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8DA34" w14:textId="15A2A5CE" w:rsidR="00E10619" w:rsidRPr="008C6583" w:rsidRDefault="00E10619" w:rsidP="00E10619">
      <w:pPr>
        <w:pStyle w:val="Header1"/>
      </w:pPr>
      <w:r w:rsidRPr="008C6583">
        <w:t xml:space="preserve">Supporting Statement </w:t>
      </w:r>
      <w:bookmarkStart w:id="0" w:name="OLE_LINK1"/>
      <w:bookmarkStart w:id="1" w:name="OLE_LINK2"/>
      <w:r w:rsidR="00333C64">
        <w:t>Part A</w:t>
      </w:r>
    </w:p>
    <w:p w14:paraId="19B79DC9" w14:textId="2555B04C" w:rsidR="00E10619" w:rsidRPr="008C6583" w:rsidRDefault="00E10619" w:rsidP="00E10619">
      <w:pPr>
        <w:pStyle w:val="Header1"/>
      </w:pPr>
      <w:r w:rsidRPr="008C6583">
        <w:rPr>
          <w:color w:val="000000"/>
        </w:rPr>
        <w:t xml:space="preserve">Home Health Change of Care Notice </w:t>
      </w:r>
    </w:p>
    <w:bookmarkEnd w:id="0"/>
    <w:bookmarkEnd w:id="1"/>
    <w:p w14:paraId="342CF7E5" w14:textId="4B4A03D1" w:rsidR="00E10619" w:rsidRDefault="00E10619" w:rsidP="00E10619">
      <w:pPr>
        <w:pStyle w:val="Header1"/>
      </w:pPr>
      <w:r w:rsidRPr="008C6583">
        <w:t>Contained in 42 U</w:t>
      </w:r>
      <w:r w:rsidR="00E90991">
        <w:t>.</w:t>
      </w:r>
      <w:r w:rsidRPr="008C6583">
        <w:t>S</w:t>
      </w:r>
      <w:r w:rsidR="00E90991">
        <w:t>.</w:t>
      </w:r>
      <w:r w:rsidRPr="008C6583">
        <w:t>C</w:t>
      </w:r>
      <w:r w:rsidR="00E90991">
        <w:t>.</w:t>
      </w:r>
      <w:r w:rsidRPr="008C6583">
        <w:t xml:space="preserve"> 1395(bbb) and 42 CFR 484.10(c) </w:t>
      </w:r>
    </w:p>
    <w:p w14:paraId="3C2ED7CB" w14:textId="77777777" w:rsidR="00333C64" w:rsidRPr="008C6583" w:rsidRDefault="00333C64" w:rsidP="00E10619">
      <w:pPr>
        <w:pStyle w:val="Header1"/>
      </w:pPr>
      <w:r>
        <w:rPr>
          <w:color w:val="000000"/>
        </w:rPr>
        <w:t>CMS-</w:t>
      </w:r>
      <w:r w:rsidRPr="004915B4">
        <w:rPr>
          <w:color w:val="000000"/>
        </w:rPr>
        <w:t>10280</w:t>
      </w:r>
      <w:r>
        <w:rPr>
          <w:color w:val="000000"/>
        </w:rPr>
        <w:t>, OMB 0938-1196</w:t>
      </w:r>
    </w:p>
    <w:p w14:paraId="6C196B26" w14:textId="77777777" w:rsidR="00E10619" w:rsidRPr="008C6583" w:rsidRDefault="00E10619" w:rsidP="00E10619">
      <w:pPr>
        <w:pStyle w:val="Body1"/>
      </w:pPr>
    </w:p>
    <w:p w14:paraId="7DDBE4C5" w14:textId="5DE8C006" w:rsidR="00E10619" w:rsidRPr="000F66D9" w:rsidRDefault="00E10619" w:rsidP="00E10619">
      <w:pPr>
        <w:pStyle w:val="Body1"/>
      </w:pPr>
      <w:r w:rsidRPr="000F66D9">
        <w:t>BACKGROUND</w:t>
      </w:r>
    </w:p>
    <w:p w14:paraId="77E46468" w14:textId="77777777" w:rsidR="00E10619" w:rsidRPr="008C6583" w:rsidRDefault="00E10619" w:rsidP="00E10619">
      <w:pPr>
        <w:pStyle w:val="Body1"/>
      </w:pPr>
    </w:p>
    <w:p w14:paraId="0FECD9F4" w14:textId="7D0E720D" w:rsidR="00E10619" w:rsidRDefault="00557430" w:rsidP="00E10619">
      <w:pPr>
        <w:pStyle w:val="Body1"/>
      </w:pPr>
      <w:r w:rsidRPr="004307A3">
        <w:t xml:space="preserve">The purpose of the </w:t>
      </w:r>
      <w:r w:rsidR="00C9088B" w:rsidRPr="00C9088B">
        <w:t>Home Health Change of Care Notice (HHCCN)</w:t>
      </w:r>
      <w:r w:rsidRPr="004307A3">
        <w:t xml:space="preserve"> is to notify </w:t>
      </w:r>
      <w:r>
        <w:t xml:space="preserve">original Medicare </w:t>
      </w:r>
      <w:r w:rsidRPr="004307A3">
        <w:t>beneficiaries receiving home health care benefits of plan of care changes.</w:t>
      </w:r>
    </w:p>
    <w:p w14:paraId="0C7215F9" w14:textId="77777777" w:rsidR="00557430" w:rsidRPr="004307A3" w:rsidRDefault="00557430" w:rsidP="00E10619">
      <w:pPr>
        <w:pStyle w:val="Body1"/>
      </w:pPr>
    </w:p>
    <w:p w14:paraId="0FC1AB01" w14:textId="0B431DB7" w:rsidR="00E10619" w:rsidRPr="004307A3" w:rsidRDefault="00E10619" w:rsidP="00E10619">
      <w:pPr>
        <w:pStyle w:val="Body1"/>
      </w:pPr>
      <w:r w:rsidRPr="004307A3">
        <w:t xml:space="preserve">Consistent with the Medicare Conditions of Participation (COPs) </w:t>
      </w:r>
      <w:r w:rsidR="007B4F2A">
        <w:t xml:space="preserve">for home health agencies (HHAs) </w:t>
      </w:r>
      <w:r w:rsidRPr="004307A3">
        <w:t>and the decision of the US Court of Appeals 2</w:t>
      </w:r>
      <w:r w:rsidRPr="004307A3">
        <w:rPr>
          <w:vertAlign w:val="superscript"/>
        </w:rPr>
        <w:t>nd</w:t>
      </w:r>
      <w:r w:rsidRPr="004307A3">
        <w:t xml:space="preserve"> Circuit decision in Lutwin v. Thompson</w:t>
      </w:r>
      <w:r w:rsidR="00722F6A">
        <w:t>,</w:t>
      </w:r>
      <w:r w:rsidRPr="004307A3">
        <w:t xml:space="preserve"> </w:t>
      </w:r>
      <w:r w:rsidR="007B4F2A">
        <w:t xml:space="preserve">HHAs </w:t>
      </w:r>
      <w:r w:rsidRPr="004307A3">
        <w:t xml:space="preserve">must provide the HHCCN </w:t>
      </w:r>
      <w:r w:rsidR="00C9088B">
        <w:t xml:space="preserve">to a beneficiary </w:t>
      </w:r>
      <w:r w:rsidRPr="004307A3">
        <w:t xml:space="preserve">whenever they reduce or terminate </w:t>
      </w:r>
      <w:r w:rsidR="00C9088B">
        <w:t>that</w:t>
      </w:r>
      <w:r w:rsidRPr="004307A3">
        <w:t xml:space="preserve"> beneficiary’s home health services due to physician/provider orders or limitation of the HHA in providing the specific service.  Notification is required for covered and non-covered services listed in the plan of care (POC).</w:t>
      </w:r>
    </w:p>
    <w:p w14:paraId="1DF28CB2" w14:textId="77777777" w:rsidR="00E10619" w:rsidRPr="00483969" w:rsidRDefault="00E10619" w:rsidP="00E10619">
      <w:pPr>
        <w:pStyle w:val="Body1"/>
        <w:rPr>
          <w:color w:val="000000"/>
        </w:rPr>
      </w:pPr>
    </w:p>
    <w:p w14:paraId="7D0C43B4" w14:textId="78D24658" w:rsidR="00E10619" w:rsidRPr="00160BD2" w:rsidRDefault="00E10619" w:rsidP="00E10619">
      <w:pPr>
        <w:pStyle w:val="Body1"/>
      </w:pPr>
      <w:r w:rsidRPr="00483969">
        <w:t>Implementing regulations are found at</w:t>
      </w:r>
      <w:r w:rsidRPr="00483969">
        <w:rPr>
          <w:color w:val="000000"/>
        </w:rPr>
        <w:t xml:space="preserve"> 42 CFR 484.10(c).</w:t>
      </w:r>
      <w:r w:rsidRPr="00483969">
        <w:t xml:space="preserve"> </w:t>
      </w:r>
      <w:r w:rsidRPr="00483969">
        <w:rPr>
          <w:color w:val="000000"/>
        </w:rPr>
        <w:t xml:space="preserve"> </w:t>
      </w:r>
      <w:r w:rsidRPr="00483969">
        <w:t>These requirements are fulfilled by the HHCCN</w:t>
      </w:r>
      <w:r w:rsidR="00784EE2" w:rsidRPr="00483969">
        <w:t>.</w:t>
      </w:r>
      <w:r w:rsidRPr="00160BD2">
        <w:t xml:space="preserve"> </w:t>
      </w:r>
    </w:p>
    <w:p w14:paraId="5A8E55B0" w14:textId="77777777" w:rsidR="00E10619" w:rsidRPr="00C363BA" w:rsidRDefault="00E10619" w:rsidP="00E10619">
      <w:pPr>
        <w:pStyle w:val="Body1"/>
        <w:rPr>
          <w:rFonts w:ascii="Century Gothic" w:hAnsi="Century Gothic" w:cs="Arial"/>
        </w:rPr>
      </w:pPr>
    </w:p>
    <w:p w14:paraId="217A202C" w14:textId="2EF889BE" w:rsidR="00E10619" w:rsidRPr="000F66D9" w:rsidRDefault="00E10619" w:rsidP="00EF5E0E">
      <w:pPr>
        <w:pStyle w:val="Body1"/>
        <w:numPr>
          <w:ilvl w:val="0"/>
          <w:numId w:val="2"/>
        </w:numPr>
      </w:pPr>
      <w:r w:rsidRPr="000F66D9">
        <w:t>JUSTIFICATION</w:t>
      </w:r>
    </w:p>
    <w:p w14:paraId="65310CA7" w14:textId="77777777" w:rsidR="00E10619" w:rsidRPr="00160BD2" w:rsidRDefault="00E10619" w:rsidP="00E10619">
      <w:pPr>
        <w:pStyle w:val="Body1"/>
        <w:rPr>
          <w:u w:val="single"/>
        </w:rPr>
      </w:pPr>
    </w:p>
    <w:p w14:paraId="25BF4640" w14:textId="77777777" w:rsidR="00E10619" w:rsidRPr="00160BD2" w:rsidRDefault="00E10619" w:rsidP="00E10619">
      <w:pPr>
        <w:pStyle w:val="Body1"/>
        <w:rPr>
          <w:u w:val="single"/>
        </w:rPr>
      </w:pPr>
      <w:r w:rsidRPr="00160BD2">
        <w:t>1.</w:t>
      </w:r>
      <w:r w:rsidRPr="00160BD2">
        <w:tab/>
      </w:r>
      <w:r w:rsidRPr="00160BD2">
        <w:rPr>
          <w:u w:val="single"/>
        </w:rPr>
        <w:t>NEED AND LEGAL BASIS</w:t>
      </w:r>
    </w:p>
    <w:p w14:paraId="35F6C816" w14:textId="77777777" w:rsidR="00E10619" w:rsidRDefault="00E10619" w:rsidP="00E10619">
      <w:pPr>
        <w:pStyle w:val="Body1"/>
      </w:pPr>
    </w:p>
    <w:p w14:paraId="0A4671E4" w14:textId="77777777" w:rsidR="002351B6" w:rsidRPr="00160BD2" w:rsidRDefault="002351B6" w:rsidP="005D7F51">
      <w:pPr>
        <w:pStyle w:val="Body1"/>
      </w:pPr>
      <w:r>
        <w:t>The US Court of Appeals 2</w:t>
      </w:r>
      <w:r w:rsidRPr="005D7F51">
        <w:rPr>
          <w:vertAlign w:val="superscript"/>
        </w:rPr>
        <w:t>nd</w:t>
      </w:r>
      <w:r>
        <w:t xml:space="preserve"> Circuit decision in Lutwin v. Thompson held that the Medicare statute requires HHAs to provide written notice to beneficiaries before reducing or terminating services, not only based on the HHAs adverse Medicare coverage determinations, as the District Court held, but also for any other reason. </w:t>
      </w:r>
    </w:p>
    <w:p w14:paraId="03FFE024" w14:textId="77777777" w:rsidR="002351B6" w:rsidRPr="00160BD2" w:rsidRDefault="002351B6" w:rsidP="00E10619">
      <w:pPr>
        <w:pStyle w:val="Body1"/>
      </w:pPr>
    </w:p>
    <w:p w14:paraId="5766CEBB" w14:textId="5610E56A" w:rsidR="00E10619" w:rsidRDefault="00E10619" w:rsidP="00E10619">
      <w:pPr>
        <w:pStyle w:val="Body1"/>
        <w:rPr>
          <w:color w:val="000000"/>
        </w:rPr>
      </w:pPr>
      <w:r w:rsidRPr="00160BD2">
        <w:rPr>
          <w:color w:val="000000"/>
        </w:rPr>
        <w:t>The home health COP requirements are set forth in §1891[42 U</w:t>
      </w:r>
      <w:r w:rsidR="00784EE2">
        <w:rPr>
          <w:color w:val="000000"/>
        </w:rPr>
        <w:t>.</w:t>
      </w:r>
      <w:r w:rsidRPr="00160BD2">
        <w:rPr>
          <w:color w:val="000000"/>
        </w:rPr>
        <w:t>S</w:t>
      </w:r>
      <w:r w:rsidR="00784EE2">
        <w:rPr>
          <w:color w:val="000000"/>
        </w:rPr>
        <w:t>.</w:t>
      </w:r>
      <w:r w:rsidRPr="00160BD2">
        <w:rPr>
          <w:color w:val="000000"/>
        </w:rPr>
        <w:t>C</w:t>
      </w:r>
      <w:r w:rsidR="00784EE2">
        <w:rPr>
          <w:color w:val="000000"/>
        </w:rPr>
        <w:t>.</w:t>
      </w:r>
      <w:r w:rsidRPr="00160BD2">
        <w:rPr>
          <w:color w:val="000000"/>
        </w:rPr>
        <w:t xml:space="preserve"> 1395bbb] of the Social Security Act (the Act).  The </w:t>
      </w:r>
      <w:r w:rsidR="00D52B89">
        <w:rPr>
          <w:color w:val="000000"/>
        </w:rPr>
        <w:t>implementing</w:t>
      </w:r>
      <w:r w:rsidR="00DE0299">
        <w:rPr>
          <w:color w:val="000000"/>
        </w:rPr>
        <w:t xml:space="preserve"> </w:t>
      </w:r>
      <w:r w:rsidRPr="00160BD2">
        <w:rPr>
          <w:color w:val="000000"/>
        </w:rPr>
        <w:t>regulations under 42 CFR 484.10(c) specify that Medicare patients receiving HHA services have the following rights:</w:t>
      </w:r>
    </w:p>
    <w:p w14:paraId="19DA8A8E" w14:textId="77777777" w:rsidR="00784EE2" w:rsidRPr="00160BD2" w:rsidRDefault="00784EE2" w:rsidP="00E10619">
      <w:pPr>
        <w:pStyle w:val="Body1"/>
        <w:rPr>
          <w:color w:val="000000"/>
        </w:rPr>
      </w:pPr>
    </w:p>
    <w:p w14:paraId="270A179D" w14:textId="6B124127" w:rsidR="00784EE2" w:rsidRDefault="00E10619" w:rsidP="00E10619">
      <w:pPr>
        <w:pStyle w:val="Body1"/>
      </w:pPr>
      <w:r w:rsidRPr="00160BD2">
        <w:t>“(c) Standard: Right to be informed and to participate in planning care and treatment.</w:t>
      </w:r>
    </w:p>
    <w:p w14:paraId="44BD2505" w14:textId="55A34129" w:rsidR="00E10619" w:rsidRPr="00160BD2" w:rsidRDefault="00473E40" w:rsidP="00473E40">
      <w:pPr>
        <w:pStyle w:val="Body1"/>
        <w:ind w:left="180"/>
      </w:pPr>
      <w:r>
        <w:t xml:space="preserve"> </w:t>
      </w:r>
      <w:r w:rsidR="00E10619" w:rsidRPr="00160BD2">
        <w:t>(1) The patient has the right to be informed, in advance about the care to be furnished, and of any changes in the care to be furnished.</w:t>
      </w:r>
    </w:p>
    <w:p w14:paraId="4B1FE5F5" w14:textId="053E879A" w:rsidR="00E10619" w:rsidRPr="00160BD2" w:rsidRDefault="00473E40" w:rsidP="00473E40">
      <w:pPr>
        <w:pStyle w:val="Body1"/>
        <w:ind w:left="180"/>
      </w:pPr>
      <w:r>
        <w:t xml:space="preserve"> </w:t>
      </w:r>
      <w:r w:rsidR="00E10619" w:rsidRPr="00160BD2">
        <w:t>(i) The HHA must advise the patient in advance of the disciplines that will furnish care, and the frequency of visits proposed to be furnished.</w:t>
      </w:r>
    </w:p>
    <w:p w14:paraId="21C5B4F5" w14:textId="5B277774" w:rsidR="00E10619" w:rsidRDefault="00473E40" w:rsidP="00473E40">
      <w:pPr>
        <w:pStyle w:val="Body1"/>
        <w:ind w:left="180"/>
      </w:pPr>
      <w:r>
        <w:t xml:space="preserve"> </w:t>
      </w:r>
      <w:r w:rsidR="00E10619" w:rsidRPr="00160BD2">
        <w:t>(ii) The HHA must advise the patient in advance of any change in the plan of care before the change is made.</w:t>
      </w:r>
      <w:r w:rsidR="00B22F09">
        <w:t>”</w:t>
      </w:r>
    </w:p>
    <w:p w14:paraId="2C3CE1F2" w14:textId="77777777" w:rsidR="00E10619" w:rsidRPr="00160BD2" w:rsidRDefault="00E10619" w:rsidP="00E10619">
      <w:pPr>
        <w:pStyle w:val="Body1"/>
      </w:pPr>
    </w:p>
    <w:p w14:paraId="3C19A140" w14:textId="7FC4E47B" w:rsidR="00651F15" w:rsidRDefault="00E10619" w:rsidP="00E10619">
      <w:pPr>
        <w:pStyle w:val="Body1"/>
        <w:rPr>
          <w:u w:val="single"/>
        </w:rPr>
      </w:pPr>
      <w:r w:rsidRPr="00F71DD3">
        <w:t>2.</w:t>
      </w:r>
      <w:r w:rsidRPr="00F71DD3">
        <w:tab/>
      </w:r>
      <w:r w:rsidRPr="00F71DD3">
        <w:rPr>
          <w:u w:val="single"/>
        </w:rPr>
        <w:t>INFORMATION USERS</w:t>
      </w:r>
    </w:p>
    <w:p w14:paraId="76680BB2" w14:textId="77777777" w:rsidR="007E6DD3" w:rsidRDefault="007E6DD3" w:rsidP="00E10619">
      <w:pPr>
        <w:pStyle w:val="Body1"/>
      </w:pPr>
    </w:p>
    <w:p w14:paraId="23CEA669" w14:textId="7FEA812C" w:rsidR="00D33793" w:rsidRDefault="00817AC0" w:rsidP="00E10619">
      <w:pPr>
        <w:pStyle w:val="Body1"/>
      </w:pPr>
      <w:r w:rsidRPr="00817AC0">
        <w:t xml:space="preserve">Home health agencies (HHAs) are required to provide written notice to </w:t>
      </w:r>
      <w:r w:rsidR="00F9190F">
        <w:t>O</w:t>
      </w:r>
      <w:r w:rsidRPr="00817AC0">
        <w:t>riginal Medicare beneficiaries under vari</w:t>
      </w:r>
      <w:r w:rsidR="00D63E01">
        <w:t>ous circumstances involving the</w:t>
      </w:r>
      <w:r w:rsidRPr="00817AC0">
        <w:t xml:space="preserve">, reduction or termination of </w:t>
      </w:r>
      <w:r w:rsidR="00F9190F">
        <w:t xml:space="preserve">items and/or </w:t>
      </w:r>
      <w:r w:rsidRPr="00817AC0">
        <w:t xml:space="preserve">services consistent with Home Health Agencies Conditions of </w:t>
      </w:r>
      <w:r w:rsidRPr="00817AC0">
        <w:lastRenderedPageBreak/>
        <w:t>Participation (COPs)</w:t>
      </w:r>
      <w:r>
        <w:t>.</w:t>
      </w:r>
      <w:r w:rsidR="006614C7">
        <w:t xml:space="preserve">  The beneficiary will </w:t>
      </w:r>
      <w:r w:rsidR="00DD423A">
        <w:t>use the information provided to decide whether or not to pu</w:t>
      </w:r>
      <w:r w:rsidR="008B7CF8">
        <w:t>rsue alternative options to continue</w:t>
      </w:r>
      <w:r w:rsidR="00DD423A">
        <w:t xml:space="preserve"> </w:t>
      </w:r>
      <w:r w:rsidR="008B7CF8">
        <w:t>receiving</w:t>
      </w:r>
      <w:r w:rsidR="00DD423A">
        <w:t xml:space="preserve"> the care noted on the HHCCN. </w:t>
      </w:r>
    </w:p>
    <w:p w14:paraId="462701F0" w14:textId="77777777" w:rsidR="00D33793" w:rsidRDefault="00D33793" w:rsidP="00E10619">
      <w:pPr>
        <w:pStyle w:val="Body1"/>
      </w:pPr>
    </w:p>
    <w:p w14:paraId="20101C45" w14:textId="77777777" w:rsidR="00E10619" w:rsidRPr="00740FF5" w:rsidRDefault="00E10619" w:rsidP="00E10619">
      <w:pPr>
        <w:pStyle w:val="Body2"/>
        <w:rPr>
          <w:u w:val="single"/>
        </w:rPr>
      </w:pPr>
      <w:r w:rsidRPr="00740FF5">
        <w:t>3.</w:t>
      </w:r>
      <w:r w:rsidRPr="00740FF5">
        <w:tab/>
      </w:r>
      <w:r w:rsidRPr="00740FF5">
        <w:rPr>
          <w:u w:val="single"/>
        </w:rPr>
        <w:t>IMPROVED INFORMATION TECHNOLOGY</w:t>
      </w:r>
    </w:p>
    <w:p w14:paraId="25195078" w14:textId="1773095F" w:rsidR="00E10619" w:rsidRPr="00740FF5" w:rsidRDefault="00E10619" w:rsidP="00E10619">
      <w:pPr>
        <w:pStyle w:val="Body2"/>
      </w:pPr>
    </w:p>
    <w:p w14:paraId="5730D76C" w14:textId="1E1EE3AF" w:rsidR="00E10619" w:rsidRPr="00740FF5" w:rsidRDefault="00E10619" w:rsidP="00E10619">
      <w:pPr>
        <w:pStyle w:val="Body2"/>
      </w:pPr>
      <w:r>
        <w:t>HH</w:t>
      </w:r>
      <w:r w:rsidRPr="00740FF5">
        <w:t>CCNs will usually be given as hard copy notices during in-person patient encounters.  In some cases, notification may be done by telephone with a follow-up notice mailed</w:t>
      </w:r>
      <w:r>
        <w:t xml:space="preserve"> or transmitted via secure fax</w:t>
      </w:r>
      <w:r w:rsidR="00FC0027">
        <w:t xml:space="preserve">.  </w:t>
      </w:r>
      <w:r>
        <w:t xml:space="preserve">In person, electronic issuance of the notice is permitted as long as the beneficiary consents to electronic delivery and a copy </w:t>
      </w:r>
      <w:r w:rsidR="00557430">
        <w:t xml:space="preserve">is provided to the beneficiary.  </w:t>
      </w:r>
      <w:r>
        <w:t>I</w:t>
      </w:r>
      <w:r w:rsidRPr="00740FF5">
        <w:t xml:space="preserve">ncorporation of </w:t>
      </w:r>
      <w:r>
        <w:t>HH</w:t>
      </w:r>
      <w:r w:rsidRPr="00740FF5">
        <w:t>CCNs into other automated business processes is permitted, and some limited flexibility in formatting the notice is allowed as discu</w:t>
      </w:r>
      <w:r w:rsidR="00557430">
        <w:t xml:space="preserve">ssed in the form instructions.  </w:t>
      </w:r>
      <w:r>
        <w:t xml:space="preserve">HHAs </w:t>
      </w:r>
      <w:r w:rsidRPr="00740FF5">
        <w:t xml:space="preserve">may choose to store the required signed copy of the </w:t>
      </w:r>
      <w:r>
        <w:t>HH</w:t>
      </w:r>
      <w:r w:rsidRPr="00740FF5">
        <w:t xml:space="preserve">CCN electronically. </w:t>
      </w:r>
    </w:p>
    <w:p w14:paraId="07C51D2F" w14:textId="77777777" w:rsidR="00E10619" w:rsidRPr="00C363BA" w:rsidRDefault="00E10619" w:rsidP="00E10619">
      <w:pPr>
        <w:pStyle w:val="Body2"/>
        <w:rPr>
          <w:rFonts w:ascii="Century Gothic" w:hAnsi="Century Gothic" w:cs="Arial"/>
        </w:rPr>
      </w:pPr>
    </w:p>
    <w:p w14:paraId="2FFD4A79" w14:textId="77777777" w:rsidR="00E10619" w:rsidRPr="00740FF5" w:rsidRDefault="00E10619" w:rsidP="00E10619">
      <w:pPr>
        <w:pStyle w:val="Body2"/>
        <w:rPr>
          <w:u w:val="single"/>
        </w:rPr>
      </w:pPr>
      <w:r w:rsidRPr="00740FF5">
        <w:t>4.</w:t>
      </w:r>
      <w:r w:rsidRPr="00740FF5">
        <w:tab/>
      </w:r>
      <w:r w:rsidRPr="00740FF5">
        <w:rPr>
          <w:u w:val="single"/>
        </w:rPr>
        <w:t>DUPLICATION OF SIMILAR INFORMATION</w:t>
      </w:r>
    </w:p>
    <w:p w14:paraId="231ED8DA" w14:textId="77777777" w:rsidR="00E10619" w:rsidRPr="00740FF5" w:rsidRDefault="00E10619" w:rsidP="00E10619">
      <w:pPr>
        <w:pStyle w:val="Body2"/>
        <w:rPr>
          <w:u w:val="single"/>
        </w:rPr>
      </w:pPr>
    </w:p>
    <w:p w14:paraId="7171F550" w14:textId="77777777" w:rsidR="00E10619" w:rsidRPr="00740FF5" w:rsidRDefault="00E10619" w:rsidP="00E10619">
      <w:pPr>
        <w:pStyle w:val="Body2"/>
      </w:pPr>
      <w:r w:rsidRPr="00740FF5">
        <w:t>The information we are requesting is unique and does not duplicate any other effort.</w:t>
      </w:r>
    </w:p>
    <w:p w14:paraId="3BDD0143" w14:textId="77777777" w:rsidR="00E10619" w:rsidRPr="00740FF5" w:rsidRDefault="00E10619" w:rsidP="00E10619">
      <w:pPr>
        <w:pStyle w:val="Body2"/>
      </w:pPr>
    </w:p>
    <w:p w14:paraId="28864347" w14:textId="77777777" w:rsidR="00E10619" w:rsidRPr="00E80A95" w:rsidRDefault="00E10619" w:rsidP="00E10619">
      <w:pPr>
        <w:pStyle w:val="Body2"/>
        <w:rPr>
          <w:u w:val="single"/>
        </w:rPr>
      </w:pPr>
      <w:r w:rsidRPr="00E80A95">
        <w:t>5.</w:t>
      </w:r>
      <w:r w:rsidRPr="00E80A95">
        <w:tab/>
      </w:r>
      <w:r w:rsidRPr="00E80A95">
        <w:rPr>
          <w:u w:val="single"/>
        </w:rPr>
        <w:t xml:space="preserve">SMALL BUSINESS </w:t>
      </w:r>
    </w:p>
    <w:p w14:paraId="41CFCFC3" w14:textId="77777777" w:rsidR="00E10619" w:rsidRPr="00E80A95" w:rsidRDefault="00E10619" w:rsidP="00E10619">
      <w:pPr>
        <w:pStyle w:val="Body2"/>
        <w:rPr>
          <w:highlight w:val="yellow"/>
        </w:rPr>
      </w:pPr>
    </w:p>
    <w:p w14:paraId="5C6244EE" w14:textId="77777777" w:rsidR="00E10619" w:rsidRPr="00E80A95" w:rsidRDefault="00E10619" w:rsidP="00E10619">
      <w:pPr>
        <w:pStyle w:val="Body2"/>
      </w:pPr>
      <w:r w:rsidRPr="00E80A95">
        <w:t xml:space="preserve">All HHAs will be expected to give the </w:t>
      </w:r>
      <w:r>
        <w:t>HH</w:t>
      </w:r>
      <w:r w:rsidRPr="00E80A95">
        <w:t>CCN in relevant situati</w:t>
      </w:r>
      <w:r w:rsidR="00FC0027">
        <w:t xml:space="preserve">ons.  </w:t>
      </w:r>
      <w:r w:rsidRPr="00E80A95">
        <w:t xml:space="preserve">The requirement does not impose any greater burden on small businesses than on large businesses since there is no difference in the information collected. </w:t>
      </w:r>
    </w:p>
    <w:p w14:paraId="40FB372D" w14:textId="77777777" w:rsidR="00E10619" w:rsidRPr="00C363BA" w:rsidRDefault="00E10619" w:rsidP="00E10619">
      <w:pPr>
        <w:pStyle w:val="Body2"/>
        <w:rPr>
          <w:rFonts w:ascii="Century Gothic" w:hAnsi="Century Gothic" w:cs="Arial"/>
        </w:rPr>
      </w:pPr>
    </w:p>
    <w:p w14:paraId="00809597" w14:textId="77777777" w:rsidR="00E10619" w:rsidRPr="00E80A95" w:rsidRDefault="00E10619" w:rsidP="00E10619">
      <w:pPr>
        <w:pStyle w:val="Body2"/>
        <w:rPr>
          <w:u w:val="single"/>
        </w:rPr>
      </w:pPr>
      <w:r w:rsidRPr="00E80A95">
        <w:t>6.</w:t>
      </w:r>
      <w:r w:rsidRPr="00E80A95">
        <w:tab/>
      </w:r>
      <w:r w:rsidRPr="00E80A95">
        <w:rPr>
          <w:u w:val="single"/>
        </w:rPr>
        <w:t>LESS FREQUENT COLLECTION</w:t>
      </w:r>
    </w:p>
    <w:p w14:paraId="5FF765F8" w14:textId="77777777" w:rsidR="00E10619" w:rsidRPr="00E80A95" w:rsidRDefault="00E10619" w:rsidP="00E10619">
      <w:pPr>
        <w:pStyle w:val="Body2"/>
        <w:rPr>
          <w:u w:val="single"/>
        </w:rPr>
      </w:pPr>
    </w:p>
    <w:p w14:paraId="4AA81C3A" w14:textId="2E4FAE5E" w:rsidR="00473E40" w:rsidRPr="00E80A95" w:rsidRDefault="00E10619" w:rsidP="00E10619">
      <w:pPr>
        <w:pStyle w:val="Body2"/>
      </w:pPr>
      <w:r w:rsidRPr="00147E7A">
        <w:t>HHCCNs are given on an as-needed basis.</w:t>
      </w:r>
      <w:r w:rsidRPr="00E80A95">
        <w:t xml:space="preserve">  </w:t>
      </w:r>
    </w:p>
    <w:p w14:paraId="185780E9" w14:textId="77777777" w:rsidR="00E10619" w:rsidRPr="00997F94" w:rsidRDefault="00E10619" w:rsidP="00473E40">
      <w:pPr>
        <w:pStyle w:val="Body2"/>
        <w:spacing w:before="100" w:beforeAutospacing="1"/>
        <w:rPr>
          <w:u w:val="single"/>
        </w:rPr>
      </w:pPr>
      <w:r w:rsidRPr="00997F94">
        <w:t>7.</w:t>
      </w:r>
      <w:r w:rsidRPr="00997F94">
        <w:tab/>
      </w:r>
      <w:r w:rsidRPr="00997F94">
        <w:rPr>
          <w:u w:val="single"/>
        </w:rPr>
        <w:t xml:space="preserve">SPECIAL CIRCUMSTANCES </w:t>
      </w:r>
    </w:p>
    <w:p w14:paraId="6FF91EB8" w14:textId="77777777" w:rsidR="00E10619" w:rsidRPr="00997F94" w:rsidRDefault="00E10619" w:rsidP="00E10619">
      <w:pPr>
        <w:pStyle w:val="Body2"/>
        <w:rPr>
          <w:u w:val="single"/>
        </w:rPr>
      </w:pPr>
    </w:p>
    <w:p w14:paraId="431C5BE6" w14:textId="288B2118" w:rsidR="00E10619" w:rsidRPr="00997F94" w:rsidRDefault="00E10619" w:rsidP="00E10619">
      <w:pPr>
        <w:pStyle w:val="Body2"/>
      </w:pPr>
      <w:r w:rsidRPr="00997F94">
        <w:t>There are no special circumstances</w:t>
      </w:r>
      <w:r w:rsidR="003324C9">
        <w:t xml:space="preserve"> (see below)</w:t>
      </w:r>
      <w:r w:rsidRPr="00997F94">
        <w:t>.</w:t>
      </w:r>
      <w:r w:rsidR="004A47E7">
        <w:t xml:space="preserve"> </w:t>
      </w:r>
      <w:r w:rsidR="001E1EA2">
        <w:t xml:space="preserve"> </w:t>
      </w:r>
      <w:r w:rsidR="00E269CF">
        <w:t>More specifically, t</w:t>
      </w:r>
      <w:r w:rsidR="001E1EA2">
        <w:t>his information collection does not do any of the following:</w:t>
      </w:r>
    </w:p>
    <w:p w14:paraId="3CE334A5" w14:textId="77777777" w:rsidR="001E1EA2" w:rsidRDefault="001E1EA2" w:rsidP="004C7974">
      <w:pPr>
        <w:pStyle w:val="Body2"/>
      </w:pPr>
    </w:p>
    <w:p w14:paraId="114AEDFD" w14:textId="32DCDA30" w:rsidR="004C7974" w:rsidRPr="004B6893" w:rsidRDefault="004C7974" w:rsidP="004C7974">
      <w:pPr>
        <w:pStyle w:val="Body2"/>
      </w:pPr>
      <w:r w:rsidRPr="004B6893">
        <w:t>-</w:t>
      </w:r>
      <w:r w:rsidR="001E1EA2">
        <w:t>R</w:t>
      </w:r>
      <w:r w:rsidRPr="004B6893">
        <w:t>equir</w:t>
      </w:r>
      <w:r w:rsidR="001E1EA2">
        <w:t>e</w:t>
      </w:r>
      <w:r w:rsidRPr="004B6893">
        <w:t xml:space="preserve"> respondents to report information to the agency more often than quarterly;</w:t>
      </w:r>
    </w:p>
    <w:p w14:paraId="73677947" w14:textId="77777777" w:rsidR="001E1EA2" w:rsidRDefault="001E1EA2" w:rsidP="004C7974">
      <w:pPr>
        <w:pStyle w:val="Body2"/>
      </w:pPr>
    </w:p>
    <w:p w14:paraId="0298C8F9" w14:textId="2268BE11" w:rsidR="004C7974" w:rsidRPr="004B6893" w:rsidRDefault="004C7974" w:rsidP="004C7974">
      <w:pPr>
        <w:pStyle w:val="Body2"/>
      </w:pPr>
      <w:r w:rsidRPr="004B6893">
        <w:t>-</w:t>
      </w:r>
      <w:r w:rsidR="001E1EA2">
        <w:t>R</w:t>
      </w:r>
      <w:r w:rsidRPr="004B6893">
        <w:t>equir</w:t>
      </w:r>
      <w:r w:rsidR="001E1EA2">
        <w:t>e</w:t>
      </w:r>
      <w:r w:rsidRPr="004B6893">
        <w:t xml:space="preserve"> respondents to prepare a written response to a collection of information in fewer than 30 days after receipt of it;</w:t>
      </w:r>
    </w:p>
    <w:p w14:paraId="63A482BD" w14:textId="77777777" w:rsidR="001E1EA2" w:rsidRDefault="001E1EA2" w:rsidP="004C7974">
      <w:pPr>
        <w:pStyle w:val="Body2"/>
      </w:pPr>
    </w:p>
    <w:p w14:paraId="63B5318C" w14:textId="2479D5E8" w:rsidR="003324C9" w:rsidRPr="004B6893" w:rsidRDefault="004C7974" w:rsidP="004C7974">
      <w:pPr>
        <w:pStyle w:val="Body2"/>
      </w:pPr>
      <w:r w:rsidRPr="004B6893">
        <w:t>-</w:t>
      </w:r>
      <w:r w:rsidR="001E1EA2">
        <w:t>R</w:t>
      </w:r>
      <w:r w:rsidRPr="004B6893">
        <w:t>equir</w:t>
      </w:r>
      <w:r w:rsidR="001E1EA2">
        <w:t>e</w:t>
      </w:r>
      <w:r w:rsidRPr="004B6893">
        <w:t xml:space="preserve"> respondents to submit more than an original and two copies of any document;</w:t>
      </w:r>
    </w:p>
    <w:p w14:paraId="393AA1B3" w14:textId="77777777" w:rsidR="003324C9" w:rsidRPr="004B6893" w:rsidRDefault="003324C9" w:rsidP="00E10619">
      <w:pPr>
        <w:pStyle w:val="Body2"/>
      </w:pPr>
    </w:p>
    <w:p w14:paraId="579D0F5C" w14:textId="132418BF" w:rsidR="004C7974" w:rsidRPr="004B6893" w:rsidRDefault="004C7974" w:rsidP="004C7974">
      <w:pPr>
        <w:pStyle w:val="Body2"/>
      </w:pPr>
      <w:r w:rsidRPr="004B6893">
        <w:t>-</w:t>
      </w:r>
      <w:r w:rsidR="001E1EA2">
        <w:t>R</w:t>
      </w:r>
      <w:r w:rsidRPr="004B6893">
        <w:t>equir</w:t>
      </w:r>
      <w:r w:rsidR="001E1EA2">
        <w:t>e</w:t>
      </w:r>
      <w:r w:rsidRPr="004B6893">
        <w:t xml:space="preserve"> respondents to retain records, other than health, medical, government contract, grant-in-aid, or tax records for more than three years;</w:t>
      </w:r>
    </w:p>
    <w:p w14:paraId="393886DE" w14:textId="77777777" w:rsidR="001E1EA2" w:rsidRDefault="001E1EA2" w:rsidP="004C7974">
      <w:pPr>
        <w:pStyle w:val="Body2"/>
      </w:pPr>
    </w:p>
    <w:p w14:paraId="3F632BEA" w14:textId="051036A0" w:rsidR="004C7974" w:rsidRPr="004B6893" w:rsidRDefault="004C7974" w:rsidP="004C7974">
      <w:pPr>
        <w:pStyle w:val="Body2"/>
      </w:pPr>
      <w:r w:rsidRPr="004B6893">
        <w:t>-</w:t>
      </w:r>
      <w:r w:rsidR="001E1EA2">
        <w:t xml:space="preserve">Is </w:t>
      </w:r>
      <w:r w:rsidRPr="004B6893">
        <w:t>connect</w:t>
      </w:r>
      <w:r w:rsidR="001E1EA2">
        <w:t>ed</w:t>
      </w:r>
      <w:r w:rsidRPr="004B6893">
        <w:t xml:space="preserve"> with a statistical survey that is not designed to produce valid and reliable results that can be generalized to the universe of study,</w:t>
      </w:r>
    </w:p>
    <w:p w14:paraId="489AD64E" w14:textId="77777777" w:rsidR="001E1EA2" w:rsidRDefault="001E1EA2" w:rsidP="004C7974">
      <w:pPr>
        <w:pStyle w:val="Body2"/>
      </w:pPr>
    </w:p>
    <w:p w14:paraId="5A9894A3" w14:textId="4B0B433B" w:rsidR="004C7974" w:rsidRPr="004B6893" w:rsidRDefault="004C7974" w:rsidP="004C7974">
      <w:pPr>
        <w:pStyle w:val="Body2"/>
      </w:pPr>
      <w:r w:rsidRPr="004B6893">
        <w:lastRenderedPageBreak/>
        <w:t>-</w:t>
      </w:r>
      <w:r w:rsidR="001E1EA2">
        <w:t>R</w:t>
      </w:r>
      <w:r w:rsidRPr="004B6893">
        <w:t>equir</w:t>
      </w:r>
      <w:r w:rsidR="001E1EA2">
        <w:t>e</w:t>
      </w:r>
      <w:r w:rsidRPr="004B6893">
        <w:t xml:space="preserve"> the use of a statistical data classification that has not been reviewed and approved by OMB;</w:t>
      </w:r>
    </w:p>
    <w:p w14:paraId="771C3823" w14:textId="77777777" w:rsidR="001E1EA2" w:rsidRDefault="001E1EA2" w:rsidP="004C7974">
      <w:pPr>
        <w:pStyle w:val="Body2"/>
      </w:pPr>
    </w:p>
    <w:p w14:paraId="2A8B08E2" w14:textId="70435C8A" w:rsidR="004C7974" w:rsidRPr="004B6893" w:rsidRDefault="004C7974" w:rsidP="004C7974">
      <w:pPr>
        <w:pStyle w:val="Body2"/>
      </w:pPr>
      <w:r w:rsidRPr="004B6893">
        <w:t>-</w:t>
      </w:r>
      <w:r w:rsidR="001E1EA2">
        <w:t>I</w:t>
      </w:r>
      <w:r w:rsidRPr="004B6893">
        <w:t>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10A293B3" w14:textId="77777777" w:rsidR="001E1EA2" w:rsidRDefault="001E1EA2" w:rsidP="00E10619">
      <w:pPr>
        <w:pStyle w:val="Body2"/>
      </w:pPr>
    </w:p>
    <w:p w14:paraId="1F6822F5" w14:textId="2C620EAD" w:rsidR="003324C9" w:rsidRPr="004B6893" w:rsidRDefault="004C7974" w:rsidP="00E10619">
      <w:pPr>
        <w:pStyle w:val="Body2"/>
      </w:pPr>
      <w:r w:rsidRPr="004B6893">
        <w:t>-</w:t>
      </w:r>
      <w:r w:rsidR="001E1EA2">
        <w:t>Re</w:t>
      </w:r>
      <w:r w:rsidRPr="004B6893">
        <w:t>quir</w:t>
      </w:r>
      <w:r w:rsidR="001E1EA2">
        <w:t xml:space="preserve">e </w:t>
      </w:r>
      <w:r w:rsidRPr="004B6893">
        <w:t>respondents to submit proprietary trade secret, or other confidential information unless the agency can demonstrate that it has inst</w:t>
      </w:r>
      <w:r w:rsidR="006C665C">
        <w:t>ituted procedures to protect the</w:t>
      </w:r>
      <w:r w:rsidRPr="004B6893">
        <w:t xml:space="preserve"> information's confidentiality to the extent permitted by law.</w:t>
      </w:r>
    </w:p>
    <w:p w14:paraId="7911CED1" w14:textId="77777777" w:rsidR="003324C9" w:rsidRPr="00C363BA" w:rsidRDefault="003324C9" w:rsidP="00E10619">
      <w:pPr>
        <w:pStyle w:val="Body2"/>
        <w:rPr>
          <w:rFonts w:ascii="Century Gothic" w:hAnsi="Century Gothic" w:cs="Arial"/>
        </w:rPr>
      </w:pPr>
    </w:p>
    <w:p w14:paraId="07884B93" w14:textId="77777777" w:rsidR="00E10619" w:rsidRPr="00C24E79" w:rsidRDefault="00E10619" w:rsidP="00E10619">
      <w:pPr>
        <w:pStyle w:val="Body2"/>
        <w:rPr>
          <w:u w:val="single"/>
        </w:rPr>
      </w:pPr>
      <w:r w:rsidRPr="00C24E79">
        <w:t>8.</w:t>
      </w:r>
      <w:r w:rsidRPr="00C24E79">
        <w:tab/>
      </w:r>
      <w:r w:rsidRPr="00C24E79">
        <w:rPr>
          <w:u w:val="single"/>
        </w:rPr>
        <w:t xml:space="preserve">FEDERAL REGISTER NOTICE/OUTSIDE CONSULTATION </w:t>
      </w:r>
    </w:p>
    <w:p w14:paraId="12C7EDBE" w14:textId="77777777" w:rsidR="00E10619" w:rsidRPr="00C24E79" w:rsidRDefault="00E10619" w:rsidP="00E10619">
      <w:pPr>
        <w:pStyle w:val="Body2"/>
        <w:rPr>
          <w:u w:val="single"/>
        </w:rPr>
      </w:pPr>
    </w:p>
    <w:p w14:paraId="59752425" w14:textId="78C23B25" w:rsidR="00E10619" w:rsidRPr="00C24E79" w:rsidRDefault="00DD3593" w:rsidP="00E10619">
      <w:pPr>
        <w:pStyle w:val="Body2"/>
      </w:pPr>
      <w:r>
        <w:t xml:space="preserve">The </w:t>
      </w:r>
      <w:r w:rsidR="00E10619">
        <w:t>60</w:t>
      </w:r>
      <w:r>
        <w:t>-</w:t>
      </w:r>
      <w:r w:rsidR="00E10619">
        <w:t>day</w:t>
      </w:r>
      <w:r w:rsidR="00E10619" w:rsidRPr="00DD3593">
        <w:t xml:space="preserve"> </w:t>
      </w:r>
      <w:r w:rsidR="00E10619" w:rsidRPr="004B6893">
        <w:t>Federal Register</w:t>
      </w:r>
      <w:r w:rsidR="00E10619" w:rsidRPr="00DD3593">
        <w:t xml:space="preserve"> </w:t>
      </w:r>
      <w:r w:rsidR="00E10619">
        <w:t xml:space="preserve">notice published on </w:t>
      </w:r>
      <w:r w:rsidR="00B7161A">
        <w:t>October 26, 2015 (80 FR 65228)</w:t>
      </w:r>
      <w:r w:rsidR="00E10619">
        <w:t xml:space="preserve">.  </w:t>
      </w:r>
      <w:r w:rsidR="00B7161A">
        <w:t>No comments were received.</w:t>
      </w:r>
      <w:r w:rsidR="00E10619" w:rsidRPr="00C24E79">
        <w:t xml:space="preserve"> </w:t>
      </w:r>
    </w:p>
    <w:p w14:paraId="7DF88C9C" w14:textId="77777777" w:rsidR="00E10619" w:rsidRPr="00997F94" w:rsidRDefault="00E10619" w:rsidP="00E10619">
      <w:pPr>
        <w:pStyle w:val="Body2"/>
        <w:rPr>
          <w:rFonts w:ascii="Century Gothic" w:hAnsi="Century Gothic" w:cs="Arial"/>
          <w:highlight w:val="yellow"/>
        </w:rPr>
      </w:pPr>
    </w:p>
    <w:p w14:paraId="43372F76" w14:textId="77777777" w:rsidR="00E10619" w:rsidRPr="00997F94" w:rsidRDefault="00E10619" w:rsidP="00E10619">
      <w:pPr>
        <w:pStyle w:val="Body2"/>
        <w:rPr>
          <w:u w:val="single"/>
        </w:rPr>
      </w:pPr>
      <w:r w:rsidRPr="00997F94">
        <w:t>9.</w:t>
      </w:r>
      <w:r w:rsidRPr="00997F94">
        <w:tab/>
      </w:r>
      <w:r w:rsidRPr="00997F94">
        <w:rPr>
          <w:u w:val="single"/>
        </w:rPr>
        <w:t>PAYMENT/GIFT TO RESPONDENT</w:t>
      </w:r>
    </w:p>
    <w:p w14:paraId="3724A632" w14:textId="77777777" w:rsidR="00E10619" w:rsidRPr="00997F94" w:rsidRDefault="00E10619" w:rsidP="00E10619">
      <w:pPr>
        <w:pStyle w:val="Body2"/>
        <w:rPr>
          <w:u w:val="single"/>
        </w:rPr>
      </w:pPr>
    </w:p>
    <w:p w14:paraId="1408AE53" w14:textId="77777777" w:rsidR="00E10619" w:rsidRPr="00997F94" w:rsidRDefault="00E10619" w:rsidP="00E10619">
      <w:pPr>
        <w:pStyle w:val="Body2"/>
      </w:pPr>
      <w:r w:rsidRPr="00997F94">
        <w:t>We do not plan to provide any payment or gifts to respondents.</w:t>
      </w:r>
    </w:p>
    <w:p w14:paraId="2C1457AE" w14:textId="77777777" w:rsidR="00E10619" w:rsidRPr="00C363BA" w:rsidRDefault="00E10619" w:rsidP="00E10619">
      <w:pPr>
        <w:pStyle w:val="Body2"/>
        <w:rPr>
          <w:rFonts w:ascii="Century Gothic" w:hAnsi="Century Gothic" w:cs="Arial"/>
        </w:rPr>
      </w:pPr>
    </w:p>
    <w:p w14:paraId="23748A86" w14:textId="77777777" w:rsidR="00E10619" w:rsidRPr="00997F94" w:rsidRDefault="00E10619" w:rsidP="00E10619">
      <w:pPr>
        <w:pStyle w:val="Body2"/>
        <w:rPr>
          <w:u w:val="single"/>
        </w:rPr>
      </w:pPr>
      <w:r w:rsidRPr="00997F94">
        <w:t>10.</w:t>
      </w:r>
      <w:r w:rsidRPr="00997F94">
        <w:tab/>
      </w:r>
      <w:r w:rsidRPr="00997F94">
        <w:rPr>
          <w:u w:val="single"/>
        </w:rPr>
        <w:t>CONFIDENTIALITY</w:t>
      </w:r>
    </w:p>
    <w:p w14:paraId="48F30820" w14:textId="77777777" w:rsidR="00E10619" w:rsidRPr="00997F94" w:rsidRDefault="00E10619" w:rsidP="00E10619">
      <w:pPr>
        <w:pStyle w:val="Body2"/>
        <w:rPr>
          <w:u w:val="single"/>
        </w:rPr>
      </w:pPr>
    </w:p>
    <w:p w14:paraId="2E8B9E79" w14:textId="77777777" w:rsidR="00E10619" w:rsidRPr="00997F94" w:rsidRDefault="00E10619" w:rsidP="00E10619">
      <w:pPr>
        <w:pStyle w:val="Body2"/>
      </w:pPr>
      <w:r w:rsidRPr="00997F94">
        <w:t>According to the applicable definition of confidentiality, this item does not apply.</w:t>
      </w:r>
    </w:p>
    <w:p w14:paraId="3D4B628C" w14:textId="77777777" w:rsidR="00E10619" w:rsidRPr="00C363BA" w:rsidRDefault="00E10619" w:rsidP="00E10619">
      <w:pPr>
        <w:pStyle w:val="Body2"/>
        <w:rPr>
          <w:rFonts w:ascii="Century Gothic" w:hAnsi="Century Gothic" w:cs="Arial"/>
        </w:rPr>
      </w:pPr>
      <w:r w:rsidRPr="00C363BA">
        <w:rPr>
          <w:rFonts w:ascii="Century Gothic" w:hAnsi="Century Gothic" w:cs="Arial"/>
        </w:rPr>
        <w:t xml:space="preserve"> </w:t>
      </w:r>
    </w:p>
    <w:p w14:paraId="10105F7E" w14:textId="77777777" w:rsidR="00E10619" w:rsidRPr="00664DCD" w:rsidRDefault="00E10619" w:rsidP="00E10619">
      <w:pPr>
        <w:pStyle w:val="Body2"/>
        <w:rPr>
          <w:u w:val="single"/>
        </w:rPr>
      </w:pPr>
      <w:r w:rsidRPr="00664DCD">
        <w:t>11.</w:t>
      </w:r>
      <w:r w:rsidRPr="00664DCD">
        <w:tab/>
      </w:r>
      <w:r w:rsidRPr="00664DCD">
        <w:rPr>
          <w:u w:val="single"/>
        </w:rPr>
        <w:t>SENSITIVE QUESTIONS</w:t>
      </w:r>
    </w:p>
    <w:p w14:paraId="5F2C14F3" w14:textId="77777777" w:rsidR="00E10619" w:rsidRPr="00664DCD" w:rsidRDefault="00E10619" w:rsidP="00E10619">
      <w:pPr>
        <w:pStyle w:val="Body2"/>
        <w:rPr>
          <w:u w:val="single"/>
        </w:rPr>
      </w:pPr>
    </w:p>
    <w:p w14:paraId="392CA69D" w14:textId="77777777" w:rsidR="00E10619" w:rsidRPr="00664DCD" w:rsidRDefault="00E10619" w:rsidP="00E10619">
      <w:pPr>
        <w:pStyle w:val="Body2"/>
      </w:pPr>
      <w:r w:rsidRPr="00664DCD">
        <w:t>There are no questions of a sensitive nature associated with this notice.</w:t>
      </w:r>
    </w:p>
    <w:p w14:paraId="0100A3F0" w14:textId="77777777" w:rsidR="00E10619" w:rsidRPr="00664DCD" w:rsidRDefault="00E10619" w:rsidP="00E10619">
      <w:pPr>
        <w:pStyle w:val="Body2"/>
      </w:pPr>
    </w:p>
    <w:p w14:paraId="109DEBEE" w14:textId="77777777" w:rsidR="00E10619" w:rsidRPr="00664DCD" w:rsidRDefault="00E10619" w:rsidP="00E10619">
      <w:pPr>
        <w:pStyle w:val="Body2"/>
      </w:pPr>
      <w:r w:rsidRPr="00DC75AA">
        <w:t>12.</w:t>
      </w:r>
      <w:r w:rsidRPr="00DC75AA">
        <w:tab/>
      </w:r>
      <w:r w:rsidRPr="00664DCD">
        <w:rPr>
          <w:u w:val="single"/>
        </w:rPr>
        <w:t>BURDEN ESTIMATE</w:t>
      </w:r>
      <w:r w:rsidRPr="00664DCD">
        <w:t xml:space="preserve"> </w:t>
      </w:r>
    </w:p>
    <w:p w14:paraId="1570D6B7" w14:textId="77777777" w:rsidR="00E10619" w:rsidRDefault="00E10619" w:rsidP="00E10619">
      <w:pPr>
        <w:pStyle w:val="Body2"/>
      </w:pPr>
    </w:p>
    <w:p w14:paraId="4CCB7264" w14:textId="36155A3F" w:rsidR="00CC4445" w:rsidRPr="000F4A7A" w:rsidRDefault="00CC4445" w:rsidP="00E10619">
      <w:pPr>
        <w:pStyle w:val="Body2"/>
        <w:rPr>
          <w:i/>
        </w:rPr>
      </w:pPr>
      <w:r w:rsidRPr="000F4A7A">
        <w:rPr>
          <w:i/>
        </w:rPr>
        <w:t>Wages</w:t>
      </w:r>
    </w:p>
    <w:p w14:paraId="6664DC90" w14:textId="77777777" w:rsidR="00CC4445" w:rsidRDefault="00CC4445" w:rsidP="00E10619">
      <w:pPr>
        <w:pStyle w:val="Body2"/>
      </w:pPr>
    </w:p>
    <w:p w14:paraId="6B6C9F6D" w14:textId="311A8E4F" w:rsidR="00A644DB" w:rsidRDefault="00A644DB" w:rsidP="00061B36">
      <w:r w:rsidRPr="004B6893">
        <w:t>To derive average costs, we used data from the U.S. Bureau of Labor Statistics’ May 201</w:t>
      </w:r>
      <w:r w:rsidR="000C70CE">
        <w:t>4</w:t>
      </w:r>
      <w:r w:rsidR="00185D27">
        <w:t xml:space="preserve"> </w:t>
      </w:r>
      <w:r w:rsidRPr="004B6893">
        <w:t>National Occupational Employment and Wage Estimates for all salary estimates (</w:t>
      </w:r>
      <w:r w:rsidR="00473E40">
        <w:t xml:space="preserve">See: </w:t>
      </w:r>
      <w:hyperlink r:id="rId8" w:history="1">
        <w:r w:rsidR="004A47E7" w:rsidRPr="001729D3">
          <w:rPr>
            <w:rStyle w:val="Hyperlink"/>
          </w:rPr>
          <w:t>http://www.bls.gov/oes/current/oes_nat.htm</w:t>
        </w:r>
      </w:hyperlink>
      <w:r w:rsidRPr="004B6893">
        <w:t>).</w:t>
      </w:r>
      <w:r w:rsidR="004A47E7">
        <w:t xml:space="preserve"> </w:t>
      </w:r>
      <w:r w:rsidRPr="004B6893">
        <w:t xml:space="preserve"> In this regard, the following table presents the mean hourly wage, the cost of fringe benefits (calculated at 100 percent of salary), and the adjusted hourly wage.</w:t>
      </w:r>
    </w:p>
    <w:p w14:paraId="5CDD6E55" w14:textId="77777777" w:rsidR="00A644DB" w:rsidRPr="004B6893" w:rsidRDefault="00A644DB" w:rsidP="004B6893">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772"/>
        <w:gridCol w:w="1669"/>
        <w:gridCol w:w="1681"/>
        <w:gridCol w:w="1715"/>
      </w:tblGrid>
      <w:tr w:rsidR="00A644DB" w:rsidRPr="00A644DB" w14:paraId="5ADB8215" w14:textId="77777777" w:rsidTr="008B2CE3">
        <w:tc>
          <w:tcPr>
            <w:tcW w:w="1793" w:type="dxa"/>
            <w:shd w:val="clear" w:color="auto" w:fill="auto"/>
          </w:tcPr>
          <w:p w14:paraId="412D11FB" w14:textId="77777777" w:rsidR="00A644DB" w:rsidRPr="00A644DB" w:rsidRDefault="00A644DB" w:rsidP="004B6893">
            <w:r w:rsidRPr="00A644DB">
              <w:t>Occupation Title</w:t>
            </w:r>
          </w:p>
        </w:tc>
        <w:tc>
          <w:tcPr>
            <w:tcW w:w="1772" w:type="dxa"/>
            <w:shd w:val="clear" w:color="auto" w:fill="auto"/>
          </w:tcPr>
          <w:p w14:paraId="7917ADE9" w14:textId="77777777" w:rsidR="00A644DB" w:rsidRPr="00A644DB" w:rsidRDefault="00A644DB" w:rsidP="004B6893">
            <w:r w:rsidRPr="00A644DB">
              <w:t>Occupation Code</w:t>
            </w:r>
          </w:p>
        </w:tc>
        <w:tc>
          <w:tcPr>
            <w:tcW w:w="1669" w:type="dxa"/>
            <w:shd w:val="clear" w:color="auto" w:fill="auto"/>
          </w:tcPr>
          <w:p w14:paraId="1C77BAC8" w14:textId="77777777" w:rsidR="00A644DB" w:rsidRPr="00A644DB" w:rsidRDefault="00A644DB" w:rsidP="004B6893">
            <w:r w:rsidRPr="00A644DB">
              <w:t>Mean Hourly Wage ($/hr)</w:t>
            </w:r>
          </w:p>
        </w:tc>
        <w:tc>
          <w:tcPr>
            <w:tcW w:w="1681" w:type="dxa"/>
            <w:shd w:val="clear" w:color="auto" w:fill="auto"/>
          </w:tcPr>
          <w:p w14:paraId="38455D4E" w14:textId="77777777" w:rsidR="00A644DB" w:rsidRPr="00A644DB" w:rsidRDefault="00A644DB" w:rsidP="004B6893">
            <w:r w:rsidRPr="00A644DB">
              <w:t>Fringe Benefit ($/hr)</w:t>
            </w:r>
          </w:p>
        </w:tc>
        <w:tc>
          <w:tcPr>
            <w:tcW w:w="1715" w:type="dxa"/>
            <w:shd w:val="clear" w:color="auto" w:fill="auto"/>
          </w:tcPr>
          <w:p w14:paraId="58193A39" w14:textId="77777777" w:rsidR="00A644DB" w:rsidRPr="00A644DB" w:rsidRDefault="00A644DB" w:rsidP="004B6893">
            <w:r w:rsidRPr="00A644DB">
              <w:t>Adjusted Hourly Wage ($/hr)</w:t>
            </w:r>
          </w:p>
        </w:tc>
      </w:tr>
      <w:tr w:rsidR="008B2CE3" w:rsidRPr="00A644DB" w14:paraId="0CCAF3B5" w14:textId="77777777" w:rsidTr="008B2CE3">
        <w:tc>
          <w:tcPr>
            <w:tcW w:w="1793" w:type="dxa"/>
            <w:shd w:val="clear" w:color="auto" w:fill="auto"/>
          </w:tcPr>
          <w:p w14:paraId="321A569E" w14:textId="25BD057F" w:rsidR="008B2CE3" w:rsidRPr="00A644DB" w:rsidRDefault="008B2CE3" w:rsidP="004B6893">
            <w:r>
              <w:t xml:space="preserve">Other Healthcare Practitioners and Technical Occupations </w:t>
            </w:r>
          </w:p>
        </w:tc>
        <w:tc>
          <w:tcPr>
            <w:tcW w:w="1772" w:type="dxa"/>
            <w:shd w:val="clear" w:color="auto" w:fill="auto"/>
          </w:tcPr>
          <w:p w14:paraId="3779AFF5" w14:textId="1F70FE37" w:rsidR="008B2CE3" w:rsidRPr="00A644DB" w:rsidRDefault="008B2CE3" w:rsidP="004B6893">
            <w:r>
              <w:t>29-9000</w:t>
            </w:r>
          </w:p>
        </w:tc>
        <w:tc>
          <w:tcPr>
            <w:tcW w:w="1669" w:type="dxa"/>
            <w:shd w:val="clear" w:color="auto" w:fill="auto"/>
          </w:tcPr>
          <w:p w14:paraId="52602B8F" w14:textId="0A322506" w:rsidR="008B2CE3" w:rsidRPr="00A644DB" w:rsidRDefault="008B2CE3" w:rsidP="004B6893">
            <w:r>
              <w:t>29.21</w:t>
            </w:r>
          </w:p>
        </w:tc>
        <w:tc>
          <w:tcPr>
            <w:tcW w:w="1681" w:type="dxa"/>
            <w:shd w:val="clear" w:color="auto" w:fill="auto"/>
          </w:tcPr>
          <w:p w14:paraId="4E73F9D2" w14:textId="238A3AD6" w:rsidR="008B2CE3" w:rsidRPr="00A644DB" w:rsidRDefault="008B2CE3" w:rsidP="00340082">
            <w:r>
              <w:t>29.21</w:t>
            </w:r>
          </w:p>
        </w:tc>
        <w:tc>
          <w:tcPr>
            <w:tcW w:w="1715" w:type="dxa"/>
            <w:shd w:val="clear" w:color="auto" w:fill="auto"/>
          </w:tcPr>
          <w:p w14:paraId="5243C435" w14:textId="5AF19571" w:rsidR="008B2CE3" w:rsidRPr="00A644DB" w:rsidRDefault="008B2CE3" w:rsidP="00340082">
            <w:r>
              <w:t>58.42</w:t>
            </w:r>
          </w:p>
        </w:tc>
      </w:tr>
    </w:tbl>
    <w:p w14:paraId="1923DAA5" w14:textId="77777777" w:rsidR="00A644DB" w:rsidRPr="004B6893" w:rsidRDefault="00A644DB" w:rsidP="004B689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879CA6" w14:textId="7AD740D0" w:rsidR="00A644DB" w:rsidRPr="004B6893" w:rsidRDefault="00A644DB" w:rsidP="00061B3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B6893">
        <w:t>As indicated, we are adjusting our employee hourly wage estimates by a factor of 100 percent.</w:t>
      </w:r>
      <w:r w:rsidR="00F90F5B">
        <w:t xml:space="preserve"> </w:t>
      </w:r>
      <w:r w:rsidRPr="004B6893">
        <w:t xml:space="preserve"> This is necessarily a rough adjustment, both because fringe benefits and overhead costs vary significantly from employer to employer, and because methods of estimating these costs vary widely from study to study.</w:t>
      </w:r>
      <w:r w:rsidR="00F90F5B">
        <w:t xml:space="preserve"> </w:t>
      </w:r>
      <w:r w:rsidRPr="004B6893">
        <w:t xml:space="preserve"> Nonetheless, there is no practical alternative and we believe that doubling the hourly wage to estimate total cost is a reasonably accurate estimation method.</w:t>
      </w:r>
    </w:p>
    <w:p w14:paraId="2A182488" w14:textId="77777777" w:rsidR="00CC4445" w:rsidRPr="00A644DB" w:rsidRDefault="00CC4445" w:rsidP="00A644DB">
      <w:pPr>
        <w:pStyle w:val="Body2"/>
      </w:pPr>
    </w:p>
    <w:p w14:paraId="0E9361DF" w14:textId="431E6A1E" w:rsidR="00CC4445" w:rsidRPr="000F4A7A" w:rsidRDefault="00CC4445" w:rsidP="00E10619">
      <w:pPr>
        <w:pStyle w:val="Body2"/>
        <w:rPr>
          <w:i/>
        </w:rPr>
      </w:pPr>
      <w:r w:rsidRPr="000F4A7A">
        <w:rPr>
          <w:i/>
        </w:rPr>
        <w:t>Annual Burden Estimates</w:t>
      </w:r>
    </w:p>
    <w:p w14:paraId="7AF70D79" w14:textId="77777777" w:rsidR="00CC4445" w:rsidRDefault="00CC4445" w:rsidP="00E10619">
      <w:pPr>
        <w:pStyle w:val="Body2"/>
      </w:pPr>
    </w:p>
    <w:p w14:paraId="032D6929" w14:textId="05555B1F" w:rsidR="003C7161" w:rsidRDefault="003C7161" w:rsidP="00473E40">
      <w:pPr>
        <w:pStyle w:val="Body1"/>
      </w:pPr>
      <w:r w:rsidRPr="003C7161">
        <w:t>HHCCNs are given on an as-needed basis. HHCCNs are not given every time items and services are delivered.  Rather, HHCCNs are given only when the HHA becomes aware of a change in a beneficiary’s plan of care (POC) due to doctor/ordering provider orders or HHA specific limitations.</w:t>
      </w:r>
      <w:r w:rsidRPr="00F71DD3">
        <w:t xml:space="preserve">  </w:t>
      </w:r>
    </w:p>
    <w:p w14:paraId="255FBB2E" w14:textId="30A66D41" w:rsidR="0084107D" w:rsidRPr="00F71DD3" w:rsidRDefault="0084107D" w:rsidP="00473E40">
      <w:pPr>
        <w:pStyle w:val="Body1"/>
        <w:spacing w:before="100" w:beforeAutospacing="1"/>
      </w:pPr>
      <w:r w:rsidRPr="00F71DD3">
        <w:t>Based on CMS statistics for</w:t>
      </w:r>
      <w:r>
        <w:t xml:space="preserve"> </w:t>
      </w:r>
      <w:r w:rsidR="00216E1B">
        <w:t>2014</w:t>
      </w:r>
      <w:r w:rsidRPr="00F71DD3">
        <w:t xml:space="preserve">, </w:t>
      </w:r>
      <w:r w:rsidR="00216E1B">
        <w:t>there were 12,268</w:t>
      </w:r>
      <w:r w:rsidR="005D7F51">
        <w:t xml:space="preserve"> </w:t>
      </w:r>
      <w:r w:rsidRPr="00F71DD3">
        <w:t>HHAs</w:t>
      </w:r>
      <w:r w:rsidR="00216E1B">
        <w:t>, all of which could</w:t>
      </w:r>
      <w:r w:rsidRPr="00F71DD3">
        <w:t xml:space="preserve"> potentially deliver the </w:t>
      </w:r>
      <w:r>
        <w:t>HH</w:t>
      </w:r>
      <w:r w:rsidRPr="00F71DD3">
        <w:t>CCN (</w:t>
      </w:r>
      <w:r w:rsidR="00216E1B">
        <w:t>See</w:t>
      </w:r>
      <w:r w:rsidR="00216E1B">
        <w:t xml:space="preserve">: </w:t>
      </w:r>
      <w:hyperlink r:id="rId9" w:history="1">
        <w:r w:rsidR="00216E1B" w:rsidRPr="00216E1B">
          <w:rPr>
            <w:rStyle w:val="Hyperlink"/>
          </w:rPr>
          <w:t>2015 CMS Statistics</w:t>
        </w:r>
      </w:hyperlink>
      <w:r w:rsidR="00216E1B">
        <w:t>, Table II.5</w:t>
      </w:r>
      <w:r w:rsidR="005D7F51">
        <w:t>)</w:t>
      </w:r>
      <w:r w:rsidRPr="00F71DD3">
        <w:t xml:space="preserve">. </w:t>
      </w:r>
    </w:p>
    <w:p w14:paraId="649C9725" w14:textId="77777777" w:rsidR="0084107D" w:rsidRPr="00F71DD3" w:rsidRDefault="0084107D" w:rsidP="0084107D">
      <w:pPr>
        <w:pStyle w:val="Body1"/>
      </w:pPr>
    </w:p>
    <w:p w14:paraId="01E81ABB" w14:textId="77777777" w:rsidR="0084107D" w:rsidRDefault="0084107D" w:rsidP="0084107D">
      <w:pPr>
        <w:pStyle w:val="Body1"/>
      </w:pPr>
      <w:r w:rsidRPr="00676FD9">
        <w:t xml:space="preserve">CMS reports </w:t>
      </w:r>
      <w:r>
        <w:t xml:space="preserve">6,720,915 </w:t>
      </w:r>
      <w:r w:rsidRPr="00676FD9">
        <w:t>epi</w:t>
      </w:r>
      <w:r>
        <w:t>sodes of home health care in 2013 (Source: CMS, Chronic Care Policy Group data).</w:t>
      </w:r>
      <w:r w:rsidRPr="00676FD9">
        <w:t xml:space="preserve"> </w:t>
      </w:r>
      <w:r>
        <w:t xml:space="preserve"> Based on CMS estimates and industry comments on frequency of notice issuance, we believe that HHCCN use associated with each episode of care is as follows: </w:t>
      </w:r>
    </w:p>
    <w:p w14:paraId="40562E8E" w14:textId="77777777" w:rsidR="0084107D" w:rsidRDefault="0084107D" w:rsidP="0084107D">
      <w:pPr>
        <w:ind w:right="-90"/>
      </w:pPr>
    </w:p>
    <w:p w14:paraId="4544E763" w14:textId="77777777" w:rsidR="0084107D" w:rsidRDefault="0084107D" w:rsidP="0084107D">
      <w:pPr>
        <w:pStyle w:val="bullets"/>
      </w:pPr>
      <w:r>
        <w:t>HHCCN change of care for agency reasons: 4.8 percent of 6,720,915 episodes equals 322,604 HHCCNs issued annually.</w:t>
      </w:r>
    </w:p>
    <w:p w14:paraId="7F6D9DB9" w14:textId="77777777" w:rsidR="0084107D" w:rsidRDefault="0084107D" w:rsidP="0084107D">
      <w:pPr>
        <w:pStyle w:val="bullets"/>
      </w:pPr>
      <w:r>
        <w:t>HHCCN change of care due to provider orders: 200 percent of 6,720,915 episodes equals 13,441,830 HHCCNs issued annually.  We estimate that an average of 2 HHCCNs are issued per 60-day episode of care due to provider orders.</w:t>
      </w:r>
      <w:r>
        <w:br/>
      </w:r>
    </w:p>
    <w:p w14:paraId="2B48BD77" w14:textId="40975C30" w:rsidR="0084107D" w:rsidRPr="00676FD9" w:rsidRDefault="0084107D" w:rsidP="0084107D">
      <w:pPr>
        <w:pStyle w:val="Body2"/>
      </w:pPr>
      <w:r w:rsidRPr="00ED4FA7">
        <w:t xml:space="preserve">Based on </w:t>
      </w:r>
      <w:r>
        <w:t xml:space="preserve">the above estimates, HHAs </w:t>
      </w:r>
      <w:r w:rsidRPr="00ED4FA7">
        <w:t xml:space="preserve">will deliver about </w:t>
      </w:r>
      <w:r>
        <w:t xml:space="preserve">13,764,434 </w:t>
      </w:r>
      <w:r w:rsidR="003433E8">
        <w:t xml:space="preserve">(322,604 + 13,441,830) </w:t>
      </w:r>
      <w:r>
        <w:t>HH</w:t>
      </w:r>
      <w:r w:rsidRPr="00ED4FA7">
        <w:t xml:space="preserve">CCNs </w:t>
      </w:r>
      <w:r>
        <w:t>annually</w:t>
      </w:r>
      <w:r w:rsidRPr="00ED4FA7">
        <w:t>.</w:t>
      </w:r>
      <w:r>
        <w:t xml:space="preserve"> </w:t>
      </w:r>
    </w:p>
    <w:p w14:paraId="2099506E" w14:textId="77777777" w:rsidR="0084107D" w:rsidRDefault="0084107D" w:rsidP="0084107D">
      <w:pPr>
        <w:pStyle w:val="Body2"/>
      </w:pPr>
    </w:p>
    <w:p w14:paraId="3E3D9BD9" w14:textId="406A8263" w:rsidR="00E10619" w:rsidRDefault="00F9124A" w:rsidP="00E10619">
      <w:pPr>
        <w:pStyle w:val="Body2"/>
      </w:pPr>
      <w:r>
        <w:t xml:space="preserve">When </w:t>
      </w:r>
      <w:r w:rsidR="00E10619">
        <w:t>CMS introduced the HHCCN</w:t>
      </w:r>
      <w:r>
        <w:t xml:space="preserve"> in 2013,</w:t>
      </w:r>
      <w:r w:rsidR="003F2929">
        <w:t xml:space="preserve"> </w:t>
      </w:r>
      <w:r w:rsidR="00E10619">
        <w:t>delivery of the HH</w:t>
      </w:r>
      <w:r w:rsidR="00D20090">
        <w:t>CCN</w:t>
      </w:r>
      <w:r w:rsidR="006F4BCD">
        <w:t xml:space="preserve"> </w:t>
      </w:r>
      <w:r w:rsidR="00FC0027">
        <w:t>w</w:t>
      </w:r>
      <w:r w:rsidR="00E10619">
        <w:t xml:space="preserve">as estimated to </w:t>
      </w:r>
      <w:r>
        <w:t xml:space="preserve">be </w:t>
      </w:r>
      <w:r w:rsidR="00E10619">
        <w:t>4 minutes</w:t>
      </w:r>
      <w:r w:rsidR="00D20090">
        <w:t xml:space="preserve"> </w:t>
      </w:r>
      <w:r w:rsidR="00731CC1">
        <w:t xml:space="preserve">(0.0666 hours) </w:t>
      </w:r>
      <w:r w:rsidR="00D20090">
        <w:t xml:space="preserve">based on </w:t>
      </w:r>
      <w:r>
        <w:t xml:space="preserve">prior </w:t>
      </w:r>
      <w:r w:rsidR="00E7133E">
        <w:t>industry comment</w:t>
      </w:r>
      <w:r>
        <w:t>s</w:t>
      </w:r>
      <w:r w:rsidR="00FC0027">
        <w:t xml:space="preserve">.  </w:t>
      </w:r>
      <w:r>
        <w:t xml:space="preserve">Thus, </w:t>
      </w:r>
      <w:r w:rsidR="00E10619">
        <w:t>we estimate that it will take 4 minutes (</w:t>
      </w:r>
      <w:r w:rsidR="00557430">
        <w:t>0</w:t>
      </w:r>
      <w:r w:rsidR="00E10619">
        <w:t>.0666 hours) to complete the HHCCN, for a total annual burden estimate of 91</w:t>
      </w:r>
      <w:r w:rsidR="00935728">
        <w:t>6,711</w:t>
      </w:r>
      <w:r w:rsidR="00E10619">
        <w:t xml:space="preserve"> hours (13,764,43</w:t>
      </w:r>
      <w:r w:rsidR="00E7133E">
        <w:t>4</w:t>
      </w:r>
      <w:r w:rsidR="00E10619">
        <w:t xml:space="preserve"> responses x </w:t>
      </w:r>
      <w:r w:rsidR="00557430">
        <w:t>0</w:t>
      </w:r>
      <w:r w:rsidR="00FC0027">
        <w:t xml:space="preserve">.0666 hours).  </w:t>
      </w:r>
      <w:r w:rsidR="00E10619">
        <w:t xml:space="preserve">The annual burden estimate per respondent is </w:t>
      </w:r>
      <w:r w:rsidR="005566AF">
        <w:t>74.7</w:t>
      </w:r>
      <w:r w:rsidR="00E10619">
        <w:t xml:space="preserve"> hours (91</w:t>
      </w:r>
      <w:r w:rsidR="00935728">
        <w:t>6,711</w:t>
      </w:r>
      <w:r w:rsidR="00E10619">
        <w:t xml:space="preserve"> hours divided by </w:t>
      </w:r>
      <w:r w:rsidR="005566AF">
        <w:t>12,268</w:t>
      </w:r>
      <w:r w:rsidR="00E10619">
        <w:t xml:space="preserve"> respondents).</w:t>
      </w:r>
      <w:r w:rsidR="00473E40">
        <w:t xml:space="preserve"> </w:t>
      </w:r>
    </w:p>
    <w:p w14:paraId="5C90B041" w14:textId="77777777" w:rsidR="00FC0027" w:rsidRDefault="00FC0027" w:rsidP="00E10619">
      <w:pPr>
        <w:pStyle w:val="Body2"/>
      </w:pPr>
    </w:p>
    <w:p w14:paraId="78D4DB87" w14:textId="5118E562" w:rsidR="00311D9A" w:rsidRDefault="00E10619" w:rsidP="00E10619">
      <w:pPr>
        <w:pStyle w:val="Body2"/>
      </w:pPr>
      <w:r w:rsidRPr="00664DCD">
        <w:t xml:space="preserve">We estimate the annual cost of </w:t>
      </w:r>
      <w:r w:rsidR="00557430" w:rsidRPr="00664DCD">
        <w:t xml:space="preserve">delivering </w:t>
      </w:r>
      <w:r w:rsidR="00557430">
        <w:t>13,764,434</w:t>
      </w:r>
      <w:r w:rsidRPr="00664DCD">
        <w:t xml:space="preserve"> HHCCNs to </w:t>
      </w:r>
      <w:r w:rsidR="00557430" w:rsidRPr="00664DCD">
        <w:t xml:space="preserve">be </w:t>
      </w:r>
      <w:r w:rsidR="005F0883">
        <w:t>$</w:t>
      </w:r>
      <w:r w:rsidR="00BA7CC0">
        <w:t>53,543,648</w:t>
      </w:r>
      <w:r w:rsidR="008625AA">
        <w:t xml:space="preserve"> </w:t>
      </w:r>
      <w:r>
        <w:t>(13,764,43</w:t>
      </w:r>
      <w:r w:rsidR="001C45BA">
        <w:t>4</w:t>
      </w:r>
      <w:r>
        <w:t xml:space="preserve"> </w:t>
      </w:r>
      <w:r w:rsidR="000F478F">
        <w:t xml:space="preserve">responses </w:t>
      </w:r>
      <w:r w:rsidR="005709FF">
        <w:t xml:space="preserve">x </w:t>
      </w:r>
      <w:r w:rsidR="008625AA">
        <w:t xml:space="preserve">$3.89 </w:t>
      </w:r>
      <w:r>
        <w:t>per response)</w:t>
      </w:r>
      <w:r w:rsidRPr="00664DCD">
        <w:t xml:space="preserve">. </w:t>
      </w:r>
      <w:r w:rsidR="00F90F5B">
        <w:t xml:space="preserve"> </w:t>
      </w:r>
      <w:r w:rsidRPr="00664DCD">
        <w:t xml:space="preserve">This is </w:t>
      </w:r>
      <w:r>
        <w:t xml:space="preserve">based on our expectation that the HHCCN notices will be prepared by a staff person with </w:t>
      </w:r>
      <w:r w:rsidR="00486FD9">
        <w:t xml:space="preserve">an </w:t>
      </w:r>
      <w:r w:rsidR="001B571F">
        <w:t>adjusted</w:t>
      </w:r>
      <w:r w:rsidR="005709FF">
        <w:t xml:space="preserve"> hourly salary of $</w:t>
      </w:r>
      <w:r w:rsidR="00CB2294">
        <w:t>58.42</w:t>
      </w:r>
      <w:r>
        <w:t xml:space="preserve">. </w:t>
      </w:r>
      <w:r w:rsidR="00F90F5B">
        <w:t xml:space="preserve"> </w:t>
      </w:r>
      <w:r>
        <w:t xml:space="preserve">Based on this hourly salary, the cost per response is </w:t>
      </w:r>
      <w:r w:rsidR="008625AA">
        <w:t xml:space="preserve">$3.89 </w:t>
      </w:r>
      <w:r w:rsidR="00557430">
        <w:t>(</w:t>
      </w:r>
      <w:r w:rsidR="008625AA">
        <w:t>$58.42</w:t>
      </w:r>
      <w:r>
        <w:t xml:space="preserve"> x </w:t>
      </w:r>
      <w:r w:rsidR="00557430">
        <w:t>0</w:t>
      </w:r>
      <w:r>
        <w:t>.0666 hours).</w:t>
      </w:r>
    </w:p>
    <w:p w14:paraId="1DED532D" w14:textId="77777777" w:rsidR="00311D9A" w:rsidRDefault="00311D9A" w:rsidP="00E10619">
      <w:pPr>
        <w:pStyle w:val="Body2"/>
      </w:pPr>
    </w:p>
    <w:p w14:paraId="35C69CA8" w14:textId="51DA6CEB" w:rsidR="00E10619" w:rsidRDefault="00E10619" w:rsidP="00363A19">
      <w:pPr>
        <w:pStyle w:val="Body2"/>
      </w:pPr>
      <w:r>
        <w:t xml:space="preserve">We estimate that each of the </w:t>
      </w:r>
      <w:r w:rsidR="006E4655">
        <w:t>12,268</w:t>
      </w:r>
      <w:r>
        <w:t xml:space="preserve"> respondents will deliver </w:t>
      </w:r>
      <w:r w:rsidR="00557430">
        <w:t xml:space="preserve">approximately </w:t>
      </w:r>
      <w:r w:rsidR="006E4655">
        <w:t>1,122</w:t>
      </w:r>
      <w:r>
        <w:t xml:space="preserve"> (13,764,43</w:t>
      </w:r>
      <w:r w:rsidR="001C45BA">
        <w:t>4</w:t>
      </w:r>
      <w:r>
        <w:t xml:space="preserve"> number of HHCCNs issued annually / </w:t>
      </w:r>
      <w:r w:rsidR="006E4655">
        <w:t>12,268</w:t>
      </w:r>
      <w:r>
        <w:t xml:space="preserve"> number of respondents)</w:t>
      </w:r>
      <w:r w:rsidR="00FC0027">
        <w:t xml:space="preserve"> </w:t>
      </w:r>
      <w:r>
        <w:t xml:space="preserve">HHCCNs annually for a total annual cost per respondent of </w:t>
      </w:r>
      <w:r w:rsidR="00097997">
        <w:t>$</w:t>
      </w:r>
      <w:r w:rsidR="007D4070">
        <w:t>4,364</w:t>
      </w:r>
      <w:r w:rsidR="00D7568A">
        <w:t xml:space="preserve"> </w:t>
      </w:r>
      <w:r>
        <w:t>(</w:t>
      </w:r>
      <w:r w:rsidR="006E4655">
        <w:t>74.7</w:t>
      </w:r>
      <w:r>
        <w:t xml:space="preserve"> hours x</w:t>
      </w:r>
      <w:r w:rsidR="00D64512">
        <w:t xml:space="preserve"> </w:t>
      </w:r>
      <w:r w:rsidR="0030559C">
        <w:t>$58.42</w:t>
      </w:r>
      <w:r>
        <w:t>).</w:t>
      </w:r>
    </w:p>
    <w:p w14:paraId="1F74BA37" w14:textId="77777777" w:rsidR="00E10619" w:rsidRDefault="00E10619" w:rsidP="00E10619">
      <w:pPr>
        <w:pStyle w:val="Body2"/>
        <w:rPr>
          <w:b/>
          <w:u w:val="single"/>
        </w:rPr>
      </w:pPr>
    </w:p>
    <w:p w14:paraId="7BBA27FB" w14:textId="77777777" w:rsidR="005D7F51" w:rsidRPr="00664DCD" w:rsidRDefault="005D7F51" w:rsidP="00E10619">
      <w:pPr>
        <w:pStyle w:val="Body2"/>
        <w:rPr>
          <w:b/>
          <w:u w:val="single"/>
        </w:rPr>
      </w:pPr>
    </w:p>
    <w:p w14:paraId="5C189A02" w14:textId="7D05F181" w:rsidR="00E10619" w:rsidRPr="00664DCD" w:rsidRDefault="00E10619" w:rsidP="00E10619">
      <w:pPr>
        <w:pStyle w:val="Body2"/>
      </w:pPr>
      <w:r w:rsidRPr="00664DCD">
        <w:t>13.</w:t>
      </w:r>
      <w:r w:rsidRPr="00664DCD">
        <w:tab/>
      </w:r>
      <w:r w:rsidRPr="00664DCD">
        <w:rPr>
          <w:u w:val="single"/>
        </w:rPr>
        <w:t>CAPITAL COSTS</w:t>
      </w:r>
    </w:p>
    <w:p w14:paraId="36D92A40" w14:textId="77777777" w:rsidR="00E10619" w:rsidRPr="00664DCD" w:rsidRDefault="00E10619" w:rsidP="00E10619">
      <w:pPr>
        <w:pStyle w:val="Body2"/>
      </w:pPr>
    </w:p>
    <w:p w14:paraId="4436A5D4" w14:textId="77777777" w:rsidR="00E10619" w:rsidRPr="00664DCD" w:rsidRDefault="00E10619" w:rsidP="00E10619">
      <w:pPr>
        <w:pStyle w:val="Body2"/>
      </w:pPr>
      <w:r w:rsidRPr="00664DCD">
        <w:t xml:space="preserve">Since all affected notifiers are expected to already have the capacity to reproduce </w:t>
      </w:r>
      <w:r w:rsidR="00E7133E" w:rsidRPr="00664DCD">
        <w:t>HH</w:t>
      </w:r>
      <w:r w:rsidR="00E7133E">
        <w:t>CCN</w:t>
      </w:r>
      <w:r w:rsidR="00E7133E" w:rsidRPr="00664DCD">
        <w:t xml:space="preserve">s </w:t>
      </w:r>
      <w:r w:rsidRPr="00664DCD">
        <w:t xml:space="preserve">based on CMS guidance, there are no capital costs associated with this collection. </w:t>
      </w:r>
    </w:p>
    <w:p w14:paraId="7F8481EA" w14:textId="77777777" w:rsidR="00E10619" w:rsidRPr="00664DCD" w:rsidRDefault="00E10619" w:rsidP="00E10619">
      <w:pPr>
        <w:pStyle w:val="Body2"/>
      </w:pPr>
    </w:p>
    <w:p w14:paraId="1978EE4A" w14:textId="77777777" w:rsidR="00E10619" w:rsidRPr="00664DCD" w:rsidRDefault="00E10619" w:rsidP="00E10619">
      <w:pPr>
        <w:pStyle w:val="Body2"/>
        <w:rPr>
          <w:u w:val="single"/>
        </w:rPr>
      </w:pPr>
      <w:r w:rsidRPr="00664DCD">
        <w:t xml:space="preserve">14. </w:t>
      </w:r>
      <w:r w:rsidRPr="00664DCD">
        <w:tab/>
      </w:r>
      <w:r w:rsidRPr="00664DCD">
        <w:rPr>
          <w:u w:val="single"/>
        </w:rPr>
        <w:t>COSTS TO FEDERAL GOVERNMENT</w:t>
      </w:r>
    </w:p>
    <w:p w14:paraId="4F5A3F29" w14:textId="77777777" w:rsidR="00E10619" w:rsidRPr="00664DCD" w:rsidRDefault="00E10619" w:rsidP="00E10619">
      <w:pPr>
        <w:pStyle w:val="Body2"/>
        <w:rPr>
          <w:u w:val="single"/>
        </w:rPr>
      </w:pPr>
    </w:p>
    <w:p w14:paraId="5435DD29" w14:textId="77777777" w:rsidR="00E10619" w:rsidRPr="00997F94" w:rsidRDefault="00E10619" w:rsidP="00E10619">
      <w:pPr>
        <w:pStyle w:val="Body2"/>
      </w:pPr>
      <w:r w:rsidRPr="00664DCD">
        <w:t>There is no cost to the Federal Government for this collecti</w:t>
      </w:r>
      <w:r w:rsidRPr="00997F94">
        <w:t>on.</w:t>
      </w:r>
    </w:p>
    <w:p w14:paraId="317262DC" w14:textId="77777777" w:rsidR="00E10619" w:rsidRPr="00C363BA" w:rsidRDefault="00E10619" w:rsidP="00E10619">
      <w:pPr>
        <w:pStyle w:val="Body2"/>
        <w:rPr>
          <w:rFonts w:ascii="Century Gothic" w:hAnsi="Century Gothic"/>
        </w:rPr>
      </w:pPr>
    </w:p>
    <w:p w14:paraId="0C475A28" w14:textId="77777777" w:rsidR="00E10619" w:rsidRDefault="00E10619" w:rsidP="00E10619">
      <w:pPr>
        <w:pStyle w:val="Body2"/>
      </w:pPr>
      <w:r w:rsidRPr="00664DCD">
        <w:t>1</w:t>
      </w:r>
      <w:r w:rsidRPr="003F2929">
        <w:t>5.</w:t>
      </w:r>
      <w:r w:rsidRPr="003F2929">
        <w:tab/>
      </w:r>
      <w:r w:rsidRPr="003F2929">
        <w:rPr>
          <w:u w:val="single"/>
        </w:rPr>
        <w:t>PROGRAM OR BURDEN CHANGES</w:t>
      </w:r>
      <w:r w:rsidRPr="00664DCD">
        <w:t xml:space="preserve"> </w:t>
      </w:r>
    </w:p>
    <w:p w14:paraId="285A67E8" w14:textId="77777777" w:rsidR="00E10619" w:rsidRDefault="00E10619" w:rsidP="00E10619">
      <w:pPr>
        <w:pStyle w:val="Body2"/>
      </w:pPr>
    </w:p>
    <w:p w14:paraId="50AB49CE" w14:textId="77777777" w:rsidR="00483969" w:rsidRPr="00483969" w:rsidRDefault="00483969" w:rsidP="00483969">
      <w:r w:rsidRPr="00483969">
        <w:t xml:space="preserve">The HHCCN has been minimally changed with this submission to include language informing beneficiaries of their rights under Section 504 of the Rehabilitation Act of 1973 (Section 504) by alerting the beneficiary to CMS’s nondiscrimination practices and the availability of alternate forms of this notice if needed.  There are no substantive changes to this form.  There are minor changes to the form instructions. </w:t>
      </w:r>
    </w:p>
    <w:p w14:paraId="62D641E8" w14:textId="77777777" w:rsidR="00483969" w:rsidRPr="00664DCD" w:rsidRDefault="00483969" w:rsidP="00E10619">
      <w:pPr>
        <w:pStyle w:val="Body2"/>
      </w:pPr>
    </w:p>
    <w:p w14:paraId="193DDC69" w14:textId="5FFE64CA" w:rsidR="00662153" w:rsidRDefault="00EC1DF5" w:rsidP="0071481E">
      <w:pPr>
        <w:pStyle w:val="Body2"/>
      </w:pPr>
      <w:r>
        <w:t xml:space="preserve">The number of HHCCNs delivered annually is estimated to be 13,764,434.  The number of HHCCNs delivered annually in the 2013 submission for this collection was 14,126,428, which </w:t>
      </w:r>
      <w:r w:rsidRPr="00DA18B8">
        <w:rPr>
          <w:b/>
        </w:rPr>
        <w:t>decreased by 361,994 HHCCNs</w:t>
      </w:r>
      <w:r>
        <w:t>.</w:t>
      </w:r>
    </w:p>
    <w:p w14:paraId="50F311C6" w14:textId="77777777" w:rsidR="00662153" w:rsidRDefault="00662153" w:rsidP="0071481E">
      <w:pPr>
        <w:pStyle w:val="Body2"/>
      </w:pPr>
    </w:p>
    <w:p w14:paraId="17FDBA90" w14:textId="2C7C9146" w:rsidR="00662153" w:rsidRDefault="00E10619" w:rsidP="0071481E">
      <w:pPr>
        <w:pStyle w:val="Body2"/>
      </w:pPr>
      <w:r>
        <w:t>The annual hour burden associated with this collection is estimated to be 91</w:t>
      </w:r>
      <w:r w:rsidR="001E0FE8">
        <w:t>6,711</w:t>
      </w:r>
      <w:r>
        <w:t xml:space="preserve"> hours.</w:t>
      </w:r>
      <w:r w:rsidR="009756DA">
        <w:t xml:space="preserve"> </w:t>
      </w:r>
      <w:r w:rsidR="00D64512">
        <w:t xml:space="preserve"> </w:t>
      </w:r>
      <w:r w:rsidR="009756DA">
        <w:t xml:space="preserve">The annual hour burden associated in the 2013 submission for this collection was 941,385 hours which </w:t>
      </w:r>
      <w:r w:rsidR="009756DA" w:rsidRPr="00EF6886">
        <w:rPr>
          <w:b/>
        </w:rPr>
        <w:t>decreases the annual hour burden by 24,</w:t>
      </w:r>
      <w:r w:rsidR="001E0FE8" w:rsidRPr="00EF6886">
        <w:rPr>
          <w:b/>
        </w:rPr>
        <w:t>674</w:t>
      </w:r>
      <w:r w:rsidR="009756DA">
        <w:t>.</w:t>
      </w:r>
    </w:p>
    <w:p w14:paraId="7F975F2D" w14:textId="77777777" w:rsidR="00662153" w:rsidRDefault="00662153" w:rsidP="0071481E">
      <w:pPr>
        <w:pStyle w:val="Body2"/>
      </w:pPr>
    </w:p>
    <w:p w14:paraId="35610CE8" w14:textId="47A26D74" w:rsidR="0071481E" w:rsidRDefault="0071481E" w:rsidP="0071481E">
      <w:pPr>
        <w:pStyle w:val="Body2"/>
      </w:pPr>
      <w:r>
        <w:t xml:space="preserve">The </w:t>
      </w:r>
      <w:r w:rsidR="00662153" w:rsidRPr="00662153">
        <w:rPr>
          <w:b/>
        </w:rPr>
        <w:t xml:space="preserve">176,755 </w:t>
      </w:r>
      <w:r w:rsidRPr="00662153">
        <w:rPr>
          <w:b/>
        </w:rPr>
        <w:t>decrease</w:t>
      </w:r>
      <w:r>
        <w:t xml:space="preserve"> in the burden estimates is likely due to a decrease in the annual number of home health episodes (from 6,897,670 to 6,720,915) which would</w:t>
      </w:r>
      <w:r w:rsidDel="002C4B09">
        <w:t xml:space="preserve"> </w:t>
      </w:r>
      <w:r>
        <w:t xml:space="preserve">cause a decrease in the number of HHCCNs issued annually per respondent. </w:t>
      </w:r>
    </w:p>
    <w:p w14:paraId="4C5FF9BD" w14:textId="77777777" w:rsidR="0071481E" w:rsidRDefault="0071481E" w:rsidP="009756DA">
      <w:pPr>
        <w:pStyle w:val="Body2"/>
      </w:pPr>
    </w:p>
    <w:p w14:paraId="2F50EBAD" w14:textId="1C532561" w:rsidR="00A96AA5" w:rsidRDefault="005B68C4" w:rsidP="009756DA">
      <w:pPr>
        <w:pStyle w:val="Body2"/>
      </w:pPr>
      <w:r>
        <w:t>T</w:t>
      </w:r>
      <w:r w:rsidR="00A96AA5">
        <w:t>he annual cost burd</w:t>
      </w:r>
      <w:r w:rsidR="00B22F09">
        <w:t xml:space="preserve">en </w:t>
      </w:r>
      <w:r>
        <w:t xml:space="preserve">increases by </w:t>
      </w:r>
      <w:r w:rsidR="00535DE0">
        <w:t>$</w:t>
      </w:r>
      <w:r w:rsidR="00BA7CC0">
        <w:t>26,279,642</w:t>
      </w:r>
      <w:r w:rsidR="00950E63">
        <w:t xml:space="preserve"> </w:t>
      </w:r>
      <w:r w:rsidR="009420E1">
        <w:t>(</w:t>
      </w:r>
      <w:r>
        <w:t xml:space="preserve">current </w:t>
      </w:r>
      <w:r w:rsidR="009420E1">
        <w:t xml:space="preserve">annual cost burden estimate </w:t>
      </w:r>
      <w:r w:rsidR="006D3AC4">
        <w:t>of</w:t>
      </w:r>
      <w:r w:rsidR="00BA7CC0">
        <w:t xml:space="preserve"> $53,543,64</w:t>
      </w:r>
      <w:r w:rsidR="00375FD0">
        <w:t>8</w:t>
      </w:r>
      <w:r w:rsidR="006D3AC4">
        <w:t xml:space="preserve"> minus annual cost </w:t>
      </w:r>
      <w:r w:rsidR="00D55E19">
        <w:t xml:space="preserve">burden </w:t>
      </w:r>
      <w:r w:rsidR="006D3AC4">
        <w:t xml:space="preserve">estimate </w:t>
      </w:r>
      <w:r>
        <w:t xml:space="preserve">in 2013 of </w:t>
      </w:r>
      <w:r w:rsidR="006D3AC4">
        <w:t>$</w:t>
      </w:r>
      <w:r>
        <w:t>27,264,006</w:t>
      </w:r>
      <w:r w:rsidR="00535DE0">
        <w:t xml:space="preserve">). </w:t>
      </w:r>
      <w:r w:rsidR="00F90F5B">
        <w:t xml:space="preserve"> </w:t>
      </w:r>
      <w:r w:rsidR="00535DE0">
        <w:t xml:space="preserve">This increase is likely </w:t>
      </w:r>
      <w:r w:rsidR="0027062F">
        <w:t xml:space="preserve">due to the change in requirements for the wage scale used as the basis of calculation for burden estimates. </w:t>
      </w:r>
    </w:p>
    <w:p w14:paraId="7A488184" w14:textId="77777777" w:rsidR="003F2929" w:rsidRPr="00C363BA" w:rsidRDefault="003F2929" w:rsidP="00E10619">
      <w:pPr>
        <w:pStyle w:val="Body2"/>
        <w:rPr>
          <w:rFonts w:ascii="Century Gothic" w:hAnsi="Century Gothic"/>
        </w:rPr>
      </w:pPr>
    </w:p>
    <w:p w14:paraId="4A9D9A11" w14:textId="77777777" w:rsidR="00E10619" w:rsidRPr="00997F94" w:rsidRDefault="00E10619" w:rsidP="00E10619">
      <w:pPr>
        <w:pStyle w:val="Body2"/>
        <w:rPr>
          <w:u w:val="single"/>
        </w:rPr>
      </w:pPr>
      <w:r w:rsidRPr="00997F94">
        <w:t>16.</w:t>
      </w:r>
      <w:r w:rsidRPr="00997F94">
        <w:tab/>
      </w:r>
      <w:r w:rsidRPr="00997F94">
        <w:rPr>
          <w:u w:val="single"/>
        </w:rPr>
        <w:t>PUBLICATION AND TABULATION DATES</w:t>
      </w:r>
    </w:p>
    <w:p w14:paraId="1B2C546C" w14:textId="77777777" w:rsidR="00E10619" w:rsidRPr="00997F94" w:rsidRDefault="00E10619" w:rsidP="00E10619">
      <w:pPr>
        <w:pStyle w:val="Body2"/>
        <w:rPr>
          <w:u w:val="single"/>
        </w:rPr>
      </w:pPr>
    </w:p>
    <w:p w14:paraId="0EAF6956" w14:textId="77777777" w:rsidR="00E10619" w:rsidRPr="00997F94" w:rsidRDefault="00E10619" w:rsidP="00E10619">
      <w:pPr>
        <w:pStyle w:val="Body2"/>
      </w:pPr>
      <w:r w:rsidRPr="00997F94">
        <w:t>These notices will be published on the Internet; however, no aggregate or individual data will be tabulated from them.</w:t>
      </w:r>
    </w:p>
    <w:p w14:paraId="7A68C142" w14:textId="77777777" w:rsidR="00E10619" w:rsidRPr="00C363BA" w:rsidRDefault="00E10619" w:rsidP="00E10619">
      <w:pPr>
        <w:pStyle w:val="Body2"/>
        <w:rPr>
          <w:rFonts w:ascii="Century Gothic" w:hAnsi="Century Gothic"/>
        </w:rPr>
      </w:pPr>
      <w:bookmarkStart w:id="2" w:name="_GoBack"/>
      <w:bookmarkEnd w:id="2"/>
    </w:p>
    <w:p w14:paraId="1FCB09F3" w14:textId="77777777" w:rsidR="00E10619" w:rsidRPr="00997F94" w:rsidRDefault="00E10619" w:rsidP="00E10619">
      <w:pPr>
        <w:pStyle w:val="Body2"/>
        <w:rPr>
          <w:u w:val="single"/>
        </w:rPr>
      </w:pPr>
      <w:r w:rsidRPr="00997F94">
        <w:t>17.</w:t>
      </w:r>
      <w:r w:rsidRPr="00997F94">
        <w:tab/>
      </w:r>
      <w:r w:rsidRPr="00997F94">
        <w:rPr>
          <w:u w:val="single"/>
        </w:rPr>
        <w:t>EXPIRATION DATE</w:t>
      </w:r>
    </w:p>
    <w:p w14:paraId="4B496440" w14:textId="77777777" w:rsidR="00E10619" w:rsidRPr="00997F94" w:rsidRDefault="00E10619" w:rsidP="00E10619">
      <w:pPr>
        <w:pStyle w:val="Body2"/>
        <w:rPr>
          <w:u w:val="single"/>
        </w:rPr>
      </w:pPr>
    </w:p>
    <w:p w14:paraId="2C8350F1" w14:textId="52A89C4E" w:rsidR="00DB1E69" w:rsidRPr="005D7F51" w:rsidRDefault="00DB1E69" w:rsidP="005D7F51">
      <w:pPr>
        <w:tabs>
          <w:tab w:val="num" w:pos="0"/>
        </w:tabs>
        <w:ind w:left="720" w:right="-90" w:hanging="720"/>
        <w:rPr>
          <w:color w:val="000000"/>
        </w:rPr>
      </w:pPr>
      <w:r w:rsidRPr="006D3469">
        <w:lastRenderedPageBreak/>
        <w:t>We are not requesting exemption.</w:t>
      </w:r>
    </w:p>
    <w:p w14:paraId="30DAD939" w14:textId="43AE59AC" w:rsidR="00E10619" w:rsidRPr="00E7031E" w:rsidRDefault="00E10619" w:rsidP="00E10619">
      <w:pPr>
        <w:pStyle w:val="Body2"/>
        <w:rPr>
          <w:rFonts w:ascii="Century Gothic" w:hAnsi="Century Gothic" w:cs="Arial"/>
        </w:rPr>
      </w:pPr>
    </w:p>
    <w:p w14:paraId="56CC356D" w14:textId="77777777" w:rsidR="00E10619" w:rsidRPr="00997F94" w:rsidRDefault="00E10619" w:rsidP="00E10619">
      <w:pPr>
        <w:pStyle w:val="Body2"/>
      </w:pPr>
      <w:r w:rsidRPr="00997F94">
        <w:t>18.</w:t>
      </w:r>
      <w:r w:rsidRPr="00997F94">
        <w:tab/>
      </w:r>
      <w:r w:rsidRPr="00997F94">
        <w:rPr>
          <w:u w:val="single"/>
        </w:rPr>
        <w:t>CERTIFICATION STATEMENT</w:t>
      </w:r>
    </w:p>
    <w:p w14:paraId="732A68A4" w14:textId="77777777" w:rsidR="00E10619" w:rsidRPr="00997F94" w:rsidRDefault="00E10619" w:rsidP="00E10619">
      <w:pPr>
        <w:pStyle w:val="Body2"/>
      </w:pPr>
    </w:p>
    <w:p w14:paraId="5E1E8055" w14:textId="2F9CD26D" w:rsidR="00E10619" w:rsidRDefault="00E10619" w:rsidP="00E10619">
      <w:pPr>
        <w:pStyle w:val="Body2"/>
      </w:pPr>
      <w:r w:rsidRPr="00997F94">
        <w:t>There are no exceptions to the certification statement.</w:t>
      </w:r>
    </w:p>
    <w:p w14:paraId="2E417E62" w14:textId="77777777" w:rsidR="005D7F51" w:rsidRPr="005D7F51" w:rsidRDefault="005D7F51" w:rsidP="00E10619">
      <w:pPr>
        <w:pStyle w:val="Body2"/>
      </w:pPr>
    </w:p>
    <w:p w14:paraId="532E1871" w14:textId="775125E5" w:rsidR="00E10619" w:rsidRPr="00E13564" w:rsidRDefault="000F66D9" w:rsidP="00E10619">
      <w:pPr>
        <w:pStyle w:val="Body2"/>
      </w:pPr>
      <w:r w:rsidRPr="00E13564">
        <w:t>B</w:t>
      </w:r>
      <w:r w:rsidR="00E10619" w:rsidRPr="00E13564">
        <w:t>.</w:t>
      </w:r>
      <w:r w:rsidR="00E10619" w:rsidRPr="00E13564">
        <w:tab/>
      </w:r>
      <w:r w:rsidR="00E10619" w:rsidRPr="005D7F51">
        <w:rPr>
          <w:u w:val="single"/>
        </w:rPr>
        <w:t>COLLECTION OF INFORMATION EMPLOYING STATISTICAL METHODS</w:t>
      </w:r>
    </w:p>
    <w:p w14:paraId="2A6C7F8B" w14:textId="77777777" w:rsidR="00E10619" w:rsidRPr="00997F94" w:rsidRDefault="00E10619" w:rsidP="00E10619">
      <w:pPr>
        <w:pStyle w:val="Body2"/>
      </w:pPr>
    </w:p>
    <w:p w14:paraId="1D56A1DC" w14:textId="3F7E389F" w:rsidR="007F687B" w:rsidRDefault="00E10619" w:rsidP="005D7F51">
      <w:pPr>
        <w:pStyle w:val="Body2"/>
        <w:tabs>
          <w:tab w:val="left" w:pos="810"/>
        </w:tabs>
      </w:pPr>
      <w:r w:rsidRPr="00997F94">
        <w:t>There are no statistical methods associated with this collection.</w:t>
      </w:r>
    </w:p>
    <w:sectPr w:rsidR="007F687B" w:rsidSect="00BC5FF6">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6E731" w14:textId="77777777" w:rsidR="00DA047E" w:rsidRDefault="00506134">
      <w:r>
        <w:separator/>
      </w:r>
    </w:p>
  </w:endnote>
  <w:endnote w:type="continuationSeparator" w:id="0">
    <w:p w14:paraId="354C0137" w14:textId="77777777" w:rsidR="00DA047E" w:rsidRDefault="0050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58E9F" w14:textId="77777777" w:rsidR="00DA047E" w:rsidRDefault="00506134">
      <w:r>
        <w:separator/>
      </w:r>
    </w:p>
  </w:footnote>
  <w:footnote w:type="continuationSeparator" w:id="0">
    <w:p w14:paraId="59F88824" w14:textId="77777777" w:rsidR="00DA047E" w:rsidRDefault="00506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2A7D"/>
    <w:multiLevelType w:val="hybridMultilevel"/>
    <w:tmpl w:val="27C2B89C"/>
    <w:lvl w:ilvl="0" w:tplc="AFD887C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82DB3"/>
    <w:multiLevelType w:val="hybridMultilevel"/>
    <w:tmpl w:val="7444AE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19"/>
    <w:rsid w:val="0000342B"/>
    <w:rsid w:val="000126F5"/>
    <w:rsid w:val="00045EDC"/>
    <w:rsid w:val="00061B36"/>
    <w:rsid w:val="00067F14"/>
    <w:rsid w:val="00097997"/>
    <w:rsid w:val="000A6E8C"/>
    <w:rsid w:val="000A7463"/>
    <w:rsid w:val="000B19B4"/>
    <w:rsid w:val="000B53FE"/>
    <w:rsid w:val="000C32D1"/>
    <w:rsid w:val="000C70CE"/>
    <w:rsid w:val="000F478F"/>
    <w:rsid w:val="000F4A7A"/>
    <w:rsid w:val="000F66D9"/>
    <w:rsid w:val="000F7DE7"/>
    <w:rsid w:val="00102E49"/>
    <w:rsid w:val="001058F9"/>
    <w:rsid w:val="00107905"/>
    <w:rsid w:val="00110DF1"/>
    <w:rsid w:val="00147E7A"/>
    <w:rsid w:val="00180BC0"/>
    <w:rsid w:val="00185D27"/>
    <w:rsid w:val="001B571F"/>
    <w:rsid w:val="001C45BA"/>
    <w:rsid w:val="001C543B"/>
    <w:rsid w:val="001D0034"/>
    <w:rsid w:val="001E0FE8"/>
    <w:rsid w:val="001E1EA2"/>
    <w:rsid w:val="001F1F5B"/>
    <w:rsid w:val="0020121A"/>
    <w:rsid w:val="00206C05"/>
    <w:rsid w:val="00216E1B"/>
    <w:rsid w:val="00223316"/>
    <w:rsid w:val="002233AD"/>
    <w:rsid w:val="002242CE"/>
    <w:rsid w:val="002351B6"/>
    <w:rsid w:val="00242E36"/>
    <w:rsid w:val="0027062F"/>
    <w:rsid w:val="002C4B09"/>
    <w:rsid w:val="002F66D1"/>
    <w:rsid w:val="0030559C"/>
    <w:rsid w:val="00311D9A"/>
    <w:rsid w:val="00315778"/>
    <w:rsid w:val="003324C9"/>
    <w:rsid w:val="00333C64"/>
    <w:rsid w:val="00340082"/>
    <w:rsid w:val="003433E8"/>
    <w:rsid w:val="00363A19"/>
    <w:rsid w:val="00375FD0"/>
    <w:rsid w:val="003A7705"/>
    <w:rsid w:val="003B4279"/>
    <w:rsid w:val="003C7161"/>
    <w:rsid w:val="003D31B1"/>
    <w:rsid w:val="003F2929"/>
    <w:rsid w:val="00406097"/>
    <w:rsid w:val="004307A3"/>
    <w:rsid w:val="00473E40"/>
    <w:rsid w:val="00483969"/>
    <w:rsid w:val="00486FD9"/>
    <w:rsid w:val="004A47E7"/>
    <w:rsid w:val="004B6893"/>
    <w:rsid w:val="004C7974"/>
    <w:rsid w:val="004D4DC8"/>
    <w:rsid w:val="004E5222"/>
    <w:rsid w:val="004F30D3"/>
    <w:rsid w:val="0050571B"/>
    <w:rsid w:val="00506134"/>
    <w:rsid w:val="00535DE0"/>
    <w:rsid w:val="00536F4A"/>
    <w:rsid w:val="005542A6"/>
    <w:rsid w:val="005566AF"/>
    <w:rsid w:val="00557430"/>
    <w:rsid w:val="005709FF"/>
    <w:rsid w:val="00591EDB"/>
    <w:rsid w:val="005B68C4"/>
    <w:rsid w:val="005C54F3"/>
    <w:rsid w:val="005D7F51"/>
    <w:rsid w:val="005E3303"/>
    <w:rsid w:val="005F0883"/>
    <w:rsid w:val="00604C4E"/>
    <w:rsid w:val="00651F15"/>
    <w:rsid w:val="006614C7"/>
    <w:rsid w:val="00662153"/>
    <w:rsid w:val="00662504"/>
    <w:rsid w:val="00662756"/>
    <w:rsid w:val="0066530F"/>
    <w:rsid w:val="006C2582"/>
    <w:rsid w:val="006C665C"/>
    <w:rsid w:val="006D3AC4"/>
    <w:rsid w:val="006E4655"/>
    <w:rsid w:val="006F4BCD"/>
    <w:rsid w:val="0071481E"/>
    <w:rsid w:val="00715BA0"/>
    <w:rsid w:val="00722F6A"/>
    <w:rsid w:val="00731CC1"/>
    <w:rsid w:val="00746704"/>
    <w:rsid w:val="00784EE2"/>
    <w:rsid w:val="0078589A"/>
    <w:rsid w:val="00797191"/>
    <w:rsid w:val="007B4F2A"/>
    <w:rsid w:val="007D4070"/>
    <w:rsid w:val="007D5059"/>
    <w:rsid w:val="007E6DD3"/>
    <w:rsid w:val="007F687B"/>
    <w:rsid w:val="00817AC0"/>
    <w:rsid w:val="008353D1"/>
    <w:rsid w:val="0084107D"/>
    <w:rsid w:val="0085619D"/>
    <w:rsid w:val="008565F3"/>
    <w:rsid w:val="008625AA"/>
    <w:rsid w:val="00864D76"/>
    <w:rsid w:val="008717A7"/>
    <w:rsid w:val="0089092B"/>
    <w:rsid w:val="00890B66"/>
    <w:rsid w:val="008A60FE"/>
    <w:rsid w:val="008A6A3F"/>
    <w:rsid w:val="008B2CE3"/>
    <w:rsid w:val="008B7CF8"/>
    <w:rsid w:val="008C1E55"/>
    <w:rsid w:val="008D57CC"/>
    <w:rsid w:val="00901C0A"/>
    <w:rsid w:val="00915A52"/>
    <w:rsid w:val="00935728"/>
    <w:rsid w:val="00935FF1"/>
    <w:rsid w:val="009420E1"/>
    <w:rsid w:val="00950E63"/>
    <w:rsid w:val="00963059"/>
    <w:rsid w:val="00963920"/>
    <w:rsid w:val="0097209B"/>
    <w:rsid w:val="009756DA"/>
    <w:rsid w:val="009A6874"/>
    <w:rsid w:val="009C26B4"/>
    <w:rsid w:val="009C5468"/>
    <w:rsid w:val="009F3413"/>
    <w:rsid w:val="009F6745"/>
    <w:rsid w:val="00A441F5"/>
    <w:rsid w:val="00A644DB"/>
    <w:rsid w:val="00A70775"/>
    <w:rsid w:val="00A96AA5"/>
    <w:rsid w:val="00AF4F6D"/>
    <w:rsid w:val="00B22F09"/>
    <w:rsid w:val="00B43731"/>
    <w:rsid w:val="00B7161A"/>
    <w:rsid w:val="00B96D4D"/>
    <w:rsid w:val="00BA7CC0"/>
    <w:rsid w:val="00BF5C54"/>
    <w:rsid w:val="00C038DE"/>
    <w:rsid w:val="00C33A73"/>
    <w:rsid w:val="00C9088B"/>
    <w:rsid w:val="00CA1603"/>
    <w:rsid w:val="00CB2294"/>
    <w:rsid w:val="00CC4445"/>
    <w:rsid w:val="00D1555C"/>
    <w:rsid w:val="00D15A6C"/>
    <w:rsid w:val="00D20090"/>
    <w:rsid w:val="00D31C34"/>
    <w:rsid w:val="00D33793"/>
    <w:rsid w:val="00D52B89"/>
    <w:rsid w:val="00D55E19"/>
    <w:rsid w:val="00D63E01"/>
    <w:rsid w:val="00D64512"/>
    <w:rsid w:val="00D7568A"/>
    <w:rsid w:val="00D7756A"/>
    <w:rsid w:val="00D93FB5"/>
    <w:rsid w:val="00DA047E"/>
    <w:rsid w:val="00DA18B8"/>
    <w:rsid w:val="00DB1E69"/>
    <w:rsid w:val="00DD3593"/>
    <w:rsid w:val="00DD423A"/>
    <w:rsid w:val="00DE0299"/>
    <w:rsid w:val="00E07E77"/>
    <w:rsid w:val="00E10619"/>
    <w:rsid w:val="00E13564"/>
    <w:rsid w:val="00E17C86"/>
    <w:rsid w:val="00E269CF"/>
    <w:rsid w:val="00E45361"/>
    <w:rsid w:val="00E6559E"/>
    <w:rsid w:val="00E7031E"/>
    <w:rsid w:val="00E7133E"/>
    <w:rsid w:val="00E80F93"/>
    <w:rsid w:val="00E834C5"/>
    <w:rsid w:val="00E90991"/>
    <w:rsid w:val="00EC1DF5"/>
    <w:rsid w:val="00ED2DDA"/>
    <w:rsid w:val="00EE7E77"/>
    <w:rsid w:val="00EF5E0E"/>
    <w:rsid w:val="00EF6886"/>
    <w:rsid w:val="00F1648D"/>
    <w:rsid w:val="00F36221"/>
    <w:rsid w:val="00F44472"/>
    <w:rsid w:val="00F746E6"/>
    <w:rsid w:val="00F90F5B"/>
    <w:rsid w:val="00F9124A"/>
    <w:rsid w:val="00F9190F"/>
    <w:rsid w:val="00FC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6B22"/>
  <w15:docId w15:val="{59D3DE41-F67A-444B-9159-91DA3321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1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901C0A"/>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1C0A"/>
    <w:rPr>
      <w:rFonts w:eastAsiaTheme="majorEastAsia" w:cstheme="majorBidi"/>
      <w:b/>
      <w:bCs/>
      <w:sz w:val="24"/>
      <w:szCs w:val="26"/>
    </w:rPr>
  </w:style>
  <w:style w:type="character" w:styleId="CommentReference">
    <w:name w:val="annotation reference"/>
    <w:basedOn w:val="DefaultParagraphFont"/>
    <w:uiPriority w:val="99"/>
    <w:rsid w:val="00E10619"/>
    <w:rPr>
      <w:sz w:val="16"/>
      <w:szCs w:val="16"/>
    </w:rPr>
  </w:style>
  <w:style w:type="paragraph" w:styleId="CommentText">
    <w:name w:val="annotation text"/>
    <w:basedOn w:val="Normal"/>
    <w:link w:val="CommentTextChar"/>
    <w:uiPriority w:val="99"/>
    <w:rsid w:val="00E10619"/>
    <w:rPr>
      <w:sz w:val="20"/>
      <w:szCs w:val="20"/>
    </w:rPr>
  </w:style>
  <w:style w:type="character" w:customStyle="1" w:styleId="CommentTextChar">
    <w:name w:val="Comment Text Char"/>
    <w:basedOn w:val="DefaultParagraphFont"/>
    <w:link w:val="CommentText"/>
    <w:uiPriority w:val="99"/>
    <w:rsid w:val="00E10619"/>
    <w:rPr>
      <w:rFonts w:ascii="Times New Roman" w:eastAsia="Times New Roman" w:hAnsi="Times New Roman" w:cs="Times New Roman"/>
      <w:sz w:val="20"/>
      <w:szCs w:val="20"/>
    </w:rPr>
  </w:style>
  <w:style w:type="paragraph" w:styleId="Header">
    <w:name w:val="header"/>
    <w:basedOn w:val="Normal"/>
    <w:link w:val="HeaderChar"/>
    <w:rsid w:val="00E10619"/>
    <w:pPr>
      <w:tabs>
        <w:tab w:val="center" w:pos="4320"/>
        <w:tab w:val="right" w:pos="8640"/>
      </w:tabs>
    </w:pPr>
  </w:style>
  <w:style w:type="character" w:customStyle="1" w:styleId="HeaderChar">
    <w:name w:val="Header Char"/>
    <w:basedOn w:val="DefaultParagraphFont"/>
    <w:link w:val="Header"/>
    <w:rsid w:val="00E10619"/>
    <w:rPr>
      <w:rFonts w:ascii="Times New Roman" w:eastAsia="Times New Roman" w:hAnsi="Times New Roman" w:cs="Times New Roman"/>
      <w:sz w:val="24"/>
      <w:szCs w:val="24"/>
    </w:rPr>
  </w:style>
  <w:style w:type="paragraph" w:styleId="Footer">
    <w:name w:val="footer"/>
    <w:basedOn w:val="Normal"/>
    <w:link w:val="FooterChar"/>
    <w:rsid w:val="00E10619"/>
    <w:pPr>
      <w:tabs>
        <w:tab w:val="center" w:pos="4320"/>
        <w:tab w:val="right" w:pos="8640"/>
      </w:tabs>
    </w:pPr>
  </w:style>
  <w:style w:type="character" w:customStyle="1" w:styleId="FooterChar">
    <w:name w:val="Footer Char"/>
    <w:basedOn w:val="DefaultParagraphFont"/>
    <w:link w:val="Footer"/>
    <w:rsid w:val="00E10619"/>
    <w:rPr>
      <w:rFonts w:ascii="Times New Roman" w:eastAsia="Times New Roman" w:hAnsi="Times New Roman" w:cs="Times New Roman"/>
      <w:sz w:val="24"/>
      <w:szCs w:val="24"/>
    </w:rPr>
  </w:style>
  <w:style w:type="character" w:styleId="Hyperlink">
    <w:name w:val="Hyperlink"/>
    <w:basedOn w:val="DefaultParagraphFont"/>
    <w:rsid w:val="00E10619"/>
    <w:rPr>
      <w:color w:val="0000FF"/>
      <w:u w:val="single"/>
    </w:rPr>
  </w:style>
  <w:style w:type="paragraph" w:customStyle="1" w:styleId="Header1">
    <w:name w:val="Header1"/>
    <w:basedOn w:val="Normal"/>
    <w:qFormat/>
    <w:rsid w:val="00E10619"/>
    <w:pPr>
      <w:jc w:val="center"/>
      <w:outlineLvl w:val="0"/>
    </w:pPr>
  </w:style>
  <w:style w:type="paragraph" w:customStyle="1" w:styleId="Body1">
    <w:name w:val="Body1"/>
    <w:basedOn w:val="Normal"/>
    <w:qFormat/>
    <w:rsid w:val="00E10619"/>
  </w:style>
  <w:style w:type="paragraph" w:customStyle="1" w:styleId="bullets">
    <w:name w:val="bullets"/>
    <w:basedOn w:val="Normal"/>
    <w:qFormat/>
    <w:rsid w:val="00E10619"/>
    <w:pPr>
      <w:numPr>
        <w:numId w:val="1"/>
      </w:numPr>
      <w:ind w:right="-90"/>
    </w:pPr>
  </w:style>
  <w:style w:type="paragraph" w:customStyle="1" w:styleId="Body2">
    <w:name w:val="Body2"/>
    <w:basedOn w:val="Normal"/>
    <w:qFormat/>
    <w:rsid w:val="00E10619"/>
  </w:style>
  <w:style w:type="paragraph" w:styleId="BalloonText">
    <w:name w:val="Balloon Text"/>
    <w:basedOn w:val="Normal"/>
    <w:link w:val="BalloonTextChar"/>
    <w:uiPriority w:val="99"/>
    <w:semiHidden/>
    <w:unhideWhenUsed/>
    <w:rsid w:val="00E10619"/>
    <w:rPr>
      <w:rFonts w:ascii="Tahoma" w:hAnsi="Tahoma" w:cs="Tahoma"/>
      <w:sz w:val="16"/>
      <w:szCs w:val="16"/>
    </w:rPr>
  </w:style>
  <w:style w:type="character" w:customStyle="1" w:styleId="BalloonTextChar">
    <w:name w:val="Balloon Text Char"/>
    <w:basedOn w:val="DefaultParagraphFont"/>
    <w:link w:val="BalloonText"/>
    <w:uiPriority w:val="99"/>
    <w:semiHidden/>
    <w:rsid w:val="00E1061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62504"/>
    <w:rPr>
      <w:b/>
      <w:bCs/>
    </w:rPr>
  </w:style>
  <w:style w:type="character" w:customStyle="1" w:styleId="CommentSubjectChar">
    <w:name w:val="Comment Subject Char"/>
    <w:basedOn w:val="CommentTextChar"/>
    <w:link w:val="CommentSubject"/>
    <w:uiPriority w:val="99"/>
    <w:semiHidden/>
    <w:rsid w:val="0066250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9124A"/>
    <w:rPr>
      <w:color w:val="800080" w:themeColor="followedHyperlink"/>
      <w:u w:val="single"/>
    </w:rPr>
  </w:style>
  <w:style w:type="paragraph" w:styleId="Revision">
    <w:name w:val="Revision"/>
    <w:hidden/>
    <w:uiPriority w:val="99"/>
    <w:semiHidden/>
    <w:rsid w:val="00E269CF"/>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80F93"/>
    <w:rPr>
      <w:sz w:val="20"/>
      <w:szCs w:val="20"/>
    </w:rPr>
  </w:style>
  <w:style w:type="character" w:customStyle="1" w:styleId="EndnoteTextChar">
    <w:name w:val="Endnote Text Char"/>
    <w:basedOn w:val="DefaultParagraphFont"/>
    <w:link w:val="EndnoteText"/>
    <w:uiPriority w:val="99"/>
    <w:semiHidden/>
    <w:rsid w:val="00E80F9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80F93"/>
    <w:rPr>
      <w:vertAlign w:val="superscript"/>
    </w:rPr>
  </w:style>
  <w:style w:type="paragraph" w:styleId="FootnoteText">
    <w:name w:val="footnote text"/>
    <w:basedOn w:val="Normal"/>
    <w:link w:val="FootnoteTextChar"/>
    <w:uiPriority w:val="99"/>
    <w:semiHidden/>
    <w:unhideWhenUsed/>
    <w:rsid w:val="00E80F93"/>
    <w:rPr>
      <w:sz w:val="20"/>
      <w:szCs w:val="20"/>
    </w:rPr>
  </w:style>
  <w:style w:type="character" w:customStyle="1" w:styleId="FootnoteTextChar">
    <w:name w:val="Footnote Text Char"/>
    <w:basedOn w:val="DefaultParagraphFont"/>
    <w:link w:val="FootnoteText"/>
    <w:uiPriority w:val="99"/>
    <w:semiHidden/>
    <w:rsid w:val="00E80F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80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ms.gov/Research-Statistics-Data-and-Systems/Statistics-Trends-and-Reports/CMS-Statistics-Reference-Booklet/Downloads/2015CMSStatist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C0ACD-C89E-436B-A209-2031A0EC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BLAEMIRE</dc:creator>
  <cp:lastModifiedBy>Sabrina Sparkman</cp:lastModifiedBy>
  <cp:revision>3</cp:revision>
  <cp:lastPrinted>2016-02-24T17:38:00Z</cp:lastPrinted>
  <dcterms:created xsi:type="dcterms:W3CDTF">2016-05-24T14:12:00Z</dcterms:created>
  <dcterms:modified xsi:type="dcterms:W3CDTF">2016-05-24T14:14:00Z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2133161749</vt:i4>
  </property>
  <property fmtid="{D5CDD505-2E9C-101B-9397-08002B2CF9AE}" pid="4" name="_EmailSubject">
    <vt:lpwstr>OMB Action Needed &gt; RE: HHCCN PRA package </vt:lpwstr>
  </property>
  <property fmtid="{D5CDD505-2E9C-101B-9397-08002B2CF9AE}" pid="5" name="_AuthorEmail">
    <vt:lpwstr>Sabrina.Sparkman@cms.hhs.gov</vt:lpwstr>
  </property>
  <property fmtid="{D5CDD505-2E9C-101B-9397-08002B2CF9AE}" pid="6" name="_AuthorEmailDisplayName">
    <vt:lpwstr>Sparkman, Sabrina M. (CMS/CM)</vt:lpwstr>
  </property>
  <property fmtid="{D5CDD505-2E9C-101B-9397-08002B2CF9AE}" pid="8" name="_PreviousAdHocReviewCycleID">
    <vt:i4>1599693915</vt:i4>
  </property>
</Properties>
</file>