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589F0" w14:textId="77777777" w:rsidR="009B633D" w:rsidRPr="00C37CC3" w:rsidRDefault="009B633D" w:rsidP="009B633D">
      <w:pPr>
        <w:jc w:val="center"/>
        <w:rPr>
          <w:sz w:val="28"/>
          <w:szCs w:val="28"/>
        </w:rPr>
      </w:pPr>
      <w:bookmarkStart w:id="0" w:name="_GoBack"/>
      <w:bookmarkEnd w:id="0"/>
    </w:p>
    <w:p w14:paraId="53A9A29D" w14:textId="77777777" w:rsidR="009B633D" w:rsidRPr="00C37CC3" w:rsidRDefault="009B633D" w:rsidP="009B633D">
      <w:pPr>
        <w:jc w:val="center"/>
        <w:rPr>
          <w:sz w:val="28"/>
          <w:szCs w:val="28"/>
        </w:rPr>
      </w:pPr>
    </w:p>
    <w:p w14:paraId="2DD04690" w14:textId="77777777" w:rsidR="009B633D" w:rsidRPr="00C37CC3" w:rsidRDefault="009B633D" w:rsidP="009B633D">
      <w:pPr>
        <w:jc w:val="center"/>
        <w:rPr>
          <w:sz w:val="28"/>
          <w:szCs w:val="28"/>
        </w:rPr>
      </w:pPr>
    </w:p>
    <w:p w14:paraId="2A2FE0E0" w14:textId="77777777" w:rsidR="00105453" w:rsidRPr="00C37CC3" w:rsidRDefault="00105453" w:rsidP="009B633D">
      <w:pPr>
        <w:jc w:val="center"/>
        <w:rPr>
          <w:sz w:val="28"/>
          <w:szCs w:val="28"/>
        </w:rPr>
      </w:pPr>
    </w:p>
    <w:p w14:paraId="09D2ADB2" w14:textId="77777777" w:rsidR="009B633D" w:rsidRPr="00C37CC3" w:rsidRDefault="00456179" w:rsidP="009B633D">
      <w:pPr>
        <w:jc w:val="center"/>
        <w:rPr>
          <w:b/>
          <w:sz w:val="28"/>
          <w:szCs w:val="28"/>
        </w:rPr>
      </w:pPr>
      <w:r w:rsidRPr="00C37CC3">
        <w:rPr>
          <w:b/>
          <w:sz w:val="28"/>
          <w:szCs w:val="28"/>
        </w:rPr>
        <w:t>SUPPORTING STATEMENT</w:t>
      </w:r>
    </w:p>
    <w:p w14:paraId="725E419B" w14:textId="77777777" w:rsidR="00105453" w:rsidRPr="00C37CC3" w:rsidRDefault="00105453" w:rsidP="009B633D">
      <w:pPr>
        <w:jc w:val="center"/>
        <w:rPr>
          <w:b/>
          <w:sz w:val="28"/>
          <w:szCs w:val="28"/>
        </w:rPr>
      </w:pPr>
    </w:p>
    <w:p w14:paraId="2507BD23" w14:textId="77777777" w:rsidR="009B633D" w:rsidRPr="00C37CC3" w:rsidRDefault="00456179" w:rsidP="009B633D">
      <w:pPr>
        <w:jc w:val="center"/>
        <w:rPr>
          <w:sz w:val="28"/>
          <w:szCs w:val="28"/>
        </w:rPr>
      </w:pPr>
      <w:r w:rsidRPr="00C37CC3">
        <w:rPr>
          <w:b/>
          <w:sz w:val="28"/>
          <w:szCs w:val="28"/>
        </w:rPr>
        <w:t>Part A</w:t>
      </w:r>
    </w:p>
    <w:p w14:paraId="34EFBBDC" w14:textId="77777777" w:rsidR="009B633D" w:rsidRPr="00C37CC3" w:rsidRDefault="009B633D" w:rsidP="009B633D">
      <w:pPr>
        <w:jc w:val="center"/>
        <w:rPr>
          <w:sz w:val="28"/>
          <w:szCs w:val="28"/>
        </w:rPr>
      </w:pPr>
    </w:p>
    <w:p w14:paraId="6C06C016" w14:textId="77777777" w:rsidR="009B633D" w:rsidRPr="00C37CC3" w:rsidRDefault="009B633D" w:rsidP="009B633D">
      <w:pPr>
        <w:jc w:val="center"/>
        <w:rPr>
          <w:sz w:val="28"/>
          <w:szCs w:val="28"/>
        </w:rPr>
      </w:pPr>
    </w:p>
    <w:p w14:paraId="5A03EBAD" w14:textId="77777777" w:rsidR="009B633D" w:rsidRPr="00C37CC3" w:rsidRDefault="009B633D" w:rsidP="009B633D">
      <w:pPr>
        <w:jc w:val="center"/>
        <w:rPr>
          <w:sz w:val="28"/>
          <w:szCs w:val="28"/>
        </w:rPr>
      </w:pPr>
    </w:p>
    <w:p w14:paraId="63752409" w14:textId="77777777" w:rsidR="009B633D" w:rsidRPr="00C37CC3" w:rsidRDefault="009B633D" w:rsidP="009B633D">
      <w:pPr>
        <w:jc w:val="center"/>
        <w:rPr>
          <w:sz w:val="28"/>
          <w:szCs w:val="28"/>
        </w:rPr>
      </w:pPr>
    </w:p>
    <w:p w14:paraId="1FF46575" w14:textId="77777777" w:rsidR="00672623" w:rsidRDefault="00EE52D1" w:rsidP="009B633D">
      <w:pPr>
        <w:jc w:val="center"/>
        <w:rPr>
          <w:b/>
          <w:sz w:val="28"/>
          <w:szCs w:val="28"/>
        </w:rPr>
      </w:pPr>
      <w:r w:rsidRPr="00C37CC3">
        <w:rPr>
          <w:b/>
          <w:sz w:val="28"/>
          <w:szCs w:val="28"/>
        </w:rPr>
        <w:t xml:space="preserve">Making </w:t>
      </w:r>
      <w:r w:rsidR="00FB0F9F">
        <w:rPr>
          <w:b/>
          <w:sz w:val="28"/>
          <w:szCs w:val="28"/>
        </w:rPr>
        <w:t xml:space="preserve">It Easier for </w:t>
      </w:r>
      <w:r w:rsidRPr="00C37CC3">
        <w:rPr>
          <w:b/>
          <w:sz w:val="28"/>
          <w:szCs w:val="28"/>
        </w:rPr>
        <w:t>Patient</w:t>
      </w:r>
      <w:r w:rsidR="00FB0F9F">
        <w:rPr>
          <w:b/>
          <w:sz w:val="28"/>
          <w:szCs w:val="28"/>
        </w:rPr>
        <w:t>s to</w:t>
      </w:r>
      <w:r w:rsidRPr="00C37CC3">
        <w:rPr>
          <w:b/>
          <w:sz w:val="28"/>
          <w:szCs w:val="28"/>
        </w:rPr>
        <w:t xml:space="preserve"> Understand</w:t>
      </w:r>
      <w:r w:rsidR="00FB0F9F">
        <w:rPr>
          <w:b/>
          <w:sz w:val="28"/>
          <w:szCs w:val="28"/>
        </w:rPr>
        <w:t xml:space="preserve"> Health Information and Navigate Health Care Systems</w:t>
      </w:r>
      <w:r w:rsidRPr="00C37CC3">
        <w:rPr>
          <w:b/>
          <w:sz w:val="28"/>
          <w:szCs w:val="28"/>
        </w:rPr>
        <w:t xml:space="preserve">: </w:t>
      </w:r>
    </w:p>
    <w:p w14:paraId="7DE4FA77" w14:textId="77777777" w:rsidR="009B633D" w:rsidRPr="00C37CC3" w:rsidRDefault="00EE52D1" w:rsidP="009B633D">
      <w:pPr>
        <w:jc w:val="center"/>
        <w:rPr>
          <w:b/>
          <w:sz w:val="28"/>
          <w:szCs w:val="28"/>
        </w:rPr>
      </w:pPr>
      <w:r w:rsidRPr="00C37CC3">
        <w:rPr>
          <w:b/>
          <w:sz w:val="28"/>
          <w:szCs w:val="28"/>
        </w:rPr>
        <w:t>Developing Quality Improvement Measures</w:t>
      </w:r>
    </w:p>
    <w:p w14:paraId="54699393" w14:textId="77777777" w:rsidR="009B633D" w:rsidRPr="00C37CC3" w:rsidRDefault="009B633D" w:rsidP="009B633D">
      <w:pPr>
        <w:jc w:val="center"/>
        <w:rPr>
          <w:i/>
          <w:sz w:val="28"/>
          <w:szCs w:val="28"/>
        </w:rPr>
      </w:pPr>
    </w:p>
    <w:p w14:paraId="714F616A" w14:textId="77777777" w:rsidR="009B633D" w:rsidRPr="00C37CC3" w:rsidRDefault="009B633D" w:rsidP="009B633D">
      <w:pPr>
        <w:jc w:val="center"/>
        <w:rPr>
          <w:sz w:val="28"/>
          <w:szCs w:val="28"/>
        </w:rPr>
      </w:pPr>
    </w:p>
    <w:p w14:paraId="0D5918BF" w14:textId="77777777" w:rsidR="009B633D" w:rsidRPr="00C37CC3" w:rsidRDefault="009B633D" w:rsidP="009B633D">
      <w:pPr>
        <w:jc w:val="center"/>
        <w:rPr>
          <w:sz w:val="28"/>
          <w:szCs w:val="28"/>
        </w:rPr>
      </w:pPr>
    </w:p>
    <w:p w14:paraId="2E1706F8" w14:textId="77777777" w:rsidR="009B633D" w:rsidRPr="00C37CC3" w:rsidRDefault="009B633D" w:rsidP="009B633D">
      <w:pPr>
        <w:jc w:val="center"/>
        <w:rPr>
          <w:sz w:val="28"/>
          <w:szCs w:val="28"/>
        </w:rPr>
      </w:pPr>
    </w:p>
    <w:p w14:paraId="447318AF" w14:textId="77777777" w:rsidR="009B633D" w:rsidRPr="00C37CC3" w:rsidRDefault="007A6529" w:rsidP="009B633D">
      <w:pPr>
        <w:jc w:val="center"/>
        <w:rPr>
          <w:i/>
          <w:sz w:val="28"/>
          <w:szCs w:val="28"/>
        </w:rPr>
      </w:pPr>
      <w:r>
        <w:rPr>
          <w:b/>
          <w:sz w:val="28"/>
          <w:szCs w:val="28"/>
        </w:rPr>
        <w:t>March 14, 2016</w:t>
      </w:r>
    </w:p>
    <w:p w14:paraId="0E86BB15" w14:textId="77777777" w:rsidR="009B633D" w:rsidRPr="00C37CC3" w:rsidRDefault="009B633D" w:rsidP="009B633D">
      <w:pPr>
        <w:jc w:val="center"/>
        <w:rPr>
          <w:i/>
          <w:sz w:val="28"/>
          <w:szCs w:val="28"/>
        </w:rPr>
      </w:pPr>
    </w:p>
    <w:p w14:paraId="61C3CF5F" w14:textId="77777777" w:rsidR="009B633D" w:rsidRPr="00C37CC3" w:rsidRDefault="009B633D" w:rsidP="009B633D">
      <w:pPr>
        <w:jc w:val="center"/>
        <w:rPr>
          <w:sz w:val="28"/>
          <w:szCs w:val="28"/>
        </w:rPr>
      </w:pPr>
    </w:p>
    <w:p w14:paraId="2FF758F0" w14:textId="77777777" w:rsidR="009B633D" w:rsidRPr="00C37CC3" w:rsidRDefault="009B633D" w:rsidP="009B633D">
      <w:pPr>
        <w:jc w:val="center"/>
        <w:rPr>
          <w:sz w:val="28"/>
          <w:szCs w:val="28"/>
        </w:rPr>
      </w:pPr>
    </w:p>
    <w:p w14:paraId="3F1BB878" w14:textId="77777777" w:rsidR="009B633D" w:rsidRPr="00C37CC3" w:rsidRDefault="009B633D" w:rsidP="009B633D">
      <w:pPr>
        <w:jc w:val="center"/>
        <w:rPr>
          <w:sz w:val="28"/>
          <w:szCs w:val="28"/>
        </w:rPr>
      </w:pPr>
      <w:r w:rsidRPr="00C37CC3">
        <w:rPr>
          <w:sz w:val="28"/>
          <w:szCs w:val="28"/>
        </w:rPr>
        <w:t>Agency of Healthcare Research and Quality (AHRQ)</w:t>
      </w:r>
    </w:p>
    <w:p w14:paraId="25809FCC" w14:textId="77777777" w:rsidR="00A635C4" w:rsidRDefault="00A635C4" w:rsidP="00105453">
      <w:pPr>
        <w:sectPr w:rsidR="00A635C4"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pPr>
    </w:p>
    <w:p w14:paraId="527F2488" w14:textId="77777777" w:rsidR="009B633D" w:rsidRDefault="009B633D" w:rsidP="003B095A">
      <w:pPr>
        <w:jc w:val="center"/>
        <w:rPr>
          <w:b/>
        </w:rPr>
      </w:pPr>
      <w:r w:rsidRPr="00C37CC3">
        <w:rPr>
          <w:b/>
        </w:rPr>
        <w:lastRenderedPageBreak/>
        <w:t>Table of contents</w:t>
      </w:r>
    </w:p>
    <w:p w14:paraId="72A963EC" w14:textId="77777777" w:rsidR="00672623" w:rsidRDefault="00FA413B" w:rsidP="00672623">
      <w:pPr>
        <w:pStyle w:val="TOC1"/>
        <w:tabs>
          <w:tab w:val="right" w:leader="dot" w:pos="8630"/>
        </w:tabs>
        <w:spacing w:before="0" w:after="0"/>
        <w:rPr>
          <w:rFonts w:asciiTheme="minorHAnsi" w:eastAsiaTheme="minorEastAsia" w:hAnsiTheme="minorHAnsi" w:cstheme="minorBidi"/>
          <w:noProof/>
          <w:sz w:val="22"/>
          <w:szCs w:val="22"/>
        </w:rPr>
      </w:pPr>
      <w:r w:rsidRPr="00C37CC3">
        <w:fldChar w:fldCharType="begin"/>
      </w:r>
      <w:r w:rsidRPr="00C37CC3">
        <w:instrText xml:space="preserve"> TOC \o "1-3" \h \z \u </w:instrText>
      </w:r>
      <w:r w:rsidRPr="00C37CC3">
        <w:fldChar w:fldCharType="separate"/>
      </w:r>
      <w:hyperlink w:anchor="_Toc437430809" w:history="1">
        <w:r w:rsidR="00672623" w:rsidRPr="00CE477F">
          <w:rPr>
            <w:rStyle w:val="Hyperlink"/>
            <w:noProof/>
          </w:rPr>
          <w:t>A. Justification</w:t>
        </w:r>
        <w:r w:rsidR="00672623">
          <w:rPr>
            <w:noProof/>
            <w:webHidden/>
          </w:rPr>
          <w:tab/>
        </w:r>
        <w:r w:rsidR="00672623">
          <w:rPr>
            <w:noProof/>
            <w:webHidden/>
          </w:rPr>
          <w:fldChar w:fldCharType="begin"/>
        </w:r>
        <w:r w:rsidR="00672623">
          <w:rPr>
            <w:noProof/>
            <w:webHidden/>
          </w:rPr>
          <w:instrText xml:space="preserve"> PAGEREF _Toc437430809 \h </w:instrText>
        </w:r>
        <w:r w:rsidR="00672623">
          <w:rPr>
            <w:noProof/>
            <w:webHidden/>
          </w:rPr>
        </w:r>
        <w:r w:rsidR="00672623">
          <w:rPr>
            <w:noProof/>
            <w:webHidden/>
          </w:rPr>
          <w:fldChar w:fldCharType="separate"/>
        </w:r>
        <w:r w:rsidR="00E05DE8">
          <w:rPr>
            <w:noProof/>
            <w:webHidden/>
          </w:rPr>
          <w:t>- 1 -</w:t>
        </w:r>
        <w:r w:rsidR="00672623">
          <w:rPr>
            <w:noProof/>
            <w:webHidden/>
          </w:rPr>
          <w:fldChar w:fldCharType="end"/>
        </w:r>
      </w:hyperlink>
    </w:p>
    <w:p w14:paraId="676B51DD"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0" w:history="1">
        <w:r w:rsidR="00672623" w:rsidRPr="00CE477F">
          <w:rPr>
            <w:rStyle w:val="Hyperlink"/>
            <w:noProof/>
          </w:rPr>
          <w:t>1. Circumstances that Make the Collection of Information Necessary</w:t>
        </w:r>
        <w:r w:rsidR="00672623">
          <w:rPr>
            <w:noProof/>
            <w:webHidden/>
          </w:rPr>
          <w:tab/>
        </w:r>
        <w:r w:rsidR="00672623">
          <w:rPr>
            <w:noProof/>
            <w:webHidden/>
          </w:rPr>
          <w:fldChar w:fldCharType="begin"/>
        </w:r>
        <w:r w:rsidR="00672623">
          <w:rPr>
            <w:noProof/>
            <w:webHidden/>
          </w:rPr>
          <w:instrText xml:space="preserve"> PAGEREF _Toc437430810 \h </w:instrText>
        </w:r>
        <w:r w:rsidR="00672623">
          <w:rPr>
            <w:noProof/>
            <w:webHidden/>
          </w:rPr>
        </w:r>
        <w:r w:rsidR="00672623">
          <w:rPr>
            <w:noProof/>
            <w:webHidden/>
          </w:rPr>
          <w:fldChar w:fldCharType="separate"/>
        </w:r>
        <w:r w:rsidR="00E05DE8">
          <w:rPr>
            <w:noProof/>
            <w:webHidden/>
          </w:rPr>
          <w:t>- 1 -</w:t>
        </w:r>
        <w:r w:rsidR="00672623">
          <w:rPr>
            <w:noProof/>
            <w:webHidden/>
          </w:rPr>
          <w:fldChar w:fldCharType="end"/>
        </w:r>
      </w:hyperlink>
    </w:p>
    <w:p w14:paraId="1B307250"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1" w:history="1">
        <w:r w:rsidR="00672623" w:rsidRPr="00CE477F">
          <w:rPr>
            <w:rStyle w:val="Hyperlink"/>
            <w:noProof/>
          </w:rPr>
          <w:t>2. Purpose and Use of Information</w:t>
        </w:r>
        <w:r w:rsidR="00672623">
          <w:rPr>
            <w:noProof/>
            <w:webHidden/>
          </w:rPr>
          <w:tab/>
        </w:r>
        <w:r w:rsidR="00672623">
          <w:rPr>
            <w:noProof/>
            <w:webHidden/>
          </w:rPr>
          <w:fldChar w:fldCharType="begin"/>
        </w:r>
        <w:r w:rsidR="00672623">
          <w:rPr>
            <w:noProof/>
            <w:webHidden/>
          </w:rPr>
          <w:instrText xml:space="preserve"> PAGEREF _Toc437430811 \h </w:instrText>
        </w:r>
        <w:r w:rsidR="00672623">
          <w:rPr>
            <w:noProof/>
            <w:webHidden/>
          </w:rPr>
        </w:r>
        <w:r w:rsidR="00672623">
          <w:rPr>
            <w:noProof/>
            <w:webHidden/>
          </w:rPr>
          <w:fldChar w:fldCharType="separate"/>
        </w:r>
        <w:r w:rsidR="00E05DE8">
          <w:rPr>
            <w:noProof/>
            <w:webHidden/>
          </w:rPr>
          <w:t>- 3 -</w:t>
        </w:r>
        <w:r w:rsidR="00672623">
          <w:rPr>
            <w:noProof/>
            <w:webHidden/>
          </w:rPr>
          <w:fldChar w:fldCharType="end"/>
        </w:r>
      </w:hyperlink>
    </w:p>
    <w:p w14:paraId="2C9E3789"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2" w:history="1">
        <w:r w:rsidR="00672623" w:rsidRPr="00CE477F">
          <w:rPr>
            <w:rStyle w:val="Hyperlink"/>
            <w:noProof/>
          </w:rPr>
          <w:t>3. Use of Improved Information Technology</w:t>
        </w:r>
        <w:r w:rsidR="00672623">
          <w:rPr>
            <w:noProof/>
            <w:webHidden/>
          </w:rPr>
          <w:tab/>
        </w:r>
        <w:r w:rsidR="00672623">
          <w:rPr>
            <w:noProof/>
            <w:webHidden/>
          </w:rPr>
          <w:fldChar w:fldCharType="begin"/>
        </w:r>
        <w:r w:rsidR="00672623">
          <w:rPr>
            <w:noProof/>
            <w:webHidden/>
          </w:rPr>
          <w:instrText xml:space="preserve"> PAGEREF _Toc437430812 \h </w:instrText>
        </w:r>
        <w:r w:rsidR="00672623">
          <w:rPr>
            <w:noProof/>
            <w:webHidden/>
          </w:rPr>
        </w:r>
        <w:r w:rsidR="00672623">
          <w:rPr>
            <w:noProof/>
            <w:webHidden/>
          </w:rPr>
          <w:fldChar w:fldCharType="separate"/>
        </w:r>
        <w:r w:rsidR="00E05DE8">
          <w:rPr>
            <w:noProof/>
            <w:webHidden/>
          </w:rPr>
          <w:t>- 4 -</w:t>
        </w:r>
        <w:r w:rsidR="00672623">
          <w:rPr>
            <w:noProof/>
            <w:webHidden/>
          </w:rPr>
          <w:fldChar w:fldCharType="end"/>
        </w:r>
      </w:hyperlink>
    </w:p>
    <w:p w14:paraId="4CC55FC1"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3" w:history="1">
        <w:r w:rsidR="00672623" w:rsidRPr="00CE477F">
          <w:rPr>
            <w:rStyle w:val="Hyperlink"/>
            <w:noProof/>
          </w:rPr>
          <w:t>4. Efforts to Identify Duplication</w:t>
        </w:r>
        <w:r w:rsidR="00672623">
          <w:rPr>
            <w:noProof/>
            <w:webHidden/>
          </w:rPr>
          <w:tab/>
        </w:r>
        <w:r w:rsidR="00672623">
          <w:rPr>
            <w:noProof/>
            <w:webHidden/>
          </w:rPr>
          <w:fldChar w:fldCharType="begin"/>
        </w:r>
        <w:r w:rsidR="00672623">
          <w:rPr>
            <w:noProof/>
            <w:webHidden/>
          </w:rPr>
          <w:instrText xml:space="preserve"> PAGEREF _Toc437430813 \h </w:instrText>
        </w:r>
        <w:r w:rsidR="00672623">
          <w:rPr>
            <w:noProof/>
            <w:webHidden/>
          </w:rPr>
        </w:r>
        <w:r w:rsidR="00672623">
          <w:rPr>
            <w:noProof/>
            <w:webHidden/>
          </w:rPr>
          <w:fldChar w:fldCharType="separate"/>
        </w:r>
        <w:r w:rsidR="00E05DE8">
          <w:rPr>
            <w:noProof/>
            <w:webHidden/>
          </w:rPr>
          <w:t>- 4 -</w:t>
        </w:r>
        <w:r w:rsidR="00672623">
          <w:rPr>
            <w:noProof/>
            <w:webHidden/>
          </w:rPr>
          <w:fldChar w:fldCharType="end"/>
        </w:r>
      </w:hyperlink>
    </w:p>
    <w:p w14:paraId="4AF758E9"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4" w:history="1">
        <w:r w:rsidR="00672623" w:rsidRPr="00CE477F">
          <w:rPr>
            <w:rStyle w:val="Hyperlink"/>
            <w:noProof/>
          </w:rPr>
          <w:t>5. Involvement of Small Entities</w:t>
        </w:r>
        <w:r w:rsidR="00672623">
          <w:rPr>
            <w:noProof/>
            <w:webHidden/>
          </w:rPr>
          <w:tab/>
        </w:r>
        <w:r w:rsidR="00672623">
          <w:rPr>
            <w:noProof/>
            <w:webHidden/>
          </w:rPr>
          <w:fldChar w:fldCharType="begin"/>
        </w:r>
        <w:r w:rsidR="00672623">
          <w:rPr>
            <w:noProof/>
            <w:webHidden/>
          </w:rPr>
          <w:instrText xml:space="preserve"> PAGEREF _Toc437430814 \h </w:instrText>
        </w:r>
        <w:r w:rsidR="00672623">
          <w:rPr>
            <w:noProof/>
            <w:webHidden/>
          </w:rPr>
        </w:r>
        <w:r w:rsidR="00672623">
          <w:rPr>
            <w:noProof/>
            <w:webHidden/>
          </w:rPr>
          <w:fldChar w:fldCharType="separate"/>
        </w:r>
        <w:r w:rsidR="00E05DE8">
          <w:rPr>
            <w:noProof/>
            <w:webHidden/>
          </w:rPr>
          <w:t>- 4 -</w:t>
        </w:r>
        <w:r w:rsidR="00672623">
          <w:rPr>
            <w:noProof/>
            <w:webHidden/>
          </w:rPr>
          <w:fldChar w:fldCharType="end"/>
        </w:r>
      </w:hyperlink>
    </w:p>
    <w:p w14:paraId="0E1ACEC5"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5" w:history="1">
        <w:r w:rsidR="00672623" w:rsidRPr="00CE477F">
          <w:rPr>
            <w:rStyle w:val="Hyperlink"/>
            <w:noProof/>
          </w:rPr>
          <w:t>6. Consequences if Information Collected Less Frequently</w:t>
        </w:r>
        <w:r w:rsidR="00672623">
          <w:rPr>
            <w:noProof/>
            <w:webHidden/>
          </w:rPr>
          <w:tab/>
        </w:r>
        <w:r w:rsidR="00672623">
          <w:rPr>
            <w:noProof/>
            <w:webHidden/>
          </w:rPr>
          <w:fldChar w:fldCharType="begin"/>
        </w:r>
        <w:r w:rsidR="00672623">
          <w:rPr>
            <w:noProof/>
            <w:webHidden/>
          </w:rPr>
          <w:instrText xml:space="preserve"> PAGEREF _Toc437430815 \h </w:instrText>
        </w:r>
        <w:r w:rsidR="00672623">
          <w:rPr>
            <w:noProof/>
            <w:webHidden/>
          </w:rPr>
        </w:r>
        <w:r w:rsidR="00672623">
          <w:rPr>
            <w:noProof/>
            <w:webHidden/>
          </w:rPr>
          <w:fldChar w:fldCharType="separate"/>
        </w:r>
        <w:r w:rsidR="00E05DE8">
          <w:rPr>
            <w:noProof/>
            <w:webHidden/>
          </w:rPr>
          <w:t>- 5 -</w:t>
        </w:r>
        <w:r w:rsidR="00672623">
          <w:rPr>
            <w:noProof/>
            <w:webHidden/>
          </w:rPr>
          <w:fldChar w:fldCharType="end"/>
        </w:r>
      </w:hyperlink>
    </w:p>
    <w:p w14:paraId="357B132A"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6" w:history="1">
        <w:r w:rsidR="00672623" w:rsidRPr="00CE477F">
          <w:rPr>
            <w:rStyle w:val="Hyperlink"/>
            <w:noProof/>
          </w:rPr>
          <w:t>7. Special Circumstances</w:t>
        </w:r>
        <w:r w:rsidR="00672623">
          <w:rPr>
            <w:noProof/>
            <w:webHidden/>
          </w:rPr>
          <w:tab/>
        </w:r>
        <w:r w:rsidR="00672623">
          <w:rPr>
            <w:noProof/>
            <w:webHidden/>
          </w:rPr>
          <w:fldChar w:fldCharType="begin"/>
        </w:r>
        <w:r w:rsidR="00672623">
          <w:rPr>
            <w:noProof/>
            <w:webHidden/>
          </w:rPr>
          <w:instrText xml:space="preserve"> PAGEREF _Toc437430816 \h </w:instrText>
        </w:r>
        <w:r w:rsidR="00672623">
          <w:rPr>
            <w:noProof/>
            <w:webHidden/>
          </w:rPr>
        </w:r>
        <w:r w:rsidR="00672623">
          <w:rPr>
            <w:noProof/>
            <w:webHidden/>
          </w:rPr>
          <w:fldChar w:fldCharType="separate"/>
        </w:r>
        <w:r w:rsidR="00E05DE8">
          <w:rPr>
            <w:noProof/>
            <w:webHidden/>
          </w:rPr>
          <w:t>- 5 -</w:t>
        </w:r>
        <w:r w:rsidR="00672623">
          <w:rPr>
            <w:noProof/>
            <w:webHidden/>
          </w:rPr>
          <w:fldChar w:fldCharType="end"/>
        </w:r>
      </w:hyperlink>
    </w:p>
    <w:p w14:paraId="4D9B038E"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17" w:history="1">
        <w:r w:rsidR="00672623" w:rsidRPr="00CE477F">
          <w:rPr>
            <w:rStyle w:val="Hyperlink"/>
            <w:noProof/>
          </w:rPr>
          <w:t>8. Federal Register Notice and Outside Consultations</w:t>
        </w:r>
        <w:r w:rsidR="00672623">
          <w:rPr>
            <w:noProof/>
            <w:webHidden/>
          </w:rPr>
          <w:tab/>
        </w:r>
        <w:r w:rsidR="00672623">
          <w:rPr>
            <w:noProof/>
            <w:webHidden/>
          </w:rPr>
          <w:fldChar w:fldCharType="begin"/>
        </w:r>
        <w:r w:rsidR="00672623">
          <w:rPr>
            <w:noProof/>
            <w:webHidden/>
          </w:rPr>
          <w:instrText xml:space="preserve"> PAGEREF _Toc437430817 \h </w:instrText>
        </w:r>
        <w:r w:rsidR="00672623">
          <w:rPr>
            <w:noProof/>
            <w:webHidden/>
          </w:rPr>
        </w:r>
        <w:r w:rsidR="00672623">
          <w:rPr>
            <w:noProof/>
            <w:webHidden/>
          </w:rPr>
          <w:fldChar w:fldCharType="separate"/>
        </w:r>
        <w:r w:rsidR="00E05DE8">
          <w:rPr>
            <w:noProof/>
            <w:webHidden/>
          </w:rPr>
          <w:t>- 5 -</w:t>
        </w:r>
        <w:r w:rsidR="00672623">
          <w:rPr>
            <w:noProof/>
            <w:webHidden/>
          </w:rPr>
          <w:fldChar w:fldCharType="end"/>
        </w:r>
      </w:hyperlink>
    </w:p>
    <w:p w14:paraId="4EE43B7F" w14:textId="77777777" w:rsidR="00672623" w:rsidRDefault="00103E37" w:rsidP="00672623">
      <w:pPr>
        <w:pStyle w:val="TOC2"/>
        <w:tabs>
          <w:tab w:val="left" w:pos="880"/>
          <w:tab w:val="right" w:leader="dot" w:pos="8630"/>
        </w:tabs>
        <w:spacing w:before="0" w:after="0"/>
        <w:rPr>
          <w:rFonts w:asciiTheme="minorHAnsi" w:eastAsiaTheme="minorEastAsia" w:hAnsiTheme="minorHAnsi" w:cstheme="minorBidi"/>
          <w:noProof/>
          <w:sz w:val="22"/>
          <w:szCs w:val="22"/>
        </w:rPr>
      </w:pPr>
      <w:hyperlink w:anchor="_Toc437430818" w:history="1">
        <w:r w:rsidR="00672623" w:rsidRPr="00CE477F">
          <w:rPr>
            <w:rStyle w:val="Hyperlink"/>
            <w:noProof/>
          </w:rPr>
          <w:t>8.a.</w:t>
        </w:r>
        <w:r w:rsidR="00672623">
          <w:rPr>
            <w:rFonts w:asciiTheme="minorHAnsi" w:eastAsiaTheme="minorEastAsia" w:hAnsiTheme="minorHAnsi" w:cstheme="minorBidi"/>
            <w:noProof/>
            <w:sz w:val="22"/>
            <w:szCs w:val="22"/>
          </w:rPr>
          <w:tab/>
        </w:r>
        <w:r w:rsidR="00672623" w:rsidRPr="00CE477F">
          <w:rPr>
            <w:rStyle w:val="Hyperlink"/>
            <w:noProof/>
          </w:rPr>
          <w:t>Federal Register Notice</w:t>
        </w:r>
        <w:r w:rsidR="00672623">
          <w:rPr>
            <w:noProof/>
            <w:webHidden/>
          </w:rPr>
          <w:tab/>
        </w:r>
        <w:r w:rsidR="00672623">
          <w:rPr>
            <w:noProof/>
            <w:webHidden/>
          </w:rPr>
          <w:fldChar w:fldCharType="begin"/>
        </w:r>
        <w:r w:rsidR="00672623">
          <w:rPr>
            <w:noProof/>
            <w:webHidden/>
          </w:rPr>
          <w:instrText xml:space="preserve"> PAGEREF _Toc437430818 \h </w:instrText>
        </w:r>
        <w:r w:rsidR="00672623">
          <w:rPr>
            <w:noProof/>
            <w:webHidden/>
          </w:rPr>
        </w:r>
        <w:r w:rsidR="00672623">
          <w:rPr>
            <w:noProof/>
            <w:webHidden/>
          </w:rPr>
          <w:fldChar w:fldCharType="separate"/>
        </w:r>
        <w:r w:rsidR="00E05DE8">
          <w:rPr>
            <w:noProof/>
            <w:webHidden/>
          </w:rPr>
          <w:t>- 5 -</w:t>
        </w:r>
        <w:r w:rsidR="00672623">
          <w:rPr>
            <w:noProof/>
            <w:webHidden/>
          </w:rPr>
          <w:fldChar w:fldCharType="end"/>
        </w:r>
      </w:hyperlink>
    </w:p>
    <w:p w14:paraId="24CB59F8" w14:textId="77777777" w:rsidR="00672623" w:rsidRDefault="00103E37" w:rsidP="00672623">
      <w:pPr>
        <w:pStyle w:val="TOC2"/>
        <w:tabs>
          <w:tab w:val="left" w:pos="880"/>
          <w:tab w:val="right" w:leader="dot" w:pos="8630"/>
        </w:tabs>
        <w:spacing w:before="0" w:after="0"/>
        <w:rPr>
          <w:rFonts w:asciiTheme="minorHAnsi" w:eastAsiaTheme="minorEastAsia" w:hAnsiTheme="minorHAnsi" w:cstheme="minorBidi"/>
          <w:noProof/>
          <w:sz w:val="22"/>
          <w:szCs w:val="22"/>
        </w:rPr>
      </w:pPr>
      <w:hyperlink w:anchor="_Toc437430819" w:history="1">
        <w:r w:rsidR="00672623" w:rsidRPr="00CE477F">
          <w:rPr>
            <w:rStyle w:val="Hyperlink"/>
            <w:noProof/>
          </w:rPr>
          <w:t>8.b.</w:t>
        </w:r>
        <w:r w:rsidR="00672623">
          <w:rPr>
            <w:rFonts w:asciiTheme="minorHAnsi" w:eastAsiaTheme="minorEastAsia" w:hAnsiTheme="minorHAnsi" w:cstheme="minorBidi"/>
            <w:noProof/>
            <w:sz w:val="22"/>
            <w:szCs w:val="22"/>
          </w:rPr>
          <w:tab/>
        </w:r>
        <w:r w:rsidR="00672623" w:rsidRPr="00CE477F">
          <w:rPr>
            <w:rStyle w:val="Hyperlink"/>
            <w:noProof/>
          </w:rPr>
          <w:t>Consultation Outside the Agency</w:t>
        </w:r>
        <w:r w:rsidR="00672623">
          <w:rPr>
            <w:noProof/>
            <w:webHidden/>
          </w:rPr>
          <w:tab/>
        </w:r>
        <w:r w:rsidR="00672623">
          <w:rPr>
            <w:noProof/>
            <w:webHidden/>
          </w:rPr>
          <w:fldChar w:fldCharType="begin"/>
        </w:r>
        <w:r w:rsidR="00672623">
          <w:rPr>
            <w:noProof/>
            <w:webHidden/>
          </w:rPr>
          <w:instrText xml:space="preserve"> PAGEREF _Toc437430819 \h </w:instrText>
        </w:r>
        <w:r w:rsidR="00672623">
          <w:rPr>
            <w:noProof/>
            <w:webHidden/>
          </w:rPr>
        </w:r>
        <w:r w:rsidR="00672623">
          <w:rPr>
            <w:noProof/>
            <w:webHidden/>
          </w:rPr>
          <w:fldChar w:fldCharType="separate"/>
        </w:r>
        <w:r w:rsidR="00E05DE8">
          <w:rPr>
            <w:noProof/>
            <w:webHidden/>
          </w:rPr>
          <w:t>- 5 -</w:t>
        </w:r>
        <w:r w:rsidR="00672623">
          <w:rPr>
            <w:noProof/>
            <w:webHidden/>
          </w:rPr>
          <w:fldChar w:fldCharType="end"/>
        </w:r>
      </w:hyperlink>
    </w:p>
    <w:p w14:paraId="284748FA" w14:textId="26048C8F" w:rsidR="00672623" w:rsidRDefault="00485FFF"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0" w:history="1">
        <w:r w:rsidR="00672623" w:rsidRPr="00CE477F">
          <w:rPr>
            <w:rStyle w:val="Hyperlink"/>
            <w:noProof/>
          </w:rPr>
          <w:t>9. Payments/Gifts to Respondents</w:t>
        </w:r>
        <w:r w:rsidR="00672623">
          <w:rPr>
            <w:noProof/>
            <w:webHidden/>
          </w:rPr>
          <w:tab/>
        </w:r>
        <w:r w:rsidR="00672623">
          <w:rPr>
            <w:noProof/>
            <w:webHidden/>
          </w:rPr>
          <w:fldChar w:fldCharType="begin"/>
        </w:r>
        <w:r w:rsidR="00672623">
          <w:rPr>
            <w:noProof/>
            <w:webHidden/>
          </w:rPr>
          <w:instrText xml:space="preserve"> PAGEREF _Toc437430820 \h </w:instrText>
        </w:r>
        <w:r w:rsidR="00672623">
          <w:rPr>
            <w:noProof/>
            <w:webHidden/>
          </w:rPr>
        </w:r>
        <w:r w:rsidR="00672623">
          <w:rPr>
            <w:noProof/>
            <w:webHidden/>
          </w:rPr>
          <w:fldChar w:fldCharType="separate"/>
        </w:r>
        <w:r w:rsidR="00E05DE8">
          <w:rPr>
            <w:noProof/>
            <w:webHidden/>
          </w:rPr>
          <w:t>- 6 -</w:t>
        </w:r>
        <w:r w:rsidR="00672623">
          <w:rPr>
            <w:noProof/>
            <w:webHidden/>
          </w:rPr>
          <w:fldChar w:fldCharType="end"/>
        </w:r>
      </w:hyperlink>
    </w:p>
    <w:p w14:paraId="51C7560B"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1" w:history="1">
        <w:r w:rsidR="00672623" w:rsidRPr="00CE477F">
          <w:rPr>
            <w:rStyle w:val="Hyperlink"/>
            <w:noProof/>
          </w:rPr>
          <w:t>10. Assurance of Confidentiality</w:t>
        </w:r>
        <w:r w:rsidR="00672623">
          <w:rPr>
            <w:noProof/>
            <w:webHidden/>
          </w:rPr>
          <w:tab/>
        </w:r>
        <w:r w:rsidR="00672623">
          <w:rPr>
            <w:noProof/>
            <w:webHidden/>
          </w:rPr>
          <w:fldChar w:fldCharType="begin"/>
        </w:r>
        <w:r w:rsidR="00672623">
          <w:rPr>
            <w:noProof/>
            <w:webHidden/>
          </w:rPr>
          <w:instrText xml:space="preserve"> PAGEREF _Toc437430821 \h </w:instrText>
        </w:r>
        <w:r w:rsidR="00672623">
          <w:rPr>
            <w:noProof/>
            <w:webHidden/>
          </w:rPr>
        </w:r>
        <w:r w:rsidR="00672623">
          <w:rPr>
            <w:noProof/>
            <w:webHidden/>
          </w:rPr>
          <w:fldChar w:fldCharType="separate"/>
        </w:r>
        <w:r w:rsidR="00E05DE8">
          <w:rPr>
            <w:noProof/>
            <w:webHidden/>
          </w:rPr>
          <w:t>- 7 -</w:t>
        </w:r>
        <w:r w:rsidR="00672623">
          <w:rPr>
            <w:noProof/>
            <w:webHidden/>
          </w:rPr>
          <w:fldChar w:fldCharType="end"/>
        </w:r>
      </w:hyperlink>
    </w:p>
    <w:p w14:paraId="673CB8D0"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2" w:history="1">
        <w:r w:rsidR="00672623" w:rsidRPr="00CE477F">
          <w:rPr>
            <w:rStyle w:val="Hyperlink"/>
            <w:noProof/>
          </w:rPr>
          <w:t>11. Questions of a Sensitive Nature</w:t>
        </w:r>
        <w:r w:rsidR="00672623">
          <w:rPr>
            <w:noProof/>
            <w:webHidden/>
          </w:rPr>
          <w:tab/>
        </w:r>
        <w:r w:rsidR="00672623">
          <w:rPr>
            <w:noProof/>
            <w:webHidden/>
          </w:rPr>
          <w:fldChar w:fldCharType="begin"/>
        </w:r>
        <w:r w:rsidR="00672623">
          <w:rPr>
            <w:noProof/>
            <w:webHidden/>
          </w:rPr>
          <w:instrText xml:space="preserve"> PAGEREF _Toc437430822 \h </w:instrText>
        </w:r>
        <w:r w:rsidR="00672623">
          <w:rPr>
            <w:noProof/>
            <w:webHidden/>
          </w:rPr>
        </w:r>
        <w:r w:rsidR="00672623">
          <w:rPr>
            <w:noProof/>
            <w:webHidden/>
          </w:rPr>
          <w:fldChar w:fldCharType="separate"/>
        </w:r>
        <w:r w:rsidR="00E05DE8">
          <w:rPr>
            <w:noProof/>
            <w:webHidden/>
          </w:rPr>
          <w:t>- 7 -</w:t>
        </w:r>
        <w:r w:rsidR="00672623">
          <w:rPr>
            <w:noProof/>
            <w:webHidden/>
          </w:rPr>
          <w:fldChar w:fldCharType="end"/>
        </w:r>
      </w:hyperlink>
    </w:p>
    <w:p w14:paraId="1F8AF515"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3" w:history="1">
        <w:r w:rsidR="00672623" w:rsidRPr="00CE477F">
          <w:rPr>
            <w:rStyle w:val="Hyperlink"/>
            <w:noProof/>
          </w:rPr>
          <w:t>12. Estimates of Annualized Burden Hours and Costs</w:t>
        </w:r>
        <w:r w:rsidR="00672623">
          <w:rPr>
            <w:noProof/>
            <w:webHidden/>
          </w:rPr>
          <w:tab/>
        </w:r>
        <w:r w:rsidR="00672623">
          <w:rPr>
            <w:noProof/>
            <w:webHidden/>
          </w:rPr>
          <w:fldChar w:fldCharType="begin"/>
        </w:r>
        <w:r w:rsidR="00672623">
          <w:rPr>
            <w:noProof/>
            <w:webHidden/>
          </w:rPr>
          <w:instrText xml:space="preserve"> PAGEREF _Toc437430823 \h </w:instrText>
        </w:r>
        <w:r w:rsidR="00672623">
          <w:rPr>
            <w:noProof/>
            <w:webHidden/>
          </w:rPr>
        </w:r>
        <w:r w:rsidR="00672623">
          <w:rPr>
            <w:noProof/>
            <w:webHidden/>
          </w:rPr>
          <w:fldChar w:fldCharType="separate"/>
        </w:r>
        <w:r w:rsidR="00E05DE8">
          <w:rPr>
            <w:noProof/>
            <w:webHidden/>
          </w:rPr>
          <w:t>- 8 -</w:t>
        </w:r>
        <w:r w:rsidR="00672623">
          <w:rPr>
            <w:noProof/>
            <w:webHidden/>
          </w:rPr>
          <w:fldChar w:fldCharType="end"/>
        </w:r>
      </w:hyperlink>
    </w:p>
    <w:p w14:paraId="30E8E139"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4" w:history="1">
        <w:r w:rsidR="00672623" w:rsidRPr="00CE477F">
          <w:rPr>
            <w:rStyle w:val="Hyperlink"/>
            <w:noProof/>
          </w:rPr>
          <w:t>13. Estimates of Annualized Respondent Capital and Maintenance Costs</w:t>
        </w:r>
        <w:r w:rsidR="00672623">
          <w:rPr>
            <w:noProof/>
            <w:webHidden/>
          </w:rPr>
          <w:tab/>
        </w:r>
        <w:r w:rsidR="00672623">
          <w:rPr>
            <w:noProof/>
            <w:webHidden/>
          </w:rPr>
          <w:fldChar w:fldCharType="begin"/>
        </w:r>
        <w:r w:rsidR="00672623">
          <w:rPr>
            <w:noProof/>
            <w:webHidden/>
          </w:rPr>
          <w:instrText xml:space="preserve"> PAGEREF _Toc437430824 \h </w:instrText>
        </w:r>
        <w:r w:rsidR="00672623">
          <w:rPr>
            <w:noProof/>
            <w:webHidden/>
          </w:rPr>
        </w:r>
        <w:r w:rsidR="00672623">
          <w:rPr>
            <w:noProof/>
            <w:webHidden/>
          </w:rPr>
          <w:fldChar w:fldCharType="separate"/>
        </w:r>
        <w:r w:rsidR="00E05DE8">
          <w:rPr>
            <w:noProof/>
            <w:webHidden/>
          </w:rPr>
          <w:t>- 8 -</w:t>
        </w:r>
        <w:r w:rsidR="00672623">
          <w:rPr>
            <w:noProof/>
            <w:webHidden/>
          </w:rPr>
          <w:fldChar w:fldCharType="end"/>
        </w:r>
      </w:hyperlink>
    </w:p>
    <w:p w14:paraId="71152331"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5" w:history="1">
        <w:r w:rsidR="00672623" w:rsidRPr="00CE477F">
          <w:rPr>
            <w:rStyle w:val="Hyperlink"/>
            <w:noProof/>
          </w:rPr>
          <w:t>14. Estimates of Annualized Cost to the Government</w:t>
        </w:r>
        <w:r w:rsidR="00672623">
          <w:rPr>
            <w:noProof/>
            <w:webHidden/>
          </w:rPr>
          <w:tab/>
        </w:r>
        <w:r w:rsidR="00672623">
          <w:rPr>
            <w:noProof/>
            <w:webHidden/>
          </w:rPr>
          <w:fldChar w:fldCharType="begin"/>
        </w:r>
        <w:r w:rsidR="00672623">
          <w:rPr>
            <w:noProof/>
            <w:webHidden/>
          </w:rPr>
          <w:instrText xml:space="preserve"> PAGEREF _Toc437430825 \h </w:instrText>
        </w:r>
        <w:r w:rsidR="00672623">
          <w:rPr>
            <w:noProof/>
            <w:webHidden/>
          </w:rPr>
        </w:r>
        <w:r w:rsidR="00672623">
          <w:rPr>
            <w:noProof/>
            <w:webHidden/>
          </w:rPr>
          <w:fldChar w:fldCharType="separate"/>
        </w:r>
        <w:r w:rsidR="00E05DE8">
          <w:rPr>
            <w:noProof/>
            <w:webHidden/>
          </w:rPr>
          <w:t>- 9 -</w:t>
        </w:r>
        <w:r w:rsidR="00672623">
          <w:rPr>
            <w:noProof/>
            <w:webHidden/>
          </w:rPr>
          <w:fldChar w:fldCharType="end"/>
        </w:r>
      </w:hyperlink>
    </w:p>
    <w:p w14:paraId="52F406AF"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6" w:history="1">
        <w:r w:rsidR="00672623" w:rsidRPr="00CE477F">
          <w:rPr>
            <w:rStyle w:val="Hyperlink"/>
            <w:noProof/>
          </w:rPr>
          <w:t>15. Changes in Hour Burden</w:t>
        </w:r>
        <w:r w:rsidR="00672623">
          <w:rPr>
            <w:noProof/>
            <w:webHidden/>
          </w:rPr>
          <w:tab/>
        </w:r>
        <w:r w:rsidR="00672623">
          <w:rPr>
            <w:noProof/>
            <w:webHidden/>
          </w:rPr>
          <w:fldChar w:fldCharType="begin"/>
        </w:r>
        <w:r w:rsidR="00672623">
          <w:rPr>
            <w:noProof/>
            <w:webHidden/>
          </w:rPr>
          <w:instrText xml:space="preserve"> PAGEREF _Toc437430826 \h </w:instrText>
        </w:r>
        <w:r w:rsidR="00672623">
          <w:rPr>
            <w:noProof/>
            <w:webHidden/>
          </w:rPr>
        </w:r>
        <w:r w:rsidR="00672623">
          <w:rPr>
            <w:noProof/>
            <w:webHidden/>
          </w:rPr>
          <w:fldChar w:fldCharType="separate"/>
        </w:r>
        <w:r w:rsidR="00E05DE8">
          <w:rPr>
            <w:noProof/>
            <w:webHidden/>
          </w:rPr>
          <w:t>- 9 -</w:t>
        </w:r>
        <w:r w:rsidR="00672623">
          <w:rPr>
            <w:noProof/>
            <w:webHidden/>
          </w:rPr>
          <w:fldChar w:fldCharType="end"/>
        </w:r>
      </w:hyperlink>
    </w:p>
    <w:p w14:paraId="76B15963"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27" w:history="1">
        <w:r w:rsidR="00672623" w:rsidRPr="00CE477F">
          <w:rPr>
            <w:rStyle w:val="Hyperlink"/>
            <w:noProof/>
          </w:rPr>
          <w:t>16. Time Schedule, Publication and Analysis Plans</w:t>
        </w:r>
        <w:r w:rsidR="00672623">
          <w:rPr>
            <w:noProof/>
            <w:webHidden/>
          </w:rPr>
          <w:tab/>
        </w:r>
        <w:r w:rsidR="00672623">
          <w:rPr>
            <w:noProof/>
            <w:webHidden/>
          </w:rPr>
          <w:fldChar w:fldCharType="begin"/>
        </w:r>
        <w:r w:rsidR="00672623">
          <w:rPr>
            <w:noProof/>
            <w:webHidden/>
          </w:rPr>
          <w:instrText xml:space="preserve"> PAGEREF _Toc437430827 \h </w:instrText>
        </w:r>
        <w:r w:rsidR="00672623">
          <w:rPr>
            <w:noProof/>
            <w:webHidden/>
          </w:rPr>
        </w:r>
        <w:r w:rsidR="00672623">
          <w:rPr>
            <w:noProof/>
            <w:webHidden/>
          </w:rPr>
          <w:fldChar w:fldCharType="separate"/>
        </w:r>
        <w:r w:rsidR="00E05DE8">
          <w:rPr>
            <w:noProof/>
            <w:webHidden/>
          </w:rPr>
          <w:t>- 9 -</w:t>
        </w:r>
        <w:r w:rsidR="00672623">
          <w:rPr>
            <w:noProof/>
            <w:webHidden/>
          </w:rPr>
          <w:fldChar w:fldCharType="end"/>
        </w:r>
      </w:hyperlink>
    </w:p>
    <w:p w14:paraId="0CBF27CD" w14:textId="77777777" w:rsidR="00672623" w:rsidRDefault="00103E37" w:rsidP="00672623">
      <w:pPr>
        <w:pStyle w:val="TOC2"/>
        <w:tabs>
          <w:tab w:val="left" w:pos="1100"/>
          <w:tab w:val="right" w:leader="dot" w:pos="8630"/>
        </w:tabs>
        <w:spacing w:before="0" w:after="0"/>
        <w:rPr>
          <w:rFonts w:asciiTheme="minorHAnsi" w:eastAsiaTheme="minorEastAsia" w:hAnsiTheme="minorHAnsi" w:cstheme="minorBidi"/>
          <w:noProof/>
          <w:sz w:val="22"/>
          <w:szCs w:val="22"/>
        </w:rPr>
      </w:pPr>
      <w:hyperlink w:anchor="_Toc437430828" w:history="1">
        <w:r w:rsidR="00672623" w:rsidRPr="00CE477F">
          <w:rPr>
            <w:rStyle w:val="Hyperlink"/>
            <w:noProof/>
          </w:rPr>
          <w:t>16.a.</w:t>
        </w:r>
        <w:r w:rsidR="00672623">
          <w:rPr>
            <w:rFonts w:asciiTheme="minorHAnsi" w:eastAsiaTheme="minorEastAsia" w:hAnsiTheme="minorHAnsi" w:cstheme="minorBidi"/>
            <w:noProof/>
            <w:sz w:val="22"/>
            <w:szCs w:val="22"/>
          </w:rPr>
          <w:tab/>
        </w:r>
        <w:r w:rsidR="00672623" w:rsidRPr="00CE477F">
          <w:rPr>
            <w:rStyle w:val="Hyperlink"/>
            <w:noProof/>
          </w:rPr>
          <w:t>Time Schedule</w:t>
        </w:r>
        <w:r w:rsidR="00672623">
          <w:rPr>
            <w:noProof/>
            <w:webHidden/>
          </w:rPr>
          <w:tab/>
        </w:r>
        <w:r w:rsidR="00672623">
          <w:rPr>
            <w:noProof/>
            <w:webHidden/>
          </w:rPr>
          <w:fldChar w:fldCharType="begin"/>
        </w:r>
        <w:r w:rsidR="00672623">
          <w:rPr>
            <w:noProof/>
            <w:webHidden/>
          </w:rPr>
          <w:instrText xml:space="preserve"> PAGEREF _Toc437430828 \h </w:instrText>
        </w:r>
        <w:r w:rsidR="00672623">
          <w:rPr>
            <w:noProof/>
            <w:webHidden/>
          </w:rPr>
        </w:r>
        <w:r w:rsidR="00672623">
          <w:rPr>
            <w:noProof/>
            <w:webHidden/>
          </w:rPr>
          <w:fldChar w:fldCharType="separate"/>
        </w:r>
        <w:r w:rsidR="00E05DE8">
          <w:rPr>
            <w:noProof/>
            <w:webHidden/>
          </w:rPr>
          <w:t>- 9 -</w:t>
        </w:r>
        <w:r w:rsidR="00672623">
          <w:rPr>
            <w:noProof/>
            <w:webHidden/>
          </w:rPr>
          <w:fldChar w:fldCharType="end"/>
        </w:r>
      </w:hyperlink>
    </w:p>
    <w:p w14:paraId="1C668844" w14:textId="77777777" w:rsidR="00672623" w:rsidRDefault="00103E37" w:rsidP="00672623">
      <w:pPr>
        <w:pStyle w:val="TOC2"/>
        <w:tabs>
          <w:tab w:val="left" w:pos="1100"/>
          <w:tab w:val="right" w:leader="dot" w:pos="8630"/>
        </w:tabs>
        <w:spacing w:before="0" w:after="0"/>
        <w:rPr>
          <w:rFonts w:asciiTheme="minorHAnsi" w:eastAsiaTheme="minorEastAsia" w:hAnsiTheme="minorHAnsi" w:cstheme="minorBidi"/>
          <w:noProof/>
          <w:sz w:val="22"/>
          <w:szCs w:val="22"/>
        </w:rPr>
      </w:pPr>
      <w:hyperlink w:anchor="_Toc437430829" w:history="1">
        <w:r w:rsidR="00672623" w:rsidRPr="00CE477F">
          <w:rPr>
            <w:rStyle w:val="Hyperlink"/>
            <w:noProof/>
          </w:rPr>
          <w:t>16.b.</w:t>
        </w:r>
        <w:r w:rsidR="00672623">
          <w:rPr>
            <w:rFonts w:asciiTheme="minorHAnsi" w:eastAsiaTheme="minorEastAsia" w:hAnsiTheme="minorHAnsi" w:cstheme="minorBidi"/>
            <w:noProof/>
            <w:sz w:val="22"/>
            <w:szCs w:val="22"/>
          </w:rPr>
          <w:tab/>
        </w:r>
        <w:r w:rsidR="00672623" w:rsidRPr="00CE477F">
          <w:rPr>
            <w:rStyle w:val="Hyperlink"/>
            <w:noProof/>
          </w:rPr>
          <w:t>Publication and Use of Findings</w:t>
        </w:r>
        <w:r w:rsidR="00672623">
          <w:rPr>
            <w:noProof/>
            <w:webHidden/>
          </w:rPr>
          <w:tab/>
        </w:r>
        <w:r w:rsidR="00672623">
          <w:rPr>
            <w:noProof/>
            <w:webHidden/>
          </w:rPr>
          <w:fldChar w:fldCharType="begin"/>
        </w:r>
        <w:r w:rsidR="00672623">
          <w:rPr>
            <w:noProof/>
            <w:webHidden/>
          </w:rPr>
          <w:instrText xml:space="preserve"> PAGEREF _Toc437430829 \h </w:instrText>
        </w:r>
        <w:r w:rsidR="00672623">
          <w:rPr>
            <w:noProof/>
            <w:webHidden/>
          </w:rPr>
        </w:r>
        <w:r w:rsidR="00672623">
          <w:rPr>
            <w:noProof/>
            <w:webHidden/>
          </w:rPr>
          <w:fldChar w:fldCharType="separate"/>
        </w:r>
        <w:r w:rsidR="00E05DE8">
          <w:rPr>
            <w:noProof/>
            <w:webHidden/>
          </w:rPr>
          <w:t>- 10 -</w:t>
        </w:r>
        <w:r w:rsidR="00672623">
          <w:rPr>
            <w:noProof/>
            <w:webHidden/>
          </w:rPr>
          <w:fldChar w:fldCharType="end"/>
        </w:r>
      </w:hyperlink>
    </w:p>
    <w:p w14:paraId="2486534D" w14:textId="77777777" w:rsidR="00672623" w:rsidRDefault="00103E37" w:rsidP="00672623">
      <w:pPr>
        <w:pStyle w:val="TOC2"/>
        <w:tabs>
          <w:tab w:val="left" w:pos="1100"/>
          <w:tab w:val="right" w:leader="dot" w:pos="8630"/>
        </w:tabs>
        <w:spacing w:before="0" w:after="0"/>
        <w:rPr>
          <w:rFonts w:asciiTheme="minorHAnsi" w:eastAsiaTheme="minorEastAsia" w:hAnsiTheme="minorHAnsi" w:cstheme="minorBidi"/>
          <w:noProof/>
          <w:sz w:val="22"/>
          <w:szCs w:val="22"/>
        </w:rPr>
      </w:pPr>
      <w:hyperlink w:anchor="_Toc437430830" w:history="1">
        <w:r w:rsidR="00672623" w:rsidRPr="00CE477F">
          <w:rPr>
            <w:rStyle w:val="Hyperlink"/>
            <w:noProof/>
          </w:rPr>
          <w:t>16.c.</w:t>
        </w:r>
        <w:r w:rsidR="00672623">
          <w:rPr>
            <w:rFonts w:asciiTheme="minorHAnsi" w:eastAsiaTheme="minorEastAsia" w:hAnsiTheme="minorHAnsi" w:cstheme="minorBidi"/>
            <w:noProof/>
            <w:sz w:val="22"/>
            <w:szCs w:val="22"/>
          </w:rPr>
          <w:tab/>
        </w:r>
        <w:r w:rsidR="00672623" w:rsidRPr="00CE477F">
          <w:rPr>
            <w:rStyle w:val="Hyperlink"/>
            <w:noProof/>
          </w:rPr>
          <w:t>Analysis Plans</w:t>
        </w:r>
        <w:r w:rsidR="00672623">
          <w:rPr>
            <w:noProof/>
            <w:webHidden/>
          </w:rPr>
          <w:tab/>
        </w:r>
        <w:r w:rsidR="00672623">
          <w:rPr>
            <w:noProof/>
            <w:webHidden/>
          </w:rPr>
          <w:fldChar w:fldCharType="begin"/>
        </w:r>
        <w:r w:rsidR="00672623">
          <w:rPr>
            <w:noProof/>
            <w:webHidden/>
          </w:rPr>
          <w:instrText xml:space="preserve"> PAGEREF _Toc437430830 \h </w:instrText>
        </w:r>
        <w:r w:rsidR="00672623">
          <w:rPr>
            <w:noProof/>
            <w:webHidden/>
          </w:rPr>
        </w:r>
        <w:r w:rsidR="00672623">
          <w:rPr>
            <w:noProof/>
            <w:webHidden/>
          </w:rPr>
          <w:fldChar w:fldCharType="separate"/>
        </w:r>
        <w:r w:rsidR="00E05DE8">
          <w:rPr>
            <w:noProof/>
            <w:webHidden/>
          </w:rPr>
          <w:t>- 10 -</w:t>
        </w:r>
        <w:r w:rsidR="00672623">
          <w:rPr>
            <w:noProof/>
            <w:webHidden/>
          </w:rPr>
          <w:fldChar w:fldCharType="end"/>
        </w:r>
      </w:hyperlink>
    </w:p>
    <w:p w14:paraId="50366619"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31" w:history="1">
        <w:r w:rsidR="00672623" w:rsidRPr="00CE477F">
          <w:rPr>
            <w:rStyle w:val="Hyperlink"/>
            <w:noProof/>
          </w:rPr>
          <w:t>17. Exemption for Display of Expiration Date</w:t>
        </w:r>
        <w:r w:rsidR="00672623">
          <w:rPr>
            <w:noProof/>
            <w:webHidden/>
          </w:rPr>
          <w:tab/>
        </w:r>
        <w:r w:rsidR="00672623">
          <w:rPr>
            <w:noProof/>
            <w:webHidden/>
          </w:rPr>
          <w:fldChar w:fldCharType="begin"/>
        </w:r>
        <w:r w:rsidR="00672623">
          <w:rPr>
            <w:noProof/>
            <w:webHidden/>
          </w:rPr>
          <w:instrText xml:space="preserve"> PAGEREF _Toc437430831 \h </w:instrText>
        </w:r>
        <w:r w:rsidR="00672623">
          <w:rPr>
            <w:noProof/>
            <w:webHidden/>
          </w:rPr>
        </w:r>
        <w:r w:rsidR="00672623">
          <w:rPr>
            <w:noProof/>
            <w:webHidden/>
          </w:rPr>
          <w:fldChar w:fldCharType="separate"/>
        </w:r>
        <w:r w:rsidR="00E05DE8">
          <w:rPr>
            <w:noProof/>
            <w:webHidden/>
          </w:rPr>
          <w:t>- 11 -</w:t>
        </w:r>
        <w:r w:rsidR="00672623">
          <w:rPr>
            <w:noProof/>
            <w:webHidden/>
          </w:rPr>
          <w:fldChar w:fldCharType="end"/>
        </w:r>
      </w:hyperlink>
    </w:p>
    <w:p w14:paraId="51F79E9A"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32" w:history="1">
        <w:r w:rsidR="00672623" w:rsidRPr="00CE477F">
          <w:rPr>
            <w:rStyle w:val="Hyperlink"/>
            <w:noProof/>
          </w:rPr>
          <w:t>List of Attachments:</w:t>
        </w:r>
        <w:r w:rsidR="00672623">
          <w:rPr>
            <w:noProof/>
            <w:webHidden/>
          </w:rPr>
          <w:tab/>
        </w:r>
        <w:r w:rsidR="00672623">
          <w:rPr>
            <w:noProof/>
            <w:webHidden/>
          </w:rPr>
          <w:fldChar w:fldCharType="begin"/>
        </w:r>
        <w:r w:rsidR="00672623">
          <w:rPr>
            <w:noProof/>
            <w:webHidden/>
          </w:rPr>
          <w:instrText xml:space="preserve"> PAGEREF _Toc437430832 \h </w:instrText>
        </w:r>
        <w:r w:rsidR="00672623">
          <w:rPr>
            <w:noProof/>
            <w:webHidden/>
          </w:rPr>
        </w:r>
        <w:r w:rsidR="00672623">
          <w:rPr>
            <w:noProof/>
            <w:webHidden/>
          </w:rPr>
          <w:fldChar w:fldCharType="separate"/>
        </w:r>
        <w:r w:rsidR="00E05DE8">
          <w:rPr>
            <w:noProof/>
            <w:webHidden/>
          </w:rPr>
          <w:t>- 11 -</w:t>
        </w:r>
        <w:r w:rsidR="00672623">
          <w:rPr>
            <w:noProof/>
            <w:webHidden/>
          </w:rPr>
          <w:fldChar w:fldCharType="end"/>
        </w:r>
      </w:hyperlink>
    </w:p>
    <w:p w14:paraId="238C6BC3" w14:textId="77777777" w:rsidR="00672623" w:rsidRDefault="00103E37" w:rsidP="00672623">
      <w:pPr>
        <w:pStyle w:val="TOC2"/>
        <w:tabs>
          <w:tab w:val="right" w:leader="dot" w:pos="8630"/>
        </w:tabs>
        <w:spacing w:before="0" w:after="0"/>
        <w:rPr>
          <w:rFonts w:asciiTheme="minorHAnsi" w:eastAsiaTheme="minorEastAsia" w:hAnsiTheme="minorHAnsi" w:cstheme="minorBidi"/>
          <w:noProof/>
          <w:sz w:val="22"/>
          <w:szCs w:val="22"/>
        </w:rPr>
      </w:pPr>
      <w:hyperlink w:anchor="_Toc437430833" w:history="1">
        <w:r w:rsidR="00672623" w:rsidRPr="00CE477F">
          <w:rPr>
            <w:rStyle w:val="Hyperlink"/>
            <w:noProof/>
          </w:rPr>
          <w:t>References</w:t>
        </w:r>
        <w:r w:rsidR="00672623">
          <w:rPr>
            <w:noProof/>
            <w:webHidden/>
          </w:rPr>
          <w:tab/>
        </w:r>
        <w:r w:rsidR="00672623">
          <w:rPr>
            <w:noProof/>
            <w:webHidden/>
          </w:rPr>
          <w:fldChar w:fldCharType="begin"/>
        </w:r>
        <w:r w:rsidR="00672623">
          <w:rPr>
            <w:noProof/>
            <w:webHidden/>
          </w:rPr>
          <w:instrText xml:space="preserve"> PAGEREF _Toc437430833 \h </w:instrText>
        </w:r>
        <w:r w:rsidR="00672623">
          <w:rPr>
            <w:noProof/>
            <w:webHidden/>
          </w:rPr>
        </w:r>
        <w:r w:rsidR="00672623">
          <w:rPr>
            <w:noProof/>
            <w:webHidden/>
          </w:rPr>
          <w:fldChar w:fldCharType="separate"/>
        </w:r>
        <w:r w:rsidR="00E05DE8">
          <w:rPr>
            <w:noProof/>
            <w:webHidden/>
          </w:rPr>
          <w:t>- 11 -</w:t>
        </w:r>
        <w:r w:rsidR="00672623">
          <w:rPr>
            <w:noProof/>
            <w:webHidden/>
          </w:rPr>
          <w:fldChar w:fldCharType="end"/>
        </w:r>
      </w:hyperlink>
    </w:p>
    <w:p w14:paraId="5D0EEE4E" w14:textId="77777777" w:rsidR="003B095A" w:rsidRDefault="00FA413B" w:rsidP="00672623">
      <w:pPr>
        <w:pStyle w:val="Heading1"/>
        <w:spacing w:before="0" w:after="0"/>
        <w:rPr>
          <w:noProof/>
        </w:rPr>
      </w:pPr>
      <w:r w:rsidRPr="00C37CC3">
        <w:rPr>
          <w:noProof/>
        </w:rPr>
        <w:fldChar w:fldCharType="end"/>
      </w:r>
    </w:p>
    <w:p w14:paraId="20D917B4" w14:textId="77777777" w:rsidR="003B095A" w:rsidRDefault="003B095A" w:rsidP="00672623">
      <w:pPr>
        <w:pStyle w:val="Heading1"/>
        <w:spacing w:before="0" w:after="0"/>
        <w:rPr>
          <w:noProof/>
        </w:rPr>
      </w:pPr>
    </w:p>
    <w:p w14:paraId="436F2769" w14:textId="77777777" w:rsidR="003B095A" w:rsidRDefault="003B095A" w:rsidP="00672623">
      <w:pPr>
        <w:pStyle w:val="Heading1"/>
        <w:spacing w:before="0" w:after="0"/>
        <w:rPr>
          <w:noProof/>
        </w:rPr>
      </w:pPr>
    </w:p>
    <w:p w14:paraId="1A47CAE0" w14:textId="77777777" w:rsidR="003B095A" w:rsidRDefault="003B095A" w:rsidP="00672623">
      <w:pPr>
        <w:pStyle w:val="Heading1"/>
        <w:spacing w:before="0" w:after="0"/>
        <w:rPr>
          <w:noProof/>
        </w:rPr>
      </w:pPr>
    </w:p>
    <w:p w14:paraId="4F3EC426" w14:textId="77777777" w:rsidR="003B095A" w:rsidRDefault="003B095A" w:rsidP="00672623">
      <w:pPr>
        <w:pStyle w:val="Heading1"/>
        <w:spacing w:before="0" w:after="0"/>
        <w:sectPr w:rsidR="003B095A" w:rsidSect="003B095A">
          <w:footerReference w:type="first" r:id="rId11"/>
          <w:endnotePr>
            <w:numFmt w:val="decimal"/>
          </w:endnotePr>
          <w:pgSz w:w="12240" w:h="15840"/>
          <w:pgMar w:top="1440" w:right="1800" w:bottom="1260" w:left="1800" w:header="720" w:footer="720" w:gutter="0"/>
          <w:pgNumType w:fmt="lowerRoman" w:start="1"/>
          <w:cols w:space="720"/>
          <w:titlePg/>
          <w:docGrid w:linePitch="360"/>
        </w:sectPr>
      </w:pPr>
    </w:p>
    <w:p w14:paraId="35F7B84D" w14:textId="77777777" w:rsidR="009B633D" w:rsidRPr="00C37CC3" w:rsidRDefault="009B633D" w:rsidP="00672623">
      <w:pPr>
        <w:pStyle w:val="Heading1"/>
        <w:spacing w:before="0" w:after="0"/>
      </w:pPr>
      <w:bookmarkStart w:id="1" w:name="_Toc151782175"/>
      <w:bookmarkStart w:id="2" w:name="_Toc158526215"/>
      <w:bookmarkStart w:id="3" w:name="_Toc437430809"/>
      <w:r w:rsidRPr="00C37CC3">
        <w:lastRenderedPageBreak/>
        <w:t>A. Justification</w:t>
      </w:r>
      <w:bookmarkEnd w:id="1"/>
      <w:bookmarkEnd w:id="2"/>
      <w:bookmarkEnd w:id="3"/>
    </w:p>
    <w:p w14:paraId="7B663B49" w14:textId="77777777" w:rsidR="009B633D" w:rsidRPr="00C37CC3" w:rsidRDefault="009B633D" w:rsidP="00EE52D1">
      <w:pPr>
        <w:pStyle w:val="Heading2"/>
        <w:rPr>
          <w:rFonts w:ascii="Times New Roman" w:hAnsi="Times New Roman" w:cs="Times New Roman"/>
        </w:rPr>
      </w:pPr>
      <w:bookmarkStart w:id="4" w:name="_Toc151782176"/>
      <w:bookmarkStart w:id="5" w:name="_Toc158526216"/>
      <w:bookmarkStart w:id="6" w:name="_Toc437430810"/>
      <w:r w:rsidRPr="00C37CC3">
        <w:rPr>
          <w:rFonts w:ascii="Times New Roman" w:hAnsi="Times New Roman" w:cs="Times New Roman"/>
        </w:rPr>
        <w:t xml:space="preserve">1. </w:t>
      </w:r>
      <w:bookmarkEnd w:id="4"/>
      <w:bookmarkEnd w:id="5"/>
      <w:r w:rsidR="00C37CC3">
        <w:rPr>
          <w:rFonts w:ascii="Times New Roman" w:hAnsi="Times New Roman" w:cs="Times New Roman"/>
        </w:rPr>
        <w:t>Circumstances that M</w:t>
      </w:r>
      <w:r w:rsidR="006014DB" w:rsidRPr="00C37CC3">
        <w:rPr>
          <w:rFonts w:ascii="Times New Roman" w:hAnsi="Times New Roman" w:cs="Times New Roman"/>
        </w:rPr>
        <w:t xml:space="preserve">ake the </w:t>
      </w:r>
      <w:r w:rsidR="00C37CC3">
        <w:rPr>
          <w:rFonts w:ascii="Times New Roman" w:hAnsi="Times New Roman" w:cs="Times New Roman"/>
        </w:rPr>
        <w:t>C</w:t>
      </w:r>
      <w:r w:rsidR="006014DB" w:rsidRPr="00C37CC3">
        <w:rPr>
          <w:rFonts w:ascii="Times New Roman" w:hAnsi="Times New Roman" w:cs="Times New Roman"/>
        </w:rPr>
        <w:t xml:space="preserve">ollection of </w:t>
      </w:r>
      <w:r w:rsidR="00C37CC3">
        <w:rPr>
          <w:rFonts w:ascii="Times New Roman" w:hAnsi="Times New Roman" w:cs="Times New Roman"/>
        </w:rPr>
        <w:t>I</w:t>
      </w:r>
      <w:r w:rsidR="006014DB" w:rsidRPr="00C37CC3">
        <w:rPr>
          <w:rFonts w:ascii="Times New Roman" w:hAnsi="Times New Roman" w:cs="Times New Roman"/>
        </w:rPr>
        <w:t xml:space="preserve">nformation </w:t>
      </w:r>
      <w:r w:rsidR="00C37CC3">
        <w:rPr>
          <w:rFonts w:ascii="Times New Roman" w:hAnsi="Times New Roman" w:cs="Times New Roman"/>
        </w:rPr>
        <w:t>N</w:t>
      </w:r>
      <w:r w:rsidR="006014DB" w:rsidRPr="00C37CC3">
        <w:rPr>
          <w:rFonts w:ascii="Times New Roman" w:hAnsi="Times New Roman" w:cs="Times New Roman"/>
        </w:rPr>
        <w:t>ecessary</w:t>
      </w:r>
      <w:bookmarkEnd w:id="6"/>
    </w:p>
    <w:p w14:paraId="1BFD4D24" w14:textId="77777777" w:rsidR="000A140E" w:rsidRPr="00C37CC3" w:rsidRDefault="000A140E" w:rsidP="000A140E">
      <w:r w:rsidRPr="00C37CC3">
        <w:t>The mission of the Agency for Healthc</w:t>
      </w:r>
      <w:r w:rsidR="00105453" w:rsidRPr="00C37CC3">
        <w:t xml:space="preserve">are Research and Quality (AHRQ), </w:t>
      </w:r>
      <w:r w:rsidRPr="00C37CC3">
        <w:t xml:space="preserve">set out in its authorizing legislation, The Healthcare Research and Quality Act of 1999 (see </w:t>
      </w:r>
      <w:r w:rsidR="008573ED" w:rsidRPr="00C37CC3">
        <w:t>http://www.ahrq.gov/hrqa99.pdf</w:t>
      </w:r>
      <w:r w:rsidRPr="00C37CC3">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5F852E06" w14:textId="77777777" w:rsidR="00325B9C" w:rsidRPr="00C37CC3" w:rsidRDefault="00105453" w:rsidP="00EE52D1">
      <w:pPr>
        <w:numPr>
          <w:ilvl w:val="0"/>
          <w:numId w:val="46"/>
        </w:numPr>
        <w:tabs>
          <w:tab w:val="left" w:pos="360"/>
        </w:tabs>
      </w:pPr>
      <w:r w:rsidRPr="00C37CC3">
        <w:t>r</w:t>
      </w:r>
      <w:r w:rsidR="00606400" w:rsidRPr="00C37CC3">
        <w:t>esearch that develops and presents scientific evidence regardi</w:t>
      </w:r>
      <w:r w:rsidR="00AA1DDC" w:rsidRPr="00C37CC3">
        <w:t>ng all aspects of health care</w:t>
      </w:r>
      <w:r w:rsidR="00325B9C" w:rsidRPr="00C37CC3">
        <w:t>;</w:t>
      </w:r>
      <w:r w:rsidRPr="00C37CC3">
        <w:t xml:space="preserve"> </w:t>
      </w:r>
    </w:p>
    <w:p w14:paraId="1343951E" w14:textId="77777777" w:rsidR="00B645ED" w:rsidRPr="00C37CC3" w:rsidRDefault="00105453" w:rsidP="00EE52D1">
      <w:pPr>
        <w:numPr>
          <w:ilvl w:val="0"/>
          <w:numId w:val="46"/>
        </w:numPr>
        <w:tabs>
          <w:tab w:val="left" w:pos="360"/>
        </w:tabs>
      </w:pPr>
      <w:r w:rsidRPr="00C37CC3">
        <w:t>t</w:t>
      </w:r>
      <w:r w:rsidR="00B645ED" w:rsidRPr="00C37CC3">
        <w:t>he synthesis and dissemination of available scientific evidence for use by patients, consumers, practitioners, providers, purchasers, policy makers, and educators; and</w:t>
      </w:r>
    </w:p>
    <w:p w14:paraId="22BC59D2" w14:textId="77777777" w:rsidR="00B645ED" w:rsidRPr="00C37CC3" w:rsidRDefault="00105453" w:rsidP="00EE52D1">
      <w:pPr>
        <w:numPr>
          <w:ilvl w:val="0"/>
          <w:numId w:val="46"/>
        </w:numPr>
        <w:tabs>
          <w:tab w:val="left" w:pos="360"/>
        </w:tabs>
      </w:pPr>
      <w:proofErr w:type="gramStart"/>
      <w:r w:rsidRPr="00C37CC3">
        <w:t>i</w:t>
      </w:r>
      <w:r w:rsidR="00B645ED" w:rsidRPr="00C37CC3">
        <w:t>nitiatives</w:t>
      </w:r>
      <w:proofErr w:type="gramEnd"/>
      <w:r w:rsidR="00B645ED" w:rsidRPr="00C37CC3">
        <w:t xml:space="preserve"> to advance private and public efforts to improve health care quality.</w:t>
      </w:r>
    </w:p>
    <w:p w14:paraId="2ECE906D" w14:textId="77777777" w:rsidR="008450C0" w:rsidRPr="00C37CC3" w:rsidRDefault="008450C0" w:rsidP="00B645ED">
      <w:pPr>
        <w:tabs>
          <w:tab w:val="left" w:pos="360"/>
        </w:tabs>
      </w:pPr>
      <w:r w:rsidRPr="00C37CC3">
        <w:t>Also, AHRQ conduct</w:t>
      </w:r>
      <w:r w:rsidR="00105453" w:rsidRPr="00C37CC3">
        <w:t>s</w:t>
      </w:r>
      <w:r w:rsidRPr="00C37CC3">
        <w:t xml:space="preserve"> and support</w:t>
      </w:r>
      <w:r w:rsidR="00105453" w:rsidRPr="00C37CC3">
        <w:t>s</w:t>
      </w:r>
      <w:r w:rsidRPr="00C37CC3">
        <w:t xml:space="preserve"> research</w:t>
      </w:r>
      <w:r w:rsidR="00105453" w:rsidRPr="00C37CC3">
        <w:t>,</w:t>
      </w:r>
      <w:r w:rsidRPr="00C37CC3">
        <w:t xml:space="preserve"> evaluations, and demonstration projects, with respect to (A) the delivery of health care in inner-city areas and in rural areas (including frontier areas); and (B) health care for priority populations, which include</w:t>
      </w:r>
      <w:r w:rsidR="00105453" w:rsidRPr="00C37CC3">
        <w:t>s (1) </w:t>
      </w:r>
      <w:r w:rsidRPr="00C37CC3">
        <w:t>low-income groups, (2) minority groups, (3) women, (4) children, (5) the elderly, and (6) individuals with special health care needs, including individuals with disabilities and individuals who need chronic care or end-of-life health care.</w:t>
      </w:r>
    </w:p>
    <w:p w14:paraId="458775D9" w14:textId="77777777" w:rsidR="00F640B9" w:rsidRPr="00C37CC3" w:rsidRDefault="00F640B9" w:rsidP="00F640B9">
      <w:pPr>
        <w:tabs>
          <w:tab w:val="left" w:pos="360"/>
        </w:tabs>
      </w:pPr>
      <w:r w:rsidRPr="00C37CC3">
        <w:t>A goal of Healthy People 2020 is to increase Americans’ health literacy, defined as “the degree to which individuals have the capacity to obtain, process, and understand basic health information and services needed to make appropriate health decisions.”</w:t>
      </w:r>
      <w:r w:rsidR="00993817">
        <w:t xml:space="preserve"> </w:t>
      </w:r>
      <w:hyperlink w:anchor="_ENREF_1" w:tooltip="U.S. Department of Health and Human Services, 2000 #783" w:history="1">
        <w:r w:rsidR="00993817">
          <w:fldChar w:fldCharType="begin"/>
        </w:r>
        <w:r w:rsidR="00993817">
          <w:instrText xml:space="preserve"> ADDIN EN.CITE &lt;EndNote&gt;&lt;Cite&gt;&lt;Author&gt;U.S. Department of Health and Human Services&lt;/Author&gt;&lt;Year&gt;2000&lt;/Year&gt;&lt;RecNum&gt;783&lt;/RecNum&gt;&lt;DisplayText&gt;&lt;style face="superscript"&gt;1&lt;/style&gt;&lt;/DisplayText&gt;&lt;record&gt;&lt;rec-number&gt;783&lt;/rec-number&gt;&lt;foreign-keys&gt;&lt;key app="EN" db-id="ef2taxwwdtx2sje92srp9e9wexdt00p59zrd" timestamp="0"&gt;783&lt;/key&gt;&lt;/foreign-keys&gt;&lt;ref-type name="Government Document"&gt;46&lt;/ref-type&gt;&lt;contributors&gt;&lt;authors&gt;&lt;author&gt;U.S. Department of Health and Human Services,&lt;/author&gt;&lt;/authors&gt;&lt;/contributors&gt;&lt;titles&gt;&lt;title&gt;Healthy people 2010: understanding and improving health&lt;/title&gt;&lt;/titles&gt;&lt;edition&gt;2nd&lt;/edition&gt;&lt;dates&gt;&lt;year&gt;2000&lt;/year&gt;&lt;/dates&gt;&lt;publisher&gt;U.S. Government Printing Office&lt;/publisher&gt;&lt;urls&gt;&lt;related-urls&gt;&lt;url&gt;http://www.health.gov/healthypeople &lt;/url&gt;&lt;/related-urls&gt;&lt;/urls&gt;&lt;/record&gt;&lt;/Cite&gt;&lt;/EndNote&gt;</w:instrText>
        </w:r>
        <w:r w:rsidR="00993817">
          <w:fldChar w:fldCharType="separate"/>
        </w:r>
        <w:r w:rsidR="00993817" w:rsidRPr="00993817">
          <w:rPr>
            <w:noProof/>
            <w:vertAlign w:val="superscript"/>
          </w:rPr>
          <w:t>1</w:t>
        </w:r>
        <w:r w:rsidR="00993817">
          <w:fldChar w:fldCharType="end"/>
        </w:r>
      </w:hyperlink>
      <w:r w:rsidRPr="00C37CC3">
        <w:t xml:space="preserve">  The effects of limited health literacy are numerous and serious, including medication non</w:t>
      </w:r>
      <w:r w:rsidR="007A6529">
        <w:t>-</w:t>
      </w:r>
      <w:r w:rsidRPr="00C37CC3">
        <w:t xml:space="preserve">adherence resulting from patients’ inability to read and comprehend medication labels; underuse of preventive measures, such as vaccines; poor self-management of conditions such as asthma and diabetes; and higher utilization of inpatient and emergency department care. </w:t>
      </w:r>
      <w:r w:rsidRPr="00C37CC3">
        <w:fldChar w:fldCharType="begin">
          <w:fldData xml:space="preserve">PEVuZE5vdGU+PENpdGU+PEF1dGhvcj5CZXJrbWFuPC9BdXRob3I+PFllYXI+MjAxMTwvWWVhcj48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</w:fldData>
        </w:fldChar>
      </w:r>
      <w:r w:rsidR="00993817">
        <w:instrText xml:space="preserve"> ADDIN EN.CITE </w:instrText>
      </w:r>
      <w:r w:rsidR="00993817">
        <w:fldChar w:fldCharType="begin">
          <w:fldData xml:space="preserve">PEVuZE5vdGU+PENpdGU+PEF1dGhvcj5CZXJrbWFuPC9BdXRob3I+PFllYXI+MjAxMTwvWWVhcj48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</w:fldData>
        </w:fldChar>
      </w:r>
      <w:r w:rsidR="00993817">
        <w:instrText xml:space="preserve"> ADDIN EN.CITE.DATA </w:instrText>
      </w:r>
      <w:r w:rsidR="00993817">
        <w:fldChar w:fldCharType="end"/>
      </w:r>
      <w:r w:rsidRPr="00C37CC3">
        <w:fldChar w:fldCharType="separate"/>
      </w:r>
      <w:hyperlink w:anchor="_ENREF_2" w:tooltip="Berkman, 2011 #2476" w:history="1">
        <w:r w:rsidR="00993817" w:rsidRPr="00993817">
          <w:rPr>
            <w:noProof/>
            <w:vertAlign w:val="superscript"/>
          </w:rPr>
          <w:t>2</w:t>
        </w:r>
      </w:hyperlink>
      <w:r w:rsidR="00993817" w:rsidRPr="00993817">
        <w:rPr>
          <w:noProof/>
          <w:vertAlign w:val="superscript"/>
        </w:rPr>
        <w:t>,</w:t>
      </w:r>
      <w:hyperlink w:anchor="_ENREF_3" w:tooltip="DeWalt, 2004 #637" w:history="1">
        <w:r w:rsidR="00993817" w:rsidRPr="00993817">
          <w:rPr>
            <w:noProof/>
            <w:vertAlign w:val="superscript"/>
          </w:rPr>
          <w:t>3</w:t>
        </w:r>
      </w:hyperlink>
      <w:r w:rsidRPr="00C37CC3">
        <w:fldChar w:fldCharType="end"/>
      </w:r>
      <w:r w:rsidR="00E63FA1" w:rsidRPr="00C37CC3">
        <w:t xml:space="preserve">  </w:t>
      </w:r>
      <w:r w:rsidRPr="00C37CC3">
        <w:t xml:space="preserve">According to the 2003 National Assessment of Adult Literacy, </w:t>
      </w:r>
      <w:r w:rsidR="00861237">
        <w:t>88% of US adults</w:t>
      </w:r>
      <w:r w:rsidRPr="00C37CC3">
        <w:t xml:space="preserve"> have significant </w:t>
      </w:r>
      <w:r w:rsidR="00861237">
        <w:t>difficulties understanding widely used health information</w:t>
      </w:r>
      <w:r w:rsidRPr="00C37CC3">
        <w:t>.</w:t>
      </w:r>
      <w:r w:rsidR="00E63FA1" w:rsidRPr="00C37CC3">
        <w:t xml:space="preserve"> </w:t>
      </w:r>
      <w:hyperlink w:anchor="_ENREF_4" w:tooltip="Kutner, 2006 #1006" w:history="1">
        <w:r w:rsidR="00993817" w:rsidRPr="00C37CC3">
          <w:fldChar w:fldCharType="begin"/>
        </w:r>
        <w:r w:rsidR="00993817">
          <w:instrText xml:space="preserve"> ADDIN EN.CITE &lt;EndNote&gt;&lt;Cite&gt;&lt;Author&gt;Kutner&lt;/Author&gt;&lt;Year&gt;2006&lt;/Year&gt;&lt;RecNum&gt;1006&lt;/RecNum&gt;&lt;DisplayText&gt;&lt;style face="superscript"&gt;4&lt;/style&gt;&lt;/DisplayText&gt;&lt;record&gt;&lt;rec-number&gt;1006&lt;/rec-number&gt;&lt;foreign-keys&gt;&lt;key app="EN" db-id="x5r9pfve60esvnexwf5xvasn5dpvexeez0aw" timestamp="0"&gt;1006&lt;/key&gt;&lt;/foreign-keys&gt;&lt;ref-type name="Book"&gt;6&lt;/ref-type&gt;&lt;contributors&gt;&lt;authors&gt;&lt;author&gt;Kutner, M.&lt;/author&gt;&lt;author&gt;Greenberg, E.&lt;/author&gt;&lt;author&gt;Jin, Y.&lt;/author&gt;&lt;author&gt;Paulsen, C.&lt;/author&gt;&lt;/authors&gt;&lt;/contributors&gt;&lt;titles&gt;&lt;title&gt;The Health Literacy of America’s Adults:  Results from the 2003 National Assessment of Adult Literacy (NCES 2006–483).&lt;/title&gt;&lt;/titles&gt;&lt;dates&gt;&lt;year&gt;2006&lt;/year&gt;&lt;/dates&gt;&lt;pub-location&gt;U.S. Department of Education.  Washington, DC&lt;/pub-location&gt;&lt;publisher&gt;National Center for Education Statistics&lt;/publisher&gt;&lt;urls&gt;&lt;related-urls&gt;&lt;url&gt; http://nces.ed.gov/pubs2006/2006483.pdf&lt;/url&gt;&lt;/related-urls&gt;&lt;/urls&gt;&lt;/record&gt;&lt;/Cite&gt;&lt;/EndNote&gt;</w:instrText>
        </w:r>
        <w:r w:rsidR="00993817" w:rsidRPr="00C37CC3">
          <w:fldChar w:fldCharType="separate"/>
        </w:r>
        <w:r w:rsidR="00993817" w:rsidRPr="00993817">
          <w:rPr>
            <w:noProof/>
            <w:vertAlign w:val="superscript"/>
          </w:rPr>
          <w:t>4</w:t>
        </w:r>
        <w:r w:rsidR="00993817" w:rsidRPr="00C37CC3">
          <w:fldChar w:fldCharType="end"/>
        </w:r>
      </w:hyperlink>
      <w:r w:rsidRPr="00C37CC3">
        <w:t xml:space="preserve"> By adopting “health literacy universal precautions,” health care providers and organizations can create an environment in which all patients – regardless of health literacy level – can successfully (1) understand health information, (2) navigate the health care system, (3) engage in medical decision-making, and (4) manage</w:t>
      </w:r>
      <w:r w:rsidR="00E63FA1" w:rsidRPr="00C37CC3">
        <w:t xml:space="preserve"> their health.</w:t>
      </w:r>
      <w:r w:rsidRPr="00C37CC3">
        <w:t xml:space="preserve"> </w:t>
      </w:r>
    </w:p>
    <w:p w14:paraId="78C0CDE9" w14:textId="77777777" w:rsidR="008450C0" w:rsidRPr="00C37CC3" w:rsidRDefault="00F640B9" w:rsidP="00F640B9">
      <w:pPr>
        <w:tabs>
          <w:tab w:val="left" w:pos="360"/>
        </w:tabs>
      </w:pPr>
      <w:r w:rsidRPr="00C37CC3">
        <w:t>Numerous resources have been developed to support health care organizations in their attempts to address limitations in patient health literacy.</w:t>
      </w:r>
      <w:r w:rsidR="00E63FA1" w:rsidRPr="00C37CC3">
        <w:rPr>
          <w:b/>
        </w:rPr>
        <w:t xml:space="preserve"> </w:t>
      </w:r>
      <w:hyperlink w:anchor="_ENREF_5" w:tooltip="Kripalani, July, 2014 #2904" w:history="1">
        <w:r w:rsidR="00993817" w:rsidRPr="00C37CC3">
          <w:fldChar w:fldCharType="begin"/>
        </w:r>
        <w:r w:rsidR="00993817">
          <w:instrText xml:space="preserve"> ADDIN EN.CITE &lt;EndNote&gt;&lt;Cite&gt;&lt;Author&gt;Kripalani&lt;/Author&gt;&lt;Year&gt;July, 2014&lt;/Year&gt;&lt;RecNum&gt;2904&lt;/RecNum&gt;&lt;DisplayText&gt;&lt;style face="superscript"&gt;5&lt;/style&gt;&lt;/DisplayText&gt;&lt;record&gt;&lt;rec-number&gt;2904&lt;/rec-number&gt;&lt;foreign-keys&gt;&lt;key app="EN" db-id="x5r9pfve60esvnexwf5xvasn5dpvexeez0aw" timestamp="1435163581"&gt;2904&lt;/key&gt;&lt;/foreign-keys&gt;&lt;ref-type name="Government Document"&gt;46&lt;/ref-type&gt;&lt;contributors&gt;&lt;authors&gt;&lt;author&gt;Kripalani, S.&lt;/author&gt;&lt;author&gt;Wallston, K.&lt;/author&gt;&lt;author&gt;Cavanaugh, K. L.&lt;/author&gt;&lt;author&gt;Osborn, C. Y.&lt;/author&gt;&lt;author&gt;Shelagh Mulvaney, S.&lt;/author&gt;&lt;author&gt;Scott, A. M.&lt;/author&gt;&lt;author&gt;Rothman, R. L.&lt;/author&gt;&lt;/authors&gt;&lt;/contributors&gt;&lt;titles&gt;&lt;title&gt;Measures to Assess a Health-Literate Organization&lt;/title&gt;&lt;/titles&gt;&lt;dates&gt;&lt;year&gt;July, 2014&lt;/year&gt;&lt;/dates&gt;&lt;pub-location&gt;Washington, DC&lt;/pub-location&gt;&lt;publisher&gt;Institute of Medicine&lt;/publisher&gt;&lt;urls&gt;&lt;/urls&gt;&lt;/record&gt;&lt;/Cite&gt;&lt;/EndNote&gt;</w:instrText>
        </w:r>
        <w:r w:rsidR="00993817" w:rsidRPr="00C37CC3">
          <w:fldChar w:fldCharType="separate"/>
        </w:r>
        <w:r w:rsidR="00993817" w:rsidRPr="00993817">
          <w:rPr>
            <w:noProof/>
            <w:vertAlign w:val="superscript"/>
          </w:rPr>
          <w:t>5</w:t>
        </w:r>
        <w:r w:rsidR="00993817" w:rsidRPr="00C37CC3">
          <w:fldChar w:fldCharType="end"/>
        </w:r>
      </w:hyperlink>
      <w:r w:rsidR="00E63FA1" w:rsidRPr="00C37CC3">
        <w:t xml:space="preserve"> </w:t>
      </w:r>
      <w:r w:rsidRPr="00C37CC3">
        <w:t xml:space="preserve"> However, little work has been done to establish valid quality</w:t>
      </w:r>
      <w:r w:rsidR="00331E88">
        <w:t xml:space="preserve"> improvement</w:t>
      </w:r>
      <w:r w:rsidRPr="00C37CC3">
        <w:t xml:space="preserve"> measures that organizations can use to monitor the impact of initiatives aimed at improving patient understanding, navigation, </w:t>
      </w:r>
      <w:r w:rsidRPr="00C37CC3">
        <w:lastRenderedPageBreak/>
        <w:t>engagement, and self-management. Absent such measures, organization</w:t>
      </w:r>
      <w:r w:rsidR="00E63FA1" w:rsidRPr="00C37CC3">
        <w:t>s</w:t>
      </w:r>
      <w:r w:rsidRPr="00C37CC3">
        <w:t xml:space="preserve"> may be unable to accurately assess whether their initiatives are effective. </w:t>
      </w:r>
    </w:p>
    <w:p w14:paraId="17A859CF" w14:textId="77777777" w:rsidR="00527BBD" w:rsidRPr="00C37CC3" w:rsidRDefault="00527BBD" w:rsidP="006014DB">
      <w:r w:rsidRPr="00C37CC3">
        <w:t>This research has the following goals:</w:t>
      </w:r>
    </w:p>
    <w:p w14:paraId="308A1EE9" w14:textId="77777777" w:rsidR="00D1290F" w:rsidRPr="00C37CC3" w:rsidRDefault="00D1290F" w:rsidP="00D1290F">
      <w:pPr>
        <w:numPr>
          <w:ilvl w:val="0"/>
          <w:numId w:val="47"/>
        </w:numPr>
        <w:tabs>
          <w:tab w:val="left" w:pos="360"/>
        </w:tabs>
      </w:pPr>
      <w:r w:rsidRPr="00C37CC3">
        <w:t xml:space="preserve">Identify existing </w:t>
      </w:r>
      <w:r w:rsidR="00917ADD">
        <w:t>quality improvement</w:t>
      </w:r>
      <w:r w:rsidR="00917ADD" w:rsidRPr="00C37CC3">
        <w:t xml:space="preserve"> </w:t>
      </w:r>
      <w:r w:rsidRPr="00C37CC3">
        <w:t>measures</w:t>
      </w:r>
      <w:r w:rsidR="00AB6192" w:rsidRPr="00C37CC3">
        <w:t xml:space="preserve"> </w:t>
      </w:r>
      <w:r w:rsidR="00917ADD">
        <w:t>and gather proposals for additional measures</w:t>
      </w:r>
      <w:r w:rsidR="00917ADD" w:rsidRPr="00C37CC3">
        <w:t xml:space="preserve"> </w:t>
      </w:r>
      <w:r w:rsidR="00AB6192" w:rsidRPr="00C37CC3">
        <w:t>(not generated from patient survey data)</w:t>
      </w:r>
      <w:r w:rsidRPr="00C37CC3">
        <w:t xml:space="preserve"> that organizations </w:t>
      </w:r>
      <w:r w:rsidR="000073F4">
        <w:t>may</w:t>
      </w:r>
      <w:r w:rsidR="000073F4" w:rsidRPr="00C37CC3">
        <w:t xml:space="preserve"> </w:t>
      </w:r>
      <w:r w:rsidRPr="00C37CC3">
        <w:t xml:space="preserve">use to monitor progress related </w:t>
      </w:r>
      <w:r w:rsidR="00AB6192" w:rsidRPr="00C37CC3">
        <w:t>to enhancing patient understanding, navigation, engagement, and self-management</w:t>
      </w:r>
      <w:r w:rsidRPr="00C37CC3">
        <w:t>; and</w:t>
      </w:r>
    </w:p>
    <w:p w14:paraId="3DD099C6" w14:textId="77777777" w:rsidR="00527BBD" w:rsidRPr="00C37CC3" w:rsidRDefault="000073F4" w:rsidP="00D1290F">
      <w:pPr>
        <w:numPr>
          <w:ilvl w:val="0"/>
          <w:numId w:val="47"/>
        </w:numPr>
        <w:tabs>
          <w:tab w:val="left" w:pos="360"/>
        </w:tabs>
      </w:pPr>
      <w:r w:rsidRPr="00C37CC3">
        <w:t>Identify</w:t>
      </w:r>
      <w:r w:rsidR="00964BD3">
        <w:t xml:space="preserve"> a set of quality </w:t>
      </w:r>
      <w:r w:rsidR="00506AE7">
        <w:t xml:space="preserve">improvement </w:t>
      </w:r>
      <w:r w:rsidR="00964BD3">
        <w:t xml:space="preserve">measures </w:t>
      </w:r>
      <w:r w:rsidR="00D1290F" w:rsidRPr="00C37CC3">
        <w:t>that reflect</w:t>
      </w:r>
      <w:r w:rsidR="00BE4FC4">
        <w:t>s</w:t>
      </w:r>
      <w:r w:rsidR="00D1290F" w:rsidRPr="00C37CC3">
        <w:t xml:space="preserve"> patient priorities, has expert support, and </w:t>
      </w:r>
      <w:r w:rsidR="00964BD3">
        <w:t>can</w:t>
      </w:r>
      <w:r w:rsidR="00D1290F" w:rsidRPr="00C37CC3">
        <w:t xml:space="preserve"> be recommended for more formal measure development and testing.</w:t>
      </w:r>
    </w:p>
    <w:p w14:paraId="06A82590" w14:textId="77777777" w:rsidR="00527BBD" w:rsidRPr="00C37CC3" w:rsidRDefault="00527BBD" w:rsidP="008C0470">
      <w:r w:rsidRPr="006A5913">
        <w:t>To achieve the goals of this project</w:t>
      </w:r>
      <w:r w:rsidR="00964BD3" w:rsidRPr="006A5913">
        <w:t>,</w:t>
      </w:r>
      <w:r w:rsidRPr="006A5913">
        <w:t xml:space="preserve"> </w:t>
      </w:r>
      <w:r w:rsidR="008C0470">
        <w:t>AHRQ</w:t>
      </w:r>
      <w:r w:rsidR="00AC625B">
        <w:t xml:space="preserve">’s contractor, the </w:t>
      </w:r>
      <w:r w:rsidR="00AC625B" w:rsidRPr="00C37CC3" w:rsidDel="00562FBD">
        <w:t>Board of Regents of the University of Colorado</w:t>
      </w:r>
      <w:r w:rsidR="00AC625B">
        <w:t>,</w:t>
      </w:r>
      <w:r w:rsidR="008C0470">
        <w:t xml:space="preserve"> </w:t>
      </w:r>
      <w:r w:rsidR="00AC625B">
        <w:t xml:space="preserve">has designed a </w:t>
      </w:r>
      <w:r w:rsidR="0023345F">
        <w:t>Measurement Identification and Validation Plan that includes the following activities and data collections.</w:t>
      </w:r>
    </w:p>
    <w:p w14:paraId="7BB5B69D" w14:textId="77777777" w:rsidR="00AB6192" w:rsidRDefault="0023345F" w:rsidP="00861237">
      <w:pPr>
        <w:pStyle w:val="ListParagraph"/>
        <w:numPr>
          <w:ilvl w:val="0"/>
          <w:numId w:val="48"/>
        </w:numPr>
        <w:tabs>
          <w:tab w:val="left" w:pos="360"/>
        </w:tabs>
      </w:pPr>
      <w:r>
        <w:rPr>
          <w:b/>
        </w:rPr>
        <w:t xml:space="preserve">Assemble a </w:t>
      </w:r>
      <w:r w:rsidR="00AB6192" w:rsidRPr="0023345F" w:rsidDel="00A564B6">
        <w:rPr>
          <w:b/>
        </w:rPr>
        <w:t>Technical Expert Panel</w:t>
      </w:r>
      <w:r w:rsidR="00AB6192" w:rsidRPr="00C37CC3" w:rsidDel="00A564B6">
        <w:t xml:space="preserve">:  </w:t>
      </w:r>
      <w:r w:rsidR="00F1419D" w:rsidRPr="00C37CC3" w:rsidDel="00A564B6">
        <w:t>A</w:t>
      </w:r>
      <w:r w:rsidR="00AB6192" w:rsidRPr="00C37CC3" w:rsidDel="00A564B6">
        <w:t xml:space="preserve"> panel of </w:t>
      </w:r>
      <w:r w:rsidR="00BB71FF">
        <w:t>9</w:t>
      </w:r>
      <w:r w:rsidR="00BB71FF" w:rsidRPr="00C37CC3" w:rsidDel="00A564B6">
        <w:t xml:space="preserve"> </w:t>
      </w:r>
      <w:r w:rsidR="00AB6192" w:rsidRPr="00C37CC3" w:rsidDel="00A564B6">
        <w:t xml:space="preserve">experts </w:t>
      </w:r>
      <w:r w:rsidR="00F977A7" w:rsidRPr="00C37CC3" w:rsidDel="00A564B6">
        <w:t xml:space="preserve">with health care industry experience </w:t>
      </w:r>
      <w:r w:rsidR="00AE0AE5" w:rsidDel="00A564B6">
        <w:t>was convened and</w:t>
      </w:r>
      <w:r w:rsidR="00F1419D" w:rsidRPr="00C37CC3" w:rsidDel="00A564B6">
        <w:t xml:space="preserve"> provide</w:t>
      </w:r>
      <w:r w:rsidR="00AE0AE5" w:rsidDel="00A564B6">
        <w:t>d</w:t>
      </w:r>
      <w:r w:rsidR="00AB6192" w:rsidRPr="00C37CC3" w:rsidDel="00A564B6">
        <w:t xml:space="preserve"> feedback on critical measurement topics</w:t>
      </w:r>
      <w:r w:rsidR="00F1419D" w:rsidRPr="00C37CC3" w:rsidDel="00A564B6">
        <w:t>, including:</w:t>
      </w:r>
      <w:r w:rsidR="00964BD3" w:rsidDel="00A564B6">
        <w:t xml:space="preserve"> (1) </w:t>
      </w:r>
      <w:r w:rsidR="00AB6192" w:rsidRPr="00C37CC3" w:rsidDel="00A564B6">
        <w:t>the conceptual framework that will serve as the foundation for all project work; (2) existing quality measures that can be used to monitor quality improvement initiatives aimed at enhancing patient understanding, navigation, engagement, and self-management; (3) suggest</w:t>
      </w:r>
      <w:r w:rsidR="00F1419D" w:rsidRPr="00C37CC3" w:rsidDel="00A564B6">
        <w:t>ed</w:t>
      </w:r>
      <w:r w:rsidR="00AB6192" w:rsidRPr="00C37CC3" w:rsidDel="00A564B6">
        <w:t xml:space="preserve"> additional measures that </w:t>
      </w:r>
      <w:r w:rsidR="00964BD3" w:rsidDel="00A564B6">
        <w:t>might</w:t>
      </w:r>
      <w:r w:rsidR="00AB6192" w:rsidRPr="00C37CC3" w:rsidDel="00A564B6">
        <w:t xml:space="preserve"> be of value; (4) the criteria by which measur</w:t>
      </w:r>
      <w:r w:rsidR="00964BD3" w:rsidDel="00A564B6">
        <w:t>es should be evaluated; and (5) </w:t>
      </w:r>
      <w:r w:rsidR="00AB6192" w:rsidRPr="00C37CC3" w:rsidDel="00A564B6">
        <w:t xml:space="preserve">organizations engaged in relevant quality improvement </w:t>
      </w:r>
      <w:r w:rsidR="00F1419D" w:rsidRPr="00C37CC3" w:rsidDel="00A564B6">
        <w:t>activities.</w:t>
      </w:r>
      <w:r w:rsidR="00F1419D" w:rsidRPr="00C37CC3">
        <w:t xml:space="preserve"> </w:t>
      </w:r>
      <w:r w:rsidRPr="002934A0">
        <w:t>This activity does not impose a burden on the public, does not require OMB clearance, and is not included in the burden estimates in Section 12.</w:t>
      </w:r>
    </w:p>
    <w:p w14:paraId="052B92CF" w14:textId="77777777" w:rsidR="0023345F" w:rsidRPr="00C37CC3" w:rsidRDefault="0023345F" w:rsidP="00861237">
      <w:pPr>
        <w:pStyle w:val="ListParagraph"/>
        <w:tabs>
          <w:tab w:val="left" w:pos="360"/>
        </w:tabs>
      </w:pPr>
    </w:p>
    <w:p w14:paraId="73ABC6B8" w14:textId="77777777" w:rsidR="00560AEC" w:rsidRDefault="00560AEC" w:rsidP="00861237">
      <w:pPr>
        <w:pStyle w:val="ListParagraph"/>
        <w:numPr>
          <w:ilvl w:val="0"/>
          <w:numId w:val="48"/>
        </w:numPr>
      </w:pPr>
      <w:r w:rsidRPr="00861237">
        <w:rPr>
          <w:b/>
        </w:rPr>
        <w:t>Conduct a Literature Review</w:t>
      </w:r>
      <w:r w:rsidR="00861237">
        <w:rPr>
          <w:b/>
        </w:rPr>
        <w:t xml:space="preserve">:  </w:t>
      </w:r>
      <w:r w:rsidR="00861237">
        <w:t>B</w:t>
      </w:r>
      <w:r>
        <w:t xml:space="preserve">uilding upon </w:t>
      </w:r>
      <w:r w:rsidR="00861237">
        <w:t xml:space="preserve">prior </w:t>
      </w:r>
      <w:r>
        <w:t xml:space="preserve">efforts to </w:t>
      </w:r>
      <w:r w:rsidR="00B82F7B">
        <w:t>identify resources and data collection tools designed to guide organizations in their health literacy-related quality improvement efforts</w:t>
      </w:r>
      <w:r w:rsidR="00861237">
        <w:t>, a review of the peer-reviewed and grey literature</w:t>
      </w:r>
      <w:r w:rsidR="00B82F7B">
        <w:t>s will be conducted to identify quality improvement measures that organizations can use to monitor the outcomes of such initiatives</w:t>
      </w:r>
      <w:r>
        <w:t xml:space="preserve">. </w:t>
      </w:r>
      <w:r w:rsidRPr="002934A0">
        <w:t>This activity does not impose a burden on the public, does not require OMB clearance, and is not included in the burden estimates in Section 12.</w:t>
      </w:r>
    </w:p>
    <w:p w14:paraId="1FF3718A" w14:textId="77777777" w:rsidR="00560AEC" w:rsidRPr="00861237" w:rsidRDefault="00560AEC" w:rsidP="00861237">
      <w:pPr>
        <w:pStyle w:val="ListParagraph"/>
      </w:pPr>
    </w:p>
    <w:p w14:paraId="595775CD" w14:textId="77777777" w:rsidR="00AB6192" w:rsidRDefault="0054724F" w:rsidP="00861237">
      <w:pPr>
        <w:pStyle w:val="ListParagraph"/>
        <w:numPr>
          <w:ilvl w:val="0"/>
          <w:numId w:val="48"/>
        </w:numPr>
      </w:pPr>
      <w:r w:rsidRPr="002934A0">
        <w:rPr>
          <w:b/>
        </w:rPr>
        <w:t xml:space="preserve">Issue a </w:t>
      </w:r>
      <w:r w:rsidR="00AB6192" w:rsidRPr="002934A0">
        <w:rPr>
          <w:b/>
        </w:rPr>
        <w:t>Request for Information</w:t>
      </w:r>
      <w:r w:rsidR="00AB6192" w:rsidRPr="00C37CC3">
        <w:t xml:space="preserve">:  </w:t>
      </w:r>
      <w:r w:rsidR="00390235">
        <w:t xml:space="preserve">AHRQ </w:t>
      </w:r>
      <w:r w:rsidR="007A6529">
        <w:t xml:space="preserve">has </w:t>
      </w:r>
      <w:r w:rsidR="00390235">
        <w:t>publish</w:t>
      </w:r>
      <w:r w:rsidR="007A6529">
        <w:t>ed</w:t>
      </w:r>
      <w:r w:rsidR="00390235">
        <w:t xml:space="preserve"> a</w:t>
      </w:r>
      <w:r w:rsidR="00AB6192" w:rsidRPr="00C37CC3">
        <w:t xml:space="preserve"> Request for Information (RFI) in the Fe</w:t>
      </w:r>
      <w:r w:rsidR="008B6EFE">
        <w:t>deral Register</w:t>
      </w:r>
      <w:r w:rsidR="00AB6192" w:rsidRPr="00C37CC3">
        <w:t xml:space="preserve">. The RFI </w:t>
      </w:r>
      <w:r w:rsidR="00F1419D" w:rsidRPr="00C37CC3">
        <w:t xml:space="preserve">will </w:t>
      </w:r>
      <w:r w:rsidR="00AB6192" w:rsidRPr="00C37CC3">
        <w:t>provide background information on the project and r</w:t>
      </w:r>
      <w:r w:rsidR="00964BD3">
        <w:t>equest</w:t>
      </w:r>
      <w:r w:rsidR="00AB6192" w:rsidRPr="00C37CC3">
        <w:t xml:space="preserve"> recommendations from the public for quality </w:t>
      </w:r>
      <w:r w:rsidR="007743DB">
        <w:t xml:space="preserve">improvement </w:t>
      </w:r>
      <w:r w:rsidR="00AB6192" w:rsidRPr="00C37CC3">
        <w:t>measures that can be used to monitor the impact of activities aimed at improving patient understanding, navigation, engagement, and self-management</w:t>
      </w:r>
      <w:r w:rsidR="00964BD3">
        <w:t xml:space="preserve"> (</w:t>
      </w:r>
      <w:r w:rsidR="00AB6192" w:rsidRPr="00C37CC3">
        <w:t>and that can be computed without the use of patient survey data</w:t>
      </w:r>
      <w:r w:rsidR="00964BD3">
        <w:t>)</w:t>
      </w:r>
      <w:r w:rsidR="00AB6192" w:rsidRPr="00C37CC3">
        <w:t>.</w:t>
      </w:r>
      <w:r w:rsidR="00B537C5">
        <w:t xml:space="preserve"> </w:t>
      </w:r>
      <w:r w:rsidR="00B82F7B">
        <w:t>To ensure that</w:t>
      </w:r>
      <w:r w:rsidR="00BB71FF">
        <w:t xml:space="preserve"> individuals with relevant expertise are alerted to the RFI</w:t>
      </w:r>
      <w:r w:rsidR="00B82F7B">
        <w:t xml:space="preserve">, </w:t>
      </w:r>
      <w:r w:rsidR="00BB71FF">
        <w:t xml:space="preserve">AHRQ will post information about it on </w:t>
      </w:r>
      <w:r w:rsidR="00B537C5">
        <w:t>a robust health literacy listserv managed by the Institute for Health</w:t>
      </w:r>
      <w:r w:rsidR="00C12B61">
        <w:t>care</w:t>
      </w:r>
      <w:r w:rsidR="00B537C5">
        <w:t xml:space="preserve"> Advancement and </w:t>
      </w:r>
      <w:r w:rsidR="00BB71FF">
        <w:t xml:space="preserve">through </w:t>
      </w:r>
      <w:r w:rsidR="00B537C5">
        <w:t xml:space="preserve">AHRQ’s </w:t>
      </w:r>
      <w:proofErr w:type="spellStart"/>
      <w:r w:rsidR="00B537C5">
        <w:t>GovDelivery</w:t>
      </w:r>
      <w:proofErr w:type="spellEnd"/>
      <w:r w:rsidR="00B537C5">
        <w:t xml:space="preserve"> </w:t>
      </w:r>
      <w:r w:rsidR="005C3E44">
        <w:t>list of 64,000 subscribers of health literacy and cultural competence updates.</w:t>
      </w:r>
      <w:r w:rsidR="00AB6192" w:rsidRPr="00C37CC3">
        <w:t xml:space="preserve">  Responders will be asked to provide as much detail as </w:t>
      </w:r>
      <w:r w:rsidR="00F1419D" w:rsidRPr="00C37CC3">
        <w:t>possible</w:t>
      </w:r>
      <w:r w:rsidR="00AB6192" w:rsidRPr="00C37CC3">
        <w:t xml:space="preserve"> about each </w:t>
      </w:r>
      <w:r w:rsidR="00AB6192" w:rsidRPr="00C37CC3">
        <w:lastRenderedPageBreak/>
        <w:t xml:space="preserve">recommended measure.  </w:t>
      </w:r>
      <w:r w:rsidR="00F1419D" w:rsidRPr="00C37CC3">
        <w:t xml:space="preserve">Twenty individuals are </w:t>
      </w:r>
      <w:r w:rsidR="00AB6192" w:rsidRPr="00C37CC3">
        <w:t>expect</w:t>
      </w:r>
      <w:r w:rsidR="00F1419D" w:rsidRPr="00C37CC3">
        <w:t>ed</w:t>
      </w:r>
      <w:r w:rsidR="00AB6192" w:rsidRPr="00C37CC3">
        <w:t xml:space="preserve"> to respond</w:t>
      </w:r>
      <w:r w:rsidR="00964BD3">
        <w:t xml:space="preserve"> to the RFI</w:t>
      </w:r>
      <w:r w:rsidR="00AB6192" w:rsidRPr="00C37CC3">
        <w:t>.</w:t>
      </w:r>
      <w:r w:rsidR="002934A0">
        <w:t xml:space="preserve"> </w:t>
      </w:r>
      <w:r w:rsidR="002934A0" w:rsidRPr="002934A0">
        <w:t>This activity does not impose a burden on the public, does not require OMB clearance, and is not included in the burden estimates in Section 12.</w:t>
      </w:r>
    </w:p>
    <w:p w14:paraId="0B4F1BEF" w14:textId="77777777" w:rsidR="0023345F" w:rsidRPr="00C37CC3" w:rsidRDefault="0023345F" w:rsidP="00B82F7B">
      <w:pPr>
        <w:pStyle w:val="ListParagraph"/>
      </w:pPr>
    </w:p>
    <w:p w14:paraId="74EF46DC" w14:textId="77777777" w:rsidR="00AB6192" w:rsidRPr="00C37CC3" w:rsidRDefault="0054724F" w:rsidP="00B82F7B">
      <w:pPr>
        <w:pStyle w:val="ListParagraph"/>
        <w:numPr>
          <w:ilvl w:val="0"/>
          <w:numId w:val="48"/>
        </w:numPr>
        <w:tabs>
          <w:tab w:val="left" w:pos="360"/>
        </w:tabs>
      </w:pPr>
      <w:r w:rsidRPr="002934A0">
        <w:rPr>
          <w:b/>
        </w:rPr>
        <w:t xml:space="preserve">Conduct </w:t>
      </w:r>
      <w:r w:rsidR="00AB6192" w:rsidRPr="002934A0">
        <w:rPr>
          <w:b/>
        </w:rPr>
        <w:t>Patient Focus Groups</w:t>
      </w:r>
      <w:r w:rsidR="00AB6192" w:rsidRPr="00C37CC3">
        <w:t xml:space="preserve">:  </w:t>
      </w:r>
      <w:r w:rsidR="00F1419D" w:rsidRPr="00C37CC3">
        <w:t>Two</w:t>
      </w:r>
      <w:r w:rsidR="00AB6192" w:rsidRPr="00C37CC3">
        <w:t xml:space="preserve"> </w:t>
      </w:r>
      <w:r w:rsidR="005C6FE9">
        <w:t>Patient Focus G</w:t>
      </w:r>
      <w:r w:rsidR="00AB6192" w:rsidRPr="00C37CC3">
        <w:t>roups</w:t>
      </w:r>
      <w:r w:rsidR="005C6FE9">
        <w:t>,</w:t>
      </w:r>
      <w:r w:rsidR="00AB6192" w:rsidRPr="00C37CC3">
        <w:t xml:space="preserve"> </w:t>
      </w:r>
      <w:r w:rsidR="00F629AD">
        <w:t>consisting of 4 or 5 patients each with a total of no more</w:t>
      </w:r>
      <w:r w:rsidR="00964BD3">
        <w:t xml:space="preserve"> than </w:t>
      </w:r>
      <w:r w:rsidR="00F629AD">
        <w:t>9</w:t>
      </w:r>
      <w:r w:rsidR="00F629AD" w:rsidRPr="00C37CC3">
        <w:t xml:space="preserve"> </w:t>
      </w:r>
      <w:r w:rsidR="00F629AD">
        <w:t>patients</w:t>
      </w:r>
      <w:r w:rsidR="00F629AD" w:rsidRPr="00C37CC3">
        <w:t xml:space="preserve"> </w:t>
      </w:r>
      <w:r w:rsidR="00AE6106" w:rsidRPr="00C37CC3">
        <w:t>across both groups</w:t>
      </w:r>
      <w:r w:rsidR="005C6FE9">
        <w:t>,</w:t>
      </w:r>
      <w:r w:rsidR="00AE6106" w:rsidRPr="00C37CC3">
        <w:t xml:space="preserve"> will provide input on activities </w:t>
      </w:r>
      <w:r w:rsidR="00AB6192" w:rsidRPr="00C37CC3">
        <w:t>health care organizations can do to enhance patient understanding, navigation, engagement, and self-management.</w:t>
      </w:r>
      <w:r w:rsidR="00F977A7" w:rsidRPr="00C37CC3">
        <w:t xml:space="preserve">  Patients </w:t>
      </w:r>
      <w:r w:rsidR="00F629AD" w:rsidRPr="00C37CC3">
        <w:t>will be r</w:t>
      </w:r>
      <w:r w:rsidR="00F629AD">
        <w:t xml:space="preserve">ecruited </w:t>
      </w:r>
      <w:r w:rsidR="00F977A7" w:rsidRPr="00C37CC3">
        <w:t>from two health systems</w:t>
      </w:r>
      <w:r w:rsidR="00D71B2B">
        <w:t xml:space="preserve"> serving low-income patients</w:t>
      </w:r>
      <w:r w:rsidR="00F977A7" w:rsidRPr="00C37CC3">
        <w:t>.</w:t>
      </w:r>
      <w:r w:rsidR="00AB6192" w:rsidRPr="00C37CC3">
        <w:t xml:space="preserve">  </w:t>
      </w:r>
      <w:r w:rsidR="00AE6106" w:rsidRPr="00C37CC3">
        <w:t xml:space="preserve">One </w:t>
      </w:r>
      <w:r w:rsidR="005C6FE9">
        <w:t>of the Patient F</w:t>
      </w:r>
      <w:r w:rsidR="00AE6106" w:rsidRPr="00C37CC3">
        <w:t xml:space="preserve">ocus </w:t>
      </w:r>
      <w:r w:rsidR="005C6FE9">
        <w:t>G</w:t>
      </w:r>
      <w:r w:rsidR="00AE6106" w:rsidRPr="00C37CC3">
        <w:t>roup</w:t>
      </w:r>
      <w:r w:rsidR="005C6FE9">
        <w:t>s</w:t>
      </w:r>
      <w:r w:rsidR="00AE6106" w:rsidRPr="00C37CC3">
        <w:t xml:space="preserve"> will be conducted in English and the other in Spanish.  </w:t>
      </w:r>
      <w:r w:rsidR="00AB6192" w:rsidRPr="00C37CC3">
        <w:t xml:space="preserve">  </w:t>
      </w:r>
      <w:r w:rsidR="002934A0" w:rsidRPr="002934A0">
        <w:t xml:space="preserve">This </w:t>
      </w:r>
      <w:r w:rsidR="0023345F">
        <w:t>data collection activity involves only 9 individuals</w:t>
      </w:r>
      <w:r w:rsidR="002934A0" w:rsidRPr="002934A0">
        <w:t>, does not require OMB clearance, and is not included in the burden estimates in Section 12.</w:t>
      </w:r>
    </w:p>
    <w:p w14:paraId="1A7E581D" w14:textId="77777777" w:rsidR="00C17926" w:rsidRPr="00C37CC3" w:rsidRDefault="00AB6192" w:rsidP="00157FF5">
      <w:pPr>
        <w:tabs>
          <w:tab w:val="left" w:pos="360"/>
        </w:tabs>
        <w:ind w:left="720"/>
      </w:pPr>
      <w:r w:rsidRPr="008C10DE">
        <w:rPr>
          <w:b/>
        </w:rPr>
        <w:t>Environmental Scan Interviews</w:t>
      </w:r>
      <w:r w:rsidRPr="00C37CC3">
        <w:t xml:space="preserve">:  </w:t>
      </w:r>
      <w:r w:rsidR="00AE6106" w:rsidRPr="00C37CC3">
        <w:t xml:space="preserve">Representatives from 25 health care organizations engaged in relevant quality improvement efforts will be interviewed to obtain information about the quality </w:t>
      </w:r>
      <w:r w:rsidR="007743DB">
        <w:t xml:space="preserve">improvement </w:t>
      </w:r>
      <w:r w:rsidR="00AE6106" w:rsidRPr="00C37CC3">
        <w:t xml:space="preserve">measures they use in assessing their </w:t>
      </w:r>
      <w:r w:rsidRPr="00C37CC3">
        <w:t>work to improve patient understanding, navigation, engagement, a</w:t>
      </w:r>
      <w:r w:rsidR="00D5767A">
        <w:t xml:space="preserve">nd self-care (see Attachment </w:t>
      </w:r>
      <w:r w:rsidR="00B044F1">
        <w:t>A</w:t>
      </w:r>
      <w:r w:rsidRPr="00C37CC3">
        <w:t>).</w:t>
      </w:r>
      <w:r w:rsidR="00917ADD">
        <w:t xml:space="preserve"> This is the only data collection that requires OMB clearance</w:t>
      </w:r>
      <w:r w:rsidR="00560AEC">
        <w:t>. Burden estimates in Section 12 are based on this activity.</w:t>
      </w:r>
    </w:p>
    <w:p w14:paraId="7C07237A" w14:textId="77777777" w:rsidR="00527BBD" w:rsidRPr="00C37CC3" w:rsidRDefault="00AB6192" w:rsidP="008C10DE">
      <w:pPr>
        <w:numPr>
          <w:ilvl w:val="0"/>
          <w:numId w:val="48"/>
        </w:numPr>
        <w:tabs>
          <w:tab w:val="left" w:pos="360"/>
        </w:tabs>
      </w:pPr>
      <w:r w:rsidRPr="008C10DE" w:rsidDel="00D71B2B">
        <w:rPr>
          <w:b/>
        </w:rPr>
        <w:t>Delphi Panel Review of Measures</w:t>
      </w:r>
      <w:r w:rsidRPr="00C37CC3" w:rsidDel="00D71B2B">
        <w:t xml:space="preserve">:  </w:t>
      </w:r>
      <w:r w:rsidR="00AE6106" w:rsidRPr="00C37CC3" w:rsidDel="00D71B2B">
        <w:t>A</w:t>
      </w:r>
      <w:r w:rsidRPr="00C37CC3" w:rsidDel="00D71B2B">
        <w:t xml:space="preserve"> modified Delphi process, known as the RAND/UCLA Appropriateness Method, </w:t>
      </w:r>
      <w:r w:rsidR="00AE6106" w:rsidRPr="00C37CC3" w:rsidDel="00D71B2B">
        <w:t xml:space="preserve">will be used </w:t>
      </w:r>
      <w:r w:rsidRPr="00C37CC3" w:rsidDel="00D71B2B">
        <w:t xml:space="preserve">to establish face validity </w:t>
      </w:r>
      <w:r w:rsidR="00964BD3" w:rsidDel="00D71B2B">
        <w:t xml:space="preserve">and examine other characteristics </w:t>
      </w:r>
      <w:r w:rsidRPr="00C37CC3" w:rsidDel="00D71B2B">
        <w:t xml:space="preserve">of </w:t>
      </w:r>
      <w:r w:rsidR="00964BD3" w:rsidDel="00D71B2B">
        <w:t xml:space="preserve">identified </w:t>
      </w:r>
      <w:r w:rsidRPr="00C37CC3" w:rsidDel="00D71B2B">
        <w:t>quality measures.</w:t>
      </w:r>
      <w:r w:rsidR="00AE6106" w:rsidRPr="00C37CC3" w:rsidDel="00D71B2B">
        <w:t xml:space="preserve"> </w:t>
      </w:r>
      <w:r w:rsidRPr="00C37CC3" w:rsidDel="00D71B2B">
        <w:t xml:space="preserve"> </w:t>
      </w:r>
      <w:r w:rsidR="00AE6106" w:rsidRPr="00C37CC3" w:rsidDel="00D71B2B">
        <w:t>A</w:t>
      </w:r>
      <w:r w:rsidRPr="00C37CC3" w:rsidDel="00D71B2B">
        <w:t xml:space="preserve"> panel of </w:t>
      </w:r>
      <w:r w:rsidR="00F977A7" w:rsidRPr="00C37CC3" w:rsidDel="00D71B2B">
        <w:t xml:space="preserve">9 to 12 </w:t>
      </w:r>
      <w:r w:rsidRPr="00C37CC3" w:rsidDel="00D71B2B">
        <w:t xml:space="preserve">expert and stakeholder </w:t>
      </w:r>
      <w:r w:rsidR="00AE6106" w:rsidRPr="00C37CC3" w:rsidDel="00D71B2B">
        <w:t xml:space="preserve">consultants </w:t>
      </w:r>
      <w:r w:rsidRPr="00C37CC3" w:rsidDel="00D71B2B">
        <w:t xml:space="preserve">will independently review and rate </w:t>
      </w:r>
      <w:r w:rsidR="00964BD3" w:rsidDel="00D71B2B">
        <w:t>a set of</w:t>
      </w:r>
      <w:r w:rsidRPr="00C37CC3" w:rsidDel="00D71B2B">
        <w:t xml:space="preserve"> measures on two occasions and will participate in a 3</w:t>
      </w:r>
      <w:r w:rsidR="00AE6106" w:rsidRPr="00C37CC3" w:rsidDel="00D71B2B">
        <w:t xml:space="preserve"> to </w:t>
      </w:r>
      <w:r w:rsidRPr="00C37CC3" w:rsidDel="00D71B2B">
        <w:t>4 hour Webinar in between rounds of rating to discuss areas of disagreement among raters</w:t>
      </w:r>
      <w:r w:rsidR="00F977A7" w:rsidRPr="00C37CC3" w:rsidDel="00D71B2B">
        <w:t xml:space="preserve">. </w:t>
      </w:r>
      <w:r w:rsidR="00917ADD" w:rsidRPr="002934A0">
        <w:t>This activity does not impose a burden on the public, does not require OMB clearance, and is not included in the burden estimates in Section 12.</w:t>
      </w:r>
    </w:p>
    <w:p w14:paraId="38E90272" w14:textId="77777777" w:rsidR="00527BBD" w:rsidRPr="00C37CC3" w:rsidRDefault="00527BBD" w:rsidP="006014DB">
      <w:r w:rsidRPr="00C37CC3" w:rsidDel="00562FBD">
        <w:t xml:space="preserve">This </w:t>
      </w:r>
      <w:r w:rsidR="0096064F">
        <w:t>project</w:t>
      </w:r>
      <w:r w:rsidR="0096064F" w:rsidRPr="00C37CC3" w:rsidDel="00562FBD">
        <w:t xml:space="preserve"> </w:t>
      </w:r>
      <w:r w:rsidRPr="00C37CC3" w:rsidDel="00562FBD">
        <w:t>is being conducted by AHRQ through its contractor,</w:t>
      </w:r>
      <w:r w:rsidR="00AE6106" w:rsidRPr="00C37CC3" w:rsidDel="00562FBD">
        <w:t xml:space="preserve"> Board of Regents of the University of Colorado</w:t>
      </w:r>
      <w:r w:rsidRPr="00C37CC3" w:rsidDel="00562FBD">
        <w:t>, pursuant to AHRQ’s statutory authority to conduct and support research on health</w:t>
      </w:r>
      <w:r w:rsidR="00964BD3" w:rsidDel="00562FBD">
        <w:t xml:space="preserve"> </w:t>
      </w:r>
      <w:r w:rsidRPr="00C37CC3" w:rsidDel="00562FBD">
        <w:t>care and on systems for the delivery of such care, including activities with respect to the quality, effectiveness, efficiency, appropriateness and value of health</w:t>
      </w:r>
      <w:r w:rsidR="00964BD3" w:rsidDel="00562FBD">
        <w:t xml:space="preserve"> </w:t>
      </w:r>
      <w:r w:rsidRPr="00C37CC3" w:rsidDel="00562FBD">
        <w:t xml:space="preserve">care services and with respect to quality measurement and improvement.  42 U.S.C. </w:t>
      </w:r>
      <w:proofErr w:type="gramStart"/>
      <w:r w:rsidRPr="00C37CC3" w:rsidDel="00562FBD">
        <w:t>299a(</w:t>
      </w:r>
      <w:proofErr w:type="gramEnd"/>
      <w:r w:rsidRPr="00C37CC3" w:rsidDel="00562FBD">
        <w:t>a)(1) and (2).</w:t>
      </w:r>
    </w:p>
    <w:p w14:paraId="5E0FA475" w14:textId="77777777" w:rsidR="009B633D" w:rsidRPr="00C37CC3" w:rsidRDefault="009B633D" w:rsidP="009B633D">
      <w:pPr>
        <w:pStyle w:val="Heading2"/>
        <w:rPr>
          <w:rFonts w:ascii="Times New Roman" w:hAnsi="Times New Roman" w:cs="Times New Roman"/>
        </w:rPr>
      </w:pPr>
      <w:bookmarkStart w:id="7" w:name="_Toc151782177"/>
      <w:bookmarkStart w:id="8" w:name="_Toc158526217"/>
      <w:bookmarkStart w:id="9" w:name="_Toc437430811"/>
      <w:r w:rsidRPr="00C37CC3">
        <w:rPr>
          <w:rFonts w:ascii="Times New Roman" w:hAnsi="Times New Roman" w:cs="Times New Roman"/>
        </w:rPr>
        <w:t>2. Purpose and Use of Information</w:t>
      </w:r>
      <w:bookmarkEnd w:id="7"/>
      <w:bookmarkEnd w:id="8"/>
      <w:bookmarkEnd w:id="9"/>
    </w:p>
    <w:p w14:paraId="1924FC91" w14:textId="77777777" w:rsidR="00874238" w:rsidRDefault="00874238" w:rsidP="000020E3">
      <w:r>
        <w:t xml:space="preserve">Health care organizations </w:t>
      </w:r>
      <w:r w:rsidR="00FF5A71">
        <w:t>have</w:t>
      </w:r>
      <w:r>
        <w:t xml:space="preserve"> only recently </w:t>
      </w:r>
      <w:r w:rsidR="00FF5A71">
        <w:t>taken responsibility for</w:t>
      </w:r>
      <w:r>
        <w:t xml:space="preserve"> mak</w:t>
      </w:r>
      <w:r w:rsidR="00FF5A71">
        <w:t>ing</w:t>
      </w:r>
      <w:r>
        <w:t xml:space="preserve"> health information easier to understand and systems easier to navigate, and </w:t>
      </w:r>
      <w:r w:rsidR="00FF5A71">
        <w:t>for</w:t>
      </w:r>
      <w:r>
        <w:t xml:space="preserve"> engag</w:t>
      </w:r>
      <w:r w:rsidR="00FF5A71">
        <w:t>ing</w:t>
      </w:r>
      <w:r>
        <w:t xml:space="preserve"> patients and </w:t>
      </w:r>
      <w:r w:rsidR="00FF5A71">
        <w:t>giving</w:t>
      </w:r>
      <w:r>
        <w:t xml:space="preserve"> them</w:t>
      </w:r>
      <w:r w:rsidR="00FF5A71">
        <w:t xml:space="preserve"> support to manage their health. </w:t>
      </w:r>
      <w:r w:rsidR="0041454B">
        <w:t>Published reports lag behind progress made by pioneer</w:t>
      </w:r>
      <w:r w:rsidR="00157FF5">
        <w:t>ing health care organization</w:t>
      </w:r>
      <w:r w:rsidR="0041454B">
        <w:t xml:space="preserve">s that are attempting to </w:t>
      </w:r>
      <w:r w:rsidR="00FF5A71">
        <w:t>reduce the demands made on patients</w:t>
      </w:r>
      <w:r w:rsidR="0041454B">
        <w:t xml:space="preserve">. </w:t>
      </w:r>
      <w:r w:rsidR="00FF5A71">
        <w:t xml:space="preserve"> </w:t>
      </w:r>
      <w:r w:rsidR="0041454B">
        <w:t>Only through interviews with representatives of organizations that are leading the field will we be able to capture the state of the art in this measurement area.</w:t>
      </w:r>
    </w:p>
    <w:p w14:paraId="3AF9F4E8" w14:textId="77777777" w:rsidR="000020E3" w:rsidRPr="00C37CC3" w:rsidRDefault="000020E3" w:rsidP="000020E3">
      <w:r w:rsidRPr="00C37CC3">
        <w:t xml:space="preserve">The planned </w:t>
      </w:r>
      <w:r w:rsidR="0041454B">
        <w:t>environmental scan</w:t>
      </w:r>
      <w:r w:rsidRPr="00C37CC3">
        <w:t xml:space="preserve"> </w:t>
      </w:r>
      <w:r w:rsidR="00B221EC">
        <w:t xml:space="preserve">interviews </w:t>
      </w:r>
      <w:r w:rsidRPr="00C37CC3">
        <w:t>will provide the information needed to:</w:t>
      </w:r>
    </w:p>
    <w:p w14:paraId="223544E5" w14:textId="77777777" w:rsidR="000020E3" w:rsidRPr="00C37CC3" w:rsidRDefault="000020E3" w:rsidP="00112022">
      <w:pPr>
        <w:numPr>
          <w:ilvl w:val="0"/>
          <w:numId w:val="54"/>
        </w:numPr>
        <w:tabs>
          <w:tab w:val="left" w:pos="720"/>
        </w:tabs>
      </w:pPr>
      <w:r w:rsidRPr="00C37CC3">
        <w:lastRenderedPageBreak/>
        <w:t xml:space="preserve">identify and document the characteristics of relevant </w:t>
      </w:r>
      <w:r w:rsidR="00157FF5">
        <w:t xml:space="preserve">quality improvement </w:t>
      </w:r>
      <w:r w:rsidRPr="00C37CC3">
        <w:t>measures that are already in use;</w:t>
      </w:r>
      <w:r w:rsidR="00B221EC" w:rsidRPr="00B221EC">
        <w:t xml:space="preserve"> </w:t>
      </w:r>
      <w:r w:rsidR="00B221EC">
        <w:t>and</w:t>
      </w:r>
    </w:p>
    <w:p w14:paraId="70A0CC25" w14:textId="77777777" w:rsidR="000020E3" w:rsidRPr="00C37CC3" w:rsidRDefault="000020E3" w:rsidP="00157FF5">
      <w:pPr>
        <w:numPr>
          <w:ilvl w:val="0"/>
          <w:numId w:val="54"/>
        </w:numPr>
        <w:tabs>
          <w:tab w:val="left" w:pos="720"/>
        </w:tabs>
      </w:pPr>
      <w:proofErr w:type="gramStart"/>
      <w:r w:rsidRPr="00C37CC3">
        <w:t>identify</w:t>
      </w:r>
      <w:proofErr w:type="gramEnd"/>
      <w:r w:rsidRPr="00C37CC3">
        <w:t xml:space="preserve"> additional measures that </w:t>
      </w:r>
      <w:r w:rsidR="00B221EC">
        <w:t>would be useful to</w:t>
      </w:r>
      <w:r w:rsidRPr="00C37CC3">
        <w:t xml:space="preserve"> stakeholders in the field</w:t>
      </w:r>
      <w:r w:rsidR="00B221EC">
        <w:t>.</w:t>
      </w:r>
      <w:r w:rsidR="00D3434D">
        <w:t xml:space="preserve"> </w:t>
      </w:r>
    </w:p>
    <w:p w14:paraId="63C4A82B" w14:textId="77777777" w:rsidR="000020E3" w:rsidRPr="00C37CC3" w:rsidRDefault="000020E3" w:rsidP="000020E3">
      <w:r w:rsidRPr="00C37CC3">
        <w:t>The</w:t>
      </w:r>
      <w:r w:rsidR="00606536">
        <w:t xml:space="preserve"> findings from these interviews </w:t>
      </w:r>
      <w:r w:rsidR="00606536" w:rsidRPr="00C37CC3">
        <w:t>will</w:t>
      </w:r>
      <w:r w:rsidR="00606536">
        <w:t xml:space="preserve"> be used</w:t>
      </w:r>
      <w:r w:rsidR="00157FF5">
        <w:t>,</w:t>
      </w:r>
      <w:r w:rsidR="00606536">
        <w:t xml:space="preserve"> along with the</w:t>
      </w:r>
      <w:r w:rsidRPr="00C37CC3">
        <w:t xml:space="preserve"> results</w:t>
      </w:r>
      <w:r w:rsidR="00526E4A">
        <w:t xml:space="preserve"> </w:t>
      </w:r>
      <w:r w:rsidR="00606536">
        <w:t>from other activities described in Section 1</w:t>
      </w:r>
      <w:r w:rsidR="00157FF5">
        <w:t>,</w:t>
      </w:r>
      <w:r w:rsidR="00606536">
        <w:t xml:space="preserve"> </w:t>
      </w:r>
      <w:r w:rsidR="00526E4A">
        <w:t>to</w:t>
      </w:r>
      <w:r w:rsidRPr="00C37CC3">
        <w:t xml:space="preserve"> identify and docume</w:t>
      </w:r>
      <w:r w:rsidR="00526E4A">
        <w:t xml:space="preserve">nt a set of quality </w:t>
      </w:r>
      <w:r w:rsidR="007743DB">
        <w:t xml:space="preserve">improvement </w:t>
      </w:r>
      <w:r w:rsidR="00526E4A">
        <w:t xml:space="preserve">measures </w:t>
      </w:r>
      <w:r w:rsidRPr="00C37CC3">
        <w:t xml:space="preserve">that </w:t>
      </w:r>
      <w:r w:rsidR="00526E4A">
        <w:t>can</w:t>
      </w:r>
      <w:r w:rsidRPr="00C37CC3">
        <w:t xml:space="preserve"> be recommended for rigor</w:t>
      </w:r>
      <w:r w:rsidR="00526E4A">
        <w:t>ous testing</w:t>
      </w:r>
      <w:r w:rsidR="00D3434D">
        <w:t xml:space="preserve"> and validation</w:t>
      </w:r>
      <w:r w:rsidR="00526E4A">
        <w:t>.  M</w:t>
      </w:r>
      <w:r w:rsidRPr="00C37CC3">
        <w:t xml:space="preserve">easures that </w:t>
      </w:r>
      <w:r w:rsidR="00D3434D">
        <w:t>prove to be valid and reliable</w:t>
      </w:r>
      <w:r w:rsidRPr="00C37CC3">
        <w:t xml:space="preserve"> </w:t>
      </w:r>
      <w:r w:rsidR="000073F4">
        <w:t>are eligible to</w:t>
      </w:r>
      <w:r w:rsidR="000073F4" w:rsidRPr="00C37CC3">
        <w:t xml:space="preserve"> </w:t>
      </w:r>
      <w:r w:rsidRPr="00C37CC3">
        <w:t xml:space="preserve">be disseminated by AHRQ to </w:t>
      </w:r>
      <w:r w:rsidR="00526E4A">
        <w:t xml:space="preserve">support </w:t>
      </w:r>
      <w:r w:rsidRPr="00C37CC3">
        <w:t xml:space="preserve">health care organizations </w:t>
      </w:r>
      <w:r w:rsidR="00526E4A">
        <w:t xml:space="preserve">in their efforts </w:t>
      </w:r>
      <w:r w:rsidRPr="00C37CC3">
        <w:t xml:space="preserve">to </w:t>
      </w:r>
      <w:r w:rsidR="00526E4A">
        <w:t>improve</w:t>
      </w:r>
      <w:r w:rsidRPr="00C37CC3">
        <w:t xml:space="preserve"> patient understanding of health information, navigation of </w:t>
      </w:r>
      <w:r w:rsidR="00526E4A">
        <w:t xml:space="preserve">the health care system, </w:t>
      </w:r>
      <w:r w:rsidRPr="00C37CC3">
        <w:t>engage</w:t>
      </w:r>
      <w:r w:rsidR="00526E4A">
        <w:t>ment</w:t>
      </w:r>
      <w:r w:rsidRPr="00C37CC3">
        <w:t xml:space="preserve"> in medical decision-making, and </w:t>
      </w:r>
      <w:r w:rsidR="00526E4A">
        <w:t>management of</w:t>
      </w:r>
      <w:r w:rsidRPr="00C37CC3">
        <w:t xml:space="preserve"> their health.</w:t>
      </w:r>
    </w:p>
    <w:p w14:paraId="0A7455DD" w14:textId="77777777" w:rsidR="009B633D" w:rsidRPr="00C37CC3" w:rsidRDefault="009B633D" w:rsidP="009B633D">
      <w:pPr>
        <w:pStyle w:val="Heading2"/>
        <w:rPr>
          <w:rFonts w:ascii="Times New Roman" w:hAnsi="Times New Roman" w:cs="Times New Roman"/>
        </w:rPr>
      </w:pPr>
      <w:bookmarkStart w:id="10" w:name="_Toc151782178"/>
      <w:bookmarkStart w:id="11" w:name="_Toc158526218"/>
      <w:bookmarkStart w:id="12" w:name="_Toc437430812"/>
      <w:r w:rsidRPr="00C37CC3">
        <w:rPr>
          <w:rFonts w:ascii="Times New Roman" w:hAnsi="Times New Roman" w:cs="Times New Roman"/>
        </w:rPr>
        <w:t>3. Use of Improved Information Technology</w:t>
      </w:r>
      <w:bookmarkEnd w:id="10"/>
      <w:bookmarkEnd w:id="11"/>
      <w:bookmarkEnd w:id="12"/>
    </w:p>
    <w:p w14:paraId="2C0EA367" w14:textId="77777777" w:rsidR="00997268" w:rsidRPr="00C37CC3" w:rsidRDefault="005C3E44" w:rsidP="00997268">
      <w:r>
        <w:t xml:space="preserve">A health literacy listserv and AHRQ’s health literacy and cultural competence </w:t>
      </w:r>
      <w:proofErr w:type="spellStart"/>
      <w:r>
        <w:t>GovDelivery</w:t>
      </w:r>
      <w:proofErr w:type="spellEnd"/>
      <w:r>
        <w:t xml:space="preserve"> mechanism will be used </w:t>
      </w:r>
      <w:r w:rsidR="00B040FE">
        <w:t xml:space="preserve">in the process of </w:t>
      </w:r>
      <w:r>
        <w:t>identify</w:t>
      </w:r>
      <w:r w:rsidR="00B040FE">
        <w:t>ing</w:t>
      </w:r>
      <w:r>
        <w:t xml:space="preserve"> candidates for the Environmental Scan Interviews. </w:t>
      </w:r>
      <w:r w:rsidR="00E43562" w:rsidRPr="00C37CC3">
        <w:t xml:space="preserve"> </w:t>
      </w:r>
      <w:r w:rsidR="00B040FE">
        <w:t>T</w:t>
      </w:r>
      <w:r w:rsidR="00E43562" w:rsidRPr="00C37CC3">
        <w:t xml:space="preserve">eleconferencing technology </w:t>
      </w:r>
      <w:r w:rsidR="00B040FE">
        <w:t xml:space="preserve">will be used </w:t>
      </w:r>
      <w:r w:rsidR="00E43562" w:rsidRPr="00C37CC3">
        <w:t xml:space="preserve">to </w:t>
      </w:r>
      <w:r w:rsidR="00526E4A">
        <w:t xml:space="preserve">conduct and </w:t>
      </w:r>
      <w:r w:rsidR="00E43562" w:rsidRPr="00C37CC3">
        <w:t>record the interviews for transcription and analysis.</w:t>
      </w:r>
      <w:r w:rsidR="00633B50">
        <w:t xml:space="preserve">  Screen-sharing technology will be used to fac</w:t>
      </w:r>
      <w:r w:rsidR="0038097E">
        <w:t>ilitate sharing of information with interview</w:t>
      </w:r>
      <w:r w:rsidR="00633B50">
        <w:t xml:space="preserve"> participants who consent to use of this technology.</w:t>
      </w:r>
    </w:p>
    <w:p w14:paraId="489F6F06" w14:textId="77777777" w:rsidR="009B633D" w:rsidRPr="00C37CC3" w:rsidRDefault="009B633D" w:rsidP="009B633D">
      <w:pPr>
        <w:pStyle w:val="Heading2"/>
        <w:rPr>
          <w:rFonts w:ascii="Times New Roman" w:hAnsi="Times New Roman" w:cs="Times New Roman"/>
        </w:rPr>
      </w:pPr>
      <w:bookmarkStart w:id="13" w:name="_Toc151782179"/>
      <w:bookmarkStart w:id="14" w:name="_Toc158526219"/>
      <w:bookmarkStart w:id="15" w:name="_Toc437430813"/>
      <w:r w:rsidRPr="00C37CC3">
        <w:rPr>
          <w:rFonts w:ascii="Times New Roman" w:hAnsi="Times New Roman" w:cs="Times New Roman"/>
        </w:rPr>
        <w:t>4. Efforts to Identify Duplication</w:t>
      </w:r>
      <w:bookmarkEnd w:id="13"/>
      <w:bookmarkEnd w:id="14"/>
      <w:bookmarkEnd w:id="15"/>
    </w:p>
    <w:p w14:paraId="27731365" w14:textId="77777777" w:rsidR="001B1061" w:rsidRDefault="00DB28B3" w:rsidP="007E4359">
      <w:r>
        <w:t>This</w:t>
      </w:r>
      <w:r w:rsidR="00E43562" w:rsidRPr="00C37CC3">
        <w:t xml:space="preserve"> </w:t>
      </w:r>
      <w:r w:rsidR="001B1061">
        <w:t xml:space="preserve">project </w:t>
      </w:r>
      <w:r w:rsidRPr="00C37CC3">
        <w:t xml:space="preserve">will build </w:t>
      </w:r>
      <w:r>
        <w:t>upon</w:t>
      </w:r>
      <w:r w:rsidRPr="00C37CC3">
        <w:t xml:space="preserve"> </w:t>
      </w:r>
      <w:r>
        <w:t>– but not duplicate –</w:t>
      </w:r>
      <w:r w:rsidR="001B1061">
        <w:t xml:space="preserve"> </w:t>
      </w:r>
      <w:r>
        <w:t xml:space="preserve">other </w:t>
      </w:r>
      <w:r w:rsidR="001B1061">
        <w:t>efforts in this area. These include:</w:t>
      </w:r>
    </w:p>
    <w:p w14:paraId="04BBD7D8" w14:textId="77777777" w:rsidR="00E43562" w:rsidRDefault="00760EBC" w:rsidP="00DB28B3">
      <w:pPr>
        <w:pStyle w:val="ListParagraph"/>
        <w:numPr>
          <w:ilvl w:val="0"/>
          <w:numId w:val="55"/>
        </w:numPr>
      </w:pPr>
      <w:r>
        <w:t>An Institute of Medicine (IOM)-</w:t>
      </w:r>
      <w:r w:rsidRPr="00C37CC3">
        <w:t>commissioned review of the literature</w:t>
      </w:r>
      <w:r>
        <w:t xml:space="preserve"> that </w:t>
      </w:r>
      <w:r w:rsidRPr="00C37CC3">
        <w:t>identified numerous</w:t>
      </w:r>
      <w:r>
        <w:t xml:space="preserve"> self-assessment and patient-reported</w:t>
      </w:r>
      <w:r w:rsidRPr="00C37CC3">
        <w:t xml:space="preserve"> </w:t>
      </w:r>
      <w:r w:rsidR="00633B50">
        <w:t xml:space="preserve">data collection </w:t>
      </w:r>
      <w:r w:rsidRPr="00C37CC3">
        <w:t xml:space="preserve">tools that </w:t>
      </w:r>
      <w:r>
        <w:t xml:space="preserve">organizations </w:t>
      </w:r>
      <w:r w:rsidRPr="00C37CC3">
        <w:t xml:space="preserve">can </w:t>
      </w:r>
      <w:r>
        <w:t>use</w:t>
      </w:r>
      <w:r w:rsidRPr="00C37CC3">
        <w:t xml:space="preserve"> to guide </w:t>
      </w:r>
      <w:r>
        <w:t>quality improvement initiatives aimed at enhancing patient understanding, navigation, engagement, and self-management.</w:t>
      </w:r>
      <w:hyperlink w:anchor="_ENREF_5" w:tooltip="Kripalani, July, 2014 #2904" w:history="1">
        <w:r w:rsidR="00993817">
          <w:fldChar w:fldCharType="begin"/>
        </w:r>
        <w:r w:rsidR="00993817">
          <w:instrText xml:space="preserve"> ADDIN EN.CITE &lt;EndNote&gt;&lt;Cite&gt;&lt;Author&gt;Kripalani&lt;/Author&gt;&lt;Year&gt;July, 2014&lt;/Year&gt;&lt;RecNum&gt;2904&lt;/RecNum&gt;&lt;DisplayText&gt;&lt;style face="superscript"&gt;5&lt;/style&gt;&lt;/DisplayText&gt;&lt;record&gt;&lt;rec-number&gt;2904&lt;/rec-number&gt;&lt;foreign-keys&gt;&lt;key app="EN" db-id="x5r9pfve60esvnexwf5xvasn5dpvexeez0aw" timestamp="1435163581"&gt;2904&lt;/key&gt;&lt;/foreign-keys&gt;&lt;ref-type name="Government Document"&gt;46&lt;/ref-type&gt;&lt;contributors&gt;&lt;authors&gt;&lt;author&gt;Kripalani, S.&lt;/author&gt;&lt;author&gt;Wallston, K.&lt;/author&gt;&lt;author&gt;Cavanaugh, K. L.&lt;/author&gt;&lt;author&gt;Osborn, C. Y.&lt;/author&gt;&lt;author&gt;Shelagh Mulvaney, S.&lt;/author&gt;&lt;author&gt;Scott, A. M.&lt;/author&gt;&lt;author&gt;Rothman, R. L.&lt;/author&gt;&lt;/authors&gt;&lt;/contributors&gt;&lt;titles&gt;&lt;title&gt;Measures to Assess a Health-Literate Organization&lt;/title&gt;&lt;/titles&gt;&lt;dates&gt;&lt;year&gt;July, 2014&lt;/year&gt;&lt;/dates&gt;&lt;pub-location&gt;Washington, DC&lt;/pub-location&gt;&lt;publisher&gt;Institute of Medicine&lt;/publisher&gt;&lt;urls&gt;&lt;/urls&gt;&lt;/record&gt;&lt;/Cite&gt;&lt;/EndNote&gt;</w:instrText>
        </w:r>
        <w:r w:rsidR="00993817">
          <w:fldChar w:fldCharType="separate"/>
        </w:r>
        <w:r w:rsidR="00993817" w:rsidRPr="00993817">
          <w:rPr>
            <w:noProof/>
            <w:vertAlign w:val="superscript"/>
          </w:rPr>
          <w:t>5</w:t>
        </w:r>
        <w:r w:rsidR="00993817">
          <w:fldChar w:fldCharType="end"/>
        </w:r>
      </w:hyperlink>
      <w:r>
        <w:t xml:space="preserve">  The review </w:t>
      </w:r>
      <w:r w:rsidRPr="00C37CC3">
        <w:t>did not</w:t>
      </w:r>
      <w:r>
        <w:t>, however,</w:t>
      </w:r>
      <w:r w:rsidRPr="00C37CC3">
        <w:t xml:space="preserve"> identify quality </w:t>
      </w:r>
      <w:r>
        <w:t xml:space="preserve">improvement </w:t>
      </w:r>
      <w:r w:rsidRPr="00C37CC3">
        <w:t xml:space="preserve">measures that can be used to monitor the </w:t>
      </w:r>
      <w:r>
        <w:t xml:space="preserve">impact </w:t>
      </w:r>
      <w:r w:rsidRPr="00C37CC3">
        <w:t>of these efforts.  The</w:t>
      </w:r>
      <w:r>
        <w:t>refore, the</w:t>
      </w:r>
      <w:r w:rsidRPr="00C37CC3">
        <w:t xml:space="preserve"> proposed </w:t>
      </w:r>
      <w:r w:rsidR="00633B50">
        <w:t xml:space="preserve">project </w:t>
      </w:r>
      <w:r>
        <w:t>excludes self-assessment and patient-reported</w:t>
      </w:r>
      <w:r w:rsidRPr="00C37CC3">
        <w:t xml:space="preserve">, </w:t>
      </w:r>
      <w:r>
        <w:t>and instead</w:t>
      </w:r>
      <w:r w:rsidRPr="00C37CC3">
        <w:t xml:space="preserve"> focuses on </w:t>
      </w:r>
      <w:r>
        <w:t>operational measures</w:t>
      </w:r>
      <w:r w:rsidR="00E43562" w:rsidRPr="00C37CC3">
        <w:t>.</w:t>
      </w:r>
      <w:r w:rsidR="00B4505C" w:rsidRPr="00C37CC3">
        <w:t xml:space="preserve"> </w:t>
      </w:r>
    </w:p>
    <w:p w14:paraId="35543E41" w14:textId="77777777" w:rsidR="00CD1685" w:rsidRDefault="00CD1685" w:rsidP="00DB28B3">
      <w:pPr>
        <w:pStyle w:val="ListParagraph"/>
        <w:numPr>
          <w:ilvl w:val="0"/>
          <w:numId w:val="55"/>
        </w:numPr>
      </w:pPr>
      <w:r>
        <w:t>An Institute of Medicine (IOM)-</w:t>
      </w:r>
      <w:r w:rsidRPr="00C37CC3">
        <w:t>commissioned</w:t>
      </w:r>
      <w:r>
        <w:t xml:space="preserve"> scan of health literacy efforts in the United States.</w:t>
      </w:r>
      <w:hyperlink w:anchor="_ENREF_6" w:tooltip="Pleasant, 2013 #3522" w:history="1">
        <w:r w:rsidR="00993817">
          <w:fldChar w:fldCharType="begin"/>
        </w:r>
        <w:r w:rsidR="00993817">
          <w:instrText xml:space="preserve"> ADDIN EN.CITE &lt;EndNote&gt;&lt;Cite&gt;&lt;Author&gt;Pleasant&lt;/Author&gt;&lt;Year&gt;2013&lt;/Year&gt;&lt;RecNum&gt;3522&lt;/RecNum&gt;&lt;DisplayText&gt;&lt;style face="superscript"&gt;6&lt;/style&gt;&lt;/DisplayText&gt;&lt;record&gt;&lt;rec-number&gt;3522&lt;/rec-number&gt;&lt;foreign-keys&gt;&lt;key app="EN" db-id="x5r9pfve60esvnexwf5xvasn5dpvexeez0aw" timestamp="1450279180"&gt;3522&lt;/key&gt;&lt;/foreign-keys&gt;&lt;ref-type name="Government Document"&gt;46&lt;/ref-type&gt;&lt;contributors&gt;&lt;authors&gt;&lt;author&gt;Pleasant, A.&lt;/author&gt;&lt;/authors&gt;&lt;/contributors&gt;&lt;titles&gt;&lt;title&gt;Health Literacy Around the World:  Part 2.  Health Literacy within the United States and a Global Overview.&lt;/title&gt;&lt;/titles&gt;&lt;dates&gt;&lt;year&gt;2013&lt;/year&gt;&lt;/dates&gt;&lt;pub-location&gt;Washington, DC&lt;/pub-location&gt;&lt;publisher&gt;Institute of Medicine&lt;/publisher&gt;&lt;urls&gt;&lt;/urls&gt;&lt;/record&gt;&lt;/Cite&gt;&lt;/EndNote&gt;</w:instrText>
        </w:r>
        <w:r w:rsidR="00993817">
          <w:fldChar w:fldCharType="separate"/>
        </w:r>
        <w:r w:rsidR="00993817" w:rsidRPr="00993817">
          <w:rPr>
            <w:noProof/>
            <w:vertAlign w:val="superscript"/>
          </w:rPr>
          <w:t>6</w:t>
        </w:r>
        <w:r w:rsidR="00993817">
          <w:fldChar w:fldCharType="end"/>
        </w:r>
      </w:hyperlink>
    </w:p>
    <w:p w14:paraId="7BE513B5" w14:textId="77777777" w:rsidR="005C3E44" w:rsidRDefault="00CD1685" w:rsidP="005C3E44">
      <w:pPr>
        <w:pStyle w:val="ListParagraph"/>
        <w:numPr>
          <w:ilvl w:val="0"/>
          <w:numId w:val="55"/>
        </w:numPr>
      </w:pPr>
      <w:r>
        <w:t xml:space="preserve">An Institute of Medicine (IOM) workshop on </w:t>
      </w:r>
      <w:r w:rsidR="00A375FC">
        <w:t>implementation of organizational health literacy.</w:t>
      </w:r>
      <w:hyperlink w:anchor="_ENREF_7" w:tooltip="Medicine, 2013 #3523" w:history="1">
        <w:r w:rsidR="00993817">
          <w:fldChar w:fldCharType="begin"/>
        </w:r>
        <w:r w:rsidR="00993817">
          <w:instrText xml:space="preserve"> ADDIN EN.CITE &lt;EndNote&gt;&lt;Cite&gt;&lt;Author&gt;Medicine&lt;/Author&gt;&lt;Year&gt;2013&lt;/Year&gt;&lt;RecNum&gt;3523&lt;/RecNum&gt;&lt;DisplayText&gt;&lt;style face="superscript"&gt;7&lt;/style&gt;&lt;/DisplayText&gt;&lt;record&gt;&lt;rec-number&gt;3523&lt;/rec-number&gt;&lt;foreign-keys&gt;&lt;key app="EN" db-id="x5r9pfve60esvnexwf5xvasn5dpvexeez0aw" timestamp="1450279544"&gt;3523&lt;/key&gt;&lt;/foreign-keys&gt;&lt;ref-type name="Government Document"&gt;46&lt;/ref-type&gt;&lt;contributors&gt;&lt;authors&gt;&lt;author&gt;Institute of Medicine&lt;/author&gt;&lt;/authors&gt;&lt;/contributors&gt;&lt;titles&gt;&lt;title&gt;Organizational Change to Improve Health Literacy:  Workshop Summary&lt;/title&gt;&lt;/titles&gt;&lt;dates&gt;&lt;year&gt;2013&lt;/year&gt;&lt;/dates&gt;&lt;pub-location&gt;Washington, DC&lt;/pub-location&gt;&lt;publisher&gt;The National Academies Press&lt;/publisher&gt;&lt;urls&gt;&lt;/urls&gt;&lt;/record&gt;&lt;/Cite&gt;&lt;/EndNote&gt;</w:instrText>
        </w:r>
        <w:r w:rsidR="00993817">
          <w:fldChar w:fldCharType="separate"/>
        </w:r>
        <w:r w:rsidR="00993817" w:rsidRPr="00993817">
          <w:rPr>
            <w:noProof/>
            <w:vertAlign w:val="superscript"/>
          </w:rPr>
          <w:t>7</w:t>
        </w:r>
        <w:r w:rsidR="00993817">
          <w:fldChar w:fldCharType="end"/>
        </w:r>
      </w:hyperlink>
      <w:r>
        <w:t xml:space="preserve"> </w:t>
      </w:r>
    </w:p>
    <w:p w14:paraId="1E320DA1" w14:textId="77777777" w:rsidR="00B537C5" w:rsidRPr="00C37CC3" w:rsidRDefault="00B537C5" w:rsidP="00633B50">
      <w:r>
        <w:t xml:space="preserve">Through the publication of the RFI </w:t>
      </w:r>
      <w:r w:rsidR="005C3E44">
        <w:t xml:space="preserve">in the </w:t>
      </w:r>
      <w:r w:rsidR="007418D2">
        <w:t xml:space="preserve">Federal Register and the use of listserv and </w:t>
      </w:r>
      <w:proofErr w:type="spellStart"/>
      <w:r w:rsidR="007418D2">
        <w:t>GovDelivery</w:t>
      </w:r>
      <w:proofErr w:type="spellEnd"/>
      <w:r w:rsidR="007418D2">
        <w:t xml:space="preserve"> mechanism</w:t>
      </w:r>
      <w:r w:rsidR="00633B50">
        <w:t>s</w:t>
      </w:r>
      <w:r w:rsidR="007418D2">
        <w:t>, AHRQ will uncover any other work that is currently being conducted in this area and ensure that duplication is avoided.</w:t>
      </w:r>
    </w:p>
    <w:p w14:paraId="01418B2B" w14:textId="77777777" w:rsidR="009B633D" w:rsidRPr="00C37CC3" w:rsidRDefault="009B633D" w:rsidP="009B633D">
      <w:pPr>
        <w:pStyle w:val="Heading2"/>
        <w:rPr>
          <w:rFonts w:ascii="Times New Roman" w:hAnsi="Times New Roman" w:cs="Times New Roman"/>
        </w:rPr>
      </w:pPr>
      <w:bookmarkStart w:id="16" w:name="_Toc151782180"/>
      <w:bookmarkStart w:id="17" w:name="_Toc158526220"/>
      <w:bookmarkStart w:id="18" w:name="_Toc437430814"/>
      <w:r w:rsidRPr="00C37CC3">
        <w:rPr>
          <w:rFonts w:ascii="Times New Roman" w:hAnsi="Times New Roman" w:cs="Times New Roman"/>
        </w:rPr>
        <w:t>5. Involvement of Small Entities</w:t>
      </w:r>
      <w:bookmarkEnd w:id="16"/>
      <w:bookmarkEnd w:id="17"/>
      <w:bookmarkEnd w:id="18"/>
    </w:p>
    <w:p w14:paraId="4A84B481" w14:textId="77777777" w:rsidR="00B4505C" w:rsidRPr="00C37CC3" w:rsidRDefault="00AE0AE5" w:rsidP="00F60488">
      <w:r>
        <w:t xml:space="preserve">Although </w:t>
      </w:r>
      <w:r w:rsidR="00A375FC">
        <w:t>most</w:t>
      </w:r>
      <w:r>
        <w:t xml:space="preserve"> of the</w:t>
      </w:r>
      <w:r w:rsidR="00B4505C" w:rsidRPr="00C37CC3">
        <w:t xml:space="preserve"> health care organizations that</w:t>
      </w:r>
      <w:r>
        <w:t xml:space="preserve"> participate</w:t>
      </w:r>
      <w:r w:rsidR="00B4505C" w:rsidRPr="00C37CC3">
        <w:t xml:space="preserve"> in the Environmental Scan Interviews </w:t>
      </w:r>
      <w:r w:rsidR="00A375FC">
        <w:t>will not</w:t>
      </w:r>
      <w:r>
        <w:t xml:space="preserve"> be </w:t>
      </w:r>
      <w:r w:rsidR="00B4505C" w:rsidRPr="00C37CC3">
        <w:t>small entities</w:t>
      </w:r>
      <w:r>
        <w:t xml:space="preserve">, </w:t>
      </w:r>
      <w:r w:rsidR="00A375FC">
        <w:t>our purposive sampling will include one or two small entities</w:t>
      </w:r>
      <w:r>
        <w:t>.  The same information will be</w:t>
      </w:r>
      <w:r w:rsidR="00B4505C" w:rsidRPr="00C37CC3">
        <w:t xml:space="preserve"> requ</w:t>
      </w:r>
      <w:r w:rsidR="00A15BE2">
        <w:t>est</w:t>
      </w:r>
      <w:r w:rsidR="00B4505C" w:rsidRPr="00C37CC3">
        <w:t xml:space="preserve">ed from all selected organizational </w:t>
      </w:r>
      <w:r w:rsidR="00B4505C" w:rsidRPr="00C37CC3">
        <w:lastRenderedPageBreak/>
        <w:t>respondents</w:t>
      </w:r>
      <w:r w:rsidR="00A15BE2">
        <w:t xml:space="preserve">, but smaller entities are likely to have fewer initiatives and measures to report on and thus the reporting burden is expected to be smaller. </w:t>
      </w:r>
      <w:r w:rsidR="00B4505C" w:rsidRPr="00C37CC3">
        <w:t xml:space="preserve"> </w:t>
      </w:r>
      <w:r w:rsidR="00A15BE2">
        <w:t>T</w:t>
      </w:r>
      <w:r w:rsidR="00B4505C" w:rsidRPr="00C37CC3">
        <w:t xml:space="preserve">he information being requested from all respondents </w:t>
      </w:r>
      <w:r>
        <w:t>is</w:t>
      </w:r>
      <w:r w:rsidR="00B4505C" w:rsidRPr="00C37CC3">
        <w:t xml:space="preserve"> the minimum required to achieve the project objectives.</w:t>
      </w:r>
      <w:r w:rsidR="00A375FC">
        <w:t xml:space="preserve"> </w:t>
      </w:r>
    </w:p>
    <w:p w14:paraId="600DA86E" w14:textId="77777777" w:rsidR="009B633D" w:rsidRPr="00C37CC3" w:rsidRDefault="009B633D" w:rsidP="009B633D">
      <w:pPr>
        <w:pStyle w:val="Heading2"/>
        <w:rPr>
          <w:rFonts w:ascii="Times New Roman" w:hAnsi="Times New Roman" w:cs="Times New Roman"/>
        </w:rPr>
      </w:pPr>
      <w:bookmarkStart w:id="19" w:name="_Toc151782181"/>
      <w:bookmarkStart w:id="20" w:name="_Toc158526221"/>
      <w:bookmarkStart w:id="21" w:name="_Toc437430815"/>
      <w:r w:rsidRPr="00C37CC3">
        <w:rPr>
          <w:rFonts w:ascii="Times New Roman" w:hAnsi="Times New Roman" w:cs="Times New Roman"/>
        </w:rPr>
        <w:t>6. Consequences if Information Collected Less Frequently</w:t>
      </w:r>
      <w:bookmarkEnd w:id="19"/>
      <w:bookmarkEnd w:id="20"/>
      <w:bookmarkEnd w:id="21"/>
    </w:p>
    <w:p w14:paraId="07037B07" w14:textId="77777777" w:rsidR="00723075" w:rsidRPr="00C37CC3" w:rsidRDefault="00B4505C" w:rsidP="00B4505C">
      <w:bookmarkStart w:id="22" w:name="_Toc151782182"/>
      <w:bookmarkStart w:id="23" w:name="_Toc158526222"/>
      <w:r w:rsidRPr="00C37CC3">
        <w:t>This</w:t>
      </w:r>
      <w:r w:rsidR="00723075" w:rsidRPr="00C37CC3">
        <w:t xml:space="preserve"> is a one-time</w:t>
      </w:r>
      <w:r w:rsidRPr="00C37CC3">
        <w:t xml:space="preserve"> data</w:t>
      </w:r>
      <w:r w:rsidR="00723075" w:rsidRPr="00C37CC3">
        <w:t xml:space="preserve"> collection. </w:t>
      </w:r>
    </w:p>
    <w:p w14:paraId="2B9360B5" w14:textId="77777777" w:rsidR="009B633D" w:rsidRPr="00C37CC3" w:rsidRDefault="009B633D" w:rsidP="009B633D">
      <w:pPr>
        <w:pStyle w:val="Heading2"/>
        <w:rPr>
          <w:rFonts w:ascii="Times New Roman" w:hAnsi="Times New Roman" w:cs="Times New Roman"/>
        </w:rPr>
      </w:pPr>
      <w:bookmarkStart w:id="24" w:name="_Toc437430816"/>
      <w:r w:rsidRPr="00C37CC3">
        <w:rPr>
          <w:rFonts w:ascii="Times New Roman" w:hAnsi="Times New Roman" w:cs="Times New Roman"/>
        </w:rPr>
        <w:t>7. Special Circumstances</w:t>
      </w:r>
      <w:bookmarkEnd w:id="22"/>
      <w:bookmarkEnd w:id="23"/>
      <w:bookmarkEnd w:id="24"/>
    </w:p>
    <w:p w14:paraId="4FF1DD30" w14:textId="77777777" w:rsidR="009B633D" w:rsidRPr="00C37CC3" w:rsidRDefault="009B633D" w:rsidP="009B633D">
      <w:pPr>
        <w:spacing w:before="120"/>
      </w:pPr>
      <w:r w:rsidRPr="00C37CC3">
        <w:t>This request is consistent with the general information collection guidelines of 5 CFR 1320.5(d</w:t>
      </w:r>
      <w:proofErr w:type="gramStart"/>
      <w:r w:rsidRPr="00C37CC3">
        <w:t>)(</w:t>
      </w:r>
      <w:proofErr w:type="gramEnd"/>
      <w:r w:rsidRPr="00C37CC3">
        <w:t>2).  No special circumstances apply.</w:t>
      </w:r>
    </w:p>
    <w:p w14:paraId="0CBF67B0" w14:textId="77777777" w:rsidR="004E3A1B" w:rsidRPr="00C37CC3" w:rsidRDefault="009B633D" w:rsidP="004E3A1B">
      <w:pPr>
        <w:pStyle w:val="Heading2"/>
        <w:rPr>
          <w:rFonts w:ascii="Times New Roman" w:hAnsi="Times New Roman" w:cs="Times New Roman"/>
          <w:szCs w:val="24"/>
        </w:rPr>
      </w:pPr>
      <w:bookmarkStart w:id="25" w:name="_Toc151782183"/>
      <w:bookmarkStart w:id="26" w:name="_Toc158526223"/>
      <w:bookmarkStart w:id="27" w:name="_Toc437430817"/>
      <w:r w:rsidRPr="00C37CC3">
        <w:rPr>
          <w:rFonts w:ascii="Times New Roman" w:hAnsi="Times New Roman" w:cs="Times New Roman"/>
        </w:rPr>
        <w:t>8.</w:t>
      </w:r>
      <w:r w:rsidRPr="00C37CC3">
        <w:rPr>
          <w:rFonts w:ascii="Times New Roman" w:hAnsi="Times New Roman" w:cs="Times New Roman"/>
          <w:szCs w:val="24"/>
        </w:rPr>
        <w:t xml:space="preserve"> </w:t>
      </w:r>
      <w:bookmarkEnd w:id="25"/>
      <w:bookmarkEnd w:id="26"/>
      <w:r w:rsidR="004E3A1B" w:rsidRPr="00C37CC3">
        <w:rPr>
          <w:rFonts w:ascii="Times New Roman" w:hAnsi="Times New Roman" w:cs="Times New Roman"/>
          <w:szCs w:val="24"/>
        </w:rPr>
        <w:t>Federal Register Notice and Outside Consultations</w:t>
      </w:r>
      <w:bookmarkEnd w:id="27"/>
    </w:p>
    <w:p w14:paraId="25F977F9" w14:textId="77777777" w:rsidR="00131443" w:rsidRPr="00C37CC3" w:rsidRDefault="004E3A1B" w:rsidP="00FA413B">
      <w:pPr>
        <w:pStyle w:val="Heading2"/>
        <w:rPr>
          <w:rFonts w:ascii="Times New Roman" w:hAnsi="Times New Roman" w:cs="Times New Roman"/>
        </w:rPr>
      </w:pPr>
      <w:bookmarkStart w:id="28" w:name="_Toc437430818"/>
      <w:proofErr w:type="gramStart"/>
      <w:r w:rsidRPr="00C37CC3">
        <w:rPr>
          <w:rFonts w:ascii="Times New Roman" w:hAnsi="Times New Roman" w:cs="Times New Roman"/>
        </w:rPr>
        <w:t>8</w:t>
      </w:r>
      <w:r w:rsidR="0075032F">
        <w:rPr>
          <w:rFonts w:ascii="Times New Roman" w:hAnsi="Times New Roman" w:cs="Times New Roman"/>
        </w:rPr>
        <w:t>.a</w:t>
      </w:r>
      <w:proofErr w:type="gramEnd"/>
      <w:r w:rsidR="0075032F">
        <w:rPr>
          <w:rFonts w:ascii="Times New Roman" w:hAnsi="Times New Roman" w:cs="Times New Roman"/>
        </w:rPr>
        <w:t>.</w:t>
      </w:r>
      <w:r w:rsidR="0075032F">
        <w:rPr>
          <w:rFonts w:ascii="Times New Roman" w:hAnsi="Times New Roman" w:cs="Times New Roman"/>
        </w:rPr>
        <w:tab/>
      </w:r>
      <w:r w:rsidRPr="00C37CC3">
        <w:rPr>
          <w:rFonts w:ascii="Times New Roman" w:hAnsi="Times New Roman" w:cs="Times New Roman"/>
        </w:rPr>
        <w:t>Federal Register Notice</w:t>
      </w:r>
      <w:bookmarkEnd w:id="28"/>
    </w:p>
    <w:p w14:paraId="6E7C454D" w14:textId="77777777" w:rsidR="004E3A1B" w:rsidRPr="00C37CC3" w:rsidRDefault="00A30D9A" w:rsidP="004E3A1B">
      <w:bookmarkStart w:id="29" w:name="OLE_LINK3"/>
      <w:bookmarkStart w:id="30" w:name="OLE_LINK4"/>
      <w:r w:rsidRPr="00C37CC3">
        <w:t xml:space="preserve">As required by </w:t>
      </w:r>
      <w:r w:rsidR="0037771B" w:rsidRPr="00C37CC3">
        <w:t>5 CFR 1320.8(d), n</w:t>
      </w:r>
      <w:r w:rsidR="009374DF" w:rsidRPr="00C37CC3">
        <w:t>otice was published in the Federal Register on</w:t>
      </w:r>
      <w:r w:rsidR="008A5FF4" w:rsidRPr="008A5FF4">
        <w:rPr>
          <w:i/>
        </w:rPr>
        <w:t xml:space="preserve"> February 10, </w:t>
      </w:r>
      <w:r w:rsidR="00D06289" w:rsidRPr="008A5FF4">
        <w:rPr>
          <w:i/>
        </w:rPr>
        <w:t>2016,</w:t>
      </w:r>
      <w:r w:rsidR="00D06289">
        <w:rPr>
          <w:i/>
        </w:rPr>
        <w:t xml:space="preserve"> on </w:t>
      </w:r>
      <w:r w:rsidR="008A5FF4" w:rsidRPr="008A5FF4">
        <w:rPr>
          <w:i/>
        </w:rPr>
        <w:t xml:space="preserve">Page 7118 / Vol. 81, No. </w:t>
      </w:r>
      <w:r w:rsidR="00D06289" w:rsidRPr="008A5FF4">
        <w:rPr>
          <w:i/>
        </w:rPr>
        <w:t xml:space="preserve">27 </w:t>
      </w:r>
      <w:r w:rsidR="00D06289" w:rsidRPr="00C37CC3">
        <w:t>for</w:t>
      </w:r>
      <w:r w:rsidR="009374DF" w:rsidRPr="00C37CC3">
        <w:t xml:space="preserve"> 60 days</w:t>
      </w:r>
      <w:r w:rsidR="00016560" w:rsidRPr="00C37CC3">
        <w:t xml:space="preserve"> </w:t>
      </w:r>
      <w:r w:rsidR="00620B93" w:rsidRPr="00C37CC3">
        <w:t xml:space="preserve">(see </w:t>
      </w:r>
      <w:r w:rsidR="00620B93" w:rsidRPr="00D5767A">
        <w:t>A</w:t>
      </w:r>
      <w:r w:rsidR="00EE4455" w:rsidRPr="00D5767A">
        <w:t xml:space="preserve">ttachment </w:t>
      </w:r>
      <w:r w:rsidR="00B044F1">
        <w:t>B</w:t>
      </w:r>
      <w:r w:rsidR="00016560" w:rsidRPr="00C37CC3">
        <w:t>)</w:t>
      </w:r>
      <w:r w:rsidR="009374DF" w:rsidRPr="00C37CC3">
        <w:t>.</w:t>
      </w:r>
      <w:r w:rsidR="007A6529">
        <w:t xml:space="preserve"> No </w:t>
      </w:r>
      <w:r w:rsidR="008A5FF4">
        <w:t xml:space="preserve">substantive </w:t>
      </w:r>
      <w:r w:rsidR="007A6529">
        <w:t>comments were received.</w:t>
      </w:r>
      <w:bookmarkEnd w:id="29"/>
      <w:bookmarkEnd w:id="30"/>
    </w:p>
    <w:p w14:paraId="307B7D81" w14:textId="77777777" w:rsidR="009B633D" w:rsidRPr="00C37CC3" w:rsidRDefault="0075032F" w:rsidP="009B633D">
      <w:pPr>
        <w:pStyle w:val="Heading2"/>
        <w:rPr>
          <w:rFonts w:ascii="Times New Roman" w:hAnsi="Times New Roman" w:cs="Times New Roman"/>
        </w:rPr>
      </w:pPr>
      <w:bookmarkStart w:id="31" w:name="_Toc437430819"/>
      <w:proofErr w:type="gramStart"/>
      <w:r>
        <w:rPr>
          <w:rFonts w:ascii="Times New Roman" w:hAnsi="Times New Roman" w:cs="Times New Roman"/>
        </w:rPr>
        <w:t>8.b</w:t>
      </w:r>
      <w:proofErr w:type="gramEnd"/>
      <w:r>
        <w:rPr>
          <w:rFonts w:ascii="Times New Roman" w:hAnsi="Times New Roman" w:cs="Times New Roman"/>
        </w:rPr>
        <w:t>.</w:t>
      </w:r>
      <w:r>
        <w:rPr>
          <w:rFonts w:ascii="Times New Roman" w:hAnsi="Times New Roman" w:cs="Times New Roman"/>
        </w:rPr>
        <w:tab/>
      </w:r>
      <w:r w:rsidR="00D5767A">
        <w:rPr>
          <w:rFonts w:ascii="Times New Roman" w:hAnsi="Times New Roman" w:cs="Times New Roman"/>
        </w:rPr>
        <w:t xml:space="preserve">Consultation </w:t>
      </w:r>
      <w:r w:rsidR="004E3A1B" w:rsidRPr="00C37CC3">
        <w:rPr>
          <w:rFonts w:ascii="Times New Roman" w:hAnsi="Times New Roman" w:cs="Times New Roman"/>
          <w:szCs w:val="24"/>
        </w:rPr>
        <w:t xml:space="preserve">Outside </w:t>
      </w:r>
      <w:r w:rsidR="00D5767A">
        <w:rPr>
          <w:rFonts w:ascii="Times New Roman" w:hAnsi="Times New Roman" w:cs="Times New Roman"/>
          <w:szCs w:val="24"/>
        </w:rPr>
        <w:t>the Agency</w:t>
      </w:r>
      <w:bookmarkEnd w:id="31"/>
    </w:p>
    <w:p w14:paraId="0C8A9250" w14:textId="77777777" w:rsidR="000B6402" w:rsidRDefault="000B6402" w:rsidP="00133AEB">
      <w:pPr>
        <w:tabs>
          <w:tab w:val="left" w:pos="360"/>
        </w:tabs>
        <w:suppressAutoHyphens/>
      </w:pPr>
      <w:bookmarkStart w:id="32" w:name="_Toc457285506"/>
      <w:bookmarkStart w:id="33" w:name="_Toc58725294"/>
      <w:bookmarkStart w:id="34" w:name="_Toc151782184"/>
      <w:bookmarkStart w:id="35" w:name="_Toc158526224"/>
      <w:r>
        <w:t xml:space="preserve">To ensure the perspectives of diverse stakeholders are represented, the project has enlisted a Technical Expert Panel to advise it. Similarly, the project will use a Delphi Panel to </w:t>
      </w:r>
      <w:r w:rsidR="00425A8F">
        <w:t xml:space="preserve">aid in </w:t>
      </w:r>
      <w:r>
        <w:t>select</w:t>
      </w:r>
      <w:r w:rsidR="00425A8F">
        <w:t>ion of</w:t>
      </w:r>
      <w:r>
        <w:t xml:space="preserve"> the final set of measures recommended for further testing.</w:t>
      </w:r>
    </w:p>
    <w:p w14:paraId="3B1BAF60" w14:textId="77777777" w:rsidR="00133AEB" w:rsidRPr="00C37CC3" w:rsidRDefault="00133AEB" w:rsidP="00133AEB">
      <w:pPr>
        <w:tabs>
          <w:tab w:val="left" w:pos="360"/>
        </w:tabs>
        <w:suppressAutoHyphens/>
      </w:pPr>
      <w:r w:rsidRPr="00C37CC3">
        <w:t xml:space="preserve">All </w:t>
      </w:r>
      <w:r w:rsidR="00425A8F">
        <w:t xml:space="preserve">TEP members </w:t>
      </w:r>
      <w:r w:rsidR="00AE0AE5">
        <w:t xml:space="preserve">were </w:t>
      </w:r>
      <w:r w:rsidRPr="00C37CC3">
        <w:t xml:space="preserve">representatives of health care </w:t>
      </w:r>
      <w:r w:rsidR="00AE0AE5">
        <w:t xml:space="preserve">and/or consulting </w:t>
      </w:r>
      <w:r w:rsidRPr="00C37CC3">
        <w:t>organizations</w:t>
      </w:r>
      <w:r w:rsidR="00282627">
        <w:t xml:space="preserve"> and had</w:t>
      </w:r>
      <w:r w:rsidR="00AE0AE5">
        <w:t xml:space="preserve"> expertise</w:t>
      </w:r>
      <w:r w:rsidR="00282627">
        <w:t xml:space="preserve"> related to quality improvement initiatives aimed at improving patient understanding, navigation, engagement, and self-management</w:t>
      </w:r>
      <w:r w:rsidR="00AE0AE5">
        <w:t xml:space="preserve">.  </w:t>
      </w:r>
      <w:r w:rsidR="00282627">
        <w:t>Exhibit</w:t>
      </w:r>
      <w:r w:rsidR="00425A8F">
        <w:t> </w:t>
      </w:r>
      <w:r w:rsidR="0075032F">
        <w:t>1</w:t>
      </w:r>
      <w:r w:rsidRPr="00C37CC3">
        <w:t xml:space="preserve"> identifies the panel members and describes their background and experience.  </w:t>
      </w:r>
    </w:p>
    <w:p w14:paraId="3023C513" w14:textId="77777777" w:rsidR="00133AEB" w:rsidRPr="00C37CC3" w:rsidRDefault="00282627" w:rsidP="0075032F">
      <w:pPr>
        <w:keepNext/>
        <w:suppressAutoHyphens/>
        <w:spacing w:after="0"/>
        <w:rPr>
          <w:b/>
        </w:rPr>
      </w:pPr>
      <w:proofErr w:type="gramStart"/>
      <w:r>
        <w:rPr>
          <w:b/>
        </w:rPr>
        <w:t>Exhibit</w:t>
      </w:r>
      <w:r w:rsidR="00133AEB" w:rsidRPr="00C37CC3">
        <w:rPr>
          <w:b/>
        </w:rPr>
        <w:t xml:space="preserve"> 1</w:t>
      </w:r>
      <w:r w:rsidR="0075032F">
        <w:rPr>
          <w:b/>
        </w:rPr>
        <w:t>.</w:t>
      </w:r>
      <w:proofErr w:type="gramEnd"/>
      <w:r w:rsidR="00133AEB" w:rsidRPr="00C37CC3">
        <w:rPr>
          <w:b/>
        </w:rPr>
        <w:t xml:space="preserve"> Technical Expert Panel Membership</w:t>
      </w:r>
    </w:p>
    <w:tbl>
      <w:tblPr>
        <w:tblStyle w:val="TableGrid"/>
        <w:tblW w:w="8640" w:type="dxa"/>
        <w:tblInd w:w="108" w:type="dxa"/>
        <w:tblLook w:val="04A0" w:firstRow="1" w:lastRow="0" w:firstColumn="1" w:lastColumn="0" w:noHBand="0" w:noVBand="1"/>
      </w:tblPr>
      <w:tblGrid>
        <w:gridCol w:w="1800"/>
        <w:gridCol w:w="6840"/>
      </w:tblGrid>
      <w:tr w:rsidR="00133AEB" w:rsidRPr="00C37CC3" w14:paraId="34A7C562" w14:textId="77777777" w:rsidTr="005C6FE9">
        <w:trPr>
          <w:cantSplit/>
          <w:tblHeader/>
        </w:trPr>
        <w:tc>
          <w:tcPr>
            <w:tcW w:w="1800" w:type="dxa"/>
            <w:shd w:val="clear" w:color="auto" w:fill="auto"/>
          </w:tcPr>
          <w:p w14:paraId="674C4384" w14:textId="77777777" w:rsidR="00133AEB" w:rsidRPr="00C37CC3" w:rsidRDefault="00133AEB" w:rsidP="00C37CC3">
            <w:pPr>
              <w:suppressAutoHyphens/>
              <w:autoSpaceDE w:val="0"/>
              <w:autoSpaceDN w:val="0"/>
              <w:adjustRightInd w:val="0"/>
              <w:spacing w:before="0" w:after="0"/>
              <w:rPr>
                <w:b/>
                <w:sz w:val="20"/>
              </w:rPr>
            </w:pPr>
            <w:r w:rsidRPr="00C37CC3">
              <w:rPr>
                <w:b/>
                <w:sz w:val="20"/>
              </w:rPr>
              <w:t>Member</w:t>
            </w:r>
          </w:p>
        </w:tc>
        <w:tc>
          <w:tcPr>
            <w:tcW w:w="6840" w:type="dxa"/>
            <w:shd w:val="clear" w:color="auto" w:fill="auto"/>
          </w:tcPr>
          <w:p w14:paraId="73C70215" w14:textId="77777777" w:rsidR="00133AEB" w:rsidRPr="00C37CC3" w:rsidRDefault="00133AEB" w:rsidP="00C37CC3">
            <w:pPr>
              <w:suppressAutoHyphens/>
              <w:spacing w:before="0" w:after="0"/>
              <w:rPr>
                <w:b/>
                <w:sz w:val="20"/>
                <w:highlight w:val="yellow"/>
              </w:rPr>
            </w:pPr>
            <w:r w:rsidRPr="00C37CC3">
              <w:rPr>
                <w:b/>
                <w:sz w:val="20"/>
              </w:rPr>
              <w:t>Background</w:t>
            </w:r>
          </w:p>
        </w:tc>
      </w:tr>
      <w:tr w:rsidR="00133AEB" w:rsidRPr="00C37CC3" w14:paraId="4D343EF7" w14:textId="77777777" w:rsidTr="00941480">
        <w:trPr>
          <w:cantSplit/>
        </w:trPr>
        <w:tc>
          <w:tcPr>
            <w:tcW w:w="1800" w:type="dxa"/>
          </w:tcPr>
          <w:p w14:paraId="234C0DDB" w14:textId="77777777" w:rsidR="00133AEB" w:rsidRPr="00C37CC3" w:rsidRDefault="00133AEB" w:rsidP="00C37CC3">
            <w:pPr>
              <w:suppressAutoHyphens/>
              <w:autoSpaceDE w:val="0"/>
              <w:autoSpaceDN w:val="0"/>
              <w:adjustRightInd w:val="0"/>
              <w:spacing w:before="0" w:after="0"/>
              <w:rPr>
                <w:sz w:val="20"/>
              </w:rPr>
            </w:pPr>
            <w:r w:rsidRPr="00C37CC3">
              <w:rPr>
                <w:sz w:val="20"/>
              </w:rPr>
              <w:t>Mary Ann Abrams, MD, MPH</w:t>
            </w:r>
          </w:p>
        </w:tc>
        <w:tc>
          <w:tcPr>
            <w:tcW w:w="6840" w:type="dxa"/>
          </w:tcPr>
          <w:p w14:paraId="37BC4873" w14:textId="77777777" w:rsidR="00133AEB" w:rsidRPr="00C37CC3" w:rsidRDefault="00133AEB" w:rsidP="00C37CC3">
            <w:pPr>
              <w:suppressAutoHyphens/>
              <w:spacing w:before="0" w:after="0"/>
              <w:rPr>
                <w:sz w:val="20"/>
              </w:rPr>
            </w:pPr>
            <w:r w:rsidRPr="00C37CC3">
              <w:rPr>
                <w:sz w:val="20"/>
              </w:rPr>
              <w:t>Physician in Ambulatory Pediatrics with Nationwide Children’s; Iowa state health literacy coalition; American Academy of Pediatrics Health Literacy Project Advisory Committee and the American College of Physicians Foundation Health Literacy Programs Committee.</w:t>
            </w:r>
          </w:p>
        </w:tc>
      </w:tr>
      <w:tr w:rsidR="00133AEB" w:rsidRPr="00C37CC3" w14:paraId="14ED8357" w14:textId="77777777" w:rsidTr="00941480">
        <w:trPr>
          <w:cantSplit/>
        </w:trPr>
        <w:tc>
          <w:tcPr>
            <w:tcW w:w="1800" w:type="dxa"/>
          </w:tcPr>
          <w:p w14:paraId="686065BE" w14:textId="77777777" w:rsidR="00133AEB" w:rsidRPr="00C37CC3" w:rsidRDefault="00133AEB" w:rsidP="00C37CC3">
            <w:pPr>
              <w:suppressAutoHyphens/>
              <w:autoSpaceDE w:val="0"/>
              <w:autoSpaceDN w:val="0"/>
              <w:adjustRightInd w:val="0"/>
              <w:spacing w:before="0" w:after="0"/>
              <w:rPr>
                <w:sz w:val="20"/>
              </w:rPr>
            </w:pPr>
            <w:r w:rsidRPr="00C37CC3">
              <w:rPr>
                <w:sz w:val="20"/>
              </w:rPr>
              <w:t>Tom Bauer, MBA</w:t>
            </w:r>
          </w:p>
        </w:tc>
        <w:tc>
          <w:tcPr>
            <w:tcW w:w="6840" w:type="dxa"/>
          </w:tcPr>
          <w:p w14:paraId="552C05F6" w14:textId="77777777" w:rsidR="00133AEB" w:rsidRPr="00C37CC3" w:rsidRDefault="00133AEB" w:rsidP="00C37CC3">
            <w:pPr>
              <w:suppressAutoHyphens/>
              <w:spacing w:before="0" w:after="0"/>
              <w:rPr>
                <w:sz w:val="20"/>
              </w:rPr>
            </w:pPr>
            <w:r w:rsidRPr="00C37CC3">
              <w:rPr>
                <w:sz w:val="20"/>
              </w:rPr>
              <w:t xml:space="preserve">Corporate Director, Remarkable Patient Experience, </w:t>
            </w:r>
            <w:proofErr w:type="spellStart"/>
            <w:r w:rsidRPr="00C37CC3">
              <w:rPr>
                <w:sz w:val="20"/>
              </w:rPr>
              <w:t>Novant</w:t>
            </w:r>
            <w:proofErr w:type="spellEnd"/>
            <w:r w:rsidRPr="00C37CC3">
              <w:rPr>
                <w:sz w:val="20"/>
              </w:rPr>
              <w:t xml:space="preserve"> Health, leading implementation of health literacy-focused interventions, including efforts to improve patient education and communication, refining medical records systems, and addressing patient safety.</w:t>
            </w:r>
            <w:r w:rsidRPr="00C37CC3">
              <w:rPr>
                <w:sz w:val="20"/>
                <w:highlight w:val="yellow"/>
              </w:rPr>
              <w:t xml:space="preserve"> </w:t>
            </w:r>
          </w:p>
        </w:tc>
      </w:tr>
      <w:tr w:rsidR="00133AEB" w:rsidRPr="00C37CC3" w14:paraId="3A88EF75" w14:textId="77777777" w:rsidTr="00941480">
        <w:trPr>
          <w:cantSplit/>
        </w:trPr>
        <w:tc>
          <w:tcPr>
            <w:tcW w:w="1800" w:type="dxa"/>
          </w:tcPr>
          <w:p w14:paraId="76D45354" w14:textId="77777777" w:rsidR="00133AEB" w:rsidRPr="00C37CC3" w:rsidRDefault="00133AEB" w:rsidP="00C37CC3">
            <w:pPr>
              <w:suppressAutoHyphens/>
              <w:autoSpaceDE w:val="0"/>
              <w:autoSpaceDN w:val="0"/>
              <w:adjustRightInd w:val="0"/>
              <w:spacing w:before="0" w:after="0"/>
              <w:rPr>
                <w:sz w:val="20"/>
              </w:rPr>
            </w:pPr>
            <w:r w:rsidRPr="00C37CC3">
              <w:rPr>
                <w:sz w:val="20"/>
              </w:rPr>
              <w:t>Karen Jones, MD</w:t>
            </w:r>
          </w:p>
        </w:tc>
        <w:tc>
          <w:tcPr>
            <w:tcW w:w="6840" w:type="dxa"/>
          </w:tcPr>
          <w:p w14:paraId="4A8DBC98" w14:textId="77777777" w:rsidR="00133AEB" w:rsidRPr="00C37CC3" w:rsidRDefault="00133AEB" w:rsidP="00C37CC3">
            <w:pPr>
              <w:suppressAutoHyphens/>
              <w:spacing w:before="0" w:after="0"/>
              <w:rPr>
                <w:sz w:val="20"/>
              </w:rPr>
            </w:pPr>
            <w:r w:rsidRPr="00C37CC3">
              <w:rPr>
                <w:sz w:val="20"/>
              </w:rPr>
              <w:t xml:space="preserve">Senior Vice President, </w:t>
            </w:r>
            <w:proofErr w:type="spellStart"/>
            <w:r w:rsidRPr="00C37CC3">
              <w:rPr>
                <w:sz w:val="20"/>
              </w:rPr>
              <w:t>WellSpan</w:t>
            </w:r>
            <w:proofErr w:type="spellEnd"/>
            <w:r w:rsidRPr="00C37CC3">
              <w:rPr>
                <w:sz w:val="20"/>
              </w:rPr>
              <w:t xml:space="preserve"> Health;  President, </w:t>
            </w:r>
            <w:proofErr w:type="spellStart"/>
            <w:r w:rsidRPr="00C37CC3">
              <w:rPr>
                <w:sz w:val="20"/>
              </w:rPr>
              <w:t>WellSpan</w:t>
            </w:r>
            <w:proofErr w:type="spellEnd"/>
            <w:r w:rsidRPr="00C37CC3">
              <w:rPr>
                <w:sz w:val="20"/>
              </w:rPr>
              <w:t xml:space="preserve"> Medical Group;  Physician Champion to the RWJF-funded Aligning Forces for Quality project in South Central Pennsylvania, which brings providers, consumers and payers together to improve quality of care, publicly report data, and change how care is paid for.</w:t>
            </w:r>
          </w:p>
        </w:tc>
      </w:tr>
      <w:tr w:rsidR="00133AEB" w:rsidRPr="00C37CC3" w14:paraId="74F49B61" w14:textId="77777777" w:rsidTr="00941480">
        <w:trPr>
          <w:cantSplit/>
        </w:trPr>
        <w:tc>
          <w:tcPr>
            <w:tcW w:w="1800" w:type="dxa"/>
          </w:tcPr>
          <w:p w14:paraId="325725FC" w14:textId="77777777" w:rsidR="00133AEB" w:rsidRPr="00C37CC3" w:rsidRDefault="00133AEB" w:rsidP="00C37CC3">
            <w:pPr>
              <w:suppressAutoHyphens/>
              <w:autoSpaceDE w:val="0"/>
              <w:autoSpaceDN w:val="0"/>
              <w:adjustRightInd w:val="0"/>
              <w:spacing w:before="0" w:after="0"/>
              <w:rPr>
                <w:sz w:val="20"/>
              </w:rPr>
            </w:pPr>
            <w:r w:rsidRPr="00C37CC3">
              <w:rPr>
                <w:sz w:val="20"/>
              </w:rPr>
              <w:t xml:space="preserve">Karen </w:t>
            </w:r>
            <w:proofErr w:type="spellStart"/>
            <w:r w:rsidRPr="00C37CC3">
              <w:rPr>
                <w:sz w:val="20"/>
              </w:rPr>
              <w:t>Komondor</w:t>
            </w:r>
            <w:proofErr w:type="spellEnd"/>
            <w:r w:rsidRPr="00C37CC3">
              <w:rPr>
                <w:sz w:val="20"/>
              </w:rPr>
              <w:t>, RN, BSN, CCRN</w:t>
            </w:r>
          </w:p>
        </w:tc>
        <w:tc>
          <w:tcPr>
            <w:tcW w:w="6840" w:type="dxa"/>
          </w:tcPr>
          <w:p w14:paraId="5458FD27" w14:textId="77777777" w:rsidR="00133AEB" w:rsidRPr="00C37CC3" w:rsidRDefault="00133AEB" w:rsidP="00C37CC3">
            <w:pPr>
              <w:suppressAutoHyphens/>
              <w:spacing w:before="0" w:after="0"/>
              <w:rPr>
                <w:sz w:val="20"/>
              </w:rPr>
            </w:pPr>
            <w:r w:rsidRPr="00C37CC3">
              <w:rPr>
                <w:sz w:val="20"/>
              </w:rPr>
              <w:t>Director of Organizational Development, Health Literacy Institute, St. Vincent Charity Medical Center, leading organization’s initiative to address health literacy; Invited speaker at IOM workshop “Implementation of Attributes of Health Literacy.”</w:t>
            </w:r>
          </w:p>
        </w:tc>
      </w:tr>
      <w:tr w:rsidR="00133AEB" w:rsidRPr="00C37CC3" w14:paraId="23344387" w14:textId="77777777" w:rsidTr="00941480">
        <w:trPr>
          <w:cantSplit/>
        </w:trPr>
        <w:tc>
          <w:tcPr>
            <w:tcW w:w="1800" w:type="dxa"/>
          </w:tcPr>
          <w:p w14:paraId="66F9CCC0" w14:textId="77777777" w:rsidR="00133AEB" w:rsidRPr="00C37CC3" w:rsidRDefault="00133AEB" w:rsidP="00C37CC3">
            <w:pPr>
              <w:suppressAutoHyphens/>
              <w:autoSpaceDE w:val="0"/>
              <w:autoSpaceDN w:val="0"/>
              <w:adjustRightInd w:val="0"/>
              <w:spacing w:before="0" w:after="0"/>
              <w:rPr>
                <w:sz w:val="20"/>
              </w:rPr>
            </w:pPr>
            <w:r w:rsidRPr="00C37CC3">
              <w:rPr>
                <w:sz w:val="20"/>
              </w:rPr>
              <w:lastRenderedPageBreak/>
              <w:t>Laura Noonan, MD</w:t>
            </w:r>
          </w:p>
        </w:tc>
        <w:tc>
          <w:tcPr>
            <w:tcW w:w="6840" w:type="dxa"/>
          </w:tcPr>
          <w:p w14:paraId="1830CCFA" w14:textId="77777777" w:rsidR="00133AEB" w:rsidRPr="00C37CC3" w:rsidRDefault="00133AEB" w:rsidP="00993817">
            <w:pPr>
              <w:suppressAutoHyphens/>
              <w:spacing w:before="0" w:after="0"/>
              <w:rPr>
                <w:sz w:val="20"/>
                <w:highlight w:val="yellow"/>
              </w:rPr>
            </w:pPr>
            <w:r w:rsidRPr="00C37CC3">
              <w:rPr>
                <w:sz w:val="20"/>
              </w:rPr>
              <w:t xml:space="preserve">Director, Center for Advancing Pediatric Excellence, a </w:t>
            </w:r>
            <w:r w:rsidR="002779F8">
              <w:rPr>
                <w:sz w:val="20"/>
              </w:rPr>
              <w:t>quality improvement</w:t>
            </w:r>
            <w:r w:rsidRPr="00C37CC3">
              <w:rPr>
                <w:sz w:val="20"/>
              </w:rPr>
              <w:t xml:space="preserve"> training program at Levine Children’s </w:t>
            </w:r>
            <w:proofErr w:type="gramStart"/>
            <w:r w:rsidRPr="00C37CC3">
              <w:rPr>
                <w:sz w:val="20"/>
              </w:rPr>
              <w:t>Hospital;</w:t>
            </w:r>
            <w:r w:rsidRPr="00C37CC3">
              <w:rPr>
                <w:sz w:val="20"/>
              </w:rPr>
              <w:fldChar w:fldCharType="begin">
                <w:fldData xml:space="preserve">PEVuZE5vdGU+PENpdGU+PEF1dGhvcj5Db3VydGxhbmR0PC9BdXRob3I+PFllYXI+MjAwOTwvWWVh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=
</w:fldData>
              </w:fldChar>
            </w:r>
            <w:r w:rsidR="00993817">
              <w:rPr>
                <w:sz w:val="20"/>
              </w:rPr>
              <w:instrText xml:space="preserve"> ADDIN EN.CITE </w:instrText>
            </w:r>
            <w:r w:rsidR="00993817">
              <w:rPr>
                <w:sz w:val="20"/>
              </w:rPr>
              <w:fldChar w:fldCharType="begin">
                <w:fldData xml:space="preserve">PEVuZE5vdGU+PENpdGU+PEF1dGhvcj5Db3VydGxhbmR0PC9BdXRob3I+PFllYXI+MjAwOTwvWWVh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=
</w:fldData>
              </w:fldChar>
            </w:r>
            <w:r w:rsidR="00993817">
              <w:rPr>
                <w:sz w:val="20"/>
              </w:rPr>
              <w:instrText xml:space="preserve"> ADDIN EN.CITE.DATA </w:instrText>
            </w:r>
            <w:r w:rsidR="00993817">
              <w:rPr>
                <w:sz w:val="20"/>
              </w:rPr>
            </w:r>
            <w:r w:rsidR="00993817">
              <w:rPr>
                <w:sz w:val="20"/>
              </w:rPr>
              <w:fldChar w:fldCharType="end"/>
            </w:r>
            <w:r w:rsidRPr="00C37CC3">
              <w:rPr>
                <w:sz w:val="20"/>
              </w:rPr>
            </w:r>
            <w:r w:rsidRPr="00C37CC3">
              <w:rPr>
                <w:sz w:val="20"/>
              </w:rPr>
              <w:fldChar w:fldCharType="separate"/>
            </w:r>
            <w:hyperlink w:anchor="_ENREF_8" w:tooltip="Courtlandt, 2009 #2938" w:history="1">
              <w:r w:rsidR="00993817" w:rsidRPr="00993817">
                <w:rPr>
                  <w:noProof/>
                  <w:sz w:val="20"/>
                  <w:vertAlign w:val="superscript"/>
                </w:rPr>
                <w:t>8</w:t>
              </w:r>
            </w:hyperlink>
            <w:r w:rsidR="00993817" w:rsidRPr="00993817">
              <w:rPr>
                <w:noProof/>
                <w:sz w:val="20"/>
                <w:vertAlign w:val="superscript"/>
              </w:rPr>
              <w:t>,</w:t>
            </w:r>
            <w:proofErr w:type="gramEnd"/>
            <w:r w:rsidR="00103E37">
              <w:fldChar w:fldCharType="begin"/>
            </w:r>
            <w:r w:rsidR="00103E37">
              <w:instrText xml:space="preserve"> HYPERLINK \l "_ENREF_9" \o "Noonan, 2013 #2939" </w:instrText>
            </w:r>
            <w:r w:rsidR="00103E37">
              <w:fldChar w:fldCharType="separate"/>
            </w:r>
            <w:r w:rsidR="00993817" w:rsidRPr="00993817">
              <w:rPr>
                <w:noProof/>
                <w:sz w:val="20"/>
                <w:vertAlign w:val="superscript"/>
              </w:rPr>
              <w:t>9</w:t>
            </w:r>
            <w:r w:rsidR="00103E37">
              <w:rPr>
                <w:noProof/>
                <w:sz w:val="20"/>
                <w:vertAlign w:val="superscript"/>
              </w:rPr>
              <w:fldChar w:fldCharType="end"/>
            </w:r>
            <w:r w:rsidRPr="00C37CC3">
              <w:rPr>
                <w:sz w:val="20"/>
              </w:rPr>
              <w:fldChar w:fldCharType="end"/>
            </w:r>
            <w:r w:rsidRPr="00C37CC3">
              <w:rPr>
                <w:sz w:val="20"/>
              </w:rPr>
              <w:t xml:space="preserve"> Collaborative Director for Carolinas HealthCare System’s health literacy </w:t>
            </w:r>
            <w:r w:rsidR="002779F8">
              <w:rPr>
                <w:sz w:val="20"/>
              </w:rPr>
              <w:t>quality improvement</w:t>
            </w:r>
            <w:r w:rsidRPr="00C37CC3">
              <w:rPr>
                <w:sz w:val="20"/>
              </w:rPr>
              <w:t xml:space="preserve"> initiative; Invited speaker at IOM workshop on </w:t>
            </w:r>
            <w:r w:rsidR="002779F8">
              <w:rPr>
                <w:sz w:val="20"/>
              </w:rPr>
              <w:t>organizational health literacy</w:t>
            </w:r>
            <w:r w:rsidRPr="00C37CC3">
              <w:rPr>
                <w:sz w:val="20"/>
              </w:rPr>
              <w:t>.</w:t>
            </w:r>
          </w:p>
        </w:tc>
      </w:tr>
      <w:tr w:rsidR="00133AEB" w:rsidRPr="00C37CC3" w14:paraId="63BA6395" w14:textId="77777777" w:rsidTr="00941480">
        <w:trPr>
          <w:cantSplit/>
        </w:trPr>
        <w:tc>
          <w:tcPr>
            <w:tcW w:w="1800" w:type="dxa"/>
          </w:tcPr>
          <w:p w14:paraId="270F4811" w14:textId="77777777" w:rsidR="00133AEB" w:rsidRPr="00C37CC3" w:rsidRDefault="00133AEB" w:rsidP="00C37CC3">
            <w:pPr>
              <w:suppressAutoHyphens/>
              <w:autoSpaceDE w:val="0"/>
              <w:autoSpaceDN w:val="0"/>
              <w:adjustRightInd w:val="0"/>
              <w:spacing w:before="0" w:after="0"/>
              <w:rPr>
                <w:sz w:val="20"/>
              </w:rPr>
            </w:pPr>
            <w:r w:rsidRPr="00C37CC3">
              <w:rPr>
                <w:sz w:val="20"/>
              </w:rPr>
              <w:t>Terri Ann Parnell, DNP, RN</w:t>
            </w:r>
          </w:p>
        </w:tc>
        <w:tc>
          <w:tcPr>
            <w:tcW w:w="6840" w:type="dxa"/>
          </w:tcPr>
          <w:p w14:paraId="104C8C98" w14:textId="77777777" w:rsidR="00133AEB" w:rsidRPr="00C37CC3" w:rsidRDefault="00133AEB" w:rsidP="00993817">
            <w:pPr>
              <w:suppressAutoHyphens/>
              <w:spacing w:before="0" w:after="0"/>
              <w:rPr>
                <w:sz w:val="20"/>
              </w:rPr>
            </w:pPr>
            <w:r w:rsidRPr="00C37CC3">
              <w:rPr>
                <w:sz w:val="20"/>
              </w:rPr>
              <w:t xml:space="preserve">Formerly Vice President, Health Literacy and Patient Education, North Shore-LIJ Health System, where she oversaw </w:t>
            </w:r>
            <w:r w:rsidR="002779F8">
              <w:rPr>
                <w:sz w:val="20"/>
              </w:rPr>
              <w:t>organizational health literacy</w:t>
            </w:r>
            <w:r w:rsidRPr="00C37CC3">
              <w:rPr>
                <w:sz w:val="20"/>
              </w:rPr>
              <w:t xml:space="preserve"> </w:t>
            </w:r>
            <w:r w:rsidR="002779F8">
              <w:rPr>
                <w:sz w:val="20"/>
              </w:rPr>
              <w:t>quality improvement</w:t>
            </w:r>
            <w:r w:rsidRPr="00C37CC3">
              <w:rPr>
                <w:sz w:val="20"/>
              </w:rPr>
              <w:t xml:space="preserve"> efforts across health system; Director, Health Literacy Partners, a firm supporting organizations in their efforts to become more health literate; Invited speaker at IOM workshop and lead author on IOM discussion paper on </w:t>
            </w:r>
            <w:r w:rsidR="002779F8">
              <w:rPr>
                <w:sz w:val="20"/>
              </w:rPr>
              <w:t>organizational health literacy</w:t>
            </w:r>
            <w:r w:rsidRPr="00C37CC3">
              <w:rPr>
                <w:sz w:val="20"/>
              </w:rPr>
              <w:t>.</w:t>
            </w:r>
            <w:hyperlink w:anchor="_ENREF_10" w:tooltip="Parnell, 2014 #2940" w:history="1">
              <w:r w:rsidR="00993817" w:rsidRPr="00C37CC3">
                <w:rPr>
                  <w:sz w:val="20"/>
                </w:rPr>
                <w:fldChar w:fldCharType="begin"/>
              </w:r>
              <w:r w:rsidR="00993817">
                <w:rPr>
                  <w:sz w:val="20"/>
                </w:rPr>
                <w:instrText xml:space="preserve"> ADDIN EN.CITE &lt;EndNote&gt;&lt;Cite&gt;&lt;Author&gt;Parnell&lt;/Author&gt;&lt;Year&gt;2014&lt;/Year&gt;&lt;RecNum&gt;2940&lt;/RecNum&gt;&lt;DisplayText&gt;&lt;style face="superscript"&gt;10&lt;/style&gt;&lt;/DisplayText&gt;&lt;record&gt;&lt;rec-number&gt;2940&lt;/rec-number&gt;&lt;foreign-keys&gt;&lt;key app="EN" db-id="x5r9pfve60esvnexwf5xvasn5dpvexeez0aw" timestamp="1437466039"&gt;2940&lt;/key&gt;&lt;/foreign-keys&gt;&lt;ref-type name="Government Document"&gt;46&lt;/ref-type&gt;&lt;contributors&gt;&lt;authors&gt;&lt;author&gt;Parnell, T. A.&lt;/author&gt;&lt;author&gt;McCulloch, E. C.&lt;/author&gt;&lt;author&gt;Mieres, J. H.&lt;/author&gt;&lt;author&gt;Edwards, F.&lt;/author&gt;&lt;/authors&gt;&lt;/contributors&gt;&lt;titles&gt;&lt;title&gt;Health Literacy as an essential component to achieving excellent patient outcomes&lt;/title&gt;&lt;/titles&gt;&lt;dates&gt;&lt;year&gt;2014&lt;/year&gt;&lt;/dates&gt;&lt;pub-location&gt;Washington, DC&lt;/pub-location&gt;&lt;publisher&gt; Institute of Medicine&lt;/publisher&gt;&lt;urls&gt;&lt;related-urls&gt;&lt;url&gt;http://nam.edu/wp-content/uploads/2015/06/EssentialComponent&lt;/url&gt;&lt;/related-urls&gt;&lt;/urls&gt;&lt;/record&gt;&lt;/Cite&gt;&lt;/EndNote&gt;</w:instrText>
              </w:r>
              <w:r w:rsidR="00993817" w:rsidRPr="00C37CC3">
                <w:rPr>
                  <w:sz w:val="20"/>
                </w:rPr>
                <w:fldChar w:fldCharType="separate"/>
              </w:r>
              <w:r w:rsidR="00993817" w:rsidRPr="00993817">
                <w:rPr>
                  <w:noProof/>
                  <w:sz w:val="20"/>
                  <w:vertAlign w:val="superscript"/>
                </w:rPr>
                <w:t>10</w:t>
              </w:r>
              <w:r w:rsidR="00993817" w:rsidRPr="00C37CC3">
                <w:rPr>
                  <w:sz w:val="20"/>
                </w:rPr>
                <w:fldChar w:fldCharType="end"/>
              </w:r>
            </w:hyperlink>
          </w:p>
        </w:tc>
      </w:tr>
      <w:tr w:rsidR="00133AEB" w:rsidRPr="00C37CC3" w14:paraId="6087DFF4" w14:textId="77777777" w:rsidTr="00941480">
        <w:trPr>
          <w:cantSplit/>
        </w:trPr>
        <w:tc>
          <w:tcPr>
            <w:tcW w:w="1800" w:type="dxa"/>
          </w:tcPr>
          <w:p w14:paraId="008B2619" w14:textId="77777777" w:rsidR="00133AEB" w:rsidRPr="00C37CC3" w:rsidRDefault="00133AEB" w:rsidP="00C37CC3">
            <w:pPr>
              <w:suppressAutoHyphens/>
              <w:autoSpaceDE w:val="0"/>
              <w:autoSpaceDN w:val="0"/>
              <w:adjustRightInd w:val="0"/>
              <w:spacing w:before="0" w:after="0"/>
              <w:rPr>
                <w:sz w:val="20"/>
              </w:rPr>
            </w:pPr>
            <w:r w:rsidRPr="00C37CC3">
              <w:rPr>
                <w:sz w:val="20"/>
              </w:rPr>
              <w:t>Jennifer Pearce, MPA</w:t>
            </w:r>
          </w:p>
        </w:tc>
        <w:tc>
          <w:tcPr>
            <w:tcW w:w="6840" w:type="dxa"/>
          </w:tcPr>
          <w:p w14:paraId="75412DD3" w14:textId="77777777" w:rsidR="00133AEB" w:rsidRPr="00C37CC3" w:rsidRDefault="00133AEB" w:rsidP="00C37CC3">
            <w:pPr>
              <w:suppressAutoHyphens/>
              <w:spacing w:before="0" w:after="0"/>
              <w:rPr>
                <w:sz w:val="20"/>
              </w:rPr>
            </w:pPr>
            <w:r w:rsidRPr="00C37CC3">
              <w:rPr>
                <w:sz w:val="20"/>
              </w:rPr>
              <w:t xml:space="preserve">Health Literacy Program Manager at Sutter Health, which has implemented multiple tactics to address </w:t>
            </w:r>
            <w:r w:rsidR="002779F8">
              <w:rPr>
                <w:sz w:val="20"/>
              </w:rPr>
              <w:t>organizational health literacy</w:t>
            </w:r>
            <w:r w:rsidRPr="00C37CC3">
              <w:rPr>
                <w:sz w:val="20"/>
              </w:rPr>
              <w:t>, including making changes in staffing and organizational policies as well as conducting training and implementing strategies for clear communication. Jennifer also has a strong patient engagement background.</w:t>
            </w:r>
          </w:p>
        </w:tc>
      </w:tr>
      <w:tr w:rsidR="00133AEB" w:rsidRPr="00C37CC3" w14:paraId="3A3CED5C" w14:textId="77777777" w:rsidTr="00941480">
        <w:trPr>
          <w:cantSplit/>
        </w:trPr>
        <w:tc>
          <w:tcPr>
            <w:tcW w:w="1800" w:type="dxa"/>
          </w:tcPr>
          <w:p w14:paraId="57A77306" w14:textId="77777777" w:rsidR="00133AEB" w:rsidRPr="00C37CC3" w:rsidRDefault="00133AEB" w:rsidP="00C37CC3">
            <w:pPr>
              <w:suppressAutoHyphens/>
              <w:autoSpaceDE w:val="0"/>
              <w:autoSpaceDN w:val="0"/>
              <w:adjustRightInd w:val="0"/>
              <w:spacing w:before="0" w:after="0"/>
              <w:rPr>
                <w:sz w:val="20"/>
              </w:rPr>
            </w:pPr>
            <w:r w:rsidRPr="00C37CC3">
              <w:rPr>
                <w:sz w:val="20"/>
              </w:rPr>
              <w:t xml:space="preserve">Audrey </w:t>
            </w:r>
            <w:r w:rsidRPr="00C37CC3">
              <w:rPr>
                <w:sz w:val="20"/>
              </w:rPr>
              <w:br/>
            </w:r>
            <w:proofErr w:type="spellStart"/>
            <w:r w:rsidRPr="00C37CC3">
              <w:rPr>
                <w:sz w:val="20"/>
              </w:rPr>
              <w:t>Riffenburgh</w:t>
            </w:r>
            <w:proofErr w:type="spellEnd"/>
            <w:r w:rsidRPr="00C37CC3">
              <w:rPr>
                <w:sz w:val="20"/>
              </w:rPr>
              <w:t>, MA</w:t>
            </w:r>
          </w:p>
        </w:tc>
        <w:tc>
          <w:tcPr>
            <w:tcW w:w="6840" w:type="dxa"/>
          </w:tcPr>
          <w:p w14:paraId="4DF48FC9" w14:textId="77777777" w:rsidR="00133AEB" w:rsidRPr="00C37CC3" w:rsidRDefault="00133AEB" w:rsidP="00993817">
            <w:pPr>
              <w:suppressAutoHyphens/>
              <w:spacing w:before="0" w:after="0"/>
              <w:rPr>
                <w:sz w:val="20"/>
              </w:rPr>
            </w:pPr>
            <w:r w:rsidRPr="00C37CC3">
              <w:rPr>
                <w:sz w:val="20"/>
              </w:rPr>
              <w:t xml:space="preserve">Formerly Senior Health Literacy Specialist overseeing system-wide </w:t>
            </w:r>
            <w:r w:rsidR="002779F8">
              <w:rPr>
                <w:sz w:val="20"/>
              </w:rPr>
              <w:t>organizational health literacy</w:t>
            </w:r>
            <w:r w:rsidRPr="00C37CC3">
              <w:rPr>
                <w:sz w:val="20"/>
              </w:rPr>
              <w:t xml:space="preserve"> interventions in the University of New Mexico Hospitals, which included a focus on leadership, staffing, organizational self-assessment, communication, and navigation assistance; Co-author of Building Health Literate Organizations: A Guidebook to Achieving Organizational Change;</w:t>
            </w:r>
            <w:hyperlink w:anchor="_ENREF_11" w:tooltip="Abrams, 2014 #2937" w:history="1">
              <w:r w:rsidR="00993817" w:rsidRPr="00C37CC3">
                <w:rPr>
                  <w:sz w:val="20"/>
                </w:rPr>
                <w:fldChar w:fldCharType="begin"/>
              </w:r>
              <w:r w:rsidR="00993817">
                <w:rPr>
                  <w:sz w:val="20"/>
                </w:rPr>
                <w:instrText xml:space="preserve"> ADDIN EN.CITE &lt;EndNote&gt;&lt;Cite&gt;&lt;Author&gt;Abrams&lt;/Author&gt;&lt;Year&gt;2014&lt;/Year&gt;&lt;RecNum&gt;2937&lt;/RecNum&gt;&lt;DisplayText&gt;&lt;style face="superscript"&gt;11&lt;/style&gt;&lt;/DisplayText&gt;&lt;record&gt;&lt;rec-number&gt;2937&lt;/rec-number&gt;&lt;foreign-keys&gt;&lt;key app="EN" db-id="x5r9pfve60esvnexwf5xvasn5dpvexeez0aw" timestamp="1437447388"&gt;2937&lt;/key&gt;&lt;/foreign-keys&gt;&lt;ref-type name="Government Document"&gt;46&lt;/ref-type&gt;&lt;contributors&gt;&lt;authors&gt;&lt;author&gt;Abrams, M. A.&lt;/author&gt;&lt;author&gt;Kurtz-Rossi, S.&lt;/author&gt;&lt;author&gt;Riffenburgh, A.&lt;/author&gt;&lt;author&gt;Savage, B.&lt;/author&gt;&lt;/authors&gt;&lt;/contributors&gt;&lt;titles&gt;&lt;title&gt;Building Health Literate Organizations: A Guidebook to Achieving Organizational Change&lt;/title&gt;&lt;/titles&gt;&lt;dates&gt;&lt;year&gt;2014&lt;/year&gt;&lt;/dates&gt;&lt;pub-location&gt;Des Moines, Iowa&lt;/pub-location&gt;&lt;publisher&gt;UnityPoint Health&lt;/publisher&gt;&lt;urls&gt;&lt;related-urls&gt;&lt;url&gt;http://www.HealthLiterateOrganization.org&lt;/url&gt;&lt;/related-urls&gt;&lt;/urls&gt;&lt;/record&gt;&lt;/Cite&gt;&lt;/EndNote&gt;</w:instrText>
              </w:r>
              <w:r w:rsidR="00993817" w:rsidRPr="00C37CC3">
                <w:rPr>
                  <w:sz w:val="20"/>
                </w:rPr>
                <w:fldChar w:fldCharType="separate"/>
              </w:r>
              <w:r w:rsidR="00993817" w:rsidRPr="00993817">
                <w:rPr>
                  <w:noProof/>
                  <w:sz w:val="20"/>
                  <w:vertAlign w:val="superscript"/>
                </w:rPr>
                <w:t>11</w:t>
              </w:r>
              <w:r w:rsidR="00993817" w:rsidRPr="00C37CC3">
                <w:rPr>
                  <w:sz w:val="20"/>
                </w:rPr>
                <w:fldChar w:fldCharType="end"/>
              </w:r>
            </w:hyperlink>
            <w:r w:rsidRPr="00C37CC3">
              <w:rPr>
                <w:sz w:val="20"/>
              </w:rPr>
              <w:t xml:space="preserve"> President, Plain Language Works, a firm specializing in guiding organizations in becoming more health literate; Invited speaker at IOM workshop on </w:t>
            </w:r>
            <w:r w:rsidR="002779F8">
              <w:rPr>
                <w:sz w:val="20"/>
              </w:rPr>
              <w:t>organizational health literacy</w:t>
            </w:r>
            <w:r w:rsidRPr="00C37CC3">
              <w:rPr>
                <w:sz w:val="20"/>
              </w:rPr>
              <w:t>.</w:t>
            </w:r>
          </w:p>
        </w:tc>
      </w:tr>
      <w:tr w:rsidR="00133AEB" w:rsidRPr="00C37CC3" w14:paraId="09EBFAF5" w14:textId="77777777" w:rsidTr="00941480">
        <w:trPr>
          <w:cantSplit/>
        </w:trPr>
        <w:tc>
          <w:tcPr>
            <w:tcW w:w="1800" w:type="dxa"/>
          </w:tcPr>
          <w:p w14:paraId="4E6AA602" w14:textId="77777777" w:rsidR="00133AEB" w:rsidRPr="00C37CC3" w:rsidRDefault="00133AEB" w:rsidP="00C37CC3">
            <w:pPr>
              <w:suppressAutoHyphens/>
              <w:autoSpaceDE w:val="0"/>
              <w:autoSpaceDN w:val="0"/>
              <w:adjustRightInd w:val="0"/>
              <w:spacing w:before="0" w:after="0"/>
              <w:rPr>
                <w:sz w:val="20"/>
              </w:rPr>
            </w:pPr>
            <w:proofErr w:type="spellStart"/>
            <w:r w:rsidRPr="00C37CC3">
              <w:rPr>
                <w:sz w:val="20"/>
              </w:rPr>
              <w:t>Ulfat</w:t>
            </w:r>
            <w:proofErr w:type="spellEnd"/>
            <w:r w:rsidRPr="00C37CC3">
              <w:rPr>
                <w:sz w:val="20"/>
              </w:rPr>
              <w:t xml:space="preserve"> Shaikh, MD, MPH</w:t>
            </w:r>
          </w:p>
        </w:tc>
        <w:tc>
          <w:tcPr>
            <w:tcW w:w="6840" w:type="dxa"/>
          </w:tcPr>
          <w:p w14:paraId="6C6F6E6B" w14:textId="77777777" w:rsidR="00133AEB" w:rsidRPr="00C37CC3" w:rsidRDefault="00133AEB" w:rsidP="00C37CC3">
            <w:pPr>
              <w:suppressAutoHyphens/>
              <w:spacing w:before="0" w:after="0"/>
              <w:rPr>
                <w:sz w:val="20"/>
              </w:rPr>
            </w:pPr>
            <w:r w:rsidRPr="00C37CC3">
              <w:rPr>
                <w:sz w:val="20"/>
              </w:rPr>
              <w:t>Director for Health Care Quality and Associate Professor of Pediatrics, University of California Davis; Quality Improvement Project Leader for the American Academy of Pediatrics (AAP) Council on Quality Improvement and Patient Safety; previously served as the Clinical Quality Officer for the California Department of Health Care Services. In her work with the AAP, she is working to improve care of children and adolescents through implementation of health literacy best practices in clinical settings.</w:t>
            </w:r>
          </w:p>
        </w:tc>
      </w:tr>
    </w:tbl>
    <w:p w14:paraId="3D0734B0" w14:textId="77777777" w:rsidR="00133AEB" w:rsidRPr="00C37CC3" w:rsidRDefault="00133AEB" w:rsidP="00D71B2B">
      <w:r w:rsidRPr="00C37CC3">
        <w:t xml:space="preserve">To ensure that a diverse array of perspectives is </w:t>
      </w:r>
      <w:r w:rsidR="007019DE">
        <w:t>obtained</w:t>
      </w:r>
      <w:r w:rsidR="00425A8F">
        <w:t xml:space="preserve"> from the Delphi panel</w:t>
      </w:r>
      <w:r w:rsidRPr="00C37CC3">
        <w:t xml:space="preserve">, </w:t>
      </w:r>
      <w:r w:rsidR="00425A8F">
        <w:t xml:space="preserve">members </w:t>
      </w:r>
      <w:r w:rsidR="00AE395E" w:rsidRPr="00C37CC3">
        <w:t xml:space="preserve">will include </w:t>
      </w:r>
      <w:r w:rsidRPr="00C37CC3">
        <w:t xml:space="preserve">individuals with expertise in </w:t>
      </w:r>
      <w:r w:rsidR="007019DE">
        <w:t xml:space="preserve">(1) </w:t>
      </w:r>
      <w:r w:rsidRPr="00C37CC3">
        <w:t xml:space="preserve">barriers to patient understanding, navigation, </w:t>
      </w:r>
      <w:r w:rsidR="00282627">
        <w:t>engagement, and self-management;</w:t>
      </w:r>
      <w:r w:rsidR="00AE395E" w:rsidRPr="00C37CC3">
        <w:t xml:space="preserve"> </w:t>
      </w:r>
      <w:r w:rsidR="007019DE">
        <w:t xml:space="preserve">(2) </w:t>
      </w:r>
      <w:r w:rsidRPr="00C37CC3">
        <w:t>quality mea</w:t>
      </w:r>
      <w:r w:rsidR="00AE395E" w:rsidRPr="00C37CC3">
        <w:t>sure development and evaluation</w:t>
      </w:r>
      <w:r w:rsidR="00282627">
        <w:t>;</w:t>
      </w:r>
      <w:r w:rsidR="00AE395E" w:rsidRPr="00C37CC3">
        <w:t xml:space="preserve"> </w:t>
      </w:r>
      <w:r w:rsidR="007019DE">
        <w:t>(3) implementation of</w:t>
      </w:r>
      <w:r w:rsidRPr="00C37CC3">
        <w:t xml:space="preserve"> quality impr</w:t>
      </w:r>
      <w:r w:rsidR="00AE395E" w:rsidRPr="00C37CC3">
        <w:t>ovement initiatives aimed at en</w:t>
      </w:r>
      <w:r w:rsidRPr="00C37CC3">
        <w:t>hancing patient understanding, navigation, engagement, and self-management</w:t>
      </w:r>
      <w:r w:rsidR="00282627">
        <w:t>;</w:t>
      </w:r>
      <w:r w:rsidRPr="00C37CC3">
        <w:t xml:space="preserve"> and</w:t>
      </w:r>
      <w:r w:rsidR="00AE395E" w:rsidRPr="00C37CC3">
        <w:t xml:space="preserve"> </w:t>
      </w:r>
      <w:r w:rsidR="007019DE">
        <w:t xml:space="preserve">(4) </w:t>
      </w:r>
      <w:r w:rsidRPr="00C37CC3">
        <w:t xml:space="preserve">the patient and/or caregiver perspective. </w:t>
      </w:r>
      <w:r w:rsidR="00390235">
        <w:t xml:space="preserve"> The Delphi panel will include </w:t>
      </w:r>
      <w:r w:rsidR="00AC7B14">
        <w:t>several</w:t>
      </w:r>
      <w:r w:rsidR="00390235">
        <w:t xml:space="preserve"> members of the Technical Expert Panel </w:t>
      </w:r>
      <w:r w:rsidR="00D71B2B">
        <w:t>and</w:t>
      </w:r>
      <w:r w:rsidR="00390235">
        <w:t xml:space="preserve"> add new members to increase </w:t>
      </w:r>
      <w:r w:rsidR="00425A8F">
        <w:t>expertise related to development and evaluation of quality improvement</w:t>
      </w:r>
      <w:r w:rsidR="00390235">
        <w:t xml:space="preserve"> measures and </w:t>
      </w:r>
      <w:r w:rsidR="00425A8F">
        <w:t xml:space="preserve">to </w:t>
      </w:r>
      <w:r w:rsidR="00390235">
        <w:t>gain new perspectives.</w:t>
      </w:r>
    </w:p>
    <w:p w14:paraId="587D19CE" w14:textId="77777777" w:rsidR="00F06376" w:rsidRDefault="00F06376" w:rsidP="00F06376">
      <w:pPr>
        <w:suppressAutoHyphens/>
      </w:pPr>
      <w:bookmarkStart w:id="36" w:name="_Toc437430820"/>
      <w:r w:rsidRPr="00AE2D15">
        <w:rPr>
          <w:b/>
        </w:rPr>
        <w:t xml:space="preserve">Dr. Debra </w:t>
      </w:r>
      <w:proofErr w:type="spellStart"/>
      <w:r w:rsidRPr="00AE2D15">
        <w:rPr>
          <w:b/>
        </w:rPr>
        <w:t>Saliba</w:t>
      </w:r>
      <w:proofErr w:type="spellEnd"/>
      <w:r w:rsidRPr="00AE2D15">
        <w:rPr>
          <w:b/>
        </w:rPr>
        <w:t>, MD, MPH, AGSF</w:t>
      </w:r>
      <w:r>
        <w:rPr>
          <w:b/>
        </w:rPr>
        <w:t xml:space="preserve"> </w:t>
      </w:r>
      <w:r w:rsidRPr="00F06376">
        <w:t>[Class I], also will serve as a consultant for the project.</w:t>
      </w:r>
      <w:r>
        <w:rPr>
          <w:b/>
        </w:rPr>
        <w:t xml:space="preserve">  </w:t>
      </w:r>
      <w:r w:rsidRPr="00AE2D15">
        <w:t xml:space="preserve">Dr. </w:t>
      </w:r>
      <w:proofErr w:type="spellStart"/>
      <w:r w:rsidRPr="00AE2D15">
        <w:t>Saliba</w:t>
      </w:r>
      <w:proofErr w:type="spellEnd"/>
      <w:r w:rsidRPr="00AE2D15">
        <w:t xml:space="preserve"> is </w:t>
      </w:r>
      <w:r>
        <w:t xml:space="preserve">Professor and holder of the </w:t>
      </w:r>
      <w:r w:rsidRPr="00976D58">
        <w:t xml:space="preserve">Anna &amp; Harry </w:t>
      </w:r>
      <w:proofErr w:type="spellStart"/>
      <w:r w:rsidRPr="00976D58">
        <w:t>Borun</w:t>
      </w:r>
      <w:proofErr w:type="spellEnd"/>
      <w:r w:rsidRPr="00976D58">
        <w:t xml:space="preserve"> Endowed Chair in Geriatrics</w:t>
      </w:r>
      <w:r>
        <w:t xml:space="preserve"> at the University of California Los Angeles (UCLA).  She </w:t>
      </w:r>
      <w:r w:rsidRPr="00976D58">
        <w:t xml:space="preserve">directs the UCLA </w:t>
      </w:r>
      <w:proofErr w:type="spellStart"/>
      <w:r w:rsidRPr="00976D58">
        <w:t>Borun</w:t>
      </w:r>
      <w:proofErr w:type="spellEnd"/>
      <w:r w:rsidRPr="00976D58">
        <w:t xml:space="preserve"> Center for </w:t>
      </w:r>
      <w:proofErr w:type="spellStart"/>
      <w:r w:rsidRPr="00976D58">
        <w:t>Gerontological</w:t>
      </w:r>
      <w:proofErr w:type="spellEnd"/>
      <w:r w:rsidRPr="00976D58">
        <w:t xml:space="preserve"> Research</w:t>
      </w:r>
      <w:r>
        <w:t xml:space="preserve"> and is a </w:t>
      </w:r>
      <w:r w:rsidRPr="00976D58">
        <w:t xml:space="preserve">physician researcher </w:t>
      </w:r>
      <w:r>
        <w:t>with</w:t>
      </w:r>
      <w:r w:rsidRPr="00976D58">
        <w:t xml:space="preserve"> the Los Angeles V</w:t>
      </w:r>
      <w:r>
        <w:t xml:space="preserve">eterans </w:t>
      </w:r>
      <w:r w:rsidRPr="00976D58">
        <w:t>A</w:t>
      </w:r>
      <w:r>
        <w:t>ffairs Medical Center.</w:t>
      </w:r>
      <w:r w:rsidRPr="00AE2D15">
        <w:t xml:space="preserve"> </w:t>
      </w:r>
      <w:r>
        <w:t xml:space="preserve"> </w:t>
      </w:r>
      <w:r w:rsidRPr="00976D58">
        <w:t xml:space="preserve">As a practicing geriatrician and </w:t>
      </w:r>
      <w:r>
        <w:t xml:space="preserve">well-published </w:t>
      </w:r>
      <w:r w:rsidRPr="00976D58">
        <w:t xml:space="preserve">health services researcher, she </w:t>
      </w:r>
      <w:r>
        <w:t>has</w:t>
      </w:r>
      <w:r w:rsidRPr="00976D58">
        <w:t xml:space="preserve"> 20 years of experience in</w:t>
      </w:r>
      <w:r>
        <w:t xml:space="preserve"> developing and evaluating measures of health care quality</w:t>
      </w:r>
      <w:r w:rsidRPr="00976D58">
        <w:t>.</w:t>
      </w:r>
      <w:r>
        <w:t xml:space="preserve">  She has particular expertise in </w:t>
      </w:r>
      <w:r w:rsidRPr="00976D58">
        <w:t xml:space="preserve">using consensus development methods, such as the </w:t>
      </w:r>
      <w:r>
        <w:t>modified Delphi methodology that will be use on this project</w:t>
      </w:r>
      <w:r w:rsidRPr="00976D58">
        <w:t xml:space="preserve"> to identif</w:t>
      </w:r>
      <w:r>
        <w:t xml:space="preserve">y and validate quality measures.  During Project Year 1, Dr. </w:t>
      </w:r>
      <w:proofErr w:type="spellStart"/>
      <w:r>
        <w:t>Saliba</w:t>
      </w:r>
      <w:proofErr w:type="spellEnd"/>
      <w:r>
        <w:t xml:space="preserve"> will provide guidance on identification and documentation of existing quality measures.  In Project Year 2, she will collaborate with the project team to finalize </w:t>
      </w:r>
      <w:r>
        <w:lastRenderedPageBreak/>
        <w:t>methods and materials for the Delphi Panel review, will moderate the panel meeting, and work with the team to analyze and synthesize the results.</w:t>
      </w:r>
    </w:p>
    <w:p w14:paraId="5253D3D1" w14:textId="77777777" w:rsidR="0038217D" w:rsidRPr="00C37CC3" w:rsidRDefault="009B633D" w:rsidP="0038217D">
      <w:pPr>
        <w:pStyle w:val="Heading2"/>
        <w:rPr>
          <w:rFonts w:ascii="Times New Roman" w:hAnsi="Times New Roman" w:cs="Times New Roman"/>
        </w:rPr>
      </w:pPr>
      <w:r w:rsidRPr="00C37CC3">
        <w:rPr>
          <w:rFonts w:ascii="Times New Roman" w:hAnsi="Times New Roman" w:cs="Times New Roman"/>
        </w:rPr>
        <w:t>9. Payments/Gifts to Respondents</w:t>
      </w:r>
      <w:bookmarkEnd w:id="32"/>
      <w:bookmarkEnd w:id="33"/>
      <w:bookmarkEnd w:id="34"/>
      <w:bookmarkEnd w:id="35"/>
      <w:bookmarkEnd w:id="36"/>
    </w:p>
    <w:p w14:paraId="74F1ECE9" w14:textId="77777777" w:rsidR="00AE395E" w:rsidRPr="00C37CC3" w:rsidRDefault="007019DE" w:rsidP="00AE395E">
      <w:r>
        <w:t xml:space="preserve">  Organization</w:t>
      </w:r>
      <w:r w:rsidR="00AE395E" w:rsidRPr="00C37CC3">
        <w:t xml:space="preserve"> representatives </w:t>
      </w:r>
      <w:r>
        <w:t>who</w:t>
      </w:r>
      <w:r w:rsidR="00AE395E" w:rsidRPr="00C37CC3">
        <w:t xml:space="preserve"> respond to the Environmental Scan Interviews will not </w:t>
      </w:r>
      <w:r>
        <w:t>receive any payment or gift for their participation</w:t>
      </w:r>
      <w:r w:rsidR="00AE395E" w:rsidRPr="00C37CC3">
        <w:t>.</w:t>
      </w:r>
    </w:p>
    <w:p w14:paraId="001AADBF" w14:textId="77777777" w:rsidR="009B633D" w:rsidRPr="00C37CC3" w:rsidRDefault="009B633D" w:rsidP="009B633D">
      <w:pPr>
        <w:pStyle w:val="Heading2"/>
        <w:rPr>
          <w:rFonts w:ascii="Times New Roman" w:hAnsi="Times New Roman" w:cs="Times New Roman"/>
        </w:rPr>
      </w:pPr>
      <w:bookmarkStart w:id="37" w:name="_Toc151782185"/>
      <w:bookmarkStart w:id="38" w:name="_Toc158526225"/>
      <w:bookmarkStart w:id="39" w:name="_Toc437430821"/>
      <w:r w:rsidRPr="00C37CC3">
        <w:rPr>
          <w:rFonts w:ascii="Times New Roman" w:hAnsi="Times New Roman" w:cs="Times New Roman"/>
        </w:rPr>
        <w:t>10. Assurance of Confidentiality</w:t>
      </w:r>
      <w:bookmarkEnd w:id="37"/>
      <w:bookmarkEnd w:id="38"/>
      <w:bookmarkEnd w:id="39"/>
    </w:p>
    <w:p w14:paraId="1A8818AF" w14:textId="77777777" w:rsidR="008F0B8B" w:rsidRPr="00C37CC3" w:rsidRDefault="00012921" w:rsidP="008F0B8B">
      <w:pPr>
        <w:autoSpaceDE w:val="0"/>
        <w:autoSpaceDN w:val="0"/>
        <w:adjustRightInd w:val="0"/>
      </w:pPr>
      <w:r w:rsidRPr="00C37CC3">
        <w:t>Individuals and organizations will be assured of the confidentiality of their replies under Section 944(c) of the Public Health Se</w:t>
      </w:r>
      <w:r w:rsidR="007019DE">
        <w:t xml:space="preserve">rvice Act </w:t>
      </w:r>
      <w:r w:rsidRPr="00C37CC3">
        <w:t>42 U.S.C. 299c-3(c).  That law requires that information collected</w:t>
      </w:r>
      <w:r w:rsidR="007019DE">
        <w:t xml:space="preserve"> in AHRQ-supported</w:t>
      </w:r>
      <w:r w:rsidRPr="00C37CC3">
        <w:t xml:space="preserve"> research that identifies individuals or establishments be used only for the purpose for which it was supplied.</w:t>
      </w:r>
      <w:r w:rsidR="008F0B8B" w:rsidRPr="00C37CC3">
        <w:t xml:space="preserve"> </w:t>
      </w:r>
    </w:p>
    <w:p w14:paraId="7227B010" w14:textId="77777777" w:rsidR="00AE395E" w:rsidRPr="00C37CC3" w:rsidRDefault="00AE395E" w:rsidP="00AE395E">
      <w:pPr>
        <w:autoSpaceDE w:val="0"/>
        <w:autoSpaceDN w:val="0"/>
        <w:adjustRightInd w:val="0"/>
      </w:pPr>
      <w:r w:rsidRPr="00C37CC3">
        <w:t xml:space="preserve">All research activities will be reviewed by the Colorado Multiple Institutional Review Board (COMIRB), the Institutional Review Board (IRB) that oversees research conducted at the University of Colorado Anschutz Medical Campus.  COMIRB’s Federal-wide Assurance (FWA) with the Office for Human Research Protections of the U.S. Department of Health and Human Services provides that the organization will assure compliance with the Terms of Assurance for Federally-supported research.  The research team will submit all data collection protocols to COMIRB for review and approval and will follow COMIRB-approved procedures for obtaining participant consent.  </w:t>
      </w:r>
      <w:r w:rsidR="00436073">
        <w:t xml:space="preserve">The team will follow procedures outlined in the AHRQ Informed Consent and Authorization Toolkit for Minimal Risk Research. </w:t>
      </w:r>
      <w:r w:rsidRPr="00C37CC3">
        <w:t>As project-related dat</w:t>
      </w:r>
      <w:r w:rsidR="007019DE">
        <w:t>a collection activities (e.g., P</w:t>
      </w:r>
      <w:r w:rsidRPr="00C37CC3">
        <w:t xml:space="preserve">atient </w:t>
      </w:r>
      <w:r w:rsidR="007019DE">
        <w:t>F</w:t>
      </w:r>
      <w:r w:rsidRPr="00C37CC3">
        <w:t xml:space="preserve">ocus </w:t>
      </w:r>
      <w:r w:rsidR="007019DE">
        <w:t>G</w:t>
      </w:r>
      <w:r w:rsidRPr="00C37CC3">
        <w:t xml:space="preserve">roups) present minimal risk of harm to participants, we do not anticipate challenges in obtaining IRB approval.  </w:t>
      </w:r>
    </w:p>
    <w:p w14:paraId="779A50BF" w14:textId="77777777" w:rsidR="001F6EF2" w:rsidRPr="00C37CC3" w:rsidRDefault="001F6EF2" w:rsidP="00AE395E">
      <w:pPr>
        <w:autoSpaceDE w:val="0"/>
        <w:autoSpaceDN w:val="0"/>
        <w:adjustRightInd w:val="0"/>
      </w:pPr>
      <w:r w:rsidRPr="00C37CC3">
        <w:t xml:space="preserve">Information </w:t>
      </w:r>
      <w:r w:rsidR="005C6FE9">
        <w:t>that can directly identify the Patient Focus G</w:t>
      </w:r>
      <w:r w:rsidRPr="00C37CC3">
        <w:t xml:space="preserve">roup participants, such as name and/or social security number will not be collected.  </w:t>
      </w:r>
      <w:r w:rsidR="004F3B10">
        <w:t>Written i</w:t>
      </w:r>
      <w:r w:rsidRPr="00C37CC3">
        <w:t>nformation that can directly identify the organizations responding to the Environmental Scan Interviews will only include organization</w:t>
      </w:r>
      <w:r w:rsidR="004F3B10">
        <w:t>’s</w:t>
      </w:r>
      <w:r w:rsidRPr="00C37CC3">
        <w:t xml:space="preserve"> name and location. </w:t>
      </w:r>
      <w:r w:rsidR="00425A8F">
        <w:t xml:space="preserve"> The name and title of participants in the Environmental Scan Interviews will be recorded.</w:t>
      </w:r>
    </w:p>
    <w:p w14:paraId="7618BA3A" w14:textId="77777777" w:rsidR="00AE395E" w:rsidRPr="00C37CC3" w:rsidRDefault="00AE395E" w:rsidP="00AE395E">
      <w:pPr>
        <w:autoSpaceDE w:val="0"/>
        <w:autoSpaceDN w:val="0"/>
        <w:adjustRightInd w:val="0"/>
      </w:pPr>
      <w:r w:rsidRPr="00C37CC3">
        <w:t xml:space="preserve">Although findings may be disseminated in written reports or presentations, identifying information about </w:t>
      </w:r>
      <w:r w:rsidR="005C6FE9">
        <w:t>Patient Focus G</w:t>
      </w:r>
      <w:r w:rsidR="008467E8" w:rsidRPr="00C37CC3">
        <w:t>roup</w:t>
      </w:r>
      <w:r w:rsidRPr="00C37CC3">
        <w:t xml:space="preserve"> participants will not be</w:t>
      </w:r>
      <w:r w:rsidR="002E2260">
        <w:t xml:space="preserve"> collected or</w:t>
      </w:r>
      <w:r w:rsidRPr="00C37CC3">
        <w:t xml:space="preserve"> repo</w:t>
      </w:r>
      <w:r w:rsidR="007019DE">
        <w:t>rted.  All hardcopy data (e.g., </w:t>
      </w:r>
      <w:r w:rsidRPr="00C37CC3">
        <w:t>Patient Information Forms) will be stored in a locked filing cabinet located in a secure, limited-access setting accessible only to the project team.  All electronic data (e.g., interview transcripts)</w:t>
      </w:r>
      <w:r w:rsidR="007019DE">
        <w:t xml:space="preserve"> </w:t>
      </w:r>
      <w:r w:rsidRPr="00C37CC3">
        <w:t>will be stored in an access-controlled directory on a secure server at the University of Colorado Anschutz Medical Campus.  Only project staff will have access to the project directory.</w:t>
      </w:r>
    </w:p>
    <w:p w14:paraId="2DAD333D" w14:textId="77777777" w:rsidR="009B633D" w:rsidRPr="00C37CC3" w:rsidRDefault="009B633D" w:rsidP="009B633D">
      <w:pPr>
        <w:pStyle w:val="Heading2"/>
        <w:rPr>
          <w:rFonts w:ascii="Times New Roman" w:hAnsi="Times New Roman" w:cs="Times New Roman"/>
        </w:rPr>
      </w:pPr>
      <w:bookmarkStart w:id="40" w:name="_Toc151782186"/>
      <w:bookmarkStart w:id="41" w:name="_Toc158526226"/>
      <w:bookmarkStart w:id="42" w:name="_Toc437430822"/>
      <w:r w:rsidRPr="00C37CC3">
        <w:rPr>
          <w:rFonts w:ascii="Times New Roman" w:hAnsi="Times New Roman" w:cs="Times New Roman"/>
        </w:rPr>
        <w:t>11. Questions of a Sensitive Nature</w:t>
      </w:r>
      <w:bookmarkEnd w:id="40"/>
      <w:bookmarkEnd w:id="41"/>
      <w:bookmarkEnd w:id="42"/>
    </w:p>
    <w:p w14:paraId="689381DA" w14:textId="77777777" w:rsidR="00BB7136" w:rsidRPr="00C37CC3" w:rsidRDefault="008467E8" w:rsidP="00ED0EBB">
      <w:r w:rsidRPr="00C37CC3">
        <w:t xml:space="preserve">There are no questions of a sensitive nature.  The Participant Information Form, which will be completed by participants </w:t>
      </w:r>
      <w:r w:rsidR="007019DE">
        <w:t>during the Patient Focus G</w:t>
      </w:r>
      <w:r w:rsidRPr="00C37CC3">
        <w:t>ro</w:t>
      </w:r>
      <w:r w:rsidR="007019DE">
        <w:t xml:space="preserve">ups, comprises eight questions intended </w:t>
      </w:r>
      <w:r w:rsidRPr="00C37CC3">
        <w:t xml:space="preserve">to ascertain age, gender, race/ethnicity, educational attainment, </w:t>
      </w:r>
      <w:r w:rsidRPr="00C37CC3">
        <w:lastRenderedPageBreak/>
        <w:t>employment status, and reading ability.  The consent process will include a statement that participants may skip any question they do not wish to answer.</w:t>
      </w:r>
    </w:p>
    <w:p w14:paraId="7DE9681A" w14:textId="77777777" w:rsidR="009B633D" w:rsidRPr="00C37CC3" w:rsidRDefault="009B633D" w:rsidP="009B633D">
      <w:pPr>
        <w:pStyle w:val="Heading2"/>
        <w:rPr>
          <w:rFonts w:ascii="Times New Roman" w:hAnsi="Times New Roman" w:cs="Times New Roman"/>
        </w:rPr>
      </w:pPr>
      <w:bookmarkStart w:id="43" w:name="_Toc151782187"/>
      <w:bookmarkStart w:id="44" w:name="_Toc158526227"/>
      <w:bookmarkStart w:id="45" w:name="_Toc437430823"/>
      <w:r w:rsidRPr="00C37CC3">
        <w:rPr>
          <w:rFonts w:ascii="Times New Roman" w:hAnsi="Times New Roman" w:cs="Times New Roman"/>
        </w:rPr>
        <w:t>12. Estimates of Annualized Burden Hours and Costs</w:t>
      </w:r>
      <w:bookmarkEnd w:id="43"/>
      <w:bookmarkEnd w:id="44"/>
      <w:bookmarkEnd w:id="45"/>
    </w:p>
    <w:p w14:paraId="7E4B9A76" w14:textId="5B8AF902" w:rsidR="007F28D1" w:rsidRDefault="007F28D1" w:rsidP="00C37CC3">
      <w:pPr>
        <w:keepNext/>
        <w:spacing w:after="0"/>
        <w:rPr>
          <w:rStyle w:val="Strong"/>
          <w:b w:val="0"/>
        </w:rPr>
      </w:pPr>
      <w:bookmarkStart w:id="46" w:name="OLE_LINK1"/>
      <w:bookmarkStart w:id="47" w:name="OLE_LINK2"/>
      <w:r>
        <w:rPr>
          <w:rStyle w:val="Strong"/>
          <w:b w:val="0"/>
        </w:rPr>
        <w:t xml:space="preserve">Exhibit 2 shows the estimated annualized burden hours for the respondents' time to participate in </w:t>
      </w:r>
      <w:r w:rsidRPr="007F28D1">
        <w:rPr>
          <w:bCs/>
        </w:rPr>
        <w:t>Environmental Scan Interviews</w:t>
      </w:r>
      <w:r>
        <w:rPr>
          <w:rStyle w:val="Strong"/>
          <w:b w:val="0"/>
        </w:rPr>
        <w:t xml:space="preserve">. </w:t>
      </w:r>
      <w:r w:rsidR="00B4240F">
        <w:rPr>
          <w:rStyle w:val="Strong"/>
          <w:b w:val="0"/>
        </w:rPr>
        <w:t>An average of two respondents for each of the 25 organizations</w:t>
      </w:r>
      <w:r w:rsidRPr="007F28D1">
        <w:rPr>
          <w:bCs/>
        </w:rPr>
        <w:t xml:space="preserve"> </w:t>
      </w:r>
      <w:r>
        <w:rPr>
          <w:rStyle w:val="Strong"/>
          <w:b w:val="0"/>
        </w:rPr>
        <w:t xml:space="preserve">will </w:t>
      </w:r>
      <w:r w:rsidR="00B4240F">
        <w:rPr>
          <w:rStyle w:val="Strong"/>
          <w:b w:val="0"/>
        </w:rPr>
        <w:t xml:space="preserve">participate in the </w:t>
      </w:r>
      <w:r w:rsidR="00B4240F" w:rsidRPr="007F28D1">
        <w:rPr>
          <w:bCs/>
        </w:rPr>
        <w:t>Environmental Scan Interviews</w:t>
      </w:r>
      <w:r>
        <w:rPr>
          <w:rStyle w:val="Strong"/>
          <w:b w:val="0"/>
        </w:rPr>
        <w:t xml:space="preserve"> </w:t>
      </w:r>
      <w:r w:rsidR="00B4240F">
        <w:rPr>
          <w:rStyle w:val="Strong"/>
          <w:b w:val="0"/>
        </w:rPr>
        <w:t xml:space="preserve">for a total of </w:t>
      </w:r>
      <w:r>
        <w:rPr>
          <w:rStyle w:val="Strong"/>
          <w:b w:val="0"/>
        </w:rPr>
        <w:t>50 respondents.</w:t>
      </w:r>
    </w:p>
    <w:p w14:paraId="3571AC29" w14:textId="77777777" w:rsidR="007F28D1" w:rsidRDefault="007F28D1" w:rsidP="00C37CC3">
      <w:pPr>
        <w:keepNext/>
        <w:spacing w:after="0"/>
        <w:rPr>
          <w:rStyle w:val="Strong"/>
          <w:b w:val="0"/>
        </w:rPr>
      </w:pPr>
      <w:r>
        <w:rPr>
          <w:rStyle w:val="Strong"/>
          <w:b w:val="0"/>
        </w:rPr>
        <w:t xml:space="preserve">Exhibit 3 shows the estimated annual cost burden associated with the respondents' time to participate in this information collection.  The annual cost burden for the </w:t>
      </w:r>
      <w:r w:rsidRPr="007F28D1">
        <w:rPr>
          <w:bCs/>
        </w:rPr>
        <w:t>Environmental Scan Interviews</w:t>
      </w:r>
      <w:r>
        <w:rPr>
          <w:rStyle w:val="Strong"/>
          <w:b w:val="0"/>
        </w:rPr>
        <w:t xml:space="preserve"> is estimated to be </w:t>
      </w:r>
      <w:r>
        <w:t>$4,984.</w:t>
      </w:r>
    </w:p>
    <w:p w14:paraId="64E66E25" w14:textId="77777777" w:rsidR="00414C80" w:rsidRPr="00C37CC3" w:rsidRDefault="007019DE" w:rsidP="00C37CC3">
      <w:pPr>
        <w:keepNext/>
        <w:spacing w:after="0"/>
      </w:pPr>
      <w:proofErr w:type="gramStart"/>
      <w:r>
        <w:rPr>
          <w:b/>
          <w:bCs/>
          <w:color w:val="000000"/>
        </w:rPr>
        <w:t>Exhibit 2</w:t>
      </w:r>
      <w:r w:rsidR="00414C80" w:rsidRPr="00C37CC3">
        <w:rPr>
          <w:b/>
          <w:bCs/>
          <w:color w:val="000000"/>
        </w:rPr>
        <w:t>.</w:t>
      </w:r>
      <w:proofErr w:type="gramEnd"/>
      <w:r w:rsidR="00414C80" w:rsidRPr="00C37CC3">
        <w:rPr>
          <w:b/>
          <w:bCs/>
          <w:color w:val="000000"/>
        </w:rPr>
        <w:t>  Estimate</w:t>
      </w:r>
      <w:r>
        <w:rPr>
          <w:b/>
          <w:bCs/>
          <w:color w:val="000000"/>
        </w:rPr>
        <w:t>d Annualized Burden Ho</w:t>
      </w:r>
      <w:r w:rsidR="00037998" w:rsidRPr="00C37CC3">
        <w:rPr>
          <w:b/>
          <w:bCs/>
          <w:color w:val="000000"/>
        </w:rPr>
        <w:t>urs</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1080"/>
      </w:tblGrid>
      <w:tr w:rsidR="00E97584" w:rsidRPr="0075032F" w14:paraId="1B67FADD" w14:textId="77777777" w:rsidTr="005C6FE9">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1C65B1" w14:textId="77777777" w:rsidR="00E97584" w:rsidRPr="0075032F" w:rsidRDefault="004C4A74" w:rsidP="00941480">
            <w:pPr>
              <w:spacing w:before="0" w:after="0"/>
              <w:rPr>
                <w:b/>
              </w:rPr>
            </w:pPr>
            <w:r w:rsidRPr="0075032F">
              <w:rPr>
                <w:b/>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7638DB" w14:textId="77777777" w:rsidR="00E97584" w:rsidRPr="0075032F" w:rsidRDefault="00941480" w:rsidP="00C37CC3">
            <w:pPr>
              <w:spacing w:before="0" w:after="0"/>
              <w:jc w:val="center"/>
              <w:rPr>
                <w:b/>
              </w:rPr>
            </w:pPr>
            <w:r>
              <w:rPr>
                <w:b/>
                <w:color w:val="000000"/>
                <w:sz w:val="20"/>
                <w:szCs w:val="20"/>
              </w:rPr>
              <w:t>Number of R</w:t>
            </w:r>
            <w:r w:rsidR="00E97584" w:rsidRPr="0075032F">
              <w:rPr>
                <w:b/>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6FDF49" w14:textId="77777777" w:rsidR="00E97584" w:rsidRPr="0075032F" w:rsidRDefault="00941480" w:rsidP="00C37CC3">
            <w:pPr>
              <w:spacing w:before="0" w:after="0"/>
              <w:jc w:val="center"/>
              <w:rPr>
                <w:b/>
                <w:sz w:val="20"/>
                <w:szCs w:val="20"/>
              </w:rPr>
            </w:pPr>
            <w:r>
              <w:rPr>
                <w:b/>
                <w:sz w:val="20"/>
                <w:szCs w:val="20"/>
              </w:rPr>
              <w:t>Number of Responses per R</w:t>
            </w:r>
            <w:r w:rsidR="00E97584" w:rsidRPr="0075032F">
              <w:rPr>
                <w:b/>
                <w:sz w:val="20"/>
                <w:szCs w:val="20"/>
              </w:rPr>
              <w:t>espondent</w:t>
            </w:r>
          </w:p>
        </w:tc>
        <w:tc>
          <w:tcPr>
            <w:tcW w:w="1080" w:type="dxa"/>
            <w:tcBorders>
              <w:top w:val="single" w:sz="8" w:space="0" w:color="auto"/>
              <w:left w:val="nil"/>
              <w:bottom w:val="single" w:sz="8" w:space="0" w:color="auto"/>
              <w:right w:val="single" w:sz="8" w:space="0" w:color="auto"/>
            </w:tcBorders>
            <w:shd w:val="clear" w:color="auto" w:fill="auto"/>
            <w:vAlign w:val="center"/>
          </w:tcPr>
          <w:p w14:paraId="37D5B010" w14:textId="77777777" w:rsidR="00E97584" w:rsidRPr="0075032F" w:rsidRDefault="00941480" w:rsidP="00C37CC3">
            <w:pPr>
              <w:spacing w:before="0" w:after="0"/>
              <w:jc w:val="center"/>
              <w:rPr>
                <w:b/>
              </w:rPr>
            </w:pPr>
            <w:r>
              <w:rPr>
                <w:b/>
                <w:color w:val="000000"/>
                <w:sz w:val="20"/>
                <w:szCs w:val="20"/>
              </w:rPr>
              <w:t>Hours per R</w:t>
            </w:r>
            <w:r w:rsidR="00B238AD" w:rsidRPr="0075032F">
              <w:rPr>
                <w:b/>
                <w:color w:val="000000"/>
                <w:sz w:val="20"/>
                <w:szCs w:val="20"/>
              </w:rPr>
              <w:t>esponse</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D026AA" w14:textId="77777777" w:rsidR="00E97584" w:rsidRPr="0075032F" w:rsidRDefault="00015AAF" w:rsidP="00941480">
            <w:pPr>
              <w:spacing w:before="0" w:after="0"/>
              <w:jc w:val="center"/>
              <w:rPr>
                <w:b/>
              </w:rPr>
            </w:pPr>
            <w:r w:rsidRPr="0075032F">
              <w:rPr>
                <w:b/>
                <w:color w:val="000000"/>
                <w:sz w:val="20"/>
                <w:szCs w:val="20"/>
              </w:rPr>
              <w:t xml:space="preserve">Total </w:t>
            </w:r>
            <w:r w:rsidR="00941480">
              <w:rPr>
                <w:b/>
                <w:color w:val="000000"/>
                <w:sz w:val="20"/>
                <w:szCs w:val="20"/>
              </w:rPr>
              <w:t>Burden H</w:t>
            </w:r>
            <w:r w:rsidR="00E97584" w:rsidRPr="0075032F">
              <w:rPr>
                <w:b/>
                <w:color w:val="000000"/>
                <w:sz w:val="20"/>
                <w:szCs w:val="20"/>
              </w:rPr>
              <w:t>ours</w:t>
            </w:r>
          </w:p>
        </w:tc>
      </w:tr>
      <w:tr w:rsidR="00E97584" w:rsidRPr="00C37CC3" w14:paraId="43E55013" w14:textId="77777777" w:rsidTr="00941480">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0F9F1D" w14:textId="77777777" w:rsidR="00E97584" w:rsidRPr="0075032F" w:rsidRDefault="00F5683A" w:rsidP="00C37CC3">
            <w:pPr>
              <w:spacing w:before="0" w:after="0"/>
              <w:rPr>
                <w:sz w:val="20"/>
                <w:szCs w:val="20"/>
              </w:rPr>
            </w:pPr>
            <w:r w:rsidRPr="0075032F">
              <w:rPr>
                <w:sz w:val="20"/>
                <w:szCs w:val="20"/>
              </w:rPr>
              <w:t>Environmental Scan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580988" w14:textId="77777777" w:rsidR="00E97584" w:rsidRPr="0075032F" w:rsidRDefault="00F5683A" w:rsidP="00C37CC3">
            <w:pPr>
              <w:spacing w:before="0" w:after="0"/>
              <w:jc w:val="center"/>
              <w:rPr>
                <w:sz w:val="20"/>
                <w:szCs w:val="20"/>
              </w:rPr>
            </w:pPr>
            <w:r w:rsidRPr="0075032F">
              <w:rPr>
                <w:sz w:val="20"/>
                <w:szCs w:val="20"/>
              </w:rPr>
              <w:t>5</w:t>
            </w:r>
            <w:r w:rsidR="00442B9F">
              <w:rPr>
                <w:sz w:val="20"/>
                <w:szCs w:val="20"/>
              </w:rPr>
              <w:t>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7272C1" w14:textId="77777777" w:rsidR="00E97584" w:rsidRPr="0075032F" w:rsidRDefault="00F5683A" w:rsidP="00C37CC3">
            <w:pPr>
              <w:spacing w:before="0" w:after="0"/>
              <w:jc w:val="center"/>
              <w:rPr>
                <w:sz w:val="20"/>
                <w:szCs w:val="20"/>
              </w:rPr>
            </w:pPr>
            <w:r w:rsidRPr="0075032F">
              <w:rPr>
                <w:sz w:val="20"/>
                <w:szCs w:val="20"/>
              </w:rPr>
              <w:t>1</w:t>
            </w:r>
          </w:p>
        </w:tc>
        <w:tc>
          <w:tcPr>
            <w:tcW w:w="1080" w:type="dxa"/>
            <w:tcBorders>
              <w:top w:val="nil"/>
              <w:left w:val="nil"/>
              <w:bottom w:val="single" w:sz="8" w:space="0" w:color="auto"/>
              <w:right w:val="single" w:sz="8" w:space="0" w:color="auto"/>
            </w:tcBorders>
            <w:vAlign w:val="center"/>
          </w:tcPr>
          <w:p w14:paraId="5AA959D6" w14:textId="77777777" w:rsidR="00E97584" w:rsidRPr="0075032F" w:rsidRDefault="00442B9F" w:rsidP="00C37CC3">
            <w:pPr>
              <w:spacing w:before="0" w:after="0"/>
              <w:jc w:val="center"/>
              <w:rPr>
                <w:sz w:val="20"/>
                <w:szCs w:val="20"/>
              </w:rPr>
            </w:pPr>
            <w:r>
              <w:rPr>
                <w:sz w:val="20"/>
                <w:szCs w:val="20"/>
              </w:rPr>
              <w:t>2</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E84D2C" w14:textId="77777777" w:rsidR="00E97584" w:rsidRPr="0075032F" w:rsidRDefault="00F5683A" w:rsidP="00C37CC3">
            <w:pPr>
              <w:spacing w:before="0" w:after="0"/>
              <w:jc w:val="center"/>
              <w:rPr>
                <w:sz w:val="20"/>
                <w:szCs w:val="20"/>
              </w:rPr>
            </w:pPr>
            <w:r w:rsidRPr="0075032F">
              <w:rPr>
                <w:sz w:val="20"/>
                <w:szCs w:val="20"/>
              </w:rPr>
              <w:t>100</w:t>
            </w:r>
          </w:p>
        </w:tc>
      </w:tr>
      <w:tr w:rsidR="00586B74" w:rsidRPr="00C37CC3" w14:paraId="33B4EFB6" w14:textId="77777777" w:rsidTr="00757118">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3DC07E" w14:textId="77777777" w:rsidR="00586B74" w:rsidRPr="0075032F" w:rsidRDefault="00586B74" w:rsidP="00C37CC3">
            <w:pPr>
              <w:spacing w:before="0" w:after="0"/>
              <w:rPr>
                <w:sz w:val="20"/>
                <w:szCs w:val="20"/>
              </w:rPr>
            </w:pPr>
            <w:r w:rsidRPr="0075032F">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0E8894" w14:textId="77777777" w:rsidR="00586B74" w:rsidRPr="0075032F" w:rsidRDefault="00586B74" w:rsidP="00C37CC3">
            <w:pPr>
              <w:spacing w:before="0" w:after="0"/>
              <w:jc w:val="center"/>
              <w:rPr>
                <w:sz w:val="20"/>
                <w:szCs w:val="20"/>
              </w:rPr>
            </w:pPr>
            <w:r w:rsidRPr="0075032F">
              <w:rPr>
                <w:sz w:val="20"/>
                <w:szCs w:val="20"/>
              </w:rPr>
              <w:t>5</w:t>
            </w:r>
            <w:r>
              <w:rPr>
                <w:sz w:val="20"/>
                <w:szCs w:val="20"/>
              </w:rPr>
              <w:t>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9A5156" w14:textId="77777777" w:rsidR="00586B74" w:rsidRPr="0075032F" w:rsidRDefault="00586B74" w:rsidP="00C37CC3">
            <w:pPr>
              <w:spacing w:before="0" w:after="0"/>
              <w:jc w:val="center"/>
              <w:rPr>
                <w:sz w:val="20"/>
                <w:szCs w:val="20"/>
              </w:rPr>
            </w:pPr>
            <w:r w:rsidRPr="0075032F">
              <w:rPr>
                <w:sz w:val="20"/>
                <w:szCs w:val="20"/>
              </w:rPr>
              <w:t>1</w:t>
            </w:r>
          </w:p>
        </w:tc>
        <w:tc>
          <w:tcPr>
            <w:tcW w:w="1080" w:type="dxa"/>
            <w:tcBorders>
              <w:top w:val="nil"/>
              <w:left w:val="nil"/>
              <w:bottom w:val="single" w:sz="8" w:space="0" w:color="auto"/>
              <w:right w:val="single" w:sz="8" w:space="0" w:color="auto"/>
            </w:tcBorders>
            <w:vAlign w:val="center"/>
          </w:tcPr>
          <w:p w14:paraId="2A2F133B" w14:textId="77777777" w:rsidR="00586B74" w:rsidRPr="005C6FE9" w:rsidRDefault="00586B74" w:rsidP="00C37CC3">
            <w:pPr>
              <w:spacing w:before="0" w:after="0"/>
              <w:jc w:val="center"/>
              <w:rPr>
                <w:bCs/>
                <w:color w:val="000000"/>
                <w:sz w:val="20"/>
                <w:szCs w:val="20"/>
              </w:rPr>
            </w:pPr>
            <w:r>
              <w:rPr>
                <w:sz w:val="20"/>
                <w:szCs w:val="20"/>
              </w:rPr>
              <w:t>2</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0180BE" w14:textId="77777777" w:rsidR="00586B74" w:rsidRPr="0075032F" w:rsidRDefault="00586B74" w:rsidP="00C37CC3">
            <w:pPr>
              <w:spacing w:before="0" w:after="0"/>
              <w:jc w:val="center"/>
              <w:rPr>
                <w:sz w:val="20"/>
                <w:szCs w:val="20"/>
              </w:rPr>
            </w:pPr>
            <w:r w:rsidRPr="0075032F">
              <w:rPr>
                <w:sz w:val="20"/>
                <w:szCs w:val="20"/>
              </w:rPr>
              <w:t>100</w:t>
            </w:r>
          </w:p>
        </w:tc>
      </w:tr>
    </w:tbl>
    <w:bookmarkEnd w:id="46"/>
    <w:bookmarkEnd w:id="47"/>
    <w:p w14:paraId="3F5CE82B" w14:textId="77777777" w:rsidR="00037998" w:rsidRPr="00C37CC3" w:rsidRDefault="007019DE" w:rsidP="00C37CC3">
      <w:pPr>
        <w:spacing w:after="0"/>
        <w:rPr>
          <w:b/>
        </w:rPr>
      </w:pPr>
      <w:proofErr w:type="gramStart"/>
      <w:r>
        <w:rPr>
          <w:b/>
        </w:rPr>
        <w:t>Exhibit 3</w:t>
      </w:r>
      <w:r w:rsidR="00037998" w:rsidRPr="00C37CC3">
        <w:rPr>
          <w:b/>
        </w:rPr>
        <w:t>.</w:t>
      </w:r>
      <w:proofErr w:type="gramEnd"/>
      <w:r>
        <w:rPr>
          <w:b/>
        </w:rPr>
        <w:t xml:space="preserve">  Estimated Annualized Cost B</w:t>
      </w:r>
      <w:r w:rsidR="00037998" w:rsidRPr="00C37CC3">
        <w:rPr>
          <w:b/>
        </w:rPr>
        <w:t>urden</w:t>
      </w:r>
    </w:p>
    <w:tbl>
      <w:tblPr>
        <w:tblW w:w="0" w:type="auto"/>
        <w:tblInd w:w="108" w:type="dxa"/>
        <w:tblCellMar>
          <w:left w:w="0" w:type="dxa"/>
          <w:right w:w="0" w:type="dxa"/>
        </w:tblCellMar>
        <w:tblLook w:val="0000" w:firstRow="0" w:lastRow="0" w:firstColumn="0" w:lastColumn="0" w:noHBand="0" w:noVBand="0"/>
      </w:tblPr>
      <w:tblGrid>
        <w:gridCol w:w="3600"/>
        <w:gridCol w:w="1440"/>
        <w:gridCol w:w="908"/>
        <w:gridCol w:w="1460"/>
        <w:gridCol w:w="1260"/>
      </w:tblGrid>
      <w:tr w:rsidR="003C60BD" w:rsidRPr="00C37CC3" w14:paraId="1AEABBEF" w14:textId="77777777" w:rsidTr="00FB0F9F">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43854C" w14:textId="77777777" w:rsidR="003C60BD" w:rsidRPr="00C37CC3" w:rsidRDefault="004C4A74" w:rsidP="00941480">
            <w:pPr>
              <w:spacing w:before="0" w:after="0"/>
              <w:rPr>
                <w:b/>
              </w:rPr>
            </w:pPr>
            <w:r w:rsidRPr="00C37CC3">
              <w:rPr>
                <w:b/>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5D9FFB" w14:textId="77777777" w:rsidR="003C60BD" w:rsidRPr="00C37CC3" w:rsidRDefault="00941480" w:rsidP="00C37CC3">
            <w:pPr>
              <w:spacing w:before="0" w:after="0"/>
              <w:jc w:val="center"/>
              <w:rPr>
                <w:b/>
              </w:rPr>
            </w:pPr>
            <w:r>
              <w:rPr>
                <w:b/>
                <w:color w:val="000000"/>
                <w:sz w:val="20"/>
                <w:szCs w:val="20"/>
              </w:rPr>
              <w:t>Number of R</w:t>
            </w:r>
            <w:r w:rsidR="003C60BD" w:rsidRPr="00C37CC3">
              <w:rPr>
                <w:b/>
                <w:color w:val="000000"/>
                <w:sz w:val="20"/>
                <w:szCs w:val="20"/>
              </w:rPr>
              <w:t>espondents</w:t>
            </w:r>
          </w:p>
        </w:tc>
        <w:tc>
          <w:tcPr>
            <w:tcW w:w="9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CF4531" w14:textId="77777777" w:rsidR="003C60BD" w:rsidRPr="00C37CC3" w:rsidRDefault="00941480" w:rsidP="00C37CC3">
            <w:pPr>
              <w:spacing w:before="0" w:after="0"/>
              <w:jc w:val="center"/>
              <w:rPr>
                <w:b/>
              </w:rPr>
            </w:pPr>
            <w:r>
              <w:rPr>
                <w:b/>
                <w:color w:val="000000"/>
                <w:sz w:val="20"/>
                <w:szCs w:val="20"/>
              </w:rPr>
              <w:t>Total Burden H</w:t>
            </w:r>
            <w:r w:rsidR="003C60BD" w:rsidRPr="00C37CC3">
              <w:rPr>
                <w:b/>
                <w:color w:val="000000"/>
                <w:sz w:val="20"/>
                <w:szCs w:val="20"/>
              </w:rPr>
              <w:t>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9E1695" w14:textId="77777777" w:rsidR="003C60BD" w:rsidRPr="00C37CC3" w:rsidRDefault="00941480" w:rsidP="00C37CC3">
            <w:pPr>
              <w:spacing w:before="0" w:after="0"/>
              <w:jc w:val="center"/>
              <w:rPr>
                <w:b/>
              </w:rPr>
            </w:pPr>
            <w:r>
              <w:rPr>
                <w:b/>
                <w:color w:val="000000"/>
                <w:sz w:val="20"/>
                <w:szCs w:val="20"/>
              </w:rPr>
              <w:t>Average Hourly Wage R</w:t>
            </w:r>
            <w:r w:rsidR="003C60BD" w:rsidRPr="00C37CC3">
              <w:rPr>
                <w:b/>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D52B4B" w14:textId="77777777" w:rsidR="003C60BD" w:rsidRPr="00C37CC3" w:rsidRDefault="00F3207F" w:rsidP="00C37CC3">
            <w:pPr>
              <w:spacing w:before="0" w:after="0"/>
              <w:jc w:val="center"/>
              <w:rPr>
                <w:b/>
              </w:rPr>
            </w:pPr>
            <w:r w:rsidRPr="00C37CC3">
              <w:rPr>
                <w:b/>
                <w:color w:val="000000"/>
                <w:sz w:val="20"/>
                <w:szCs w:val="20"/>
              </w:rPr>
              <w:t xml:space="preserve">Total  </w:t>
            </w:r>
            <w:r w:rsidR="00941480">
              <w:rPr>
                <w:b/>
                <w:color w:val="000000"/>
                <w:sz w:val="20"/>
                <w:szCs w:val="20"/>
              </w:rPr>
              <w:t>Cost B</w:t>
            </w:r>
            <w:r w:rsidR="003C60BD" w:rsidRPr="00C37CC3">
              <w:rPr>
                <w:b/>
                <w:color w:val="000000"/>
                <w:sz w:val="20"/>
                <w:szCs w:val="20"/>
              </w:rPr>
              <w:t>urden</w:t>
            </w:r>
          </w:p>
        </w:tc>
      </w:tr>
      <w:tr w:rsidR="003343E3" w:rsidRPr="00C37CC3" w14:paraId="22713C72" w14:textId="77777777" w:rsidTr="00FB0F9F">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387194" w14:textId="77777777" w:rsidR="003343E3" w:rsidRPr="0075032F" w:rsidRDefault="003343E3" w:rsidP="00C37CC3">
            <w:pPr>
              <w:spacing w:before="0" w:after="0"/>
              <w:rPr>
                <w:sz w:val="20"/>
                <w:szCs w:val="20"/>
              </w:rPr>
            </w:pPr>
            <w:r w:rsidRPr="0075032F">
              <w:rPr>
                <w:sz w:val="20"/>
                <w:szCs w:val="20"/>
              </w:rPr>
              <w:t>Environmental Scan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6A059F" w14:textId="77777777" w:rsidR="003343E3" w:rsidRPr="0075032F" w:rsidRDefault="003343E3" w:rsidP="00C37CC3">
            <w:pPr>
              <w:spacing w:before="0" w:after="0"/>
              <w:jc w:val="center"/>
              <w:rPr>
                <w:sz w:val="20"/>
                <w:szCs w:val="20"/>
              </w:rPr>
            </w:pPr>
            <w:r w:rsidRPr="0075032F">
              <w:rPr>
                <w:sz w:val="20"/>
                <w:szCs w:val="20"/>
              </w:rPr>
              <w:t>5</w:t>
            </w:r>
            <w:r w:rsidR="00A273A7">
              <w:rPr>
                <w:sz w:val="20"/>
                <w:szCs w:val="20"/>
              </w:rPr>
              <w:t>0</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6669D8" w14:textId="77777777" w:rsidR="003343E3" w:rsidRPr="0075032F" w:rsidRDefault="003343E3" w:rsidP="00C37CC3">
            <w:pPr>
              <w:spacing w:before="0" w:after="0"/>
              <w:jc w:val="center"/>
              <w:rPr>
                <w:sz w:val="20"/>
                <w:szCs w:val="20"/>
              </w:rPr>
            </w:pPr>
            <w:r w:rsidRPr="0075032F">
              <w:rPr>
                <w:sz w:val="20"/>
                <w:szCs w:val="20"/>
              </w:rPr>
              <w:t>100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F76F70" w14:textId="77777777" w:rsidR="003343E3" w:rsidRPr="0075032F" w:rsidRDefault="003343E3" w:rsidP="00586B74">
            <w:pPr>
              <w:spacing w:before="0" w:after="0"/>
              <w:jc w:val="center"/>
              <w:rPr>
                <w:sz w:val="20"/>
                <w:szCs w:val="20"/>
                <w:vertAlign w:val="superscript"/>
              </w:rPr>
            </w:pPr>
            <w:r w:rsidRPr="0075032F">
              <w:rPr>
                <w:sz w:val="20"/>
                <w:szCs w:val="20"/>
              </w:rPr>
              <w:t>$49.84</w:t>
            </w:r>
            <w:r w:rsidR="00586B74">
              <w:rPr>
                <w:sz w:val="20"/>
                <w:szCs w:val="20"/>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E7B1214" w14:textId="77777777" w:rsidR="003343E3" w:rsidRPr="0075032F" w:rsidRDefault="003343E3" w:rsidP="00C37CC3">
            <w:pPr>
              <w:spacing w:before="0" w:after="0"/>
              <w:jc w:val="center"/>
              <w:rPr>
                <w:sz w:val="20"/>
                <w:szCs w:val="20"/>
              </w:rPr>
            </w:pPr>
            <w:r w:rsidRPr="0075032F">
              <w:rPr>
                <w:sz w:val="20"/>
                <w:szCs w:val="20"/>
              </w:rPr>
              <w:t>$4</w:t>
            </w:r>
            <w:r w:rsidR="007F28D1">
              <w:rPr>
                <w:sz w:val="20"/>
                <w:szCs w:val="20"/>
              </w:rPr>
              <w:t>,</w:t>
            </w:r>
            <w:r w:rsidRPr="0075032F">
              <w:rPr>
                <w:sz w:val="20"/>
                <w:szCs w:val="20"/>
              </w:rPr>
              <w:t>984</w:t>
            </w:r>
          </w:p>
        </w:tc>
      </w:tr>
      <w:tr w:rsidR="00FB0F9F" w:rsidRPr="00C37CC3" w14:paraId="17EBA676" w14:textId="77777777" w:rsidTr="00FB0F9F">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289736" w14:textId="77777777" w:rsidR="00FB0F9F" w:rsidRPr="0075032F" w:rsidRDefault="00FB0F9F" w:rsidP="00C37CC3">
            <w:pPr>
              <w:spacing w:before="0" w:after="0"/>
              <w:rPr>
                <w:sz w:val="20"/>
                <w:szCs w:val="20"/>
              </w:rPr>
            </w:pPr>
            <w:r w:rsidRPr="0075032F">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3DDC7E" w14:textId="77777777" w:rsidR="00FB0F9F" w:rsidRPr="0075032F" w:rsidRDefault="00FB0F9F" w:rsidP="00C37CC3">
            <w:pPr>
              <w:spacing w:before="0" w:after="0"/>
              <w:jc w:val="center"/>
              <w:rPr>
                <w:sz w:val="20"/>
                <w:szCs w:val="20"/>
              </w:rPr>
            </w:pPr>
            <w:r w:rsidRPr="0075032F">
              <w:rPr>
                <w:sz w:val="20"/>
                <w:szCs w:val="20"/>
              </w:rPr>
              <w:t>5</w:t>
            </w:r>
            <w:r>
              <w:rPr>
                <w:sz w:val="20"/>
                <w:szCs w:val="20"/>
              </w:rPr>
              <w:t>0</w:t>
            </w:r>
          </w:p>
        </w:tc>
        <w:tc>
          <w:tcPr>
            <w:tcW w:w="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409A93" w14:textId="77777777" w:rsidR="00FB0F9F" w:rsidRPr="0075032F" w:rsidRDefault="00FB0F9F" w:rsidP="00C37CC3">
            <w:pPr>
              <w:spacing w:before="0" w:after="0"/>
              <w:jc w:val="center"/>
              <w:rPr>
                <w:sz w:val="20"/>
                <w:szCs w:val="20"/>
              </w:rPr>
            </w:pPr>
            <w:r w:rsidRPr="0075032F">
              <w:rPr>
                <w:sz w:val="20"/>
                <w:szCs w:val="20"/>
              </w:rPr>
              <w:t>100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76DA35" w14:textId="77777777" w:rsidR="00FB0F9F" w:rsidRPr="0075032F" w:rsidRDefault="00FB0F9F" w:rsidP="00C37CC3">
            <w:pPr>
              <w:spacing w:before="0" w:after="0"/>
              <w:jc w:val="center"/>
              <w:rPr>
                <w:sz w:val="20"/>
                <w:szCs w:val="20"/>
              </w:rPr>
            </w:pPr>
            <w:r w:rsidRPr="0075032F">
              <w:rPr>
                <w:sz w:val="20"/>
                <w:szCs w:val="20"/>
              </w:rPr>
              <w:t>$49.84</w:t>
            </w:r>
            <w:r>
              <w:rPr>
                <w:sz w:val="20"/>
                <w:szCs w:val="20"/>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9E172B" w14:textId="77777777" w:rsidR="00FB0F9F" w:rsidRPr="0075032F" w:rsidRDefault="00FB0F9F" w:rsidP="00C37CC3">
            <w:pPr>
              <w:spacing w:before="0" w:after="0"/>
              <w:jc w:val="center"/>
              <w:rPr>
                <w:sz w:val="20"/>
                <w:szCs w:val="20"/>
              </w:rPr>
            </w:pPr>
            <w:r w:rsidRPr="0075032F">
              <w:rPr>
                <w:sz w:val="20"/>
                <w:szCs w:val="20"/>
              </w:rPr>
              <w:t>$4</w:t>
            </w:r>
            <w:r w:rsidR="007F28D1">
              <w:rPr>
                <w:sz w:val="20"/>
                <w:szCs w:val="20"/>
              </w:rPr>
              <w:t>,</w:t>
            </w:r>
            <w:r w:rsidRPr="0075032F">
              <w:rPr>
                <w:sz w:val="20"/>
                <w:szCs w:val="20"/>
              </w:rPr>
              <w:t>984</w:t>
            </w:r>
          </w:p>
        </w:tc>
      </w:tr>
    </w:tbl>
    <w:p w14:paraId="465DCE8A" w14:textId="77777777" w:rsidR="003C60BD" w:rsidRPr="00C37CC3" w:rsidRDefault="00520CE0" w:rsidP="00A476EA">
      <w:pPr>
        <w:tabs>
          <w:tab w:val="left" w:pos="180"/>
        </w:tabs>
        <w:spacing w:before="0" w:after="0"/>
        <w:ind w:left="180" w:hanging="180"/>
      </w:pPr>
      <w:r w:rsidRPr="00C37CC3">
        <w:rPr>
          <w:color w:val="000000"/>
          <w:sz w:val="20"/>
          <w:szCs w:val="20"/>
        </w:rPr>
        <w:t>*</w:t>
      </w:r>
      <w:r w:rsidR="009B3622" w:rsidRPr="00C37CC3">
        <w:rPr>
          <w:color w:val="000000"/>
          <w:sz w:val="20"/>
          <w:szCs w:val="20"/>
        </w:rPr>
        <w:tab/>
      </w:r>
      <w:r w:rsidR="003C60BD" w:rsidRPr="00C37CC3">
        <w:rPr>
          <w:color w:val="000000"/>
          <w:sz w:val="20"/>
          <w:szCs w:val="20"/>
        </w:rPr>
        <w:t xml:space="preserve">National Compensation Survey: Occupational wages in the United States </w:t>
      </w:r>
      <w:r w:rsidR="00841047" w:rsidRPr="00C37CC3">
        <w:rPr>
          <w:color w:val="000000"/>
          <w:sz w:val="20"/>
          <w:szCs w:val="20"/>
        </w:rPr>
        <w:t>May 201</w:t>
      </w:r>
      <w:r w:rsidR="003343E3" w:rsidRPr="00C37CC3">
        <w:rPr>
          <w:color w:val="000000"/>
          <w:sz w:val="20"/>
          <w:szCs w:val="20"/>
        </w:rPr>
        <w:t>4</w:t>
      </w:r>
      <w:r w:rsidR="003C60BD" w:rsidRPr="00C37CC3">
        <w:rPr>
          <w:color w:val="000000"/>
          <w:sz w:val="20"/>
          <w:szCs w:val="20"/>
        </w:rPr>
        <w:t>, “U.S. Department of Labor, Bureau of Labor Statistics.”</w:t>
      </w:r>
    </w:p>
    <w:p w14:paraId="17C95D86" w14:textId="77777777" w:rsidR="009B3622" w:rsidRPr="00C37CC3" w:rsidRDefault="009B3622" w:rsidP="00A476EA">
      <w:pPr>
        <w:spacing w:before="0" w:after="0"/>
        <w:rPr>
          <w:b/>
        </w:rPr>
      </w:pPr>
      <w:proofErr w:type="gramStart"/>
      <w:r w:rsidRPr="00C37CC3">
        <w:rPr>
          <w:vertAlign w:val="superscript"/>
        </w:rPr>
        <w:t>a</w:t>
      </w:r>
      <w:r w:rsidRPr="00C37CC3">
        <w:rPr>
          <w:color w:val="000000"/>
          <w:sz w:val="20"/>
          <w:szCs w:val="20"/>
        </w:rPr>
        <w:t xml:space="preserve">  Based</w:t>
      </w:r>
      <w:proofErr w:type="gramEnd"/>
      <w:r w:rsidRPr="00C37CC3">
        <w:rPr>
          <w:color w:val="000000"/>
          <w:sz w:val="20"/>
          <w:szCs w:val="20"/>
        </w:rPr>
        <w:t xml:space="preserve"> on the mean wages for</w:t>
      </w:r>
      <w:r w:rsidR="003343E3" w:rsidRPr="00C37CC3">
        <w:rPr>
          <w:color w:val="000000"/>
          <w:sz w:val="20"/>
          <w:szCs w:val="20"/>
        </w:rPr>
        <w:t xml:space="preserve"> Medical and Health Services Managers </w:t>
      </w:r>
      <w:r w:rsidR="003343E3" w:rsidRPr="00C37CC3">
        <w:rPr>
          <w:sz w:val="20"/>
          <w:szCs w:val="20"/>
        </w:rPr>
        <w:t>11-9111</w:t>
      </w:r>
    </w:p>
    <w:p w14:paraId="2315ABE8" w14:textId="77777777" w:rsidR="009B633D" w:rsidRPr="00C37CC3" w:rsidRDefault="009B633D" w:rsidP="009B633D">
      <w:pPr>
        <w:pStyle w:val="Heading2"/>
        <w:rPr>
          <w:rFonts w:ascii="Times New Roman" w:hAnsi="Times New Roman" w:cs="Times New Roman"/>
        </w:rPr>
      </w:pPr>
      <w:bookmarkStart w:id="48" w:name="_Toc151782188"/>
      <w:bookmarkStart w:id="49" w:name="_Toc158526228"/>
      <w:bookmarkStart w:id="50" w:name="_Toc437430824"/>
      <w:r w:rsidRPr="00C37CC3">
        <w:rPr>
          <w:rFonts w:ascii="Times New Roman" w:hAnsi="Times New Roman" w:cs="Times New Roman"/>
        </w:rPr>
        <w:t>13. Estimates of Annualized Respondent Capital and Maintenance Costs</w:t>
      </w:r>
      <w:bookmarkEnd w:id="48"/>
      <w:bookmarkEnd w:id="49"/>
      <w:bookmarkEnd w:id="50"/>
    </w:p>
    <w:p w14:paraId="1170AF09" w14:textId="77777777" w:rsidR="00E14FC3" w:rsidRPr="00C37CC3" w:rsidRDefault="00C205C8" w:rsidP="00C205C8">
      <w:pPr>
        <w:spacing w:before="120"/>
      </w:pPr>
      <w:r w:rsidRPr="00C37CC3">
        <w:t>T</w:t>
      </w:r>
      <w:r w:rsidR="0080612B" w:rsidRPr="00C37CC3">
        <w:t xml:space="preserve">here are no direct costs to respondents other than their time to participate in the </w:t>
      </w:r>
      <w:r w:rsidR="001D77C6">
        <w:t>project</w:t>
      </w:r>
      <w:r w:rsidR="0080612B" w:rsidRPr="00C37CC3">
        <w:t>.</w:t>
      </w:r>
    </w:p>
    <w:p w14:paraId="2AF7B840" w14:textId="77777777" w:rsidR="009B633D" w:rsidRPr="00C37CC3" w:rsidRDefault="009B633D" w:rsidP="009B633D">
      <w:pPr>
        <w:pStyle w:val="Heading2"/>
        <w:rPr>
          <w:rFonts w:ascii="Times New Roman" w:hAnsi="Times New Roman" w:cs="Times New Roman"/>
        </w:rPr>
      </w:pPr>
      <w:bookmarkStart w:id="51" w:name="_Toc58725299"/>
      <w:bookmarkStart w:id="52" w:name="_Toc151782189"/>
      <w:bookmarkStart w:id="53" w:name="_Toc158526229"/>
      <w:bookmarkStart w:id="54" w:name="_Toc437430825"/>
      <w:r w:rsidRPr="00C37CC3">
        <w:rPr>
          <w:rFonts w:ascii="Times New Roman" w:hAnsi="Times New Roman" w:cs="Times New Roman"/>
        </w:rPr>
        <w:lastRenderedPageBreak/>
        <w:t>14. Estimates of Annualized Cost to the Government</w:t>
      </w:r>
      <w:bookmarkEnd w:id="51"/>
      <w:bookmarkEnd w:id="52"/>
      <w:bookmarkEnd w:id="53"/>
      <w:bookmarkEnd w:id="54"/>
    </w:p>
    <w:p w14:paraId="7C6429C4" w14:textId="77777777" w:rsidR="00894D40" w:rsidRPr="001D77C6" w:rsidRDefault="00894D40" w:rsidP="0075032F">
      <w:pPr>
        <w:keepNext/>
        <w:keepLines/>
        <w:spacing w:after="0"/>
        <w:rPr>
          <w:bCs/>
          <w:color w:val="000000"/>
        </w:rPr>
      </w:pPr>
      <w:bookmarkStart w:id="55" w:name="_Toc151782190"/>
      <w:bookmarkStart w:id="56" w:name="_Toc158526230"/>
      <w:r w:rsidRPr="001D77C6">
        <w:rPr>
          <w:bCs/>
          <w:color w:val="000000"/>
        </w:rPr>
        <w:t xml:space="preserve">Exhibit 4 shows the total and annualized cost for the data collection activities.  The total cost to the government of the data collection activities is </w:t>
      </w:r>
      <w:r w:rsidR="00566294" w:rsidRPr="00CE77C6">
        <w:rPr>
          <w:color w:val="000000"/>
          <w:szCs w:val="22"/>
        </w:rPr>
        <w:t>$68,211</w:t>
      </w:r>
      <w:r w:rsidRPr="001D77C6">
        <w:rPr>
          <w:bCs/>
          <w:color w:val="000000"/>
        </w:rPr>
        <w:t>over a 22</w:t>
      </w:r>
      <w:r w:rsidR="004F3B10">
        <w:rPr>
          <w:bCs/>
          <w:color w:val="000000"/>
        </w:rPr>
        <w:t>-</w:t>
      </w:r>
      <w:r w:rsidRPr="001D77C6">
        <w:rPr>
          <w:bCs/>
          <w:color w:val="000000"/>
        </w:rPr>
        <w:t xml:space="preserve">month period; hence, the annualized cost is </w:t>
      </w:r>
      <w:r w:rsidR="00566294" w:rsidRPr="00CE77C6">
        <w:rPr>
          <w:color w:val="000000"/>
          <w:szCs w:val="22"/>
        </w:rPr>
        <w:t>$37,206</w:t>
      </w:r>
      <w:r w:rsidRPr="001D77C6">
        <w:rPr>
          <w:bCs/>
          <w:color w:val="000000"/>
        </w:rPr>
        <w:t>.  These costs will be incurred from September 2015 through July 2017.</w:t>
      </w:r>
    </w:p>
    <w:p w14:paraId="29A33F16" w14:textId="77777777" w:rsidR="00CE77C6" w:rsidRDefault="00CE77C6" w:rsidP="00CE77C6">
      <w:pPr>
        <w:keepNext/>
        <w:keepLines/>
        <w:spacing w:after="0"/>
      </w:pPr>
      <w:bookmarkStart w:id="57" w:name="_Toc437430826"/>
      <w:proofErr w:type="gramStart"/>
      <w:r>
        <w:rPr>
          <w:b/>
          <w:bCs/>
          <w:color w:val="000000"/>
        </w:rPr>
        <w:t>Exhibit 4.</w:t>
      </w:r>
      <w:proofErr w:type="gramEnd"/>
      <w:r>
        <w:rPr>
          <w:b/>
          <w:bCs/>
          <w:color w:val="000000"/>
        </w:rPr>
        <w:t>  Estimated Total and Annualized Cost</w:t>
      </w:r>
    </w:p>
    <w:tbl>
      <w:tblPr>
        <w:tblW w:w="0" w:type="auto"/>
        <w:tblInd w:w="108" w:type="dxa"/>
        <w:tblCellMar>
          <w:left w:w="0" w:type="dxa"/>
          <w:right w:w="0" w:type="dxa"/>
        </w:tblCellMar>
        <w:tblLook w:val="04A0" w:firstRow="1" w:lastRow="0" w:firstColumn="1" w:lastColumn="0" w:noHBand="0" w:noVBand="1"/>
      </w:tblPr>
      <w:tblGrid>
        <w:gridCol w:w="3600"/>
        <w:gridCol w:w="1440"/>
        <w:gridCol w:w="1980"/>
      </w:tblGrid>
      <w:tr w:rsidR="00CE77C6" w14:paraId="798F0425" w14:textId="77777777" w:rsidTr="00CE77C6">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6B804A2" w14:textId="77777777" w:rsidR="00CE77C6" w:rsidRPr="00CE77C6" w:rsidRDefault="00CE77C6">
            <w:pPr>
              <w:keepNext/>
              <w:keepLines/>
              <w:spacing w:before="0" w:after="0" w:line="256" w:lineRule="auto"/>
              <w:rPr>
                <w:b/>
              </w:rPr>
            </w:pPr>
            <w:r w:rsidRPr="00CE77C6">
              <w:rPr>
                <w:b/>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96AC4C" w14:textId="77777777" w:rsidR="00CE77C6" w:rsidRPr="00CE77C6" w:rsidRDefault="00CE77C6">
            <w:pPr>
              <w:keepNext/>
              <w:keepLines/>
              <w:spacing w:before="0" w:after="0" w:line="256" w:lineRule="auto"/>
              <w:jc w:val="center"/>
              <w:rPr>
                <w:b/>
              </w:rPr>
            </w:pPr>
            <w:r w:rsidRPr="00CE77C6">
              <w:rPr>
                <w:b/>
              </w:rPr>
              <w:t>Total Cost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5C9363" w14:textId="77777777" w:rsidR="00CE77C6" w:rsidRPr="00CE77C6" w:rsidRDefault="00CE77C6">
            <w:pPr>
              <w:keepNext/>
              <w:keepLines/>
              <w:spacing w:before="0" w:after="0" w:line="256" w:lineRule="auto"/>
              <w:jc w:val="center"/>
              <w:rPr>
                <w:b/>
              </w:rPr>
            </w:pPr>
            <w:r w:rsidRPr="00CE77C6">
              <w:rPr>
                <w:b/>
              </w:rPr>
              <w:t>Annualized Cost</w:t>
            </w:r>
          </w:p>
        </w:tc>
      </w:tr>
      <w:tr w:rsidR="00CE77C6" w14:paraId="7CEA9DC1"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EEEB5" w14:textId="77777777" w:rsidR="00CE77C6" w:rsidRPr="00CE77C6" w:rsidRDefault="00CE77C6">
            <w:pPr>
              <w:keepNext/>
              <w:keepLines/>
              <w:spacing w:before="0" w:after="0" w:line="256" w:lineRule="auto"/>
            </w:pPr>
            <w:r w:rsidRPr="00CE77C6">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388BEB" w14:textId="77777777" w:rsidR="00CE77C6" w:rsidRPr="00CE77C6" w:rsidRDefault="00CE77C6">
            <w:pPr>
              <w:keepNext/>
              <w:keepLines/>
              <w:spacing w:before="0" w:after="0" w:line="256" w:lineRule="auto"/>
              <w:jc w:val="center"/>
              <w:rPr>
                <w:color w:val="000000"/>
                <w:szCs w:val="22"/>
              </w:rPr>
            </w:pPr>
            <w:r w:rsidRPr="00CE77C6">
              <w:rPr>
                <w:color w:val="000000"/>
                <w:szCs w:val="22"/>
              </w:rPr>
              <w:t>$10,529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5C7B15" w14:textId="77777777" w:rsidR="00CE77C6" w:rsidRPr="00CE77C6" w:rsidRDefault="00CE77C6">
            <w:pPr>
              <w:keepNext/>
              <w:keepLines/>
              <w:spacing w:before="0" w:after="0" w:line="256" w:lineRule="auto"/>
              <w:jc w:val="center"/>
            </w:pPr>
            <w:r w:rsidRPr="00CE77C6">
              <w:rPr>
                <w:color w:val="000000"/>
                <w:szCs w:val="22"/>
              </w:rPr>
              <w:t>$5,743</w:t>
            </w:r>
          </w:p>
        </w:tc>
      </w:tr>
      <w:tr w:rsidR="00CE77C6" w14:paraId="7B49D545"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B3001B" w14:textId="77777777" w:rsidR="00CE77C6" w:rsidRPr="00CE77C6" w:rsidRDefault="00CE77C6">
            <w:pPr>
              <w:keepNext/>
              <w:keepLines/>
              <w:spacing w:before="0" w:after="0" w:line="256" w:lineRule="auto"/>
            </w:pPr>
            <w:r w:rsidRPr="00CE77C6">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17E38D" w14:textId="77777777" w:rsidR="00CE77C6" w:rsidRPr="00CE77C6" w:rsidRDefault="00CE77C6">
            <w:pPr>
              <w:keepNext/>
              <w:keepLines/>
              <w:spacing w:before="0" w:after="0" w:line="256" w:lineRule="auto"/>
              <w:jc w:val="center"/>
            </w:pPr>
            <w:r w:rsidRPr="00CE77C6">
              <w:rPr>
                <w:color w:val="000000"/>
                <w:szCs w:val="22"/>
              </w:rPr>
              <w:t>$15,633</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816699" w14:textId="77777777" w:rsidR="00CE77C6" w:rsidRPr="00CE77C6" w:rsidRDefault="00CE77C6">
            <w:pPr>
              <w:keepNext/>
              <w:keepLines/>
              <w:spacing w:before="0" w:after="0" w:line="256" w:lineRule="auto"/>
              <w:jc w:val="center"/>
            </w:pPr>
            <w:r w:rsidRPr="00CE77C6">
              <w:rPr>
                <w:color w:val="000000"/>
                <w:szCs w:val="22"/>
              </w:rPr>
              <w:t>$8,527</w:t>
            </w:r>
          </w:p>
        </w:tc>
      </w:tr>
      <w:tr w:rsidR="00CE77C6" w14:paraId="72B85121"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7A22A" w14:textId="77777777" w:rsidR="00CE77C6" w:rsidRPr="00CE77C6" w:rsidRDefault="00CE77C6">
            <w:pPr>
              <w:keepNext/>
              <w:keepLines/>
              <w:spacing w:before="0" w:after="0" w:line="256" w:lineRule="auto"/>
            </w:pPr>
            <w:r w:rsidRPr="00CE77C6">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6506E4" w14:textId="77777777" w:rsidR="00CE77C6" w:rsidRPr="00CE77C6" w:rsidRDefault="00CE77C6">
            <w:pPr>
              <w:keepNext/>
              <w:keepLines/>
              <w:spacing w:before="0" w:after="0" w:line="256" w:lineRule="auto"/>
              <w:jc w:val="center"/>
            </w:pPr>
            <w:r w:rsidRPr="00CE77C6">
              <w:rPr>
                <w:color w:val="000000"/>
                <w:szCs w:val="22"/>
              </w:rPr>
              <w:t>$7,894</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C6264D" w14:textId="77777777" w:rsidR="00CE77C6" w:rsidRPr="00CE77C6" w:rsidRDefault="00CE77C6">
            <w:pPr>
              <w:keepNext/>
              <w:keepLines/>
              <w:spacing w:before="0" w:after="0" w:line="256" w:lineRule="auto"/>
              <w:jc w:val="center"/>
            </w:pPr>
            <w:r w:rsidRPr="00CE77C6">
              <w:rPr>
                <w:color w:val="000000"/>
                <w:szCs w:val="22"/>
              </w:rPr>
              <w:t xml:space="preserve">$4,306 </w:t>
            </w:r>
          </w:p>
        </w:tc>
      </w:tr>
      <w:tr w:rsidR="00CE77C6" w14:paraId="595F51C0"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D542E" w14:textId="77777777" w:rsidR="00CE77C6" w:rsidRPr="00CE77C6" w:rsidRDefault="00CE77C6">
            <w:pPr>
              <w:keepNext/>
              <w:keepLines/>
              <w:spacing w:before="0" w:after="0" w:line="256" w:lineRule="auto"/>
            </w:pPr>
            <w:r w:rsidRPr="00CE77C6">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631F7C" w14:textId="77777777" w:rsidR="00CE77C6" w:rsidRPr="00CE77C6" w:rsidRDefault="00CE77C6">
            <w:pPr>
              <w:keepNext/>
              <w:keepLines/>
              <w:spacing w:before="0" w:after="0" w:line="256" w:lineRule="auto"/>
              <w:jc w:val="center"/>
            </w:pPr>
            <w:r w:rsidRPr="00CE77C6">
              <w:rPr>
                <w:color w:val="000000"/>
                <w:szCs w:val="22"/>
              </w:rPr>
              <w:t>$5,378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BBA96C" w14:textId="77777777" w:rsidR="00CE77C6" w:rsidRPr="00CE77C6" w:rsidRDefault="00CE77C6">
            <w:pPr>
              <w:keepNext/>
              <w:keepLines/>
              <w:spacing w:before="0" w:after="0" w:line="256" w:lineRule="auto"/>
              <w:jc w:val="center"/>
            </w:pPr>
            <w:r w:rsidRPr="00CE77C6">
              <w:rPr>
                <w:color w:val="000000"/>
                <w:szCs w:val="22"/>
              </w:rPr>
              <w:t xml:space="preserve">$2,933 </w:t>
            </w:r>
          </w:p>
        </w:tc>
      </w:tr>
      <w:tr w:rsidR="00CE77C6" w14:paraId="46E8CFBB"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01176" w14:textId="77777777" w:rsidR="00CE77C6" w:rsidRPr="00CE77C6" w:rsidRDefault="00CE77C6">
            <w:pPr>
              <w:keepNext/>
              <w:keepLines/>
              <w:spacing w:before="0" w:after="0" w:line="256" w:lineRule="auto"/>
            </w:pPr>
            <w:r w:rsidRPr="00CE77C6">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3AA620" w14:textId="77777777" w:rsidR="00CE77C6" w:rsidRPr="00CE77C6" w:rsidRDefault="00CE77C6">
            <w:pPr>
              <w:keepNext/>
              <w:keepLines/>
              <w:spacing w:before="0" w:after="0" w:line="256" w:lineRule="auto"/>
              <w:jc w:val="center"/>
            </w:pPr>
            <w:r w:rsidRPr="00CE77C6">
              <w:rPr>
                <w:color w:val="000000"/>
                <w:szCs w:val="22"/>
              </w:rPr>
              <w:t>$2,901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3CD53" w14:textId="77777777" w:rsidR="00CE77C6" w:rsidRPr="00CE77C6" w:rsidRDefault="00CE77C6">
            <w:pPr>
              <w:keepNext/>
              <w:keepLines/>
              <w:spacing w:before="0" w:after="0" w:line="256" w:lineRule="auto"/>
              <w:jc w:val="center"/>
            </w:pPr>
            <w:r w:rsidRPr="00CE77C6">
              <w:rPr>
                <w:color w:val="000000"/>
                <w:szCs w:val="22"/>
              </w:rPr>
              <w:t>$1,582</w:t>
            </w:r>
          </w:p>
        </w:tc>
      </w:tr>
      <w:tr w:rsidR="00CE77C6" w14:paraId="406196AA"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7605F5" w14:textId="77777777" w:rsidR="00CE77C6" w:rsidRPr="00CE77C6" w:rsidRDefault="00CE77C6">
            <w:pPr>
              <w:keepNext/>
              <w:keepLines/>
              <w:spacing w:before="0" w:after="0" w:line="256" w:lineRule="auto"/>
            </w:pPr>
            <w:r w:rsidRPr="00CE77C6">
              <w:t>Overhead</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6CF7DB8" w14:textId="77777777" w:rsidR="00CE77C6" w:rsidRPr="00CE77C6" w:rsidRDefault="00CE77C6">
            <w:pPr>
              <w:keepNext/>
              <w:keepLines/>
              <w:spacing w:before="0" w:after="0" w:line="256" w:lineRule="auto"/>
              <w:jc w:val="center"/>
            </w:pPr>
            <w:r w:rsidRPr="00CE77C6">
              <w:rPr>
                <w:color w:val="000000"/>
                <w:szCs w:val="22"/>
              </w:rPr>
              <w:t>$25,876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116BD1B" w14:textId="77777777" w:rsidR="00CE77C6" w:rsidRPr="00CE77C6" w:rsidRDefault="00CE77C6">
            <w:pPr>
              <w:keepNext/>
              <w:keepLines/>
              <w:spacing w:before="0" w:after="0" w:line="256" w:lineRule="auto"/>
              <w:jc w:val="center"/>
            </w:pPr>
            <w:r w:rsidRPr="00CE77C6">
              <w:rPr>
                <w:color w:val="000000"/>
                <w:szCs w:val="22"/>
              </w:rPr>
              <w:t>$14,114</w:t>
            </w:r>
          </w:p>
        </w:tc>
      </w:tr>
      <w:tr w:rsidR="00CE77C6" w14:paraId="6D5892B4" w14:textId="77777777" w:rsidTr="00CE77C6">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DDA23" w14:textId="77777777" w:rsidR="00CE77C6" w:rsidRPr="00CE77C6" w:rsidRDefault="00CE77C6">
            <w:pPr>
              <w:spacing w:before="0" w:after="0" w:line="256" w:lineRule="auto"/>
            </w:pPr>
            <w:r w:rsidRPr="00CE77C6">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065D83" w14:textId="77777777" w:rsidR="00CE77C6" w:rsidRPr="00CE77C6" w:rsidRDefault="00CE77C6">
            <w:pPr>
              <w:spacing w:before="0" w:after="0" w:line="256" w:lineRule="auto"/>
              <w:jc w:val="center"/>
            </w:pPr>
            <w:r w:rsidRPr="00CE77C6">
              <w:rPr>
                <w:color w:val="000000"/>
                <w:szCs w:val="22"/>
              </w:rPr>
              <w:t>$68,211</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3E3A8B" w14:textId="77777777" w:rsidR="00CE77C6" w:rsidRPr="00CE77C6" w:rsidRDefault="00CE77C6">
            <w:pPr>
              <w:spacing w:before="0" w:after="0" w:line="256" w:lineRule="auto"/>
              <w:jc w:val="center"/>
            </w:pPr>
            <w:r w:rsidRPr="00CE77C6">
              <w:rPr>
                <w:color w:val="000000"/>
                <w:szCs w:val="22"/>
              </w:rPr>
              <w:t xml:space="preserve">$37,206 </w:t>
            </w:r>
          </w:p>
        </w:tc>
      </w:tr>
    </w:tbl>
    <w:p w14:paraId="7A00E3AC" w14:textId="77777777" w:rsidR="00CE77C6" w:rsidRDefault="00CE77C6" w:rsidP="00CE77C6">
      <w:r>
        <w:t>Exhibit 5 shows the annual cost to AHRQ of overseeing this data collection.</w:t>
      </w:r>
    </w:p>
    <w:p w14:paraId="0F2B2710" w14:textId="77777777" w:rsidR="005026AD" w:rsidRPr="00037075" w:rsidRDefault="005026AD" w:rsidP="005026AD">
      <w:pPr>
        <w:spacing w:before="0" w:after="0"/>
        <w:rPr>
          <w:b/>
          <w:bCs/>
          <w:color w:val="000000"/>
        </w:rPr>
      </w:pPr>
      <w:r w:rsidRPr="00037075">
        <w:rPr>
          <w:b/>
          <w:bCs/>
          <w:color w:val="000000"/>
        </w:rPr>
        <w:t xml:space="preserve">Exhibit 5: Annual Cost to AHRQ for </w:t>
      </w:r>
      <w:r w:rsidR="00FB0F9F">
        <w:rPr>
          <w:b/>
          <w:bCs/>
          <w:color w:val="000000"/>
        </w:rPr>
        <w:t>Contract</w:t>
      </w:r>
      <w:r w:rsidRPr="00037075">
        <w:rPr>
          <w:b/>
          <w:bCs/>
          <w:color w:val="000000"/>
        </w:rPr>
        <w:t xml:space="preserve"> Oversight</w:t>
      </w:r>
    </w:p>
    <w:tbl>
      <w:tblPr>
        <w:tblW w:w="7560" w:type="dxa"/>
        <w:tblInd w:w="108" w:type="dxa"/>
        <w:tblLayout w:type="fixed"/>
        <w:tblCellMar>
          <w:left w:w="0" w:type="dxa"/>
          <w:right w:w="0" w:type="dxa"/>
        </w:tblCellMar>
        <w:tblLook w:val="0000" w:firstRow="0" w:lastRow="0" w:firstColumn="0" w:lastColumn="0" w:noHBand="0" w:noVBand="0"/>
      </w:tblPr>
      <w:tblGrid>
        <w:gridCol w:w="3860"/>
        <w:gridCol w:w="623"/>
        <w:gridCol w:w="30"/>
        <w:gridCol w:w="1157"/>
        <w:gridCol w:w="901"/>
        <w:gridCol w:w="989"/>
      </w:tblGrid>
      <w:tr w:rsidR="005026AD" w:rsidRPr="005026AD" w14:paraId="287DA1D7" w14:textId="77777777" w:rsidTr="00037075">
        <w:tc>
          <w:tcPr>
            <w:tcW w:w="38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058641BF" w14:textId="77777777" w:rsidR="005026AD" w:rsidRPr="00CE77C6" w:rsidRDefault="005026AD" w:rsidP="005026AD">
            <w:pPr>
              <w:spacing w:before="0" w:after="0"/>
              <w:rPr>
                <w:b/>
                <w:sz w:val="22"/>
                <w:szCs w:val="20"/>
              </w:rPr>
            </w:pPr>
            <w:r w:rsidRPr="00CE77C6">
              <w:rPr>
                <w:b/>
                <w:color w:val="000000"/>
                <w:sz w:val="22"/>
                <w:szCs w:val="20"/>
              </w:rPr>
              <w:t>Tasks/Personnel</w:t>
            </w:r>
          </w:p>
        </w:tc>
        <w:tc>
          <w:tcPr>
            <w:tcW w:w="623" w:type="dxa"/>
            <w:tcBorders>
              <w:top w:val="single" w:sz="8" w:space="0" w:color="auto"/>
              <w:left w:val="nil"/>
              <w:bottom w:val="single" w:sz="8" w:space="0" w:color="auto"/>
              <w:right w:val="nil"/>
            </w:tcBorders>
          </w:tcPr>
          <w:p w14:paraId="0A94E0F5" w14:textId="77777777" w:rsidR="005026AD" w:rsidRPr="00CE77C6" w:rsidRDefault="005026AD" w:rsidP="005026AD">
            <w:pPr>
              <w:spacing w:before="0" w:after="0"/>
              <w:jc w:val="center"/>
              <w:rPr>
                <w:b/>
                <w:sz w:val="22"/>
                <w:szCs w:val="20"/>
              </w:rPr>
            </w:pPr>
            <w:r w:rsidRPr="00CE77C6">
              <w:rPr>
                <w:b/>
                <w:sz w:val="22"/>
                <w:szCs w:val="20"/>
              </w:rPr>
              <w:t>Staff</w:t>
            </w:r>
          </w:p>
          <w:p w14:paraId="0C86BCB2" w14:textId="77777777" w:rsidR="005026AD" w:rsidRPr="00CE77C6" w:rsidRDefault="005026AD" w:rsidP="005026AD">
            <w:pPr>
              <w:spacing w:before="0" w:after="0"/>
              <w:jc w:val="center"/>
              <w:rPr>
                <w:b/>
                <w:sz w:val="22"/>
                <w:szCs w:val="20"/>
              </w:rPr>
            </w:pPr>
            <w:r w:rsidRPr="00CE77C6">
              <w:rPr>
                <w:b/>
                <w:sz w:val="22"/>
                <w:szCs w:val="20"/>
              </w:rPr>
              <w:t>Count</w:t>
            </w:r>
          </w:p>
        </w:tc>
        <w:tc>
          <w:tcPr>
            <w:tcW w:w="30" w:type="dxa"/>
            <w:tcBorders>
              <w:top w:val="single" w:sz="8" w:space="0" w:color="auto"/>
              <w:left w:val="nil"/>
              <w:bottom w:val="single" w:sz="8" w:space="0" w:color="auto"/>
              <w:right w:val="single" w:sz="8" w:space="0" w:color="auto"/>
            </w:tcBorders>
          </w:tcPr>
          <w:p w14:paraId="2801BA27" w14:textId="77777777" w:rsidR="005026AD" w:rsidRPr="00CE77C6" w:rsidRDefault="005026AD" w:rsidP="005026AD">
            <w:pPr>
              <w:spacing w:before="0" w:after="0"/>
              <w:rPr>
                <w:b/>
                <w:sz w:val="22"/>
                <w:szCs w:val="20"/>
              </w:rPr>
            </w:pPr>
          </w:p>
        </w:tc>
        <w:tc>
          <w:tcPr>
            <w:tcW w:w="11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4F3A90" w14:textId="77777777" w:rsidR="005026AD" w:rsidRPr="00CE77C6" w:rsidRDefault="005026AD" w:rsidP="005026AD">
            <w:pPr>
              <w:spacing w:before="0" w:after="0"/>
              <w:jc w:val="center"/>
              <w:rPr>
                <w:b/>
                <w:sz w:val="22"/>
                <w:szCs w:val="20"/>
              </w:rPr>
            </w:pPr>
            <w:r w:rsidRPr="00CE77C6">
              <w:rPr>
                <w:b/>
                <w:sz w:val="22"/>
                <w:szCs w:val="20"/>
              </w:rPr>
              <w:t>Annual Salary</w:t>
            </w:r>
          </w:p>
        </w:tc>
        <w:tc>
          <w:tcPr>
            <w:tcW w:w="9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86A2B2" w14:textId="77777777" w:rsidR="005026AD" w:rsidRPr="00CE77C6" w:rsidRDefault="005026AD" w:rsidP="005026AD">
            <w:pPr>
              <w:spacing w:before="0" w:after="0"/>
              <w:jc w:val="center"/>
              <w:rPr>
                <w:b/>
                <w:sz w:val="22"/>
                <w:szCs w:val="20"/>
              </w:rPr>
            </w:pPr>
            <w:r w:rsidRPr="00CE77C6">
              <w:rPr>
                <w:b/>
                <w:sz w:val="22"/>
                <w:szCs w:val="20"/>
              </w:rPr>
              <w:t>% of Time</w:t>
            </w:r>
          </w:p>
        </w:tc>
        <w:tc>
          <w:tcPr>
            <w:tcW w:w="989" w:type="dxa"/>
            <w:tcBorders>
              <w:top w:val="single" w:sz="8" w:space="0" w:color="auto"/>
              <w:left w:val="nil"/>
              <w:bottom w:val="single" w:sz="8" w:space="0" w:color="auto"/>
              <w:right w:val="single" w:sz="8" w:space="0" w:color="auto"/>
            </w:tcBorders>
          </w:tcPr>
          <w:p w14:paraId="671C4E38" w14:textId="77777777" w:rsidR="005026AD" w:rsidRPr="00CE77C6" w:rsidRDefault="005026AD" w:rsidP="005026AD">
            <w:pPr>
              <w:spacing w:before="0" w:after="0"/>
              <w:jc w:val="center"/>
              <w:rPr>
                <w:b/>
                <w:sz w:val="22"/>
                <w:szCs w:val="20"/>
              </w:rPr>
            </w:pPr>
          </w:p>
          <w:p w14:paraId="43F1A617" w14:textId="77777777" w:rsidR="005026AD" w:rsidRPr="00CE77C6" w:rsidRDefault="005026AD" w:rsidP="005026AD">
            <w:pPr>
              <w:spacing w:before="0" w:after="0"/>
              <w:jc w:val="center"/>
              <w:rPr>
                <w:b/>
                <w:sz w:val="22"/>
                <w:szCs w:val="20"/>
              </w:rPr>
            </w:pPr>
            <w:r w:rsidRPr="00CE77C6">
              <w:rPr>
                <w:b/>
                <w:sz w:val="22"/>
                <w:szCs w:val="20"/>
              </w:rPr>
              <w:t>Cost</w:t>
            </w:r>
          </w:p>
        </w:tc>
      </w:tr>
      <w:tr w:rsidR="005026AD" w:rsidRPr="005026AD" w14:paraId="520A6B20" w14:textId="77777777" w:rsidTr="00037075">
        <w:trPr>
          <w:trHeight w:val="250"/>
        </w:trPr>
        <w:tc>
          <w:tcPr>
            <w:tcW w:w="3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B674A4" w14:textId="77777777" w:rsidR="005026AD" w:rsidRPr="00CE77C6" w:rsidRDefault="005026AD" w:rsidP="005026AD">
            <w:pPr>
              <w:spacing w:before="0" w:after="0"/>
              <w:rPr>
                <w:sz w:val="22"/>
                <w:szCs w:val="20"/>
              </w:rPr>
            </w:pPr>
            <w:r w:rsidRPr="00CE77C6">
              <w:rPr>
                <w:sz w:val="22"/>
                <w:szCs w:val="20"/>
              </w:rPr>
              <w:t xml:space="preserve">Management </w:t>
            </w:r>
            <w:r w:rsidR="00FB0F9F" w:rsidRPr="00CE77C6">
              <w:rPr>
                <w:sz w:val="22"/>
                <w:szCs w:val="20"/>
              </w:rPr>
              <w:t xml:space="preserve">and Research </w:t>
            </w:r>
            <w:r w:rsidRPr="00CE77C6">
              <w:rPr>
                <w:sz w:val="22"/>
                <w:szCs w:val="20"/>
              </w:rPr>
              <w:t xml:space="preserve">Support: GS-15, Step </w:t>
            </w:r>
            <w:r w:rsidR="00FB0F9F" w:rsidRPr="00CE77C6">
              <w:rPr>
                <w:sz w:val="22"/>
                <w:szCs w:val="20"/>
              </w:rPr>
              <w:t>10</w:t>
            </w:r>
            <w:r w:rsidRPr="00CE77C6">
              <w:rPr>
                <w:sz w:val="22"/>
                <w:szCs w:val="20"/>
              </w:rPr>
              <w:t xml:space="preserve"> average</w:t>
            </w:r>
          </w:p>
        </w:tc>
        <w:tc>
          <w:tcPr>
            <w:tcW w:w="623" w:type="dxa"/>
            <w:tcBorders>
              <w:top w:val="nil"/>
              <w:left w:val="nil"/>
              <w:bottom w:val="single" w:sz="8" w:space="0" w:color="auto"/>
              <w:right w:val="nil"/>
            </w:tcBorders>
          </w:tcPr>
          <w:p w14:paraId="50A5B8FB" w14:textId="77777777" w:rsidR="005026AD" w:rsidRPr="00CE77C6" w:rsidRDefault="005026AD" w:rsidP="005026AD">
            <w:pPr>
              <w:spacing w:before="0" w:after="0"/>
              <w:jc w:val="center"/>
              <w:rPr>
                <w:sz w:val="22"/>
                <w:szCs w:val="20"/>
              </w:rPr>
            </w:pPr>
          </w:p>
          <w:p w14:paraId="00B64357" w14:textId="77777777" w:rsidR="005026AD" w:rsidRPr="00CE77C6" w:rsidRDefault="00FB0F9F" w:rsidP="005026AD">
            <w:pPr>
              <w:spacing w:before="0" w:after="0"/>
              <w:jc w:val="center"/>
              <w:rPr>
                <w:sz w:val="22"/>
                <w:szCs w:val="20"/>
              </w:rPr>
            </w:pPr>
            <w:r w:rsidRPr="00CE77C6">
              <w:rPr>
                <w:sz w:val="22"/>
                <w:szCs w:val="20"/>
              </w:rPr>
              <w:t>1</w:t>
            </w:r>
          </w:p>
        </w:tc>
        <w:tc>
          <w:tcPr>
            <w:tcW w:w="30" w:type="dxa"/>
            <w:tcBorders>
              <w:top w:val="nil"/>
              <w:left w:val="nil"/>
              <w:bottom w:val="single" w:sz="8" w:space="0" w:color="auto"/>
              <w:right w:val="single" w:sz="8" w:space="0" w:color="auto"/>
            </w:tcBorders>
          </w:tcPr>
          <w:p w14:paraId="6B41FF06" w14:textId="77777777" w:rsidR="005026AD" w:rsidRPr="00CE77C6" w:rsidRDefault="005026AD" w:rsidP="005026AD">
            <w:pPr>
              <w:spacing w:before="0" w:after="0"/>
              <w:jc w:val="right"/>
              <w:rPr>
                <w:sz w:val="22"/>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E17FA4" w14:textId="77777777" w:rsidR="005026AD" w:rsidRPr="00CE77C6" w:rsidRDefault="005026AD" w:rsidP="005026AD">
            <w:pPr>
              <w:spacing w:before="0" w:after="0"/>
              <w:jc w:val="right"/>
              <w:rPr>
                <w:sz w:val="22"/>
                <w:szCs w:val="20"/>
              </w:rPr>
            </w:pPr>
          </w:p>
          <w:p w14:paraId="2EEAA2B3" w14:textId="77777777" w:rsidR="005026AD" w:rsidRPr="00CE77C6" w:rsidRDefault="005026AD" w:rsidP="00BD6CF4">
            <w:pPr>
              <w:spacing w:before="0" w:after="0"/>
              <w:jc w:val="right"/>
              <w:rPr>
                <w:sz w:val="22"/>
                <w:szCs w:val="20"/>
              </w:rPr>
            </w:pPr>
            <w:r w:rsidRPr="00CE77C6">
              <w:rPr>
                <w:sz w:val="22"/>
                <w:szCs w:val="20"/>
              </w:rPr>
              <w:t>$</w:t>
            </w:r>
            <w:r w:rsidR="00190B7A">
              <w:t>160,300</w:t>
            </w: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708AFC" w14:textId="77777777" w:rsidR="005026AD" w:rsidRPr="00CE77C6" w:rsidRDefault="005026AD" w:rsidP="005026AD">
            <w:pPr>
              <w:spacing w:before="0" w:after="0"/>
              <w:jc w:val="right"/>
              <w:rPr>
                <w:sz w:val="22"/>
                <w:szCs w:val="20"/>
              </w:rPr>
            </w:pPr>
          </w:p>
          <w:p w14:paraId="4A90DD35" w14:textId="77777777" w:rsidR="005026AD" w:rsidRPr="00CE77C6" w:rsidRDefault="005026AD" w:rsidP="00BD6CF4">
            <w:pPr>
              <w:spacing w:before="0" w:after="0"/>
              <w:jc w:val="right"/>
              <w:rPr>
                <w:sz w:val="22"/>
                <w:szCs w:val="20"/>
              </w:rPr>
            </w:pPr>
            <w:r w:rsidRPr="00CE77C6">
              <w:rPr>
                <w:sz w:val="22"/>
                <w:szCs w:val="20"/>
              </w:rPr>
              <w:t>1.5%</w:t>
            </w:r>
          </w:p>
        </w:tc>
        <w:tc>
          <w:tcPr>
            <w:tcW w:w="989" w:type="dxa"/>
            <w:tcBorders>
              <w:top w:val="nil"/>
              <w:left w:val="nil"/>
              <w:bottom w:val="single" w:sz="8" w:space="0" w:color="auto"/>
              <w:right w:val="single" w:sz="8" w:space="0" w:color="auto"/>
            </w:tcBorders>
          </w:tcPr>
          <w:p w14:paraId="3283173E" w14:textId="77777777" w:rsidR="005026AD" w:rsidRPr="00CE77C6" w:rsidRDefault="005026AD" w:rsidP="005026AD">
            <w:pPr>
              <w:spacing w:before="0" w:after="0"/>
              <w:jc w:val="right"/>
              <w:rPr>
                <w:sz w:val="22"/>
                <w:szCs w:val="20"/>
              </w:rPr>
            </w:pPr>
          </w:p>
          <w:p w14:paraId="6A1F68F5" w14:textId="77777777" w:rsidR="005026AD" w:rsidRPr="00CE77C6" w:rsidRDefault="005026AD" w:rsidP="00190B7A">
            <w:pPr>
              <w:spacing w:before="0" w:after="0"/>
              <w:jc w:val="right"/>
              <w:rPr>
                <w:sz w:val="22"/>
                <w:szCs w:val="20"/>
              </w:rPr>
            </w:pPr>
            <w:r w:rsidRPr="00CE77C6">
              <w:rPr>
                <w:sz w:val="22"/>
                <w:szCs w:val="20"/>
              </w:rPr>
              <w:t>$</w:t>
            </w:r>
            <w:r w:rsidR="004453A8" w:rsidRPr="00CE77C6">
              <w:rPr>
                <w:sz w:val="22"/>
                <w:szCs w:val="20"/>
              </w:rPr>
              <w:t>2,</w:t>
            </w:r>
            <w:r w:rsidR="00190B7A">
              <w:rPr>
                <w:sz w:val="22"/>
                <w:szCs w:val="20"/>
              </w:rPr>
              <w:t>405</w:t>
            </w:r>
          </w:p>
        </w:tc>
      </w:tr>
      <w:tr w:rsidR="005026AD" w:rsidRPr="005026AD" w14:paraId="5F1217EF" w14:textId="77777777" w:rsidTr="00037075">
        <w:tc>
          <w:tcPr>
            <w:tcW w:w="38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BC8895" w14:textId="77777777" w:rsidR="005026AD" w:rsidRPr="00CE77C6" w:rsidRDefault="005026AD" w:rsidP="005026AD">
            <w:pPr>
              <w:spacing w:before="0" w:after="0"/>
              <w:rPr>
                <w:sz w:val="22"/>
                <w:szCs w:val="20"/>
              </w:rPr>
            </w:pPr>
            <w:r w:rsidRPr="00CE77C6">
              <w:rPr>
                <w:b/>
                <w:bCs/>
                <w:color w:val="000000"/>
                <w:sz w:val="22"/>
                <w:szCs w:val="20"/>
              </w:rPr>
              <w:t>Grand Total</w:t>
            </w:r>
          </w:p>
        </w:tc>
        <w:tc>
          <w:tcPr>
            <w:tcW w:w="623" w:type="dxa"/>
            <w:tcBorders>
              <w:top w:val="nil"/>
              <w:left w:val="nil"/>
              <w:bottom w:val="single" w:sz="8" w:space="0" w:color="auto"/>
              <w:right w:val="nil"/>
            </w:tcBorders>
          </w:tcPr>
          <w:p w14:paraId="7FD0B3C9" w14:textId="77777777" w:rsidR="005026AD" w:rsidRPr="00CE77C6" w:rsidRDefault="005026AD" w:rsidP="005026AD">
            <w:pPr>
              <w:spacing w:before="0" w:after="0"/>
              <w:jc w:val="right"/>
              <w:rPr>
                <w:sz w:val="22"/>
                <w:szCs w:val="20"/>
              </w:rPr>
            </w:pPr>
          </w:p>
        </w:tc>
        <w:tc>
          <w:tcPr>
            <w:tcW w:w="30" w:type="dxa"/>
            <w:tcBorders>
              <w:top w:val="nil"/>
              <w:left w:val="nil"/>
              <w:bottom w:val="single" w:sz="8" w:space="0" w:color="auto"/>
              <w:right w:val="single" w:sz="8" w:space="0" w:color="auto"/>
            </w:tcBorders>
          </w:tcPr>
          <w:p w14:paraId="048E295F" w14:textId="77777777" w:rsidR="005026AD" w:rsidRPr="00CE77C6" w:rsidRDefault="005026AD" w:rsidP="005026AD">
            <w:pPr>
              <w:spacing w:before="0" w:after="0"/>
              <w:jc w:val="right"/>
              <w:rPr>
                <w:sz w:val="22"/>
                <w:szCs w:val="20"/>
              </w:rPr>
            </w:pPr>
          </w:p>
        </w:tc>
        <w:tc>
          <w:tcPr>
            <w:tcW w:w="11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D5E505" w14:textId="77777777" w:rsidR="005026AD" w:rsidRPr="00CE77C6" w:rsidRDefault="005026AD" w:rsidP="005026AD">
            <w:pPr>
              <w:spacing w:before="0" w:after="0"/>
              <w:jc w:val="right"/>
              <w:rPr>
                <w:sz w:val="22"/>
                <w:szCs w:val="20"/>
              </w:rPr>
            </w:pPr>
          </w:p>
        </w:tc>
        <w:tc>
          <w:tcPr>
            <w:tcW w:w="9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BFE3E9" w14:textId="77777777" w:rsidR="005026AD" w:rsidRPr="00CE77C6" w:rsidRDefault="005026AD" w:rsidP="005026AD">
            <w:pPr>
              <w:spacing w:before="0" w:after="0"/>
              <w:jc w:val="right"/>
              <w:rPr>
                <w:sz w:val="22"/>
                <w:szCs w:val="20"/>
              </w:rPr>
            </w:pPr>
          </w:p>
        </w:tc>
        <w:tc>
          <w:tcPr>
            <w:tcW w:w="989" w:type="dxa"/>
            <w:tcBorders>
              <w:top w:val="nil"/>
              <w:left w:val="nil"/>
              <w:bottom w:val="single" w:sz="8" w:space="0" w:color="auto"/>
              <w:right w:val="single" w:sz="8" w:space="0" w:color="auto"/>
            </w:tcBorders>
          </w:tcPr>
          <w:p w14:paraId="2097151F" w14:textId="77777777" w:rsidR="005026AD" w:rsidRPr="00CE77C6" w:rsidRDefault="005026AD" w:rsidP="00190B7A">
            <w:pPr>
              <w:spacing w:before="0" w:after="0"/>
              <w:jc w:val="right"/>
              <w:rPr>
                <w:sz w:val="22"/>
                <w:szCs w:val="20"/>
              </w:rPr>
            </w:pPr>
            <w:r w:rsidRPr="00CE77C6">
              <w:rPr>
                <w:sz w:val="22"/>
                <w:szCs w:val="20"/>
              </w:rPr>
              <w:t>$</w:t>
            </w:r>
            <w:r w:rsidR="004453A8" w:rsidRPr="00CE77C6">
              <w:rPr>
                <w:sz w:val="22"/>
                <w:szCs w:val="20"/>
              </w:rPr>
              <w:t>2,</w:t>
            </w:r>
            <w:r w:rsidR="00190B7A">
              <w:rPr>
                <w:sz w:val="22"/>
                <w:szCs w:val="20"/>
              </w:rPr>
              <w:t>405</w:t>
            </w:r>
          </w:p>
        </w:tc>
      </w:tr>
    </w:tbl>
    <w:p w14:paraId="542D0536" w14:textId="77777777" w:rsidR="005026AD" w:rsidRPr="007640E5" w:rsidRDefault="005026AD" w:rsidP="005026AD">
      <w:pPr>
        <w:spacing w:before="0" w:after="0"/>
        <w:rPr>
          <w:bCs/>
          <w:color w:val="000000"/>
        </w:rPr>
      </w:pPr>
      <w:r w:rsidRPr="007640E5">
        <w:rPr>
          <w:bCs/>
          <w:color w:val="000000"/>
        </w:rPr>
        <w:t xml:space="preserve">Annual salaries based on </w:t>
      </w:r>
      <w:r w:rsidR="00190B7A" w:rsidRPr="007640E5">
        <w:rPr>
          <w:bCs/>
          <w:color w:val="000000"/>
        </w:rPr>
        <w:t>201</w:t>
      </w:r>
      <w:r w:rsidR="00190B7A">
        <w:rPr>
          <w:bCs/>
          <w:color w:val="000000"/>
        </w:rPr>
        <w:t>6</w:t>
      </w:r>
      <w:r w:rsidR="00190B7A" w:rsidRPr="007640E5">
        <w:rPr>
          <w:bCs/>
          <w:color w:val="000000"/>
        </w:rPr>
        <w:t xml:space="preserve"> </w:t>
      </w:r>
      <w:r w:rsidRPr="007640E5">
        <w:rPr>
          <w:bCs/>
          <w:color w:val="000000"/>
        </w:rPr>
        <w:t xml:space="preserve">OPM Pay Schedule for Washington/DC area: </w:t>
      </w:r>
      <w:r w:rsidR="00190B7A" w:rsidRPr="00190B7A">
        <w:t>https://www.opm.gov/policy-data-oversight/pay-leave/salaries-wages/salary-tables/pdf/2016/DCB.pdf</w:t>
      </w:r>
    </w:p>
    <w:p w14:paraId="5E2DDD34" w14:textId="77777777" w:rsidR="005026AD" w:rsidRPr="007640E5" w:rsidRDefault="005026AD" w:rsidP="005026AD">
      <w:pPr>
        <w:spacing w:before="0" w:after="0"/>
        <w:rPr>
          <w:bCs/>
          <w:color w:val="000000"/>
        </w:rPr>
      </w:pPr>
    </w:p>
    <w:p w14:paraId="208C0602" w14:textId="77777777" w:rsidR="005026AD" w:rsidRPr="007640E5" w:rsidRDefault="005026AD" w:rsidP="005026AD">
      <w:pPr>
        <w:spacing w:before="0" w:after="0"/>
        <w:rPr>
          <w:bCs/>
          <w:color w:val="000000"/>
        </w:rPr>
      </w:pPr>
      <w:r w:rsidRPr="007640E5">
        <w:rPr>
          <w:bCs/>
          <w:color w:val="000000"/>
        </w:rPr>
        <w:t>Note that these oversight costs are included in “Overhead” in Exhibit 4.</w:t>
      </w:r>
    </w:p>
    <w:p w14:paraId="36CF46B4" w14:textId="77777777" w:rsidR="009B633D" w:rsidRPr="00C37CC3" w:rsidRDefault="009B633D" w:rsidP="009B633D">
      <w:pPr>
        <w:pStyle w:val="Heading2"/>
        <w:rPr>
          <w:rFonts w:ascii="Times New Roman" w:hAnsi="Times New Roman" w:cs="Times New Roman"/>
        </w:rPr>
      </w:pPr>
      <w:r w:rsidRPr="00C37CC3">
        <w:rPr>
          <w:rFonts w:ascii="Times New Roman" w:hAnsi="Times New Roman" w:cs="Times New Roman"/>
        </w:rPr>
        <w:t>15. Changes in Hour Burden</w:t>
      </w:r>
      <w:bookmarkEnd w:id="55"/>
      <w:bookmarkEnd w:id="56"/>
      <w:bookmarkEnd w:id="57"/>
    </w:p>
    <w:p w14:paraId="48D84846" w14:textId="77777777" w:rsidR="00A476EA" w:rsidRPr="00C37CC3" w:rsidRDefault="00A476EA" w:rsidP="00A476EA">
      <w:r w:rsidRPr="00C37CC3">
        <w:t>This is a new data collection effort and does not build on a previous submission.</w:t>
      </w:r>
    </w:p>
    <w:p w14:paraId="2C5979F3" w14:textId="77777777" w:rsidR="009B633D" w:rsidRPr="00C37CC3" w:rsidRDefault="009B633D" w:rsidP="009B633D">
      <w:pPr>
        <w:pStyle w:val="Heading2"/>
        <w:rPr>
          <w:rFonts w:ascii="Times New Roman" w:hAnsi="Times New Roman" w:cs="Times New Roman"/>
        </w:rPr>
      </w:pPr>
      <w:bookmarkStart w:id="58" w:name="_Toc151782191"/>
      <w:bookmarkStart w:id="59" w:name="_Toc158526231"/>
      <w:bookmarkStart w:id="60" w:name="_Toc437430827"/>
      <w:r w:rsidRPr="00C37CC3">
        <w:rPr>
          <w:rFonts w:ascii="Times New Roman" w:hAnsi="Times New Roman" w:cs="Times New Roman"/>
        </w:rPr>
        <w:t>16. Time Schedule, Publication and Analysis Plans</w:t>
      </w:r>
      <w:bookmarkEnd w:id="58"/>
      <w:bookmarkEnd w:id="59"/>
      <w:bookmarkEnd w:id="60"/>
    </w:p>
    <w:p w14:paraId="7FA834EB" w14:textId="77777777" w:rsidR="00A37ADE" w:rsidRPr="00C37CC3" w:rsidRDefault="008B6EFE" w:rsidP="00A37ADE">
      <w:pPr>
        <w:pStyle w:val="Heading2"/>
        <w:rPr>
          <w:rFonts w:ascii="Times New Roman" w:hAnsi="Times New Roman" w:cs="Times New Roman"/>
        </w:rPr>
      </w:pPr>
      <w:bookmarkStart w:id="61" w:name="_Toc437430828"/>
      <w:bookmarkStart w:id="62" w:name="_Toc151782192"/>
      <w:r>
        <w:rPr>
          <w:rFonts w:ascii="Times New Roman" w:hAnsi="Times New Roman" w:cs="Times New Roman"/>
        </w:rPr>
        <w:t>16</w:t>
      </w:r>
      <w:proofErr w:type="gramStart"/>
      <w:r>
        <w:rPr>
          <w:rFonts w:ascii="Times New Roman" w:hAnsi="Times New Roman" w:cs="Times New Roman"/>
        </w:rPr>
        <w:t>.a</w:t>
      </w:r>
      <w:proofErr w:type="gramEnd"/>
      <w:r w:rsidR="0075032F">
        <w:rPr>
          <w:rFonts w:ascii="Times New Roman" w:hAnsi="Times New Roman" w:cs="Times New Roman"/>
        </w:rPr>
        <w:t>.</w:t>
      </w:r>
      <w:r w:rsidR="00A37ADE" w:rsidRPr="00C37CC3">
        <w:rPr>
          <w:rFonts w:ascii="Times New Roman" w:hAnsi="Times New Roman" w:cs="Times New Roman"/>
        </w:rPr>
        <w:tab/>
        <w:t>Time Schedule</w:t>
      </w:r>
      <w:bookmarkEnd w:id="61"/>
    </w:p>
    <w:p w14:paraId="73030CCF" w14:textId="77777777" w:rsidR="00A37ADE" w:rsidRPr="00C37CC3" w:rsidRDefault="00A37ADE" w:rsidP="00A37ADE">
      <w:pPr>
        <w:spacing w:before="120"/>
      </w:pPr>
      <w:r w:rsidRPr="00C37CC3">
        <w:t>Timing of project-related activities is presented in</w:t>
      </w:r>
      <w:r w:rsidR="005C6FE9">
        <w:t xml:space="preserve"> Exhibit 4.  The timing of the Environmental Scan I</w:t>
      </w:r>
      <w:r w:rsidRPr="00C37CC3">
        <w:t>nterviews is dependent on receipt of OMB clearance, which we expect to receive by July 21, 2016.  Assuming that clearance is received by that date, the following schedule of project activities will be followed:</w:t>
      </w:r>
    </w:p>
    <w:p w14:paraId="570F61B3" w14:textId="77777777" w:rsidR="00A37ADE" w:rsidRPr="00C37CC3" w:rsidRDefault="00A37ADE" w:rsidP="00C37CC3">
      <w:pPr>
        <w:keepNext/>
        <w:spacing w:after="0"/>
      </w:pPr>
      <w:proofErr w:type="gramStart"/>
      <w:r w:rsidRPr="00C37CC3">
        <w:rPr>
          <w:b/>
          <w:bCs/>
          <w:color w:val="000000"/>
        </w:rPr>
        <w:t xml:space="preserve">Exhibit </w:t>
      </w:r>
      <w:r w:rsidR="005026AD">
        <w:rPr>
          <w:b/>
          <w:bCs/>
          <w:color w:val="000000"/>
        </w:rPr>
        <w:t>6</w:t>
      </w:r>
      <w:r w:rsidRPr="00C37CC3">
        <w:rPr>
          <w:b/>
          <w:bCs/>
          <w:color w:val="000000"/>
        </w:rPr>
        <w:t>.</w:t>
      </w:r>
      <w:proofErr w:type="gramEnd"/>
      <w:r w:rsidRPr="00C37CC3">
        <w:rPr>
          <w:b/>
          <w:bCs/>
          <w:color w:val="000000"/>
        </w:rPr>
        <w:t>  Project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1198"/>
        <w:gridCol w:w="1319"/>
      </w:tblGrid>
      <w:tr w:rsidR="00A37ADE" w:rsidRPr="00C37CC3" w14:paraId="0A42F28C" w14:textId="77777777" w:rsidTr="00941480">
        <w:tc>
          <w:tcPr>
            <w:tcW w:w="6123" w:type="dxa"/>
            <w:shd w:val="clear" w:color="auto" w:fill="BFBFBF"/>
          </w:tcPr>
          <w:p w14:paraId="0423FDA7" w14:textId="77777777" w:rsidR="00A37ADE" w:rsidRPr="0075032F" w:rsidRDefault="00A37ADE" w:rsidP="00A37ADE">
            <w:pPr>
              <w:spacing w:before="0" w:after="0"/>
              <w:rPr>
                <w:b/>
                <w:bCs/>
                <w:color w:val="000000"/>
                <w:sz w:val="20"/>
              </w:rPr>
            </w:pPr>
            <w:r w:rsidRPr="0075032F">
              <w:rPr>
                <w:b/>
                <w:bCs/>
                <w:color w:val="000000"/>
                <w:sz w:val="20"/>
              </w:rPr>
              <w:t>Task</w:t>
            </w:r>
          </w:p>
        </w:tc>
        <w:tc>
          <w:tcPr>
            <w:tcW w:w="1198" w:type="dxa"/>
            <w:shd w:val="clear" w:color="auto" w:fill="BFBFBF"/>
          </w:tcPr>
          <w:p w14:paraId="73C6992D" w14:textId="77777777" w:rsidR="00A37ADE" w:rsidRPr="0075032F" w:rsidRDefault="00A37ADE" w:rsidP="00A37ADE">
            <w:pPr>
              <w:spacing w:before="0" w:after="0"/>
              <w:jc w:val="center"/>
              <w:rPr>
                <w:b/>
                <w:bCs/>
                <w:color w:val="000000"/>
                <w:sz w:val="20"/>
              </w:rPr>
            </w:pPr>
            <w:r w:rsidRPr="0075032F">
              <w:rPr>
                <w:b/>
                <w:bCs/>
                <w:color w:val="000000"/>
                <w:sz w:val="20"/>
              </w:rPr>
              <w:t>Start Date</w:t>
            </w:r>
          </w:p>
        </w:tc>
        <w:tc>
          <w:tcPr>
            <w:tcW w:w="1319" w:type="dxa"/>
            <w:shd w:val="clear" w:color="auto" w:fill="BFBFBF"/>
          </w:tcPr>
          <w:p w14:paraId="24EF4551" w14:textId="77777777" w:rsidR="00A37ADE" w:rsidRPr="0075032F" w:rsidRDefault="00A37ADE" w:rsidP="00A37ADE">
            <w:pPr>
              <w:spacing w:before="0" w:after="0"/>
              <w:jc w:val="center"/>
              <w:rPr>
                <w:b/>
                <w:bCs/>
                <w:color w:val="000000"/>
                <w:sz w:val="20"/>
              </w:rPr>
            </w:pPr>
            <w:r w:rsidRPr="0075032F">
              <w:rPr>
                <w:b/>
                <w:bCs/>
                <w:color w:val="000000"/>
                <w:sz w:val="20"/>
              </w:rPr>
              <w:t>End Date</w:t>
            </w:r>
          </w:p>
        </w:tc>
      </w:tr>
      <w:tr w:rsidR="0043064D" w:rsidRPr="00C37CC3" w14:paraId="31D909D6" w14:textId="77777777" w:rsidTr="00941480">
        <w:tc>
          <w:tcPr>
            <w:tcW w:w="6123" w:type="dxa"/>
          </w:tcPr>
          <w:p w14:paraId="455F883A" w14:textId="77777777" w:rsidR="0043064D" w:rsidRPr="0075032F" w:rsidRDefault="0043064D" w:rsidP="00A37ADE">
            <w:pPr>
              <w:spacing w:before="0" w:after="0"/>
              <w:rPr>
                <w:sz w:val="20"/>
              </w:rPr>
            </w:pPr>
            <w:r w:rsidRPr="0075032F">
              <w:rPr>
                <w:sz w:val="20"/>
              </w:rPr>
              <w:t>Develop Measurement Identification and Validation Plan</w:t>
            </w:r>
          </w:p>
        </w:tc>
        <w:tc>
          <w:tcPr>
            <w:tcW w:w="1198" w:type="dxa"/>
          </w:tcPr>
          <w:p w14:paraId="7CF9E8B7" w14:textId="77777777" w:rsidR="0043064D" w:rsidRPr="0075032F" w:rsidRDefault="0043064D" w:rsidP="00A37ADE">
            <w:pPr>
              <w:spacing w:before="0" w:after="0"/>
              <w:jc w:val="center"/>
              <w:rPr>
                <w:sz w:val="20"/>
              </w:rPr>
            </w:pPr>
            <w:r w:rsidRPr="0075032F">
              <w:rPr>
                <w:sz w:val="20"/>
              </w:rPr>
              <w:t>9/21/15</w:t>
            </w:r>
          </w:p>
        </w:tc>
        <w:tc>
          <w:tcPr>
            <w:tcW w:w="1319" w:type="dxa"/>
          </w:tcPr>
          <w:p w14:paraId="1A61B7E8" w14:textId="77777777" w:rsidR="0043064D" w:rsidRPr="0075032F" w:rsidRDefault="0043064D" w:rsidP="00A37ADE">
            <w:pPr>
              <w:spacing w:before="0" w:after="0"/>
              <w:jc w:val="center"/>
              <w:rPr>
                <w:sz w:val="20"/>
              </w:rPr>
            </w:pPr>
            <w:r w:rsidRPr="0075032F">
              <w:rPr>
                <w:sz w:val="20"/>
              </w:rPr>
              <w:t>11/16/2015</w:t>
            </w:r>
          </w:p>
        </w:tc>
      </w:tr>
      <w:tr w:rsidR="00A37ADE" w:rsidRPr="00C37CC3" w14:paraId="7EE48A99" w14:textId="77777777" w:rsidTr="00941480">
        <w:tc>
          <w:tcPr>
            <w:tcW w:w="6123" w:type="dxa"/>
          </w:tcPr>
          <w:p w14:paraId="6E5B2650" w14:textId="77777777" w:rsidR="00A37ADE" w:rsidRPr="0075032F" w:rsidRDefault="00A37ADE" w:rsidP="00A37ADE">
            <w:pPr>
              <w:spacing w:before="0" w:after="0"/>
              <w:rPr>
                <w:sz w:val="20"/>
              </w:rPr>
            </w:pPr>
            <w:r w:rsidRPr="0075032F">
              <w:rPr>
                <w:sz w:val="20"/>
              </w:rPr>
              <w:t>Recruit panel members and conduct Technical Expert Panel meeting</w:t>
            </w:r>
          </w:p>
        </w:tc>
        <w:tc>
          <w:tcPr>
            <w:tcW w:w="1198" w:type="dxa"/>
          </w:tcPr>
          <w:p w14:paraId="39D9C785" w14:textId="77777777" w:rsidR="00A37ADE" w:rsidRPr="0075032F" w:rsidRDefault="00A37ADE" w:rsidP="00A37ADE">
            <w:pPr>
              <w:spacing w:before="0" w:after="0"/>
              <w:jc w:val="center"/>
              <w:rPr>
                <w:sz w:val="20"/>
              </w:rPr>
            </w:pPr>
            <w:r w:rsidRPr="0075032F">
              <w:rPr>
                <w:sz w:val="20"/>
              </w:rPr>
              <w:t>9/21/2015</w:t>
            </w:r>
          </w:p>
        </w:tc>
        <w:tc>
          <w:tcPr>
            <w:tcW w:w="1319" w:type="dxa"/>
          </w:tcPr>
          <w:p w14:paraId="72C807EA" w14:textId="77777777" w:rsidR="00A37ADE" w:rsidRPr="0075032F" w:rsidRDefault="00A37ADE" w:rsidP="00A37ADE">
            <w:pPr>
              <w:spacing w:before="0" w:after="0"/>
              <w:jc w:val="center"/>
              <w:rPr>
                <w:sz w:val="20"/>
              </w:rPr>
            </w:pPr>
            <w:r w:rsidRPr="0075032F">
              <w:rPr>
                <w:sz w:val="20"/>
              </w:rPr>
              <w:t>12/18/2015</w:t>
            </w:r>
          </w:p>
        </w:tc>
      </w:tr>
      <w:tr w:rsidR="00A37ADE" w:rsidRPr="00C37CC3" w14:paraId="3E3246F6" w14:textId="77777777" w:rsidTr="00941480">
        <w:tc>
          <w:tcPr>
            <w:tcW w:w="6123" w:type="dxa"/>
          </w:tcPr>
          <w:p w14:paraId="20A613AF" w14:textId="77777777" w:rsidR="00A37ADE" w:rsidRPr="0075032F" w:rsidRDefault="00A37ADE" w:rsidP="00A37ADE">
            <w:pPr>
              <w:spacing w:before="0" w:after="0"/>
              <w:rPr>
                <w:sz w:val="20"/>
              </w:rPr>
            </w:pPr>
            <w:r w:rsidRPr="0075032F">
              <w:rPr>
                <w:sz w:val="20"/>
              </w:rPr>
              <w:lastRenderedPageBreak/>
              <w:t>Publish Request for Information</w:t>
            </w:r>
          </w:p>
        </w:tc>
        <w:tc>
          <w:tcPr>
            <w:tcW w:w="1198" w:type="dxa"/>
          </w:tcPr>
          <w:p w14:paraId="1E4DDD0B" w14:textId="77777777" w:rsidR="00A37ADE" w:rsidRPr="0075032F" w:rsidRDefault="00A37ADE" w:rsidP="00A37ADE">
            <w:pPr>
              <w:spacing w:before="0" w:after="0"/>
              <w:jc w:val="center"/>
              <w:rPr>
                <w:sz w:val="20"/>
              </w:rPr>
            </w:pPr>
            <w:r w:rsidRPr="0075032F">
              <w:rPr>
                <w:sz w:val="20"/>
              </w:rPr>
              <w:t>11/27/2015</w:t>
            </w:r>
          </w:p>
        </w:tc>
        <w:tc>
          <w:tcPr>
            <w:tcW w:w="1319" w:type="dxa"/>
          </w:tcPr>
          <w:p w14:paraId="2C25B8E0" w14:textId="77777777" w:rsidR="00A37ADE" w:rsidRPr="0075032F" w:rsidRDefault="00A37ADE" w:rsidP="00A37ADE">
            <w:pPr>
              <w:spacing w:before="0" w:after="0"/>
              <w:jc w:val="center"/>
              <w:rPr>
                <w:sz w:val="20"/>
              </w:rPr>
            </w:pPr>
            <w:r w:rsidRPr="0075032F">
              <w:rPr>
                <w:sz w:val="20"/>
              </w:rPr>
              <w:t>2/25/2016</w:t>
            </w:r>
          </w:p>
        </w:tc>
      </w:tr>
      <w:tr w:rsidR="00A37ADE" w:rsidRPr="00C37CC3" w14:paraId="1632600E" w14:textId="77777777" w:rsidTr="00941480">
        <w:tc>
          <w:tcPr>
            <w:tcW w:w="6123" w:type="dxa"/>
          </w:tcPr>
          <w:p w14:paraId="29D92030" w14:textId="77777777" w:rsidR="00A37ADE" w:rsidRPr="0075032F" w:rsidRDefault="00A37ADE" w:rsidP="00A37ADE">
            <w:pPr>
              <w:spacing w:before="0" w:after="0"/>
              <w:rPr>
                <w:sz w:val="20"/>
              </w:rPr>
            </w:pPr>
            <w:r w:rsidRPr="0075032F">
              <w:rPr>
                <w:sz w:val="20"/>
              </w:rPr>
              <w:t>Obtain IRB approval</w:t>
            </w:r>
          </w:p>
        </w:tc>
        <w:tc>
          <w:tcPr>
            <w:tcW w:w="1198" w:type="dxa"/>
          </w:tcPr>
          <w:p w14:paraId="09B49C98" w14:textId="77777777" w:rsidR="00A37ADE" w:rsidRPr="0075032F" w:rsidRDefault="00A37ADE" w:rsidP="00A37ADE">
            <w:pPr>
              <w:spacing w:before="0" w:after="0"/>
              <w:jc w:val="center"/>
              <w:rPr>
                <w:sz w:val="20"/>
              </w:rPr>
            </w:pPr>
            <w:r w:rsidRPr="0075032F">
              <w:rPr>
                <w:sz w:val="20"/>
              </w:rPr>
              <w:t>2/12/2016</w:t>
            </w:r>
          </w:p>
        </w:tc>
        <w:tc>
          <w:tcPr>
            <w:tcW w:w="1319" w:type="dxa"/>
          </w:tcPr>
          <w:p w14:paraId="70E82DCF" w14:textId="77777777" w:rsidR="00A37ADE" w:rsidRPr="0075032F" w:rsidRDefault="00A37ADE" w:rsidP="00A37ADE">
            <w:pPr>
              <w:spacing w:before="0" w:after="0"/>
              <w:jc w:val="center"/>
              <w:rPr>
                <w:sz w:val="20"/>
              </w:rPr>
            </w:pPr>
            <w:r w:rsidRPr="0075032F">
              <w:rPr>
                <w:sz w:val="20"/>
              </w:rPr>
              <w:t>3/24/2016</w:t>
            </w:r>
          </w:p>
        </w:tc>
      </w:tr>
      <w:tr w:rsidR="00A37ADE" w:rsidRPr="00C37CC3" w14:paraId="40EDA41C" w14:textId="77777777" w:rsidTr="00941480">
        <w:tc>
          <w:tcPr>
            <w:tcW w:w="6123" w:type="dxa"/>
          </w:tcPr>
          <w:p w14:paraId="259BA452" w14:textId="77777777" w:rsidR="00A37ADE" w:rsidRPr="0075032F" w:rsidRDefault="005C6FE9" w:rsidP="00A37ADE">
            <w:pPr>
              <w:spacing w:before="0" w:after="0"/>
              <w:rPr>
                <w:sz w:val="20"/>
              </w:rPr>
            </w:pPr>
            <w:r>
              <w:rPr>
                <w:sz w:val="20"/>
              </w:rPr>
              <w:t>Recruit patients and conduct Patient Focus G</w:t>
            </w:r>
            <w:r w:rsidR="00A37ADE" w:rsidRPr="0075032F">
              <w:rPr>
                <w:sz w:val="20"/>
              </w:rPr>
              <w:t>roups</w:t>
            </w:r>
          </w:p>
        </w:tc>
        <w:tc>
          <w:tcPr>
            <w:tcW w:w="1198" w:type="dxa"/>
          </w:tcPr>
          <w:p w14:paraId="5EFBB035" w14:textId="77777777" w:rsidR="00A37ADE" w:rsidRPr="0075032F" w:rsidRDefault="00A37ADE" w:rsidP="00A37ADE">
            <w:pPr>
              <w:spacing w:before="0" w:after="0"/>
              <w:jc w:val="center"/>
              <w:rPr>
                <w:sz w:val="20"/>
              </w:rPr>
            </w:pPr>
            <w:r w:rsidRPr="0075032F">
              <w:rPr>
                <w:sz w:val="20"/>
              </w:rPr>
              <w:t>5/9/2016</w:t>
            </w:r>
          </w:p>
        </w:tc>
        <w:tc>
          <w:tcPr>
            <w:tcW w:w="1319" w:type="dxa"/>
          </w:tcPr>
          <w:p w14:paraId="78A3D9F6" w14:textId="77777777" w:rsidR="00A37ADE" w:rsidRPr="0075032F" w:rsidRDefault="00A37ADE" w:rsidP="00A37ADE">
            <w:pPr>
              <w:spacing w:before="0" w:after="0"/>
              <w:jc w:val="center"/>
              <w:rPr>
                <w:sz w:val="20"/>
              </w:rPr>
            </w:pPr>
            <w:r w:rsidRPr="0075032F">
              <w:rPr>
                <w:sz w:val="20"/>
              </w:rPr>
              <w:t>6/17/2016</w:t>
            </w:r>
          </w:p>
        </w:tc>
      </w:tr>
      <w:tr w:rsidR="00A37ADE" w:rsidRPr="00C37CC3" w14:paraId="17D7D7D4" w14:textId="77777777" w:rsidTr="00941480">
        <w:tc>
          <w:tcPr>
            <w:tcW w:w="6123" w:type="dxa"/>
          </w:tcPr>
          <w:p w14:paraId="77BD95D1" w14:textId="77777777" w:rsidR="00A37ADE" w:rsidRPr="0075032F" w:rsidRDefault="00A37ADE" w:rsidP="00A37ADE">
            <w:pPr>
              <w:spacing w:before="0" w:after="0"/>
              <w:rPr>
                <w:sz w:val="20"/>
              </w:rPr>
            </w:pPr>
            <w:r w:rsidRPr="0075032F">
              <w:rPr>
                <w:sz w:val="20"/>
              </w:rPr>
              <w:t>Submit IRB amendment if changes are needed based on OMB review</w:t>
            </w:r>
          </w:p>
        </w:tc>
        <w:tc>
          <w:tcPr>
            <w:tcW w:w="1198" w:type="dxa"/>
          </w:tcPr>
          <w:p w14:paraId="3F29765A" w14:textId="77777777" w:rsidR="00A37ADE" w:rsidRPr="0075032F" w:rsidRDefault="0043064D" w:rsidP="00A37ADE">
            <w:pPr>
              <w:spacing w:before="0" w:after="0"/>
              <w:jc w:val="center"/>
              <w:rPr>
                <w:sz w:val="20"/>
              </w:rPr>
            </w:pPr>
            <w:r w:rsidRPr="0075032F">
              <w:rPr>
                <w:sz w:val="20"/>
              </w:rPr>
              <w:t>7/21/2016</w:t>
            </w:r>
          </w:p>
        </w:tc>
        <w:tc>
          <w:tcPr>
            <w:tcW w:w="1319" w:type="dxa"/>
          </w:tcPr>
          <w:p w14:paraId="34AE2540" w14:textId="77777777" w:rsidR="00A37ADE" w:rsidRPr="0075032F" w:rsidRDefault="0043064D" w:rsidP="00A37ADE">
            <w:pPr>
              <w:spacing w:before="0" w:after="0"/>
              <w:jc w:val="center"/>
              <w:rPr>
                <w:sz w:val="20"/>
              </w:rPr>
            </w:pPr>
            <w:r w:rsidRPr="0075032F">
              <w:rPr>
                <w:sz w:val="20"/>
              </w:rPr>
              <w:t>7/21/2016</w:t>
            </w:r>
          </w:p>
        </w:tc>
      </w:tr>
      <w:tr w:rsidR="00A37ADE" w:rsidRPr="00C37CC3" w14:paraId="5DD7E2EC" w14:textId="77777777" w:rsidTr="00941480">
        <w:tc>
          <w:tcPr>
            <w:tcW w:w="6123" w:type="dxa"/>
          </w:tcPr>
          <w:p w14:paraId="4E7F8FBF" w14:textId="77777777" w:rsidR="00A37ADE" w:rsidRPr="0075032F" w:rsidRDefault="00A37ADE" w:rsidP="00A37ADE">
            <w:pPr>
              <w:spacing w:before="0" w:after="0"/>
              <w:rPr>
                <w:sz w:val="20"/>
              </w:rPr>
            </w:pPr>
            <w:r w:rsidRPr="0075032F">
              <w:rPr>
                <w:sz w:val="20"/>
              </w:rPr>
              <w:t>Rec</w:t>
            </w:r>
            <w:r w:rsidR="005C6FE9">
              <w:rPr>
                <w:sz w:val="20"/>
              </w:rPr>
              <w:t>ruit organizations and conduct Environmental Scan I</w:t>
            </w:r>
            <w:r w:rsidRPr="0075032F">
              <w:rPr>
                <w:sz w:val="20"/>
              </w:rPr>
              <w:t>nterviews</w:t>
            </w:r>
          </w:p>
        </w:tc>
        <w:tc>
          <w:tcPr>
            <w:tcW w:w="1198" w:type="dxa"/>
          </w:tcPr>
          <w:p w14:paraId="0EBA60EA" w14:textId="77777777" w:rsidR="00A37ADE" w:rsidRPr="0075032F" w:rsidRDefault="0043064D" w:rsidP="0043064D">
            <w:pPr>
              <w:spacing w:before="0" w:after="0"/>
              <w:jc w:val="center"/>
              <w:rPr>
                <w:sz w:val="20"/>
              </w:rPr>
            </w:pPr>
            <w:r w:rsidRPr="0075032F">
              <w:rPr>
                <w:sz w:val="20"/>
              </w:rPr>
              <w:t>7</w:t>
            </w:r>
            <w:r w:rsidR="00A37ADE" w:rsidRPr="0075032F">
              <w:rPr>
                <w:sz w:val="20"/>
              </w:rPr>
              <w:t>/2</w:t>
            </w:r>
            <w:r w:rsidRPr="0075032F">
              <w:rPr>
                <w:sz w:val="20"/>
              </w:rPr>
              <w:t>2</w:t>
            </w:r>
            <w:r w:rsidR="00A37ADE" w:rsidRPr="0075032F">
              <w:rPr>
                <w:sz w:val="20"/>
              </w:rPr>
              <w:t>/2016</w:t>
            </w:r>
          </w:p>
        </w:tc>
        <w:tc>
          <w:tcPr>
            <w:tcW w:w="1319" w:type="dxa"/>
          </w:tcPr>
          <w:p w14:paraId="1F24B246" w14:textId="77777777" w:rsidR="00A37ADE" w:rsidRPr="0075032F" w:rsidRDefault="00A37ADE" w:rsidP="00A37ADE">
            <w:pPr>
              <w:spacing w:before="0" w:after="0"/>
              <w:jc w:val="center"/>
              <w:rPr>
                <w:sz w:val="20"/>
              </w:rPr>
            </w:pPr>
            <w:r w:rsidRPr="0075032F">
              <w:rPr>
                <w:sz w:val="20"/>
              </w:rPr>
              <w:t>10/20/2016</w:t>
            </w:r>
          </w:p>
        </w:tc>
      </w:tr>
      <w:tr w:rsidR="00A37ADE" w:rsidRPr="00C37CC3" w14:paraId="6CDB6296" w14:textId="77777777" w:rsidTr="00941480">
        <w:tc>
          <w:tcPr>
            <w:tcW w:w="6123" w:type="dxa"/>
          </w:tcPr>
          <w:p w14:paraId="3E295A1E" w14:textId="77777777" w:rsidR="00A37ADE" w:rsidRPr="0075032F" w:rsidRDefault="00A37ADE" w:rsidP="00A37ADE">
            <w:pPr>
              <w:spacing w:before="0" w:after="0"/>
              <w:rPr>
                <w:sz w:val="20"/>
              </w:rPr>
            </w:pPr>
            <w:r w:rsidRPr="0075032F">
              <w:rPr>
                <w:sz w:val="20"/>
              </w:rPr>
              <w:t>Prepare report summarizing results of measure identification activities</w:t>
            </w:r>
          </w:p>
        </w:tc>
        <w:tc>
          <w:tcPr>
            <w:tcW w:w="1198" w:type="dxa"/>
          </w:tcPr>
          <w:p w14:paraId="5372F755" w14:textId="77777777" w:rsidR="00A37ADE" w:rsidRPr="0075032F" w:rsidRDefault="00A37ADE" w:rsidP="00A37ADE">
            <w:pPr>
              <w:spacing w:before="0" w:after="0"/>
              <w:jc w:val="center"/>
              <w:rPr>
                <w:sz w:val="20"/>
              </w:rPr>
            </w:pPr>
            <w:r w:rsidRPr="0075032F">
              <w:rPr>
                <w:sz w:val="20"/>
              </w:rPr>
              <w:t>9/12/2016</w:t>
            </w:r>
          </w:p>
        </w:tc>
        <w:tc>
          <w:tcPr>
            <w:tcW w:w="1319" w:type="dxa"/>
          </w:tcPr>
          <w:p w14:paraId="7C8747D3" w14:textId="77777777" w:rsidR="00A37ADE" w:rsidRPr="0075032F" w:rsidRDefault="00A37ADE" w:rsidP="00A37ADE">
            <w:pPr>
              <w:spacing w:before="0" w:after="0"/>
              <w:jc w:val="center"/>
              <w:rPr>
                <w:sz w:val="20"/>
              </w:rPr>
            </w:pPr>
            <w:r w:rsidRPr="0075032F">
              <w:rPr>
                <w:sz w:val="20"/>
              </w:rPr>
              <w:t>12/12/2016</w:t>
            </w:r>
          </w:p>
        </w:tc>
      </w:tr>
      <w:tr w:rsidR="00A37ADE" w:rsidRPr="00C37CC3" w14:paraId="69DA46FE" w14:textId="77777777" w:rsidTr="00941480">
        <w:tc>
          <w:tcPr>
            <w:tcW w:w="6123" w:type="dxa"/>
          </w:tcPr>
          <w:p w14:paraId="3761F4ED" w14:textId="77777777" w:rsidR="00A37ADE" w:rsidRPr="0075032F" w:rsidRDefault="00A37ADE" w:rsidP="00A37ADE">
            <w:pPr>
              <w:spacing w:before="0" w:after="0"/>
              <w:rPr>
                <w:sz w:val="20"/>
              </w:rPr>
            </w:pPr>
            <w:r w:rsidRPr="0075032F">
              <w:rPr>
                <w:sz w:val="20"/>
              </w:rPr>
              <w:t>Recruit panel me</w:t>
            </w:r>
            <w:r w:rsidR="005C6FE9">
              <w:rPr>
                <w:sz w:val="20"/>
              </w:rPr>
              <w:t>mbers and conduct Delphi Panel Review of M</w:t>
            </w:r>
            <w:r w:rsidRPr="0075032F">
              <w:rPr>
                <w:sz w:val="20"/>
              </w:rPr>
              <w:t>easures</w:t>
            </w:r>
          </w:p>
        </w:tc>
        <w:tc>
          <w:tcPr>
            <w:tcW w:w="1198" w:type="dxa"/>
          </w:tcPr>
          <w:p w14:paraId="43FDF93F" w14:textId="77777777" w:rsidR="00A37ADE" w:rsidRPr="0075032F" w:rsidRDefault="00A37ADE" w:rsidP="00A37ADE">
            <w:pPr>
              <w:spacing w:before="0" w:after="0"/>
              <w:jc w:val="center"/>
              <w:rPr>
                <w:sz w:val="20"/>
              </w:rPr>
            </w:pPr>
            <w:r w:rsidRPr="0075032F">
              <w:rPr>
                <w:sz w:val="20"/>
              </w:rPr>
              <w:t>9/21/2016</w:t>
            </w:r>
          </w:p>
        </w:tc>
        <w:tc>
          <w:tcPr>
            <w:tcW w:w="1319" w:type="dxa"/>
          </w:tcPr>
          <w:p w14:paraId="014FB4DE" w14:textId="77777777" w:rsidR="00A37ADE" w:rsidRPr="0075032F" w:rsidRDefault="00A37ADE" w:rsidP="00A37ADE">
            <w:pPr>
              <w:spacing w:before="0" w:after="0"/>
              <w:jc w:val="center"/>
              <w:rPr>
                <w:sz w:val="20"/>
              </w:rPr>
            </w:pPr>
            <w:r w:rsidRPr="0075032F">
              <w:rPr>
                <w:sz w:val="20"/>
              </w:rPr>
              <w:t>3/16/2017</w:t>
            </w:r>
          </w:p>
        </w:tc>
      </w:tr>
      <w:tr w:rsidR="00A37ADE" w:rsidRPr="00C37CC3" w14:paraId="1592700A" w14:textId="77777777" w:rsidTr="00941480">
        <w:tc>
          <w:tcPr>
            <w:tcW w:w="6123" w:type="dxa"/>
          </w:tcPr>
          <w:p w14:paraId="75E26DC4" w14:textId="77777777" w:rsidR="00A37ADE" w:rsidRPr="0075032F" w:rsidRDefault="00A37ADE" w:rsidP="00A37ADE">
            <w:pPr>
              <w:spacing w:before="0" w:after="0"/>
              <w:rPr>
                <w:sz w:val="20"/>
              </w:rPr>
            </w:pPr>
            <w:r w:rsidRPr="0075032F">
              <w:rPr>
                <w:sz w:val="20"/>
              </w:rPr>
              <w:t>Prepare report summarizing results of Delphi</w:t>
            </w:r>
            <w:r w:rsidR="005C6FE9">
              <w:rPr>
                <w:sz w:val="20"/>
              </w:rPr>
              <w:t xml:space="preserve"> Panel Review of Measures</w:t>
            </w:r>
          </w:p>
        </w:tc>
        <w:tc>
          <w:tcPr>
            <w:tcW w:w="1198" w:type="dxa"/>
          </w:tcPr>
          <w:p w14:paraId="0A99E84D" w14:textId="77777777" w:rsidR="00A37ADE" w:rsidRPr="0075032F" w:rsidRDefault="00A37ADE" w:rsidP="00A37ADE">
            <w:pPr>
              <w:spacing w:before="0" w:after="0"/>
              <w:jc w:val="center"/>
              <w:rPr>
                <w:sz w:val="20"/>
              </w:rPr>
            </w:pPr>
            <w:r w:rsidRPr="0075032F">
              <w:rPr>
                <w:sz w:val="20"/>
              </w:rPr>
              <w:t>3/17/2017</w:t>
            </w:r>
          </w:p>
        </w:tc>
        <w:tc>
          <w:tcPr>
            <w:tcW w:w="1319" w:type="dxa"/>
          </w:tcPr>
          <w:p w14:paraId="4D717B42" w14:textId="77777777" w:rsidR="00A37ADE" w:rsidRPr="0075032F" w:rsidRDefault="00A37ADE" w:rsidP="00A37ADE">
            <w:pPr>
              <w:spacing w:before="0" w:after="0"/>
              <w:jc w:val="center"/>
              <w:rPr>
                <w:sz w:val="20"/>
              </w:rPr>
            </w:pPr>
            <w:r w:rsidRPr="0075032F">
              <w:rPr>
                <w:sz w:val="20"/>
              </w:rPr>
              <w:t>5/11/2017</w:t>
            </w:r>
          </w:p>
        </w:tc>
      </w:tr>
      <w:tr w:rsidR="00A37ADE" w:rsidRPr="00C37CC3" w14:paraId="5E4B6931" w14:textId="77777777" w:rsidTr="00941480">
        <w:tc>
          <w:tcPr>
            <w:tcW w:w="6123" w:type="dxa"/>
          </w:tcPr>
          <w:p w14:paraId="2DE0FA0A" w14:textId="77777777" w:rsidR="00A37ADE" w:rsidRPr="0075032F" w:rsidRDefault="00A37ADE" w:rsidP="00A37ADE">
            <w:pPr>
              <w:spacing w:before="0" w:after="0"/>
              <w:rPr>
                <w:sz w:val="20"/>
              </w:rPr>
            </w:pPr>
            <w:r w:rsidRPr="0075032F">
              <w:rPr>
                <w:sz w:val="20"/>
              </w:rPr>
              <w:t>Prepare Final Report</w:t>
            </w:r>
          </w:p>
        </w:tc>
        <w:tc>
          <w:tcPr>
            <w:tcW w:w="1198" w:type="dxa"/>
          </w:tcPr>
          <w:p w14:paraId="2AE51346" w14:textId="77777777" w:rsidR="00A37ADE" w:rsidRPr="0075032F" w:rsidRDefault="00A37ADE" w:rsidP="00A37ADE">
            <w:pPr>
              <w:spacing w:before="0" w:after="0"/>
              <w:jc w:val="center"/>
              <w:rPr>
                <w:sz w:val="20"/>
              </w:rPr>
            </w:pPr>
            <w:r w:rsidRPr="0075032F">
              <w:rPr>
                <w:sz w:val="20"/>
              </w:rPr>
              <w:t>4/14/2017</w:t>
            </w:r>
          </w:p>
        </w:tc>
        <w:tc>
          <w:tcPr>
            <w:tcW w:w="1319" w:type="dxa"/>
          </w:tcPr>
          <w:p w14:paraId="31211C67" w14:textId="77777777" w:rsidR="00A37ADE" w:rsidRPr="0075032F" w:rsidRDefault="00A37ADE" w:rsidP="00A37ADE">
            <w:pPr>
              <w:spacing w:before="0" w:after="0"/>
              <w:jc w:val="center"/>
              <w:rPr>
                <w:sz w:val="20"/>
              </w:rPr>
            </w:pPr>
            <w:r w:rsidRPr="0075032F">
              <w:rPr>
                <w:sz w:val="20"/>
              </w:rPr>
              <w:t>6/30/2017</w:t>
            </w:r>
          </w:p>
        </w:tc>
      </w:tr>
      <w:tr w:rsidR="00A37ADE" w:rsidRPr="00C37CC3" w14:paraId="4635252C" w14:textId="77777777" w:rsidTr="00941480">
        <w:tc>
          <w:tcPr>
            <w:tcW w:w="6123" w:type="dxa"/>
          </w:tcPr>
          <w:p w14:paraId="0E0F6B79" w14:textId="77777777" w:rsidR="00A37ADE" w:rsidRPr="0075032F" w:rsidRDefault="00A37ADE" w:rsidP="00A37ADE">
            <w:pPr>
              <w:spacing w:before="0" w:after="0"/>
              <w:rPr>
                <w:sz w:val="20"/>
              </w:rPr>
            </w:pPr>
            <w:r w:rsidRPr="0075032F">
              <w:rPr>
                <w:sz w:val="20"/>
              </w:rPr>
              <w:t>Prepare manuscript for publication in peer-reviewed journal</w:t>
            </w:r>
          </w:p>
        </w:tc>
        <w:tc>
          <w:tcPr>
            <w:tcW w:w="1198" w:type="dxa"/>
          </w:tcPr>
          <w:p w14:paraId="009ABF4D" w14:textId="77777777" w:rsidR="00A37ADE" w:rsidRPr="0075032F" w:rsidRDefault="00A37ADE" w:rsidP="00A37ADE">
            <w:pPr>
              <w:spacing w:before="0" w:after="0"/>
              <w:jc w:val="center"/>
              <w:rPr>
                <w:sz w:val="20"/>
              </w:rPr>
            </w:pPr>
            <w:r w:rsidRPr="0075032F">
              <w:rPr>
                <w:sz w:val="20"/>
              </w:rPr>
              <w:t>4/10/2017</w:t>
            </w:r>
          </w:p>
        </w:tc>
        <w:tc>
          <w:tcPr>
            <w:tcW w:w="1319" w:type="dxa"/>
          </w:tcPr>
          <w:p w14:paraId="4BA9A53E" w14:textId="77777777" w:rsidR="00A37ADE" w:rsidRPr="0075032F" w:rsidRDefault="00A37ADE" w:rsidP="00A37ADE">
            <w:pPr>
              <w:spacing w:before="0" w:after="0"/>
              <w:jc w:val="center"/>
              <w:rPr>
                <w:sz w:val="20"/>
              </w:rPr>
            </w:pPr>
            <w:r w:rsidRPr="0075032F">
              <w:rPr>
                <w:sz w:val="20"/>
              </w:rPr>
              <w:t>7/7/2017</w:t>
            </w:r>
          </w:p>
        </w:tc>
      </w:tr>
    </w:tbl>
    <w:p w14:paraId="7FDFF2A1" w14:textId="77777777" w:rsidR="00A37ADE" w:rsidRPr="00C37CC3" w:rsidRDefault="00A37ADE" w:rsidP="00A37ADE">
      <w:pPr>
        <w:pStyle w:val="Heading2"/>
        <w:rPr>
          <w:rFonts w:ascii="Times New Roman" w:hAnsi="Times New Roman" w:cs="Times New Roman"/>
        </w:rPr>
      </w:pPr>
      <w:bookmarkStart w:id="63" w:name="_Toc437430829"/>
      <w:r w:rsidRPr="00C37CC3">
        <w:rPr>
          <w:rFonts w:ascii="Times New Roman" w:hAnsi="Times New Roman" w:cs="Times New Roman"/>
        </w:rPr>
        <w:t>16</w:t>
      </w:r>
      <w:proofErr w:type="gramStart"/>
      <w:r w:rsidRPr="00C37CC3">
        <w:rPr>
          <w:rFonts w:ascii="Times New Roman" w:hAnsi="Times New Roman" w:cs="Times New Roman"/>
        </w:rPr>
        <w:t>.</w:t>
      </w:r>
      <w:r w:rsidR="008B6EFE">
        <w:rPr>
          <w:rFonts w:ascii="Times New Roman" w:hAnsi="Times New Roman" w:cs="Times New Roman"/>
        </w:rPr>
        <w:t>b</w:t>
      </w:r>
      <w:proofErr w:type="gramEnd"/>
      <w:r w:rsidR="0075032F">
        <w:rPr>
          <w:rFonts w:ascii="Times New Roman" w:hAnsi="Times New Roman" w:cs="Times New Roman"/>
        </w:rPr>
        <w:t>.</w:t>
      </w:r>
      <w:r w:rsidRPr="00C37CC3">
        <w:rPr>
          <w:rFonts w:ascii="Times New Roman" w:hAnsi="Times New Roman" w:cs="Times New Roman"/>
        </w:rPr>
        <w:tab/>
        <w:t>Publication and Use of Findings</w:t>
      </w:r>
      <w:bookmarkEnd w:id="63"/>
    </w:p>
    <w:p w14:paraId="4D6C0F09" w14:textId="77777777" w:rsidR="00A37ADE" w:rsidRPr="00C37CC3" w:rsidRDefault="00A37ADE" w:rsidP="00A37ADE">
      <w:pPr>
        <w:spacing w:before="120"/>
      </w:pPr>
      <w:r w:rsidRPr="00C37CC3">
        <w:t>AHRQ plans to submit at least one manuscript</w:t>
      </w:r>
      <w:r w:rsidR="005C6FE9">
        <w:t xml:space="preserve"> describing</w:t>
      </w:r>
      <w:r w:rsidRPr="00C37CC3">
        <w:t xml:space="preserve"> </w:t>
      </w:r>
      <w:r w:rsidR="001E332A">
        <w:t>project</w:t>
      </w:r>
      <w:r w:rsidR="001E332A" w:rsidRPr="00C37CC3">
        <w:t xml:space="preserve"> </w:t>
      </w:r>
      <w:r w:rsidRPr="00C37CC3">
        <w:t>findings</w:t>
      </w:r>
      <w:r w:rsidR="005C6FE9">
        <w:t xml:space="preserve"> to a peer-reviewed journal</w:t>
      </w:r>
      <w:r w:rsidRPr="00C37CC3">
        <w:t xml:space="preserve">. </w:t>
      </w:r>
    </w:p>
    <w:p w14:paraId="4589B28C" w14:textId="77777777" w:rsidR="00A37ADE" w:rsidRPr="00C37CC3" w:rsidRDefault="00A37ADE" w:rsidP="00A37ADE">
      <w:pPr>
        <w:pStyle w:val="Heading2"/>
        <w:rPr>
          <w:rFonts w:ascii="Times New Roman" w:hAnsi="Times New Roman" w:cs="Times New Roman"/>
        </w:rPr>
      </w:pPr>
      <w:bookmarkStart w:id="64" w:name="_Toc437430830"/>
      <w:r w:rsidRPr="00C37CC3">
        <w:rPr>
          <w:rFonts w:ascii="Times New Roman" w:hAnsi="Times New Roman" w:cs="Times New Roman"/>
        </w:rPr>
        <w:t>16</w:t>
      </w:r>
      <w:proofErr w:type="gramStart"/>
      <w:r w:rsidRPr="00C37CC3">
        <w:rPr>
          <w:rFonts w:ascii="Times New Roman" w:hAnsi="Times New Roman" w:cs="Times New Roman"/>
        </w:rPr>
        <w:t>.</w:t>
      </w:r>
      <w:r w:rsidR="008B6EFE">
        <w:rPr>
          <w:rFonts w:ascii="Times New Roman" w:hAnsi="Times New Roman" w:cs="Times New Roman"/>
        </w:rPr>
        <w:t>c</w:t>
      </w:r>
      <w:proofErr w:type="gramEnd"/>
      <w:r w:rsidR="0075032F">
        <w:rPr>
          <w:rFonts w:ascii="Times New Roman" w:hAnsi="Times New Roman" w:cs="Times New Roman"/>
        </w:rPr>
        <w:t>.</w:t>
      </w:r>
      <w:r w:rsidRPr="00C37CC3">
        <w:rPr>
          <w:rFonts w:ascii="Times New Roman" w:hAnsi="Times New Roman" w:cs="Times New Roman"/>
        </w:rPr>
        <w:tab/>
        <w:t>Analysis Plans</w:t>
      </w:r>
      <w:bookmarkEnd w:id="64"/>
    </w:p>
    <w:p w14:paraId="4E937C60" w14:textId="77777777" w:rsidR="00A37ADE" w:rsidRPr="00C37CC3" w:rsidRDefault="00A37ADE" w:rsidP="00A37ADE">
      <w:pPr>
        <w:spacing w:before="120"/>
      </w:pPr>
      <w:r w:rsidRPr="00C37CC3">
        <w:t xml:space="preserve">The objective of this project is to identify and evaluate quality </w:t>
      </w:r>
      <w:r w:rsidR="007743DB">
        <w:t xml:space="preserve">improvement </w:t>
      </w:r>
      <w:r w:rsidRPr="00C37CC3">
        <w:t xml:space="preserve">measures that may be useful in monitoring the impact of initiatives aimed at enhancing patient understanding, navigation, engagement, and self-management.  </w:t>
      </w:r>
      <w:r w:rsidR="0043064D" w:rsidRPr="00C37CC3">
        <w:t>T</w:t>
      </w:r>
      <w:r w:rsidRPr="00C37CC3">
        <w:t>he project is inten</w:t>
      </w:r>
      <w:r w:rsidR="0043064D" w:rsidRPr="00C37CC3">
        <w:t xml:space="preserve">ded to be an exploratory </w:t>
      </w:r>
      <w:r w:rsidR="001E332A">
        <w:t>project</w:t>
      </w:r>
      <w:r w:rsidR="001E332A" w:rsidRPr="00C37CC3">
        <w:t xml:space="preserve"> </w:t>
      </w:r>
      <w:r w:rsidR="0043064D" w:rsidRPr="00C37CC3">
        <w:t xml:space="preserve">representing </w:t>
      </w:r>
      <w:r w:rsidRPr="00C37CC3">
        <w:t xml:space="preserve">the first phase of a larger process to develop valid and reliable quality </w:t>
      </w:r>
      <w:r w:rsidR="007743DB">
        <w:t xml:space="preserve">improvement </w:t>
      </w:r>
      <w:r w:rsidRPr="00C37CC3">
        <w:t>measures</w:t>
      </w:r>
      <w:r w:rsidR="0043064D" w:rsidRPr="00C37CC3">
        <w:t xml:space="preserve"> for </w:t>
      </w:r>
      <w:r w:rsidR="005C6FE9">
        <w:t xml:space="preserve">use by </w:t>
      </w:r>
      <w:r w:rsidR="0043064D" w:rsidRPr="00C37CC3">
        <w:t xml:space="preserve">health care organizations </w:t>
      </w:r>
      <w:r w:rsidR="005C6FE9">
        <w:t>doing such quality improvement work.</w:t>
      </w:r>
      <w:r w:rsidRPr="00C37CC3">
        <w:t xml:space="preserve">  </w:t>
      </w:r>
      <w:r w:rsidR="0043064D" w:rsidRPr="00C37CC3">
        <w:t>M</w:t>
      </w:r>
      <w:r w:rsidRPr="00C37CC3">
        <w:t xml:space="preserve">ultiple methods </w:t>
      </w:r>
      <w:r w:rsidR="0043064D" w:rsidRPr="00C37CC3">
        <w:t xml:space="preserve">will be used </w:t>
      </w:r>
      <w:r w:rsidRPr="00C37CC3">
        <w:t>to ensure a wide array of measures are identified and evaluated as part of the project</w:t>
      </w:r>
      <w:r w:rsidR="005C6FE9">
        <w:t>,</w:t>
      </w:r>
      <w:r w:rsidR="0043064D" w:rsidRPr="00C37CC3">
        <w:t xml:space="preserve"> with the</w:t>
      </w:r>
      <w:r w:rsidRPr="00C37CC3">
        <w:t xml:space="preserve"> intention to produce a </w:t>
      </w:r>
      <w:r w:rsidR="0043064D" w:rsidRPr="00C37CC3">
        <w:t xml:space="preserve">candidate </w:t>
      </w:r>
      <w:r w:rsidRPr="00C37CC3">
        <w:t xml:space="preserve">set of measures </w:t>
      </w:r>
      <w:r w:rsidR="0043064D" w:rsidRPr="00C37CC3">
        <w:t xml:space="preserve">that can be further developed and tested, including </w:t>
      </w:r>
      <w:r w:rsidRPr="00C37CC3">
        <w:t>rigorous psychometric testing.</w:t>
      </w:r>
    </w:p>
    <w:p w14:paraId="0B174EB6" w14:textId="77777777" w:rsidR="00A37ADE" w:rsidRPr="00C37CC3" w:rsidRDefault="00A37ADE" w:rsidP="00A37ADE">
      <w:pPr>
        <w:spacing w:before="120"/>
      </w:pPr>
      <w:r w:rsidRPr="00C37CC3">
        <w:t xml:space="preserve">Both qualitative and quantitative data will be collected as part of the study.  Qualitative data </w:t>
      </w:r>
      <w:r w:rsidR="0043064D" w:rsidRPr="00C37CC3">
        <w:t>will be</w:t>
      </w:r>
      <w:r w:rsidRPr="00C37CC3">
        <w:t xml:space="preserve"> collected as part of the Technical Expert Panel meeting</w:t>
      </w:r>
      <w:r w:rsidR="0043064D" w:rsidRPr="00C37CC3">
        <w:t xml:space="preserve">, </w:t>
      </w:r>
      <w:r w:rsidR="005C6FE9">
        <w:t>P</w:t>
      </w:r>
      <w:r w:rsidRPr="00C37CC3">
        <w:t xml:space="preserve">atient </w:t>
      </w:r>
      <w:r w:rsidR="005C6FE9">
        <w:t>F</w:t>
      </w:r>
      <w:r w:rsidRPr="00C37CC3">
        <w:t xml:space="preserve">ocus </w:t>
      </w:r>
      <w:r w:rsidR="005C6FE9">
        <w:t>G</w:t>
      </w:r>
      <w:r w:rsidRPr="00C37CC3">
        <w:t>roups</w:t>
      </w:r>
      <w:r w:rsidR="005C6FE9">
        <w:t>,</w:t>
      </w:r>
      <w:r w:rsidRPr="00C37CC3">
        <w:t xml:space="preserve"> and </w:t>
      </w:r>
      <w:r w:rsidR="005C6FE9">
        <w:t>E</w:t>
      </w:r>
      <w:r w:rsidRPr="00C37CC3">
        <w:t xml:space="preserve">nvironmental </w:t>
      </w:r>
      <w:r w:rsidR="005C6FE9">
        <w:t>S</w:t>
      </w:r>
      <w:r w:rsidRPr="00C37CC3">
        <w:t xml:space="preserve">can </w:t>
      </w:r>
      <w:r w:rsidR="005C6FE9">
        <w:t>I</w:t>
      </w:r>
      <w:r w:rsidRPr="00C37CC3">
        <w:t xml:space="preserve">nterviews.  Each of these discussions/interviews will be recorded and transcribed verbatim.  Consistent with established qualitative methodology, all qualitative analyses will involve a continuous, iterative process beginning with initial data collection and continuing throughout and beyond the data </w:t>
      </w:r>
      <w:r w:rsidR="0043064D" w:rsidRPr="00C37CC3">
        <w:t>coding and analysis activities.</w:t>
      </w:r>
      <w:r w:rsidRPr="00C37CC3">
        <w:t xml:space="preserve">  After initial codes are established, the resulting code set will be applied to all transcripts and code categories using an emergent rather than an a priori analysis approach. </w:t>
      </w:r>
      <w:r w:rsidR="0043064D" w:rsidRPr="00C37CC3">
        <w:fldChar w:fldCharType="begin"/>
      </w:r>
      <w:r w:rsidR="00993817">
        <w:instrText xml:space="preserve"> ADDIN EN.CITE &lt;EndNote&gt;&lt;Cite&gt;&lt;Author&gt;Stemler&lt;/Author&gt;&lt;Year&gt;2001&lt;/Year&gt;&lt;RecNum&gt;2895&lt;/RecNum&gt;&lt;DisplayText&gt;&lt;style face="superscript"&gt;12,13&lt;/style&gt;&lt;/DisplayText&gt;&lt;record&gt;&lt;rec-number&gt;2895&lt;/rec-number&gt;&lt;foreign-keys&gt;&lt;key app="EN" db-id="x5r9pfve60esvnexwf5xvasn5dpvexeez0aw" timestamp="1433793352"&gt;2895&lt;/key&gt;&lt;/foreign-keys&gt;&lt;ref-type name="Journal Article"&gt;17&lt;/ref-type&gt;&lt;contributors&gt;&lt;authors&gt;&lt;author&gt;Stemler, S.&lt;/author&gt;&lt;/authors&gt;&lt;/contributors&gt;&lt;titles&gt;&lt;title&gt;An overview of content analysis&lt;/title&gt;&lt;secondary-title&gt;Practical Assessment, Research &amp;amp; Evaluation (online)&lt;/secondary-title&gt;&lt;/titles&gt;&lt;periodical&gt;&lt;full-title&gt;Practical Assessment, Research &amp;amp; Evaluation (online)&lt;/full-title&gt;&lt;/periodical&gt;&lt;volume&gt;7&lt;/volume&gt;&lt;number&gt;17&lt;/number&gt;&lt;dates&gt;&lt;year&gt;2001&lt;/year&gt;&lt;/dates&gt;&lt;urls&gt;&lt;/urls&gt;&lt;/record&gt;&lt;/Cite&gt;&lt;Cite&gt;&lt;Author&gt;Crabtree&lt;/Author&gt;&lt;Year&gt;1999&lt;/Year&gt;&lt;RecNum&gt;2866&lt;/RecNum&gt;&lt;record&gt;&lt;rec-number&gt;2866&lt;/rec-number&gt;&lt;foreign-keys&gt;&lt;key app="EN" db-id="x5r9pfve60esvnexwf5xvasn5dpvexeez0aw" timestamp="1428521891"&gt;2866&lt;/key&gt;&lt;/foreign-keys&gt;&lt;ref-type name="Edited Book"&gt;28&lt;/ref-type&gt;&lt;contributors&gt;&lt;authors&gt;&lt;author&gt;Crabtree, Benjamin F.&lt;/author&gt;&lt;author&gt;Miller, William L.&lt;/author&gt;&lt;/authors&gt;&lt;/contributors&gt;&lt;titles&gt;&lt;title&gt;Doing Qualitative Research&lt;/title&gt;&lt;/titles&gt;&lt;edition&gt;Second&lt;/edition&gt;&lt;dates&gt;&lt;year&gt;1999&lt;/year&gt;&lt;/dates&gt;&lt;pub-location&gt;Thousand Oaks, CA&lt;/pub-location&gt;&lt;publisher&gt;Sage Publications, Inc.&lt;/publisher&gt;&lt;urls&gt;&lt;/urls&gt;&lt;/record&gt;&lt;/Cite&gt;&lt;/EndNote&gt;</w:instrText>
      </w:r>
      <w:r w:rsidR="0043064D" w:rsidRPr="00C37CC3">
        <w:fldChar w:fldCharType="separate"/>
      </w:r>
      <w:hyperlink w:anchor="_ENREF_12" w:tooltip="Stemler, 2001 #2895" w:history="1">
        <w:r w:rsidR="00993817" w:rsidRPr="00993817">
          <w:rPr>
            <w:noProof/>
            <w:vertAlign w:val="superscript"/>
          </w:rPr>
          <w:t>12</w:t>
        </w:r>
      </w:hyperlink>
      <w:r w:rsidR="00993817" w:rsidRPr="00993817">
        <w:rPr>
          <w:noProof/>
          <w:vertAlign w:val="superscript"/>
        </w:rPr>
        <w:t>,</w:t>
      </w:r>
      <w:hyperlink w:anchor="_ENREF_13" w:tooltip="Crabtree, 1999 #2866" w:history="1">
        <w:r w:rsidR="00993817" w:rsidRPr="00993817">
          <w:rPr>
            <w:noProof/>
            <w:vertAlign w:val="superscript"/>
          </w:rPr>
          <w:t>13</w:t>
        </w:r>
      </w:hyperlink>
      <w:r w:rsidR="0043064D" w:rsidRPr="00C37CC3">
        <w:fldChar w:fldCharType="end"/>
      </w:r>
    </w:p>
    <w:p w14:paraId="18335BCF" w14:textId="77777777" w:rsidR="00A37ADE" w:rsidRPr="00C37CC3" w:rsidRDefault="00A37ADE" w:rsidP="00A37ADE">
      <w:pPr>
        <w:spacing w:before="120"/>
      </w:pPr>
      <w:r w:rsidRPr="00C37CC3">
        <w:t>Qualitative analyses will be used to (1) identify needed refinements to the conceptual framework underlying all project work (Technical Expert Panel), (2) finalize the criteria by which measures will be evaluated during the projec</w:t>
      </w:r>
      <w:r w:rsidR="005C6FE9">
        <w:t>t (Technical Expert Panel), (3) </w:t>
      </w:r>
      <w:r w:rsidRPr="00C37CC3">
        <w:t>identify and assess the potential value of specific mea</w:t>
      </w:r>
      <w:r w:rsidR="005C6FE9">
        <w:t>sures (Technical Expert Panel, E</w:t>
      </w:r>
      <w:r w:rsidRPr="00C37CC3">
        <w:t xml:space="preserve">nvironmental </w:t>
      </w:r>
      <w:r w:rsidR="005C6FE9">
        <w:t>S</w:t>
      </w:r>
      <w:r w:rsidRPr="00C37CC3">
        <w:t xml:space="preserve">can </w:t>
      </w:r>
      <w:r w:rsidR="005C6FE9">
        <w:t>I</w:t>
      </w:r>
      <w:r w:rsidRPr="00C37CC3">
        <w:t xml:space="preserve">nterviews, Delphi Panel </w:t>
      </w:r>
      <w:r w:rsidR="005C6FE9">
        <w:t>Review of M</w:t>
      </w:r>
      <w:r w:rsidRPr="00C37CC3">
        <w:t>easure</w:t>
      </w:r>
      <w:r w:rsidR="005C6FE9">
        <w:t>s</w:t>
      </w:r>
      <w:r w:rsidRPr="00C37CC3">
        <w:t>), (4) identify key themes related to organizations’ practical experiences in monitoring their relevant quality improvement activities, including facilitators of and bar</w:t>
      </w:r>
      <w:r w:rsidR="005C6FE9">
        <w:t>riers to effective monitoring (E</w:t>
      </w:r>
      <w:r w:rsidRPr="00C37CC3">
        <w:t xml:space="preserve">nvironmental </w:t>
      </w:r>
      <w:r w:rsidR="005C6FE9">
        <w:t>S</w:t>
      </w:r>
      <w:r w:rsidRPr="00C37CC3">
        <w:t xml:space="preserve">can </w:t>
      </w:r>
      <w:r w:rsidR="005C6FE9">
        <w:t>I</w:t>
      </w:r>
      <w:r w:rsidRPr="00C37CC3">
        <w:t xml:space="preserve">nterviews), and (5) identify patient priorities with regard to changes organizations </w:t>
      </w:r>
      <w:r w:rsidR="00FA413B" w:rsidRPr="00C37CC3">
        <w:t>c</w:t>
      </w:r>
      <w:r w:rsidRPr="00C37CC3">
        <w:t>an make to address patient understanding, navigation, engagement, and sel</w:t>
      </w:r>
      <w:r w:rsidR="005C6FE9">
        <w:t>f-management (P</w:t>
      </w:r>
      <w:r w:rsidRPr="00C37CC3">
        <w:t xml:space="preserve">atient </w:t>
      </w:r>
      <w:r w:rsidR="005C6FE9">
        <w:t>F</w:t>
      </w:r>
      <w:r w:rsidRPr="00C37CC3">
        <w:t xml:space="preserve">ocus </w:t>
      </w:r>
      <w:r w:rsidR="005C6FE9">
        <w:t>G</w:t>
      </w:r>
      <w:r w:rsidRPr="00C37CC3">
        <w:t xml:space="preserve">roups, Delphi Panel </w:t>
      </w:r>
      <w:r w:rsidR="005C6FE9">
        <w:t>R</w:t>
      </w:r>
      <w:r w:rsidRPr="00C37CC3">
        <w:t>eview</w:t>
      </w:r>
      <w:r w:rsidR="005C6FE9">
        <w:t xml:space="preserve"> of Measures</w:t>
      </w:r>
      <w:r w:rsidRPr="00C37CC3">
        <w:t xml:space="preserve">). </w:t>
      </w:r>
    </w:p>
    <w:p w14:paraId="0555D6D0" w14:textId="77777777" w:rsidR="00A37ADE" w:rsidRPr="00C37CC3" w:rsidRDefault="00A37ADE" w:rsidP="00A37ADE">
      <w:pPr>
        <w:spacing w:before="120"/>
      </w:pPr>
      <w:r w:rsidRPr="00C37CC3">
        <w:lastRenderedPageBreak/>
        <w:t>Quantitative data wi</w:t>
      </w:r>
      <w:r w:rsidR="005C6FE9">
        <w:t>ll be collected as part of the P</w:t>
      </w:r>
      <w:r w:rsidRPr="00C37CC3">
        <w:t xml:space="preserve">atient </w:t>
      </w:r>
      <w:r w:rsidR="005C6FE9">
        <w:t>F</w:t>
      </w:r>
      <w:r w:rsidRPr="00C37CC3">
        <w:t xml:space="preserve">ocus </w:t>
      </w:r>
      <w:r w:rsidR="005C6FE9">
        <w:t>Groups and the Delphi Panel R</w:t>
      </w:r>
      <w:r w:rsidRPr="00C37CC3">
        <w:t>eview</w:t>
      </w:r>
      <w:r w:rsidR="005C6FE9">
        <w:t xml:space="preserve"> of Measures.  Following completion of the Patient F</w:t>
      </w:r>
      <w:r w:rsidRPr="00C37CC3">
        <w:t xml:space="preserve">ocus </w:t>
      </w:r>
      <w:r w:rsidR="005C6FE9">
        <w:t>G</w:t>
      </w:r>
      <w:r w:rsidRPr="00C37CC3">
        <w:t xml:space="preserve">roups, descriptive analyses (e.g., mean, frequency distributions) of data collected </w:t>
      </w:r>
      <w:r w:rsidR="00FA413B" w:rsidRPr="00C37CC3">
        <w:t>in</w:t>
      </w:r>
      <w:r w:rsidRPr="00C37CC3">
        <w:t xml:space="preserve"> the Participant Information Form </w:t>
      </w:r>
      <w:r w:rsidR="00FA413B" w:rsidRPr="00C37CC3">
        <w:t xml:space="preserve">will be used </w:t>
      </w:r>
      <w:r w:rsidRPr="00C37CC3">
        <w:t>to des</w:t>
      </w:r>
      <w:r w:rsidR="005C6FE9">
        <w:t xml:space="preserve">cribe the </w:t>
      </w:r>
      <w:r w:rsidRPr="00C37CC3">
        <w:t>participant</w:t>
      </w:r>
      <w:r w:rsidR="005C6FE9">
        <w:t xml:space="preserve"> </w:t>
      </w:r>
      <w:r w:rsidRPr="00C37CC3">
        <w:t>s</w:t>
      </w:r>
      <w:r w:rsidR="005C6FE9">
        <w:t>ample.  During the Delphi Panel R</w:t>
      </w:r>
      <w:r w:rsidRPr="00C37CC3">
        <w:t>eview</w:t>
      </w:r>
      <w:r w:rsidR="005C6FE9">
        <w:t xml:space="preserve"> of Measures</w:t>
      </w:r>
      <w:r w:rsidRPr="00C37CC3">
        <w:t xml:space="preserve">, participants will independently rate each measure on several criteria (e.g., face validity, feasibility).  Following each round of review, the ratings </w:t>
      </w:r>
      <w:r w:rsidR="00FA413B" w:rsidRPr="00C37CC3">
        <w:t>will be analyzed by</w:t>
      </w:r>
      <w:r w:rsidRPr="00C37CC3">
        <w:t xml:space="preserve"> computing the frequency distribution and median for each criterion for each measure.  After the first round, results will be synthesized</w:t>
      </w:r>
      <w:r w:rsidR="00262048">
        <w:t>. T</w:t>
      </w:r>
      <w:r w:rsidRPr="00C37CC3">
        <w:t xml:space="preserve">he panelists will receive quantitative results for each measure, a summary of written comments, and a list of any new measures proposed during the first round of review.  Following the </w:t>
      </w:r>
      <w:r w:rsidR="00FA413B" w:rsidRPr="00C37CC3">
        <w:t>panel meeting</w:t>
      </w:r>
      <w:r w:rsidRPr="00C37CC3">
        <w:t>, at which disagreements among</w:t>
      </w:r>
      <w:r w:rsidR="005C6FE9">
        <w:t xml:space="preserve"> the panelists will be discussed</w:t>
      </w:r>
      <w:r w:rsidRPr="00C37CC3">
        <w:t xml:space="preserve">, each member will rerate all measures.  Descriptive analyses (e.g., mean, frequency distributions) will again be computed and used to identify measures perceived to be of clear value as well as measures of more moderate or limited value.  In identifying measures to be worthy of further study, </w:t>
      </w:r>
      <w:r w:rsidR="00FA413B" w:rsidRPr="00C37CC3">
        <w:t xml:space="preserve">the same </w:t>
      </w:r>
      <w:r w:rsidRPr="00C37CC3">
        <w:t>analytic procedures employed in developing the AHRQ Quality Indicators</w:t>
      </w:r>
      <w:r w:rsidR="00FA413B" w:rsidRPr="00C37CC3">
        <w:t xml:space="preserve"> will be used. </w:t>
      </w:r>
      <w:hyperlink w:anchor="_ENREF_14" w:tooltip="Center for Health Policy/Center for Primary Care and Outcomes Research &amp; Battelle Memorial Institute, May, 2011 #2925" w:history="1">
        <w:r w:rsidR="00993817" w:rsidRPr="00C37CC3">
          <w:fldChar w:fldCharType="begin"/>
        </w:r>
        <w:r w:rsidR="00993817">
          <w:instrText xml:space="preserve"> ADDIN EN.CITE &lt;EndNote&gt;&lt;Cite&gt;&lt;Author&gt;Institute&lt;/Author&gt;&lt;Year&gt;May, 2011&lt;/Year&gt;&lt;RecNum&gt;2925&lt;/RecNum&gt;&lt;DisplayText&gt;&lt;style face="superscript"&gt;14&lt;/style&gt;&lt;/DisplayText&gt;&lt;record&gt;&lt;rec-number&gt;2925&lt;/rec-number&gt;&lt;foreign-keys&gt;&lt;key app="EN" db-id="x5r9pfve60esvnexwf5xvasn5dpvexeez0aw" timestamp="1435688023"&gt;2925&lt;/key&gt;&lt;/foreign-keys&gt;&lt;ref-type name="Government Document"&gt;46&lt;/ref-type&gt;&lt;contributors&gt;&lt;authors&gt;&lt;author&gt;Center for Health Policy/Center for Primary Care and Outcomes Research &amp;amp; Battelle Memorial Institute,&lt;/author&gt;&lt;/authors&gt;&lt;/contributors&gt;&lt;titles&gt;&lt;title&gt;Quality Indicator Measure Development, Implementation, Maintenance, and Retirement (Prepared by Battelle, under Contract No. 290-04-0020)&lt;/title&gt;&lt;/titles&gt;&lt;dates&gt;&lt;year&gt;May, 2011&lt;/year&gt;&lt;/dates&gt;&lt;pub-location&gt;Rockville, MD&lt;/pub-location&gt;&lt;publisher&gt;Agency for Healthcare Research and Quality&lt;/publisher&gt;&lt;urls&gt;&lt;/urls&gt;&lt;/record&gt;&lt;/Cite&gt;&lt;/EndNote&gt;</w:instrText>
        </w:r>
        <w:r w:rsidR="00993817" w:rsidRPr="00C37CC3">
          <w:fldChar w:fldCharType="separate"/>
        </w:r>
        <w:r w:rsidR="00993817" w:rsidRPr="00993817">
          <w:rPr>
            <w:noProof/>
            <w:vertAlign w:val="superscript"/>
          </w:rPr>
          <w:t>14</w:t>
        </w:r>
        <w:r w:rsidR="00993817" w:rsidRPr="00C37CC3">
          <w:fldChar w:fldCharType="end"/>
        </w:r>
      </w:hyperlink>
    </w:p>
    <w:p w14:paraId="491EAF65" w14:textId="77777777" w:rsidR="009B633D" w:rsidRPr="00C37CC3" w:rsidRDefault="009B633D" w:rsidP="009B633D">
      <w:pPr>
        <w:pStyle w:val="Heading2"/>
        <w:rPr>
          <w:rFonts w:ascii="Times New Roman" w:hAnsi="Times New Roman" w:cs="Times New Roman"/>
        </w:rPr>
      </w:pPr>
      <w:bookmarkStart w:id="65" w:name="_Toc151782196"/>
      <w:bookmarkStart w:id="66" w:name="_Toc158526232"/>
      <w:bookmarkStart w:id="67" w:name="_Toc437430831"/>
      <w:bookmarkEnd w:id="62"/>
      <w:r w:rsidRPr="00C37CC3">
        <w:rPr>
          <w:rFonts w:ascii="Times New Roman" w:hAnsi="Times New Roman" w:cs="Times New Roman"/>
        </w:rPr>
        <w:t>17. Exemption for Display of Expiration Date</w:t>
      </w:r>
      <w:bookmarkEnd w:id="65"/>
      <w:bookmarkEnd w:id="66"/>
      <w:bookmarkEnd w:id="67"/>
    </w:p>
    <w:p w14:paraId="393B9A9F" w14:textId="77777777" w:rsidR="009B633D" w:rsidRPr="00C37CC3" w:rsidRDefault="009B633D" w:rsidP="009B633D">
      <w:r w:rsidRPr="00C37CC3">
        <w:t>AHRQ does not seek this exemption.</w:t>
      </w:r>
    </w:p>
    <w:p w14:paraId="3EA792F0" w14:textId="77777777" w:rsidR="00016560" w:rsidRPr="0075032F" w:rsidRDefault="00904CC3" w:rsidP="0075032F">
      <w:pPr>
        <w:pStyle w:val="Heading2"/>
        <w:rPr>
          <w:rFonts w:ascii="Times New Roman" w:hAnsi="Times New Roman" w:cs="Times New Roman"/>
        </w:rPr>
      </w:pPr>
      <w:bookmarkStart w:id="68" w:name="_Toc437430832"/>
      <w:r w:rsidRPr="0075032F">
        <w:rPr>
          <w:rFonts w:ascii="Times New Roman" w:hAnsi="Times New Roman" w:cs="Times New Roman"/>
        </w:rPr>
        <w:t xml:space="preserve">List of </w:t>
      </w:r>
      <w:r w:rsidR="00016560" w:rsidRPr="0075032F">
        <w:rPr>
          <w:rFonts w:ascii="Times New Roman" w:hAnsi="Times New Roman" w:cs="Times New Roman"/>
        </w:rPr>
        <w:t>Attachments:</w:t>
      </w:r>
      <w:bookmarkEnd w:id="68"/>
    </w:p>
    <w:p w14:paraId="3DBCDE79" w14:textId="77777777" w:rsidR="00A37ADE" w:rsidRPr="00C37CC3" w:rsidRDefault="008B6EFE" w:rsidP="00A37ADE">
      <w:r w:rsidRPr="008B6EFE">
        <w:t>Attachment A</w:t>
      </w:r>
      <w:r w:rsidR="00A37ADE" w:rsidRPr="008B6EFE">
        <w:tab/>
      </w:r>
      <w:r w:rsidR="00105453" w:rsidRPr="008B6EFE">
        <w:t xml:space="preserve">-- </w:t>
      </w:r>
      <w:r w:rsidR="00A37ADE" w:rsidRPr="003572CF">
        <w:t>Environmental Scan Semi-Structured Interview Guide</w:t>
      </w:r>
    </w:p>
    <w:p w14:paraId="11AFA745" w14:textId="77777777" w:rsidR="00A37ADE" w:rsidRDefault="00D5767A" w:rsidP="00A37ADE">
      <w:r w:rsidRPr="008B6EFE">
        <w:t xml:space="preserve">Attachment </w:t>
      </w:r>
      <w:r w:rsidR="00B044F1">
        <w:t>B</w:t>
      </w:r>
      <w:r w:rsidR="00B044F1" w:rsidRPr="008B6EFE">
        <w:t xml:space="preserve"> </w:t>
      </w:r>
      <w:r w:rsidR="00105453" w:rsidRPr="008B6EFE">
        <w:t xml:space="preserve">-- </w:t>
      </w:r>
      <w:r w:rsidR="00A37ADE" w:rsidRPr="008B6EFE">
        <w:t>Federal Register Notice</w:t>
      </w:r>
    </w:p>
    <w:p w14:paraId="1AB0B758" w14:textId="77777777" w:rsidR="00F640B9" w:rsidRPr="003572CF" w:rsidRDefault="00A37ADE" w:rsidP="0075032F">
      <w:pPr>
        <w:pStyle w:val="Heading2"/>
      </w:pPr>
      <w:bookmarkStart w:id="69" w:name="_Toc437430833"/>
      <w:r w:rsidRPr="0075032F">
        <w:rPr>
          <w:rFonts w:ascii="Times New Roman" w:hAnsi="Times New Roman" w:cs="Times New Roman"/>
        </w:rPr>
        <w:t>References</w:t>
      </w:r>
      <w:bookmarkEnd w:id="69"/>
    </w:p>
    <w:p w14:paraId="08766411" w14:textId="77777777" w:rsidR="00993817" w:rsidRPr="00993817" w:rsidRDefault="00F640B9" w:rsidP="00993817">
      <w:pPr>
        <w:pStyle w:val="EndNoteBibliography"/>
        <w:spacing w:after="0"/>
        <w:ind w:left="360" w:hanging="360"/>
      </w:pPr>
      <w:r w:rsidRPr="00C37CC3">
        <w:fldChar w:fldCharType="begin"/>
      </w:r>
      <w:r w:rsidRPr="00C37CC3">
        <w:instrText xml:space="preserve"> ADDIN EN.REFLIST </w:instrText>
      </w:r>
      <w:r w:rsidRPr="00C37CC3">
        <w:fldChar w:fldCharType="separate"/>
      </w:r>
      <w:bookmarkStart w:id="70" w:name="_ENREF_1"/>
      <w:r w:rsidR="00993817" w:rsidRPr="00993817">
        <w:t>1.</w:t>
      </w:r>
      <w:r w:rsidR="00993817" w:rsidRPr="00993817">
        <w:tab/>
        <w:t>U.S. Department of Health and Human Services. Healthy people 2010: understanding and improving health. 2nd ed: U.S. Government Printing Office; 2000.</w:t>
      </w:r>
      <w:bookmarkEnd w:id="70"/>
    </w:p>
    <w:p w14:paraId="40E9A363" w14:textId="77777777" w:rsidR="00993817" w:rsidRPr="00993817" w:rsidRDefault="00993817" w:rsidP="00993817">
      <w:pPr>
        <w:pStyle w:val="EndNoteBibliography"/>
        <w:spacing w:after="0"/>
        <w:ind w:left="360" w:hanging="360"/>
      </w:pPr>
      <w:bookmarkStart w:id="71" w:name="_ENREF_2"/>
      <w:r w:rsidRPr="00993817">
        <w:t>2.</w:t>
      </w:r>
      <w:r w:rsidRPr="00993817">
        <w:tab/>
        <w:t xml:space="preserve">Berkman ND, Sheridan SL, Donahue KE, Halpern DJ, Crotty K. Low health literacy and health outcomes: an updated systematic review. </w:t>
      </w:r>
      <w:r w:rsidRPr="00993817">
        <w:rPr>
          <w:i/>
        </w:rPr>
        <w:t xml:space="preserve">Ann. Intern. Med. </w:t>
      </w:r>
      <w:r w:rsidRPr="00993817">
        <w:t>Jul 19 2011;155(2):97-107.</w:t>
      </w:r>
      <w:bookmarkEnd w:id="71"/>
    </w:p>
    <w:p w14:paraId="5E2DE42E" w14:textId="77777777" w:rsidR="00993817" w:rsidRPr="00993817" w:rsidRDefault="00993817" w:rsidP="00993817">
      <w:pPr>
        <w:pStyle w:val="EndNoteBibliography"/>
        <w:spacing w:after="0"/>
        <w:ind w:left="360" w:hanging="360"/>
      </w:pPr>
      <w:bookmarkStart w:id="72" w:name="_ENREF_3"/>
      <w:r w:rsidRPr="00993817">
        <w:t>3.</w:t>
      </w:r>
      <w:r w:rsidRPr="00993817">
        <w:tab/>
        <w:t xml:space="preserve">DeWalt DA, Berkman ND, Sheridan S, Lohr KN, Pignone MP. Literacy and health outcomes:  A systematic review of the literature. </w:t>
      </w:r>
      <w:r w:rsidRPr="00993817">
        <w:rPr>
          <w:i/>
        </w:rPr>
        <w:t xml:space="preserve">J. Gen. Intern. Med. </w:t>
      </w:r>
      <w:r w:rsidRPr="00993817">
        <w:t>Dec 2004;19(12):1228-1239.</w:t>
      </w:r>
      <w:bookmarkEnd w:id="72"/>
    </w:p>
    <w:p w14:paraId="2197A309" w14:textId="77777777" w:rsidR="00993817" w:rsidRPr="00993817" w:rsidRDefault="00993817" w:rsidP="00993817">
      <w:pPr>
        <w:pStyle w:val="EndNoteBibliography"/>
        <w:spacing w:after="0"/>
        <w:ind w:left="360" w:hanging="360"/>
      </w:pPr>
      <w:bookmarkStart w:id="73" w:name="_ENREF_4"/>
      <w:r w:rsidRPr="00993817">
        <w:t>4.</w:t>
      </w:r>
      <w:r w:rsidRPr="00993817">
        <w:tab/>
        <w:t xml:space="preserve">Kutner M, Greenberg E, Jin Y, Paulsen C. </w:t>
      </w:r>
      <w:r w:rsidRPr="00993817">
        <w:rPr>
          <w:i/>
        </w:rPr>
        <w:t>The Health Literacy of America’s Adults:  Results from the 2003 National Assessment of Adult Literacy (NCES 2006–483).</w:t>
      </w:r>
      <w:r w:rsidRPr="00993817">
        <w:t xml:space="preserve"> U.S. Department of Education.  Washington, DC: National Center for Education Statistics; 2006.</w:t>
      </w:r>
      <w:bookmarkEnd w:id="73"/>
    </w:p>
    <w:p w14:paraId="51566071" w14:textId="77777777" w:rsidR="00993817" w:rsidRPr="00993817" w:rsidRDefault="00993817" w:rsidP="00993817">
      <w:pPr>
        <w:pStyle w:val="EndNoteBibliography"/>
        <w:spacing w:after="0"/>
        <w:ind w:left="360" w:hanging="360"/>
      </w:pPr>
      <w:bookmarkStart w:id="74" w:name="_ENREF_5"/>
      <w:r w:rsidRPr="00993817">
        <w:t>5.</w:t>
      </w:r>
      <w:r w:rsidRPr="00993817">
        <w:tab/>
        <w:t>Kripalani S, Wallston K, Cavanaugh KL, et al. Measures to Assess a Health-Literate Organization. Washington, DC: Institute of Medicine; July, 2014.</w:t>
      </w:r>
      <w:bookmarkEnd w:id="74"/>
    </w:p>
    <w:p w14:paraId="79BEB686" w14:textId="77777777" w:rsidR="00993817" w:rsidRPr="00993817" w:rsidRDefault="00993817" w:rsidP="00993817">
      <w:pPr>
        <w:pStyle w:val="EndNoteBibliography"/>
        <w:spacing w:after="0"/>
        <w:ind w:left="360" w:hanging="360"/>
      </w:pPr>
      <w:bookmarkStart w:id="75" w:name="_ENREF_6"/>
      <w:r w:rsidRPr="00993817">
        <w:lastRenderedPageBreak/>
        <w:t>6.</w:t>
      </w:r>
      <w:r w:rsidRPr="00993817">
        <w:tab/>
        <w:t>Pleasant A. Health Literacy Around the World:  Part 2.  Health Literacy within the United States and a Global Overview. Washington, DC: Institute of Medicine; 2013.</w:t>
      </w:r>
      <w:bookmarkEnd w:id="75"/>
    </w:p>
    <w:p w14:paraId="246D2CF7" w14:textId="77777777" w:rsidR="00993817" w:rsidRPr="00993817" w:rsidRDefault="00993817" w:rsidP="00993817">
      <w:pPr>
        <w:pStyle w:val="EndNoteBibliography"/>
        <w:spacing w:after="0"/>
        <w:ind w:left="360" w:hanging="360"/>
      </w:pPr>
      <w:bookmarkStart w:id="76" w:name="_ENREF_7"/>
      <w:r w:rsidRPr="00993817">
        <w:t>7.</w:t>
      </w:r>
      <w:r w:rsidRPr="00993817">
        <w:tab/>
        <w:t>Medicine Io. Organizational Change to Improve Health Literacy:  Workshop Summary. Washington, DC: The National Academies Press; 2013.</w:t>
      </w:r>
      <w:bookmarkEnd w:id="76"/>
    </w:p>
    <w:p w14:paraId="0B62C3FE" w14:textId="77777777" w:rsidR="00993817" w:rsidRPr="00993817" w:rsidRDefault="00993817" w:rsidP="00993817">
      <w:pPr>
        <w:pStyle w:val="EndNoteBibliography"/>
        <w:spacing w:after="0"/>
        <w:ind w:left="360" w:hanging="360"/>
      </w:pPr>
      <w:bookmarkStart w:id="77" w:name="_ENREF_8"/>
      <w:r w:rsidRPr="00993817">
        <w:t>8.</w:t>
      </w:r>
      <w:r w:rsidRPr="00993817">
        <w:tab/>
        <w:t xml:space="preserve">Courtlandt CD, Noonan L, Feld LG. Model for improvement - Part 1: A framework for health care quality. </w:t>
      </w:r>
      <w:r w:rsidRPr="00993817">
        <w:rPr>
          <w:i/>
        </w:rPr>
        <w:t xml:space="preserve">Pediatr. Clin. North Am. </w:t>
      </w:r>
      <w:r w:rsidRPr="00993817">
        <w:t>Aug 2009;56(4):757-778.</w:t>
      </w:r>
      <w:bookmarkEnd w:id="77"/>
    </w:p>
    <w:p w14:paraId="6705ACF4" w14:textId="77777777" w:rsidR="00993817" w:rsidRPr="00993817" w:rsidRDefault="00993817" w:rsidP="00993817">
      <w:pPr>
        <w:pStyle w:val="EndNoteBibliography"/>
        <w:spacing w:after="0"/>
        <w:ind w:left="360" w:hanging="360"/>
      </w:pPr>
      <w:bookmarkStart w:id="78" w:name="_ENREF_9"/>
      <w:r w:rsidRPr="00993817">
        <w:t>9.</w:t>
      </w:r>
      <w:r w:rsidRPr="00993817">
        <w:tab/>
        <w:t xml:space="preserve">Noonan LK, Courtlandt CD, Walsh Koricke MT, Mabus SC, Feld LG. Quality improvement education: A tool for transformation of health care. In: Lobdell K, ed. </w:t>
      </w:r>
      <w:r w:rsidRPr="00993817">
        <w:rPr>
          <w:i/>
        </w:rPr>
        <w:t>Quality Improvement: Methods, Principles, and Role in Healthcare</w:t>
      </w:r>
      <w:r w:rsidRPr="00993817">
        <w:t>. Hauppauge, New York: Nova Science Publishing Inc.; 2013.</w:t>
      </w:r>
      <w:bookmarkEnd w:id="78"/>
    </w:p>
    <w:p w14:paraId="5FC909FE" w14:textId="77777777" w:rsidR="00993817" w:rsidRPr="00993817" w:rsidRDefault="00993817" w:rsidP="00993817">
      <w:pPr>
        <w:pStyle w:val="EndNoteBibliography"/>
        <w:spacing w:after="0"/>
        <w:ind w:left="360" w:hanging="360"/>
      </w:pPr>
      <w:bookmarkStart w:id="79" w:name="_ENREF_10"/>
      <w:r w:rsidRPr="00993817">
        <w:t>10.</w:t>
      </w:r>
      <w:r w:rsidRPr="00993817">
        <w:tab/>
        <w:t>Parnell TA, McCulloch EC, Mieres JH, Edwards F. Health Literacy as an essential component to achieving excellent patient outcomes. Washington, DC: Institute of Medicine; 2014.</w:t>
      </w:r>
      <w:bookmarkEnd w:id="79"/>
    </w:p>
    <w:p w14:paraId="3E91510E" w14:textId="77777777" w:rsidR="00993817" w:rsidRPr="00993817" w:rsidRDefault="00993817" w:rsidP="00993817">
      <w:pPr>
        <w:pStyle w:val="EndNoteBibliography"/>
        <w:spacing w:after="0"/>
        <w:ind w:left="360" w:hanging="360"/>
      </w:pPr>
      <w:bookmarkStart w:id="80" w:name="_ENREF_11"/>
      <w:r w:rsidRPr="00993817">
        <w:t>11.</w:t>
      </w:r>
      <w:r w:rsidRPr="00993817">
        <w:tab/>
        <w:t>Abrams MA, Kurtz-Rossi S, Riffenburgh A, Savage B. Building Health Literate Organizations: A Guidebook to Achieving Organizational Change. Des Moines, Iowa: UnityPoint Health; 2014.</w:t>
      </w:r>
      <w:bookmarkEnd w:id="80"/>
    </w:p>
    <w:p w14:paraId="67DF629F" w14:textId="77777777" w:rsidR="00993817" w:rsidRPr="00993817" w:rsidRDefault="00993817" w:rsidP="00993817">
      <w:pPr>
        <w:pStyle w:val="EndNoteBibliography"/>
        <w:spacing w:after="0"/>
        <w:ind w:left="360" w:hanging="360"/>
      </w:pPr>
      <w:bookmarkStart w:id="81" w:name="_ENREF_12"/>
      <w:r w:rsidRPr="00993817">
        <w:t>12.</w:t>
      </w:r>
      <w:r w:rsidRPr="00993817">
        <w:tab/>
        <w:t xml:space="preserve">Stemler S. An overview of content analysis. </w:t>
      </w:r>
      <w:r w:rsidRPr="00993817">
        <w:rPr>
          <w:i/>
        </w:rPr>
        <w:t xml:space="preserve">Practical Assessment, Research &amp; Evaluation (online). </w:t>
      </w:r>
      <w:r w:rsidRPr="00993817">
        <w:t>2001;7(17).</w:t>
      </w:r>
      <w:bookmarkEnd w:id="81"/>
    </w:p>
    <w:p w14:paraId="7FD7541C" w14:textId="77777777" w:rsidR="00993817" w:rsidRPr="00993817" w:rsidRDefault="00993817" w:rsidP="00993817">
      <w:pPr>
        <w:pStyle w:val="EndNoteBibliography"/>
        <w:spacing w:after="0"/>
        <w:ind w:left="360" w:hanging="360"/>
      </w:pPr>
      <w:bookmarkStart w:id="82" w:name="_ENREF_13"/>
      <w:r w:rsidRPr="00993817">
        <w:t>13.</w:t>
      </w:r>
      <w:r w:rsidRPr="00993817">
        <w:tab/>
        <w:t xml:space="preserve">Crabtree BF, Miller WL, eds. </w:t>
      </w:r>
      <w:r w:rsidRPr="00993817">
        <w:rPr>
          <w:i/>
        </w:rPr>
        <w:t xml:space="preserve">Doing Qualitative Research. </w:t>
      </w:r>
      <w:r w:rsidRPr="00993817">
        <w:t>Second ed. Thousand Oaks, CA: Sage Publications, Inc.; 1999.</w:t>
      </w:r>
      <w:bookmarkEnd w:id="82"/>
    </w:p>
    <w:p w14:paraId="02C2BB06" w14:textId="77777777" w:rsidR="00993817" w:rsidRPr="00993817" w:rsidRDefault="00993817" w:rsidP="00993817">
      <w:pPr>
        <w:pStyle w:val="EndNoteBibliography"/>
        <w:ind w:left="360" w:hanging="360"/>
      </w:pPr>
      <w:bookmarkStart w:id="83" w:name="_ENREF_14"/>
      <w:r w:rsidRPr="00993817">
        <w:t>14.</w:t>
      </w:r>
      <w:r w:rsidRPr="00993817">
        <w:tab/>
        <w:t>Center for Health Policy/Center for Primary Care and Outcomes Research &amp; Battelle Memorial Institute. Quality Indicator Measure Development, Implementation, Maintenance, and Retirement (Prepared by Battelle, under Contract No. 290-04-0020). Rockville, MD: Agency for Healthcare Research and Quality; May, 2011.</w:t>
      </w:r>
      <w:bookmarkEnd w:id="83"/>
    </w:p>
    <w:p w14:paraId="038D8A9C" w14:textId="77777777" w:rsidR="00535B56" w:rsidRPr="00C37CC3" w:rsidRDefault="00F640B9" w:rsidP="00842736">
      <w:pPr>
        <w:pStyle w:val="EndNoteBibliography"/>
        <w:ind w:left="360" w:hanging="360"/>
      </w:pPr>
      <w:r w:rsidRPr="00C37CC3">
        <w:fldChar w:fldCharType="end"/>
      </w:r>
    </w:p>
    <w:sectPr w:rsidR="00535B56" w:rsidRPr="00C37CC3" w:rsidSect="003B095A">
      <w:footerReference w:type="first" r:id="rId12"/>
      <w:endnotePr>
        <w:numFmt w:val="decimal"/>
      </w:endnotePr>
      <w:pgSz w:w="12240" w:h="15840"/>
      <w:pgMar w:top="1440" w:right="1800" w:bottom="1260" w:left="1800" w:header="720" w:footer="720" w:gutter="0"/>
      <w:pgNumType w:fmt="numberInDash"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43D31" w15:done="0"/>
  <w15:commentEx w15:paraId="5BCC7A56" w15:done="0"/>
  <w15:commentEx w15:paraId="4CF70CE6" w15:done="0"/>
  <w15:commentEx w15:paraId="0569E671" w15:done="0"/>
  <w15:commentEx w15:paraId="4ABA2D74" w15:done="0"/>
  <w15:commentEx w15:paraId="636EA204" w15:done="0"/>
  <w15:commentEx w15:paraId="264A5C5B" w15:done="0"/>
  <w15:commentEx w15:paraId="0DC5CDED" w15:done="0"/>
  <w15:commentEx w15:paraId="7879BFC8" w15:done="0"/>
  <w15:commentEx w15:paraId="394EBF34" w15:done="0"/>
  <w15:commentEx w15:paraId="02ECF25A" w15:done="0"/>
  <w15:commentEx w15:paraId="4D2FFF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BAD20" w14:textId="77777777" w:rsidR="007212BF" w:rsidRDefault="007212BF">
      <w:r>
        <w:separator/>
      </w:r>
    </w:p>
  </w:endnote>
  <w:endnote w:type="continuationSeparator" w:id="0">
    <w:p w14:paraId="6E66D9A6" w14:textId="77777777" w:rsidR="007212BF" w:rsidRDefault="0072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6700" w14:textId="77777777" w:rsidR="007212BF" w:rsidRDefault="007212BF"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6225F" w14:textId="77777777" w:rsidR="007212BF" w:rsidRDefault="00721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60EFA" w14:textId="77777777" w:rsidR="007212BF" w:rsidRDefault="007212BF"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E37">
      <w:rPr>
        <w:rStyle w:val="PageNumber"/>
        <w:noProof/>
      </w:rPr>
      <w:t>- 9 -</w:t>
    </w:r>
    <w:r>
      <w:rPr>
        <w:rStyle w:val="PageNumber"/>
      </w:rPr>
      <w:fldChar w:fldCharType="end"/>
    </w:r>
  </w:p>
  <w:p w14:paraId="20A96E87" w14:textId="77777777" w:rsidR="007212BF" w:rsidRDefault="007212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95B16" w14:textId="77777777" w:rsidR="007212BF" w:rsidRDefault="007212BF" w:rsidP="003B0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E37">
      <w:rPr>
        <w:rStyle w:val="PageNumber"/>
        <w:noProof/>
      </w:rPr>
      <w:t>i</w:t>
    </w:r>
    <w:r>
      <w:rPr>
        <w:rStyle w:val="PageNumber"/>
      </w:rPr>
      <w:fldChar w:fldCharType="end"/>
    </w:r>
  </w:p>
  <w:p w14:paraId="35482A31" w14:textId="77777777" w:rsidR="007212BF" w:rsidRDefault="007212BF" w:rsidP="003B09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8CA3" w14:textId="77777777" w:rsidR="007212BF" w:rsidRDefault="007212BF" w:rsidP="003B0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E37">
      <w:rPr>
        <w:rStyle w:val="PageNumber"/>
        <w:noProof/>
      </w:rPr>
      <w:t>- 1 -</w:t>
    </w:r>
    <w:r>
      <w:rPr>
        <w:rStyle w:val="PageNumber"/>
      </w:rPr>
      <w:fldChar w:fldCharType="end"/>
    </w:r>
  </w:p>
  <w:p w14:paraId="7D172EF7" w14:textId="77777777" w:rsidR="007212BF" w:rsidRDefault="007212BF" w:rsidP="003B0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7E9E8" w14:textId="77777777" w:rsidR="007212BF" w:rsidRDefault="007212BF">
      <w:r>
        <w:separator/>
      </w:r>
    </w:p>
  </w:footnote>
  <w:footnote w:type="continuationSeparator" w:id="0">
    <w:p w14:paraId="3462B309" w14:textId="77777777" w:rsidR="007212BF" w:rsidRDefault="00721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FE50C7"/>
    <w:multiLevelType w:val="hybridMultilevel"/>
    <w:tmpl w:val="360A80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354B3"/>
    <w:multiLevelType w:val="hybridMultilevel"/>
    <w:tmpl w:val="49D8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135AD5"/>
    <w:multiLevelType w:val="hybridMultilevel"/>
    <w:tmpl w:val="91AC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56B617F"/>
    <w:multiLevelType w:val="hybridMultilevel"/>
    <w:tmpl w:val="BA1A29D8"/>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4">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1FB62C3"/>
    <w:multiLevelType w:val="hybridMultilevel"/>
    <w:tmpl w:val="2AB4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9">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665ED2"/>
    <w:multiLevelType w:val="hybridMultilevel"/>
    <w:tmpl w:val="B074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3">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4">
    <w:nsid w:val="59DD4449"/>
    <w:multiLevelType w:val="hybridMultilevel"/>
    <w:tmpl w:val="CC92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73142C"/>
    <w:multiLevelType w:val="hybridMultilevel"/>
    <w:tmpl w:val="91AC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49B6303"/>
    <w:multiLevelType w:val="hybridMultilevel"/>
    <w:tmpl w:val="5304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nsid w:val="68CF2661"/>
    <w:multiLevelType w:val="hybridMultilevel"/>
    <w:tmpl w:val="206670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C74D4B"/>
    <w:multiLevelType w:val="hybridMultilevel"/>
    <w:tmpl w:val="055E4E36"/>
    <w:lvl w:ilvl="0" w:tplc="04090001">
      <w:start w:val="1"/>
      <w:numFmt w:val="bullet"/>
      <w:lvlText w:val=""/>
      <w:lvlJc w:val="left"/>
      <w:pPr>
        <w:ind w:left="720" w:hanging="360"/>
      </w:pPr>
      <w:rPr>
        <w:rFonts w:ascii="Symbol" w:hAnsi="Symbol" w:hint="default"/>
      </w:rPr>
    </w:lvl>
    <w:lvl w:ilvl="1" w:tplc="5C3ABAA2">
      <w:start w:val="1"/>
      <w:numFmt w:val="bullet"/>
      <w:lvlText w:val="•"/>
      <w:lvlJc w:val="left"/>
      <w:pPr>
        <w:ind w:left="1800" w:hanging="72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4">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3"/>
  </w:num>
  <w:num w:numId="7">
    <w:abstractNumId w:val="41"/>
  </w:num>
  <w:num w:numId="8">
    <w:abstractNumId w:val="37"/>
  </w:num>
  <w:num w:numId="9">
    <w:abstractNumId w:val="40"/>
  </w:num>
  <w:num w:numId="10">
    <w:abstractNumId w:val="16"/>
  </w:num>
  <w:num w:numId="11">
    <w:abstractNumId w:val="35"/>
  </w:num>
  <w:num w:numId="12">
    <w:abstractNumId w:val="52"/>
  </w:num>
  <w:num w:numId="13">
    <w:abstractNumId w:val="9"/>
  </w:num>
  <w:num w:numId="14">
    <w:abstractNumId w:val="19"/>
  </w:num>
  <w:num w:numId="15">
    <w:abstractNumId w:val="32"/>
  </w:num>
  <w:num w:numId="16">
    <w:abstractNumId w:val="51"/>
  </w:num>
  <w:num w:numId="17">
    <w:abstractNumId w:val="44"/>
  </w:num>
  <w:num w:numId="18">
    <w:abstractNumId w:val="21"/>
  </w:num>
  <w:num w:numId="19">
    <w:abstractNumId w:val="31"/>
  </w:num>
  <w:num w:numId="20">
    <w:abstractNumId w:val="11"/>
  </w:num>
  <w:num w:numId="21">
    <w:abstractNumId w:val="49"/>
  </w:num>
  <w:num w:numId="22">
    <w:abstractNumId w:val="1"/>
  </w:num>
  <w:num w:numId="23">
    <w:abstractNumId w:val="43"/>
  </w:num>
  <w:num w:numId="24">
    <w:abstractNumId w:val="39"/>
  </w:num>
  <w:num w:numId="25">
    <w:abstractNumId w:val="5"/>
  </w:num>
  <w:num w:numId="26">
    <w:abstractNumId w:val="13"/>
  </w:num>
  <w:num w:numId="27">
    <w:abstractNumId w:val="33"/>
  </w:num>
  <w:num w:numId="28">
    <w:abstractNumId w:val="0"/>
  </w:num>
  <w:num w:numId="29">
    <w:abstractNumId w:val="22"/>
  </w:num>
  <w:num w:numId="30">
    <w:abstractNumId w:val="18"/>
  </w:num>
  <w:num w:numId="31">
    <w:abstractNumId w:val="50"/>
  </w:num>
  <w:num w:numId="32">
    <w:abstractNumId w:val="46"/>
  </w:num>
  <w:num w:numId="33">
    <w:abstractNumId w:val="54"/>
  </w:num>
  <w:num w:numId="34">
    <w:abstractNumId w:val="23"/>
  </w:num>
  <w:num w:numId="35">
    <w:abstractNumId w:val="30"/>
  </w:num>
  <w:num w:numId="36">
    <w:abstractNumId w:val="24"/>
  </w:num>
  <w:num w:numId="37">
    <w:abstractNumId w:val="38"/>
  </w:num>
  <w:num w:numId="38">
    <w:abstractNumId w:val="17"/>
  </w:num>
  <w:num w:numId="39">
    <w:abstractNumId w:val="4"/>
  </w:num>
  <w:num w:numId="40">
    <w:abstractNumId w:val="29"/>
  </w:num>
  <w:num w:numId="41">
    <w:abstractNumId w:val="6"/>
  </w:num>
  <w:num w:numId="42">
    <w:abstractNumId w:val="8"/>
  </w:num>
  <w:num w:numId="43">
    <w:abstractNumId w:val="25"/>
  </w:num>
  <w:num w:numId="44">
    <w:abstractNumId w:val="47"/>
  </w:num>
  <w:num w:numId="45">
    <w:abstractNumId w:val="45"/>
  </w:num>
  <w:num w:numId="46">
    <w:abstractNumId w:val="36"/>
  </w:num>
  <w:num w:numId="47">
    <w:abstractNumId w:val="12"/>
  </w:num>
  <w:num w:numId="48">
    <w:abstractNumId w:val="10"/>
  </w:num>
  <w:num w:numId="49">
    <w:abstractNumId w:val="34"/>
  </w:num>
  <w:num w:numId="50">
    <w:abstractNumId w:val="42"/>
  </w:num>
  <w:num w:numId="51">
    <w:abstractNumId w:val="26"/>
  </w:num>
  <w:num w:numId="52">
    <w:abstractNumId w:val="3"/>
  </w:num>
  <w:num w:numId="53">
    <w:abstractNumId w:val="7"/>
  </w:num>
  <w:num w:numId="54">
    <w:abstractNumId w:val="48"/>
  </w:num>
  <w:num w:numId="55">
    <w:abstractNumId w:val="1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OIRA">
    <w15:presenceInfo w15:providerId="None" w15:userId="OMB/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f2taxwwdtx2sje92srp9e9wexdt00p59zrd&quot;&gt;Endnote Library 10-8-15&lt;record-ids&gt;&lt;item&gt;783&lt;/item&gt;&lt;/record-ids&gt;&lt;/item&gt;&lt;/Libraries&gt;"/>
  </w:docVars>
  <w:rsids>
    <w:rsidRoot w:val="00873F74"/>
    <w:rsid w:val="000020E3"/>
    <w:rsid w:val="000073F4"/>
    <w:rsid w:val="00011E85"/>
    <w:rsid w:val="00012921"/>
    <w:rsid w:val="00012FB9"/>
    <w:rsid w:val="00015AAF"/>
    <w:rsid w:val="00016560"/>
    <w:rsid w:val="00024FEE"/>
    <w:rsid w:val="000306FC"/>
    <w:rsid w:val="00030B05"/>
    <w:rsid w:val="00033301"/>
    <w:rsid w:val="00037075"/>
    <w:rsid w:val="00037998"/>
    <w:rsid w:val="00043473"/>
    <w:rsid w:val="00045959"/>
    <w:rsid w:val="00046359"/>
    <w:rsid w:val="00047FF9"/>
    <w:rsid w:val="0006207D"/>
    <w:rsid w:val="000769F7"/>
    <w:rsid w:val="000779A9"/>
    <w:rsid w:val="00082047"/>
    <w:rsid w:val="000903C6"/>
    <w:rsid w:val="00094648"/>
    <w:rsid w:val="000A140E"/>
    <w:rsid w:val="000A3475"/>
    <w:rsid w:val="000B6402"/>
    <w:rsid w:val="000B78CB"/>
    <w:rsid w:val="000D0FBC"/>
    <w:rsid w:val="000D429E"/>
    <w:rsid w:val="000E01D1"/>
    <w:rsid w:val="000E3376"/>
    <w:rsid w:val="000E4300"/>
    <w:rsid w:val="000E5C99"/>
    <w:rsid w:val="000F0281"/>
    <w:rsid w:val="000F1328"/>
    <w:rsid w:val="000F2B59"/>
    <w:rsid w:val="00103531"/>
    <w:rsid w:val="00103E37"/>
    <w:rsid w:val="00105453"/>
    <w:rsid w:val="00112022"/>
    <w:rsid w:val="00112DF2"/>
    <w:rsid w:val="00114C9C"/>
    <w:rsid w:val="00120A0C"/>
    <w:rsid w:val="00124917"/>
    <w:rsid w:val="001301AA"/>
    <w:rsid w:val="00131443"/>
    <w:rsid w:val="00133AEB"/>
    <w:rsid w:val="001466AA"/>
    <w:rsid w:val="00156054"/>
    <w:rsid w:val="00157FF5"/>
    <w:rsid w:val="00166A69"/>
    <w:rsid w:val="00166EB5"/>
    <w:rsid w:val="001868E0"/>
    <w:rsid w:val="00187A50"/>
    <w:rsid w:val="00190A44"/>
    <w:rsid w:val="00190B7A"/>
    <w:rsid w:val="00192F0F"/>
    <w:rsid w:val="001A28C0"/>
    <w:rsid w:val="001B1061"/>
    <w:rsid w:val="001B1C61"/>
    <w:rsid w:val="001B792C"/>
    <w:rsid w:val="001C59E4"/>
    <w:rsid w:val="001D3E92"/>
    <w:rsid w:val="001D77C6"/>
    <w:rsid w:val="001E332A"/>
    <w:rsid w:val="001E3A0E"/>
    <w:rsid w:val="001E63C6"/>
    <w:rsid w:val="001F6EF2"/>
    <w:rsid w:val="00211E70"/>
    <w:rsid w:val="0022366A"/>
    <w:rsid w:val="002246EE"/>
    <w:rsid w:val="00232673"/>
    <w:rsid w:val="0023345F"/>
    <w:rsid w:val="0023472C"/>
    <w:rsid w:val="00235615"/>
    <w:rsid w:val="002560EC"/>
    <w:rsid w:val="00262048"/>
    <w:rsid w:val="0026424E"/>
    <w:rsid w:val="00272E29"/>
    <w:rsid w:val="002751ED"/>
    <w:rsid w:val="002779F8"/>
    <w:rsid w:val="00281451"/>
    <w:rsid w:val="00282627"/>
    <w:rsid w:val="00283EC9"/>
    <w:rsid w:val="00291B73"/>
    <w:rsid w:val="002934A0"/>
    <w:rsid w:val="0029734C"/>
    <w:rsid w:val="002B382B"/>
    <w:rsid w:val="002B7635"/>
    <w:rsid w:val="002E2260"/>
    <w:rsid w:val="002E54EF"/>
    <w:rsid w:val="002F0859"/>
    <w:rsid w:val="002F4DE8"/>
    <w:rsid w:val="0030485A"/>
    <w:rsid w:val="00325B9C"/>
    <w:rsid w:val="003270FA"/>
    <w:rsid w:val="00331E88"/>
    <w:rsid w:val="00333FE3"/>
    <w:rsid w:val="003343E3"/>
    <w:rsid w:val="00340D97"/>
    <w:rsid w:val="0034325D"/>
    <w:rsid w:val="00350E4E"/>
    <w:rsid w:val="003572CF"/>
    <w:rsid w:val="00361F52"/>
    <w:rsid w:val="00365B7B"/>
    <w:rsid w:val="0037254D"/>
    <w:rsid w:val="0037427A"/>
    <w:rsid w:val="00377301"/>
    <w:rsid w:val="0037771B"/>
    <w:rsid w:val="0038097E"/>
    <w:rsid w:val="0038217D"/>
    <w:rsid w:val="00390235"/>
    <w:rsid w:val="003A0672"/>
    <w:rsid w:val="003A55EB"/>
    <w:rsid w:val="003B095A"/>
    <w:rsid w:val="003B2951"/>
    <w:rsid w:val="003B5859"/>
    <w:rsid w:val="003B6B41"/>
    <w:rsid w:val="003C60BD"/>
    <w:rsid w:val="003D21A7"/>
    <w:rsid w:val="003D3937"/>
    <w:rsid w:val="003D4235"/>
    <w:rsid w:val="003D5E83"/>
    <w:rsid w:val="003D73D8"/>
    <w:rsid w:val="003E2801"/>
    <w:rsid w:val="003F2E44"/>
    <w:rsid w:val="003F5921"/>
    <w:rsid w:val="0041454B"/>
    <w:rsid w:val="00414C80"/>
    <w:rsid w:val="004155E1"/>
    <w:rsid w:val="00425974"/>
    <w:rsid w:val="00425A8F"/>
    <w:rsid w:val="00425F0F"/>
    <w:rsid w:val="0043064D"/>
    <w:rsid w:val="0043596B"/>
    <w:rsid w:val="00436073"/>
    <w:rsid w:val="004373A7"/>
    <w:rsid w:val="00442B9F"/>
    <w:rsid w:val="004453A8"/>
    <w:rsid w:val="0044769A"/>
    <w:rsid w:val="00450538"/>
    <w:rsid w:val="00452268"/>
    <w:rsid w:val="00456179"/>
    <w:rsid w:val="00466101"/>
    <w:rsid w:val="004670C2"/>
    <w:rsid w:val="00467163"/>
    <w:rsid w:val="0047504D"/>
    <w:rsid w:val="00476A7E"/>
    <w:rsid w:val="00480523"/>
    <w:rsid w:val="004811AD"/>
    <w:rsid w:val="00485FFF"/>
    <w:rsid w:val="004A624D"/>
    <w:rsid w:val="004C3BA7"/>
    <w:rsid w:val="004C4A74"/>
    <w:rsid w:val="004E16F6"/>
    <w:rsid w:val="004E3A1B"/>
    <w:rsid w:val="004E7177"/>
    <w:rsid w:val="004F0AE7"/>
    <w:rsid w:val="004F261F"/>
    <w:rsid w:val="004F3B10"/>
    <w:rsid w:val="004F7DCC"/>
    <w:rsid w:val="00501162"/>
    <w:rsid w:val="00501308"/>
    <w:rsid w:val="005026AD"/>
    <w:rsid w:val="00506AE7"/>
    <w:rsid w:val="0050709B"/>
    <w:rsid w:val="00510909"/>
    <w:rsid w:val="00520CE0"/>
    <w:rsid w:val="00526E4A"/>
    <w:rsid w:val="00527BBD"/>
    <w:rsid w:val="00531857"/>
    <w:rsid w:val="00535B56"/>
    <w:rsid w:val="0054724F"/>
    <w:rsid w:val="00556066"/>
    <w:rsid w:val="00560AEC"/>
    <w:rsid w:val="0056238F"/>
    <w:rsid w:val="00562FBD"/>
    <w:rsid w:val="00566294"/>
    <w:rsid w:val="00570C32"/>
    <w:rsid w:val="00581FD2"/>
    <w:rsid w:val="00586B74"/>
    <w:rsid w:val="00593E67"/>
    <w:rsid w:val="005B2955"/>
    <w:rsid w:val="005B3C01"/>
    <w:rsid w:val="005B62CF"/>
    <w:rsid w:val="005B6FAA"/>
    <w:rsid w:val="005B715B"/>
    <w:rsid w:val="005C3E44"/>
    <w:rsid w:val="005C6FE9"/>
    <w:rsid w:val="005D2F9D"/>
    <w:rsid w:val="005E49B8"/>
    <w:rsid w:val="005E7691"/>
    <w:rsid w:val="005F4B12"/>
    <w:rsid w:val="006002D2"/>
    <w:rsid w:val="0060047D"/>
    <w:rsid w:val="006014DB"/>
    <w:rsid w:val="00602BA0"/>
    <w:rsid w:val="00604437"/>
    <w:rsid w:val="00606400"/>
    <w:rsid w:val="00606536"/>
    <w:rsid w:val="0061084D"/>
    <w:rsid w:val="00613C05"/>
    <w:rsid w:val="006151B8"/>
    <w:rsid w:val="00620B93"/>
    <w:rsid w:val="00625C1B"/>
    <w:rsid w:val="00626D1D"/>
    <w:rsid w:val="006306BC"/>
    <w:rsid w:val="00631C81"/>
    <w:rsid w:val="00633B50"/>
    <w:rsid w:val="00635119"/>
    <w:rsid w:val="00636A0C"/>
    <w:rsid w:val="00655A17"/>
    <w:rsid w:val="00660F55"/>
    <w:rsid w:val="00672623"/>
    <w:rsid w:val="00673146"/>
    <w:rsid w:val="00673643"/>
    <w:rsid w:val="00686ADC"/>
    <w:rsid w:val="0069328F"/>
    <w:rsid w:val="006A28E1"/>
    <w:rsid w:val="006A4D4E"/>
    <w:rsid w:val="006A5913"/>
    <w:rsid w:val="006C45D0"/>
    <w:rsid w:val="006D1C5E"/>
    <w:rsid w:val="006E323F"/>
    <w:rsid w:val="0070072D"/>
    <w:rsid w:val="007019DE"/>
    <w:rsid w:val="00703573"/>
    <w:rsid w:val="007109B1"/>
    <w:rsid w:val="00710C91"/>
    <w:rsid w:val="007208E0"/>
    <w:rsid w:val="007212BF"/>
    <w:rsid w:val="00723075"/>
    <w:rsid w:val="007418D2"/>
    <w:rsid w:val="00744D19"/>
    <w:rsid w:val="00747A7E"/>
    <w:rsid w:val="00747D2F"/>
    <w:rsid w:val="0075032F"/>
    <w:rsid w:val="00752EA8"/>
    <w:rsid w:val="00757118"/>
    <w:rsid w:val="00760EBC"/>
    <w:rsid w:val="007640E5"/>
    <w:rsid w:val="00765D1A"/>
    <w:rsid w:val="007700A7"/>
    <w:rsid w:val="007721F3"/>
    <w:rsid w:val="007743DB"/>
    <w:rsid w:val="00776654"/>
    <w:rsid w:val="00782997"/>
    <w:rsid w:val="007A265C"/>
    <w:rsid w:val="007A6529"/>
    <w:rsid w:val="007B0CF3"/>
    <w:rsid w:val="007B21E1"/>
    <w:rsid w:val="007B3A8E"/>
    <w:rsid w:val="007C1ECB"/>
    <w:rsid w:val="007D4F9F"/>
    <w:rsid w:val="007E4359"/>
    <w:rsid w:val="007F28D1"/>
    <w:rsid w:val="007F4C8F"/>
    <w:rsid w:val="0080612B"/>
    <w:rsid w:val="00811735"/>
    <w:rsid w:val="00817DA0"/>
    <w:rsid w:val="00825DA9"/>
    <w:rsid w:val="0083145C"/>
    <w:rsid w:val="0083203F"/>
    <w:rsid w:val="00841047"/>
    <w:rsid w:val="00842736"/>
    <w:rsid w:val="008435BB"/>
    <w:rsid w:val="008450C0"/>
    <w:rsid w:val="008467E8"/>
    <w:rsid w:val="00850EC5"/>
    <w:rsid w:val="008573ED"/>
    <w:rsid w:val="00861237"/>
    <w:rsid w:val="00861E61"/>
    <w:rsid w:val="00873F74"/>
    <w:rsid w:val="00874238"/>
    <w:rsid w:val="00880AC0"/>
    <w:rsid w:val="00880DFE"/>
    <w:rsid w:val="00887F65"/>
    <w:rsid w:val="00892655"/>
    <w:rsid w:val="00894D40"/>
    <w:rsid w:val="008A30B9"/>
    <w:rsid w:val="008A5FF4"/>
    <w:rsid w:val="008B593F"/>
    <w:rsid w:val="008B6EFE"/>
    <w:rsid w:val="008C0470"/>
    <w:rsid w:val="008C10DE"/>
    <w:rsid w:val="008C580E"/>
    <w:rsid w:val="008D028E"/>
    <w:rsid w:val="008E4FC9"/>
    <w:rsid w:val="008E567E"/>
    <w:rsid w:val="008F0B8B"/>
    <w:rsid w:val="00904CC3"/>
    <w:rsid w:val="00910399"/>
    <w:rsid w:val="00917ADD"/>
    <w:rsid w:val="009374DF"/>
    <w:rsid w:val="00941480"/>
    <w:rsid w:val="00955553"/>
    <w:rsid w:val="0096064F"/>
    <w:rsid w:val="00964BD3"/>
    <w:rsid w:val="009746A1"/>
    <w:rsid w:val="00993817"/>
    <w:rsid w:val="009943E2"/>
    <w:rsid w:val="009943E4"/>
    <w:rsid w:val="00994C16"/>
    <w:rsid w:val="0099646C"/>
    <w:rsid w:val="00997268"/>
    <w:rsid w:val="009A237A"/>
    <w:rsid w:val="009A49A7"/>
    <w:rsid w:val="009B3622"/>
    <w:rsid w:val="009B633D"/>
    <w:rsid w:val="009C4881"/>
    <w:rsid w:val="009D3DBB"/>
    <w:rsid w:val="009F299E"/>
    <w:rsid w:val="009F43EA"/>
    <w:rsid w:val="009F597D"/>
    <w:rsid w:val="00A13D8D"/>
    <w:rsid w:val="00A15BE2"/>
    <w:rsid w:val="00A15D49"/>
    <w:rsid w:val="00A273A7"/>
    <w:rsid w:val="00A30D9A"/>
    <w:rsid w:val="00A375FC"/>
    <w:rsid w:val="00A37ADE"/>
    <w:rsid w:val="00A44855"/>
    <w:rsid w:val="00A4694A"/>
    <w:rsid w:val="00A476EA"/>
    <w:rsid w:val="00A56029"/>
    <w:rsid w:val="00A564B6"/>
    <w:rsid w:val="00A635C4"/>
    <w:rsid w:val="00A64E80"/>
    <w:rsid w:val="00A65884"/>
    <w:rsid w:val="00A73D79"/>
    <w:rsid w:val="00A777E1"/>
    <w:rsid w:val="00A835E4"/>
    <w:rsid w:val="00A905D8"/>
    <w:rsid w:val="00A9208F"/>
    <w:rsid w:val="00A94219"/>
    <w:rsid w:val="00AA0B6B"/>
    <w:rsid w:val="00AA1DDC"/>
    <w:rsid w:val="00AA3F0B"/>
    <w:rsid w:val="00AA788A"/>
    <w:rsid w:val="00AB1EB8"/>
    <w:rsid w:val="00AB6192"/>
    <w:rsid w:val="00AC36C5"/>
    <w:rsid w:val="00AC625B"/>
    <w:rsid w:val="00AC7B14"/>
    <w:rsid w:val="00AD6516"/>
    <w:rsid w:val="00AE0AE5"/>
    <w:rsid w:val="00AE395E"/>
    <w:rsid w:val="00AE4702"/>
    <w:rsid w:val="00AE6106"/>
    <w:rsid w:val="00B040FE"/>
    <w:rsid w:val="00B044F1"/>
    <w:rsid w:val="00B221EC"/>
    <w:rsid w:val="00B238AD"/>
    <w:rsid w:val="00B257FE"/>
    <w:rsid w:val="00B4240F"/>
    <w:rsid w:val="00B4505C"/>
    <w:rsid w:val="00B45D64"/>
    <w:rsid w:val="00B52533"/>
    <w:rsid w:val="00B537C5"/>
    <w:rsid w:val="00B61FEB"/>
    <w:rsid w:val="00B645ED"/>
    <w:rsid w:val="00B720EC"/>
    <w:rsid w:val="00B762E0"/>
    <w:rsid w:val="00B825D0"/>
    <w:rsid w:val="00B82F7B"/>
    <w:rsid w:val="00B83929"/>
    <w:rsid w:val="00B915F1"/>
    <w:rsid w:val="00BA7DEC"/>
    <w:rsid w:val="00BB0831"/>
    <w:rsid w:val="00BB1C2F"/>
    <w:rsid w:val="00BB2479"/>
    <w:rsid w:val="00BB7136"/>
    <w:rsid w:val="00BB71FF"/>
    <w:rsid w:val="00BC2E2E"/>
    <w:rsid w:val="00BD357C"/>
    <w:rsid w:val="00BD6CF4"/>
    <w:rsid w:val="00BE0430"/>
    <w:rsid w:val="00BE4FC4"/>
    <w:rsid w:val="00BF735E"/>
    <w:rsid w:val="00C0623E"/>
    <w:rsid w:val="00C0644C"/>
    <w:rsid w:val="00C12B61"/>
    <w:rsid w:val="00C163C6"/>
    <w:rsid w:val="00C17926"/>
    <w:rsid w:val="00C17BBD"/>
    <w:rsid w:val="00C205C8"/>
    <w:rsid w:val="00C37CC3"/>
    <w:rsid w:val="00C4006D"/>
    <w:rsid w:val="00C60203"/>
    <w:rsid w:val="00C65B05"/>
    <w:rsid w:val="00C72EBF"/>
    <w:rsid w:val="00C73F08"/>
    <w:rsid w:val="00C77433"/>
    <w:rsid w:val="00C84911"/>
    <w:rsid w:val="00C8585F"/>
    <w:rsid w:val="00C929D4"/>
    <w:rsid w:val="00C933ED"/>
    <w:rsid w:val="00CA124A"/>
    <w:rsid w:val="00CA136B"/>
    <w:rsid w:val="00CA7470"/>
    <w:rsid w:val="00CC2FEA"/>
    <w:rsid w:val="00CC39EA"/>
    <w:rsid w:val="00CC3DFA"/>
    <w:rsid w:val="00CD1685"/>
    <w:rsid w:val="00CD28F5"/>
    <w:rsid w:val="00CD41D8"/>
    <w:rsid w:val="00CD655B"/>
    <w:rsid w:val="00CE77C6"/>
    <w:rsid w:val="00CF1929"/>
    <w:rsid w:val="00CF3861"/>
    <w:rsid w:val="00D06289"/>
    <w:rsid w:val="00D0660C"/>
    <w:rsid w:val="00D11271"/>
    <w:rsid w:val="00D1290F"/>
    <w:rsid w:val="00D150A9"/>
    <w:rsid w:val="00D2521F"/>
    <w:rsid w:val="00D27D52"/>
    <w:rsid w:val="00D3434D"/>
    <w:rsid w:val="00D44D4E"/>
    <w:rsid w:val="00D474B5"/>
    <w:rsid w:val="00D51985"/>
    <w:rsid w:val="00D543D5"/>
    <w:rsid w:val="00D5767A"/>
    <w:rsid w:val="00D66E74"/>
    <w:rsid w:val="00D71264"/>
    <w:rsid w:val="00D71B2B"/>
    <w:rsid w:val="00D8063A"/>
    <w:rsid w:val="00D81BB3"/>
    <w:rsid w:val="00DA097F"/>
    <w:rsid w:val="00DA3E7C"/>
    <w:rsid w:val="00DA73A3"/>
    <w:rsid w:val="00DB28B3"/>
    <w:rsid w:val="00DB3948"/>
    <w:rsid w:val="00DB49A0"/>
    <w:rsid w:val="00DB5305"/>
    <w:rsid w:val="00DD0A49"/>
    <w:rsid w:val="00DF4F3C"/>
    <w:rsid w:val="00DF4F6F"/>
    <w:rsid w:val="00DF5C21"/>
    <w:rsid w:val="00E05DE8"/>
    <w:rsid w:val="00E076A3"/>
    <w:rsid w:val="00E14FC3"/>
    <w:rsid w:val="00E2592B"/>
    <w:rsid w:val="00E2653D"/>
    <w:rsid w:val="00E329EE"/>
    <w:rsid w:val="00E43562"/>
    <w:rsid w:val="00E4734D"/>
    <w:rsid w:val="00E47851"/>
    <w:rsid w:val="00E52235"/>
    <w:rsid w:val="00E56716"/>
    <w:rsid w:val="00E63FA1"/>
    <w:rsid w:val="00E6600C"/>
    <w:rsid w:val="00E706B3"/>
    <w:rsid w:val="00E7422B"/>
    <w:rsid w:val="00E97329"/>
    <w:rsid w:val="00E97584"/>
    <w:rsid w:val="00EA566A"/>
    <w:rsid w:val="00EB58F3"/>
    <w:rsid w:val="00ED0EBB"/>
    <w:rsid w:val="00ED59EB"/>
    <w:rsid w:val="00EE2FB2"/>
    <w:rsid w:val="00EE4455"/>
    <w:rsid w:val="00EE52D1"/>
    <w:rsid w:val="00F00DBD"/>
    <w:rsid w:val="00F00EF3"/>
    <w:rsid w:val="00F0215C"/>
    <w:rsid w:val="00F04055"/>
    <w:rsid w:val="00F06376"/>
    <w:rsid w:val="00F122B9"/>
    <w:rsid w:val="00F1419D"/>
    <w:rsid w:val="00F21CD9"/>
    <w:rsid w:val="00F22750"/>
    <w:rsid w:val="00F3207F"/>
    <w:rsid w:val="00F342E4"/>
    <w:rsid w:val="00F3541A"/>
    <w:rsid w:val="00F43060"/>
    <w:rsid w:val="00F46275"/>
    <w:rsid w:val="00F5665F"/>
    <w:rsid w:val="00F5683A"/>
    <w:rsid w:val="00F60488"/>
    <w:rsid w:val="00F629AD"/>
    <w:rsid w:val="00F631B6"/>
    <w:rsid w:val="00F63BC0"/>
    <w:rsid w:val="00F640B9"/>
    <w:rsid w:val="00F640FB"/>
    <w:rsid w:val="00F70715"/>
    <w:rsid w:val="00F719B8"/>
    <w:rsid w:val="00F94B00"/>
    <w:rsid w:val="00F977A7"/>
    <w:rsid w:val="00FA03AD"/>
    <w:rsid w:val="00FA1D6D"/>
    <w:rsid w:val="00FA2E89"/>
    <w:rsid w:val="00FA413B"/>
    <w:rsid w:val="00FB0F9F"/>
    <w:rsid w:val="00FB4BFF"/>
    <w:rsid w:val="00FB6500"/>
    <w:rsid w:val="00FC430C"/>
    <w:rsid w:val="00FC6CAF"/>
    <w:rsid w:val="00FC7332"/>
    <w:rsid w:val="00FC7D49"/>
    <w:rsid w:val="00FD1D9C"/>
    <w:rsid w:val="00FE0D9B"/>
    <w:rsid w:val="00FF42BD"/>
    <w:rsid w:val="00FF569F"/>
    <w:rsid w:val="00FF5A71"/>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A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D1"/>
    <w:pPr>
      <w:spacing w:before="240" w:after="240"/>
    </w:pPr>
    <w:rPr>
      <w:sz w:val="24"/>
      <w:szCs w:val="24"/>
    </w:rPr>
  </w:style>
  <w:style w:type="paragraph" w:styleId="Heading1">
    <w:name w:val="heading 1"/>
    <w:basedOn w:val="Normal"/>
    <w:next w:val="Normal"/>
    <w:qFormat/>
    <w:rsid w:val="00EE52D1"/>
    <w:pPr>
      <w:keepNext/>
      <w:spacing w:after="60"/>
      <w:outlineLvl w:val="0"/>
    </w:pPr>
    <w:rPr>
      <w:rFonts w:ascii="Arial" w:hAnsi="Arial" w:cs="Arial"/>
      <w:b/>
      <w:bCs/>
      <w:kern w:val="32"/>
      <w:sz w:val="28"/>
      <w:szCs w:val="32"/>
    </w:rPr>
  </w:style>
  <w:style w:type="paragraph" w:styleId="Heading2">
    <w:name w:val="heading 2"/>
    <w:basedOn w:val="Normal"/>
    <w:next w:val="Normal"/>
    <w:qFormat/>
    <w:rsid w:val="00EE52D1"/>
    <w:pPr>
      <w:keepNext/>
      <w:spacing w:after="60"/>
      <w:outlineLvl w:val="1"/>
    </w:pPr>
    <w:rPr>
      <w:rFonts w:ascii="Arial" w:hAnsi="Arial" w:cs="Arial"/>
      <w:b/>
      <w:bCs/>
      <w:i/>
      <w:iCs/>
      <w:szCs w:val="28"/>
    </w:rPr>
  </w:style>
  <w:style w:type="paragraph" w:styleId="Heading3">
    <w:name w:val="heading 3"/>
    <w:basedOn w:val="Normal"/>
    <w:next w:val="Normal"/>
    <w:qFormat/>
    <w:rsid w:val="00412C6F"/>
    <w:pPr>
      <w:keepNext/>
      <w:spacing w:after="60"/>
      <w:outlineLvl w:val="2"/>
    </w:pPr>
    <w:rPr>
      <w:rFonts w:ascii="Arial" w:hAnsi="Arial" w:cs="Arial"/>
      <w:b/>
      <w:bCs/>
      <w:sz w:val="26"/>
      <w:szCs w:val="26"/>
    </w:rPr>
  </w:style>
  <w:style w:type="paragraph" w:styleId="Heading4">
    <w:name w:val="heading 4"/>
    <w:basedOn w:val="Normal"/>
    <w:next w:val="Normal"/>
    <w:qFormat/>
    <w:rsid w:val="007D4700"/>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styleId="TOCHeading">
    <w:name w:val="TOC Heading"/>
    <w:basedOn w:val="Heading1"/>
    <w:next w:val="Normal"/>
    <w:uiPriority w:val="39"/>
    <w:semiHidden/>
    <w:unhideWhenUsed/>
    <w:qFormat/>
    <w:rsid w:val="00FA413B"/>
    <w:pPr>
      <w:keepLines/>
      <w:spacing w:before="480" w:after="0" w:line="276" w:lineRule="auto"/>
      <w:outlineLvl w:val="9"/>
    </w:pPr>
    <w:rPr>
      <w:rFonts w:ascii="Cambria" w:eastAsia="MS Gothic" w:hAnsi="Cambria" w:cs="Times New Roman"/>
      <w:color w:val="365F91"/>
      <w:kern w:val="0"/>
      <w:szCs w:val="28"/>
      <w:lang w:eastAsia="ja-JP"/>
    </w:rPr>
  </w:style>
  <w:style w:type="paragraph" w:customStyle="1" w:styleId="EndNoteBibliographyTitle">
    <w:name w:val="EndNote Bibliography Title"/>
    <w:basedOn w:val="Normal"/>
    <w:link w:val="EndNoteBibliographyTitleChar"/>
    <w:rsid w:val="00105453"/>
    <w:pPr>
      <w:spacing w:after="0"/>
      <w:jc w:val="center"/>
    </w:pPr>
    <w:rPr>
      <w:noProof/>
    </w:rPr>
  </w:style>
  <w:style w:type="character" w:customStyle="1" w:styleId="EndNoteBibliographyTitleChar">
    <w:name w:val="EndNote Bibliography Title Char"/>
    <w:basedOn w:val="DefaultParagraphFont"/>
    <w:link w:val="EndNoteBibliographyTitle"/>
    <w:rsid w:val="00105453"/>
    <w:rPr>
      <w:noProof/>
      <w:sz w:val="24"/>
      <w:szCs w:val="24"/>
    </w:rPr>
  </w:style>
  <w:style w:type="paragraph" w:customStyle="1" w:styleId="EndNoteBibliography">
    <w:name w:val="EndNote Bibliography"/>
    <w:basedOn w:val="Normal"/>
    <w:link w:val="EndNoteBibliographyChar"/>
    <w:rsid w:val="00105453"/>
    <w:rPr>
      <w:noProof/>
    </w:rPr>
  </w:style>
  <w:style w:type="character" w:customStyle="1" w:styleId="EndNoteBibliographyChar">
    <w:name w:val="EndNote Bibliography Char"/>
    <w:basedOn w:val="DefaultParagraphFont"/>
    <w:link w:val="EndNoteBibliography"/>
    <w:rsid w:val="00105453"/>
    <w:rPr>
      <w:noProof/>
      <w:sz w:val="24"/>
      <w:szCs w:val="24"/>
    </w:rPr>
  </w:style>
  <w:style w:type="paragraph" w:styleId="ListParagraph">
    <w:name w:val="List Paragraph"/>
    <w:basedOn w:val="Normal"/>
    <w:uiPriority w:val="34"/>
    <w:qFormat/>
    <w:rsid w:val="006A5913"/>
    <w:pPr>
      <w:ind w:left="720"/>
      <w:contextualSpacing/>
    </w:pPr>
  </w:style>
  <w:style w:type="paragraph" w:customStyle="1" w:styleId="Default">
    <w:name w:val="Default"/>
    <w:rsid w:val="006A5913"/>
    <w:pPr>
      <w:autoSpaceDE w:val="0"/>
      <w:autoSpaceDN w:val="0"/>
      <w:adjustRightInd w:val="0"/>
    </w:pPr>
    <w:rPr>
      <w:color w:val="000000"/>
      <w:sz w:val="24"/>
      <w:szCs w:val="24"/>
    </w:rPr>
  </w:style>
  <w:style w:type="paragraph" w:styleId="Revision">
    <w:name w:val="Revision"/>
    <w:hidden/>
    <w:uiPriority w:val="99"/>
    <w:semiHidden/>
    <w:rsid w:val="00F629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D1"/>
    <w:pPr>
      <w:spacing w:before="240" w:after="240"/>
    </w:pPr>
    <w:rPr>
      <w:sz w:val="24"/>
      <w:szCs w:val="24"/>
    </w:rPr>
  </w:style>
  <w:style w:type="paragraph" w:styleId="Heading1">
    <w:name w:val="heading 1"/>
    <w:basedOn w:val="Normal"/>
    <w:next w:val="Normal"/>
    <w:qFormat/>
    <w:rsid w:val="00EE52D1"/>
    <w:pPr>
      <w:keepNext/>
      <w:spacing w:after="60"/>
      <w:outlineLvl w:val="0"/>
    </w:pPr>
    <w:rPr>
      <w:rFonts w:ascii="Arial" w:hAnsi="Arial" w:cs="Arial"/>
      <w:b/>
      <w:bCs/>
      <w:kern w:val="32"/>
      <w:sz w:val="28"/>
      <w:szCs w:val="32"/>
    </w:rPr>
  </w:style>
  <w:style w:type="paragraph" w:styleId="Heading2">
    <w:name w:val="heading 2"/>
    <w:basedOn w:val="Normal"/>
    <w:next w:val="Normal"/>
    <w:qFormat/>
    <w:rsid w:val="00EE52D1"/>
    <w:pPr>
      <w:keepNext/>
      <w:spacing w:after="60"/>
      <w:outlineLvl w:val="1"/>
    </w:pPr>
    <w:rPr>
      <w:rFonts w:ascii="Arial" w:hAnsi="Arial" w:cs="Arial"/>
      <w:b/>
      <w:bCs/>
      <w:i/>
      <w:iCs/>
      <w:szCs w:val="28"/>
    </w:rPr>
  </w:style>
  <w:style w:type="paragraph" w:styleId="Heading3">
    <w:name w:val="heading 3"/>
    <w:basedOn w:val="Normal"/>
    <w:next w:val="Normal"/>
    <w:qFormat/>
    <w:rsid w:val="00412C6F"/>
    <w:pPr>
      <w:keepNext/>
      <w:spacing w:after="60"/>
      <w:outlineLvl w:val="2"/>
    </w:pPr>
    <w:rPr>
      <w:rFonts w:ascii="Arial" w:hAnsi="Arial" w:cs="Arial"/>
      <w:b/>
      <w:bCs/>
      <w:sz w:val="26"/>
      <w:szCs w:val="26"/>
    </w:rPr>
  </w:style>
  <w:style w:type="paragraph" w:styleId="Heading4">
    <w:name w:val="heading 4"/>
    <w:basedOn w:val="Normal"/>
    <w:next w:val="Normal"/>
    <w:qFormat/>
    <w:rsid w:val="007D4700"/>
    <w:pPr>
      <w:keepNext/>
      <w:spacing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styleId="TOCHeading">
    <w:name w:val="TOC Heading"/>
    <w:basedOn w:val="Heading1"/>
    <w:next w:val="Normal"/>
    <w:uiPriority w:val="39"/>
    <w:semiHidden/>
    <w:unhideWhenUsed/>
    <w:qFormat/>
    <w:rsid w:val="00FA413B"/>
    <w:pPr>
      <w:keepLines/>
      <w:spacing w:before="480" w:after="0" w:line="276" w:lineRule="auto"/>
      <w:outlineLvl w:val="9"/>
    </w:pPr>
    <w:rPr>
      <w:rFonts w:ascii="Cambria" w:eastAsia="MS Gothic" w:hAnsi="Cambria" w:cs="Times New Roman"/>
      <w:color w:val="365F91"/>
      <w:kern w:val="0"/>
      <w:szCs w:val="28"/>
      <w:lang w:eastAsia="ja-JP"/>
    </w:rPr>
  </w:style>
  <w:style w:type="paragraph" w:customStyle="1" w:styleId="EndNoteBibliographyTitle">
    <w:name w:val="EndNote Bibliography Title"/>
    <w:basedOn w:val="Normal"/>
    <w:link w:val="EndNoteBibliographyTitleChar"/>
    <w:rsid w:val="00105453"/>
    <w:pPr>
      <w:spacing w:after="0"/>
      <w:jc w:val="center"/>
    </w:pPr>
    <w:rPr>
      <w:noProof/>
    </w:rPr>
  </w:style>
  <w:style w:type="character" w:customStyle="1" w:styleId="EndNoteBibliographyTitleChar">
    <w:name w:val="EndNote Bibliography Title Char"/>
    <w:basedOn w:val="DefaultParagraphFont"/>
    <w:link w:val="EndNoteBibliographyTitle"/>
    <w:rsid w:val="00105453"/>
    <w:rPr>
      <w:noProof/>
      <w:sz w:val="24"/>
      <w:szCs w:val="24"/>
    </w:rPr>
  </w:style>
  <w:style w:type="paragraph" w:customStyle="1" w:styleId="EndNoteBibliography">
    <w:name w:val="EndNote Bibliography"/>
    <w:basedOn w:val="Normal"/>
    <w:link w:val="EndNoteBibliographyChar"/>
    <w:rsid w:val="00105453"/>
    <w:rPr>
      <w:noProof/>
    </w:rPr>
  </w:style>
  <w:style w:type="character" w:customStyle="1" w:styleId="EndNoteBibliographyChar">
    <w:name w:val="EndNote Bibliography Char"/>
    <w:basedOn w:val="DefaultParagraphFont"/>
    <w:link w:val="EndNoteBibliography"/>
    <w:rsid w:val="00105453"/>
    <w:rPr>
      <w:noProof/>
      <w:sz w:val="24"/>
      <w:szCs w:val="24"/>
    </w:rPr>
  </w:style>
  <w:style w:type="paragraph" w:styleId="ListParagraph">
    <w:name w:val="List Paragraph"/>
    <w:basedOn w:val="Normal"/>
    <w:uiPriority w:val="34"/>
    <w:qFormat/>
    <w:rsid w:val="006A5913"/>
    <w:pPr>
      <w:ind w:left="720"/>
      <w:contextualSpacing/>
    </w:pPr>
  </w:style>
  <w:style w:type="paragraph" w:customStyle="1" w:styleId="Default">
    <w:name w:val="Default"/>
    <w:rsid w:val="006A5913"/>
    <w:pPr>
      <w:autoSpaceDE w:val="0"/>
      <w:autoSpaceDN w:val="0"/>
      <w:adjustRightInd w:val="0"/>
    </w:pPr>
    <w:rPr>
      <w:color w:val="000000"/>
      <w:sz w:val="24"/>
      <w:szCs w:val="24"/>
    </w:rPr>
  </w:style>
  <w:style w:type="paragraph" w:styleId="Revision">
    <w:name w:val="Revision"/>
    <w:hidden/>
    <w:uiPriority w:val="99"/>
    <w:semiHidden/>
    <w:rsid w:val="00F629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73345961">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82080882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6B7A6B9-9ADA-4C57-A20F-6182CF4D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4809</Words>
  <Characters>40179</Characters>
  <Application>Microsoft Office Word</Application>
  <DocSecurity>4</DocSecurity>
  <Lines>334</Lines>
  <Paragraphs>89</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Windows User</cp:lastModifiedBy>
  <cp:revision>2</cp:revision>
  <cp:lastPrinted>2016-08-19T13:54:00Z</cp:lastPrinted>
  <dcterms:created xsi:type="dcterms:W3CDTF">2016-09-12T17:15:00Z</dcterms:created>
  <dcterms:modified xsi:type="dcterms:W3CDTF">2016-09-12T17:15:00Z</dcterms:modified>
</cp:coreProperties>
</file>