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C3" w:rsidRPr="00A102D5" w:rsidRDefault="00736DC3" w:rsidP="005769ED">
      <w:pPr>
        <w:jc w:val="center"/>
        <w:rPr>
          <w:b/>
        </w:rPr>
      </w:pPr>
      <w:r w:rsidRPr="00A102D5">
        <w:rPr>
          <w:b/>
        </w:rPr>
        <w:t>Non-substantial Change Request to OMB Control # 0920-1011</w:t>
      </w:r>
      <w:r w:rsidR="00DE05C1">
        <w:rPr>
          <w:b/>
        </w:rPr>
        <w:t xml:space="preserve"> </w:t>
      </w:r>
      <w:r w:rsidR="00AB1C02">
        <w:rPr>
          <w:b/>
        </w:rPr>
        <w:br/>
        <w:t>Emergency Epidemic Investigation Data Collections</w:t>
      </w:r>
      <w:r w:rsidR="005C7C59">
        <w:rPr>
          <w:b/>
        </w:rPr>
        <w:br/>
        <w:t>Year 1, Quarter 4</w:t>
      </w:r>
      <w:r w:rsidR="00DE05C1">
        <w:rPr>
          <w:b/>
        </w:rPr>
        <w:t xml:space="preserve"> (Date Submitted: </w:t>
      </w:r>
      <w:r w:rsidR="00AA5702">
        <w:rPr>
          <w:b/>
        </w:rPr>
        <w:t>April 15</w:t>
      </w:r>
      <w:r w:rsidR="006D32FE">
        <w:rPr>
          <w:b/>
        </w:rPr>
        <w:t>, 2015</w:t>
      </w:r>
      <w:r w:rsidR="00DE05C1">
        <w:rPr>
          <w:b/>
        </w:rPr>
        <w:t>)</w:t>
      </w:r>
    </w:p>
    <w:p w:rsidR="00CB6201" w:rsidRPr="009E56F8"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920-1011, Expiration 3/31/17)</w:t>
      </w:r>
      <w:r w:rsidR="00AB1C02">
        <w:rPr>
          <w:rFonts w:asciiTheme="minorHAnsi" w:hAnsiTheme="minorHAnsi"/>
          <w:sz w:val="22"/>
          <w:szCs w:val="22"/>
        </w:rPr>
        <w:t xml:space="preserve">. This allows the Centers for Disease Control and Prevention (CDC) to continue to conduct EEIs in response to acute public health emergencies resulting from outbreaks or events with undetermined agents, undetermined sources, </w:t>
      </w:r>
      <w:proofErr w:type="gramStart"/>
      <w:r w:rsidR="00AB1C02">
        <w:rPr>
          <w:rFonts w:asciiTheme="minorHAnsi" w:hAnsiTheme="minorHAnsi"/>
          <w:sz w:val="22"/>
          <w:szCs w:val="22"/>
        </w:rPr>
        <w:t>undetermined</w:t>
      </w:r>
      <w:proofErr w:type="gramEnd"/>
      <w:r w:rsidR="00AB1C02">
        <w:rPr>
          <w:rFonts w:asciiTheme="minorHAnsi" w:hAnsiTheme="minorHAnsi"/>
          <w:sz w:val="22"/>
          <w:szCs w:val="22"/>
        </w:rPr>
        <w:t xml:space="preserve"> modes of transmission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(e</w:t>
      </w:r>
      <w:bookmarkStart w:id="0" w:name="_GoBack"/>
      <w:bookmarkEnd w:id="0"/>
      <w:r w:rsidR="00A85D0B" w:rsidRPr="00A85D0B">
        <w:rPr>
          <w:rFonts w:asciiTheme="minorHAnsi" w:hAnsiTheme="minorHAnsi"/>
          <w:sz w:val="22"/>
          <w:szCs w:val="22"/>
        </w:rPr>
        <w:t xml:space="preserve">.g., local, state, tribal, military, port, other federal agency, or international health authorities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approved EEI Generic ICR package (as 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 xml:space="preserve">collection instruments that includes all final data collection instruments conducted under this generic ICR. This library and the updated burden numbers based on data collected via the “Burden Memo”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w:t>
      </w:r>
      <w:r w:rsidR="00101B9E">
        <w:rPr>
          <w:rFonts w:asciiTheme="minorHAnsi" w:hAnsiTheme="minorHAnsi"/>
          <w:sz w:val="22"/>
          <w:szCs w:val="22"/>
        </w:rPr>
        <w:t>following: Burden Memos</w:t>
      </w:r>
      <w:r w:rsidR="00CB6201" w:rsidRPr="00476D33">
        <w:rPr>
          <w:rFonts w:asciiTheme="minorHAnsi" w:hAnsiTheme="minorHAnsi"/>
          <w:sz w:val="22"/>
          <w:szCs w:val="22"/>
        </w:rPr>
        <w:t xml:space="preserve"> </w:t>
      </w:r>
      <w:r w:rsidR="006D32FE" w:rsidRPr="009E56F8">
        <w:rPr>
          <w:rFonts w:asciiTheme="minorHAnsi" w:hAnsiTheme="minorHAnsi"/>
          <w:sz w:val="22"/>
          <w:szCs w:val="22"/>
        </w:rPr>
        <w:t xml:space="preserve">(Appendix 1) </w:t>
      </w:r>
      <w:r w:rsidR="00CB6201" w:rsidRPr="009E56F8">
        <w:rPr>
          <w:rFonts w:asciiTheme="minorHAnsi" w:hAnsiTheme="minorHAnsi"/>
          <w:sz w:val="22"/>
          <w:szCs w:val="22"/>
        </w:rPr>
        <w:t xml:space="preserve">and </w:t>
      </w:r>
      <w:r w:rsidR="00101B9E" w:rsidRPr="009E56F8">
        <w:rPr>
          <w:rFonts w:asciiTheme="minorHAnsi" w:hAnsiTheme="minorHAnsi"/>
          <w:sz w:val="22"/>
          <w:szCs w:val="22"/>
        </w:rPr>
        <w:t xml:space="preserve">final data collection forms </w:t>
      </w:r>
      <w:r w:rsidR="006D32FE" w:rsidRPr="009E56F8">
        <w:rPr>
          <w:rFonts w:asciiTheme="minorHAnsi" w:hAnsiTheme="minorHAnsi"/>
          <w:sz w:val="22"/>
          <w:szCs w:val="22"/>
        </w:rPr>
        <w:t>(Appendix 2)</w:t>
      </w:r>
      <w:r w:rsidR="0019468B" w:rsidRPr="009E56F8">
        <w:rPr>
          <w:rFonts w:asciiTheme="minorHAnsi" w:hAnsiTheme="minorHAnsi"/>
          <w:sz w:val="22"/>
          <w:szCs w:val="22"/>
        </w:rPr>
        <w:t xml:space="preserve"> for </w:t>
      </w:r>
      <w:r w:rsidR="009E56F8" w:rsidRPr="009E56F8">
        <w:rPr>
          <w:rFonts w:asciiTheme="minorHAnsi" w:hAnsiTheme="minorHAnsi"/>
          <w:sz w:val="22"/>
          <w:szCs w:val="22"/>
        </w:rPr>
        <w:t xml:space="preserve">the </w:t>
      </w:r>
      <w:r w:rsidR="005C7C59">
        <w:rPr>
          <w:rFonts w:asciiTheme="minorHAnsi" w:hAnsiTheme="minorHAnsi"/>
          <w:sz w:val="22"/>
          <w:szCs w:val="22"/>
        </w:rPr>
        <w:t>4</w:t>
      </w:r>
      <w:r w:rsidR="009E56F8" w:rsidRPr="009E56F8">
        <w:rPr>
          <w:rFonts w:asciiTheme="minorHAnsi" w:hAnsiTheme="minorHAnsi"/>
          <w:sz w:val="22"/>
          <w:szCs w:val="22"/>
        </w:rPr>
        <w:t xml:space="preserve"> </w:t>
      </w:r>
      <w:r w:rsidR="0019468B" w:rsidRPr="009E56F8">
        <w:rPr>
          <w:rFonts w:asciiTheme="minorHAnsi" w:hAnsiTheme="minorHAnsi"/>
          <w:sz w:val="22"/>
          <w:szCs w:val="22"/>
        </w:rPr>
        <w:t xml:space="preserve">investigations conducted under 0920-1011 </w:t>
      </w:r>
      <w:r w:rsidR="00CB6201" w:rsidRPr="009E56F8">
        <w:rPr>
          <w:rFonts w:asciiTheme="minorHAnsi" w:hAnsiTheme="minorHAnsi"/>
          <w:sz w:val="22"/>
          <w:szCs w:val="22"/>
        </w:rPr>
        <w:t xml:space="preserve">for which data collection </w:t>
      </w:r>
      <w:r w:rsidR="0019468B" w:rsidRPr="009E56F8">
        <w:rPr>
          <w:rFonts w:asciiTheme="minorHAnsi" w:hAnsiTheme="minorHAnsi"/>
          <w:sz w:val="22"/>
          <w:szCs w:val="22"/>
        </w:rPr>
        <w:t>was</w:t>
      </w:r>
      <w:r w:rsidR="00CB6201" w:rsidRPr="009E56F8">
        <w:rPr>
          <w:rFonts w:asciiTheme="minorHAnsi" w:hAnsiTheme="minorHAnsi"/>
          <w:sz w:val="22"/>
          <w:szCs w:val="22"/>
        </w:rPr>
        <w:t xml:space="preserve"> complete</w:t>
      </w:r>
      <w:r w:rsidR="00761035" w:rsidRPr="009E56F8">
        <w:rPr>
          <w:rFonts w:asciiTheme="minorHAnsi" w:hAnsiTheme="minorHAnsi"/>
          <w:sz w:val="22"/>
          <w:szCs w:val="22"/>
        </w:rPr>
        <w:t>d</w:t>
      </w:r>
      <w:r w:rsidR="00101B9E" w:rsidRPr="009E56F8">
        <w:rPr>
          <w:rFonts w:asciiTheme="minorHAnsi" w:hAnsiTheme="minorHAnsi"/>
          <w:sz w:val="22"/>
          <w:szCs w:val="22"/>
        </w:rPr>
        <w:t xml:space="preserve"> </w:t>
      </w:r>
      <w:r w:rsidR="0019468B" w:rsidRPr="009E56F8">
        <w:rPr>
          <w:rFonts w:asciiTheme="minorHAnsi" w:hAnsiTheme="minorHAnsi"/>
          <w:sz w:val="22"/>
          <w:szCs w:val="22"/>
        </w:rPr>
        <w:t>during Y1Q</w:t>
      </w:r>
      <w:r w:rsidR="005C7C59">
        <w:rPr>
          <w:rFonts w:asciiTheme="minorHAnsi" w:hAnsiTheme="minorHAnsi"/>
          <w:sz w:val="22"/>
          <w:szCs w:val="22"/>
        </w:rPr>
        <w:t>4</w:t>
      </w:r>
      <w:r w:rsidR="0019468B" w:rsidRPr="009E56F8">
        <w:rPr>
          <w:rFonts w:asciiTheme="minorHAnsi" w:hAnsiTheme="minorHAnsi"/>
          <w:sz w:val="22"/>
          <w:szCs w:val="22"/>
        </w:rPr>
        <w:t xml:space="preserve"> (</w:t>
      </w:r>
      <w:r w:rsidR="005C7C59">
        <w:rPr>
          <w:rFonts w:asciiTheme="minorHAnsi" w:hAnsiTheme="minorHAnsi"/>
          <w:sz w:val="22"/>
          <w:szCs w:val="22"/>
        </w:rPr>
        <w:t>January 1, 2015</w:t>
      </w:r>
      <w:r w:rsidR="0019468B" w:rsidRPr="009E56F8">
        <w:rPr>
          <w:rFonts w:asciiTheme="minorHAnsi" w:hAnsiTheme="minorHAnsi"/>
          <w:sz w:val="22"/>
          <w:szCs w:val="22"/>
        </w:rPr>
        <w:t xml:space="preserve"> to </w:t>
      </w:r>
      <w:r w:rsidR="005C7C59">
        <w:rPr>
          <w:rFonts w:asciiTheme="minorHAnsi" w:hAnsiTheme="minorHAnsi"/>
          <w:sz w:val="22"/>
          <w:szCs w:val="22"/>
        </w:rPr>
        <w:t>March 31, 2015</w:t>
      </w:r>
      <w:r w:rsidR="0019468B" w:rsidRPr="009E56F8">
        <w:rPr>
          <w:rFonts w:asciiTheme="minorHAnsi" w:hAnsiTheme="minorHAnsi"/>
          <w:sz w:val="22"/>
          <w:szCs w:val="22"/>
        </w:rPr>
        <w:t>)</w:t>
      </w:r>
      <w:r w:rsidR="00CB6201" w:rsidRPr="009E56F8">
        <w:rPr>
          <w:rFonts w:asciiTheme="minorHAnsi" w:hAnsiTheme="minorHAnsi"/>
          <w:sz w:val="22"/>
          <w:szCs w:val="22"/>
        </w:rPr>
        <w:t xml:space="preserve">. </w:t>
      </w:r>
    </w:p>
    <w:p w:rsidR="002663F0" w:rsidRDefault="00476D33" w:rsidP="006D32FE">
      <w:pPr>
        <w:spacing w:after="0" w:line="240" w:lineRule="auto"/>
      </w:pPr>
      <w:r w:rsidRPr="009E56F8">
        <w:br/>
      </w:r>
      <w:r w:rsidR="00542059">
        <w:t xml:space="preserve">The actual burden for the </w:t>
      </w:r>
      <w:r w:rsidR="005C7C59">
        <w:t>4</w:t>
      </w:r>
      <w:r w:rsidR="009E56F8" w:rsidRPr="009E56F8">
        <w:t xml:space="preserve"> investigations co</w:t>
      </w:r>
      <w:r w:rsidR="00097C38">
        <w:t>mpleted during Y1Q4</w:t>
      </w:r>
      <w:r w:rsidR="009E56F8" w:rsidRPr="009E56F8">
        <w:t xml:space="preserve"> was </w:t>
      </w:r>
      <w:r w:rsidR="00097C38">
        <w:t>1,102</w:t>
      </w:r>
      <w:r w:rsidR="00785D4F" w:rsidRPr="009E56F8">
        <w:t xml:space="preserve"> respondents and </w:t>
      </w:r>
      <w:r w:rsidR="00097C38">
        <w:t>303</w:t>
      </w:r>
      <w:r w:rsidR="00785D4F" w:rsidRPr="009E56F8">
        <w:t xml:space="preserve"> burden hours</w:t>
      </w:r>
      <w:r w:rsidR="009E56F8" w:rsidRPr="009E56F8">
        <w:t xml:space="preserve">.  This is greater than the </w:t>
      </w:r>
      <w:r w:rsidR="00097C38">
        <w:t>806</w:t>
      </w:r>
      <w:r w:rsidR="009F5651" w:rsidRPr="009E56F8">
        <w:t xml:space="preserve"> respondents and </w:t>
      </w:r>
      <w:r w:rsidR="00097C38">
        <w:t>285</w:t>
      </w:r>
      <w:r w:rsidR="009F5651" w:rsidRPr="009E56F8">
        <w:t xml:space="preserve"> burden hours that was </w:t>
      </w:r>
      <w:r w:rsidR="00785D4F" w:rsidRPr="009E56F8">
        <w:t>projected</w:t>
      </w:r>
      <w:r w:rsidR="009E56F8">
        <w:t xml:space="preserve"> in the </w:t>
      </w:r>
      <w:proofErr w:type="spellStart"/>
      <w:proofErr w:type="gramStart"/>
      <w:r w:rsidR="009E56F8">
        <w:t>GenIC</w:t>
      </w:r>
      <w:proofErr w:type="spellEnd"/>
      <w:proofErr w:type="gramEnd"/>
      <w:r w:rsidR="009E56F8">
        <w:t xml:space="preserve"> requests for these investigations.</w:t>
      </w:r>
      <w:r w:rsidR="009F5651">
        <w:t xml:space="preserve"> </w:t>
      </w:r>
      <w:r w:rsidR="00785D4F">
        <w:t xml:space="preserve">  </w:t>
      </w:r>
    </w:p>
    <w:p w:rsidR="002663F0" w:rsidRPr="005769ED" w:rsidRDefault="006D32FE" w:rsidP="002663F0">
      <w:pPr>
        <w:widowControl w:val="0"/>
        <w:tabs>
          <w:tab w:val="left" w:pos="0"/>
        </w:tabs>
        <w:autoSpaceDE w:val="0"/>
        <w:autoSpaceDN w:val="0"/>
        <w:adjustRightInd w:val="0"/>
        <w:rPr>
          <w:rFonts w:eastAsia="Arial Unicode MS"/>
          <w:b/>
          <w:color w:val="000000"/>
          <w:u w:color="000000"/>
        </w:rPr>
      </w:pPr>
      <w:r>
        <w:rPr>
          <w:rFonts w:eastAsia="Arial Unicode MS"/>
          <w:b/>
          <w:color w:val="000000"/>
          <w:u w:color="000000"/>
        </w:rPr>
        <w:br/>
      </w:r>
      <w:r w:rsidR="002663F0" w:rsidRPr="005769ED">
        <w:rPr>
          <w:rFonts w:eastAsia="Arial Unicode MS"/>
          <w:b/>
          <w:color w:val="000000"/>
          <w:u w:color="000000"/>
        </w:rPr>
        <w:t xml:space="preserve">Table </w:t>
      </w:r>
      <w:r>
        <w:rPr>
          <w:rFonts w:eastAsia="Arial Unicode MS"/>
          <w:b/>
          <w:color w:val="000000"/>
          <w:u w:color="000000"/>
        </w:rPr>
        <w:t>1</w:t>
      </w:r>
      <w:r w:rsidR="002663F0" w:rsidRPr="005769ED">
        <w:rPr>
          <w:rFonts w:eastAsia="Arial Unicode MS"/>
          <w:b/>
          <w:color w:val="000000"/>
          <w:u w:color="000000"/>
        </w:rPr>
        <w:t xml:space="preserve">. </w:t>
      </w:r>
      <w:r w:rsidR="005C7C59">
        <w:rPr>
          <w:rFonts w:eastAsia="Arial Unicode MS"/>
          <w:b/>
          <w:color w:val="000000"/>
          <w:u w:color="000000"/>
        </w:rPr>
        <w:t>Burden in Y1Q4</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2663F0"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rPr>
                <w:rFonts w:eastAsia="Arial Unicode MS"/>
                <w:color w:val="000000"/>
                <w:u w:color="000000"/>
              </w:rPr>
            </w:pPr>
            <w:r w:rsidRPr="005769ED">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2663F0" w:rsidRPr="005769ED" w:rsidRDefault="00097C38" w:rsidP="00016405">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1102</w:t>
            </w:r>
          </w:p>
        </w:tc>
        <w:tc>
          <w:tcPr>
            <w:tcW w:w="1980" w:type="dxa"/>
            <w:tcBorders>
              <w:top w:val="single" w:sz="4" w:space="0" w:color="auto"/>
              <w:left w:val="single" w:sz="4" w:space="0" w:color="auto"/>
              <w:bottom w:val="single" w:sz="4" w:space="0" w:color="auto"/>
              <w:right w:val="single" w:sz="4" w:space="0" w:color="auto"/>
            </w:tcBorders>
            <w:vAlign w:val="center"/>
          </w:tcPr>
          <w:p w:rsidR="002663F0" w:rsidRPr="005769ED" w:rsidRDefault="00097C38" w:rsidP="00097C38">
            <w:pPr>
              <w:widowControl w:val="0"/>
              <w:tabs>
                <w:tab w:val="left" w:pos="0"/>
              </w:tabs>
              <w:autoSpaceDE w:val="0"/>
              <w:autoSpaceDN w:val="0"/>
              <w:adjustRightInd w:val="0"/>
              <w:jc w:val="center"/>
              <w:rPr>
                <w:rFonts w:eastAsia="Arial Unicode MS"/>
                <w:color w:val="000000"/>
                <w:u w:color="000000"/>
              </w:rPr>
            </w:pPr>
            <w:r w:rsidRPr="00097C38">
              <w:rPr>
                <w:rFonts w:eastAsia="Arial Unicode MS"/>
                <w:color w:val="000000"/>
                <w:u w:color="000000"/>
              </w:rPr>
              <w:t>1</w:t>
            </w:r>
            <w:r>
              <w:rPr>
                <w:rFonts w:eastAsia="Arial Unicode MS"/>
                <w:color w:val="000000"/>
                <w:u w:color="000000"/>
              </w:rPr>
              <w:t>5</w:t>
            </w:r>
            <w:r w:rsidR="00F54462" w:rsidRPr="00097C38">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2663F0" w:rsidRPr="005769ED" w:rsidRDefault="00097C38" w:rsidP="00016405">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303</w:t>
            </w:r>
          </w:p>
        </w:tc>
      </w:tr>
      <w:tr w:rsidR="002663F0"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rPr>
                <w:rFonts w:eastAsia="Arial Unicode MS"/>
                <w:color w:val="000000"/>
                <w:u w:color="000000"/>
              </w:rPr>
            </w:pPr>
            <w:r w:rsidRPr="005769ED">
              <w:rPr>
                <w:rFonts w:eastAsia="Arial Unicode MS"/>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2663F0" w:rsidRPr="005769ED" w:rsidRDefault="00097C38" w:rsidP="00016405">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303</w:t>
            </w:r>
          </w:p>
        </w:tc>
      </w:tr>
    </w:tbl>
    <w:p w:rsidR="002663F0" w:rsidRDefault="002663F0" w:rsidP="002663F0"/>
    <w:p w:rsidR="00E32F0F" w:rsidRDefault="006D32FE" w:rsidP="00AA3184">
      <w:pPr>
        <w:rPr>
          <w:b/>
        </w:rPr>
        <w:sectPr w:rsidR="00E32F0F" w:rsidSect="002663F0">
          <w:footerReference w:type="default" r:id="rId7"/>
          <w:pgSz w:w="12240" w:h="15840"/>
          <w:pgMar w:top="1440" w:right="1440" w:bottom="1440" w:left="1440" w:header="720" w:footer="720" w:gutter="0"/>
          <w:cols w:space="720"/>
          <w:docGrid w:linePitch="360"/>
        </w:sectPr>
      </w:pPr>
      <w:r>
        <w:t>Table</w:t>
      </w:r>
      <w:r w:rsidR="002663F0">
        <w:t xml:space="preserve"> </w:t>
      </w:r>
      <w:r>
        <w:t>2</w:t>
      </w:r>
      <w:r w:rsidR="002663F0">
        <w:t xml:space="preserve"> below summarizes</w:t>
      </w:r>
      <w:r>
        <w:t xml:space="preserve"> the data collection form name </w:t>
      </w:r>
      <w:r w:rsidR="002663F0">
        <w:t xml:space="preserve">and projected and actual burden for each </w:t>
      </w:r>
      <w:r w:rsidR="00101B9E">
        <w:t xml:space="preserve">approved </w:t>
      </w:r>
      <w:proofErr w:type="spellStart"/>
      <w:r w:rsidR="002663F0">
        <w:t>GenIC</w:t>
      </w:r>
      <w:proofErr w:type="spellEnd"/>
      <w:r w:rsidR="002663F0">
        <w:t xml:space="preserve">. </w:t>
      </w:r>
      <w:r>
        <w:t>A</w:t>
      </w:r>
      <w:r w:rsidR="002663F0">
        <w:t xml:space="preserve"> projected burden of 0 indicates the data collection form was developed in the field. </w:t>
      </w:r>
    </w:p>
    <w:p w:rsidR="004818D8" w:rsidRPr="00691DDF" w:rsidRDefault="005132D0" w:rsidP="00AA3184">
      <w:pPr>
        <w:rPr>
          <w:b/>
        </w:rPr>
      </w:pPr>
      <w:r w:rsidRPr="00691DDF">
        <w:rPr>
          <w:b/>
        </w:rPr>
        <w:lastRenderedPageBreak/>
        <w:t xml:space="preserve">Table </w:t>
      </w:r>
      <w:r w:rsidR="00D52450">
        <w:rPr>
          <w:b/>
        </w:rPr>
        <w:t>2</w:t>
      </w:r>
      <w:r w:rsidRPr="00691DDF">
        <w:rPr>
          <w:b/>
        </w:rPr>
        <w:t xml:space="preserve">. </w:t>
      </w:r>
      <w:r w:rsidR="005251D1">
        <w:rPr>
          <w:b/>
        </w:rPr>
        <w:t>Y1Q4</w:t>
      </w:r>
      <w:r w:rsidR="00A835DA">
        <w:rPr>
          <w:b/>
        </w:rPr>
        <w:t xml:space="preserve"> </w:t>
      </w:r>
      <w:r w:rsidRPr="00691DDF">
        <w:rPr>
          <w:b/>
        </w:rPr>
        <w:t xml:space="preserve">Data Collection Forms and Projected and </w:t>
      </w:r>
      <w:r w:rsidR="00DE05C1" w:rsidRPr="00691DDF">
        <w:rPr>
          <w:b/>
        </w:rPr>
        <w:t xml:space="preserve">Actual Burden, By </w:t>
      </w:r>
      <w:proofErr w:type="spellStart"/>
      <w:r w:rsidR="00DE05C1" w:rsidRPr="00691DDF">
        <w:rPr>
          <w:b/>
        </w:rPr>
        <w:t>GenIC</w:t>
      </w:r>
      <w:proofErr w:type="spellEnd"/>
    </w:p>
    <w:tbl>
      <w:tblPr>
        <w:tblpPr w:leftFromText="180" w:rightFromText="180" w:vertAnchor="text" w:tblpY="1"/>
        <w:tblOverlap w:val="never"/>
        <w:tblW w:w="1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78"/>
        <w:gridCol w:w="3934"/>
        <w:gridCol w:w="1431"/>
        <w:gridCol w:w="1143"/>
        <w:gridCol w:w="1440"/>
        <w:gridCol w:w="1350"/>
      </w:tblGrid>
      <w:tr w:rsidR="00282C58" w:rsidRPr="004F682A" w:rsidTr="002B5358">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3934"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2574"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 Burden</w:t>
            </w:r>
          </w:p>
        </w:tc>
        <w:tc>
          <w:tcPr>
            <w:tcW w:w="2790"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 Burden</w:t>
            </w:r>
          </w:p>
        </w:tc>
      </w:tr>
      <w:tr w:rsidR="00282C58" w:rsidRPr="004F682A" w:rsidTr="002B5358">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roofErr w:type="spellStart"/>
            <w:r w:rsidRPr="004F682A">
              <w:rPr>
                <w:rFonts w:ascii="Calibri" w:eastAsia="Times New Roman" w:hAnsi="Calibri" w:cs="Times New Roman"/>
                <w:b/>
                <w:bCs/>
                <w:color w:val="000000"/>
              </w:rPr>
              <w:t>GenIC</w:t>
            </w:r>
            <w:proofErr w:type="spellEnd"/>
            <w:r w:rsidRPr="004F682A">
              <w:rPr>
                <w:rFonts w:ascii="Calibri" w:eastAsia="Times New Roman" w:hAnsi="Calibri" w:cs="Times New Roman"/>
                <w:b/>
                <w:bCs/>
                <w:color w:val="000000"/>
              </w:rPr>
              <w:t xml:space="preserve"> No. (OMB)</w:t>
            </w: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431" w:type="dxa"/>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097C38" w:rsidRPr="00DD1D10" w:rsidTr="00F80977">
        <w:trPr>
          <w:trHeight w:val="308"/>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12/14/2014</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roofErr w:type="spellStart"/>
            <w:r w:rsidRPr="006E3483">
              <w:t>Dengue_Household</w:t>
            </w:r>
            <w:proofErr w:type="spellEnd"/>
            <w:r w:rsidRPr="006E3483">
              <w:t xml:space="preserve">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30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8</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115</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38</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12/14/2014</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roofErr w:type="spellStart"/>
            <w:r w:rsidRPr="006E3483">
              <w:t>Dengue_Individual</w:t>
            </w:r>
            <w:proofErr w:type="spellEnd"/>
            <w:r w:rsidRPr="006E3483">
              <w:t xml:space="preserve">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38</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194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65</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12/14/2014</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roofErr w:type="spellStart"/>
            <w:r w:rsidRPr="006E3483">
              <w:t>Dengue_Environmental</w:t>
            </w:r>
            <w:proofErr w:type="spellEnd"/>
            <w:r w:rsidRPr="006E3483">
              <w:t xml:space="preserve"> Collection</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30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8</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113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57</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12/14/2014</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roofErr w:type="spellStart"/>
            <w:r w:rsidRPr="006E3483">
              <w:t>Dengue_Case</w:t>
            </w:r>
            <w:proofErr w:type="spellEnd"/>
            <w:r w:rsidRPr="006E3483">
              <w:t xml:space="preserve"> Investigation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68</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23</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12/14/2014</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roofErr w:type="spellStart"/>
            <w:r w:rsidRPr="006E3483">
              <w:t>Dengue_Consent</w:t>
            </w:r>
            <w:proofErr w:type="spellEnd"/>
            <w:r w:rsidRPr="006E3483">
              <w:t>/Assent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194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16</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12/23/2014</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roofErr w:type="spellStart"/>
            <w:r w:rsidRPr="006E3483">
              <w:t>Mucormycosis_Infection</w:t>
            </w:r>
            <w:proofErr w:type="spellEnd"/>
            <w:r w:rsidRPr="006E3483">
              <w:t xml:space="preserve"> Prevention and Control Questions</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20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29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10</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12/23/2014</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roofErr w:type="spellStart"/>
            <w:r w:rsidRPr="006E3483">
              <w:t>Mucormycosis_Medical</w:t>
            </w:r>
            <w:proofErr w:type="spellEnd"/>
            <w:r w:rsidRPr="006E3483">
              <w:t xml:space="preserve"> Record 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6</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36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16</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1/22/2015</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 xml:space="preserve">Tainted </w:t>
            </w:r>
            <w:proofErr w:type="spellStart"/>
            <w:r w:rsidRPr="006E3483">
              <w:t>Beverage_Questionnaire</w:t>
            </w:r>
            <w:proofErr w:type="spellEnd"/>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250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83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17</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6</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1/22/2015</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 xml:space="preserve">Tainted </w:t>
            </w:r>
            <w:proofErr w:type="spellStart"/>
            <w:r w:rsidRPr="006E3483">
              <w:t>Beverage_Questionnaire</w:t>
            </w:r>
            <w:proofErr w:type="spellEnd"/>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34</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2/15/2015</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roofErr w:type="spellStart"/>
            <w:r w:rsidRPr="006E3483">
              <w:t>Burkholderia</w:t>
            </w:r>
            <w:proofErr w:type="spellEnd"/>
            <w:r w:rsidRPr="006E3483">
              <w:t>_ Risk Assessment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310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103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276</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23</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2015006-XXX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r w:rsidRPr="006E3483">
              <w:t>2/15/2015</w:t>
            </w:r>
          </w:p>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roofErr w:type="spellStart"/>
            <w:r w:rsidRPr="006E3483">
              <w:t>Burkholderia_Exposure</w:t>
            </w:r>
            <w:proofErr w:type="spellEnd"/>
            <w:r w:rsidRPr="006E3483">
              <w:t xml:space="preserve"> History</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r w:rsidRPr="006E3483">
              <w:t>89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Default="00097C38" w:rsidP="00097C38">
            <w:pPr>
              <w:jc w:val="center"/>
            </w:pPr>
            <w:r w:rsidRPr="006E3483">
              <w:t>15</w:t>
            </w:r>
          </w:p>
        </w:tc>
      </w:tr>
      <w:tr w:rsidR="00097C38" w:rsidRPr="00DD1D10" w:rsidTr="001148F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tc>
        <w:tc>
          <w:tcPr>
            <w:tcW w:w="3934" w:type="dxa"/>
            <w:tcBorders>
              <w:top w:val="single" w:sz="4" w:space="0" w:color="auto"/>
              <w:left w:val="single" w:sz="4" w:space="0" w:color="auto"/>
              <w:bottom w:val="single" w:sz="4" w:space="0" w:color="auto"/>
              <w:right w:val="single" w:sz="4" w:space="0" w:color="auto"/>
            </w:tcBorders>
            <w:shd w:val="clear" w:color="auto" w:fill="auto"/>
            <w:noWrap/>
          </w:tcPr>
          <w:p w:rsidR="00097C38" w:rsidRPr="00097C38" w:rsidRDefault="00097C38" w:rsidP="00097C38">
            <w:pPr>
              <w:jc w:val="right"/>
              <w:rPr>
                <w:b/>
              </w:rPr>
            </w:pPr>
            <w:r w:rsidRPr="00097C38">
              <w:rPr>
                <w:b/>
              </w:rPr>
              <w:t>Total</w:t>
            </w:r>
            <w:r>
              <w:rPr>
                <w:b/>
              </w:rPr>
              <w:t xml:space="preserve"> Actual Burden</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097C38" w:rsidRPr="006E3483" w:rsidRDefault="00097C38" w:rsidP="00097C38">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97C38" w:rsidRPr="00097C38" w:rsidRDefault="00097C38" w:rsidP="00097C38">
            <w:pPr>
              <w:jc w:val="center"/>
              <w:rPr>
                <w:b/>
              </w:rPr>
            </w:pPr>
            <w:r w:rsidRPr="00097C38">
              <w:rPr>
                <w:b/>
              </w:rPr>
              <w:t>1102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097C38" w:rsidRPr="00097C38" w:rsidRDefault="00097C38" w:rsidP="00097C38">
            <w:pPr>
              <w:jc w:val="center"/>
              <w:rPr>
                <w:b/>
              </w:rPr>
            </w:pPr>
            <w:r w:rsidRPr="00097C38">
              <w:rPr>
                <w:b/>
              </w:rPr>
              <w:t>303</w:t>
            </w:r>
          </w:p>
        </w:tc>
      </w:tr>
    </w:tbl>
    <w:p w:rsidR="00946A28" w:rsidRDefault="002B5358" w:rsidP="00E32F0F">
      <w:r>
        <w:br w:type="textWrapping" w:clear="all"/>
      </w:r>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2D2" w:rsidRDefault="00FC12D2" w:rsidP="006A02F1">
      <w:pPr>
        <w:spacing w:after="0" w:line="240" w:lineRule="auto"/>
      </w:pPr>
      <w:r>
        <w:separator/>
      </w:r>
    </w:p>
  </w:endnote>
  <w:endnote w:type="continuationSeparator" w:id="0">
    <w:p w:rsidR="00FC12D2" w:rsidRDefault="00FC12D2"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91037"/>
      <w:docPartObj>
        <w:docPartGallery w:val="Page Numbers (Bottom of Page)"/>
        <w:docPartUnique/>
      </w:docPartObj>
    </w:sdtPr>
    <w:sdtEndPr>
      <w:rPr>
        <w:noProof/>
      </w:rPr>
    </w:sdtEndPr>
    <w:sdtContent>
      <w:p w:rsidR="00FC12D2" w:rsidRDefault="00FC12D2">
        <w:pPr>
          <w:pStyle w:val="Footer"/>
          <w:jc w:val="right"/>
        </w:pPr>
        <w:r>
          <w:fldChar w:fldCharType="begin"/>
        </w:r>
        <w:r>
          <w:instrText xml:space="preserve"> PAGE   \* MERGEFORMAT </w:instrText>
        </w:r>
        <w:r>
          <w:fldChar w:fldCharType="separate"/>
        </w:r>
        <w:r w:rsidR="00310DC0">
          <w:rPr>
            <w:noProof/>
          </w:rPr>
          <w:t>2</w:t>
        </w:r>
        <w:r>
          <w:rPr>
            <w:noProof/>
          </w:rPr>
          <w:fldChar w:fldCharType="end"/>
        </w:r>
      </w:p>
    </w:sdtContent>
  </w:sdt>
  <w:p w:rsidR="00FC12D2" w:rsidRDefault="00FC1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2D2" w:rsidRDefault="00FC12D2" w:rsidP="006A02F1">
      <w:pPr>
        <w:spacing w:after="0" w:line="240" w:lineRule="auto"/>
      </w:pPr>
      <w:r>
        <w:separator/>
      </w:r>
    </w:p>
  </w:footnote>
  <w:footnote w:type="continuationSeparator" w:id="0">
    <w:p w:rsidR="00FC12D2" w:rsidRDefault="00FC12D2"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28"/>
    <w:rsid w:val="0000553B"/>
    <w:rsid w:val="00016405"/>
    <w:rsid w:val="0002589D"/>
    <w:rsid w:val="0003105D"/>
    <w:rsid w:val="00032FBD"/>
    <w:rsid w:val="00060128"/>
    <w:rsid w:val="00062875"/>
    <w:rsid w:val="0007084A"/>
    <w:rsid w:val="00097C38"/>
    <w:rsid w:val="000B2B61"/>
    <w:rsid w:val="000D4E9F"/>
    <w:rsid w:val="00101B9E"/>
    <w:rsid w:val="00126F9B"/>
    <w:rsid w:val="00146AF0"/>
    <w:rsid w:val="0019468B"/>
    <w:rsid w:val="0019674A"/>
    <w:rsid w:val="002663F0"/>
    <w:rsid w:val="00282C58"/>
    <w:rsid w:val="002B28A4"/>
    <w:rsid w:val="002B5358"/>
    <w:rsid w:val="003034BC"/>
    <w:rsid w:val="00310DC0"/>
    <w:rsid w:val="00325988"/>
    <w:rsid w:val="00476D33"/>
    <w:rsid w:val="004818D8"/>
    <w:rsid w:val="004E7ABF"/>
    <w:rsid w:val="004F682A"/>
    <w:rsid w:val="005132D0"/>
    <w:rsid w:val="005251D1"/>
    <w:rsid w:val="00530F4D"/>
    <w:rsid w:val="00542059"/>
    <w:rsid w:val="00564971"/>
    <w:rsid w:val="005769ED"/>
    <w:rsid w:val="005B7E94"/>
    <w:rsid w:val="005C7C59"/>
    <w:rsid w:val="005D1CDB"/>
    <w:rsid w:val="005F0EC1"/>
    <w:rsid w:val="0062450D"/>
    <w:rsid w:val="00660115"/>
    <w:rsid w:val="00691DDF"/>
    <w:rsid w:val="006A02F1"/>
    <w:rsid w:val="006B624E"/>
    <w:rsid w:val="006C1BEA"/>
    <w:rsid w:val="006C469D"/>
    <w:rsid w:val="006D32FE"/>
    <w:rsid w:val="00736DC3"/>
    <w:rsid w:val="00761035"/>
    <w:rsid w:val="00777905"/>
    <w:rsid w:val="00785D4F"/>
    <w:rsid w:val="007B47F2"/>
    <w:rsid w:val="007F0E0F"/>
    <w:rsid w:val="008312AA"/>
    <w:rsid w:val="00871AB7"/>
    <w:rsid w:val="008B392A"/>
    <w:rsid w:val="00902F42"/>
    <w:rsid w:val="00946A28"/>
    <w:rsid w:val="009A0716"/>
    <w:rsid w:val="009C5E6C"/>
    <w:rsid w:val="009D2690"/>
    <w:rsid w:val="009E56F8"/>
    <w:rsid w:val="009F5651"/>
    <w:rsid w:val="00A0182E"/>
    <w:rsid w:val="00A102D5"/>
    <w:rsid w:val="00A60F53"/>
    <w:rsid w:val="00A835DA"/>
    <w:rsid w:val="00A85D0B"/>
    <w:rsid w:val="00AA3184"/>
    <w:rsid w:val="00AA5702"/>
    <w:rsid w:val="00AB1C02"/>
    <w:rsid w:val="00B352FF"/>
    <w:rsid w:val="00BA50A1"/>
    <w:rsid w:val="00BB763C"/>
    <w:rsid w:val="00BC239B"/>
    <w:rsid w:val="00BD6516"/>
    <w:rsid w:val="00BF7BFA"/>
    <w:rsid w:val="00CB6201"/>
    <w:rsid w:val="00CC55D1"/>
    <w:rsid w:val="00CF585E"/>
    <w:rsid w:val="00D017A8"/>
    <w:rsid w:val="00D34141"/>
    <w:rsid w:val="00D52450"/>
    <w:rsid w:val="00D52FFB"/>
    <w:rsid w:val="00D92437"/>
    <w:rsid w:val="00D97935"/>
    <w:rsid w:val="00DA70E6"/>
    <w:rsid w:val="00DD1D10"/>
    <w:rsid w:val="00DE05C1"/>
    <w:rsid w:val="00E32F0F"/>
    <w:rsid w:val="00E504A6"/>
    <w:rsid w:val="00EB3EEA"/>
    <w:rsid w:val="00ED692E"/>
    <w:rsid w:val="00ED7142"/>
    <w:rsid w:val="00F54462"/>
    <w:rsid w:val="00F80977"/>
    <w:rsid w:val="00F906A4"/>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9620-39C2-4FA9-919A-100B1C04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733694017">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 w:id="2105569226">
      <w:bodyDiv w:val="1"/>
      <w:marLeft w:val="0"/>
      <w:marRight w:val="0"/>
      <w:marTop w:val="0"/>
      <w:marBottom w:val="0"/>
      <w:divBdr>
        <w:top w:val="none" w:sz="0" w:space="0" w:color="auto"/>
        <w:left w:val="none" w:sz="0" w:space="0" w:color="auto"/>
        <w:bottom w:val="none" w:sz="0" w:space="0" w:color="auto"/>
        <w:right w:val="none" w:sz="0" w:space="0" w:color="auto"/>
      </w:divBdr>
    </w:div>
    <w:div w:id="2140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Stover, Beth (CDC/OPHSS/CSELS)</cp:lastModifiedBy>
  <cp:revision>3</cp:revision>
  <dcterms:created xsi:type="dcterms:W3CDTF">2015-04-15T22:04:00Z</dcterms:created>
  <dcterms:modified xsi:type="dcterms:W3CDTF">2015-04-15T22:22:00Z</dcterms:modified>
</cp:coreProperties>
</file>