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4C" w:rsidRPr="0009344C" w:rsidRDefault="0009344C" w:rsidP="0009344C">
      <w:pPr>
        <w:spacing w:after="0" w:line="240" w:lineRule="auto"/>
        <w:rPr>
          <w:rFonts w:ascii="Times New Roman" w:eastAsia="Times New Roman" w:hAnsi="Times New Roman" w:cs="Times New Roman"/>
          <w:sz w:val="24"/>
          <w:szCs w:val="24"/>
        </w:rPr>
      </w:pPr>
      <w:r w:rsidRPr="0009344C">
        <w:rPr>
          <w:rFonts w:ascii="Times New Roman" w:eastAsia="Times New Roman" w:hAnsi="Times New Roman" w:cs="Times New Roman"/>
          <w:sz w:val="24"/>
          <w:szCs w:val="24"/>
        </w:rPr>
        <w:t>Attachment 1C</w:t>
      </w:r>
    </w:p>
    <w:p w:rsidR="0009344C" w:rsidRDefault="0009344C" w:rsidP="0009344C">
      <w:pPr>
        <w:spacing w:after="0" w:line="240" w:lineRule="auto"/>
        <w:rPr>
          <w:rFonts w:ascii="Times New Roman" w:eastAsia="Times New Roman" w:hAnsi="Times New Roman" w:cs="Times New Roman"/>
          <w:sz w:val="24"/>
          <w:szCs w:val="24"/>
        </w:rPr>
      </w:pPr>
    </w:p>
    <w:p w:rsidR="0009344C" w:rsidRPr="0009344C" w:rsidRDefault="0009344C" w:rsidP="0009344C">
      <w:pPr>
        <w:spacing w:after="0" w:line="240" w:lineRule="auto"/>
        <w:rPr>
          <w:rFonts w:ascii="Times New Roman" w:eastAsia="Times New Roman" w:hAnsi="Times New Roman" w:cs="Times New Roman"/>
          <w:sz w:val="24"/>
          <w:szCs w:val="24"/>
        </w:rPr>
      </w:pPr>
    </w:p>
    <w:p w:rsidR="0009344C" w:rsidRPr="0009344C" w:rsidRDefault="0009344C" w:rsidP="0009344C">
      <w:pPr>
        <w:spacing w:after="0" w:line="240" w:lineRule="auto"/>
        <w:rPr>
          <w:rFonts w:ascii="Times New Roman" w:eastAsia="Times New Roman" w:hAnsi="Times New Roman" w:cs="Times New Roman"/>
          <w:color w:val="32434F"/>
          <w:sz w:val="24"/>
          <w:szCs w:val="24"/>
        </w:rPr>
      </w:pPr>
      <w:r w:rsidRPr="0009344C">
        <w:rPr>
          <w:rFonts w:ascii="Times New Roman" w:eastAsia="Times New Roman" w:hAnsi="Times New Roman" w:cs="Times New Roman"/>
          <w:b/>
          <w:bCs/>
          <w:color w:val="32434F"/>
          <w:sz w:val="24"/>
          <w:szCs w:val="24"/>
        </w:rPr>
        <w:t>42 USC 243: General grant of authority for cooperation</w:t>
      </w:r>
      <w:r w:rsidRPr="0009344C">
        <w:rPr>
          <w:rFonts w:ascii="Times New Roman" w:eastAsia="Times New Roman" w:hAnsi="Times New Roman" w:cs="Times New Roman"/>
          <w:color w:val="32434F"/>
          <w:sz w:val="24"/>
          <w:szCs w:val="24"/>
        </w:rPr>
        <w:t xml:space="preserve"> </w:t>
      </w:r>
      <w:r w:rsidRPr="0009344C">
        <w:rPr>
          <w:rFonts w:ascii="Times New Roman" w:eastAsia="Times New Roman" w:hAnsi="Times New Roman" w:cs="Times New Roman"/>
          <w:color w:val="FF0000"/>
          <w:sz w:val="24"/>
          <w:szCs w:val="24"/>
        </w:rPr>
        <w:t>Text contains those laws in effect on January 14, 2016</w:t>
      </w:r>
      <w:r w:rsidRPr="0009344C">
        <w:rPr>
          <w:rFonts w:ascii="Times New Roman" w:eastAsia="Times New Roman" w:hAnsi="Times New Roman" w:cs="Times New Roman"/>
          <w:color w:val="32434F"/>
          <w:sz w:val="24"/>
          <w:szCs w:val="24"/>
        </w:rPr>
        <w:t xml:space="preserve"> </w:t>
      </w:r>
    </w:p>
    <w:p w:rsidR="0009344C" w:rsidRDefault="0009344C" w:rsidP="0009344C">
      <w:pPr>
        <w:spacing w:after="0" w:line="240" w:lineRule="auto"/>
        <w:rPr>
          <w:rFonts w:ascii="Times New Roman" w:eastAsia="Times New Roman" w:hAnsi="Times New Roman" w:cs="Times New Roman"/>
          <w:b/>
          <w:bCs/>
          <w:color w:val="000000"/>
          <w:sz w:val="24"/>
          <w:szCs w:val="24"/>
        </w:rPr>
      </w:pPr>
      <w:r w:rsidRPr="0009344C">
        <w:rPr>
          <w:rFonts w:ascii="Times New Roman" w:eastAsia="Times New Roman" w:hAnsi="Times New Roman" w:cs="Times New Roman"/>
          <w:b/>
          <w:bCs/>
          <w:color w:val="000000"/>
          <w:sz w:val="24"/>
          <w:szCs w:val="24"/>
        </w:rPr>
        <w:t>From Title 42-THE PUBLIC HEALTH AND WELFARE</w:t>
      </w:r>
    </w:p>
    <w:p w:rsidR="0009344C" w:rsidRDefault="0009344C" w:rsidP="0009344C">
      <w:pPr>
        <w:spacing w:after="0" w:line="240" w:lineRule="auto"/>
        <w:rPr>
          <w:rFonts w:ascii="Times New Roman" w:eastAsia="Times New Roman" w:hAnsi="Times New Roman" w:cs="Times New Roman"/>
          <w:color w:val="000000"/>
          <w:sz w:val="24"/>
          <w:szCs w:val="24"/>
        </w:rPr>
      </w:pPr>
      <w:r w:rsidRPr="0009344C">
        <w:rPr>
          <w:rFonts w:ascii="Times New Roman" w:eastAsia="Times New Roman" w:hAnsi="Times New Roman" w:cs="Times New Roman"/>
          <w:color w:val="000000"/>
          <w:sz w:val="24"/>
          <w:szCs w:val="24"/>
        </w:rPr>
        <w:t>CHAPTER 6A-PUBLIC HEALTH SERVICE</w:t>
      </w:r>
    </w:p>
    <w:p w:rsidR="0009344C" w:rsidRDefault="0009344C" w:rsidP="0009344C">
      <w:pPr>
        <w:spacing w:after="0" w:line="240" w:lineRule="auto"/>
        <w:rPr>
          <w:rFonts w:ascii="Times New Roman" w:eastAsia="Times New Roman" w:hAnsi="Times New Roman" w:cs="Times New Roman"/>
          <w:color w:val="000000"/>
          <w:sz w:val="24"/>
          <w:szCs w:val="24"/>
        </w:rPr>
      </w:pPr>
      <w:r w:rsidRPr="0009344C">
        <w:rPr>
          <w:rFonts w:ascii="Times New Roman" w:eastAsia="Times New Roman" w:hAnsi="Times New Roman" w:cs="Times New Roman"/>
          <w:color w:val="000000"/>
          <w:sz w:val="24"/>
          <w:szCs w:val="24"/>
        </w:rPr>
        <w:t>SUBCHAPTER II-GENERAL POWERS AND DUTIES</w:t>
      </w:r>
    </w:p>
    <w:p w:rsidR="0009344C" w:rsidRPr="0009344C" w:rsidRDefault="0009344C" w:rsidP="0009344C">
      <w:pPr>
        <w:spacing w:after="0" w:line="240" w:lineRule="auto"/>
        <w:rPr>
          <w:rFonts w:ascii="Times New Roman" w:eastAsia="Times New Roman" w:hAnsi="Times New Roman" w:cs="Times New Roman"/>
          <w:color w:val="32434F"/>
          <w:sz w:val="24"/>
          <w:szCs w:val="24"/>
        </w:rPr>
      </w:pPr>
      <w:r w:rsidRPr="0009344C">
        <w:rPr>
          <w:rFonts w:ascii="Times New Roman" w:eastAsia="Times New Roman" w:hAnsi="Times New Roman" w:cs="Times New Roman"/>
          <w:color w:val="000000"/>
          <w:sz w:val="24"/>
          <w:szCs w:val="24"/>
        </w:rPr>
        <w:t>Part B-Federal-State Cooperation</w:t>
      </w:r>
      <w:r w:rsidRPr="0009344C">
        <w:rPr>
          <w:rFonts w:ascii="Times New Roman" w:eastAsia="Times New Roman" w:hAnsi="Times New Roman" w:cs="Times New Roman"/>
          <w:color w:val="32434F"/>
          <w:sz w:val="24"/>
          <w:szCs w:val="24"/>
        </w:rPr>
        <w:t xml:space="preserve"> </w:t>
      </w:r>
    </w:p>
    <w:p w:rsidR="0009344C" w:rsidRPr="0009344C" w:rsidRDefault="0009344C" w:rsidP="0009344C">
      <w:pPr>
        <w:spacing w:before="150" w:after="45" w:line="240" w:lineRule="auto"/>
        <w:ind w:hanging="480"/>
        <w:outlineLvl w:val="2"/>
        <w:rPr>
          <w:rFonts w:ascii="Times New Roman" w:eastAsia="Times New Roman" w:hAnsi="Times New Roman" w:cs="Times New Roman"/>
          <w:b/>
          <w:bCs/>
          <w:color w:val="32434F"/>
          <w:sz w:val="24"/>
          <w:szCs w:val="24"/>
        </w:rPr>
      </w:pPr>
      <w:r w:rsidRPr="0009344C">
        <w:rPr>
          <w:rFonts w:ascii="Times New Roman" w:eastAsia="Times New Roman" w:hAnsi="Times New Roman" w:cs="Times New Roman"/>
          <w:b/>
          <w:bCs/>
          <w:color w:val="32434F"/>
          <w:sz w:val="24"/>
          <w:szCs w:val="24"/>
        </w:rPr>
        <w:t>§243. General grant of authority for cooperation</w:t>
      </w:r>
    </w:p>
    <w:p w:rsidR="0009344C" w:rsidRPr="0009344C" w:rsidRDefault="0009344C" w:rsidP="0009344C">
      <w:pPr>
        <w:spacing w:before="105" w:after="45" w:line="240" w:lineRule="auto"/>
        <w:ind w:hanging="240"/>
        <w:outlineLvl w:val="3"/>
        <w:rPr>
          <w:rFonts w:ascii="Times New Roman" w:eastAsia="Times New Roman" w:hAnsi="Times New Roman" w:cs="Times New Roman"/>
          <w:b/>
          <w:bCs/>
          <w:sz w:val="24"/>
          <w:szCs w:val="24"/>
        </w:rPr>
      </w:pPr>
      <w:bookmarkStart w:id="0" w:name="substructure-location_a"/>
      <w:bookmarkEnd w:id="0"/>
      <w:r w:rsidRPr="0009344C">
        <w:rPr>
          <w:rFonts w:ascii="Times New Roman" w:eastAsia="Times New Roman" w:hAnsi="Times New Roman" w:cs="Times New Roman"/>
          <w:b/>
          <w:bCs/>
          <w:sz w:val="24"/>
          <w:szCs w:val="24"/>
        </w:rPr>
        <w:t>(a) Enforcement of quarantine regulations; prevention of communicable diseases</w:t>
      </w:r>
    </w:p>
    <w:p w:rsidR="0009344C" w:rsidRPr="0009344C" w:rsidRDefault="0009344C" w:rsidP="0009344C">
      <w:pPr>
        <w:spacing w:after="0"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sz w:val="24"/>
          <w:szCs w:val="24"/>
        </w:rPr>
        <w:t>The Secretary is authorized to accept from State and local authorities any assistance in the enforcement of quarantine regulations made pursuant to this chapter which such authorities may be able and willing to provide. The Secretary shall also assist States and their political subdivisions in the prevention and suppression of communicable diseases and with respect to other public health matters, shall cooperate with and aid State and local authorities in the enforcement of their quarantine and other health regulations, and shall advise the several States on matters relating to the preservation and improvement of the public health.</w:t>
      </w:r>
    </w:p>
    <w:p w:rsidR="0009344C" w:rsidRPr="0009344C" w:rsidRDefault="0009344C" w:rsidP="0009344C">
      <w:pPr>
        <w:spacing w:before="105" w:after="45" w:line="240" w:lineRule="auto"/>
        <w:ind w:hanging="240"/>
        <w:outlineLvl w:val="3"/>
        <w:rPr>
          <w:rFonts w:ascii="Times New Roman" w:eastAsia="Times New Roman" w:hAnsi="Times New Roman" w:cs="Times New Roman"/>
          <w:b/>
          <w:bCs/>
          <w:sz w:val="24"/>
          <w:szCs w:val="24"/>
        </w:rPr>
      </w:pPr>
      <w:bookmarkStart w:id="1" w:name="substructure-location_b"/>
      <w:bookmarkEnd w:id="1"/>
      <w:r w:rsidRPr="0009344C">
        <w:rPr>
          <w:rFonts w:ascii="Times New Roman" w:eastAsia="Times New Roman" w:hAnsi="Times New Roman" w:cs="Times New Roman"/>
          <w:b/>
          <w:bCs/>
          <w:sz w:val="24"/>
          <w:szCs w:val="24"/>
        </w:rPr>
        <w:t>(b) Comprehensive and continuing planning; training of personnel for State and local health work; fees</w:t>
      </w:r>
    </w:p>
    <w:p w:rsidR="0009344C" w:rsidRPr="0009344C" w:rsidRDefault="0009344C" w:rsidP="0009344C">
      <w:pPr>
        <w:spacing w:after="0"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sz w:val="24"/>
          <w:szCs w:val="24"/>
        </w:rPr>
        <w:t>The Secretary shall encourage cooperative activities between the States with respect to comprehensive and continuing planning as to their current and future health needs, the establishment and maintenance of adequate public health services, and otherwise carrying out public health activities. The Secretary is also authorized to train personnel for State and local health work. The Secretary may charge only private entities reasonable fees for the training of their personnel under the preceding sentence.</w:t>
      </w:r>
    </w:p>
    <w:p w:rsidR="0009344C" w:rsidRPr="0009344C" w:rsidRDefault="0009344C" w:rsidP="0009344C">
      <w:pPr>
        <w:spacing w:before="105" w:after="45" w:line="240" w:lineRule="auto"/>
        <w:ind w:hanging="240"/>
        <w:outlineLvl w:val="3"/>
        <w:rPr>
          <w:rFonts w:ascii="Times New Roman" w:eastAsia="Times New Roman" w:hAnsi="Times New Roman" w:cs="Times New Roman"/>
          <w:b/>
          <w:bCs/>
          <w:sz w:val="24"/>
          <w:szCs w:val="24"/>
        </w:rPr>
      </w:pPr>
      <w:bookmarkStart w:id="2" w:name="substructure-location_c"/>
      <w:bookmarkEnd w:id="2"/>
      <w:r w:rsidRPr="0009344C">
        <w:rPr>
          <w:rFonts w:ascii="Times New Roman" w:eastAsia="Times New Roman" w:hAnsi="Times New Roman" w:cs="Times New Roman"/>
          <w:b/>
          <w:bCs/>
          <w:sz w:val="24"/>
          <w:szCs w:val="24"/>
        </w:rPr>
        <w:t>(c) Development of plan to control epidemics and meet emergencies or problems resulting from disasters; cooperative planning; temporary assistance; reimbursement of United States</w:t>
      </w:r>
    </w:p>
    <w:p w:rsidR="0009344C" w:rsidRPr="0009344C" w:rsidRDefault="0009344C" w:rsidP="0009344C">
      <w:pPr>
        <w:spacing w:after="0" w:line="240" w:lineRule="auto"/>
        <w:ind w:firstLine="240"/>
        <w:rPr>
          <w:rFonts w:ascii="Times New Roman" w:eastAsia="Times New Roman" w:hAnsi="Times New Roman" w:cs="Times New Roman"/>
          <w:sz w:val="24"/>
          <w:szCs w:val="24"/>
        </w:rPr>
      </w:pPr>
      <w:bookmarkStart w:id="3" w:name="substructure-location_c_1"/>
      <w:bookmarkEnd w:id="3"/>
      <w:r w:rsidRPr="0009344C">
        <w:rPr>
          <w:rFonts w:ascii="Times New Roman" w:eastAsia="Times New Roman" w:hAnsi="Times New Roman" w:cs="Times New Roman"/>
          <w:sz w:val="24"/>
          <w:szCs w:val="24"/>
        </w:rPr>
        <w:t>(1) The Secretary is authorized to develop (and may take such action as may be necessary to implement) a plan under which personnel, equipment, medical supplies, and other resources of the Service and other agencies under the jurisdiction of the Secretary may be effectively used to control epidemics of any disease or condition and to meet other health emergencies or problems. The Secretary may enter into agreements providing for the cooperative planning between the Service and public and private community health programs and agencies to cope with health problems (including epidemics and health emergencies).</w:t>
      </w:r>
    </w:p>
    <w:p w:rsidR="0009344C" w:rsidRPr="0009344C" w:rsidRDefault="0009344C" w:rsidP="0009344C">
      <w:pPr>
        <w:spacing w:after="0" w:line="240" w:lineRule="auto"/>
        <w:ind w:firstLine="240"/>
        <w:rPr>
          <w:rFonts w:ascii="Times New Roman" w:eastAsia="Times New Roman" w:hAnsi="Times New Roman" w:cs="Times New Roman"/>
          <w:sz w:val="24"/>
          <w:szCs w:val="24"/>
        </w:rPr>
      </w:pPr>
      <w:bookmarkStart w:id="4" w:name="substructure-location_c_2"/>
      <w:bookmarkEnd w:id="4"/>
      <w:r w:rsidRPr="0009344C">
        <w:rPr>
          <w:rFonts w:ascii="Times New Roman" w:eastAsia="Times New Roman" w:hAnsi="Times New Roman" w:cs="Times New Roman"/>
          <w:sz w:val="24"/>
          <w:szCs w:val="24"/>
        </w:rPr>
        <w:t>(2) The Secretary may, at the request of the appropriate State or local authority, extend temporary (not in excess of six months) assistance to States or localities in meeting health emergencies of such a nature as to warrant Federal assistance. The Secretary may require such reimbursement of the United States for assistance provided under this paragraph as he may determine to be reasonable under the circumstances. Any reimbursement so paid shall be credited to the applicable appropriation for the Service for the year in which such reimbursement is received.</w:t>
      </w:r>
    </w:p>
    <w:p w:rsidR="0009344C" w:rsidRPr="0009344C" w:rsidRDefault="0009344C" w:rsidP="0009344C">
      <w:pPr>
        <w:spacing w:before="75" w:after="0" w:line="240" w:lineRule="auto"/>
        <w:rPr>
          <w:rFonts w:ascii="Times New Roman" w:eastAsia="Times New Roman" w:hAnsi="Times New Roman" w:cs="Times New Roman"/>
          <w:sz w:val="24"/>
          <w:szCs w:val="24"/>
        </w:rPr>
      </w:pPr>
      <w:bookmarkStart w:id="5" w:name="sourcecredit"/>
      <w:bookmarkEnd w:id="5"/>
      <w:r w:rsidRPr="0009344C">
        <w:rPr>
          <w:rFonts w:ascii="Times New Roman" w:eastAsia="Times New Roman" w:hAnsi="Times New Roman" w:cs="Times New Roman"/>
          <w:sz w:val="24"/>
          <w:szCs w:val="24"/>
        </w:rPr>
        <w:t>(</w:t>
      </w:r>
      <w:hyperlink r:id="rId7" w:tgtFrame="_blank" w:history="1">
        <w:r w:rsidRPr="0009344C">
          <w:rPr>
            <w:rFonts w:ascii="Times New Roman" w:eastAsia="Times New Roman" w:hAnsi="Times New Roman" w:cs="Times New Roman"/>
            <w:color w:val="0F0D61"/>
            <w:sz w:val="24"/>
            <w:szCs w:val="24"/>
          </w:rPr>
          <w:t xml:space="preserve">July 1, 1944, </w:t>
        </w:r>
        <w:proofErr w:type="spellStart"/>
        <w:r w:rsidRPr="0009344C">
          <w:rPr>
            <w:rFonts w:ascii="Times New Roman" w:eastAsia="Times New Roman" w:hAnsi="Times New Roman" w:cs="Times New Roman"/>
            <w:color w:val="0F0D61"/>
            <w:sz w:val="24"/>
            <w:szCs w:val="24"/>
          </w:rPr>
          <w:t>ch.</w:t>
        </w:r>
        <w:proofErr w:type="spellEnd"/>
        <w:r w:rsidRPr="0009344C">
          <w:rPr>
            <w:rFonts w:ascii="Times New Roman" w:eastAsia="Times New Roman" w:hAnsi="Times New Roman" w:cs="Times New Roman"/>
            <w:color w:val="0F0D61"/>
            <w:sz w:val="24"/>
            <w:szCs w:val="24"/>
          </w:rPr>
          <w:t xml:space="preserve"> 373, title III, §311, 58 Stat. 693 </w:t>
        </w:r>
      </w:hyperlink>
      <w:r w:rsidRPr="0009344C">
        <w:rPr>
          <w:rFonts w:ascii="Times New Roman" w:eastAsia="Times New Roman" w:hAnsi="Times New Roman" w:cs="Times New Roman"/>
          <w:sz w:val="24"/>
          <w:szCs w:val="24"/>
        </w:rPr>
        <w:t xml:space="preserve">; </w:t>
      </w:r>
      <w:hyperlink r:id="rId8" w:tgtFrame="_blank" w:history="1">
        <w:r w:rsidRPr="0009344C">
          <w:rPr>
            <w:rFonts w:ascii="Times New Roman" w:eastAsia="Times New Roman" w:hAnsi="Times New Roman" w:cs="Times New Roman"/>
            <w:color w:val="0F0D61"/>
            <w:sz w:val="24"/>
            <w:szCs w:val="24"/>
          </w:rPr>
          <w:t xml:space="preserve">Pub. L. 89–749, §5, Nov. 3, 1966, 80 Stat. 1190 </w:t>
        </w:r>
      </w:hyperlink>
      <w:r w:rsidRPr="0009344C">
        <w:rPr>
          <w:rFonts w:ascii="Times New Roman" w:eastAsia="Times New Roman" w:hAnsi="Times New Roman" w:cs="Times New Roman"/>
          <w:sz w:val="24"/>
          <w:szCs w:val="24"/>
        </w:rPr>
        <w:t xml:space="preserve">; </w:t>
      </w:r>
      <w:hyperlink r:id="rId9" w:tgtFrame="_blank" w:history="1">
        <w:r w:rsidRPr="0009344C">
          <w:rPr>
            <w:rFonts w:ascii="Times New Roman" w:eastAsia="Times New Roman" w:hAnsi="Times New Roman" w:cs="Times New Roman"/>
            <w:color w:val="0F0D61"/>
            <w:sz w:val="24"/>
            <w:szCs w:val="24"/>
          </w:rPr>
          <w:t xml:space="preserve">Pub. L. 90–174, §4, Dec. 5, 1967, 81 Stat. 536 </w:t>
        </w:r>
      </w:hyperlink>
      <w:r w:rsidRPr="0009344C">
        <w:rPr>
          <w:rFonts w:ascii="Times New Roman" w:eastAsia="Times New Roman" w:hAnsi="Times New Roman" w:cs="Times New Roman"/>
          <w:sz w:val="24"/>
          <w:szCs w:val="24"/>
        </w:rPr>
        <w:t xml:space="preserve">; </w:t>
      </w:r>
      <w:hyperlink r:id="rId10" w:tgtFrame="_blank" w:history="1">
        <w:r w:rsidRPr="0009344C">
          <w:rPr>
            <w:rFonts w:ascii="Times New Roman" w:eastAsia="Times New Roman" w:hAnsi="Times New Roman" w:cs="Times New Roman"/>
            <w:color w:val="0F0D61"/>
            <w:sz w:val="24"/>
            <w:szCs w:val="24"/>
          </w:rPr>
          <w:t xml:space="preserve">Pub. L. 91–515, title II, §282, Oct. 30, 1970, 84 Stat. 1308 </w:t>
        </w:r>
      </w:hyperlink>
      <w:r w:rsidRPr="0009344C">
        <w:rPr>
          <w:rFonts w:ascii="Times New Roman" w:eastAsia="Times New Roman" w:hAnsi="Times New Roman" w:cs="Times New Roman"/>
          <w:sz w:val="24"/>
          <w:szCs w:val="24"/>
        </w:rPr>
        <w:t xml:space="preserve">; </w:t>
      </w:r>
      <w:hyperlink r:id="rId11" w:tgtFrame="_blank" w:history="1">
        <w:r w:rsidRPr="0009344C">
          <w:rPr>
            <w:rFonts w:ascii="Times New Roman" w:eastAsia="Times New Roman" w:hAnsi="Times New Roman" w:cs="Times New Roman"/>
            <w:color w:val="0F0D61"/>
            <w:sz w:val="24"/>
            <w:szCs w:val="24"/>
          </w:rPr>
          <w:t xml:space="preserve">Pub. L. 94–317, title II, §202(b), (c), June 23, 1976, 90 Stat. 703 </w:t>
        </w:r>
      </w:hyperlink>
      <w:r w:rsidRPr="0009344C">
        <w:rPr>
          <w:rFonts w:ascii="Times New Roman" w:eastAsia="Times New Roman" w:hAnsi="Times New Roman" w:cs="Times New Roman"/>
          <w:sz w:val="24"/>
          <w:szCs w:val="24"/>
        </w:rPr>
        <w:t xml:space="preserve">; </w:t>
      </w:r>
      <w:hyperlink r:id="rId12" w:tgtFrame="_blank" w:history="1">
        <w:r w:rsidRPr="0009344C">
          <w:rPr>
            <w:rFonts w:ascii="Times New Roman" w:eastAsia="Times New Roman" w:hAnsi="Times New Roman" w:cs="Times New Roman"/>
            <w:color w:val="0F0D61"/>
            <w:sz w:val="24"/>
            <w:szCs w:val="24"/>
          </w:rPr>
          <w:t xml:space="preserve">Pub. L. 97–35, title IX, §902(c), Aug. 13, 1981, 95 Stat. 559 </w:t>
        </w:r>
      </w:hyperlink>
      <w:r w:rsidRPr="0009344C">
        <w:rPr>
          <w:rFonts w:ascii="Times New Roman" w:eastAsia="Times New Roman" w:hAnsi="Times New Roman" w:cs="Times New Roman"/>
          <w:sz w:val="24"/>
          <w:szCs w:val="24"/>
        </w:rPr>
        <w:t xml:space="preserve">; </w:t>
      </w:r>
      <w:hyperlink r:id="rId13" w:tgtFrame="_blank" w:history="1">
        <w:r w:rsidRPr="0009344C">
          <w:rPr>
            <w:rFonts w:ascii="Times New Roman" w:eastAsia="Times New Roman" w:hAnsi="Times New Roman" w:cs="Times New Roman"/>
            <w:color w:val="0F0D61"/>
            <w:sz w:val="24"/>
            <w:szCs w:val="24"/>
          </w:rPr>
          <w:t xml:space="preserve">Pub. L. 97–414, §8(d), Jan. 4, 1983, 96 Stat. 2060 </w:t>
        </w:r>
      </w:hyperlink>
      <w:r w:rsidRPr="0009344C">
        <w:rPr>
          <w:rFonts w:ascii="Times New Roman" w:eastAsia="Times New Roman" w:hAnsi="Times New Roman" w:cs="Times New Roman"/>
          <w:sz w:val="24"/>
          <w:szCs w:val="24"/>
        </w:rPr>
        <w:t xml:space="preserve">; </w:t>
      </w:r>
      <w:hyperlink r:id="rId14" w:tgtFrame="_blank" w:history="1">
        <w:r w:rsidRPr="0009344C">
          <w:rPr>
            <w:rFonts w:ascii="Times New Roman" w:eastAsia="Times New Roman" w:hAnsi="Times New Roman" w:cs="Times New Roman"/>
            <w:color w:val="0F0D61"/>
            <w:sz w:val="24"/>
            <w:szCs w:val="24"/>
          </w:rPr>
          <w:t xml:space="preserve">Pub. L. 99–117, §11(a), Oct. 7, 1985, 99 Stat. 494 </w:t>
        </w:r>
      </w:hyperlink>
      <w:r w:rsidRPr="0009344C">
        <w:rPr>
          <w:rFonts w:ascii="Times New Roman" w:eastAsia="Times New Roman" w:hAnsi="Times New Roman" w:cs="Times New Roman"/>
          <w:sz w:val="24"/>
          <w:szCs w:val="24"/>
        </w:rPr>
        <w:t>.)</w:t>
      </w:r>
    </w:p>
    <w:p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6" w:name="amendment-note"/>
      <w:bookmarkEnd w:id="6"/>
      <w:r w:rsidRPr="0009344C">
        <w:rPr>
          <w:rFonts w:ascii="Times New Roman" w:eastAsia="Times New Roman" w:hAnsi="Times New Roman" w:cs="Times New Roman"/>
          <w:b/>
          <w:bCs/>
          <w:smallCaps/>
          <w:sz w:val="24"/>
          <w:szCs w:val="24"/>
        </w:rPr>
        <w:t>Amendments</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lastRenderedPageBreak/>
        <w:t>1985</w:t>
      </w:r>
      <w:r w:rsidRPr="0009344C">
        <w:rPr>
          <w:rFonts w:ascii="Times New Roman" w:eastAsia="Times New Roman" w:hAnsi="Times New Roman" w:cs="Times New Roman"/>
          <w:sz w:val="24"/>
          <w:szCs w:val="24"/>
        </w:rPr>
        <w:t xml:space="preserve">-Subsec. (c)(1). Pub. L. 99–117 struck out "referred to in </w:t>
      </w:r>
      <w:r w:rsidRPr="0009344C">
        <w:rPr>
          <w:rFonts w:ascii="Times New Roman" w:eastAsia="Times New Roman" w:hAnsi="Times New Roman" w:cs="Times New Roman"/>
          <w:color w:val="0F0D61"/>
          <w:sz w:val="24"/>
          <w:szCs w:val="24"/>
        </w:rPr>
        <w:t>section 247b(f) of this title</w:t>
      </w:r>
      <w:r w:rsidRPr="0009344C">
        <w:rPr>
          <w:rFonts w:ascii="Times New Roman" w:eastAsia="Times New Roman" w:hAnsi="Times New Roman" w:cs="Times New Roman"/>
          <w:sz w:val="24"/>
          <w:szCs w:val="24"/>
        </w:rPr>
        <w:t xml:space="preserve">" after "epidemics of any disease or condition", "involving or resulting from disasters or any such disease" after "health emergencies or problems" in first sentence, and struck out "resulting from disasters or any disease or condition referred to in </w:t>
      </w:r>
      <w:r w:rsidRPr="0009344C">
        <w:rPr>
          <w:rFonts w:ascii="Times New Roman" w:eastAsia="Times New Roman" w:hAnsi="Times New Roman" w:cs="Times New Roman"/>
          <w:color w:val="0F0D61"/>
          <w:sz w:val="24"/>
          <w:szCs w:val="24"/>
        </w:rPr>
        <w:t>section 247b(f) of this title</w:t>
      </w:r>
      <w:r w:rsidRPr="0009344C">
        <w:rPr>
          <w:rFonts w:ascii="Times New Roman" w:eastAsia="Times New Roman" w:hAnsi="Times New Roman" w:cs="Times New Roman"/>
          <w:sz w:val="24"/>
          <w:szCs w:val="24"/>
        </w:rPr>
        <w:t>" after "(including epidemics and health emergencies)" in second sentence.</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1983</w:t>
      </w:r>
      <w:r w:rsidRPr="0009344C">
        <w:rPr>
          <w:rFonts w:ascii="Times New Roman" w:eastAsia="Times New Roman" w:hAnsi="Times New Roman" w:cs="Times New Roman"/>
          <w:sz w:val="24"/>
          <w:szCs w:val="24"/>
        </w:rPr>
        <w:t>-Subsec. (c)(2). Pub. L. 97–414 substituted "six months" for "forty-five days" after "not in excess of".</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1981</w:t>
      </w:r>
      <w:r w:rsidRPr="0009344C">
        <w:rPr>
          <w:rFonts w:ascii="Times New Roman" w:eastAsia="Times New Roman" w:hAnsi="Times New Roman" w:cs="Times New Roman"/>
          <w:sz w:val="24"/>
          <w:szCs w:val="24"/>
        </w:rPr>
        <w:t xml:space="preserve">-Subsec. (a). Pub. L. 97–35, §902(c)(1), inserted applicability to other public health matters, and struck out reference to </w:t>
      </w:r>
      <w:r w:rsidRPr="0009344C">
        <w:rPr>
          <w:rFonts w:ascii="Times New Roman" w:eastAsia="Times New Roman" w:hAnsi="Times New Roman" w:cs="Times New Roman"/>
          <w:color w:val="0F0D61"/>
          <w:sz w:val="24"/>
          <w:szCs w:val="24"/>
        </w:rPr>
        <w:t>section 246 of this title</w:t>
      </w:r>
      <w:r w:rsidRPr="0009344C">
        <w:rPr>
          <w:rFonts w:ascii="Times New Roman" w:eastAsia="Times New Roman" w:hAnsi="Times New Roman" w:cs="Times New Roman"/>
          <w:sz w:val="24"/>
          <w:szCs w:val="24"/>
        </w:rPr>
        <w:t>.</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proofErr w:type="spellStart"/>
      <w:r w:rsidRPr="0009344C">
        <w:rPr>
          <w:rFonts w:ascii="Times New Roman" w:eastAsia="Times New Roman" w:hAnsi="Times New Roman" w:cs="Times New Roman"/>
          <w:sz w:val="24"/>
          <w:szCs w:val="24"/>
        </w:rPr>
        <w:t>Subsec</w:t>
      </w:r>
      <w:proofErr w:type="spellEnd"/>
      <w:r w:rsidRPr="0009344C">
        <w:rPr>
          <w:rFonts w:ascii="Times New Roman" w:eastAsia="Times New Roman" w:hAnsi="Times New Roman" w:cs="Times New Roman"/>
          <w:sz w:val="24"/>
          <w:szCs w:val="24"/>
        </w:rPr>
        <w:t xml:space="preserve">. (b). Pub. L. 97–35, §902(c)(2), substituted "public health activities" for "the purposes of </w:t>
      </w:r>
      <w:r w:rsidRPr="0009344C">
        <w:rPr>
          <w:rFonts w:ascii="Times New Roman" w:eastAsia="Times New Roman" w:hAnsi="Times New Roman" w:cs="Times New Roman"/>
          <w:color w:val="0F0D61"/>
          <w:sz w:val="24"/>
          <w:szCs w:val="24"/>
        </w:rPr>
        <w:t>section 246 of this title</w:t>
      </w:r>
      <w:r w:rsidRPr="0009344C">
        <w:rPr>
          <w:rFonts w:ascii="Times New Roman" w:eastAsia="Times New Roman" w:hAnsi="Times New Roman" w:cs="Times New Roman"/>
          <w:sz w:val="24"/>
          <w:szCs w:val="24"/>
        </w:rPr>
        <w:t>".</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1976</w:t>
      </w:r>
      <w:r w:rsidRPr="0009344C">
        <w:rPr>
          <w:rFonts w:ascii="Times New Roman" w:eastAsia="Times New Roman" w:hAnsi="Times New Roman" w:cs="Times New Roman"/>
          <w:sz w:val="24"/>
          <w:szCs w:val="24"/>
        </w:rPr>
        <w:t>-Subsec. (b). Pub. L. 94–317, §202(c), inserted provision authorizing Secretary to charge only private entities reasonable fees for training of their personnel.</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proofErr w:type="spellStart"/>
      <w:r w:rsidRPr="0009344C">
        <w:rPr>
          <w:rFonts w:ascii="Times New Roman" w:eastAsia="Times New Roman" w:hAnsi="Times New Roman" w:cs="Times New Roman"/>
          <w:sz w:val="24"/>
          <w:szCs w:val="24"/>
        </w:rPr>
        <w:t>Subsec</w:t>
      </w:r>
      <w:proofErr w:type="spellEnd"/>
      <w:r w:rsidRPr="0009344C">
        <w:rPr>
          <w:rFonts w:ascii="Times New Roman" w:eastAsia="Times New Roman" w:hAnsi="Times New Roman" w:cs="Times New Roman"/>
          <w:sz w:val="24"/>
          <w:szCs w:val="24"/>
        </w:rPr>
        <w:t xml:space="preserve">. (c). Pub. L. 94–317, §202(b), made changes in phraseology and restructured provisions into pars. (1) and (2) and, in par. (1), as so restructured, inserted provisions authorizing Secretary to develop a plan utilizing Public Health Service personnel, equipment, medical supplies and other resources to control epidemics of any disease referred to in </w:t>
      </w:r>
      <w:r w:rsidRPr="0009344C">
        <w:rPr>
          <w:rFonts w:ascii="Times New Roman" w:eastAsia="Times New Roman" w:hAnsi="Times New Roman" w:cs="Times New Roman"/>
          <w:color w:val="0F0D61"/>
          <w:sz w:val="24"/>
          <w:szCs w:val="24"/>
        </w:rPr>
        <w:t>section 247b of this title</w:t>
      </w:r>
      <w:r w:rsidRPr="0009344C">
        <w:rPr>
          <w:rFonts w:ascii="Times New Roman" w:eastAsia="Times New Roman" w:hAnsi="Times New Roman" w:cs="Times New Roman"/>
          <w:sz w:val="24"/>
          <w:szCs w:val="24"/>
        </w:rPr>
        <w:t>.</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1970</w:t>
      </w:r>
      <w:r w:rsidRPr="0009344C">
        <w:rPr>
          <w:rFonts w:ascii="Times New Roman" w:eastAsia="Times New Roman" w:hAnsi="Times New Roman" w:cs="Times New Roman"/>
          <w:sz w:val="24"/>
          <w:szCs w:val="24"/>
        </w:rPr>
        <w:t>-Subsecs. (a), (b). Pub. L. 91–515 substituted "Secretary" for "Surgeon General" wherever appearing.</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1967</w:t>
      </w:r>
      <w:r w:rsidRPr="0009344C">
        <w:rPr>
          <w:rFonts w:ascii="Times New Roman" w:eastAsia="Times New Roman" w:hAnsi="Times New Roman" w:cs="Times New Roman"/>
          <w:sz w:val="24"/>
          <w:szCs w:val="24"/>
        </w:rPr>
        <w:t xml:space="preserve">-Subsec. (c). Pub. L. 90–174 added </w:t>
      </w:r>
      <w:proofErr w:type="spellStart"/>
      <w:r w:rsidRPr="0009344C">
        <w:rPr>
          <w:rFonts w:ascii="Times New Roman" w:eastAsia="Times New Roman" w:hAnsi="Times New Roman" w:cs="Times New Roman"/>
          <w:sz w:val="24"/>
          <w:szCs w:val="24"/>
        </w:rPr>
        <w:t>subsec</w:t>
      </w:r>
      <w:proofErr w:type="spellEnd"/>
      <w:r w:rsidRPr="0009344C">
        <w:rPr>
          <w:rFonts w:ascii="Times New Roman" w:eastAsia="Times New Roman" w:hAnsi="Times New Roman" w:cs="Times New Roman"/>
          <w:sz w:val="24"/>
          <w:szCs w:val="24"/>
        </w:rPr>
        <w:t>. (c).</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1966</w:t>
      </w:r>
      <w:r w:rsidRPr="0009344C">
        <w:rPr>
          <w:rFonts w:ascii="Times New Roman" w:eastAsia="Times New Roman" w:hAnsi="Times New Roman" w:cs="Times New Roman"/>
          <w:sz w:val="24"/>
          <w:szCs w:val="24"/>
        </w:rPr>
        <w:t xml:space="preserve">-Pub. L. 89–749 designated existing provisions as </w:t>
      </w:r>
      <w:proofErr w:type="spellStart"/>
      <w:r w:rsidRPr="0009344C">
        <w:rPr>
          <w:rFonts w:ascii="Times New Roman" w:eastAsia="Times New Roman" w:hAnsi="Times New Roman" w:cs="Times New Roman"/>
          <w:sz w:val="24"/>
          <w:szCs w:val="24"/>
        </w:rPr>
        <w:t>subsec</w:t>
      </w:r>
      <w:proofErr w:type="spellEnd"/>
      <w:r w:rsidRPr="0009344C">
        <w:rPr>
          <w:rFonts w:ascii="Times New Roman" w:eastAsia="Times New Roman" w:hAnsi="Times New Roman" w:cs="Times New Roman"/>
          <w:sz w:val="24"/>
          <w:szCs w:val="24"/>
        </w:rPr>
        <w:t xml:space="preserve">. (a), added </w:t>
      </w:r>
      <w:proofErr w:type="spellStart"/>
      <w:r w:rsidRPr="0009344C">
        <w:rPr>
          <w:rFonts w:ascii="Times New Roman" w:eastAsia="Times New Roman" w:hAnsi="Times New Roman" w:cs="Times New Roman"/>
          <w:sz w:val="24"/>
          <w:szCs w:val="24"/>
        </w:rPr>
        <w:t>subsec</w:t>
      </w:r>
      <w:proofErr w:type="spellEnd"/>
      <w:r w:rsidRPr="0009344C">
        <w:rPr>
          <w:rFonts w:ascii="Times New Roman" w:eastAsia="Times New Roman" w:hAnsi="Times New Roman" w:cs="Times New Roman"/>
          <w:sz w:val="24"/>
          <w:szCs w:val="24"/>
        </w:rPr>
        <w:t xml:space="preserve">. (b), and amended </w:t>
      </w:r>
      <w:proofErr w:type="spellStart"/>
      <w:r w:rsidRPr="0009344C">
        <w:rPr>
          <w:rFonts w:ascii="Times New Roman" w:eastAsia="Times New Roman" w:hAnsi="Times New Roman" w:cs="Times New Roman"/>
          <w:sz w:val="24"/>
          <w:szCs w:val="24"/>
        </w:rPr>
        <w:t>subsec</w:t>
      </w:r>
      <w:proofErr w:type="spellEnd"/>
      <w:r w:rsidRPr="0009344C">
        <w:rPr>
          <w:rFonts w:ascii="Times New Roman" w:eastAsia="Times New Roman" w:hAnsi="Times New Roman" w:cs="Times New Roman"/>
          <w:sz w:val="24"/>
          <w:szCs w:val="24"/>
        </w:rPr>
        <w:t>. (b) to permit Surgeon General to train personnel for State and local health work.</w:t>
      </w:r>
    </w:p>
    <w:p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7" w:name="effectivedate-amendment-note"/>
      <w:bookmarkEnd w:id="7"/>
      <w:r w:rsidRPr="0009344C">
        <w:rPr>
          <w:rFonts w:ascii="Times New Roman" w:eastAsia="Times New Roman" w:hAnsi="Times New Roman" w:cs="Times New Roman"/>
          <w:b/>
          <w:bCs/>
          <w:smallCaps/>
          <w:sz w:val="24"/>
          <w:szCs w:val="24"/>
        </w:rPr>
        <w:t>Effective Date of 1981 Amendment</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sz w:val="24"/>
          <w:szCs w:val="24"/>
        </w:rPr>
        <w:t xml:space="preserve">Amendment by Pub. L. 97–35 effective Oct. 1, 1981, see section 902(h) of Pub. L. 97–35, set out as a note under </w:t>
      </w:r>
      <w:r w:rsidRPr="0009344C">
        <w:rPr>
          <w:rFonts w:ascii="Times New Roman" w:eastAsia="Times New Roman" w:hAnsi="Times New Roman" w:cs="Times New Roman"/>
          <w:color w:val="0F0D61"/>
          <w:sz w:val="24"/>
          <w:szCs w:val="24"/>
        </w:rPr>
        <w:t>section 238l of this title</w:t>
      </w:r>
      <w:r w:rsidRPr="0009344C">
        <w:rPr>
          <w:rFonts w:ascii="Times New Roman" w:eastAsia="Times New Roman" w:hAnsi="Times New Roman" w:cs="Times New Roman"/>
          <w:sz w:val="24"/>
          <w:szCs w:val="24"/>
        </w:rPr>
        <w:t>.</w:t>
      </w:r>
    </w:p>
    <w:p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r w:rsidRPr="0009344C">
        <w:rPr>
          <w:rFonts w:ascii="Times New Roman" w:eastAsia="Times New Roman" w:hAnsi="Times New Roman" w:cs="Times New Roman"/>
          <w:b/>
          <w:bCs/>
          <w:smallCaps/>
          <w:sz w:val="24"/>
          <w:szCs w:val="24"/>
        </w:rPr>
        <w:t>Effective Date of 1966 Amendment</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hyperlink r:id="rId15" w:tgtFrame="_blank" w:history="1">
        <w:r w:rsidRPr="0009344C">
          <w:rPr>
            <w:rFonts w:ascii="Times New Roman" w:eastAsia="Times New Roman" w:hAnsi="Times New Roman" w:cs="Times New Roman"/>
            <w:color w:val="0F0D61"/>
            <w:sz w:val="24"/>
            <w:szCs w:val="24"/>
          </w:rPr>
          <w:t xml:space="preserve">Pub. L. 89–749, §5(a), Nov. 3, 1966, 80 Stat. 1190 </w:t>
        </w:r>
      </w:hyperlink>
      <w:r w:rsidRPr="0009344C">
        <w:rPr>
          <w:rFonts w:ascii="Times New Roman" w:eastAsia="Times New Roman" w:hAnsi="Times New Roman" w:cs="Times New Roman"/>
          <w:sz w:val="24"/>
          <w:szCs w:val="24"/>
        </w:rPr>
        <w:t xml:space="preserve">, provided that </w:t>
      </w:r>
      <w:proofErr w:type="spellStart"/>
      <w:r w:rsidRPr="0009344C">
        <w:rPr>
          <w:rFonts w:ascii="Times New Roman" w:eastAsia="Times New Roman" w:hAnsi="Times New Roman" w:cs="Times New Roman"/>
          <w:sz w:val="24"/>
          <w:szCs w:val="24"/>
        </w:rPr>
        <w:t>subsec</w:t>
      </w:r>
      <w:proofErr w:type="spellEnd"/>
      <w:r w:rsidRPr="0009344C">
        <w:rPr>
          <w:rFonts w:ascii="Times New Roman" w:eastAsia="Times New Roman" w:hAnsi="Times New Roman" w:cs="Times New Roman"/>
          <w:sz w:val="24"/>
          <w:szCs w:val="24"/>
        </w:rPr>
        <w:t>. (b) of this section is effective July 1, 1966.</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hyperlink r:id="rId16" w:tgtFrame="_blank" w:history="1">
        <w:r w:rsidRPr="0009344C">
          <w:rPr>
            <w:rFonts w:ascii="Times New Roman" w:eastAsia="Times New Roman" w:hAnsi="Times New Roman" w:cs="Times New Roman"/>
            <w:color w:val="0F0D61"/>
            <w:sz w:val="24"/>
            <w:szCs w:val="24"/>
          </w:rPr>
          <w:t xml:space="preserve">Pub. L. 89–749, §5(b), Nov. 3, 1966, 80 Stat. 1190 </w:t>
        </w:r>
      </w:hyperlink>
      <w:r w:rsidRPr="0009344C">
        <w:rPr>
          <w:rFonts w:ascii="Times New Roman" w:eastAsia="Times New Roman" w:hAnsi="Times New Roman" w:cs="Times New Roman"/>
          <w:sz w:val="24"/>
          <w:szCs w:val="24"/>
        </w:rPr>
        <w:t xml:space="preserve">, provided that the amendment of </w:t>
      </w:r>
      <w:proofErr w:type="spellStart"/>
      <w:r w:rsidRPr="0009344C">
        <w:rPr>
          <w:rFonts w:ascii="Times New Roman" w:eastAsia="Times New Roman" w:hAnsi="Times New Roman" w:cs="Times New Roman"/>
          <w:sz w:val="24"/>
          <w:szCs w:val="24"/>
        </w:rPr>
        <w:t>subsec</w:t>
      </w:r>
      <w:proofErr w:type="spellEnd"/>
      <w:r w:rsidRPr="0009344C">
        <w:rPr>
          <w:rFonts w:ascii="Times New Roman" w:eastAsia="Times New Roman" w:hAnsi="Times New Roman" w:cs="Times New Roman"/>
          <w:sz w:val="24"/>
          <w:szCs w:val="24"/>
        </w:rPr>
        <w:t>. (b) of this section, permitting the Surgeon General to train personnel for State and local health work, is effective July 1, 1967.</w:t>
      </w:r>
    </w:p>
    <w:p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8" w:name="miscellaneous-note"/>
      <w:bookmarkEnd w:id="8"/>
      <w:r w:rsidRPr="0009344C">
        <w:rPr>
          <w:rFonts w:ascii="Times New Roman" w:eastAsia="Times New Roman" w:hAnsi="Times New Roman" w:cs="Times New Roman"/>
          <w:b/>
          <w:bCs/>
          <w:smallCaps/>
          <w:sz w:val="24"/>
          <w:szCs w:val="24"/>
        </w:rPr>
        <w:t>Food Allergens in the Food Code</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hyperlink r:id="rId17" w:tgtFrame="_blank" w:history="1">
        <w:r w:rsidRPr="0009344C">
          <w:rPr>
            <w:rFonts w:ascii="Times New Roman" w:eastAsia="Times New Roman" w:hAnsi="Times New Roman" w:cs="Times New Roman"/>
            <w:color w:val="0F0D61"/>
            <w:sz w:val="24"/>
            <w:szCs w:val="24"/>
          </w:rPr>
          <w:t xml:space="preserve">Pub. L. 108–282, title II, §209, Aug. 2, 2004, 118 Stat. 910 </w:t>
        </w:r>
      </w:hyperlink>
      <w:r w:rsidRPr="0009344C">
        <w:rPr>
          <w:rFonts w:ascii="Times New Roman" w:eastAsia="Times New Roman" w:hAnsi="Times New Roman" w:cs="Times New Roman"/>
          <w:sz w:val="24"/>
          <w:szCs w:val="24"/>
        </w:rPr>
        <w:t>, provided that: "The Secretary of Health and Human Services shall, in the Conference for Food Protection, as part of its efforts to encourage cooperative activities between the States under section 311 of the Public Health Service Act (</w:t>
      </w:r>
      <w:r w:rsidRPr="0009344C">
        <w:rPr>
          <w:rFonts w:ascii="Times New Roman" w:eastAsia="Times New Roman" w:hAnsi="Times New Roman" w:cs="Times New Roman"/>
          <w:color w:val="0F0D61"/>
          <w:sz w:val="24"/>
          <w:szCs w:val="24"/>
        </w:rPr>
        <w:t>42 U.S.C. 243</w:t>
      </w:r>
      <w:r w:rsidRPr="0009344C">
        <w:rPr>
          <w:rFonts w:ascii="Times New Roman" w:eastAsia="Times New Roman" w:hAnsi="Times New Roman" w:cs="Times New Roman"/>
          <w:sz w:val="24"/>
          <w:szCs w:val="24"/>
        </w:rPr>
        <w:t>), pursue revision of the Food Code to provide guidelines for preparing allergen-free foods in food establishments, including in restaurants, grocery store delicatessens and bakeries, and elementary and secondary school cafeterias. The Secretary shall consider guidelines and recommendations developed by public and private entities for public and private food establishments for preparing allergen-free foods in pursuing this revision."</w:t>
      </w:r>
    </w:p>
    <w:p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r w:rsidRPr="0009344C">
        <w:rPr>
          <w:rFonts w:ascii="Times New Roman" w:eastAsia="Times New Roman" w:hAnsi="Times New Roman" w:cs="Times New Roman"/>
          <w:b/>
          <w:bCs/>
          <w:smallCaps/>
          <w:sz w:val="24"/>
          <w:szCs w:val="24"/>
        </w:rPr>
        <w:t>Training of Private Persons Subject to Reimbursement or Advances to Appropriations</w:t>
      </w:r>
    </w:p>
    <w:p w:rsidR="0009344C" w:rsidRPr="0009344C" w:rsidRDefault="0009344C" w:rsidP="0009344C">
      <w:pPr>
        <w:spacing w:after="168" w:line="240" w:lineRule="auto"/>
        <w:ind w:firstLine="240"/>
        <w:rPr>
          <w:rFonts w:ascii="Times New Roman" w:eastAsia="Times New Roman" w:hAnsi="Times New Roman" w:cs="Times New Roman"/>
          <w:sz w:val="24"/>
          <w:szCs w:val="24"/>
        </w:rPr>
      </w:pPr>
      <w:hyperlink r:id="rId18" w:tgtFrame="_blank" w:history="1">
        <w:r w:rsidRPr="0009344C">
          <w:rPr>
            <w:rFonts w:ascii="Times New Roman" w:eastAsia="Times New Roman" w:hAnsi="Times New Roman" w:cs="Times New Roman"/>
            <w:color w:val="0F0D61"/>
            <w:sz w:val="24"/>
            <w:szCs w:val="24"/>
          </w:rPr>
          <w:t xml:space="preserve">Pub. L. 103–333, title II, Sept. 30, 1994, 108 Stat. 2550 </w:t>
        </w:r>
      </w:hyperlink>
      <w:r w:rsidRPr="0009344C">
        <w:rPr>
          <w:rFonts w:ascii="Times New Roman" w:eastAsia="Times New Roman" w:hAnsi="Times New Roman" w:cs="Times New Roman"/>
          <w:sz w:val="24"/>
          <w:szCs w:val="24"/>
        </w:rPr>
        <w:t>, provided in part: "That for fiscal year 1995 and subsequent fiscal years training of private persons shall be made subject to reimbursement or advances to this appropriation for not in excess of the full cost of such training".</w:t>
      </w:r>
    </w:p>
    <w:p w:rsidR="00DC57CC" w:rsidRPr="0009344C" w:rsidRDefault="00DC57CC">
      <w:pPr>
        <w:rPr>
          <w:rFonts w:ascii="Times New Roman" w:hAnsi="Times New Roman" w:cs="Times New Roman"/>
          <w:sz w:val="24"/>
          <w:szCs w:val="24"/>
        </w:rPr>
      </w:pPr>
      <w:bookmarkStart w:id="9" w:name="_GoBack"/>
      <w:bookmarkEnd w:id="9"/>
    </w:p>
    <w:sectPr w:rsidR="00DC57CC" w:rsidRPr="0009344C" w:rsidSect="006C6578">
      <w:headerReference w:type="even" r:id="rId19"/>
      <w:headerReference w:type="default" r:id="rId20"/>
      <w:footerReference w:type="even" r:id="rId21"/>
      <w:footerReference w:type="default" r:id="rId22"/>
      <w:headerReference w:type="first" r:id="rId23"/>
      <w:footerReference w:type="first" r:id="rId2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44C" w:rsidRDefault="0009344C" w:rsidP="008B5D54">
      <w:pPr>
        <w:spacing w:after="0" w:line="240" w:lineRule="auto"/>
      </w:pPr>
      <w:r>
        <w:separator/>
      </w:r>
    </w:p>
  </w:endnote>
  <w:endnote w:type="continuationSeparator" w:id="0">
    <w:p w:rsidR="0009344C" w:rsidRDefault="0009344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44C" w:rsidRDefault="0009344C" w:rsidP="008B5D54">
      <w:pPr>
        <w:spacing w:after="0" w:line="240" w:lineRule="auto"/>
      </w:pPr>
      <w:r>
        <w:separator/>
      </w:r>
    </w:p>
  </w:footnote>
  <w:footnote w:type="continuationSeparator" w:id="0">
    <w:p w:rsidR="0009344C" w:rsidRDefault="0009344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4C"/>
    <w:rsid w:val="0009344C"/>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9344C"/>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344C"/>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0934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344C"/>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09344C"/>
    <w:rPr>
      <w:rFonts w:ascii="Arial" w:hAnsi="Arial" w:cs="Arial" w:hint="default"/>
      <w:color w:val="6F0B0B"/>
      <w:u w:val="single"/>
    </w:rPr>
  </w:style>
  <w:style w:type="paragraph" w:customStyle="1" w:styleId="source-credit">
    <w:name w:val="source-credit"/>
    <w:basedOn w:val="Normal"/>
    <w:rsid w:val="0009344C"/>
    <w:pPr>
      <w:spacing w:before="75" w:after="0" w:line="240" w:lineRule="auto"/>
    </w:pPr>
    <w:rPr>
      <w:rFonts w:ascii="Times New Roman" w:eastAsia="Times New Roman" w:hAnsi="Times New Roman" w:cs="Times New Roman"/>
      <w:sz w:val="24"/>
      <w:szCs w:val="24"/>
    </w:rPr>
  </w:style>
  <w:style w:type="character" w:customStyle="1" w:styleId="jumptofield2">
    <w:name w:val="jumptofield2"/>
    <w:basedOn w:val="DefaultParagraphFont"/>
    <w:rsid w:val="0009344C"/>
    <w:rPr>
      <w:vanish w:val="0"/>
      <w:webHidden w:val="0"/>
      <w:specVanish w:val="0"/>
    </w:rPr>
  </w:style>
  <w:style w:type="paragraph" w:customStyle="1" w:styleId="note-body2">
    <w:name w:val="note-body2"/>
    <w:basedOn w:val="Normal"/>
    <w:rsid w:val="0009344C"/>
    <w:pPr>
      <w:spacing w:after="168" w:line="240" w:lineRule="auto"/>
      <w:ind w:firstLine="24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0934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344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934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344C"/>
    <w:rPr>
      <w:rFonts w:ascii="Arial" w:eastAsia="Times New Roman" w:hAnsi="Arial" w:cs="Arial"/>
      <w:vanish/>
      <w:sz w:val="16"/>
      <w:szCs w:val="16"/>
    </w:rPr>
  </w:style>
  <w:style w:type="character" w:customStyle="1" w:styleId="contextheadline3">
    <w:name w:val="contextheadline3"/>
    <w:basedOn w:val="DefaultParagraphFont"/>
    <w:rsid w:val="0009344C"/>
    <w:rPr>
      <w:b/>
      <w:bCs/>
      <w:vanish w:val="0"/>
      <w:webHidden w:val="0"/>
      <w:specVanish w:val="0"/>
    </w:rPr>
  </w:style>
  <w:style w:type="character" w:customStyle="1" w:styleId="lawsineffect3">
    <w:name w:val="lawsineffect3"/>
    <w:basedOn w:val="DefaultParagraphFont"/>
    <w:rsid w:val="0009344C"/>
    <w:rPr>
      <w:vanish w:val="0"/>
      <w:webHidden w:val="0"/>
      <w:color w:val="FF0000"/>
      <w:specVanish w:val="0"/>
    </w:rPr>
  </w:style>
  <w:style w:type="character" w:customStyle="1" w:styleId="titleexpcite3">
    <w:name w:val="titleexpcite3"/>
    <w:basedOn w:val="DefaultParagraphFont"/>
    <w:rsid w:val="0009344C"/>
    <w:rPr>
      <w:b/>
      <w:bCs/>
      <w:vanish w:val="0"/>
      <w:webHidden w:val="0"/>
      <w:color w:val="000000"/>
      <w:specVanish w:val="0"/>
    </w:rPr>
  </w:style>
  <w:style w:type="character" w:customStyle="1" w:styleId="parent1expcite3">
    <w:name w:val="parent1expcite3"/>
    <w:basedOn w:val="DefaultParagraphFont"/>
    <w:rsid w:val="0009344C"/>
    <w:rPr>
      <w:vanish w:val="0"/>
      <w:webHidden w:val="0"/>
      <w:color w:val="000000"/>
      <w:specVanish w:val="0"/>
    </w:rPr>
  </w:style>
  <w:style w:type="character" w:customStyle="1" w:styleId="parent2expcite1">
    <w:name w:val="parent2expcite1"/>
    <w:basedOn w:val="DefaultParagraphFont"/>
    <w:rsid w:val="0009344C"/>
    <w:rPr>
      <w:vanish w:val="0"/>
      <w:webHidden w:val="0"/>
      <w:color w:val="000000"/>
      <w:specVanish w:val="0"/>
    </w:rPr>
  </w:style>
  <w:style w:type="character" w:customStyle="1" w:styleId="parent3expcite1">
    <w:name w:val="parent3expcite1"/>
    <w:basedOn w:val="DefaultParagraphFont"/>
    <w:rsid w:val="0009344C"/>
    <w:rPr>
      <w:vanish w:val="0"/>
      <w:webHidden w:val="0"/>
      <w:color w:val="000000"/>
      <w:specVanish w:val="0"/>
    </w:rPr>
  </w:style>
  <w:style w:type="character" w:customStyle="1" w:styleId="jumptoheader3">
    <w:name w:val="jumptoheader3"/>
    <w:basedOn w:val="DefaultParagraphFont"/>
    <w:rsid w:val="0009344C"/>
    <w:rPr>
      <w:b/>
      <w:bCs/>
      <w:vanish w:val="0"/>
      <w:webHidden w:val="0"/>
      <w:color w:val="000000"/>
      <w:specVanish w:val="0"/>
    </w:rPr>
  </w:style>
  <w:style w:type="paragraph" w:customStyle="1" w:styleId="statutory-body">
    <w:name w:val="statutory-body"/>
    <w:basedOn w:val="Normal"/>
    <w:rsid w:val="0009344C"/>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09344C"/>
    <w:rPr>
      <w:color w:val="0F0D61"/>
    </w:rPr>
  </w:style>
  <w:style w:type="character" w:customStyle="1" w:styleId="debugcode1">
    <w:name w:val="debugcode1"/>
    <w:basedOn w:val="DefaultParagraphFont"/>
    <w:rsid w:val="0009344C"/>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831861">
      <w:bodyDiv w:val="1"/>
      <w:marLeft w:val="720"/>
      <w:marRight w:val="0"/>
      <w:marTop w:val="0"/>
      <w:marBottom w:val="0"/>
      <w:divBdr>
        <w:top w:val="none" w:sz="0" w:space="0" w:color="auto"/>
        <w:left w:val="none" w:sz="0" w:space="0" w:color="auto"/>
        <w:bottom w:val="none" w:sz="0" w:space="0" w:color="auto"/>
        <w:right w:val="none" w:sz="0" w:space="0" w:color="auto"/>
      </w:divBdr>
      <w:divsChild>
        <w:div w:id="1986663881">
          <w:marLeft w:val="0"/>
          <w:marRight w:val="0"/>
          <w:marTop w:val="0"/>
          <w:marBottom w:val="0"/>
          <w:divBdr>
            <w:top w:val="none" w:sz="0" w:space="0" w:color="auto"/>
            <w:left w:val="none" w:sz="0" w:space="0" w:color="auto"/>
            <w:bottom w:val="none" w:sz="0" w:space="0" w:color="auto"/>
            <w:right w:val="none" w:sz="0" w:space="0" w:color="auto"/>
          </w:divBdr>
          <w:divsChild>
            <w:div w:id="1133838464">
              <w:marLeft w:val="0"/>
              <w:marRight w:val="0"/>
              <w:marTop w:val="0"/>
              <w:marBottom w:val="0"/>
              <w:divBdr>
                <w:top w:val="none" w:sz="0" w:space="0" w:color="auto"/>
                <w:left w:val="none" w:sz="0" w:space="0" w:color="auto"/>
                <w:bottom w:val="none" w:sz="0" w:space="0" w:color="auto"/>
                <w:right w:val="none" w:sz="0" w:space="0" w:color="auto"/>
              </w:divBdr>
            </w:div>
            <w:div w:id="968047039">
              <w:marLeft w:val="0"/>
              <w:marRight w:val="0"/>
              <w:marTop w:val="0"/>
              <w:marBottom w:val="0"/>
              <w:divBdr>
                <w:top w:val="none" w:sz="0" w:space="0" w:color="auto"/>
                <w:left w:val="none" w:sz="0" w:space="0" w:color="auto"/>
                <w:bottom w:val="none" w:sz="0" w:space="0" w:color="auto"/>
                <w:right w:val="none" w:sz="0" w:space="0" w:color="auto"/>
              </w:divBdr>
            </w:div>
          </w:divsChild>
        </w:div>
        <w:div w:id="1333294051">
          <w:marLeft w:val="0"/>
          <w:marRight w:val="0"/>
          <w:marTop w:val="0"/>
          <w:marBottom w:val="0"/>
          <w:divBdr>
            <w:top w:val="single" w:sz="18" w:space="8" w:color="CFC2B2"/>
            <w:left w:val="single" w:sz="18" w:space="8" w:color="CFC2B2"/>
            <w:bottom w:val="single" w:sz="18" w:space="8" w:color="CFC2B2"/>
            <w:right w:val="single" w:sz="18" w:space="8" w:color="CFC2B2"/>
          </w:divBdr>
          <w:divsChild>
            <w:div w:id="706830905">
              <w:marLeft w:val="0"/>
              <w:marRight w:val="0"/>
              <w:marTop w:val="150"/>
              <w:marBottom w:val="0"/>
              <w:divBdr>
                <w:top w:val="none" w:sz="0" w:space="0" w:color="auto"/>
                <w:left w:val="none" w:sz="0" w:space="0" w:color="auto"/>
                <w:bottom w:val="none" w:sz="0" w:space="0" w:color="auto"/>
                <w:right w:val="none" w:sz="0" w:space="0" w:color="auto"/>
              </w:divBdr>
            </w:div>
            <w:div w:id="11769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80&amp;page=1190" TargetMode="External"/><Relationship Id="rId13" Type="http://schemas.openxmlformats.org/officeDocument/2006/relationships/hyperlink" Target="http://uscode.house.gov/statviewer.htm?volume=96&amp;page=2060" TargetMode="External"/><Relationship Id="rId18" Type="http://schemas.openxmlformats.org/officeDocument/2006/relationships/hyperlink" Target="http://uscode.house.gov/statviewer.htm?volume=108&amp;page=255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uscode.house.gov/statviewer.htm?volume=58&amp;page=693" TargetMode="External"/><Relationship Id="rId12" Type="http://schemas.openxmlformats.org/officeDocument/2006/relationships/hyperlink" Target="http://uscode.house.gov/statviewer.htm?volume=95&amp;page=559" TargetMode="External"/><Relationship Id="rId17" Type="http://schemas.openxmlformats.org/officeDocument/2006/relationships/hyperlink" Target="http://uscode.house.gov/statviewer.htm?volume=118&amp;page=9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scode.house.gov/statviewer.htm?volume=80&amp;page=119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scode.house.gov/statviewer.htm?volume=90&amp;page=70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uscode.house.gov/statviewer.htm?volume=80&amp;page=1190" TargetMode="External"/><Relationship Id="rId23" Type="http://schemas.openxmlformats.org/officeDocument/2006/relationships/header" Target="header3.xml"/><Relationship Id="rId10" Type="http://schemas.openxmlformats.org/officeDocument/2006/relationships/hyperlink" Target="http://uscode.house.gov/statviewer.htm?volume=84&amp;page=130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scode.house.gov/statviewer.htm?volume=81&amp;page=536" TargetMode="External"/><Relationship Id="rId14" Type="http://schemas.openxmlformats.org/officeDocument/2006/relationships/hyperlink" Target="http://uscode.house.gov/statviewer.htm?volume=99&amp;page=49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019D-7166-4D41-8789-25CC371E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6776</Characters>
  <Application>Microsoft Office Word</Application>
  <DocSecurity>0</DocSecurity>
  <Lines>56</Lines>
  <Paragraphs>15</Paragraphs>
  <ScaleCrop>false</ScaleCrop>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2016-01-15T18:10:00Z</dcterms:created>
  <dcterms:modified xsi:type="dcterms:W3CDTF">2016-01-15T18:14:00Z</dcterms:modified>
</cp:coreProperties>
</file>