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FE26D" w14:textId="77777777" w:rsidR="00B8298F" w:rsidRPr="000617B1" w:rsidRDefault="006A5F4E" w:rsidP="00E50431">
      <w:pPr>
        <w:tabs>
          <w:tab w:val="left" w:pos="360"/>
        </w:tabs>
        <w:rPr>
          <w:rFonts w:ascii="Times New Roman" w:hAnsi="Times New Roman" w:cs="Times New Roman"/>
          <w:b/>
          <w:bCs/>
          <w:sz w:val="24"/>
          <w:szCs w:val="24"/>
        </w:rPr>
      </w:pPr>
      <w:r>
        <w:rPr>
          <w:rFonts w:ascii="Times New Roman" w:hAnsi="Times New Roman" w:cs="Times New Roman"/>
          <w:b/>
          <w:bCs/>
          <w:sz w:val="24"/>
          <w:szCs w:val="24"/>
        </w:rPr>
        <w:t xml:space="preserve"> </w:t>
      </w:r>
      <w:r w:rsidR="00B8298F" w:rsidRPr="000617B1">
        <w:rPr>
          <w:rFonts w:ascii="Times New Roman" w:hAnsi="Times New Roman" w:cs="Times New Roman"/>
          <w:b/>
          <w:bCs/>
          <w:sz w:val="24"/>
          <w:szCs w:val="24"/>
        </w:rPr>
        <w:t xml:space="preserve">SUPPORTING STATEMENT A </w:t>
      </w:r>
    </w:p>
    <w:p w14:paraId="362E2BFE" w14:textId="77777777" w:rsidR="00B8298F" w:rsidRPr="000617B1" w:rsidRDefault="00B8298F">
      <w:pPr>
        <w:rPr>
          <w:rFonts w:ascii="Times New Roman" w:hAnsi="Times New Roman" w:cs="Times New Roman"/>
          <w:sz w:val="24"/>
          <w:szCs w:val="24"/>
        </w:rPr>
      </w:pPr>
    </w:p>
    <w:p w14:paraId="245A7230" w14:textId="77777777" w:rsidR="00173317" w:rsidRPr="000617B1" w:rsidRDefault="00173317" w:rsidP="009073C5">
      <w:pPr>
        <w:spacing w:after="0" w:line="240" w:lineRule="auto"/>
        <w:jc w:val="center"/>
        <w:rPr>
          <w:rFonts w:ascii="Times New Roman" w:hAnsi="Times New Roman" w:cs="Times New Roman"/>
          <w:sz w:val="24"/>
          <w:szCs w:val="24"/>
        </w:rPr>
      </w:pPr>
    </w:p>
    <w:p w14:paraId="3CDB56C8" w14:textId="77777777" w:rsidR="00173317" w:rsidRPr="000617B1" w:rsidRDefault="00173317" w:rsidP="009073C5">
      <w:pPr>
        <w:spacing w:after="0" w:line="240" w:lineRule="auto"/>
        <w:jc w:val="center"/>
        <w:rPr>
          <w:rFonts w:ascii="Times New Roman" w:hAnsi="Times New Roman" w:cs="Times New Roman"/>
          <w:sz w:val="24"/>
          <w:szCs w:val="24"/>
        </w:rPr>
      </w:pPr>
    </w:p>
    <w:p w14:paraId="459D0B1A" w14:textId="77777777" w:rsidR="00173317" w:rsidRPr="000617B1" w:rsidRDefault="00173317" w:rsidP="009073C5">
      <w:pPr>
        <w:spacing w:after="0" w:line="240" w:lineRule="auto"/>
        <w:jc w:val="center"/>
        <w:rPr>
          <w:rFonts w:ascii="Times New Roman" w:hAnsi="Times New Roman" w:cs="Times New Roman"/>
          <w:sz w:val="24"/>
          <w:szCs w:val="24"/>
        </w:rPr>
      </w:pPr>
    </w:p>
    <w:p w14:paraId="34BFB31F" w14:textId="77777777" w:rsidR="00B8298F" w:rsidRPr="000617B1" w:rsidRDefault="00B8298F" w:rsidP="00FA255F">
      <w:pPr>
        <w:spacing w:after="0" w:line="240" w:lineRule="auto"/>
        <w:jc w:val="center"/>
        <w:rPr>
          <w:rFonts w:ascii="Times New Roman" w:hAnsi="Times New Roman" w:cs="Times New Roman"/>
          <w:sz w:val="24"/>
          <w:szCs w:val="24"/>
        </w:rPr>
      </w:pPr>
      <w:r w:rsidRPr="000617B1">
        <w:rPr>
          <w:rFonts w:ascii="Times New Roman" w:hAnsi="Times New Roman" w:cs="Times New Roman"/>
          <w:sz w:val="24"/>
          <w:szCs w:val="24"/>
        </w:rPr>
        <w:t>APPLICATION FOR TRAINING</w:t>
      </w:r>
    </w:p>
    <w:p w14:paraId="39477B76" w14:textId="77777777" w:rsidR="003D1591" w:rsidRPr="000617B1" w:rsidRDefault="003D1591" w:rsidP="00FA255F">
      <w:pPr>
        <w:spacing w:after="0" w:line="240" w:lineRule="auto"/>
        <w:jc w:val="center"/>
        <w:rPr>
          <w:rFonts w:ascii="Times New Roman" w:hAnsi="Times New Roman" w:cs="Times New Roman"/>
          <w:sz w:val="24"/>
          <w:szCs w:val="24"/>
        </w:rPr>
      </w:pPr>
      <w:r w:rsidRPr="000617B1">
        <w:rPr>
          <w:rFonts w:ascii="Times New Roman" w:hAnsi="Times New Roman" w:cs="Times New Roman"/>
          <w:sz w:val="24"/>
          <w:szCs w:val="24"/>
        </w:rPr>
        <w:t>OMB</w:t>
      </w:r>
      <w:r w:rsidR="00B8298F" w:rsidRPr="000617B1">
        <w:rPr>
          <w:rFonts w:ascii="Times New Roman" w:hAnsi="Times New Roman" w:cs="Times New Roman"/>
          <w:sz w:val="24"/>
          <w:szCs w:val="24"/>
        </w:rPr>
        <w:t>#</w:t>
      </w:r>
      <w:r w:rsidRPr="000617B1">
        <w:rPr>
          <w:rFonts w:ascii="Times New Roman" w:hAnsi="Times New Roman" w:cs="Times New Roman"/>
          <w:sz w:val="24"/>
          <w:szCs w:val="24"/>
        </w:rPr>
        <w:t xml:space="preserve"> </w:t>
      </w:r>
      <w:r w:rsidR="00B8298F" w:rsidRPr="000617B1">
        <w:rPr>
          <w:rFonts w:ascii="Times New Roman" w:hAnsi="Times New Roman" w:cs="Times New Roman"/>
          <w:sz w:val="24"/>
          <w:szCs w:val="24"/>
        </w:rPr>
        <w:t>0920-0017</w:t>
      </w:r>
      <w:r w:rsidR="003C2FC5">
        <w:rPr>
          <w:rFonts w:ascii="Times New Roman" w:hAnsi="Times New Roman" w:cs="Times New Roman"/>
          <w:sz w:val="24"/>
          <w:szCs w:val="24"/>
        </w:rPr>
        <w:br/>
      </w:r>
    </w:p>
    <w:p w14:paraId="0658377C" w14:textId="77777777" w:rsidR="008E6066" w:rsidRPr="008E6066" w:rsidRDefault="003D1591" w:rsidP="008E6066">
      <w:pPr>
        <w:jc w:val="center"/>
        <w:rPr>
          <w:rFonts w:ascii="Times New Roman" w:hAnsi="Times New Roman" w:cs="Times New Roman"/>
          <w:sz w:val="24"/>
          <w:szCs w:val="24"/>
        </w:rPr>
      </w:pPr>
      <w:r w:rsidRPr="000617B1">
        <w:rPr>
          <w:rFonts w:ascii="Times New Roman" w:hAnsi="Times New Roman" w:cs="Times New Roman"/>
          <w:sz w:val="24"/>
          <w:szCs w:val="24"/>
        </w:rPr>
        <w:t>Pro</w:t>
      </w:r>
      <w:r w:rsidR="005E7E42" w:rsidRPr="000617B1">
        <w:rPr>
          <w:rFonts w:ascii="Times New Roman" w:hAnsi="Times New Roman" w:cs="Times New Roman"/>
          <w:sz w:val="24"/>
          <w:szCs w:val="24"/>
        </w:rPr>
        <w:t>gram Official:</w:t>
      </w:r>
      <w:r w:rsidR="008E6066" w:rsidRPr="008E6066">
        <w:rPr>
          <w:rFonts w:ascii="Times New Roman" w:hAnsi="Times New Roman" w:cs="Times New Roman"/>
          <w:sz w:val="24"/>
          <w:szCs w:val="24"/>
        </w:rPr>
        <w:t xml:space="preserve"> Gabrielle Benenson </w:t>
      </w:r>
      <w:r w:rsidR="003C2FC5">
        <w:rPr>
          <w:rFonts w:ascii="Times New Roman" w:hAnsi="Times New Roman" w:cs="Times New Roman"/>
          <w:sz w:val="24"/>
          <w:szCs w:val="24"/>
        </w:rPr>
        <w:br/>
      </w:r>
      <w:r w:rsidR="008E6066" w:rsidRPr="008E6066">
        <w:rPr>
          <w:rFonts w:ascii="Times New Roman" w:hAnsi="Times New Roman" w:cs="Times New Roman"/>
          <w:sz w:val="24"/>
          <w:szCs w:val="24"/>
        </w:rPr>
        <w:t>Chief, Education and Training Services Branch</w:t>
      </w:r>
    </w:p>
    <w:p w14:paraId="01554CD1" w14:textId="77777777" w:rsidR="00FA255F" w:rsidRPr="000617B1" w:rsidRDefault="008E6066" w:rsidP="008E6066">
      <w:pPr>
        <w:jc w:val="center"/>
        <w:rPr>
          <w:rFonts w:ascii="Times New Roman" w:hAnsi="Times New Roman" w:cs="Times New Roman"/>
          <w:sz w:val="24"/>
          <w:szCs w:val="24"/>
        </w:rPr>
      </w:pPr>
      <w:r w:rsidRPr="008E6066">
        <w:rPr>
          <w:rFonts w:ascii="Times New Roman" w:hAnsi="Times New Roman" w:cs="Times New Roman"/>
          <w:sz w:val="24"/>
          <w:szCs w:val="24"/>
        </w:rPr>
        <w:t xml:space="preserve">gbenenson@cdc.gov </w:t>
      </w:r>
      <w:r w:rsidR="001B2E93" w:rsidRPr="001B2E93">
        <w:t xml:space="preserve"> </w:t>
      </w:r>
    </w:p>
    <w:p w14:paraId="4070AD51" w14:textId="77777777" w:rsidR="009073C5" w:rsidRPr="000617B1" w:rsidRDefault="003E391F" w:rsidP="008C053F">
      <w:pPr>
        <w:jc w:val="center"/>
        <w:rPr>
          <w:rFonts w:ascii="Times New Roman" w:hAnsi="Times New Roman" w:cs="Times New Roman"/>
          <w:sz w:val="24"/>
          <w:szCs w:val="24"/>
        </w:rPr>
      </w:pPr>
      <w:r>
        <w:rPr>
          <w:rFonts w:ascii="Times New Roman" w:hAnsi="Times New Roman" w:cs="Times New Roman"/>
          <w:sz w:val="24"/>
          <w:szCs w:val="24"/>
        </w:rPr>
        <w:t xml:space="preserve">Division of </w:t>
      </w:r>
      <w:r w:rsidR="009073C5" w:rsidRPr="000617B1">
        <w:rPr>
          <w:rFonts w:ascii="Times New Roman" w:hAnsi="Times New Roman" w:cs="Times New Roman"/>
          <w:sz w:val="24"/>
          <w:szCs w:val="24"/>
        </w:rPr>
        <w:t>S</w:t>
      </w:r>
      <w:r w:rsidR="0017707E" w:rsidRPr="000617B1">
        <w:rPr>
          <w:rFonts w:ascii="Times New Roman" w:hAnsi="Times New Roman" w:cs="Times New Roman"/>
          <w:sz w:val="24"/>
          <w:szCs w:val="24"/>
        </w:rPr>
        <w:t xml:space="preserve">cientific </w:t>
      </w:r>
      <w:r w:rsidR="009073C5" w:rsidRPr="000617B1">
        <w:rPr>
          <w:rFonts w:ascii="Times New Roman" w:hAnsi="Times New Roman" w:cs="Times New Roman"/>
          <w:sz w:val="24"/>
          <w:szCs w:val="24"/>
        </w:rPr>
        <w:t>E</w:t>
      </w:r>
      <w:r w:rsidR="0017707E" w:rsidRPr="000617B1">
        <w:rPr>
          <w:rFonts w:ascii="Times New Roman" w:hAnsi="Times New Roman" w:cs="Times New Roman"/>
          <w:sz w:val="24"/>
          <w:szCs w:val="24"/>
        </w:rPr>
        <w:t xml:space="preserve">ducation and </w:t>
      </w:r>
      <w:r w:rsidR="009073C5" w:rsidRPr="000617B1">
        <w:rPr>
          <w:rFonts w:ascii="Times New Roman" w:hAnsi="Times New Roman" w:cs="Times New Roman"/>
          <w:sz w:val="24"/>
          <w:szCs w:val="24"/>
        </w:rPr>
        <w:t>P</w:t>
      </w:r>
      <w:r w:rsidR="0017707E" w:rsidRPr="000617B1">
        <w:rPr>
          <w:rFonts w:ascii="Times New Roman" w:hAnsi="Times New Roman" w:cs="Times New Roman"/>
          <w:sz w:val="24"/>
          <w:szCs w:val="24"/>
        </w:rPr>
        <w:t xml:space="preserve">rofessional </w:t>
      </w:r>
      <w:r w:rsidR="009073C5" w:rsidRPr="000617B1">
        <w:rPr>
          <w:rFonts w:ascii="Times New Roman" w:hAnsi="Times New Roman" w:cs="Times New Roman"/>
          <w:sz w:val="24"/>
          <w:szCs w:val="24"/>
        </w:rPr>
        <w:t>D</w:t>
      </w:r>
      <w:r w:rsidR="0017707E" w:rsidRPr="000617B1">
        <w:rPr>
          <w:rFonts w:ascii="Times New Roman" w:hAnsi="Times New Roman" w:cs="Times New Roman"/>
          <w:sz w:val="24"/>
          <w:szCs w:val="24"/>
        </w:rPr>
        <w:t xml:space="preserve">evelopment </w:t>
      </w:r>
      <w:r w:rsidR="008436A2">
        <w:rPr>
          <w:rFonts w:ascii="Times New Roman" w:hAnsi="Times New Roman" w:cs="Times New Roman"/>
          <w:sz w:val="24"/>
          <w:szCs w:val="24"/>
        </w:rPr>
        <w:t>(DSEPD)</w:t>
      </w:r>
      <w:r w:rsidR="00FA255F" w:rsidRPr="000617B1">
        <w:rPr>
          <w:rFonts w:ascii="Times New Roman" w:hAnsi="Times New Roman" w:cs="Times New Roman"/>
          <w:sz w:val="24"/>
          <w:szCs w:val="24"/>
        </w:rPr>
        <w:br/>
      </w:r>
      <w:r>
        <w:rPr>
          <w:rFonts w:ascii="Times New Roman" w:hAnsi="Times New Roman" w:cs="Times New Roman"/>
          <w:sz w:val="24"/>
          <w:szCs w:val="24"/>
        </w:rPr>
        <w:t>Center</w:t>
      </w:r>
      <w:r w:rsidR="0017707E" w:rsidRPr="000617B1">
        <w:rPr>
          <w:rFonts w:ascii="Times New Roman" w:hAnsi="Times New Roman" w:cs="Times New Roman"/>
          <w:sz w:val="24"/>
          <w:szCs w:val="24"/>
        </w:rPr>
        <w:t xml:space="preserve"> </w:t>
      </w:r>
      <w:r w:rsidR="00C67E87">
        <w:rPr>
          <w:rFonts w:ascii="Times New Roman" w:hAnsi="Times New Roman" w:cs="Times New Roman"/>
          <w:sz w:val="24"/>
          <w:szCs w:val="24"/>
        </w:rPr>
        <w:t xml:space="preserve">for </w:t>
      </w:r>
      <w:r w:rsidR="009073C5" w:rsidRPr="000617B1">
        <w:rPr>
          <w:rFonts w:ascii="Times New Roman" w:hAnsi="Times New Roman" w:cs="Times New Roman"/>
          <w:sz w:val="24"/>
          <w:szCs w:val="24"/>
        </w:rPr>
        <w:t>S</w:t>
      </w:r>
      <w:r w:rsidR="0017707E" w:rsidRPr="000617B1">
        <w:rPr>
          <w:rFonts w:ascii="Times New Roman" w:hAnsi="Times New Roman" w:cs="Times New Roman"/>
          <w:sz w:val="24"/>
          <w:szCs w:val="24"/>
        </w:rPr>
        <w:t xml:space="preserve">urveillance, </w:t>
      </w:r>
      <w:r w:rsidR="009073C5" w:rsidRPr="000617B1">
        <w:rPr>
          <w:rFonts w:ascii="Times New Roman" w:hAnsi="Times New Roman" w:cs="Times New Roman"/>
          <w:sz w:val="24"/>
          <w:szCs w:val="24"/>
        </w:rPr>
        <w:t>E</w:t>
      </w:r>
      <w:r w:rsidR="0017707E" w:rsidRPr="000617B1">
        <w:rPr>
          <w:rFonts w:ascii="Times New Roman" w:hAnsi="Times New Roman" w:cs="Times New Roman"/>
          <w:sz w:val="24"/>
          <w:szCs w:val="24"/>
        </w:rPr>
        <w:t>pidemiology and Laboratory Services</w:t>
      </w:r>
      <w:r w:rsidR="008436A2">
        <w:rPr>
          <w:rFonts w:ascii="Times New Roman" w:hAnsi="Times New Roman" w:cs="Times New Roman"/>
          <w:sz w:val="24"/>
          <w:szCs w:val="24"/>
        </w:rPr>
        <w:t xml:space="preserve"> (CSELS)</w:t>
      </w:r>
      <w:r w:rsidR="00FA255F" w:rsidRPr="000617B1">
        <w:rPr>
          <w:rFonts w:ascii="Times New Roman" w:hAnsi="Times New Roman" w:cs="Times New Roman"/>
          <w:sz w:val="24"/>
          <w:szCs w:val="24"/>
        </w:rPr>
        <w:br/>
      </w:r>
      <w:r w:rsidR="0017707E" w:rsidRPr="000617B1">
        <w:rPr>
          <w:rFonts w:ascii="Times New Roman" w:hAnsi="Times New Roman" w:cs="Times New Roman"/>
          <w:sz w:val="24"/>
          <w:szCs w:val="24"/>
        </w:rPr>
        <w:t>Centers for Disease Control and Prevention</w:t>
      </w:r>
      <w:r w:rsidR="008436A2">
        <w:rPr>
          <w:rFonts w:ascii="Times New Roman" w:hAnsi="Times New Roman" w:cs="Times New Roman"/>
          <w:sz w:val="24"/>
          <w:szCs w:val="24"/>
        </w:rPr>
        <w:t xml:space="preserve"> (CDC)</w:t>
      </w:r>
    </w:p>
    <w:p w14:paraId="3DB5C987" w14:textId="77777777" w:rsidR="0017707E" w:rsidRPr="000617B1" w:rsidRDefault="0017707E" w:rsidP="00FA255F">
      <w:pPr>
        <w:spacing w:after="0" w:line="240" w:lineRule="auto"/>
        <w:jc w:val="center"/>
        <w:rPr>
          <w:rFonts w:ascii="Times New Roman" w:hAnsi="Times New Roman" w:cs="Times New Roman"/>
          <w:sz w:val="24"/>
          <w:szCs w:val="24"/>
        </w:rPr>
      </w:pPr>
      <w:r w:rsidRPr="000617B1">
        <w:rPr>
          <w:rFonts w:ascii="Times New Roman" w:hAnsi="Times New Roman" w:cs="Times New Roman"/>
          <w:sz w:val="24"/>
          <w:szCs w:val="24"/>
        </w:rPr>
        <w:t>1600 Clifton Road, NE, MS E-9</w:t>
      </w:r>
      <w:r w:rsidR="00C67E87">
        <w:rPr>
          <w:rFonts w:ascii="Times New Roman" w:hAnsi="Times New Roman" w:cs="Times New Roman"/>
          <w:sz w:val="24"/>
          <w:szCs w:val="24"/>
        </w:rPr>
        <w:t>2</w:t>
      </w:r>
    </w:p>
    <w:p w14:paraId="020121D4" w14:textId="77777777" w:rsidR="0017707E" w:rsidRPr="000617B1" w:rsidRDefault="0017707E" w:rsidP="00ED47A0">
      <w:pPr>
        <w:spacing w:after="0" w:line="240" w:lineRule="auto"/>
        <w:jc w:val="center"/>
        <w:rPr>
          <w:rFonts w:ascii="Times New Roman" w:hAnsi="Times New Roman" w:cs="Times New Roman"/>
          <w:sz w:val="24"/>
          <w:szCs w:val="24"/>
        </w:rPr>
      </w:pPr>
      <w:r w:rsidRPr="000617B1">
        <w:rPr>
          <w:rFonts w:ascii="Times New Roman" w:hAnsi="Times New Roman" w:cs="Times New Roman"/>
          <w:sz w:val="24"/>
          <w:szCs w:val="24"/>
        </w:rPr>
        <w:t>Atlanta, GA 30333</w:t>
      </w:r>
    </w:p>
    <w:p w14:paraId="007B7712" w14:textId="77777777" w:rsidR="009073C5" w:rsidRPr="000617B1" w:rsidRDefault="003D1591" w:rsidP="00ED47A0">
      <w:pPr>
        <w:spacing w:after="0" w:line="240" w:lineRule="auto"/>
        <w:jc w:val="center"/>
        <w:rPr>
          <w:rFonts w:ascii="Times New Roman" w:hAnsi="Times New Roman" w:cs="Times New Roman"/>
          <w:sz w:val="24"/>
          <w:szCs w:val="24"/>
        </w:rPr>
      </w:pPr>
      <w:r w:rsidRPr="000617B1">
        <w:rPr>
          <w:rFonts w:ascii="Times New Roman" w:hAnsi="Times New Roman" w:cs="Times New Roman"/>
          <w:sz w:val="24"/>
          <w:szCs w:val="24"/>
        </w:rPr>
        <w:t>P</w:t>
      </w:r>
      <w:r w:rsidR="00FA255F" w:rsidRPr="000617B1">
        <w:rPr>
          <w:rFonts w:ascii="Times New Roman" w:hAnsi="Times New Roman" w:cs="Times New Roman"/>
          <w:sz w:val="24"/>
          <w:szCs w:val="24"/>
        </w:rPr>
        <w:t>hone:</w:t>
      </w:r>
      <w:r w:rsidRPr="000617B1">
        <w:rPr>
          <w:rFonts w:ascii="Times New Roman" w:hAnsi="Times New Roman" w:cs="Times New Roman"/>
          <w:sz w:val="24"/>
          <w:szCs w:val="24"/>
        </w:rPr>
        <w:t xml:space="preserve"> 404</w:t>
      </w:r>
      <w:r w:rsidR="00FA255F" w:rsidRPr="000617B1">
        <w:rPr>
          <w:rFonts w:ascii="Times New Roman" w:hAnsi="Times New Roman" w:cs="Times New Roman"/>
          <w:sz w:val="24"/>
          <w:szCs w:val="24"/>
        </w:rPr>
        <w:t>-</w:t>
      </w:r>
      <w:r w:rsidRPr="000617B1">
        <w:rPr>
          <w:rFonts w:ascii="Times New Roman" w:hAnsi="Times New Roman" w:cs="Times New Roman"/>
          <w:sz w:val="24"/>
          <w:szCs w:val="24"/>
        </w:rPr>
        <w:t>498</w:t>
      </w:r>
      <w:r w:rsidR="00FA255F" w:rsidRPr="000617B1">
        <w:rPr>
          <w:rFonts w:ascii="Times New Roman" w:hAnsi="Times New Roman" w:cs="Times New Roman"/>
          <w:sz w:val="24"/>
          <w:szCs w:val="24"/>
        </w:rPr>
        <w:t>-</w:t>
      </w:r>
      <w:r w:rsidR="008E6066">
        <w:rPr>
          <w:rFonts w:ascii="Times New Roman" w:hAnsi="Times New Roman" w:cs="Times New Roman"/>
          <w:sz w:val="24"/>
          <w:szCs w:val="24"/>
        </w:rPr>
        <w:t>6455</w:t>
      </w:r>
    </w:p>
    <w:p w14:paraId="1B9391BC" w14:textId="77777777" w:rsidR="00B8298F" w:rsidRPr="000617B1" w:rsidRDefault="003D1591" w:rsidP="00ED47A0">
      <w:pPr>
        <w:spacing w:after="0" w:line="240" w:lineRule="auto"/>
        <w:jc w:val="center"/>
        <w:rPr>
          <w:rFonts w:ascii="Times New Roman" w:hAnsi="Times New Roman" w:cs="Times New Roman"/>
          <w:sz w:val="24"/>
          <w:szCs w:val="24"/>
        </w:rPr>
      </w:pPr>
      <w:r w:rsidRPr="000617B1">
        <w:rPr>
          <w:rFonts w:ascii="Times New Roman" w:hAnsi="Times New Roman" w:cs="Times New Roman"/>
          <w:sz w:val="24"/>
          <w:szCs w:val="24"/>
        </w:rPr>
        <w:t>F</w:t>
      </w:r>
      <w:r w:rsidR="00FA255F" w:rsidRPr="000617B1">
        <w:rPr>
          <w:rFonts w:ascii="Times New Roman" w:hAnsi="Times New Roman" w:cs="Times New Roman"/>
          <w:sz w:val="24"/>
          <w:szCs w:val="24"/>
        </w:rPr>
        <w:t>ax:</w:t>
      </w:r>
      <w:r w:rsidRPr="000617B1">
        <w:rPr>
          <w:rFonts w:ascii="Times New Roman" w:hAnsi="Times New Roman" w:cs="Times New Roman"/>
          <w:sz w:val="24"/>
          <w:szCs w:val="24"/>
        </w:rPr>
        <w:t xml:space="preserve"> 404</w:t>
      </w:r>
      <w:r w:rsidR="00FA255F" w:rsidRPr="000617B1">
        <w:rPr>
          <w:rFonts w:ascii="Times New Roman" w:hAnsi="Times New Roman" w:cs="Times New Roman"/>
          <w:sz w:val="24"/>
          <w:szCs w:val="24"/>
        </w:rPr>
        <w:t>-</w:t>
      </w:r>
      <w:r w:rsidRPr="000617B1">
        <w:rPr>
          <w:rFonts w:ascii="Times New Roman" w:hAnsi="Times New Roman" w:cs="Times New Roman"/>
          <w:sz w:val="24"/>
          <w:szCs w:val="24"/>
        </w:rPr>
        <w:t>498</w:t>
      </w:r>
      <w:r w:rsidR="00FA255F" w:rsidRPr="000617B1">
        <w:rPr>
          <w:rFonts w:ascii="Times New Roman" w:hAnsi="Times New Roman" w:cs="Times New Roman"/>
          <w:sz w:val="24"/>
          <w:szCs w:val="24"/>
        </w:rPr>
        <w:t>-</w:t>
      </w:r>
      <w:r w:rsidRPr="000617B1">
        <w:rPr>
          <w:rFonts w:ascii="Times New Roman" w:hAnsi="Times New Roman" w:cs="Times New Roman"/>
          <w:sz w:val="24"/>
          <w:szCs w:val="24"/>
        </w:rPr>
        <w:t>6045</w:t>
      </w:r>
    </w:p>
    <w:p w14:paraId="074A9982" w14:textId="77777777" w:rsidR="009073C5" w:rsidRPr="000617B1" w:rsidRDefault="009073C5" w:rsidP="00ED47A0">
      <w:pPr>
        <w:spacing w:after="0" w:line="240" w:lineRule="auto"/>
        <w:jc w:val="center"/>
        <w:rPr>
          <w:rFonts w:ascii="Times New Roman" w:hAnsi="Times New Roman" w:cs="Times New Roman"/>
          <w:sz w:val="24"/>
          <w:szCs w:val="24"/>
        </w:rPr>
      </w:pPr>
    </w:p>
    <w:p w14:paraId="53EFCA1C" w14:textId="4CAD11D6" w:rsidR="003D1591" w:rsidRPr="001535F1" w:rsidRDefault="00727FED" w:rsidP="00ED47A0">
      <w:pPr>
        <w:spacing w:after="0" w:line="240" w:lineRule="auto"/>
        <w:jc w:val="center"/>
        <w:rPr>
          <w:rFonts w:ascii="Times New Roman" w:hAnsi="Times New Roman" w:cs="Times New Roman"/>
          <w:strike/>
          <w:sz w:val="24"/>
          <w:szCs w:val="24"/>
        </w:rPr>
      </w:pPr>
      <w:r>
        <w:rPr>
          <w:rFonts w:ascii="Times New Roman" w:hAnsi="Times New Roman" w:cs="Times New Roman"/>
          <w:sz w:val="24"/>
          <w:szCs w:val="24"/>
        </w:rPr>
        <w:t>April 1</w:t>
      </w:r>
      <w:r w:rsidR="00292CEF">
        <w:rPr>
          <w:rFonts w:ascii="Times New Roman" w:hAnsi="Times New Roman" w:cs="Times New Roman"/>
          <w:sz w:val="24"/>
          <w:szCs w:val="24"/>
        </w:rPr>
        <w:t>, 2016</w:t>
      </w:r>
    </w:p>
    <w:p w14:paraId="31296702" w14:textId="77777777" w:rsidR="003D1591" w:rsidRPr="000617B1" w:rsidRDefault="003D1591" w:rsidP="00ED47A0">
      <w:pPr>
        <w:ind w:firstLine="720"/>
        <w:jc w:val="center"/>
        <w:rPr>
          <w:rFonts w:ascii="Times New Roman" w:hAnsi="Times New Roman" w:cs="Times New Roman"/>
          <w:sz w:val="24"/>
          <w:szCs w:val="24"/>
        </w:rPr>
      </w:pPr>
    </w:p>
    <w:p w14:paraId="1C6176D2" w14:textId="77777777" w:rsidR="00B8298F" w:rsidRPr="000617B1" w:rsidRDefault="00B8298F">
      <w:pPr>
        <w:rPr>
          <w:rFonts w:ascii="Times New Roman" w:hAnsi="Times New Roman" w:cs="Times New Roman"/>
          <w:sz w:val="24"/>
          <w:szCs w:val="24"/>
        </w:rPr>
      </w:pPr>
    </w:p>
    <w:p w14:paraId="62180784" w14:textId="77777777" w:rsidR="00B8298F" w:rsidRPr="000617B1" w:rsidRDefault="00B8298F" w:rsidP="00F50508">
      <w:pPr>
        <w:rPr>
          <w:rFonts w:ascii="Times New Roman" w:hAnsi="Times New Roman" w:cs="Times New Roman"/>
          <w:sz w:val="24"/>
          <w:szCs w:val="24"/>
        </w:rPr>
      </w:pPr>
      <w:r w:rsidRPr="000617B1">
        <w:rPr>
          <w:rFonts w:ascii="Times New Roman" w:hAnsi="Times New Roman" w:cs="Times New Roman"/>
          <w:sz w:val="24"/>
          <w:szCs w:val="24"/>
        </w:rPr>
        <w:br w:type="page"/>
      </w:r>
    </w:p>
    <w:p w14:paraId="4EE539C1" w14:textId="77777777" w:rsidR="00201862" w:rsidRPr="000617B1" w:rsidRDefault="00201862" w:rsidP="00C71E30">
      <w:pPr>
        <w:pStyle w:val="TOCHeading"/>
        <w:jc w:val="center"/>
        <w:rPr>
          <w:rFonts w:cs="Times New Roman"/>
          <w:szCs w:val="24"/>
        </w:rPr>
      </w:pPr>
      <w:r w:rsidRPr="000617B1">
        <w:rPr>
          <w:rFonts w:cs="Times New Roman"/>
          <w:szCs w:val="24"/>
        </w:rPr>
        <w:lastRenderedPageBreak/>
        <w:t>Table of Contents</w:t>
      </w:r>
    </w:p>
    <w:p w14:paraId="4AE5830B" w14:textId="77777777" w:rsidR="008F09D0" w:rsidRDefault="0067540C">
      <w:pPr>
        <w:pStyle w:val="TOC1"/>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432147589" w:history="1">
        <w:r w:rsidR="008F09D0" w:rsidRPr="00A46D75">
          <w:rPr>
            <w:rStyle w:val="Hyperlink"/>
            <w:noProof/>
          </w:rPr>
          <w:t>A. JUSTIFICATION</w:t>
        </w:r>
        <w:r w:rsidR="008F09D0">
          <w:rPr>
            <w:noProof/>
            <w:webHidden/>
          </w:rPr>
          <w:tab/>
        </w:r>
        <w:r w:rsidR="008F09D0">
          <w:rPr>
            <w:noProof/>
            <w:webHidden/>
          </w:rPr>
          <w:fldChar w:fldCharType="begin"/>
        </w:r>
        <w:r w:rsidR="008F09D0">
          <w:rPr>
            <w:noProof/>
            <w:webHidden/>
          </w:rPr>
          <w:instrText xml:space="preserve"> PAGEREF _Toc432147589 \h </w:instrText>
        </w:r>
        <w:r w:rsidR="008F09D0">
          <w:rPr>
            <w:noProof/>
            <w:webHidden/>
          </w:rPr>
        </w:r>
        <w:r w:rsidR="008F09D0">
          <w:rPr>
            <w:noProof/>
            <w:webHidden/>
          </w:rPr>
          <w:fldChar w:fldCharType="separate"/>
        </w:r>
        <w:r w:rsidR="00DE0186">
          <w:rPr>
            <w:noProof/>
            <w:webHidden/>
          </w:rPr>
          <w:t>3</w:t>
        </w:r>
        <w:r w:rsidR="008F09D0">
          <w:rPr>
            <w:noProof/>
            <w:webHidden/>
          </w:rPr>
          <w:fldChar w:fldCharType="end"/>
        </w:r>
      </w:hyperlink>
    </w:p>
    <w:p w14:paraId="61E12658" w14:textId="77777777" w:rsidR="008F09D0" w:rsidRDefault="00814994">
      <w:pPr>
        <w:pStyle w:val="TOC1"/>
        <w:rPr>
          <w:rFonts w:asciiTheme="minorHAnsi" w:eastAsiaTheme="minorEastAsia" w:hAnsiTheme="minorHAnsi" w:cstheme="minorBidi"/>
          <w:noProof/>
          <w:sz w:val="22"/>
        </w:rPr>
      </w:pPr>
      <w:hyperlink w:anchor="_Toc432147590" w:history="1">
        <w:r w:rsidR="008F09D0" w:rsidRPr="00A46D75">
          <w:rPr>
            <w:rStyle w:val="Hyperlink"/>
            <w:noProof/>
          </w:rPr>
          <w:t>1.</w:t>
        </w:r>
        <w:r w:rsidR="008F09D0">
          <w:rPr>
            <w:rFonts w:asciiTheme="minorHAnsi" w:eastAsiaTheme="minorEastAsia" w:hAnsiTheme="minorHAnsi" w:cstheme="minorBidi"/>
            <w:noProof/>
            <w:sz w:val="22"/>
          </w:rPr>
          <w:tab/>
        </w:r>
        <w:r w:rsidR="008F09D0" w:rsidRPr="00A46D75">
          <w:rPr>
            <w:rStyle w:val="Hyperlink"/>
            <w:noProof/>
          </w:rPr>
          <w:t>Circumstances Making the Collection of Information Necessary</w:t>
        </w:r>
        <w:r w:rsidR="008F09D0">
          <w:rPr>
            <w:noProof/>
            <w:webHidden/>
          </w:rPr>
          <w:tab/>
        </w:r>
        <w:r w:rsidR="008F09D0">
          <w:rPr>
            <w:noProof/>
            <w:webHidden/>
          </w:rPr>
          <w:fldChar w:fldCharType="begin"/>
        </w:r>
        <w:r w:rsidR="008F09D0">
          <w:rPr>
            <w:noProof/>
            <w:webHidden/>
          </w:rPr>
          <w:instrText xml:space="preserve"> PAGEREF _Toc432147590 \h </w:instrText>
        </w:r>
        <w:r w:rsidR="008F09D0">
          <w:rPr>
            <w:noProof/>
            <w:webHidden/>
          </w:rPr>
        </w:r>
        <w:r w:rsidR="008F09D0">
          <w:rPr>
            <w:noProof/>
            <w:webHidden/>
          </w:rPr>
          <w:fldChar w:fldCharType="separate"/>
        </w:r>
        <w:r w:rsidR="00DE0186">
          <w:rPr>
            <w:noProof/>
            <w:webHidden/>
          </w:rPr>
          <w:t>3</w:t>
        </w:r>
        <w:r w:rsidR="008F09D0">
          <w:rPr>
            <w:noProof/>
            <w:webHidden/>
          </w:rPr>
          <w:fldChar w:fldCharType="end"/>
        </w:r>
      </w:hyperlink>
    </w:p>
    <w:p w14:paraId="1588E6A6" w14:textId="77777777" w:rsidR="008F09D0" w:rsidRDefault="00814994">
      <w:pPr>
        <w:pStyle w:val="TOC1"/>
        <w:rPr>
          <w:rFonts w:asciiTheme="minorHAnsi" w:eastAsiaTheme="minorEastAsia" w:hAnsiTheme="minorHAnsi" w:cstheme="minorBidi"/>
          <w:noProof/>
          <w:sz w:val="22"/>
        </w:rPr>
      </w:pPr>
      <w:hyperlink w:anchor="_Toc432147591" w:history="1">
        <w:r w:rsidR="008F09D0" w:rsidRPr="00A46D75">
          <w:rPr>
            <w:rStyle w:val="Hyperlink"/>
            <w:noProof/>
          </w:rPr>
          <w:t>2.</w:t>
        </w:r>
        <w:r w:rsidR="008F09D0">
          <w:rPr>
            <w:rFonts w:asciiTheme="minorHAnsi" w:eastAsiaTheme="minorEastAsia" w:hAnsiTheme="minorHAnsi" w:cstheme="minorBidi"/>
            <w:noProof/>
            <w:sz w:val="22"/>
          </w:rPr>
          <w:tab/>
        </w:r>
        <w:r w:rsidR="008F09D0" w:rsidRPr="00A46D75">
          <w:rPr>
            <w:rStyle w:val="Hyperlink"/>
            <w:noProof/>
          </w:rPr>
          <w:t>Purpose and Use of the Information Collection</w:t>
        </w:r>
        <w:r w:rsidR="008F09D0">
          <w:rPr>
            <w:noProof/>
            <w:webHidden/>
          </w:rPr>
          <w:tab/>
        </w:r>
        <w:r w:rsidR="008F09D0">
          <w:rPr>
            <w:noProof/>
            <w:webHidden/>
          </w:rPr>
          <w:fldChar w:fldCharType="begin"/>
        </w:r>
        <w:r w:rsidR="008F09D0">
          <w:rPr>
            <w:noProof/>
            <w:webHidden/>
          </w:rPr>
          <w:instrText xml:space="preserve"> PAGEREF _Toc432147591 \h </w:instrText>
        </w:r>
        <w:r w:rsidR="008F09D0">
          <w:rPr>
            <w:noProof/>
            <w:webHidden/>
          </w:rPr>
        </w:r>
        <w:r w:rsidR="008F09D0">
          <w:rPr>
            <w:noProof/>
            <w:webHidden/>
          </w:rPr>
          <w:fldChar w:fldCharType="separate"/>
        </w:r>
        <w:r w:rsidR="00DE0186">
          <w:rPr>
            <w:noProof/>
            <w:webHidden/>
          </w:rPr>
          <w:t>5</w:t>
        </w:r>
        <w:r w:rsidR="008F09D0">
          <w:rPr>
            <w:noProof/>
            <w:webHidden/>
          </w:rPr>
          <w:fldChar w:fldCharType="end"/>
        </w:r>
      </w:hyperlink>
    </w:p>
    <w:p w14:paraId="40051844" w14:textId="77777777" w:rsidR="008F09D0" w:rsidRDefault="00814994">
      <w:pPr>
        <w:pStyle w:val="TOC1"/>
        <w:rPr>
          <w:rFonts w:asciiTheme="minorHAnsi" w:eastAsiaTheme="minorEastAsia" w:hAnsiTheme="minorHAnsi" w:cstheme="minorBidi"/>
          <w:noProof/>
          <w:sz w:val="22"/>
        </w:rPr>
      </w:pPr>
      <w:hyperlink w:anchor="_Toc432147592" w:history="1">
        <w:r w:rsidR="008F09D0" w:rsidRPr="00A46D75">
          <w:rPr>
            <w:rStyle w:val="Hyperlink"/>
            <w:noProof/>
          </w:rPr>
          <w:t>3.</w:t>
        </w:r>
        <w:r w:rsidR="008F09D0">
          <w:rPr>
            <w:rFonts w:asciiTheme="minorHAnsi" w:eastAsiaTheme="minorEastAsia" w:hAnsiTheme="minorHAnsi" w:cstheme="minorBidi"/>
            <w:noProof/>
            <w:sz w:val="22"/>
          </w:rPr>
          <w:tab/>
        </w:r>
        <w:r w:rsidR="008F09D0" w:rsidRPr="00A46D75">
          <w:rPr>
            <w:rStyle w:val="Hyperlink"/>
            <w:noProof/>
          </w:rPr>
          <w:t>Use of Improved Information Technology and Burden Reduction</w:t>
        </w:r>
        <w:r w:rsidR="008F09D0">
          <w:rPr>
            <w:noProof/>
            <w:webHidden/>
          </w:rPr>
          <w:tab/>
        </w:r>
        <w:r w:rsidR="008F09D0">
          <w:rPr>
            <w:noProof/>
            <w:webHidden/>
          </w:rPr>
          <w:fldChar w:fldCharType="begin"/>
        </w:r>
        <w:r w:rsidR="008F09D0">
          <w:rPr>
            <w:noProof/>
            <w:webHidden/>
          </w:rPr>
          <w:instrText xml:space="preserve"> PAGEREF _Toc432147592 \h </w:instrText>
        </w:r>
        <w:r w:rsidR="008F09D0">
          <w:rPr>
            <w:noProof/>
            <w:webHidden/>
          </w:rPr>
        </w:r>
        <w:r w:rsidR="008F09D0">
          <w:rPr>
            <w:noProof/>
            <w:webHidden/>
          </w:rPr>
          <w:fldChar w:fldCharType="separate"/>
        </w:r>
        <w:r w:rsidR="00DE0186">
          <w:rPr>
            <w:noProof/>
            <w:webHidden/>
          </w:rPr>
          <w:t>6</w:t>
        </w:r>
        <w:r w:rsidR="008F09D0">
          <w:rPr>
            <w:noProof/>
            <w:webHidden/>
          </w:rPr>
          <w:fldChar w:fldCharType="end"/>
        </w:r>
      </w:hyperlink>
    </w:p>
    <w:p w14:paraId="1E80B7C1" w14:textId="77777777" w:rsidR="008F09D0" w:rsidRDefault="00814994">
      <w:pPr>
        <w:pStyle w:val="TOC1"/>
        <w:rPr>
          <w:rFonts w:asciiTheme="minorHAnsi" w:eastAsiaTheme="minorEastAsia" w:hAnsiTheme="minorHAnsi" w:cstheme="minorBidi"/>
          <w:noProof/>
          <w:sz w:val="22"/>
        </w:rPr>
      </w:pPr>
      <w:hyperlink w:anchor="_Toc432147593" w:history="1">
        <w:r w:rsidR="008F09D0" w:rsidRPr="00A46D75">
          <w:rPr>
            <w:rStyle w:val="Hyperlink"/>
            <w:noProof/>
          </w:rPr>
          <w:t>4.</w:t>
        </w:r>
        <w:r w:rsidR="008F09D0">
          <w:rPr>
            <w:rFonts w:asciiTheme="minorHAnsi" w:eastAsiaTheme="minorEastAsia" w:hAnsiTheme="minorHAnsi" w:cstheme="minorBidi"/>
            <w:noProof/>
            <w:sz w:val="22"/>
          </w:rPr>
          <w:tab/>
        </w:r>
        <w:r w:rsidR="008F09D0" w:rsidRPr="00A46D75">
          <w:rPr>
            <w:rStyle w:val="Hyperlink"/>
            <w:noProof/>
          </w:rPr>
          <w:t>Efforts to Identify Duplication and Use of Similar Information</w:t>
        </w:r>
        <w:r w:rsidR="008F09D0">
          <w:rPr>
            <w:noProof/>
            <w:webHidden/>
          </w:rPr>
          <w:tab/>
        </w:r>
        <w:r w:rsidR="008F09D0">
          <w:rPr>
            <w:noProof/>
            <w:webHidden/>
          </w:rPr>
          <w:fldChar w:fldCharType="begin"/>
        </w:r>
        <w:r w:rsidR="008F09D0">
          <w:rPr>
            <w:noProof/>
            <w:webHidden/>
          </w:rPr>
          <w:instrText xml:space="preserve"> PAGEREF _Toc432147593 \h </w:instrText>
        </w:r>
        <w:r w:rsidR="008F09D0">
          <w:rPr>
            <w:noProof/>
            <w:webHidden/>
          </w:rPr>
        </w:r>
        <w:r w:rsidR="008F09D0">
          <w:rPr>
            <w:noProof/>
            <w:webHidden/>
          </w:rPr>
          <w:fldChar w:fldCharType="separate"/>
        </w:r>
        <w:r w:rsidR="00DE0186">
          <w:rPr>
            <w:noProof/>
            <w:webHidden/>
          </w:rPr>
          <w:t>6</w:t>
        </w:r>
        <w:r w:rsidR="008F09D0">
          <w:rPr>
            <w:noProof/>
            <w:webHidden/>
          </w:rPr>
          <w:fldChar w:fldCharType="end"/>
        </w:r>
      </w:hyperlink>
    </w:p>
    <w:p w14:paraId="4B1632CA" w14:textId="77777777" w:rsidR="008F09D0" w:rsidRDefault="00814994">
      <w:pPr>
        <w:pStyle w:val="TOC1"/>
        <w:rPr>
          <w:rFonts w:asciiTheme="minorHAnsi" w:eastAsiaTheme="minorEastAsia" w:hAnsiTheme="minorHAnsi" w:cstheme="minorBidi"/>
          <w:noProof/>
          <w:sz w:val="22"/>
        </w:rPr>
      </w:pPr>
      <w:hyperlink w:anchor="_Toc432147594" w:history="1">
        <w:r w:rsidR="008F09D0" w:rsidRPr="00A46D75">
          <w:rPr>
            <w:rStyle w:val="Hyperlink"/>
            <w:rFonts w:eastAsiaTheme="majorEastAsia"/>
            <w:noProof/>
          </w:rPr>
          <w:t>5.</w:t>
        </w:r>
        <w:r w:rsidR="008F09D0">
          <w:rPr>
            <w:rFonts w:asciiTheme="minorHAnsi" w:eastAsiaTheme="minorEastAsia" w:hAnsiTheme="minorHAnsi" w:cstheme="minorBidi"/>
            <w:noProof/>
            <w:sz w:val="22"/>
          </w:rPr>
          <w:tab/>
        </w:r>
        <w:r w:rsidR="008F09D0" w:rsidRPr="00A46D75">
          <w:rPr>
            <w:rStyle w:val="Hyperlink"/>
            <w:rFonts w:eastAsiaTheme="majorEastAsia"/>
            <w:noProof/>
          </w:rPr>
          <w:t>Impact on Small Businesses or Other Small Entities</w:t>
        </w:r>
        <w:r w:rsidR="008F09D0">
          <w:rPr>
            <w:noProof/>
            <w:webHidden/>
          </w:rPr>
          <w:tab/>
        </w:r>
        <w:r w:rsidR="008F09D0">
          <w:rPr>
            <w:noProof/>
            <w:webHidden/>
          </w:rPr>
          <w:fldChar w:fldCharType="begin"/>
        </w:r>
        <w:r w:rsidR="008F09D0">
          <w:rPr>
            <w:noProof/>
            <w:webHidden/>
          </w:rPr>
          <w:instrText xml:space="preserve"> PAGEREF _Toc432147594 \h </w:instrText>
        </w:r>
        <w:r w:rsidR="008F09D0">
          <w:rPr>
            <w:noProof/>
            <w:webHidden/>
          </w:rPr>
        </w:r>
        <w:r w:rsidR="008F09D0">
          <w:rPr>
            <w:noProof/>
            <w:webHidden/>
          </w:rPr>
          <w:fldChar w:fldCharType="separate"/>
        </w:r>
        <w:r w:rsidR="00DE0186">
          <w:rPr>
            <w:noProof/>
            <w:webHidden/>
          </w:rPr>
          <w:t>6</w:t>
        </w:r>
        <w:r w:rsidR="008F09D0">
          <w:rPr>
            <w:noProof/>
            <w:webHidden/>
          </w:rPr>
          <w:fldChar w:fldCharType="end"/>
        </w:r>
      </w:hyperlink>
    </w:p>
    <w:p w14:paraId="2DA75AC2" w14:textId="77777777" w:rsidR="008F09D0" w:rsidRDefault="00814994">
      <w:pPr>
        <w:pStyle w:val="TOC1"/>
        <w:rPr>
          <w:rFonts w:asciiTheme="minorHAnsi" w:eastAsiaTheme="minorEastAsia" w:hAnsiTheme="minorHAnsi" w:cstheme="minorBidi"/>
          <w:noProof/>
          <w:sz w:val="22"/>
        </w:rPr>
      </w:pPr>
      <w:hyperlink w:anchor="_Toc432147595" w:history="1">
        <w:r w:rsidR="008F09D0" w:rsidRPr="00A46D75">
          <w:rPr>
            <w:rStyle w:val="Hyperlink"/>
            <w:noProof/>
          </w:rPr>
          <w:t>6.</w:t>
        </w:r>
        <w:r w:rsidR="008F09D0">
          <w:rPr>
            <w:rFonts w:asciiTheme="minorHAnsi" w:eastAsiaTheme="minorEastAsia" w:hAnsiTheme="minorHAnsi" w:cstheme="minorBidi"/>
            <w:noProof/>
            <w:sz w:val="22"/>
          </w:rPr>
          <w:tab/>
        </w:r>
        <w:r w:rsidR="008F09D0" w:rsidRPr="00A46D75">
          <w:rPr>
            <w:rStyle w:val="Hyperlink"/>
            <w:noProof/>
          </w:rPr>
          <w:t>Consequences of Collecting the Information Less Frequently</w:t>
        </w:r>
        <w:r w:rsidR="008F09D0">
          <w:rPr>
            <w:noProof/>
            <w:webHidden/>
          </w:rPr>
          <w:tab/>
        </w:r>
        <w:r w:rsidR="008F09D0">
          <w:rPr>
            <w:noProof/>
            <w:webHidden/>
          </w:rPr>
          <w:fldChar w:fldCharType="begin"/>
        </w:r>
        <w:r w:rsidR="008F09D0">
          <w:rPr>
            <w:noProof/>
            <w:webHidden/>
          </w:rPr>
          <w:instrText xml:space="preserve"> PAGEREF _Toc432147595 \h </w:instrText>
        </w:r>
        <w:r w:rsidR="008F09D0">
          <w:rPr>
            <w:noProof/>
            <w:webHidden/>
          </w:rPr>
        </w:r>
        <w:r w:rsidR="008F09D0">
          <w:rPr>
            <w:noProof/>
            <w:webHidden/>
          </w:rPr>
          <w:fldChar w:fldCharType="separate"/>
        </w:r>
        <w:r w:rsidR="00DE0186">
          <w:rPr>
            <w:noProof/>
            <w:webHidden/>
          </w:rPr>
          <w:t>6</w:t>
        </w:r>
        <w:r w:rsidR="008F09D0">
          <w:rPr>
            <w:noProof/>
            <w:webHidden/>
          </w:rPr>
          <w:fldChar w:fldCharType="end"/>
        </w:r>
      </w:hyperlink>
    </w:p>
    <w:p w14:paraId="0851831F" w14:textId="77777777" w:rsidR="008F09D0" w:rsidRDefault="00814994">
      <w:pPr>
        <w:pStyle w:val="TOC1"/>
        <w:rPr>
          <w:rFonts w:asciiTheme="minorHAnsi" w:eastAsiaTheme="minorEastAsia" w:hAnsiTheme="minorHAnsi" w:cstheme="minorBidi"/>
          <w:noProof/>
          <w:sz w:val="22"/>
        </w:rPr>
      </w:pPr>
      <w:hyperlink w:anchor="_Toc432147596" w:history="1">
        <w:r w:rsidR="008F09D0" w:rsidRPr="00A46D75">
          <w:rPr>
            <w:rStyle w:val="Hyperlink"/>
            <w:noProof/>
          </w:rPr>
          <w:t>7.</w:t>
        </w:r>
        <w:r w:rsidR="008F09D0">
          <w:rPr>
            <w:rFonts w:asciiTheme="minorHAnsi" w:eastAsiaTheme="minorEastAsia" w:hAnsiTheme="minorHAnsi" w:cstheme="minorBidi"/>
            <w:noProof/>
            <w:sz w:val="22"/>
          </w:rPr>
          <w:tab/>
        </w:r>
        <w:r w:rsidR="008F09D0" w:rsidRPr="00A46D75">
          <w:rPr>
            <w:rStyle w:val="Hyperlink"/>
            <w:noProof/>
          </w:rPr>
          <w:t>Special Circumstances Relating to the Guidelines of 5 CFR 1320.5</w:t>
        </w:r>
        <w:r w:rsidR="008F09D0">
          <w:rPr>
            <w:noProof/>
            <w:webHidden/>
          </w:rPr>
          <w:tab/>
        </w:r>
        <w:r w:rsidR="008F09D0">
          <w:rPr>
            <w:noProof/>
            <w:webHidden/>
          </w:rPr>
          <w:fldChar w:fldCharType="begin"/>
        </w:r>
        <w:r w:rsidR="008F09D0">
          <w:rPr>
            <w:noProof/>
            <w:webHidden/>
          </w:rPr>
          <w:instrText xml:space="preserve"> PAGEREF _Toc432147596 \h </w:instrText>
        </w:r>
        <w:r w:rsidR="008F09D0">
          <w:rPr>
            <w:noProof/>
            <w:webHidden/>
          </w:rPr>
        </w:r>
        <w:r w:rsidR="008F09D0">
          <w:rPr>
            <w:noProof/>
            <w:webHidden/>
          </w:rPr>
          <w:fldChar w:fldCharType="separate"/>
        </w:r>
        <w:r w:rsidR="00DE0186">
          <w:rPr>
            <w:noProof/>
            <w:webHidden/>
          </w:rPr>
          <w:t>7</w:t>
        </w:r>
        <w:r w:rsidR="008F09D0">
          <w:rPr>
            <w:noProof/>
            <w:webHidden/>
          </w:rPr>
          <w:fldChar w:fldCharType="end"/>
        </w:r>
      </w:hyperlink>
    </w:p>
    <w:p w14:paraId="3A1FEA0B" w14:textId="77777777" w:rsidR="008F09D0" w:rsidRDefault="00814994" w:rsidP="004D55C0">
      <w:pPr>
        <w:pStyle w:val="TOC1"/>
        <w:ind w:left="450" w:hanging="450"/>
        <w:rPr>
          <w:rFonts w:asciiTheme="minorHAnsi" w:eastAsiaTheme="minorEastAsia" w:hAnsiTheme="minorHAnsi" w:cstheme="minorBidi"/>
          <w:noProof/>
          <w:sz w:val="22"/>
        </w:rPr>
      </w:pPr>
      <w:hyperlink w:anchor="_Toc432147597" w:history="1">
        <w:r w:rsidR="008F09D0" w:rsidRPr="00A46D75">
          <w:rPr>
            <w:rStyle w:val="Hyperlink"/>
            <w:noProof/>
          </w:rPr>
          <w:t>8.</w:t>
        </w:r>
        <w:r w:rsidR="008F09D0">
          <w:rPr>
            <w:rFonts w:asciiTheme="minorHAnsi" w:eastAsiaTheme="minorEastAsia" w:hAnsiTheme="minorHAnsi" w:cstheme="minorBidi"/>
            <w:noProof/>
            <w:sz w:val="22"/>
          </w:rPr>
          <w:tab/>
        </w:r>
        <w:r w:rsidR="008F09D0" w:rsidRPr="00A46D75">
          <w:rPr>
            <w:rStyle w:val="Hyperlink"/>
            <w:noProof/>
          </w:rPr>
          <w:t>Comments in Response to the Federal Register Notice and Efforts to Consult Outside the Agency</w:t>
        </w:r>
        <w:r w:rsidR="008F09D0">
          <w:rPr>
            <w:noProof/>
            <w:webHidden/>
          </w:rPr>
          <w:tab/>
        </w:r>
        <w:r w:rsidR="008F09D0">
          <w:rPr>
            <w:noProof/>
            <w:webHidden/>
          </w:rPr>
          <w:fldChar w:fldCharType="begin"/>
        </w:r>
        <w:r w:rsidR="008F09D0">
          <w:rPr>
            <w:noProof/>
            <w:webHidden/>
          </w:rPr>
          <w:instrText xml:space="preserve"> PAGEREF _Toc432147597 \h </w:instrText>
        </w:r>
        <w:r w:rsidR="008F09D0">
          <w:rPr>
            <w:noProof/>
            <w:webHidden/>
          </w:rPr>
        </w:r>
        <w:r w:rsidR="008F09D0">
          <w:rPr>
            <w:noProof/>
            <w:webHidden/>
          </w:rPr>
          <w:fldChar w:fldCharType="separate"/>
        </w:r>
        <w:r w:rsidR="00DE0186">
          <w:rPr>
            <w:noProof/>
            <w:webHidden/>
          </w:rPr>
          <w:t>7</w:t>
        </w:r>
        <w:r w:rsidR="008F09D0">
          <w:rPr>
            <w:noProof/>
            <w:webHidden/>
          </w:rPr>
          <w:fldChar w:fldCharType="end"/>
        </w:r>
      </w:hyperlink>
    </w:p>
    <w:p w14:paraId="75628128" w14:textId="77777777" w:rsidR="008F09D0" w:rsidRDefault="00814994">
      <w:pPr>
        <w:pStyle w:val="TOC1"/>
        <w:rPr>
          <w:rFonts w:asciiTheme="minorHAnsi" w:eastAsiaTheme="minorEastAsia" w:hAnsiTheme="minorHAnsi" w:cstheme="minorBidi"/>
          <w:noProof/>
          <w:sz w:val="22"/>
        </w:rPr>
      </w:pPr>
      <w:hyperlink w:anchor="_Toc432147598" w:history="1">
        <w:r w:rsidR="008F09D0" w:rsidRPr="00A46D75">
          <w:rPr>
            <w:rStyle w:val="Hyperlink"/>
            <w:noProof/>
          </w:rPr>
          <w:t>9.</w:t>
        </w:r>
        <w:r w:rsidR="008F09D0">
          <w:rPr>
            <w:rFonts w:asciiTheme="minorHAnsi" w:eastAsiaTheme="minorEastAsia" w:hAnsiTheme="minorHAnsi" w:cstheme="minorBidi"/>
            <w:noProof/>
            <w:sz w:val="22"/>
          </w:rPr>
          <w:tab/>
        </w:r>
        <w:r w:rsidR="008F09D0" w:rsidRPr="00A46D75">
          <w:rPr>
            <w:rStyle w:val="Hyperlink"/>
            <w:noProof/>
          </w:rPr>
          <w:t>Explanation of Any Payment or Gift to Respondents</w:t>
        </w:r>
        <w:r w:rsidR="008F09D0">
          <w:rPr>
            <w:noProof/>
            <w:webHidden/>
          </w:rPr>
          <w:tab/>
        </w:r>
        <w:r w:rsidR="008F09D0">
          <w:rPr>
            <w:noProof/>
            <w:webHidden/>
          </w:rPr>
          <w:fldChar w:fldCharType="begin"/>
        </w:r>
        <w:r w:rsidR="008F09D0">
          <w:rPr>
            <w:noProof/>
            <w:webHidden/>
          </w:rPr>
          <w:instrText xml:space="preserve"> PAGEREF _Toc432147598 \h </w:instrText>
        </w:r>
        <w:r w:rsidR="008F09D0">
          <w:rPr>
            <w:noProof/>
            <w:webHidden/>
          </w:rPr>
        </w:r>
        <w:r w:rsidR="008F09D0">
          <w:rPr>
            <w:noProof/>
            <w:webHidden/>
          </w:rPr>
          <w:fldChar w:fldCharType="separate"/>
        </w:r>
        <w:r w:rsidR="00DE0186">
          <w:rPr>
            <w:noProof/>
            <w:webHidden/>
          </w:rPr>
          <w:t>7</w:t>
        </w:r>
        <w:r w:rsidR="008F09D0">
          <w:rPr>
            <w:noProof/>
            <w:webHidden/>
          </w:rPr>
          <w:fldChar w:fldCharType="end"/>
        </w:r>
      </w:hyperlink>
    </w:p>
    <w:p w14:paraId="5F01E194" w14:textId="77777777" w:rsidR="008F09D0" w:rsidRDefault="00814994">
      <w:pPr>
        <w:pStyle w:val="TOC1"/>
        <w:rPr>
          <w:rFonts w:asciiTheme="minorHAnsi" w:eastAsiaTheme="minorEastAsia" w:hAnsiTheme="minorHAnsi" w:cstheme="minorBidi"/>
          <w:noProof/>
          <w:sz w:val="22"/>
        </w:rPr>
      </w:pPr>
      <w:hyperlink w:anchor="_Toc432147599" w:history="1">
        <w:r w:rsidR="008F09D0" w:rsidRPr="00A46D75">
          <w:rPr>
            <w:rStyle w:val="Hyperlink"/>
            <w:noProof/>
          </w:rPr>
          <w:t>10.</w:t>
        </w:r>
        <w:r w:rsidR="008F09D0">
          <w:rPr>
            <w:rFonts w:asciiTheme="minorHAnsi" w:eastAsiaTheme="minorEastAsia" w:hAnsiTheme="minorHAnsi" w:cstheme="minorBidi"/>
            <w:noProof/>
            <w:sz w:val="22"/>
          </w:rPr>
          <w:tab/>
        </w:r>
        <w:r w:rsidR="008F09D0" w:rsidRPr="00A46D75">
          <w:rPr>
            <w:rStyle w:val="Hyperlink"/>
            <w:noProof/>
          </w:rPr>
          <w:t>Protection of the Privacy and Confidentiality of Information Provided by Respondents</w:t>
        </w:r>
        <w:r w:rsidR="008F09D0">
          <w:rPr>
            <w:noProof/>
            <w:webHidden/>
          </w:rPr>
          <w:tab/>
        </w:r>
        <w:r w:rsidR="008F09D0">
          <w:rPr>
            <w:noProof/>
            <w:webHidden/>
          </w:rPr>
          <w:fldChar w:fldCharType="begin"/>
        </w:r>
        <w:r w:rsidR="008F09D0">
          <w:rPr>
            <w:noProof/>
            <w:webHidden/>
          </w:rPr>
          <w:instrText xml:space="preserve"> PAGEREF _Toc432147599 \h </w:instrText>
        </w:r>
        <w:r w:rsidR="008F09D0">
          <w:rPr>
            <w:noProof/>
            <w:webHidden/>
          </w:rPr>
        </w:r>
        <w:r w:rsidR="008F09D0">
          <w:rPr>
            <w:noProof/>
            <w:webHidden/>
          </w:rPr>
          <w:fldChar w:fldCharType="separate"/>
        </w:r>
        <w:r w:rsidR="00DE0186">
          <w:rPr>
            <w:noProof/>
            <w:webHidden/>
          </w:rPr>
          <w:t>7</w:t>
        </w:r>
        <w:r w:rsidR="008F09D0">
          <w:rPr>
            <w:noProof/>
            <w:webHidden/>
          </w:rPr>
          <w:fldChar w:fldCharType="end"/>
        </w:r>
      </w:hyperlink>
    </w:p>
    <w:p w14:paraId="6637C2F4" w14:textId="77777777" w:rsidR="008F09D0" w:rsidRDefault="00814994">
      <w:pPr>
        <w:pStyle w:val="TOC1"/>
        <w:rPr>
          <w:rFonts w:asciiTheme="minorHAnsi" w:eastAsiaTheme="minorEastAsia" w:hAnsiTheme="minorHAnsi" w:cstheme="minorBidi"/>
          <w:noProof/>
          <w:sz w:val="22"/>
        </w:rPr>
      </w:pPr>
      <w:hyperlink w:anchor="_Toc432147600" w:history="1">
        <w:r w:rsidR="008F09D0" w:rsidRPr="00A46D75">
          <w:rPr>
            <w:rStyle w:val="Hyperlink"/>
            <w:noProof/>
          </w:rPr>
          <w:t>11.</w:t>
        </w:r>
        <w:r w:rsidR="008F09D0">
          <w:rPr>
            <w:rFonts w:asciiTheme="minorHAnsi" w:eastAsiaTheme="minorEastAsia" w:hAnsiTheme="minorHAnsi" w:cstheme="minorBidi"/>
            <w:noProof/>
            <w:sz w:val="22"/>
          </w:rPr>
          <w:tab/>
        </w:r>
        <w:r w:rsidR="008F09D0" w:rsidRPr="00A46D75">
          <w:rPr>
            <w:rStyle w:val="Hyperlink"/>
            <w:noProof/>
          </w:rPr>
          <w:t>Institutional Review Board (IRB) and Justification for Sensitive Questions</w:t>
        </w:r>
        <w:r w:rsidR="008F09D0">
          <w:rPr>
            <w:noProof/>
            <w:webHidden/>
          </w:rPr>
          <w:tab/>
        </w:r>
        <w:r w:rsidR="008F09D0">
          <w:rPr>
            <w:noProof/>
            <w:webHidden/>
          </w:rPr>
          <w:fldChar w:fldCharType="begin"/>
        </w:r>
        <w:r w:rsidR="008F09D0">
          <w:rPr>
            <w:noProof/>
            <w:webHidden/>
          </w:rPr>
          <w:instrText xml:space="preserve"> PAGEREF _Toc432147600 \h </w:instrText>
        </w:r>
        <w:r w:rsidR="008F09D0">
          <w:rPr>
            <w:noProof/>
            <w:webHidden/>
          </w:rPr>
        </w:r>
        <w:r w:rsidR="008F09D0">
          <w:rPr>
            <w:noProof/>
            <w:webHidden/>
          </w:rPr>
          <w:fldChar w:fldCharType="separate"/>
        </w:r>
        <w:r w:rsidR="00DE0186">
          <w:rPr>
            <w:noProof/>
            <w:webHidden/>
          </w:rPr>
          <w:t>9</w:t>
        </w:r>
        <w:r w:rsidR="008F09D0">
          <w:rPr>
            <w:noProof/>
            <w:webHidden/>
          </w:rPr>
          <w:fldChar w:fldCharType="end"/>
        </w:r>
      </w:hyperlink>
    </w:p>
    <w:p w14:paraId="043F02D4" w14:textId="77777777" w:rsidR="008F09D0" w:rsidRDefault="00814994">
      <w:pPr>
        <w:pStyle w:val="TOC1"/>
        <w:rPr>
          <w:rFonts w:asciiTheme="minorHAnsi" w:eastAsiaTheme="minorEastAsia" w:hAnsiTheme="minorHAnsi" w:cstheme="minorBidi"/>
          <w:noProof/>
          <w:sz w:val="22"/>
        </w:rPr>
      </w:pPr>
      <w:hyperlink w:anchor="_Toc432147601" w:history="1">
        <w:r w:rsidR="008F09D0" w:rsidRPr="00A46D75">
          <w:rPr>
            <w:rStyle w:val="Hyperlink"/>
            <w:noProof/>
          </w:rPr>
          <w:t>12.</w:t>
        </w:r>
        <w:r w:rsidR="008F09D0">
          <w:rPr>
            <w:rFonts w:asciiTheme="minorHAnsi" w:eastAsiaTheme="minorEastAsia" w:hAnsiTheme="minorHAnsi" w:cstheme="minorBidi"/>
            <w:noProof/>
            <w:sz w:val="22"/>
          </w:rPr>
          <w:tab/>
        </w:r>
        <w:r w:rsidR="008F09D0" w:rsidRPr="00A46D75">
          <w:rPr>
            <w:rStyle w:val="Hyperlink"/>
            <w:noProof/>
          </w:rPr>
          <w:t>Estimates of Annualized Burden Hours and Costs</w:t>
        </w:r>
        <w:r w:rsidR="008F09D0">
          <w:rPr>
            <w:noProof/>
            <w:webHidden/>
          </w:rPr>
          <w:tab/>
        </w:r>
        <w:r w:rsidR="008F09D0">
          <w:rPr>
            <w:noProof/>
            <w:webHidden/>
          </w:rPr>
          <w:fldChar w:fldCharType="begin"/>
        </w:r>
        <w:r w:rsidR="008F09D0">
          <w:rPr>
            <w:noProof/>
            <w:webHidden/>
          </w:rPr>
          <w:instrText xml:space="preserve"> PAGEREF _Toc432147601 \h </w:instrText>
        </w:r>
        <w:r w:rsidR="008F09D0">
          <w:rPr>
            <w:noProof/>
            <w:webHidden/>
          </w:rPr>
        </w:r>
        <w:r w:rsidR="008F09D0">
          <w:rPr>
            <w:noProof/>
            <w:webHidden/>
          </w:rPr>
          <w:fldChar w:fldCharType="separate"/>
        </w:r>
        <w:r w:rsidR="00DE0186">
          <w:rPr>
            <w:noProof/>
            <w:webHidden/>
          </w:rPr>
          <w:t>9</w:t>
        </w:r>
        <w:r w:rsidR="008F09D0">
          <w:rPr>
            <w:noProof/>
            <w:webHidden/>
          </w:rPr>
          <w:fldChar w:fldCharType="end"/>
        </w:r>
      </w:hyperlink>
    </w:p>
    <w:p w14:paraId="005C3FFC" w14:textId="77777777" w:rsidR="008F09D0" w:rsidRDefault="00814994">
      <w:pPr>
        <w:pStyle w:val="TOC1"/>
        <w:rPr>
          <w:rFonts w:asciiTheme="minorHAnsi" w:eastAsiaTheme="minorEastAsia" w:hAnsiTheme="minorHAnsi" w:cstheme="minorBidi"/>
          <w:noProof/>
          <w:sz w:val="22"/>
        </w:rPr>
      </w:pPr>
      <w:hyperlink w:anchor="_Toc432147602" w:history="1">
        <w:r w:rsidR="008F09D0" w:rsidRPr="00A46D75">
          <w:rPr>
            <w:rStyle w:val="Hyperlink"/>
            <w:noProof/>
          </w:rPr>
          <w:t>13.</w:t>
        </w:r>
        <w:r w:rsidR="008F09D0">
          <w:rPr>
            <w:rFonts w:asciiTheme="minorHAnsi" w:eastAsiaTheme="minorEastAsia" w:hAnsiTheme="minorHAnsi" w:cstheme="minorBidi"/>
            <w:noProof/>
            <w:sz w:val="22"/>
          </w:rPr>
          <w:tab/>
        </w:r>
        <w:r w:rsidR="008F09D0" w:rsidRPr="00A46D75">
          <w:rPr>
            <w:rStyle w:val="Hyperlink"/>
            <w:noProof/>
          </w:rPr>
          <w:t>Estimates of Other Total Annual Cost Burden to Respondents and Record Keepers</w:t>
        </w:r>
        <w:r w:rsidR="008F09D0">
          <w:rPr>
            <w:noProof/>
            <w:webHidden/>
          </w:rPr>
          <w:tab/>
        </w:r>
        <w:r w:rsidR="008F09D0">
          <w:rPr>
            <w:noProof/>
            <w:webHidden/>
          </w:rPr>
          <w:fldChar w:fldCharType="begin"/>
        </w:r>
        <w:r w:rsidR="008F09D0">
          <w:rPr>
            <w:noProof/>
            <w:webHidden/>
          </w:rPr>
          <w:instrText xml:space="preserve"> PAGEREF _Toc432147602 \h </w:instrText>
        </w:r>
        <w:r w:rsidR="008F09D0">
          <w:rPr>
            <w:noProof/>
            <w:webHidden/>
          </w:rPr>
        </w:r>
        <w:r w:rsidR="008F09D0">
          <w:rPr>
            <w:noProof/>
            <w:webHidden/>
          </w:rPr>
          <w:fldChar w:fldCharType="separate"/>
        </w:r>
        <w:r w:rsidR="00DE0186">
          <w:rPr>
            <w:noProof/>
            <w:webHidden/>
          </w:rPr>
          <w:t>11</w:t>
        </w:r>
        <w:r w:rsidR="008F09D0">
          <w:rPr>
            <w:noProof/>
            <w:webHidden/>
          </w:rPr>
          <w:fldChar w:fldCharType="end"/>
        </w:r>
      </w:hyperlink>
    </w:p>
    <w:p w14:paraId="6E0F462A" w14:textId="77777777" w:rsidR="008F09D0" w:rsidRPr="004D55C0" w:rsidRDefault="00814994" w:rsidP="004D55C0">
      <w:pPr>
        <w:pStyle w:val="TOC2"/>
        <w:rPr>
          <w:rFonts w:asciiTheme="minorHAnsi" w:eastAsiaTheme="minorEastAsia" w:hAnsiTheme="minorHAnsi" w:cstheme="minorBidi"/>
        </w:rPr>
      </w:pPr>
      <w:hyperlink w:anchor="_Toc432147603" w:history="1">
        <w:r w:rsidR="008F09D0" w:rsidRPr="004D55C0">
          <w:rPr>
            <w:rStyle w:val="Hyperlink"/>
          </w:rPr>
          <w:t>14.</w:t>
        </w:r>
        <w:r w:rsidR="008F09D0" w:rsidRPr="004D55C0">
          <w:rPr>
            <w:rFonts w:asciiTheme="minorHAnsi" w:eastAsiaTheme="minorEastAsia" w:hAnsiTheme="minorHAnsi" w:cstheme="minorBidi"/>
          </w:rPr>
          <w:tab/>
        </w:r>
        <w:r w:rsidR="008F09D0" w:rsidRPr="004D55C0">
          <w:rPr>
            <w:rStyle w:val="Hyperlink"/>
          </w:rPr>
          <w:t>Annualized Cost to the Government</w:t>
        </w:r>
        <w:r w:rsidR="008F09D0" w:rsidRPr="004D55C0">
          <w:rPr>
            <w:webHidden/>
          </w:rPr>
          <w:tab/>
        </w:r>
        <w:r w:rsidR="008F09D0" w:rsidRPr="00E7764F">
          <w:rPr>
            <w:webHidden/>
          </w:rPr>
          <w:fldChar w:fldCharType="begin"/>
        </w:r>
        <w:r w:rsidR="008F09D0" w:rsidRPr="004D55C0">
          <w:rPr>
            <w:webHidden/>
          </w:rPr>
          <w:instrText xml:space="preserve"> PAGEREF _Toc432147603 \h </w:instrText>
        </w:r>
        <w:r w:rsidR="008F09D0" w:rsidRPr="00E7764F">
          <w:rPr>
            <w:webHidden/>
          </w:rPr>
        </w:r>
        <w:r w:rsidR="008F09D0" w:rsidRPr="00E7764F">
          <w:rPr>
            <w:webHidden/>
          </w:rPr>
          <w:fldChar w:fldCharType="separate"/>
        </w:r>
        <w:r w:rsidR="00DE0186">
          <w:rPr>
            <w:webHidden/>
          </w:rPr>
          <w:t>11</w:t>
        </w:r>
        <w:r w:rsidR="008F09D0" w:rsidRPr="00E7764F">
          <w:rPr>
            <w:webHidden/>
          </w:rPr>
          <w:fldChar w:fldCharType="end"/>
        </w:r>
      </w:hyperlink>
    </w:p>
    <w:p w14:paraId="5B03AC1F" w14:textId="77777777" w:rsidR="008F09D0" w:rsidRDefault="00814994">
      <w:pPr>
        <w:pStyle w:val="TOC1"/>
        <w:rPr>
          <w:rFonts w:asciiTheme="minorHAnsi" w:eastAsiaTheme="minorEastAsia" w:hAnsiTheme="minorHAnsi" w:cstheme="minorBidi"/>
          <w:noProof/>
          <w:sz w:val="22"/>
        </w:rPr>
      </w:pPr>
      <w:hyperlink w:anchor="_Toc432147604" w:history="1">
        <w:r w:rsidR="008F09D0" w:rsidRPr="00A46D75">
          <w:rPr>
            <w:rStyle w:val="Hyperlink"/>
            <w:noProof/>
          </w:rPr>
          <w:t>15.</w:t>
        </w:r>
        <w:r w:rsidR="008F09D0">
          <w:rPr>
            <w:rFonts w:asciiTheme="minorHAnsi" w:eastAsiaTheme="minorEastAsia" w:hAnsiTheme="minorHAnsi" w:cstheme="minorBidi"/>
            <w:noProof/>
            <w:sz w:val="22"/>
          </w:rPr>
          <w:tab/>
        </w:r>
        <w:r w:rsidR="008F09D0" w:rsidRPr="00A46D75">
          <w:rPr>
            <w:rStyle w:val="Hyperlink"/>
            <w:noProof/>
          </w:rPr>
          <w:t>Explanation for Program Changes or Adjustments</w:t>
        </w:r>
        <w:r w:rsidR="008F09D0">
          <w:rPr>
            <w:noProof/>
            <w:webHidden/>
          </w:rPr>
          <w:tab/>
        </w:r>
        <w:r w:rsidR="008F09D0">
          <w:rPr>
            <w:noProof/>
            <w:webHidden/>
          </w:rPr>
          <w:fldChar w:fldCharType="begin"/>
        </w:r>
        <w:r w:rsidR="008F09D0">
          <w:rPr>
            <w:noProof/>
            <w:webHidden/>
          </w:rPr>
          <w:instrText xml:space="preserve"> PAGEREF _Toc432147604 \h </w:instrText>
        </w:r>
        <w:r w:rsidR="008F09D0">
          <w:rPr>
            <w:noProof/>
            <w:webHidden/>
          </w:rPr>
        </w:r>
        <w:r w:rsidR="008F09D0">
          <w:rPr>
            <w:noProof/>
            <w:webHidden/>
          </w:rPr>
          <w:fldChar w:fldCharType="separate"/>
        </w:r>
        <w:r w:rsidR="00DE0186">
          <w:rPr>
            <w:noProof/>
            <w:webHidden/>
          </w:rPr>
          <w:t>12</w:t>
        </w:r>
        <w:r w:rsidR="008F09D0">
          <w:rPr>
            <w:noProof/>
            <w:webHidden/>
          </w:rPr>
          <w:fldChar w:fldCharType="end"/>
        </w:r>
      </w:hyperlink>
    </w:p>
    <w:p w14:paraId="36EF1B05" w14:textId="77777777" w:rsidR="008F09D0" w:rsidRDefault="00814994">
      <w:pPr>
        <w:pStyle w:val="TOC1"/>
        <w:rPr>
          <w:rFonts w:asciiTheme="minorHAnsi" w:eastAsiaTheme="minorEastAsia" w:hAnsiTheme="minorHAnsi" w:cstheme="minorBidi"/>
          <w:noProof/>
          <w:sz w:val="22"/>
        </w:rPr>
      </w:pPr>
      <w:hyperlink w:anchor="_Toc432147605" w:history="1">
        <w:r w:rsidR="008F09D0" w:rsidRPr="00A46D75">
          <w:rPr>
            <w:rStyle w:val="Hyperlink"/>
            <w:noProof/>
          </w:rPr>
          <w:t>16.</w:t>
        </w:r>
        <w:r w:rsidR="008F09D0">
          <w:rPr>
            <w:rFonts w:asciiTheme="minorHAnsi" w:eastAsiaTheme="minorEastAsia" w:hAnsiTheme="minorHAnsi" w:cstheme="minorBidi"/>
            <w:noProof/>
            <w:sz w:val="22"/>
          </w:rPr>
          <w:tab/>
        </w:r>
        <w:r w:rsidR="008F09D0" w:rsidRPr="00A46D75">
          <w:rPr>
            <w:rStyle w:val="Hyperlink"/>
            <w:noProof/>
          </w:rPr>
          <w:t>Plans for Tabulation and Publication and Project Time Schedule</w:t>
        </w:r>
        <w:r w:rsidR="008F09D0">
          <w:rPr>
            <w:noProof/>
            <w:webHidden/>
          </w:rPr>
          <w:tab/>
        </w:r>
        <w:r w:rsidR="008F09D0">
          <w:rPr>
            <w:noProof/>
            <w:webHidden/>
          </w:rPr>
          <w:fldChar w:fldCharType="begin"/>
        </w:r>
        <w:r w:rsidR="008F09D0">
          <w:rPr>
            <w:noProof/>
            <w:webHidden/>
          </w:rPr>
          <w:instrText xml:space="preserve"> PAGEREF _Toc432147605 \h </w:instrText>
        </w:r>
        <w:r w:rsidR="008F09D0">
          <w:rPr>
            <w:noProof/>
            <w:webHidden/>
          </w:rPr>
        </w:r>
        <w:r w:rsidR="008F09D0">
          <w:rPr>
            <w:noProof/>
            <w:webHidden/>
          </w:rPr>
          <w:fldChar w:fldCharType="separate"/>
        </w:r>
        <w:r w:rsidR="00DE0186">
          <w:rPr>
            <w:noProof/>
            <w:webHidden/>
          </w:rPr>
          <w:t>12</w:t>
        </w:r>
        <w:r w:rsidR="008F09D0">
          <w:rPr>
            <w:noProof/>
            <w:webHidden/>
          </w:rPr>
          <w:fldChar w:fldCharType="end"/>
        </w:r>
      </w:hyperlink>
    </w:p>
    <w:p w14:paraId="0DEC6F07" w14:textId="77777777" w:rsidR="008F09D0" w:rsidRPr="004D55C0" w:rsidRDefault="00814994" w:rsidP="004D55C0">
      <w:pPr>
        <w:pStyle w:val="TOC2"/>
        <w:rPr>
          <w:rFonts w:ascii="Calibri" w:eastAsiaTheme="minorEastAsia" w:hAnsi="Calibri"/>
        </w:rPr>
      </w:pPr>
      <w:hyperlink w:anchor="_Toc432147606" w:history="1">
        <w:r w:rsidR="008F09D0" w:rsidRPr="001E702B">
          <w:rPr>
            <w:rStyle w:val="Hyperlink"/>
          </w:rPr>
          <w:t>17.</w:t>
        </w:r>
        <w:r w:rsidR="008F09D0" w:rsidRPr="004D55C0">
          <w:rPr>
            <w:rFonts w:ascii="Calibri" w:eastAsiaTheme="minorEastAsia" w:hAnsi="Calibri"/>
          </w:rPr>
          <w:tab/>
        </w:r>
        <w:r w:rsidR="008F09D0" w:rsidRPr="004D55C0">
          <w:rPr>
            <w:rStyle w:val="Hyperlink"/>
          </w:rPr>
          <w:t xml:space="preserve">Reason(s) Display of OMB Expiration Date is </w:t>
        </w:r>
        <w:r w:rsidR="004D55C0">
          <w:rPr>
            <w:rStyle w:val="Hyperlink"/>
          </w:rPr>
          <w:t>I</w:t>
        </w:r>
        <w:r w:rsidR="008F09D0" w:rsidRPr="004D55C0">
          <w:rPr>
            <w:rStyle w:val="Hyperlink"/>
          </w:rPr>
          <w:t>nappropriate</w:t>
        </w:r>
        <w:r w:rsidR="008F09D0" w:rsidRPr="001E702B">
          <w:rPr>
            <w:webHidden/>
          </w:rPr>
          <w:tab/>
        </w:r>
        <w:r w:rsidR="008F09D0" w:rsidRPr="009510E7">
          <w:rPr>
            <w:webHidden/>
          </w:rPr>
          <w:fldChar w:fldCharType="begin"/>
        </w:r>
        <w:r w:rsidR="008F09D0" w:rsidRPr="001E702B">
          <w:rPr>
            <w:webHidden/>
          </w:rPr>
          <w:instrText xml:space="preserve"> PAGEREF _Toc432147606 \h </w:instrText>
        </w:r>
        <w:r w:rsidR="008F09D0" w:rsidRPr="009510E7">
          <w:rPr>
            <w:webHidden/>
          </w:rPr>
        </w:r>
        <w:r w:rsidR="008F09D0" w:rsidRPr="009510E7">
          <w:rPr>
            <w:webHidden/>
          </w:rPr>
          <w:fldChar w:fldCharType="separate"/>
        </w:r>
        <w:r w:rsidR="00DE0186">
          <w:rPr>
            <w:webHidden/>
          </w:rPr>
          <w:t>13</w:t>
        </w:r>
        <w:r w:rsidR="008F09D0" w:rsidRPr="009510E7">
          <w:rPr>
            <w:webHidden/>
          </w:rPr>
          <w:fldChar w:fldCharType="end"/>
        </w:r>
      </w:hyperlink>
    </w:p>
    <w:p w14:paraId="426C1BB6" w14:textId="77777777" w:rsidR="008F09D0" w:rsidRPr="004D55C0" w:rsidRDefault="00814994" w:rsidP="004D55C0">
      <w:pPr>
        <w:pStyle w:val="TOC2"/>
        <w:rPr>
          <w:rFonts w:ascii="Calibri" w:eastAsiaTheme="minorEastAsia" w:hAnsi="Calibri"/>
        </w:rPr>
      </w:pPr>
      <w:hyperlink w:anchor="_Toc432147607" w:history="1">
        <w:r w:rsidR="008F09D0" w:rsidRPr="001E702B">
          <w:rPr>
            <w:rStyle w:val="Hyperlink"/>
          </w:rPr>
          <w:t>18.</w:t>
        </w:r>
        <w:r w:rsidR="008F09D0" w:rsidRPr="004D55C0">
          <w:rPr>
            <w:rFonts w:ascii="Calibri" w:eastAsiaTheme="minorEastAsia" w:hAnsi="Calibri"/>
          </w:rPr>
          <w:tab/>
        </w:r>
        <w:r w:rsidR="008F09D0" w:rsidRPr="004D55C0">
          <w:rPr>
            <w:rStyle w:val="Hyperlink"/>
          </w:rPr>
          <w:t>Exceptions to the Certification for Paperwork Reduction Act Submissions</w:t>
        </w:r>
        <w:r w:rsidR="008F09D0" w:rsidRPr="001E702B">
          <w:rPr>
            <w:webHidden/>
          </w:rPr>
          <w:tab/>
        </w:r>
        <w:r w:rsidR="008F09D0" w:rsidRPr="009510E7">
          <w:rPr>
            <w:webHidden/>
          </w:rPr>
          <w:fldChar w:fldCharType="begin"/>
        </w:r>
        <w:r w:rsidR="008F09D0" w:rsidRPr="001E702B">
          <w:rPr>
            <w:webHidden/>
          </w:rPr>
          <w:instrText xml:space="preserve"> PAGEREF _Toc432147607 \h </w:instrText>
        </w:r>
        <w:r w:rsidR="008F09D0" w:rsidRPr="009510E7">
          <w:rPr>
            <w:webHidden/>
          </w:rPr>
        </w:r>
        <w:r w:rsidR="008F09D0" w:rsidRPr="009510E7">
          <w:rPr>
            <w:webHidden/>
          </w:rPr>
          <w:fldChar w:fldCharType="separate"/>
        </w:r>
        <w:r w:rsidR="00DE0186">
          <w:rPr>
            <w:webHidden/>
          </w:rPr>
          <w:t>13</w:t>
        </w:r>
        <w:r w:rsidR="008F09D0" w:rsidRPr="009510E7">
          <w:rPr>
            <w:webHidden/>
          </w:rPr>
          <w:fldChar w:fldCharType="end"/>
        </w:r>
      </w:hyperlink>
    </w:p>
    <w:p w14:paraId="486FE97C" w14:textId="77777777" w:rsidR="000F4647" w:rsidRDefault="0067540C">
      <w:pPr>
        <w:rPr>
          <w:rFonts w:ascii="Times New Roman" w:hAnsi="Times New Roman" w:cs="Times New Roman"/>
          <w:b/>
          <w:color w:val="000000" w:themeColor="text1"/>
          <w:sz w:val="24"/>
          <w:szCs w:val="24"/>
        </w:rPr>
      </w:pPr>
      <w:r>
        <w:rPr>
          <w:rFonts w:ascii="Times New Roman" w:hAnsi="Times New Roman"/>
          <w:sz w:val="24"/>
        </w:rPr>
        <w:fldChar w:fldCharType="end"/>
      </w:r>
      <w:r w:rsidR="000F4647">
        <w:rPr>
          <w:rFonts w:ascii="Times New Roman" w:hAnsi="Times New Roman" w:cs="Times New Roman"/>
          <w:b/>
          <w:color w:val="000000" w:themeColor="text1"/>
          <w:sz w:val="24"/>
          <w:szCs w:val="24"/>
        </w:rPr>
        <w:br w:type="page"/>
      </w:r>
    </w:p>
    <w:p w14:paraId="085D281F" w14:textId="77777777" w:rsidR="009A1743" w:rsidRDefault="009A1743" w:rsidP="004D55C0">
      <w:pPr>
        <w:jc w:val="center"/>
        <w:rPr>
          <w:rFonts w:ascii="Times New Roman" w:hAnsi="Times New Roman" w:cs="Times New Roman"/>
          <w:sz w:val="24"/>
        </w:rPr>
      </w:pPr>
      <w:r w:rsidRPr="004D55C0">
        <w:rPr>
          <w:rFonts w:ascii="Times New Roman" w:hAnsi="Times New Roman" w:cs="Times New Roman"/>
          <w:sz w:val="24"/>
        </w:rPr>
        <w:lastRenderedPageBreak/>
        <w:t>List of Appendices</w:t>
      </w:r>
    </w:p>
    <w:p w14:paraId="78D8DA37" w14:textId="77777777" w:rsidR="00E732E1" w:rsidRPr="004D55C0" w:rsidRDefault="00E732E1" w:rsidP="004D55C0">
      <w:pPr>
        <w:jc w:val="center"/>
        <w:rPr>
          <w:rFonts w:ascii="Times New Roman" w:hAnsi="Times New Roman" w:cs="Times New Roman"/>
          <w:sz w:val="24"/>
        </w:rPr>
      </w:pPr>
    </w:p>
    <w:p w14:paraId="32386F96" w14:textId="77777777" w:rsidR="009A1743" w:rsidRPr="003A5112" w:rsidRDefault="009A1743" w:rsidP="004D55C0">
      <w:pPr>
        <w:rPr>
          <w:rFonts w:cs="Times New Roman"/>
        </w:rPr>
      </w:pPr>
      <w:r w:rsidRPr="004D55C0">
        <w:rPr>
          <w:rFonts w:ascii="Times New Roman" w:hAnsi="Times New Roman" w:cs="Times New Roman"/>
          <w:sz w:val="24"/>
        </w:rPr>
        <w:t xml:space="preserve">Attachment 1A. </w:t>
      </w:r>
      <w:r w:rsidR="003B7E39" w:rsidRPr="003B7E39">
        <w:rPr>
          <w:rFonts w:ascii="Times New Roman" w:hAnsi="Times New Roman" w:cs="Times New Roman"/>
          <w:bCs/>
          <w:sz w:val="24"/>
        </w:rPr>
        <w:t>Publi</w:t>
      </w:r>
      <w:r w:rsidR="00B231A4">
        <w:rPr>
          <w:rFonts w:ascii="Times New Roman" w:hAnsi="Times New Roman" w:cs="Times New Roman"/>
          <w:bCs/>
          <w:sz w:val="24"/>
        </w:rPr>
        <w:t xml:space="preserve">c Health Service Act, Title 42 </w:t>
      </w:r>
      <w:r w:rsidR="00C842CC">
        <w:rPr>
          <w:rFonts w:ascii="Times New Roman" w:hAnsi="Times New Roman" w:cs="Times New Roman"/>
          <w:sz w:val="24"/>
        </w:rPr>
        <w:t>(42 USC Sec. 792 [295</w:t>
      </w:r>
      <w:r w:rsidRPr="004D55C0">
        <w:rPr>
          <w:rFonts w:ascii="Times New Roman" w:hAnsi="Times New Roman" w:cs="Times New Roman"/>
          <w:sz w:val="24"/>
        </w:rPr>
        <w:t>])</w:t>
      </w:r>
    </w:p>
    <w:p w14:paraId="3A1D8DDB" w14:textId="77777777" w:rsidR="00C842CC" w:rsidRDefault="009A1743" w:rsidP="004D55C0">
      <w:pPr>
        <w:rPr>
          <w:rFonts w:ascii="Times New Roman" w:hAnsi="Times New Roman" w:cs="Times New Roman"/>
          <w:bCs/>
          <w:sz w:val="24"/>
        </w:rPr>
      </w:pPr>
      <w:r w:rsidRPr="004D55C0">
        <w:rPr>
          <w:rFonts w:ascii="Times New Roman" w:hAnsi="Times New Roman" w:cs="Times New Roman"/>
          <w:sz w:val="24"/>
        </w:rPr>
        <w:t xml:space="preserve">Attachment 1B. </w:t>
      </w:r>
      <w:r w:rsidR="003B7E39" w:rsidRPr="003B7E39">
        <w:rPr>
          <w:rFonts w:ascii="Times New Roman" w:hAnsi="Times New Roman" w:cs="Times New Roman"/>
          <w:bCs/>
          <w:sz w:val="24"/>
        </w:rPr>
        <w:t>Publ</w:t>
      </w:r>
      <w:r w:rsidR="00B231A4">
        <w:rPr>
          <w:rFonts w:ascii="Times New Roman" w:hAnsi="Times New Roman" w:cs="Times New Roman"/>
          <w:bCs/>
          <w:sz w:val="24"/>
        </w:rPr>
        <w:t xml:space="preserve">ic Health Service Act, Title 42 </w:t>
      </w:r>
      <w:r w:rsidR="00C842CC">
        <w:rPr>
          <w:rFonts w:ascii="Times New Roman" w:hAnsi="Times New Roman" w:cs="Times New Roman"/>
          <w:bCs/>
          <w:sz w:val="24"/>
        </w:rPr>
        <w:t>(42 USC Sec. 792 [295k])</w:t>
      </w:r>
    </w:p>
    <w:p w14:paraId="1AD7E586" w14:textId="77777777" w:rsidR="00C842CC" w:rsidRDefault="00240083" w:rsidP="004D55C0">
      <w:pPr>
        <w:rPr>
          <w:rFonts w:ascii="Times New Roman" w:hAnsi="Times New Roman" w:cs="Times New Roman"/>
          <w:bCs/>
          <w:sz w:val="24"/>
        </w:rPr>
      </w:pPr>
      <w:r>
        <w:rPr>
          <w:rFonts w:ascii="Times New Roman" w:hAnsi="Times New Roman" w:cs="Times New Roman"/>
          <w:sz w:val="24"/>
        </w:rPr>
        <w:t xml:space="preserve">Attachment 1C. </w:t>
      </w:r>
      <w:r w:rsidRPr="00240083">
        <w:rPr>
          <w:rFonts w:ascii="Times New Roman" w:hAnsi="Times New Roman" w:cs="Times New Roman"/>
          <w:bCs/>
          <w:sz w:val="24"/>
        </w:rPr>
        <w:t>Publ</w:t>
      </w:r>
      <w:r w:rsidR="00B231A4">
        <w:rPr>
          <w:rFonts w:ascii="Times New Roman" w:hAnsi="Times New Roman" w:cs="Times New Roman"/>
          <w:bCs/>
          <w:sz w:val="24"/>
        </w:rPr>
        <w:t xml:space="preserve">ic Health Service Act, Title 42 </w:t>
      </w:r>
      <w:r w:rsidR="00C842CC">
        <w:rPr>
          <w:rFonts w:ascii="Times New Roman" w:hAnsi="Times New Roman" w:cs="Times New Roman"/>
          <w:bCs/>
          <w:sz w:val="24"/>
        </w:rPr>
        <w:t>(42 USC Sec. 243)</w:t>
      </w:r>
    </w:p>
    <w:p w14:paraId="678D0CC9" w14:textId="77777777" w:rsidR="00FB189B" w:rsidRDefault="009A1743" w:rsidP="004D55C0">
      <w:pPr>
        <w:rPr>
          <w:rFonts w:cs="Times New Roman"/>
        </w:rPr>
      </w:pPr>
      <w:r w:rsidRPr="004D55C0">
        <w:rPr>
          <w:rFonts w:ascii="Times New Roman" w:hAnsi="Times New Roman" w:cs="Times New Roman"/>
          <w:sz w:val="24"/>
        </w:rPr>
        <w:t xml:space="preserve">Attachment 2. </w:t>
      </w:r>
      <w:r w:rsidR="00FB189B" w:rsidRPr="001C3B1B">
        <w:rPr>
          <w:rFonts w:ascii="Times New Roman" w:hAnsi="Times New Roman" w:cs="Times New Roman"/>
          <w:sz w:val="24"/>
        </w:rPr>
        <w:t>Copy of 60 Day Federal Register</w:t>
      </w:r>
      <w:r w:rsidR="00FB189B" w:rsidRPr="004D55C0">
        <w:rPr>
          <w:rFonts w:ascii="Times New Roman" w:hAnsi="Times New Roman" w:cs="Times New Roman"/>
          <w:sz w:val="24"/>
        </w:rPr>
        <w:t xml:space="preserve"> </w:t>
      </w:r>
    </w:p>
    <w:p w14:paraId="29306352" w14:textId="77777777" w:rsidR="009A1743" w:rsidRPr="003A5112" w:rsidRDefault="009A1743" w:rsidP="004D55C0">
      <w:pPr>
        <w:rPr>
          <w:rFonts w:cs="Times New Roman"/>
        </w:rPr>
      </w:pPr>
      <w:r w:rsidRPr="004D55C0">
        <w:rPr>
          <w:rFonts w:ascii="Times New Roman" w:hAnsi="Times New Roman" w:cs="Times New Roman"/>
          <w:sz w:val="24"/>
        </w:rPr>
        <w:t xml:space="preserve">Attachment 3. Training and Continuing Education Online New Participant Registration </w:t>
      </w:r>
    </w:p>
    <w:p w14:paraId="405F14A2" w14:textId="77777777" w:rsidR="009A1743" w:rsidRPr="003A5112" w:rsidRDefault="009A1743" w:rsidP="004D55C0">
      <w:pPr>
        <w:rPr>
          <w:rFonts w:cs="Times New Roman"/>
        </w:rPr>
      </w:pPr>
      <w:r w:rsidRPr="004D55C0">
        <w:rPr>
          <w:rFonts w:ascii="Times New Roman" w:hAnsi="Times New Roman" w:cs="Times New Roman"/>
          <w:sz w:val="24"/>
        </w:rPr>
        <w:t xml:space="preserve">Attachment 4. Training and Continuing Education Online Proposal </w:t>
      </w:r>
    </w:p>
    <w:p w14:paraId="1AA76E82" w14:textId="77777777" w:rsidR="00642FED" w:rsidRDefault="009A1743" w:rsidP="004D55C0">
      <w:pPr>
        <w:rPr>
          <w:rFonts w:cs="Times New Roman"/>
        </w:rPr>
      </w:pPr>
      <w:r w:rsidRPr="004D55C0">
        <w:rPr>
          <w:rFonts w:ascii="Times New Roman" w:hAnsi="Times New Roman" w:cs="Times New Roman"/>
          <w:sz w:val="24"/>
        </w:rPr>
        <w:t xml:space="preserve">Attachment </w:t>
      </w:r>
      <w:r w:rsidR="00080E59">
        <w:rPr>
          <w:rFonts w:ascii="Times New Roman" w:hAnsi="Times New Roman" w:cs="Times New Roman"/>
          <w:sz w:val="24"/>
        </w:rPr>
        <w:t>5</w:t>
      </w:r>
      <w:r w:rsidRPr="004D55C0">
        <w:rPr>
          <w:rFonts w:ascii="Times New Roman" w:hAnsi="Times New Roman" w:cs="Times New Roman"/>
          <w:sz w:val="24"/>
        </w:rPr>
        <w:t xml:space="preserve">. </w:t>
      </w:r>
      <w:r w:rsidR="00642FED" w:rsidRPr="001C3B1B">
        <w:rPr>
          <w:rFonts w:ascii="Times New Roman" w:hAnsi="Times New Roman" w:cs="Times New Roman"/>
          <w:sz w:val="24"/>
        </w:rPr>
        <w:t>Privacy Act Issuances 09-20-0161</w:t>
      </w:r>
      <w:r w:rsidR="00BC6441">
        <w:rPr>
          <w:rFonts w:ascii="Times New Roman" w:hAnsi="Times New Roman" w:cs="Times New Roman"/>
          <w:sz w:val="24"/>
        </w:rPr>
        <w:t xml:space="preserve"> (SORN)</w:t>
      </w:r>
    </w:p>
    <w:p w14:paraId="24473B08" w14:textId="77777777" w:rsidR="00642FED" w:rsidRDefault="009A1743" w:rsidP="004D55C0">
      <w:pPr>
        <w:rPr>
          <w:rFonts w:cs="Times New Roman"/>
        </w:rPr>
      </w:pPr>
      <w:r w:rsidRPr="004D55C0">
        <w:rPr>
          <w:rFonts w:ascii="Times New Roman" w:hAnsi="Times New Roman" w:cs="Times New Roman"/>
          <w:sz w:val="24"/>
        </w:rPr>
        <w:t xml:space="preserve">Attachment </w:t>
      </w:r>
      <w:r w:rsidR="00080E59">
        <w:rPr>
          <w:rFonts w:ascii="Times New Roman" w:hAnsi="Times New Roman" w:cs="Times New Roman"/>
          <w:sz w:val="24"/>
        </w:rPr>
        <w:t>6</w:t>
      </w:r>
      <w:r w:rsidRPr="004D55C0">
        <w:rPr>
          <w:rFonts w:ascii="Times New Roman" w:hAnsi="Times New Roman" w:cs="Times New Roman"/>
          <w:sz w:val="24"/>
        </w:rPr>
        <w:t xml:space="preserve">. </w:t>
      </w:r>
      <w:r w:rsidR="0076431E">
        <w:rPr>
          <w:rFonts w:ascii="Times New Roman" w:hAnsi="Times New Roman" w:cs="Times New Roman"/>
          <w:sz w:val="24"/>
        </w:rPr>
        <w:t>Research Determination Memorandum</w:t>
      </w:r>
    </w:p>
    <w:p w14:paraId="5BB07886" w14:textId="77777777" w:rsidR="00642FED" w:rsidRDefault="009A1743" w:rsidP="004D55C0">
      <w:pPr>
        <w:rPr>
          <w:rFonts w:cs="Times New Roman"/>
        </w:rPr>
      </w:pPr>
      <w:r w:rsidRPr="004D55C0">
        <w:rPr>
          <w:rFonts w:ascii="Times New Roman" w:hAnsi="Times New Roman" w:cs="Times New Roman"/>
          <w:sz w:val="24"/>
        </w:rPr>
        <w:t xml:space="preserve">Attachment </w:t>
      </w:r>
      <w:r w:rsidR="00080E59">
        <w:rPr>
          <w:rFonts w:ascii="Times New Roman" w:hAnsi="Times New Roman" w:cs="Times New Roman"/>
          <w:sz w:val="24"/>
        </w:rPr>
        <w:t>7</w:t>
      </w:r>
      <w:r w:rsidRPr="004D55C0">
        <w:rPr>
          <w:rFonts w:ascii="Times New Roman" w:hAnsi="Times New Roman" w:cs="Times New Roman"/>
          <w:sz w:val="24"/>
        </w:rPr>
        <w:t xml:space="preserve">. </w:t>
      </w:r>
      <w:r w:rsidR="00642FED" w:rsidRPr="001C3B1B">
        <w:rPr>
          <w:rFonts w:ascii="Times New Roman" w:hAnsi="Times New Roman" w:cs="Times New Roman"/>
          <w:sz w:val="24"/>
        </w:rPr>
        <w:t xml:space="preserve">Wage Information: Health Professionals </w:t>
      </w:r>
    </w:p>
    <w:p w14:paraId="1C0C859F" w14:textId="77777777" w:rsidR="009A1743" w:rsidRPr="004D55C0" w:rsidRDefault="009A1743">
      <w:pPr>
        <w:rPr>
          <w:rFonts w:ascii="Times New Roman" w:hAnsi="Times New Roman" w:cs="Times New Roman"/>
          <w:sz w:val="24"/>
        </w:rPr>
      </w:pPr>
    </w:p>
    <w:p w14:paraId="276EEF8B" w14:textId="77777777" w:rsidR="009A1743" w:rsidRDefault="009A1743">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page"/>
      </w:r>
    </w:p>
    <w:p w14:paraId="65E8659C" w14:textId="77777777" w:rsidR="008402C6" w:rsidRPr="000617B1" w:rsidRDefault="008402C6" w:rsidP="00BB5EDB">
      <w:pPr>
        <w:tabs>
          <w:tab w:val="left" w:pos="360"/>
        </w:tabs>
        <w:jc w:val="center"/>
        <w:rPr>
          <w:rFonts w:ascii="Times New Roman" w:hAnsi="Times New Roman" w:cs="Times New Roman"/>
          <w:b/>
          <w:bCs/>
          <w:sz w:val="24"/>
          <w:szCs w:val="24"/>
        </w:rPr>
      </w:pPr>
      <w:r w:rsidRPr="000617B1">
        <w:rPr>
          <w:rFonts w:ascii="Times New Roman" w:hAnsi="Times New Roman" w:cs="Times New Roman"/>
          <w:b/>
          <w:bCs/>
          <w:sz w:val="24"/>
          <w:szCs w:val="24"/>
        </w:rPr>
        <w:lastRenderedPageBreak/>
        <w:t>APPLICATION FOR TRAINING</w:t>
      </w:r>
      <w:r w:rsidR="00FA255F" w:rsidRPr="000617B1">
        <w:rPr>
          <w:rFonts w:ascii="Times New Roman" w:hAnsi="Times New Roman" w:cs="Times New Roman"/>
          <w:b/>
          <w:bCs/>
          <w:sz w:val="24"/>
          <w:szCs w:val="24"/>
        </w:rPr>
        <w:br/>
      </w:r>
      <w:r w:rsidRPr="000617B1">
        <w:rPr>
          <w:rFonts w:ascii="Times New Roman" w:hAnsi="Times New Roman" w:cs="Times New Roman"/>
          <w:b/>
          <w:bCs/>
          <w:sz w:val="24"/>
          <w:szCs w:val="24"/>
        </w:rPr>
        <w:t xml:space="preserve">OMB </w:t>
      </w:r>
      <w:r w:rsidR="00FA255F" w:rsidRPr="000617B1">
        <w:rPr>
          <w:rFonts w:ascii="Times New Roman" w:hAnsi="Times New Roman" w:cs="Times New Roman"/>
          <w:b/>
          <w:bCs/>
          <w:sz w:val="24"/>
          <w:szCs w:val="24"/>
        </w:rPr>
        <w:t xml:space="preserve">No. </w:t>
      </w:r>
      <w:r w:rsidRPr="000617B1">
        <w:rPr>
          <w:rFonts w:ascii="Times New Roman" w:hAnsi="Times New Roman" w:cs="Times New Roman"/>
          <w:b/>
          <w:bCs/>
          <w:sz w:val="24"/>
          <w:szCs w:val="24"/>
        </w:rPr>
        <w:t>0920-0017</w:t>
      </w:r>
    </w:p>
    <w:bookmarkStart w:id="0" w:name="_Toc432147589"/>
    <w:p w14:paraId="1F8F01C4" w14:textId="77777777" w:rsidR="0089519E" w:rsidRDefault="00C66CAA" w:rsidP="0021299B">
      <w:pPr>
        <w:pStyle w:val="Heading1"/>
        <w:rPr>
          <w:rFonts w:cs="Times New Roman"/>
          <w:szCs w:val="24"/>
        </w:rPr>
      </w:pPr>
      <w:r w:rsidRPr="0089519E">
        <w:rPr>
          <w:rFonts w:cs="Times New Roman"/>
          <w:b w:val="0"/>
          <w:bCs w:val="0"/>
          <w:noProof/>
          <w:szCs w:val="24"/>
        </w:rPr>
        <mc:AlternateContent>
          <mc:Choice Requires="wps">
            <w:drawing>
              <wp:anchor distT="45720" distB="45720" distL="114300" distR="114300" simplePos="0" relativeHeight="251661312" behindDoc="0" locked="0" layoutInCell="1" allowOverlap="1" wp14:anchorId="0E448BA5" wp14:editId="76ADED50">
                <wp:simplePos x="0" y="0"/>
                <wp:positionH relativeFrom="column">
                  <wp:posOffset>109220</wp:posOffset>
                </wp:positionH>
                <wp:positionV relativeFrom="paragraph">
                  <wp:posOffset>536575</wp:posOffset>
                </wp:positionV>
                <wp:extent cx="5866130" cy="4095750"/>
                <wp:effectExtent l="0" t="0" r="2032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4095750"/>
                        </a:xfrm>
                        <a:prstGeom prst="rect">
                          <a:avLst/>
                        </a:prstGeom>
                        <a:solidFill>
                          <a:srgbClr val="FFFFFF"/>
                        </a:solidFill>
                        <a:ln w="9525">
                          <a:solidFill>
                            <a:srgbClr val="000000"/>
                          </a:solidFill>
                          <a:miter lim="800000"/>
                          <a:headEnd/>
                          <a:tailEnd/>
                        </a:ln>
                      </wps:spPr>
                      <wps:txbx>
                        <w:txbxContent>
                          <w:p w14:paraId="284A19BF" w14:textId="77777777" w:rsidR="00CE773B" w:rsidRPr="00F9138A" w:rsidRDefault="00CE773B" w:rsidP="00773B51">
                            <w:pPr>
                              <w:rPr>
                                <w:rFonts w:ascii="Times New Roman" w:hAnsi="Times New Roman" w:cs="Times New Roman"/>
                              </w:rPr>
                            </w:pPr>
                            <w:r w:rsidRPr="003E1371">
                              <w:rPr>
                                <w:rFonts w:ascii="Times New Roman" w:hAnsi="Times New Roman" w:cs="Times New Roman"/>
                                <w:b/>
                              </w:rPr>
                              <w:t>Goal:</w:t>
                            </w:r>
                            <w:r w:rsidRPr="00F9138A">
                              <w:rPr>
                                <w:rFonts w:ascii="Times New Roman" w:hAnsi="Times New Roman" w:cs="Times New Roman"/>
                              </w:rPr>
                              <w:t xml:space="preserve">  </w:t>
                            </w:r>
                            <w:r w:rsidRPr="004D55C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This is not a study. CDC collects information through electronic data collection instruments, (1) the </w:t>
                            </w:r>
                            <w:r w:rsidRPr="001517F7">
                              <w:rPr>
                                <w:rFonts w:ascii="Times New Roman" w:hAnsi="Times New Roman" w:cs="Times New Roman"/>
                                <w:color w:val="000000" w:themeColor="text1"/>
                              </w:rPr>
                              <w:t xml:space="preserve">Training and Continuing Online </w:t>
                            </w:r>
                            <w:r>
                              <w:rPr>
                                <w:rFonts w:ascii="Times New Roman" w:hAnsi="Times New Roman" w:cs="Times New Roman"/>
                                <w:color w:val="000000" w:themeColor="text1"/>
                              </w:rPr>
                              <w:t xml:space="preserve">(TCEO) </w:t>
                            </w:r>
                            <w:r w:rsidRPr="001517F7">
                              <w:rPr>
                                <w:rFonts w:ascii="Times New Roman" w:hAnsi="Times New Roman" w:cs="Times New Roman"/>
                                <w:color w:val="000000" w:themeColor="text1"/>
                              </w:rPr>
                              <w:t>New Participant Registration</w:t>
                            </w:r>
                            <w:r>
                              <w:rPr>
                                <w:rFonts w:ascii="Times New Roman" w:hAnsi="Times New Roman" w:cs="Times New Roman"/>
                                <w:color w:val="000000" w:themeColor="text1"/>
                              </w:rPr>
                              <w:t xml:space="preserve"> form that allows</w:t>
                            </w:r>
                            <w:r w:rsidRPr="001517F7">
                              <w:rPr>
                                <w:rFonts w:ascii="Times New Roman" w:hAnsi="Times New Roman" w:cs="Times New Roman"/>
                                <w:color w:val="000000" w:themeColor="text1"/>
                              </w:rPr>
                              <w:t xml:space="preserve"> </w:t>
                            </w:r>
                            <w:r>
                              <w:rPr>
                                <w:rFonts w:ascii="Times New Roman" w:hAnsi="Times New Roman" w:cs="Times New Roman"/>
                                <w:color w:val="000000" w:themeColor="text1"/>
                              </w:rPr>
                              <w:t>health professionals to register for</w:t>
                            </w:r>
                            <w:r w:rsidRPr="001517F7">
                              <w:rPr>
                                <w:rFonts w:ascii="Times New Roman" w:hAnsi="Times New Roman" w:cs="Times New Roman"/>
                                <w:color w:val="000000" w:themeColor="text1"/>
                              </w:rPr>
                              <w:t xml:space="preserve"> a training account </w:t>
                            </w:r>
                            <w:r>
                              <w:rPr>
                                <w:rFonts w:ascii="Times New Roman" w:hAnsi="Times New Roman" w:cs="Times New Roman"/>
                                <w:color w:val="000000" w:themeColor="text1"/>
                              </w:rPr>
                              <w:t xml:space="preserve">through which they can access training courses and apply for </w:t>
                            </w:r>
                            <w:r w:rsidRPr="001517F7">
                              <w:rPr>
                                <w:rFonts w:ascii="Times New Roman" w:hAnsi="Times New Roman" w:cs="Times New Roman"/>
                                <w:color w:val="000000" w:themeColor="text1"/>
                              </w:rPr>
                              <w:t>continuing education,</w:t>
                            </w:r>
                            <w:r>
                              <w:rPr>
                                <w:rFonts w:ascii="Times New Roman" w:hAnsi="Times New Roman" w:cs="Times New Roman"/>
                                <w:color w:val="000000" w:themeColor="text1"/>
                              </w:rPr>
                              <w:t xml:space="preserve"> and (2) </w:t>
                            </w:r>
                            <w:r w:rsidRPr="00C84486">
                              <w:rPr>
                                <w:rFonts w:ascii="Times New Roman" w:hAnsi="Times New Roman" w:cs="Times New Roman"/>
                                <w:color w:val="000000" w:themeColor="text1"/>
                              </w:rPr>
                              <w:t>the Training and Continuing Education Online</w:t>
                            </w:r>
                            <w:r>
                              <w:rPr>
                                <w:rFonts w:ascii="Times New Roman" w:hAnsi="Times New Roman" w:cs="Times New Roman"/>
                                <w:color w:val="000000" w:themeColor="text1"/>
                              </w:rPr>
                              <w:t xml:space="preserve"> (TCEO)</w:t>
                            </w:r>
                            <w:r w:rsidRPr="00C84486">
                              <w:rPr>
                                <w:rFonts w:ascii="Times New Roman" w:hAnsi="Times New Roman" w:cs="Times New Roman"/>
                                <w:color w:val="000000" w:themeColor="text1"/>
                              </w:rPr>
                              <w:t xml:space="preserve"> Proposal </w:t>
                            </w:r>
                            <w:r>
                              <w:rPr>
                                <w:rFonts w:ascii="Times New Roman" w:hAnsi="Times New Roman" w:cs="Times New Roman"/>
                                <w:color w:val="000000" w:themeColor="text1"/>
                              </w:rPr>
                              <w:t xml:space="preserve">that </w:t>
                            </w:r>
                            <w:r w:rsidRPr="001517F7">
                              <w:rPr>
                                <w:rFonts w:ascii="Times New Roman" w:hAnsi="Times New Roman" w:cs="Times New Roman"/>
                                <w:color w:val="000000" w:themeColor="text1"/>
                              </w:rPr>
                              <w:t>course developers</w:t>
                            </w:r>
                            <w:r>
                              <w:rPr>
                                <w:rFonts w:ascii="Times New Roman" w:hAnsi="Times New Roman" w:cs="Times New Roman"/>
                                <w:color w:val="000000" w:themeColor="text1"/>
                              </w:rPr>
                              <w:t xml:space="preserve"> will </w:t>
                            </w:r>
                            <w:r w:rsidRPr="001517F7">
                              <w:rPr>
                                <w:rFonts w:ascii="Times New Roman" w:hAnsi="Times New Roman" w:cs="Times New Roman"/>
                                <w:color w:val="000000" w:themeColor="text1"/>
                              </w:rPr>
                              <w:t xml:space="preserve">complete and submit </w:t>
                            </w:r>
                            <w:r>
                              <w:rPr>
                                <w:rFonts w:ascii="Times New Roman" w:hAnsi="Times New Roman" w:cs="Times New Roman"/>
                                <w:color w:val="000000" w:themeColor="text1"/>
                              </w:rPr>
                              <w:t>for their educational activities to receive continuing education accreditation.</w:t>
                            </w:r>
                            <w:r w:rsidRPr="001517F7">
                              <w:rPr>
                                <w:rFonts w:ascii="Times New Roman" w:hAnsi="Times New Roman" w:cs="Times New Roman"/>
                                <w:color w:val="000000" w:themeColor="text1"/>
                              </w:rPr>
                              <w:t xml:space="preserve">  </w:t>
                            </w:r>
                          </w:p>
                          <w:p w14:paraId="3DCA6C49" w14:textId="77777777" w:rsidR="00CE773B" w:rsidRPr="00F9138A" w:rsidRDefault="00CE773B" w:rsidP="00773B51">
                            <w:pPr>
                              <w:rPr>
                                <w:rFonts w:ascii="Times New Roman" w:hAnsi="Times New Roman" w:cs="Times New Roman"/>
                              </w:rPr>
                            </w:pPr>
                            <w:r w:rsidRPr="003E1371">
                              <w:rPr>
                                <w:rFonts w:ascii="Times New Roman" w:hAnsi="Times New Roman" w:cs="Times New Roman"/>
                                <w:b/>
                              </w:rPr>
                              <w:t>Intended Use:</w:t>
                            </w:r>
                            <w:r w:rsidRPr="00F9138A">
                              <w:rPr>
                                <w:rFonts w:ascii="Times New Roman" w:hAnsi="Times New Roman" w:cs="Times New Roman"/>
                              </w:rPr>
                              <w:t xml:space="preserve"> </w:t>
                            </w:r>
                            <w:r w:rsidRPr="00D9781F">
                              <w:rPr>
                                <w:rFonts w:ascii="Times New Roman" w:hAnsi="Times New Roman" w:cs="Times New Roman"/>
                              </w:rPr>
                              <w:t xml:space="preserve">CDC </w:t>
                            </w:r>
                            <w:r>
                              <w:rPr>
                                <w:rFonts w:ascii="Times New Roman" w:hAnsi="Times New Roman" w:cs="Times New Roman"/>
                              </w:rPr>
                              <w:t>uses the information provided in the TCEO New Participant Registration to generate</w:t>
                            </w:r>
                            <w:r w:rsidRPr="00D9781F">
                              <w:rPr>
                                <w:rFonts w:ascii="Times New Roman" w:hAnsi="Times New Roman" w:cs="Times New Roman"/>
                              </w:rPr>
                              <w:t xml:space="preserve"> certificates of attendance or continuing education as verification of traini</w:t>
                            </w:r>
                            <w:r>
                              <w:rPr>
                                <w:rFonts w:ascii="Times New Roman" w:hAnsi="Times New Roman" w:cs="Times New Roman"/>
                              </w:rPr>
                              <w:t>ng activity attendance and produce</w:t>
                            </w:r>
                            <w:r w:rsidRPr="00D9781F">
                              <w:rPr>
                                <w:rFonts w:ascii="Times New Roman" w:hAnsi="Times New Roman" w:cs="Times New Roman"/>
                              </w:rPr>
                              <w:t xml:space="preserve"> partici</w:t>
                            </w:r>
                            <w:r>
                              <w:rPr>
                                <w:rFonts w:ascii="Times New Roman" w:hAnsi="Times New Roman" w:cs="Times New Roman"/>
                              </w:rPr>
                              <w:t>pant transcripts when requested. CDC will use the TCEO Proposal to review and approve proposals for</w:t>
                            </w:r>
                            <w:r w:rsidRPr="00D9781F">
                              <w:rPr>
                                <w:rFonts w:ascii="Times New Roman" w:hAnsi="Times New Roman" w:cs="Times New Roman"/>
                              </w:rPr>
                              <w:t xml:space="preserve"> </w:t>
                            </w:r>
                            <w:r>
                              <w:rPr>
                                <w:rFonts w:ascii="Times New Roman" w:hAnsi="Times New Roman" w:cs="Times New Roman"/>
                              </w:rPr>
                              <w:t xml:space="preserve">educational activities to receive </w:t>
                            </w:r>
                            <w:r w:rsidRPr="00D9781F">
                              <w:rPr>
                                <w:rFonts w:ascii="Times New Roman" w:hAnsi="Times New Roman" w:cs="Times New Roman"/>
                              </w:rPr>
                              <w:t>con</w:t>
                            </w:r>
                            <w:r>
                              <w:rPr>
                                <w:rFonts w:ascii="Times New Roman" w:hAnsi="Times New Roman" w:cs="Times New Roman"/>
                              </w:rPr>
                              <w:t>tinuing education accreditation</w:t>
                            </w:r>
                            <w:r w:rsidRPr="00D9781F">
                              <w:rPr>
                                <w:rFonts w:ascii="Times New Roman" w:hAnsi="Times New Roman" w:cs="Times New Roman"/>
                              </w:rPr>
                              <w:t>.</w:t>
                            </w:r>
                          </w:p>
                          <w:p w14:paraId="19A8F354" w14:textId="77777777" w:rsidR="00CE773B" w:rsidRPr="00F9138A" w:rsidRDefault="00CE773B" w:rsidP="00773B51">
                            <w:pPr>
                              <w:rPr>
                                <w:rFonts w:ascii="Times New Roman" w:hAnsi="Times New Roman" w:cs="Times New Roman"/>
                              </w:rPr>
                            </w:pPr>
                            <w:r w:rsidRPr="003E1371">
                              <w:rPr>
                                <w:rFonts w:ascii="Times New Roman" w:hAnsi="Times New Roman" w:cs="Times New Roman"/>
                                <w:b/>
                              </w:rPr>
                              <w:t>Methods to be used to collect:</w:t>
                            </w:r>
                            <w:r w:rsidRPr="00F9138A">
                              <w:rPr>
                                <w:rFonts w:ascii="Times New Roman" w:hAnsi="Times New Roman" w:cs="Times New Roman"/>
                              </w:rPr>
                              <w:t xml:space="preserve">  </w:t>
                            </w:r>
                            <w:r>
                              <w:rPr>
                                <w:rFonts w:ascii="Times New Roman" w:hAnsi="Times New Roman" w:cs="Times New Roman"/>
                              </w:rPr>
                              <w:t>No statistical methods are used to collect this voluntary information which is submitted through an electronic (TCEO) collection via</w:t>
                            </w:r>
                            <w:r w:rsidRPr="00F9138A">
                              <w:rPr>
                                <w:rFonts w:ascii="Times New Roman" w:hAnsi="Times New Roman" w:cs="Times New Roman"/>
                              </w:rPr>
                              <w:t xml:space="preserve"> online web</w:t>
                            </w:r>
                            <w:r>
                              <w:rPr>
                                <w:rFonts w:ascii="Times New Roman" w:hAnsi="Times New Roman" w:cs="Times New Roman"/>
                              </w:rPr>
                              <w:t>-based</w:t>
                            </w:r>
                            <w:r w:rsidRPr="00F9138A">
                              <w:rPr>
                                <w:rFonts w:ascii="Times New Roman" w:hAnsi="Times New Roman" w:cs="Times New Roman"/>
                              </w:rPr>
                              <w:t xml:space="preserve"> forms</w:t>
                            </w:r>
                            <w:r>
                              <w:rPr>
                                <w:rFonts w:ascii="Times New Roman" w:hAnsi="Times New Roman" w:cs="Times New Roman"/>
                              </w:rPr>
                              <w:t>. Re</w:t>
                            </w:r>
                            <w:r w:rsidRPr="00F9138A">
                              <w:rPr>
                                <w:rFonts w:ascii="Times New Roman" w:hAnsi="Times New Roman" w:cs="Times New Roman"/>
                              </w:rPr>
                              <w:t xml:space="preserve">spondents voluntarily populate the required data fields.  </w:t>
                            </w:r>
                          </w:p>
                          <w:p w14:paraId="018BA9F2" w14:textId="77777777" w:rsidR="00CE773B" w:rsidRPr="00B326E6" w:rsidRDefault="00CE773B" w:rsidP="00773B51">
                            <w:pPr>
                              <w:rPr>
                                <w:rFonts w:ascii="Times New Roman" w:hAnsi="Times New Roman" w:cs="Times New Roman"/>
                              </w:rPr>
                            </w:pPr>
                            <w:r w:rsidRPr="00C84486">
                              <w:rPr>
                                <w:rFonts w:ascii="Times New Roman" w:hAnsi="Times New Roman" w:cs="Times New Roman"/>
                                <w:b/>
                              </w:rPr>
                              <w:t xml:space="preserve">Subpopulation:  </w:t>
                            </w:r>
                            <w:r w:rsidRPr="00B326E6">
                              <w:rPr>
                                <w:rFonts w:ascii="Times New Roman" w:hAnsi="Times New Roman" w:cs="Times New Roman"/>
                              </w:rPr>
                              <w:t>A subpopulation study is not applicable to these information collection instruments.</w:t>
                            </w:r>
                          </w:p>
                          <w:p w14:paraId="660366E1" w14:textId="77777777" w:rsidR="00CE773B" w:rsidRDefault="00CE773B" w:rsidP="00773B51">
                            <w:pPr>
                              <w:rPr>
                                <w:rFonts w:ascii="Times New Roman" w:hAnsi="Times New Roman" w:cs="Times New Roman"/>
                              </w:rPr>
                            </w:pPr>
                            <w:r w:rsidRPr="003E1371">
                              <w:rPr>
                                <w:rFonts w:ascii="Times New Roman" w:hAnsi="Times New Roman" w:cs="Times New Roman"/>
                                <w:b/>
                              </w:rPr>
                              <w:t>How data will be analyzed:</w:t>
                            </w:r>
                            <w:r>
                              <w:rPr>
                                <w:rFonts w:ascii="Times New Roman" w:hAnsi="Times New Roman" w:cs="Times New Roman"/>
                              </w:rPr>
                              <w:t xml:space="preserve"> No statistical methods are used to analyze the information collected. CDC</w:t>
                            </w:r>
                            <w:r w:rsidRPr="004F7142">
                              <w:rPr>
                                <w:rFonts w:ascii="Times New Roman" w:hAnsi="Times New Roman" w:cs="Times New Roman"/>
                              </w:rPr>
                              <w:t xml:space="preserve"> track</w:t>
                            </w:r>
                            <w:r>
                              <w:rPr>
                                <w:rFonts w:ascii="Times New Roman" w:hAnsi="Times New Roman" w:cs="Times New Roman"/>
                              </w:rPr>
                              <w:t>s</w:t>
                            </w:r>
                            <w:r w:rsidRPr="004F7142">
                              <w:rPr>
                                <w:rFonts w:ascii="Times New Roman" w:hAnsi="Times New Roman" w:cs="Times New Roman"/>
                              </w:rPr>
                              <w:t xml:space="preserve"> participants’ training activities</w:t>
                            </w:r>
                            <w:r>
                              <w:rPr>
                                <w:rFonts w:ascii="Times New Roman" w:hAnsi="Times New Roman" w:cs="Times New Roman"/>
                              </w:rPr>
                              <w:t xml:space="preserve"> using the identifiable information that facilitates</w:t>
                            </w:r>
                            <w:r w:rsidRPr="004F7142">
                              <w:rPr>
                                <w:rFonts w:ascii="Times New Roman" w:hAnsi="Times New Roman" w:cs="Times New Roman"/>
                              </w:rPr>
                              <w:t xml:space="preserve"> the retr</w:t>
                            </w:r>
                            <w:r>
                              <w:rPr>
                                <w:rFonts w:ascii="Times New Roman" w:hAnsi="Times New Roman" w:cs="Times New Roman"/>
                              </w:rPr>
                              <w:t xml:space="preserve">ieval of historical information, creates aggregate reports on attendance, and CDC will create aggregate reports on educational activities submitted for accreditation. </w:t>
                            </w:r>
                          </w:p>
                          <w:p w14:paraId="2B8EA7E6" w14:textId="77777777" w:rsidR="00CE773B" w:rsidRPr="00F9138A" w:rsidRDefault="00CE773B" w:rsidP="00773B51">
                            <w:pPr>
                              <w:rPr>
                                <w:rFonts w:ascii="Times New Roman" w:hAnsi="Times New Roman" w:cs="Times New Roman"/>
                              </w:rPr>
                            </w:pPr>
                          </w:p>
                          <w:p w14:paraId="1ACBDF8D" w14:textId="77777777" w:rsidR="00CE773B" w:rsidRDefault="00CE77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48BA5" id="_x0000_t202" coordsize="21600,21600" o:spt="202" path="m,l,21600r21600,l21600,xe">
                <v:stroke joinstyle="miter"/>
                <v:path gradientshapeok="t" o:connecttype="rect"/>
              </v:shapetype>
              <v:shape id="Text Box 2" o:spid="_x0000_s1026" type="#_x0000_t202" style="position:absolute;margin-left:8.6pt;margin-top:42.25pt;width:461.9pt;height:3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">
                <v:textbox>
                  <w:txbxContent>
                    <w:p w14:paraId="284A19BF" w14:textId="77777777" w:rsidR="00CE773B" w:rsidRPr="00F9138A" w:rsidRDefault="00CE773B" w:rsidP="00773B51">
                      <w:pPr>
                        <w:rPr>
                          <w:rFonts w:ascii="Times New Roman" w:hAnsi="Times New Roman" w:cs="Times New Roman"/>
                        </w:rPr>
                      </w:pPr>
                      <w:r w:rsidRPr="003E1371">
                        <w:rPr>
                          <w:rFonts w:ascii="Times New Roman" w:hAnsi="Times New Roman" w:cs="Times New Roman"/>
                          <w:b/>
                        </w:rPr>
                        <w:t>Goal:</w:t>
                      </w:r>
                      <w:r w:rsidRPr="00F9138A">
                        <w:rPr>
                          <w:rFonts w:ascii="Times New Roman" w:hAnsi="Times New Roman" w:cs="Times New Roman"/>
                        </w:rPr>
                        <w:t xml:space="preserve">  </w:t>
                      </w:r>
                      <w:r w:rsidRPr="004D55C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This is not a study. CDC collects information through electronic data collection instruments, (1) the </w:t>
                      </w:r>
                      <w:r w:rsidRPr="001517F7">
                        <w:rPr>
                          <w:rFonts w:ascii="Times New Roman" w:hAnsi="Times New Roman" w:cs="Times New Roman"/>
                          <w:color w:val="000000" w:themeColor="text1"/>
                        </w:rPr>
                        <w:t xml:space="preserve">Training and Continuing Online </w:t>
                      </w:r>
                      <w:r>
                        <w:rPr>
                          <w:rFonts w:ascii="Times New Roman" w:hAnsi="Times New Roman" w:cs="Times New Roman"/>
                          <w:color w:val="000000" w:themeColor="text1"/>
                        </w:rPr>
                        <w:t xml:space="preserve">(TCEO) </w:t>
                      </w:r>
                      <w:r w:rsidRPr="001517F7">
                        <w:rPr>
                          <w:rFonts w:ascii="Times New Roman" w:hAnsi="Times New Roman" w:cs="Times New Roman"/>
                          <w:color w:val="000000" w:themeColor="text1"/>
                        </w:rPr>
                        <w:t>New Participant Registration</w:t>
                      </w:r>
                      <w:r>
                        <w:rPr>
                          <w:rFonts w:ascii="Times New Roman" w:hAnsi="Times New Roman" w:cs="Times New Roman"/>
                          <w:color w:val="000000" w:themeColor="text1"/>
                        </w:rPr>
                        <w:t xml:space="preserve"> form that allows</w:t>
                      </w:r>
                      <w:r w:rsidRPr="001517F7">
                        <w:rPr>
                          <w:rFonts w:ascii="Times New Roman" w:hAnsi="Times New Roman" w:cs="Times New Roman"/>
                          <w:color w:val="000000" w:themeColor="text1"/>
                        </w:rPr>
                        <w:t xml:space="preserve"> </w:t>
                      </w:r>
                      <w:r>
                        <w:rPr>
                          <w:rFonts w:ascii="Times New Roman" w:hAnsi="Times New Roman" w:cs="Times New Roman"/>
                          <w:color w:val="000000" w:themeColor="text1"/>
                        </w:rPr>
                        <w:t>health professionals to register for</w:t>
                      </w:r>
                      <w:r w:rsidRPr="001517F7">
                        <w:rPr>
                          <w:rFonts w:ascii="Times New Roman" w:hAnsi="Times New Roman" w:cs="Times New Roman"/>
                          <w:color w:val="000000" w:themeColor="text1"/>
                        </w:rPr>
                        <w:t xml:space="preserve"> a training account </w:t>
                      </w:r>
                      <w:r>
                        <w:rPr>
                          <w:rFonts w:ascii="Times New Roman" w:hAnsi="Times New Roman" w:cs="Times New Roman"/>
                          <w:color w:val="000000" w:themeColor="text1"/>
                        </w:rPr>
                        <w:t xml:space="preserve">through which they can access training courses and apply for </w:t>
                      </w:r>
                      <w:r w:rsidRPr="001517F7">
                        <w:rPr>
                          <w:rFonts w:ascii="Times New Roman" w:hAnsi="Times New Roman" w:cs="Times New Roman"/>
                          <w:color w:val="000000" w:themeColor="text1"/>
                        </w:rPr>
                        <w:t>continuing education,</w:t>
                      </w:r>
                      <w:r>
                        <w:rPr>
                          <w:rFonts w:ascii="Times New Roman" w:hAnsi="Times New Roman" w:cs="Times New Roman"/>
                          <w:color w:val="000000" w:themeColor="text1"/>
                        </w:rPr>
                        <w:t xml:space="preserve"> and (2) </w:t>
                      </w:r>
                      <w:r w:rsidRPr="00C84486">
                        <w:rPr>
                          <w:rFonts w:ascii="Times New Roman" w:hAnsi="Times New Roman" w:cs="Times New Roman"/>
                          <w:color w:val="000000" w:themeColor="text1"/>
                        </w:rPr>
                        <w:t>the Training and Continuing Education Online</w:t>
                      </w:r>
                      <w:r>
                        <w:rPr>
                          <w:rFonts w:ascii="Times New Roman" w:hAnsi="Times New Roman" w:cs="Times New Roman"/>
                          <w:color w:val="000000" w:themeColor="text1"/>
                        </w:rPr>
                        <w:t xml:space="preserve"> (TCEO)</w:t>
                      </w:r>
                      <w:r w:rsidRPr="00C84486">
                        <w:rPr>
                          <w:rFonts w:ascii="Times New Roman" w:hAnsi="Times New Roman" w:cs="Times New Roman"/>
                          <w:color w:val="000000" w:themeColor="text1"/>
                        </w:rPr>
                        <w:t xml:space="preserve"> Proposal </w:t>
                      </w:r>
                      <w:r>
                        <w:rPr>
                          <w:rFonts w:ascii="Times New Roman" w:hAnsi="Times New Roman" w:cs="Times New Roman"/>
                          <w:color w:val="000000" w:themeColor="text1"/>
                        </w:rPr>
                        <w:t xml:space="preserve">that </w:t>
                      </w:r>
                      <w:r w:rsidRPr="001517F7">
                        <w:rPr>
                          <w:rFonts w:ascii="Times New Roman" w:hAnsi="Times New Roman" w:cs="Times New Roman"/>
                          <w:color w:val="000000" w:themeColor="text1"/>
                        </w:rPr>
                        <w:t>course developers</w:t>
                      </w:r>
                      <w:r>
                        <w:rPr>
                          <w:rFonts w:ascii="Times New Roman" w:hAnsi="Times New Roman" w:cs="Times New Roman"/>
                          <w:color w:val="000000" w:themeColor="text1"/>
                        </w:rPr>
                        <w:t xml:space="preserve"> will </w:t>
                      </w:r>
                      <w:r w:rsidRPr="001517F7">
                        <w:rPr>
                          <w:rFonts w:ascii="Times New Roman" w:hAnsi="Times New Roman" w:cs="Times New Roman"/>
                          <w:color w:val="000000" w:themeColor="text1"/>
                        </w:rPr>
                        <w:t xml:space="preserve">complete and submit </w:t>
                      </w:r>
                      <w:r>
                        <w:rPr>
                          <w:rFonts w:ascii="Times New Roman" w:hAnsi="Times New Roman" w:cs="Times New Roman"/>
                          <w:color w:val="000000" w:themeColor="text1"/>
                        </w:rPr>
                        <w:t>for their educational activities to receive continuing education accreditation.</w:t>
                      </w:r>
                      <w:r w:rsidRPr="001517F7">
                        <w:rPr>
                          <w:rFonts w:ascii="Times New Roman" w:hAnsi="Times New Roman" w:cs="Times New Roman"/>
                          <w:color w:val="000000" w:themeColor="text1"/>
                        </w:rPr>
                        <w:t xml:space="preserve">  </w:t>
                      </w:r>
                    </w:p>
                    <w:p w14:paraId="3DCA6C49" w14:textId="77777777" w:rsidR="00CE773B" w:rsidRPr="00F9138A" w:rsidRDefault="00CE773B" w:rsidP="00773B51">
                      <w:pPr>
                        <w:rPr>
                          <w:rFonts w:ascii="Times New Roman" w:hAnsi="Times New Roman" w:cs="Times New Roman"/>
                        </w:rPr>
                      </w:pPr>
                      <w:r w:rsidRPr="003E1371">
                        <w:rPr>
                          <w:rFonts w:ascii="Times New Roman" w:hAnsi="Times New Roman" w:cs="Times New Roman"/>
                          <w:b/>
                        </w:rPr>
                        <w:t>Intended Use:</w:t>
                      </w:r>
                      <w:r w:rsidRPr="00F9138A">
                        <w:rPr>
                          <w:rFonts w:ascii="Times New Roman" w:hAnsi="Times New Roman" w:cs="Times New Roman"/>
                        </w:rPr>
                        <w:t xml:space="preserve"> </w:t>
                      </w:r>
                      <w:r w:rsidRPr="00D9781F">
                        <w:rPr>
                          <w:rFonts w:ascii="Times New Roman" w:hAnsi="Times New Roman" w:cs="Times New Roman"/>
                        </w:rPr>
                        <w:t xml:space="preserve">CDC </w:t>
                      </w:r>
                      <w:r>
                        <w:rPr>
                          <w:rFonts w:ascii="Times New Roman" w:hAnsi="Times New Roman" w:cs="Times New Roman"/>
                        </w:rPr>
                        <w:t>uses the information provided in the TCEO New Participant Registration to generate</w:t>
                      </w:r>
                      <w:r w:rsidRPr="00D9781F">
                        <w:rPr>
                          <w:rFonts w:ascii="Times New Roman" w:hAnsi="Times New Roman" w:cs="Times New Roman"/>
                        </w:rPr>
                        <w:t xml:space="preserve"> certificates of attendance or continuing education as verification of traini</w:t>
                      </w:r>
                      <w:r>
                        <w:rPr>
                          <w:rFonts w:ascii="Times New Roman" w:hAnsi="Times New Roman" w:cs="Times New Roman"/>
                        </w:rPr>
                        <w:t>ng activity attendance and produce</w:t>
                      </w:r>
                      <w:r w:rsidRPr="00D9781F">
                        <w:rPr>
                          <w:rFonts w:ascii="Times New Roman" w:hAnsi="Times New Roman" w:cs="Times New Roman"/>
                        </w:rPr>
                        <w:t xml:space="preserve"> partici</w:t>
                      </w:r>
                      <w:r>
                        <w:rPr>
                          <w:rFonts w:ascii="Times New Roman" w:hAnsi="Times New Roman" w:cs="Times New Roman"/>
                        </w:rPr>
                        <w:t>pant transcripts when requested. CDC will use the TCEO Proposal to review and approve proposals for</w:t>
                      </w:r>
                      <w:r w:rsidRPr="00D9781F">
                        <w:rPr>
                          <w:rFonts w:ascii="Times New Roman" w:hAnsi="Times New Roman" w:cs="Times New Roman"/>
                        </w:rPr>
                        <w:t xml:space="preserve"> </w:t>
                      </w:r>
                      <w:r>
                        <w:rPr>
                          <w:rFonts w:ascii="Times New Roman" w:hAnsi="Times New Roman" w:cs="Times New Roman"/>
                        </w:rPr>
                        <w:t xml:space="preserve">educational activities to receive </w:t>
                      </w:r>
                      <w:r w:rsidRPr="00D9781F">
                        <w:rPr>
                          <w:rFonts w:ascii="Times New Roman" w:hAnsi="Times New Roman" w:cs="Times New Roman"/>
                        </w:rPr>
                        <w:t>con</w:t>
                      </w:r>
                      <w:r>
                        <w:rPr>
                          <w:rFonts w:ascii="Times New Roman" w:hAnsi="Times New Roman" w:cs="Times New Roman"/>
                        </w:rPr>
                        <w:t>tinuing education accreditation</w:t>
                      </w:r>
                      <w:r w:rsidRPr="00D9781F">
                        <w:rPr>
                          <w:rFonts w:ascii="Times New Roman" w:hAnsi="Times New Roman" w:cs="Times New Roman"/>
                        </w:rPr>
                        <w:t>.</w:t>
                      </w:r>
                    </w:p>
                    <w:p w14:paraId="19A8F354" w14:textId="77777777" w:rsidR="00CE773B" w:rsidRPr="00F9138A" w:rsidRDefault="00CE773B" w:rsidP="00773B51">
                      <w:pPr>
                        <w:rPr>
                          <w:rFonts w:ascii="Times New Roman" w:hAnsi="Times New Roman" w:cs="Times New Roman"/>
                        </w:rPr>
                      </w:pPr>
                      <w:r w:rsidRPr="003E1371">
                        <w:rPr>
                          <w:rFonts w:ascii="Times New Roman" w:hAnsi="Times New Roman" w:cs="Times New Roman"/>
                          <w:b/>
                        </w:rPr>
                        <w:t>Methods to be used to collect:</w:t>
                      </w:r>
                      <w:r w:rsidRPr="00F9138A">
                        <w:rPr>
                          <w:rFonts w:ascii="Times New Roman" w:hAnsi="Times New Roman" w:cs="Times New Roman"/>
                        </w:rPr>
                        <w:t xml:space="preserve">  </w:t>
                      </w:r>
                      <w:r>
                        <w:rPr>
                          <w:rFonts w:ascii="Times New Roman" w:hAnsi="Times New Roman" w:cs="Times New Roman"/>
                        </w:rPr>
                        <w:t>No statistical methods are used to collect this voluntary information which is submitted through an electronic (TCEO) collection via</w:t>
                      </w:r>
                      <w:r w:rsidRPr="00F9138A">
                        <w:rPr>
                          <w:rFonts w:ascii="Times New Roman" w:hAnsi="Times New Roman" w:cs="Times New Roman"/>
                        </w:rPr>
                        <w:t xml:space="preserve"> online web</w:t>
                      </w:r>
                      <w:r>
                        <w:rPr>
                          <w:rFonts w:ascii="Times New Roman" w:hAnsi="Times New Roman" w:cs="Times New Roman"/>
                        </w:rPr>
                        <w:t>-based</w:t>
                      </w:r>
                      <w:r w:rsidRPr="00F9138A">
                        <w:rPr>
                          <w:rFonts w:ascii="Times New Roman" w:hAnsi="Times New Roman" w:cs="Times New Roman"/>
                        </w:rPr>
                        <w:t xml:space="preserve"> forms</w:t>
                      </w:r>
                      <w:r>
                        <w:rPr>
                          <w:rFonts w:ascii="Times New Roman" w:hAnsi="Times New Roman" w:cs="Times New Roman"/>
                        </w:rPr>
                        <w:t>. Re</w:t>
                      </w:r>
                      <w:r w:rsidRPr="00F9138A">
                        <w:rPr>
                          <w:rFonts w:ascii="Times New Roman" w:hAnsi="Times New Roman" w:cs="Times New Roman"/>
                        </w:rPr>
                        <w:t xml:space="preserve">spondents voluntarily populate the required data fields.  </w:t>
                      </w:r>
                    </w:p>
                    <w:p w14:paraId="018BA9F2" w14:textId="77777777" w:rsidR="00CE773B" w:rsidRPr="00B326E6" w:rsidRDefault="00CE773B" w:rsidP="00773B51">
                      <w:pPr>
                        <w:rPr>
                          <w:rFonts w:ascii="Times New Roman" w:hAnsi="Times New Roman" w:cs="Times New Roman"/>
                        </w:rPr>
                      </w:pPr>
                      <w:r w:rsidRPr="00C84486">
                        <w:rPr>
                          <w:rFonts w:ascii="Times New Roman" w:hAnsi="Times New Roman" w:cs="Times New Roman"/>
                          <w:b/>
                        </w:rPr>
                        <w:t xml:space="preserve">Subpopulation:  </w:t>
                      </w:r>
                      <w:r w:rsidRPr="00B326E6">
                        <w:rPr>
                          <w:rFonts w:ascii="Times New Roman" w:hAnsi="Times New Roman" w:cs="Times New Roman"/>
                        </w:rPr>
                        <w:t>A subpopulation study is not applicable to these information collection instruments.</w:t>
                      </w:r>
                    </w:p>
                    <w:p w14:paraId="660366E1" w14:textId="77777777" w:rsidR="00CE773B" w:rsidRDefault="00CE773B" w:rsidP="00773B51">
                      <w:pPr>
                        <w:rPr>
                          <w:rFonts w:ascii="Times New Roman" w:hAnsi="Times New Roman" w:cs="Times New Roman"/>
                        </w:rPr>
                      </w:pPr>
                      <w:r w:rsidRPr="003E1371">
                        <w:rPr>
                          <w:rFonts w:ascii="Times New Roman" w:hAnsi="Times New Roman" w:cs="Times New Roman"/>
                          <w:b/>
                        </w:rPr>
                        <w:t>How data will be analyzed:</w:t>
                      </w:r>
                      <w:r>
                        <w:rPr>
                          <w:rFonts w:ascii="Times New Roman" w:hAnsi="Times New Roman" w:cs="Times New Roman"/>
                        </w:rPr>
                        <w:t xml:space="preserve"> No statistical methods are used to analyze the information collected. CDC</w:t>
                      </w:r>
                      <w:r w:rsidRPr="004F7142">
                        <w:rPr>
                          <w:rFonts w:ascii="Times New Roman" w:hAnsi="Times New Roman" w:cs="Times New Roman"/>
                        </w:rPr>
                        <w:t xml:space="preserve"> track</w:t>
                      </w:r>
                      <w:r>
                        <w:rPr>
                          <w:rFonts w:ascii="Times New Roman" w:hAnsi="Times New Roman" w:cs="Times New Roman"/>
                        </w:rPr>
                        <w:t>s</w:t>
                      </w:r>
                      <w:r w:rsidRPr="004F7142">
                        <w:rPr>
                          <w:rFonts w:ascii="Times New Roman" w:hAnsi="Times New Roman" w:cs="Times New Roman"/>
                        </w:rPr>
                        <w:t xml:space="preserve"> participants’ training activities</w:t>
                      </w:r>
                      <w:r>
                        <w:rPr>
                          <w:rFonts w:ascii="Times New Roman" w:hAnsi="Times New Roman" w:cs="Times New Roman"/>
                        </w:rPr>
                        <w:t xml:space="preserve"> using the identifiable information that facilitates</w:t>
                      </w:r>
                      <w:r w:rsidRPr="004F7142">
                        <w:rPr>
                          <w:rFonts w:ascii="Times New Roman" w:hAnsi="Times New Roman" w:cs="Times New Roman"/>
                        </w:rPr>
                        <w:t xml:space="preserve"> the retr</w:t>
                      </w:r>
                      <w:r>
                        <w:rPr>
                          <w:rFonts w:ascii="Times New Roman" w:hAnsi="Times New Roman" w:cs="Times New Roman"/>
                        </w:rPr>
                        <w:t xml:space="preserve">ieval of historical information, creates aggregate reports on attendance, and CDC will create aggregate reports on educational activities submitted for accreditation. </w:t>
                      </w:r>
                    </w:p>
                    <w:p w14:paraId="2B8EA7E6" w14:textId="77777777" w:rsidR="00CE773B" w:rsidRPr="00F9138A" w:rsidRDefault="00CE773B" w:rsidP="00773B51">
                      <w:pPr>
                        <w:rPr>
                          <w:rFonts w:ascii="Times New Roman" w:hAnsi="Times New Roman" w:cs="Times New Roman"/>
                        </w:rPr>
                      </w:pPr>
                    </w:p>
                    <w:p w14:paraId="1ACBDF8D" w14:textId="77777777" w:rsidR="00CE773B" w:rsidRDefault="00CE773B"/>
                  </w:txbxContent>
                </v:textbox>
                <w10:wrap type="square"/>
              </v:shape>
            </w:pict>
          </mc:Fallback>
        </mc:AlternateContent>
      </w:r>
      <w:r w:rsidR="008402C6" w:rsidRPr="000617B1">
        <w:rPr>
          <w:rFonts w:cs="Times New Roman"/>
          <w:szCs w:val="24"/>
        </w:rPr>
        <w:t>A.</w:t>
      </w:r>
      <w:r w:rsidR="0021299B" w:rsidRPr="000617B1">
        <w:rPr>
          <w:rFonts w:cs="Times New Roman"/>
          <w:szCs w:val="24"/>
        </w:rPr>
        <w:t xml:space="preserve"> </w:t>
      </w:r>
      <w:r w:rsidR="00974678" w:rsidRPr="000617B1">
        <w:rPr>
          <w:rFonts w:cs="Times New Roman"/>
          <w:szCs w:val="24"/>
        </w:rPr>
        <w:t>JUSTIFICATION</w:t>
      </w:r>
    </w:p>
    <w:bookmarkEnd w:id="0"/>
    <w:p w14:paraId="4C438BDA" w14:textId="77777777" w:rsidR="0089519E" w:rsidRPr="005C712B" w:rsidRDefault="0089519E">
      <w:pPr>
        <w:pStyle w:val="Heading1"/>
        <w:rPr>
          <w:rFonts w:cs="Times New Roman"/>
          <w:szCs w:val="24"/>
        </w:rPr>
      </w:pPr>
    </w:p>
    <w:p w14:paraId="56590741" w14:textId="77777777" w:rsidR="00101A7B" w:rsidRPr="006A6667" w:rsidRDefault="009E24CF" w:rsidP="00C71E30">
      <w:pPr>
        <w:pStyle w:val="Heading1"/>
        <w:numPr>
          <w:ilvl w:val="0"/>
          <w:numId w:val="40"/>
        </w:numPr>
        <w:tabs>
          <w:tab w:val="left" w:pos="630"/>
          <w:tab w:val="left" w:pos="810"/>
        </w:tabs>
        <w:ind w:left="360"/>
      </w:pPr>
      <w:bookmarkStart w:id="1" w:name="_Toc431891656"/>
      <w:bookmarkStart w:id="2" w:name="_Toc431906419"/>
      <w:bookmarkStart w:id="3" w:name="_Toc431909851"/>
      <w:bookmarkStart w:id="4" w:name="_Toc431911410"/>
      <w:bookmarkStart w:id="5" w:name="_Toc431911545"/>
      <w:bookmarkStart w:id="6" w:name="_Toc432147590"/>
      <w:bookmarkEnd w:id="1"/>
      <w:bookmarkEnd w:id="2"/>
      <w:bookmarkEnd w:id="3"/>
      <w:bookmarkEnd w:id="4"/>
      <w:bookmarkEnd w:id="5"/>
      <w:r w:rsidRPr="006A6667">
        <w:t>Circumstances Making the Collection of Information Necessary</w:t>
      </w:r>
      <w:bookmarkEnd w:id="6"/>
    </w:p>
    <w:p w14:paraId="30783962" w14:textId="6038D9BC" w:rsidR="00E11C99" w:rsidRDefault="00F82522" w:rsidP="00AF0727">
      <w:pPr>
        <w:widowControl w:val="0"/>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br/>
      </w:r>
      <w:r w:rsidR="004E4927" w:rsidRPr="000617B1">
        <w:rPr>
          <w:rFonts w:ascii="Times New Roman" w:hAnsi="Times New Roman" w:cs="Times New Roman"/>
          <w:sz w:val="24"/>
          <w:szCs w:val="24"/>
        </w:rPr>
        <w:t xml:space="preserve">This Information Collection Request (ICR) is </w:t>
      </w:r>
      <w:r w:rsidR="003847BB">
        <w:rPr>
          <w:rFonts w:ascii="Times New Roman" w:hAnsi="Times New Roman" w:cs="Times New Roman"/>
          <w:sz w:val="24"/>
          <w:szCs w:val="24"/>
        </w:rPr>
        <w:t>for</w:t>
      </w:r>
      <w:r w:rsidR="004E4927" w:rsidRPr="000617B1">
        <w:rPr>
          <w:rFonts w:ascii="Times New Roman" w:hAnsi="Times New Roman" w:cs="Times New Roman"/>
          <w:sz w:val="24"/>
          <w:szCs w:val="24"/>
        </w:rPr>
        <w:t xml:space="preserve"> </w:t>
      </w:r>
      <w:r w:rsidR="00051E81">
        <w:rPr>
          <w:rFonts w:ascii="Times New Roman" w:hAnsi="Times New Roman" w:cs="Times New Roman"/>
          <w:sz w:val="24"/>
          <w:szCs w:val="24"/>
        </w:rPr>
        <w:t>R</w:t>
      </w:r>
      <w:r w:rsidR="004E4927" w:rsidRPr="000617B1">
        <w:rPr>
          <w:rFonts w:ascii="Times New Roman" w:hAnsi="Times New Roman" w:cs="Times New Roman"/>
          <w:sz w:val="24"/>
          <w:szCs w:val="24"/>
        </w:rPr>
        <w:t xml:space="preserve">evision of </w:t>
      </w:r>
      <w:r w:rsidR="003847BB">
        <w:rPr>
          <w:rFonts w:ascii="Times New Roman" w:hAnsi="Times New Roman" w:cs="Times New Roman"/>
          <w:sz w:val="24"/>
          <w:szCs w:val="24"/>
        </w:rPr>
        <w:t xml:space="preserve">a </w:t>
      </w:r>
      <w:r w:rsidR="004E4927" w:rsidRPr="000617B1">
        <w:rPr>
          <w:rFonts w:ascii="Times New Roman" w:hAnsi="Times New Roman" w:cs="Times New Roman"/>
          <w:sz w:val="24"/>
          <w:szCs w:val="24"/>
        </w:rPr>
        <w:t>currently approved</w:t>
      </w:r>
      <w:r w:rsidR="00127C2E">
        <w:rPr>
          <w:rFonts w:ascii="Times New Roman" w:hAnsi="Times New Roman" w:cs="Times New Roman"/>
          <w:sz w:val="24"/>
          <w:szCs w:val="24"/>
        </w:rPr>
        <w:t xml:space="preserve"> </w:t>
      </w:r>
      <w:r w:rsidR="004E4927" w:rsidRPr="000617B1">
        <w:rPr>
          <w:rFonts w:ascii="Times New Roman" w:hAnsi="Times New Roman" w:cs="Times New Roman"/>
          <w:sz w:val="24"/>
          <w:szCs w:val="24"/>
        </w:rPr>
        <w:t>information collection</w:t>
      </w:r>
      <w:r w:rsidR="00B50736">
        <w:rPr>
          <w:rFonts w:ascii="Times New Roman" w:hAnsi="Times New Roman" w:cs="Times New Roman"/>
          <w:sz w:val="24"/>
          <w:szCs w:val="24"/>
        </w:rPr>
        <w:t>. A</w:t>
      </w:r>
      <w:r w:rsidR="004E4927" w:rsidRPr="000617B1">
        <w:rPr>
          <w:rFonts w:ascii="Times New Roman" w:hAnsi="Times New Roman" w:cs="Times New Roman"/>
          <w:sz w:val="24"/>
          <w:szCs w:val="24"/>
        </w:rPr>
        <w:t xml:space="preserve">pproval is requested for </w:t>
      </w:r>
      <w:r w:rsidR="00B50736">
        <w:rPr>
          <w:rFonts w:ascii="Times New Roman" w:hAnsi="Times New Roman" w:cs="Times New Roman"/>
          <w:sz w:val="24"/>
          <w:szCs w:val="24"/>
        </w:rPr>
        <w:t xml:space="preserve">3 </w:t>
      </w:r>
      <w:r w:rsidR="004E4927" w:rsidRPr="000617B1">
        <w:rPr>
          <w:rFonts w:ascii="Times New Roman" w:hAnsi="Times New Roman" w:cs="Times New Roman"/>
          <w:sz w:val="24"/>
          <w:szCs w:val="24"/>
        </w:rPr>
        <w:t xml:space="preserve">years.  </w:t>
      </w:r>
    </w:p>
    <w:p w14:paraId="5E4DD07E" w14:textId="3ED4C8DB" w:rsidR="00AE3C70" w:rsidRDefault="006A6667" w:rsidP="00861EB0">
      <w:pPr>
        <w:widowControl w:val="0"/>
        <w:tabs>
          <w:tab w:val="left" w:pos="0"/>
        </w:tabs>
        <w:spacing w:line="240" w:lineRule="auto"/>
        <w:ind w:hanging="360"/>
        <w:rPr>
          <w:rFonts w:ascii="Times New Roman" w:hAnsi="Times New Roman" w:cs="Times New Roman"/>
          <w:sz w:val="24"/>
          <w:szCs w:val="24"/>
        </w:rPr>
      </w:pPr>
      <w:r>
        <w:rPr>
          <w:rFonts w:ascii="Times New Roman" w:hAnsi="Times New Roman" w:cs="Times New Roman"/>
          <w:sz w:val="24"/>
          <w:szCs w:val="24"/>
        </w:rPr>
        <w:tab/>
      </w:r>
      <w:r w:rsidR="006275FB" w:rsidRPr="00AD70D9">
        <w:rPr>
          <w:rFonts w:ascii="Times New Roman" w:hAnsi="Times New Roman" w:cs="Times New Roman"/>
          <w:sz w:val="24"/>
          <w:szCs w:val="24"/>
        </w:rPr>
        <w:t>CDC is accredited by multiple accreditation organizations to award continuing education for health profession</w:t>
      </w:r>
      <w:r w:rsidR="004277E0">
        <w:rPr>
          <w:rFonts w:ascii="Times New Roman" w:hAnsi="Times New Roman" w:cs="Times New Roman"/>
          <w:sz w:val="24"/>
          <w:szCs w:val="24"/>
        </w:rPr>
        <w:t>al</w:t>
      </w:r>
      <w:r w:rsidR="006275FB" w:rsidRPr="00AD70D9">
        <w:rPr>
          <w:rFonts w:ascii="Times New Roman" w:hAnsi="Times New Roman" w:cs="Times New Roman"/>
          <w:sz w:val="24"/>
          <w:szCs w:val="24"/>
        </w:rPr>
        <w:t>s.</w:t>
      </w:r>
      <w:r w:rsidR="006275FB">
        <w:rPr>
          <w:rFonts w:ascii="Times New Roman" w:hAnsi="Times New Roman" w:cs="Times New Roman"/>
          <w:sz w:val="24"/>
          <w:szCs w:val="24"/>
        </w:rPr>
        <w:t xml:space="preserve"> </w:t>
      </w:r>
      <w:r w:rsidR="009B4E82" w:rsidRPr="009B4E82">
        <w:rPr>
          <w:rFonts w:ascii="Times New Roman" w:hAnsi="Times New Roman" w:cs="Times New Roman"/>
          <w:sz w:val="24"/>
          <w:szCs w:val="24"/>
        </w:rPr>
        <w:t>CDC’s Center for Surveillance, Epidemiology, and Laboratory Services (CSELS) coordinates CDC’s continuing education activities</w:t>
      </w:r>
      <w:r w:rsidR="009B4E82">
        <w:rPr>
          <w:rFonts w:ascii="Times New Roman" w:hAnsi="Times New Roman" w:cs="Times New Roman"/>
          <w:sz w:val="24"/>
          <w:szCs w:val="24"/>
        </w:rPr>
        <w:t xml:space="preserve">. </w:t>
      </w:r>
      <w:r w:rsidR="006275FB" w:rsidRPr="00C71E30">
        <w:rPr>
          <w:rFonts w:ascii="Times New Roman" w:hAnsi="Times New Roman" w:cs="Times New Roman"/>
          <w:sz w:val="24"/>
          <w:szCs w:val="24"/>
        </w:rPr>
        <w:t xml:space="preserve">To comply with </w:t>
      </w:r>
      <w:r w:rsidR="004277E0">
        <w:rPr>
          <w:rFonts w:ascii="Times New Roman" w:hAnsi="Times New Roman" w:cs="Times New Roman"/>
          <w:sz w:val="24"/>
          <w:szCs w:val="24"/>
        </w:rPr>
        <w:t xml:space="preserve">the </w:t>
      </w:r>
      <w:r w:rsidR="006275FB" w:rsidRPr="00C71E30">
        <w:rPr>
          <w:rFonts w:ascii="Times New Roman" w:hAnsi="Times New Roman" w:cs="Times New Roman"/>
          <w:sz w:val="24"/>
          <w:szCs w:val="24"/>
        </w:rPr>
        <w:t xml:space="preserve">requirements of the accreditation organizations, CDC requires </w:t>
      </w:r>
      <w:r w:rsidR="006275FB" w:rsidRPr="00073990">
        <w:rPr>
          <w:rFonts w:ascii="Times New Roman" w:hAnsi="Times New Roman" w:cs="Times New Roman"/>
          <w:sz w:val="24"/>
          <w:szCs w:val="24"/>
        </w:rPr>
        <w:t>health professionals</w:t>
      </w:r>
      <w:r w:rsidR="006275FB" w:rsidRPr="00C71E30">
        <w:rPr>
          <w:rFonts w:ascii="Times New Roman" w:hAnsi="Times New Roman" w:cs="Times New Roman"/>
          <w:sz w:val="24"/>
          <w:szCs w:val="24"/>
        </w:rPr>
        <w:t xml:space="preserve"> seeking continuing education to use the Training and Continuing Education Online (TCEO) system. To use this web-based system, </w:t>
      </w:r>
      <w:r w:rsidR="006275FB">
        <w:rPr>
          <w:rFonts w:ascii="Times New Roman" w:hAnsi="Times New Roman" w:cs="Times New Roman"/>
          <w:sz w:val="24"/>
          <w:szCs w:val="24"/>
        </w:rPr>
        <w:t>learners</w:t>
      </w:r>
      <w:r w:rsidR="006275FB" w:rsidRPr="00C71E30">
        <w:rPr>
          <w:rFonts w:ascii="Times New Roman" w:hAnsi="Times New Roman" w:cs="Times New Roman"/>
          <w:sz w:val="24"/>
          <w:szCs w:val="24"/>
        </w:rPr>
        <w:t xml:space="preserve"> must first establish a participant account by completing the </w:t>
      </w:r>
      <w:r w:rsidR="003E7109">
        <w:rPr>
          <w:rFonts w:ascii="Times New Roman" w:hAnsi="Times New Roman" w:cs="Times New Roman"/>
          <w:sz w:val="24"/>
          <w:szCs w:val="24"/>
        </w:rPr>
        <w:t>T</w:t>
      </w:r>
      <w:r w:rsidR="006E1D54">
        <w:rPr>
          <w:rFonts w:ascii="Times New Roman" w:hAnsi="Times New Roman" w:cs="Times New Roman"/>
          <w:sz w:val="24"/>
          <w:szCs w:val="24"/>
        </w:rPr>
        <w:t xml:space="preserve">raining and </w:t>
      </w:r>
      <w:r w:rsidR="003E7109">
        <w:rPr>
          <w:rFonts w:ascii="Times New Roman" w:hAnsi="Times New Roman" w:cs="Times New Roman"/>
          <w:sz w:val="24"/>
          <w:szCs w:val="24"/>
        </w:rPr>
        <w:t>C</w:t>
      </w:r>
      <w:r w:rsidR="006E1D54">
        <w:rPr>
          <w:rFonts w:ascii="Times New Roman" w:hAnsi="Times New Roman" w:cs="Times New Roman"/>
          <w:sz w:val="24"/>
          <w:szCs w:val="24"/>
        </w:rPr>
        <w:t xml:space="preserve">ontinuing </w:t>
      </w:r>
      <w:r w:rsidR="003E7109">
        <w:rPr>
          <w:rFonts w:ascii="Times New Roman" w:hAnsi="Times New Roman" w:cs="Times New Roman"/>
          <w:sz w:val="24"/>
          <w:szCs w:val="24"/>
        </w:rPr>
        <w:t>E</w:t>
      </w:r>
      <w:r w:rsidR="006E1D54">
        <w:rPr>
          <w:rFonts w:ascii="Times New Roman" w:hAnsi="Times New Roman" w:cs="Times New Roman"/>
          <w:sz w:val="24"/>
          <w:szCs w:val="24"/>
        </w:rPr>
        <w:t xml:space="preserve">ducation </w:t>
      </w:r>
      <w:r w:rsidR="003E7109">
        <w:rPr>
          <w:rFonts w:ascii="Times New Roman" w:hAnsi="Times New Roman" w:cs="Times New Roman"/>
          <w:sz w:val="24"/>
          <w:szCs w:val="24"/>
        </w:rPr>
        <w:t>O</w:t>
      </w:r>
      <w:r w:rsidR="006E1D54">
        <w:rPr>
          <w:rFonts w:ascii="Times New Roman" w:hAnsi="Times New Roman" w:cs="Times New Roman"/>
          <w:sz w:val="24"/>
          <w:szCs w:val="24"/>
        </w:rPr>
        <w:t>nline</w:t>
      </w:r>
      <w:r w:rsidR="006275FB" w:rsidRPr="00C71E30">
        <w:rPr>
          <w:rFonts w:ascii="Times New Roman" w:hAnsi="Times New Roman" w:cs="Times New Roman"/>
          <w:sz w:val="24"/>
          <w:szCs w:val="24"/>
        </w:rPr>
        <w:t xml:space="preserve"> New Participant Registration</w:t>
      </w:r>
      <w:r w:rsidR="006E1D54">
        <w:rPr>
          <w:rFonts w:ascii="Times New Roman" w:hAnsi="Times New Roman" w:cs="Times New Roman"/>
          <w:sz w:val="24"/>
          <w:szCs w:val="24"/>
        </w:rPr>
        <w:t xml:space="preserve"> form</w:t>
      </w:r>
      <w:r w:rsidR="00AA2991">
        <w:rPr>
          <w:rFonts w:ascii="Times New Roman" w:hAnsi="Times New Roman" w:cs="Times New Roman"/>
          <w:sz w:val="24"/>
          <w:szCs w:val="24"/>
        </w:rPr>
        <w:t xml:space="preserve"> (henceforth: TCEO New Participant Registration</w:t>
      </w:r>
      <w:r w:rsidR="0024182D">
        <w:rPr>
          <w:rFonts w:ascii="Times New Roman" w:hAnsi="Times New Roman" w:cs="Times New Roman"/>
          <w:sz w:val="24"/>
          <w:szCs w:val="24"/>
        </w:rPr>
        <w:t>; Attachment 3</w:t>
      </w:r>
      <w:r w:rsidR="00AA2991">
        <w:rPr>
          <w:rFonts w:ascii="Times New Roman" w:hAnsi="Times New Roman" w:cs="Times New Roman"/>
          <w:sz w:val="24"/>
          <w:szCs w:val="24"/>
        </w:rPr>
        <w:t>)</w:t>
      </w:r>
      <w:r w:rsidR="006275FB" w:rsidRPr="006275FB">
        <w:rPr>
          <w:rFonts w:ascii="Times New Roman" w:hAnsi="Times New Roman" w:cs="Times New Roman"/>
          <w:sz w:val="24"/>
          <w:szCs w:val="24"/>
        </w:rPr>
        <w:t>.</w:t>
      </w:r>
      <w:r w:rsidR="008436A2">
        <w:rPr>
          <w:rFonts w:ascii="Times New Roman" w:hAnsi="Times New Roman" w:cs="Times New Roman"/>
          <w:sz w:val="24"/>
          <w:szCs w:val="24"/>
        </w:rPr>
        <w:t xml:space="preserve"> T</w:t>
      </w:r>
      <w:r w:rsidR="006275FB" w:rsidRPr="00C71E30">
        <w:rPr>
          <w:rFonts w:ascii="Times New Roman" w:hAnsi="Times New Roman" w:cs="Times New Roman"/>
          <w:sz w:val="24"/>
          <w:szCs w:val="24"/>
        </w:rPr>
        <w:t>h</w:t>
      </w:r>
      <w:r w:rsidR="008436A2">
        <w:rPr>
          <w:rFonts w:ascii="Times New Roman" w:hAnsi="Times New Roman" w:cs="Times New Roman"/>
          <w:sz w:val="24"/>
          <w:szCs w:val="24"/>
        </w:rPr>
        <w:t>e electronic</w:t>
      </w:r>
      <w:r w:rsidR="006275FB" w:rsidRPr="00C71E30">
        <w:rPr>
          <w:rFonts w:ascii="Times New Roman" w:hAnsi="Times New Roman" w:cs="Times New Roman"/>
          <w:sz w:val="24"/>
          <w:szCs w:val="24"/>
        </w:rPr>
        <w:t xml:space="preserve"> form collect</w:t>
      </w:r>
      <w:r w:rsidR="008436A2">
        <w:rPr>
          <w:rFonts w:ascii="Times New Roman" w:hAnsi="Times New Roman" w:cs="Times New Roman"/>
          <w:sz w:val="24"/>
          <w:szCs w:val="24"/>
        </w:rPr>
        <w:t>s</w:t>
      </w:r>
      <w:r w:rsidR="006275FB" w:rsidRPr="00C71E30">
        <w:rPr>
          <w:rFonts w:ascii="Times New Roman" w:hAnsi="Times New Roman" w:cs="Times New Roman"/>
          <w:sz w:val="24"/>
          <w:szCs w:val="24"/>
        </w:rPr>
        <w:t xml:space="preserve"> the required information needed to coordinate learner registration for training activities including classroom study, </w:t>
      </w:r>
      <w:r w:rsidR="006275FB" w:rsidRPr="00C71E30">
        <w:rPr>
          <w:rFonts w:ascii="Times New Roman" w:hAnsi="Times New Roman" w:cs="Times New Roman"/>
          <w:sz w:val="24"/>
          <w:szCs w:val="24"/>
        </w:rPr>
        <w:lastRenderedPageBreak/>
        <w:t>conferences, and e-learning.</w:t>
      </w:r>
      <w:r w:rsidR="003E7109">
        <w:rPr>
          <w:rFonts w:ascii="Times New Roman" w:hAnsi="Times New Roman" w:cs="Times New Roman"/>
          <w:sz w:val="24"/>
          <w:szCs w:val="24"/>
        </w:rPr>
        <w:t xml:space="preserve"> </w:t>
      </w:r>
      <w:r w:rsidR="006C634F">
        <w:rPr>
          <w:rFonts w:ascii="Times New Roman" w:hAnsi="Times New Roman" w:cs="Times New Roman"/>
          <w:sz w:val="24"/>
          <w:szCs w:val="24"/>
        </w:rPr>
        <w:t xml:space="preserve">The </w:t>
      </w:r>
      <w:r w:rsidR="006C634F" w:rsidRPr="00C71E30">
        <w:rPr>
          <w:rFonts w:ascii="Times New Roman" w:hAnsi="Times New Roman" w:cs="Times New Roman"/>
          <w:bCs/>
          <w:sz w:val="24"/>
          <w:szCs w:val="24"/>
        </w:rPr>
        <w:t>Training and Continuing Education Online Proposal</w:t>
      </w:r>
      <w:r w:rsidR="00AA2991">
        <w:rPr>
          <w:rFonts w:ascii="Times New Roman" w:hAnsi="Times New Roman" w:cs="Times New Roman"/>
          <w:bCs/>
          <w:sz w:val="24"/>
          <w:szCs w:val="24"/>
        </w:rPr>
        <w:t xml:space="preserve"> (henceforth: TCEO Proposal</w:t>
      </w:r>
      <w:r w:rsidR="0024182D">
        <w:rPr>
          <w:rFonts w:ascii="Times New Roman" w:hAnsi="Times New Roman" w:cs="Times New Roman"/>
          <w:bCs/>
          <w:sz w:val="24"/>
          <w:szCs w:val="24"/>
        </w:rPr>
        <w:t>; Attachment 4</w:t>
      </w:r>
      <w:r w:rsidR="00AA2991">
        <w:rPr>
          <w:rFonts w:ascii="Times New Roman" w:hAnsi="Times New Roman" w:cs="Times New Roman"/>
          <w:bCs/>
          <w:sz w:val="24"/>
          <w:szCs w:val="24"/>
        </w:rPr>
        <w:t>)</w:t>
      </w:r>
      <w:r w:rsidR="006C634F" w:rsidRPr="00C71E30">
        <w:rPr>
          <w:rFonts w:ascii="Times New Roman" w:hAnsi="Times New Roman" w:cs="Times New Roman"/>
          <w:bCs/>
          <w:sz w:val="24"/>
          <w:szCs w:val="24"/>
        </w:rPr>
        <w:t xml:space="preserve"> </w:t>
      </w:r>
      <w:r w:rsidR="006C634F" w:rsidRPr="00C71E30">
        <w:rPr>
          <w:rFonts w:ascii="Times New Roman" w:hAnsi="Times New Roman" w:cs="Times New Roman"/>
          <w:sz w:val="24"/>
          <w:szCs w:val="24"/>
        </w:rPr>
        <w:t xml:space="preserve">is a </w:t>
      </w:r>
      <w:r w:rsidR="000F384C">
        <w:rPr>
          <w:rFonts w:ascii="Times New Roman" w:hAnsi="Times New Roman" w:cs="Times New Roman"/>
          <w:sz w:val="24"/>
          <w:szCs w:val="24"/>
        </w:rPr>
        <w:t xml:space="preserve">new </w:t>
      </w:r>
      <w:r w:rsidR="003E7109">
        <w:rPr>
          <w:rFonts w:ascii="Times New Roman" w:hAnsi="Times New Roman" w:cs="Times New Roman"/>
          <w:sz w:val="24"/>
          <w:szCs w:val="24"/>
        </w:rPr>
        <w:t xml:space="preserve">tool that </w:t>
      </w:r>
      <w:r w:rsidR="006C634F" w:rsidRPr="00C71E30">
        <w:rPr>
          <w:rFonts w:ascii="Times New Roman" w:hAnsi="Times New Roman" w:cs="Times New Roman"/>
          <w:sz w:val="24"/>
          <w:szCs w:val="24"/>
        </w:rPr>
        <w:t>C</w:t>
      </w:r>
      <w:r w:rsidR="008436A2">
        <w:rPr>
          <w:rFonts w:ascii="Times New Roman" w:hAnsi="Times New Roman" w:cs="Times New Roman"/>
          <w:sz w:val="24"/>
          <w:szCs w:val="24"/>
        </w:rPr>
        <w:t>DC</w:t>
      </w:r>
      <w:r w:rsidR="00A84818">
        <w:rPr>
          <w:rFonts w:ascii="Times New Roman" w:hAnsi="Times New Roman" w:cs="Times New Roman"/>
          <w:sz w:val="24"/>
          <w:szCs w:val="24"/>
        </w:rPr>
        <w:t xml:space="preserve"> course developers</w:t>
      </w:r>
      <w:r w:rsidR="008436A2">
        <w:rPr>
          <w:rFonts w:ascii="Times New Roman" w:hAnsi="Times New Roman" w:cs="Times New Roman"/>
          <w:sz w:val="24"/>
          <w:szCs w:val="24"/>
        </w:rPr>
        <w:t xml:space="preserve"> or CDC partner</w:t>
      </w:r>
      <w:r w:rsidR="008436A2" w:rsidRPr="00C71E30">
        <w:rPr>
          <w:rFonts w:ascii="Times New Roman" w:hAnsi="Times New Roman" w:cs="Times New Roman"/>
          <w:sz w:val="24"/>
          <w:szCs w:val="24"/>
        </w:rPr>
        <w:t xml:space="preserve"> </w:t>
      </w:r>
      <w:r w:rsidR="006C634F" w:rsidRPr="00C71E30">
        <w:rPr>
          <w:rFonts w:ascii="Times New Roman" w:hAnsi="Times New Roman" w:cs="Times New Roman"/>
          <w:sz w:val="24"/>
          <w:szCs w:val="24"/>
        </w:rPr>
        <w:t xml:space="preserve">course developers </w:t>
      </w:r>
      <w:r w:rsidR="000F384C">
        <w:rPr>
          <w:rFonts w:ascii="Times New Roman" w:hAnsi="Times New Roman" w:cs="Times New Roman"/>
          <w:sz w:val="24"/>
          <w:szCs w:val="24"/>
        </w:rPr>
        <w:t xml:space="preserve">will use </w:t>
      </w:r>
      <w:r w:rsidR="006C634F" w:rsidRPr="00C71E30">
        <w:rPr>
          <w:rFonts w:ascii="Times New Roman" w:hAnsi="Times New Roman" w:cs="Times New Roman"/>
          <w:sz w:val="24"/>
          <w:szCs w:val="24"/>
        </w:rPr>
        <w:t xml:space="preserve">to </w:t>
      </w:r>
      <w:r w:rsidR="00865D7F">
        <w:rPr>
          <w:rFonts w:ascii="Times New Roman" w:hAnsi="Times New Roman" w:cs="Times New Roman"/>
          <w:sz w:val="24"/>
          <w:szCs w:val="24"/>
        </w:rPr>
        <w:t xml:space="preserve">electronically </w:t>
      </w:r>
      <w:r w:rsidR="003E7109">
        <w:rPr>
          <w:rFonts w:ascii="Times New Roman" w:hAnsi="Times New Roman" w:cs="Times New Roman"/>
          <w:sz w:val="24"/>
          <w:szCs w:val="24"/>
        </w:rPr>
        <w:t>apply for</w:t>
      </w:r>
      <w:r w:rsidR="006C634F" w:rsidRPr="00C71E30">
        <w:rPr>
          <w:rFonts w:ascii="Times New Roman" w:hAnsi="Times New Roman" w:cs="Times New Roman"/>
          <w:sz w:val="24"/>
          <w:szCs w:val="24"/>
        </w:rPr>
        <w:t xml:space="preserve"> </w:t>
      </w:r>
      <w:r w:rsidR="00865D7F">
        <w:rPr>
          <w:rFonts w:ascii="Times New Roman" w:hAnsi="Times New Roman" w:cs="Times New Roman"/>
          <w:sz w:val="24"/>
          <w:szCs w:val="24"/>
        </w:rPr>
        <w:t xml:space="preserve">course </w:t>
      </w:r>
      <w:r w:rsidR="00E83CC2">
        <w:rPr>
          <w:rFonts w:ascii="Times New Roman" w:hAnsi="Times New Roman" w:cs="Times New Roman"/>
          <w:sz w:val="24"/>
          <w:szCs w:val="24"/>
        </w:rPr>
        <w:t>accreditation</w:t>
      </w:r>
      <w:r w:rsidR="008436A2">
        <w:rPr>
          <w:rFonts w:ascii="Times New Roman" w:hAnsi="Times New Roman" w:cs="Times New Roman"/>
          <w:sz w:val="24"/>
          <w:szCs w:val="24"/>
        </w:rPr>
        <w:t>.</w:t>
      </w:r>
      <w:r w:rsidR="003A5112">
        <w:rPr>
          <w:rFonts w:ascii="Times New Roman" w:hAnsi="Times New Roman" w:cs="Times New Roman"/>
          <w:sz w:val="24"/>
          <w:szCs w:val="24"/>
        </w:rPr>
        <w:t xml:space="preserve"> </w:t>
      </w:r>
      <w:r w:rsidR="008436A2">
        <w:rPr>
          <w:rFonts w:ascii="Times New Roman" w:hAnsi="Times New Roman" w:cs="Times New Roman"/>
          <w:sz w:val="24"/>
          <w:szCs w:val="24"/>
        </w:rPr>
        <w:t>T</w:t>
      </w:r>
      <w:r w:rsidR="003A5112">
        <w:rPr>
          <w:rFonts w:ascii="Times New Roman" w:hAnsi="Times New Roman" w:cs="Times New Roman"/>
          <w:sz w:val="24"/>
          <w:szCs w:val="24"/>
        </w:rPr>
        <w:t>h</w:t>
      </w:r>
      <w:r w:rsidR="004277E0">
        <w:rPr>
          <w:rFonts w:ascii="Times New Roman" w:hAnsi="Times New Roman" w:cs="Times New Roman"/>
          <w:sz w:val="24"/>
          <w:szCs w:val="24"/>
        </w:rPr>
        <w:t xml:space="preserve">is paperless process </w:t>
      </w:r>
      <w:r w:rsidR="00E83CC2">
        <w:rPr>
          <w:rFonts w:ascii="Times New Roman" w:hAnsi="Times New Roman" w:cs="Times New Roman"/>
          <w:sz w:val="24"/>
          <w:szCs w:val="24"/>
        </w:rPr>
        <w:t>expedites submission, review, and accreditation</w:t>
      </w:r>
      <w:r w:rsidR="003A5112">
        <w:rPr>
          <w:rFonts w:ascii="Times New Roman" w:hAnsi="Times New Roman" w:cs="Times New Roman"/>
          <w:sz w:val="24"/>
          <w:szCs w:val="24"/>
        </w:rPr>
        <w:t xml:space="preserve"> processes</w:t>
      </w:r>
      <w:r w:rsidR="006C634F" w:rsidRPr="00C71E30">
        <w:rPr>
          <w:rFonts w:ascii="Times New Roman" w:hAnsi="Times New Roman" w:cs="Times New Roman"/>
          <w:sz w:val="24"/>
          <w:szCs w:val="24"/>
        </w:rPr>
        <w:t>.</w:t>
      </w:r>
      <w:r w:rsidR="003E7109">
        <w:rPr>
          <w:rFonts w:ascii="Times New Roman" w:hAnsi="Times New Roman" w:cs="Times New Roman"/>
          <w:sz w:val="24"/>
          <w:szCs w:val="24"/>
        </w:rPr>
        <w:t xml:space="preserve"> </w:t>
      </w:r>
      <w:r w:rsidR="008436A2">
        <w:rPr>
          <w:rFonts w:ascii="Times New Roman" w:hAnsi="Times New Roman" w:cs="Times New Roman"/>
          <w:sz w:val="24"/>
          <w:szCs w:val="24"/>
        </w:rPr>
        <w:t xml:space="preserve">Both </w:t>
      </w:r>
      <w:r w:rsidR="00FC3553" w:rsidRPr="00C71E30">
        <w:rPr>
          <w:rFonts w:ascii="Times New Roman" w:hAnsi="Times New Roman" w:cs="Times New Roman"/>
          <w:sz w:val="24"/>
          <w:szCs w:val="24"/>
        </w:rPr>
        <w:t xml:space="preserve">information collection instruments will continue to provide CDC with </w:t>
      </w:r>
      <w:r w:rsidR="00AB2C43" w:rsidRPr="00C71E30">
        <w:rPr>
          <w:rFonts w:ascii="Times New Roman" w:hAnsi="Times New Roman" w:cs="Times New Roman"/>
          <w:sz w:val="24"/>
          <w:szCs w:val="24"/>
        </w:rPr>
        <w:t xml:space="preserve">the </w:t>
      </w:r>
      <w:r w:rsidR="00FC3553" w:rsidRPr="00C71E30">
        <w:rPr>
          <w:rFonts w:ascii="Times New Roman" w:hAnsi="Times New Roman" w:cs="Times New Roman"/>
          <w:sz w:val="24"/>
          <w:szCs w:val="24"/>
        </w:rPr>
        <w:t xml:space="preserve">information necessary to </w:t>
      </w:r>
      <w:r w:rsidR="003E7109">
        <w:rPr>
          <w:rFonts w:ascii="Times New Roman" w:hAnsi="Times New Roman" w:cs="Times New Roman"/>
          <w:sz w:val="24"/>
          <w:szCs w:val="24"/>
        </w:rPr>
        <w:t xml:space="preserve">accredit and </w:t>
      </w:r>
      <w:r w:rsidR="003A5112">
        <w:rPr>
          <w:rFonts w:ascii="Times New Roman" w:hAnsi="Times New Roman" w:cs="Times New Roman"/>
          <w:sz w:val="24"/>
          <w:szCs w:val="24"/>
        </w:rPr>
        <w:t xml:space="preserve">effectively </w:t>
      </w:r>
      <w:r w:rsidR="003E7109">
        <w:rPr>
          <w:rFonts w:ascii="Times New Roman" w:hAnsi="Times New Roman" w:cs="Times New Roman"/>
          <w:sz w:val="24"/>
          <w:szCs w:val="24"/>
        </w:rPr>
        <w:t xml:space="preserve">manage </w:t>
      </w:r>
      <w:r w:rsidR="003A5112">
        <w:rPr>
          <w:rFonts w:ascii="Times New Roman" w:hAnsi="Times New Roman" w:cs="Times New Roman"/>
          <w:sz w:val="24"/>
          <w:szCs w:val="24"/>
        </w:rPr>
        <w:t xml:space="preserve">the </w:t>
      </w:r>
      <w:r w:rsidR="00FC3553" w:rsidRPr="00C71E30">
        <w:rPr>
          <w:rFonts w:ascii="Times New Roman" w:hAnsi="Times New Roman" w:cs="Times New Roman"/>
          <w:sz w:val="24"/>
          <w:szCs w:val="24"/>
        </w:rPr>
        <w:t>training activities pertinent to its mission</w:t>
      </w:r>
      <w:r w:rsidR="000F384C">
        <w:rPr>
          <w:rFonts w:ascii="Times New Roman" w:hAnsi="Times New Roman" w:cs="Times New Roman"/>
          <w:sz w:val="24"/>
          <w:szCs w:val="24"/>
        </w:rPr>
        <w:t xml:space="preserve"> to strengthen the skills of the current workforce through quality, accredited, competency-based training</w:t>
      </w:r>
      <w:r w:rsidR="00FC3553" w:rsidRPr="00C71E30">
        <w:rPr>
          <w:rFonts w:ascii="Times New Roman" w:hAnsi="Times New Roman" w:cs="Times New Roman"/>
          <w:sz w:val="24"/>
          <w:szCs w:val="24"/>
        </w:rPr>
        <w:t xml:space="preserve">. </w:t>
      </w:r>
    </w:p>
    <w:p w14:paraId="5D068A50" w14:textId="6AAD38E7" w:rsidR="00BD247B" w:rsidRPr="00F23C29" w:rsidRDefault="008E666D" w:rsidP="00F23C29">
      <w:pPr>
        <w:widowControl w:val="0"/>
        <w:tabs>
          <w:tab w:val="left" w:pos="0"/>
        </w:tabs>
        <w:spacing w:line="240" w:lineRule="auto"/>
        <w:rPr>
          <w:rFonts w:ascii="Times New Roman" w:hAnsi="Times New Roman" w:cs="Times New Roman"/>
          <w:sz w:val="24"/>
          <w:szCs w:val="24"/>
        </w:rPr>
      </w:pPr>
      <w:r w:rsidRPr="00F23C29">
        <w:rPr>
          <w:rFonts w:ascii="Times New Roman" w:hAnsi="Times New Roman" w:cs="Times New Roman"/>
          <w:sz w:val="24"/>
          <w:szCs w:val="24"/>
        </w:rPr>
        <w:t>A</w:t>
      </w:r>
      <w:r w:rsidR="003A5112" w:rsidRPr="00F23C29">
        <w:rPr>
          <w:rFonts w:ascii="Times New Roman" w:hAnsi="Times New Roman" w:cs="Times New Roman"/>
          <w:sz w:val="24"/>
          <w:szCs w:val="24"/>
        </w:rPr>
        <w:t>n a</w:t>
      </w:r>
      <w:r w:rsidRPr="00F23C29">
        <w:rPr>
          <w:rFonts w:ascii="Times New Roman" w:hAnsi="Times New Roman" w:cs="Times New Roman"/>
          <w:sz w:val="24"/>
          <w:szCs w:val="24"/>
        </w:rPr>
        <w:t>pplication for training data collection is necessary for course registration</w:t>
      </w:r>
      <w:r w:rsidR="00F4193B" w:rsidRPr="00F23C29">
        <w:rPr>
          <w:rFonts w:ascii="Times New Roman" w:hAnsi="Times New Roman" w:cs="Times New Roman"/>
          <w:sz w:val="24"/>
          <w:szCs w:val="24"/>
        </w:rPr>
        <w:t>,</w:t>
      </w:r>
      <w:r w:rsidRPr="00F23C29">
        <w:rPr>
          <w:rFonts w:ascii="Times New Roman" w:hAnsi="Times New Roman" w:cs="Times New Roman"/>
          <w:sz w:val="24"/>
          <w:szCs w:val="24"/>
        </w:rPr>
        <w:t xml:space="preserve"> verification of training activity attendance, and </w:t>
      </w:r>
      <w:r w:rsidR="00AA2991" w:rsidRPr="00F23C29">
        <w:rPr>
          <w:rFonts w:ascii="Times New Roman" w:hAnsi="Times New Roman" w:cs="Times New Roman"/>
          <w:sz w:val="24"/>
          <w:szCs w:val="24"/>
        </w:rPr>
        <w:t xml:space="preserve">for assuring CDC’s </w:t>
      </w:r>
      <w:r w:rsidRPr="00F23C29">
        <w:rPr>
          <w:rFonts w:ascii="Times New Roman" w:hAnsi="Times New Roman" w:cs="Times New Roman"/>
          <w:sz w:val="24"/>
          <w:szCs w:val="24"/>
        </w:rPr>
        <w:t xml:space="preserve">compliance with continuing education accreditation requirements.  </w:t>
      </w:r>
      <w:r w:rsidR="00AE3C70" w:rsidRPr="00E92383">
        <w:rPr>
          <w:rFonts w:ascii="Times New Roman" w:hAnsi="Times New Roman" w:cs="Times New Roman"/>
          <w:sz w:val="24"/>
          <w:szCs w:val="24"/>
        </w:rPr>
        <w:t xml:space="preserve">CDC is accredited by </w:t>
      </w:r>
      <w:r w:rsidR="003E7109" w:rsidRPr="00E92383">
        <w:rPr>
          <w:rFonts w:ascii="Times New Roman" w:hAnsi="Times New Roman" w:cs="Times New Roman"/>
          <w:sz w:val="24"/>
          <w:szCs w:val="24"/>
        </w:rPr>
        <w:t>7</w:t>
      </w:r>
      <w:r w:rsidR="00AE3C70" w:rsidRPr="00E92383">
        <w:rPr>
          <w:rFonts w:ascii="Times New Roman" w:hAnsi="Times New Roman" w:cs="Times New Roman"/>
          <w:sz w:val="24"/>
          <w:szCs w:val="24"/>
        </w:rPr>
        <w:t xml:space="preserve"> accreditation organizations</w:t>
      </w:r>
      <w:r w:rsidR="00CA188B" w:rsidRPr="00E92383">
        <w:rPr>
          <w:rFonts w:ascii="Times New Roman" w:hAnsi="Times New Roman" w:cs="Times New Roman"/>
          <w:sz w:val="24"/>
          <w:szCs w:val="24"/>
        </w:rPr>
        <w:t xml:space="preserve">: </w:t>
      </w:r>
      <w:r w:rsidR="00AE65BE" w:rsidRPr="00E92383">
        <w:rPr>
          <w:rFonts w:ascii="Times New Roman" w:hAnsi="Times New Roman" w:cs="Times New Roman"/>
          <w:sz w:val="24"/>
          <w:szCs w:val="24"/>
          <w:lang w:val="en"/>
        </w:rPr>
        <w:t>Accreditation Council for Continuing Medical Education, International Association for Continuing Education and Training, National Commission for Health Education Credentialing, National Board of Public Health Examiners, American Nurses Credentialing Center's Commission on Accreditation, Council for Pharmacy Education as a provider of continuing pharmacy education, and the American Association of Veterinary State Boards, Registry of Approved Continuing Education</w:t>
      </w:r>
      <w:r w:rsidR="000E7A0D" w:rsidRPr="00E92383">
        <w:rPr>
          <w:rFonts w:ascii="Times New Roman" w:hAnsi="Times New Roman" w:cs="Times New Roman"/>
          <w:sz w:val="24"/>
          <w:szCs w:val="24"/>
          <w:lang w:val="en"/>
        </w:rPr>
        <w:t>. The accrediting organizations</w:t>
      </w:r>
      <w:r w:rsidR="00AE65BE" w:rsidRPr="00E92383" w:rsidDel="00AE65BE">
        <w:rPr>
          <w:rFonts w:ascii="Times New Roman" w:hAnsi="Times New Roman" w:cs="Times New Roman"/>
          <w:sz w:val="24"/>
          <w:szCs w:val="24"/>
        </w:rPr>
        <w:t xml:space="preserve"> </w:t>
      </w:r>
      <w:r w:rsidR="00AE65BE" w:rsidRPr="00E92383">
        <w:rPr>
          <w:rFonts w:ascii="Times New Roman" w:hAnsi="Times New Roman" w:cs="Times New Roman"/>
          <w:sz w:val="24"/>
          <w:szCs w:val="24"/>
        </w:rPr>
        <w:t xml:space="preserve">have specific requirements for </w:t>
      </w:r>
      <w:r w:rsidR="005B130E" w:rsidRPr="00E92383">
        <w:rPr>
          <w:rFonts w:ascii="Times New Roman" w:hAnsi="Times New Roman" w:cs="Times New Roman"/>
          <w:sz w:val="24"/>
          <w:szCs w:val="24"/>
        </w:rPr>
        <w:t xml:space="preserve">tracking </w:t>
      </w:r>
      <w:r w:rsidRPr="00E92383">
        <w:rPr>
          <w:rFonts w:ascii="Times New Roman" w:hAnsi="Times New Roman" w:cs="Times New Roman"/>
          <w:sz w:val="24"/>
          <w:szCs w:val="24"/>
        </w:rPr>
        <w:t>participants’</w:t>
      </w:r>
      <w:r w:rsidR="005B130E" w:rsidRPr="00E92383">
        <w:rPr>
          <w:rFonts w:ascii="Times New Roman" w:hAnsi="Times New Roman" w:cs="Times New Roman"/>
          <w:sz w:val="24"/>
          <w:szCs w:val="24"/>
        </w:rPr>
        <w:t xml:space="preserve"> training activit</w:t>
      </w:r>
      <w:r w:rsidRPr="00E92383">
        <w:rPr>
          <w:rFonts w:ascii="Times New Roman" w:hAnsi="Times New Roman" w:cs="Times New Roman"/>
          <w:sz w:val="24"/>
          <w:szCs w:val="24"/>
        </w:rPr>
        <w:t>ies</w:t>
      </w:r>
      <w:r w:rsidR="005B130E" w:rsidRPr="00E92383">
        <w:rPr>
          <w:rFonts w:ascii="Times New Roman" w:hAnsi="Times New Roman" w:cs="Times New Roman"/>
          <w:sz w:val="24"/>
          <w:szCs w:val="24"/>
        </w:rPr>
        <w:t xml:space="preserve"> and </w:t>
      </w:r>
      <w:r w:rsidR="007565BB" w:rsidRPr="00E92383">
        <w:rPr>
          <w:rFonts w:ascii="Times New Roman" w:hAnsi="Times New Roman" w:cs="Times New Roman"/>
          <w:sz w:val="24"/>
          <w:szCs w:val="24"/>
        </w:rPr>
        <w:t>identifiable</w:t>
      </w:r>
      <w:r w:rsidRPr="00E92383">
        <w:rPr>
          <w:rFonts w:ascii="Times New Roman" w:hAnsi="Times New Roman" w:cs="Times New Roman"/>
          <w:sz w:val="24"/>
          <w:szCs w:val="24"/>
        </w:rPr>
        <w:t xml:space="preserve"> information</w:t>
      </w:r>
      <w:r w:rsidR="007565BB" w:rsidRPr="00E92383">
        <w:rPr>
          <w:rFonts w:ascii="Times New Roman" w:hAnsi="Times New Roman" w:cs="Times New Roman"/>
          <w:sz w:val="24"/>
          <w:szCs w:val="24"/>
        </w:rPr>
        <w:t xml:space="preserve"> </w:t>
      </w:r>
      <w:r w:rsidR="005B130E" w:rsidRPr="00E92383">
        <w:rPr>
          <w:rFonts w:ascii="Times New Roman" w:hAnsi="Times New Roman" w:cs="Times New Roman"/>
          <w:sz w:val="24"/>
          <w:szCs w:val="24"/>
        </w:rPr>
        <w:t>to facilitate</w:t>
      </w:r>
      <w:r w:rsidR="007565BB" w:rsidRPr="00E92383">
        <w:rPr>
          <w:rFonts w:ascii="Times New Roman" w:hAnsi="Times New Roman" w:cs="Times New Roman"/>
          <w:sz w:val="24"/>
          <w:szCs w:val="24"/>
        </w:rPr>
        <w:t xml:space="preserve"> the</w:t>
      </w:r>
      <w:r w:rsidR="005B130E" w:rsidRPr="00E92383">
        <w:rPr>
          <w:rFonts w:ascii="Times New Roman" w:hAnsi="Times New Roman" w:cs="Times New Roman"/>
          <w:sz w:val="24"/>
          <w:szCs w:val="24"/>
        </w:rPr>
        <w:t xml:space="preserve"> retrieval of historical information for a period of 7 years </w:t>
      </w:r>
      <w:r w:rsidRPr="00E92383">
        <w:rPr>
          <w:rFonts w:ascii="Times New Roman" w:hAnsi="Times New Roman" w:cs="Times New Roman"/>
          <w:sz w:val="24"/>
          <w:szCs w:val="24"/>
        </w:rPr>
        <w:t>following</w:t>
      </w:r>
      <w:r w:rsidR="005B130E" w:rsidRPr="00E92383">
        <w:rPr>
          <w:rFonts w:ascii="Times New Roman" w:hAnsi="Times New Roman" w:cs="Times New Roman"/>
          <w:sz w:val="24"/>
          <w:szCs w:val="24"/>
        </w:rPr>
        <w:t xml:space="preserve"> course </w:t>
      </w:r>
      <w:r w:rsidRPr="00E92383">
        <w:rPr>
          <w:rFonts w:ascii="Times New Roman" w:hAnsi="Times New Roman" w:cs="Times New Roman"/>
          <w:sz w:val="24"/>
          <w:szCs w:val="24"/>
        </w:rPr>
        <w:t>completion</w:t>
      </w:r>
      <w:r w:rsidR="005B130E" w:rsidRPr="00E92383">
        <w:rPr>
          <w:rFonts w:ascii="Times New Roman" w:hAnsi="Times New Roman" w:cs="Times New Roman"/>
          <w:sz w:val="24"/>
          <w:szCs w:val="24"/>
        </w:rPr>
        <w:t xml:space="preserve">. </w:t>
      </w:r>
      <w:r w:rsidR="00A55155" w:rsidRPr="00E92383">
        <w:rPr>
          <w:rFonts w:ascii="Times New Roman" w:hAnsi="Times New Roman" w:cs="Times New Roman"/>
          <w:sz w:val="24"/>
          <w:szCs w:val="24"/>
        </w:rPr>
        <w:br/>
      </w:r>
      <w:r w:rsidR="00A55155" w:rsidRPr="00E92383">
        <w:rPr>
          <w:rFonts w:ascii="Times New Roman" w:hAnsi="Times New Roman" w:cs="Times New Roman"/>
          <w:sz w:val="24"/>
          <w:szCs w:val="24"/>
        </w:rPr>
        <w:br/>
      </w:r>
      <w:r w:rsidR="00BD247B" w:rsidRPr="00E92383">
        <w:rPr>
          <w:rFonts w:ascii="Times New Roman" w:hAnsi="Times New Roman" w:cs="Times New Roman"/>
          <w:sz w:val="24"/>
          <w:szCs w:val="24"/>
        </w:rPr>
        <w:t>From June 1, 2013 through May 31, 2015, 240,975 new participants registered for training using the TCEO New Participant Registration. An increase in new registrants has been observed since the last Information Collection Request which estimated 75,000 new registrants.  This increase can be explained by several factors. Over the past 3 years, CDC has intensified marketing CDC trainings through the</w:t>
      </w:r>
      <w:r w:rsidR="00635E21" w:rsidRPr="00F4193B">
        <w:rPr>
          <w:rFonts w:ascii="Times New Roman" w:hAnsi="Times New Roman" w:cs="Times New Roman"/>
          <w:sz w:val="24"/>
          <w:szCs w:val="24"/>
        </w:rPr>
        <w:t xml:space="preserve"> </w:t>
      </w:r>
      <w:hyperlink r:id="rId8" w:history="1">
        <w:r w:rsidR="00635E21" w:rsidRPr="00F4193B">
          <w:rPr>
            <w:rStyle w:val="Hyperlink"/>
            <w:rFonts w:ascii="Times New Roman" w:hAnsi="Times New Roman"/>
            <w:sz w:val="24"/>
            <w:szCs w:val="24"/>
          </w:rPr>
          <w:t>CDC Learning Connection</w:t>
        </w:r>
      </w:hyperlink>
      <w:r w:rsidR="00635E21">
        <w:rPr>
          <w:rStyle w:val="Hyperlink"/>
          <w:rFonts w:ascii="Times New Roman" w:hAnsi="Times New Roman"/>
          <w:sz w:val="24"/>
          <w:szCs w:val="24"/>
        </w:rPr>
        <w:t xml:space="preserve"> </w:t>
      </w:r>
      <w:r w:rsidR="00BD247B" w:rsidRPr="00F23C29">
        <w:rPr>
          <w:rFonts w:ascii="Times New Roman" w:hAnsi="Times New Roman" w:cs="Times New Roman"/>
          <w:sz w:val="24"/>
          <w:szCs w:val="24"/>
        </w:rPr>
        <w:t xml:space="preserve">website, social media, and GovDelivery messages. Additionally, 2015 requirements for childhood vaccine providers to complete specific trainings in order to administer vaccines </w:t>
      </w:r>
      <w:r w:rsidR="00BD247B" w:rsidRPr="00E92383">
        <w:rPr>
          <w:rFonts w:ascii="Times New Roman" w:hAnsi="Times New Roman" w:cs="Times New Roman"/>
          <w:sz w:val="24"/>
          <w:szCs w:val="24"/>
        </w:rPr>
        <w:t xml:space="preserve">impact on registrations for training through TCEO New Participant Registration and accreditation of CDC vaccine-specific trainings for learners to obtain continuing education through TCEO. </w:t>
      </w:r>
    </w:p>
    <w:p w14:paraId="5EF503C4" w14:textId="3A330035" w:rsidR="005C1D98" w:rsidRPr="000617B1" w:rsidRDefault="00E92383" w:rsidP="00861EB0">
      <w:pPr>
        <w:widowControl w:val="0"/>
        <w:tabs>
          <w:tab w:val="left" w:pos="0"/>
        </w:tabs>
        <w:spacing w:line="240" w:lineRule="auto"/>
        <w:rPr>
          <w:rFonts w:ascii="Times New Roman" w:hAnsi="Times New Roman" w:cs="Times New Roman"/>
          <w:sz w:val="24"/>
          <w:szCs w:val="24"/>
        </w:rPr>
      </w:pPr>
      <w:r w:rsidRPr="00E92383">
        <w:rPr>
          <w:rFonts w:ascii="Times New Roman" w:hAnsi="Times New Roman" w:cs="Times New Roman"/>
          <w:sz w:val="24"/>
          <w:szCs w:val="24"/>
        </w:rPr>
        <w:t xml:space="preserve">In recent years, CDC programs have asked CDC/CSELS to accredit partners’ trainings, directly working with the partners. Additionally, CDC programs have submitted increasing numbers of training proposals for continuing education. </w:t>
      </w:r>
      <w:r w:rsidR="00F4193B">
        <w:rPr>
          <w:rFonts w:ascii="Times New Roman" w:hAnsi="Times New Roman" w:cs="Times New Roman"/>
          <w:sz w:val="24"/>
          <w:szCs w:val="24"/>
        </w:rPr>
        <w:t>CDC is introducing a TCEO-system generated electronic, paperless process t</w:t>
      </w:r>
      <w:r w:rsidR="00A55155">
        <w:rPr>
          <w:rFonts w:ascii="Times New Roman" w:hAnsi="Times New Roman" w:cs="Times New Roman"/>
          <w:sz w:val="24"/>
          <w:szCs w:val="24"/>
        </w:rPr>
        <w:t xml:space="preserve">o meet these </w:t>
      </w:r>
      <w:r w:rsidR="00861EB0">
        <w:rPr>
          <w:rFonts w:ascii="Times New Roman" w:hAnsi="Times New Roman" w:cs="Times New Roman"/>
          <w:sz w:val="24"/>
          <w:szCs w:val="24"/>
        </w:rPr>
        <w:t xml:space="preserve">requests and increased demands, </w:t>
      </w:r>
      <w:r w:rsidR="00F4193B">
        <w:rPr>
          <w:rFonts w:ascii="Times New Roman" w:hAnsi="Times New Roman" w:cs="Times New Roman"/>
          <w:sz w:val="24"/>
          <w:szCs w:val="24"/>
        </w:rPr>
        <w:t xml:space="preserve">and </w:t>
      </w:r>
      <w:r w:rsidR="00F4193B" w:rsidRPr="00F4193B">
        <w:rPr>
          <w:rFonts w:ascii="Times New Roman" w:hAnsi="Times New Roman" w:cs="Times New Roman"/>
          <w:sz w:val="24"/>
          <w:szCs w:val="24"/>
        </w:rPr>
        <w:t>to expedite the accreditation processes for submission, review, and approval of traini</w:t>
      </w:r>
      <w:r w:rsidR="00A84818">
        <w:rPr>
          <w:rFonts w:ascii="Times New Roman" w:hAnsi="Times New Roman" w:cs="Times New Roman"/>
          <w:sz w:val="24"/>
          <w:szCs w:val="24"/>
        </w:rPr>
        <w:t>ng proposals for continuing education</w:t>
      </w:r>
      <w:r w:rsidR="00A55155" w:rsidRPr="00A55155">
        <w:rPr>
          <w:rFonts w:ascii="Times New Roman" w:hAnsi="Times New Roman" w:cs="Times New Roman"/>
          <w:sz w:val="24"/>
          <w:szCs w:val="24"/>
        </w:rPr>
        <w:t>.</w:t>
      </w:r>
      <w:r w:rsidR="00A55155">
        <w:rPr>
          <w:rFonts w:ascii="Times New Roman" w:hAnsi="Times New Roman" w:cs="Times New Roman"/>
          <w:sz w:val="24"/>
          <w:szCs w:val="24"/>
        </w:rPr>
        <w:t xml:space="preserve"> </w:t>
      </w:r>
      <w:r w:rsidR="00F4193B">
        <w:rPr>
          <w:rFonts w:ascii="Times New Roman" w:hAnsi="Times New Roman" w:cs="Times New Roman"/>
          <w:sz w:val="24"/>
          <w:szCs w:val="24"/>
        </w:rPr>
        <w:t>A</w:t>
      </w:r>
      <w:r w:rsidR="00160EF0">
        <w:rPr>
          <w:rFonts w:ascii="Times New Roman" w:hAnsi="Times New Roman" w:cs="Times New Roman"/>
          <w:sz w:val="24"/>
          <w:szCs w:val="24"/>
        </w:rPr>
        <w:t>n electronic mechanism</w:t>
      </w:r>
      <w:r w:rsidR="00861EB0">
        <w:rPr>
          <w:rFonts w:ascii="Times New Roman" w:hAnsi="Times New Roman" w:cs="Times New Roman"/>
          <w:sz w:val="24"/>
          <w:szCs w:val="24"/>
        </w:rPr>
        <w:t xml:space="preserve"> will help CDC meet accreditation organization </w:t>
      </w:r>
      <w:r w:rsidR="00160EF0">
        <w:rPr>
          <w:rFonts w:ascii="Times New Roman" w:hAnsi="Times New Roman" w:cs="Times New Roman"/>
          <w:sz w:val="24"/>
          <w:szCs w:val="24"/>
        </w:rPr>
        <w:t>requirements and improve its processes for review, as</w:t>
      </w:r>
      <w:r w:rsidR="00274FC9">
        <w:rPr>
          <w:rFonts w:ascii="Times New Roman" w:hAnsi="Times New Roman" w:cs="Times New Roman"/>
          <w:sz w:val="24"/>
          <w:szCs w:val="24"/>
        </w:rPr>
        <w:t xml:space="preserve">sessment, and decision </w:t>
      </w:r>
      <w:r w:rsidR="0023790B">
        <w:rPr>
          <w:rFonts w:ascii="Times New Roman" w:hAnsi="Times New Roman" w:cs="Times New Roman"/>
          <w:sz w:val="24"/>
          <w:szCs w:val="24"/>
        </w:rPr>
        <w:t>making associated with continuing</w:t>
      </w:r>
      <w:r w:rsidR="00160EF0">
        <w:rPr>
          <w:rFonts w:ascii="Times New Roman" w:hAnsi="Times New Roman" w:cs="Times New Roman"/>
          <w:sz w:val="24"/>
          <w:szCs w:val="24"/>
        </w:rPr>
        <w:t xml:space="preserve"> accreditation and future </w:t>
      </w:r>
      <w:r w:rsidR="0023790B">
        <w:rPr>
          <w:rFonts w:ascii="Times New Roman" w:hAnsi="Times New Roman" w:cs="Times New Roman"/>
          <w:sz w:val="24"/>
          <w:szCs w:val="24"/>
        </w:rPr>
        <w:t>continuing education</w:t>
      </w:r>
      <w:r w:rsidR="00F4193B">
        <w:rPr>
          <w:rFonts w:ascii="Times New Roman" w:hAnsi="Times New Roman" w:cs="Times New Roman"/>
          <w:sz w:val="24"/>
          <w:szCs w:val="24"/>
        </w:rPr>
        <w:t xml:space="preserve"> </w:t>
      </w:r>
      <w:r w:rsidR="00160EF0">
        <w:rPr>
          <w:rFonts w:ascii="Times New Roman" w:hAnsi="Times New Roman" w:cs="Times New Roman"/>
          <w:sz w:val="24"/>
          <w:szCs w:val="24"/>
        </w:rPr>
        <w:t>offerings</w:t>
      </w:r>
      <w:r w:rsidR="00A55155">
        <w:rPr>
          <w:rFonts w:ascii="Times New Roman" w:hAnsi="Times New Roman" w:cs="Times New Roman"/>
          <w:sz w:val="24"/>
          <w:szCs w:val="24"/>
        </w:rPr>
        <w:t xml:space="preserve">. </w:t>
      </w:r>
    </w:p>
    <w:p w14:paraId="6D297F63" w14:textId="23BCC451" w:rsidR="005F0B4B" w:rsidRPr="0095140E" w:rsidRDefault="00A27AB3" w:rsidP="00861EB0">
      <w:pPr>
        <w:widowControl w:val="0"/>
        <w:spacing w:after="0" w:line="240" w:lineRule="auto"/>
        <w:rPr>
          <w:rFonts w:ascii="Times New Roman" w:hAnsi="Times New Roman" w:cs="Times New Roman"/>
          <w:sz w:val="24"/>
        </w:rPr>
      </w:pPr>
      <w:r>
        <w:rPr>
          <w:rFonts w:ascii="Times New Roman" w:hAnsi="Times New Roman" w:cs="Times New Roman"/>
          <w:sz w:val="24"/>
          <w:szCs w:val="24"/>
        </w:rPr>
        <w:t>The current OMB approval e</w:t>
      </w:r>
      <w:r w:rsidR="003E3FFA">
        <w:rPr>
          <w:rFonts w:ascii="Times New Roman" w:hAnsi="Times New Roman" w:cs="Times New Roman"/>
          <w:sz w:val="24"/>
          <w:szCs w:val="24"/>
        </w:rPr>
        <w:t>xpir</w:t>
      </w:r>
      <w:r>
        <w:rPr>
          <w:rFonts w:ascii="Times New Roman" w:hAnsi="Times New Roman" w:cs="Times New Roman"/>
          <w:sz w:val="24"/>
          <w:szCs w:val="24"/>
        </w:rPr>
        <w:t>es</w:t>
      </w:r>
      <w:r w:rsidR="003E3FFA">
        <w:rPr>
          <w:rFonts w:ascii="Times New Roman" w:hAnsi="Times New Roman" w:cs="Times New Roman"/>
          <w:sz w:val="24"/>
          <w:szCs w:val="24"/>
        </w:rPr>
        <w:t xml:space="preserve"> </w:t>
      </w:r>
      <w:r w:rsidR="005F0B4B" w:rsidRPr="00AE65BE">
        <w:rPr>
          <w:rFonts w:ascii="Times New Roman" w:hAnsi="Times New Roman" w:cs="Times New Roman"/>
          <w:sz w:val="24"/>
          <w:szCs w:val="24"/>
        </w:rPr>
        <w:t>May 31, 2016</w:t>
      </w:r>
      <w:r>
        <w:rPr>
          <w:rFonts w:ascii="Times New Roman" w:hAnsi="Times New Roman" w:cs="Times New Roman"/>
          <w:sz w:val="24"/>
          <w:szCs w:val="24"/>
        </w:rPr>
        <w:t>. In addition,</w:t>
      </w:r>
      <w:r w:rsidR="003E3FFA">
        <w:rPr>
          <w:rFonts w:ascii="Times New Roman" w:hAnsi="Times New Roman" w:cs="Times New Roman"/>
          <w:sz w:val="24"/>
          <w:szCs w:val="24"/>
        </w:rPr>
        <w:t xml:space="preserve"> the TCEO system is being redesigned for enhanced usability after </w:t>
      </w:r>
      <w:r w:rsidR="00083BA8" w:rsidRPr="00AE65BE">
        <w:rPr>
          <w:rFonts w:ascii="Times New Roman" w:hAnsi="Times New Roman" w:cs="Times New Roman"/>
          <w:sz w:val="24"/>
          <w:szCs w:val="24"/>
        </w:rPr>
        <w:t>10</w:t>
      </w:r>
      <w:r w:rsidR="003E3FFA" w:rsidRPr="00AE65BE">
        <w:rPr>
          <w:rFonts w:ascii="Times New Roman" w:hAnsi="Times New Roman" w:cs="Times New Roman"/>
          <w:color w:val="FF0000"/>
          <w:sz w:val="24"/>
          <w:szCs w:val="24"/>
        </w:rPr>
        <w:t xml:space="preserve"> </w:t>
      </w:r>
      <w:r w:rsidR="003E3FFA">
        <w:rPr>
          <w:rFonts w:ascii="Times New Roman" w:hAnsi="Times New Roman" w:cs="Times New Roman"/>
          <w:sz w:val="24"/>
          <w:szCs w:val="24"/>
        </w:rPr>
        <w:t xml:space="preserve">years of </w:t>
      </w:r>
      <w:r w:rsidR="003A4407">
        <w:rPr>
          <w:rFonts w:ascii="Times New Roman" w:hAnsi="Times New Roman" w:cs="Times New Roman"/>
          <w:sz w:val="24"/>
          <w:szCs w:val="24"/>
        </w:rPr>
        <w:t>operations</w:t>
      </w:r>
      <w:r w:rsidR="003A5112">
        <w:rPr>
          <w:rFonts w:ascii="Times New Roman" w:hAnsi="Times New Roman" w:cs="Times New Roman"/>
          <w:sz w:val="24"/>
          <w:szCs w:val="24"/>
        </w:rPr>
        <w:t xml:space="preserve"> and maintenance</w:t>
      </w:r>
      <w:r w:rsidR="00EA62B0">
        <w:rPr>
          <w:rFonts w:ascii="Times New Roman" w:hAnsi="Times New Roman" w:cs="Times New Roman"/>
          <w:sz w:val="24"/>
          <w:szCs w:val="24"/>
        </w:rPr>
        <w:t xml:space="preserve">. </w:t>
      </w:r>
    </w:p>
    <w:p w14:paraId="6C08FDA9" w14:textId="77777777" w:rsidR="00A27AB3" w:rsidRPr="00472A18" w:rsidRDefault="00A27AB3" w:rsidP="00A27AB3">
      <w:pPr>
        <w:widowControl w:val="0"/>
        <w:tabs>
          <w:tab w:val="left" w:pos="0"/>
        </w:tabs>
        <w:spacing w:after="0" w:line="240" w:lineRule="auto"/>
        <w:rPr>
          <w:rFonts w:ascii="Times New Roman" w:hAnsi="Times New Roman" w:cs="Times New Roman"/>
          <w:color w:val="000000" w:themeColor="text1"/>
          <w:sz w:val="24"/>
          <w:szCs w:val="24"/>
        </w:rPr>
      </w:pPr>
    </w:p>
    <w:p w14:paraId="2FF8309C" w14:textId="77777777" w:rsidR="00CC432A" w:rsidRDefault="002F4A99" w:rsidP="00C71E30">
      <w:pPr>
        <w:widowControl w:val="0"/>
        <w:tabs>
          <w:tab w:val="left" w:pos="0"/>
        </w:tabs>
        <w:spacing w:after="0" w:line="240" w:lineRule="auto"/>
        <w:rPr>
          <w:rStyle w:val="Hyperlink"/>
          <w:rFonts w:ascii="Times New Roman" w:hAnsi="Times New Roman"/>
          <w:sz w:val="24"/>
          <w:szCs w:val="24"/>
        </w:rPr>
      </w:pPr>
      <w:r w:rsidRPr="008E535E">
        <w:rPr>
          <w:rFonts w:ascii="Times New Roman" w:hAnsi="Times New Roman" w:cs="Times New Roman"/>
          <w:sz w:val="24"/>
          <w:szCs w:val="24"/>
        </w:rPr>
        <w:t>This collection of information and data from health professionals is authorized by the Public Health Service Act, Title 42, The Public Health and Welfare</w:t>
      </w:r>
      <w:r w:rsidR="004172F0" w:rsidRPr="008E535E">
        <w:rPr>
          <w:rFonts w:ascii="Times New Roman" w:hAnsi="Times New Roman" w:cs="Times New Roman"/>
          <w:sz w:val="24"/>
          <w:szCs w:val="24"/>
        </w:rPr>
        <w:t xml:space="preserve">, </w:t>
      </w:r>
      <w:r w:rsidR="00DC50B7">
        <w:rPr>
          <w:rFonts w:ascii="Times New Roman" w:hAnsi="Times New Roman" w:cs="Times New Roman"/>
          <w:sz w:val="24"/>
          <w:szCs w:val="24"/>
        </w:rPr>
        <w:t>Chapter 6A-</w:t>
      </w:r>
      <w:r w:rsidR="000B2ABE">
        <w:rPr>
          <w:rFonts w:ascii="Times New Roman" w:hAnsi="Times New Roman" w:cs="Times New Roman"/>
          <w:sz w:val="24"/>
          <w:szCs w:val="24"/>
        </w:rPr>
        <w:t>Public Health Service</w:t>
      </w:r>
      <w:r w:rsidR="00DC50B7">
        <w:rPr>
          <w:rFonts w:ascii="Times New Roman" w:hAnsi="Times New Roman" w:cs="Times New Roman"/>
          <w:sz w:val="24"/>
          <w:szCs w:val="24"/>
        </w:rPr>
        <w:t>,</w:t>
      </w:r>
      <w:r w:rsidR="000B2ABE">
        <w:rPr>
          <w:rFonts w:ascii="Times New Roman" w:hAnsi="Times New Roman" w:cs="Times New Roman"/>
          <w:sz w:val="24"/>
          <w:szCs w:val="24"/>
        </w:rPr>
        <w:t xml:space="preserve"> </w:t>
      </w:r>
      <w:r w:rsidR="000D7BCF">
        <w:rPr>
          <w:rFonts w:ascii="Times New Roman" w:hAnsi="Times New Roman" w:cs="Times New Roman"/>
          <w:sz w:val="24"/>
          <w:szCs w:val="24"/>
        </w:rPr>
        <w:t xml:space="preserve">1) </w:t>
      </w:r>
      <w:r w:rsidR="000B2ABE">
        <w:rPr>
          <w:rFonts w:ascii="Times New Roman" w:hAnsi="Times New Roman" w:cs="Times New Roman"/>
          <w:sz w:val="24"/>
          <w:szCs w:val="24"/>
        </w:rPr>
        <w:t>Subchapter V-Health Professions Education, Part E-Health Professions and Public Health Workforce</w:t>
      </w:r>
      <w:r w:rsidR="000D7BCF">
        <w:rPr>
          <w:rFonts w:ascii="Times New Roman" w:hAnsi="Times New Roman" w:cs="Times New Roman"/>
          <w:sz w:val="24"/>
          <w:szCs w:val="24"/>
        </w:rPr>
        <w:t>, subpart 2-public health workforce</w:t>
      </w:r>
      <w:r w:rsidR="000B2ABE">
        <w:rPr>
          <w:rFonts w:ascii="Times New Roman" w:hAnsi="Times New Roman" w:cs="Times New Roman"/>
          <w:sz w:val="24"/>
          <w:szCs w:val="24"/>
        </w:rPr>
        <w:t xml:space="preserve"> </w:t>
      </w:r>
      <w:hyperlink r:id="rId9" w:history="1">
        <w:r w:rsidR="004172F0" w:rsidRPr="008E535E">
          <w:rPr>
            <w:rStyle w:val="Hyperlink"/>
            <w:rFonts w:ascii="Times New Roman" w:hAnsi="Times New Roman"/>
            <w:sz w:val="24"/>
            <w:szCs w:val="24"/>
          </w:rPr>
          <w:t>Section 295</w:t>
        </w:r>
      </w:hyperlink>
      <w:r w:rsidR="000D7BCF">
        <w:rPr>
          <w:rFonts w:ascii="Times New Roman" w:hAnsi="Times New Roman" w:cs="Times New Roman"/>
          <w:sz w:val="24"/>
          <w:szCs w:val="24"/>
        </w:rPr>
        <w:t xml:space="preserve"> </w:t>
      </w:r>
      <w:r w:rsidR="000D7BCF" w:rsidRPr="0023790B">
        <w:rPr>
          <w:rFonts w:ascii="Times New Roman" w:hAnsi="Times New Roman" w:cs="Times New Roman"/>
          <w:sz w:val="24"/>
          <w:szCs w:val="24"/>
        </w:rPr>
        <w:t>(Attachment 1A);</w:t>
      </w:r>
      <w:r w:rsidR="000B2ABE">
        <w:rPr>
          <w:rFonts w:ascii="Times New Roman" w:hAnsi="Times New Roman" w:cs="Times New Roman"/>
          <w:sz w:val="24"/>
          <w:szCs w:val="24"/>
        </w:rPr>
        <w:t xml:space="preserve"> </w:t>
      </w:r>
      <w:r w:rsidR="00DC50B7">
        <w:rPr>
          <w:rFonts w:ascii="Times New Roman" w:hAnsi="Times New Roman" w:cs="Times New Roman"/>
          <w:sz w:val="24"/>
          <w:szCs w:val="24"/>
        </w:rPr>
        <w:t xml:space="preserve">2) </w:t>
      </w:r>
      <w:r w:rsidR="00DC50B7" w:rsidRPr="00DC50B7">
        <w:rPr>
          <w:rFonts w:ascii="Times New Roman" w:hAnsi="Times New Roman" w:cs="Times New Roman"/>
          <w:sz w:val="24"/>
          <w:szCs w:val="24"/>
        </w:rPr>
        <w:t>Subchapter V-Health Professions Education, Part</w:t>
      </w:r>
      <w:r w:rsidR="00DC50B7">
        <w:rPr>
          <w:rFonts w:ascii="Times New Roman" w:hAnsi="Times New Roman" w:cs="Times New Roman"/>
          <w:sz w:val="24"/>
          <w:szCs w:val="24"/>
        </w:rPr>
        <w:t xml:space="preserve"> F-General Provisions</w:t>
      </w:r>
      <w:r w:rsidR="000D7BCF">
        <w:rPr>
          <w:rFonts w:ascii="Times New Roman" w:hAnsi="Times New Roman" w:cs="Times New Roman"/>
          <w:sz w:val="24"/>
          <w:szCs w:val="24"/>
        </w:rPr>
        <w:t>, Health Professions Data</w:t>
      </w:r>
      <w:r w:rsidR="004172F0" w:rsidRPr="008E535E">
        <w:rPr>
          <w:rFonts w:ascii="Times New Roman" w:hAnsi="Times New Roman" w:cs="Times New Roman"/>
          <w:sz w:val="24"/>
          <w:szCs w:val="24"/>
        </w:rPr>
        <w:t xml:space="preserve"> </w:t>
      </w:r>
      <w:hyperlink r:id="rId10" w:history="1">
        <w:r w:rsidRPr="008E535E">
          <w:rPr>
            <w:rStyle w:val="Hyperlink"/>
            <w:rFonts w:ascii="Times New Roman" w:hAnsi="Times New Roman"/>
            <w:sz w:val="24"/>
            <w:szCs w:val="24"/>
          </w:rPr>
          <w:t>Section 295k</w:t>
        </w:r>
      </w:hyperlink>
      <w:r w:rsidR="000D7BCF">
        <w:rPr>
          <w:rFonts w:ascii="Times New Roman" w:hAnsi="Times New Roman" w:cs="Times New Roman"/>
          <w:sz w:val="24"/>
          <w:szCs w:val="24"/>
        </w:rPr>
        <w:t xml:space="preserve"> </w:t>
      </w:r>
      <w:r w:rsidR="00DC50B7">
        <w:rPr>
          <w:rFonts w:ascii="Times New Roman" w:hAnsi="Times New Roman" w:cs="Times New Roman"/>
          <w:sz w:val="24"/>
          <w:szCs w:val="24"/>
        </w:rPr>
        <w:t>(</w:t>
      </w:r>
      <w:r w:rsidR="00DC50B7" w:rsidRPr="0023790B">
        <w:rPr>
          <w:rFonts w:ascii="Times New Roman" w:hAnsi="Times New Roman" w:cs="Times New Roman"/>
          <w:sz w:val="24"/>
          <w:szCs w:val="24"/>
        </w:rPr>
        <w:t>Attachment 1B</w:t>
      </w:r>
      <w:r w:rsidRPr="0023790B">
        <w:rPr>
          <w:rFonts w:ascii="Times New Roman" w:hAnsi="Times New Roman" w:cs="Times New Roman"/>
          <w:sz w:val="24"/>
          <w:szCs w:val="24"/>
        </w:rPr>
        <w:t>)</w:t>
      </w:r>
      <w:r w:rsidR="000D7BCF" w:rsidRPr="0023790B">
        <w:rPr>
          <w:rFonts w:ascii="Times New Roman" w:hAnsi="Times New Roman" w:cs="Times New Roman"/>
          <w:sz w:val="24"/>
          <w:szCs w:val="24"/>
        </w:rPr>
        <w:t>;</w:t>
      </w:r>
      <w:r w:rsidRPr="008E535E">
        <w:rPr>
          <w:rFonts w:ascii="Times New Roman" w:hAnsi="Times New Roman" w:cs="Times New Roman"/>
          <w:sz w:val="24"/>
          <w:szCs w:val="24"/>
        </w:rPr>
        <w:t xml:space="preserve"> and by Title 42, Subchapter II, General Powers and Duties, Part B, Federal-State Cooperation, </w:t>
      </w:r>
      <w:hyperlink r:id="rId11" w:history="1">
        <w:r w:rsidRPr="008E535E">
          <w:rPr>
            <w:rStyle w:val="Hyperlink"/>
            <w:rFonts w:ascii="Times New Roman" w:hAnsi="Times New Roman"/>
            <w:sz w:val="24"/>
            <w:szCs w:val="24"/>
          </w:rPr>
          <w:t>Section 243</w:t>
        </w:r>
      </w:hyperlink>
      <w:r w:rsidR="00DC50B7">
        <w:rPr>
          <w:rFonts w:ascii="Times New Roman" w:hAnsi="Times New Roman" w:cs="Times New Roman"/>
          <w:sz w:val="24"/>
          <w:szCs w:val="24"/>
        </w:rPr>
        <w:t xml:space="preserve"> (</w:t>
      </w:r>
      <w:r w:rsidR="00DC50B7" w:rsidRPr="0023790B">
        <w:rPr>
          <w:rFonts w:ascii="Times New Roman" w:hAnsi="Times New Roman" w:cs="Times New Roman"/>
          <w:sz w:val="24"/>
          <w:szCs w:val="24"/>
        </w:rPr>
        <w:t>Attachment 1C</w:t>
      </w:r>
      <w:r w:rsidRPr="0023790B">
        <w:rPr>
          <w:rFonts w:ascii="Times New Roman" w:hAnsi="Times New Roman" w:cs="Times New Roman"/>
          <w:sz w:val="24"/>
          <w:szCs w:val="24"/>
        </w:rPr>
        <w:t>)</w:t>
      </w:r>
      <w:r w:rsidR="0087393D" w:rsidRPr="0023790B">
        <w:rPr>
          <w:rFonts w:ascii="Times New Roman" w:hAnsi="Times New Roman" w:cs="Times New Roman"/>
          <w:sz w:val="24"/>
          <w:szCs w:val="24"/>
        </w:rPr>
        <w:t>.</w:t>
      </w:r>
      <w:r w:rsidRPr="008E535E">
        <w:rPr>
          <w:rFonts w:ascii="Times New Roman" w:hAnsi="Times New Roman" w:cs="Times New Roman"/>
          <w:sz w:val="24"/>
          <w:szCs w:val="24"/>
        </w:rPr>
        <w:t xml:space="preserve"> </w:t>
      </w:r>
      <w:hyperlink w:history="1"/>
    </w:p>
    <w:p w14:paraId="5F6DA005" w14:textId="77777777" w:rsidR="00516FE1" w:rsidRDefault="00516FE1" w:rsidP="00C71E30">
      <w:pPr>
        <w:pStyle w:val="Heading1"/>
        <w:numPr>
          <w:ilvl w:val="0"/>
          <w:numId w:val="40"/>
        </w:numPr>
        <w:tabs>
          <w:tab w:val="left" w:pos="360"/>
        </w:tabs>
        <w:ind w:hanging="720"/>
      </w:pPr>
      <w:bookmarkStart w:id="7" w:name="_Toc431906421"/>
      <w:bookmarkStart w:id="8" w:name="_Toc431909853"/>
      <w:bookmarkStart w:id="9" w:name="_Toc431911412"/>
      <w:bookmarkStart w:id="10" w:name="_Toc431911547"/>
      <w:bookmarkStart w:id="11" w:name="_Toc431906422"/>
      <w:bookmarkStart w:id="12" w:name="_Toc431909854"/>
      <w:bookmarkStart w:id="13" w:name="_Toc431911413"/>
      <w:bookmarkStart w:id="14" w:name="_Toc431911548"/>
      <w:bookmarkStart w:id="15" w:name="_Toc431906423"/>
      <w:bookmarkStart w:id="16" w:name="_Toc431909855"/>
      <w:bookmarkStart w:id="17" w:name="_Toc431911414"/>
      <w:bookmarkStart w:id="18" w:name="_Toc431911549"/>
      <w:bookmarkStart w:id="19" w:name="_Toc431906424"/>
      <w:bookmarkStart w:id="20" w:name="_Toc431909856"/>
      <w:bookmarkStart w:id="21" w:name="_Toc431911415"/>
      <w:bookmarkStart w:id="22" w:name="_Toc431911550"/>
      <w:bookmarkStart w:id="23" w:name="_Toc431906425"/>
      <w:bookmarkStart w:id="24" w:name="_Toc431909857"/>
      <w:bookmarkStart w:id="25" w:name="_Toc431911416"/>
      <w:bookmarkStart w:id="26" w:name="_Toc431911551"/>
      <w:bookmarkStart w:id="27" w:name="_Toc431906426"/>
      <w:bookmarkStart w:id="28" w:name="_Toc431909858"/>
      <w:bookmarkStart w:id="29" w:name="_Toc431911417"/>
      <w:bookmarkStart w:id="30" w:name="_Toc431911552"/>
      <w:bookmarkStart w:id="31" w:name="_Toc431906427"/>
      <w:bookmarkStart w:id="32" w:name="_Toc431909859"/>
      <w:bookmarkStart w:id="33" w:name="_Toc431911418"/>
      <w:bookmarkStart w:id="34" w:name="_Toc431911553"/>
      <w:bookmarkStart w:id="35" w:name="_Toc431906428"/>
      <w:bookmarkStart w:id="36" w:name="_Toc431909860"/>
      <w:bookmarkStart w:id="37" w:name="_Toc431911419"/>
      <w:bookmarkStart w:id="38" w:name="_Toc431911554"/>
      <w:bookmarkStart w:id="39" w:name="_Toc431906429"/>
      <w:bookmarkStart w:id="40" w:name="_Toc431909861"/>
      <w:bookmarkStart w:id="41" w:name="_Toc431911420"/>
      <w:bookmarkStart w:id="42" w:name="_Toc431911555"/>
      <w:bookmarkStart w:id="43" w:name="_Toc431906430"/>
      <w:bookmarkStart w:id="44" w:name="_Toc431909862"/>
      <w:bookmarkStart w:id="45" w:name="_Toc431911421"/>
      <w:bookmarkStart w:id="46" w:name="_Toc431911556"/>
      <w:bookmarkStart w:id="47" w:name="_Toc431906431"/>
      <w:bookmarkStart w:id="48" w:name="_Toc431909863"/>
      <w:bookmarkStart w:id="49" w:name="_Toc431911422"/>
      <w:bookmarkStart w:id="50" w:name="_Toc431911557"/>
      <w:bookmarkStart w:id="51" w:name="_Toc431906432"/>
      <w:bookmarkStart w:id="52" w:name="_Toc431909864"/>
      <w:bookmarkStart w:id="53" w:name="_Toc431911423"/>
      <w:bookmarkStart w:id="54" w:name="_Toc431911558"/>
      <w:bookmarkStart w:id="55" w:name="_Toc431906433"/>
      <w:bookmarkStart w:id="56" w:name="_Toc431909865"/>
      <w:bookmarkStart w:id="57" w:name="_Toc431911424"/>
      <w:bookmarkStart w:id="58" w:name="_Toc431911559"/>
      <w:bookmarkStart w:id="59" w:name="_Toc431906434"/>
      <w:bookmarkStart w:id="60" w:name="_Toc431909866"/>
      <w:bookmarkStart w:id="61" w:name="_Toc431911425"/>
      <w:bookmarkStart w:id="62" w:name="_Toc431911560"/>
      <w:bookmarkStart w:id="63" w:name="_Toc431906435"/>
      <w:bookmarkStart w:id="64" w:name="_Toc431909867"/>
      <w:bookmarkStart w:id="65" w:name="_Toc431911426"/>
      <w:bookmarkStart w:id="66" w:name="_Toc431911561"/>
      <w:bookmarkStart w:id="67" w:name="_Toc431906436"/>
      <w:bookmarkStart w:id="68" w:name="_Toc431909868"/>
      <w:bookmarkStart w:id="69" w:name="_Toc431911427"/>
      <w:bookmarkStart w:id="70" w:name="_Toc431911562"/>
      <w:bookmarkStart w:id="71" w:name="_Toc431906437"/>
      <w:bookmarkStart w:id="72" w:name="_Toc431909869"/>
      <w:bookmarkStart w:id="73" w:name="_Toc431911428"/>
      <w:bookmarkStart w:id="74" w:name="_Toc431911563"/>
      <w:bookmarkStart w:id="75" w:name="_Toc431906438"/>
      <w:bookmarkStart w:id="76" w:name="_Toc431909870"/>
      <w:bookmarkStart w:id="77" w:name="_Toc431911429"/>
      <w:bookmarkStart w:id="78" w:name="_Toc431911564"/>
      <w:bookmarkStart w:id="79" w:name="_Toc431906439"/>
      <w:bookmarkStart w:id="80" w:name="_Toc431909871"/>
      <w:bookmarkStart w:id="81" w:name="_Toc431911430"/>
      <w:bookmarkStart w:id="82" w:name="_Toc431911565"/>
      <w:bookmarkStart w:id="83" w:name="_Toc431906440"/>
      <w:bookmarkStart w:id="84" w:name="_Toc431909872"/>
      <w:bookmarkStart w:id="85" w:name="_Toc431911431"/>
      <w:bookmarkStart w:id="86" w:name="_Toc431911566"/>
      <w:bookmarkStart w:id="87" w:name="_Toc431906441"/>
      <w:bookmarkStart w:id="88" w:name="_Toc431909873"/>
      <w:bookmarkStart w:id="89" w:name="_Toc431911432"/>
      <w:bookmarkStart w:id="90" w:name="_Toc431911567"/>
      <w:bookmarkStart w:id="91" w:name="_Toc431906442"/>
      <w:bookmarkStart w:id="92" w:name="_Toc431909874"/>
      <w:bookmarkStart w:id="93" w:name="_Toc431911433"/>
      <w:bookmarkStart w:id="94" w:name="_Toc431911568"/>
      <w:bookmarkStart w:id="95" w:name="_Toc431906444"/>
      <w:bookmarkStart w:id="96" w:name="_Toc431909876"/>
      <w:bookmarkStart w:id="97" w:name="_Toc431911435"/>
      <w:bookmarkStart w:id="98" w:name="_Toc431911570"/>
      <w:bookmarkStart w:id="99" w:name="_Toc431906445"/>
      <w:bookmarkStart w:id="100" w:name="_Toc431909877"/>
      <w:bookmarkStart w:id="101" w:name="_Toc431911436"/>
      <w:bookmarkStart w:id="102" w:name="_Toc431911571"/>
      <w:bookmarkStart w:id="103" w:name="_Toc431906446"/>
      <w:bookmarkStart w:id="104" w:name="_Toc431909878"/>
      <w:bookmarkStart w:id="105" w:name="_Toc431911437"/>
      <w:bookmarkStart w:id="106" w:name="_Toc431911572"/>
      <w:bookmarkStart w:id="107" w:name="_Toc431906447"/>
      <w:bookmarkStart w:id="108" w:name="_Toc431909879"/>
      <w:bookmarkStart w:id="109" w:name="_Toc431911438"/>
      <w:bookmarkStart w:id="110" w:name="_Toc431911573"/>
      <w:bookmarkStart w:id="111" w:name="_Toc431906448"/>
      <w:bookmarkStart w:id="112" w:name="_Toc431909880"/>
      <w:bookmarkStart w:id="113" w:name="_Toc431911439"/>
      <w:bookmarkStart w:id="114" w:name="_Toc431911574"/>
      <w:bookmarkStart w:id="115" w:name="_Toc43214759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0617B1">
        <w:lastRenderedPageBreak/>
        <w:t xml:space="preserve">Purpose and Use of </w:t>
      </w:r>
      <w:r w:rsidR="0004222D" w:rsidRPr="000617B1">
        <w:t xml:space="preserve">the </w:t>
      </w:r>
      <w:r w:rsidRPr="000617B1">
        <w:t>Information Collection</w:t>
      </w:r>
      <w:bookmarkEnd w:id="115"/>
    </w:p>
    <w:p w14:paraId="0BA0C75F" w14:textId="09EFD0B5" w:rsidR="00BD247B" w:rsidRDefault="00BA515F" w:rsidP="00BD24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br/>
      </w:r>
      <w:r w:rsidR="00E92383" w:rsidRPr="000617B1">
        <w:rPr>
          <w:rFonts w:ascii="Times New Roman" w:hAnsi="Times New Roman" w:cs="Times New Roman"/>
          <w:sz w:val="24"/>
          <w:szCs w:val="24"/>
        </w:rPr>
        <w:t xml:space="preserve">This ICR is </w:t>
      </w:r>
      <w:r w:rsidR="00E92383">
        <w:rPr>
          <w:rFonts w:ascii="Times New Roman" w:hAnsi="Times New Roman" w:cs="Times New Roman"/>
          <w:sz w:val="24"/>
          <w:szCs w:val="24"/>
        </w:rPr>
        <w:t>comprised of the following information collection instruments:</w:t>
      </w:r>
      <w:r w:rsidR="00E92383" w:rsidRPr="000617B1">
        <w:rPr>
          <w:rFonts w:ascii="Times New Roman" w:hAnsi="Times New Roman" w:cs="Times New Roman"/>
          <w:sz w:val="24"/>
          <w:szCs w:val="24"/>
        </w:rPr>
        <w:t xml:space="preserve"> </w:t>
      </w:r>
      <w:r w:rsidR="00E92383" w:rsidRPr="00357870">
        <w:rPr>
          <w:rFonts w:ascii="Times New Roman" w:hAnsi="Times New Roman" w:cs="Times New Roman"/>
          <w:b/>
          <w:bCs/>
          <w:sz w:val="24"/>
          <w:szCs w:val="24"/>
        </w:rPr>
        <w:t xml:space="preserve">Training and Continuing Education Online New Participant Registration </w:t>
      </w:r>
      <w:r w:rsidR="00E92383" w:rsidRPr="00702715">
        <w:rPr>
          <w:rFonts w:ascii="Times New Roman" w:hAnsi="Times New Roman" w:cs="Times New Roman"/>
          <w:sz w:val="24"/>
          <w:szCs w:val="24"/>
        </w:rPr>
        <w:t>(</w:t>
      </w:r>
      <w:r w:rsidR="00E92383" w:rsidRPr="00C71E30">
        <w:rPr>
          <w:rFonts w:ascii="Times New Roman" w:hAnsi="Times New Roman" w:cs="Times New Roman"/>
          <w:sz w:val="24"/>
          <w:szCs w:val="24"/>
        </w:rPr>
        <w:t>Attachment 3</w:t>
      </w:r>
      <w:r w:rsidR="00E92383" w:rsidRPr="009469D9">
        <w:rPr>
          <w:rFonts w:ascii="Times New Roman" w:hAnsi="Times New Roman" w:cs="Times New Roman"/>
          <w:sz w:val="24"/>
          <w:szCs w:val="24"/>
        </w:rPr>
        <w:t>)</w:t>
      </w:r>
      <w:r w:rsidR="00E92383">
        <w:rPr>
          <w:rFonts w:ascii="Times New Roman" w:hAnsi="Times New Roman" w:cs="Times New Roman"/>
          <w:sz w:val="24"/>
          <w:szCs w:val="24"/>
        </w:rPr>
        <w:t xml:space="preserve">, </w:t>
      </w:r>
      <w:r w:rsidR="00E92383" w:rsidRPr="00C71E30">
        <w:rPr>
          <w:rFonts w:ascii="Times New Roman" w:hAnsi="Times New Roman" w:cs="Times New Roman"/>
          <w:b/>
          <w:sz w:val="24"/>
          <w:szCs w:val="24"/>
        </w:rPr>
        <w:t>Training</w:t>
      </w:r>
      <w:r w:rsidR="00E92383" w:rsidRPr="00127C2E">
        <w:rPr>
          <w:rFonts w:ascii="Times New Roman" w:hAnsi="Times New Roman" w:cs="Times New Roman"/>
          <w:b/>
          <w:bCs/>
          <w:sz w:val="24"/>
          <w:szCs w:val="24"/>
        </w:rPr>
        <w:t xml:space="preserve"> and Continuing</w:t>
      </w:r>
      <w:r w:rsidR="00E92383" w:rsidRPr="00B078B0">
        <w:rPr>
          <w:rFonts w:ascii="Times New Roman" w:hAnsi="Times New Roman" w:cs="Times New Roman"/>
          <w:b/>
          <w:bCs/>
          <w:sz w:val="24"/>
          <w:szCs w:val="24"/>
        </w:rPr>
        <w:t xml:space="preserve"> Education Online </w:t>
      </w:r>
      <w:r w:rsidR="00E92383">
        <w:rPr>
          <w:rFonts w:ascii="Times New Roman" w:hAnsi="Times New Roman" w:cs="Times New Roman"/>
          <w:b/>
          <w:bCs/>
          <w:sz w:val="24"/>
          <w:szCs w:val="24"/>
        </w:rPr>
        <w:t xml:space="preserve">Proposal </w:t>
      </w:r>
      <w:r w:rsidR="00E92383">
        <w:rPr>
          <w:rFonts w:ascii="Times New Roman" w:hAnsi="Times New Roman" w:cs="Times New Roman"/>
          <w:sz w:val="24"/>
          <w:szCs w:val="24"/>
        </w:rPr>
        <w:t>(Attachment 4).</w:t>
      </w:r>
      <w:r w:rsidR="00BD247B" w:rsidRPr="00C71E30">
        <w:rPr>
          <w:rFonts w:ascii="Times New Roman" w:hAnsi="Times New Roman" w:cs="Times New Roman"/>
          <w:sz w:val="24"/>
          <w:szCs w:val="24"/>
        </w:rPr>
        <w:t>T</w:t>
      </w:r>
      <w:r w:rsidR="00BD247B">
        <w:rPr>
          <w:rFonts w:ascii="Times New Roman" w:hAnsi="Times New Roman" w:cs="Times New Roman"/>
          <w:sz w:val="24"/>
          <w:szCs w:val="24"/>
        </w:rPr>
        <w:t>he proposed revisions affect minor changes to the TCEO New Participant Registration and the method in which the data is collected.</w:t>
      </w:r>
      <w:r w:rsidR="00BD247B" w:rsidRPr="003A5112">
        <w:rPr>
          <w:rFonts w:ascii="Times New Roman" w:hAnsi="Times New Roman" w:cs="Times New Roman"/>
          <w:sz w:val="24"/>
          <w:szCs w:val="24"/>
        </w:rPr>
        <w:t xml:space="preserve"> </w:t>
      </w:r>
      <w:r w:rsidR="00BD247B">
        <w:rPr>
          <w:rFonts w:ascii="Times New Roman" w:hAnsi="Times New Roman" w:cs="Times New Roman"/>
          <w:sz w:val="24"/>
          <w:szCs w:val="24"/>
        </w:rPr>
        <w:t>Over the years, a steady increase in the number of registered TCEO learners has demonstrated the demand for continuing education and resulted in a need for increased burden hours.</w:t>
      </w:r>
      <w:r w:rsidR="00BD247B" w:rsidRPr="00C71E30" w:rsidDel="001409C5">
        <w:rPr>
          <w:rFonts w:ascii="Times New Roman" w:hAnsi="Times New Roman" w:cs="Times New Roman"/>
          <w:sz w:val="24"/>
          <w:szCs w:val="24"/>
        </w:rPr>
        <w:t xml:space="preserve"> </w:t>
      </w:r>
      <w:r w:rsidR="00BD247B">
        <w:rPr>
          <w:rFonts w:ascii="Times New Roman" w:hAnsi="Times New Roman" w:cs="Times New Roman"/>
          <w:sz w:val="24"/>
          <w:szCs w:val="24"/>
        </w:rPr>
        <w:t>The addition of the TCEO Proposal will help expedite the process for accrediting courses and allow CDC to offer more continuing education to health professionals.</w:t>
      </w:r>
    </w:p>
    <w:p w14:paraId="320D3C0A" w14:textId="77777777" w:rsidR="00BD247B" w:rsidRPr="0095140E" w:rsidRDefault="00BD247B" w:rsidP="00BD247B">
      <w:pPr>
        <w:widowControl w:val="0"/>
        <w:spacing w:after="0" w:line="240" w:lineRule="auto"/>
        <w:rPr>
          <w:rFonts w:ascii="Times New Roman" w:hAnsi="Times New Roman" w:cs="Times New Roman"/>
          <w:sz w:val="24"/>
        </w:rPr>
      </w:pPr>
    </w:p>
    <w:p w14:paraId="40C50BC6" w14:textId="00160D7A" w:rsidR="00F4193B" w:rsidRDefault="006D2EE5" w:rsidP="00C71E30">
      <w:pPr>
        <w:spacing w:line="240" w:lineRule="auto"/>
        <w:rPr>
          <w:rFonts w:ascii="Times New Roman" w:hAnsi="Times New Roman" w:cs="Times New Roman"/>
          <w:sz w:val="24"/>
          <w:szCs w:val="24"/>
        </w:rPr>
      </w:pPr>
      <w:r w:rsidRPr="006D2EE5">
        <w:rPr>
          <w:rFonts w:ascii="Times New Roman" w:hAnsi="Times New Roman" w:cs="Times New Roman"/>
          <w:sz w:val="24"/>
          <w:szCs w:val="24"/>
        </w:rPr>
        <w:t>The information collected via the TCEO New Participant Registration allows CDC/CSELS to</w:t>
      </w:r>
      <w:r w:rsidR="0023790B">
        <w:rPr>
          <w:rFonts w:ascii="Times New Roman" w:hAnsi="Times New Roman" w:cs="Times New Roman"/>
          <w:sz w:val="24"/>
          <w:szCs w:val="24"/>
        </w:rPr>
        <w:t xml:space="preserve"> award continuing education</w:t>
      </w:r>
      <w:r w:rsidRPr="006D2EE5">
        <w:rPr>
          <w:rFonts w:ascii="Times New Roman" w:hAnsi="Times New Roman" w:cs="Times New Roman"/>
          <w:sz w:val="24"/>
          <w:szCs w:val="24"/>
        </w:rPr>
        <w:t xml:space="preserve"> to physicians, nurses, health education specialists, pharmacists, veterinarians,</w:t>
      </w:r>
      <w:r>
        <w:rPr>
          <w:rFonts w:ascii="Times New Roman" w:hAnsi="Times New Roman" w:cs="Times New Roman"/>
          <w:sz w:val="24"/>
          <w:szCs w:val="24"/>
        </w:rPr>
        <w:t xml:space="preserve"> and other health</w:t>
      </w:r>
      <w:r w:rsidRPr="006D2EE5">
        <w:rPr>
          <w:rFonts w:ascii="Times New Roman" w:hAnsi="Times New Roman" w:cs="Times New Roman"/>
          <w:sz w:val="24"/>
          <w:szCs w:val="24"/>
        </w:rPr>
        <w:t xml:space="preserve"> professionals</w:t>
      </w:r>
      <w:r w:rsidR="002A15C2">
        <w:rPr>
          <w:rFonts w:ascii="Times New Roman" w:hAnsi="Times New Roman" w:cs="Times New Roman"/>
          <w:sz w:val="24"/>
          <w:szCs w:val="24"/>
        </w:rPr>
        <w:t xml:space="preserve"> who register for</w:t>
      </w:r>
      <w:r w:rsidR="0023790B">
        <w:rPr>
          <w:rFonts w:ascii="Times New Roman" w:hAnsi="Times New Roman" w:cs="Times New Roman"/>
          <w:sz w:val="24"/>
          <w:szCs w:val="24"/>
        </w:rPr>
        <w:t xml:space="preserve"> continuing education </w:t>
      </w:r>
      <w:r>
        <w:rPr>
          <w:rFonts w:ascii="Times New Roman" w:hAnsi="Times New Roman" w:cs="Times New Roman"/>
          <w:sz w:val="24"/>
          <w:szCs w:val="24"/>
        </w:rPr>
        <w:t>accredited trainings</w:t>
      </w:r>
      <w:r w:rsidRPr="006D2EE5">
        <w:rPr>
          <w:rFonts w:ascii="Times New Roman" w:hAnsi="Times New Roman" w:cs="Times New Roman"/>
          <w:sz w:val="24"/>
          <w:szCs w:val="24"/>
        </w:rPr>
        <w:t xml:space="preserve">. </w:t>
      </w:r>
    </w:p>
    <w:p w14:paraId="626170FC" w14:textId="77777777" w:rsidR="006D2EE5" w:rsidRPr="00E51EF3" w:rsidRDefault="00021E3D" w:rsidP="00C71E30">
      <w:pPr>
        <w:spacing w:line="240" w:lineRule="auto"/>
        <w:rPr>
          <w:rFonts w:ascii="Times New Roman" w:hAnsi="Times New Roman" w:cs="Times New Roman"/>
          <w:sz w:val="24"/>
          <w:szCs w:val="24"/>
        </w:rPr>
      </w:pPr>
      <w:r>
        <w:rPr>
          <w:rFonts w:ascii="Times New Roman" w:hAnsi="Times New Roman" w:cs="Times New Roman"/>
          <w:sz w:val="24"/>
          <w:szCs w:val="24"/>
        </w:rPr>
        <w:t>Learners</w:t>
      </w:r>
      <w:r w:rsidR="0054330C">
        <w:rPr>
          <w:rFonts w:ascii="Times New Roman" w:hAnsi="Times New Roman" w:cs="Times New Roman"/>
          <w:sz w:val="24"/>
          <w:szCs w:val="24"/>
        </w:rPr>
        <w:t>,</w:t>
      </w:r>
      <w:r w:rsidR="0054330C" w:rsidRPr="00A665A4">
        <w:rPr>
          <w:rFonts w:ascii="Times New Roman" w:hAnsi="Times New Roman" w:cs="Times New Roman"/>
          <w:sz w:val="24"/>
          <w:szCs w:val="24"/>
        </w:rPr>
        <w:t xml:space="preserve"> </w:t>
      </w:r>
      <w:r w:rsidR="00A2197A" w:rsidRPr="00A665A4">
        <w:rPr>
          <w:rFonts w:ascii="Times New Roman" w:hAnsi="Times New Roman" w:cs="Times New Roman"/>
          <w:sz w:val="24"/>
          <w:szCs w:val="24"/>
        </w:rPr>
        <w:t>external and internal to CDC</w:t>
      </w:r>
      <w:r w:rsidR="0054330C">
        <w:rPr>
          <w:rFonts w:ascii="Times New Roman" w:hAnsi="Times New Roman" w:cs="Times New Roman"/>
          <w:sz w:val="24"/>
          <w:szCs w:val="24"/>
        </w:rPr>
        <w:t>,</w:t>
      </w:r>
      <w:r w:rsidR="00A2197A" w:rsidRPr="00A665A4">
        <w:rPr>
          <w:rFonts w:ascii="Times New Roman" w:hAnsi="Times New Roman" w:cs="Times New Roman"/>
          <w:sz w:val="24"/>
          <w:szCs w:val="24"/>
        </w:rPr>
        <w:t xml:space="preserve"> must be authenticated</w:t>
      </w:r>
      <w:r w:rsidR="0054330C">
        <w:rPr>
          <w:rFonts w:ascii="Times New Roman" w:hAnsi="Times New Roman" w:cs="Times New Roman"/>
          <w:sz w:val="24"/>
          <w:szCs w:val="24"/>
        </w:rPr>
        <w:t xml:space="preserve">; </w:t>
      </w:r>
      <w:r w:rsidR="004274EE" w:rsidRPr="00073990">
        <w:rPr>
          <w:rFonts w:ascii="Times New Roman" w:hAnsi="Times New Roman" w:cs="Times New Roman"/>
          <w:sz w:val="24"/>
          <w:szCs w:val="24"/>
        </w:rPr>
        <w:t>health professionals</w:t>
      </w:r>
      <w:r w:rsidR="004274EE" w:rsidRPr="00C71E30">
        <w:rPr>
          <w:rFonts w:ascii="Times New Roman" w:hAnsi="Times New Roman" w:cs="Times New Roman"/>
          <w:sz w:val="24"/>
          <w:szCs w:val="24"/>
        </w:rPr>
        <w:t xml:space="preserve"> seeking continuing education</w:t>
      </w:r>
      <w:r w:rsidR="004274EE">
        <w:rPr>
          <w:rFonts w:ascii="Times New Roman" w:hAnsi="Times New Roman" w:cs="Times New Roman"/>
          <w:sz w:val="24"/>
          <w:szCs w:val="24"/>
        </w:rPr>
        <w:t xml:space="preserve"> </w:t>
      </w:r>
      <w:r w:rsidR="009071D8" w:rsidRPr="000617B1">
        <w:rPr>
          <w:rFonts w:ascii="Times New Roman" w:hAnsi="Times New Roman" w:cs="Times New Roman"/>
          <w:sz w:val="24"/>
          <w:szCs w:val="24"/>
        </w:rPr>
        <w:t xml:space="preserve">complete the </w:t>
      </w:r>
      <w:r w:rsidR="004274EE">
        <w:rPr>
          <w:rFonts w:ascii="Times New Roman" w:hAnsi="Times New Roman" w:cs="Times New Roman"/>
          <w:sz w:val="24"/>
          <w:szCs w:val="24"/>
        </w:rPr>
        <w:t>TCEO New Participant</w:t>
      </w:r>
      <w:r w:rsidR="004274EE" w:rsidRPr="00C71E30">
        <w:rPr>
          <w:rFonts w:ascii="Times New Roman" w:hAnsi="Times New Roman" w:cs="Times New Roman"/>
          <w:sz w:val="24"/>
          <w:szCs w:val="24"/>
        </w:rPr>
        <w:t xml:space="preserve"> Registrati</w:t>
      </w:r>
      <w:r w:rsidR="004274EE">
        <w:rPr>
          <w:rFonts w:ascii="Times New Roman" w:hAnsi="Times New Roman" w:cs="Times New Roman"/>
          <w:sz w:val="24"/>
          <w:szCs w:val="24"/>
        </w:rPr>
        <w:t xml:space="preserve">on </w:t>
      </w:r>
      <w:r w:rsidR="009071D8" w:rsidRPr="000617B1">
        <w:rPr>
          <w:rFonts w:ascii="Times New Roman" w:hAnsi="Times New Roman" w:cs="Times New Roman"/>
          <w:sz w:val="24"/>
          <w:szCs w:val="24"/>
        </w:rPr>
        <w:t>once per new registration.</w:t>
      </w:r>
      <w:r w:rsidR="009B4E82">
        <w:rPr>
          <w:rFonts w:ascii="Times New Roman" w:hAnsi="Times New Roman" w:cs="Times New Roman"/>
          <w:sz w:val="24"/>
          <w:szCs w:val="24"/>
        </w:rPr>
        <w:t xml:space="preserve"> </w:t>
      </w:r>
      <w:r w:rsidR="009071D8" w:rsidRPr="000617B1">
        <w:rPr>
          <w:rFonts w:ascii="Times New Roman" w:hAnsi="Times New Roman" w:cs="Times New Roman"/>
          <w:sz w:val="24"/>
          <w:szCs w:val="24"/>
        </w:rPr>
        <w:t xml:space="preserve">Data from </w:t>
      </w:r>
      <w:r w:rsidR="009071D8">
        <w:rPr>
          <w:rFonts w:ascii="Times New Roman" w:hAnsi="Times New Roman" w:cs="Times New Roman"/>
          <w:sz w:val="24"/>
          <w:szCs w:val="24"/>
        </w:rPr>
        <w:t xml:space="preserve">the </w:t>
      </w:r>
      <w:r w:rsidR="009071D8" w:rsidRPr="001F1870">
        <w:rPr>
          <w:rFonts w:ascii="Times New Roman" w:hAnsi="Times New Roman" w:cs="Times New Roman"/>
          <w:color w:val="000000" w:themeColor="text1"/>
          <w:sz w:val="24"/>
          <w:szCs w:val="24"/>
        </w:rPr>
        <w:t>T</w:t>
      </w:r>
      <w:r w:rsidR="00C24410">
        <w:rPr>
          <w:rFonts w:ascii="Times New Roman" w:hAnsi="Times New Roman" w:cs="Times New Roman"/>
          <w:color w:val="000000" w:themeColor="text1"/>
          <w:sz w:val="24"/>
          <w:szCs w:val="24"/>
        </w:rPr>
        <w:t xml:space="preserve">CEO </w:t>
      </w:r>
      <w:r w:rsidR="009071D8">
        <w:rPr>
          <w:rFonts w:ascii="Times New Roman" w:hAnsi="Times New Roman" w:cs="Times New Roman"/>
          <w:color w:val="000000" w:themeColor="text1"/>
          <w:sz w:val="24"/>
          <w:szCs w:val="24"/>
        </w:rPr>
        <w:t xml:space="preserve">New Participant Registration </w:t>
      </w:r>
      <w:r w:rsidR="009071D8" w:rsidRPr="000617B1">
        <w:rPr>
          <w:rFonts w:ascii="Times New Roman" w:hAnsi="Times New Roman" w:cs="Times New Roman"/>
          <w:sz w:val="24"/>
          <w:szCs w:val="24"/>
        </w:rPr>
        <w:t>are entered in</w:t>
      </w:r>
      <w:r w:rsidR="0034661A">
        <w:rPr>
          <w:rFonts w:ascii="Times New Roman" w:hAnsi="Times New Roman" w:cs="Times New Roman"/>
          <w:sz w:val="24"/>
          <w:szCs w:val="24"/>
        </w:rPr>
        <w:t>to</w:t>
      </w:r>
      <w:r w:rsidR="009071D8" w:rsidRPr="000617B1">
        <w:rPr>
          <w:rFonts w:ascii="Times New Roman" w:hAnsi="Times New Roman" w:cs="Times New Roman"/>
          <w:sz w:val="24"/>
          <w:szCs w:val="24"/>
        </w:rPr>
        <w:t xml:space="preserve"> tracking databases </w:t>
      </w:r>
      <w:r w:rsidR="00223A70">
        <w:rPr>
          <w:rFonts w:ascii="Times New Roman" w:hAnsi="Times New Roman" w:cs="Times New Roman"/>
          <w:sz w:val="24"/>
          <w:szCs w:val="24"/>
        </w:rPr>
        <w:t xml:space="preserve">and used to generate </w:t>
      </w:r>
      <w:r w:rsidR="009071D8" w:rsidRPr="000617B1">
        <w:rPr>
          <w:rFonts w:ascii="Times New Roman" w:hAnsi="Times New Roman" w:cs="Times New Roman"/>
          <w:sz w:val="24"/>
          <w:szCs w:val="24"/>
        </w:rPr>
        <w:t>certificates of att</w:t>
      </w:r>
      <w:r w:rsidR="0023790B">
        <w:rPr>
          <w:rFonts w:ascii="Times New Roman" w:hAnsi="Times New Roman" w:cs="Times New Roman"/>
          <w:sz w:val="24"/>
          <w:szCs w:val="24"/>
        </w:rPr>
        <w:t>endance or continuing education</w:t>
      </w:r>
      <w:r w:rsidR="00DA311B">
        <w:rPr>
          <w:rFonts w:ascii="Times New Roman" w:hAnsi="Times New Roman" w:cs="Times New Roman"/>
          <w:sz w:val="24"/>
          <w:szCs w:val="24"/>
        </w:rPr>
        <w:t xml:space="preserve"> </w:t>
      </w:r>
      <w:r w:rsidR="009071D8" w:rsidRPr="000617B1">
        <w:rPr>
          <w:rFonts w:ascii="Times New Roman" w:hAnsi="Times New Roman" w:cs="Times New Roman"/>
          <w:sz w:val="24"/>
          <w:szCs w:val="24"/>
        </w:rPr>
        <w:t xml:space="preserve">as proof of participants’ </w:t>
      </w:r>
      <w:r w:rsidR="009071D8" w:rsidRPr="001F1870">
        <w:rPr>
          <w:rFonts w:ascii="Times New Roman" w:hAnsi="Times New Roman" w:cs="Times New Roman"/>
          <w:color w:val="000000" w:themeColor="text1"/>
          <w:sz w:val="24"/>
          <w:szCs w:val="24"/>
        </w:rPr>
        <w:t>attendance, aggregate reports</w:t>
      </w:r>
      <w:r w:rsidR="009071D8">
        <w:rPr>
          <w:rFonts w:ascii="Times New Roman" w:hAnsi="Times New Roman" w:cs="Times New Roman"/>
          <w:color w:val="000000" w:themeColor="text1"/>
          <w:sz w:val="24"/>
          <w:szCs w:val="24"/>
        </w:rPr>
        <w:t>,</w:t>
      </w:r>
      <w:r w:rsidR="00D16FC0">
        <w:rPr>
          <w:rFonts w:ascii="Times New Roman" w:hAnsi="Times New Roman" w:cs="Times New Roman"/>
          <w:color w:val="000000" w:themeColor="text1"/>
          <w:sz w:val="24"/>
          <w:szCs w:val="24"/>
        </w:rPr>
        <w:t xml:space="preserve"> or </w:t>
      </w:r>
      <w:r w:rsidR="009071D8" w:rsidRPr="001F1870">
        <w:rPr>
          <w:rFonts w:ascii="Times New Roman" w:hAnsi="Times New Roman" w:cs="Times New Roman"/>
          <w:color w:val="000000" w:themeColor="text1"/>
          <w:sz w:val="24"/>
          <w:szCs w:val="24"/>
        </w:rPr>
        <w:t>produce transcript</w:t>
      </w:r>
      <w:r w:rsidR="00F75499">
        <w:rPr>
          <w:rFonts w:ascii="Times New Roman" w:hAnsi="Times New Roman" w:cs="Times New Roman"/>
          <w:color w:val="000000" w:themeColor="text1"/>
          <w:sz w:val="24"/>
          <w:szCs w:val="24"/>
        </w:rPr>
        <w:t>s</w:t>
      </w:r>
      <w:r w:rsidR="009071D8" w:rsidRPr="001F1870">
        <w:rPr>
          <w:rFonts w:ascii="Times New Roman" w:hAnsi="Times New Roman" w:cs="Times New Roman"/>
          <w:color w:val="000000" w:themeColor="text1"/>
          <w:sz w:val="24"/>
          <w:szCs w:val="24"/>
        </w:rPr>
        <w:t xml:space="preserve"> when requested.</w:t>
      </w:r>
      <w:r w:rsidR="009071D8">
        <w:rPr>
          <w:i/>
        </w:rPr>
        <w:t xml:space="preserve"> </w:t>
      </w:r>
      <w:r w:rsidR="00E51EF3" w:rsidRPr="00E51EF3">
        <w:rPr>
          <w:rFonts w:ascii="Times New Roman" w:hAnsi="Times New Roman" w:cs="Times New Roman"/>
          <w:sz w:val="24"/>
          <w:szCs w:val="24"/>
        </w:rPr>
        <w:t>Continued use of the TCEO New Participant Registration information collection instrument allows CDC to comply with accreditation organizations’ requirements, coordinate learner re</w:t>
      </w:r>
      <w:r w:rsidR="0023790B">
        <w:rPr>
          <w:rFonts w:ascii="Times New Roman" w:hAnsi="Times New Roman" w:cs="Times New Roman"/>
          <w:sz w:val="24"/>
          <w:szCs w:val="24"/>
        </w:rPr>
        <w:t xml:space="preserve">gistration, manage and offer continuing education </w:t>
      </w:r>
      <w:r w:rsidR="00E51EF3" w:rsidRPr="00E51EF3">
        <w:rPr>
          <w:rFonts w:ascii="Times New Roman" w:hAnsi="Times New Roman" w:cs="Times New Roman"/>
          <w:sz w:val="24"/>
          <w:szCs w:val="24"/>
        </w:rPr>
        <w:t xml:space="preserve">accredited training activities, and provides information necessary to aggregate responses for CDC to implement overall program evaluation. </w:t>
      </w:r>
    </w:p>
    <w:p w14:paraId="4F386D61" w14:textId="77777777" w:rsidR="006D2EE5" w:rsidRPr="006D2EE5" w:rsidRDefault="006D2EE5" w:rsidP="006D2EE5">
      <w:pPr>
        <w:spacing w:line="240" w:lineRule="auto"/>
        <w:rPr>
          <w:rFonts w:ascii="Times New Roman" w:hAnsi="Times New Roman" w:cs="Times New Roman"/>
          <w:sz w:val="24"/>
          <w:szCs w:val="24"/>
        </w:rPr>
      </w:pPr>
      <w:r w:rsidRPr="006D2EE5">
        <w:rPr>
          <w:rFonts w:ascii="Times New Roman" w:hAnsi="Times New Roman" w:cs="Times New Roman"/>
          <w:sz w:val="24"/>
          <w:szCs w:val="24"/>
        </w:rPr>
        <w:t xml:space="preserve">CDC and its partners develop training products for the public health and healthcare </w:t>
      </w:r>
      <w:r w:rsidR="0023790B">
        <w:rPr>
          <w:rFonts w:ascii="Times New Roman" w:hAnsi="Times New Roman" w:cs="Times New Roman"/>
          <w:sz w:val="24"/>
          <w:szCs w:val="24"/>
        </w:rPr>
        <w:t xml:space="preserve">(henceforth health) workforce </w:t>
      </w:r>
      <w:r w:rsidRPr="006D2EE5">
        <w:rPr>
          <w:rFonts w:ascii="Times New Roman" w:hAnsi="Times New Roman" w:cs="Times New Roman"/>
          <w:sz w:val="24"/>
          <w:szCs w:val="24"/>
        </w:rPr>
        <w:t xml:space="preserve">to help increase their knowledge and skills and meet their professional training needs. The proposed addition of the TCEO </w:t>
      </w:r>
      <w:r w:rsidRPr="006D2EE5">
        <w:rPr>
          <w:rFonts w:ascii="Times New Roman" w:hAnsi="Times New Roman" w:cs="Times New Roman"/>
          <w:bCs/>
          <w:sz w:val="24"/>
          <w:szCs w:val="24"/>
        </w:rPr>
        <w:t xml:space="preserve">Proposal </w:t>
      </w:r>
      <w:r w:rsidRPr="006D2EE5">
        <w:rPr>
          <w:rFonts w:ascii="Times New Roman" w:hAnsi="Times New Roman" w:cs="Times New Roman"/>
          <w:sz w:val="24"/>
          <w:szCs w:val="24"/>
        </w:rPr>
        <w:t xml:space="preserve">provides a paperless approach for CDC programs’ and CDC partner course developers to request and submit their course applications for accreditation. </w:t>
      </w:r>
      <w:r w:rsidR="00E51EF3">
        <w:rPr>
          <w:rFonts w:ascii="Times New Roman" w:hAnsi="Times New Roman" w:cs="Times New Roman"/>
          <w:sz w:val="24"/>
          <w:szCs w:val="24"/>
        </w:rPr>
        <w:t xml:space="preserve">Implementation of the </w:t>
      </w:r>
      <w:r w:rsidRPr="006D2EE5">
        <w:rPr>
          <w:rFonts w:ascii="Times New Roman" w:hAnsi="Times New Roman" w:cs="Times New Roman"/>
          <w:sz w:val="24"/>
          <w:szCs w:val="24"/>
        </w:rPr>
        <w:t>TCEO P</w:t>
      </w:r>
      <w:r w:rsidR="00E51EF3">
        <w:rPr>
          <w:rFonts w:ascii="Times New Roman" w:hAnsi="Times New Roman" w:cs="Times New Roman"/>
          <w:sz w:val="24"/>
          <w:szCs w:val="24"/>
        </w:rPr>
        <w:t xml:space="preserve">roposal </w:t>
      </w:r>
      <w:r w:rsidR="00F51F9F">
        <w:rPr>
          <w:rFonts w:ascii="Times New Roman" w:hAnsi="Times New Roman" w:cs="Times New Roman"/>
          <w:sz w:val="24"/>
          <w:szCs w:val="24"/>
        </w:rPr>
        <w:t xml:space="preserve">through the TCEO system </w:t>
      </w:r>
      <w:r w:rsidR="00E51EF3">
        <w:rPr>
          <w:rFonts w:ascii="Times New Roman" w:hAnsi="Times New Roman" w:cs="Times New Roman"/>
          <w:sz w:val="24"/>
          <w:szCs w:val="24"/>
        </w:rPr>
        <w:t xml:space="preserve">will enhance </w:t>
      </w:r>
      <w:r w:rsidRPr="006D2EE5">
        <w:rPr>
          <w:rFonts w:ascii="Times New Roman" w:hAnsi="Times New Roman" w:cs="Times New Roman"/>
          <w:sz w:val="24"/>
          <w:szCs w:val="24"/>
        </w:rPr>
        <w:t>collaboration</w:t>
      </w:r>
      <w:r w:rsidR="00E51EF3">
        <w:rPr>
          <w:rFonts w:ascii="Times New Roman" w:hAnsi="Times New Roman" w:cs="Times New Roman"/>
          <w:sz w:val="24"/>
          <w:szCs w:val="24"/>
        </w:rPr>
        <w:t xml:space="preserve"> with course developers and</w:t>
      </w:r>
      <w:r w:rsidRPr="006D2EE5">
        <w:rPr>
          <w:rFonts w:ascii="Times New Roman" w:hAnsi="Times New Roman" w:cs="Times New Roman"/>
          <w:sz w:val="24"/>
          <w:szCs w:val="24"/>
        </w:rPr>
        <w:t xml:space="preserve"> </w:t>
      </w:r>
      <w:r w:rsidR="00D16FC0">
        <w:rPr>
          <w:rFonts w:ascii="Times New Roman" w:hAnsi="Times New Roman" w:cs="Times New Roman"/>
          <w:sz w:val="24"/>
          <w:szCs w:val="24"/>
        </w:rPr>
        <w:t xml:space="preserve">expedite CDC’s </w:t>
      </w:r>
      <w:r w:rsidR="0023790B">
        <w:rPr>
          <w:rFonts w:ascii="Times New Roman" w:hAnsi="Times New Roman" w:cs="Times New Roman"/>
          <w:sz w:val="24"/>
          <w:szCs w:val="24"/>
        </w:rPr>
        <w:t>review during the continuing education</w:t>
      </w:r>
      <w:r w:rsidR="00E51EF3">
        <w:rPr>
          <w:rFonts w:ascii="Times New Roman" w:hAnsi="Times New Roman" w:cs="Times New Roman"/>
          <w:sz w:val="24"/>
          <w:szCs w:val="24"/>
        </w:rPr>
        <w:t xml:space="preserve"> accreditation process. The TCEO Proposal will provide information and an easier mechanism to aggregate data for assessment and reporting</w:t>
      </w:r>
      <w:r w:rsidRPr="006D2EE5">
        <w:rPr>
          <w:rFonts w:ascii="Times New Roman" w:hAnsi="Times New Roman" w:cs="Times New Roman"/>
          <w:sz w:val="24"/>
          <w:szCs w:val="24"/>
        </w:rPr>
        <w:t xml:space="preserve">. Once </w:t>
      </w:r>
      <w:r w:rsidR="00D16FC0">
        <w:rPr>
          <w:rFonts w:ascii="Times New Roman" w:hAnsi="Times New Roman" w:cs="Times New Roman"/>
          <w:sz w:val="24"/>
          <w:szCs w:val="24"/>
        </w:rPr>
        <w:t xml:space="preserve">CDC </w:t>
      </w:r>
      <w:r w:rsidRPr="006D2EE5">
        <w:rPr>
          <w:rFonts w:ascii="Times New Roman" w:hAnsi="Times New Roman" w:cs="Times New Roman"/>
          <w:sz w:val="24"/>
          <w:szCs w:val="24"/>
        </w:rPr>
        <w:t>a</w:t>
      </w:r>
      <w:r w:rsidR="00D16FC0">
        <w:rPr>
          <w:rFonts w:ascii="Times New Roman" w:hAnsi="Times New Roman" w:cs="Times New Roman"/>
          <w:sz w:val="24"/>
          <w:szCs w:val="24"/>
        </w:rPr>
        <w:t>ccredits a course,</w:t>
      </w:r>
      <w:r w:rsidR="00F51F9F">
        <w:rPr>
          <w:rFonts w:ascii="Times New Roman" w:hAnsi="Times New Roman" w:cs="Times New Roman"/>
          <w:sz w:val="24"/>
          <w:szCs w:val="24"/>
        </w:rPr>
        <w:t xml:space="preserve"> </w:t>
      </w:r>
      <w:r w:rsidRPr="006D2EE5">
        <w:rPr>
          <w:rFonts w:ascii="Times New Roman" w:hAnsi="Times New Roman" w:cs="Times New Roman"/>
          <w:sz w:val="24"/>
          <w:szCs w:val="24"/>
        </w:rPr>
        <w:t>registered learners can access and take the co</w:t>
      </w:r>
      <w:r w:rsidR="0023790B">
        <w:rPr>
          <w:rFonts w:ascii="Times New Roman" w:hAnsi="Times New Roman" w:cs="Times New Roman"/>
          <w:sz w:val="24"/>
          <w:szCs w:val="24"/>
        </w:rPr>
        <w:t>urse for continuing education</w:t>
      </w:r>
      <w:r w:rsidR="00F51F9F">
        <w:rPr>
          <w:rFonts w:ascii="Times New Roman" w:hAnsi="Times New Roman" w:cs="Times New Roman"/>
          <w:sz w:val="24"/>
          <w:szCs w:val="24"/>
        </w:rPr>
        <w:t xml:space="preserve"> through the TCEO New Participant Registration</w:t>
      </w:r>
      <w:r w:rsidRPr="006D2EE5">
        <w:rPr>
          <w:rFonts w:ascii="Times New Roman" w:hAnsi="Times New Roman" w:cs="Times New Roman"/>
          <w:sz w:val="24"/>
          <w:szCs w:val="24"/>
        </w:rPr>
        <w:t>.</w:t>
      </w:r>
      <w:r w:rsidR="00E51EF3">
        <w:rPr>
          <w:rFonts w:ascii="Times New Roman" w:hAnsi="Times New Roman" w:cs="Times New Roman"/>
          <w:sz w:val="24"/>
          <w:szCs w:val="24"/>
        </w:rPr>
        <w:t xml:space="preserve"> </w:t>
      </w:r>
    </w:p>
    <w:p w14:paraId="42C9096A" w14:textId="77777777" w:rsidR="006D2EE5" w:rsidRDefault="006D2EE5" w:rsidP="00C71E30">
      <w:pPr>
        <w:spacing w:line="240" w:lineRule="auto"/>
        <w:rPr>
          <w:rFonts w:ascii="Times New Roman" w:hAnsi="Times New Roman" w:cs="Times New Roman"/>
          <w:sz w:val="24"/>
          <w:szCs w:val="24"/>
        </w:rPr>
      </w:pPr>
      <w:r w:rsidRPr="006D2EE5">
        <w:rPr>
          <w:rFonts w:ascii="Times New Roman" w:hAnsi="Times New Roman" w:cs="Times New Roman"/>
          <w:sz w:val="24"/>
          <w:szCs w:val="24"/>
        </w:rPr>
        <w:t>The proposed revisions</w:t>
      </w:r>
      <w:r w:rsidR="00D16FC0">
        <w:rPr>
          <w:rFonts w:ascii="Times New Roman" w:hAnsi="Times New Roman" w:cs="Times New Roman"/>
          <w:sz w:val="24"/>
          <w:szCs w:val="24"/>
        </w:rPr>
        <w:t xml:space="preserve"> — minor modifications to the TECO New Participant Registration and implementation of the new TCEO Proposal —</w:t>
      </w:r>
      <w:r w:rsidRPr="006D2EE5">
        <w:rPr>
          <w:rFonts w:ascii="Times New Roman" w:hAnsi="Times New Roman" w:cs="Times New Roman"/>
          <w:sz w:val="24"/>
          <w:szCs w:val="24"/>
        </w:rPr>
        <w:t xml:space="preserve"> provide efficient and integ</w:t>
      </w:r>
      <w:r w:rsidR="00D16FC0">
        <w:rPr>
          <w:rFonts w:ascii="Times New Roman" w:hAnsi="Times New Roman" w:cs="Times New Roman"/>
          <w:sz w:val="24"/>
          <w:szCs w:val="24"/>
        </w:rPr>
        <w:t>rated electronic mechanisms</w:t>
      </w:r>
      <w:r w:rsidR="00F82522">
        <w:rPr>
          <w:rFonts w:ascii="Times New Roman" w:hAnsi="Times New Roman" w:cs="Times New Roman"/>
          <w:sz w:val="24"/>
          <w:szCs w:val="24"/>
        </w:rPr>
        <w:t xml:space="preserve"> that meet accreditation requirements</w:t>
      </w:r>
      <w:r w:rsidRPr="006D2EE5">
        <w:rPr>
          <w:rFonts w:ascii="Times New Roman" w:hAnsi="Times New Roman" w:cs="Times New Roman"/>
          <w:sz w:val="24"/>
          <w:szCs w:val="24"/>
        </w:rPr>
        <w:t xml:space="preserve"> and promote the use of secure data and information system standards to improve the timeliness, accuracy, completeness, and consistency of data collection.</w:t>
      </w:r>
    </w:p>
    <w:p w14:paraId="357B05EB" w14:textId="77777777" w:rsidR="006D2EE5" w:rsidRDefault="006D2EE5" w:rsidP="00C71E30">
      <w:pPr>
        <w:spacing w:line="240" w:lineRule="auto"/>
        <w:rPr>
          <w:rFonts w:ascii="Times New Roman" w:hAnsi="Times New Roman" w:cs="Times New Roman"/>
          <w:sz w:val="24"/>
          <w:szCs w:val="24"/>
        </w:rPr>
      </w:pPr>
      <w:r w:rsidRPr="006D2EE5">
        <w:rPr>
          <w:rFonts w:ascii="Times New Roman" w:hAnsi="Times New Roman" w:cs="Times New Roman"/>
          <w:sz w:val="24"/>
          <w:szCs w:val="24"/>
        </w:rPr>
        <w:t xml:space="preserve">Without the use of these TCEO applications </w:t>
      </w:r>
      <w:r w:rsidR="00F82522">
        <w:rPr>
          <w:rFonts w:ascii="Times New Roman" w:hAnsi="Times New Roman" w:cs="Times New Roman"/>
          <w:sz w:val="24"/>
          <w:szCs w:val="24"/>
        </w:rPr>
        <w:t>for learners to register</w:t>
      </w:r>
      <w:r w:rsidRPr="006D2EE5">
        <w:rPr>
          <w:rFonts w:ascii="Times New Roman" w:hAnsi="Times New Roman" w:cs="Times New Roman"/>
          <w:sz w:val="24"/>
          <w:szCs w:val="24"/>
        </w:rPr>
        <w:t xml:space="preserve"> and CDC to accredit trainings, CDC would face the following negative consequences:</w:t>
      </w:r>
      <w:r w:rsidR="00B41187">
        <w:rPr>
          <w:rFonts w:ascii="Times New Roman" w:hAnsi="Times New Roman" w:cs="Times New Roman"/>
          <w:sz w:val="24"/>
          <w:szCs w:val="24"/>
        </w:rPr>
        <w:t xml:space="preserve"> </w:t>
      </w:r>
      <w:r w:rsidRPr="006D2EE5">
        <w:rPr>
          <w:rFonts w:ascii="Times New Roman" w:hAnsi="Times New Roman" w:cs="Times New Roman"/>
          <w:sz w:val="24"/>
          <w:szCs w:val="24"/>
        </w:rPr>
        <w:t>health professionals would be unable to register for training courses offered by CD</w:t>
      </w:r>
      <w:r w:rsidR="00B41187">
        <w:rPr>
          <w:rFonts w:ascii="Times New Roman" w:hAnsi="Times New Roman" w:cs="Times New Roman"/>
          <w:sz w:val="24"/>
          <w:szCs w:val="24"/>
        </w:rPr>
        <w:t xml:space="preserve">C; CDC would not be </w:t>
      </w:r>
      <w:r w:rsidR="0023790B">
        <w:rPr>
          <w:rFonts w:ascii="Times New Roman" w:hAnsi="Times New Roman" w:cs="Times New Roman"/>
          <w:sz w:val="24"/>
          <w:szCs w:val="24"/>
        </w:rPr>
        <w:t>able to award continuing education</w:t>
      </w:r>
      <w:r w:rsidR="00B41187" w:rsidRPr="00B41187">
        <w:rPr>
          <w:rFonts w:ascii="Times New Roman" w:hAnsi="Times New Roman" w:cs="Times New Roman"/>
          <w:sz w:val="24"/>
          <w:szCs w:val="24"/>
        </w:rPr>
        <w:t xml:space="preserve"> for partner-developed trainings</w:t>
      </w:r>
      <w:r w:rsidR="00B41187">
        <w:rPr>
          <w:rFonts w:ascii="Times New Roman" w:hAnsi="Times New Roman" w:cs="Times New Roman"/>
          <w:sz w:val="24"/>
          <w:szCs w:val="24"/>
        </w:rPr>
        <w:t xml:space="preserve">; and </w:t>
      </w:r>
      <w:r w:rsidR="00B41187" w:rsidRPr="00B41187">
        <w:rPr>
          <w:rFonts w:ascii="Times New Roman" w:hAnsi="Times New Roman" w:cs="Times New Roman"/>
          <w:sz w:val="24"/>
          <w:szCs w:val="24"/>
        </w:rPr>
        <w:t>CDC would be unable to assess learning needs or plan and manage trainings</w:t>
      </w:r>
      <w:r w:rsidR="0023790B">
        <w:rPr>
          <w:rFonts w:ascii="Times New Roman" w:hAnsi="Times New Roman" w:cs="Times New Roman"/>
          <w:sz w:val="24"/>
          <w:szCs w:val="24"/>
        </w:rPr>
        <w:t>. Opportunities for obtaining continuing education</w:t>
      </w:r>
      <w:r w:rsidRPr="006D2EE5">
        <w:rPr>
          <w:rFonts w:ascii="Times New Roman" w:hAnsi="Times New Roman" w:cs="Times New Roman"/>
          <w:sz w:val="24"/>
          <w:szCs w:val="24"/>
        </w:rPr>
        <w:t xml:space="preserve"> and professional </w:t>
      </w:r>
      <w:r w:rsidRPr="006D2EE5">
        <w:rPr>
          <w:rFonts w:ascii="Times New Roman" w:hAnsi="Times New Roman" w:cs="Times New Roman"/>
          <w:sz w:val="24"/>
          <w:szCs w:val="24"/>
        </w:rPr>
        <w:lastRenderedPageBreak/>
        <w:t>competence of health workers would decline in the United States, thus negatively impacting both domestic and international public health.</w:t>
      </w:r>
    </w:p>
    <w:p w14:paraId="4B9EDD1D" w14:textId="77777777" w:rsidR="001A12EA" w:rsidRDefault="001A12EA" w:rsidP="00C71E30">
      <w:pPr>
        <w:widowControl w:val="0"/>
        <w:spacing w:line="240" w:lineRule="auto"/>
        <w:rPr>
          <w:rFonts w:ascii="Times New Roman" w:hAnsi="Times New Roman" w:cs="Times New Roman"/>
          <w:sz w:val="24"/>
          <w:szCs w:val="24"/>
        </w:rPr>
      </w:pPr>
      <w:r w:rsidRPr="001A12EA">
        <w:rPr>
          <w:rFonts w:ascii="Times New Roman" w:hAnsi="Times New Roman" w:cs="Times New Roman"/>
          <w:sz w:val="24"/>
          <w:szCs w:val="24"/>
        </w:rPr>
        <w:t>The National Laboratory Training Network Registration Form, data collection instrument which has been used by health professionals seeking laboratory training to register for training activities and approved under OMB 0920-0017</w:t>
      </w:r>
      <w:r w:rsidR="00B41187">
        <w:rPr>
          <w:rFonts w:ascii="Times New Roman" w:hAnsi="Times New Roman" w:cs="Times New Roman"/>
          <w:sz w:val="24"/>
          <w:szCs w:val="24"/>
        </w:rPr>
        <w:t>,</w:t>
      </w:r>
      <w:r w:rsidRPr="001A12EA">
        <w:rPr>
          <w:rFonts w:ascii="Times New Roman" w:hAnsi="Times New Roman" w:cs="Times New Roman"/>
          <w:sz w:val="24"/>
          <w:szCs w:val="24"/>
        </w:rPr>
        <w:t xml:space="preserve"> is removed from this Information Collection Request.</w:t>
      </w:r>
    </w:p>
    <w:p w14:paraId="28958C16" w14:textId="77777777" w:rsidR="00F82522" w:rsidRPr="00F82522" w:rsidRDefault="00516FE1" w:rsidP="00F82522">
      <w:pPr>
        <w:pStyle w:val="Heading1"/>
        <w:numPr>
          <w:ilvl w:val="0"/>
          <w:numId w:val="40"/>
        </w:numPr>
        <w:spacing w:line="240" w:lineRule="auto"/>
        <w:ind w:left="90"/>
        <w:rPr>
          <w:b w:val="0"/>
        </w:rPr>
      </w:pPr>
      <w:bookmarkStart w:id="116" w:name="_Toc431890015"/>
      <w:bookmarkStart w:id="117" w:name="_Toc431891659"/>
      <w:bookmarkStart w:id="118" w:name="_Toc431906450"/>
      <w:bookmarkStart w:id="119" w:name="_Toc431909882"/>
      <w:bookmarkStart w:id="120" w:name="_Toc431911441"/>
      <w:bookmarkStart w:id="121" w:name="_Toc431911576"/>
      <w:bookmarkStart w:id="122" w:name="_Toc431890016"/>
      <w:bookmarkStart w:id="123" w:name="_Toc431891660"/>
      <w:bookmarkStart w:id="124" w:name="_Toc431906451"/>
      <w:bookmarkStart w:id="125" w:name="_Toc431909883"/>
      <w:bookmarkStart w:id="126" w:name="_Toc431911442"/>
      <w:bookmarkStart w:id="127" w:name="_Toc431911577"/>
      <w:bookmarkStart w:id="128" w:name="_Toc431890017"/>
      <w:bookmarkStart w:id="129" w:name="_Toc431891661"/>
      <w:bookmarkStart w:id="130" w:name="_Toc431906452"/>
      <w:bookmarkStart w:id="131" w:name="_Toc431909884"/>
      <w:bookmarkStart w:id="132" w:name="_Toc431911443"/>
      <w:bookmarkStart w:id="133" w:name="_Toc431911578"/>
      <w:bookmarkStart w:id="134" w:name="_Toc431890018"/>
      <w:bookmarkStart w:id="135" w:name="_Toc431891662"/>
      <w:bookmarkStart w:id="136" w:name="_Toc431906453"/>
      <w:bookmarkStart w:id="137" w:name="_Toc431909885"/>
      <w:bookmarkStart w:id="138" w:name="_Toc431911444"/>
      <w:bookmarkStart w:id="139" w:name="_Toc431911579"/>
      <w:bookmarkStart w:id="140" w:name="_Toc431890019"/>
      <w:bookmarkStart w:id="141" w:name="_Toc431891663"/>
      <w:bookmarkStart w:id="142" w:name="_Toc431906454"/>
      <w:bookmarkStart w:id="143" w:name="_Toc431909886"/>
      <w:bookmarkStart w:id="144" w:name="_Toc431911445"/>
      <w:bookmarkStart w:id="145" w:name="_Toc431911580"/>
      <w:bookmarkStart w:id="146" w:name="_Toc431890020"/>
      <w:bookmarkStart w:id="147" w:name="_Toc431891664"/>
      <w:bookmarkStart w:id="148" w:name="_Toc431906455"/>
      <w:bookmarkStart w:id="149" w:name="_Toc431909887"/>
      <w:bookmarkStart w:id="150" w:name="_Toc431911446"/>
      <w:bookmarkStart w:id="151" w:name="_Toc431911581"/>
      <w:bookmarkStart w:id="152" w:name="_Toc431890021"/>
      <w:bookmarkStart w:id="153" w:name="_Toc431891665"/>
      <w:bookmarkStart w:id="154" w:name="_Toc431906456"/>
      <w:bookmarkStart w:id="155" w:name="_Toc431909888"/>
      <w:bookmarkStart w:id="156" w:name="_Toc431911447"/>
      <w:bookmarkStart w:id="157" w:name="_Toc431911582"/>
      <w:bookmarkStart w:id="158" w:name="_Toc431890022"/>
      <w:bookmarkStart w:id="159" w:name="_Toc431891666"/>
      <w:bookmarkStart w:id="160" w:name="_Toc431906457"/>
      <w:bookmarkStart w:id="161" w:name="_Toc431909889"/>
      <w:bookmarkStart w:id="162" w:name="_Toc431911448"/>
      <w:bookmarkStart w:id="163" w:name="_Toc431911583"/>
      <w:bookmarkStart w:id="164" w:name="_Toc431890023"/>
      <w:bookmarkStart w:id="165" w:name="_Toc431891667"/>
      <w:bookmarkStart w:id="166" w:name="_Toc431906458"/>
      <w:bookmarkStart w:id="167" w:name="_Toc431909890"/>
      <w:bookmarkStart w:id="168" w:name="_Toc431911449"/>
      <w:bookmarkStart w:id="169" w:name="_Toc431911584"/>
      <w:bookmarkStart w:id="170" w:name="_Toc431890024"/>
      <w:bookmarkStart w:id="171" w:name="_Toc431891668"/>
      <w:bookmarkStart w:id="172" w:name="_Toc431906459"/>
      <w:bookmarkStart w:id="173" w:name="_Toc431909891"/>
      <w:bookmarkStart w:id="174" w:name="_Toc431911450"/>
      <w:bookmarkStart w:id="175" w:name="_Toc431911585"/>
      <w:bookmarkStart w:id="176" w:name="_Toc431890025"/>
      <w:bookmarkStart w:id="177" w:name="_Toc431891669"/>
      <w:bookmarkStart w:id="178" w:name="_Toc431906460"/>
      <w:bookmarkStart w:id="179" w:name="_Toc431909892"/>
      <w:bookmarkStart w:id="180" w:name="_Toc431911451"/>
      <w:bookmarkStart w:id="181" w:name="_Toc431911586"/>
      <w:bookmarkStart w:id="182" w:name="_Toc431890026"/>
      <w:bookmarkStart w:id="183" w:name="_Toc431891670"/>
      <w:bookmarkStart w:id="184" w:name="_Toc431906461"/>
      <w:bookmarkStart w:id="185" w:name="_Toc431909893"/>
      <w:bookmarkStart w:id="186" w:name="_Toc431911452"/>
      <w:bookmarkStart w:id="187" w:name="_Toc431911587"/>
      <w:bookmarkStart w:id="188" w:name="_Toc431890027"/>
      <w:bookmarkStart w:id="189" w:name="_Toc431891671"/>
      <w:bookmarkStart w:id="190" w:name="_Toc431906462"/>
      <w:bookmarkStart w:id="191" w:name="_Toc431909894"/>
      <w:bookmarkStart w:id="192" w:name="_Toc431911453"/>
      <w:bookmarkStart w:id="193" w:name="_Toc431911588"/>
      <w:bookmarkStart w:id="194" w:name="_Toc431890028"/>
      <w:bookmarkStart w:id="195" w:name="_Toc431891672"/>
      <w:bookmarkStart w:id="196" w:name="_Toc431906463"/>
      <w:bookmarkStart w:id="197" w:name="_Toc431909895"/>
      <w:bookmarkStart w:id="198" w:name="_Toc431911454"/>
      <w:bookmarkStart w:id="199" w:name="_Toc431911589"/>
      <w:bookmarkStart w:id="200" w:name="_Toc432147592"/>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64212A">
        <w:rPr>
          <w:rStyle w:val="Heading2Char"/>
          <w:rFonts w:ascii="Times New Roman" w:hAnsi="Times New Roman" w:cs="Times New Roman"/>
          <w:b/>
          <w:bCs/>
          <w:color w:val="auto"/>
          <w:sz w:val="24"/>
          <w:szCs w:val="24"/>
        </w:rPr>
        <w:t xml:space="preserve">Use of </w:t>
      </w:r>
      <w:r w:rsidR="00B22A6D" w:rsidRPr="0064212A">
        <w:rPr>
          <w:rStyle w:val="Heading2Char"/>
          <w:rFonts w:ascii="Times New Roman" w:hAnsi="Times New Roman" w:cs="Times New Roman"/>
          <w:b/>
          <w:bCs/>
          <w:color w:val="auto"/>
          <w:sz w:val="24"/>
          <w:szCs w:val="24"/>
        </w:rPr>
        <w:t xml:space="preserve">Improved </w:t>
      </w:r>
      <w:r w:rsidRPr="0064212A">
        <w:rPr>
          <w:rStyle w:val="Heading2Char"/>
          <w:rFonts w:ascii="Times New Roman" w:hAnsi="Times New Roman" w:cs="Times New Roman"/>
          <w:b/>
          <w:bCs/>
          <w:color w:val="auto"/>
          <w:sz w:val="24"/>
          <w:szCs w:val="24"/>
        </w:rPr>
        <w:t>Information Technology and Burden Reduction</w:t>
      </w:r>
      <w:bookmarkEnd w:id="200"/>
      <w:r w:rsidR="00F82522">
        <w:rPr>
          <w:rStyle w:val="Heading2Char"/>
          <w:rFonts w:ascii="Times New Roman" w:hAnsi="Times New Roman" w:cs="Times New Roman"/>
          <w:b/>
          <w:bCs/>
          <w:color w:val="auto"/>
          <w:sz w:val="24"/>
          <w:szCs w:val="24"/>
        </w:rPr>
        <w:br/>
      </w:r>
      <w:r w:rsidR="00BA515F">
        <w:rPr>
          <w:b w:val="0"/>
        </w:rPr>
        <w:br/>
      </w:r>
      <w:r w:rsidR="00021E3D" w:rsidRPr="00F82522">
        <w:rPr>
          <w:b w:val="0"/>
        </w:rPr>
        <w:t xml:space="preserve">Data is collected electronically for 100% of the TCEO </w:t>
      </w:r>
      <w:r w:rsidR="00D02ABB" w:rsidRPr="00F82522">
        <w:rPr>
          <w:b w:val="0"/>
        </w:rPr>
        <w:t>information and data collection instruments</w:t>
      </w:r>
      <w:r w:rsidR="00021E3D" w:rsidRPr="00F82522">
        <w:rPr>
          <w:b w:val="0"/>
        </w:rPr>
        <w:t xml:space="preserve">. </w:t>
      </w:r>
      <w:r w:rsidR="00D02ABB" w:rsidRPr="00F82522">
        <w:rPr>
          <w:b w:val="0"/>
        </w:rPr>
        <w:t>TCEO provides an efficient integrated system that meets accreditation requirements</w:t>
      </w:r>
      <w:r w:rsidR="00BB60E0" w:rsidRPr="00F82522">
        <w:rPr>
          <w:b w:val="0"/>
        </w:rPr>
        <w:t xml:space="preserve"> for learners’</w:t>
      </w:r>
      <w:r w:rsidR="0023790B">
        <w:rPr>
          <w:b w:val="0"/>
        </w:rPr>
        <w:t xml:space="preserve"> course registrations and for continuing education</w:t>
      </w:r>
      <w:r w:rsidR="00BB60E0" w:rsidRPr="00F82522">
        <w:rPr>
          <w:b w:val="0"/>
        </w:rPr>
        <w:t xml:space="preserve"> developers to submit proposal applications</w:t>
      </w:r>
      <w:r w:rsidR="00FC0806" w:rsidRPr="00F82522">
        <w:rPr>
          <w:b w:val="0"/>
        </w:rPr>
        <w:t>.</w:t>
      </w:r>
      <w:r w:rsidR="00D02ABB" w:rsidRPr="00F82522">
        <w:rPr>
          <w:b w:val="0"/>
        </w:rPr>
        <w:t xml:space="preserve"> </w:t>
      </w:r>
      <w:r w:rsidR="00FC0806" w:rsidRPr="00F82522">
        <w:rPr>
          <w:b w:val="0"/>
        </w:rPr>
        <w:t xml:space="preserve">TCEO </w:t>
      </w:r>
      <w:r w:rsidR="005C0B4B" w:rsidRPr="00F82522">
        <w:rPr>
          <w:b w:val="0"/>
        </w:rPr>
        <w:t>assure</w:t>
      </w:r>
      <w:r w:rsidR="00D02ABB" w:rsidRPr="00F82522">
        <w:rPr>
          <w:b w:val="0"/>
        </w:rPr>
        <w:t>s</w:t>
      </w:r>
      <w:r w:rsidR="005C0B4B" w:rsidRPr="00F82522">
        <w:rPr>
          <w:b w:val="0"/>
        </w:rPr>
        <w:t xml:space="preserve"> 100% compliance with the Government Paperwork </w:t>
      </w:r>
      <w:r w:rsidR="006D0DDD" w:rsidRPr="00F82522">
        <w:rPr>
          <w:b w:val="0"/>
        </w:rPr>
        <w:t xml:space="preserve">Elimination </w:t>
      </w:r>
      <w:r w:rsidR="005C0B4B" w:rsidRPr="00F82522">
        <w:rPr>
          <w:b w:val="0"/>
        </w:rPr>
        <w:t>Act (GP</w:t>
      </w:r>
      <w:r w:rsidR="006D0DDD" w:rsidRPr="00F82522">
        <w:rPr>
          <w:b w:val="0"/>
        </w:rPr>
        <w:t>E</w:t>
      </w:r>
      <w:r w:rsidR="005C0B4B" w:rsidRPr="00F82522">
        <w:rPr>
          <w:b w:val="0"/>
        </w:rPr>
        <w:t xml:space="preserve">A), Public Law 105-277, title XVII, 1998, </w:t>
      </w:r>
      <w:r w:rsidR="00BB60E0" w:rsidRPr="00F82522">
        <w:rPr>
          <w:b w:val="0"/>
        </w:rPr>
        <w:t xml:space="preserve">lowering the burden to the respondent, </w:t>
      </w:r>
      <w:r w:rsidR="005C0B4B" w:rsidRPr="00F82522">
        <w:rPr>
          <w:b w:val="0"/>
        </w:rPr>
        <w:t>allow</w:t>
      </w:r>
      <w:r w:rsidR="006D1DE3" w:rsidRPr="00F82522">
        <w:rPr>
          <w:b w:val="0"/>
        </w:rPr>
        <w:t>ing</w:t>
      </w:r>
      <w:r w:rsidR="005C0B4B" w:rsidRPr="00F82522">
        <w:rPr>
          <w:b w:val="0"/>
        </w:rPr>
        <w:t xml:space="preserve"> individuals to submit information electronically</w:t>
      </w:r>
      <w:r w:rsidR="00BB60E0" w:rsidRPr="00F82522">
        <w:rPr>
          <w:b w:val="0"/>
        </w:rPr>
        <w:t>,</w:t>
      </w:r>
      <w:r w:rsidR="005C0B4B" w:rsidRPr="00F82522">
        <w:rPr>
          <w:b w:val="0"/>
        </w:rPr>
        <w:t xml:space="preserve"> and </w:t>
      </w:r>
      <w:r w:rsidR="006D1DE3" w:rsidRPr="00F82522">
        <w:rPr>
          <w:b w:val="0"/>
        </w:rPr>
        <w:t xml:space="preserve">providing </w:t>
      </w:r>
      <w:r w:rsidR="005C0B4B" w:rsidRPr="00F82522">
        <w:rPr>
          <w:b w:val="0"/>
        </w:rPr>
        <w:t>capabilities for CDC to maintain records electronically.</w:t>
      </w:r>
      <w:r w:rsidR="00FC0806" w:rsidRPr="00F82522">
        <w:rPr>
          <w:b w:val="0"/>
        </w:rPr>
        <w:t xml:space="preserve"> </w:t>
      </w:r>
      <w:bookmarkStart w:id="201" w:name="_Toc431891674"/>
      <w:bookmarkStart w:id="202" w:name="_Toc431906465"/>
      <w:bookmarkStart w:id="203" w:name="_Toc431909897"/>
      <w:bookmarkStart w:id="204" w:name="_Toc431911456"/>
      <w:bookmarkStart w:id="205" w:name="_Toc431911591"/>
      <w:bookmarkStart w:id="206" w:name="_Toc431890030"/>
      <w:bookmarkStart w:id="207" w:name="_Toc431891675"/>
      <w:bookmarkStart w:id="208" w:name="_Toc431906466"/>
      <w:bookmarkStart w:id="209" w:name="_Toc431909898"/>
      <w:bookmarkStart w:id="210" w:name="_Toc431911457"/>
      <w:bookmarkStart w:id="211" w:name="_Toc431911592"/>
      <w:bookmarkStart w:id="212" w:name="_Toc431890031"/>
      <w:bookmarkStart w:id="213" w:name="_Toc431891676"/>
      <w:bookmarkStart w:id="214" w:name="_Toc431906467"/>
      <w:bookmarkStart w:id="215" w:name="_Toc431909899"/>
      <w:bookmarkStart w:id="216" w:name="_Toc431911458"/>
      <w:bookmarkStart w:id="217" w:name="_Toc431911593"/>
      <w:bookmarkStart w:id="218" w:name="_Toc432147593"/>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0C2BE6B6" w14:textId="77777777" w:rsidR="002369D6" w:rsidRPr="00F82522" w:rsidRDefault="00516FE1" w:rsidP="00F82522">
      <w:pPr>
        <w:pStyle w:val="Heading1"/>
        <w:numPr>
          <w:ilvl w:val="0"/>
          <w:numId w:val="40"/>
        </w:numPr>
        <w:tabs>
          <w:tab w:val="left" w:pos="360"/>
        </w:tabs>
        <w:spacing w:line="240" w:lineRule="auto"/>
        <w:ind w:hanging="720"/>
        <w:rPr>
          <w:rFonts w:cs="Times New Roman"/>
          <w:szCs w:val="24"/>
        </w:rPr>
      </w:pPr>
      <w:r w:rsidRPr="000617B1">
        <w:t>Efforts to Identify Duplication and Use of Similar Information</w:t>
      </w:r>
      <w:bookmarkEnd w:id="218"/>
    </w:p>
    <w:p w14:paraId="0B3E88DF" w14:textId="77777777" w:rsidR="000801F5" w:rsidRPr="00BA515F" w:rsidRDefault="00BA515F" w:rsidP="00C71E30">
      <w:pPr>
        <w:spacing w:line="240" w:lineRule="auto"/>
        <w:rPr>
          <w:rFonts w:ascii="Times New Roman" w:hAnsi="Times New Roman" w:cs="Times New Roman"/>
          <w:sz w:val="24"/>
          <w:szCs w:val="24"/>
        </w:rPr>
      </w:pPr>
      <w:r>
        <w:rPr>
          <w:rFonts w:ascii="Times New Roman" w:hAnsi="Times New Roman" w:cs="Times New Roman"/>
          <w:sz w:val="24"/>
          <w:szCs w:val="24"/>
        </w:rPr>
        <w:br/>
      </w:r>
      <w:r w:rsidR="000801F5" w:rsidRPr="000617B1">
        <w:rPr>
          <w:rFonts w:ascii="Times New Roman" w:hAnsi="Times New Roman" w:cs="Times New Roman"/>
          <w:sz w:val="24"/>
          <w:szCs w:val="24"/>
        </w:rPr>
        <w:t xml:space="preserve">The required information is </w:t>
      </w:r>
      <w:r w:rsidR="000801F5">
        <w:rPr>
          <w:rFonts w:ascii="Times New Roman" w:hAnsi="Times New Roman" w:cs="Times New Roman"/>
          <w:sz w:val="24"/>
          <w:szCs w:val="24"/>
        </w:rPr>
        <w:t xml:space="preserve">specifically intended for </w:t>
      </w:r>
      <w:r w:rsidR="006D1DE3">
        <w:rPr>
          <w:rFonts w:ascii="Times New Roman" w:hAnsi="Times New Roman" w:cs="Times New Roman"/>
          <w:sz w:val="24"/>
          <w:szCs w:val="24"/>
        </w:rPr>
        <w:t xml:space="preserve">learners’ course registrations and </w:t>
      </w:r>
      <w:r w:rsidR="00F7588D">
        <w:rPr>
          <w:rFonts w:ascii="Times New Roman" w:hAnsi="Times New Roman" w:cs="Times New Roman"/>
          <w:sz w:val="24"/>
          <w:szCs w:val="24"/>
        </w:rPr>
        <w:t>fo</w:t>
      </w:r>
      <w:r w:rsidR="0023790B">
        <w:rPr>
          <w:rFonts w:ascii="Times New Roman" w:hAnsi="Times New Roman" w:cs="Times New Roman"/>
          <w:sz w:val="24"/>
          <w:szCs w:val="24"/>
        </w:rPr>
        <w:t>r course developers to submit continuing education</w:t>
      </w:r>
      <w:r w:rsidR="00F7588D">
        <w:rPr>
          <w:rFonts w:ascii="Times New Roman" w:hAnsi="Times New Roman" w:cs="Times New Roman"/>
          <w:sz w:val="24"/>
          <w:szCs w:val="24"/>
        </w:rPr>
        <w:t xml:space="preserve"> proposal</w:t>
      </w:r>
      <w:r w:rsidR="00A033B8">
        <w:rPr>
          <w:rFonts w:ascii="Times New Roman" w:hAnsi="Times New Roman" w:cs="Times New Roman"/>
          <w:sz w:val="24"/>
          <w:szCs w:val="24"/>
        </w:rPr>
        <w:t>s</w:t>
      </w:r>
      <w:r w:rsidR="00F7588D">
        <w:rPr>
          <w:rFonts w:ascii="Times New Roman" w:hAnsi="Times New Roman" w:cs="Times New Roman"/>
          <w:sz w:val="24"/>
          <w:szCs w:val="24"/>
        </w:rPr>
        <w:t xml:space="preserve"> to CDC. This information </w:t>
      </w:r>
      <w:r w:rsidR="000801F5">
        <w:rPr>
          <w:rFonts w:ascii="Times New Roman" w:hAnsi="Times New Roman" w:cs="Times New Roman"/>
          <w:sz w:val="24"/>
          <w:szCs w:val="24"/>
        </w:rPr>
        <w:t xml:space="preserve">is </w:t>
      </w:r>
      <w:r w:rsidR="000801F5" w:rsidRPr="000617B1">
        <w:rPr>
          <w:rFonts w:ascii="Times New Roman" w:hAnsi="Times New Roman" w:cs="Times New Roman"/>
          <w:sz w:val="24"/>
          <w:szCs w:val="24"/>
        </w:rPr>
        <w:t>not available from any other source</w:t>
      </w:r>
      <w:r w:rsidR="00662C2D">
        <w:rPr>
          <w:rFonts w:ascii="Times New Roman" w:hAnsi="Times New Roman" w:cs="Times New Roman"/>
          <w:sz w:val="24"/>
          <w:szCs w:val="24"/>
        </w:rPr>
        <w:t xml:space="preserve"> and must be collected, stored, and secured according to accreditation requirements</w:t>
      </w:r>
      <w:r w:rsidR="000801F5" w:rsidRPr="000617B1">
        <w:rPr>
          <w:rFonts w:ascii="Times New Roman" w:hAnsi="Times New Roman" w:cs="Times New Roman"/>
          <w:sz w:val="24"/>
          <w:szCs w:val="24"/>
        </w:rPr>
        <w:t>.</w:t>
      </w:r>
      <w:r w:rsidR="000801F5" w:rsidRPr="000801F5">
        <w:rPr>
          <w:rFonts w:ascii="Times New Roman" w:hAnsi="Times New Roman" w:cs="Times New Roman"/>
          <w:sz w:val="24"/>
          <w:szCs w:val="24"/>
        </w:rPr>
        <w:t xml:space="preserve"> </w:t>
      </w:r>
      <w:r w:rsidR="000801F5" w:rsidRPr="000617B1">
        <w:rPr>
          <w:rFonts w:ascii="Times New Roman" w:hAnsi="Times New Roman" w:cs="Times New Roman"/>
          <w:sz w:val="24"/>
          <w:szCs w:val="24"/>
        </w:rPr>
        <w:t>CDC’s</w:t>
      </w:r>
      <w:r w:rsidR="00A033B8">
        <w:rPr>
          <w:rFonts w:ascii="Times New Roman" w:hAnsi="Times New Roman" w:cs="Times New Roman"/>
          <w:sz w:val="24"/>
          <w:szCs w:val="24"/>
        </w:rPr>
        <w:t xml:space="preserve"> TCEO</w:t>
      </w:r>
      <w:r w:rsidR="000801F5" w:rsidRPr="000617B1">
        <w:rPr>
          <w:rFonts w:ascii="Times New Roman" w:hAnsi="Times New Roman" w:cs="Times New Roman"/>
          <w:sz w:val="24"/>
          <w:szCs w:val="24"/>
        </w:rPr>
        <w:t xml:space="preserve"> </w:t>
      </w:r>
      <w:r w:rsidR="00662C2D">
        <w:rPr>
          <w:rFonts w:ascii="Times New Roman" w:hAnsi="Times New Roman" w:cs="Times New Roman"/>
          <w:sz w:val="24"/>
          <w:szCs w:val="24"/>
        </w:rPr>
        <w:t>information collection instruments</w:t>
      </w:r>
      <w:r w:rsidR="00662C2D" w:rsidRPr="000617B1">
        <w:rPr>
          <w:rFonts w:ascii="Times New Roman" w:hAnsi="Times New Roman" w:cs="Times New Roman"/>
          <w:sz w:val="24"/>
          <w:szCs w:val="24"/>
        </w:rPr>
        <w:t xml:space="preserve"> </w:t>
      </w:r>
      <w:r w:rsidR="000801F5" w:rsidRPr="000617B1">
        <w:rPr>
          <w:rFonts w:ascii="Times New Roman" w:hAnsi="Times New Roman" w:cs="Times New Roman"/>
          <w:sz w:val="24"/>
          <w:szCs w:val="24"/>
        </w:rPr>
        <w:t xml:space="preserve">are </w:t>
      </w:r>
      <w:r w:rsidR="00555237">
        <w:rPr>
          <w:rFonts w:ascii="Times New Roman" w:hAnsi="Times New Roman" w:cs="Times New Roman"/>
          <w:sz w:val="24"/>
          <w:szCs w:val="24"/>
        </w:rPr>
        <w:t>designed</w:t>
      </w:r>
      <w:r w:rsidR="000801F5" w:rsidRPr="000617B1">
        <w:rPr>
          <w:rFonts w:ascii="Times New Roman" w:hAnsi="Times New Roman" w:cs="Times New Roman"/>
          <w:sz w:val="24"/>
          <w:szCs w:val="24"/>
        </w:rPr>
        <w:t xml:space="preserve"> for uniformity and standardization</w:t>
      </w:r>
      <w:r w:rsidR="006D1DE3">
        <w:rPr>
          <w:rFonts w:ascii="Times New Roman" w:hAnsi="Times New Roman" w:cs="Times New Roman"/>
          <w:sz w:val="24"/>
          <w:szCs w:val="24"/>
        </w:rPr>
        <w:t>,</w:t>
      </w:r>
      <w:r w:rsidR="000801F5" w:rsidRPr="000617B1">
        <w:rPr>
          <w:rFonts w:ascii="Times New Roman" w:hAnsi="Times New Roman" w:cs="Times New Roman"/>
          <w:sz w:val="24"/>
          <w:szCs w:val="24"/>
        </w:rPr>
        <w:t xml:space="preserve"> </w:t>
      </w:r>
      <w:r w:rsidR="00555237">
        <w:rPr>
          <w:rFonts w:ascii="Times New Roman" w:hAnsi="Times New Roman" w:cs="Times New Roman"/>
          <w:sz w:val="24"/>
          <w:szCs w:val="24"/>
        </w:rPr>
        <w:t>which</w:t>
      </w:r>
      <w:r w:rsidR="000801F5" w:rsidRPr="000617B1">
        <w:rPr>
          <w:rFonts w:ascii="Times New Roman" w:hAnsi="Times New Roman" w:cs="Times New Roman"/>
          <w:sz w:val="24"/>
          <w:szCs w:val="24"/>
        </w:rPr>
        <w:t xml:space="preserve"> are required for tracking attendance in the course offerings, meeting the </w:t>
      </w:r>
      <w:r w:rsidR="000801F5">
        <w:rPr>
          <w:rFonts w:ascii="Times New Roman" w:hAnsi="Times New Roman" w:cs="Times New Roman"/>
          <w:sz w:val="24"/>
          <w:szCs w:val="24"/>
        </w:rPr>
        <w:t>accreditation</w:t>
      </w:r>
      <w:r w:rsidR="000801F5" w:rsidRPr="000617B1">
        <w:rPr>
          <w:rFonts w:ascii="Times New Roman" w:hAnsi="Times New Roman" w:cs="Times New Roman"/>
          <w:sz w:val="24"/>
          <w:szCs w:val="24"/>
        </w:rPr>
        <w:t xml:space="preserve"> organizations’ standards, and distinguish</w:t>
      </w:r>
      <w:r w:rsidR="006D1DE3">
        <w:rPr>
          <w:rFonts w:ascii="Times New Roman" w:hAnsi="Times New Roman" w:cs="Times New Roman"/>
          <w:sz w:val="24"/>
          <w:szCs w:val="24"/>
        </w:rPr>
        <w:t>ing</w:t>
      </w:r>
      <w:r w:rsidR="000801F5" w:rsidRPr="000617B1">
        <w:rPr>
          <w:rFonts w:ascii="Times New Roman" w:hAnsi="Times New Roman" w:cs="Times New Roman"/>
          <w:sz w:val="24"/>
          <w:szCs w:val="24"/>
        </w:rPr>
        <w:t xml:space="preserve"> professional groups for aggregate reporting purposes</w:t>
      </w:r>
      <w:r w:rsidR="000801F5">
        <w:rPr>
          <w:rFonts w:ascii="Times New Roman" w:hAnsi="Times New Roman" w:cs="Times New Roman"/>
          <w:sz w:val="24"/>
          <w:szCs w:val="24"/>
        </w:rPr>
        <w:t xml:space="preserve">. </w:t>
      </w:r>
      <w:r w:rsidR="000801F5" w:rsidRPr="000617B1">
        <w:rPr>
          <w:rFonts w:ascii="Times New Roman" w:hAnsi="Times New Roman" w:cs="Times New Roman"/>
          <w:sz w:val="24"/>
          <w:szCs w:val="24"/>
        </w:rPr>
        <w:t xml:space="preserve">No other CDC component requests this information </w:t>
      </w:r>
      <w:r w:rsidR="00A033B8">
        <w:rPr>
          <w:rFonts w:ascii="Times New Roman" w:hAnsi="Times New Roman" w:cs="Times New Roman"/>
          <w:sz w:val="24"/>
          <w:szCs w:val="24"/>
        </w:rPr>
        <w:t xml:space="preserve">for </w:t>
      </w:r>
      <w:r w:rsidR="000801F5" w:rsidRPr="000617B1">
        <w:rPr>
          <w:rFonts w:ascii="Times New Roman" w:hAnsi="Times New Roman" w:cs="Times New Roman"/>
          <w:sz w:val="24"/>
          <w:szCs w:val="24"/>
        </w:rPr>
        <w:t>training activities</w:t>
      </w:r>
      <w:r w:rsidR="000801F5">
        <w:rPr>
          <w:rFonts w:ascii="Times New Roman" w:hAnsi="Times New Roman" w:cs="Times New Roman"/>
          <w:sz w:val="24"/>
          <w:szCs w:val="24"/>
        </w:rPr>
        <w:t xml:space="preserve"> offered by CDC</w:t>
      </w:r>
      <w:r w:rsidR="008B36E8">
        <w:rPr>
          <w:rFonts w:ascii="Times New Roman" w:hAnsi="Times New Roman" w:cs="Times New Roman"/>
          <w:sz w:val="24"/>
          <w:szCs w:val="24"/>
        </w:rPr>
        <w:t xml:space="preserve"> through TCEO</w:t>
      </w:r>
      <w:r w:rsidR="006D1DE3">
        <w:rPr>
          <w:rFonts w:ascii="Times New Roman" w:hAnsi="Times New Roman" w:cs="Times New Roman"/>
          <w:sz w:val="24"/>
          <w:szCs w:val="24"/>
        </w:rPr>
        <w:t>.</w:t>
      </w:r>
    </w:p>
    <w:p w14:paraId="791581B0" w14:textId="77777777" w:rsidR="00516FE1" w:rsidRPr="00C71E30" w:rsidRDefault="00516FE1" w:rsidP="00C71E30">
      <w:pPr>
        <w:pStyle w:val="Heading1"/>
        <w:numPr>
          <w:ilvl w:val="0"/>
          <w:numId w:val="40"/>
        </w:numPr>
        <w:spacing w:line="240" w:lineRule="auto"/>
        <w:ind w:left="360"/>
        <w:rPr>
          <w:rStyle w:val="Strong"/>
          <w:rFonts w:eastAsiaTheme="majorEastAsia"/>
        </w:rPr>
      </w:pPr>
      <w:bookmarkStart w:id="219" w:name="_Toc431891678"/>
      <w:bookmarkStart w:id="220" w:name="_Toc431906469"/>
      <w:bookmarkStart w:id="221" w:name="_Toc431909901"/>
      <w:bookmarkStart w:id="222" w:name="_Toc431911460"/>
      <w:bookmarkStart w:id="223" w:name="_Toc431911595"/>
      <w:bookmarkStart w:id="224" w:name="_Toc431891679"/>
      <w:bookmarkStart w:id="225" w:name="_Toc431906470"/>
      <w:bookmarkStart w:id="226" w:name="_Toc431909902"/>
      <w:bookmarkStart w:id="227" w:name="_Toc431911461"/>
      <w:bookmarkStart w:id="228" w:name="_Toc431911596"/>
      <w:bookmarkStart w:id="229" w:name="_Toc432147594"/>
      <w:bookmarkEnd w:id="219"/>
      <w:bookmarkEnd w:id="220"/>
      <w:bookmarkEnd w:id="221"/>
      <w:bookmarkEnd w:id="222"/>
      <w:bookmarkEnd w:id="223"/>
      <w:bookmarkEnd w:id="224"/>
      <w:bookmarkEnd w:id="225"/>
      <w:bookmarkEnd w:id="226"/>
      <w:bookmarkEnd w:id="227"/>
      <w:bookmarkEnd w:id="228"/>
      <w:r w:rsidRPr="00C71E30">
        <w:rPr>
          <w:rStyle w:val="Strong"/>
          <w:rFonts w:eastAsiaTheme="majorEastAsia"/>
          <w:b/>
          <w:bCs/>
        </w:rPr>
        <w:t>Impact on Small Businesses or Other Small Entities</w:t>
      </w:r>
      <w:bookmarkEnd w:id="229"/>
    </w:p>
    <w:p w14:paraId="491D435C" w14:textId="77777777" w:rsidR="00122D69" w:rsidRPr="000617B1" w:rsidRDefault="00BA515F" w:rsidP="00C71E3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br/>
      </w:r>
      <w:r w:rsidR="00283122" w:rsidRPr="000617B1">
        <w:rPr>
          <w:rFonts w:ascii="Times New Roman" w:hAnsi="Times New Roman" w:cs="Times New Roman"/>
          <w:sz w:val="24"/>
          <w:szCs w:val="24"/>
        </w:rPr>
        <w:t xml:space="preserve">No small businesses will be involved in the data collection. </w:t>
      </w:r>
    </w:p>
    <w:p w14:paraId="02ADF52B" w14:textId="77777777" w:rsidR="00516FE1" w:rsidRDefault="00516FE1" w:rsidP="00C71E30">
      <w:pPr>
        <w:pStyle w:val="Heading1"/>
        <w:numPr>
          <w:ilvl w:val="0"/>
          <w:numId w:val="40"/>
        </w:numPr>
        <w:spacing w:line="240" w:lineRule="auto"/>
        <w:ind w:left="360"/>
      </w:pPr>
      <w:bookmarkStart w:id="230" w:name="_Toc432147595"/>
      <w:r w:rsidRPr="000617B1">
        <w:t>Consequences of Collecting the Information Less Frequently</w:t>
      </w:r>
      <w:bookmarkEnd w:id="230"/>
    </w:p>
    <w:p w14:paraId="66A336CE" w14:textId="77777777" w:rsidR="00122D69" w:rsidRPr="000617B1" w:rsidRDefault="00BA515F" w:rsidP="00C71E3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br/>
      </w:r>
      <w:r w:rsidR="005F47F2">
        <w:rPr>
          <w:rFonts w:ascii="Times New Roman" w:hAnsi="Times New Roman" w:cs="Times New Roman"/>
          <w:sz w:val="24"/>
          <w:szCs w:val="24"/>
        </w:rPr>
        <w:t xml:space="preserve">Information collected through these instruments is submitted voluntarily and not sought after by CDC. </w:t>
      </w:r>
      <w:r w:rsidR="00122D69" w:rsidRPr="000617B1">
        <w:rPr>
          <w:rFonts w:ascii="Times New Roman" w:hAnsi="Times New Roman" w:cs="Times New Roman"/>
          <w:sz w:val="24"/>
          <w:szCs w:val="24"/>
        </w:rPr>
        <w:t>Data are collected once per new registration</w:t>
      </w:r>
      <w:r w:rsidR="00662C2D">
        <w:rPr>
          <w:rFonts w:ascii="Times New Roman" w:hAnsi="Times New Roman" w:cs="Times New Roman"/>
          <w:sz w:val="24"/>
          <w:szCs w:val="24"/>
        </w:rPr>
        <w:t xml:space="preserve"> in </w:t>
      </w:r>
      <w:r w:rsidR="00B23B38">
        <w:rPr>
          <w:rFonts w:ascii="Times New Roman" w:hAnsi="Times New Roman" w:cs="Times New Roman"/>
          <w:sz w:val="24"/>
          <w:szCs w:val="24"/>
        </w:rPr>
        <w:t xml:space="preserve">the </w:t>
      </w:r>
      <w:r w:rsidR="00662C2D">
        <w:rPr>
          <w:rFonts w:ascii="Times New Roman" w:hAnsi="Times New Roman" w:cs="Times New Roman"/>
          <w:sz w:val="24"/>
          <w:szCs w:val="24"/>
        </w:rPr>
        <w:t>TCEO New Participant Registration, or once per course submitted for accreditation in</w:t>
      </w:r>
      <w:r w:rsidR="00A033B8">
        <w:rPr>
          <w:rFonts w:ascii="Times New Roman" w:hAnsi="Times New Roman" w:cs="Times New Roman"/>
          <w:sz w:val="24"/>
          <w:szCs w:val="24"/>
        </w:rPr>
        <w:t xml:space="preserve"> the</w:t>
      </w:r>
      <w:r w:rsidR="00662C2D">
        <w:rPr>
          <w:rFonts w:ascii="Times New Roman" w:hAnsi="Times New Roman" w:cs="Times New Roman"/>
          <w:sz w:val="24"/>
          <w:szCs w:val="24"/>
        </w:rPr>
        <w:t xml:space="preserve"> TCEO Proposal</w:t>
      </w:r>
      <w:r w:rsidR="00122D69" w:rsidRPr="000617B1">
        <w:rPr>
          <w:rFonts w:ascii="Times New Roman" w:hAnsi="Times New Roman" w:cs="Times New Roman"/>
          <w:sz w:val="24"/>
          <w:szCs w:val="24"/>
        </w:rPr>
        <w:t xml:space="preserve">. </w:t>
      </w:r>
      <w:r w:rsidR="00453FA1" w:rsidRPr="000617B1">
        <w:rPr>
          <w:rFonts w:ascii="Times New Roman" w:hAnsi="Times New Roman" w:cs="Times New Roman"/>
          <w:sz w:val="24"/>
          <w:szCs w:val="24"/>
        </w:rPr>
        <w:t xml:space="preserve">The timeliness of data collected during the </w:t>
      </w:r>
      <w:r w:rsidR="00662C2D">
        <w:rPr>
          <w:rFonts w:ascii="Times New Roman" w:hAnsi="Times New Roman" w:cs="Times New Roman"/>
          <w:sz w:val="24"/>
          <w:szCs w:val="24"/>
        </w:rPr>
        <w:t>registration</w:t>
      </w:r>
      <w:r w:rsidR="005F47F2">
        <w:rPr>
          <w:rFonts w:ascii="Times New Roman" w:hAnsi="Times New Roman" w:cs="Times New Roman"/>
          <w:sz w:val="24"/>
          <w:szCs w:val="24"/>
        </w:rPr>
        <w:t xml:space="preserve"> process is critical for a registrant </w:t>
      </w:r>
      <w:r w:rsidR="00453FA1" w:rsidRPr="000617B1">
        <w:rPr>
          <w:rFonts w:ascii="Times New Roman" w:hAnsi="Times New Roman" w:cs="Times New Roman"/>
          <w:sz w:val="24"/>
          <w:szCs w:val="24"/>
        </w:rPr>
        <w:t xml:space="preserve">to receive </w:t>
      </w:r>
      <w:r w:rsidR="0023790B">
        <w:rPr>
          <w:rFonts w:ascii="Times New Roman" w:hAnsi="Times New Roman" w:cs="Times New Roman"/>
          <w:sz w:val="24"/>
          <w:szCs w:val="24"/>
        </w:rPr>
        <w:t>continuing education</w:t>
      </w:r>
      <w:r w:rsidR="00CC5D28">
        <w:rPr>
          <w:rFonts w:ascii="Times New Roman" w:hAnsi="Times New Roman" w:cs="Times New Roman"/>
          <w:sz w:val="24"/>
          <w:szCs w:val="24"/>
        </w:rPr>
        <w:t xml:space="preserve"> </w:t>
      </w:r>
      <w:r w:rsidR="00257B83" w:rsidRPr="000617B1">
        <w:rPr>
          <w:rFonts w:ascii="Times New Roman" w:hAnsi="Times New Roman" w:cs="Times New Roman"/>
          <w:sz w:val="24"/>
          <w:szCs w:val="24"/>
        </w:rPr>
        <w:t xml:space="preserve">and maintain certification or licensure. </w:t>
      </w:r>
      <w:r w:rsidR="00C070E4">
        <w:rPr>
          <w:rFonts w:ascii="Times New Roman" w:hAnsi="Times New Roman" w:cs="Times New Roman"/>
          <w:sz w:val="24"/>
          <w:szCs w:val="24"/>
        </w:rPr>
        <w:t xml:space="preserve"> </w:t>
      </w:r>
      <w:r w:rsidR="00662C2D">
        <w:rPr>
          <w:rFonts w:ascii="Times New Roman" w:hAnsi="Times New Roman" w:cs="Times New Roman"/>
          <w:sz w:val="24"/>
          <w:szCs w:val="24"/>
        </w:rPr>
        <w:t xml:space="preserve">Learners, once registered, </w:t>
      </w:r>
      <w:r w:rsidR="00662C2D" w:rsidRPr="000617B1">
        <w:rPr>
          <w:rFonts w:ascii="Times New Roman" w:hAnsi="Times New Roman" w:cs="Times New Roman"/>
          <w:sz w:val="24"/>
          <w:szCs w:val="24"/>
        </w:rPr>
        <w:t xml:space="preserve">have the </w:t>
      </w:r>
      <w:r w:rsidR="00662C2D">
        <w:rPr>
          <w:rFonts w:ascii="Times New Roman" w:hAnsi="Times New Roman" w:cs="Times New Roman"/>
          <w:sz w:val="24"/>
          <w:szCs w:val="24"/>
        </w:rPr>
        <w:t>option</w:t>
      </w:r>
      <w:r w:rsidR="00662C2D" w:rsidRPr="000617B1">
        <w:rPr>
          <w:rFonts w:ascii="Times New Roman" w:hAnsi="Times New Roman" w:cs="Times New Roman"/>
          <w:sz w:val="24"/>
          <w:szCs w:val="24"/>
        </w:rPr>
        <w:t xml:space="preserve"> to update</w:t>
      </w:r>
      <w:r w:rsidR="00662C2D">
        <w:rPr>
          <w:rFonts w:ascii="Times New Roman" w:hAnsi="Times New Roman" w:cs="Times New Roman"/>
          <w:sz w:val="24"/>
          <w:szCs w:val="24"/>
        </w:rPr>
        <w:t xml:space="preserve"> their information when it changes or when they</w:t>
      </w:r>
      <w:r w:rsidR="00662C2D" w:rsidRPr="000617B1">
        <w:rPr>
          <w:rFonts w:ascii="Times New Roman" w:hAnsi="Times New Roman" w:cs="Times New Roman"/>
          <w:sz w:val="24"/>
          <w:szCs w:val="24"/>
        </w:rPr>
        <w:t xml:space="preserve"> apply for </w:t>
      </w:r>
      <w:r w:rsidR="005B0719">
        <w:rPr>
          <w:rFonts w:ascii="Times New Roman" w:hAnsi="Times New Roman" w:cs="Times New Roman"/>
          <w:sz w:val="24"/>
          <w:szCs w:val="24"/>
        </w:rPr>
        <w:t>continuing education</w:t>
      </w:r>
      <w:r w:rsidR="00662C2D">
        <w:rPr>
          <w:rFonts w:ascii="Times New Roman" w:hAnsi="Times New Roman" w:cs="Times New Roman"/>
          <w:sz w:val="24"/>
          <w:szCs w:val="24"/>
        </w:rPr>
        <w:t xml:space="preserve"> for a specific course</w:t>
      </w:r>
      <w:r w:rsidR="00662C2D" w:rsidRPr="000617B1">
        <w:rPr>
          <w:rFonts w:ascii="Times New Roman" w:hAnsi="Times New Roman" w:cs="Times New Roman"/>
          <w:sz w:val="24"/>
          <w:szCs w:val="24"/>
        </w:rPr>
        <w:t xml:space="preserve">. </w:t>
      </w:r>
      <w:r w:rsidR="00662C2D">
        <w:rPr>
          <w:rFonts w:ascii="Times New Roman" w:hAnsi="Times New Roman" w:cs="Times New Roman"/>
          <w:sz w:val="24"/>
          <w:szCs w:val="24"/>
        </w:rPr>
        <w:t xml:space="preserve">The timeliness of data collected for TCEO Proposal </w:t>
      </w:r>
      <w:r w:rsidR="00A033B8">
        <w:rPr>
          <w:rFonts w:ascii="Times New Roman" w:hAnsi="Times New Roman" w:cs="Times New Roman"/>
          <w:sz w:val="24"/>
          <w:szCs w:val="24"/>
        </w:rPr>
        <w:t xml:space="preserve">will </w:t>
      </w:r>
      <w:r w:rsidR="00662C2D">
        <w:rPr>
          <w:rFonts w:ascii="Times New Roman" w:hAnsi="Times New Roman" w:cs="Times New Roman"/>
          <w:sz w:val="24"/>
          <w:szCs w:val="24"/>
        </w:rPr>
        <w:t>result in timely award of accreditation for a course</w:t>
      </w:r>
      <w:r w:rsidR="00B41187">
        <w:rPr>
          <w:rFonts w:ascii="Times New Roman" w:hAnsi="Times New Roman" w:cs="Times New Roman"/>
          <w:sz w:val="24"/>
          <w:szCs w:val="24"/>
        </w:rPr>
        <w:t xml:space="preserve"> submitted for accreditation</w:t>
      </w:r>
      <w:r w:rsidR="00662C2D">
        <w:rPr>
          <w:rFonts w:ascii="Times New Roman" w:hAnsi="Times New Roman" w:cs="Times New Roman"/>
          <w:sz w:val="24"/>
          <w:szCs w:val="24"/>
        </w:rPr>
        <w:t xml:space="preserve">.  </w:t>
      </w:r>
      <w:r w:rsidR="00CC5D28">
        <w:rPr>
          <w:rFonts w:ascii="Times New Roman" w:hAnsi="Times New Roman" w:cs="Times New Roman"/>
          <w:sz w:val="24"/>
          <w:szCs w:val="24"/>
        </w:rPr>
        <w:t xml:space="preserve">If </w:t>
      </w:r>
      <w:r>
        <w:rPr>
          <w:rFonts w:ascii="Times New Roman" w:hAnsi="Times New Roman" w:cs="Times New Roman"/>
          <w:sz w:val="24"/>
          <w:szCs w:val="24"/>
        </w:rPr>
        <w:t xml:space="preserve">CDC was not able to collect these data in a timely manner as proposed or was unable to collect these data, </w:t>
      </w:r>
      <w:r w:rsidR="00CC5D28">
        <w:rPr>
          <w:rFonts w:ascii="Times New Roman" w:hAnsi="Times New Roman" w:cs="Times New Roman"/>
          <w:sz w:val="24"/>
          <w:szCs w:val="24"/>
        </w:rPr>
        <w:t>CDC’s ability to meet its mission</w:t>
      </w:r>
      <w:r w:rsidR="005071BE">
        <w:rPr>
          <w:rFonts w:ascii="Times New Roman" w:hAnsi="Times New Roman" w:cs="Times New Roman"/>
          <w:sz w:val="24"/>
          <w:szCs w:val="24"/>
        </w:rPr>
        <w:t xml:space="preserve"> and DSEPD’s goal</w:t>
      </w:r>
      <w:r>
        <w:rPr>
          <w:rFonts w:ascii="Times New Roman" w:hAnsi="Times New Roman" w:cs="Times New Roman"/>
          <w:sz w:val="24"/>
          <w:szCs w:val="24"/>
        </w:rPr>
        <w:t xml:space="preserve"> to </w:t>
      </w:r>
      <w:r w:rsidRPr="00BA515F">
        <w:rPr>
          <w:rFonts w:ascii="Times New Roman" w:hAnsi="Times New Roman" w:cs="Times New Roman"/>
          <w:sz w:val="24"/>
          <w:szCs w:val="24"/>
        </w:rPr>
        <w:t>strengthen the skills of the current workforce through quality, accredited, competency-based training</w:t>
      </w:r>
      <w:r>
        <w:rPr>
          <w:rFonts w:ascii="Times New Roman" w:hAnsi="Times New Roman" w:cs="Times New Roman"/>
          <w:sz w:val="24"/>
          <w:szCs w:val="24"/>
        </w:rPr>
        <w:t xml:space="preserve"> would be compromised.</w:t>
      </w:r>
      <w:r w:rsidR="00CC5D28">
        <w:rPr>
          <w:rFonts w:ascii="Times New Roman" w:hAnsi="Times New Roman" w:cs="Times New Roman"/>
          <w:sz w:val="24"/>
          <w:szCs w:val="24"/>
        </w:rPr>
        <w:t xml:space="preserve"> </w:t>
      </w:r>
    </w:p>
    <w:p w14:paraId="1E7A61EB" w14:textId="77777777" w:rsidR="00516FE1" w:rsidRPr="000617B1" w:rsidRDefault="00E451C3" w:rsidP="00C71E30">
      <w:pPr>
        <w:pStyle w:val="Heading1"/>
        <w:numPr>
          <w:ilvl w:val="0"/>
          <w:numId w:val="40"/>
        </w:numPr>
        <w:spacing w:line="240" w:lineRule="auto"/>
        <w:ind w:left="360"/>
      </w:pPr>
      <w:r>
        <w:lastRenderedPageBreak/>
        <w:t xml:space="preserve"> </w:t>
      </w:r>
      <w:bookmarkStart w:id="231" w:name="_Toc432147596"/>
      <w:r w:rsidR="00516FE1" w:rsidRPr="000617B1">
        <w:t>Special Circumstances Relating to the Guidelines of 5 CFR 1320.5</w:t>
      </w:r>
      <w:bookmarkEnd w:id="231"/>
    </w:p>
    <w:p w14:paraId="580B401F" w14:textId="690FB013" w:rsidR="00122D69" w:rsidRPr="000617B1" w:rsidRDefault="00122D69" w:rsidP="00C71E30">
      <w:pPr>
        <w:widowControl w:val="0"/>
        <w:tabs>
          <w:tab w:val="left" w:pos="6600"/>
        </w:tabs>
        <w:spacing w:line="240" w:lineRule="auto"/>
        <w:ind w:left="270" w:hanging="270"/>
        <w:rPr>
          <w:rFonts w:ascii="Times New Roman" w:hAnsi="Times New Roman" w:cs="Times New Roman"/>
          <w:sz w:val="24"/>
          <w:szCs w:val="24"/>
        </w:rPr>
      </w:pPr>
      <w:r w:rsidRPr="000617B1">
        <w:rPr>
          <w:rFonts w:ascii="Times New Roman" w:hAnsi="Times New Roman" w:cs="Times New Roman"/>
          <w:sz w:val="24"/>
          <w:szCs w:val="24"/>
        </w:rPr>
        <w:t>This request fully complies with the regulation 5 CFR 1320.5.</w:t>
      </w:r>
      <w:r w:rsidR="007E2D89" w:rsidRPr="000617B1">
        <w:rPr>
          <w:rFonts w:ascii="Times New Roman" w:hAnsi="Times New Roman" w:cs="Times New Roman"/>
          <w:sz w:val="24"/>
          <w:szCs w:val="24"/>
        </w:rPr>
        <w:tab/>
      </w:r>
    </w:p>
    <w:p w14:paraId="42A7D79A" w14:textId="77777777" w:rsidR="00AF5199" w:rsidRPr="00C156CA" w:rsidRDefault="00AF5199" w:rsidP="00C71E30">
      <w:pPr>
        <w:pStyle w:val="Heading1"/>
        <w:numPr>
          <w:ilvl w:val="0"/>
          <w:numId w:val="40"/>
        </w:numPr>
        <w:spacing w:line="240" w:lineRule="auto"/>
        <w:ind w:left="360"/>
      </w:pPr>
      <w:bookmarkStart w:id="232" w:name="_Toc432147597"/>
      <w:r w:rsidRPr="00E50431">
        <w:t xml:space="preserve">Comments in Response to the Federal Register Notice </w:t>
      </w:r>
      <w:r w:rsidR="006D1C44" w:rsidRPr="00C82436">
        <w:t xml:space="preserve">and Efforts </w:t>
      </w:r>
      <w:r w:rsidRPr="00C82436">
        <w:t>to Consult Outside the Agency</w:t>
      </w:r>
      <w:bookmarkEnd w:id="232"/>
      <w:r w:rsidR="00BA515F">
        <w:br/>
      </w:r>
      <w:r w:rsidRPr="00C82436">
        <w:t xml:space="preserve">  </w:t>
      </w:r>
    </w:p>
    <w:p w14:paraId="3C070FD4" w14:textId="7B89DFF2" w:rsidR="00987C3A" w:rsidRPr="00B326E6" w:rsidRDefault="007A7A6C" w:rsidP="00B326E6">
      <w:pPr>
        <w:pStyle w:val="ListParagraph"/>
        <w:numPr>
          <w:ilvl w:val="0"/>
          <w:numId w:val="48"/>
        </w:numPr>
        <w:spacing w:line="240" w:lineRule="auto"/>
      </w:pPr>
      <w:r w:rsidRPr="00F23C29">
        <w:rPr>
          <w:rFonts w:ascii="Times New Roman" w:hAnsi="Times New Roman" w:cs="Times New Roman"/>
          <w:sz w:val="24"/>
          <w:szCs w:val="24"/>
        </w:rPr>
        <w:t xml:space="preserve">A 60-day Federal Register Notice was published in the Federal Register on </w:t>
      </w:r>
      <w:r w:rsidR="0024182D" w:rsidRPr="00F23C29">
        <w:rPr>
          <w:rFonts w:ascii="Times New Roman" w:hAnsi="Times New Roman" w:cs="Times New Roman"/>
          <w:sz w:val="24"/>
          <w:szCs w:val="24"/>
        </w:rPr>
        <w:t>February 2</w:t>
      </w:r>
      <w:r w:rsidRPr="00F23C29">
        <w:rPr>
          <w:rFonts w:ascii="Times New Roman" w:hAnsi="Times New Roman" w:cs="Times New Roman"/>
          <w:sz w:val="24"/>
          <w:szCs w:val="24"/>
        </w:rPr>
        <w:t>, 201</w:t>
      </w:r>
      <w:r w:rsidR="008B36E8" w:rsidRPr="00F23C29">
        <w:rPr>
          <w:rFonts w:ascii="Times New Roman" w:hAnsi="Times New Roman" w:cs="Times New Roman"/>
          <w:sz w:val="24"/>
          <w:szCs w:val="24"/>
        </w:rPr>
        <w:t>6</w:t>
      </w:r>
      <w:r w:rsidRPr="00F23C29">
        <w:rPr>
          <w:rFonts w:ascii="Times New Roman" w:hAnsi="Times New Roman" w:cs="Times New Roman"/>
          <w:sz w:val="24"/>
          <w:szCs w:val="24"/>
        </w:rPr>
        <w:t xml:space="preserve">, vol. </w:t>
      </w:r>
      <w:r w:rsidR="0024182D" w:rsidRPr="00F23C29">
        <w:rPr>
          <w:rFonts w:ascii="Times New Roman" w:hAnsi="Times New Roman" w:cs="Times New Roman"/>
          <w:sz w:val="24"/>
          <w:szCs w:val="24"/>
        </w:rPr>
        <w:t>81</w:t>
      </w:r>
      <w:r w:rsidR="005B0719" w:rsidRPr="00F23C29">
        <w:rPr>
          <w:rFonts w:ascii="Times New Roman" w:hAnsi="Times New Roman" w:cs="Times New Roman"/>
          <w:sz w:val="24"/>
          <w:szCs w:val="24"/>
        </w:rPr>
        <w:t xml:space="preserve">, No. </w:t>
      </w:r>
      <w:r w:rsidR="0024182D" w:rsidRPr="00F23C29">
        <w:rPr>
          <w:rFonts w:ascii="Times New Roman" w:hAnsi="Times New Roman" w:cs="Times New Roman"/>
          <w:sz w:val="24"/>
          <w:szCs w:val="24"/>
        </w:rPr>
        <w:t>20</w:t>
      </w:r>
      <w:r w:rsidR="005B0719" w:rsidRPr="00F23C29">
        <w:rPr>
          <w:rFonts w:ascii="Times New Roman" w:hAnsi="Times New Roman" w:cs="Times New Roman"/>
          <w:sz w:val="24"/>
          <w:szCs w:val="24"/>
        </w:rPr>
        <w:t xml:space="preserve">, pp. </w:t>
      </w:r>
      <w:r w:rsidR="0024182D" w:rsidRPr="00F23C29">
        <w:rPr>
          <w:rFonts w:ascii="Times New Roman" w:hAnsi="Times New Roman" w:cs="Times New Roman"/>
          <w:sz w:val="24"/>
          <w:szCs w:val="24"/>
        </w:rPr>
        <w:t>5127</w:t>
      </w:r>
      <w:r w:rsidR="005B0719" w:rsidRPr="00F23C29">
        <w:rPr>
          <w:rFonts w:ascii="Times New Roman" w:hAnsi="Times New Roman" w:cs="Times New Roman"/>
          <w:sz w:val="24"/>
          <w:szCs w:val="24"/>
        </w:rPr>
        <w:t>-</w:t>
      </w:r>
      <w:r w:rsidR="0024182D" w:rsidRPr="00F23C29">
        <w:rPr>
          <w:rFonts w:ascii="Times New Roman" w:hAnsi="Times New Roman" w:cs="Times New Roman"/>
          <w:sz w:val="24"/>
          <w:szCs w:val="24"/>
        </w:rPr>
        <w:t>5129</w:t>
      </w:r>
      <w:r w:rsidR="005B0719" w:rsidRPr="00F23C29">
        <w:rPr>
          <w:rFonts w:ascii="Times New Roman" w:hAnsi="Times New Roman" w:cs="Times New Roman"/>
          <w:sz w:val="24"/>
          <w:szCs w:val="24"/>
        </w:rPr>
        <w:t xml:space="preserve"> (Attachment 2</w:t>
      </w:r>
      <w:r w:rsidRPr="00F23C29">
        <w:rPr>
          <w:rFonts w:ascii="Times New Roman" w:hAnsi="Times New Roman" w:cs="Times New Roman"/>
          <w:sz w:val="24"/>
          <w:szCs w:val="24"/>
        </w:rPr>
        <w:t xml:space="preserve">). </w:t>
      </w:r>
      <w:r w:rsidR="00FB7FF3" w:rsidRPr="00814994">
        <w:rPr>
          <w:rFonts w:ascii="Times New Roman" w:hAnsi="Times New Roman" w:cs="Times New Roman"/>
          <w:sz w:val="24"/>
          <w:szCs w:val="24"/>
        </w:rPr>
        <w:t xml:space="preserve">CDC </w:t>
      </w:r>
      <w:r w:rsidRPr="00814994">
        <w:rPr>
          <w:rFonts w:ascii="Times New Roman" w:hAnsi="Times New Roman" w:cs="Times New Roman"/>
          <w:sz w:val="24"/>
          <w:szCs w:val="24"/>
        </w:rPr>
        <w:t>receive</w:t>
      </w:r>
      <w:r w:rsidR="00FB7FF3" w:rsidRPr="00814994">
        <w:rPr>
          <w:rFonts w:ascii="Times New Roman" w:hAnsi="Times New Roman" w:cs="Times New Roman"/>
          <w:sz w:val="24"/>
          <w:szCs w:val="24"/>
        </w:rPr>
        <w:t xml:space="preserve">d no </w:t>
      </w:r>
      <w:r w:rsidRPr="00814994">
        <w:rPr>
          <w:rFonts w:ascii="Times New Roman" w:hAnsi="Times New Roman" w:cs="Times New Roman"/>
          <w:sz w:val="24"/>
          <w:szCs w:val="24"/>
        </w:rPr>
        <w:t>public comments related to this notice.</w:t>
      </w:r>
      <w:bookmarkStart w:id="233" w:name="_GoBack"/>
      <w:bookmarkEnd w:id="233"/>
      <w:r w:rsidR="00CA1884">
        <w:rPr>
          <w:rFonts w:ascii="Times New Roman" w:hAnsi="Times New Roman" w:cs="Times New Roman"/>
          <w:sz w:val="24"/>
          <w:szCs w:val="24"/>
        </w:rPr>
        <w:t xml:space="preserve"> </w:t>
      </w:r>
    </w:p>
    <w:p w14:paraId="75F70C88" w14:textId="77777777" w:rsidR="00CA1884" w:rsidRPr="00A214C0" w:rsidRDefault="00CA1884" w:rsidP="00B326E6">
      <w:pPr>
        <w:pStyle w:val="ListParagraph"/>
        <w:numPr>
          <w:ilvl w:val="0"/>
          <w:numId w:val="48"/>
        </w:numPr>
        <w:spacing w:line="240" w:lineRule="auto"/>
      </w:pPr>
      <w:r>
        <w:rPr>
          <w:rFonts w:ascii="Times New Roman" w:hAnsi="Times New Roman" w:cs="Times New Roman"/>
          <w:sz w:val="24"/>
          <w:szCs w:val="24"/>
        </w:rPr>
        <w:t>Though no formal consultations outside the agency have been held</w:t>
      </w:r>
      <w:r w:rsidR="00A72FD3">
        <w:rPr>
          <w:rFonts w:ascii="Times New Roman" w:hAnsi="Times New Roman" w:cs="Times New Roman"/>
          <w:sz w:val="24"/>
          <w:szCs w:val="24"/>
        </w:rPr>
        <w:t>,</w:t>
      </w:r>
      <w:r w:rsidRPr="00CA1884">
        <w:rPr>
          <w:rFonts w:ascii="Times New Roman" w:hAnsi="Times New Roman" w:cs="Times New Roman"/>
          <w:sz w:val="24"/>
          <w:szCs w:val="24"/>
        </w:rPr>
        <w:t xml:space="preserve"> </w:t>
      </w:r>
      <w:r w:rsidRPr="00B326E6">
        <w:rPr>
          <w:rFonts w:ascii="Times New Roman" w:hAnsi="Times New Roman" w:cs="Times New Roman"/>
          <w:sz w:val="24"/>
          <w:szCs w:val="24"/>
        </w:rPr>
        <w:t>CDC encourages respondent comments in the evaluation segment of each training activity. No proble</w:t>
      </w:r>
      <w:r w:rsidR="00A72FD3">
        <w:rPr>
          <w:rFonts w:ascii="Times New Roman" w:hAnsi="Times New Roman" w:cs="Times New Roman"/>
          <w:sz w:val="24"/>
          <w:szCs w:val="24"/>
        </w:rPr>
        <w:t>m</w:t>
      </w:r>
      <w:r w:rsidRPr="00B326E6">
        <w:rPr>
          <w:rFonts w:ascii="Times New Roman" w:hAnsi="Times New Roman" w:cs="Times New Roman"/>
          <w:sz w:val="24"/>
          <w:szCs w:val="24"/>
        </w:rPr>
        <w:t>s have been identified concerning the completion of TCEO New Participant Registrations</w:t>
      </w:r>
      <w:r w:rsidR="00A72FD3">
        <w:rPr>
          <w:rFonts w:ascii="Times New Roman" w:hAnsi="Times New Roman" w:cs="Times New Roman"/>
          <w:sz w:val="24"/>
          <w:szCs w:val="24"/>
        </w:rPr>
        <w:t>. Pilot testing of the TCEO Proposal did not reveal any problems associated with completion of this information collection.</w:t>
      </w:r>
      <w:r w:rsidRPr="00B326E6">
        <w:rPr>
          <w:rFonts w:ascii="Times New Roman" w:hAnsi="Times New Roman" w:cs="Times New Roman"/>
          <w:sz w:val="24"/>
          <w:szCs w:val="24"/>
        </w:rPr>
        <w:t xml:space="preserve"> </w:t>
      </w:r>
    </w:p>
    <w:p w14:paraId="21A8B96A" w14:textId="77777777" w:rsidR="00AF5199" w:rsidRPr="000617B1" w:rsidRDefault="00AF5199" w:rsidP="00C71E30">
      <w:pPr>
        <w:pStyle w:val="Heading1"/>
        <w:numPr>
          <w:ilvl w:val="0"/>
          <w:numId w:val="40"/>
        </w:numPr>
        <w:spacing w:line="240" w:lineRule="auto"/>
        <w:ind w:left="360"/>
      </w:pPr>
      <w:bookmarkStart w:id="234" w:name="_Toc432147598"/>
      <w:r w:rsidRPr="000617B1">
        <w:t>Explanation of Any Payment or Gift to Respondents</w:t>
      </w:r>
      <w:bookmarkEnd w:id="234"/>
    </w:p>
    <w:p w14:paraId="60DDE2A9" w14:textId="77777777" w:rsidR="002C0B61" w:rsidRPr="000617B1" w:rsidRDefault="00BA515F" w:rsidP="00C71E30">
      <w:pPr>
        <w:widowControl w:val="0"/>
        <w:tabs>
          <w:tab w:val="left" w:pos="0"/>
        </w:tabs>
        <w:spacing w:line="240" w:lineRule="auto"/>
        <w:ind w:left="450" w:hanging="450"/>
        <w:rPr>
          <w:rFonts w:ascii="Times New Roman" w:hAnsi="Times New Roman" w:cs="Times New Roman"/>
          <w:sz w:val="24"/>
          <w:szCs w:val="24"/>
        </w:rPr>
      </w:pPr>
      <w:r>
        <w:rPr>
          <w:rFonts w:ascii="Times New Roman" w:hAnsi="Times New Roman" w:cs="Times New Roman"/>
          <w:sz w:val="24"/>
          <w:szCs w:val="24"/>
        </w:rPr>
        <w:br/>
      </w:r>
      <w:r w:rsidR="002C0B61" w:rsidRPr="000617B1">
        <w:rPr>
          <w:rFonts w:ascii="Times New Roman" w:hAnsi="Times New Roman" w:cs="Times New Roman"/>
          <w:sz w:val="24"/>
          <w:szCs w:val="24"/>
        </w:rPr>
        <w:t>There are no payments or gifts to respondents.</w:t>
      </w:r>
    </w:p>
    <w:p w14:paraId="3B4D4E5A" w14:textId="77777777" w:rsidR="00AF5199" w:rsidRPr="00C67E87" w:rsidRDefault="002F6298" w:rsidP="00C71E30">
      <w:pPr>
        <w:pStyle w:val="Heading1"/>
        <w:numPr>
          <w:ilvl w:val="0"/>
          <w:numId w:val="40"/>
        </w:numPr>
        <w:spacing w:line="240" w:lineRule="auto"/>
        <w:ind w:left="360"/>
      </w:pPr>
      <w:bookmarkStart w:id="235" w:name="_Toc432147599"/>
      <w:r w:rsidRPr="00C82436">
        <w:t>Protection of the Privacy and</w:t>
      </w:r>
      <w:r w:rsidR="00AF5199" w:rsidRPr="00C156CA">
        <w:t xml:space="preserve"> Confidentiality </w:t>
      </w:r>
      <w:r w:rsidRPr="00C156CA">
        <w:t xml:space="preserve">of Information </w:t>
      </w:r>
      <w:r w:rsidR="00AF5199" w:rsidRPr="00943FFC">
        <w:t xml:space="preserve">Provided </w:t>
      </w:r>
      <w:r w:rsidRPr="00293A8D">
        <w:t xml:space="preserve">by </w:t>
      </w:r>
      <w:r w:rsidR="00AF5199" w:rsidRPr="00C67E87">
        <w:t>Respondents</w:t>
      </w:r>
      <w:bookmarkEnd w:id="235"/>
    </w:p>
    <w:p w14:paraId="0D8F81E7" w14:textId="77777777" w:rsidR="008548BC" w:rsidRDefault="008548BC" w:rsidP="00702B9E">
      <w:pPr>
        <w:widowControl w:val="0"/>
        <w:tabs>
          <w:tab w:val="left" w:pos="0"/>
        </w:tabs>
        <w:spacing w:after="0" w:line="240" w:lineRule="auto"/>
        <w:rPr>
          <w:rFonts w:ascii="Times New Roman" w:hAnsi="Times New Roman" w:cs="Times New Roman"/>
          <w:color w:val="000000"/>
          <w:sz w:val="24"/>
          <w:szCs w:val="24"/>
        </w:rPr>
      </w:pPr>
    </w:p>
    <w:p w14:paraId="1FC3AE2F" w14:textId="6AB06C03" w:rsidR="007B175A" w:rsidRDefault="00642FED" w:rsidP="00702B9E">
      <w:pPr>
        <w:widowControl w:val="0"/>
        <w:tabs>
          <w:tab w:val="left" w:pos="0"/>
        </w:tabs>
        <w:spacing w:after="0" w:line="240" w:lineRule="auto"/>
        <w:rPr>
          <w:rFonts w:ascii="Times New Roman" w:hAnsi="Times New Roman" w:cs="Times New Roman"/>
          <w:sz w:val="24"/>
          <w:szCs w:val="24"/>
        </w:rPr>
      </w:pPr>
      <w:r w:rsidRPr="007A7A6C">
        <w:rPr>
          <w:rFonts w:ascii="Times New Roman" w:hAnsi="Times New Roman" w:cs="Times New Roman"/>
          <w:color w:val="000000"/>
          <w:sz w:val="24"/>
          <w:szCs w:val="24"/>
        </w:rPr>
        <w:t>The C</w:t>
      </w:r>
      <w:r w:rsidR="007A7A6C">
        <w:rPr>
          <w:rFonts w:ascii="Times New Roman" w:hAnsi="Times New Roman" w:cs="Times New Roman"/>
          <w:color w:val="000000"/>
          <w:sz w:val="24"/>
          <w:szCs w:val="24"/>
        </w:rPr>
        <w:t>SELS’</w:t>
      </w:r>
      <w:r w:rsidRPr="007A7A6C">
        <w:rPr>
          <w:rFonts w:ascii="Times New Roman" w:hAnsi="Times New Roman" w:cs="Times New Roman"/>
          <w:color w:val="000000"/>
          <w:sz w:val="24"/>
          <w:szCs w:val="24"/>
        </w:rPr>
        <w:t xml:space="preserve"> Information Systems Security Officer reviewed </w:t>
      </w:r>
      <w:r w:rsidR="00B12F9B">
        <w:rPr>
          <w:rFonts w:ascii="Times New Roman" w:hAnsi="Times New Roman" w:cs="Times New Roman"/>
          <w:color w:val="000000"/>
          <w:sz w:val="24"/>
          <w:szCs w:val="24"/>
        </w:rPr>
        <w:t xml:space="preserve">the information collection </w:t>
      </w:r>
      <w:r w:rsidRPr="007A7A6C">
        <w:rPr>
          <w:rFonts w:ascii="Times New Roman" w:hAnsi="Times New Roman" w:cs="Times New Roman"/>
          <w:color w:val="000000"/>
          <w:sz w:val="24"/>
          <w:szCs w:val="24"/>
        </w:rPr>
        <w:t xml:space="preserve">and determined that </w:t>
      </w:r>
      <w:r w:rsidRPr="007A7A6C">
        <w:rPr>
          <w:rFonts w:ascii="Times New Roman" w:hAnsi="Times New Roman" w:cs="Times New Roman"/>
          <w:color w:val="211D1E"/>
          <w:sz w:val="24"/>
          <w:szCs w:val="24"/>
        </w:rPr>
        <w:t>the Privacy Act does</w:t>
      </w:r>
      <w:r w:rsidR="00804BF3" w:rsidRPr="00642FED">
        <w:rPr>
          <w:rFonts w:ascii="Times New Roman" w:hAnsi="Times New Roman" w:cs="Times New Roman"/>
          <w:sz w:val="24"/>
          <w:szCs w:val="24"/>
        </w:rPr>
        <w:t xml:space="preserve"> </w:t>
      </w:r>
      <w:r w:rsidR="00804BF3" w:rsidRPr="006D1C44">
        <w:rPr>
          <w:rFonts w:ascii="Times New Roman" w:hAnsi="Times New Roman" w:cs="Times New Roman"/>
          <w:sz w:val="24"/>
          <w:szCs w:val="24"/>
        </w:rPr>
        <w:t>apply</w:t>
      </w:r>
      <w:r>
        <w:rPr>
          <w:rFonts w:ascii="Times New Roman" w:hAnsi="Times New Roman" w:cs="Times New Roman"/>
          <w:sz w:val="24"/>
          <w:szCs w:val="24"/>
        </w:rPr>
        <w:t xml:space="preserve"> </w:t>
      </w:r>
      <w:r w:rsidRPr="003A1580">
        <w:rPr>
          <w:rFonts w:ascii="Times New Roman" w:hAnsi="Times New Roman" w:cs="Times New Roman"/>
          <w:sz w:val="24"/>
          <w:szCs w:val="24"/>
        </w:rPr>
        <w:t xml:space="preserve">based on the </w:t>
      </w:r>
      <w:r w:rsidR="008100AB" w:rsidRPr="007A7A6C">
        <w:rPr>
          <w:rFonts w:ascii="Times New Roman" w:hAnsi="Times New Roman" w:cs="Times New Roman"/>
          <w:sz w:val="24"/>
          <w:szCs w:val="24"/>
        </w:rPr>
        <w:t xml:space="preserve">collection of </w:t>
      </w:r>
      <w:r w:rsidR="005C2749" w:rsidRPr="003A1580">
        <w:rPr>
          <w:rFonts w:ascii="Times New Roman" w:hAnsi="Times New Roman" w:cs="Times New Roman"/>
          <w:sz w:val="24"/>
          <w:szCs w:val="24"/>
        </w:rPr>
        <w:t>information</w:t>
      </w:r>
      <w:r w:rsidR="008100AB" w:rsidRPr="007A7A6C">
        <w:rPr>
          <w:rFonts w:ascii="Times New Roman" w:hAnsi="Times New Roman" w:cs="Times New Roman"/>
          <w:sz w:val="24"/>
          <w:szCs w:val="24"/>
        </w:rPr>
        <w:t xml:space="preserve"> </w:t>
      </w:r>
      <w:r w:rsidR="005C2749" w:rsidRPr="008A3D24">
        <w:rPr>
          <w:rFonts w:ascii="Times New Roman" w:hAnsi="Times New Roman" w:cs="Times New Roman"/>
          <w:sz w:val="24"/>
          <w:szCs w:val="24"/>
        </w:rPr>
        <w:t>in identifiable form (IIF)</w:t>
      </w:r>
      <w:r w:rsidR="008A3D24">
        <w:rPr>
          <w:rFonts w:ascii="Times New Roman" w:hAnsi="Times New Roman" w:cs="Times New Roman"/>
          <w:sz w:val="24"/>
          <w:szCs w:val="24"/>
        </w:rPr>
        <w:t>.</w:t>
      </w:r>
      <w:r w:rsidR="005C2749" w:rsidRPr="008A3D24">
        <w:rPr>
          <w:rFonts w:ascii="Times New Roman" w:hAnsi="Times New Roman" w:cs="Times New Roman"/>
          <w:sz w:val="24"/>
          <w:szCs w:val="24"/>
        </w:rPr>
        <w:t xml:space="preserve"> </w:t>
      </w:r>
      <w:r w:rsidR="004F4DE9">
        <w:rPr>
          <w:rFonts w:ascii="Times New Roman" w:hAnsi="Times New Roman" w:cs="Times New Roman"/>
          <w:sz w:val="24"/>
          <w:szCs w:val="24"/>
        </w:rPr>
        <w:t>Information in identifiable form data collection include</w:t>
      </w:r>
      <w:r w:rsidR="00F257AC">
        <w:rPr>
          <w:rFonts w:ascii="Times New Roman" w:hAnsi="Times New Roman" w:cs="Times New Roman"/>
          <w:sz w:val="24"/>
          <w:szCs w:val="24"/>
        </w:rPr>
        <w:t>s</w:t>
      </w:r>
      <w:r w:rsidR="004F4DE9">
        <w:rPr>
          <w:rFonts w:ascii="Times New Roman" w:hAnsi="Times New Roman" w:cs="Times New Roman"/>
          <w:sz w:val="24"/>
          <w:szCs w:val="24"/>
        </w:rPr>
        <w:t xml:space="preserve"> only the minimum elements to satisfy requirements for </w:t>
      </w:r>
      <w:r w:rsidR="00C06456">
        <w:rPr>
          <w:rFonts w:ascii="Times New Roman" w:hAnsi="Times New Roman" w:cs="Times New Roman"/>
          <w:sz w:val="24"/>
          <w:szCs w:val="24"/>
        </w:rPr>
        <w:t xml:space="preserve">continuing education </w:t>
      </w:r>
      <w:r w:rsidR="00F257AC">
        <w:rPr>
          <w:rFonts w:ascii="Times New Roman" w:hAnsi="Times New Roman" w:cs="Times New Roman"/>
          <w:sz w:val="24"/>
          <w:szCs w:val="24"/>
        </w:rPr>
        <w:t xml:space="preserve">applications </w:t>
      </w:r>
      <w:r w:rsidR="004F4DE9">
        <w:rPr>
          <w:rFonts w:ascii="Times New Roman" w:hAnsi="Times New Roman" w:cs="Times New Roman"/>
          <w:sz w:val="24"/>
          <w:szCs w:val="24"/>
        </w:rPr>
        <w:t xml:space="preserve">and </w:t>
      </w:r>
      <w:r w:rsidR="00C06456">
        <w:rPr>
          <w:rFonts w:ascii="Times New Roman" w:hAnsi="Times New Roman" w:cs="Times New Roman"/>
          <w:sz w:val="24"/>
          <w:szCs w:val="24"/>
        </w:rPr>
        <w:t xml:space="preserve">continuing education </w:t>
      </w:r>
      <w:r w:rsidR="004F4DE9">
        <w:rPr>
          <w:rFonts w:ascii="Times New Roman" w:hAnsi="Times New Roman" w:cs="Times New Roman"/>
          <w:sz w:val="24"/>
          <w:szCs w:val="24"/>
        </w:rPr>
        <w:t>course proposals.</w:t>
      </w:r>
      <w:r w:rsidR="00F257AC" w:rsidRPr="00F257AC">
        <w:rPr>
          <w:rFonts w:ascii="Times New Roman" w:hAnsi="Times New Roman" w:cs="Times New Roman"/>
          <w:sz w:val="24"/>
          <w:szCs w:val="24"/>
        </w:rPr>
        <w:t xml:space="preserve"> </w:t>
      </w:r>
    </w:p>
    <w:p w14:paraId="30FE1299" w14:textId="77777777" w:rsidR="007B175A" w:rsidRDefault="007B175A" w:rsidP="00702B9E">
      <w:pPr>
        <w:widowControl w:val="0"/>
        <w:tabs>
          <w:tab w:val="left" w:pos="0"/>
        </w:tabs>
        <w:spacing w:after="0" w:line="240" w:lineRule="auto"/>
        <w:rPr>
          <w:rFonts w:ascii="Times New Roman" w:hAnsi="Times New Roman" w:cs="Times New Roman"/>
          <w:sz w:val="24"/>
          <w:szCs w:val="24"/>
        </w:rPr>
      </w:pPr>
    </w:p>
    <w:p w14:paraId="1E1C430A" w14:textId="77777777" w:rsidR="007B175A" w:rsidRDefault="008A3D24" w:rsidP="00702B9E">
      <w:pPr>
        <w:widowControl w:val="0"/>
        <w:tabs>
          <w:tab w:val="left" w:pos="0"/>
        </w:tabs>
        <w:spacing w:after="0" w:line="240" w:lineRule="auto"/>
        <w:rPr>
          <w:rFonts w:ascii="Times New Roman" w:hAnsi="Times New Roman" w:cs="Times New Roman"/>
          <w:sz w:val="24"/>
          <w:szCs w:val="24"/>
        </w:rPr>
      </w:pPr>
      <w:r w:rsidRPr="00A27AB3">
        <w:rPr>
          <w:rStyle w:val="Hyperlink"/>
          <w:rFonts w:ascii="Times New Roman" w:hAnsi="Times New Roman"/>
          <w:color w:val="auto"/>
          <w:sz w:val="24"/>
          <w:szCs w:val="24"/>
          <w:u w:val="none"/>
        </w:rPr>
        <w:t xml:space="preserve">Categories of identifiable information </w:t>
      </w:r>
      <w:r w:rsidR="00456410">
        <w:rPr>
          <w:rStyle w:val="Hyperlink"/>
          <w:rFonts w:ascii="Times New Roman" w:hAnsi="Times New Roman"/>
          <w:color w:val="auto"/>
          <w:sz w:val="24"/>
          <w:szCs w:val="24"/>
          <w:u w:val="none"/>
        </w:rPr>
        <w:t xml:space="preserve">CDC </w:t>
      </w:r>
      <w:r w:rsidRPr="00A27AB3">
        <w:rPr>
          <w:rStyle w:val="Hyperlink"/>
          <w:rFonts w:ascii="Times New Roman" w:hAnsi="Times New Roman"/>
          <w:color w:val="auto"/>
          <w:sz w:val="24"/>
          <w:szCs w:val="24"/>
          <w:u w:val="none"/>
        </w:rPr>
        <w:t>collect</w:t>
      </w:r>
      <w:r w:rsidR="00456410">
        <w:rPr>
          <w:rStyle w:val="Hyperlink"/>
          <w:rFonts w:ascii="Times New Roman" w:hAnsi="Times New Roman"/>
          <w:color w:val="auto"/>
          <w:sz w:val="24"/>
          <w:szCs w:val="24"/>
          <w:u w:val="none"/>
        </w:rPr>
        <w:t>s</w:t>
      </w:r>
      <w:r w:rsidRPr="00A27AB3">
        <w:rPr>
          <w:rStyle w:val="Hyperlink"/>
          <w:rFonts w:ascii="Times New Roman" w:hAnsi="Times New Roman"/>
          <w:color w:val="auto"/>
          <w:sz w:val="24"/>
          <w:szCs w:val="24"/>
          <w:u w:val="none"/>
        </w:rPr>
        <w:t xml:space="preserve"> </w:t>
      </w:r>
      <w:r w:rsidR="00702B9E">
        <w:rPr>
          <w:rStyle w:val="Hyperlink"/>
          <w:rFonts w:ascii="Times New Roman" w:hAnsi="Times New Roman"/>
          <w:color w:val="auto"/>
          <w:sz w:val="24"/>
          <w:szCs w:val="24"/>
          <w:u w:val="none"/>
        </w:rPr>
        <w:t>on the TCEO</w:t>
      </w:r>
      <w:r w:rsidR="00B23B38">
        <w:rPr>
          <w:rStyle w:val="Hyperlink"/>
          <w:rFonts w:ascii="Times New Roman" w:hAnsi="Times New Roman"/>
          <w:color w:val="auto"/>
          <w:sz w:val="24"/>
          <w:szCs w:val="24"/>
          <w:u w:val="none"/>
        </w:rPr>
        <w:t xml:space="preserve"> New Participant Registration </w:t>
      </w:r>
      <w:r w:rsidR="005B0719">
        <w:rPr>
          <w:rStyle w:val="Hyperlink"/>
          <w:rFonts w:ascii="Times New Roman" w:hAnsi="Times New Roman"/>
          <w:color w:val="auto"/>
          <w:sz w:val="24"/>
          <w:szCs w:val="24"/>
          <w:u w:val="none"/>
        </w:rPr>
        <w:t xml:space="preserve">(Attachment 3) </w:t>
      </w:r>
      <w:r w:rsidRPr="00A27AB3">
        <w:rPr>
          <w:rStyle w:val="Hyperlink"/>
          <w:rFonts w:ascii="Times New Roman" w:hAnsi="Times New Roman"/>
          <w:color w:val="auto"/>
          <w:sz w:val="24"/>
          <w:szCs w:val="24"/>
          <w:u w:val="none"/>
        </w:rPr>
        <w:t>include:  name, mailing address, phone numbers, and email address.</w:t>
      </w:r>
      <w:r w:rsidRPr="00E31A34">
        <w:rPr>
          <w:rFonts w:ascii="Times New Roman" w:hAnsi="Times New Roman" w:cs="Times New Roman"/>
          <w:sz w:val="24"/>
          <w:szCs w:val="24"/>
        </w:rPr>
        <w:t xml:space="preserve">  </w:t>
      </w:r>
      <w:r w:rsidR="00456410">
        <w:rPr>
          <w:rFonts w:ascii="Times New Roman" w:hAnsi="Times New Roman" w:cs="Times New Roman"/>
          <w:sz w:val="24"/>
          <w:szCs w:val="24"/>
        </w:rPr>
        <w:t>A</w:t>
      </w:r>
      <w:r>
        <w:rPr>
          <w:rFonts w:ascii="Times New Roman" w:hAnsi="Times New Roman" w:cs="Times New Roman"/>
          <w:sz w:val="24"/>
          <w:szCs w:val="24"/>
        </w:rPr>
        <w:t xml:space="preserve">ccrediting organizations </w:t>
      </w:r>
      <w:r w:rsidR="00456410">
        <w:rPr>
          <w:rFonts w:ascii="Times New Roman" w:hAnsi="Times New Roman" w:cs="Times New Roman"/>
          <w:sz w:val="24"/>
          <w:szCs w:val="24"/>
        </w:rPr>
        <w:t xml:space="preserve">require </w:t>
      </w:r>
      <w:r w:rsidR="004F4DE9">
        <w:rPr>
          <w:rFonts w:ascii="Times New Roman" w:hAnsi="Times New Roman" w:cs="Times New Roman"/>
          <w:sz w:val="24"/>
          <w:szCs w:val="24"/>
        </w:rPr>
        <w:t xml:space="preserve">identifiable </w:t>
      </w:r>
      <w:r w:rsidR="00456410">
        <w:rPr>
          <w:rFonts w:ascii="Times New Roman" w:hAnsi="Times New Roman" w:cs="Times New Roman"/>
          <w:sz w:val="24"/>
          <w:szCs w:val="24"/>
        </w:rPr>
        <w:t xml:space="preserve">information </w:t>
      </w:r>
      <w:r w:rsidRPr="000617B1">
        <w:rPr>
          <w:rFonts w:ascii="Times New Roman" w:hAnsi="Times New Roman" w:cs="Times New Roman"/>
          <w:sz w:val="24"/>
          <w:szCs w:val="24"/>
        </w:rPr>
        <w:t xml:space="preserve">for tracking attendance in the course offerings, </w:t>
      </w:r>
      <w:r w:rsidR="00702B9E">
        <w:rPr>
          <w:rFonts w:ascii="Times New Roman" w:hAnsi="Times New Roman" w:cs="Times New Roman"/>
          <w:sz w:val="24"/>
          <w:szCs w:val="24"/>
        </w:rPr>
        <w:t xml:space="preserve">authenticating the individual learner who receives the </w:t>
      </w:r>
      <w:r w:rsidR="00C06456">
        <w:rPr>
          <w:rFonts w:ascii="Times New Roman" w:hAnsi="Times New Roman" w:cs="Times New Roman"/>
          <w:sz w:val="24"/>
          <w:szCs w:val="24"/>
        </w:rPr>
        <w:t>continuing education</w:t>
      </w:r>
      <w:r w:rsidR="00702B9E">
        <w:rPr>
          <w:rFonts w:ascii="Times New Roman" w:hAnsi="Times New Roman" w:cs="Times New Roman"/>
          <w:sz w:val="24"/>
          <w:szCs w:val="24"/>
        </w:rPr>
        <w:t>, and managing the transcript for that learner</w:t>
      </w:r>
      <w:r>
        <w:rPr>
          <w:rFonts w:ascii="Times New Roman" w:hAnsi="Times New Roman" w:cs="Times New Roman"/>
          <w:sz w:val="24"/>
          <w:szCs w:val="24"/>
        </w:rPr>
        <w:t>.</w:t>
      </w:r>
      <w:r w:rsidR="00D30C9B" w:rsidRPr="006D1C44">
        <w:rPr>
          <w:rFonts w:ascii="Times New Roman" w:hAnsi="Times New Roman" w:cs="Times New Roman"/>
          <w:sz w:val="24"/>
          <w:szCs w:val="24"/>
        </w:rPr>
        <w:t xml:space="preserve"> </w:t>
      </w:r>
    </w:p>
    <w:p w14:paraId="3D4486BD" w14:textId="77777777" w:rsidR="007B175A" w:rsidRDefault="007B175A" w:rsidP="00702B9E">
      <w:pPr>
        <w:widowControl w:val="0"/>
        <w:tabs>
          <w:tab w:val="left" w:pos="0"/>
        </w:tabs>
        <w:spacing w:after="0" w:line="240" w:lineRule="auto"/>
        <w:rPr>
          <w:rFonts w:ascii="Times New Roman" w:hAnsi="Times New Roman" w:cs="Times New Roman"/>
          <w:sz w:val="24"/>
          <w:szCs w:val="24"/>
        </w:rPr>
      </w:pPr>
    </w:p>
    <w:p w14:paraId="08F1CBAB" w14:textId="77777777" w:rsidR="002D6C5C" w:rsidRDefault="005B0719" w:rsidP="00702B9E">
      <w:pPr>
        <w:widowControl w:val="0"/>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C</w:t>
      </w:r>
      <w:r w:rsidR="00456410">
        <w:rPr>
          <w:rFonts w:ascii="Times New Roman" w:hAnsi="Times New Roman" w:cs="Times New Roman"/>
          <w:sz w:val="24"/>
          <w:szCs w:val="24"/>
        </w:rPr>
        <w:t xml:space="preserve">ategories of identifiable information CDC collects on the TCEO Proposal </w:t>
      </w:r>
      <w:r>
        <w:rPr>
          <w:rFonts w:ascii="Times New Roman" w:hAnsi="Times New Roman" w:cs="Times New Roman"/>
          <w:sz w:val="24"/>
          <w:szCs w:val="24"/>
        </w:rPr>
        <w:t>(Attachment 4) include</w:t>
      </w:r>
      <w:r w:rsidR="00456410">
        <w:rPr>
          <w:rFonts w:ascii="Times New Roman" w:hAnsi="Times New Roman" w:cs="Times New Roman"/>
          <w:sz w:val="24"/>
          <w:szCs w:val="24"/>
        </w:rPr>
        <w:t xml:space="preserve">: </w:t>
      </w:r>
      <w:r w:rsidR="0076775B">
        <w:rPr>
          <w:rFonts w:ascii="Times New Roman" w:hAnsi="Times New Roman" w:cs="Times New Roman"/>
          <w:sz w:val="24"/>
          <w:szCs w:val="24"/>
        </w:rPr>
        <w:t xml:space="preserve">course developer </w:t>
      </w:r>
      <w:r w:rsidR="00456410">
        <w:rPr>
          <w:rFonts w:ascii="Times New Roman" w:hAnsi="Times New Roman" w:cs="Times New Roman"/>
          <w:sz w:val="24"/>
          <w:szCs w:val="24"/>
        </w:rPr>
        <w:t>name, phone numbers, email address</w:t>
      </w:r>
      <w:r w:rsidR="009104B2">
        <w:rPr>
          <w:rFonts w:ascii="Times New Roman" w:hAnsi="Times New Roman" w:cs="Times New Roman"/>
          <w:sz w:val="24"/>
          <w:szCs w:val="24"/>
        </w:rPr>
        <w:t>, and organization the course developer represents</w:t>
      </w:r>
      <w:r w:rsidR="00456410">
        <w:rPr>
          <w:rFonts w:ascii="Times New Roman" w:hAnsi="Times New Roman" w:cs="Times New Roman"/>
          <w:sz w:val="24"/>
          <w:szCs w:val="24"/>
        </w:rPr>
        <w:t xml:space="preserve">. </w:t>
      </w:r>
      <w:r w:rsidR="0076775B">
        <w:rPr>
          <w:rFonts w:ascii="Times New Roman" w:hAnsi="Times New Roman" w:cs="Times New Roman"/>
          <w:sz w:val="24"/>
          <w:szCs w:val="24"/>
        </w:rPr>
        <w:t xml:space="preserve">In addition, CDC collects biographical data for the course presenters which includes: presenter name, profession, phone numbers, address, email address, and organization. </w:t>
      </w:r>
      <w:r w:rsidR="001A56FC">
        <w:rPr>
          <w:rFonts w:ascii="Times New Roman" w:hAnsi="Times New Roman" w:cs="Times New Roman"/>
          <w:sz w:val="24"/>
          <w:szCs w:val="24"/>
        </w:rPr>
        <w:t>CDC uses this information</w:t>
      </w:r>
      <w:r w:rsidR="00456410">
        <w:rPr>
          <w:rFonts w:ascii="Times New Roman" w:hAnsi="Times New Roman" w:cs="Times New Roman"/>
          <w:sz w:val="24"/>
          <w:szCs w:val="24"/>
        </w:rPr>
        <w:t xml:space="preserve"> </w:t>
      </w:r>
      <w:r w:rsidR="001A56FC">
        <w:rPr>
          <w:rFonts w:ascii="Times New Roman" w:hAnsi="Times New Roman" w:cs="Times New Roman"/>
          <w:sz w:val="24"/>
          <w:szCs w:val="24"/>
        </w:rPr>
        <w:t>for managing reviews</w:t>
      </w:r>
      <w:r>
        <w:rPr>
          <w:rFonts w:ascii="Times New Roman" w:hAnsi="Times New Roman" w:cs="Times New Roman"/>
          <w:sz w:val="24"/>
          <w:szCs w:val="24"/>
        </w:rPr>
        <w:t xml:space="preserve">, </w:t>
      </w:r>
      <w:r w:rsidR="001A56FC">
        <w:rPr>
          <w:rFonts w:ascii="Times New Roman" w:hAnsi="Times New Roman" w:cs="Times New Roman"/>
          <w:sz w:val="24"/>
          <w:szCs w:val="24"/>
        </w:rPr>
        <w:t xml:space="preserve">corresponding with the course developer of a proposed </w:t>
      </w:r>
      <w:r w:rsidR="00C06456">
        <w:rPr>
          <w:rFonts w:ascii="Times New Roman" w:hAnsi="Times New Roman" w:cs="Times New Roman"/>
          <w:sz w:val="24"/>
          <w:szCs w:val="24"/>
        </w:rPr>
        <w:t xml:space="preserve">continuing education </w:t>
      </w:r>
      <w:r w:rsidR="001A56FC">
        <w:rPr>
          <w:rFonts w:ascii="Times New Roman" w:hAnsi="Times New Roman" w:cs="Times New Roman"/>
          <w:sz w:val="24"/>
          <w:szCs w:val="24"/>
        </w:rPr>
        <w:t>activity</w:t>
      </w:r>
      <w:r>
        <w:rPr>
          <w:rFonts w:ascii="Times New Roman" w:hAnsi="Times New Roman" w:cs="Times New Roman"/>
          <w:sz w:val="24"/>
          <w:szCs w:val="24"/>
        </w:rPr>
        <w:t>, and</w:t>
      </w:r>
      <w:r w:rsidR="001A56FC">
        <w:rPr>
          <w:rFonts w:ascii="Times New Roman" w:hAnsi="Times New Roman" w:cs="Times New Roman"/>
          <w:sz w:val="24"/>
          <w:szCs w:val="24"/>
        </w:rPr>
        <w:t xml:space="preserve"> to </w:t>
      </w:r>
      <w:r w:rsidR="004F4DE9">
        <w:rPr>
          <w:rFonts w:ascii="Times New Roman" w:hAnsi="Times New Roman" w:cs="Times New Roman"/>
          <w:sz w:val="24"/>
          <w:szCs w:val="24"/>
        </w:rPr>
        <w:t xml:space="preserve">meet accreditation organization requirements, </w:t>
      </w:r>
      <w:r>
        <w:rPr>
          <w:rFonts w:ascii="Times New Roman" w:hAnsi="Times New Roman" w:cs="Times New Roman"/>
          <w:sz w:val="24"/>
          <w:szCs w:val="24"/>
        </w:rPr>
        <w:t xml:space="preserve">thereby </w:t>
      </w:r>
      <w:r w:rsidR="004F4DE9">
        <w:rPr>
          <w:rFonts w:ascii="Times New Roman" w:hAnsi="Times New Roman" w:cs="Times New Roman"/>
          <w:sz w:val="24"/>
          <w:szCs w:val="24"/>
        </w:rPr>
        <w:t>ensuring</w:t>
      </w:r>
      <w:r w:rsidR="001A56FC">
        <w:rPr>
          <w:rFonts w:ascii="Times New Roman" w:hAnsi="Times New Roman" w:cs="Times New Roman"/>
          <w:sz w:val="24"/>
          <w:szCs w:val="24"/>
        </w:rPr>
        <w:t xml:space="preserve"> national accreditation standards are met prior to accrediting the </w:t>
      </w:r>
      <w:r w:rsidR="00C06456">
        <w:rPr>
          <w:rFonts w:ascii="Times New Roman" w:hAnsi="Times New Roman" w:cs="Times New Roman"/>
          <w:sz w:val="24"/>
          <w:szCs w:val="24"/>
        </w:rPr>
        <w:t xml:space="preserve">continuing education </w:t>
      </w:r>
      <w:r w:rsidR="001A56FC">
        <w:rPr>
          <w:rFonts w:ascii="Times New Roman" w:hAnsi="Times New Roman" w:cs="Times New Roman"/>
          <w:sz w:val="24"/>
          <w:szCs w:val="24"/>
        </w:rPr>
        <w:t>activity.</w:t>
      </w:r>
      <w:r w:rsidR="00456410">
        <w:rPr>
          <w:rFonts w:ascii="Times New Roman" w:hAnsi="Times New Roman" w:cs="Times New Roman"/>
          <w:sz w:val="24"/>
          <w:szCs w:val="24"/>
        </w:rPr>
        <w:t xml:space="preserve">   </w:t>
      </w:r>
    </w:p>
    <w:p w14:paraId="3F1F0BC7" w14:textId="77777777" w:rsidR="00DA0A7C" w:rsidRDefault="000B2ABE" w:rsidP="005B0719">
      <w:pPr>
        <w:widowControl w:val="0"/>
        <w:tabs>
          <w:tab w:val="left" w:pos="0"/>
        </w:tabs>
        <w:spacing w:after="0" w:line="240" w:lineRule="auto"/>
        <w:rPr>
          <w:rStyle w:val="Hyperlink"/>
          <w:rFonts w:ascii="Times New Roman" w:hAnsi="Times New Roman"/>
          <w:sz w:val="24"/>
          <w:szCs w:val="24"/>
        </w:rPr>
      </w:pPr>
      <w:r>
        <w:rPr>
          <w:rFonts w:ascii="Times New Roman" w:hAnsi="Times New Roman" w:cs="Times New Roman"/>
          <w:sz w:val="24"/>
          <w:szCs w:val="24"/>
        </w:rPr>
        <w:br/>
      </w:r>
      <w:r w:rsidR="00433EFD" w:rsidRPr="006D1C44">
        <w:rPr>
          <w:rFonts w:ascii="Times New Roman" w:hAnsi="Times New Roman" w:cs="Times New Roman"/>
          <w:sz w:val="24"/>
          <w:szCs w:val="24"/>
        </w:rPr>
        <w:t xml:space="preserve">This information collection is covered under the Privacy Act System of Records Notice (SORN) 09-20-0161, “Records of Health Professionals in Disease Prevention and Control Training Programs,” (Attachment </w:t>
      </w:r>
      <w:r w:rsidR="00102C90">
        <w:rPr>
          <w:rFonts w:ascii="Times New Roman" w:hAnsi="Times New Roman" w:cs="Times New Roman"/>
          <w:sz w:val="24"/>
          <w:szCs w:val="24"/>
        </w:rPr>
        <w:t>5</w:t>
      </w:r>
      <w:r w:rsidR="00433EFD" w:rsidRPr="006D1C44">
        <w:rPr>
          <w:rFonts w:ascii="Times New Roman" w:hAnsi="Times New Roman" w:cs="Times New Roman"/>
          <w:sz w:val="24"/>
          <w:szCs w:val="24"/>
        </w:rPr>
        <w:t xml:space="preserve">) published by the Office of the Federal Register, Public Act </w:t>
      </w:r>
      <w:r w:rsidR="00433EFD" w:rsidRPr="005B0719">
        <w:rPr>
          <w:rFonts w:ascii="Times New Roman" w:hAnsi="Times New Roman" w:cs="Times New Roman"/>
          <w:sz w:val="24"/>
          <w:szCs w:val="24"/>
        </w:rPr>
        <w:lastRenderedPageBreak/>
        <w:t xml:space="preserve">Assurances: 2011, available online at </w:t>
      </w:r>
      <w:hyperlink r:id="rId12" w:history="1">
        <w:r w:rsidR="00F00F6B" w:rsidRPr="005B0719">
          <w:rPr>
            <w:rStyle w:val="Hyperlink"/>
            <w:rFonts w:ascii="Times New Roman" w:hAnsi="Times New Roman"/>
            <w:sz w:val="24"/>
            <w:szCs w:val="24"/>
          </w:rPr>
          <w:t>http://www.cdc.gov/SORNnotice/09-20-0161.htm</w:t>
        </w:r>
      </w:hyperlink>
      <w:r w:rsidR="005B0719">
        <w:rPr>
          <w:rStyle w:val="Hyperlink"/>
          <w:rFonts w:ascii="Times New Roman" w:hAnsi="Times New Roman"/>
          <w:sz w:val="24"/>
          <w:szCs w:val="24"/>
        </w:rPr>
        <w:t>.</w:t>
      </w:r>
    </w:p>
    <w:p w14:paraId="2513B506" w14:textId="77777777" w:rsidR="005B0719" w:rsidRPr="005B0719" w:rsidRDefault="005B0719" w:rsidP="005B0719">
      <w:pPr>
        <w:widowControl w:val="0"/>
        <w:tabs>
          <w:tab w:val="left" w:pos="0"/>
        </w:tabs>
        <w:spacing w:after="0" w:line="240" w:lineRule="auto"/>
        <w:rPr>
          <w:rFonts w:ascii="Times New Roman" w:hAnsi="Times New Roman" w:cs="Times New Roman"/>
          <w:color w:val="0000FF"/>
          <w:sz w:val="24"/>
          <w:szCs w:val="24"/>
          <w:u w:val="single"/>
        </w:rPr>
      </w:pPr>
    </w:p>
    <w:p w14:paraId="001477F5" w14:textId="77777777" w:rsidR="002C4920" w:rsidRDefault="002C4920" w:rsidP="00B326E6">
      <w:pPr>
        <w:spacing w:after="120" w:line="240" w:lineRule="auto"/>
        <w:rPr>
          <w:rFonts w:ascii="Times New Roman" w:hAnsi="Times New Roman" w:cs="Times New Roman"/>
          <w:sz w:val="24"/>
          <w:szCs w:val="24"/>
        </w:rPr>
      </w:pPr>
      <w:r>
        <w:rPr>
          <w:rFonts w:ascii="Times New Roman" w:hAnsi="Times New Roman" w:cs="Times New Roman"/>
          <w:sz w:val="24"/>
          <w:szCs w:val="24"/>
        </w:rPr>
        <w:t>Safeguards have been established</w:t>
      </w:r>
      <w:r w:rsidR="00E26C5D">
        <w:rPr>
          <w:rFonts w:ascii="Times New Roman" w:hAnsi="Times New Roman" w:cs="Times New Roman"/>
          <w:sz w:val="24"/>
          <w:szCs w:val="24"/>
        </w:rPr>
        <w:t xml:space="preserve"> to minimize the possibility of unauthorized access </w:t>
      </w:r>
      <w:r>
        <w:rPr>
          <w:rFonts w:ascii="Times New Roman" w:hAnsi="Times New Roman" w:cs="Times New Roman"/>
          <w:sz w:val="24"/>
          <w:szCs w:val="24"/>
        </w:rPr>
        <w:t>to</w:t>
      </w:r>
      <w:r w:rsidR="00E26C5D">
        <w:rPr>
          <w:rFonts w:ascii="Times New Roman" w:hAnsi="Times New Roman" w:cs="Times New Roman"/>
          <w:sz w:val="24"/>
          <w:szCs w:val="24"/>
        </w:rPr>
        <w:t xml:space="preserve"> the information being collected</w:t>
      </w:r>
      <w:r w:rsidR="00FB6523">
        <w:rPr>
          <w:rFonts w:ascii="Times New Roman" w:hAnsi="Times New Roman" w:cs="Times New Roman"/>
          <w:sz w:val="24"/>
          <w:szCs w:val="24"/>
        </w:rPr>
        <w:t xml:space="preserve"> via the TCEO system</w:t>
      </w:r>
      <w:r w:rsidR="00E26C5D">
        <w:rPr>
          <w:rFonts w:ascii="Times New Roman" w:hAnsi="Times New Roman" w:cs="Times New Roman"/>
          <w:sz w:val="24"/>
          <w:szCs w:val="24"/>
        </w:rPr>
        <w:t xml:space="preserve">.  Technical controls include </w:t>
      </w:r>
      <w:r w:rsidR="00B6093A">
        <w:rPr>
          <w:rFonts w:ascii="Times New Roman" w:hAnsi="Times New Roman" w:cs="Times New Roman"/>
          <w:sz w:val="24"/>
          <w:szCs w:val="24"/>
        </w:rPr>
        <w:t>storing all p</w:t>
      </w:r>
      <w:r w:rsidR="00B6093A" w:rsidRPr="00D30C9B">
        <w:rPr>
          <w:rFonts w:ascii="Times New Roman" w:hAnsi="Times New Roman" w:cs="Times New Roman"/>
          <w:sz w:val="24"/>
          <w:szCs w:val="24"/>
        </w:rPr>
        <w:t xml:space="preserve">ersonal identifiable information </w:t>
      </w:r>
      <w:r>
        <w:rPr>
          <w:rFonts w:ascii="Times New Roman" w:hAnsi="Times New Roman" w:cs="Times New Roman"/>
          <w:sz w:val="24"/>
          <w:szCs w:val="24"/>
        </w:rPr>
        <w:t xml:space="preserve">on </w:t>
      </w:r>
      <w:r w:rsidR="00E26C5D" w:rsidRPr="00D30C9B">
        <w:rPr>
          <w:rFonts w:ascii="Times New Roman" w:hAnsi="Times New Roman" w:cs="Times New Roman"/>
          <w:sz w:val="24"/>
          <w:szCs w:val="24"/>
        </w:rPr>
        <w:t xml:space="preserve">a </w:t>
      </w:r>
      <w:r w:rsidR="00E26C5D">
        <w:rPr>
          <w:rFonts w:ascii="Times New Roman" w:hAnsi="Times New Roman" w:cs="Times New Roman"/>
          <w:sz w:val="24"/>
          <w:szCs w:val="24"/>
        </w:rPr>
        <w:t xml:space="preserve">Microsoft SQL </w:t>
      </w:r>
      <w:r w:rsidR="00E26C5D" w:rsidRPr="00D30C9B">
        <w:rPr>
          <w:rFonts w:ascii="Times New Roman" w:hAnsi="Times New Roman" w:cs="Times New Roman"/>
          <w:sz w:val="24"/>
          <w:szCs w:val="24"/>
        </w:rPr>
        <w:t>server</w:t>
      </w:r>
      <w:r w:rsidR="00E26C5D">
        <w:rPr>
          <w:rFonts w:ascii="Times New Roman" w:hAnsi="Times New Roman" w:cs="Times New Roman"/>
          <w:sz w:val="24"/>
          <w:szCs w:val="24"/>
        </w:rPr>
        <w:t>,</w:t>
      </w:r>
      <w:r w:rsidR="00E26C5D" w:rsidRPr="00D30C9B">
        <w:rPr>
          <w:rFonts w:ascii="Times New Roman" w:hAnsi="Times New Roman" w:cs="Times New Roman"/>
          <w:sz w:val="24"/>
          <w:szCs w:val="24"/>
        </w:rPr>
        <w:t xml:space="preserve"> </w:t>
      </w:r>
      <w:r w:rsidR="00E26C5D">
        <w:rPr>
          <w:rFonts w:ascii="Times New Roman" w:hAnsi="Times New Roman" w:cs="Times New Roman"/>
          <w:sz w:val="24"/>
          <w:szCs w:val="24"/>
        </w:rPr>
        <w:t>configured</w:t>
      </w:r>
      <w:r w:rsidR="00E26C5D" w:rsidRPr="00D30C9B">
        <w:rPr>
          <w:rFonts w:ascii="Times New Roman" w:hAnsi="Times New Roman" w:cs="Times New Roman"/>
          <w:sz w:val="24"/>
          <w:szCs w:val="24"/>
        </w:rPr>
        <w:t xml:space="preserve"> behind the CDC firewall</w:t>
      </w:r>
      <w:r w:rsidR="00E26C5D">
        <w:rPr>
          <w:rFonts w:ascii="Times New Roman" w:hAnsi="Times New Roman" w:cs="Times New Roman"/>
          <w:sz w:val="24"/>
          <w:szCs w:val="24"/>
        </w:rPr>
        <w:t xml:space="preserve">.  Physical controls include </w:t>
      </w:r>
      <w:r>
        <w:rPr>
          <w:rFonts w:ascii="Times New Roman" w:hAnsi="Times New Roman" w:cs="Times New Roman"/>
          <w:sz w:val="24"/>
          <w:szCs w:val="24"/>
        </w:rPr>
        <w:t>the use of a secure</w:t>
      </w:r>
      <w:r w:rsidR="00E26C5D">
        <w:rPr>
          <w:rFonts w:ascii="Times New Roman" w:hAnsi="Times New Roman" w:cs="Times New Roman"/>
          <w:sz w:val="24"/>
          <w:szCs w:val="24"/>
        </w:rPr>
        <w:t xml:space="preserve"> data center</w:t>
      </w:r>
      <w:r>
        <w:rPr>
          <w:rFonts w:ascii="Times New Roman" w:hAnsi="Times New Roman" w:cs="Times New Roman"/>
          <w:sz w:val="24"/>
          <w:szCs w:val="24"/>
        </w:rPr>
        <w:t>,</w:t>
      </w:r>
      <w:r w:rsidR="00E26C5D">
        <w:rPr>
          <w:rFonts w:ascii="Times New Roman" w:hAnsi="Times New Roman" w:cs="Times New Roman"/>
          <w:sz w:val="24"/>
          <w:szCs w:val="24"/>
        </w:rPr>
        <w:t xml:space="preserve"> which require</w:t>
      </w:r>
      <w:r>
        <w:rPr>
          <w:rFonts w:ascii="Times New Roman" w:hAnsi="Times New Roman" w:cs="Times New Roman"/>
          <w:sz w:val="24"/>
          <w:szCs w:val="24"/>
        </w:rPr>
        <w:t>s</w:t>
      </w:r>
      <w:r w:rsidR="00E26C5D">
        <w:rPr>
          <w:rFonts w:ascii="Times New Roman" w:hAnsi="Times New Roman" w:cs="Times New Roman"/>
          <w:sz w:val="24"/>
          <w:szCs w:val="24"/>
        </w:rPr>
        <w:t xml:space="preserve"> identification badges and authorized key cards for entry.</w:t>
      </w:r>
      <w:r w:rsidR="00E26C5D" w:rsidRPr="00D30C9B">
        <w:rPr>
          <w:rFonts w:ascii="Times New Roman" w:hAnsi="Times New Roman" w:cs="Times New Roman"/>
          <w:sz w:val="24"/>
          <w:szCs w:val="24"/>
        </w:rPr>
        <w:t xml:space="preserve"> Security provisions meet all requirements established by CDC’s Health Information System and Surveillance Board. </w:t>
      </w:r>
      <w:r w:rsidR="00B6093A">
        <w:rPr>
          <w:rFonts w:ascii="Times New Roman" w:hAnsi="Times New Roman" w:cs="Times New Roman"/>
          <w:sz w:val="24"/>
          <w:szCs w:val="24"/>
        </w:rPr>
        <w:t xml:space="preserve">Administrative Controls restrict access to the </w:t>
      </w:r>
      <w:r w:rsidR="00E26C5D" w:rsidRPr="00D30C9B">
        <w:rPr>
          <w:rFonts w:ascii="Times New Roman" w:hAnsi="Times New Roman" w:cs="Times New Roman"/>
          <w:sz w:val="24"/>
          <w:szCs w:val="24"/>
        </w:rPr>
        <w:t xml:space="preserve">SQL </w:t>
      </w:r>
      <w:r w:rsidR="00B6093A">
        <w:rPr>
          <w:rFonts w:ascii="Times New Roman" w:hAnsi="Times New Roman" w:cs="Times New Roman"/>
          <w:sz w:val="24"/>
          <w:szCs w:val="24"/>
        </w:rPr>
        <w:t>d</w:t>
      </w:r>
      <w:r w:rsidR="00E26C5D" w:rsidRPr="00D30C9B">
        <w:rPr>
          <w:rFonts w:ascii="Times New Roman" w:hAnsi="Times New Roman" w:cs="Times New Roman"/>
          <w:sz w:val="24"/>
          <w:szCs w:val="24"/>
        </w:rPr>
        <w:t>atabase</w:t>
      </w:r>
      <w:r w:rsidR="00B6093A">
        <w:rPr>
          <w:rFonts w:ascii="Times New Roman" w:hAnsi="Times New Roman" w:cs="Times New Roman"/>
          <w:sz w:val="24"/>
          <w:szCs w:val="24"/>
        </w:rPr>
        <w:t xml:space="preserve">, </w:t>
      </w:r>
      <w:r>
        <w:rPr>
          <w:rFonts w:ascii="Times New Roman" w:hAnsi="Times New Roman" w:cs="Times New Roman"/>
          <w:sz w:val="24"/>
          <w:szCs w:val="24"/>
        </w:rPr>
        <w:t xml:space="preserve">ensuring </w:t>
      </w:r>
      <w:r w:rsidR="00B6093A">
        <w:rPr>
          <w:rFonts w:ascii="Times New Roman" w:hAnsi="Times New Roman" w:cs="Times New Roman"/>
          <w:sz w:val="24"/>
          <w:szCs w:val="24"/>
        </w:rPr>
        <w:t>accessib</w:t>
      </w:r>
      <w:r>
        <w:rPr>
          <w:rFonts w:ascii="Times New Roman" w:hAnsi="Times New Roman" w:cs="Times New Roman"/>
          <w:sz w:val="24"/>
          <w:szCs w:val="24"/>
        </w:rPr>
        <w:t>i</w:t>
      </w:r>
      <w:r w:rsidR="00B6093A">
        <w:rPr>
          <w:rFonts w:ascii="Times New Roman" w:hAnsi="Times New Roman" w:cs="Times New Roman"/>
          <w:sz w:val="24"/>
          <w:szCs w:val="24"/>
        </w:rPr>
        <w:t>l</w:t>
      </w:r>
      <w:r>
        <w:rPr>
          <w:rFonts w:ascii="Times New Roman" w:hAnsi="Times New Roman" w:cs="Times New Roman"/>
          <w:sz w:val="24"/>
          <w:szCs w:val="24"/>
        </w:rPr>
        <w:t>ity</w:t>
      </w:r>
      <w:r w:rsidR="00E26C5D" w:rsidRPr="00D30C9B">
        <w:rPr>
          <w:rFonts w:ascii="Times New Roman" w:hAnsi="Times New Roman" w:cs="Times New Roman"/>
          <w:sz w:val="24"/>
          <w:szCs w:val="24"/>
        </w:rPr>
        <w:t xml:space="preserve"> only through the TCEO application</w:t>
      </w:r>
      <w:r w:rsidR="00B6093A">
        <w:rPr>
          <w:rFonts w:ascii="Times New Roman" w:hAnsi="Times New Roman" w:cs="Times New Roman"/>
          <w:sz w:val="24"/>
          <w:szCs w:val="24"/>
        </w:rPr>
        <w:t>,</w:t>
      </w:r>
      <w:r w:rsidR="00E26C5D" w:rsidRPr="00D30C9B">
        <w:rPr>
          <w:rFonts w:ascii="Times New Roman" w:hAnsi="Times New Roman" w:cs="Times New Roman"/>
          <w:sz w:val="24"/>
          <w:szCs w:val="24"/>
        </w:rPr>
        <w:t xml:space="preserve"> </w:t>
      </w:r>
      <w:r>
        <w:rPr>
          <w:rFonts w:ascii="Times New Roman" w:hAnsi="Times New Roman" w:cs="Times New Roman"/>
          <w:sz w:val="24"/>
          <w:szCs w:val="24"/>
        </w:rPr>
        <w:t>for</w:t>
      </w:r>
      <w:r w:rsidR="00E26C5D" w:rsidRPr="00D30C9B">
        <w:rPr>
          <w:rFonts w:ascii="Times New Roman" w:hAnsi="Times New Roman" w:cs="Times New Roman"/>
          <w:sz w:val="24"/>
          <w:szCs w:val="24"/>
        </w:rPr>
        <w:t xml:space="preserve"> </w:t>
      </w:r>
      <w:r w:rsidR="00E26C5D">
        <w:rPr>
          <w:rFonts w:ascii="Times New Roman" w:hAnsi="Times New Roman" w:cs="Times New Roman"/>
          <w:sz w:val="24"/>
          <w:szCs w:val="24"/>
        </w:rPr>
        <w:t>CDC/C</w:t>
      </w:r>
      <w:r w:rsidR="00E26C5D" w:rsidRPr="00D30C9B">
        <w:rPr>
          <w:rFonts w:ascii="Times New Roman" w:hAnsi="Times New Roman" w:cs="Times New Roman"/>
          <w:sz w:val="24"/>
          <w:szCs w:val="24"/>
        </w:rPr>
        <w:t xml:space="preserve">SELS administrative </w:t>
      </w:r>
      <w:r w:rsidR="00B6093A" w:rsidRPr="00D30C9B">
        <w:rPr>
          <w:rFonts w:ascii="Times New Roman" w:hAnsi="Times New Roman" w:cs="Times New Roman"/>
          <w:sz w:val="24"/>
          <w:szCs w:val="24"/>
        </w:rPr>
        <w:t>personnel</w:t>
      </w:r>
      <w:r w:rsidR="00E26C5D" w:rsidRPr="00D30C9B">
        <w:rPr>
          <w:rFonts w:ascii="Times New Roman" w:hAnsi="Times New Roman" w:cs="Times New Roman"/>
          <w:sz w:val="24"/>
          <w:szCs w:val="24"/>
        </w:rPr>
        <w:t xml:space="preserve"> and IT staff. </w:t>
      </w:r>
      <w:r w:rsidR="007D6886" w:rsidRPr="007D6886">
        <w:rPr>
          <w:rFonts w:ascii="Times New Roman" w:hAnsi="Times New Roman" w:cs="Times New Roman"/>
          <w:sz w:val="24"/>
          <w:szCs w:val="24"/>
        </w:rPr>
        <w:t xml:space="preserve">Although contractors at CDC maintain the TCEO system, or support the collection and administration of learner data and </w:t>
      </w:r>
      <w:r w:rsidR="00C06456">
        <w:rPr>
          <w:rFonts w:ascii="Times New Roman" w:hAnsi="Times New Roman" w:cs="Times New Roman"/>
          <w:sz w:val="24"/>
          <w:szCs w:val="24"/>
        </w:rPr>
        <w:t>continuing education</w:t>
      </w:r>
      <w:r w:rsidR="00C06456" w:rsidRPr="007D6886">
        <w:rPr>
          <w:rFonts w:ascii="Times New Roman" w:hAnsi="Times New Roman" w:cs="Times New Roman"/>
          <w:sz w:val="24"/>
          <w:szCs w:val="24"/>
        </w:rPr>
        <w:t xml:space="preserve"> proposals</w:t>
      </w:r>
      <w:r w:rsidR="007D6886" w:rsidRPr="007D6886">
        <w:rPr>
          <w:rFonts w:ascii="Times New Roman" w:hAnsi="Times New Roman" w:cs="Times New Roman"/>
          <w:sz w:val="24"/>
          <w:szCs w:val="24"/>
        </w:rPr>
        <w:t>, CDC owns the information collections.</w:t>
      </w:r>
      <w:r w:rsidR="007D6886">
        <w:rPr>
          <w:rFonts w:ascii="Times New Roman" w:hAnsi="Times New Roman" w:cs="Times New Roman"/>
          <w:sz w:val="24"/>
          <w:szCs w:val="24"/>
        </w:rPr>
        <w:t xml:space="preserve"> </w:t>
      </w:r>
      <w:r w:rsidR="004F4DE9">
        <w:rPr>
          <w:rFonts w:ascii="Times New Roman" w:hAnsi="Times New Roman" w:cs="Times New Roman"/>
          <w:sz w:val="24"/>
          <w:szCs w:val="24"/>
        </w:rPr>
        <w:t xml:space="preserve">Data are not sold, rented, or shared with third parties for promotional use or otherwise. </w:t>
      </w:r>
      <w:r w:rsidR="00FA78EF">
        <w:rPr>
          <w:rFonts w:ascii="Times New Roman" w:hAnsi="Times New Roman" w:cs="Times New Roman"/>
          <w:sz w:val="24"/>
          <w:szCs w:val="24"/>
        </w:rPr>
        <w:t>Data are and will be treated in a secure manner and will not be disclosed, unless otherwise compelled by law.</w:t>
      </w:r>
      <w:r w:rsidR="00B6093A">
        <w:rPr>
          <w:rFonts w:ascii="Times New Roman" w:hAnsi="Times New Roman" w:cs="Times New Roman"/>
          <w:sz w:val="24"/>
          <w:szCs w:val="24"/>
        </w:rPr>
        <w:t xml:space="preserve"> </w:t>
      </w:r>
    </w:p>
    <w:p w14:paraId="2C4A9E23" w14:textId="77777777" w:rsidR="00DE65AE" w:rsidRPr="00DE65AE" w:rsidRDefault="00563A3D" w:rsidP="00DE65AE">
      <w:pPr>
        <w:spacing w:after="120" w:line="240" w:lineRule="auto"/>
        <w:rPr>
          <w:rFonts w:ascii="Times New Roman" w:hAnsi="Times New Roman" w:cs="Times New Roman"/>
          <w:color w:val="000000"/>
          <w:sz w:val="24"/>
        </w:rPr>
      </w:pPr>
      <w:r>
        <w:rPr>
          <w:rFonts w:ascii="Times New Roman" w:hAnsi="Times New Roman" w:cs="Times New Roman"/>
          <w:color w:val="000000"/>
          <w:sz w:val="24"/>
        </w:rPr>
        <w:t xml:space="preserve">Other administrative controls </w:t>
      </w:r>
      <w:r w:rsidRPr="007A7A6C">
        <w:rPr>
          <w:rFonts w:ascii="Times New Roman" w:hAnsi="Times New Roman" w:cs="Times New Roman"/>
          <w:sz w:val="24"/>
        </w:rPr>
        <w:t xml:space="preserve">include the system’s Security Plan, which defines the process for handling security incidents. The system’s team and the Office of the Chief Information Security Officer (OCISO) share the responsibilities for event monitoring and incident response. </w:t>
      </w:r>
      <w:r w:rsidR="00D5032C">
        <w:rPr>
          <w:rFonts w:ascii="Times New Roman" w:hAnsi="Times New Roman" w:cs="Times New Roman"/>
          <w:sz w:val="24"/>
        </w:rPr>
        <w:t>S</w:t>
      </w:r>
      <w:r w:rsidRPr="007A7A6C">
        <w:rPr>
          <w:rFonts w:ascii="Times New Roman" w:hAnsi="Times New Roman" w:cs="Times New Roman"/>
          <w:sz w:val="24"/>
        </w:rPr>
        <w:t xml:space="preserve">uspicious security or adverse privacy related events </w:t>
      </w:r>
      <w:r w:rsidR="00D5032C">
        <w:rPr>
          <w:rFonts w:ascii="Times New Roman" w:hAnsi="Times New Roman" w:cs="Times New Roman"/>
          <w:sz w:val="24"/>
        </w:rPr>
        <w:t xml:space="preserve">are directly reported </w:t>
      </w:r>
      <w:r w:rsidRPr="007A7A6C">
        <w:rPr>
          <w:rFonts w:ascii="Times New Roman" w:hAnsi="Times New Roman" w:cs="Times New Roman"/>
          <w:sz w:val="24"/>
        </w:rPr>
        <w:t>to the component’s Information Systems Security Officer, CDC helpdesk, or to the CDC Incident Response Team. The CDC OCISO reports to the HHS Secure One Communications Center, which reports incidents to US-CERT as appropriate.</w:t>
      </w:r>
    </w:p>
    <w:p w14:paraId="45A17E08" w14:textId="77777777" w:rsidR="0087788F" w:rsidRDefault="00833764" w:rsidP="00B326E6">
      <w:pPr>
        <w:spacing w:after="120" w:line="240" w:lineRule="auto"/>
        <w:ind w:right="522"/>
        <w:rPr>
          <w:rFonts w:ascii="Times New Roman" w:hAnsi="Times New Roman" w:cs="Times New Roman"/>
          <w:color w:val="000000"/>
          <w:sz w:val="24"/>
        </w:rPr>
      </w:pPr>
      <w:r w:rsidRPr="00833764">
        <w:rPr>
          <w:rFonts w:ascii="Times New Roman" w:hAnsi="Times New Roman" w:cs="Times New Roman"/>
          <w:sz w:val="24"/>
          <w:szCs w:val="24"/>
        </w:rPr>
        <w:t xml:space="preserve">Personally identifiable information </w:t>
      </w:r>
      <w:r>
        <w:rPr>
          <w:rFonts w:ascii="Times New Roman" w:hAnsi="Times New Roman" w:cs="Times New Roman"/>
          <w:sz w:val="24"/>
          <w:szCs w:val="24"/>
        </w:rPr>
        <w:t>collected by the TCEO New Participant Registration</w:t>
      </w:r>
      <w:r w:rsidRPr="00833764">
        <w:rPr>
          <w:rFonts w:ascii="Times New Roman" w:hAnsi="Times New Roman" w:cs="Times New Roman"/>
          <w:sz w:val="24"/>
          <w:szCs w:val="24"/>
        </w:rPr>
        <w:t xml:space="preserve"> is filed and retrieved by the name of the individual, but it is not published. </w:t>
      </w:r>
      <w:r w:rsidR="00433EFD">
        <w:rPr>
          <w:rFonts w:ascii="Times New Roman" w:hAnsi="Times New Roman" w:cs="Times New Roman"/>
          <w:sz w:val="24"/>
          <w:szCs w:val="24"/>
        </w:rPr>
        <w:t>A</w:t>
      </w:r>
      <w:r w:rsidR="001827AB">
        <w:rPr>
          <w:rFonts w:ascii="Times New Roman" w:hAnsi="Times New Roman" w:cs="Times New Roman"/>
          <w:sz w:val="24"/>
          <w:szCs w:val="24"/>
        </w:rPr>
        <w:t>n ad</w:t>
      </w:r>
      <w:r w:rsidR="004D3ADB">
        <w:rPr>
          <w:rFonts w:ascii="Times New Roman" w:hAnsi="Times New Roman" w:cs="Times New Roman"/>
          <w:sz w:val="24"/>
          <w:szCs w:val="24"/>
        </w:rPr>
        <w:t>visement/consent</w:t>
      </w:r>
      <w:r w:rsidR="00433EFD">
        <w:rPr>
          <w:rFonts w:ascii="Times New Roman" w:hAnsi="Times New Roman" w:cs="Times New Roman"/>
          <w:sz w:val="24"/>
          <w:szCs w:val="24"/>
        </w:rPr>
        <w:t xml:space="preserve"> </w:t>
      </w:r>
      <w:r w:rsidR="00433EFD">
        <w:rPr>
          <w:rFonts w:ascii="Times New Roman" w:hAnsi="Times New Roman" w:cs="Times New Roman"/>
          <w:color w:val="221E1F"/>
          <w:sz w:val="24"/>
          <w:szCs w:val="24"/>
        </w:rPr>
        <w:t>notice is</w:t>
      </w:r>
      <w:r w:rsidR="005433BA" w:rsidRPr="00C71E30">
        <w:rPr>
          <w:rFonts w:ascii="Times New Roman" w:hAnsi="Times New Roman" w:cs="Times New Roman"/>
          <w:color w:val="221E1F"/>
          <w:sz w:val="24"/>
          <w:szCs w:val="24"/>
        </w:rPr>
        <w:t xml:space="preserve"> provided for all TCEO </w:t>
      </w:r>
      <w:r w:rsidR="00EB4D65">
        <w:rPr>
          <w:rFonts w:ascii="Times New Roman" w:hAnsi="Times New Roman" w:cs="Times New Roman"/>
          <w:color w:val="221E1F"/>
          <w:sz w:val="24"/>
          <w:szCs w:val="24"/>
        </w:rPr>
        <w:t xml:space="preserve">learners </w:t>
      </w:r>
      <w:r w:rsidR="00433EFD">
        <w:rPr>
          <w:rFonts w:ascii="Times New Roman" w:hAnsi="Times New Roman" w:cs="Times New Roman"/>
          <w:color w:val="221E1F"/>
          <w:sz w:val="24"/>
          <w:szCs w:val="24"/>
        </w:rPr>
        <w:t>and</w:t>
      </w:r>
      <w:r w:rsidR="005433BA" w:rsidRPr="00C71E30">
        <w:rPr>
          <w:rFonts w:ascii="Times New Roman" w:hAnsi="Times New Roman" w:cs="Times New Roman"/>
          <w:color w:val="221E1F"/>
          <w:sz w:val="24"/>
          <w:szCs w:val="24"/>
        </w:rPr>
        <w:t xml:space="preserve"> is </w:t>
      </w:r>
      <w:r w:rsidR="00D83B0A">
        <w:rPr>
          <w:rFonts w:ascii="Times New Roman" w:hAnsi="Times New Roman" w:cs="Times New Roman"/>
          <w:color w:val="221E1F"/>
          <w:sz w:val="24"/>
          <w:szCs w:val="24"/>
        </w:rPr>
        <w:t xml:space="preserve">clearly displayed </w:t>
      </w:r>
      <w:r w:rsidR="0087788F">
        <w:rPr>
          <w:rFonts w:ascii="Times New Roman" w:hAnsi="Times New Roman" w:cs="Times New Roman"/>
          <w:color w:val="221E1F"/>
          <w:sz w:val="24"/>
          <w:szCs w:val="24"/>
        </w:rPr>
        <w:t xml:space="preserve">immediately above </w:t>
      </w:r>
      <w:r w:rsidR="00DC363A">
        <w:rPr>
          <w:rFonts w:ascii="Times New Roman" w:hAnsi="Times New Roman" w:cs="Times New Roman"/>
          <w:color w:val="221E1F"/>
          <w:sz w:val="24"/>
          <w:szCs w:val="24"/>
        </w:rPr>
        <w:t>Public Burden Statement section of</w:t>
      </w:r>
      <w:r w:rsidR="00555237">
        <w:rPr>
          <w:rFonts w:ascii="Times New Roman" w:hAnsi="Times New Roman" w:cs="Times New Roman"/>
          <w:color w:val="221E1F"/>
          <w:sz w:val="24"/>
          <w:szCs w:val="24"/>
        </w:rPr>
        <w:t xml:space="preserve"> the </w:t>
      </w:r>
      <w:r w:rsidR="005433BA" w:rsidRPr="00C71E30">
        <w:rPr>
          <w:rFonts w:ascii="Times New Roman" w:hAnsi="Times New Roman" w:cs="Times New Roman"/>
          <w:color w:val="221E1F"/>
          <w:sz w:val="24"/>
          <w:szCs w:val="24"/>
        </w:rPr>
        <w:t xml:space="preserve">TCEO New Participant </w:t>
      </w:r>
      <w:r w:rsidR="00EB4D65">
        <w:rPr>
          <w:rFonts w:ascii="Times New Roman" w:hAnsi="Times New Roman" w:cs="Times New Roman"/>
          <w:color w:val="221E1F"/>
          <w:sz w:val="24"/>
          <w:szCs w:val="24"/>
        </w:rPr>
        <w:t>Registration</w:t>
      </w:r>
      <w:r w:rsidR="005B0719">
        <w:rPr>
          <w:rFonts w:ascii="Times New Roman" w:hAnsi="Times New Roman" w:cs="Times New Roman"/>
          <w:color w:val="221E1F"/>
          <w:sz w:val="24"/>
          <w:szCs w:val="24"/>
        </w:rPr>
        <w:t xml:space="preserve"> </w:t>
      </w:r>
      <w:r w:rsidR="009A3CB6">
        <w:rPr>
          <w:rFonts w:ascii="Times New Roman" w:hAnsi="Times New Roman" w:cs="Times New Roman"/>
          <w:color w:val="221E1F"/>
          <w:sz w:val="24"/>
          <w:szCs w:val="24"/>
        </w:rPr>
        <w:t>on the login page. The statement is</w:t>
      </w:r>
      <w:r w:rsidR="005433BA" w:rsidRPr="00C71E30">
        <w:rPr>
          <w:rFonts w:ascii="Times New Roman" w:hAnsi="Times New Roman" w:cs="Times New Roman"/>
          <w:color w:val="221E1F"/>
          <w:sz w:val="24"/>
          <w:szCs w:val="24"/>
        </w:rPr>
        <w:t>, “</w:t>
      </w:r>
      <w:r w:rsidR="006D0CA0">
        <w:rPr>
          <w:rFonts w:ascii="Times New Roman" w:hAnsi="Times New Roman" w:cs="Times New Roman"/>
          <w:color w:val="221E1F"/>
          <w:sz w:val="24"/>
          <w:szCs w:val="24"/>
        </w:rPr>
        <w:t xml:space="preserve">The Privacy Act applies to this information collection. </w:t>
      </w:r>
      <w:r w:rsidR="005433BA" w:rsidRPr="00433EFD">
        <w:rPr>
          <w:rFonts w:ascii="Times New Roman" w:hAnsi="Times New Roman" w:cs="Times New Roman"/>
          <w:sz w:val="24"/>
          <w:szCs w:val="24"/>
        </w:rPr>
        <w:t>The requested information is used only to process your training registration</w:t>
      </w:r>
      <w:r w:rsidR="003F46C5">
        <w:rPr>
          <w:rFonts w:ascii="Times New Roman" w:hAnsi="Times New Roman" w:cs="Times New Roman"/>
          <w:sz w:val="24"/>
          <w:szCs w:val="24"/>
        </w:rPr>
        <w:t xml:space="preserve">. </w:t>
      </w:r>
      <w:r w:rsidR="003F46C5" w:rsidRPr="003F46C5">
        <w:rPr>
          <w:rFonts w:ascii="Times New Roman" w:hAnsi="Times New Roman" w:cs="Times New Roman"/>
          <w:sz w:val="24"/>
          <w:szCs w:val="24"/>
        </w:rPr>
        <w:t xml:space="preserve">CDC will treat data/information in a secure manner and will not disclose, unless otherwise compelled by law </w:t>
      </w:r>
      <w:r w:rsidR="003F46C5">
        <w:rPr>
          <w:rFonts w:ascii="Times New Roman" w:hAnsi="Times New Roman" w:cs="Times New Roman"/>
          <w:sz w:val="24"/>
          <w:szCs w:val="24"/>
        </w:rPr>
        <w:t xml:space="preserve">or </w:t>
      </w:r>
      <w:r w:rsidR="005433BA" w:rsidRPr="00433EFD">
        <w:rPr>
          <w:rFonts w:ascii="Times New Roman" w:hAnsi="Times New Roman" w:cs="Times New Roman"/>
          <w:sz w:val="24"/>
          <w:szCs w:val="24"/>
        </w:rPr>
        <w:t>upon your written request. Continuing education credit can only be provided when all requested information is submitted.</w:t>
      </w:r>
      <w:r w:rsidR="00941125">
        <w:rPr>
          <w:rFonts w:ascii="Times New Roman" w:hAnsi="Times New Roman" w:cs="Times New Roman"/>
          <w:color w:val="000000"/>
          <w:sz w:val="24"/>
        </w:rPr>
        <w:t>”</w:t>
      </w:r>
    </w:p>
    <w:p w14:paraId="5F6CCDCC" w14:textId="77777777" w:rsidR="00833764" w:rsidRDefault="00833764" w:rsidP="00B326E6">
      <w:pPr>
        <w:spacing w:after="120" w:line="240" w:lineRule="auto"/>
        <w:ind w:right="522"/>
        <w:rPr>
          <w:rFonts w:ascii="Times New Roman" w:hAnsi="Times New Roman" w:cs="Times New Roman"/>
          <w:sz w:val="24"/>
          <w:szCs w:val="24"/>
        </w:rPr>
      </w:pPr>
      <w:r w:rsidRPr="00833764">
        <w:rPr>
          <w:rFonts w:ascii="Times New Roman" w:hAnsi="Times New Roman" w:cs="Times New Roman"/>
          <w:color w:val="000000"/>
          <w:sz w:val="24"/>
        </w:rPr>
        <w:t xml:space="preserve">Personally identifiable information collected by the TCEO </w:t>
      </w:r>
      <w:r>
        <w:rPr>
          <w:rFonts w:ascii="Times New Roman" w:hAnsi="Times New Roman" w:cs="Times New Roman"/>
          <w:color w:val="000000"/>
          <w:sz w:val="24"/>
        </w:rPr>
        <w:t xml:space="preserve">Proposal </w:t>
      </w:r>
      <w:r w:rsidRPr="00833764">
        <w:rPr>
          <w:rFonts w:ascii="Times New Roman" w:hAnsi="Times New Roman" w:cs="Times New Roman"/>
          <w:color w:val="000000"/>
          <w:sz w:val="24"/>
        </w:rPr>
        <w:t xml:space="preserve">is filed and retrieved by the name of the individual, but it is not published. </w:t>
      </w:r>
      <w:r>
        <w:rPr>
          <w:rFonts w:ascii="Times New Roman" w:hAnsi="Times New Roman" w:cs="Times New Roman"/>
          <w:color w:val="000000"/>
          <w:sz w:val="24"/>
        </w:rPr>
        <w:t>An</w:t>
      </w:r>
      <w:r w:rsidR="0087788F">
        <w:rPr>
          <w:rFonts w:ascii="Times New Roman" w:hAnsi="Times New Roman" w:cs="Times New Roman"/>
          <w:color w:val="000000"/>
          <w:sz w:val="24"/>
        </w:rPr>
        <w:t xml:space="preserve"> advisement/consent notice is provided for all TCEO course developers and </w:t>
      </w:r>
      <w:r w:rsidR="009A3CB6" w:rsidRPr="009A3CB6">
        <w:rPr>
          <w:rFonts w:ascii="Times New Roman" w:hAnsi="Times New Roman" w:cs="Times New Roman"/>
          <w:color w:val="000000"/>
          <w:sz w:val="24"/>
        </w:rPr>
        <w:t xml:space="preserve">is clearly displayed immediately above Public Burden Statement section </w:t>
      </w:r>
      <w:r w:rsidR="0087788F">
        <w:rPr>
          <w:rFonts w:ascii="Times New Roman" w:hAnsi="Times New Roman" w:cs="Times New Roman"/>
          <w:color w:val="000000"/>
          <w:sz w:val="24"/>
        </w:rPr>
        <w:t xml:space="preserve">of </w:t>
      </w:r>
      <w:r w:rsidR="005B0719">
        <w:rPr>
          <w:rFonts w:ascii="Times New Roman" w:hAnsi="Times New Roman" w:cs="Times New Roman"/>
          <w:color w:val="000000"/>
          <w:sz w:val="24"/>
        </w:rPr>
        <w:t xml:space="preserve">the TCEO Proposal </w:t>
      </w:r>
      <w:r w:rsidR="009A3CB6">
        <w:rPr>
          <w:rFonts w:ascii="Times New Roman" w:hAnsi="Times New Roman" w:cs="Times New Roman"/>
          <w:color w:val="000000"/>
          <w:sz w:val="24"/>
        </w:rPr>
        <w:t>on the login page.  The statement is</w:t>
      </w:r>
      <w:r w:rsidR="0087788F">
        <w:rPr>
          <w:rFonts w:ascii="Times New Roman" w:hAnsi="Times New Roman" w:cs="Times New Roman"/>
          <w:color w:val="000000"/>
          <w:sz w:val="24"/>
        </w:rPr>
        <w:t>, “</w:t>
      </w:r>
      <w:r w:rsidR="006D0CA0">
        <w:rPr>
          <w:rFonts w:ascii="Times New Roman" w:hAnsi="Times New Roman" w:cs="Times New Roman"/>
          <w:color w:val="000000"/>
          <w:sz w:val="24"/>
        </w:rPr>
        <w:t xml:space="preserve">The Privacy Act applies to this information collection. </w:t>
      </w:r>
      <w:r w:rsidR="0087788F">
        <w:rPr>
          <w:rFonts w:ascii="Times New Roman" w:hAnsi="Times New Roman" w:cs="Times New Roman"/>
          <w:color w:val="000000"/>
          <w:sz w:val="24"/>
        </w:rPr>
        <w:t xml:space="preserve">The requested information is used to </w:t>
      </w:r>
      <w:r w:rsidR="001A7BFF">
        <w:rPr>
          <w:rFonts w:ascii="Times New Roman" w:hAnsi="Times New Roman" w:cs="Times New Roman"/>
          <w:color w:val="000000"/>
          <w:sz w:val="24"/>
        </w:rPr>
        <w:t>process your</w:t>
      </w:r>
      <w:r w:rsidR="00CA0FAB">
        <w:rPr>
          <w:rFonts w:ascii="Times New Roman" w:hAnsi="Times New Roman" w:cs="Times New Roman"/>
          <w:color w:val="000000"/>
          <w:sz w:val="24"/>
        </w:rPr>
        <w:t xml:space="preserve"> request for</w:t>
      </w:r>
      <w:r w:rsidR="0087788F">
        <w:rPr>
          <w:rFonts w:ascii="Times New Roman" w:hAnsi="Times New Roman" w:cs="Times New Roman"/>
          <w:color w:val="000000"/>
          <w:sz w:val="24"/>
        </w:rPr>
        <w:t xml:space="preserve"> </w:t>
      </w:r>
      <w:r w:rsidR="001A7BFF">
        <w:rPr>
          <w:rFonts w:ascii="Times New Roman" w:hAnsi="Times New Roman" w:cs="Times New Roman"/>
          <w:color w:val="000000"/>
          <w:sz w:val="24"/>
        </w:rPr>
        <w:t>e</w:t>
      </w:r>
      <w:r w:rsidR="0087788F">
        <w:rPr>
          <w:rFonts w:ascii="Times New Roman" w:hAnsi="Times New Roman" w:cs="Times New Roman"/>
          <w:color w:val="000000"/>
          <w:sz w:val="24"/>
        </w:rPr>
        <w:t>ducational activities to receive continuing education accreditation</w:t>
      </w:r>
      <w:r w:rsidR="003F46C5">
        <w:rPr>
          <w:rFonts w:ascii="Times New Roman" w:hAnsi="Times New Roman" w:cs="Times New Roman"/>
          <w:color w:val="000000"/>
          <w:sz w:val="24"/>
        </w:rPr>
        <w:t xml:space="preserve">. </w:t>
      </w:r>
      <w:r w:rsidR="003F46C5" w:rsidRPr="003F46C5">
        <w:rPr>
          <w:rFonts w:ascii="Times New Roman" w:hAnsi="Times New Roman" w:cs="Times New Roman"/>
          <w:color w:val="000000"/>
          <w:sz w:val="24"/>
        </w:rPr>
        <w:t>CDC will treat data/information in a secure manner and will not disclose, unless otherwise compelled by law</w:t>
      </w:r>
      <w:r w:rsidR="0087788F">
        <w:rPr>
          <w:rFonts w:ascii="Times New Roman" w:hAnsi="Times New Roman" w:cs="Times New Roman"/>
          <w:color w:val="000000"/>
          <w:sz w:val="24"/>
        </w:rPr>
        <w:t xml:space="preserve"> </w:t>
      </w:r>
      <w:r w:rsidR="003F46C5">
        <w:rPr>
          <w:rFonts w:ascii="Times New Roman" w:hAnsi="Times New Roman" w:cs="Times New Roman"/>
          <w:color w:val="000000"/>
          <w:sz w:val="24"/>
        </w:rPr>
        <w:t xml:space="preserve">or </w:t>
      </w:r>
      <w:r w:rsidR="0087788F">
        <w:rPr>
          <w:rFonts w:ascii="Times New Roman" w:hAnsi="Times New Roman" w:cs="Times New Roman"/>
          <w:color w:val="000000"/>
          <w:sz w:val="24"/>
        </w:rPr>
        <w:t>upon your written request</w:t>
      </w:r>
      <w:r w:rsidR="003F46C5" w:rsidRPr="003F46C5">
        <w:rPr>
          <w:rFonts w:ascii="Times New Roman" w:hAnsi="Times New Roman" w:cs="Times New Roman"/>
          <w:color w:val="000000"/>
          <w:sz w:val="24"/>
        </w:rPr>
        <w:t>.</w:t>
      </w:r>
      <w:r w:rsidR="003F46C5">
        <w:rPr>
          <w:rFonts w:ascii="Times New Roman" w:hAnsi="Times New Roman" w:cs="Times New Roman"/>
          <w:color w:val="000000"/>
          <w:sz w:val="24"/>
        </w:rPr>
        <w:t xml:space="preserve"> Continuing education accreditation can only be conferred when all requested information is submitted.</w:t>
      </w:r>
      <w:r>
        <w:rPr>
          <w:rFonts w:ascii="Times New Roman" w:hAnsi="Times New Roman" w:cs="Times New Roman"/>
          <w:color w:val="000000"/>
          <w:sz w:val="24"/>
        </w:rPr>
        <w:t>”</w:t>
      </w:r>
      <w:r w:rsidR="0087788F">
        <w:rPr>
          <w:rFonts w:ascii="Times New Roman" w:hAnsi="Times New Roman" w:cs="Times New Roman"/>
          <w:color w:val="000000"/>
          <w:sz w:val="24"/>
        </w:rPr>
        <w:t xml:space="preserve"> </w:t>
      </w:r>
    </w:p>
    <w:p w14:paraId="6C200397" w14:textId="77777777" w:rsidR="008766CB" w:rsidRDefault="00833764" w:rsidP="00B326E6">
      <w:pPr>
        <w:spacing w:after="120" w:line="240" w:lineRule="auto"/>
        <w:ind w:right="522"/>
        <w:rPr>
          <w:rFonts w:ascii="Times New Roman" w:hAnsi="Times New Roman" w:cs="Times New Roman"/>
          <w:sz w:val="24"/>
          <w:szCs w:val="24"/>
        </w:rPr>
      </w:pPr>
      <w:r>
        <w:rPr>
          <w:rFonts w:ascii="Times New Roman" w:hAnsi="Times New Roman" w:cs="Times New Roman"/>
          <w:sz w:val="24"/>
          <w:szCs w:val="24"/>
        </w:rPr>
        <w:t xml:space="preserve">Personal information is maintained for at least 7 years. </w:t>
      </w:r>
      <w:r w:rsidR="008766CB">
        <w:rPr>
          <w:rFonts w:ascii="Times New Roman" w:hAnsi="Times New Roman" w:cs="Times New Roman"/>
          <w:sz w:val="24"/>
          <w:szCs w:val="24"/>
        </w:rPr>
        <w:t xml:space="preserve">CDC will retain and destroy records in accordance with the applicable CDC Records Control Schedule. </w:t>
      </w:r>
    </w:p>
    <w:p w14:paraId="2336BB0F" w14:textId="77777777" w:rsidR="00C63706" w:rsidRPr="007A7A6C" w:rsidRDefault="00C63706" w:rsidP="00B326E6">
      <w:pPr>
        <w:spacing w:after="120" w:line="240" w:lineRule="auto"/>
        <w:ind w:right="522"/>
        <w:rPr>
          <w:rFonts w:ascii="Times New Roman" w:hAnsi="Times New Roman" w:cs="Times New Roman"/>
          <w:sz w:val="24"/>
          <w:szCs w:val="24"/>
        </w:rPr>
      </w:pPr>
    </w:p>
    <w:p w14:paraId="05B2E407" w14:textId="77777777" w:rsidR="00AF5199" w:rsidRPr="000617B1" w:rsidRDefault="00D83B0A" w:rsidP="007A7A6C">
      <w:pPr>
        <w:pStyle w:val="Heading1"/>
        <w:numPr>
          <w:ilvl w:val="0"/>
          <w:numId w:val="40"/>
        </w:numPr>
        <w:spacing w:line="240" w:lineRule="auto"/>
        <w:ind w:left="450" w:hanging="450"/>
      </w:pPr>
      <w:bookmarkStart w:id="236" w:name="_Toc432146416"/>
      <w:bookmarkStart w:id="237" w:name="_Toc432146437"/>
      <w:bookmarkStart w:id="238" w:name="_Toc431890038"/>
      <w:bookmarkStart w:id="239" w:name="_Toc431891686"/>
      <w:bookmarkStart w:id="240" w:name="_Toc431906477"/>
      <w:bookmarkStart w:id="241" w:name="_Toc431909909"/>
      <w:bookmarkStart w:id="242" w:name="_Toc431911468"/>
      <w:bookmarkStart w:id="243" w:name="_Toc431911603"/>
      <w:bookmarkStart w:id="244" w:name="_Toc431890039"/>
      <w:bookmarkStart w:id="245" w:name="_Toc431891687"/>
      <w:bookmarkStart w:id="246" w:name="_Toc431906478"/>
      <w:bookmarkStart w:id="247" w:name="_Toc431909910"/>
      <w:bookmarkStart w:id="248" w:name="_Toc431911469"/>
      <w:bookmarkStart w:id="249" w:name="_Toc431911604"/>
      <w:bookmarkStart w:id="250" w:name="_Toc431890040"/>
      <w:bookmarkStart w:id="251" w:name="_Toc431891688"/>
      <w:bookmarkStart w:id="252" w:name="_Toc431906479"/>
      <w:bookmarkStart w:id="253" w:name="_Toc431909911"/>
      <w:bookmarkStart w:id="254" w:name="_Toc431911470"/>
      <w:bookmarkStart w:id="255" w:name="_Toc431911605"/>
      <w:bookmarkStart w:id="256" w:name="_Toc431890041"/>
      <w:bookmarkStart w:id="257" w:name="_Toc431891689"/>
      <w:bookmarkStart w:id="258" w:name="_Toc431906480"/>
      <w:bookmarkStart w:id="259" w:name="_Toc431909912"/>
      <w:bookmarkStart w:id="260" w:name="_Toc431911471"/>
      <w:bookmarkStart w:id="261" w:name="_Toc431911606"/>
      <w:bookmarkStart w:id="262" w:name="_Toc431890042"/>
      <w:bookmarkStart w:id="263" w:name="_Toc431891690"/>
      <w:bookmarkStart w:id="264" w:name="_Toc431906481"/>
      <w:bookmarkStart w:id="265" w:name="_Toc431909913"/>
      <w:bookmarkStart w:id="266" w:name="_Toc431911472"/>
      <w:bookmarkStart w:id="267" w:name="_Toc431911607"/>
      <w:bookmarkStart w:id="268" w:name="_Toc431890043"/>
      <w:bookmarkStart w:id="269" w:name="_Toc431891691"/>
      <w:bookmarkStart w:id="270" w:name="_Toc431906482"/>
      <w:bookmarkStart w:id="271" w:name="_Toc431909914"/>
      <w:bookmarkStart w:id="272" w:name="_Toc431911473"/>
      <w:bookmarkStart w:id="273" w:name="_Toc431911608"/>
      <w:bookmarkStart w:id="274" w:name="_Toc431890044"/>
      <w:bookmarkStart w:id="275" w:name="_Toc431891692"/>
      <w:bookmarkStart w:id="276" w:name="_Toc431906483"/>
      <w:bookmarkStart w:id="277" w:name="_Toc431909915"/>
      <w:bookmarkStart w:id="278" w:name="_Toc431911474"/>
      <w:bookmarkStart w:id="279" w:name="_Toc431911609"/>
      <w:bookmarkStart w:id="280" w:name="_Toc431890045"/>
      <w:bookmarkStart w:id="281" w:name="_Toc431891693"/>
      <w:bookmarkStart w:id="282" w:name="_Toc431906484"/>
      <w:bookmarkStart w:id="283" w:name="_Toc431909916"/>
      <w:bookmarkStart w:id="284" w:name="_Toc431911475"/>
      <w:bookmarkStart w:id="285" w:name="_Toc431911610"/>
      <w:bookmarkStart w:id="286" w:name="_Toc431890046"/>
      <w:bookmarkStart w:id="287" w:name="_Toc431891694"/>
      <w:bookmarkStart w:id="288" w:name="_Toc431906485"/>
      <w:bookmarkStart w:id="289" w:name="_Toc431909917"/>
      <w:bookmarkStart w:id="290" w:name="_Toc431911476"/>
      <w:bookmarkStart w:id="291" w:name="_Toc431911611"/>
      <w:bookmarkStart w:id="292" w:name="_Toc431890047"/>
      <w:bookmarkStart w:id="293" w:name="_Toc431891695"/>
      <w:bookmarkStart w:id="294" w:name="_Toc431906486"/>
      <w:bookmarkStart w:id="295" w:name="_Toc431909918"/>
      <w:bookmarkStart w:id="296" w:name="_Toc431911477"/>
      <w:bookmarkStart w:id="297" w:name="_Toc431911612"/>
      <w:bookmarkStart w:id="298" w:name="_Toc431890048"/>
      <w:bookmarkStart w:id="299" w:name="_Toc431891696"/>
      <w:bookmarkStart w:id="300" w:name="_Toc431906487"/>
      <w:bookmarkStart w:id="301" w:name="_Toc431909919"/>
      <w:bookmarkStart w:id="302" w:name="_Toc431911478"/>
      <w:bookmarkStart w:id="303" w:name="_Toc431911613"/>
      <w:bookmarkStart w:id="304" w:name="_Toc431890049"/>
      <w:bookmarkStart w:id="305" w:name="_Toc431891697"/>
      <w:bookmarkStart w:id="306" w:name="_Toc431906488"/>
      <w:bookmarkStart w:id="307" w:name="_Toc431909920"/>
      <w:bookmarkStart w:id="308" w:name="_Toc431911479"/>
      <w:bookmarkStart w:id="309" w:name="_Toc431911614"/>
      <w:bookmarkStart w:id="310" w:name="_Toc431890050"/>
      <w:bookmarkStart w:id="311" w:name="_Toc431891698"/>
      <w:bookmarkStart w:id="312" w:name="_Toc431906489"/>
      <w:bookmarkStart w:id="313" w:name="_Toc431909921"/>
      <w:bookmarkStart w:id="314" w:name="_Toc431911480"/>
      <w:bookmarkStart w:id="315" w:name="_Toc431911615"/>
      <w:bookmarkStart w:id="316" w:name="_Toc431890051"/>
      <w:bookmarkStart w:id="317" w:name="_Toc431891699"/>
      <w:bookmarkStart w:id="318" w:name="_Toc431906490"/>
      <w:bookmarkStart w:id="319" w:name="_Toc431909922"/>
      <w:bookmarkStart w:id="320" w:name="_Toc431911481"/>
      <w:bookmarkStart w:id="321" w:name="_Toc431911616"/>
      <w:bookmarkStart w:id="322" w:name="_Toc431890052"/>
      <w:bookmarkStart w:id="323" w:name="_Toc431891700"/>
      <w:bookmarkStart w:id="324" w:name="_Toc431906491"/>
      <w:bookmarkStart w:id="325" w:name="_Toc431909923"/>
      <w:bookmarkStart w:id="326" w:name="_Toc431911482"/>
      <w:bookmarkStart w:id="327" w:name="_Toc431911617"/>
      <w:bookmarkStart w:id="328" w:name="_Toc431890053"/>
      <w:bookmarkStart w:id="329" w:name="_Toc431891701"/>
      <w:bookmarkStart w:id="330" w:name="_Toc431906492"/>
      <w:bookmarkStart w:id="331" w:name="_Toc431909924"/>
      <w:bookmarkStart w:id="332" w:name="_Toc431911483"/>
      <w:bookmarkStart w:id="333" w:name="_Toc431911618"/>
      <w:bookmarkStart w:id="334" w:name="_Toc431890054"/>
      <w:bookmarkStart w:id="335" w:name="_Toc431891702"/>
      <w:bookmarkStart w:id="336" w:name="_Toc431906493"/>
      <w:bookmarkStart w:id="337" w:name="_Toc431909925"/>
      <w:bookmarkStart w:id="338" w:name="_Toc431911484"/>
      <w:bookmarkStart w:id="339" w:name="_Toc431911619"/>
      <w:bookmarkStart w:id="340" w:name="_Toc431890055"/>
      <w:bookmarkStart w:id="341" w:name="_Toc431891703"/>
      <w:bookmarkStart w:id="342" w:name="_Toc431906494"/>
      <w:bookmarkStart w:id="343" w:name="_Toc431909926"/>
      <w:bookmarkStart w:id="344" w:name="_Toc431911485"/>
      <w:bookmarkStart w:id="345" w:name="_Toc431911620"/>
      <w:bookmarkStart w:id="346" w:name="_Toc431890056"/>
      <w:bookmarkStart w:id="347" w:name="_Toc431891704"/>
      <w:bookmarkStart w:id="348" w:name="_Toc431906495"/>
      <w:bookmarkStart w:id="349" w:name="_Toc431909927"/>
      <w:bookmarkStart w:id="350" w:name="_Toc431911486"/>
      <w:bookmarkStart w:id="351" w:name="_Toc431911621"/>
      <w:bookmarkStart w:id="352" w:name="_Toc431890057"/>
      <w:bookmarkStart w:id="353" w:name="_Toc431891705"/>
      <w:bookmarkStart w:id="354" w:name="_Toc431906496"/>
      <w:bookmarkStart w:id="355" w:name="_Toc431909928"/>
      <w:bookmarkStart w:id="356" w:name="_Toc431911487"/>
      <w:bookmarkStart w:id="357" w:name="_Toc431911622"/>
      <w:bookmarkStart w:id="358" w:name="_Toc432147600"/>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t xml:space="preserve">Institutional Review Board (IRB) and </w:t>
      </w:r>
      <w:r w:rsidR="00AF5199" w:rsidRPr="000617B1">
        <w:t>Justification for Sensitive Questions</w:t>
      </w:r>
      <w:bookmarkEnd w:id="358"/>
    </w:p>
    <w:p w14:paraId="3AE28F26" w14:textId="77777777" w:rsidR="00C4394C" w:rsidRDefault="00C4394C" w:rsidP="00C71E30">
      <w:pPr>
        <w:spacing w:after="0" w:line="240" w:lineRule="auto"/>
        <w:ind w:firstLine="450"/>
        <w:rPr>
          <w:rFonts w:ascii="Times New Roman" w:hAnsi="Times New Roman" w:cs="Times New Roman"/>
          <w:b/>
          <w:sz w:val="24"/>
          <w:szCs w:val="24"/>
        </w:rPr>
      </w:pPr>
      <w:r w:rsidRPr="008645C6">
        <w:rPr>
          <w:rFonts w:ascii="Times New Roman" w:hAnsi="Times New Roman" w:cs="Times New Roman"/>
          <w:b/>
          <w:sz w:val="24"/>
          <w:szCs w:val="24"/>
        </w:rPr>
        <w:t>IRB Approval</w:t>
      </w:r>
    </w:p>
    <w:p w14:paraId="209A7DE6" w14:textId="77777777" w:rsidR="00D83B0A" w:rsidRPr="00C71E30" w:rsidRDefault="00C4394C" w:rsidP="00C71E30">
      <w:pPr>
        <w:spacing w:after="120" w:line="240" w:lineRule="auto"/>
        <w:ind w:left="450"/>
        <w:rPr>
          <w:rFonts w:ascii="Times New Roman" w:hAnsi="Times New Roman" w:cs="Times New Roman"/>
          <w:b/>
          <w:sz w:val="24"/>
          <w:szCs w:val="24"/>
        </w:rPr>
      </w:pPr>
      <w:r w:rsidRPr="000617B1">
        <w:rPr>
          <w:rFonts w:ascii="Times New Roman" w:hAnsi="Times New Roman" w:cs="Times New Roman"/>
          <w:sz w:val="24"/>
          <w:szCs w:val="24"/>
        </w:rPr>
        <w:lastRenderedPageBreak/>
        <w:t xml:space="preserve">IRB is not required for this information </w:t>
      </w:r>
      <w:r>
        <w:rPr>
          <w:rFonts w:ascii="Times New Roman" w:hAnsi="Times New Roman" w:cs="Times New Roman"/>
          <w:sz w:val="24"/>
          <w:szCs w:val="24"/>
        </w:rPr>
        <w:t>collection</w:t>
      </w:r>
      <w:r w:rsidRPr="000617B1">
        <w:rPr>
          <w:rFonts w:ascii="Times New Roman" w:hAnsi="Times New Roman" w:cs="Times New Roman"/>
          <w:sz w:val="24"/>
          <w:szCs w:val="24"/>
        </w:rPr>
        <w:t xml:space="preserve">. This data collection is not considered research based on the description and justification as defined by the federal policy for the protection of human subjects (45 CFR 46) (Attachment </w:t>
      </w:r>
      <w:r w:rsidR="001827AB">
        <w:rPr>
          <w:rFonts w:ascii="Times New Roman" w:hAnsi="Times New Roman" w:cs="Times New Roman"/>
          <w:sz w:val="24"/>
          <w:szCs w:val="24"/>
        </w:rPr>
        <w:t>6</w:t>
      </w:r>
      <w:r w:rsidRPr="000617B1">
        <w:rPr>
          <w:rFonts w:ascii="Times New Roman" w:hAnsi="Times New Roman" w:cs="Times New Roman"/>
          <w:sz w:val="24"/>
          <w:szCs w:val="24"/>
        </w:rPr>
        <w:t xml:space="preserve">, Research Determination Memorandum) </w:t>
      </w:r>
      <w:r w:rsidR="00D83B0A">
        <w:rPr>
          <w:rFonts w:ascii="Times New Roman" w:hAnsi="Times New Roman" w:cs="Times New Roman"/>
          <w:sz w:val="24"/>
          <w:szCs w:val="24"/>
        </w:rPr>
        <w:br/>
      </w:r>
      <w:r w:rsidR="00293A8D">
        <w:rPr>
          <w:rFonts w:ascii="Times New Roman" w:hAnsi="Times New Roman" w:cs="Times New Roman"/>
          <w:b/>
          <w:sz w:val="24"/>
          <w:szCs w:val="24"/>
        </w:rPr>
        <w:br/>
      </w:r>
      <w:r w:rsidR="00D83B0A">
        <w:rPr>
          <w:rFonts w:ascii="Times New Roman" w:hAnsi="Times New Roman" w:cs="Times New Roman"/>
          <w:b/>
          <w:sz w:val="24"/>
          <w:szCs w:val="24"/>
        </w:rPr>
        <w:t>Sensitive Questions</w:t>
      </w:r>
      <w:r w:rsidR="00293A8D">
        <w:rPr>
          <w:rFonts w:ascii="Times New Roman" w:hAnsi="Times New Roman" w:cs="Times New Roman"/>
          <w:b/>
          <w:sz w:val="24"/>
          <w:szCs w:val="24"/>
        </w:rPr>
        <w:br/>
      </w:r>
      <w:r w:rsidR="00D83B0A" w:rsidRPr="000617B1">
        <w:rPr>
          <w:rFonts w:ascii="Times New Roman" w:hAnsi="Times New Roman" w:cs="Times New Roman"/>
          <w:sz w:val="24"/>
          <w:szCs w:val="24"/>
        </w:rPr>
        <w:t xml:space="preserve">These </w:t>
      </w:r>
      <w:r w:rsidR="00786D87">
        <w:rPr>
          <w:rFonts w:ascii="Times New Roman" w:hAnsi="Times New Roman" w:cs="Times New Roman"/>
          <w:sz w:val="24"/>
          <w:szCs w:val="24"/>
        </w:rPr>
        <w:t xml:space="preserve">information collections </w:t>
      </w:r>
      <w:r w:rsidR="00D83B0A" w:rsidRPr="000617B1">
        <w:rPr>
          <w:rFonts w:ascii="Times New Roman" w:hAnsi="Times New Roman" w:cs="Times New Roman"/>
          <w:sz w:val="24"/>
          <w:szCs w:val="24"/>
        </w:rPr>
        <w:t>contain no sensitive questions.</w:t>
      </w:r>
    </w:p>
    <w:p w14:paraId="61DC92E8" w14:textId="77777777" w:rsidR="006542B4" w:rsidRPr="006542B4" w:rsidRDefault="00E451C3" w:rsidP="00C71E30">
      <w:pPr>
        <w:pStyle w:val="Heading1"/>
        <w:numPr>
          <w:ilvl w:val="0"/>
          <w:numId w:val="40"/>
        </w:numPr>
        <w:spacing w:line="240" w:lineRule="auto"/>
        <w:ind w:left="360"/>
      </w:pPr>
      <w:bookmarkStart w:id="359" w:name="_Toc431890059"/>
      <w:bookmarkStart w:id="360" w:name="_Toc431891707"/>
      <w:bookmarkStart w:id="361" w:name="_Toc431906498"/>
      <w:bookmarkStart w:id="362" w:name="_Toc431909930"/>
      <w:bookmarkStart w:id="363" w:name="_Toc431911489"/>
      <w:bookmarkStart w:id="364" w:name="_Toc431911624"/>
      <w:bookmarkStart w:id="365" w:name="_Toc431890060"/>
      <w:bookmarkStart w:id="366" w:name="_Toc431891708"/>
      <w:bookmarkStart w:id="367" w:name="_Toc431906499"/>
      <w:bookmarkStart w:id="368" w:name="_Toc431909931"/>
      <w:bookmarkStart w:id="369" w:name="_Toc431911490"/>
      <w:bookmarkStart w:id="370" w:name="_Toc431911625"/>
      <w:bookmarkEnd w:id="359"/>
      <w:bookmarkEnd w:id="360"/>
      <w:bookmarkEnd w:id="361"/>
      <w:bookmarkEnd w:id="362"/>
      <w:bookmarkEnd w:id="363"/>
      <w:bookmarkEnd w:id="364"/>
      <w:bookmarkEnd w:id="365"/>
      <w:bookmarkEnd w:id="366"/>
      <w:bookmarkEnd w:id="367"/>
      <w:bookmarkEnd w:id="368"/>
      <w:bookmarkEnd w:id="369"/>
      <w:bookmarkEnd w:id="370"/>
      <w:r>
        <w:t xml:space="preserve"> </w:t>
      </w:r>
      <w:bookmarkStart w:id="371" w:name="_Toc432147601"/>
      <w:r w:rsidR="00AF5199" w:rsidRPr="000617B1">
        <w:t>Estimates of Annualized Burden Hours and Costs</w:t>
      </w:r>
      <w:bookmarkEnd w:id="371"/>
    </w:p>
    <w:p w14:paraId="65FCAA84" w14:textId="77777777" w:rsidR="00E9058D" w:rsidRDefault="00E9058D" w:rsidP="00FE1D08">
      <w:pPr>
        <w:pStyle w:val="ListParagraph"/>
        <w:spacing w:line="240" w:lineRule="auto"/>
        <w:ind w:left="0"/>
        <w:rPr>
          <w:rFonts w:ascii="Times New Roman" w:hAnsi="Times New Roman" w:cs="Times New Roman"/>
          <w:sz w:val="24"/>
          <w:szCs w:val="24"/>
        </w:rPr>
      </w:pPr>
    </w:p>
    <w:p w14:paraId="29267ACC" w14:textId="77777777" w:rsidR="00382016" w:rsidRPr="00B326E6" w:rsidRDefault="00E9058D" w:rsidP="00DC3291">
      <w:pPr>
        <w:pStyle w:val="ListParagraph"/>
        <w:numPr>
          <w:ilvl w:val="0"/>
          <w:numId w:val="32"/>
        </w:numPr>
        <w:spacing w:line="240" w:lineRule="auto"/>
        <w:rPr>
          <w:rFonts w:ascii="Times New Roman" w:hAnsi="Times New Roman" w:cs="Times New Roman"/>
          <w:sz w:val="24"/>
          <w:szCs w:val="24"/>
        </w:rPr>
      </w:pPr>
      <w:r w:rsidRPr="00E9058D">
        <w:rPr>
          <w:rFonts w:ascii="Times New Roman" w:hAnsi="Times New Roman" w:cs="Times New Roman"/>
          <w:sz w:val="24"/>
          <w:szCs w:val="24"/>
        </w:rPr>
        <w:t xml:space="preserve">Estimated Annualized Burden Hours </w:t>
      </w:r>
      <w:r>
        <w:rPr>
          <w:rFonts w:ascii="Times New Roman" w:hAnsi="Times New Roman" w:cs="Times New Roman"/>
          <w:sz w:val="24"/>
          <w:szCs w:val="24"/>
        </w:rPr>
        <w:br/>
      </w:r>
      <w:r w:rsidR="00382016" w:rsidRPr="00E9058D">
        <w:rPr>
          <w:rFonts w:ascii="Times New Roman" w:hAnsi="Times New Roman" w:cs="Times New Roman"/>
          <w:sz w:val="24"/>
          <w:szCs w:val="24"/>
        </w:rPr>
        <w:t>TCEO New Parti</w:t>
      </w:r>
      <w:r w:rsidR="004833AF">
        <w:rPr>
          <w:rFonts w:ascii="Times New Roman" w:hAnsi="Times New Roman" w:cs="Times New Roman"/>
          <w:sz w:val="24"/>
          <w:szCs w:val="24"/>
        </w:rPr>
        <w:t>cipant Registration</w:t>
      </w:r>
      <w:r w:rsidR="00382016" w:rsidRPr="00E9058D">
        <w:rPr>
          <w:rFonts w:ascii="Times New Roman" w:hAnsi="Times New Roman" w:cs="Times New Roman"/>
          <w:sz w:val="24"/>
          <w:szCs w:val="24"/>
        </w:rPr>
        <w:t xml:space="preserve"> </w:t>
      </w:r>
      <w:r w:rsidR="000E1C6D">
        <w:rPr>
          <w:rFonts w:ascii="Times New Roman" w:hAnsi="Times New Roman" w:cs="Times New Roman"/>
          <w:sz w:val="24"/>
          <w:szCs w:val="24"/>
        </w:rPr>
        <w:t xml:space="preserve">respondents </w:t>
      </w:r>
      <w:r w:rsidR="00382016" w:rsidRPr="00E9058D">
        <w:rPr>
          <w:rFonts w:ascii="Times New Roman" w:hAnsi="Times New Roman" w:cs="Times New Roman"/>
          <w:sz w:val="24"/>
          <w:szCs w:val="24"/>
        </w:rPr>
        <w:t>are health professionals (learners).</w:t>
      </w:r>
      <w:r w:rsidR="00233E3F">
        <w:rPr>
          <w:rFonts w:ascii="Times New Roman" w:hAnsi="Times New Roman" w:cs="Times New Roman"/>
          <w:sz w:val="24"/>
          <w:szCs w:val="24"/>
        </w:rPr>
        <w:t xml:space="preserve"> </w:t>
      </w:r>
      <w:r w:rsidR="00382016" w:rsidRPr="00E9058D">
        <w:rPr>
          <w:rFonts w:ascii="Times New Roman" w:hAnsi="Times New Roman" w:cs="Times New Roman"/>
          <w:sz w:val="24"/>
          <w:szCs w:val="24"/>
        </w:rPr>
        <w:t xml:space="preserve"> </w:t>
      </w:r>
      <w:r w:rsidR="00233E3F">
        <w:rPr>
          <w:rFonts w:ascii="Times New Roman" w:hAnsi="Times New Roman" w:cs="Times New Roman"/>
          <w:sz w:val="24"/>
          <w:szCs w:val="24"/>
        </w:rPr>
        <w:t xml:space="preserve">The </w:t>
      </w:r>
      <w:r w:rsidR="00C133B6">
        <w:rPr>
          <w:rFonts w:ascii="Times New Roman" w:hAnsi="Times New Roman" w:cs="Times New Roman"/>
          <w:sz w:val="24"/>
          <w:szCs w:val="24"/>
        </w:rPr>
        <w:t xml:space="preserve">number of </w:t>
      </w:r>
      <w:r w:rsidR="00304306">
        <w:rPr>
          <w:rFonts w:ascii="Times New Roman" w:hAnsi="Times New Roman" w:cs="Times New Roman"/>
          <w:sz w:val="24"/>
          <w:szCs w:val="24"/>
        </w:rPr>
        <w:t xml:space="preserve">new </w:t>
      </w:r>
      <w:r w:rsidR="00233E3F">
        <w:rPr>
          <w:rFonts w:ascii="Times New Roman" w:hAnsi="Times New Roman" w:cs="Times New Roman"/>
          <w:sz w:val="24"/>
          <w:szCs w:val="24"/>
        </w:rPr>
        <w:t>learners</w:t>
      </w:r>
      <w:r w:rsidR="00804772">
        <w:rPr>
          <w:rFonts w:ascii="Times New Roman" w:hAnsi="Times New Roman" w:cs="Times New Roman"/>
          <w:sz w:val="24"/>
          <w:szCs w:val="24"/>
        </w:rPr>
        <w:t xml:space="preserve"> for a 2-year period</w:t>
      </w:r>
      <w:r w:rsidR="000A6046" w:rsidRPr="00E9058D">
        <w:rPr>
          <w:rFonts w:ascii="Times New Roman" w:hAnsi="Times New Roman" w:cs="Times New Roman"/>
          <w:sz w:val="24"/>
          <w:szCs w:val="24"/>
        </w:rPr>
        <w:t xml:space="preserve"> </w:t>
      </w:r>
      <w:r w:rsidR="00C819F0" w:rsidRPr="00E9058D">
        <w:rPr>
          <w:rFonts w:ascii="Times New Roman" w:hAnsi="Times New Roman" w:cs="Times New Roman"/>
          <w:sz w:val="24"/>
          <w:szCs w:val="24"/>
        </w:rPr>
        <w:t xml:space="preserve">from </w:t>
      </w:r>
      <w:r w:rsidR="00B11A2E">
        <w:rPr>
          <w:rFonts w:ascii="Times New Roman" w:hAnsi="Times New Roman" w:cs="Times New Roman"/>
          <w:sz w:val="24"/>
          <w:szCs w:val="24"/>
        </w:rPr>
        <w:t xml:space="preserve">June 1, </w:t>
      </w:r>
      <w:r w:rsidR="004D766D">
        <w:rPr>
          <w:rFonts w:ascii="Times New Roman" w:hAnsi="Times New Roman" w:cs="Times New Roman"/>
          <w:sz w:val="24"/>
          <w:szCs w:val="24"/>
        </w:rPr>
        <w:t>2013 through May 31, 2015</w:t>
      </w:r>
      <w:r w:rsidR="00416923">
        <w:rPr>
          <w:rFonts w:ascii="Times New Roman" w:hAnsi="Times New Roman" w:cs="Times New Roman"/>
          <w:sz w:val="24"/>
          <w:szCs w:val="24"/>
        </w:rPr>
        <w:t xml:space="preserve"> </w:t>
      </w:r>
      <w:r w:rsidR="00233E3F">
        <w:rPr>
          <w:rFonts w:ascii="Times New Roman" w:hAnsi="Times New Roman" w:cs="Times New Roman"/>
          <w:sz w:val="24"/>
          <w:szCs w:val="24"/>
        </w:rPr>
        <w:t xml:space="preserve">who </w:t>
      </w:r>
      <w:r w:rsidR="00511164">
        <w:rPr>
          <w:rFonts w:ascii="Times New Roman" w:hAnsi="Times New Roman" w:cs="Times New Roman"/>
          <w:sz w:val="24"/>
          <w:szCs w:val="24"/>
        </w:rPr>
        <w:t>regi</w:t>
      </w:r>
      <w:r w:rsidR="00686531">
        <w:rPr>
          <w:rFonts w:ascii="Times New Roman" w:hAnsi="Times New Roman" w:cs="Times New Roman"/>
          <w:sz w:val="24"/>
          <w:szCs w:val="24"/>
        </w:rPr>
        <w:t xml:space="preserve">stered for training was </w:t>
      </w:r>
      <w:r w:rsidR="00804772">
        <w:rPr>
          <w:rFonts w:ascii="Times New Roman" w:hAnsi="Times New Roman" w:cs="Times New Roman"/>
          <w:sz w:val="24"/>
          <w:szCs w:val="24"/>
        </w:rPr>
        <w:t>240,975</w:t>
      </w:r>
      <w:r w:rsidR="00233E3F">
        <w:rPr>
          <w:rFonts w:ascii="Times New Roman" w:hAnsi="Times New Roman" w:cs="Times New Roman"/>
          <w:sz w:val="24"/>
          <w:szCs w:val="24"/>
        </w:rPr>
        <w:t xml:space="preserve">. When annualized, </w:t>
      </w:r>
      <w:r w:rsidR="00637171">
        <w:rPr>
          <w:rFonts w:ascii="Times New Roman" w:hAnsi="Times New Roman" w:cs="Times New Roman"/>
          <w:sz w:val="24"/>
          <w:szCs w:val="24"/>
        </w:rPr>
        <w:t>th</w:t>
      </w:r>
      <w:r w:rsidR="00686531">
        <w:rPr>
          <w:rFonts w:ascii="Times New Roman" w:hAnsi="Times New Roman" w:cs="Times New Roman"/>
          <w:sz w:val="24"/>
          <w:szCs w:val="24"/>
        </w:rPr>
        <w:t xml:space="preserve">is </w:t>
      </w:r>
      <w:r w:rsidR="00233E3F">
        <w:rPr>
          <w:rFonts w:ascii="Times New Roman" w:hAnsi="Times New Roman" w:cs="Times New Roman"/>
          <w:sz w:val="24"/>
          <w:szCs w:val="24"/>
        </w:rPr>
        <w:t>re</w:t>
      </w:r>
      <w:r w:rsidR="00637171">
        <w:rPr>
          <w:rFonts w:ascii="Times New Roman" w:hAnsi="Times New Roman" w:cs="Times New Roman"/>
          <w:sz w:val="24"/>
          <w:szCs w:val="24"/>
        </w:rPr>
        <w:t>present</w:t>
      </w:r>
      <w:r w:rsidR="00686531">
        <w:rPr>
          <w:rFonts w:ascii="Times New Roman" w:hAnsi="Times New Roman" w:cs="Times New Roman"/>
          <w:sz w:val="24"/>
          <w:szCs w:val="24"/>
        </w:rPr>
        <w:t>s</w:t>
      </w:r>
      <w:r w:rsidR="00233E3F">
        <w:rPr>
          <w:rFonts w:ascii="Times New Roman" w:hAnsi="Times New Roman" w:cs="Times New Roman"/>
          <w:sz w:val="24"/>
          <w:szCs w:val="24"/>
        </w:rPr>
        <w:t xml:space="preserve"> </w:t>
      </w:r>
      <w:r w:rsidR="00804772">
        <w:rPr>
          <w:rFonts w:ascii="Times New Roman" w:hAnsi="Times New Roman" w:cs="Times New Roman"/>
          <w:sz w:val="24"/>
          <w:szCs w:val="24"/>
        </w:rPr>
        <w:t>120,487</w:t>
      </w:r>
      <w:r w:rsidR="00C133B6" w:rsidRPr="00C133B6">
        <w:rPr>
          <w:rFonts w:ascii="Times New Roman" w:hAnsi="Times New Roman" w:cs="Times New Roman"/>
          <w:sz w:val="24"/>
          <w:szCs w:val="24"/>
        </w:rPr>
        <w:t xml:space="preserve"> total </w:t>
      </w:r>
      <w:r w:rsidR="00686531">
        <w:rPr>
          <w:rFonts w:ascii="Times New Roman" w:hAnsi="Times New Roman" w:cs="Times New Roman"/>
          <w:sz w:val="24"/>
          <w:szCs w:val="24"/>
        </w:rPr>
        <w:t xml:space="preserve">TCEO </w:t>
      </w:r>
      <w:r w:rsidR="00304306">
        <w:rPr>
          <w:rFonts w:ascii="Times New Roman" w:hAnsi="Times New Roman" w:cs="Times New Roman"/>
          <w:sz w:val="24"/>
          <w:szCs w:val="24"/>
        </w:rPr>
        <w:t xml:space="preserve">New Participant </w:t>
      </w:r>
      <w:r w:rsidR="00980077">
        <w:rPr>
          <w:rFonts w:ascii="Times New Roman" w:hAnsi="Times New Roman" w:cs="Times New Roman"/>
          <w:sz w:val="24"/>
          <w:szCs w:val="24"/>
        </w:rPr>
        <w:t>respondents</w:t>
      </w:r>
      <w:r w:rsidR="00637171">
        <w:rPr>
          <w:rFonts w:ascii="Times New Roman" w:hAnsi="Times New Roman" w:cs="Times New Roman"/>
          <w:sz w:val="24"/>
          <w:szCs w:val="24"/>
        </w:rPr>
        <w:t xml:space="preserve">, which </w:t>
      </w:r>
      <w:r w:rsidR="00233E3F" w:rsidRPr="00B326E6">
        <w:rPr>
          <w:rFonts w:ascii="Times New Roman" w:hAnsi="Times New Roman" w:cs="Times New Roman"/>
          <w:sz w:val="24"/>
          <w:szCs w:val="24"/>
        </w:rPr>
        <w:t>c</w:t>
      </w:r>
      <w:r w:rsidR="00637171" w:rsidRPr="00637171">
        <w:rPr>
          <w:rFonts w:ascii="Times New Roman" w:hAnsi="Times New Roman" w:cs="Times New Roman"/>
          <w:sz w:val="24"/>
          <w:szCs w:val="24"/>
        </w:rPr>
        <w:t>ompares</w:t>
      </w:r>
      <w:r w:rsidR="000E1C6D" w:rsidRPr="00B326E6">
        <w:rPr>
          <w:rFonts w:ascii="Times New Roman" w:hAnsi="Times New Roman" w:cs="Times New Roman"/>
          <w:sz w:val="24"/>
          <w:szCs w:val="24"/>
        </w:rPr>
        <w:t xml:space="preserve"> t</w:t>
      </w:r>
      <w:r w:rsidR="00C133B6" w:rsidRPr="00C133B6">
        <w:rPr>
          <w:rFonts w:ascii="Times New Roman" w:hAnsi="Times New Roman" w:cs="Times New Roman"/>
          <w:sz w:val="24"/>
          <w:szCs w:val="24"/>
        </w:rPr>
        <w:t>o</w:t>
      </w:r>
      <w:r w:rsidR="00804772">
        <w:rPr>
          <w:rFonts w:ascii="Times New Roman" w:hAnsi="Times New Roman" w:cs="Times New Roman"/>
          <w:sz w:val="24"/>
          <w:szCs w:val="24"/>
        </w:rPr>
        <w:t xml:space="preserve"> an annualized</w:t>
      </w:r>
      <w:r w:rsidR="002A12AC" w:rsidRPr="00B326E6">
        <w:rPr>
          <w:rFonts w:ascii="Times New Roman" w:hAnsi="Times New Roman" w:cs="Times New Roman"/>
          <w:sz w:val="24"/>
          <w:szCs w:val="24"/>
        </w:rPr>
        <w:t xml:space="preserve"> </w:t>
      </w:r>
      <w:r w:rsidR="000E1C6D" w:rsidRPr="00B326E6">
        <w:rPr>
          <w:rFonts w:ascii="Times New Roman" w:hAnsi="Times New Roman" w:cs="Times New Roman"/>
          <w:sz w:val="24"/>
          <w:szCs w:val="24"/>
        </w:rPr>
        <w:t>75,000</w:t>
      </w:r>
      <w:r w:rsidR="00C133B6">
        <w:rPr>
          <w:rFonts w:ascii="Times New Roman" w:hAnsi="Times New Roman" w:cs="Times New Roman"/>
          <w:sz w:val="24"/>
          <w:szCs w:val="24"/>
        </w:rPr>
        <w:t xml:space="preserve"> </w:t>
      </w:r>
      <w:r w:rsidR="000B7538">
        <w:rPr>
          <w:rFonts w:ascii="Times New Roman" w:hAnsi="Times New Roman" w:cs="Times New Roman"/>
          <w:sz w:val="24"/>
          <w:szCs w:val="24"/>
        </w:rPr>
        <w:t xml:space="preserve">TCEO New Participant </w:t>
      </w:r>
      <w:r w:rsidR="00637171">
        <w:rPr>
          <w:rFonts w:ascii="Times New Roman" w:hAnsi="Times New Roman" w:cs="Times New Roman"/>
          <w:sz w:val="24"/>
          <w:szCs w:val="24"/>
        </w:rPr>
        <w:t xml:space="preserve">respondents </w:t>
      </w:r>
      <w:r w:rsidR="00C133B6">
        <w:rPr>
          <w:rFonts w:ascii="Times New Roman" w:hAnsi="Times New Roman" w:cs="Times New Roman"/>
          <w:sz w:val="24"/>
          <w:szCs w:val="24"/>
        </w:rPr>
        <w:t>proj</w:t>
      </w:r>
      <w:r w:rsidR="002916DD">
        <w:rPr>
          <w:rFonts w:ascii="Times New Roman" w:hAnsi="Times New Roman" w:cs="Times New Roman"/>
          <w:sz w:val="24"/>
          <w:szCs w:val="24"/>
        </w:rPr>
        <w:t xml:space="preserve">ected in the 2013-approved OMB No. </w:t>
      </w:r>
      <w:r w:rsidR="00C133B6">
        <w:rPr>
          <w:rFonts w:ascii="Times New Roman" w:hAnsi="Times New Roman" w:cs="Times New Roman"/>
          <w:sz w:val="24"/>
          <w:szCs w:val="24"/>
        </w:rPr>
        <w:t>0920-0017</w:t>
      </w:r>
      <w:r w:rsidR="00686531">
        <w:rPr>
          <w:rFonts w:ascii="Times New Roman" w:hAnsi="Times New Roman" w:cs="Times New Roman"/>
          <w:sz w:val="24"/>
          <w:szCs w:val="24"/>
        </w:rPr>
        <w:t>,</w:t>
      </w:r>
      <w:r w:rsidR="00C133B6">
        <w:rPr>
          <w:rFonts w:ascii="Times New Roman" w:hAnsi="Times New Roman" w:cs="Times New Roman"/>
          <w:sz w:val="24"/>
          <w:szCs w:val="24"/>
        </w:rPr>
        <w:t xml:space="preserve"> Application for Training Information</w:t>
      </w:r>
      <w:r w:rsidR="00637171">
        <w:rPr>
          <w:rFonts w:ascii="Times New Roman" w:hAnsi="Times New Roman" w:cs="Times New Roman"/>
          <w:sz w:val="24"/>
          <w:szCs w:val="24"/>
        </w:rPr>
        <w:t xml:space="preserve"> Collection Request</w:t>
      </w:r>
      <w:r w:rsidR="00C133B6">
        <w:rPr>
          <w:rFonts w:ascii="Times New Roman" w:hAnsi="Times New Roman" w:cs="Times New Roman"/>
          <w:sz w:val="24"/>
          <w:szCs w:val="24"/>
        </w:rPr>
        <w:t>.</w:t>
      </w:r>
      <w:r w:rsidR="009D620A">
        <w:rPr>
          <w:rFonts w:ascii="Times New Roman" w:hAnsi="Times New Roman" w:cs="Times New Roman"/>
          <w:sz w:val="24"/>
          <w:szCs w:val="24"/>
        </w:rPr>
        <w:t xml:space="preserve"> </w:t>
      </w:r>
      <w:r w:rsidR="00980077" w:rsidRPr="00980077">
        <w:rPr>
          <w:rFonts w:ascii="Times New Roman" w:hAnsi="Times New Roman" w:cs="Times New Roman"/>
          <w:sz w:val="24"/>
          <w:szCs w:val="24"/>
        </w:rPr>
        <w:t xml:space="preserve">CDC anticipates continued increases in the number of learners who will complete a TCEO </w:t>
      </w:r>
      <w:r w:rsidR="00F02DCF">
        <w:rPr>
          <w:rFonts w:ascii="Times New Roman" w:hAnsi="Times New Roman" w:cs="Times New Roman"/>
          <w:sz w:val="24"/>
          <w:szCs w:val="24"/>
        </w:rPr>
        <w:t>New Participant R</w:t>
      </w:r>
      <w:r w:rsidR="00980077" w:rsidRPr="00980077">
        <w:rPr>
          <w:rFonts w:ascii="Times New Roman" w:hAnsi="Times New Roman" w:cs="Times New Roman"/>
          <w:sz w:val="24"/>
          <w:szCs w:val="24"/>
        </w:rPr>
        <w:t>egistration application</w:t>
      </w:r>
      <w:r w:rsidR="00980077">
        <w:rPr>
          <w:rFonts w:ascii="Times New Roman" w:hAnsi="Times New Roman" w:cs="Times New Roman"/>
          <w:sz w:val="24"/>
          <w:szCs w:val="24"/>
        </w:rPr>
        <w:t xml:space="preserve">. </w:t>
      </w:r>
      <w:r w:rsidR="009D620A">
        <w:rPr>
          <w:rFonts w:ascii="Times New Roman" w:hAnsi="Times New Roman" w:cs="Times New Roman"/>
          <w:sz w:val="24"/>
          <w:szCs w:val="24"/>
        </w:rPr>
        <w:t xml:space="preserve">CDC </w:t>
      </w:r>
      <w:r w:rsidR="002A12AC">
        <w:rPr>
          <w:rFonts w:ascii="Times New Roman" w:hAnsi="Times New Roman" w:cs="Times New Roman"/>
          <w:sz w:val="24"/>
          <w:szCs w:val="24"/>
        </w:rPr>
        <w:t>projects</w:t>
      </w:r>
      <w:r w:rsidR="009D620A">
        <w:rPr>
          <w:rFonts w:ascii="Times New Roman" w:hAnsi="Times New Roman" w:cs="Times New Roman"/>
          <w:sz w:val="24"/>
          <w:szCs w:val="24"/>
        </w:rPr>
        <w:t xml:space="preserve"> </w:t>
      </w:r>
      <w:r w:rsidR="00304306">
        <w:rPr>
          <w:rFonts w:ascii="Times New Roman" w:hAnsi="Times New Roman" w:cs="Times New Roman"/>
          <w:sz w:val="24"/>
          <w:szCs w:val="24"/>
        </w:rPr>
        <w:t>200,000</w:t>
      </w:r>
      <w:r w:rsidR="00F02DCF">
        <w:rPr>
          <w:rFonts w:ascii="Times New Roman" w:hAnsi="Times New Roman" w:cs="Times New Roman"/>
          <w:sz w:val="24"/>
          <w:szCs w:val="24"/>
        </w:rPr>
        <w:t xml:space="preserve"> </w:t>
      </w:r>
      <w:r w:rsidR="00980077">
        <w:rPr>
          <w:rFonts w:ascii="Times New Roman" w:hAnsi="Times New Roman" w:cs="Times New Roman"/>
          <w:sz w:val="24"/>
          <w:szCs w:val="24"/>
        </w:rPr>
        <w:t>learners will</w:t>
      </w:r>
      <w:r w:rsidR="00BF3AD9">
        <w:rPr>
          <w:rFonts w:ascii="Times New Roman" w:hAnsi="Times New Roman" w:cs="Times New Roman"/>
          <w:sz w:val="24"/>
          <w:szCs w:val="24"/>
        </w:rPr>
        <w:t xml:space="preserve"> complete the TCEO New </w:t>
      </w:r>
      <w:r w:rsidR="00F02DCF">
        <w:rPr>
          <w:rFonts w:ascii="Times New Roman" w:hAnsi="Times New Roman" w:cs="Times New Roman"/>
          <w:sz w:val="24"/>
          <w:szCs w:val="24"/>
        </w:rPr>
        <w:t xml:space="preserve">Participant </w:t>
      </w:r>
      <w:r w:rsidR="00BF3AD9">
        <w:rPr>
          <w:rFonts w:ascii="Times New Roman" w:hAnsi="Times New Roman" w:cs="Times New Roman"/>
          <w:sz w:val="24"/>
          <w:szCs w:val="24"/>
        </w:rPr>
        <w:t>Registration form</w:t>
      </w:r>
      <w:r w:rsidR="002D522F">
        <w:rPr>
          <w:rFonts w:ascii="Times New Roman" w:hAnsi="Times New Roman" w:cs="Times New Roman"/>
          <w:sz w:val="24"/>
          <w:szCs w:val="24"/>
        </w:rPr>
        <w:t xml:space="preserve"> for a total annual respondent burden of </w:t>
      </w:r>
      <w:r w:rsidR="00304306">
        <w:rPr>
          <w:rFonts w:ascii="Times New Roman" w:hAnsi="Times New Roman" w:cs="Times New Roman"/>
          <w:sz w:val="24"/>
          <w:szCs w:val="24"/>
        </w:rPr>
        <w:t>16,667</w:t>
      </w:r>
      <w:r w:rsidR="002D522F">
        <w:rPr>
          <w:rFonts w:ascii="Times New Roman" w:hAnsi="Times New Roman" w:cs="Times New Roman"/>
          <w:sz w:val="24"/>
          <w:szCs w:val="24"/>
        </w:rPr>
        <w:t xml:space="preserve"> hours</w:t>
      </w:r>
      <w:r w:rsidR="00C819F0" w:rsidRPr="00B326E6">
        <w:rPr>
          <w:rFonts w:ascii="Times New Roman" w:hAnsi="Times New Roman" w:cs="Times New Roman"/>
          <w:sz w:val="24"/>
          <w:szCs w:val="24"/>
        </w:rPr>
        <w:t xml:space="preserve">. </w:t>
      </w:r>
      <w:r w:rsidR="00075E81">
        <w:rPr>
          <w:rFonts w:ascii="Times New Roman" w:hAnsi="Times New Roman" w:cs="Times New Roman"/>
          <w:sz w:val="24"/>
          <w:szCs w:val="24"/>
        </w:rPr>
        <w:t xml:space="preserve">It </w:t>
      </w:r>
      <w:r w:rsidR="00980077">
        <w:rPr>
          <w:rFonts w:ascii="Times New Roman" w:hAnsi="Times New Roman" w:cs="Times New Roman"/>
          <w:sz w:val="24"/>
          <w:szCs w:val="24"/>
        </w:rPr>
        <w:t xml:space="preserve">will take an average of 5 minutes </w:t>
      </w:r>
      <w:r w:rsidR="00075E81">
        <w:rPr>
          <w:rFonts w:ascii="Times New Roman" w:hAnsi="Times New Roman" w:cs="Times New Roman"/>
          <w:sz w:val="24"/>
          <w:szCs w:val="24"/>
        </w:rPr>
        <w:t xml:space="preserve">for an applicant </w:t>
      </w:r>
      <w:r w:rsidR="00980077">
        <w:rPr>
          <w:rFonts w:ascii="Times New Roman" w:hAnsi="Times New Roman" w:cs="Times New Roman"/>
          <w:sz w:val="24"/>
          <w:szCs w:val="24"/>
        </w:rPr>
        <w:t xml:space="preserve">to complete a registration application once. </w:t>
      </w:r>
      <w:r w:rsidR="00C819F0" w:rsidRPr="00B326E6">
        <w:rPr>
          <w:rFonts w:ascii="Times New Roman" w:hAnsi="Times New Roman" w:cs="Times New Roman"/>
          <w:sz w:val="24"/>
          <w:szCs w:val="24"/>
        </w:rPr>
        <w:t>TCEO New Participant Registration respondents are not contacted for information, but provide information</w:t>
      </w:r>
      <w:r w:rsidR="009D620A">
        <w:rPr>
          <w:rFonts w:ascii="Times New Roman" w:hAnsi="Times New Roman" w:cs="Times New Roman"/>
          <w:sz w:val="24"/>
          <w:szCs w:val="24"/>
        </w:rPr>
        <w:t>, voluntarily,</w:t>
      </w:r>
      <w:r w:rsidR="00C819F0" w:rsidRPr="00B326E6">
        <w:rPr>
          <w:rFonts w:ascii="Times New Roman" w:hAnsi="Times New Roman" w:cs="Times New Roman"/>
          <w:sz w:val="24"/>
          <w:szCs w:val="24"/>
        </w:rPr>
        <w:t xml:space="preserve"> the first time they register in TCE</w:t>
      </w:r>
      <w:r w:rsidR="00637171" w:rsidRPr="00637171">
        <w:rPr>
          <w:rFonts w:ascii="Times New Roman" w:hAnsi="Times New Roman" w:cs="Times New Roman"/>
          <w:sz w:val="24"/>
          <w:szCs w:val="24"/>
        </w:rPr>
        <w:t>O</w:t>
      </w:r>
      <w:r w:rsidR="00686531">
        <w:rPr>
          <w:rFonts w:ascii="Times New Roman" w:hAnsi="Times New Roman" w:cs="Times New Roman"/>
          <w:sz w:val="24"/>
          <w:szCs w:val="24"/>
        </w:rPr>
        <w:t xml:space="preserve"> or once per course</w:t>
      </w:r>
      <w:r w:rsidR="00C819F0" w:rsidRPr="00B326E6">
        <w:rPr>
          <w:rFonts w:ascii="Times New Roman" w:hAnsi="Times New Roman" w:cs="Times New Roman"/>
          <w:sz w:val="24"/>
          <w:szCs w:val="24"/>
        </w:rPr>
        <w:t xml:space="preserve">. </w:t>
      </w:r>
      <w:r w:rsidR="00686531">
        <w:rPr>
          <w:rFonts w:ascii="Times New Roman" w:hAnsi="Times New Roman" w:cs="Times New Roman"/>
          <w:sz w:val="24"/>
          <w:szCs w:val="24"/>
        </w:rPr>
        <w:br/>
      </w:r>
      <w:r w:rsidRPr="00B326E6">
        <w:rPr>
          <w:rFonts w:ascii="Times New Roman" w:hAnsi="Times New Roman" w:cs="Times New Roman"/>
          <w:sz w:val="24"/>
          <w:szCs w:val="24"/>
        </w:rPr>
        <w:br/>
        <w:t>Respondents to t</w:t>
      </w:r>
      <w:r w:rsidR="004833AF">
        <w:rPr>
          <w:rFonts w:ascii="Times New Roman" w:hAnsi="Times New Roman" w:cs="Times New Roman"/>
          <w:sz w:val="24"/>
          <w:szCs w:val="24"/>
        </w:rPr>
        <w:t xml:space="preserve">he TCEO Proposal are CDC and CDC </w:t>
      </w:r>
      <w:r w:rsidRPr="00B326E6">
        <w:rPr>
          <w:rFonts w:ascii="Times New Roman" w:hAnsi="Times New Roman" w:cs="Times New Roman"/>
          <w:sz w:val="24"/>
          <w:szCs w:val="24"/>
        </w:rPr>
        <w:t xml:space="preserve">partner </w:t>
      </w:r>
      <w:r w:rsidR="00796E20" w:rsidRPr="00B326E6">
        <w:rPr>
          <w:rFonts w:ascii="Times New Roman" w:hAnsi="Times New Roman" w:cs="Times New Roman"/>
          <w:sz w:val="24"/>
          <w:szCs w:val="24"/>
        </w:rPr>
        <w:t>course developers</w:t>
      </w:r>
      <w:r w:rsidRPr="00B326E6">
        <w:rPr>
          <w:rFonts w:ascii="Times New Roman" w:hAnsi="Times New Roman" w:cs="Times New Roman"/>
          <w:sz w:val="24"/>
          <w:szCs w:val="24"/>
        </w:rPr>
        <w:t xml:space="preserve">. </w:t>
      </w:r>
      <w:r w:rsidR="00432717" w:rsidRPr="00B326E6">
        <w:rPr>
          <w:rFonts w:ascii="Times New Roman" w:hAnsi="Times New Roman" w:cs="Times New Roman"/>
          <w:sz w:val="24"/>
          <w:szCs w:val="24"/>
        </w:rPr>
        <w:t xml:space="preserve">CDC </w:t>
      </w:r>
      <w:r w:rsidR="00066AEB" w:rsidRPr="00B326E6">
        <w:rPr>
          <w:rFonts w:ascii="Times New Roman" w:hAnsi="Times New Roman" w:cs="Times New Roman"/>
          <w:sz w:val="24"/>
          <w:szCs w:val="24"/>
        </w:rPr>
        <w:t>estimate</w:t>
      </w:r>
      <w:r w:rsidR="00432717" w:rsidRPr="00B326E6">
        <w:rPr>
          <w:rFonts w:ascii="Times New Roman" w:hAnsi="Times New Roman" w:cs="Times New Roman"/>
          <w:sz w:val="24"/>
          <w:szCs w:val="24"/>
        </w:rPr>
        <w:t>s</w:t>
      </w:r>
      <w:r w:rsidR="00382016" w:rsidRPr="00B326E6">
        <w:rPr>
          <w:rFonts w:ascii="Times New Roman" w:hAnsi="Times New Roman" w:cs="Times New Roman"/>
          <w:sz w:val="24"/>
          <w:szCs w:val="24"/>
        </w:rPr>
        <w:t xml:space="preserve"> 1</w:t>
      </w:r>
      <w:r w:rsidR="007616E5" w:rsidRPr="00B326E6">
        <w:rPr>
          <w:rFonts w:ascii="Times New Roman" w:hAnsi="Times New Roman" w:cs="Times New Roman"/>
          <w:sz w:val="24"/>
          <w:szCs w:val="24"/>
        </w:rPr>
        <w:t>20</w:t>
      </w:r>
      <w:r w:rsidR="00382016" w:rsidRPr="00B326E6">
        <w:rPr>
          <w:rFonts w:ascii="Times New Roman" w:hAnsi="Times New Roman" w:cs="Times New Roman"/>
          <w:sz w:val="24"/>
          <w:szCs w:val="24"/>
        </w:rPr>
        <w:t xml:space="preserve"> </w:t>
      </w:r>
      <w:r w:rsidRPr="00B326E6">
        <w:rPr>
          <w:rFonts w:ascii="Times New Roman" w:hAnsi="Times New Roman" w:cs="Times New Roman"/>
          <w:sz w:val="24"/>
          <w:szCs w:val="24"/>
        </w:rPr>
        <w:t>CDC partner organization</w:t>
      </w:r>
      <w:r w:rsidR="00C819F0" w:rsidRPr="00B326E6">
        <w:rPr>
          <w:rFonts w:ascii="Times New Roman" w:hAnsi="Times New Roman" w:cs="Times New Roman"/>
          <w:sz w:val="24"/>
          <w:szCs w:val="24"/>
        </w:rPr>
        <w:t xml:space="preserve"> </w:t>
      </w:r>
      <w:r w:rsidR="00382016" w:rsidRPr="00B326E6">
        <w:rPr>
          <w:rFonts w:ascii="Times New Roman" w:hAnsi="Times New Roman" w:cs="Times New Roman"/>
          <w:sz w:val="24"/>
          <w:szCs w:val="24"/>
        </w:rPr>
        <w:t xml:space="preserve">course developers </w:t>
      </w:r>
      <w:r w:rsidR="00066AEB" w:rsidRPr="00B326E6">
        <w:rPr>
          <w:rFonts w:ascii="Times New Roman" w:hAnsi="Times New Roman" w:cs="Times New Roman"/>
          <w:sz w:val="24"/>
          <w:szCs w:val="24"/>
        </w:rPr>
        <w:t>will us</w:t>
      </w:r>
      <w:r w:rsidR="006D542B" w:rsidRPr="00B326E6">
        <w:rPr>
          <w:rFonts w:ascii="Times New Roman" w:hAnsi="Times New Roman" w:cs="Times New Roman"/>
          <w:sz w:val="24"/>
          <w:szCs w:val="24"/>
        </w:rPr>
        <w:t>e</w:t>
      </w:r>
      <w:r w:rsidR="00066AEB" w:rsidRPr="00B326E6">
        <w:rPr>
          <w:rFonts w:ascii="Times New Roman" w:hAnsi="Times New Roman" w:cs="Times New Roman"/>
          <w:sz w:val="24"/>
          <w:szCs w:val="24"/>
        </w:rPr>
        <w:t xml:space="preserve"> </w:t>
      </w:r>
      <w:r w:rsidR="00382016" w:rsidRPr="00B326E6">
        <w:rPr>
          <w:rFonts w:ascii="Times New Roman" w:hAnsi="Times New Roman" w:cs="Times New Roman"/>
          <w:sz w:val="24"/>
          <w:szCs w:val="24"/>
        </w:rPr>
        <w:t>the TCEO Proposal</w:t>
      </w:r>
      <w:r w:rsidR="00304306">
        <w:rPr>
          <w:rFonts w:ascii="Times New Roman" w:hAnsi="Times New Roman" w:cs="Times New Roman"/>
          <w:sz w:val="24"/>
          <w:szCs w:val="24"/>
        </w:rPr>
        <w:t xml:space="preserve"> each year</w:t>
      </w:r>
      <w:r w:rsidR="002A1A78" w:rsidRPr="00B326E6">
        <w:rPr>
          <w:rFonts w:ascii="Times New Roman" w:hAnsi="Times New Roman" w:cs="Times New Roman"/>
          <w:sz w:val="24"/>
          <w:szCs w:val="24"/>
        </w:rPr>
        <w:t>.</w:t>
      </w:r>
      <w:r w:rsidR="00075E81" w:rsidRPr="00075E81">
        <w:t xml:space="preserve"> </w:t>
      </w:r>
      <w:r w:rsidR="00075E81">
        <w:rPr>
          <w:rFonts w:ascii="Times New Roman" w:hAnsi="Times New Roman" w:cs="Times New Roman"/>
          <w:sz w:val="24"/>
          <w:szCs w:val="24"/>
        </w:rPr>
        <w:t xml:space="preserve">It </w:t>
      </w:r>
      <w:r w:rsidR="00075E81" w:rsidRPr="00075E81">
        <w:rPr>
          <w:rFonts w:ascii="Times New Roman" w:hAnsi="Times New Roman" w:cs="Times New Roman"/>
          <w:sz w:val="24"/>
          <w:szCs w:val="24"/>
        </w:rPr>
        <w:t xml:space="preserve">will take approximately 5 hours </w:t>
      </w:r>
      <w:r w:rsidR="00075E81">
        <w:rPr>
          <w:rFonts w:ascii="Times New Roman" w:hAnsi="Times New Roman" w:cs="Times New Roman"/>
          <w:sz w:val="24"/>
          <w:szCs w:val="24"/>
        </w:rPr>
        <w:t xml:space="preserve">for a course developer </w:t>
      </w:r>
      <w:r w:rsidR="00075E81" w:rsidRPr="00075E81">
        <w:rPr>
          <w:rFonts w:ascii="Times New Roman" w:hAnsi="Times New Roman" w:cs="Times New Roman"/>
          <w:sz w:val="24"/>
          <w:szCs w:val="24"/>
        </w:rPr>
        <w:t xml:space="preserve">to enter information </w:t>
      </w:r>
      <w:r w:rsidR="00075E81">
        <w:rPr>
          <w:rFonts w:ascii="Times New Roman" w:hAnsi="Times New Roman" w:cs="Times New Roman"/>
          <w:sz w:val="24"/>
          <w:szCs w:val="24"/>
        </w:rPr>
        <w:t>once for a</w:t>
      </w:r>
      <w:r w:rsidR="00075E81" w:rsidRPr="00075E81">
        <w:rPr>
          <w:rFonts w:ascii="Times New Roman" w:hAnsi="Times New Roman" w:cs="Times New Roman"/>
          <w:sz w:val="24"/>
          <w:szCs w:val="24"/>
        </w:rPr>
        <w:t xml:space="preserve"> </w:t>
      </w:r>
      <w:r w:rsidR="00075E81">
        <w:rPr>
          <w:rFonts w:ascii="Times New Roman" w:hAnsi="Times New Roman" w:cs="Times New Roman"/>
          <w:sz w:val="24"/>
          <w:szCs w:val="24"/>
        </w:rPr>
        <w:t>TCEO Proposal.</w:t>
      </w:r>
      <w:r w:rsidR="002A1A78" w:rsidRPr="00B326E6">
        <w:rPr>
          <w:rFonts w:ascii="Times New Roman" w:hAnsi="Times New Roman" w:cs="Times New Roman"/>
          <w:sz w:val="24"/>
          <w:szCs w:val="24"/>
        </w:rPr>
        <w:t xml:space="preserve"> The total annual respondent burden for c</w:t>
      </w:r>
      <w:r w:rsidR="00075E81" w:rsidRPr="00075E81">
        <w:rPr>
          <w:rFonts w:ascii="Times New Roman" w:hAnsi="Times New Roman" w:cs="Times New Roman"/>
          <w:sz w:val="24"/>
          <w:szCs w:val="24"/>
        </w:rPr>
        <w:t>ompleting the TCEO Proposal is 600</w:t>
      </w:r>
      <w:r w:rsidR="002A1A78" w:rsidRPr="00B326E6">
        <w:rPr>
          <w:rFonts w:ascii="Times New Roman" w:hAnsi="Times New Roman" w:cs="Times New Roman"/>
          <w:sz w:val="24"/>
          <w:szCs w:val="24"/>
        </w:rPr>
        <w:t xml:space="preserve"> hours</w:t>
      </w:r>
      <w:r w:rsidR="00075E81">
        <w:rPr>
          <w:rStyle w:val="CommentReference"/>
        </w:rPr>
        <w:t>.</w:t>
      </w:r>
      <w:r w:rsidR="00382016" w:rsidRPr="00B326E6">
        <w:rPr>
          <w:rFonts w:ascii="Times New Roman" w:hAnsi="Times New Roman" w:cs="Times New Roman"/>
          <w:sz w:val="24"/>
          <w:szCs w:val="24"/>
        </w:rPr>
        <w:t xml:space="preserve"> </w:t>
      </w:r>
      <w:r w:rsidR="00796E20" w:rsidRPr="00B326E6">
        <w:rPr>
          <w:rFonts w:ascii="Times New Roman" w:hAnsi="Times New Roman" w:cs="Times New Roman"/>
          <w:sz w:val="24"/>
          <w:szCs w:val="24"/>
        </w:rPr>
        <w:t>Course d</w:t>
      </w:r>
      <w:r w:rsidR="00382016" w:rsidRPr="00B326E6">
        <w:rPr>
          <w:rFonts w:ascii="Times New Roman" w:hAnsi="Times New Roman" w:cs="Times New Roman"/>
          <w:sz w:val="24"/>
          <w:szCs w:val="24"/>
        </w:rPr>
        <w:t xml:space="preserve">evelopers </w:t>
      </w:r>
      <w:r w:rsidR="00885B2C" w:rsidRPr="00B326E6">
        <w:rPr>
          <w:rFonts w:ascii="Times New Roman" w:hAnsi="Times New Roman" w:cs="Times New Roman"/>
          <w:sz w:val="24"/>
          <w:szCs w:val="24"/>
        </w:rPr>
        <w:t xml:space="preserve">voluntarily </w:t>
      </w:r>
      <w:r w:rsidR="00382016" w:rsidRPr="00B326E6">
        <w:rPr>
          <w:rFonts w:ascii="Times New Roman" w:hAnsi="Times New Roman" w:cs="Times New Roman"/>
          <w:sz w:val="24"/>
          <w:szCs w:val="24"/>
        </w:rPr>
        <w:t xml:space="preserve">complete and submit the </w:t>
      </w:r>
      <w:r w:rsidR="00066AEB" w:rsidRPr="00B326E6">
        <w:rPr>
          <w:rFonts w:ascii="Times New Roman" w:hAnsi="Times New Roman" w:cs="Times New Roman"/>
          <w:sz w:val="24"/>
          <w:szCs w:val="24"/>
        </w:rPr>
        <w:t xml:space="preserve">TCEO </w:t>
      </w:r>
      <w:r w:rsidR="00382016" w:rsidRPr="00B326E6">
        <w:rPr>
          <w:rFonts w:ascii="Times New Roman" w:hAnsi="Times New Roman" w:cs="Times New Roman"/>
          <w:sz w:val="24"/>
          <w:szCs w:val="24"/>
        </w:rPr>
        <w:t xml:space="preserve">Proposal once </w:t>
      </w:r>
      <w:r w:rsidR="00066AEB" w:rsidRPr="00B326E6">
        <w:rPr>
          <w:rFonts w:ascii="Times New Roman" w:hAnsi="Times New Roman" w:cs="Times New Roman"/>
          <w:sz w:val="24"/>
          <w:szCs w:val="24"/>
        </w:rPr>
        <w:t xml:space="preserve">for each course they </w:t>
      </w:r>
      <w:r w:rsidR="00885B2C" w:rsidRPr="00B326E6">
        <w:rPr>
          <w:rFonts w:ascii="Times New Roman" w:hAnsi="Times New Roman" w:cs="Times New Roman"/>
          <w:sz w:val="24"/>
          <w:szCs w:val="24"/>
        </w:rPr>
        <w:t xml:space="preserve">request </w:t>
      </w:r>
      <w:r w:rsidR="006D542B" w:rsidRPr="00B326E6">
        <w:rPr>
          <w:rFonts w:ascii="Times New Roman" w:hAnsi="Times New Roman" w:cs="Times New Roman"/>
          <w:sz w:val="24"/>
          <w:szCs w:val="24"/>
        </w:rPr>
        <w:t>accreditation</w:t>
      </w:r>
      <w:r w:rsidR="00382016" w:rsidRPr="00B326E6">
        <w:rPr>
          <w:rFonts w:ascii="Times New Roman" w:hAnsi="Times New Roman" w:cs="Times New Roman"/>
          <w:sz w:val="24"/>
          <w:szCs w:val="24"/>
        </w:rPr>
        <w:t>.</w:t>
      </w:r>
    </w:p>
    <w:p w14:paraId="4441ACB7" w14:textId="77777777" w:rsidR="00C156CA" w:rsidRDefault="00C5600E" w:rsidP="00DC3291">
      <w:pPr>
        <w:spacing w:after="120" w:line="240" w:lineRule="auto"/>
        <w:ind w:left="720"/>
        <w:rPr>
          <w:rFonts w:ascii="Times New Roman" w:hAnsi="Times New Roman" w:cs="Times New Roman"/>
          <w:sz w:val="24"/>
          <w:szCs w:val="24"/>
        </w:rPr>
      </w:pPr>
      <w:r w:rsidRPr="008E34D4">
        <w:rPr>
          <w:rFonts w:ascii="Times New Roman" w:hAnsi="Times New Roman" w:cs="Times New Roman"/>
          <w:sz w:val="24"/>
          <w:szCs w:val="24"/>
        </w:rPr>
        <w:t xml:space="preserve">Total annual respondent burden is </w:t>
      </w:r>
      <w:r w:rsidR="00304306" w:rsidRPr="00564437">
        <w:rPr>
          <w:rFonts w:ascii="Times New Roman" w:hAnsi="Times New Roman" w:cs="Times New Roman"/>
          <w:sz w:val="24"/>
          <w:szCs w:val="24"/>
        </w:rPr>
        <w:t>17,267</w:t>
      </w:r>
      <w:r w:rsidRPr="00564437">
        <w:rPr>
          <w:rFonts w:ascii="Times New Roman" w:hAnsi="Times New Roman" w:cs="Times New Roman"/>
          <w:sz w:val="24"/>
          <w:szCs w:val="24"/>
        </w:rPr>
        <w:t xml:space="preserve"> </w:t>
      </w:r>
      <w:r w:rsidRPr="008E34D4">
        <w:rPr>
          <w:rFonts w:ascii="Times New Roman" w:hAnsi="Times New Roman" w:cs="Times New Roman"/>
          <w:sz w:val="24"/>
          <w:szCs w:val="24"/>
        </w:rPr>
        <w:t>hours</w:t>
      </w:r>
      <w:r>
        <w:rPr>
          <w:rFonts w:ascii="Times New Roman" w:hAnsi="Times New Roman" w:cs="Times New Roman"/>
          <w:sz w:val="24"/>
          <w:szCs w:val="24"/>
        </w:rPr>
        <w:t xml:space="preserve"> for the two information collection instruments</w:t>
      </w:r>
      <w:r w:rsidRPr="008E34D4">
        <w:rPr>
          <w:rFonts w:ascii="Times New Roman" w:hAnsi="Times New Roman" w:cs="Times New Roman"/>
          <w:sz w:val="24"/>
          <w:szCs w:val="24"/>
        </w:rPr>
        <w:t>.</w:t>
      </w:r>
      <w:r>
        <w:rPr>
          <w:rFonts w:ascii="Times New Roman" w:hAnsi="Times New Roman" w:cs="Times New Roman"/>
          <w:sz w:val="24"/>
          <w:szCs w:val="24"/>
        </w:rPr>
        <w:t xml:space="preserve"> </w:t>
      </w:r>
      <w:r w:rsidRPr="007A5859">
        <w:rPr>
          <w:rFonts w:ascii="Times New Roman" w:hAnsi="Times New Roman" w:cs="Times New Roman"/>
          <w:sz w:val="24"/>
          <w:szCs w:val="24"/>
        </w:rPr>
        <w:t>The hour-burden estimates include the time for reviewing instructions</w:t>
      </w:r>
      <w:r>
        <w:rPr>
          <w:rFonts w:ascii="Times New Roman" w:hAnsi="Times New Roman" w:cs="Times New Roman"/>
          <w:sz w:val="24"/>
          <w:szCs w:val="24"/>
        </w:rPr>
        <w:t>. T</w:t>
      </w:r>
      <w:r w:rsidRPr="009D392A">
        <w:rPr>
          <w:rFonts w:ascii="Times New Roman" w:hAnsi="Times New Roman" w:cs="Times New Roman"/>
          <w:sz w:val="24"/>
          <w:szCs w:val="24"/>
        </w:rPr>
        <w:t xml:space="preserve">otal burden hours </w:t>
      </w:r>
      <w:r w:rsidR="005D3FFC">
        <w:rPr>
          <w:rFonts w:ascii="Times New Roman" w:hAnsi="Times New Roman" w:cs="Times New Roman"/>
          <w:sz w:val="24"/>
          <w:szCs w:val="24"/>
        </w:rPr>
        <w:t>we</w:t>
      </w:r>
      <w:r w:rsidRPr="009D392A">
        <w:rPr>
          <w:rFonts w:ascii="Times New Roman" w:hAnsi="Times New Roman" w:cs="Times New Roman"/>
          <w:sz w:val="24"/>
          <w:szCs w:val="24"/>
        </w:rPr>
        <w:t xml:space="preserve">re calculated </w:t>
      </w:r>
      <w:r w:rsidR="00E6485B">
        <w:rPr>
          <w:rFonts w:ascii="Times New Roman" w:hAnsi="Times New Roman" w:cs="Times New Roman"/>
          <w:sz w:val="24"/>
          <w:szCs w:val="24"/>
        </w:rPr>
        <w:t xml:space="preserve">for each information collection </w:t>
      </w:r>
      <w:r w:rsidRPr="009D392A">
        <w:rPr>
          <w:rFonts w:ascii="Times New Roman" w:hAnsi="Times New Roman" w:cs="Times New Roman"/>
          <w:sz w:val="24"/>
          <w:szCs w:val="24"/>
        </w:rPr>
        <w:t>by multiplying the number of respondents by the number of responses per respondent by the average number of hours required for each response</w:t>
      </w:r>
      <w:r w:rsidR="00075E81">
        <w:rPr>
          <w:rFonts w:ascii="Times New Roman" w:hAnsi="Times New Roman" w:cs="Times New Roman"/>
          <w:sz w:val="24"/>
          <w:szCs w:val="24"/>
        </w:rPr>
        <w:t>.</w:t>
      </w:r>
      <w:r w:rsidR="005D3FFC">
        <w:rPr>
          <w:rFonts w:ascii="Times New Roman" w:hAnsi="Times New Roman" w:cs="Times New Roman"/>
          <w:sz w:val="24"/>
          <w:szCs w:val="24"/>
        </w:rPr>
        <w:t xml:space="preserve"> CDC </w:t>
      </w:r>
      <w:r w:rsidR="00980077">
        <w:rPr>
          <w:rFonts w:ascii="Times New Roman" w:hAnsi="Times New Roman" w:cs="Times New Roman"/>
          <w:sz w:val="24"/>
          <w:szCs w:val="24"/>
        </w:rPr>
        <w:t xml:space="preserve">then </w:t>
      </w:r>
      <w:r w:rsidR="005D3FFC">
        <w:rPr>
          <w:rFonts w:ascii="Times New Roman" w:hAnsi="Times New Roman" w:cs="Times New Roman"/>
          <w:sz w:val="24"/>
          <w:szCs w:val="24"/>
        </w:rPr>
        <w:t>added</w:t>
      </w:r>
      <w:r w:rsidR="00796E20">
        <w:rPr>
          <w:rFonts w:ascii="Times New Roman" w:hAnsi="Times New Roman" w:cs="Times New Roman"/>
          <w:sz w:val="24"/>
          <w:szCs w:val="24"/>
        </w:rPr>
        <w:t xml:space="preserve"> burden hours for each information collection instrument to estimate the total burden hours</w:t>
      </w:r>
      <w:r w:rsidRPr="009D392A">
        <w:rPr>
          <w:rFonts w:ascii="Times New Roman" w:hAnsi="Times New Roman" w:cs="Times New Roman"/>
          <w:sz w:val="24"/>
          <w:szCs w:val="24"/>
        </w:rPr>
        <w:t>.</w:t>
      </w:r>
      <w:r>
        <w:rPr>
          <w:rFonts w:ascii="Times New Roman" w:hAnsi="Times New Roman" w:cs="Times New Roman"/>
          <w:sz w:val="24"/>
          <w:szCs w:val="24"/>
        </w:rPr>
        <w:t xml:space="preserve"> </w:t>
      </w:r>
      <w:r w:rsidR="00075E81" w:rsidRPr="00075E81">
        <w:rPr>
          <w:rFonts w:ascii="Times New Roman" w:hAnsi="Times New Roman" w:cs="Times New Roman"/>
          <w:sz w:val="24"/>
          <w:szCs w:val="24"/>
        </w:rPr>
        <w:t>The estimates of 5-minutes for the TCEO New Participant Registration and 5-hours for the TCEO Proposal were determined by randomly selecting &lt;10 respondents to complete each instrument and timing their efforts.</w:t>
      </w:r>
      <w:r w:rsidR="00075E81">
        <w:rPr>
          <w:rFonts w:ascii="Times New Roman" w:hAnsi="Times New Roman" w:cs="Times New Roman"/>
          <w:sz w:val="24"/>
          <w:szCs w:val="24"/>
        </w:rPr>
        <w:t xml:space="preserve"> </w:t>
      </w:r>
      <w:r>
        <w:rPr>
          <w:rFonts w:ascii="Times New Roman" w:hAnsi="Times New Roman" w:cs="Times New Roman"/>
          <w:sz w:val="24"/>
          <w:szCs w:val="24"/>
        </w:rPr>
        <w:t>The a</w:t>
      </w:r>
      <w:r w:rsidRPr="007A5859">
        <w:rPr>
          <w:rFonts w:ascii="Times New Roman" w:hAnsi="Times New Roman" w:cs="Times New Roman"/>
          <w:sz w:val="24"/>
          <w:szCs w:val="24"/>
        </w:rPr>
        <w:t xml:space="preserve">verage burden per response </w:t>
      </w:r>
      <w:r>
        <w:rPr>
          <w:rFonts w:ascii="Times New Roman" w:hAnsi="Times New Roman" w:cs="Times New Roman"/>
          <w:sz w:val="24"/>
          <w:szCs w:val="24"/>
        </w:rPr>
        <w:t xml:space="preserve">is represented as </w:t>
      </w:r>
      <w:r w:rsidR="005C046F">
        <w:rPr>
          <w:rFonts w:ascii="Times New Roman" w:hAnsi="Times New Roman" w:cs="Times New Roman"/>
          <w:sz w:val="24"/>
          <w:szCs w:val="24"/>
        </w:rPr>
        <w:t>5</w:t>
      </w:r>
      <w:r>
        <w:rPr>
          <w:rFonts w:ascii="Times New Roman" w:hAnsi="Times New Roman" w:cs="Times New Roman"/>
          <w:sz w:val="24"/>
          <w:szCs w:val="24"/>
        </w:rPr>
        <w:t xml:space="preserve">/60 </w:t>
      </w:r>
      <w:r w:rsidR="00066AEB">
        <w:rPr>
          <w:rFonts w:ascii="Times New Roman" w:hAnsi="Times New Roman" w:cs="Times New Roman"/>
          <w:sz w:val="24"/>
          <w:szCs w:val="24"/>
        </w:rPr>
        <w:t xml:space="preserve">hours for the TCEO New Participant Registration </w:t>
      </w:r>
      <w:r>
        <w:rPr>
          <w:rFonts w:ascii="Times New Roman" w:hAnsi="Times New Roman" w:cs="Times New Roman"/>
          <w:sz w:val="24"/>
          <w:szCs w:val="24"/>
        </w:rPr>
        <w:t>and 5</w:t>
      </w:r>
      <w:r w:rsidR="00066AEB">
        <w:rPr>
          <w:rFonts w:ascii="Times New Roman" w:hAnsi="Times New Roman" w:cs="Times New Roman"/>
          <w:sz w:val="24"/>
          <w:szCs w:val="24"/>
        </w:rPr>
        <w:t xml:space="preserve"> hours for the TCEO Proposal</w:t>
      </w:r>
      <w:r>
        <w:rPr>
          <w:rFonts w:ascii="Times New Roman" w:hAnsi="Times New Roman" w:cs="Times New Roman"/>
          <w:sz w:val="24"/>
          <w:szCs w:val="24"/>
        </w:rPr>
        <w:t xml:space="preserve">. </w:t>
      </w:r>
      <w:r w:rsidRPr="009D392A">
        <w:rPr>
          <w:rFonts w:ascii="Times New Roman" w:hAnsi="Times New Roman" w:cs="Times New Roman"/>
          <w:sz w:val="24"/>
          <w:szCs w:val="24"/>
        </w:rPr>
        <w:t>Table 1 presents the total burden hours CDC request</w:t>
      </w:r>
      <w:r>
        <w:rPr>
          <w:rFonts w:ascii="Times New Roman" w:hAnsi="Times New Roman" w:cs="Times New Roman"/>
          <w:sz w:val="24"/>
          <w:szCs w:val="24"/>
        </w:rPr>
        <w:t>s</w:t>
      </w:r>
      <w:r w:rsidRPr="009D392A">
        <w:rPr>
          <w:rFonts w:ascii="Times New Roman" w:hAnsi="Times New Roman" w:cs="Times New Roman"/>
          <w:sz w:val="24"/>
          <w:szCs w:val="24"/>
        </w:rPr>
        <w:t xml:space="preserve"> for this </w:t>
      </w:r>
      <w:r>
        <w:rPr>
          <w:rFonts w:ascii="Times New Roman" w:hAnsi="Times New Roman" w:cs="Times New Roman"/>
          <w:sz w:val="24"/>
          <w:szCs w:val="24"/>
        </w:rPr>
        <w:t>clearanc</w:t>
      </w:r>
      <w:r w:rsidRPr="00FF3B02">
        <w:rPr>
          <w:rFonts w:ascii="Times New Roman" w:hAnsi="Times New Roman" w:cs="Times New Roman"/>
          <w:sz w:val="24"/>
          <w:szCs w:val="24"/>
        </w:rPr>
        <w:t>e.</w:t>
      </w:r>
      <w:r w:rsidRPr="00555237" w:rsidDel="00555237">
        <w:rPr>
          <w:rFonts w:ascii="Times New Roman" w:hAnsi="Times New Roman" w:cs="Times New Roman"/>
          <w:sz w:val="24"/>
          <w:szCs w:val="24"/>
        </w:rPr>
        <w:t xml:space="preserve"> </w:t>
      </w:r>
      <w:r w:rsidR="00555237" w:rsidRPr="00555237" w:rsidDel="00555237">
        <w:rPr>
          <w:rFonts w:ascii="Times New Roman" w:hAnsi="Times New Roman" w:cs="Times New Roman"/>
          <w:sz w:val="24"/>
          <w:szCs w:val="24"/>
        </w:rPr>
        <w:t xml:space="preserve"> </w:t>
      </w:r>
      <w:r w:rsidR="00C156CA">
        <w:rPr>
          <w:rFonts w:ascii="Times New Roman" w:hAnsi="Times New Roman" w:cs="Times New Roman"/>
          <w:sz w:val="24"/>
          <w:szCs w:val="24"/>
        </w:rPr>
        <w:br/>
      </w:r>
    </w:p>
    <w:p w14:paraId="268BC2B2" w14:textId="77777777" w:rsidR="00DC3291" w:rsidRDefault="00DC3291" w:rsidP="00066AEB">
      <w:pPr>
        <w:spacing w:after="120" w:line="240" w:lineRule="auto"/>
        <w:ind w:left="360"/>
        <w:rPr>
          <w:rFonts w:ascii="Times New Roman" w:hAnsi="Times New Roman" w:cs="Times New Roman"/>
          <w:sz w:val="24"/>
          <w:szCs w:val="24"/>
        </w:rPr>
      </w:pPr>
    </w:p>
    <w:p w14:paraId="5AB8F4D0" w14:textId="77777777" w:rsidR="00DC3291" w:rsidRDefault="00DC3291" w:rsidP="002916DD">
      <w:pPr>
        <w:spacing w:after="120" w:line="240" w:lineRule="auto"/>
        <w:rPr>
          <w:rFonts w:ascii="Times New Roman" w:hAnsi="Times New Roman" w:cs="Times New Roman"/>
          <w:sz w:val="24"/>
          <w:szCs w:val="24"/>
        </w:rPr>
      </w:pPr>
    </w:p>
    <w:p w14:paraId="0494BAB7" w14:textId="77777777" w:rsidR="00DC3291" w:rsidRDefault="00DC3291" w:rsidP="00066AEB">
      <w:pPr>
        <w:spacing w:after="120" w:line="240" w:lineRule="auto"/>
        <w:ind w:left="360"/>
        <w:rPr>
          <w:rFonts w:ascii="Times New Roman" w:hAnsi="Times New Roman" w:cs="Times New Roman"/>
          <w:sz w:val="24"/>
          <w:szCs w:val="24"/>
        </w:rPr>
      </w:pPr>
    </w:p>
    <w:p w14:paraId="58CBA837" w14:textId="77777777" w:rsidR="004729B0" w:rsidRDefault="007A5859" w:rsidP="00C71E30">
      <w:pPr>
        <w:spacing w:after="240" w:line="240" w:lineRule="auto"/>
        <w:ind w:left="360"/>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w:t>
      </w:r>
      <w:r w:rsidRPr="000617B1">
        <w:rPr>
          <w:rFonts w:ascii="Times New Roman" w:hAnsi="Times New Roman" w:cs="Times New Roman"/>
          <w:b/>
          <w:bCs/>
          <w:sz w:val="24"/>
          <w:szCs w:val="24"/>
        </w:rPr>
        <w:t>Estimates of Annualized Burden</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790"/>
        <w:gridCol w:w="1350"/>
        <w:gridCol w:w="1440"/>
        <w:gridCol w:w="1710"/>
        <w:gridCol w:w="990"/>
      </w:tblGrid>
      <w:tr w:rsidR="00C156CA" w:rsidRPr="00DC3291" w14:paraId="1EB331E8" w14:textId="77777777" w:rsidTr="00FE1D08">
        <w:trPr>
          <w:trHeight w:val="737"/>
        </w:trPr>
        <w:tc>
          <w:tcPr>
            <w:tcW w:w="1620" w:type="dxa"/>
          </w:tcPr>
          <w:p w14:paraId="1801267E" w14:textId="77777777" w:rsidR="00C156CA" w:rsidRPr="00DC3291" w:rsidRDefault="00C156CA" w:rsidP="005337A7">
            <w:pPr>
              <w:widowControl w:val="0"/>
              <w:tabs>
                <w:tab w:val="left" w:pos="0"/>
              </w:tabs>
              <w:jc w:val="center"/>
              <w:rPr>
                <w:rFonts w:ascii="Times New Roman" w:hAnsi="Times New Roman" w:cs="Times New Roman"/>
                <w:b/>
                <w:bCs/>
                <w:sz w:val="18"/>
                <w:szCs w:val="20"/>
              </w:rPr>
            </w:pPr>
            <w:r w:rsidRPr="00DC3291">
              <w:rPr>
                <w:rFonts w:ascii="Times New Roman" w:hAnsi="Times New Roman" w:cs="Times New Roman"/>
                <w:b/>
                <w:bCs/>
                <w:sz w:val="18"/>
                <w:szCs w:val="20"/>
              </w:rPr>
              <w:t>Type of Respondent</w:t>
            </w:r>
          </w:p>
        </w:tc>
        <w:tc>
          <w:tcPr>
            <w:tcW w:w="2790" w:type="dxa"/>
          </w:tcPr>
          <w:p w14:paraId="7F2E6173" w14:textId="77777777" w:rsidR="00C156CA" w:rsidRPr="00DC3291" w:rsidRDefault="00C156CA" w:rsidP="005337A7">
            <w:pPr>
              <w:widowControl w:val="0"/>
              <w:tabs>
                <w:tab w:val="left" w:pos="0"/>
              </w:tabs>
              <w:jc w:val="center"/>
              <w:rPr>
                <w:rFonts w:ascii="Times New Roman" w:hAnsi="Times New Roman" w:cs="Times New Roman"/>
                <w:b/>
                <w:bCs/>
                <w:sz w:val="18"/>
                <w:szCs w:val="20"/>
              </w:rPr>
            </w:pPr>
            <w:r w:rsidRPr="00DC3291">
              <w:rPr>
                <w:rFonts w:ascii="Times New Roman" w:hAnsi="Times New Roman" w:cs="Times New Roman"/>
                <w:b/>
                <w:bCs/>
                <w:sz w:val="18"/>
                <w:szCs w:val="20"/>
              </w:rPr>
              <w:t>Form Name</w:t>
            </w:r>
          </w:p>
        </w:tc>
        <w:tc>
          <w:tcPr>
            <w:tcW w:w="1350" w:type="dxa"/>
          </w:tcPr>
          <w:p w14:paraId="315D6307" w14:textId="77777777" w:rsidR="00C156CA" w:rsidRPr="00DC3291" w:rsidRDefault="00C156CA" w:rsidP="005337A7">
            <w:pPr>
              <w:widowControl w:val="0"/>
              <w:tabs>
                <w:tab w:val="left" w:pos="0"/>
              </w:tabs>
              <w:jc w:val="center"/>
              <w:rPr>
                <w:rFonts w:ascii="Times New Roman" w:hAnsi="Times New Roman" w:cs="Times New Roman"/>
                <w:b/>
                <w:bCs/>
                <w:sz w:val="18"/>
                <w:szCs w:val="20"/>
              </w:rPr>
            </w:pPr>
            <w:r w:rsidRPr="00DC3291">
              <w:rPr>
                <w:rFonts w:ascii="Times New Roman" w:hAnsi="Times New Roman" w:cs="Times New Roman"/>
                <w:b/>
                <w:bCs/>
                <w:sz w:val="18"/>
                <w:szCs w:val="20"/>
              </w:rPr>
              <w:t>No. of Respondents</w:t>
            </w:r>
          </w:p>
        </w:tc>
        <w:tc>
          <w:tcPr>
            <w:tcW w:w="1440" w:type="dxa"/>
          </w:tcPr>
          <w:p w14:paraId="66ACCCE5" w14:textId="77777777" w:rsidR="00C156CA" w:rsidRPr="00DC3291" w:rsidRDefault="00C156CA" w:rsidP="005337A7">
            <w:pPr>
              <w:widowControl w:val="0"/>
              <w:tabs>
                <w:tab w:val="left" w:pos="0"/>
              </w:tabs>
              <w:jc w:val="center"/>
              <w:rPr>
                <w:rFonts w:ascii="Times New Roman" w:hAnsi="Times New Roman" w:cs="Times New Roman"/>
                <w:b/>
                <w:bCs/>
                <w:sz w:val="18"/>
                <w:szCs w:val="20"/>
              </w:rPr>
            </w:pPr>
            <w:r w:rsidRPr="00DC3291">
              <w:rPr>
                <w:rFonts w:ascii="Times New Roman" w:hAnsi="Times New Roman" w:cs="Times New Roman"/>
                <w:b/>
                <w:bCs/>
                <w:sz w:val="18"/>
                <w:szCs w:val="20"/>
              </w:rPr>
              <w:t>No. Responses per Respondent</w:t>
            </w:r>
          </w:p>
        </w:tc>
        <w:tc>
          <w:tcPr>
            <w:tcW w:w="1710" w:type="dxa"/>
          </w:tcPr>
          <w:p w14:paraId="0E3D66BA" w14:textId="77777777" w:rsidR="00C156CA" w:rsidRPr="00DC3291" w:rsidRDefault="00C156CA" w:rsidP="005337A7">
            <w:pPr>
              <w:widowControl w:val="0"/>
              <w:tabs>
                <w:tab w:val="left" w:pos="0"/>
              </w:tabs>
              <w:jc w:val="center"/>
              <w:rPr>
                <w:rFonts w:ascii="Times New Roman" w:hAnsi="Times New Roman" w:cs="Times New Roman"/>
                <w:b/>
                <w:bCs/>
                <w:sz w:val="18"/>
                <w:szCs w:val="20"/>
              </w:rPr>
            </w:pPr>
            <w:r w:rsidRPr="00DC3291">
              <w:rPr>
                <w:rFonts w:ascii="Times New Roman" w:hAnsi="Times New Roman" w:cs="Times New Roman"/>
                <w:b/>
                <w:bCs/>
                <w:sz w:val="18"/>
                <w:szCs w:val="20"/>
              </w:rPr>
              <w:t>Av</w:t>
            </w:r>
            <w:r w:rsidR="005B4890" w:rsidRPr="00DC3291">
              <w:rPr>
                <w:rFonts w:ascii="Times New Roman" w:hAnsi="Times New Roman" w:cs="Times New Roman"/>
                <w:b/>
                <w:bCs/>
                <w:sz w:val="18"/>
                <w:szCs w:val="20"/>
              </w:rPr>
              <w:t>g.</w:t>
            </w:r>
            <w:r w:rsidRPr="00DC3291">
              <w:rPr>
                <w:rFonts w:ascii="Times New Roman" w:hAnsi="Times New Roman" w:cs="Times New Roman"/>
                <w:b/>
                <w:bCs/>
                <w:sz w:val="18"/>
                <w:szCs w:val="20"/>
              </w:rPr>
              <w:t xml:space="preserve"> Burden per Response </w:t>
            </w:r>
            <w:r w:rsidRPr="00DC3291">
              <w:rPr>
                <w:rFonts w:ascii="Times New Roman" w:hAnsi="Times New Roman" w:cs="Times New Roman"/>
                <w:b/>
                <w:bCs/>
                <w:sz w:val="18"/>
                <w:szCs w:val="20"/>
              </w:rPr>
              <w:br/>
              <w:t>(in hours)</w:t>
            </w:r>
          </w:p>
        </w:tc>
        <w:tc>
          <w:tcPr>
            <w:tcW w:w="990" w:type="dxa"/>
          </w:tcPr>
          <w:p w14:paraId="649AB8DF" w14:textId="77777777" w:rsidR="00C156CA" w:rsidRPr="00DC3291" w:rsidRDefault="00C156CA" w:rsidP="005337A7">
            <w:pPr>
              <w:widowControl w:val="0"/>
              <w:tabs>
                <w:tab w:val="left" w:pos="0"/>
              </w:tabs>
              <w:jc w:val="center"/>
              <w:rPr>
                <w:rFonts w:ascii="Times New Roman" w:hAnsi="Times New Roman" w:cs="Times New Roman"/>
                <w:b/>
                <w:bCs/>
                <w:sz w:val="18"/>
                <w:szCs w:val="20"/>
              </w:rPr>
            </w:pPr>
            <w:r w:rsidRPr="00DC3291">
              <w:rPr>
                <w:rFonts w:ascii="Times New Roman" w:hAnsi="Times New Roman" w:cs="Times New Roman"/>
                <w:b/>
                <w:bCs/>
                <w:sz w:val="18"/>
                <w:szCs w:val="20"/>
              </w:rPr>
              <w:t>Total Burden Hours</w:t>
            </w:r>
          </w:p>
        </w:tc>
      </w:tr>
      <w:tr w:rsidR="00C156CA" w:rsidRPr="009107BC" w14:paraId="0B6ED817" w14:textId="77777777" w:rsidTr="00FE1D08">
        <w:trPr>
          <w:trHeight w:val="800"/>
        </w:trPr>
        <w:tc>
          <w:tcPr>
            <w:tcW w:w="1620" w:type="dxa"/>
          </w:tcPr>
          <w:p w14:paraId="5B8E6486" w14:textId="77777777" w:rsidR="00C156CA" w:rsidRPr="006B5441" w:rsidRDefault="00C156CA" w:rsidP="00FE1D08">
            <w:pPr>
              <w:widowControl w:val="0"/>
              <w:tabs>
                <w:tab w:val="left" w:pos="0"/>
              </w:tabs>
              <w:spacing w:line="240" w:lineRule="auto"/>
              <w:rPr>
                <w:rFonts w:ascii="Times New Roman" w:hAnsi="Times New Roman" w:cs="Times New Roman"/>
                <w:sz w:val="20"/>
                <w:szCs w:val="20"/>
              </w:rPr>
            </w:pPr>
            <w:r w:rsidRPr="006B5441">
              <w:rPr>
                <w:rFonts w:ascii="Times New Roman" w:hAnsi="Times New Roman" w:cs="Times New Roman"/>
                <w:sz w:val="20"/>
                <w:szCs w:val="20"/>
              </w:rPr>
              <w:t>Health Professionals</w:t>
            </w:r>
          </w:p>
        </w:tc>
        <w:tc>
          <w:tcPr>
            <w:tcW w:w="2790" w:type="dxa"/>
          </w:tcPr>
          <w:p w14:paraId="00B36152" w14:textId="77777777" w:rsidR="00C156CA" w:rsidRPr="009107BC" w:rsidRDefault="00C156CA" w:rsidP="00B23B38">
            <w:pPr>
              <w:widowControl w:val="0"/>
              <w:tabs>
                <w:tab w:val="left" w:pos="0"/>
              </w:tabs>
              <w:spacing w:line="240" w:lineRule="auto"/>
              <w:rPr>
                <w:rFonts w:ascii="Times New Roman" w:hAnsi="Times New Roman" w:cs="Times New Roman"/>
                <w:sz w:val="20"/>
                <w:szCs w:val="20"/>
              </w:rPr>
            </w:pPr>
            <w:r w:rsidRPr="009107BC">
              <w:rPr>
                <w:rFonts w:ascii="Times New Roman" w:hAnsi="Times New Roman" w:cs="Times New Roman"/>
                <w:sz w:val="20"/>
                <w:szCs w:val="20"/>
              </w:rPr>
              <w:t xml:space="preserve">Training and Continuing Education Online New Participant Registration </w:t>
            </w:r>
          </w:p>
        </w:tc>
        <w:tc>
          <w:tcPr>
            <w:tcW w:w="1350" w:type="dxa"/>
          </w:tcPr>
          <w:p w14:paraId="7CA924D5" w14:textId="77777777" w:rsidR="00C156CA" w:rsidRDefault="00C156CA" w:rsidP="00FE1D08">
            <w:pPr>
              <w:widowControl w:val="0"/>
              <w:tabs>
                <w:tab w:val="left" w:pos="0"/>
              </w:tabs>
              <w:spacing w:line="240" w:lineRule="auto"/>
              <w:jc w:val="center"/>
              <w:rPr>
                <w:rFonts w:ascii="Times New Roman" w:hAnsi="Times New Roman" w:cs="Times New Roman"/>
                <w:sz w:val="20"/>
                <w:szCs w:val="20"/>
              </w:rPr>
            </w:pPr>
            <w:r>
              <w:rPr>
                <w:rFonts w:ascii="Times New Roman" w:hAnsi="Times New Roman" w:cs="Times New Roman"/>
                <w:sz w:val="20"/>
                <w:szCs w:val="20"/>
              </w:rPr>
              <w:t>200,000</w:t>
            </w:r>
          </w:p>
          <w:p w14:paraId="7FF6F95C" w14:textId="77777777" w:rsidR="00C156CA" w:rsidRPr="009107BC" w:rsidRDefault="00C156CA" w:rsidP="00FE1D08">
            <w:pPr>
              <w:widowControl w:val="0"/>
              <w:tabs>
                <w:tab w:val="left" w:pos="0"/>
              </w:tabs>
              <w:spacing w:line="240" w:lineRule="auto"/>
              <w:jc w:val="center"/>
              <w:rPr>
                <w:rFonts w:ascii="Times New Roman" w:hAnsi="Times New Roman" w:cs="Times New Roman"/>
                <w:sz w:val="20"/>
                <w:szCs w:val="20"/>
              </w:rPr>
            </w:pPr>
          </w:p>
        </w:tc>
        <w:tc>
          <w:tcPr>
            <w:tcW w:w="1440" w:type="dxa"/>
          </w:tcPr>
          <w:p w14:paraId="40C93F13" w14:textId="77777777" w:rsidR="00C156CA" w:rsidRPr="009107BC" w:rsidRDefault="00C156CA" w:rsidP="00FE1D08">
            <w:pPr>
              <w:widowControl w:val="0"/>
              <w:tabs>
                <w:tab w:val="left" w:pos="0"/>
              </w:tabs>
              <w:spacing w:line="240" w:lineRule="auto"/>
              <w:jc w:val="center"/>
              <w:rPr>
                <w:rFonts w:ascii="Times New Roman" w:hAnsi="Times New Roman" w:cs="Times New Roman"/>
                <w:sz w:val="20"/>
                <w:szCs w:val="20"/>
              </w:rPr>
            </w:pPr>
            <w:r w:rsidRPr="009107BC">
              <w:rPr>
                <w:rFonts w:ascii="Times New Roman" w:hAnsi="Times New Roman" w:cs="Times New Roman"/>
                <w:sz w:val="20"/>
                <w:szCs w:val="20"/>
              </w:rPr>
              <w:t>1</w:t>
            </w:r>
          </w:p>
        </w:tc>
        <w:tc>
          <w:tcPr>
            <w:tcW w:w="1710" w:type="dxa"/>
          </w:tcPr>
          <w:p w14:paraId="0385911A" w14:textId="77777777" w:rsidR="00C156CA" w:rsidRDefault="005C046F" w:rsidP="00FE1D08">
            <w:pPr>
              <w:widowControl w:val="0"/>
              <w:tabs>
                <w:tab w:val="left" w:pos="0"/>
              </w:tabs>
              <w:spacing w:line="240" w:lineRule="auto"/>
              <w:jc w:val="center"/>
              <w:rPr>
                <w:rFonts w:ascii="Times New Roman" w:hAnsi="Times New Roman" w:cs="Times New Roman"/>
                <w:sz w:val="20"/>
                <w:szCs w:val="20"/>
              </w:rPr>
            </w:pPr>
            <w:r>
              <w:rPr>
                <w:rFonts w:ascii="Times New Roman" w:hAnsi="Times New Roman" w:cs="Times New Roman"/>
                <w:sz w:val="20"/>
                <w:szCs w:val="20"/>
              </w:rPr>
              <w:t>5</w:t>
            </w:r>
            <w:r w:rsidR="00C156CA">
              <w:rPr>
                <w:rFonts w:ascii="Times New Roman" w:hAnsi="Times New Roman" w:cs="Times New Roman"/>
                <w:sz w:val="20"/>
                <w:szCs w:val="20"/>
              </w:rPr>
              <w:t>/60</w:t>
            </w:r>
          </w:p>
          <w:p w14:paraId="361C33B7" w14:textId="77777777" w:rsidR="00C156CA" w:rsidRPr="009107BC" w:rsidRDefault="00C156CA" w:rsidP="00FE1D08">
            <w:pPr>
              <w:widowControl w:val="0"/>
              <w:tabs>
                <w:tab w:val="left" w:pos="0"/>
              </w:tabs>
              <w:spacing w:line="240" w:lineRule="auto"/>
              <w:jc w:val="center"/>
              <w:rPr>
                <w:rFonts w:ascii="Times New Roman" w:hAnsi="Times New Roman" w:cs="Times New Roman"/>
                <w:sz w:val="20"/>
                <w:szCs w:val="20"/>
              </w:rPr>
            </w:pPr>
          </w:p>
        </w:tc>
        <w:tc>
          <w:tcPr>
            <w:tcW w:w="990" w:type="dxa"/>
          </w:tcPr>
          <w:p w14:paraId="72F8BFD4" w14:textId="77777777" w:rsidR="00C156CA" w:rsidRDefault="005C046F" w:rsidP="00DC3291">
            <w:pPr>
              <w:widowControl w:val="0"/>
              <w:tabs>
                <w:tab w:val="left" w:pos="0"/>
              </w:tabs>
              <w:spacing w:line="240" w:lineRule="auto"/>
              <w:jc w:val="right"/>
              <w:rPr>
                <w:rFonts w:ascii="Times New Roman" w:hAnsi="Times New Roman" w:cs="Times New Roman"/>
                <w:sz w:val="20"/>
                <w:szCs w:val="20"/>
              </w:rPr>
            </w:pPr>
            <w:r>
              <w:rPr>
                <w:rFonts w:ascii="Times New Roman" w:hAnsi="Times New Roman" w:cs="Times New Roman"/>
                <w:sz w:val="20"/>
                <w:szCs w:val="20"/>
              </w:rPr>
              <w:t>16,667</w:t>
            </w:r>
          </w:p>
          <w:p w14:paraId="4BE42BBD" w14:textId="77777777" w:rsidR="00C156CA" w:rsidRPr="009107BC" w:rsidRDefault="00C156CA" w:rsidP="00DC3291">
            <w:pPr>
              <w:widowControl w:val="0"/>
              <w:tabs>
                <w:tab w:val="left" w:pos="0"/>
              </w:tabs>
              <w:spacing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p>
        </w:tc>
      </w:tr>
      <w:tr w:rsidR="00C156CA" w:rsidRPr="009107BC" w:rsidDel="00FB6998" w14:paraId="008F524A" w14:textId="77777777" w:rsidTr="00FE1D08">
        <w:trPr>
          <w:trHeight w:val="620"/>
        </w:trPr>
        <w:tc>
          <w:tcPr>
            <w:tcW w:w="1620" w:type="dxa"/>
          </w:tcPr>
          <w:p w14:paraId="3664A972" w14:textId="77777777" w:rsidR="00C156CA" w:rsidRPr="006B5441" w:rsidDel="00FB6998" w:rsidRDefault="00E6485B" w:rsidP="00FE1D08">
            <w:pPr>
              <w:widowControl w:val="0"/>
              <w:tabs>
                <w:tab w:val="left" w:pos="0"/>
              </w:tabs>
              <w:spacing w:line="240" w:lineRule="auto"/>
              <w:rPr>
                <w:rFonts w:ascii="Times New Roman" w:hAnsi="Times New Roman" w:cs="Times New Roman"/>
                <w:sz w:val="20"/>
                <w:szCs w:val="20"/>
              </w:rPr>
            </w:pPr>
            <w:r>
              <w:rPr>
                <w:rFonts w:ascii="Times New Roman" w:hAnsi="Times New Roman" w:cs="Times New Roman"/>
                <w:sz w:val="20"/>
                <w:szCs w:val="20"/>
              </w:rPr>
              <w:br/>
              <w:t>Health Educators</w:t>
            </w:r>
          </w:p>
        </w:tc>
        <w:tc>
          <w:tcPr>
            <w:tcW w:w="2790" w:type="dxa"/>
          </w:tcPr>
          <w:p w14:paraId="4EC55201" w14:textId="77777777" w:rsidR="00C156CA" w:rsidRPr="009107BC" w:rsidDel="00FB6998" w:rsidRDefault="00C50BED" w:rsidP="00FE1D08">
            <w:pPr>
              <w:widowControl w:val="0"/>
              <w:tabs>
                <w:tab w:val="left" w:pos="0"/>
              </w:tabs>
              <w:spacing w:line="240" w:lineRule="auto"/>
              <w:rPr>
                <w:rFonts w:ascii="Times New Roman" w:hAnsi="Times New Roman" w:cs="Times New Roman"/>
                <w:sz w:val="20"/>
                <w:szCs w:val="20"/>
              </w:rPr>
            </w:pPr>
            <w:r w:rsidRPr="0069415E">
              <w:rPr>
                <w:rFonts w:ascii="Times New Roman" w:hAnsi="Times New Roman" w:cs="Times New Roman"/>
                <w:sz w:val="20"/>
                <w:szCs w:val="20"/>
              </w:rPr>
              <w:t>Training and Continuing Education Online</w:t>
            </w:r>
            <w:r w:rsidDel="00C50BED">
              <w:rPr>
                <w:rFonts w:ascii="Times New Roman" w:hAnsi="Times New Roman" w:cs="Times New Roman"/>
                <w:sz w:val="20"/>
                <w:szCs w:val="20"/>
              </w:rPr>
              <w:t xml:space="preserve"> </w:t>
            </w:r>
            <w:r>
              <w:rPr>
                <w:rFonts w:ascii="Times New Roman" w:hAnsi="Times New Roman" w:cs="Times New Roman"/>
                <w:sz w:val="20"/>
                <w:szCs w:val="20"/>
              </w:rPr>
              <w:t>P</w:t>
            </w:r>
            <w:r w:rsidR="00C156CA">
              <w:rPr>
                <w:rFonts w:ascii="Times New Roman" w:hAnsi="Times New Roman" w:cs="Times New Roman"/>
                <w:sz w:val="20"/>
                <w:szCs w:val="20"/>
              </w:rPr>
              <w:t>roposal</w:t>
            </w:r>
          </w:p>
        </w:tc>
        <w:tc>
          <w:tcPr>
            <w:tcW w:w="1350" w:type="dxa"/>
          </w:tcPr>
          <w:p w14:paraId="02E7D72B" w14:textId="77777777" w:rsidR="00C156CA" w:rsidRPr="009107BC" w:rsidDel="00FB6998" w:rsidRDefault="007616E5" w:rsidP="00FE1D08">
            <w:pPr>
              <w:widowControl w:val="0"/>
              <w:tabs>
                <w:tab w:val="left" w:pos="0"/>
              </w:tabs>
              <w:spacing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1440" w:type="dxa"/>
          </w:tcPr>
          <w:p w14:paraId="13364831" w14:textId="77777777" w:rsidR="00C156CA" w:rsidRPr="009107BC" w:rsidDel="00FB6998" w:rsidRDefault="00C156CA" w:rsidP="00FE1D08">
            <w:pPr>
              <w:widowControl w:val="0"/>
              <w:tabs>
                <w:tab w:val="left" w:pos="0"/>
              </w:tabs>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10" w:type="dxa"/>
          </w:tcPr>
          <w:p w14:paraId="247C42CB" w14:textId="77777777" w:rsidR="00C156CA" w:rsidRPr="009107BC" w:rsidDel="00FB6998" w:rsidRDefault="00C156CA" w:rsidP="00FE1D08">
            <w:pPr>
              <w:widowControl w:val="0"/>
              <w:tabs>
                <w:tab w:val="left" w:pos="0"/>
              </w:tabs>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990" w:type="dxa"/>
          </w:tcPr>
          <w:p w14:paraId="4E1B18B2" w14:textId="77777777" w:rsidR="00C156CA" w:rsidRPr="009107BC" w:rsidDel="00FB6998" w:rsidRDefault="007616E5" w:rsidP="00DC3291">
            <w:pPr>
              <w:widowControl w:val="0"/>
              <w:tabs>
                <w:tab w:val="left" w:pos="0"/>
              </w:tabs>
              <w:spacing w:line="240" w:lineRule="auto"/>
              <w:jc w:val="right"/>
              <w:rPr>
                <w:rFonts w:ascii="Times New Roman" w:hAnsi="Times New Roman" w:cs="Times New Roman"/>
                <w:sz w:val="20"/>
                <w:szCs w:val="20"/>
              </w:rPr>
            </w:pPr>
            <w:r>
              <w:rPr>
                <w:rFonts w:ascii="Times New Roman" w:hAnsi="Times New Roman" w:cs="Times New Roman"/>
                <w:sz w:val="20"/>
                <w:szCs w:val="20"/>
              </w:rPr>
              <w:t>600</w:t>
            </w:r>
          </w:p>
        </w:tc>
      </w:tr>
      <w:tr w:rsidR="00C156CA" w:rsidRPr="009107BC" w14:paraId="38D3FD27" w14:textId="77777777" w:rsidTr="00FE1D08">
        <w:trPr>
          <w:trHeight w:val="332"/>
        </w:trPr>
        <w:tc>
          <w:tcPr>
            <w:tcW w:w="8910" w:type="dxa"/>
            <w:gridSpan w:val="5"/>
          </w:tcPr>
          <w:p w14:paraId="15548A65" w14:textId="77777777" w:rsidR="00C156CA" w:rsidRPr="009107BC" w:rsidRDefault="00C156CA" w:rsidP="00FE1D08">
            <w:pPr>
              <w:widowControl w:val="0"/>
              <w:tabs>
                <w:tab w:val="left" w:pos="0"/>
              </w:tabs>
              <w:spacing w:line="240" w:lineRule="auto"/>
              <w:rPr>
                <w:rFonts w:ascii="Times New Roman" w:hAnsi="Times New Roman" w:cs="Times New Roman"/>
                <w:b/>
                <w:bCs/>
                <w:sz w:val="20"/>
                <w:szCs w:val="20"/>
              </w:rPr>
            </w:pPr>
            <w:r w:rsidRPr="009107BC">
              <w:rPr>
                <w:rFonts w:ascii="Times New Roman" w:hAnsi="Times New Roman" w:cs="Times New Roman"/>
                <w:b/>
                <w:bCs/>
                <w:sz w:val="20"/>
                <w:szCs w:val="20"/>
              </w:rPr>
              <w:t xml:space="preserve">Total                                       </w:t>
            </w:r>
          </w:p>
        </w:tc>
        <w:tc>
          <w:tcPr>
            <w:tcW w:w="990" w:type="dxa"/>
          </w:tcPr>
          <w:p w14:paraId="674E104B" w14:textId="77777777" w:rsidR="00C156CA" w:rsidRPr="005B4890" w:rsidRDefault="005C046F" w:rsidP="00DC3291">
            <w:pPr>
              <w:widowControl w:val="0"/>
              <w:tabs>
                <w:tab w:val="left" w:pos="0"/>
              </w:tabs>
              <w:spacing w:line="240" w:lineRule="auto"/>
              <w:jc w:val="right"/>
              <w:rPr>
                <w:rFonts w:ascii="Times New Roman" w:hAnsi="Times New Roman" w:cs="Times New Roman"/>
                <w:b/>
                <w:bCs/>
                <w:sz w:val="20"/>
                <w:szCs w:val="20"/>
              </w:rPr>
            </w:pPr>
            <w:r w:rsidRPr="005B4890">
              <w:rPr>
                <w:rFonts w:ascii="Times New Roman" w:hAnsi="Times New Roman" w:cs="Times New Roman"/>
                <w:b/>
                <w:bCs/>
                <w:sz w:val="20"/>
                <w:szCs w:val="20"/>
              </w:rPr>
              <w:t>17,267</w:t>
            </w:r>
          </w:p>
        </w:tc>
      </w:tr>
    </w:tbl>
    <w:p w14:paraId="37A3928A" w14:textId="77777777" w:rsidR="00F0140D" w:rsidRDefault="00F0140D">
      <w:pPr>
        <w:spacing w:after="0" w:line="240" w:lineRule="auto"/>
        <w:rPr>
          <w:rFonts w:ascii="Times New Roman" w:hAnsi="Times New Roman" w:cs="Times New Roman"/>
          <w:sz w:val="24"/>
          <w:szCs w:val="24"/>
        </w:rPr>
      </w:pPr>
    </w:p>
    <w:p w14:paraId="19399C04" w14:textId="77777777" w:rsidR="00AF5199" w:rsidRPr="00C71E30" w:rsidRDefault="00E76998" w:rsidP="00C71E30">
      <w:pPr>
        <w:pStyle w:val="ListParagraph"/>
        <w:widowControl w:val="0"/>
        <w:numPr>
          <w:ilvl w:val="0"/>
          <w:numId w:val="32"/>
        </w:numPr>
        <w:tabs>
          <w:tab w:val="left" w:pos="0"/>
        </w:tabs>
        <w:spacing w:line="240" w:lineRule="auto"/>
        <w:rPr>
          <w:rFonts w:ascii="Times New Roman" w:hAnsi="Times New Roman" w:cs="Times New Roman"/>
          <w:sz w:val="24"/>
          <w:szCs w:val="24"/>
        </w:rPr>
      </w:pPr>
      <w:r w:rsidRPr="00C71E30">
        <w:rPr>
          <w:rFonts w:ascii="Times New Roman" w:hAnsi="Times New Roman" w:cs="Times New Roman"/>
          <w:sz w:val="24"/>
          <w:szCs w:val="24"/>
        </w:rPr>
        <w:t>Estimate</w:t>
      </w:r>
      <w:r w:rsidR="00D6713A" w:rsidRPr="00C71E30">
        <w:rPr>
          <w:rFonts w:ascii="Times New Roman" w:hAnsi="Times New Roman" w:cs="Times New Roman"/>
          <w:sz w:val="24"/>
          <w:szCs w:val="24"/>
        </w:rPr>
        <w:t>d</w:t>
      </w:r>
      <w:r w:rsidRPr="00C71E30">
        <w:rPr>
          <w:rFonts w:ascii="Times New Roman" w:hAnsi="Times New Roman" w:cs="Times New Roman"/>
          <w:sz w:val="24"/>
          <w:szCs w:val="24"/>
        </w:rPr>
        <w:t xml:space="preserve"> Annualized Cost to Respondents</w:t>
      </w:r>
    </w:p>
    <w:p w14:paraId="5222FDCC" w14:textId="77777777" w:rsidR="004479CB" w:rsidRDefault="002A1A78" w:rsidP="00293A8D">
      <w:pPr>
        <w:spacing w:after="120" w:line="240" w:lineRule="auto"/>
        <w:ind w:left="360"/>
        <w:rPr>
          <w:rFonts w:ascii="Times New Roman" w:hAnsi="Times New Roman" w:cs="Times New Roman"/>
          <w:sz w:val="24"/>
          <w:szCs w:val="24"/>
        </w:rPr>
      </w:pPr>
      <w:r>
        <w:rPr>
          <w:rFonts w:ascii="Times New Roman" w:hAnsi="Times New Roman" w:cs="Times New Roman"/>
          <w:sz w:val="24"/>
          <w:szCs w:val="24"/>
        </w:rPr>
        <w:t>CDC used t</w:t>
      </w:r>
      <w:r w:rsidR="00C1758D" w:rsidRPr="00BE6136">
        <w:rPr>
          <w:rFonts w:ascii="Times New Roman" w:hAnsi="Times New Roman" w:cs="Times New Roman"/>
          <w:sz w:val="24"/>
          <w:szCs w:val="24"/>
        </w:rPr>
        <w:t xml:space="preserve">he Department of Labor </w:t>
      </w:r>
      <w:r w:rsidR="00564437">
        <w:rPr>
          <w:rFonts w:ascii="Times New Roman" w:hAnsi="Times New Roman" w:cs="Times New Roman"/>
          <w:sz w:val="24"/>
          <w:szCs w:val="24"/>
        </w:rPr>
        <w:t>(</w:t>
      </w:r>
      <w:r>
        <w:rPr>
          <w:rFonts w:ascii="Times New Roman" w:hAnsi="Times New Roman" w:cs="Times New Roman"/>
          <w:sz w:val="24"/>
          <w:szCs w:val="24"/>
        </w:rPr>
        <w:t>careeronestop.org</w:t>
      </w:r>
      <w:r w:rsidR="00564437">
        <w:rPr>
          <w:rFonts w:ascii="Times New Roman" w:hAnsi="Times New Roman" w:cs="Times New Roman"/>
          <w:sz w:val="24"/>
          <w:szCs w:val="24"/>
        </w:rPr>
        <w:t>)</w:t>
      </w:r>
      <w:r>
        <w:rPr>
          <w:rFonts w:ascii="Times New Roman" w:hAnsi="Times New Roman" w:cs="Times New Roman"/>
          <w:sz w:val="24"/>
          <w:szCs w:val="24"/>
        </w:rPr>
        <w:t xml:space="preserve"> </w:t>
      </w:r>
      <w:r w:rsidR="00C1758D" w:rsidRPr="00BE6136">
        <w:rPr>
          <w:rFonts w:ascii="Times New Roman" w:hAnsi="Times New Roman" w:cs="Times New Roman"/>
          <w:sz w:val="24"/>
          <w:szCs w:val="24"/>
        </w:rPr>
        <w:t>201</w:t>
      </w:r>
      <w:r w:rsidR="00025794">
        <w:rPr>
          <w:rFonts w:ascii="Times New Roman" w:hAnsi="Times New Roman" w:cs="Times New Roman"/>
          <w:sz w:val="24"/>
          <w:szCs w:val="24"/>
        </w:rPr>
        <w:t>4</w:t>
      </w:r>
      <w:r w:rsidR="00C1758D" w:rsidRPr="00BE6136">
        <w:rPr>
          <w:rFonts w:ascii="Times New Roman" w:hAnsi="Times New Roman" w:cs="Times New Roman"/>
          <w:sz w:val="24"/>
          <w:szCs w:val="24"/>
        </w:rPr>
        <w:t xml:space="preserve"> wage </w:t>
      </w:r>
      <w:r w:rsidR="00C1758D" w:rsidRPr="0082216B">
        <w:rPr>
          <w:rFonts w:ascii="Times New Roman" w:hAnsi="Times New Roman" w:cs="Times New Roman"/>
          <w:sz w:val="24"/>
          <w:szCs w:val="24"/>
        </w:rPr>
        <w:t xml:space="preserve">tables </w:t>
      </w:r>
      <w:r w:rsidR="00C1758D">
        <w:rPr>
          <w:rFonts w:ascii="Times New Roman" w:hAnsi="Times New Roman" w:cs="Times New Roman"/>
          <w:sz w:val="24"/>
          <w:szCs w:val="24"/>
        </w:rPr>
        <w:t xml:space="preserve">to </w:t>
      </w:r>
      <w:r w:rsidR="00C1758D" w:rsidRPr="00BE6136">
        <w:rPr>
          <w:rFonts w:ascii="Times New Roman" w:hAnsi="Times New Roman" w:cs="Times New Roman"/>
          <w:sz w:val="24"/>
          <w:szCs w:val="24"/>
        </w:rPr>
        <w:t>estimate the hourly wage rate for health professionals</w:t>
      </w:r>
      <w:r w:rsidR="000B7538">
        <w:rPr>
          <w:rFonts w:ascii="Times New Roman" w:hAnsi="Times New Roman" w:cs="Times New Roman"/>
          <w:sz w:val="24"/>
          <w:szCs w:val="24"/>
        </w:rPr>
        <w:t xml:space="preserve"> </w:t>
      </w:r>
      <w:r w:rsidR="008C0A91">
        <w:rPr>
          <w:rFonts w:ascii="Times New Roman" w:hAnsi="Times New Roman" w:cs="Times New Roman"/>
          <w:sz w:val="24"/>
          <w:szCs w:val="24"/>
        </w:rPr>
        <w:t>(</w:t>
      </w:r>
      <w:r w:rsidR="008C0A91" w:rsidRPr="00FE1D08">
        <w:rPr>
          <w:rFonts w:ascii="Times New Roman" w:hAnsi="Times New Roman" w:cs="Times New Roman"/>
          <w:sz w:val="24"/>
          <w:szCs w:val="24"/>
        </w:rPr>
        <w:t xml:space="preserve">Attachment </w:t>
      </w:r>
      <w:r w:rsidR="00564437">
        <w:rPr>
          <w:rFonts w:ascii="Times New Roman" w:hAnsi="Times New Roman" w:cs="Times New Roman"/>
          <w:sz w:val="24"/>
          <w:szCs w:val="24"/>
        </w:rPr>
        <w:t>7</w:t>
      </w:r>
      <w:r w:rsidR="008C0A91">
        <w:rPr>
          <w:rFonts w:ascii="Times New Roman" w:hAnsi="Times New Roman" w:cs="Times New Roman"/>
          <w:sz w:val="24"/>
          <w:szCs w:val="24"/>
        </w:rPr>
        <w:t>)</w:t>
      </w:r>
      <w:r w:rsidR="0079779B">
        <w:rPr>
          <w:rFonts w:ascii="Times New Roman" w:hAnsi="Times New Roman" w:cs="Times New Roman"/>
          <w:sz w:val="24"/>
          <w:szCs w:val="24"/>
        </w:rPr>
        <w:t xml:space="preserve">. </w:t>
      </w:r>
      <w:r w:rsidR="00C1758D">
        <w:rPr>
          <w:rFonts w:ascii="Times New Roman" w:hAnsi="Times New Roman" w:cs="Times New Roman"/>
          <w:sz w:val="24"/>
          <w:szCs w:val="24"/>
        </w:rPr>
        <w:t xml:space="preserve"> </w:t>
      </w:r>
      <w:r w:rsidR="004479CB">
        <w:rPr>
          <w:rFonts w:ascii="Times New Roman" w:hAnsi="Times New Roman" w:cs="Times New Roman"/>
          <w:sz w:val="24"/>
          <w:szCs w:val="24"/>
        </w:rPr>
        <w:t xml:space="preserve">Because health professionals are represented by a wide range of professions </w:t>
      </w:r>
      <w:r w:rsidR="00F0140D">
        <w:rPr>
          <w:rFonts w:ascii="Times New Roman" w:hAnsi="Times New Roman" w:cs="Times New Roman"/>
          <w:sz w:val="24"/>
          <w:szCs w:val="24"/>
        </w:rPr>
        <w:t xml:space="preserve">and </w:t>
      </w:r>
      <w:r w:rsidR="004479CB">
        <w:rPr>
          <w:rFonts w:ascii="Times New Roman" w:hAnsi="Times New Roman" w:cs="Times New Roman"/>
          <w:sz w:val="24"/>
          <w:szCs w:val="24"/>
        </w:rPr>
        <w:t xml:space="preserve">a variety of settings, an average was taken from the wage tables of five health professions </w:t>
      </w:r>
      <w:r w:rsidR="005D3FFC">
        <w:rPr>
          <w:rFonts w:ascii="Times New Roman" w:hAnsi="Times New Roman" w:cs="Times New Roman"/>
          <w:sz w:val="24"/>
          <w:szCs w:val="24"/>
        </w:rPr>
        <w:t xml:space="preserve">presented in Attachment </w:t>
      </w:r>
      <w:r w:rsidR="00564437">
        <w:rPr>
          <w:rFonts w:ascii="Times New Roman" w:hAnsi="Times New Roman" w:cs="Times New Roman"/>
          <w:sz w:val="24"/>
          <w:szCs w:val="24"/>
        </w:rPr>
        <w:t>7</w:t>
      </w:r>
      <w:r w:rsidR="005D3FFC">
        <w:rPr>
          <w:rFonts w:ascii="Times New Roman" w:hAnsi="Times New Roman" w:cs="Times New Roman"/>
          <w:sz w:val="24"/>
          <w:szCs w:val="24"/>
        </w:rPr>
        <w:t xml:space="preserve"> </w:t>
      </w:r>
      <w:r w:rsidR="004479CB">
        <w:rPr>
          <w:rFonts w:ascii="Times New Roman" w:hAnsi="Times New Roman" w:cs="Times New Roman"/>
          <w:sz w:val="24"/>
          <w:szCs w:val="24"/>
        </w:rPr>
        <w:t xml:space="preserve">to determine annual cost.  </w:t>
      </w:r>
    </w:p>
    <w:p w14:paraId="236F6BBB" w14:textId="77777777" w:rsidR="005D3FFC" w:rsidRDefault="000E3377" w:rsidP="00D94770">
      <w:pPr>
        <w:widowControl w:val="0"/>
        <w:spacing w:after="240" w:line="240" w:lineRule="auto"/>
        <w:ind w:left="360"/>
        <w:rPr>
          <w:rFonts w:ascii="Times New Roman" w:hAnsi="Times New Roman" w:cs="Times New Roman"/>
          <w:sz w:val="24"/>
          <w:szCs w:val="24"/>
        </w:rPr>
      </w:pPr>
      <w:r>
        <w:rPr>
          <w:rFonts w:ascii="Times New Roman" w:hAnsi="Times New Roman" w:cs="Times New Roman"/>
          <w:sz w:val="24"/>
          <w:szCs w:val="24"/>
        </w:rPr>
        <w:t xml:space="preserve">CDC calculated the </w:t>
      </w:r>
      <w:r w:rsidR="005D3FFC">
        <w:rPr>
          <w:rFonts w:ascii="Times New Roman" w:hAnsi="Times New Roman" w:cs="Times New Roman"/>
          <w:sz w:val="24"/>
          <w:szCs w:val="24"/>
        </w:rPr>
        <w:t xml:space="preserve">annualized cost burden </w:t>
      </w:r>
      <w:r w:rsidR="005D3FFC" w:rsidRPr="005D3FFC">
        <w:rPr>
          <w:rFonts w:ascii="Times New Roman" w:hAnsi="Times New Roman" w:cs="Times New Roman"/>
          <w:sz w:val="24"/>
          <w:szCs w:val="24"/>
        </w:rPr>
        <w:t xml:space="preserve">for each information collection </w:t>
      </w:r>
      <w:r w:rsidR="005D3FFC">
        <w:rPr>
          <w:rFonts w:ascii="Times New Roman" w:hAnsi="Times New Roman" w:cs="Times New Roman"/>
          <w:sz w:val="24"/>
          <w:szCs w:val="24"/>
        </w:rPr>
        <w:t xml:space="preserve">instrument </w:t>
      </w:r>
      <w:r>
        <w:rPr>
          <w:rFonts w:ascii="Times New Roman" w:hAnsi="Times New Roman" w:cs="Times New Roman"/>
          <w:sz w:val="24"/>
          <w:szCs w:val="24"/>
        </w:rPr>
        <w:t>by multiplying the total burden hours by the hourly wage</w:t>
      </w:r>
      <w:r w:rsidR="00602126">
        <w:rPr>
          <w:rFonts w:ascii="Times New Roman" w:hAnsi="Times New Roman" w:cs="Times New Roman"/>
          <w:sz w:val="24"/>
          <w:szCs w:val="24"/>
        </w:rPr>
        <w:t>, then</w:t>
      </w:r>
      <w:r>
        <w:rPr>
          <w:rFonts w:ascii="Times New Roman" w:hAnsi="Times New Roman" w:cs="Times New Roman"/>
          <w:sz w:val="24"/>
          <w:szCs w:val="24"/>
        </w:rPr>
        <w:t xml:space="preserve"> added the cost burden for each instrument for the total cost burden</w:t>
      </w:r>
      <w:r w:rsidR="005D3FFC" w:rsidRPr="005D3FFC">
        <w:rPr>
          <w:rFonts w:ascii="Times New Roman" w:hAnsi="Times New Roman" w:cs="Times New Roman"/>
          <w:sz w:val="24"/>
          <w:szCs w:val="24"/>
        </w:rPr>
        <w:t>.</w:t>
      </w:r>
    </w:p>
    <w:p w14:paraId="048498A3" w14:textId="77777777" w:rsidR="00A44FEA" w:rsidRDefault="00C50BED" w:rsidP="00D94770">
      <w:pPr>
        <w:widowControl w:val="0"/>
        <w:spacing w:after="240" w:line="240" w:lineRule="auto"/>
        <w:ind w:left="360"/>
        <w:rPr>
          <w:rFonts w:ascii="Times New Roman" w:hAnsi="Times New Roman" w:cs="Times New Roman"/>
          <w:sz w:val="24"/>
          <w:szCs w:val="24"/>
        </w:rPr>
      </w:pPr>
      <w:r>
        <w:rPr>
          <w:rFonts w:ascii="Times New Roman" w:hAnsi="Times New Roman" w:cs="Times New Roman"/>
          <w:sz w:val="24"/>
          <w:szCs w:val="24"/>
        </w:rPr>
        <w:t>The total estimated annualized cost to respondents</w:t>
      </w:r>
      <w:r w:rsidRPr="008E34D4">
        <w:rPr>
          <w:rFonts w:ascii="Times New Roman" w:hAnsi="Times New Roman" w:cs="Times New Roman"/>
          <w:sz w:val="24"/>
          <w:szCs w:val="24"/>
        </w:rPr>
        <w:t xml:space="preserve"> is </w:t>
      </w:r>
      <w:r>
        <w:rPr>
          <w:rFonts w:ascii="Times New Roman" w:hAnsi="Times New Roman" w:cs="Times New Roman"/>
          <w:sz w:val="24"/>
          <w:szCs w:val="24"/>
        </w:rPr>
        <w:t>$</w:t>
      </w:r>
      <w:r w:rsidR="00564437">
        <w:rPr>
          <w:rFonts w:ascii="Times New Roman" w:hAnsi="Times New Roman" w:cs="Times New Roman"/>
          <w:sz w:val="24"/>
          <w:szCs w:val="24"/>
        </w:rPr>
        <w:t xml:space="preserve">1,526,064 </w:t>
      </w:r>
      <w:r w:rsidR="00564437" w:rsidRPr="008E34D4">
        <w:rPr>
          <w:rFonts w:ascii="Times New Roman" w:hAnsi="Times New Roman" w:cs="Times New Roman"/>
          <w:sz w:val="24"/>
          <w:szCs w:val="24"/>
        </w:rPr>
        <w:t>for</w:t>
      </w:r>
      <w:r>
        <w:rPr>
          <w:rFonts w:ascii="Times New Roman" w:hAnsi="Times New Roman" w:cs="Times New Roman"/>
          <w:sz w:val="24"/>
          <w:szCs w:val="24"/>
        </w:rPr>
        <w:t xml:space="preserve"> the two information collection instruments</w:t>
      </w:r>
      <w:r w:rsidRPr="008E34D4">
        <w:rPr>
          <w:rFonts w:ascii="Times New Roman" w:hAnsi="Times New Roman" w:cs="Times New Roman"/>
          <w:sz w:val="24"/>
          <w:szCs w:val="24"/>
        </w:rPr>
        <w:t>.</w:t>
      </w:r>
      <w:r>
        <w:rPr>
          <w:rFonts w:ascii="Times New Roman" w:hAnsi="Times New Roman" w:cs="Times New Roman"/>
          <w:sz w:val="24"/>
          <w:szCs w:val="24"/>
        </w:rPr>
        <w:t xml:space="preserve"> </w:t>
      </w:r>
      <w:r w:rsidRPr="007A5859">
        <w:rPr>
          <w:rFonts w:ascii="Times New Roman" w:hAnsi="Times New Roman" w:cs="Times New Roman"/>
          <w:sz w:val="24"/>
          <w:szCs w:val="24"/>
        </w:rPr>
        <w:t xml:space="preserve">The </w:t>
      </w:r>
      <w:r>
        <w:rPr>
          <w:rFonts w:ascii="Times New Roman" w:hAnsi="Times New Roman" w:cs="Times New Roman"/>
          <w:sz w:val="24"/>
          <w:szCs w:val="24"/>
        </w:rPr>
        <w:t>cost</w:t>
      </w:r>
      <w:r w:rsidRPr="007A5859">
        <w:rPr>
          <w:rFonts w:ascii="Times New Roman" w:hAnsi="Times New Roman" w:cs="Times New Roman"/>
          <w:sz w:val="24"/>
          <w:szCs w:val="24"/>
        </w:rPr>
        <w:t xml:space="preserve"> estimates </w:t>
      </w:r>
      <w:r>
        <w:rPr>
          <w:rFonts w:ascii="Times New Roman" w:hAnsi="Times New Roman" w:cs="Times New Roman"/>
          <w:sz w:val="24"/>
          <w:szCs w:val="24"/>
        </w:rPr>
        <w:t>for</w:t>
      </w:r>
      <w:r w:rsidRPr="007A5859">
        <w:rPr>
          <w:rFonts w:ascii="Times New Roman" w:hAnsi="Times New Roman" w:cs="Times New Roman"/>
          <w:sz w:val="24"/>
          <w:szCs w:val="24"/>
        </w:rPr>
        <w:t xml:space="preserve"> </w:t>
      </w:r>
      <w:r>
        <w:rPr>
          <w:rFonts w:ascii="Times New Roman" w:hAnsi="Times New Roman" w:cs="Times New Roman"/>
          <w:sz w:val="24"/>
          <w:szCs w:val="24"/>
        </w:rPr>
        <w:t>the TCEO New Participant Registration</w:t>
      </w:r>
      <w:r w:rsidRPr="007A5859">
        <w:rPr>
          <w:rFonts w:ascii="Times New Roman" w:hAnsi="Times New Roman" w:cs="Times New Roman"/>
          <w:sz w:val="24"/>
          <w:szCs w:val="24"/>
        </w:rPr>
        <w:t xml:space="preserve"> </w:t>
      </w:r>
      <w:r>
        <w:rPr>
          <w:rFonts w:ascii="Times New Roman" w:hAnsi="Times New Roman" w:cs="Times New Roman"/>
          <w:sz w:val="24"/>
          <w:szCs w:val="24"/>
        </w:rPr>
        <w:t>total $</w:t>
      </w:r>
      <w:r w:rsidR="005C046F">
        <w:rPr>
          <w:rFonts w:ascii="Times New Roman" w:hAnsi="Times New Roman" w:cs="Times New Roman"/>
          <w:sz w:val="24"/>
          <w:szCs w:val="24"/>
        </w:rPr>
        <w:t>1,</w:t>
      </w:r>
      <w:r w:rsidR="00F71E35">
        <w:rPr>
          <w:rFonts w:ascii="Times New Roman" w:hAnsi="Times New Roman" w:cs="Times New Roman"/>
          <w:sz w:val="24"/>
          <w:szCs w:val="24"/>
        </w:rPr>
        <w:t>500,030</w:t>
      </w:r>
      <w:r>
        <w:rPr>
          <w:rFonts w:ascii="Times New Roman" w:hAnsi="Times New Roman" w:cs="Times New Roman"/>
          <w:sz w:val="24"/>
          <w:szCs w:val="24"/>
        </w:rPr>
        <w:t xml:space="preserve"> and the respondent costs associated with the TCEO Proposal total </w:t>
      </w:r>
      <w:r>
        <w:rPr>
          <w:rFonts w:ascii="Times New Roman" w:hAnsi="Times New Roman" w:cs="Times New Roman"/>
          <w:sz w:val="24"/>
          <w:szCs w:val="24"/>
        </w:rPr>
        <w:br/>
        <w:t>$</w:t>
      </w:r>
      <w:r w:rsidR="00271777">
        <w:rPr>
          <w:rFonts w:ascii="Times New Roman" w:hAnsi="Times New Roman" w:cs="Times New Roman"/>
          <w:sz w:val="24"/>
          <w:szCs w:val="24"/>
        </w:rPr>
        <w:t>2</w:t>
      </w:r>
      <w:r w:rsidR="00F71E35">
        <w:rPr>
          <w:rFonts w:ascii="Times New Roman" w:hAnsi="Times New Roman" w:cs="Times New Roman"/>
          <w:sz w:val="24"/>
          <w:szCs w:val="24"/>
        </w:rPr>
        <w:t>6,034</w:t>
      </w:r>
      <w:r w:rsidR="00564437">
        <w:rPr>
          <w:rFonts w:ascii="Times New Roman" w:hAnsi="Times New Roman" w:cs="Times New Roman"/>
          <w:sz w:val="24"/>
          <w:szCs w:val="24"/>
        </w:rPr>
        <w:t>.</w:t>
      </w:r>
      <w:r w:rsidR="00F71E35">
        <w:rPr>
          <w:rFonts w:ascii="Times New Roman" w:hAnsi="Times New Roman" w:cs="Times New Roman"/>
          <w:sz w:val="24"/>
          <w:szCs w:val="24"/>
        </w:rPr>
        <w:t xml:space="preserve"> </w:t>
      </w:r>
      <w:r w:rsidRPr="009D392A">
        <w:rPr>
          <w:rFonts w:ascii="Times New Roman" w:hAnsi="Times New Roman" w:cs="Times New Roman"/>
          <w:sz w:val="24"/>
          <w:szCs w:val="24"/>
        </w:rPr>
        <w:t xml:space="preserve">Table </w:t>
      </w:r>
      <w:r>
        <w:rPr>
          <w:rFonts w:ascii="Times New Roman" w:hAnsi="Times New Roman" w:cs="Times New Roman"/>
          <w:sz w:val="24"/>
          <w:szCs w:val="24"/>
        </w:rPr>
        <w:t>2</w:t>
      </w:r>
      <w:r w:rsidRPr="009D392A">
        <w:rPr>
          <w:rFonts w:ascii="Times New Roman" w:hAnsi="Times New Roman" w:cs="Times New Roman"/>
          <w:sz w:val="24"/>
          <w:szCs w:val="24"/>
        </w:rPr>
        <w:t xml:space="preserve"> presents the total </w:t>
      </w:r>
      <w:r>
        <w:rPr>
          <w:rFonts w:ascii="Times New Roman" w:hAnsi="Times New Roman" w:cs="Times New Roman"/>
          <w:sz w:val="24"/>
          <w:szCs w:val="24"/>
        </w:rPr>
        <w:t>estimated annualized cost to respondents</w:t>
      </w:r>
      <w:r w:rsidRPr="009D392A">
        <w:rPr>
          <w:rFonts w:ascii="Times New Roman" w:hAnsi="Times New Roman" w:cs="Times New Roman"/>
          <w:sz w:val="24"/>
          <w:szCs w:val="24"/>
        </w:rPr>
        <w:t xml:space="preserve"> for this </w:t>
      </w:r>
      <w:r>
        <w:rPr>
          <w:rFonts w:ascii="Times New Roman" w:hAnsi="Times New Roman" w:cs="Times New Roman"/>
          <w:sz w:val="24"/>
          <w:szCs w:val="24"/>
        </w:rPr>
        <w:t>clearanc</w:t>
      </w:r>
      <w:r w:rsidRPr="00C71E30">
        <w:rPr>
          <w:rFonts w:ascii="Times New Roman" w:hAnsi="Times New Roman" w:cs="Times New Roman"/>
          <w:sz w:val="24"/>
          <w:szCs w:val="24"/>
        </w:rPr>
        <w:t>e.</w:t>
      </w:r>
      <w:r w:rsidR="0039046B" w:rsidRPr="000617B1">
        <w:rPr>
          <w:rFonts w:ascii="Times New Roman" w:hAnsi="Times New Roman" w:cs="Times New Roman"/>
          <w:sz w:val="24"/>
          <w:szCs w:val="24"/>
        </w:rPr>
        <w:t xml:space="preserve"> </w:t>
      </w:r>
    </w:p>
    <w:p w14:paraId="6DE0656D" w14:textId="77777777" w:rsidR="00E76998" w:rsidRPr="00C814B9" w:rsidRDefault="00C814B9" w:rsidP="00D94770">
      <w:pPr>
        <w:widowControl w:val="0"/>
        <w:spacing w:after="240" w:line="240" w:lineRule="auto"/>
        <w:ind w:left="360"/>
        <w:rPr>
          <w:rFonts w:ascii="Times New Roman" w:hAnsi="Times New Roman" w:cs="Times New Roman"/>
          <w:b/>
          <w:bCs/>
          <w:sz w:val="24"/>
          <w:szCs w:val="24"/>
        </w:rPr>
      </w:pPr>
      <w:r w:rsidRPr="00C814B9">
        <w:rPr>
          <w:rFonts w:ascii="Times New Roman" w:hAnsi="Times New Roman" w:cs="Times New Roman"/>
          <w:b/>
          <w:bCs/>
          <w:sz w:val="24"/>
          <w:szCs w:val="24"/>
        </w:rPr>
        <w:t xml:space="preserve">Table 2. </w:t>
      </w:r>
      <w:r w:rsidR="00AF08CD" w:rsidRPr="00C814B9">
        <w:rPr>
          <w:rFonts w:ascii="Times New Roman" w:hAnsi="Times New Roman" w:cs="Times New Roman"/>
          <w:b/>
          <w:bCs/>
          <w:sz w:val="24"/>
          <w:szCs w:val="24"/>
        </w:rPr>
        <w:t>Estimated Annualized Burden Costs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687"/>
        <w:gridCol w:w="1260"/>
        <w:gridCol w:w="1170"/>
        <w:gridCol w:w="1260"/>
        <w:gridCol w:w="900"/>
        <w:gridCol w:w="810"/>
        <w:gridCol w:w="1170"/>
      </w:tblGrid>
      <w:tr w:rsidR="00D14BA4" w:rsidRPr="00DC3291" w14:paraId="1A08C97B" w14:textId="77777777" w:rsidTr="00DC3291">
        <w:tc>
          <w:tcPr>
            <w:tcW w:w="1368" w:type="dxa"/>
            <w:tcBorders>
              <w:top w:val="single" w:sz="4" w:space="0" w:color="auto"/>
              <w:left w:val="single" w:sz="4" w:space="0" w:color="auto"/>
              <w:bottom w:val="single" w:sz="4" w:space="0" w:color="auto"/>
              <w:right w:val="single" w:sz="4" w:space="0" w:color="auto"/>
            </w:tcBorders>
          </w:tcPr>
          <w:p w14:paraId="549FF9FC" w14:textId="77777777" w:rsidR="00483D16" w:rsidRPr="00DC3291" w:rsidRDefault="00483D16">
            <w:pPr>
              <w:widowControl w:val="0"/>
              <w:tabs>
                <w:tab w:val="left" w:pos="0"/>
              </w:tabs>
              <w:spacing w:after="0" w:line="240" w:lineRule="auto"/>
              <w:jc w:val="center"/>
              <w:rPr>
                <w:rFonts w:ascii="Times New Roman" w:hAnsi="Times New Roman" w:cs="Times New Roman"/>
                <w:b/>
                <w:bCs/>
                <w:sz w:val="18"/>
                <w:szCs w:val="20"/>
              </w:rPr>
            </w:pPr>
            <w:r w:rsidRPr="00DC3291">
              <w:rPr>
                <w:rFonts w:ascii="Times New Roman" w:hAnsi="Times New Roman" w:cs="Times New Roman"/>
                <w:b/>
                <w:bCs/>
                <w:sz w:val="18"/>
                <w:szCs w:val="20"/>
              </w:rPr>
              <w:t>Type of Respondents</w:t>
            </w:r>
          </w:p>
        </w:tc>
        <w:tc>
          <w:tcPr>
            <w:tcW w:w="1687" w:type="dxa"/>
            <w:tcBorders>
              <w:top w:val="single" w:sz="4" w:space="0" w:color="auto"/>
              <w:left w:val="single" w:sz="4" w:space="0" w:color="auto"/>
              <w:bottom w:val="single" w:sz="4" w:space="0" w:color="auto"/>
              <w:right w:val="single" w:sz="4" w:space="0" w:color="auto"/>
            </w:tcBorders>
          </w:tcPr>
          <w:p w14:paraId="18462E43" w14:textId="77777777" w:rsidR="00483D16" w:rsidRPr="00DC3291" w:rsidRDefault="00483D16">
            <w:pPr>
              <w:widowControl w:val="0"/>
              <w:tabs>
                <w:tab w:val="left" w:pos="0"/>
              </w:tabs>
              <w:spacing w:after="0" w:line="240" w:lineRule="auto"/>
              <w:jc w:val="center"/>
              <w:rPr>
                <w:rFonts w:ascii="Times New Roman" w:hAnsi="Times New Roman" w:cs="Times New Roman"/>
                <w:b/>
                <w:sz w:val="18"/>
                <w:szCs w:val="20"/>
              </w:rPr>
            </w:pPr>
            <w:r w:rsidRPr="00DC3291">
              <w:rPr>
                <w:rFonts w:ascii="Times New Roman" w:hAnsi="Times New Roman" w:cs="Times New Roman"/>
                <w:b/>
                <w:sz w:val="18"/>
                <w:szCs w:val="20"/>
              </w:rPr>
              <w:t>Form Name</w:t>
            </w:r>
          </w:p>
        </w:tc>
        <w:tc>
          <w:tcPr>
            <w:tcW w:w="1260" w:type="dxa"/>
            <w:tcBorders>
              <w:top w:val="single" w:sz="4" w:space="0" w:color="auto"/>
              <w:left w:val="single" w:sz="4" w:space="0" w:color="auto"/>
              <w:bottom w:val="single" w:sz="4" w:space="0" w:color="auto"/>
              <w:right w:val="single" w:sz="4" w:space="0" w:color="auto"/>
            </w:tcBorders>
          </w:tcPr>
          <w:p w14:paraId="57698187" w14:textId="77777777" w:rsidR="00483D16" w:rsidRPr="00DC3291" w:rsidRDefault="00483D16">
            <w:pPr>
              <w:widowControl w:val="0"/>
              <w:tabs>
                <w:tab w:val="left" w:pos="0"/>
              </w:tabs>
              <w:spacing w:after="0" w:line="240" w:lineRule="auto"/>
              <w:jc w:val="center"/>
              <w:rPr>
                <w:rFonts w:ascii="Times New Roman" w:hAnsi="Times New Roman" w:cs="Times New Roman"/>
                <w:b/>
                <w:sz w:val="18"/>
                <w:szCs w:val="20"/>
              </w:rPr>
            </w:pPr>
            <w:r w:rsidRPr="00DC3291">
              <w:rPr>
                <w:rFonts w:ascii="Times New Roman" w:hAnsi="Times New Roman" w:cs="Times New Roman"/>
                <w:b/>
                <w:sz w:val="18"/>
                <w:szCs w:val="20"/>
              </w:rPr>
              <w:t>No. of Respondents</w:t>
            </w:r>
          </w:p>
        </w:tc>
        <w:tc>
          <w:tcPr>
            <w:tcW w:w="1170" w:type="dxa"/>
            <w:tcBorders>
              <w:top w:val="single" w:sz="4" w:space="0" w:color="auto"/>
              <w:left w:val="single" w:sz="4" w:space="0" w:color="auto"/>
              <w:bottom w:val="single" w:sz="4" w:space="0" w:color="auto"/>
              <w:right w:val="single" w:sz="4" w:space="0" w:color="auto"/>
            </w:tcBorders>
          </w:tcPr>
          <w:p w14:paraId="059AF2EF" w14:textId="77777777" w:rsidR="00483D16" w:rsidRPr="00DC3291" w:rsidRDefault="00483D16">
            <w:pPr>
              <w:widowControl w:val="0"/>
              <w:tabs>
                <w:tab w:val="left" w:pos="0"/>
              </w:tabs>
              <w:spacing w:after="0" w:line="240" w:lineRule="auto"/>
              <w:jc w:val="center"/>
              <w:rPr>
                <w:rFonts w:ascii="Times New Roman" w:hAnsi="Times New Roman" w:cs="Times New Roman"/>
                <w:b/>
                <w:sz w:val="18"/>
                <w:szCs w:val="20"/>
              </w:rPr>
            </w:pPr>
            <w:r w:rsidRPr="00DC3291">
              <w:rPr>
                <w:rFonts w:ascii="Times New Roman" w:hAnsi="Times New Roman" w:cs="Times New Roman"/>
                <w:b/>
                <w:sz w:val="18"/>
                <w:szCs w:val="20"/>
              </w:rPr>
              <w:t xml:space="preserve">No. Responses per </w:t>
            </w:r>
          </w:p>
          <w:p w14:paraId="24667AF7" w14:textId="77777777" w:rsidR="00483D16" w:rsidRPr="00DC3291" w:rsidRDefault="00483D16">
            <w:pPr>
              <w:widowControl w:val="0"/>
              <w:tabs>
                <w:tab w:val="left" w:pos="0"/>
              </w:tabs>
              <w:spacing w:after="0" w:line="240" w:lineRule="auto"/>
              <w:jc w:val="center"/>
              <w:rPr>
                <w:rFonts w:ascii="Times New Roman" w:hAnsi="Times New Roman" w:cs="Times New Roman"/>
                <w:b/>
                <w:sz w:val="18"/>
                <w:szCs w:val="20"/>
              </w:rPr>
            </w:pPr>
            <w:r w:rsidRPr="00DC3291">
              <w:rPr>
                <w:rFonts w:ascii="Times New Roman" w:hAnsi="Times New Roman" w:cs="Times New Roman"/>
                <w:b/>
                <w:sz w:val="18"/>
                <w:szCs w:val="20"/>
              </w:rPr>
              <w:t>Respondent</w:t>
            </w:r>
          </w:p>
        </w:tc>
        <w:tc>
          <w:tcPr>
            <w:tcW w:w="1260" w:type="dxa"/>
            <w:tcBorders>
              <w:top w:val="single" w:sz="4" w:space="0" w:color="auto"/>
              <w:left w:val="single" w:sz="4" w:space="0" w:color="auto"/>
              <w:bottom w:val="single" w:sz="4" w:space="0" w:color="auto"/>
              <w:right w:val="single" w:sz="4" w:space="0" w:color="auto"/>
            </w:tcBorders>
          </w:tcPr>
          <w:p w14:paraId="0A881BCB" w14:textId="77777777" w:rsidR="00483D16" w:rsidRPr="00DC3291" w:rsidRDefault="00483D16">
            <w:pPr>
              <w:widowControl w:val="0"/>
              <w:tabs>
                <w:tab w:val="left" w:pos="0"/>
              </w:tabs>
              <w:spacing w:after="0" w:line="240" w:lineRule="auto"/>
              <w:jc w:val="center"/>
              <w:rPr>
                <w:rFonts w:ascii="Times New Roman" w:hAnsi="Times New Roman" w:cs="Times New Roman"/>
                <w:b/>
                <w:sz w:val="18"/>
                <w:szCs w:val="20"/>
              </w:rPr>
            </w:pPr>
            <w:r w:rsidRPr="00DC3291">
              <w:rPr>
                <w:rFonts w:ascii="Times New Roman" w:hAnsi="Times New Roman" w:cs="Times New Roman"/>
                <w:b/>
                <w:sz w:val="18"/>
                <w:szCs w:val="20"/>
              </w:rPr>
              <w:t>Av</w:t>
            </w:r>
            <w:r w:rsidR="005B4890" w:rsidRPr="00DC3291">
              <w:rPr>
                <w:rFonts w:ascii="Times New Roman" w:hAnsi="Times New Roman" w:cs="Times New Roman"/>
                <w:b/>
                <w:sz w:val="18"/>
                <w:szCs w:val="20"/>
              </w:rPr>
              <w:t>g.</w:t>
            </w:r>
            <w:r w:rsidRPr="00DC3291">
              <w:rPr>
                <w:rFonts w:ascii="Times New Roman" w:hAnsi="Times New Roman" w:cs="Times New Roman"/>
                <w:b/>
                <w:sz w:val="18"/>
                <w:szCs w:val="20"/>
              </w:rPr>
              <w:t xml:space="preserve"> Burden per Response </w:t>
            </w:r>
            <w:r w:rsidRPr="00DC3291">
              <w:rPr>
                <w:rFonts w:ascii="Times New Roman" w:hAnsi="Times New Roman" w:cs="Times New Roman"/>
                <w:b/>
                <w:sz w:val="18"/>
                <w:szCs w:val="20"/>
              </w:rPr>
              <w:br/>
              <w:t>(in hours)</w:t>
            </w:r>
          </w:p>
        </w:tc>
        <w:tc>
          <w:tcPr>
            <w:tcW w:w="900" w:type="dxa"/>
            <w:tcBorders>
              <w:top w:val="single" w:sz="4" w:space="0" w:color="auto"/>
              <w:left w:val="single" w:sz="4" w:space="0" w:color="auto"/>
              <w:bottom w:val="single" w:sz="4" w:space="0" w:color="auto"/>
              <w:right w:val="single" w:sz="4" w:space="0" w:color="auto"/>
            </w:tcBorders>
          </w:tcPr>
          <w:p w14:paraId="229EE7DB" w14:textId="77777777" w:rsidR="00483D16" w:rsidRPr="00DC3291" w:rsidRDefault="00483D16">
            <w:pPr>
              <w:widowControl w:val="0"/>
              <w:tabs>
                <w:tab w:val="left" w:pos="0"/>
              </w:tabs>
              <w:spacing w:after="0" w:line="240" w:lineRule="auto"/>
              <w:jc w:val="center"/>
              <w:rPr>
                <w:rFonts w:ascii="Times New Roman" w:hAnsi="Times New Roman" w:cs="Times New Roman"/>
                <w:b/>
                <w:sz w:val="18"/>
                <w:szCs w:val="20"/>
              </w:rPr>
            </w:pPr>
            <w:r w:rsidRPr="00DC3291">
              <w:rPr>
                <w:rFonts w:ascii="Times New Roman" w:hAnsi="Times New Roman" w:cs="Times New Roman"/>
                <w:b/>
                <w:sz w:val="18"/>
                <w:szCs w:val="20"/>
              </w:rPr>
              <w:t>Total Burden Hours</w:t>
            </w:r>
          </w:p>
        </w:tc>
        <w:tc>
          <w:tcPr>
            <w:tcW w:w="810" w:type="dxa"/>
            <w:tcBorders>
              <w:top w:val="single" w:sz="4" w:space="0" w:color="auto"/>
              <w:left w:val="single" w:sz="4" w:space="0" w:color="auto"/>
              <w:bottom w:val="single" w:sz="4" w:space="0" w:color="auto"/>
              <w:right w:val="single" w:sz="4" w:space="0" w:color="auto"/>
            </w:tcBorders>
          </w:tcPr>
          <w:p w14:paraId="45317D5F" w14:textId="77777777" w:rsidR="00483D16" w:rsidRPr="00DC3291" w:rsidRDefault="00483D16">
            <w:pPr>
              <w:widowControl w:val="0"/>
              <w:tabs>
                <w:tab w:val="left" w:pos="0"/>
              </w:tabs>
              <w:spacing w:after="0" w:line="240" w:lineRule="auto"/>
              <w:jc w:val="center"/>
              <w:rPr>
                <w:rFonts w:ascii="Times New Roman" w:hAnsi="Times New Roman" w:cs="Times New Roman"/>
                <w:b/>
                <w:sz w:val="18"/>
                <w:szCs w:val="20"/>
              </w:rPr>
            </w:pPr>
            <w:r w:rsidRPr="00DC3291">
              <w:rPr>
                <w:rFonts w:ascii="Times New Roman" w:hAnsi="Times New Roman" w:cs="Times New Roman"/>
                <w:b/>
                <w:sz w:val="18"/>
                <w:szCs w:val="20"/>
              </w:rPr>
              <w:t>Hourly Wage Rate</w:t>
            </w:r>
          </w:p>
        </w:tc>
        <w:tc>
          <w:tcPr>
            <w:tcW w:w="1170" w:type="dxa"/>
            <w:tcBorders>
              <w:top w:val="single" w:sz="4" w:space="0" w:color="auto"/>
              <w:left w:val="single" w:sz="4" w:space="0" w:color="auto"/>
              <w:bottom w:val="single" w:sz="4" w:space="0" w:color="auto"/>
              <w:right w:val="single" w:sz="4" w:space="0" w:color="auto"/>
            </w:tcBorders>
          </w:tcPr>
          <w:p w14:paraId="16A383ED" w14:textId="77777777" w:rsidR="00483D16" w:rsidRPr="00DC3291" w:rsidRDefault="00483D16">
            <w:pPr>
              <w:widowControl w:val="0"/>
              <w:tabs>
                <w:tab w:val="left" w:pos="0"/>
              </w:tabs>
              <w:spacing w:after="0" w:line="240" w:lineRule="auto"/>
              <w:jc w:val="center"/>
              <w:rPr>
                <w:rFonts w:ascii="Times New Roman" w:hAnsi="Times New Roman" w:cs="Times New Roman"/>
                <w:b/>
                <w:bCs/>
                <w:sz w:val="18"/>
                <w:szCs w:val="20"/>
              </w:rPr>
            </w:pPr>
            <w:r w:rsidRPr="00DC3291">
              <w:rPr>
                <w:rFonts w:ascii="Times New Roman" w:hAnsi="Times New Roman" w:cs="Times New Roman"/>
                <w:b/>
                <w:bCs/>
                <w:sz w:val="18"/>
                <w:szCs w:val="20"/>
              </w:rPr>
              <w:t>Total Respondent Costs</w:t>
            </w:r>
          </w:p>
        </w:tc>
      </w:tr>
      <w:tr w:rsidR="00483D16" w:rsidRPr="006B5441" w14:paraId="451EB38E" w14:textId="77777777" w:rsidTr="00DC3291">
        <w:tc>
          <w:tcPr>
            <w:tcW w:w="1368" w:type="dxa"/>
            <w:tcBorders>
              <w:top w:val="single" w:sz="4" w:space="0" w:color="auto"/>
              <w:left w:val="single" w:sz="4" w:space="0" w:color="auto"/>
              <w:bottom w:val="single" w:sz="4" w:space="0" w:color="auto"/>
              <w:right w:val="single" w:sz="4" w:space="0" w:color="auto"/>
            </w:tcBorders>
          </w:tcPr>
          <w:p w14:paraId="5E2637DE" w14:textId="77777777" w:rsidR="00483D16" w:rsidRPr="00D94770" w:rsidRDefault="00483D16">
            <w:pPr>
              <w:widowControl w:val="0"/>
              <w:tabs>
                <w:tab w:val="left" w:pos="0"/>
              </w:tabs>
              <w:spacing w:after="0" w:line="240" w:lineRule="auto"/>
              <w:jc w:val="center"/>
              <w:rPr>
                <w:rFonts w:ascii="Times New Roman" w:hAnsi="Times New Roman" w:cs="Times New Roman"/>
                <w:bCs/>
                <w:sz w:val="20"/>
                <w:szCs w:val="20"/>
              </w:rPr>
            </w:pPr>
            <w:r w:rsidRPr="00D94770">
              <w:rPr>
                <w:rFonts w:ascii="Times New Roman" w:hAnsi="Times New Roman" w:cs="Times New Roman"/>
                <w:bCs/>
                <w:sz w:val="20"/>
                <w:szCs w:val="20"/>
              </w:rPr>
              <w:t>Health Professionals</w:t>
            </w:r>
          </w:p>
        </w:tc>
        <w:tc>
          <w:tcPr>
            <w:tcW w:w="1687" w:type="dxa"/>
            <w:tcBorders>
              <w:top w:val="single" w:sz="4" w:space="0" w:color="auto"/>
              <w:left w:val="single" w:sz="4" w:space="0" w:color="auto"/>
              <w:bottom w:val="single" w:sz="4" w:space="0" w:color="auto"/>
              <w:right w:val="single" w:sz="4" w:space="0" w:color="auto"/>
            </w:tcBorders>
          </w:tcPr>
          <w:p w14:paraId="7B3A24B9" w14:textId="77777777" w:rsidR="00483D16" w:rsidRPr="006B5441" w:rsidRDefault="00483D16" w:rsidP="00DC3291">
            <w:pPr>
              <w:widowControl w:val="0"/>
              <w:tabs>
                <w:tab w:val="left" w:pos="0"/>
              </w:tabs>
              <w:spacing w:after="0" w:line="240" w:lineRule="auto"/>
              <w:rPr>
                <w:rFonts w:ascii="Times New Roman" w:hAnsi="Times New Roman" w:cs="Times New Roman"/>
                <w:sz w:val="20"/>
                <w:szCs w:val="20"/>
              </w:rPr>
            </w:pPr>
            <w:r w:rsidRPr="006B5441">
              <w:rPr>
                <w:rFonts w:ascii="Times New Roman" w:hAnsi="Times New Roman" w:cs="Times New Roman"/>
                <w:sz w:val="20"/>
                <w:szCs w:val="20"/>
              </w:rPr>
              <w:t xml:space="preserve">Training and Continuing Education Online </w:t>
            </w:r>
            <w:r w:rsidR="005B4890">
              <w:rPr>
                <w:rFonts w:ascii="Times New Roman" w:hAnsi="Times New Roman" w:cs="Times New Roman"/>
                <w:sz w:val="20"/>
                <w:szCs w:val="20"/>
              </w:rPr>
              <w:t xml:space="preserve">(TCEO) </w:t>
            </w:r>
            <w:r w:rsidRPr="006B5441">
              <w:rPr>
                <w:rFonts w:ascii="Times New Roman" w:hAnsi="Times New Roman" w:cs="Times New Roman"/>
                <w:sz w:val="20"/>
                <w:szCs w:val="20"/>
              </w:rPr>
              <w:t xml:space="preserve">New Participant Registration </w:t>
            </w:r>
          </w:p>
        </w:tc>
        <w:tc>
          <w:tcPr>
            <w:tcW w:w="1260" w:type="dxa"/>
            <w:tcBorders>
              <w:top w:val="single" w:sz="4" w:space="0" w:color="auto"/>
              <w:left w:val="single" w:sz="4" w:space="0" w:color="auto"/>
              <w:bottom w:val="single" w:sz="4" w:space="0" w:color="auto"/>
              <w:right w:val="single" w:sz="4" w:space="0" w:color="auto"/>
            </w:tcBorders>
          </w:tcPr>
          <w:p w14:paraId="009FCEB0" w14:textId="77777777" w:rsidR="00483D16" w:rsidRDefault="00483D16" w:rsidP="00DC3291">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br/>
              <w:t>200,000</w:t>
            </w:r>
          </w:p>
          <w:p w14:paraId="0DC8E49F" w14:textId="77777777" w:rsidR="00483D16" w:rsidRPr="006B5441" w:rsidRDefault="00483D16" w:rsidP="00DC3291">
            <w:pPr>
              <w:widowControl w:val="0"/>
              <w:tabs>
                <w:tab w:val="left" w:pos="0"/>
              </w:tabs>
              <w:spacing w:after="0" w:line="240" w:lineRule="auto"/>
              <w:jc w:val="center"/>
              <w:rPr>
                <w:rFonts w:ascii="Times New Roman"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EF76175" w14:textId="77777777" w:rsidR="00483D16" w:rsidRPr="006B5441" w:rsidRDefault="00483D16" w:rsidP="00DC3291">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br/>
            </w:r>
            <w:r w:rsidRPr="006B5441">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14:paraId="2362A59A" w14:textId="77777777" w:rsidR="00483D16" w:rsidRDefault="00483D16" w:rsidP="00DC3291">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br/>
            </w:r>
            <w:r w:rsidR="005C046F">
              <w:rPr>
                <w:rFonts w:ascii="Times New Roman" w:hAnsi="Times New Roman" w:cs="Times New Roman"/>
                <w:sz w:val="20"/>
                <w:szCs w:val="20"/>
              </w:rPr>
              <w:t>5</w:t>
            </w:r>
            <w:r>
              <w:rPr>
                <w:rFonts w:ascii="Times New Roman" w:hAnsi="Times New Roman" w:cs="Times New Roman"/>
                <w:sz w:val="20"/>
                <w:szCs w:val="20"/>
              </w:rPr>
              <w:t>/60</w:t>
            </w:r>
          </w:p>
          <w:p w14:paraId="1A77C9F5" w14:textId="77777777" w:rsidR="00483D16" w:rsidRPr="006B5441" w:rsidRDefault="00483D16" w:rsidP="00DC3291">
            <w:pPr>
              <w:widowControl w:val="0"/>
              <w:tabs>
                <w:tab w:val="left" w:pos="0"/>
              </w:tabs>
              <w:spacing w:after="0" w:line="240" w:lineRule="auto"/>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08B7AA6" w14:textId="77777777" w:rsidR="00483D16" w:rsidRDefault="00483D16" w:rsidP="00DC3291">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br/>
            </w:r>
            <w:r w:rsidR="005C046F">
              <w:rPr>
                <w:rFonts w:ascii="Times New Roman" w:hAnsi="Times New Roman" w:cs="Times New Roman"/>
                <w:sz w:val="20"/>
                <w:szCs w:val="20"/>
              </w:rPr>
              <w:t>16,667</w:t>
            </w:r>
          </w:p>
          <w:p w14:paraId="01ECE017" w14:textId="77777777" w:rsidR="00483D16" w:rsidRPr="009107BC" w:rsidRDefault="00483D16" w:rsidP="00DC3291">
            <w:pPr>
              <w:widowControl w:val="0"/>
              <w:tabs>
                <w:tab w:val="left" w:pos="0"/>
              </w:tabs>
              <w:spacing w:after="0" w:line="240" w:lineRule="auto"/>
              <w:jc w:val="center"/>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775D8528" w14:textId="77777777" w:rsidR="00080E59" w:rsidRDefault="00483D16" w:rsidP="00DC3291">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br/>
            </w:r>
            <w:r w:rsidRPr="009107BC">
              <w:rPr>
                <w:rFonts w:ascii="Times New Roman" w:hAnsi="Times New Roman" w:cs="Times New Roman"/>
                <w:sz w:val="20"/>
                <w:szCs w:val="20"/>
              </w:rPr>
              <w:t>$</w:t>
            </w:r>
            <w:r w:rsidR="00080E59">
              <w:rPr>
                <w:rFonts w:ascii="Times New Roman" w:hAnsi="Times New Roman" w:cs="Times New Roman"/>
                <w:sz w:val="20"/>
                <w:szCs w:val="20"/>
              </w:rPr>
              <w:t>90.00</w:t>
            </w:r>
          </w:p>
          <w:p w14:paraId="59CA3AB6" w14:textId="77777777" w:rsidR="00483D16" w:rsidRDefault="00483D16" w:rsidP="00DC3291">
            <w:pPr>
              <w:widowControl w:val="0"/>
              <w:tabs>
                <w:tab w:val="left" w:pos="0"/>
              </w:tabs>
              <w:spacing w:after="0" w:line="240" w:lineRule="auto"/>
              <w:jc w:val="center"/>
              <w:rPr>
                <w:rFonts w:ascii="Times New Roman" w:hAnsi="Times New Roman" w:cs="Times New Roman"/>
                <w:sz w:val="20"/>
                <w:szCs w:val="20"/>
              </w:rPr>
            </w:pPr>
          </w:p>
          <w:p w14:paraId="3E3B4E48" w14:textId="77777777" w:rsidR="00483D16" w:rsidRDefault="00483D16" w:rsidP="00DC3291">
            <w:pPr>
              <w:widowControl w:val="0"/>
              <w:tabs>
                <w:tab w:val="left" w:pos="0"/>
              </w:tabs>
              <w:spacing w:after="0" w:line="240" w:lineRule="auto"/>
              <w:jc w:val="center"/>
              <w:rPr>
                <w:rFonts w:ascii="Times New Roman" w:hAnsi="Times New Roman" w:cs="Times New Roman"/>
                <w:sz w:val="20"/>
                <w:szCs w:val="20"/>
              </w:rPr>
            </w:pPr>
          </w:p>
          <w:p w14:paraId="0436E4CB" w14:textId="77777777" w:rsidR="00483D16" w:rsidRPr="009107BC" w:rsidRDefault="00483D16" w:rsidP="00DC3291">
            <w:pPr>
              <w:widowControl w:val="0"/>
              <w:tabs>
                <w:tab w:val="left" w:pos="0"/>
              </w:tabs>
              <w:spacing w:after="0" w:line="240" w:lineRule="auto"/>
              <w:jc w:val="center"/>
              <w:rPr>
                <w:rFonts w:ascii="Times New Roman"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F401E8" w14:textId="77777777" w:rsidR="00F71E35" w:rsidRDefault="00483D16" w:rsidP="00DC3291">
            <w:pPr>
              <w:widowControl w:val="0"/>
              <w:tabs>
                <w:tab w:val="left" w:pos="0"/>
              </w:tabs>
              <w:spacing w:after="0" w:line="240" w:lineRule="auto"/>
              <w:jc w:val="right"/>
              <w:rPr>
                <w:rFonts w:ascii="Times New Roman" w:hAnsi="Times New Roman" w:cs="Times New Roman"/>
                <w:bCs/>
                <w:sz w:val="20"/>
                <w:szCs w:val="20"/>
              </w:rPr>
            </w:pPr>
            <w:r w:rsidRPr="00D94770">
              <w:rPr>
                <w:rFonts w:ascii="Times New Roman" w:hAnsi="Times New Roman" w:cs="Times New Roman"/>
                <w:bCs/>
                <w:sz w:val="20"/>
                <w:szCs w:val="20"/>
              </w:rPr>
              <w:br/>
              <w:t>$</w:t>
            </w:r>
            <w:r w:rsidR="00F71E35">
              <w:rPr>
                <w:rFonts w:ascii="Times New Roman" w:hAnsi="Times New Roman" w:cs="Times New Roman"/>
                <w:bCs/>
                <w:sz w:val="20"/>
                <w:szCs w:val="20"/>
              </w:rPr>
              <w:t>1,500,030</w:t>
            </w:r>
          </w:p>
          <w:p w14:paraId="53FA0A08" w14:textId="77777777" w:rsidR="00483D16" w:rsidRPr="00D94770" w:rsidRDefault="00483D16" w:rsidP="00DC3291">
            <w:pPr>
              <w:widowControl w:val="0"/>
              <w:tabs>
                <w:tab w:val="left" w:pos="0"/>
              </w:tabs>
              <w:spacing w:after="0" w:line="240" w:lineRule="auto"/>
              <w:jc w:val="right"/>
              <w:rPr>
                <w:rFonts w:ascii="Times New Roman" w:hAnsi="Times New Roman" w:cs="Times New Roman"/>
                <w:bCs/>
                <w:sz w:val="20"/>
                <w:szCs w:val="20"/>
              </w:rPr>
            </w:pPr>
            <w:r w:rsidRPr="00D94770">
              <w:rPr>
                <w:rFonts w:ascii="Times New Roman" w:hAnsi="Times New Roman" w:cs="Times New Roman"/>
                <w:bCs/>
                <w:sz w:val="20"/>
                <w:szCs w:val="20"/>
              </w:rPr>
              <w:t xml:space="preserve"> </w:t>
            </w:r>
          </w:p>
          <w:p w14:paraId="3A5FAC33" w14:textId="77777777" w:rsidR="00483D16" w:rsidRPr="00D94770" w:rsidRDefault="00483D16" w:rsidP="00DC3291">
            <w:pPr>
              <w:widowControl w:val="0"/>
              <w:tabs>
                <w:tab w:val="left" w:pos="0"/>
              </w:tabs>
              <w:spacing w:after="0" w:line="240" w:lineRule="auto"/>
              <w:jc w:val="right"/>
              <w:rPr>
                <w:rFonts w:ascii="Times New Roman" w:hAnsi="Times New Roman" w:cs="Times New Roman"/>
                <w:bCs/>
                <w:sz w:val="20"/>
                <w:szCs w:val="20"/>
              </w:rPr>
            </w:pPr>
          </w:p>
          <w:p w14:paraId="035DEB76" w14:textId="77777777" w:rsidR="00483D16" w:rsidRPr="00D94770" w:rsidRDefault="00483D16" w:rsidP="00DC3291">
            <w:pPr>
              <w:widowControl w:val="0"/>
              <w:tabs>
                <w:tab w:val="left" w:pos="0"/>
              </w:tabs>
              <w:spacing w:after="0" w:line="240" w:lineRule="auto"/>
              <w:jc w:val="right"/>
              <w:rPr>
                <w:rFonts w:ascii="Times New Roman" w:hAnsi="Times New Roman" w:cs="Times New Roman"/>
                <w:bCs/>
                <w:sz w:val="20"/>
                <w:szCs w:val="20"/>
              </w:rPr>
            </w:pPr>
          </w:p>
        </w:tc>
      </w:tr>
      <w:tr w:rsidR="00483D16" w:rsidRPr="006B5441" w14:paraId="09441870" w14:textId="77777777" w:rsidTr="00DC3291">
        <w:tc>
          <w:tcPr>
            <w:tcW w:w="1368" w:type="dxa"/>
            <w:tcBorders>
              <w:top w:val="single" w:sz="4" w:space="0" w:color="auto"/>
              <w:left w:val="single" w:sz="4" w:space="0" w:color="auto"/>
              <w:bottom w:val="single" w:sz="4" w:space="0" w:color="auto"/>
              <w:right w:val="single" w:sz="4" w:space="0" w:color="auto"/>
            </w:tcBorders>
          </w:tcPr>
          <w:p w14:paraId="45DB3670" w14:textId="77777777" w:rsidR="00483D16" w:rsidRPr="00D94770" w:rsidDel="00230BA6" w:rsidRDefault="00602126">
            <w:pPr>
              <w:widowControl w:val="0"/>
              <w:tabs>
                <w:tab w:val="left" w:pos="0"/>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br/>
              <w:t>Health Educators</w:t>
            </w:r>
          </w:p>
        </w:tc>
        <w:tc>
          <w:tcPr>
            <w:tcW w:w="1687" w:type="dxa"/>
            <w:tcBorders>
              <w:top w:val="single" w:sz="4" w:space="0" w:color="auto"/>
              <w:left w:val="single" w:sz="4" w:space="0" w:color="auto"/>
              <w:bottom w:val="single" w:sz="4" w:space="0" w:color="auto"/>
              <w:right w:val="single" w:sz="4" w:space="0" w:color="auto"/>
            </w:tcBorders>
          </w:tcPr>
          <w:p w14:paraId="05C43717" w14:textId="77777777" w:rsidR="00483D16" w:rsidRPr="008019D5" w:rsidRDefault="00C50BED" w:rsidP="00DC3291">
            <w:pPr>
              <w:widowControl w:val="0"/>
              <w:tabs>
                <w:tab w:val="left" w:pos="0"/>
              </w:tabs>
              <w:spacing w:after="0" w:line="240" w:lineRule="auto"/>
              <w:rPr>
                <w:rFonts w:ascii="Times New Roman" w:hAnsi="Times New Roman" w:cs="Times New Roman"/>
                <w:sz w:val="20"/>
                <w:szCs w:val="20"/>
              </w:rPr>
            </w:pPr>
            <w:r w:rsidRPr="0069415E">
              <w:rPr>
                <w:rFonts w:ascii="Times New Roman" w:hAnsi="Times New Roman" w:cs="Times New Roman"/>
                <w:sz w:val="20"/>
                <w:szCs w:val="20"/>
              </w:rPr>
              <w:t>Training and Continuing Education Online</w:t>
            </w:r>
            <w:r w:rsidDel="00C50BED">
              <w:rPr>
                <w:rFonts w:ascii="Times New Roman" w:hAnsi="Times New Roman" w:cs="Times New Roman"/>
                <w:sz w:val="20"/>
                <w:szCs w:val="20"/>
              </w:rPr>
              <w:t xml:space="preserve"> </w:t>
            </w:r>
            <w:r w:rsidR="005B4890">
              <w:rPr>
                <w:rFonts w:ascii="Times New Roman" w:hAnsi="Times New Roman" w:cs="Times New Roman"/>
                <w:sz w:val="20"/>
                <w:szCs w:val="20"/>
              </w:rPr>
              <w:t xml:space="preserve">(TCEO) </w:t>
            </w:r>
            <w:r>
              <w:rPr>
                <w:rFonts w:ascii="Times New Roman" w:hAnsi="Times New Roman" w:cs="Times New Roman"/>
                <w:sz w:val="20"/>
                <w:szCs w:val="20"/>
              </w:rPr>
              <w:t>P</w:t>
            </w:r>
            <w:r w:rsidR="00483D16">
              <w:rPr>
                <w:rFonts w:ascii="Times New Roman" w:hAnsi="Times New Roman" w:cs="Times New Roman"/>
                <w:sz w:val="20"/>
                <w:szCs w:val="20"/>
              </w:rPr>
              <w:t>roposal</w:t>
            </w:r>
          </w:p>
        </w:tc>
        <w:tc>
          <w:tcPr>
            <w:tcW w:w="1260" w:type="dxa"/>
            <w:tcBorders>
              <w:top w:val="single" w:sz="4" w:space="0" w:color="auto"/>
              <w:left w:val="single" w:sz="4" w:space="0" w:color="auto"/>
              <w:bottom w:val="single" w:sz="4" w:space="0" w:color="auto"/>
              <w:right w:val="single" w:sz="4" w:space="0" w:color="auto"/>
            </w:tcBorders>
          </w:tcPr>
          <w:p w14:paraId="53821D02" w14:textId="77777777" w:rsidR="007616E5" w:rsidRDefault="00483D16" w:rsidP="00DC3291">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br/>
            </w:r>
            <w:r w:rsidR="007616E5">
              <w:rPr>
                <w:rFonts w:ascii="Times New Roman" w:hAnsi="Times New Roman" w:cs="Times New Roman"/>
                <w:sz w:val="20"/>
                <w:szCs w:val="20"/>
              </w:rPr>
              <w:t>120</w:t>
            </w:r>
          </w:p>
          <w:p w14:paraId="419FC3A6" w14:textId="77777777" w:rsidR="00483D16" w:rsidRPr="007616E5" w:rsidRDefault="00483D16" w:rsidP="00DC3291">
            <w:pPr>
              <w:jc w:val="center"/>
              <w:rPr>
                <w:rFonts w:ascii="Times New Roman"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9217CB1" w14:textId="77777777" w:rsidR="00483D16" w:rsidRPr="006B5441" w:rsidRDefault="00483D16" w:rsidP="00DC3291">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br/>
              <w:t>1</w:t>
            </w:r>
          </w:p>
        </w:tc>
        <w:tc>
          <w:tcPr>
            <w:tcW w:w="1260" w:type="dxa"/>
            <w:tcBorders>
              <w:top w:val="single" w:sz="4" w:space="0" w:color="auto"/>
              <w:left w:val="single" w:sz="4" w:space="0" w:color="auto"/>
              <w:bottom w:val="single" w:sz="4" w:space="0" w:color="auto"/>
              <w:right w:val="single" w:sz="4" w:space="0" w:color="auto"/>
            </w:tcBorders>
          </w:tcPr>
          <w:p w14:paraId="04B94D6C" w14:textId="77777777" w:rsidR="00483D16" w:rsidRPr="006B5441" w:rsidRDefault="00483D16" w:rsidP="00DC3291">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br/>
            </w:r>
            <w:r w:rsidRPr="00483D16">
              <w:rPr>
                <w:rFonts w:ascii="Times New Roman" w:hAnsi="Times New Roman" w:cs="Times New Roman"/>
                <w:sz w:val="20"/>
                <w:szCs w:val="20"/>
              </w:rPr>
              <w:t>5 hours</w:t>
            </w:r>
          </w:p>
        </w:tc>
        <w:tc>
          <w:tcPr>
            <w:tcW w:w="900" w:type="dxa"/>
            <w:tcBorders>
              <w:top w:val="single" w:sz="4" w:space="0" w:color="auto"/>
              <w:left w:val="single" w:sz="4" w:space="0" w:color="auto"/>
              <w:bottom w:val="single" w:sz="4" w:space="0" w:color="auto"/>
              <w:right w:val="single" w:sz="4" w:space="0" w:color="auto"/>
            </w:tcBorders>
          </w:tcPr>
          <w:p w14:paraId="53DBE7C6" w14:textId="77777777" w:rsidR="00483D16" w:rsidRPr="009107BC" w:rsidDel="00230BA6" w:rsidRDefault="00483D16" w:rsidP="00DC3291">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br/>
            </w:r>
            <w:r w:rsidR="00CE6FF5">
              <w:rPr>
                <w:rFonts w:ascii="Times New Roman" w:hAnsi="Times New Roman" w:cs="Times New Roman"/>
                <w:sz w:val="20"/>
                <w:szCs w:val="20"/>
              </w:rPr>
              <w:t>600</w:t>
            </w:r>
          </w:p>
        </w:tc>
        <w:tc>
          <w:tcPr>
            <w:tcW w:w="810" w:type="dxa"/>
            <w:tcBorders>
              <w:top w:val="single" w:sz="4" w:space="0" w:color="auto"/>
              <w:left w:val="single" w:sz="4" w:space="0" w:color="auto"/>
              <w:bottom w:val="single" w:sz="4" w:space="0" w:color="auto"/>
              <w:right w:val="single" w:sz="4" w:space="0" w:color="auto"/>
            </w:tcBorders>
          </w:tcPr>
          <w:p w14:paraId="365771F8" w14:textId="77777777" w:rsidR="00080E59" w:rsidRDefault="00CE6FF5" w:rsidP="00DC3291">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br/>
              <w:t>$</w:t>
            </w:r>
            <w:r w:rsidR="00080E59">
              <w:rPr>
                <w:rFonts w:ascii="Times New Roman" w:hAnsi="Times New Roman" w:cs="Times New Roman"/>
                <w:sz w:val="20"/>
                <w:szCs w:val="20"/>
              </w:rPr>
              <w:t>43.39</w:t>
            </w:r>
          </w:p>
          <w:p w14:paraId="53BC052B" w14:textId="77777777" w:rsidR="00483D16" w:rsidRPr="00502E68" w:rsidDel="00230BA6" w:rsidRDefault="00483D16" w:rsidP="00DC3291">
            <w:pPr>
              <w:widowControl w:val="0"/>
              <w:tabs>
                <w:tab w:val="left" w:pos="0"/>
              </w:tabs>
              <w:spacing w:after="0" w:line="240" w:lineRule="auto"/>
              <w:jc w:val="center"/>
              <w:rPr>
                <w:rFonts w:ascii="Times New Roman"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F1F26CC" w14:textId="77777777" w:rsidR="00F71E35" w:rsidRDefault="00483D16" w:rsidP="00DC3291">
            <w:pPr>
              <w:widowControl w:val="0"/>
              <w:tabs>
                <w:tab w:val="left" w:pos="0"/>
              </w:tabs>
              <w:spacing w:after="0" w:line="240" w:lineRule="auto"/>
              <w:jc w:val="right"/>
              <w:rPr>
                <w:rFonts w:ascii="Times New Roman" w:hAnsi="Times New Roman" w:cs="Times New Roman"/>
                <w:bCs/>
                <w:sz w:val="20"/>
                <w:szCs w:val="20"/>
              </w:rPr>
            </w:pPr>
            <w:r w:rsidRPr="00D94770">
              <w:rPr>
                <w:rFonts w:ascii="Times New Roman" w:hAnsi="Times New Roman" w:cs="Times New Roman"/>
                <w:bCs/>
                <w:sz w:val="20"/>
                <w:szCs w:val="20"/>
              </w:rPr>
              <w:br/>
            </w:r>
            <w:r w:rsidR="00DC3291">
              <w:rPr>
                <w:rFonts w:ascii="Times New Roman" w:hAnsi="Times New Roman" w:cs="Times New Roman"/>
                <w:bCs/>
                <w:sz w:val="20"/>
                <w:szCs w:val="20"/>
              </w:rPr>
              <w:t xml:space="preserve"> </w:t>
            </w:r>
            <w:r w:rsidRPr="00D94770">
              <w:rPr>
                <w:rFonts w:ascii="Times New Roman" w:hAnsi="Times New Roman" w:cs="Times New Roman"/>
                <w:bCs/>
                <w:sz w:val="20"/>
                <w:szCs w:val="20"/>
              </w:rPr>
              <w:t>$</w:t>
            </w:r>
            <w:r w:rsidR="00F71E35">
              <w:rPr>
                <w:rFonts w:ascii="Times New Roman" w:hAnsi="Times New Roman" w:cs="Times New Roman"/>
                <w:bCs/>
                <w:sz w:val="20"/>
                <w:szCs w:val="20"/>
              </w:rPr>
              <w:t>26,034</w:t>
            </w:r>
          </w:p>
          <w:p w14:paraId="19205AB2" w14:textId="77777777" w:rsidR="00483D16" w:rsidRPr="00D94770" w:rsidDel="00230BA6" w:rsidRDefault="00483D16" w:rsidP="00DC3291">
            <w:pPr>
              <w:widowControl w:val="0"/>
              <w:tabs>
                <w:tab w:val="left" w:pos="0"/>
              </w:tabs>
              <w:spacing w:after="0" w:line="240" w:lineRule="auto"/>
              <w:jc w:val="right"/>
              <w:rPr>
                <w:rFonts w:ascii="Times New Roman" w:hAnsi="Times New Roman" w:cs="Times New Roman"/>
                <w:bCs/>
                <w:sz w:val="20"/>
                <w:szCs w:val="20"/>
              </w:rPr>
            </w:pPr>
          </w:p>
        </w:tc>
      </w:tr>
      <w:tr w:rsidR="00C21372" w:rsidRPr="006B5441" w14:paraId="777A4515" w14:textId="77777777" w:rsidTr="00DC3291">
        <w:trPr>
          <w:trHeight w:val="575"/>
        </w:trPr>
        <w:tc>
          <w:tcPr>
            <w:tcW w:w="8455" w:type="dxa"/>
            <w:gridSpan w:val="7"/>
            <w:tcBorders>
              <w:top w:val="single" w:sz="4" w:space="0" w:color="auto"/>
              <w:left w:val="single" w:sz="4" w:space="0" w:color="auto"/>
              <w:bottom w:val="single" w:sz="4" w:space="0" w:color="auto"/>
              <w:right w:val="single" w:sz="4" w:space="0" w:color="auto"/>
            </w:tcBorders>
          </w:tcPr>
          <w:p w14:paraId="146A35E4" w14:textId="77777777" w:rsidR="00C21372" w:rsidRPr="00502E68" w:rsidRDefault="00C21372" w:rsidP="00D94770">
            <w:pPr>
              <w:widowControl w:val="0"/>
              <w:tabs>
                <w:tab w:val="left" w:pos="0"/>
              </w:tabs>
              <w:spacing w:after="0" w:line="240" w:lineRule="auto"/>
              <w:rPr>
                <w:rFonts w:ascii="Times New Roman" w:hAnsi="Times New Roman" w:cs="Times New Roman"/>
                <w:sz w:val="20"/>
                <w:szCs w:val="20"/>
              </w:rPr>
            </w:pPr>
            <w:r>
              <w:rPr>
                <w:rFonts w:ascii="Times New Roman" w:hAnsi="Times New Roman" w:cs="Times New Roman"/>
                <w:b/>
                <w:bCs/>
                <w:sz w:val="20"/>
                <w:szCs w:val="20"/>
              </w:rPr>
              <w:br/>
            </w:r>
            <w:r w:rsidRPr="004479CB">
              <w:rPr>
                <w:rFonts w:ascii="Times New Roman" w:hAnsi="Times New Roman" w:cs="Times New Roman"/>
                <w:b/>
                <w:bCs/>
                <w:sz w:val="20"/>
                <w:szCs w:val="20"/>
              </w:rPr>
              <w:t>Total</w:t>
            </w:r>
          </w:p>
        </w:tc>
        <w:tc>
          <w:tcPr>
            <w:tcW w:w="1170" w:type="dxa"/>
            <w:tcBorders>
              <w:top w:val="single" w:sz="4" w:space="0" w:color="auto"/>
              <w:left w:val="single" w:sz="4" w:space="0" w:color="auto"/>
              <w:bottom w:val="single" w:sz="4" w:space="0" w:color="auto"/>
              <w:right w:val="single" w:sz="4" w:space="0" w:color="auto"/>
            </w:tcBorders>
          </w:tcPr>
          <w:p w14:paraId="49A21DF4" w14:textId="77777777" w:rsidR="00F71E35" w:rsidRDefault="00C21372" w:rsidP="00DC3291">
            <w:pPr>
              <w:widowControl w:val="0"/>
              <w:tabs>
                <w:tab w:val="left" w:pos="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br/>
            </w:r>
            <w:r w:rsidRPr="00E01F72">
              <w:rPr>
                <w:rFonts w:ascii="Times New Roman" w:hAnsi="Times New Roman" w:cs="Times New Roman"/>
                <w:b/>
                <w:bCs/>
                <w:sz w:val="20"/>
                <w:szCs w:val="20"/>
              </w:rPr>
              <w:t>$</w:t>
            </w:r>
            <w:r w:rsidR="00F71E35">
              <w:rPr>
                <w:rFonts w:ascii="Times New Roman" w:hAnsi="Times New Roman" w:cs="Times New Roman"/>
                <w:b/>
                <w:bCs/>
                <w:sz w:val="20"/>
                <w:szCs w:val="20"/>
              </w:rPr>
              <w:t>1,526,064</w:t>
            </w:r>
          </w:p>
          <w:p w14:paraId="6B640755" w14:textId="77777777" w:rsidR="00C21372" w:rsidRPr="00502E68" w:rsidRDefault="00C21372" w:rsidP="00DC3291">
            <w:pPr>
              <w:widowControl w:val="0"/>
              <w:tabs>
                <w:tab w:val="left" w:pos="0"/>
              </w:tabs>
              <w:spacing w:after="0" w:line="240" w:lineRule="auto"/>
              <w:jc w:val="right"/>
              <w:rPr>
                <w:rFonts w:ascii="Times New Roman" w:hAnsi="Times New Roman" w:cs="Times New Roman"/>
                <w:b/>
                <w:bCs/>
                <w:sz w:val="20"/>
                <w:szCs w:val="20"/>
              </w:rPr>
            </w:pPr>
          </w:p>
        </w:tc>
      </w:tr>
    </w:tbl>
    <w:p w14:paraId="28B9248D" w14:textId="77777777" w:rsidR="004729B0" w:rsidRDefault="00E451C3" w:rsidP="00C71E30">
      <w:pPr>
        <w:pStyle w:val="Heading1"/>
        <w:numPr>
          <w:ilvl w:val="0"/>
          <w:numId w:val="40"/>
        </w:numPr>
        <w:spacing w:line="240" w:lineRule="auto"/>
        <w:ind w:left="360" w:hanging="450"/>
      </w:pPr>
      <w:r>
        <w:lastRenderedPageBreak/>
        <w:t xml:space="preserve"> </w:t>
      </w:r>
      <w:bookmarkStart w:id="372" w:name="_Toc431891710"/>
      <w:bookmarkStart w:id="373" w:name="_Toc431906501"/>
      <w:bookmarkStart w:id="374" w:name="_Toc431909933"/>
      <w:bookmarkStart w:id="375" w:name="_Toc431911492"/>
      <w:bookmarkStart w:id="376" w:name="_Toc431911627"/>
      <w:bookmarkStart w:id="377" w:name="_Toc432147602"/>
      <w:bookmarkEnd w:id="372"/>
      <w:bookmarkEnd w:id="373"/>
      <w:bookmarkEnd w:id="374"/>
      <w:bookmarkEnd w:id="375"/>
      <w:bookmarkEnd w:id="376"/>
      <w:r w:rsidR="00AF5199" w:rsidRPr="006A3BEE">
        <w:t>Estimates of Other Total Ann</w:t>
      </w:r>
      <w:r w:rsidR="00B67CC6">
        <w:t>ual Cost Burden to Respondents and</w:t>
      </w:r>
      <w:r w:rsidR="00AF5199" w:rsidRPr="006A3BEE">
        <w:t xml:space="preserve"> Record Keepers</w:t>
      </w:r>
      <w:bookmarkEnd w:id="377"/>
    </w:p>
    <w:p w14:paraId="61BBFAAE" w14:textId="77777777" w:rsidR="003D1FD1" w:rsidRDefault="006A3BEE">
      <w:pPr>
        <w:widowControl w:val="0"/>
        <w:tabs>
          <w:tab w:val="left" w:pos="0"/>
        </w:tabs>
        <w:spacing w:after="120" w:line="240" w:lineRule="auto"/>
        <w:rPr>
          <w:rFonts w:ascii="Times New Roman" w:hAnsi="Times New Roman" w:cs="Times New Roman"/>
          <w:sz w:val="24"/>
          <w:szCs w:val="24"/>
        </w:rPr>
      </w:pPr>
      <w:r w:rsidRPr="00AC0F69">
        <w:rPr>
          <w:rFonts w:ascii="Times New Roman" w:hAnsi="Times New Roman" w:cs="Times New Roman"/>
          <w:sz w:val="24"/>
          <w:szCs w:val="24"/>
        </w:rPr>
        <w:t xml:space="preserve">The data collection instrument and associated processes have been in place as early as 1995. </w:t>
      </w:r>
    </w:p>
    <w:p w14:paraId="038CCDAA" w14:textId="77777777" w:rsidR="00700C42" w:rsidRDefault="003D1FD1">
      <w:pPr>
        <w:widowControl w:val="0"/>
        <w:tabs>
          <w:tab w:val="left" w:pos="0"/>
        </w:tab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Capital and start-up cost of implementing the new </w:t>
      </w:r>
      <w:r w:rsidR="00C2343F">
        <w:rPr>
          <w:rFonts w:ascii="Times New Roman" w:hAnsi="Times New Roman" w:cs="Times New Roman"/>
          <w:sz w:val="24"/>
          <w:szCs w:val="24"/>
        </w:rPr>
        <w:t xml:space="preserve">TCEO Proposal </w:t>
      </w:r>
      <w:r>
        <w:rPr>
          <w:rFonts w:ascii="Times New Roman" w:hAnsi="Times New Roman" w:cs="Times New Roman"/>
          <w:sz w:val="24"/>
          <w:szCs w:val="24"/>
        </w:rPr>
        <w:t xml:space="preserve">is </w:t>
      </w:r>
      <w:r w:rsidR="009B79AA">
        <w:rPr>
          <w:rFonts w:ascii="Times New Roman" w:hAnsi="Times New Roman" w:cs="Times New Roman"/>
          <w:sz w:val="24"/>
          <w:szCs w:val="24"/>
        </w:rPr>
        <w:t xml:space="preserve">estimated at </w:t>
      </w:r>
      <w:r>
        <w:rPr>
          <w:rFonts w:ascii="Times New Roman" w:hAnsi="Times New Roman" w:cs="Times New Roman"/>
          <w:sz w:val="24"/>
          <w:szCs w:val="24"/>
        </w:rPr>
        <w:t>$</w:t>
      </w:r>
      <w:r w:rsidR="00C2343F">
        <w:rPr>
          <w:rFonts w:ascii="Times New Roman" w:hAnsi="Times New Roman" w:cs="Times New Roman"/>
          <w:sz w:val="24"/>
          <w:szCs w:val="24"/>
        </w:rPr>
        <w:t>150</w:t>
      </w:r>
      <w:r>
        <w:rPr>
          <w:rFonts w:ascii="Times New Roman" w:hAnsi="Times New Roman" w:cs="Times New Roman"/>
          <w:sz w:val="24"/>
          <w:szCs w:val="24"/>
        </w:rPr>
        <w:t xml:space="preserve">,000. This amount includes </w:t>
      </w:r>
      <w:r w:rsidRPr="00700C42">
        <w:rPr>
          <w:rFonts w:ascii="Times New Roman" w:hAnsi="Times New Roman" w:cs="Times New Roman"/>
          <w:sz w:val="24"/>
          <w:szCs w:val="24"/>
        </w:rPr>
        <w:t>1</w:t>
      </w:r>
      <w:r w:rsidR="0077489D">
        <w:rPr>
          <w:rFonts w:ascii="Times New Roman" w:hAnsi="Times New Roman" w:cs="Times New Roman"/>
          <w:sz w:val="24"/>
          <w:szCs w:val="24"/>
        </w:rPr>
        <w:t xml:space="preserve"> non-full</w:t>
      </w:r>
      <w:r w:rsidR="004833AF">
        <w:rPr>
          <w:rFonts w:ascii="Times New Roman" w:hAnsi="Times New Roman" w:cs="Times New Roman"/>
          <w:sz w:val="24"/>
          <w:szCs w:val="24"/>
        </w:rPr>
        <w:t xml:space="preserve">time equivalent </w:t>
      </w:r>
      <w:r w:rsidR="0077489D">
        <w:rPr>
          <w:rFonts w:ascii="Times New Roman" w:hAnsi="Times New Roman" w:cs="Times New Roman"/>
          <w:sz w:val="24"/>
          <w:szCs w:val="24"/>
        </w:rPr>
        <w:t>software e</w:t>
      </w:r>
      <w:r w:rsidRPr="00700C42">
        <w:rPr>
          <w:rFonts w:ascii="Times New Roman" w:hAnsi="Times New Roman" w:cs="Times New Roman"/>
          <w:sz w:val="24"/>
          <w:szCs w:val="24"/>
        </w:rPr>
        <w:t>ngineer at 60 % time</w:t>
      </w:r>
      <w:r w:rsidR="00C2343F">
        <w:rPr>
          <w:rFonts w:ascii="Times New Roman" w:hAnsi="Times New Roman" w:cs="Times New Roman"/>
          <w:sz w:val="24"/>
          <w:szCs w:val="24"/>
        </w:rPr>
        <w:t xml:space="preserve"> and costs for required computer equipment, for the year following OMB approval</w:t>
      </w:r>
      <w:r w:rsidRPr="00700C42">
        <w:rPr>
          <w:rFonts w:ascii="Times New Roman" w:hAnsi="Times New Roman" w:cs="Times New Roman"/>
          <w:sz w:val="24"/>
          <w:szCs w:val="24"/>
        </w:rPr>
        <w:t>.</w:t>
      </w:r>
      <w:r>
        <w:rPr>
          <w:rFonts w:ascii="Times New Roman" w:hAnsi="Times New Roman" w:cs="Times New Roman"/>
          <w:sz w:val="24"/>
          <w:szCs w:val="24"/>
        </w:rPr>
        <w:t xml:space="preserve"> Total annualized operation and maintenance cost of the </w:t>
      </w:r>
      <w:r w:rsidR="00C2343F">
        <w:rPr>
          <w:rFonts w:ascii="Times New Roman" w:hAnsi="Times New Roman" w:cs="Times New Roman"/>
          <w:sz w:val="24"/>
          <w:szCs w:val="24"/>
        </w:rPr>
        <w:t xml:space="preserve">entire </w:t>
      </w:r>
      <w:r>
        <w:rPr>
          <w:rFonts w:ascii="Times New Roman" w:hAnsi="Times New Roman" w:cs="Times New Roman"/>
          <w:sz w:val="24"/>
          <w:szCs w:val="24"/>
        </w:rPr>
        <w:t>TCEO system is $250,000.</w:t>
      </w:r>
    </w:p>
    <w:p w14:paraId="4BBAAE2D" w14:textId="77777777" w:rsidR="0090466C" w:rsidRDefault="004C2CE2" w:rsidP="00C71E30">
      <w:pPr>
        <w:pStyle w:val="Heading2"/>
        <w:numPr>
          <w:ilvl w:val="0"/>
          <w:numId w:val="40"/>
        </w:numPr>
        <w:spacing w:line="240" w:lineRule="auto"/>
        <w:ind w:left="360"/>
        <w:rPr>
          <w:rStyle w:val="Heading2Char"/>
          <w:rFonts w:ascii="Times New Roman" w:hAnsi="Times New Roman" w:cs="Times New Roman"/>
          <w:b/>
          <w:bCs/>
          <w:color w:val="auto"/>
          <w:sz w:val="24"/>
          <w:szCs w:val="24"/>
        </w:rPr>
      </w:pPr>
      <w:bookmarkStart w:id="378" w:name="_Toc431890063"/>
      <w:bookmarkStart w:id="379" w:name="_Toc431891712"/>
      <w:bookmarkStart w:id="380" w:name="_Toc431906503"/>
      <w:bookmarkStart w:id="381" w:name="_Toc431909935"/>
      <w:bookmarkStart w:id="382" w:name="_Toc431911494"/>
      <w:bookmarkStart w:id="383" w:name="_Toc431911629"/>
      <w:bookmarkEnd w:id="378"/>
      <w:bookmarkEnd w:id="379"/>
      <w:bookmarkEnd w:id="380"/>
      <w:bookmarkEnd w:id="381"/>
      <w:bookmarkEnd w:id="382"/>
      <w:bookmarkEnd w:id="383"/>
      <w:r>
        <w:rPr>
          <w:rFonts w:ascii="Times New Roman" w:hAnsi="Times New Roman" w:cs="Times New Roman"/>
          <w:color w:val="auto"/>
          <w:sz w:val="24"/>
          <w:szCs w:val="24"/>
        </w:rPr>
        <w:t xml:space="preserve"> </w:t>
      </w:r>
      <w:bookmarkStart w:id="384" w:name="_Toc432147603"/>
      <w:r w:rsidR="00AF5199" w:rsidRPr="006D1C44">
        <w:rPr>
          <w:rStyle w:val="Heading2Char"/>
          <w:rFonts w:ascii="Times New Roman" w:hAnsi="Times New Roman" w:cs="Times New Roman"/>
          <w:b/>
          <w:color w:val="auto"/>
          <w:sz w:val="24"/>
          <w:szCs w:val="24"/>
        </w:rPr>
        <w:t>Annualized Cost to the Government</w:t>
      </w:r>
      <w:bookmarkEnd w:id="384"/>
    </w:p>
    <w:p w14:paraId="53B8CFC2" w14:textId="77777777" w:rsidR="00C303E8" w:rsidRPr="00B23B38" w:rsidRDefault="00C303E8" w:rsidP="00B23B38">
      <w:pPr>
        <w:spacing w:after="120" w:line="240" w:lineRule="auto"/>
        <w:rPr>
          <w:rFonts w:ascii="Times New Roman" w:hAnsi="Times New Roman" w:cs="Times New Roman"/>
          <w:sz w:val="24"/>
          <w:szCs w:val="24"/>
        </w:rPr>
      </w:pPr>
      <w:r w:rsidRPr="00B23B38">
        <w:rPr>
          <w:rFonts w:ascii="Times New Roman" w:hAnsi="Times New Roman" w:cs="Times New Roman"/>
          <w:sz w:val="24"/>
          <w:szCs w:val="24"/>
        </w:rPr>
        <w:t>CDC estimates that the annual cost to the government for the informa</w:t>
      </w:r>
      <w:r w:rsidR="00A2393D">
        <w:rPr>
          <w:rFonts w:ascii="Times New Roman" w:hAnsi="Times New Roman" w:cs="Times New Roman"/>
          <w:sz w:val="24"/>
          <w:szCs w:val="24"/>
        </w:rPr>
        <w:t>tion collection instruments is $</w:t>
      </w:r>
      <w:r w:rsidR="00AB26BC">
        <w:rPr>
          <w:rFonts w:ascii="Times New Roman" w:hAnsi="Times New Roman" w:cs="Times New Roman"/>
          <w:sz w:val="24"/>
          <w:szCs w:val="24"/>
        </w:rPr>
        <w:t xml:space="preserve">617,048, which is </w:t>
      </w:r>
      <w:r w:rsidRPr="00B23B38">
        <w:rPr>
          <w:rFonts w:ascii="Times New Roman" w:hAnsi="Times New Roman" w:cs="Times New Roman"/>
          <w:sz w:val="24"/>
          <w:szCs w:val="24"/>
        </w:rPr>
        <w:t>$</w:t>
      </w:r>
      <w:r w:rsidR="00AB26BC">
        <w:rPr>
          <w:rFonts w:ascii="Times New Roman" w:hAnsi="Times New Roman" w:cs="Times New Roman"/>
          <w:sz w:val="24"/>
          <w:szCs w:val="24"/>
        </w:rPr>
        <w:t>335,524</w:t>
      </w:r>
      <w:r w:rsidRPr="00B23B38">
        <w:rPr>
          <w:rFonts w:ascii="Times New Roman" w:hAnsi="Times New Roman" w:cs="Times New Roman"/>
          <w:sz w:val="24"/>
          <w:szCs w:val="24"/>
        </w:rPr>
        <w:t xml:space="preserve"> for </w:t>
      </w:r>
      <w:r w:rsidR="008E5CCE">
        <w:rPr>
          <w:rFonts w:ascii="Times New Roman" w:hAnsi="Times New Roman" w:cs="Times New Roman"/>
          <w:sz w:val="24"/>
          <w:szCs w:val="24"/>
        </w:rPr>
        <w:t xml:space="preserve">TCEO </w:t>
      </w:r>
      <w:r w:rsidRPr="00B23B38">
        <w:rPr>
          <w:rFonts w:ascii="Times New Roman" w:hAnsi="Times New Roman" w:cs="Times New Roman"/>
          <w:sz w:val="24"/>
          <w:szCs w:val="24"/>
        </w:rPr>
        <w:t>New Participant Registration</w:t>
      </w:r>
      <w:r w:rsidR="0030221A">
        <w:rPr>
          <w:rFonts w:ascii="Times New Roman" w:hAnsi="Times New Roman" w:cs="Times New Roman"/>
          <w:sz w:val="24"/>
          <w:szCs w:val="24"/>
        </w:rPr>
        <w:t xml:space="preserve"> and $281,524 for the TCEO Proposal</w:t>
      </w:r>
      <w:r w:rsidRPr="00B23B38">
        <w:rPr>
          <w:rFonts w:ascii="Times New Roman" w:hAnsi="Times New Roman" w:cs="Times New Roman"/>
          <w:sz w:val="24"/>
          <w:szCs w:val="24"/>
        </w:rPr>
        <w:t xml:space="preserve">. This includes personnel costs associated with registration and data management. The </w:t>
      </w:r>
      <w:r w:rsidR="0077489D">
        <w:rPr>
          <w:rFonts w:ascii="Times New Roman" w:hAnsi="Times New Roman" w:cs="Times New Roman"/>
          <w:sz w:val="24"/>
          <w:szCs w:val="24"/>
        </w:rPr>
        <w:t>cost breakdown</w:t>
      </w:r>
      <w:r w:rsidRPr="00B23B38">
        <w:rPr>
          <w:rFonts w:ascii="Times New Roman" w:hAnsi="Times New Roman" w:cs="Times New Roman"/>
          <w:sz w:val="24"/>
          <w:szCs w:val="24"/>
        </w:rPr>
        <w:t xml:space="preserve"> is shown in Table 3 and described below.</w:t>
      </w:r>
    </w:p>
    <w:p w14:paraId="74073664" w14:textId="77777777" w:rsidR="00E05C57" w:rsidRDefault="0030221A" w:rsidP="00E05C57">
      <w:pPr>
        <w:rPr>
          <w:bCs/>
        </w:rPr>
      </w:pPr>
      <w:r>
        <w:rPr>
          <w:rFonts w:ascii="Times New Roman" w:hAnsi="Times New Roman" w:cs="Times New Roman"/>
          <w:sz w:val="24"/>
          <w:szCs w:val="24"/>
        </w:rPr>
        <w:t>Annualized c</w:t>
      </w:r>
      <w:r w:rsidR="00B9384D" w:rsidRPr="00B9384D">
        <w:rPr>
          <w:rFonts w:ascii="Times New Roman" w:hAnsi="Times New Roman" w:cs="Times New Roman"/>
          <w:sz w:val="24"/>
          <w:szCs w:val="24"/>
        </w:rPr>
        <w:t xml:space="preserve">ost estimates for the TCEO </w:t>
      </w:r>
      <w:r w:rsidR="00B9384D">
        <w:rPr>
          <w:rFonts w:ascii="Times New Roman" w:hAnsi="Times New Roman" w:cs="Times New Roman"/>
          <w:sz w:val="24"/>
          <w:szCs w:val="24"/>
        </w:rPr>
        <w:t>New Participant Registration</w:t>
      </w:r>
      <w:r w:rsidR="00B9384D" w:rsidRPr="00B9384D">
        <w:rPr>
          <w:rFonts w:ascii="Times New Roman" w:hAnsi="Times New Roman" w:cs="Times New Roman"/>
          <w:sz w:val="24"/>
          <w:szCs w:val="24"/>
        </w:rPr>
        <w:t xml:space="preserve"> include 1 </w:t>
      </w:r>
      <w:r w:rsidR="00A84818">
        <w:rPr>
          <w:rFonts w:ascii="Times New Roman" w:hAnsi="Times New Roman" w:cs="Times New Roman"/>
          <w:sz w:val="24"/>
          <w:szCs w:val="24"/>
        </w:rPr>
        <w:t>full</w:t>
      </w:r>
      <w:r w:rsidR="0077489D">
        <w:rPr>
          <w:rFonts w:ascii="Times New Roman" w:hAnsi="Times New Roman" w:cs="Times New Roman"/>
          <w:sz w:val="24"/>
          <w:szCs w:val="24"/>
        </w:rPr>
        <w:t>time equivalent federal employee project m</w:t>
      </w:r>
      <w:r w:rsidR="00B9384D" w:rsidRPr="00B9384D">
        <w:rPr>
          <w:rFonts w:ascii="Times New Roman" w:hAnsi="Times New Roman" w:cs="Times New Roman"/>
          <w:sz w:val="24"/>
          <w:szCs w:val="24"/>
        </w:rPr>
        <w:t>anager at 50% time dedicated to system oversight ($</w:t>
      </w:r>
      <w:r w:rsidR="004E12EA">
        <w:rPr>
          <w:rFonts w:ascii="Times New Roman" w:hAnsi="Times New Roman" w:cs="Times New Roman"/>
          <w:sz w:val="24"/>
          <w:szCs w:val="24"/>
        </w:rPr>
        <w:t>47</w:t>
      </w:r>
      <w:r w:rsidR="00350334">
        <w:rPr>
          <w:rFonts w:ascii="Times New Roman" w:hAnsi="Times New Roman" w:cs="Times New Roman"/>
          <w:sz w:val="24"/>
          <w:szCs w:val="24"/>
        </w:rPr>
        <w:t>,</w:t>
      </w:r>
      <w:r w:rsidR="004E12EA">
        <w:rPr>
          <w:rFonts w:ascii="Times New Roman" w:hAnsi="Times New Roman" w:cs="Times New Roman"/>
          <w:sz w:val="24"/>
          <w:szCs w:val="24"/>
        </w:rPr>
        <w:t>524</w:t>
      </w:r>
      <w:r w:rsidR="0077489D">
        <w:rPr>
          <w:rFonts w:ascii="Times New Roman" w:hAnsi="Times New Roman" w:cs="Times New Roman"/>
          <w:sz w:val="24"/>
          <w:szCs w:val="24"/>
        </w:rPr>
        <w:t>); 4 non-fulltime equivalent staff</w:t>
      </w:r>
      <w:r w:rsidR="00B9384D" w:rsidRPr="00B9384D">
        <w:rPr>
          <w:rFonts w:ascii="Times New Roman" w:hAnsi="Times New Roman" w:cs="Times New Roman"/>
          <w:sz w:val="24"/>
          <w:szCs w:val="24"/>
        </w:rPr>
        <w:t xml:space="preserve">: </w:t>
      </w:r>
      <w:r w:rsidR="0077489D">
        <w:rPr>
          <w:rFonts w:ascii="Times New Roman" w:hAnsi="Times New Roman" w:cs="Times New Roman"/>
          <w:sz w:val="24"/>
          <w:szCs w:val="24"/>
        </w:rPr>
        <w:t>3 user specialists at 100% time and 1 software e</w:t>
      </w:r>
      <w:r w:rsidR="00B9384D" w:rsidRPr="00B9384D">
        <w:rPr>
          <w:rFonts w:ascii="Times New Roman" w:hAnsi="Times New Roman" w:cs="Times New Roman"/>
          <w:sz w:val="24"/>
          <w:szCs w:val="24"/>
        </w:rPr>
        <w:t>ngineer at 100% time, each dedicated to system mai</w:t>
      </w:r>
      <w:r w:rsidR="00352DC4">
        <w:rPr>
          <w:rFonts w:ascii="Times New Roman" w:hAnsi="Times New Roman" w:cs="Times New Roman"/>
          <w:sz w:val="24"/>
          <w:szCs w:val="24"/>
        </w:rPr>
        <w:t>ntenance and learner support ($288,000</w:t>
      </w:r>
      <w:r w:rsidR="00B9384D" w:rsidRPr="00B9384D">
        <w:rPr>
          <w:rFonts w:ascii="Times New Roman" w:hAnsi="Times New Roman" w:cs="Times New Roman"/>
          <w:sz w:val="24"/>
          <w:szCs w:val="24"/>
        </w:rPr>
        <w:t>).</w:t>
      </w:r>
    </w:p>
    <w:p w14:paraId="53BE9044" w14:textId="77777777" w:rsidR="00C303E8" w:rsidRPr="00E05C57" w:rsidRDefault="00E05C57" w:rsidP="00E05C57">
      <w:pPr>
        <w:rPr>
          <w:bCs/>
        </w:rPr>
      </w:pPr>
      <w:r>
        <w:rPr>
          <w:rFonts w:ascii="Times New Roman" w:hAnsi="Times New Roman" w:cs="Times New Roman"/>
          <w:bCs/>
          <w:sz w:val="24"/>
          <w:szCs w:val="24"/>
        </w:rPr>
        <w:t xml:space="preserve">Cost estimates for </w:t>
      </w:r>
      <w:r w:rsidR="00EB3912">
        <w:rPr>
          <w:rFonts w:ascii="Times New Roman" w:hAnsi="Times New Roman" w:cs="Times New Roman"/>
          <w:bCs/>
          <w:sz w:val="24"/>
          <w:szCs w:val="24"/>
        </w:rPr>
        <w:t>TC</w:t>
      </w:r>
      <w:r>
        <w:rPr>
          <w:rFonts w:ascii="Times New Roman" w:hAnsi="Times New Roman" w:cs="Times New Roman"/>
          <w:bCs/>
          <w:sz w:val="24"/>
          <w:szCs w:val="24"/>
        </w:rPr>
        <w:t>E</w:t>
      </w:r>
      <w:r w:rsidR="00EB3912">
        <w:rPr>
          <w:rFonts w:ascii="Times New Roman" w:hAnsi="Times New Roman" w:cs="Times New Roman"/>
          <w:bCs/>
          <w:sz w:val="24"/>
          <w:szCs w:val="24"/>
        </w:rPr>
        <w:t>O</w:t>
      </w:r>
      <w:r w:rsidR="0030221A">
        <w:rPr>
          <w:rFonts w:ascii="Times New Roman" w:hAnsi="Times New Roman" w:cs="Times New Roman"/>
          <w:bCs/>
          <w:sz w:val="24"/>
          <w:szCs w:val="24"/>
        </w:rPr>
        <w:t xml:space="preserve"> </w:t>
      </w:r>
      <w:r w:rsidR="00EB3912">
        <w:rPr>
          <w:rFonts w:ascii="Times New Roman" w:hAnsi="Times New Roman" w:cs="Times New Roman"/>
          <w:bCs/>
          <w:sz w:val="24"/>
          <w:szCs w:val="24"/>
        </w:rPr>
        <w:t>P</w:t>
      </w:r>
      <w:r>
        <w:rPr>
          <w:rFonts w:ascii="Times New Roman" w:hAnsi="Times New Roman" w:cs="Times New Roman"/>
          <w:bCs/>
          <w:sz w:val="24"/>
          <w:szCs w:val="24"/>
        </w:rPr>
        <w:t>roposal</w:t>
      </w:r>
      <w:r w:rsidRPr="00E05C57">
        <w:rPr>
          <w:rFonts w:ascii="Times New Roman" w:hAnsi="Times New Roman" w:cs="Times New Roman"/>
          <w:bCs/>
          <w:sz w:val="24"/>
          <w:szCs w:val="24"/>
        </w:rPr>
        <w:t xml:space="preserve"> inc</w:t>
      </w:r>
      <w:r w:rsidR="0077489D">
        <w:rPr>
          <w:rFonts w:ascii="Times New Roman" w:hAnsi="Times New Roman" w:cs="Times New Roman"/>
          <w:bCs/>
          <w:sz w:val="24"/>
          <w:szCs w:val="24"/>
        </w:rPr>
        <w:t>lude 1 fulltime equivalent project m</w:t>
      </w:r>
      <w:r>
        <w:rPr>
          <w:rFonts w:ascii="Times New Roman" w:hAnsi="Times New Roman" w:cs="Times New Roman"/>
          <w:bCs/>
          <w:sz w:val="24"/>
          <w:szCs w:val="24"/>
        </w:rPr>
        <w:t>anager at 50</w:t>
      </w:r>
      <w:r w:rsidRPr="00E05C57">
        <w:rPr>
          <w:rFonts w:ascii="Times New Roman" w:hAnsi="Times New Roman" w:cs="Times New Roman"/>
          <w:bCs/>
          <w:sz w:val="24"/>
          <w:szCs w:val="24"/>
        </w:rPr>
        <w:t>% time dedicated to system oversight ($</w:t>
      </w:r>
      <w:r w:rsidR="004E12EA">
        <w:rPr>
          <w:rFonts w:ascii="Times New Roman" w:hAnsi="Times New Roman" w:cs="Times New Roman"/>
          <w:bCs/>
          <w:sz w:val="24"/>
          <w:szCs w:val="24"/>
        </w:rPr>
        <w:t>47</w:t>
      </w:r>
      <w:r w:rsidR="00EB3912">
        <w:rPr>
          <w:rFonts w:ascii="Times New Roman" w:hAnsi="Times New Roman" w:cs="Times New Roman"/>
          <w:bCs/>
          <w:sz w:val="24"/>
          <w:szCs w:val="24"/>
        </w:rPr>
        <w:t>,</w:t>
      </w:r>
      <w:r w:rsidR="004E12EA">
        <w:rPr>
          <w:rFonts w:ascii="Times New Roman" w:hAnsi="Times New Roman" w:cs="Times New Roman"/>
          <w:bCs/>
          <w:sz w:val="24"/>
          <w:szCs w:val="24"/>
        </w:rPr>
        <w:t>524</w:t>
      </w:r>
      <w:r w:rsidRPr="00E05C57">
        <w:rPr>
          <w:rFonts w:ascii="Times New Roman" w:hAnsi="Times New Roman" w:cs="Times New Roman"/>
          <w:bCs/>
          <w:sz w:val="24"/>
          <w:szCs w:val="24"/>
        </w:rPr>
        <w:t>); 4</w:t>
      </w:r>
      <w:r w:rsidR="0077489D">
        <w:rPr>
          <w:rFonts w:ascii="Times New Roman" w:hAnsi="Times New Roman" w:cs="Times New Roman"/>
          <w:bCs/>
          <w:sz w:val="24"/>
          <w:szCs w:val="24"/>
        </w:rPr>
        <w:t xml:space="preserve"> non-fulltime equivalent staff: 3 user specialists at 100% time and 1 software e</w:t>
      </w:r>
      <w:r w:rsidRPr="00E05C57">
        <w:rPr>
          <w:rFonts w:ascii="Times New Roman" w:hAnsi="Times New Roman" w:cs="Times New Roman"/>
          <w:bCs/>
          <w:sz w:val="24"/>
          <w:szCs w:val="24"/>
        </w:rPr>
        <w:t>ngineer at 100% time, each dedicated to system mai</w:t>
      </w:r>
      <w:r w:rsidR="00352DC4">
        <w:rPr>
          <w:rFonts w:ascii="Times New Roman" w:hAnsi="Times New Roman" w:cs="Times New Roman"/>
          <w:bCs/>
          <w:sz w:val="24"/>
          <w:szCs w:val="24"/>
        </w:rPr>
        <w:t>ntenance and learner support ($216,000</w:t>
      </w:r>
      <w:r w:rsidRPr="00E05C57">
        <w:rPr>
          <w:rFonts w:ascii="Times New Roman" w:hAnsi="Times New Roman" w:cs="Times New Roman"/>
          <w:bCs/>
          <w:sz w:val="24"/>
          <w:szCs w:val="24"/>
        </w:rPr>
        <w:t>).</w:t>
      </w:r>
      <w:r>
        <w:rPr>
          <w:rFonts w:ascii="Times New Roman" w:hAnsi="Times New Roman" w:cs="Times New Roman"/>
          <w:bCs/>
          <w:sz w:val="24"/>
          <w:szCs w:val="24"/>
        </w:rPr>
        <w:t>1</w:t>
      </w:r>
      <w:r w:rsidR="00C303E8" w:rsidRPr="00B23B38">
        <w:rPr>
          <w:rFonts w:ascii="Times New Roman" w:hAnsi="Times New Roman" w:cs="Times New Roman"/>
          <w:bCs/>
          <w:sz w:val="24"/>
          <w:szCs w:val="24"/>
        </w:rPr>
        <w:t xml:space="preserve"> </w:t>
      </w:r>
      <w:r w:rsidR="0077489D">
        <w:rPr>
          <w:rFonts w:ascii="Times New Roman" w:hAnsi="Times New Roman" w:cs="Times New Roman"/>
          <w:bCs/>
          <w:sz w:val="24"/>
          <w:szCs w:val="24"/>
        </w:rPr>
        <w:t>non-fulltime equivalent</w:t>
      </w:r>
      <w:r w:rsidR="00606528">
        <w:rPr>
          <w:rFonts w:ascii="Times New Roman" w:hAnsi="Times New Roman" w:cs="Times New Roman"/>
          <w:bCs/>
          <w:sz w:val="24"/>
          <w:szCs w:val="24"/>
        </w:rPr>
        <w:t xml:space="preserve"> dedicated at 25</w:t>
      </w:r>
      <w:r w:rsidR="00C303E8" w:rsidRPr="00B23B38">
        <w:rPr>
          <w:rFonts w:ascii="Times New Roman" w:hAnsi="Times New Roman" w:cs="Times New Roman"/>
          <w:bCs/>
          <w:sz w:val="24"/>
          <w:szCs w:val="24"/>
        </w:rPr>
        <w:t>% time t</w:t>
      </w:r>
      <w:r w:rsidR="00606528">
        <w:rPr>
          <w:rFonts w:ascii="Times New Roman" w:hAnsi="Times New Roman" w:cs="Times New Roman"/>
          <w:bCs/>
          <w:sz w:val="24"/>
          <w:szCs w:val="24"/>
        </w:rPr>
        <w:t>o system maintenance</w:t>
      </w:r>
      <w:r w:rsidR="00352DC4">
        <w:rPr>
          <w:rFonts w:ascii="Times New Roman" w:hAnsi="Times New Roman" w:cs="Times New Roman"/>
          <w:bCs/>
          <w:sz w:val="24"/>
          <w:szCs w:val="24"/>
        </w:rPr>
        <w:t xml:space="preserve"> and developer support ($18,000</w:t>
      </w:r>
      <w:r w:rsidR="00C303E8" w:rsidRPr="00B23B38">
        <w:rPr>
          <w:rFonts w:ascii="Times New Roman" w:hAnsi="Times New Roman" w:cs="Times New Roman"/>
          <w:bCs/>
          <w:sz w:val="24"/>
          <w:szCs w:val="24"/>
        </w:rPr>
        <w:t>).</w:t>
      </w:r>
    </w:p>
    <w:p w14:paraId="50B156F2" w14:textId="77777777" w:rsidR="00D14BA4" w:rsidRPr="00C71E30" w:rsidRDefault="00D14BA4">
      <w:pPr>
        <w:widowControl w:val="0"/>
        <w:tabs>
          <w:tab w:val="left" w:pos="0"/>
        </w:tabs>
        <w:spacing w:after="0" w:line="240" w:lineRule="auto"/>
        <w:rPr>
          <w:rFonts w:ascii="Times New Roman" w:hAnsi="Times New Roman" w:cs="Times New Roman"/>
          <w:sz w:val="24"/>
          <w:szCs w:val="24"/>
        </w:rPr>
      </w:pPr>
    </w:p>
    <w:p w14:paraId="3E615E60" w14:textId="77777777" w:rsidR="00C814B9" w:rsidRDefault="00C814B9" w:rsidP="00C71E30">
      <w:pPr>
        <w:widowControl w:val="0"/>
        <w:tabs>
          <w:tab w:val="left" w:pos="0"/>
          <w:tab w:val="left" w:pos="90"/>
        </w:tabs>
        <w:spacing w:line="240" w:lineRule="auto"/>
        <w:rPr>
          <w:rFonts w:ascii="Times New Roman" w:hAnsi="Times New Roman" w:cs="Times New Roman"/>
          <w:b/>
          <w:bCs/>
          <w:sz w:val="24"/>
          <w:szCs w:val="24"/>
        </w:rPr>
      </w:pPr>
      <w:r w:rsidRPr="00784A0B">
        <w:rPr>
          <w:rFonts w:ascii="Times New Roman" w:hAnsi="Times New Roman" w:cs="Times New Roman"/>
          <w:b/>
          <w:bCs/>
          <w:sz w:val="24"/>
          <w:szCs w:val="24"/>
        </w:rPr>
        <w:t>Table 3. Annualized Cost to the Government</w:t>
      </w:r>
    </w:p>
    <w:tbl>
      <w:tblPr>
        <w:tblW w:w="6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1440"/>
        <w:gridCol w:w="1440"/>
        <w:gridCol w:w="1350"/>
      </w:tblGrid>
      <w:tr w:rsidR="00F71E35" w:rsidRPr="00DC3291" w14:paraId="610BA846" w14:textId="77777777" w:rsidTr="00DC3291">
        <w:trPr>
          <w:trHeight w:val="539"/>
          <w:jc w:val="center"/>
        </w:trPr>
        <w:tc>
          <w:tcPr>
            <w:tcW w:w="2677" w:type="dxa"/>
            <w:tcBorders>
              <w:top w:val="single" w:sz="4" w:space="0" w:color="auto"/>
              <w:left w:val="single" w:sz="4" w:space="0" w:color="auto"/>
              <w:bottom w:val="single" w:sz="4" w:space="0" w:color="auto"/>
              <w:right w:val="single" w:sz="4" w:space="0" w:color="auto"/>
            </w:tcBorders>
          </w:tcPr>
          <w:p w14:paraId="386E6842" w14:textId="77777777" w:rsidR="00F71E35" w:rsidRPr="00DC3291" w:rsidRDefault="00F71E35" w:rsidP="00C71E30">
            <w:pPr>
              <w:spacing w:line="240" w:lineRule="auto"/>
              <w:rPr>
                <w:rFonts w:ascii="Times New Roman" w:hAnsi="Times New Roman" w:cs="Times New Roman"/>
                <w:b/>
                <w:sz w:val="18"/>
              </w:rPr>
            </w:pPr>
            <w:bookmarkStart w:id="385" w:name="_Toc431847606"/>
            <w:r w:rsidRPr="00DC3291">
              <w:rPr>
                <w:rFonts w:ascii="Times New Roman" w:hAnsi="Times New Roman" w:cs="Times New Roman"/>
                <w:b/>
                <w:sz w:val="18"/>
              </w:rPr>
              <w:t>Form Name</w:t>
            </w:r>
            <w:bookmarkEnd w:id="385"/>
          </w:p>
        </w:tc>
        <w:tc>
          <w:tcPr>
            <w:tcW w:w="1440" w:type="dxa"/>
            <w:tcBorders>
              <w:top w:val="single" w:sz="4" w:space="0" w:color="auto"/>
              <w:left w:val="single" w:sz="4" w:space="0" w:color="auto"/>
              <w:bottom w:val="single" w:sz="4" w:space="0" w:color="auto"/>
              <w:right w:val="single" w:sz="4" w:space="0" w:color="auto"/>
            </w:tcBorders>
          </w:tcPr>
          <w:p w14:paraId="7EA28E94" w14:textId="77777777" w:rsidR="00F71E35" w:rsidRPr="00DC3291" w:rsidRDefault="00F71E35" w:rsidP="00C2343F">
            <w:pPr>
              <w:spacing w:line="240" w:lineRule="auto"/>
              <w:rPr>
                <w:rFonts w:ascii="Times New Roman" w:hAnsi="Times New Roman" w:cs="Times New Roman"/>
                <w:b/>
                <w:sz w:val="18"/>
              </w:rPr>
            </w:pPr>
            <w:bookmarkStart w:id="386" w:name="_Toc431847607"/>
            <w:r w:rsidRPr="00DC3291">
              <w:rPr>
                <w:rFonts w:ascii="Times New Roman" w:hAnsi="Times New Roman" w:cs="Times New Roman"/>
                <w:b/>
                <w:sz w:val="18"/>
              </w:rPr>
              <w:t xml:space="preserve">Federal Employees </w:t>
            </w:r>
            <w:bookmarkEnd w:id="386"/>
          </w:p>
        </w:tc>
        <w:tc>
          <w:tcPr>
            <w:tcW w:w="1440" w:type="dxa"/>
            <w:tcBorders>
              <w:top w:val="single" w:sz="4" w:space="0" w:color="auto"/>
              <w:left w:val="single" w:sz="4" w:space="0" w:color="auto"/>
              <w:bottom w:val="single" w:sz="4" w:space="0" w:color="auto"/>
              <w:right w:val="single" w:sz="4" w:space="0" w:color="auto"/>
            </w:tcBorders>
          </w:tcPr>
          <w:p w14:paraId="3D44C578" w14:textId="77777777" w:rsidR="00F71E35" w:rsidRPr="00DC3291" w:rsidRDefault="00F71E35" w:rsidP="00C2343F">
            <w:pPr>
              <w:spacing w:line="240" w:lineRule="auto"/>
              <w:rPr>
                <w:rFonts w:ascii="Times New Roman" w:hAnsi="Times New Roman" w:cs="Times New Roman"/>
                <w:b/>
                <w:sz w:val="18"/>
              </w:rPr>
            </w:pPr>
            <w:bookmarkStart w:id="387" w:name="_Toc431847608"/>
            <w:r w:rsidRPr="00DC3291">
              <w:rPr>
                <w:rFonts w:ascii="Times New Roman" w:hAnsi="Times New Roman" w:cs="Times New Roman"/>
                <w:b/>
                <w:sz w:val="18"/>
              </w:rPr>
              <w:t xml:space="preserve">Contractors </w:t>
            </w:r>
            <w:bookmarkEnd w:id="387"/>
          </w:p>
        </w:tc>
        <w:tc>
          <w:tcPr>
            <w:tcW w:w="1350" w:type="dxa"/>
            <w:tcBorders>
              <w:top w:val="single" w:sz="4" w:space="0" w:color="auto"/>
              <w:left w:val="single" w:sz="4" w:space="0" w:color="auto"/>
              <w:bottom w:val="single" w:sz="4" w:space="0" w:color="auto"/>
              <w:right w:val="single" w:sz="4" w:space="0" w:color="auto"/>
            </w:tcBorders>
          </w:tcPr>
          <w:p w14:paraId="12585042" w14:textId="77777777" w:rsidR="00F71E35" w:rsidRPr="00DC3291" w:rsidRDefault="00F71E35" w:rsidP="00C71E30">
            <w:pPr>
              <w:spacing w:line="240" w:lineRule="auto"/>
              <w:rPr>
                <w:rFonts w:ascii="Times New Roman" w:hAnsi="Times New Roman" w:cs="Times New Roman"/>
                <w:b/>
                <w:sz w:val="18"/>
              </w:rPr>
            </w:pPr>
            <w:bookmarkStart w:id="388" w:name="_Toc431847609"/>
            <w:r w:rsidRPr="00DC3291">
              <w:rPr>
                <w:rFonts w:ascii="Times New Roman" w:hAnsi="Times New Roman" w:cs="Times New Roman"/>
                <w:b/>
                <w:sz w:val="18"/>
              </w:rPr>
              <w:t>Total Cost</w:t>
            </w:r>
            <w:bookmarkEnd w:id="388"/>
          </w:p>
        </w:tc>
      </w:tr>
      <w:tr w:rsidR="00F71E35" w:rsidRPr="0069415E" w14:paraId="21937490" w14:textId="77777777" w:rsidTr="00DC3291">
        <w:trPr>
          <w:trHeight w:val="737"/>
          <w:jc w:val="center"/>
        </w:trPr>
        <w:tc>
          <w:tcPr>
            <w:tcW w:w="2677" w:type="dxa"/>
            <w:tcBorders>
              <w:top w:val="single" w:sz="4" w:space="0" w:color="auto"/>
              <w:left w:val="single" w:sz="4" w:space="0" w:color="auto"/>
              <w:bottom w:val="single" w:sz="4" w:space="0" w:color="auto"/>
              <w:right w:val="single" w:sz="4" w:space="0" w:color="auto"/>
            </w:tcBorders>
          </w:tcPr>
          <w:p w14:paraId="17437D65" w14:textId="77777777" w:rsidR="00F71E35" w:rsidRPr="0069415E" w:rsidRDefault="00F71E35" w:rsidP="00B9384D">
            <w:pPr>
              <w:spacing w:line="240" w:lineRule="auto"/>
              <w:rPr>
                <w:rFonts w:ascii="Times New Roman" w:hAnsi="Times New Roman" w:cs="Times New Roman"/>
                <w:sz w:val="20"/>
                <w:szCs w:val="20"/>
              </w:rPr>
            </w:pPr>
            <w:bookmarkStart w:id="389" w:name="_Toc431847611"/>
            <w:r w:rsidRPr="0069415E">
              <w:rPr>
                <w:rFonts w:ascii="Times New Roman" w:hAnsi="Times New Roman" w:cs="Times New Roman"/>
                <w:sz w:val="20"/>
                <w:szCs w:val="20"/>
              </w:rPr>
              <w:t xml:space="preserve">Training and Continuing Education Online </w:t>
            </w:r>
            <w:r>
              <w:rPr>
                <w:rFonts w:ascii="Times New Roman" w:hAnsi="Times New Roman" w:cs="Times New Roman"/>
                <w:sz w:val="20"/>
                <w:szCs w:val="20"/>
              </w:rPr>
              <w:t xml:space="preserve">(TCEO) </w:t>
            </w:r>
            <w:r w:rsidRPr="0069415E">
              <w:rPr>
                <w:rFonts w:ascii="Times New Roman" w:hAnsi="Times New Roman" w:cs="Times New Roman"/>
                <w:sz w:val="20"/>
                <w:szCs w:val="20"/>
              </w:rPr>
              <w:t xml:space="preserve">New Participant Registration </w:t>
            </w:r>
            <w:bookmarkEnd w:id="389"/>
          </w:p>
        </w:tc>
        <w:tc>
          <w:tcPr>
            <w:tcW w:w="1440" w:type="dxa"/>
            <w:tcBorders>
              <w:top w:val="single" w:sz="4" w:space="0" w:color="auto"/>
              <w:left w:val="single" w:sz="4" w:space="0" w:color="auto"/>
              <w:bottom w:val="single" w:sz="4" w:space="0" w:color="auto"/>
              <w:right w:val="single" w:sz="4" w:space="0" w:color="auto"/>
            </w:tcBorders>
          </w:tcPr>
          <w:p w14:paraId="132E37C1" w14:textId="77777777" w:rsidR="00F71E35" w:rsidRPr="0069415E" w:rsidRDefault="00F71E35" w:rsidP="00DC3291">
            <w:pPr>
              <w:spacing w:line="240" w:lineRule="auto"/>
              <w:jc w:val="center"/>
              <w:rPr>
                <w:rFonts w:ascii="Times New Roman" w:hAnsi="Times New Roman" w:cs="Times New Roman"/>
                <w:sz w:val="20"/>
                <w:szCs w:val="20"/>
              </w:rPr>
            </w:pPr>
            <w:bookmarkStart w:id="390" w:name="_Toc431847612"/>
            <w:r w:rsidRPr="0069415E">
              <w:rPr>
                <w:rFonts w:ascii="Times New Roman" w:hAnsi="Times New Roman" w:cs="Times New Roman"/>
                <w:sz w:val="20"/>
                <w:szCs w:val="20"/>
              </w:rPr>
              <w:t>$</w:t>
            </w:r>
            <w:bookmarkEnd w:id="390"/>
            <w:r>
              <w:rPr>
                <w:rFonts w:ascii="Times New Roman" w:hAnsi="Times New Roman" w:cs="Times New Roman"/>
                <w:sz w:val="20"/>
                <w:szCs w:val="20"/>
              </w:rPr>
              <w:t>47,524</w:t>
            </w:r>
          </w:p>
          <w:p w14:paraId="6F1D9318" w14:textId="77777777" w:rsidR="00F71E35" w:rsidRPr="0069415E" w:rsidRDefault="00F71E35" w:rsidP="00DC3291">
            <w:pPr>
              <w:spacing w:line="240" w:lineRule="auto"/>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CA0F175" w14:textId="77777777" w:rsidR="00F71E35" w:rsidRPr="0069415E" w:rsidRDefault="00F71E35" w:rsidP="00DC3291">
            <w:pPr>
              <w:spacing w:line="240" w:lineRule="auto"/>
              <w:jc w:val="center"/>
              <w:rPr>
                <w:rFonts w:ascii="Times New Roman" w:hAnsi="Times New Roman" w:cs="Times New Roman"/>
                <w:sz w:val="20"/>
                <w:szCs w:val="20"/>
              </w:rPr>
            </w:pPr>
            <w:r>
              <w:rPr>
                <w:rFonts w:ascii="Times New Roman" w:hAnsi="Times New Roman" w:cs="Times New Roman"/>
                <w:sz w:val="20"/>
                <w:szCs w:val="20"/>
              </w:rPr>
              <w:t>288,000</w:t>
            </w:r>
          </w:p>
          <w:p w14:paraId="255C0B85" w14:textId="77777777" w:rsidR="00F71E35" w:rsidRPr="0069415E" w:rsidRDefault="00F71E35" w:rsidP="00DC3291">
            <w:pPr>
              <w:spacing w:line="240" w:lineRule="auto"/>
              <w:jc w:val="center"/>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14:paraId="5732A403" w14:textId="77777777" w:rsidR="00F71E35" w:rsidRPr="0069415E" w:rsidRDefault="00F71E35" w:rsidP="00DC3291">
            <w:pPr>
              <w:spacing w:line="240" w:lineRule="auto"/>
              <w:jc w:val="right"/>
              <w:rPr>
                <w:rFonts w:ascii="Times New Roman" w:hAnsi="Times New Roman" w:cs="Times New Roman"/>
                <w:sz w:val="20"/>
                <w:szCs w:val="20"/>
              </w:rPr>
            </w:pPr>
            <w:bookmarkStart w:id="391" w:name="_Toc431847614"/>
            <w:r w:rsidRPr="0069415E">
              <w:rPr>
                <w:rFonts w:ascii="Times New Roman" w:hAnsi="Times New Roman" w:cs="Times New Roman"/>
                <w:sz w:val="20"/>
                <w:szCs w:val="20"/>
              </w:rPr>
              <w:t>$</w:t>
            </w:r>
            <w:bookmarkEnd w:id="391"/>
            <w:r>
              <w:rPr>
                <w:rFonts w:ascii="Times New Roman" w:hAnsi="Times New Roman" w:cs="Times New Roman"/>
                <w:sz w:val="20"/>
                <w:szCs w:val="20"/>
              </w:rPr>
              <w:t>335,524</w:t>
            </w:r>
          </w:p>
          <w:p w14:paraId="4CCAF7DB" w14:textId="77777777" w:rsidR="00F71E35" w:rsidRPr="0069415E" w:rsidRDefault="00F71E35" w:rsidP="00DC3291">
            <w:pPr>
              <w:spacing w:line="240" w:lineRule="auto"/>
              <w:jc w:val="right"/>
              <w:rPr>
                <w:rFonts w:ascii="Times New Roman" w:hAnsi="Times New Roman" w:cs="Times New Roman"/>
                <w:sz w:val="20"/>
                <w:szCs w:val="20"/>
              </w:rPr>
            </w:pPr>
          </w:p>
        </w:tc>
      </w:tr>
      <w:tr w:rsidR="00F71E35" w:rsidRPr="0069415E" w14:paraId="24D80EC1" w14:textId="77777777" w:rsidTr="00DC3291">
        <w:trPr>
          <w:trHeight w:val="737"/>
          <w:jc w:val="center"/>
        </w:trPr>
        <w:tc>
          <w:tcPr>
            <w:tcW w:w="2677" w:type="dxa"/>
            <w:tcBorders>
              <w:top w:val="single" w:sz="4" w:space="0" w:color="auto"/>
              <w:left w:val="single" w:sz="4" w:space="0" w:color="auto"/>
              <w:bottom w:val="single" w:sz="4" w:space="0" w:color="auto"/>
              <w:right w:val="single" w:sz="4" w:space="0" w:color="auto"/>
            </w:tcBorders>
          </w:tcPr>
          <w:p w14:paraId="30EB7049" w14:textId="77777777" w:rsidR="00F71E35" w:rsidRPr="0069415E" w:rsidRDefault="00F71E35">
            <w:pPr>
              <w:spacing w:line="240" w:lineRule="auto"/>
              <w:rPr>
                <w:rFonts w:ascii="Times New Roman" w:hAnsi="Times New Roman" w:cs="Times New Roman"/>
                <w:sz w:val="20"/>
                <w:szCs w:val="20"/>
              </w:rPr>
            </w:pPr>
            <w:bookmarkStart w:id="392" w:name="_Toc431847616"/>
            <w:r w:rsidRPr="0069415E">
              <w:rPr>
                <w:rFonts w:ascii="Times New Roman" w:hAnsi="Times New Roman" w:cs="Times New Roman"/>
                <w:sz w:val="20"/>
                <w:szCs w:val="20"/>
              </w:rPr>
              <w:t>Training and Continuing Education Online</w:t>
            </w:r>
            <w:r w:rsidRPr="0069415E" w:rsidDel="00C50BED">
              <w:rPr>
                <w:rFonts w:ascii="Times New Roman" w:hAnsi="Times New Roman" w:cs="Times New Roman"/>
                <w:sz w:val="20"/>
                <w:szCs w:val="20"/>
              </w:rPr>
              <w:t xml:space="preserve"> </w:t>
            </w:r>
            <w:r>
              <w:rPr>
                <w:rFonts w:ascii="Times New Roman" w:hAnsi="Times New Roman" w:cs="Times New Roman"/>
                <w:sz w:val="20"/>
                <w:szCs w:val="20"/>
              </w:rPr>
              <w:t>(TCEO) P</w:t>
            </w:r>
            <w:r w:rsidRPr="0069415E">
              <w:rPr>
                <w:rFonts w:ascii="Times New Roman" w:hAnsi="Times New Roman" w:cs="Times New Roman"/>
                <w:sz w:val="20"/>
                <w:szCs w:val="20"/>
              </w:rPr>
              <w:t>roposal</w:t>
            </w:r>
            <w:bookmarkEnd w:id="392"/>
          </w:p>
        </w:tc>
        <w:tc>
          <w:tcPr>
            <w:tcW w:w="1440" w:type="dxa"/>
            <w:tcBorders>
              <w:top w:val="single" w:sz="4" w:space="0" w:color="auto"/>
              <w:left w:val="single" w:sz="4" w:space="0" w:color="auto"/>
              <w:bottom w:val="single" w:sz="4" w:space="0" w:color="auto"/>
              <w:right w:val="single" w:sz="4" w:space="0" w:color="auto"/>
            </w:tcBorders>
          </w:tcPr>
          <w:p w14:paraId="533F6E4B" w14:textId="77777777" w:rsidR="00F71E35" w:rsidRPr="0069415E" w:rsidRDefault="00F71E35" w:rsidP="00DC3291">
            <w:pPr>
              <w:spacing w:line="240" w:lineRule="auto"/>
              <w:jc w:val="center"/>
              <w:rPr>
                <w:rFonts w:ascii="Times New Roman" w:hAnsi="Times New Roman" w:cs="Times New Roman"/>
                <w:sz w:val="20"/>
                <w:szCs w:val="20"/>
              </w:rPr>
            </w:pPr>
            <w:r>
              <w:rPr>
                <w:rFonts w:ascii="Times New Roman" w:hAnsi="Times New Roman" w:cs="Times New Roman"/>
                <w:sz w:val="20"/>
                <w:szCs w:val="20"/>
              </w:rPr>
              <w:t>$47,524</w:t>
            </w:r>
          </w:p>
        </w:tc>
        <w:tc>
          <w:tcPr>
            <w:tcW w:w="1440" w:type="dxa"/>
            <w:tcBorders>
              <w:top w:val="single" w:sz="4" w:space="0" w:color="auto"/>
              <w:left w:val="single" w:sz="4" w:space="0" w:color="auto"/>
              <w:bottom w:val="single" w:sz="4" w:space="0" w:color="auto"/>
              <w:right w:val="single" w:sz="4" w:space="0" w:color="auto"/>
            </w:tcBorders>
          </w:tcPr>
          <w:p w14:paraId="437721EA" w14:textId="77777777" w:rsidR="00F71E35" w:rsidRPr="0069415E" w:rsidRDefault="00F71E35" w:rsidP="00DC3291">
            <w:pPr>
              <w:spacing w:line="240" w:lineRule="auto"/>
              <w:jc w:val="center"/>
              <w:rPr>
                <w:rFonts w:ascii="Times New Roman" w:hAnsi="Times New Roman" w:cs="Times New Roman"/>
                <w:sz w:val="20"/>
                <w:szCs w:val="20"/>
              </w:rPr>
            </w:pPr>
            <w:bookmarkStart w:id="393" w:name="_Toc431847618"/>
            <w:r w:rsidRPr="0069415E">
              <w:rPr>
                <w:rFonts w:ascii="Times New Roman" w:hAnsi="Times New Roman" w:cs="Times New Roman"/>
                <w:sz w:val="20"/>
                <w:szCs w:val="20"/>
              </w:rPr>
              <w:t>$</w:t>
            </w:r>
            <w:bookmarkEnd w:id="393"/>
            <w:r>
              <w:rPr>
                <w:rFonts w:ascii="Times New Roman" w:hAnsi="Times New Roman" w:cs="Times New Roman"/>
                <w:sz w:val="20"/>
                <w:szCs w:val="20"/>
              </w:rPr>
              <w:t>234,000</w:t>
            </w:r>
          </w:p>
        </w:tc>
        <w:tc>
          <w:tcPr>
            <w:tcW w:w="1350" w:type="dxa"/>
            <w:tcBorders>
              <w:top w:val="single" w:sz="4" w:space="0" w:color="auto"/>
              <w:left w:val="single" w:sz="4" w:space="0" w:color="auto"/>
              <w:bottom w:val="single" w:sz="4" w:space="0" w:color="auto"/>
              <w:right w:val="single" w:sz="4" w:space="0" w:color="auto"/>
            </w:tcBorders>
          </w:tcPr>
          <w:p w14:paraId="4C5CF2B6" w14:textId="77777777" w:rsidR="00F71E35" w:rsidRPr="0069415E" w:rsidRDefault="00F71E35" w:rsidP="00DC3291">
            <w:pPr>
              <w:spacing w:line="240" w:lineRule="auto"/>
              <w:jc w:val="right"/>
              <w:rPr>
                <w:rFonts w:ascii="Times New Roman" w:hAnsi="Times New Roman" w:cs="Times New Roman"/>
                <w:sz w:val="20"/>
                <w:szCs w:val="20"/>
              </w:rPr>
            </w:pPr>
            <w:bookmarkStart w:id="394" w:name="_Toc431847619"/>
            <w:r w:rsidRPr="0069415E">
              <w:rPr>
                <w:rFonts w:ascii="Times New Roman" w:hAnsi="Times New Roman" w:cs="Times New Roman"/>
                <w:sz w:val="20"/>
                <w:szCs w:val="20"/>
              </w:rPr>
              <w:t>$</w:t>
            </w:r>
            <w:bookmarkEnd w:id="394"/>
            <w:r>
              <w:rPr>
                <w:rFonts w:ascii="Times New Roman" w:hAnsi="Times New Roman" w:cs="Times New Roman"/>
                <w:sz w:val="20"/>
                <w:szCs w:val="20"/>
              </w:rPr>
              <w:t>281,524</w:t>
            </w:r>
          </w:p>
        </w:tc>
      </w:tr>
      <w:tr w:rsidR="00F71E35" w:rsidRPr="0069415E" w14:paraId="0B33B83E" w14:textId="77777777" w:rsidTr="00DC3291">
        <w:trPr>
          <w:trHeight w:val="368"/>
          <w:jc w:val="center"/>
        </w:trPr>
        <w:tc>
          <w:tcPr>
            <w:tcW w:w="6907" w:type="dxa"/>
            <w:gridSpan w:val="4"/>
            <w:tcBorders>
              <w:top w:val="single" w:sz="4" w:space="0" w:color="auto"/>
              <w:left w:val="single" w:sz="4" w:space="0" w:color="auto"/>
              <w:bottom w:val="single" w:sz="4" w:space="0" w:color="auto"/>
              <w:right w:val="single" w:sz="4" w:space="0" w:color="auto"/>
            </w:tcBorders>
          </w:tcPr>
          <w:p w14:paraId="0FBAC567" w14:textId="77777777" w:rsidR="00F71E35" w:rsidRPr="00B9384D" w:rsidRDefault="00F71E35" w:rsidP="0076431E">
            <w:pPr>
              <w:spacing w:line="240" w:lineRule="auto"/>
              <w:jc w:val="right"/>
              <w:rPr>
                <w:rFonts w:ascii="Times New Roman" w:hAnsi="Times New Roman" w:cs="Times New Roman"/>
                <w:b/>
                <w:sz w:val="20"/>
                <w:szCs w:val="20"/>
              </w:rPr>
            </w:pPr>
            <w:r w:rsidRPr="00F71E35">
              <w:rPr>
                <w:rFonts w:ascii="Times New Roman" w:hAnsi="Times New Roman" w:cs="Times New Roman"/>
                <w:b/>
                <w:sz w:val="20"/>
                <w:szCs w:val="20"/>
              </w:rPr>
              <w:t xml:space="preserve">Total     </w:t>
            </w:r>
            <w:r>
              <w:rPr>
                <w:rFonts w:ascii="Times New Roman" w:hAnsi="Times New Roman" w:cs="Times New Roman"/>
                <w:b/>
                <w:sz w:val="20"/>
                <w:szCs w:val="20"/>
              </w:rPr>
              <w:t xml:space="preserve">                                                                                                        $617,048</w:t>
            </w:r>
          </w:p>
        </w:tc>
      </w:tr>
    </w:tbl>
    <w:p w14:paraId="5A2FE25C" w14:textId="77777777" w:rsidR="00C92B87" w:rsidRDefault="00AF5199" w:rsidP="00C71E30">
      <w:pPr>
        <w:pStyle w:val="Heading1"/>
        <w:numPr>
          <w:ilvl w:val="0"/>
          <w:numId w:val="40"/>
        </w:numPr>
        <w:spacing w:line="240" w:lineRule="auto"/>
        <w:ind w:left="360"/>
      </w:pPr>
      <w:bookmarkStart w:id="395" w:name="_Toc432147604"/>
      <w:r w:rsidRPr="00F965F2">
        <w:t>Explanation for Program Changes or Adjustments</w:t>
      </w:r>
      <w:bookmarkEnd w:id="395"/>
    </w:p>
    <w:p w14:paraId="7A0BDA54" w14:textId="77777777" w:rsidR="00EA4F72" w:rsidRDefault="00FE7171" w:rsidP="00B320C7">
      <w:pPr>
        <w:spacing w:after="0" w:line="240" w:lineRule="auto"/>
        <w:rPr>
          <w:rFonts w:ascii="Times New Roman" w:hAnsi="Times New Roman" w:cs="Times New Roman"/>
          <w:sz w:val="24"/>
          <w:szCs w:val="24"/>
        </w:rPr>
      </w:pPr>
      <w:r>
        <w:rPr>
          <w:rFonts w:ascii="Times New Roman" w:hAnsi="Times New Roman" w:cs="Times New Roman"/>
          <w:sz w:val="24"/>
          <w:szCs w:val="24"/>
        </w:rPr>
        <w:t>Proposed</w:t>
      </w:r>
      <w:r w:rsidR="00057FEF" w:rsidRPr="00C71E30">
        <w:rPr>
          <w:rFonts w:ascii="Times New Roman" w:hAnsi="Times New Roman" w:cs="Times New Roman"/>
          <w:sz w:val="24"/>
          <w:szCs w:val="24"/>
        </w:rPr>
        <w:t xml:space="preserve"> change</w:t>
      </w:r>
      <w:r>
        <w:rPr>
          <w:rFonts w:ascii="Times New Roman" w:hAnsi="Times New Roman" w:cs="Times New Roman"/>
          <w:sz w:val="24"/>
          <w:szCs w:val="24"/>
        </w:rPr>
        <w:t>s</w:t>
      </w:r>
      <w:r w:rsidR="00057FEF" w:rsidRPr="00C71E30">
        <w:rPr>
          <w:rFonts w:ascii="Times New Roman" w:hAnsi="Times New Roman" w:cs="Times New Roman"/>
          <w:sz w:val="24"/>
          <w:szCs w:val="24"/>
        </w:rPr>
        <w:t xml:space="preserve"> </w:t>
      </w:r>
      <w:r w:rsidR="005D2146">
        <w:rPr>
          <w:rFonts w:ascii="Times New Roman" w:hAnsi="Times New Roman" w:cs="Times New Roman"/>
          <w:sz w:val="24"/>
          <w:szCs w:val="24"/>
        </w:rPr>
        <w:t xml:space="preserve">for this revision of </w:t>
      </w:r>
      <w:r w:rsidR="005D2146" w:rsidRPr="000617B1">
        <w:rPr>
          <w:rFonts w:ascii="Times New Roman" w:hAnsi="Times New Roman" w:cs="Times New Roman"/>
          <w:sz w:val="24"/>
          <w:szCs w:val="24"/>
        </w:rPr>
        <w:t xml:space="preserve">OMB </w:t>
      </w:r>
      <w:r w:rsidR="004D278F">
        <w:rPr>
          <w:rFonts w:ascii="Times New Roman" w:hAnsi="Times New Roman" w:cs="Times New Roman"/>
          <w:sz w:val="24"/>
          <w:szCs w:val="24"/>
        </w:rPr>
        <w:t xml:space="preserve">No. </w:t>
      </w:r>
      <w:r w:rsidR="005D2146">
        <w:rPr>
          <w:rFonts w:ascii="Times New Roman" w:hAnsi="Times New Roman" w:cs="Times New Roman"/>
          <w:sz w:val="24"/>
          <w:szCs w:val="24"/>
        </w:rPr>
        <w:t xml:space="preserve">0920-0017 </w:t>
      </w:r>
      <w:r>
        <w:rPr>
          <w:rFonts w:ascii="Times New Roman" w:hAnsi="Times New Roman" w:cs="Times New Roman"/>
          <w:sz w:val="24"/>
          <w:szCs w:val="24"/>
        </w:rPr>
        <w:t xml:space="preserve">are </w:t>
      </w:r>
      <w:r w:rsidR="0091456B">
        <w:rPr>
          <w:rFonts w:ascii="Times New Roman" w:hAnsi="Times New Roman" w:cs="Times New Roman"/>
          <w:sz w:val="24"/>
          <w:szCs w:val="24"/>
        </w:rPr>
        <w:t>due to agency discretion</w:t>
      </w:r>
      <w:r w:rsidR="00D34C85">
        <w:rPr>
          <w:rFonts w:ascii="Times New Roman" w:hAnsi="Times New Roman" w:cs="Times New Roman"/>
          <w:sz w:val="24"/>
          <w:szCs w:val="24"/>
        </w:rPr>
        <w:t xml:space="preserve">. </w:t>
      </w:r>
      <w:r>
        <w:rPr>
          <w:rFonts w:ascii="Times New Roman" w:hAnsi="Times New Roman" w:cs="Times New Roman"/>
          <w:sz w:val="24"/>
          <w:szCs w:val="24"/>
        </w:rPr>
        <w:t xml:space="preserve">One </w:t>
      </w:r>
      <w:r w:rsidR="0091456B">
        <w:rPr>
          <w:rFonts w:ascii="Times New Roman" w:hAnsi="Times New Roman" w:cs="Times New Roman"/>
          <w:sz w:val="24"/>
          <w:szCs w:val="24"/>
        </w:rPr>
        <w:t>involves removal of the National Laboratory Training Network Registration Form</w:t>
      </w:r>
      <w:r w:rsidR="002F5BB0">
        <w:rPr>
          <w:rFonts w:ascii="Times New Roman" w:hAnsi="Times New Roman" w:cs="Times New Roman"/>
          <w:sz w:val="24"/>
          <w:szCs w:val="24"/>
        </w:rPr>
        <w:t xml:space="preserve"> from this Information Collection Request for Revision</w:t>
      </w:r>
      <w:r w:rsidR="00EA4F72">
        <w:rPr>
          <w:rFonts w:ascii="Times New Roman" w:hAnsi="Times New Roman" w:cs="Times New Roman"/>
          <w:sz w:val="24"/>
          <w:szCs w:val="24"/>
        </w:rPr>
        <w:t xml:space="preserve">. </w:t>
      </w:r>
    </w:p>
    <w:p w14:paraId="33C3D2D6" w14:textId="77777777" w:rsidR="00EA4F72" w:rsidRDefault="00EA4F72" w:rsidP="00B320C7">
      <w:pPr>
        <w:spacing w:after="0" w:line="240" w:lineRule="auto"/>
        <w:rPr>
          <w:rFonts w:ascii="Times New Roman" w:hAnsi="Times New Roman" w:cs="Times New Roman"/>
          <w:sz w:val="24"/>
          <w:szCs w:val="24"/>
        </w:rPr>
      </w:pPr>
    </w:p>
    <w:p w14:paraId="7A7C1B34" w14:textId="77777777" w:rsidR="00C458CA" w:rsidRDefault="00975BEF" w:rsidP="00B320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submission of the previous ICR OMB No. 0920-0017, </w:t>
      </w:r>
      <w:r w:rsidR="002B386C">
        <w:rPr>
          <w:rFonts w:ascii="Times New Roman" w:hAnsi="Times New Roman" w:cs="Times New Roman"/>
          <w:sz w:val="24"/>
          <w:szCs w:val="24"/>
        </w:rPr>
        <w:t xml:space="preserve">to meet </w:t>
      </w:r>
      <w:r w:rsidR="00EC3415">
        <w:rPr>
          <w:rFonts w:ascii="Times New Roman" w:hAnsi="Times New Roman" w:cs="Times New Roman"/>
          <w:sz w:val="24"/>
          <w:szCs w:val="24"/>
        </w:rPr>
        <w:t xml:space="preserve">rising demands </w:t>
      </w:r>
      <w:r w:rsidR="00F4719F">
        <w:rPr>
          <w:rFonts w:ascii="Times New Roman" w:hAnsi="Times New Roman" w:cs="Times New Roman"/>
          <w:sz w:val="24"/>
          <w:szCs w:val="24"/>
        </w:rPr>
        <w:t xml:space="preserve">of </w:t>
      </w:r>
      <w:r w:rsidR="00EC3415">
        <w:rPr>
          <w:rFonts w:ascii="Times New Roman" w:hAnsi="Times New Roman" w:cs="Times New Roman"/>
          <w:sz w:val="24"/>
          <w:szCs w:val="24"/>
        </w:rPr>
        <w:t xml:space="preserve">increased </w:t>
      </w:r>
      <w:r w:rsidR="00F4719F">
        <w:rPr>
          <w:rFonts w:ascii="Times New Roman" w:hAnsi="Times New Roman" w:cs="Times New Roman"/>
          <w:sz w:val="24"/>
          <w:szCs w:val="24"/>
        </w:rPr>
        <w:t xml:space="preserve">number of learners </w:t>
      </w:r>
      <w:r w:rsidR="00EC3415">
        <w:rPr>
          <w:rFonts w:ascii="Times New Roman" w:hAnsi="Times New Roman" w:cs="Times New Roman"/>
          <w:sz w:val="24"/>
          <w:szCs w:val="24"/>
        </w:rPr>
        <w:t xml:space="preserve">seeking </w:t>
      </w:r>
      <w:r w:rsidR="00765F82">
        <w:rPr>
          <w:rFonts w:ascii="Times New Roman" w:hAnsi="Times New Roman" w:cs="Times New Roman"/>
          <w:sz w:val="24"/>
          <w:szCs w:val="24"/>
        </w:rPr>
        <w:t>c</w:t>
      </w:r>
      <w:r w:rsidR="00FB21EF">
        <w:rPr>
          <w:rFonts w:ascii="Times New Roman" w:hAnsi="Times New Roman" w:cs="Times New Roman"/>
          <w:sz w:val="24"/>
          <w:szCs w:val="24"/>
        </w:rPr>
        <w:t xml:space="preserve">ontinuing </w:t>
      </w:r>
      <w:r w:rsidR="00765F82">
        <w:rPr>
          <w:rFonts w:ascii="Times New Roman" w:hAnsi="Times New Roman" w:cs="Times New Roman"/>
          <w:sz w:val="24"/>
          <w:szCs w:val="24"/>
        </w:rPr>
        <w:t>e</w:t>
      </w:r>
      <w:r w:rsidR="00FB21EF">
        <w:rPr>
          <w:rFonts w:ascii="Times New Roman" w:hAnsi="Times New Roman" w:cs="Times New Roman"/>
          <w:sz w:val="24"/>
          <w:szCs w:val="24"/>
        </w:rPr>
        <w:t>ducation</w:t>
      </w:r>
      <w:r w:rsidR="00EC3415">
        <w:rPr>
          <w:rFonts w:ascii="Times New Roman" w:hAnsi="Times New Roman" w:cs="Times New Roman"/>
          <w:sz w:val="24"/>
          <w:szCs w:val="24"/>
        </w:rPr>
        <w:t xml:space="preserve"> through the </w:t>
      </w:r>
      <w:r w:rsidR="004D278F">
        <w:rPr>
          <w:rFonts w:ascii="Times New Roman" w:hAnsi="Times New Roman" w:cs="Times New Roman"/>
          <w:sz w:val="24"/>
          <w:szCs w:val="24"/>
        </w:rPr>
        <w:t>TCEO New Participant Registration</w:t>
      </w:r>
      <w:r w:rsidR="00F4719F">
        <w:rPr>
          <w:rFonts w:ascii="Times New Roman" w:hAnsi="Times New Roman" w:cs="Times New Roman"/>
          <w:sz w:val="24"/>
          <w:szCs w:val="24"/>
        </w:rPr>
        <w:t xml:space="preserve">, </w:t>
      </w:r>
      <w:r w:rsidR="0077489D">
        <w:rPr>
          <w:rFonts w:ascii="Times New Roman" w:hAnsi="Times New Roman" w:cs="Times New Roman"/>
          <w:sz w:val="24"/>
          <w:szCs w:val="24"/>
        </w:rPr>
        <w:t xml:space="preserve">CDC has required more staff </w:t>
      </w:r>
      <w:r w:rsidR="00D34C85">
        <w:rPr>
          <w:rFonts w:ascii="Times New Roman" w:hAnsi="Times New Roman" w:cs="Times New Roman"/>
          <w:sz w:val="24"/>
          <w:szCs w:val="24"/>
        </w:rPr>
        <w:t>to administer and maintain the system</w:t>
      </w:r>
      <w:r w:rsidR="000F1A2B">
        <w:rPr>
          <w:rFonts w:ascii="Times New Roman" w:hAnsi="Times New Roman" w:cs="Times New Roman"/>
          <w:sz w:val="24"/>
          <w:szCs w:val="24"/>
        </w:rPr>
        <w:t xml:space="preserve">. </w:t>
      </w:r>
      <w:r w:rsidR="00D34C85">
        <w:rPr>
          <w:rFonts w:ascii="Times New Roman" w:hAnsi="Times New Roman" w:cs="Times New Roman"/>
          <w:sz w:val="24"/>
          <w:szCs w:val="24"/>
        </w:rPr>
        <w:t xml:space="preserve">TCEO New Participant Registration </w:t>
      </w:r>
      <w:r w:rsidR="000F1A2B">
        <w:rPr>
          <w:rFonts w:ascii="Times New Roman" w:hAnsi="Times New Roman" w:cs="Times New Roman"/>
          <w:sz w:val="24"/>
          <w:szCs w:val="24"/>
        </w:rPr>
        <w:t xml:space="preserve">data from June 1, 2013 through May 31, 2015 validated CDC’s </w:t>
      </w:r>
      <w:r w:rsidR="000F1A2B">
        <w:rPr>
          <w:rFonts w:ascii="Times New Roman" w:hAnsi="Times New Roman" w:cs="Times New Roman"/>
          <w:sz w:val="24"/>
          <w:szCs w:val="24"/>
        </w:rPr>
        <w:lastRenderedPageBreak/>
        <w:t>observation that</w:t>
      </w:r>
      <w:r w:rsidR="00C458CA">
        <w:rPr>
          <w:rFonts w:ascii="Times New Roman" w:hAnsi="Times New Roman" w:cs="Times New Roman"/>
          <w:sz w:val="24"/>
          <w:szCs w:val="24"/>
        </w:rPr>
        <w:t xml:space="preserve"> </w:t>
      </w:r>
      <w:r w:rsidR="00156466">
        <w:rPr>
          <w:rFonts w:ascii="Times New Roman" w:hAnsi="Times New Roman" w:cs="Times New Roman"/>
          <w:sz w:val="24"/>
          <w:szCs w:val="24"/>
        </w:rPr>
        <w:t xml:space="preserve">a steady growth </w:t>
      </w:r>
      <w:r w:rsidR="0053682A">
        <w:rPr>
          <w:rFonts w:ascii="Times New Roman" w:hAnsi="Times New Roman" w:cs="Times New Roman"/>
          <w:sz w:val="24"/>
          <w:szCs w:val="24"/>
        </w:rPr>
        <w:t>in the number of TCEO learners</w:t>
      </w:r>
      <w:r w:rsidR="000F1A2B">
        <w:rPr>
          <w:rFonts w:ascii="Times New Roman" w:hAnsi="Times New Roman" w:cs="Times New Roman"/>
          <w:sz w:val="24"/>
          <w:szCs w:val="24"/>
        </w:rPr>
        <w:t xml:space="preserve"> registering for </w:t>
      </w:r>
      <w:r w:rsidR="00A84818">
        <w:rPr>
          <w:rFonts w:ascii="Times New Roman" w:hAnsi="Times New Roman" w:cs="Times New Roman"/>
          <w:sz w:val="24"/>
          <w:szCs w:val="24"/>
        </w:rPr>
        <w:t>continuing education</w:t>
      </w:r>
      <w:r w:rsidR="00C458CA">
        <w:rPr>
          <w:rFonts w:ascii="Times New Roman" w:hAnsi="Times New Roman" w:cs="Times New Roman"/>
          <w:sz w:val="24"/>
          <w:szCs w:val="24"/>
        </w:rPr>
        <w:t>.</w:t>
      </w:r>
      <w:r w:rsidR="0053682A">
        <w:rPr>
          <w:rFonts w:ascii="Times New Roman" w:hAnsi="Times New Roman" w:cs="Times New Roman"/>
          <w:sz w:val="24"/>
          <w:szCs w:val="24"/>
        </w:rPr>
        <w:t xml:space="preserve"> </w:t>
      </w:r>
      <w:r w:rsidR="002B386C">
        <w:rPr>
          <w:rFonts w:ascii="Times New Roman" w:hAnsi="Times New Roman" w:cs="Times New Roman"/>
          <w:sz w:val="24"/>
          <w:szCs w:val="24"/>
        </w:rPr>
        <w:t xml:space="preserve">Recently, </w:t>
      </w:r>
      <w:r w:rsidR="000F1A2B">
        <w:rPr>
          <w:rFonts w:ascii="Times New Roman" w:hAnsi="Times New Roman" w:cs="Times New Roman"/>
          <w:sz w:val="24"/>
          <w:szCs w:val="24"/>
        </w:rPr>
        <w:t>CDC increased p</w:t>
      </w:r>
      <w:r w:rsidR="0077489D">
        <w:rPr>
          <w:rFonts w:ascii="Times New Roman" w:hAnsi="Times New Roman" w:cs="Times New Roman"/>
          <w:sz w:val="24"/>
          <w:szCs w:val="24"/>
        </w:rPr>
        <w:t>romotion of CDC and CDC partner accredited continuing education</w:t>
      </w:r>
      <w:r w:rsidR="00C14E12">
        <w:rPr>
          <w:rFonts w:ascii="Times New Roman" w:hAnsi="Times New Roman" w:cs="Times New Roman"/>
          <w:sz w:val="24"/>
          <w:szCs w:val="24"/>
        </w:rPr>
        <w:t xml:space="preserve"> through CDC Learning Connection activities. Increased demands for vaccine-specific training to meet t</w:t>
      </w:r>
      <w:r w:rsidR="0053682A">
        <w:rPr>
          <w:rFonts w:ascii="Times New Roman" w:hAnsi="Times New Roman" w:cs="Times New Roman"/>
          <w:sz w:val="24"/>
          <w:szCs w:val="24"/>
        </w:rPr>
        <w:t>he 2015 requirements for childhood vaccine providers to complete specific trainings i</w:t>
      </w:r>
      <w:r w:rsidR="00156466">
        <w:rPr>
          <w:rFonts w:ascii="Times New Roman" w:hAnsi="Times New Roman" w:cs="Times New Roman"/>
          <w:sz w:val="24"/>
          <w:szCs w:val="24"/>
        </w:rPr>
        <w:t>n order to administer vaccines</w:t>
      </w:r>
      <w:r w:rsidR="00C14E12">
        <w:rPr>
          <w:rFonts w:ascii="Times New Roman" w:hAnsi="Times New Roman" w:cs="Times New Roman"/>
          <w:sz w:val="24"/>
          <w:szCs w:val="24"/>
        </w:rPr>
        <w:t xml:space="preserve"> are expected to continue</w:t>
      </w:r>
      <w:r w:rsidR="00C458CA">
        <w:rPr>
          <w:rFonts w:ascii="Times New Roman" w:hAnsi="Times New Roman" w:cs="Times New Roman"/>
          <w:sz w:val="24"/>
          <w:szCs w:val="24"/>
        </w:rPr>
        <w:t>. The aforementioned</w:t>
      </w:r>
      <w:r w:rsidR="00156466">
        <w:rPr>
          <w:rFonts w:ascii="Times New Roman" w:hAnsi="Times New Roman" w:cs="Times New Roman"/>
          <w:sz w:val="24"/>
          <w:szCs w:val="24"/>
        </w:rPr>
        <w:t xml:space="preserve"> factors </w:t>
      </w:r>
      <w:r w:rsidR="00C458CA">
        <w:rPr>
          <w:rFonts w:ascii="Times New Roman" w:hAnsi="Times New Roman" w:cs="Times New Roman"/>
          <w:sz w:val="24"/>
          <w:szCs w:val="24"/>
        </w:rPr>
        <w:t>v</w:t>
      </w:r>
      <w:r w:rsidR="0098667A">
        <w:rPr>
          <w:rFonts w:ascii="Times New Roman" w:hAnsi="Times New Roman" w:cs="Times New Roman"/>
          <w:sz w:val="24"/>
          <w:szCs w:val="24"/>
        </w:rPr>
        <w:t>alidate</w:t>
      </w:r>
      <w:r w:rsidR="00C458CA">
        <w:rPr>
          <w:rFonts w:ascii="Times New Roman" w:hAnsi="Times New Roman" w:cs="Times New Roman"/>
          <w:sz w:val="24"/>
          <w:szCs w:val="24"/>
        </w:rPr>
        <w:t xml:space="preserve"> </w:t>
      </w:r>
      <w:r w:rsidR="00156466">
        <w:rPr>
          <w:rFonts w:ascii="Times New Roman" w:hAnsi="Times New Roman" w:cs="Times New Roman"/>
          <w:sz w:val="24"/>
          <w:szCs w:val="24"/>
        </w:rPr>
        <w:t>CDC</w:t>
      </w:r>
      <w:r w:rsidR="00C458CA">
        <w:rPr>
          <w:rFonts w:ascii="Times New Roman" w:hAnsi="Times New Roman" w:cs="Times New Roman"/>
          <w:sz w:val="24"/>
          <w:szCs w:val="24"/>
        </w:rPr>
        <w:t>’s need</w:t>
      </w:r>
      <w:r w:rsidR="00156466">
        <w:rPr>
          <w:rFonts w:ascii="Times New Roman" w:hAnsi="Times New Roman" w:cs="Times New Roman"/>
          <w:sz w:val="24"/>
          <w:szCs w:val="24"/>
        </w:rPr>
        <w:t xml:space="preserve"> to request additional burden hours for</w:t>
      </w:r>
      <w:r w:rsidR="00C458CA">
        <w:rPr>
          <w:rFonts w:ascii="Times New Roman" w:hAnsi="Times New Roman" w:cs="Times New Roman"/>
          <w:sz w:val="24"/>
          <w:szCs w:val="24"/>
        </w:rPr>
        <w:t xml:space="preserve"> the</w:t>
      </w:r>
      <w:r w:rsidR="00156466">
        <w:rPr>
          <w:rFonts w:ascii="Times New Roman" w:hAnsi="Times New Roman" w:cs="Times New Roman"/>
          <w:sz w:val="24"/>
          <w:szCs w:val="24"/>
        </w:rPr>
        <w:t xml:space="preserve"> TCEO New Participant Registration. </w:t>
      </w:r>
      <w:r w:rsidR="00057FEF" w:rsidRPr="00C71E30">
        <w:rPr>
          <w:rFonts w:ascii="Times New Roman" w:hAnsi="Times New Roman" w:cs="Times New Roman"/>
          <w:sz w:val="24"/>
          <w:szCs w:val="24"/>
        </w:rPr>
        <w:t xml:space="preserve"> </w:t>
      </w:r>
      <w:r w:rsidR="0098667A">
        <w:rPr>
          <w:rFonts w:ascii="Times New Roman" w:hAnsi="Times New Roman" w:cs="Times New Roman"/>
          <w:sz w:val="24"/>
          <w:szCs w:val="24"/>
        </w:rPr>
        <w:br/>
      </w:r>
      <w:r w:rsidR="0098667A">
        <w:rPr>
          <w:rFonts w:ascii="Times New Roman" w:hAnsi="Times New Roman" w:cs="Times New Roman"/>
          <w:sz w:val="24"/>
          <w:szCs w:val="24"/>
        </w:rPr>
        <w:br/>
        <w:t xml:space="preserve">Annualized cost to the government has increased since submission of the previous ICR OMB No. 0920-0017, from $314,092 to $617,048. This program change is due to agency discretion for </w:t>
      </w:r>
      <w:r w:rsidR="00F167E4">
        <w:rPr>
          <w:rFonts w:ascii="Times New Roman" w:hAnsi="Times New Roman" w:cs="Times New Roman"/>
          <w:sz w:val="24"/>
          <w:szCs w:val="24"/>
        </w:rPr>
        <w:t xml:space="preserve">learner </w:t>
      </w:r>
      <w:r w:rsidR="0098667A">
        <w:rPr>
          <w:rFonts w:ascii="Times New Roman" w:hAnsi="Times New Roman" w:cs="Times New Roman"/>
          <w:sz w:val="24"/>
          <w:szCs w:val="24"/>
        </w:rPr>
        <w:t>support, system administration</w:t>
      </w:r>
      <w:r w:rsidR="00BE3B98">
        <w:rPr>
          <w:rFonts w:ascii="Times New Roman" w:hAnsi="Times New Roman" w:cs="Times New Roman"/>
          <w:sz w:val="24"/>
          <w:szCs w:val="24"/>
        </w:rPr>
        <w:t>,</w:t>
      </w:r>
      <w:r w:rsidR="0098667A">
        <w:rPr>
          <w:rFonts w:ascii="Times New Roman" w:hAnsi="Times New Roman" w:cs="Times New Roman"/>
          <w:sz w:val="24"/>
          <w:szCs w:val="24"/>
        </w:rPr>
        <w:t xml:space="preserve"> </w:t>
      </w:r>
      <w:r w:rsidR="00BE3B98">
        <w:rPr>
          <w:rFonts w:ascii="Times New Roman" w:hAnsi="Times New Roman" w:cs="Times New Roman"/>
          <w:sz w:val="24"/>
          <w:szCs w:val="24"/>
        </w:rPr>
        <w:t xml:space="preserve">development, </w:t>
      </w:r>
      <w:r w:rsidR="0098667A">
        <w:rPr>
          <w:rFonts w:ascii="Times New Roman" w:hAnsi="Times New Roman" w:cs="Times New Roman"/>
          <w:sz w:val="24"/>
          <w:szCs w:val="24"/>
        </w:rPr>
        <w:t xml:space="preserve">and maintenance. </w:t>
      </w:r>
    </w:p>
    <w:p w14:paraId="062C9454" w14:textId="77777777" w:rsidR="00C458CA" w:rsidRDefault="00C458CA" w:rsidP="00B320C7">
      <w:pPr>
        <w:spacing w:after="0" w:line="240" w:lineRule="auto"/>
        <w:rPr>
          <w:rFonts w:ascii="Times New Roman" w:hAnsi="Times New Roman" w:cs="Times New Roman"/>
          <w:sz w:val="24"/>
          <w:szCs w:val="24"/>
        </w:rPr>
      </w:pPr>
    </w:p>
    <w:p w14:paraId="7743067F" w14:textId="77777777" w:rsidR="00CA1235" w:rsidRPr="00B326E6" w:rsidRDefault="002B386C" w:rsidP="00B320C7">
      <w:pPr>
        <w:spacing w:after="0" w:line="240" w:lineRule="auto"/>
        <w:rPr>
          <w:rFonts w:ascii="Times New Roman" w:hAnsi="Times New Roman" w:cs="Times New Roman"/>
          <w:sz w:val="24"/>
          <w:szCs w:val="24"/>
        </w:rPr>
      </w:pPr>
      <w:r w:rsidRPr="002B386C">
        <w:rPr>
          <w:rFonts w:ascii="Times New Roman" w:hAnsi="Times New Roman" w:cs="Times New Roman"/>
          <w:sz w:val="24"/>
          <w:szCs w:val="24"/>
        </w:rPr>
        <w:t xml:space="preserve">CDC has received increased requests for administration of </w:t>
      </w:r>
      <w:r w:rsidR="00A84818">
        <w:rPr>
          <w:rFonts w:ascii="Times New Roman" w:hAnsi="Times New Roman" w:cs="Times New Roman"/>
          <w:sz w:val="24"/>
          <w:szCs w:val="24"/>
        </w:rPr>
        <w:t>continuing e</w:t>
      </w:r>
      <w:r w:rsidR="00FB21EF" w:rsidRPr="00FB21EF">
        <w:rPr>
          <w:rFonts w:ascii="Times New Roman" w:hAnsi="Times New Roman" w:cs="Times New Roman"/>
          <w:sz w:val="24"/>
          <w:szCs w:val="24"/>
        </w:rPr>
        <w:t>ducation</w:t>
      </w:r>
      <w:r>
        <w:rPr>
          <w:rFonts w:ascii="Times New Roman" w:hAnsi="Times New Roman" w:cs="Times New Roman"/>
          <w:sz w:val="24"/>
          <w:szCs w:val="24"/>
        </w:rPr>
        <w:t xml:space="preserve"> accreditation for partner-generated trainings</w:t>
      </w:r>
      <w:r w:rsidRPr="002B386C">
        <w:rPr>
          <w:rFonts w:ascii="Times New Roman" w:hAnsi="Times New Roman" w:cs="Times New Roman"/>
          <w:sz w:val="24"/>
          <w:szCs w:val="24"/>
        </w:rPr>
        <w:t>.</w:t>
      </w:r>
      <w:r>
        <w:rPr>
          <w:rFonts w:ascii="Times New Roman" w:hAnsi="Times New Roman" w:cs="Times New Roman"/>
          <w:sz w:val="24"/>
          <w:szCs w:val="24"/>
        </w:rPr>
        <w:t xml:space="preserve"> </w:t>
      </w:r>
      <w:r w:rsidR="00156466">
        <w:rPr>
          <w:rFonts w:ascii="Times New Roman" w:hAnsi="Times New Roman" w:cs="Times New Roman"/>
          <w:sz w:val="24"/>
          <w:szCs w:val="24"/>
        </w:rPr>
        <w:t>T</w:t>
      </w:r>
      <w:r w:rsidR="00057FEF" w:rsidRPr="00C71E30">
        <w:rPr>
          <w:rFonts w:ascii="Times New Roman" w:hAnsi="Times New Roman" w:cs="Times New Roman"/>
          <w:sz w:val="24"/>
          <w:szCs w:val="24"/>
        </w:rPr>
        <w:t xml:space="preserve">he </w:t>
      </w:r>
      <w:r w:rsidR="006F7722">
        <w:rPr>
          <w:rFonts w:ascii="Times New Roman" w:hAnsi="Times New Roman" w:cs="Times New Roman"/>
          <w:sz w:val="24"/>
          <w:szCs w:val="24"/>
        </w:rPr>
        <w:t xml:space="preserve">addition of the </w:t>
      </w:r>
      <w:r w:rsidR="00366D6F">
        <w:rPr>
          <w:rFonts w:ascii="Times New Roman" w:hAnsi="Times New Roman" w:cs="Times New Roman"/>
          <w:sz w:val="24"/>
          <w:szCs w:val="24"/>
        </w:rPr>
        <w:t>TCEO</w:t>
      </w:r>
      <w:r w:rsidR="00057FEF" w:rsidRPr="00C71E30">
        <w:rPr>
          <w:rFonts w:ascii="Times New Roman" w:hAnsi="Times New Roman" w:cs="Times New Roman"/>
          <w:sz w:val="24"/>
          <w:szCs w:val="24"/>
        </w:rPr>
        <w:t xml:space="preserve"> Proposal </w:t>
      </w:r>
      <w:r w:rsidR="005D2146">
        <w:rPr>
          <w:rFonts w:ascii="Times New Roman" w:hAnsi="Times New Roman" w:cs="Times New Roman"/>
          <w:sz w:val="24"/>
          <w:szCs w:val="24"/>
        </w:rPr>
        <w:t>as an electronic form to facilitate applications for accreditation</w:t>
      </w:r>
      <w:r w:rsidR="00C458CA">
        <w:rPr>
          <w:rFonts w:ascii="Times New Roman" w:hAnsi="Times New Roman" w:cs="Times New Roman"/>
          <w:sz w:val="24"/>
          <w:szCs w:val="24"/>
        </w:rPr>
        <w:t xml:space="preserve"> illustrates a program change due to agency discretion that</w:t>
      </w:r>
      <w:r w:rsidR="00C458CA" w:rsidDel="00C458CA">
        <w:rPr>
          <w:rFonts w:ascii="Times New Roman" w:hAnsi="Times New Roman" w:cs="Times New Roman"/>
          <w:sz w:val="24"/>
          <w:szCs w:val="24"/>
        </w:rPr>
        <w:t xml:space="preserve"> </w:t>
      </w:r>
      <w:r w:rsidR="00057FEF" w:rsidRPr="00C71E30">
        <w:rPr>
          <w:rFonts w:ascii="Times New Roman" w:hAnsi="Times New Roman" w:cs="Times New Roman"/>
          <w:sz w:val="24"/>
          <w:szCs w:val="24"/>
        </w:rPr>
        <w:t xml:space="preserve">complies with the </w:t>
      </w:r>
      <w:r w:rsidR="009C48B9" w:rsidRPr="000617B1">
        <w:rPr>
          <w:rFonts w:ascii="Times New Roman" w:hAnsi="Times New Roman" w:cs="Times New Roman"/>
          <w:sz w:val="24"/>
          <w:szCs w:val="24"/>
        </w:rPr>
        <w:t xml:space="preserve">Government Paperwork </w:t>
      </w:r>
      <w:r w:rsidR="005D2146" w:rsidRPr="00727C23">
        <w:rPr>
          <w:rFonts w:ascii="Times New Roman" w:hAnsi="Times New Roman" w:cs="Times New Roman"/>
          <w:sz w:val="24"/>
          <w:szCs w:val="24"/>
        </w:rPr>
        <w:t xml:space="preserve">Elimination </w:t>
      </w:r>
      <w:r w:rsidR="009C48B9" w:rsidRPr="00727C23">
        <w:rPr>
          <w:rFonts w:ascii="Times New Roman" w:hAnsi="Times New Roman" w:cs="Times New Roman"/>
          <w:sz w:val="24"/>
          <w:szCs w:val="24"/>
        </w:rPr>
        <w:t>Act (GP</w:t>
      </w:r>
      <w:r w:rsidR="005D2146" w:rsidRPr="00727C23">
        <w:rPr>
          <w:rFonts w:ascii="Times New Roman" w:hAnsi="Times New Roman" w:cs="Times New Roman"/>
          <w:sz w:val="24"/>
          <w:szCs w:val="24"/>
        </w:rPr>
        <w:t>E</w:t>
      </w:r>
      <w:r w:rsidR="009C48B9" w:rsidRPr="00727C23">
        <w:rPr>
          <w:rFonts w:ascii="Times New Roman" w:hAnsi="Times New Roman" w:cs="Times New Roman"/>
          <w:sz w:val="24"/>
          <w:szCs w:val="24"/>
        </w:rPr>
        <w:t>A),</w:t>
      </w:r>
      <w:r w:rsidR="00CA1235" w:rsidRPr="00727C23">
        <w:rPr>
          <w:rFonts w:ascii="Times New Roman" w:hAnsi="Times New Roman" w:cs="Times New Roman"/>
          <w:sz w:val="24"/>
          <w:szCs w:val="24"/>
        </w:rPr>
        <w:t xml:space="preserve"> and offers a more streamlined </w:t>
      </w:r>
      <w:r w:rsidR="005F0FCC" w:rsidRPr="00727C23">
        <w:rPr>
          <w:rFonts w:ascii="Times New Roman" w:hAnsi="Times New Roman" w:cs="Times New Roman"/>
          <w:sz w:val="24"/>
          <w:szCs w:val="24"/>
        </w:rPr>
        <w:t xml:space="preserve">mechanism </w:t>
      </w:r>
      <w:r w:rsidR="00CA1235" w:rsidRPr="00727C23">
        <w:rPr>
          <w:rFonts w:ascii="Times New Roman" w:hAnsi="Times New Roman" w:cs="Times New Roman"/>
          <w:sz w:val="24"/>
          <w:szCs w:val="24"/>
        </w:rPr>
        <w:t xml:space="preserve">for </w:t>
      </w:r>
      <w:r w:rsidR="005D2146" w:rsidRPr="00727C23">
        <w:rPr>
          <w:rFonts w:ascii="Times New Roman" w:hAnsi="Times New Roman" w:cs="Times New Roman"/>
          <w:sz w:val="24"/>
          <w:szCs w:val="24"/>
        </w:rPr>
        <w:t>CDC and CDC partner</w:t>
      </w:r>
      <w:r w:rsidR="00C458CA">
        <w:rPr>
          <w:rFonts w:ascii="Times New Roman" w:hAnsi="Times New Roman" w:cs="Times New Roman"/>
          <w:sz w:val="24"/>
          <w:szCs w:val="24"/>
        </w:rPr>
        <w:t>s’</w:t>
      </w:r>
      <w:r w:rsidR="005D2146" w:rsidRPr="00727C23">
        <w:rPr>
          <w:rFonts w:ascii="Times New Roman" w:hAnsi="Times New Roman" w:cs="Times New Roman"/>
          <w:sz w:val="24"/>
          <w:szCs w:val="24"/>
        </w:rPr>
        <w:t xml:space="preserve"> </w:t>
      </w:r>
      <w:r w:rsidR="005F0FCC" w:rsidRPr="00727C23">
        <w:rPr>
          <w:rFonts w:ascii="Times New Roman" w:hAnsi="Times New Roman" w:cs="Times New Roman"/>
          <w:sz w:val="24"/>
          <w:szCs w:val="24"/>
        </w:rPr>
        <w:t>course developers to request and submit their course application</w:t>
      </w:r>
      <w:r w:rsidR="005D2146" w:rsidRPr="00727C23">
        <w:rPr>
          <w:rFonts w:ascii="Times New Roman" w:hAnsi="Times New Roman" w:cs="Times New Roman"/>
          <w:sz w:val="24"/>
          <w:szCs w:val="24"/>
        </w:rPr>
        <w:t xml:space="preserve">s for </w:t>
      </w:r>
      <w:r w:rsidR="00A84818">
        <w:rPr>
          <w:rFonts w:ascii="Times New Roman" w:hAnsi="Times New Roman" w:cs="Times New Roman"/>
          <w:sz w:val="24"/>
          <w:szCs w:val="24"/>
        </w:rPr>
        <w:t>continuing e</w:t>
      </w:r>
      <w:r w:rsidR="00FB21EF" w:rsidRPr="00FB21EF">
        <w:rPr>
          <w:rFonts w:ascii="Times New Roman" w:hAnsi="Times New Roman" w:cs="Times New Roman"/>
          <w:sz w:val="24"/>
          <w:szCs w:val="24"/>
        </w:rPr>
        <w:t>ducation</w:t>
      </w:r>
      <w:r w:rsidR="005D2146" w:rsidRPr="00727C23">
        <w:rPr>
          <w:rFonts w:ascii="Times New Roman" w:hAnsi="Times New Roman" w:cs="Times New Roman"/>
          <w:sz w:val="24"/>
          <w:szCs w:val="24"/>
        </w:rPr>
        <w:t xml:space="preserve"> accreditation.</w:t>
      </w:r>
      <w:r w:rsidR="00B320C7" w:rsidRPr="00727C23">
        <w:rPr>
          <w:rFonts w:ascii="Times New Roman" w:hAnsi="Times New Roman" w:cs="Times New Roman"/>
          <w:sz w:val="24"/>
          <w:szCs w:val="24"/>
        </w:rPr>
        <w:t xml:space="preserve"> </w:t>
      </w:r>
    </w:p>
    <w:p w14:paraId="615D27E0" w14:textId="77777777" w:rsidR="00AF5199" w:rsidRDefault="00AF5199" w:rsidP="00C71E30">
      <w:pPr>
        <w:pStyle w:val="Heading1"/>
        <w:numPr>
          <w:ilvl w:val="0"/>
          <w:numId w:val="40"/>
        </w:numPr>
        <w:spacing w:line="240" w:lineRule="auto"/>
        <w:ind w:left="360"/>
      </w:pPr>
      <w:bookmarkStart w:id="396" w:name="_Toc431909938"/>
      <w:bookmarkStart w:id="397" w:name="_Toc431911497"/>
      <w:bookmarkStart w:id="398" w:name="_Toc431911632"/>
      <w:bookmarkStart w:id="399" w:name="_Toc431906506"/>
      <w:bookmarkStart w:id="400" w:name="_Toc431909939"/>
      <w:bookmarkStart w:id="401" w:name="_Toc431911498"/>
      <w:bookmarkStart w:id="402" w:name="_Toc431911633"/>
      <w:bookmarkStart w:id="403" w:name="_Toc432147605"/>
      <w:bookmarkEnd w:id="396"/>
      <w:bookmarkEnd w:id="397"/>
      <w:bookmarkEnd w:id="398"/>
      <w:bookmarkEnd w:id="399"/>
      <w:bookmarkEnd w:id="400"/>
      <w:bookmarkEnd w:id="401"/>
      <w:bookmarkEnd w:id="402"/>
      <w:r w:rsidRPr="000617B1">
        <w:t>Plans for Tabulation and Publication and Project Time Schedule</w:t>
      </w:r>
      <w:bookmarkEnd w:id="403"/>
    </w:p>
    <w:p w14:paraId="4DCFB263" w14:textId="77777777" w:rsidR="00122D69" w:rsidRDefault="00413299">
      <w:pPr>
        <w:spacing w:after="240" w:line="240" w:lineRule="auto"/>
        <w:rPr>
          <w:rFonts w:ascii="Times New Roman" w:hAnsi="Times New Roman" w:cs="Times New Roman"/>
          <w:color w:val="000000"/>
          <w:sz w:val="24"/>
          <w:szCs w:val="24"/>
        </w:rPr>
      </w:pPr>
      <w:r w:rsidRPr="000617B1">
        <w:rPr>
          <w:rFonts w:ascii="Times New Roman" w:hAnsi="Times New Roman" w:cs="Times New Roman"/>
          <w:sz w:val="24"/>
          <w:szCs w:val="24"/>
        </w:rPr>
        <w:t xml:space="preserve">This ICR is a request for revision </w:t>
      </w:r>
      <w:r w:rsidR="00226EC4">
        <w:rPr>
          <w:rFonts w:ascii="Times New Roman" w:hAnsi="Times New Roman" w:cs="Times New Roman"/>
          <w:sz w:val="24"/>
          <w:szCs w:val="24"/>
        </w:rPr>
        <w:t xml:space="preserve">of a </w:t>
      </w:r>
      <w:r w:rsidR="003C70F8">
        <w:rPr>
          <w:rFonts w:ascii="Times New Roman" w:hAnsi="Times New Roman" w:cs="Times New Roman"/>
          <w:sz w:val="24"/>
          <w:szCs w:val="24"/>
        </w:rPr>
        <w:t>3-</w:t>
      </w:r>
      <w:r w:rsidRPr="000617B1">
        <w:rPr>
          <w:rFonts w:ascii="Times New Roman" w:hAnsi="Times New Roman" w:cs="Times New Roman"/>
          <w:sz w:val="24"/>
          <w:szCs w:val="24"/>
        </w:rPr>
        <w:t>year clearance</w:t>
      </w:r>
      <w:r w:rsidR="00226EC4" w:rsidRPr="00226EC4">
        <w:rPr>
          <w:rFonts w:ascii="Times New Roman" w:hAnsi="Times New Roman" w:cs="Times New Roman"/>
          <w:sz w:val="24"/>
          <w:szCs w:val="24"/>
        </w:rPr>
        <w:t xml:space="preserve"> of official </w:t>
      </w:r>
      <w:r w:rsidR="00226EC4">
        <w:rPr>
          <w:rFonts w:ascii="Times New Roman" w:hAnsi="Times New Roman" w:cs="Times New Roman"/>
          <w:sz w:val="24"/>
          <w:szCs w:val="24"/>
        </w:rPr>
        <w:t xml:space="preserve">registration </w:t>
      </w:r>
      <w:r w:rsidR="00226EC4" w:rsidRPr="00226EC4">
        <w:rPr>
          <w:rFonts w:ascii="Times New Roman" w:hAnsi="Times New Roman" w:cs="Times New Roman"/>
          <w:sz w:val="24"/>
          <w:szCs w:val="24"/>
        </w:rPr>
        <w:t>application forms for training activities</w:t>
      </w:r>
      <w:r w:rsidR="00303845">
        <w:rPr>
          <w:rFonts w:ascii="Times New Roman" w:hAnsi="Times New Roman" w:cs="Times New Roman"/>
          <w:sz w:val="24"/>
          <w:szCs w:val="24"/>
        </w:rPr>
        <w:t xml:space="preserve"> and implementation of a new electronic data collection, </w:t>
      </w:r>
      <w:r w:rsidR="0029268F">
        <w:rPr>
          <w:rFonts w:ascii="Times New Roman" w:hAnsi="Times New Roman" w:cs="Times New Roman"/>
          <w:sz w:val="24"/>
          <w:szCs w:val="24"/>
        </w:rPr>
        <w:t xml:space="preserve">the </w:t>
      </w:r>
      <w:r w:rsidR="00303845">
        <w:rPr>
          <w:rFonts w:ascii="Times New Roman" w:hAnsi="Times New Roman" w:cs="Times New Roman"/>
          <w:sz w:val="24"/>
          <w:szCs w:val="24"/>
        </w:rPr>
        <w:t>TCEO Proposal for course developers to complete and submit for their course</w:t>
      </w:r>
      <w:r w:rsidR="0029268F">
        <w:rPr>
          <w:rFonts w:ascii="Times New Roman" w:hAnsi="Times New Roman" w:cs="Times New Roman"/>
          <w:sz w:val="24"/>
          <w:szCs w:val="24"/>
        </w:rPr>
        <w:t>s to receive</w:t>
      </w:r>
      <w:r w:rsidR="00FB21EF" w:rsidRPr="00FB21EF">
        <w:t xml:space="preserve"> </w:t>
      </w:r>
      <w:r w:rsidR="00A84818">
        <w:rPr>
          <w:rFonts w:ascii="Times New Roman" w:hAnsi="Times New Roman" w:cs="Times New Roman"/>
          <w:sz w:val="24"/>
          <w:szCs w:val="24"/>
        </w:rPr>
        <w:t>c</w:t>
      </w:r>
      <w:r w:rsidR="00FB21EF" w:rsidRPr="00FB21EF">
        <w:rPr>
          <w:rFonts w:ascii="Times New Roman" w:hAnsi="Times New Roman" w:cs="Times New Roman"/>
          <w:sz w:val="24"/>
          <w:szCs w:val="24"/>
        </w:rPr>
        <w:t xml:space="preserve">ontinuing </w:t>
      </w:r>
      <w:r w:rsidR="00A84818">
        <w:rPr>
          <w:rFonts w:ascii="Times New Roman" w:hAnsi="Times New Roman" w:cs="Times New Roman"/>
          <w:sz w:val="24"/>
          <w:szCs w:val="24"/>
        </w:rPr>
        <w:t>e</w:t>
      </w:r>
      <w:r w:rsidR="005236A0" w:rsidRPr="00FB21EF">
        <w:rPr>
          <w:rFonts w:ascii="Times New Roman" w:hAnsi="Times New Roman" w:cs="Times New Roman"/>
          <w:sz w:val="24"/>
          <w:szCs w:val="24"/>
        </w:rPr>
        <w:t>ducation</w:t>
      </w:r>
      <w:r w:rsidR="005236A0">
        <w:rPr>
          <w:rFonts w:ascii="Times New Roman" w:hAnsi="Times New Roman" w:cs="Times New Roman"/>
          <w:sz w:val="24"/>
          <w:szCs w:val="24"/>
        </w:rPr>
        <w:t xml:space="preserve">. </w:t>
      </w:r>
      <w:r w:rsidR="00226EC4" w:rsidRPr="00226EC4">
        <w:rPr>
          <w:rFonts w:ascii="Times New Roman" w:hAnsi="Times New Roman" w:cs="Times New Roman"/>
          <w:sz w:val="24"/>
          <w:szCs w:val="24"/>
        </w:rPr>
        <w:t>The information collection instruments provide CDC with</w:t>
      </w:r>
      <w:r w:rsidR="001868CE">
        <w:rPr>
          <w:rFonts w:ascii="Times New Roman" w:hAnsi="Times New Roman" w:cs="Times New Roman"/>
          <w:sz w:val="24"/>
          <w:szCs w:val="24"/>
        </w:rPr>
        <w:t xml:space="preserve"> the</w:t>
      </w:r>
      <w:r w:rsidR="00226EC4" w:rsidRPr="00226EC4">
        <w:rPr>
          <w:rFonts w:ascii="Times New Roman" w:hAnsi="Times New Roman" w:cs="Times New Roman"/>
          <w:sz w:val="24"/>
          <w:szCs w:val="24"/>
        </w:rPr>
        <w:t xml:space="preserve"> information necessary to manage</w:t>
      </w:r>
      <w:r w:rsidR="00303845">
        <w:rPr>
          <w:rFonts w:ascii="Times New Roman" w:hAnsi="Times New Roman" w:cs="Times New Roman"/>
          <w:sz w:val="24"/>
          <w:szCs w:val="24"/>
        </w:rPr>
        <w:t>,</w:t>
      </w:r>
      <w:r w:rsidR="00226EC4" w:rsidRPr="00226EC4">
        <w:rPr>
          <w:rFonts w:ascii="Times New Roman" w:hAnsi="Times New Roman" w:cs="Times New Roman"/>
          <w:sz w:val="24"/>
          <w:szCs w:val="24"/>
        </w:rPr>
        <w:t xml:space="preserve"> conduct</w:t>
      </w:r>
      <w:r w:rsidR="00303845">
        <w:rPr>
          <w:rFonts w:ascii="Times New Roman" w:hAnsi="Times New Roman" w:cs="Times New Roman"/>
          <w:sz w:val="24"/>
          <w:szCs w:val="24"/>
        </w:rPr>
        <w:t>, and accredit</w:t>
      </w:r>
      <w:r w:rsidR="00226EC4" w:rsidRPr="00226EC4">
        <w:rPr>
          <w:rFonts w:ascii="Times New Roman" w:hAnsi="Times New Roman" w:cs="Times New Roman"/>
          <w:sz w:val="24"/>
          <w:szCs w:val="24"/>
        </w:rPr>
        <w:t xml:space="preserve"> training activities pertinent to its mission</w:t>
      </w:r>
      <w:r w:rsidR="00303845">
        <w:rPr>
          <w:rFonts w:ascii="Times New Roman" w:hAnsi="Times New Roman" w:cs="Times New Roman"/>
          <w:sz w:val="24"/>
          <w:szCs w:val="24"/>
        </w:rPr>
        <w:t xml:space="preserve"> </w:t>
      </w:r>
      <w:r w:rsidR="0091456B">
        <w:rPr>
          <w:rFonts w:ascii="Times New Roman" w:hAnsi="Times New Roman" w:cs="Times New Roman"/>
          <w:sz w:val="24"/>
          <w:szCs w:val="24"/>
        </w:rPr>
        <w:t>to strengthen the skills of the current workforce through quality, accredited, competency-based training</w:t>
      </w:r>
      <w:r w:rsidR="00226EC4" w:rsidRPr="00226EC4">
        <w:rPr>
          <w:rFonts w:ascii="Times New Roman" w:hAnsi="Times New Roman" w:cs="Times New Roman"/>
          <w:sz w:val="24"/>
          <w:szCs w:val="24"/>
        </w:rPr>
        <w:t>. The information collected allow</w:t>
      </w:r>
      <w:r w:rsidR="001868CE">
        <w:rPr>
          <w:rFonts w:ascii="Times New Roman" w:hAnsi="Times New Roman" w:cs="Times New Roman"/>
          <w:sz w:val="24"/>
          <w:szCs w:val="24"/>
        </w:rPr>
        <w:t xml:space="preserve">s </w:t>
      </w:r>
      <w:r w:rsidR="00226EC4" w:rsidRPr="00226EC4">
        <w:rPr>
          <w:rFonts w:ascii="Times New Roman" w:hAnsi="Times New Roman" w:cs="Times New Roman"/>
          <w:sz w:val="24"/>
          <w:szCs w:val="24"/>
        </w:rPr>
        <w:t xml:space="preserve">CDC to send registration </w:t>
      </w:r>
      <w:r w:rsidR="001868CE" w:rsidRPr="00226EC4">
        <w:rPr>
          <w:rFonts w:ascii="Times New Roman" w:hAnsi="Times New Roman" w:cs="Times New Roman"/>
          <w:sz w:val="24"/>
          <w:szCs w:val="24"/>
        </w:rPr>
        <w:t>confirmation</w:t>
      </w:r>
      <w:r w:rsidR="001868CE">
        <w:rPr>
          <w:rFonts w:ascii="Times New Roman" w:hAnsi="Times New Roman" w:cs="Times New Roman"/>
          <w:sz w:val="24"/>
          <w:szCs w:val="24"/>
        </w:rPr>
        <w:t>s</w:t>
      </w:r>
      <w:r w:rsidR="001868CE" w:rsidRPr="00226EC4">
        <w:rPr>
          <w:rFonts w:ascii="Times New Roman" w:hAnsi="Times New Roman" w:cs="Times New Roman"/>
          <w:sz w:val="24"/>
          <w:szCs w:val="24"/>
        </w:rPr>
        <w:t xml:space="preserve"> </w:t>
      </w:r>
      <w:r w:rsidR="00226EC4" w:rsidRPr="00226EC4">
        <w:rPr>
          <w:rFonts w:ascii="Times New Roman" w:hAnsi="Times New Roman" w:cs="Times New Roman"/>
          <w:sz w:val="24"/>
          <w:szCs w:val="24"/>
        </w:rPr>
        <w:t>to participants, provide certificates of attendance or continuing education as proof of participants’ attendance, and generate aggregate reports on attendance</w:t>
      </w:r>
      <w:r w:rsidR="0091456B">
        <w:rPr>
          <w:rFonts w:ascii="Times New Roman" w:hAnsi="Times New Roman" w:cs="Times New Roman"/>
          <w:sz w:val="24"/>
          <w:szCs w:val="24"/>
        </w:rPr>
        <w:t>, and accredit training activities</w:t>
      </w:r>
      <w:r w:rsidR="00226EC4" w:rsidRPr="00226EC4">
        <w:rPr>
          <w:rFonts w:ascii="Times New Roman" w:hAnsi="Times New Roman" w:cs="Times New Roman"/>
          <w:sz w:val="24"/>
          <w:szCs w:val="24"/>
        </w:rPr>
        <w:t>.</w:t>
      </w:r>
      <w:r w:rsidR="00226EC4">
        <w:rPr>
          <w:rFonts w:ascii="Times New Roman" w:hAnsi="Times New Roman" w:cs="Times New Roman"/>
          <w:sz w:val="24"/>
          <w:szCs w:val="24"/>
        </w:rPr>
        <w:t xml:space="preserve"> </w:t>
      </w:r>
      <w:r w:rsidR="00226EC4" w:rsidRPr="000617B1">
        <w:rPr>
          <w:rFonts w:ascii="Times New Roman" w:hAnsi="Times New Roman" w:cs="Times New Roman"/>
          <w:sz w:val="24"/>
          <w:szCs w:val="24"/>
        </w:rPr>
        <w:t>The</w:t>
      </w:r>
      <w:r w:rsidR="0091456B">
        <w:rPr>
          <w:rFonts w:ascii="Times New Roman" w:hAnsi="Times New Roman" w:cs="Times New Roman"/>
          <w:sz w:val="24"/>
          <w:szCs w:val="24"/>
        </w:rPr>
        <w:t>se</w:t>
      </w:r>
      <w:r w:rsidR="00226EC4" w:rsidRPr="000617B1">
        <w:rPr>
          <w:rFonts w:ascii="Times New Roman" w:hAnsi="Times New Roman" w:cs="Times New Roman"/>
          <w:sz w:val="24"/>
          <w:szCs w:val="24"/>
        </w:rPr>
        <w:t xml:space="preserve"> data collection</w:t>
      </w:r>
      <w:r w:rsidR="0091456B">
        <w:rPr>
          <w:rFonts w:ascii="Times New Roman" w:hAnsi="Times New Roman" w:cs="Times New Roman"/>
          <w:sz w:val="24"/>
          <w:szCs w:val="24"/>
        </w:rPr>
        <w:t>s</w:t>
      </w:r>
      <w:r w:rsidR="00226EC4" w:rsidRPr="000617B1">
        <w:rPr>
          <w:rFonts w:ascii="Times New Roman" w:hAnsi="Times New Roman" w:cs="Times New Roman"/>
          <w:sz w:val="24"/>
          <w:szCs w:val="24"/>
        </w:rPr>
        <w:t xml:space="preserve"> </w:t>
      </w:r>
      <w:r w:rsidR="0091456B">
        <w:rPr>
          <w:rFonts w:ascii="Times New Roman" w:hAnsi="Times New Roman" w:cs="Times New Roman"/>
          <w:sz w:val="24"/>
          <w:szCs w:val="24"/>
        </w:rPr>
        <w:t>are</w:t>
      </w:r>
      <w:r w:rsidR="00226EC4" w:rsidRPr="000617B1">
        <w:rPr>
          <w:rFonts w:ascii="Times New Roman" w:hAnsi="Times New Roman" w:cs="Times New Roman"/>
          <w:sz w:val="24"/>
          <w:szCs w:val="24"/>
        </w:rPr>
        <w:t xml:space="preserve"> necessary for course registration, verification of training activity attendance, and compliance with continuing education accreditation </w:t>
      </w:r>
      <w:r w:rsidR="00226EC4" w:rsidRPr="008B2499">
        <w:rPr>
          <w:rFonts w:ascii="Times New Roman" w:hAnsi="Times New Roman" w:cs="Times New Roman"/>
          <w:color w:val="000000"/>
          <w:sz w:val="24"/>
          <w:szCs w:val="24"/>
        </w:rPr>
        <w:t xml:space="preserve">requirements. </w:t>
      </w:r>
      <w:r w:rsidR="00C14E12" w:rsidRPr="00C14E12">
        <w:rPr>
          <w:rFonts w:ascii="Times New Roman" w:hAnsi="Times New Roman" w:cs="Times New Roman"/>
          <w:color w:val="000000"/>
          <w:sz w:val="24"/>
          <w:szCs w:val="24"/>
        </w:rPr>
        <w:t>CDC/CSELS Division of Scientific Education and Professional Development has no plans to use data from these informa</w:t>
      </w:r>
      <w:r w:rsidR="00C14E12">
        <w:rPr>
          <w:rFonts w:ascii="Times New Roman" w:hAnsi="Times New Roman" w:cs="Times New Roman"/>
          <w:color w:val="000000"/>
          <w:sz w:val="24"/>
          <w:szCs w:val="24"/>
        </w:rPr>
        <w:t>tion collections other than as stated.</w:t>
      </w:r>
    </w:p>
    <w:p w14:paraId="33FB5D07" w14:textId="77777777" w:rsidR="009060F2" w:rsidRPr="000617B1" w:rsidRDefault="00987B77" w:rsidP="00C71E30">
      <w:pPr>
        <w:spacing w:line="240" w:lineRule="auto"/>
        <w:rPr>
          <w:rFonts w:ascii="Times New Roman" w:hAnsi="Times New Roman" w:cs="Times New Roman"/>
          <w:b/>
          <w:bCs/>
          <w:sz w:val="24"/>
          <w:szCs w:val="24"/>
        </w:rPr>
      </w:pPr>
      <w:r w:rsidRPr="000617B1">
        <w:rPr>
          <w:rFonts w:ascii="Times New Roman" w:hAnsi="Times New Roman" w:cs="Times New Roman"/>
          <w:b/>
          <w:bCs/>
          <w:sz w:val="24"/>
          <w:szCs w:val="24"/>
        </w:rPr>
        <w:t xml:space="preserve">Timeline of </w:t>
      </w:r>
      <w:r w:rsidR="009026E7">
        <w:rPr>
          <w:rFonts w:ascii="Times New Roman" w:hAnsi="Times New Roman" w:cs="Times New Roman"/>
          <w:b/>
          <w:bCs/>
          <w:sz w:val="24"/>
          <w:szCs w:val="24"/>
        </w:rPr>
        <w:t>K</w:t>
      </w:r>
      <w:r w:rsidRPr="000617B1">
        <w:rPr>
          <w:rFonts w:ascii="Times New Roman" w:hAnsi="Times New Roman" w:cs="Times New Roman"/>
          <w:b/>
          <w:bCs/>
          <w:sz w:val="24"/>
          <w:szCs w:val="24"/>
        </w:rPr>
        <w:t xml:space="preserve">ey </w:t>
      </w:r>
      <w:r w:rsidR="009026E7">
        <w:rPr>
          <w:rFonts w:ascii="Times New Roman" w:hAnsi="Times New Roman" w:cs="Times New Roman"/>
          <w:b/>
          <w:bCs/>
          <w:sz w:val="24"/>
          <w:szCs w:val="24"/>
        </w:rPr>
        <w:t>Events F</w:t>
      </w:r>
      <w:r w:rsidRPr="000617B1">
        <w:rPr>
          <w:rFonts w:ascii="Times New Roman" w:hAnsi="Times New Roman" w:cs="Times New Roman"/>
          <w:b/>
          <w:bCs/>
          <w:sz w:val="24"/>
          <w:szCs w:val="24"/>
        </w:rPr>
        <w:t xml:space="preserve">ollowing </w:t>
      </w:r>
      <w:r w:rsidR="009026E7">
        <w:rPr>
          <w:rFonts w:ascii="Times New Roman" w:hAnsi="Times New Roman" w:cs="Times New Roman"/>
          <w:b/>
          <w:bCs/>
          <w:sz w:val="24"/>
          <w:szCs w:val="24"/>
        </w:rPr>
        <w:t>R</w:t>
      </w:r>
      <w:r w:rsidRPr="000617B1">
        <w:rPr>
          <w:rFonts w:ascii="Times New Roman" w:hAnsi="Times New Roman" w:cs="Times New Roman"/>
          <w:b/>
          <w:bCs/>
          <w:sz w:val="24"/>
          <w:szCs w:val="24"/>
        </w:rPr>
        <w:t xml:space="preserve">eceipt of OMB Clearance </w:t>
      </w:r>
      <w:r w:rsidR="00067DA2">
        <w:rPr>
          <w:rFonts w:ascii="Times New Roman" w:hAnsi="Times New Roman" w:cs="Times New Roman"/>
          <w:b/>
          <w:bCs/>
          <w:sz w:val="24"/>
          <w:szCs w:val="24"/>
        </w:rPr>
        <w:t xml:space="preserve">for </w:t>
      </w:r>
      <w:r w:rsidRPr="000617B1">
        <w:rPr>
          <w:rFonts w:ascii="Times New Roman" w:hAnsi="Times New Roman" w:cs="Times New Roman"/>
          <w:b/>
          <w:bCs/>
          <w:sz w:val="24"/>
          <w:szCs w:val="24"/>
        </w:rPr>
        <w:t>Revision Request</w:t>
      </w:r>
    </w:p>
    <w:tbl>
      <w:tblPr>
        <w:tblStyle w:val="TableGrid"/>
        <w:tblW w:w="0" w:type="auto"/>
        <w:tblLook w:val="00A0" w:firstRow="1" w:lastRow="0" w:firstColumn="1" w:lastColumn="0" w:noHBand="0" w:noVBand="0"/>
      </w:tblPr>
      <w:tblGrid>
        <w:gridCol w:w="3120"/>
        <w:gridCol w:w="6302"/>
      </w:tblGrid>
      <w:tr w:rsidR="0091456B" w:rsidRPr="000617B1" w14:paraId="72DA6557" w14:textId="77777777">
        <w:tc>
          <w:tcPr>
            <w:tcW w:w="0" w:type="auto"/>
          </w:tcPr>
          <w:p w14:paraId="4D2C9FF2" w14:textId="77777777" w:rsidR="00600B8A" w:rsidRPr="009026E7" w:rsidRDefault="008B2499">
            <w:pPr>
              <w:rPr>
                <w:rFonts w:ascii="Times New Roman" w:hAnsi="Times New Roman" w:cs="Times New Roman"/>
                <w:b/>
                <w:bCs/>
                <w:sz w:val="24"/>
                <w:szCs w:val="24"/>
              </w:rPr>
            </w:pPr>
            <w:r>
              <w:rPr>
                <w:rFonts w:ascii="Times New Roman" w:hAnsi="Times New Roman" w:cs="Times New Roman"/>
                <w:b/>
                <w:bCs/>
                <w:sz w:val="24"/>
                <w:szCs w:val="24"/>
              </w:rPr>
              <w:t>Activity</w:t>
            </w:r>
          </w:p>
        </w:tc>
        <w:tc>
          <w:tcPr>
            <w:tcW w:w="0" w:type="auto"/>
          </w:tcPr>
          <w:p w14:paraId="4400EEEA" w14:textId="77777777" w:rsidR="00600B8A" w:rsidRPr="009026E7" w:rsidRDefault="00600B8A">
            <w:pPr>
              <w:rPr>
                <w:rFonts w:ascii="Times New Roman" w:hAnsi="Times New Roman" w:cs="Times New Roman"/>
                <w:b/>
                <w:bCs/>
                <w:sz w:val="24"/>
                <w:szCs w:val="24"/>
              </w:rPr>
            </w:pPr>
            <w:r w:rsidRPr="009026E7">
              <w:rPr>
                <w:rFonts w:ascii="Times New Roman" w:hAnsi="Times New Roman" w:cs="Times New Roman"/>
                <w:b/>
                <w:bCs/>
                <w:sz w:val="24"/>
                <w:szCs w:val="24"/>
              </w:rPr>
              <w:t>Time</w:t>
            </w:r>
            <w:r w:rsidR="008B2499">
              <w:rPr>
                <w:rFonts w:ascii="Times New Roman" w:hAnsi="Times New Roman" w:cs="Times New Roman"/>
                <w:b/>
                <w:bCs/>
                <w:sz w:val="24"/>
                <w:szCs w:val="24"/>
              </w:rPr>
              <w:t xml:space="preserve"> Schedule</w:t>
            </w:r>
          </w:p>
        </w:tc>
      </w:tr>
      <w:tr w:rsidR="0091456B" w:rsidRPr="000617B1" w14:paraId="74DE33BE" w14:textId="77777777" w:rsidTr="0091456B">
        <w:tc>
          <w:tcPr>
            <w:tcW w:w="0" w:type="auto"/>
            <w:tcBorders>
              <w:bottom w:val="single" w:sz="4" w:space="0" w:color="auto"/>
            </w:tcBorders>
            <w:shd w:val="clear" w:color="auto" w:fill="FFFFFF" w:themeFill="background1"/>
          </w:tcPr>
          <w:p w14:paraId="3F6EAEBF" w14:textId="77777777" w:rsidR="008B2499" w:rsidRPr="000617B1" w:rsidRDefault="008B2499">
            <w:pPr>
              <w:rPr>
                <w:rFonts w:ascii="Times New Roman" w:hAnsi="Times New Roman" w:cs="Times New Roman"/>
                <w:sz w:val="24"/>
                <w:szCs w:val="24"/>
              </w:rPr>
            </w:pPr>
            <w:r>
              <w:rPr>
                <w:rFonts w:ascii="Times New Roman" w:hAnsi="Times New Roman" w:cs="Times New Roman"/>
                <w:sz w:val="24"/>
                <w:szCs w:val="24"/>
              </w:rPr>
              <w:t xml:space="preserve">TCEO </w:t>
            </w:r>
            <w:r w:rsidR="0091456B">
              <w:rPr>
                <w:rFonts w:ascii="Times New Roman" w:hAnsi="Times New Roman" w:cs="Times New Roman"/>
                <w:sz w:val="24"/>
                <w:szCs w:val="24"/>
              </w:rPr>
              <w:t xml:space="preserve">New Participant Registration </w:t>
            </w:r>
            <w:r>
              <w:rPr>
                <w:rFonts w:ascii="Times New Roman" w:hAnsi="Times New Roman" w:cs="Times New Roman"/>
                <w:sz w:val="24"/>
                <w:szCs w:val="24"/>
              </w:rPr>
              <w:t>Data Collection</w:t>
            </w:r>
          </w:p>
        </w:tc>
        <w:tc>
          <w:tcPr>
            <w:tcW w:w="0" w:type="auto"/>
            <w:tcBorders>
              <w:bottom w:val="single" w:sz="4" w:space="0" w:color="auto"/>
            </w:tcBorders>
            <w:shd w:val="clear" w:color="auto" w:fill="FFFFFF" w:themeFill="background1"/>
          </w:tcPr>
          <w:p w14:paraId="14329DD8" w14:textId="77777777" w:rsidR="008B2499" w:rsidRPr="000617B1" w:rsidRDefault="008B2499" w:rsidP="00C2343F">
            <w:pPr>
              <w:rPr>
                <w:rFonts w:ascii="Times New Roman" w:hAnsi="Times New Roman" w:cs="Times New Roman"/>
                <w:sz w:val="24"/>
                <w:szCs w:val="24"/>
              </w:rPr>
            </w:pPr>
            <w:r>
              <w:rPr>
                <w:rFonts w:ascii="Times New Roman" w:hAnsi="Times New Roman" w:cs="Times New Roman"/>
                <w:sz w:val="24"/>
                <w:szCs w:val="24"/>
              </w:rPr>
              <w:t xml:space="preserve">Following receipt of OMB clearance, CDC will continue collecting data throughout the approval </w:t>
            </w:r>
            <w:r w:rsidR="00F56F5D">
              <w:rPr>
                <w:rFonts w:ascii="Times New Roman" w:hAnsi="Times New Roman" w:cs="Times New Roman"/>
                <w:sz w:val="24"/>
                <w:szCs w:val="24"/>
              </w:rPr>
              <w:t>period</w:t>
            </w:r>
            <w:r w:rsidR="00C2343F">
              <w:rPr>
                <w:rFonts w:ascii="Times New Roman" w:hAnsi="Times New Roman" w:cs="Times New Roman"/>
                <w:sz w:val="24"/>
                <w:szCs w:val="24"/>
              </w:rPr>
              <w:t>.</w:t>
            </w:r>
            <w:r>
              <w:rPr>
                <w:rFonts w:ascii="Times New Roman" w:hAnsi="Times New Roman" w:cs="Times New Roman"/>
                <w:sz w:val="24"/>
                <w:szCs w:val="24"/>
              </w:rPr>
              <w:t xml:space="preserve"> </w:t>
            </w:r>
          </w:p>
        </w:tc>
      </w:tr>
      <w:tr w:rsidR="0091456B" w:rsidRPr="000617B1" w14:paraId="74B5654F" w14:textId="77777777" w:rsidTr="0091456B">
        <w:tc>
          <w:tcPr>
            <w:tcW w:w="0" w:type="auto"/>
            <w:shd w:val="clear" w:color="auto" w:fill="FFFFFF" w:themeFill="background1"/>
          </w:tcPr>
          <w:p w14:paraId="0B73FCC8" w14:textId="77777777" w:rsidR="0091456B" w:rsidRDefault="0091456B">
            <w:pPr>
              <w:rPr>
                <w:rFonts w:ascii="Times New Roman" w:hAnsi="Times New Roman" w:cs="Times New Roman"/>
                <w:sz w:val="24"/>
                <w:szCs w:val="24"/>
              </w:rPr>
            </w:pPr>
            <w:r>
              <w:rPr>
                <w:rFonts w:ascii="Times New Roman" w:hAnsi="Times New Roman" w:cs="Times New Roman"/>
                <w:sz w:val="24"/>
                <w:szCs w:val="24"/>
              </w:rPr>
              <w:t>Training and Continuing Education Online (TCEO ) Proposal</w:t>
            </w:r>
          </w:p>
        </w:tc>
        <w:tc>
          <w:tcPr>
            <w:tcW w:w="0" w:type="auto"/>
            <w:shd w:val="clear" w:color="auto" w:fill="FFFFFF" w:themeFill="background1"/>
          </w:tcPr>
          <w:p w14:paraId="7BB548C3" w14:textId="77777777" w:rsidR="0091456B" w:rsidRDefault="0091456B" w:rsidP="0091456B">
            <w:pPr>
              <w:rPr>
                <w:rFonts w:ascii="Times New Roman" w:hAnsi="Times New Roman" w:cs="Times New Roman"/>
                <w:sz w:val="24"/>
                <w:szCs w:val="24"/>
              </w:rPr>
            </w:pPr>
            <w:r w:rsidRPr="0091456B">
              <w:rPr>
                <w:rFonts w:ascii="Times New Roman" w:hAnsi="Times New Roman" w:cs="Times New Roman"/>
                <w:sz w:val="24"/>
                <w:szCs w:val="24"/>
              </w:rPr>
              <w:t xml:space="preserve">Following receipt of OMB clearance, CDC will </w:t>
            </w:r>
            <w:r>
              <w:rPr>
                <w:rFonts w:ascii="Times New Roman" w:hAnsi="Times New Roman" w:cs="Times New Roman"/>
                <w:sz w:val="24"/>
                <w:szCs w:val="24"/>
              </w:rPr>
              <w:t xml:space="preserve">begin </w:t>
            </w:r>
            <w:r w:rsidRPr="0091456B">
              <w:rPr>
                <w:rFonts w:ascii="Times New Roman" w:hAnsi="Times New Roman" w:cs="Times New Roman"/>
                <w:sz w:val="24"/>
                <w:szCs w:val="24"/>
              </w:rPr>
              <w:t>collecting data throughout the approval period and transition to the new interface for data collection.</w:t>
            </w:r>
          </w:p>
        </w:tc>
      </w:tr>
    </w:tbl>
    <w:p w14:paraId="6DFC8D4B" w14:textId="77777777" w:rsidR="00C63706" w:rsidRDefault="00C63706" w:rsidP="00C71E30">
      <w:pPr>
        <w:spacing w:line="240" w:lineRule="auto"/>
        <w:rPr>
          <w:rFonts w:ascii="Times New Roman" w:hAnsi="Times New Roman" w:cs="Times New Roman"/>
          <w:sz w:val="24"/>
          <w:szCs w:val="24"/>
        </w:rPr>
      </w:pPr>
    </w:p>
    <w:p w14:paraId="0CC5715B" w14:textId="77777777" w:rsidR="00C63706" w:rsidRDefault="00C63706">
      <w:pPr>
        <w:rPr>
          <w:rFonts w:ascii="Times New Roman" w:hAnsi="Times New Roman" w:cs="Times New Roman"/>
          <w:sz w:val="24"/>
          <w:szCs w:val="24"/>
        </w:rPr>
      </w:pPr>
      <w:r>
        <w:rPr>
          <w:rFonts w:ascii="Times New Roman" w:hAnsi="Times New Roman" w:cs="Times New Roman"/>
          <w:sz w:val="24"/>
          <w:szCs w:val="24"/>
        </w:rPr>
        <w:br w:type="page"/>
      </w:r>
    </w:p>
    <w:p w14:paraId="0D9A7452" w14:textId="77777777" w:rsidR="00987B77" w:rsidRPr="000617B1" w:rsidRDefault="00987B77" w:rsidP="00C71E30">
      <w:pPr>
        <w:spacing w:line="240" w:lineRule="auto"/>
        <w:rPr>
          <w:rFonts w:ascii="Times New Roman" w:hAnsi="Times New Roman" w:cs="Times New Roman"/>
          <w:sz w:val="24"/>
          <w:szCs w:val="24"/>
        </w:rPr>
      </w:pPr>
    </w:p>
    <w:p w14:paraId="796D3378" w14:textId="77777777" w:rsidR="00AF5199" w:rsidRPr="000617B1" w:rsidRDefault="004C2CE2" w:rsidP="00C71E30">
      <w:pPr>
        <w:pStyle w:val="Heading2"/>
        <w:numPr>
          <w:ilvl w:val="0"/>
          <w:numId w:val="40"/>
        </w:numPr>
        <w:spacing w:line="240" w:lineRule="auto"/>
        <w:ind w:left="360"/>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404" w:name="_Toc432147606"/>
      <w:r w:rsidR="00AF5199" w:rsidRPr="000617B1">
        <w:rPr>
          <w:rFonts w:ascii="Times New Roman" w:hAnsi="Times New Roman" w:cs="Times New Roman"/>
          <w:color w:val="auto"/>
          <w:sz w:val="24"/>
          <w:szCs w:val="24"/>
        </w:rPr>
        <w:t xml:space="preserve">Reason(s) Display of OMB Expiration Date is </w:t>
      </w:r>
      <w:r w:rsidR="004D55C0">
        <w:rPr>
          <w:rFonts w:ascii="Times New Roman" w:hAnsi="Times New Roman" w:cs="Times New Roman"/>
          <w:color w:val="auto"/>
          <w:sz w:val="24"/>
          <w:szCs w:val="24"/>
        </w:rPr>
        <w:t>I</w:t>
      </w:r>
      <w:r w:rsidR="00AF5199" w:rsidRPr="000617B1">
        <w:rPr>
          <w:rFonts w:ascii="Times New Roman" w:hAnsi="Times New Roman" w:cs="Times New Roman"/>
          <w:color w:val="auto"/>
          <w:sz w:val="24"/>
          <w:szCs w:val="24"/>
        </w:rPr>
        <w:t>nappropriate</w:t>
      </w:r>
      <w:bookmarkEnd w:id="404"/>
    </w:p>
    <w:p w14:paraId="6D5C7FF2" w14:textId="77777777" w:rsidR="00AF5199" w:rsidRPr="000617B1" w:rsidRDefault="00AF5199" w:rsidP="00C71E30">
      <w:pPr>
        <w:spacing w:line="240" w:lineRule="auto"/>
        <w:rPr>
          <w:rFonts w:ascii="Times New Roman" w:hAnsi="Times New Roman" w:cs="Times New Roman"/>
          <w:sz w:val="24"/>
          <w:szCs w:val="24"/>
        </w:rPr>
      </w:pPr>
      <w:r w:rsidRPr="000617B1">
        <w:rPr>
          <w:rFonts w:ascii="Times New Roman" w:hAnsi="Times New Roman" w:cs="Times New Roman"/>
          <w:sz w:val="24"/>
          <w:szCs w:val="24"/>
        </w:rPr>
        <w:t>The display of the OMB expiration date is not inappropriate.</w:t>
      </w:r>
    </w:p>
    <w:p w14:paraId="10A562C6" w14:textId="77777777" w:rsidR="00CD370B" w:rsidRPr="000617B1" w:rsidRDefault="004C2CE2" w:rsidP="00C71E30">
      <w:pPr>
        <w:pStyle w:val="Heading2"/>
        <w:numPr>
          <w:ilvl w:val="0"/>
          <w:numId w:val="40"/>
        </w:numPr>
        <w:spacing w:line="240" w:lineRule="auto"/>
        <w:ind w:left="360"/>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405" w:name="_Toc432147607"/>
      <w:r w:rsidR="00CD370B" w:rsidRPr="000617B1">
        <w:rPr>
          <w:rFonts w:ascii="Times New Roman" w:hAnsi="Times New Roman" w:cs="Times New Roman"/>
          <w:color w:val="auto"/>
          <w:sz w:val="24"/>
          <w:szCs w:val="24"/>
        </w:rPr>
        <w:t>Exceptions to the Certification for Paperwork Reduction Act Submissions</w:t>
      </w:r>
      <w:bookmarkEnd w:id="405"/>
    </w:p>
    <w:p w14:paraId="33CB0326" w14:textId="20A411CB" w:rsidR="00086C4B" w:rsidRPr="00F23C29" w:rsidRDefault="00620711" w:rsidP="00F23C29">
      <w:pPr>
        <w:spacing w:line="240" w:lineRule="auto"/>
        <w:rPr>
          <w:rFonts w:ascii="Times New Roman" w:hAnsi="Times New Roman"/>
          <w:sz w:val="24"/>
        </w:rPr>
      </w:pPr>
      <w:r w:rsidRPr="000617B1">
        <w:rPr>
          <w:rFonts w:ascii="Times New Roman" w:hAnsi="Times New Roman" w:cs="Times New Roman"/>
          <w:sz w:val="24"/>
          <w:szCs w:val="24"/>
        </w:rPr>
        <w:t>There are no exceptions to the certification.</w:t>
      </w:r>
    </w:p>
    <w:sectPr w:rsidR="00086C4B" w:rsidRPr="00F23C29" w:rsidSect="00F23C29">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72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4B37F" w14:textId="77777777" w:rsidR="00CE773B" w:rsidRDefault="00CE773B" w:rsidP="00E77CC3">
      <w:pPr>
        <w:spacing w:after="0" w:line="240" w:lineRule="auto"/>
        <w:rPr>
          <w:rFonts w:cs="Times New Roman"/>
        </w:rPr>
      </w:pPr>
      <w:r>
        <w:rPr>
          <w:rFonts w:cs="Times New Roman"/>
        </w:rPr>
        <w:separator/>
      </w:r>
    </w:p>
  </w:endnote>
  <w:endnote w:type="continuationSeparator" w:id="0">
    <w:p w14:paraId="7BCDD7FD" w14:textId="77777777" w:rsidR="00CE773B" w:rsidRDefault="00CE773B" w:rsidP="00E77CC3">
      <w:pPr>
        <w:spacing w:after="0" w:line="240" w:lineRule="auto"/>
        <w:rPr>
          <w:rFonts w:cs="Times New Roman"/>
        </w:rPr>
      </w:pPr>
      <w:r>
        <w:rPr>
          <w:rFonts w:cs="Times New Roman"/>
        </w:rPr>
        <w:continuationSeparator/>
      </w:r>
    </w:p>
  </w:endnote>
  <w:endnote w:type="continuationNotice" w:id="1">
    <w:p w14:paraId="6B31D651" w14:textId="77777777" w:rsidR="00BD1EF4" w:rsidRDefault="00BD1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58071" w14:textId="77777777" w:rsidR="00BD1EF4" w:rsidRDefault="00BD1E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6ECCD" w14:textId="77777777" w:rsidR="00CE773B" w:rsidRDefault="00CE773B">
    <w:pPr>
      <w:pStyle w:val="Footer"/>
      <w:jc w:val="center"/>
      <w:rPr>
        <w:rFonts w:cs="Times New Roman"/>
      </w:rPr>
    </w:pPr>
    <w:r>
      <w:fldChar w:fldCharType="begin"/>
    </w:r>
    <w:r>
      <w:instrText xml:space="preserve"> PAGE   \* MERGEFORMAT </w:instrText>
    </w:r>
    <w:r>
      <w:fldChar w:fldCharType="separate"/>
    </w:r>
    <w:r w:rsidR="00814994">
      <w:rPr>
        <w:noProof/>
      </w:rPr>
      <w:t>7</w:t>
    </w:r>
    <w:r>
      <w:fldChar w:fldCharType="end"/>
    </w:r>
  </w:p>
  <w:p w14:paraId="33172D45" w14:textId="77777777" w:rsidR="00CE773B" w:rsidRDefault="00CE773B">
    <w:pPr>
      <w:pStyle w:val="Footer"/>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B4682" w14:textId="77777777" w:rsidR="00BD1EF4" w:rsidRDefault="00BD1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C29AF" w14:textId="77777777" w:rsidR="00CE773B" w:rsidRDefault="00CE773B" w:rsidP="00E77CC3">
      <w:pPr>
        <w:spacing w:after="0" w:line="240" w:lineRule="auto"/>
        <w:rPr>
          <w:rFonts w:cs="Times New Roman"/>
        </w:rPr>
      </w:pPr>
      <w:r>
        <w:rPr>
          <w:rFonts w:cs="Times New Roman"/>
        </w:rPr>
        <w:separator/>
      </w:r>
    </w:p>
  </w:footnote>
  <w:footnote w:type="continuationSeparator" w:id="0">
    <w:p w14:paraId="3EAB6EF4" w14:textId="77777777" w:rsidR="00CE773B" w:rsidRDefault="00CE773B" w:rsidP="00E77CC3">
      <w:pPr>
        <w:spacing w:after="0" w:line="240" w:lineRule="auto"/>
        <w:rPr>
          <w:rFonts w:cs="Times New Roman"/>
        </w:rPr>
      </w:pPr>
      <w:r>
        <w:rPr>
          <w:rFonts w:cs="Times New Roman"/>
        </w:rPr>
        <w:continuationSeparator/>
      </w:r>
    </w:p>
  </w:footnote>
  <w:footnote w:type="continuationNotice" w:id="1">
    <w:p w14:paraId="43EB9070" w14:textId="77777777" w:rsidR="00BD1EF4" w:rsidRDefault="00BD1E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1066E" w14:textId="77777777" w:rsidR="00BD1EF4" w:rsidRDefault="00BD1E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B48EF" w14:textId="77777777" w:rsidR="00BD1EF4" w:rsidRDefault="00BD1E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B2588" w14:textId="77777777" w:rsidR="00BD1EF4" w:rsidRDefault="00BD1E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3in;height:3in" o:bullet="t">
        <v:imagedata r:id="rId2" o:title=""/>
      </v:shape>
    </w:pict>
  </w:numPicBullet>
  <w:abstractNum w:abstractNumId="0" w15:restartNumberingAfterBreak="0">
    <w:nsid w:val="03767A6E"/>
    <w:multiLevelType w:val="hybridMultilevel"/>
    <w:tmpl w:val="B11AC98A"/>
    <w:lvl w:ilvl="0" w:tplc="D1B001B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12215"/>
    <w:multiLevelType w:val="hybridMultilevel"/>
    <w:tmpl w:val="721284E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9C27798"/>
    <w:multiLevelType w:val="hybridMultilevel"/>
    <w:tmpl w:val="5D6C6CE8"/>
    <w:lvl w:ilvl="0" w:tplc="0409000F">
      <w:start w:val="1"/>
      <w:numFmt w:val="decimal"/>
      <w:lvlText w:val="%1."/>
      <w:lvlJc w:val="left"/>
      <w:pPr>
        <w:ind w:left="1048" w:hanging="360"/>
      </w:pPr>
      <w:rPr>
        <w:rFonts w:cs="Times New Roman" w:hint="default"/>
      </w:rPr>
    </w:lvl>
    <w:lvl w:ilvl="1" w:tplc="04090019">
      <w:start w:val="1"/>
      <w:numFmt w:val="lowerLetter"/>
      <w:lvlText w:val="%2."/>
      <w:lvlJc w:val="left"/>
      <w:pPr>
        <w:ind w:left="1768" w:hanging="360"/>
      </w:pPr>
      <w:rPr>
        <w:rFonts w:cs="Times New Roman"/>
      </w:rPr>
    </w:lvl>
    <w:lvl w:ilvl="2" w:tplc="0409001B">
      <w:start w:val="1"/>
      <w:numFmt w:val="lowerRoman"/>
      <w:lvlText w:val="%3."/>
      <w:lvlJc w:val="right"/>
      <w:pPr>
        <w:ind w:left="2488" w:hanging="180"/>
      </w:pPr>
      <w:rPr>
        <w:rFonts w:cs="Times New Roman"/>
      </w:rPr>
    </w:lvl>
    <w:lvl w:ilvl="3" w:tplc="0409000F">
      <w:start w:val="1"/>
      <w:numFmt w:val="decimal"/>
      <w:lvlText w:val="%4."/>
      <w:lvlJc w:val="left"/>
      <w:pPr>
        <w:ind w:left="3208" w:hanging="360"/>
      </w:pPr>
      <w:rPr>
        <w:rFonts w:cs="Times New Roman"/>
      </w:rPr>
    </w:lvl>
    <w:lvl w:ilvl="4" w:tplc="04090019">
      <w:start w:val="1"/>
      <w:numFmt w:val="lowerLetter"/>
      <w:lvlText w:val="%5."/>
      <w:lvlJc w:val="left"/>
      <w:pPr>
        <w:ind w:left="3928" w:hanging="360"/>
      </w:pPr>
      <w:rPr>
        <w:rFonts w:cs="Times New Roman"/>
      </w:rPr>
    </w:lvl>
    <w:lvl w:ilvl="5" w:tplc="0409001B">
      <w:start w:val="1"/>
      <w:numFmt w:val="lowerRoman"/>
      <w:lvlText w:val="%6."/>
      <w:lvlJc w:val="right"/>
      <w:pPr>
        <w:ind w:left="4648" w:hanging="180"/>
      </w:pPr>
      <w:rPr>
        <w:rFonts w:cs="Times New Roman"/>
      </w:rPr>
    </w:lvl>
    <w:lvl w:ilvl="6" w:tplc="0409000F">
      <w:start w:val="1"/>
      <w:numFmt w:val="decimal"/>
      <w:lvlText w:val="%7."/>
      <w:lvlJc w:val="left"/>
      <w:pPr>
        <w:ind w:left="5368" w:hanging="360"/>
      </w:pPr>
      <w:rPr>
        <w:rFonts w:cs="Times New Roman"/>
      </w:rPr>
    </w:lvl>
    <w:lvl w:ilvl="7" w:tplc="04090019">
      <w:start w:val="1"/>
      <w:numFmt w:val="lowerLetter"/>
      <w:lvlText w:val="%8."/>
      <w:lvlJc w:val="left"/>
      <w:pPr>
        <w:ind w:left="6088" w:hanging="360"/>
      </w:pPr>
      <w:rPr>
        <w:rFonts w:cs="Times New Roman"/>
      </w:rPr>
    </w:lvl>
    <w:lvl w:ilvl="8" w:tplc="0409001B">
      <w:start w:val="1"/>
      <w:numFmt w:val="lowerRoman"/>
      <w:lvlText w:val="%9."/>
      <w:lvlJc w:val="right"/>
      <w:pPr>
        <w:ind w:left="6808" w:hanging="180"/>
      </w:pPr>
      <w:rPr>
        <w:rFonts w:cs="Times New Roman"/>
      </w:rPr>
    </w:lvl>
  </w:abstractNum>
  <w:abstractNum w:abstractNumId="3" w15:restartNumberingAfterBreak="0">
    <w:nsid w:val="0B0D2D6E"/>
    <w:multiLevelType w:val="multilevel"/>
    <w:tmpl w:val="24D2FB7C"/>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E76060F"/>
    <w:multiLevelType w:val="hybridMultilevel"/>
    <w:tmpl w:val="351021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4180E0E"/>
    <w:multiLevelType w:val="hybridMultilevel"/>
    <w:tmpl w:val="9EF0F228"/>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47F05D3"/>
    <w:multiLevelType w:val="multilevel"/>
    <w:tmpl w:val="31ECA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D6A61"/>
    <w:multiLevelType w:val="hybridMultilevel"/>
    <w:tmpl w:val="6A1AF7B6"/>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AAB3E22"/>
    <w:multiLevelType w:val="hybridMultilevel"/>
    <w:tmpl w:val="158E4C1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1F7169AD"/>
    <w:multiLevelType w:val="hybridMultilevel"/>
    <w:tmpl w:val="20CE072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1F855DB0"/>
    <w:multiLevelType w:val="hybridMultilevel"/>
    <w:tmpl w:val="0C266688"/>
    <w:lvl w:ilvl="0" w:tplc="D1B001B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0290E"/>
    <w:multiLevelType w:val="hybridMultilevel"/>
    <w:tmpl w:val="FF9A3E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2461D"/>
    <w:multiLevelType w:val="hybridMultilevel"/>
    <w:tmpl w:val="3676948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A9C5C1F"/>
    <w:multiLevelType w:val="hybridMultilevel"/>
    <w:tmpl w:val="83B08B9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B132102"/>
    <w:multiLevelType w:val="hybridMultilevel"/>
    <w:tmpl w:val="0FACB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72582"/>
    <w:multiLevelType w:val="hybridMultilevel"/>
    <w:tmpl w:val="4600BA14"/>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31B3623C"/>
    <w:multiLevelType w:val="hybridMultilevel"/>
    <w:tmpl w:val="CCF688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B846D4E"/>
    <w:multiLevelType w:val="hybridMultilevel"/>
    <w:tmpl w:val="1C040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A2CB6"/>
    <w:multiLevelType w:val="hybridMultilevel"/>
    <w:tmpl w:val="FBE4FDC8"/>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9" w15:restartNumberingAfterBreak="0">
    <w:nsid w:val="40733E9F"/>
    <w:multiLevelType w:val="hybridMultilevel"/>
    <w:tmpl w:val="E0F83C2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09E298F"/>
    <w:multiLevelType w:val="hybridMultilevel"/>
    <w:tmpl w:val="54A6CE46"/>
    <w:lvl w:ilvl="0" w:tplc="F0CC586A">
      <w:start w:val="1"/>
      <w:numFmt w:val="upp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1" w15:restartNumberingAfterBreak="0">
    <w:nsid w:val="40FE2493"/>
    <w:multiLevelType w:val="hybridMultilevel"/>
    <w:tmpl w:val="C2FA6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7576FF"/>
    <w:multiLevelType w:val="hybridMultilevel"/>
    <w:tmpl w:val="CCFEBE7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3402306"/>
    <w:multiLevelType w:val="hybridMultilevel"/>
    <w:tmpl w:val="5B069268"/>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3711B1A"/>
    <w:multiLevelType w:val="multilevel"/>
    <w:tmpl w:val="CFDEF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E264B"/>
    <w:multiLevelType w:val="hybridMultilevel"/>
    <w:tmpl w:val="386E511E"/>
    <w:lvl w:ilvl="0" w:tplc="ECB6CA66">
      <w:start w:val="1"/>
      <w:numFmt w:val="upperLetter"/>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C994D20"/>
    <w:multiLevelType w:val="hybridMultilevel"/>
    <w:tmpl w:val="EDE86B74"/>
    <w:lvl w:ilvl="0" w:tplc="D1B001B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4493F"/>
    <w:multiLevelType w:val="multilevel"/>
    <w:tmpl w:val="888E59C4"/>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3E2535"/>
    <w:multiLevelType w:val="hybridMultilevel"/>
    <w:tmpl w:val="23583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B66E7A"/>
    <w:multiLevelType w:val="hybridMultilevel"/>
    <w:tmpl w:val="41606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41DD2"/>
    <w:multiLevelType w:val="hybridMultilevel"/>
    <w:tmpl w:val="6248043A"/>
    <w:lvl w:ilvl="0" w:tplc="D1B001B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3D1EE7"/>
    <w:multiLevelType w:val="hybridMultilevel"/>
    <w:tmpl w:val="006ED53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BF507A0"/>
    <w:multiLevelType w:val="hybridMultilevel"/>
    <w:tmpl w:val="572EF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05A22"/>
    <w:multiLevelType w:val="hybridMultilevel"/>
    <w:tmpl w:val="685295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F1199C"/>
    <w:multiLevelType w:val="hybridMultilevel"/>
    <w:tmpl w:val="620280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91D49CC"/>
    <w:multiLevelType w:val="hybridMultilevel"/>
    <w:tmpl w:val="72C699A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6B0B5CB5"/>
    <w:multiLevelType w:val="hybridMultilevel"/>
    <w:tmpl w:val="1A2A3AC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70E00053"/>
    <w:multiLevelType w:val="hybridMultilevel"/>
    <w:tmpl w:val="3D320ACE"/>
    <w:lvl w:ilvl="0" w:tplc="D1B001B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66D4F"/>
    <w:multiLevelType w:val="multilevel"/>
    <w:tmpl w:val="8780C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B5248E"/>
    <w:multiLevelType w:val="hybridMultilevel"/>
    <w:tmpl w:val="9CC26E72"/>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0" w15:restartNumberingAfterBreak="0">
    <w:nsid w:val="778E4AE6"/>
    <w:multiLevelType w:val="multilevel"/>
    <w:tmpl w:val="357A0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D00325"/>
    <w:multiLevelType w:val="hybridMultilevel"/>
    <w:tmpl w:val="D69E1050"/>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2" w15:restartNumberingAfterBreak="0">
    <w:nsid w:val="799C2B79"/>
    <w:multiLevelType w:val="hybridMultilevel"/>
    <w:tmpl w:val="DD7A0E78"/>
    <w:lvl w:ilvl="0" w:tplc="D1B001B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DB64F0"/>
    <w:multiLevelType w:val="hybridMultilevel"/>
    <w:tmpl w:val="221A8CC8"/>
    <w:lvl w:ilvl="0" w:tplc="D1B001B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C71D6"/>
    <w:multiLevelType w:val="hybridMultilevel"/>
    <w:tmpl w:val="EA9AA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D6978F4"/>
    <w:multiLevelType w:val="hybridMultilevel"/>
    <w:tmpl w:val="1746417E"/>
    <w:lvl w:ilvl="0" w:tplc="D1B001B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D05D8"/>
    <w:multiLevelType w:val="hybridMultilevel"/>
    <w:tmpl w:val="C9787324"/>
    <w:lvl w:ilvl="0" w:tplc="B2B8CB3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1"/>
  </w:num>
  <w:num w:numId="3">
    <w:abstractNumId w:val="7"/>
  </w:num>
  <w:num w:numId="4">
    <w:abstractNumId w:val="12"/>
  </w:num>
  <w:num w:numId="5">
    <w:abstractNumId w:val="9"/>
  </w:num>
  <w:num w:numId="6">
    <w:abstractNumId w:val="16"/>
  </w:num>
  <w:num w:numId="7">
    <w:abstractNumId w:val="18"/>
  </w:num>
  <w:num w:numId="8">
    <w:abstractNumId w:val="41"/>
  </w:num>
  <w:num w:numId="9">
    <w:abstractNumId w:val="20"/>
  </w:num>
  <w:num w:numId="10">
    <w:abstractNumId w:val="40"/>
  </w:num>
  <w:num w:numId="11">
    <w:abstractNumId w:val="24"/>
  </w:num>
  <w:num w:numId="12">
    <w:abstractNumId w:val="38"/>
  </w:num>
  <w:num w:numId="13">
    <w:abstractNumId w:val="6"/>
  </w:num>
  <w:num w:numId="14">
    <w:abstractNumId w:val="35"/>
  </w:num>
  <w:num w:numId="15">
    <w:abstractNumId w:val="13"/>
  </w:num>
  <w:num w:numId="16">
    <w:abstractNumId w:val="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5"/>
  </w:num>
  <w:num w:numId="20">
    <w:abstractNumId w:val="39"/>
  </w:num>
  <w:num w:numId="21">
    <w:abstractNumId w:val="4"/>
  </w:num>
  <w:num w:numId="22">
    <w:abstractNumId w:val="22"/>
  </w:num>
  <w:num w:numId="23">
    <w:abstractNumId w:val="34"/>
  </w:num>
  <w:num w:numId="24">
    <w:abstractNumId w:val="1"/>
  </w:num>
  <w:num w:numId="25">
    <w:abstractNumId w:val="27"/>
  </w:num>
  <w:num w:numId="26">
    <w:abstractNumId w:val="36"/>
  </w:num>
  <w:num w:numId="27">
    <w:abstractNumId w:val="3"/>
  </w:num>
  <w:num w:numId="28">
    <w:abstractNumId w:val="8"/>
  </w:num>
  <w:num w:numId="29">
    <w:abstractNumId w:val="2"/>
  </w:num>
  <w:num w:numId="30">
    <w:abstractNumId w:val="11"/>
  </w:num>
  <w:num w:numId="31">
    <w:abstractNumId w:val="44"/>
  </w:num>
  <w:num w:numId="32">
    <w:abstractNumId w:val="29"/>
  </w:num>
  <w:num w:numId="33">
    <w:abstractNumId w:val="33"/>
  </w:num>
  <w:num w:numId="34">
    <w:abstractNumId w:val="17"/>
  </w:num>
  <w:num w:numId="35">
    <w:abstractNumId w:val="0"/>
  </w:num>
  <w:num w:numId="36">
    <w:abstractNumId w:val="43"/>
  </w:num>
  <w:num w:numId="37">
    <w:abstractNumId w:val="10"/>
  </w:num>
  <w:num w:numId="38">
    <w:abstractNumId w:val="45"/>
  </w:num>
  <w:num w:numId="39">
    <w:abstractNumId w:val="37"/>
  </w:num>
  <w:num w:numId="40">
    <w:abstractNumId w:val="46"/>
  </w:num>
  <w:num w:numId="41">
    <w:abstractNumId w:val="30"/>
  </w:num>
  <w:num w:numId="42">
    <w:abstractNumId w:val="42"/>
  </w:num>
  <w:num w:numId="43">
    <w:abstractNumId w:val="26"/>
  </w:num>
  <w:num w:numId="44">
    <w:abstractNumId w:val="32"/>
  </w:num>
  <w:num w:numId="45">
    <w:abstractNumId w:val="14"/>
  </w:num>
  <w:num w:numId="46">
    <w:abstractNumId w:val="28"/>
  </w:num>
  <w:num w:numId="47">
    <w:abstractNumId w:val="21"/>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revisionView w:markup="0"/>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CF"/>
    <w:rsid w:val="000024E8"/>
    <w:rsid w:val="0000379F"/>
    <w:rsid w:val="00007FFA"/>
    <w:rsid w:val="000112F4"/>
    <w:rsid w:val="00012152"/>
    <w:rsid w:val="000160AD"/>
    <w:rsid w:val="000201C5"/>
    <w:rsid w:val="00020F35"/>
    <w:rsid w:val="00021E3D"/>
    <w:rsid w:val="000220E9"/>
    <w:rsid w:val="0002544E"/>
    <w:rsid w:val="00025794"/>
    <w:rsid w:val="000266E8"/>
    <w:rsid w:val="00032038"/>
    <w:rsid w:val="000346F2"/>
    <w:rsid w:val="000359AB"/>
    <w:rsid w:val="00040867"/>
    <w:rsid w:val="00040AB2"/>
    <w:rsid w:val="00040B19"/>
    <w:rsid w:val="000418FB"/>
    <w:rsid w:val="00041BDE"/>
    <w:rsid w:val="00041FB6"/>
    <w:rsid w:val="0004222D"/>
    <w:rsid w:val="00042800"/>
    <w:rsid w:val="000461FE"/>
    <w:rsid w:val="00047E05"/>
    <w:rsid w:val="00051E81"/>
    <w:rsid w:val="00052DC3"/>
    <w:rsid w:val="00054984"/>
    <w:rsid w:val="00057FEF"/>
    <w:rsid w:val="000608DB"/>
    <w:rsid w:val="000617B1"/>
    <w:rsid w:val="000655D5"/>
    <w:rsid w:val="00066776"/>
    <w:rsid w:val="00066AEB"/>
    <w:rsid w:val="00067DA2"/>
    <w:rsid w:val="00070E52"/>
    <w:rsid w:val="00071022"/>
    <w:rsid w:val="00072A4D"/>
    <w:rsid w:val="00072C79"/>
    <w:rsid w:val="00075E81"/>
    <w:rsid w:val="00077B5F"/>
    <w:rsid w:val="000801F5"/>
    <w:rsid w:val="00080E59"/>
    <w:rsid w:val="000815A1"/>
    <w:rsid w:val="0008225A"/>
    <w:rsid w:val="000825D4"/>
    <w:rsid w:val="00082E7A"/>
    <w:rsid w:val="000835B5"/>
    <w:rsid w:val="00083BA8"/>
    <w:rsid w:val="00086C4B"/>
    <w:rsid w:val="0008708F"/>
    <w:rsid w:val="00090F23"/>
    <w:rsid w:val="000936F0"/>
    <w:rsid w:val="00095909"/>
    <w:rsid w:val="00095B82"/>
    <w:rsid w:val="000A05C0"/>
    <w:rsid w:val="000A272A"/>
    <w:rsid w:val="000A4FC1"/>
    <w:rsid w:val="000A531D"/>
    <w:rsid w:val="000A58B8"/>
    <w:rsid w:val="000A6046"/>
    <w:rsid w:val="000A63F9"/>
    <w:rsid w:val="000A65FB"/>
    <w:rsid w:val="000B00C1"/>
    <w:rsid w:val="000B2ABE"/>
    <w:rsid w:val="000B72F4"/>
    <w:rsid w:val="000B7538"/>
    <w:rsid w:val="000C0677"/>
    <w:rsid w:val="000C3BB5"/>
    <w:rsid w:val="000D060F"/>
    <w:rsid w:val="000D4366"/>
    <w:rsid w:val="000D7BCF"/>
    <w:rsid w:val="000E0611"/>
    <w:rsid w:val="000E113C"/>
    <w:rsid w:val="000E1C6D"/>
    <w:rsid w:val="000E26BC"/>
    <w:rsid w:val="000E3377"/>
    <w:rsid w:val="000E7A0D"/>
    <w:rsid w:val="000E7FBE"/>
    <w:rsid w:val="000F15B6"/>
    <w:rsid w:val="000F1A2B"/>
    <w:rsid w:val="000F1C52"/>
    <w:rsid w:val="000F2122"/>
    <w:rsid w:val="000F384C"/>
    <w:rsid w:val="000F4647"/>
    <w:rsid w:val="000F6DB6"/>
    <w:rsid w:val="000F6F0E"/>
    <w:rsid w:val="000F7310"/>
    <w:rsid w:val="000F7411"/>
    <w:rsid w:val="00100805"/>
    <w:rsid w:val="00100BED"/>
    <w:rsid w:val="00101A7B"/>
    <w:rsid w:val="00102C90"/>
    <w:rsid w:val="00104598"/>
    <w:rsid w:val="00112142"/>
    <w:rsid w:val="00114D6C"/>
    <w:rsid w:val="0011549E"/>
    <w:rsid w:val="00117819"/>
    <w:rsid w:val="00120E6E"/>
    <w:rsid w:val="00121CF6"/>
    <w:rsid w:val="00122A9F"/>
    <w:rsid w:val="00122D69"/>
    <w:rsid w:val="00125031"/>
    <w:rsid w:val="00125678"/>
    <w:rsid w:val="00127C2E"/>
    <w:rsid w:val="00134CF9"/>
    <w:rsid w:val="00134E47"/>
    <w:rsid w:val="001401CA"/>
    <w:rsid w:val="001409C5"/>
    <w:rsid w:val="00140FEB"/>
    <w:rsid w:val="001425CC"/>
    <w:rsid w:val="00143BEB"/>
    <w:rsid w:val="00144208"/>
    <w:rsid w:val="00150DDC"/>
    <w:rsid w:val="001517F7"/>
    <w:rsid w:val="00152276"/>
    <w:rsid w:val="001531E3"/>
    <w:rsid w:val="001535F1"/>
    <w:rsid w:val="0015544E"/>
    <w:rsid w:val="00156466"/>
    <w:rsid w:val="00156989"/>
    <w:rsid w:val="00160E54"/>
    <w:rsid w:val="00160EF0"/>
    <w:rsid w:val="0016340D"/>
    <w:rsid w:val="001650DB"/>
    <w:rsid w:val="0016535E"/>
    <w:rsid w:val="00165777"/>
    <w:rsid w:val="0016592D"/>
    <w:rsid w:val="00172230"/>
    <w:rsid w:val="00173317"/>
    <w:rsid w:val="0017446F"/>
    <w:rsid w:val="00174E21"/>
    <w:rsid w:val="0017707E"/>
    <w:rsid w:val="00180BCD"/>
    <w:rsid w:val="001827AB"/>
    <w:rsid w:val="0018347C"/>
    <w:rsid w:val="00184280"/>
    <w:rsid w:val="001842F2"/>
    <w:rsid w:val="001868CE"/>
    <w:rsid w:val="001868E7"/>
    <w:rsid w:val="00190940"/>
    <w:rsid w:val="00191CB5"/>
    <w:rsid w:val="00192B0C"/>
    <w:rsid w:val="00195D0A"/>
    <w:rsid w:val="001962D7"/>
    <w:rsid w:val="001A0357"/>
    <w:rsid w:val="001A12EA"/>
    <w:rsid w:val="001A1CA0"/>
    <w:rsid w:val="001A2BB5"/>
    <w:rsid w:val="001A56FC"/>
    <w:rsid w:val="001A7BFF"/>
    <w:rsid w:val="001B1B2D"/>
    <w:rsid w:val="001B2E93"/>
    <w:rsid w:val="001B4E18"/>
    <w:rsid w:val="001B6455"/>
    <w:rsid w:val="001B7235"/>
    <w:rsid w:val="001C2E39"/>
    <w:rsid w:val="001D12FE"/>
    <w:rsid w:val="001D5826"/>
    <w:rsid w:val="001E3BFD"/>
    <w:rsid w:val="001E6AB0"/>
    <w:rsid w:val="001E6DE7"/>
    <w:rsid w:val="001E702B"/>
    <w:rsid w:val="001F1870"/>
    <w:rsid w:val="001F3926"/>
    <w:rsid w:val="001F435B"/>
    <w:rsid w:val="001F5F33"/>
    <w:rsid w:val="001F64A5"/>
    <w:rsid w:val="001F7547"/>
    <w:rsid w:val="001F7A51"/>
    <w:rsid w:val="00201862"/>
    <w:rsid w:val="0020508C"/>
    <w:rsid w:val="00210314"/>
    <w:rsid w:val="00210F9B"/>
    <w:rsid w:val="00211BBE"/>
    <w:rsid w:val="0021299B"/>
    <w:rsid w:val="002136DE"/>
    <w:rsid w:val="00215AEE"/>
    <w:rsid w:val="00217257"/>
    <w:rsid w:val="0021795E"/>
    <w:rsid w:val="00217AD4"/>
    <w:rsid w:val="00223923"/>
    <w:rsid w:val="00223A70"/>
    <w:rsid w:val="00225329"/>
    <w:rsid w:val="00226EC4"/>
    <w:rsid w:val="00230BA6"/>
    <w:rsid w:val="00231867"/>
    <w:rsid w:val="00231CD8"/>
    <w:rsid w:val="00233E3F"/>
    <w:rsid w:val="002369D6"/>
    <w:rsid w:val="0023790B"/>
    <w:rsid w:val="0024001C"/>
    <w:rsid w:val="00240083"/>
    <w:rsid w:val="00240F2D"/>
    <w:rsid w:val="0024182D"/>
    <w:rsid w:val="002425EF"/>
    <w:rsid w:val="00242F98"/>
    <w:rsid w:val="00243704"/>
    <w:rsid w:val="00243F50"/>
    <w:rsid w:val="002443C2"/>
    <w:rsid w:val="002465EA"/>
    <w:rsid w:val="0024730C"/>
    <w:rsid w:val="0025408B"/>
    <w:rsid w:val="0025417E"/>
    <w:rsid w:val="00255BCA"/>
    <w:rsid w:val="00257169"/>
    <w:rsid w:val="00257B83"/>
    <w:rsid w:val="00260BAF"/>
    <w:rsid w:val="00265D19"/>
    <w:rsid w:val="00266FA7"/>
    <w:rsid w:val="00271777"/>
    <w:rsid w:val="00273702"/>
    <w:rsid w:val="002742AD"/>
    <w:rsid w:val="002746E9"/>
    <w:rsid w:val="00274E25"/>
    <w:rsid w:val="00274FC9"/>
    <w:rsid w:val="00276B85"/>
    <w:rsid w:val="00281B15"/>
    <w:rsid w:val="00281E68"/>
    <w:rsid w:val="00283122"/>
    <w:rsid w:val="0028365E"/>
    <w:rsid w:val="00286D9D"/>
    <w:rsid w:val="002916DD"/>
    <w:rsid w:val="002917CE"/>
    <w:rsid w:val="0029268F"/>
    <w:rsid w:val="00292CEF"/>
    <w:rsid w:val="00293A8D"/>
    <w:rsid w:val="00294741"/>
    <w:rsid w:val="00297B9A"/>
    <w:rsid w:val="002A030B"/>
    <w:rsid w:val="002A12AC"/>
    <w:rsid w:val="002A15C2"/>
    <w:rsid w:val="002A1A78"/>
    <w:rsid w:val="002A4B18"/>
    <w:rsid w:val="002B386C"/>
    <w:rsid w:val="002B490D"/>
    <w:rsid w:val="002B5ADF"/>
    <w:rsid w:val="002C0B61"/>
    <w:rsid w:val="002C223D"/>
    <w:rsid w:val="002C4191"/>
    <w:rsid w:val="002C4920"/>
    <w:rsid w:val="002C7D5A"/>
    <w:rsid w:val="002D522F"/>
    <w:rsid w:val="002D6380"/>
    <w:rsid w:val="002D639E"/>
    <w:rsid w:val="002D6C5C"/>
    <w:rsid w:val="002E216E"/>
    <w:rsid w:val="002E50B8"/>
    <w:rsid w:val="002E66C4"/>
    <w:rsid w:val="002F0A5B"/>
    <w:rsid w:val="002F14E0"/>
    <w:rsid w:val="002F463C"/>
    <w:rsid w:val="002F4A99"/>
    <w:rsid w:val="002F545F"/>
    <w:rsid w:val="002F5BB0"/>
    <w:rsid w:val="002F5E99"/>
    <w:rsid w:val="002F6298"/>
    <w:rsid w:val="002F77EE"/>
    <w:rsid w:val="003011F6"/>
    <w:rsid w:val="0030221A"/>
    <w:rsid w:val="00303845"/>
    <w:rsid w:val="003038A0"/>
    <w:rsid w:val="00304306"/>
    <w:rsid w:val="00305D86"/>
    <w:rsid w:val="00306F17"/>
    <w:rsid w:val="00310105"/>
    <w:rsid w:val="00310452"/>
    <w:rsid w:val="00316EFE"/>
    <w:rsid w:val="00320978"/>
    <w:rsid w:val="00326A56"/>
    <w:rsid w:val="003304B7"/>
    <w:rsid w:val="00331774"/>
    <w:rsid w:val="00333809"/>
    <w:rsid w:val="0033693C"/>
    <w:rsid w:val="003372DE"/>
    <w:rsid w:val="00337D8D"/>
    <w:rsid w:val="00340301"/>
    <w:rsid w:val="00340707"/>
    <w:rsid w:val="00341C15"/>
    <w:rsid w:val="003429E8"/>
    <w:rsid w:val="00343DE3"/>
    <w:rsid w:val="00345975"/>
    <w:rsid w:val="00345F26"/>
    <w:rsid w:val="0034661A"/>
    <w:rsid w:val="00350334"/>
    <w:rsid w:val="00350DC3"/>
    <w:rsid w:val="00351C46"/>
    <w:rsid w:val="00352DC4"/>
    <w:rsid w:val="003548EA"/>
    <w:rsid w:val="00355EC9"/>
    <w:rsid w:val="0035639A"/>
    <w:rsid w:val="00356E24"/>
    <w:rsid w:val="00357870"/>
    <w:rsid w:val="00360073"/>
    <w:rsid w:val="003619FF"/>
    <w:rsid w:val="00366D6F"/>
    <w:rsid w:val="003706FE"/>
    <w:rsid w:val="003713AC"/>
    <w:rsid w:val="00372A2A"/>
    <w:rsid w:val="003742C1"/>
    <w:rsid w:val="0037496F"/>
    <w:rsid w:val="00376753"/>
    <w:rsid w:val="0038084A"/>
    <w:rsid w:val="00382016"/>
    <w:rsid w:val="003825B4"/>
    <w:rsid w:val="003847BB"/>
    <w:rsid w:val="00386427"/>
    <w:rsid w:val="00390177"/>
    <w:rsid w:val="0039046B"/>
    <w:rsid w:val="00393807"/>
    <w:rsid w:val="00397BD0"/>
    <w:rsid w:val="003A0280"/>
    <w:rsid w:val="003A1580"/>
    <w:rsid w:val="003A4205"/>
    <w:rsid w:val="003A4407"/>
    <w:rsid w:val="003A5112"/>
    <w:rsid w:val="003A5655"/>
    <w:rsid w:val="003A71FA"/>
    <w:rsid w:val="003B0271"/>
    <w:rsid w:val="003B02F3"/>
    <w:rsid w:val="003B2521"/>
    <w:rsid w:val="003B33C9"/>
    <w:rsid w:val="003B44D3"/>
    <w:rsid w:val="003B7E39"/>
    <w:rsid w:val="003C115B"/>
    <w:rsid w:val="003C14F2"/>
    <w:rsid w:val="003C23CA"/>
    <w:rsid w:val="003C2EB2"/>
    <w:rsid w:val="003C2FC5"/>
    <w:rsid w:val="003C527A"/>
    <w:rsid w:val="003C6A65"/>
    <w:rsid w:val="003C70F8"/>
    <w:rsid w:val="003D1591"/>
    <w:rsid w:val="003D1FD1"/>
    <w:rsid w:val="003D351A"/>
    <w:rsid w:val="003D47E6"/>
    <w:rsid w:val="003D4AD0"/>
    <w:rsid w:val="003D7B94"/>
    <w:rsid w:val="003E31A6"/>
    <w:rsid w:val="003E32FD"/>
    <w:rsid w:val="003E391F"/>
    <w:rsid w:val="003E3FFA"/>
    <w:rsid w:val="003E5FD5"/>
    <w:rsid w:val="003E7109"/>
    <w:rsid w:val="003F0F80"/>
    <w:rsid w:val="003F2AEA"/>
    <w:rsid w:val="003F46C5"/>
    <w:rsid w:val="003F6498"/>
    <w:rsid w:val="003F74F1"/>
    <w:rsid w:val="0040350C"/>
    <w:rsid w:val="00406472"/>
    <w:rsid w:val="00407492"/>
    <w:rsid w:val="00407729"/>
    <w:rsid w:val="00413299"/>
    <w:rsid w:val="00413AE4"/>
    <w:rsid w:val="00416923"/>
    <w:rsid w:val="004172F0"/>
    <w:rsid w:val="00424EF0"/>
    <w:rsid w:val="00425BC2"/>
    <w:rsid w:val="00425DE9"/>
    <w:rsid w:val="004274EE"/>
    <w:rsid w:val="004277E0"/>
    <w:rsid w:val="00430400"/>
    <w:rsid w:val="00430735"/>
    <w:rsid w:val="00430D7B"/>
    <w:rsid w:val="0043170B"/>
    <w:rsid w:val="00432717"/>
    <w:rsid w:val="00433404"/>
    <w:rsid w:val="00433EFD"/>
    <w:rsid w:val="00435937"/>
    <w:rsid w:val="00435BA8"/>
    <w:rsid w:val="00436589"/>
    <w:rsid w:val="0043690D"/>
    <w:rsid w:val="00436985"/>
    <w:rsid w:val="004409B3"/>
    <w:rsid w:val="00441B59"/>
    <w:rsid w:val="00442409"/>
    <w:rsid w:val="00443854"/>
    <w:rsid w:val="00444426"/>
    <w:rsid w:val="004479CB"/>
    <w:rsid w:val="00450831"/>
    <w:rsid w:val="00452321"/>
    <w:rsid w:val="00453FA1"/>
    <w:rsid w:val="00456410"/>
    <w:rsid w:val="00457AAE"/>
    <w:rsid w:val="00457B73"/>
    <w:rsid w:val="00462056"/>
    <w:rsid w:val="0046407A"/>
    <w:rsid w:val="00465AB5"/>
    <w:rsid w:val="00466218"/>
    <w:rsid w:val="00470D26"/>
    <w:rsid w:val="00472887"/>
    <w:rsid w:val="004729B0"/>
    <w:rsid w:val="00472A18"/>
    <w:rsid w:val="00474A42"/>
    <w:rsid w:val="00476517"/>
    <w:rsid w:val="00482FFA"/>
    <w:rsid w:val="004833AF"/>
    <w:rsid w:val="00483D16"/>
    <w:rsid w:val="0048639D"/>
    <w:rsid w:val="004957A3"/>
    <w:rsid w:val="00497120"/>
    <w:rsid w:val="004A0073"/>
    <w:rsid w:val="004A0918"/>
    <w:rsid w:val="004A2718"/>
    <w:rsid w:val="004A3579"/>
    <w:rsid w:val="004A37DC"/>
    <w:rsid w:val="004A3F4A"/>
    <w:rsid w:val="004B4761"/>
    <w:rsid w:val="004B681A"/>
    <w:rsid w:val="004B755B"/>
    <w:rsid w:val="004B79B1"/>
    <w:rsid w:val="004C228A"/>
    <w:rsid w:val="004C2CE2"/>
    <w:rsid w:val="004C57A7"/>
    <w:rsid w:val="004C63BC"/>
    <w:rsid w:val="004D05F2"/>
    <w:rsid w:val="004D0C7D"/>
    <w:rsid w:val="004D1A30"/>
    <w:rsid w:val="004D278F"/>
    <w:rsid w:val="004D396C"/>
    <w:rsid w:val="004D3ADB"/>
    <w:rsid w:val="004D4061"/>
    <w:rsid w:val="004D5172"/>
    <w:rsid w:val="004D55C0"/>
    <w:rsid w:val="004D69FA"/>
    <w:rsid w:val="004D766D"/>
    <w:rsid w:val="004E0C52"/>
    <w:rsid w:val="004E12EA"/>
    <w:rsid w:val="004E16C8"/>
    <w:rsid w:val="004E4927"/>
    <w:rsid w:val="004F113E"/>
    <w:rsid w:val="004F1793"/>
    <w:rsid w:val="004F4DE9"/>
    <w:rsid w:val="004F4F45"/>
    <w:rsid w:val="004F525D"/>
    <w:rsid w:val="00502819"/>
    <w:rsid w:val="005028FB"/>
    <w:rsid w:val="00502CF0"/>
    <w:rsid w:val="00502E68"/>
    <w:rsid w:val="005037E5"/>
    <w:rsid w:val="005044E5"/>
    <w:rsid w:val="005071BE"/>
    <w:rsid w:val="00507422"/>
    <w:rsid w:val="00511164"/>
    <w:rsid w:val="005130EA"/>
    <w:rsid w:val="00513386"/>
    <w:rsid w:val="00516FE1"/>
    <w:rsid w:val="005233DE"/>
    <w:rsid w:val="005236A0"/>
    <w:rsid w:val="0052469B"/>
    <w:rsid w:val="005258ED"/>
    <w:rsid w:val="005337A7"/>
    <w:rsid w:val="00534A06"/>
    <w:rsid w:val="00534ADD"/>
    <w:rsid w:val="00534D1F"/>
    <w:rsid w:val="00535BFD"/>
    <w:rsid w:val="0053682A"/>
    <w:rsid w:val="005368A0"/>
    <w:rsid w:val="00540FE9"/>
    <w:rsid w:val="0054330C"/>
    <w:rsid w:val="005433BA"/>
    <w:rsid w:val="00546EF7"/>
    <w:rsid w:val="00547561"/>
    <w:rsid w:val="00550D4F"/>
    <w:rsid w:val="00551E17"/>
    <w:rsid w:val="00555237"/>
    <w:rsid w:val="00555920"/>
    <w:rsid w:val="00563A3D"/>
    <w:rsid w:val="00564437"/>
    <w:rsid w:val="00566FA4"/>
    <w:rsid w:val="0057102D"/>
    <w:rsid w:val="00573E05"/>
    <w:rsid w:val="00574096"/>
    <w:rsid w:val="00574E1B"/>
    <w:rsid w:val="00575AAC"/>
    <w:rsid w:val="0058048E"/>
    <w:rsid w:val="00580B62"/>
    <w:rsid w:val="0058124A"/>
    <w:rsid w:val="00581F87"/>
    <w:rsid w:val="005825BC"/>
    <w:rsid w:val="0058291A"/>
    <w:rsid w:val="00583BFC"/>
    <w:rsid w:val="00586A2A"/>
    <w:rsid w:val="00587536"/>
    <w:rsid w:val="00587DB1"/>
    <w:rsid w:val="00591D2D"/>
    <w:rsid w:val="00593B08"/>
    <w:rsid w:val="00596B5F"/>
    <w:rsid w:val="005A50F3"/>
    <w:rsid w:val="005A6419"/>
    <w:rsid w:val="005A76F9"/>
    <w:rsid w:val="005B0719"/>
    <w:rsid w:val="005B130E"/>
    <w:rsid w:val="005B4890"/>
    <w:rsid w:val="005B4E94"/>
    <w:rsid w:val="005B5D64"/>
    <w:rsid w:val="005B7722"/>
    <w:rsid w:val="005C046F"/>
    <w:rsid w:val="005C0B4B"/>
    <w:rsid w:val="005C1D98"/>
    <w:rsid w:val="005C2749"/>
    <w:rsid w:val="005C4E51"/>
    <w:rsid w:val="005C6A3A"/>
    <w:rsid w:val="005C712B"/>
    <w:rsid w:val="005C78A5"/>
    <w:rsid w:val="005D2146"/>
    <w:rsid w:val="005D32C5"/>
    <w:rsid w:val="005D3347"/>
    <w:rsid w:val="005D3980"/>
    <w:rsid w:val="005D3FFC"/>
    <w:rsid w:val="005D6A83"/>
    <w:rsid w:val="005D6E01"/>
    <w:rsid w:val="005E147D"/>
    <w:rsid w:val="005E2AFF"/>
    <w:rsid w:val="005E3588"/>
    <w:rsid w:val="005E4880"/>
    <w:rsid w:val="005E7E42"/>
    <w:rsid w:val="005F0B4B"/>
    <w:rsid w:val="005F0CE3"/>
    <w:rsid w:val="005F0FCC"/>
    <w:rsid w:val="005F22E2"/>
    <w:rsid w:val="005F3783"/>
    <w:rsid w:val="005F47F2"/>
    <w:rsid w:val="005F6E01"/>
    <w:rsid w:val="0060079D"/>
    <w:rsid w:val="00600B8A"/>
    <w:rsid w:val="00602126"/>
    <w:rsid w:val="00606528"/>
    <w:rsid w:val="00610275"/>
    <w:rsid w:val="00610535"/>
    <w:rsid w:val="00620711"/>
    <w:rsid w:val="00623BC7"/>
    <w:rsid w:val="00624043"/>
    <w:rsid w:val="006257EC"/>
    <w:rsid w:val="006275FB"/>
    <w:rsid w:val="00627B34"/>
    <w:rsid w:val="00635E21"/>
    <w:rsid w:val="00637171"/>
    <w:rsid w:val="00637FC8"/>
    <w:rsid w:val="0064212A"/>
    <w:rsid w:val="00642FED"/>
    <w:rsid w:val="0065009E"/>
    <w:rsid w:val="00650E4F"/>
    <w:rsid w:val="006537AF"/>
    <w:rsid w:val="006542B4"/>
    <w:rsid w:val="0065545D"/>
    <w:rsid w:val="006561EA"/>
    <w:rsid w:val="00657984"/>
    <w:rsid w:val="00657B6C"/>
    <w:rsid w:val="00662681"/>
    <w:rsid w:val="00662C2D"/>
    <w:rsid w:val="00666A7E"/>
    <w:rsid w:val="00672F10"/>
    <w:rsid w:val="00673285"/>
    <w:rsid w:val="0067540C"/>
    <w:rsid w:val="0067641D"/>
    <w:rsid w:val="00676821"/>
    <w:rsid w:val="00681E5B"/>
    <w:rsid w:val="00682D87"/>
    <w:rsid w:val="006858F2"/>
    <w:rsid w:val="00686531"/>
    <w:rsid w:val="00690047"/>
    <w:rsid w:val="00690C0A"/>
    <w:rsid w:val="00690F51"/>
    <w:rsid w:val="0069222F"/>
    <w:rsid w:val="00693248"/>
    <w:rsid w:val="00693C58"/>
    <w:rsid w:val="0069415E"/>
    <w:rsid w:val="00695D12"/>
    <w:rsid w:val="006966A8"/>
    <w:rsid w:val="00696F84"/>
    <w:rsid w:val="006A00F9"/>
    <w:rsid w:val="006A3BEE"/>
    <w:rsid w:val="006A3C6B"/>
    <w:rsid w:val="006A4146"/>
    <w:rsid w:val="006A4555"/>
    <w:rsid w:val="006A5343"/>
    <w:rsid w:val="006A5F4E"/>
    <w:rsid w:val="006A6667"/>
    <w:rsid w:val="006B01B7"/>
    <w:rsid w:val="006B10DF"/>
    <w:rsid w:val="006B2C10"/>
    <w:rsid w:val="006B39FF"/>
    <w:rsid w:val="006B3C38"/>
    <w:rsid w:val="006B4816"/>
    <w:rsid w:val="006B5441"/>
    <w:rsid w:val="006B54EB"/>
    <w:rsid w:val="006B71B5"/>
    <w:rsid w:val="006B7680"/>
    <w:rsid w:val="006C1B0F"/>
    <w:rsid w:val="006C43BC"/>
    <w:rsid w:val="006C56FB"/>
    <w:rsid w:val="006C634F"/>
    <w:rsid w:val="006C6578"/>
    <w:rsid w:val="006C7543"/>
    <w:rsid w:val="006D0CA0"/>
    <w:rsid w:val="006D0DDD"/>
    <w:rsid w:val="006D1C44"/>
    <w:rsid w:val="006D1DE3"/>
    <w:rsid w:val="006D2EE5"/>
    <w:rsid w:val="006D415E"/>
    <w:rsid w:val="006D542B"/>
    <w:rsid w:val="006D6CBA"/>
    <w:rsid w:val="006E1D54"/>
    <w:rsid w:val="006E23C6"/>
    <w:rsid w:val="006E29E0"/>
    <w:rsid w:val="006E307E"/>
    <w:rsid w:val="006E375D"/>
    <w:rsid w:val="006E5A9F"/>
    <w:rsid w:val="006E6CF4"/>
    <w:rsid w:val="006F168D"/>
    <w:rsid w:val="006F17FA"/>
    <w:rsid w:val="006F4195"/>
    <w:rsid w:val="006F4BAE"/>
    <w:rsid w:val="006F61BD"/>
    <w:rsid w:val="006F7722"/>
    <w:rsid w:val="00700C42"/>
    <w:rsid w:val="00701C22"/>
    <w:rsid w:val="00702715"/>
    <w:rsid w:val="00702B9E"/>
    <w:rsid w:val="00703889"/>
    <w:rsid w:val="00705457"/>
    <w:rsid w:val="007068AB"/>
    <w:rsid w:val="00707084"/>
    <w:rsid w:val="007070E3"/>
    <w:rsid w:val="00712A83"/>
    <w:rsid w:val="00721238"/>
    <w:rsid w:val="00722083"/>
    <w:rsid w:val="00722E84"/>
    <w:rsid w:val="00724015"/>
    <w:rsid w:val="00724731"/>
    <w:rsid w:val="00726A62"/>
    <w:rsid w:val="00727273"/>
    <w:rsid w:val="00727C23"/>
    <w:rsid w:val="00727FED"/>
    <w:rsid w:val="00732FC1"/>
    <w:rsid w:val="00734255"/>
    <w:rsid w:val="00737E31"/>
    <w:rsid w:val="00743AB0"/>
    <w:rsid w:val="00747F09"/>
    <w:rsid w:val="00750BE8"/>
    <w:rsid w:val="00751EA7"/>
    <w:rsid w:val="00752769"/>
    <w:rsid w:val="00754D46"/>
    <w:rsid w:val="00755D12"/>
    <w:rsid w:val="007565BB"/>
    <w:rsid w:val="00760B84"/>
    <w:rsid w:val="007616E5"/>
    <w:rsid w:val="0076431E"/>
    <w:rsid w:val="00765F82"/>
    <w:rsid w:val="007662B9"/>
    <w:rsid w:val="0076775B"/>
    <w:rsid w:val="00773B51"/>
    <w:rsid w:val="0077489D"/>
    <w:rsid w:val="00775E14"/>
    <w:rsid w:val="007767DA"/>
    <w:rsid w:val="00777F26"/>
    <w:rsid w:val="00784A0B"/>
    <w:rsid w:val="00785B32"/>
    <w:rsid w:val="00786D87"/>
    <w:rsid w:val="0078702C"/>
    <w:rsid w:val="0079228F"/>
    <w:rsid w:val="00794EA1"/>
    <w:rsid w:val="00795F64"/>
    <w:rsid w:val="0079680F"/>
    <w:rsid w:val="00796E20"/>
    <w:rsid w:val="0079779B"/>
    <w:rsid w:val="007A0D8A"/>
    <w:rsid w:val="007A0FBC"/>
    <w:rsid w:val="007A18BF"/>
    <w:rsid w:val="007A19E2"/>
    <w:rsid w:val="007A4767"/>
    <w:rsid w:val="007A5859"/>
    <w:rsid w:val="007A5F83"/>
    <w:rsid w:val="007A63A0"/>
    <w:rsid w:val="007A6452"/>
    <w:rsid w:val="007A7A6C"/>
    <w:rsid w:val="007B15DC"/>
    <w:rsid w:val="007B175A"/>
    <w:rsid w:val="007B1E17"/>
    <w:rsid w:val="007B2BAB"/>
    <w:rsid w:val="007B4048"/>
    <w:rsid w:val="007B4867"/>
    <w:rsid w:val="007B571D"/>
    <w:rsid w:val="007C220F"/>
    <w:rsid w:val="007C2770"/>
    <w:rsid w:val="007C2F8D"/>
    <w:rsid w:val="007C3B61"/>
    <w:rsid w:val="007C44C3"/>
    <w:rsid w:val="007D368F"/>
    <w:rsid w:val="007D6886"/>
    <w:rsid w:val="007D768F"/>
    <w:rsid w:val="007E2D89"/>
    <w:rsid w:val="007E40B0"/>
    <w:rsid w:val="007F0FF6"/>
    <w:rsid w:val="007F2B42"/>
    <w:rsid w:val="007F37B7"/>
    <w:rsid w:val="00800CCB"/>
    <w:rsid w:val="008019D5"/>
    <w:rsid w:val="0080243D"/>
    <w:rsid w:val="00803F22"/>
    <w:rsid w:val="00804772"/>
    <w:rsid w:val="00804BF3"/>
    <w:rsid w:val="00806A55"/>
    <w:rsid w:val="00807163"/>
    <w:rsid w:val="008100AB"/>
    <w:rsid w:val="00814994"/>
    <w:rsid w:val="00814C6F"/>
    <w:rsid w:val="008158E5"/>
    <w:rsid w:val="00817500"/>
    <w:rsid w:val="00820517"/>
    <w:rsid w:val="00820FF6"/>
    <w:rsid w:val="0082216B"/>
    <w:rsid w:val="008226A9"/>
    <w:rsid w:val="0082354E"/>
    <w:rsid w:val="00823D19"/>
    <w:rsid w:val="00824E5E"/>
    <w:rsid w:val="0082628E"/>
    <w:rsid w:val="00826B84"/>
    <w:rsid w:val="00827F26"/>
    <w:rsid w:val="00830655"/>
    <w:rsid w:val="0083109F"/>
    <w:rsid w:val="00833764"/>
    <w:rsid w:val="00833EA7"/>
    <w:rsid w:val="008347FF"/>
    <w:rsid w:val="008402C6"/>
    <w:rsid w:val="008436A2"/>
    <w:rsid w:val="00844B8A"/>
    <w:rsid w:val="008458A0"/>
    <w:rsid w:val="008472CA"/>
    <w:rsid w:val="00851D28"/>
    <w:rsid w:val="00852620"/>
    <w:rsid w:val="00853049"/>
    <w:rsid w:val="00853EAD"/>
    <w:rsid w:val="008544A3"/>
    <w:rsid w:val="008548BC"/>
    <w:rsid w:val="00855DB8"/>
    <w:rsid w:val="008571D5"/>
    <w:rsid w:val="00857745"/>
    <w:rsid w:val="00860B9F"/>
    <w:rsid w:val="00861EB0"/>
    <w:rsid w:val="0086251C"/>
    <w:rsid w:val="008645C6"/>
    <w:rsid w:val="00865C56"/>
    <w:rsid w:val="00865D7F"/>
    <w:rsid w:val="0087393D"/>
    <w:rsid w:val="008766CB"/>
    <w:rsid w:val="0087788F"/>
    <w:rsid w:val="00877D17"/>
    <w:rsid w:val="00880021"/>
    <w:rsid w:val="00880BAE"/>
    <w:rsid w:val="0088213D"/>
    <w:rsid w:val="0088384A"/>
    <w:rsid w:val="008838C0"/>
    <w:rsid w:val="008842FC"/>
    <w:rsid w:val="00885B2C"/>
    <w:rsid w:val="00886EBD"/>
    <w:rsid w:val="00887811"/>
    <w:rsid w:val="0089032E"/>
    <w:rsid w:val="00891E80"/>
    <w:rsid w:val="008924AD"/>
    <w:rsid w:val="00893677"/>
    <w:rsid w:val="0089519E"/>
    <w:rsid w:val="008A3267"/>
    <w:rsid w:val="008A3D24"/>
    <w:rsid w:val="008A65FF"/>
    <w:rsid w:val="008B2499"/>
    <w:rsid w:val="008B36E8"/>
    <w:rsid w:val="008B59B8"/>
    <w:rsid w:val="008B5D54"/>
    <w:rsid w:val="008C053F"/>
    <w:rsid w:val="008C0A91"/>
    <w:rsid w:val="008C0B96"/>
    <w:rsid w:val="008C20B9"/>
    <w:rsid w:val="008C2A8B"/>
    <w:rsid w:val="008C5C63"/>
    <w:rsid w:val="008D0736"/>
    <w:rsid w:val="008D19AF"/>
    <w:rsid w:val="008D2EAF"/>
    <w:rsid w:val="008D356F"/>
    <w:rsid w:val="008D416C"/>
    <w:rsid w:val="008D6AF4"/>
    <w:rsid w:val="008D7F2E"/>
    <w:rsid w:val="008E072E"/>
    <w:rsid w:val="008E0C62"/>
    <w:rsid w:val="008E1DC6"/>
    <w:rsid w:val="008E1F42"/>
    <w:rsid w:val="008E25FD"/>
    <w:rsid w:val="008E34D4"/>
    <w:rsid w:val="008E5203"/>
    <w:rsid w:val="008E535E"/>
    <w:rsid w:val="008E5CCE"/>
    <w:rsid w:val="008E6066"/>
    <w:rsid w:val="008E666D"/>
    <w:rsid w:val="008E79A2"/>
    <w:rsid w:val="008F015F"/>
    <w:rsid w:val="008F09D0"/>
    <w:rsid w:val="008F11F7"/>
    <w:rsid w:val="008F5C28"/>
    <w:rsid w:val="008F7C5B"/>
    <w:rsid w:val="00901616"/>
    <w:rsid w:val="009026E7"/>
    <w:rsid w:val="00903EFB"/>
    <w:rsid w:val="0090466C"/>
    <w:rsid w:val="009060F2"/>
    <w:rsid w:val="00906C43"/>
    <w:rsid w:val="009071D8"/>
    <w:rsid w:val="009073C5"/>
    <w:rsid w:val="009104B2"/>
    <w:rsid w:val="009107BC"/>
    <w:rsid w:val="0091456B"/>
    <w:rsid w:val="00917390"/>
    <w:rsid w:val="00920CC9"/>
    <w:rsid w:val="00920EFB"/>
    <w:rsid w:val="0092177A"/>
    <w:rsid w:val="00921BC3"/>
    <w:rsid w:val="00924532"/>
    <w:rsid w:val="009344A5"/>
    <w:rsid w:val="00935518"/>
    <w:rsid w:val="00940DA0"/>
    <w:rsid w:val="009410C1"/>
    <w:rsid w:val="00941125"/>
    <w:rsid w:val="009425BF"/>
    <w:rsid w:val="00943FFC"/>
    <w:rsid w:val="009469D9"/>
    <w:rsid w:val="009477CB"/>
    <w:rsid w:val="009510E7"/>
    <w:rsid w:val="00952583"/>
    <w:rsid w:val="00953C57"/>
    <w:rsid w:val="009546EF"/>
    <w:rsid w:val="0095483A"/>
    <w:rsid w:val="0095603E"/>
    <w:rsid w:val="009579B3"/>
    <w:rsid w:val="009647CB"/>
    <w:rsid w:val="0096483F"/>
    <w:rsid w:val="009669A9"/>
    <w:rsid w:val="009737FD"/>
    <w:rsid w:val="00974678"/>
    <w:rsid w:val="00975BEF"/>
    <w:rsid w:val="00976F4E"/>
    <w:rsid w:val="00980077"/>
    <w:rsid w:val="009813B0"/>
    <w:rsid w:val="00982395"/>
    <w:rsid w:val="0098244B"/>
    <w:rsid w:val="009858AC"/>
    <w:rsid w:val="0098667A"/>
    <w:rsid w:val="0098691A"/>
    <w:rsid w:val="00987B77"/>
    <w:rsid w:val="00987C3A"/>
    <w:rsid w:val="00994254"/>
    <w:rsid w:val="00994E74"/>
    <w:rsid w:val="009953EB"/>
    <w:rsid w:val="00996ACC"/>
    <w:rsid w:val="0099746C"/>
    <w:rsid w:val="009A06AD"/>
    <w:rsid w:val="009A1743"/>
    <w:rsid w:val="009A1B24"/>
    <w:rsid w:val="009A2778"/>
    <w:rsid w:val="009A3CB6"/>
    <w:rsid w:val="009B1250"/>
    <w:rsid w:val="009B2097"/>
    <w:rsid w:val="009B4E82"/>
    <w:rsid w:val="009B79AA"/>
    <w:rsid w:val="009B7E95"/>
    <w:rsid w:val="009C194C"/>
    <w:rsid w:val="009C1D32"/>
    <w:rsid w:val="009C48B9"/>
    <w:rsid w:val="009C4B43"/>
    <w:rsid w:val="009C63F4"/>
    <w:rsid w:val="009C7DEC"/>
    <w:rsid w:val="009D2F29"/>
    <w:rsid w:val="009D392A"/>
    <w:rsid w:val="009D5F07"/>
    <w:rsid w:val="009D620A"/>
    <w:rsid w:val="009E1135"/>
    <w:rsid w:val="009E24CF"/>
    <w:rsid w:val="009E7CDC"/>
    <w:rsid w:val="009F036B"/>
    <w:rsid w:val="009F1D66"/>
    <w:rsid w:val="009F3CCE"/>
    <w:rsid w:val="009F4BC5"/>
    <w:rsid w:val="009F7E02"/>
    <w:rsid w:val="00A00EDE"/>
    <w:rsid w:val="00A02E30"/>
    <w:rsid w:val="00A033B8"/>
    <w:rsid w:val="00A04937"/>
    <w:rsid w:val="00A06638"/>
    <w:rsid w:val="00A114EC"/>
    <w:rsid w:val="00A1197F"/>
    <w:rsid w:val="00A12207"/>
    <w:rsid w:val="00A14BDD"/>
    <w:rsid w:val="00A15B85"/>
    <w:rsid w:val="00A214C0"/>
    <w:rsid w:val="00A2197A"/>
    <w:rsid w:val="00A237AE"/>
    <w:rsid w:val="00A2393D"/>
    <w:rsid w:val="00A23E49"/>
    <w:rsid w:val="00A23E6D"/>
    <w:rsid w:val="00A2570B"/>
    <w:rsid w:val="00A27AB3"/>
    <w:rsid w:val="00A30D2A"/>
    <w:rsid w:val="00A31676"/>
    <w:rsid w:val="00A31D24"/>
    <w:rsid w:val="00A34CD2"/>
    <w:rsid w:val="00A35477"/>
    <w:rsid w:val="00A36420"/>
    <w:rsid w:val="00A371FA"/>
    <w:rsid w:val="00A402C4"/>
    <w:rsid w:val="00A40807"/>
    <w:rsid w:val="00A40EEF"/>
    <w:rsid w:val="00A44FEA"/>
    <w:rsid w:val="00A464E9"/>
    <w:rsid w:val="00A55155"/>
    <w:rsid w:val="00A61BCE"/>
    <w:rsid w:val="00A625A3"/>
    <w:rsid w:val="00A62AAA"/>
    <w:rsid w:val="00A72FD3"/>
    <w:rsid w:val="00A741A0"/>
    <w:rsid w:val="00A7617E"/>
    <w:rsid w:val="00A81764"/>
    <w:rsid w:val="00A82303"/>
    <w:rsid w:val="00A84818"/>
    <w:rsid w:val="00A855E9"/>
    <w:rsid w:val="00A855F1"/>
    <w:rsid w:val="00A863A2"/>
    <w:rsid w:val="00A9185B"/>
    <w:rsid w:val="00A93D65"/>
    <w:rsid w:val="00A95036"/>
    <w:rsid w:val="00A95E64"/>
    <w:rsid w:val="00A95EBB"/>
    <w:rsid w:val="00A977DF"/>
    <w:rsid w:val="00AA2991"/>
    <w:rsid w:val="00AA4743"/>
    <w:rsid w:val="00AA6291"/>
    <w:rsid w:val="00AB1699"/>
    <w:rsid w:val="00AB2407"/>
    <w:rsid w:val="00AB26BC"/>
    <w:rsid w:val="00AB2C43"/>
    <w:rsid w:val="00AB5668"/>
    <w:rsid w:val="00AC081B"/>
    <w:rsid w:val="00AC0F69"/>
    <w:rsid w:val="00AC3A3D"/>
    <w:rsid w:val="00AD027D"/>
    <w:rsid w:val="00AD2258"/>
    <w:rsid w:val="00AD2ACF"/>
    <w:rsid w:val="00AD3802"/>
    <w:rsid w:val="00AD5F96"/>
    <w:rsid w:val="00AD70D9"/>
    <w:rsid w:val="00AE0644"/>
    <w:rsid w:val="00AE199B"/>
    <w:rsid w:val="00AE3C70"/>
    <w:rsid w:val="00AE3F2B"/>
    <w:rsid w:val="00AE51AB"/>
    <w:rsid w:val="00AE65BE"/>
    <w:rsid w:val="00AE77D6"/>
    <w:rsid w:val="00AF0727"/>
    <w:rsid w:val="00AF08CD"/>
    <w:rsid w:val="00AF2548"/>
    <w:rsid w:val="00AF5199"/>
    <w:rsid w:val="00AF62D5"/>
    <w:rsid w:val="00AF7EE0"/>
    <w:rsid w:val="00B006DA"/>
    <w:rsid w:val="00B00FDE"/>
    <w:rsid w:val="00B0279D"/>
    <w:rsid w:val="00B04995"/>
    <w:rsid w:val="00B06D9E"/>
    <w:rsid w:val="00B078B0"/>
    <w:rsid w:val="00B11A2E"/>
    <w:rsid w:val="00B12F9B"/>
    <w:rsid w:val="00B13D15"/>
    <w:rsid w:val="00B14636"/>
    <w:rsid w:val="00B16AC8"/>
    <w:rsid w:val="00B2082F"/>
    <w:rsid w:val="00B20FBE"/>
    <w:rsid w:val="00B21AAF"/>
    <w:rsid w:val="00B22A6D"/>
    <w:rsid w:val="00B231A4"/>
    <w:rsid w:val="00B23B38"/>
    <w:rsid w:val="00B2721E"/>
    <w:rsid w:val="00B27EE4"/>
    <w:rsid w:val="00B3200C"/>
    <w:rsid w:val="00B320C7"/>
    <w:rsid w:val="00B326E6"/>
    <w:rsid w:val="00B339AD"/>
    <w:rsid w:val="00B33E40"/>
    <w:rsid w:val="00B40163"/>
    <w:rsid w:val="00B40B4E"/>
    <w:rsid w:val="00B40D01"/>
    <w:rsid w:val="00B41187"/>
    <w:rsid w:val="00B42EA2"/>
    <w:rsid w:val="00B43577"/>
    <w:rsid w:val="00B43B21"/>
    <w:rsid w:val="00B453C0"/>
    <w:rsid w:val="00B47263"/>
    <w:rsid w:val="00B50736"/>
    <w:rsid w:val="00B53871"/>
    <w:rsid w:val="00B53B0D"/>
    <w:rsid w:val="00B55735"/>
    <w:rsid w:val="00B608AC"/>
    <w:rsid w:val="00B6093A"/>
    <w:rsid w:val="00B64369"/>
    <w:rsid w:val="00B6502A"/>
    <w:rsid w:val="00B67CC6"/>
    <w:rsid w:val="00B705E1"/>
    <w:rsid w:val="00B7208F"/>
    <w:rsid w:val="00B80095"/>
    <w:rsid w:val="00B8298F"/>
    <w:rsid w:val="00B82B8B"/>
    <w:rsid w:val="00B82EF2"/>
    <w:rsid w:val="00B83555"/>
    <w:rsid w:val="00B86EB7"/>
    <w:rsid w:val="00B86ED9"/>
    <w:rsid w:val="00B873FE"/>
    <w:rsid w:val="00B907DC"/>
    <w:rsid w:val="00B916DE"/>
    <w:rsid w:val="00B93779"/>
    <w:rsid w:val="00B9384D"/>
    <w:rsid w:val="00B95161"/>
    <w:rsid w:val="00B95B64"/>
    <w:rsid w:val="00B97677"/>
    <w:rsid w:val="00BA217F"/>
    <w:rsid w:val="00BA26D1"/>
    <w:rsid w:val="00BA382C"/>
    <w:rsid w:val="00BA4C1B"/>
    <w:rsid w:val="00BA515F"/>
    <w:rsid w:val="00BB0433"/>
    <w:rsid w:val="00BB06A0"/>
    <w:rsid w:val="00BB3ABE"/>
    <w:rsid w:val="00BB5EDB"/>
    <w:rsid w:val="00BB60E0"/>
    <w:rsid w:val="00BB610B"/>
    <w:rsid w:val="00BC00C3"/>
    <w:rsid w:val="00BC0D8F"/>
    <w:rsid w:val="00BC1D72"/>
    <w:rsid w:val="00BC289A"/>
    <w:rsid w:val="00BC318E"/>
    <w:rsid w:val="00BC3BDA"/>
    <w:rsid w:val="00BC3E62"/>
    <w:rsid w:val="00BC49AE"/>
    <w:rsid w:val="00BC511E"/>
    <w:rsid w:val="00BC588D"/>
    <w:rsid w:val="00BC6441"/>
    <w:rsid w:val="00BC6EDA"/>
    <w:rsid w:val="00BC7DD4"/>
    <w:rsid w:val="00BD1EF4"/>
    <w:rsid w:val="00BD247B"/>
    <w:rsid w:val="00BD3D9A"/>
    <w:rsid w:val="00BD4079"/>
    <w:rsid w:val="00BD6922"/>
    <w:rsid w:val="00BE211A"/>
    <w:rsid w:val="00BE30D0"/>
    <w:rsid w:val="00BE3B98"/>
    <w:rsid w:val="00BE3BC6"/>
    <w:rsid w:val="00BE6136"/>
    <w:rsid w:val="00BE6F41"/>
    <w:rsid w:val="00BE726C"/>
    <w:rsid w:val="00BF192B"/>
    <w:rsid w:val="00BF2674"/>
    <w:rsid w:val="00BF3AD9"/>
    <w:rsid w:val="00BF3F28"/>
    <w:rsid w:val="00BF4253"/>
    <w:rsid w:val="00BF4B42"/>
    <w:rsid w:val="00BF5690"/>
    <w:rsid w:val="00BF5CF2"/>
    <w:rsid w:val="00C02A02"/>
    <w:rsid w:val="00C06456"/>
    <w:rsid w:val="00C070E4"/>
    <w:rsid w:val="00C121D2"/>
    <w:rsid w:val="00C133B6"/>
    <w:rsid w:val="00C14CBF"/>
    <w:rsid w:val="00C14E12"/>
    <w:rsid w:val="00C156CA"/>
    <w:rsid w:val="00C1758D"/>
    <w:rsid w:val="00C17F2E"/>
    <w:rsid w:val="00C21372"/>
    <w:rsid w:val="00C2343F"/>
    <w:rsid w:val="00C24410"/>
    <w:rsid w:val="00C24A1B"/>
    <w:rsid w:val="00C24BC2"/>
    <w:rsid w:val="00C26049"/>
    <w:rsid w:val="00C26FD4"/>
    <w:rsid w:val="00C2738C"/>
    <w:rsid w:val="00C30218"/>
    <w:rsid w:val="00C303E8"/>
    <w:rsid w:val="00C34228"/>
    <w:rsid w:val="00C34461"/>
    <w:rsid w:val="00C354AD"/>
    <w:rsid w:val="00C3773D"/>
    <w:rsid w:val="00C424D5"/>
    <w:rsid w:val="00C4394C"/>
    <w:rsid w:val="00C43D40"/>
    <w:rsid w:val="00C458CA"/>
    <w:rsid w:val="00C50BED"/>
    <w:rsid w:val="00C5215A"/>
    <w:rsid w:val="00C53EE1"/>
    <w:rsid w:val="00C5600E"/>
    <w:rsid w:val="00C57C22"/>
    <w:rsid w:val="00C62AD0"/>
    <w:rsid w:val="00C63706"/>
    <w:rsid w:val="00C66CAA"/>
    <w:rsid w:val="00C67620"/>
    <w:rsid w:val="00C67E87"/>
    <w:rsid w:val="00C71E30"/>
    <w:rsid w:val="00C73B20"/>
    <w:rsid w:val="00C7634A"/>
    <w:rsid w:val="00C80F88"/>
    <w:rsid w:val="00C814B9"/>
    <w:rsid w:val="00C819F0"/>
    <w:rsid w:val="00C82436"/>
    <w:rsid w:val="00C842CC"/>
    <w:rsid w:val="00C84486"/>
    <w:rsid w:val="00C84608"/>
    <w:rsid w:val="00C85AAF"/>
    <w:rsid w:val="00C876BA"/>
    <w:rsid w:val="00C90BC4"/>
    <w:rsid w:val="00C90D5A"/>
    <w:rsid w:val="00C92B87"/>
    <w:rsid w:val="00C96A24"/>
    <w:rsid w:val="00CA0FAB"/>
    <w:rsid w:val="00CA1235"/>
    <w:rsid w:val="00CA1884"/>
    <w:rsid w:val="00CA188B"/>
    <w:rsid w:val="00CA3472"/>
    <w:rsid w:val="00CA444F"/>
    <w:rsid w:val="00CA480C"/>
    <w:rsid w:val="00CA7D28"/>
    <w:rsid w:val="00CB0F90"/>
    <w:rsid w:val="00CB5247"/>
    <w:rsid w:val="00CB5419"/>
    <w:rsid w:val="00CB606F"/>
    <w:rsid w:val="00CB73DE"/>
    <w:rsid w:val="00CC036E"/>
    <w:rsid w:val="00CC1233"/>
    <w:rsid w:val="00CC1C9B"/>
    <w:rsid w:val="00CC432A"/>
    <w:rsid w:val="00CC447D"/>
    <w:rsid w:val="00CC5D28"/>
    <w:rsid w:val="00CC7DA4"/>
    <w:rsid w:val="00CD0EA6"/>
    <w:rsid w:val="00CD370B"/>
    <w:rsid w:val="00CE6FF5"/>
    <w:rsid w:val="00CE773B"/>
    <w:rsid w:val="00CF21FF"/>
    <w:rsid w:val="00CF3A37"/>
    <w:rsid w:val="00CF3E69"/>
    <w:rsid w:val="00CF4A29"/>
    <w:rsid w:val="00CF57F7"/>
    <w:rsid w:val="00CF7FC1"/>
    <w:rsid w:val="00D02ABB"/>
    <w:rsid w:val="00D04705"/>
    <w:rsid w:val="00D07816"/>
    <w:rsid w:val="00D13A27"/>
    <w:rsid w:val="00D1428F"/>
    <w:rsid w:val="00D14924"/>
    <w:rsid w:val="00D14BA4"/>
    <w:rsid w:val="00D16FC0"/>
    <w:rsid w:val="00D201E2"/>
    <w:rsid w:val="00D22BEF"/>
    <w:rsid w:val="00D263C4"/>
    <w:rsid w:val="00D26C51"/>
    <w:rsid w:val="00D304E0"/>
    <w:rsid w:val="00D30C9B"/>
    <w:rsid w:val="00D34365"/>
    <w:rsid w:val="00D34C85"/>
    <w:rsid w:val="00D37740"/>
    <w:rsid w:val="00D43257"/>
    <w:rsid w:val="00D5032C"/>
    <w:rsid w:val="00D50CEF"/>
    <w:rsid w:val="00D54271"/>
    <w:rsid w:val="00D617FF"/>
    <w:rsid w:val="00D625C5"/>
    <w:rsid w:val="00D62793"/>
    <w:rsid w:val="00D631BE"/>
    <w:rsid w:val="00D65A33"/>
    <w:rsid w:val="00D6713A"/>
    <w:rsid w:val="00D709EB"/>
    <w:rsid w:val="00D711F4"/>
    <w:rsid w:val="00D738B0"/>
    <w:rsid w:val="00D74F7B"/>
    <w:rsid w:val="00D817B1"/>
    <w:rsid w:val="00D818A4"/>
    <w:rsid w:val="00D8210A"/>
    <w:rsid w:val="00D82B6A"/>
    <w:rsid w:val="00D83B0A"/>
    <w:rsid w:val="00D86376"/>
    <w:rsid w:val="00D87E46"/>
    <w:rsid w:val="00D94770"/>
    <w:rsid w:val="00D955E9"/>
    <w:rsid w:val="00D9781F"/>
    <w:rsid w:val="00DA0A7C"/>
    <w:rsid w:val="00DA1E78"/>
    <w:rsid w:val="00DA311B"/>
    <w:rsid w:val="00DA465D"/>
    <w:rsid w:val="00DB724D"/>
    <w:rsid w:val="00DC12A1"/>
    <w:rsid w:val="00DC1B63"/>
    <w:rsid w:val="00DC3291"/>
    <w:rsid w:val="00DC363A"/>
    <w:rsid w:val="00DC50B7"/>
    <w:rsid w:val="00DC57CC"/>
    <w:rsid w:val="00DD20C7"/>
    <w:rsid w:val="00DD50BC"/>
    <w:rsid w:val="00DE0186"/>
    <w:rsid w:val="00DE2609"/>
    <w:rsid w:val="00DE4F2B"/>
    <w:rsid w:val="00DE65AE"/>
    <w:rsid w:val="00DF0390"/>
    <w:rsid w:val="00DF11A7"/>
    <w:rsid w:val="00DF3872"/>
    <w:rsid w:val="00DF4056"/>
    <w:rsid w:val="00DF43CB"/>
    <w:rsid w:val="00DF600D"/>
    <w:rsid w:val="00DF6648"/>
    <w:rsid w:val="00E01F72"/>
    <w:rsid w:val="00E031DD"/>
    <w:rsid w:val="00E05C57"/>
    <w:rsid w:val="00E1058F"/>
    <w:rsid w:val="00E106B0"/>
    <w:rsid w:val="00E11916"/>
    <w:rsid w:val="00E11C99"/>
    <w:rsid w:val="00E1387C"/>
    <w:rsid w:val="00E166B9"/>
    <w:rsid w:val="00E22A56"/>
    <w:rsid w:val="00E25BC5"/>
    <w:rsid w:val="00E26712"/>
    <w:rsid w:val="00E26C5D"/>
    <w:rsid w:val="00E3043F"/>
    <w:rsid w:val="00E31A34"/>
    <w:rsid w:val="00E334D8"/>
    <w:rsid w:val="00E33CCF"/>
    <w:rsid w:val="00E35996"/>
    <w:rsid w:val="00E375C4"/>
    <w:rsid w:val="00E432A7"/>
    <w:rsid w:val="00E451C3"/>
    <w:rsid w:val="00E456C6"/>
    <w:rsid w:val="00E464D3"/>
    <w:rsid w:val="00E47541"/>
    <w:rsid w:val="00E47983"/>
    <w:rsid w:val="00E50431"/>
    <w:rsid w:val="00E50B3E"/>
    <w:rsid w:val="00E51EF3"/>
    <w:rsid w:val="00E52E87"/>
    <w:rsid w:val="00E53969"/>
    <w:rsid w:val="00E56C73"/>
    <w:rsid w:val="00E575B7"/>
    <w:rsid w:val="00E61AAB"/>
    <w:rsid w:val="00E6485B"/>
    <w:rsid w:val="00E64944"/>
    <w:rsid w:val="00E7066C"/>
    <w:rsid w:val="00E70A91"/>
    <w:rsid w:val="00E71BD1"/>
    <w:rsid w:val="00E732E1"/>
    <w:rsid w:val="00E76998"/>
    <w:rsid w:val="00E76CBD"/>
    <w:rsid w:val="00E76FD4"/>
    <w:rsid w:val="00E7764F"/>
    <w:rsid w:val="00E77CC3"/>
    <w:rsid w:val="00E811FE"/>
    <w:rsid w:val="00E82A05"/>
    <w:rsid w:val="00E83CC2"/>
    <w:rsid w:val="00E83CD5"/>
    <w:rsid w:val="00E84599"/>
    <w:rsid w:val="00E84C3A"/>
    <w:rsid w:val="00E877E0"/>
    <w:rsid w:val="00E9058D"/>
    <w:rsid w:val="00E9193F"/>
    <w:rsid w:val="00E92383"/>
    <w:rsid w:val="00E931D1"/>
    <w:rsid w:val="00E93D9F"/>
    <w:rsid w:val="00E95066"/>
    <w:rsid w:val="00E972F8"/>
    <w:rsid w:val="00EA06E9"/>
    <w:rsid w:val="00EA1E8D"/>
    <w:rsid w:val="00EA4177"/>
    <w:rsid w:val="00EA4F72"/>
    <w:rsid w:val="00EA56BF"/>
    <w:rsid w:val="00EA5E77"/>
    <w:rsid w:val="00EA62B0"/>
    <w:rsid w:val="00EA7B60"/>
    <w:rsid w:val="00EB1857"/>
    <w:rsid w:val="00EB3912"/>
    <w:rsid w:val="00EB4CE0"/>
    <w:rsid w:val="00EB4D65"/>
    <w:rsid w:val="00EB50B7"/>
    <w:rsid w:val="00EB70F4"/>
    <w:rsid w:val="00EC3415"/>
    <w:rsid w:val="00ED1877"/>
    <w:rsid w:val="00ED47A0"/>
    <w:rsid w:val="00ED5A37"/>
    <w:rsid w:val="00EE0327"/>
    <w:rsid w:val="00EE35F5"/>
    <w:rsid w:val="00EE360A"/>
    <w:rsid w:val="00EE3F8F"/>
    <w:rsid w:val="00EF1902"/>
    <w:rsid w:val="00EF2BC6"/>
    <w:rsid w:val="00EF2EB9"/>
    <w:rsid w:val="00EF5FFD"/>
    <w:rsid w:val="00EF7668"/>
    <w:rsid w:val="00EF7EBC"/>
    <w:rsid w:val="00EF7FA4"/>
    <w:rsid w:val="00F001F7"/>
    <w:rsid w:val="00F0065A"/>
    <w:rsid w:val="00F00F6B"/>
    <w:rsid w:val="00F013B7"/>
    <w:rsid w:val="00F0140D"/>
    <w:rsid w:val="00F02DCF"/>
    <w:rsid w:val="00F04BDE"/>
    <w:rsid w:val="00F10808"/>
    <w:rsid w:val="00F1171A"/>
    <w:rsid w:val="00F131A9"/>
    <w:rsid w:val="00F167E4"/>
    <w:rsid w:val="00F1752D"/>
    <w:rsid w:val="00F2172A"/>
    <w:rsid w:val="00F21C49"/>
    <w:rsid w:val="00F23C29"/>
    <w:rsid w:val="00F23DE6"/>
    <w:rsid w:val="00F2515F"/>
    <w:rsid w:val="00F257AC"/>
    <w:rsid w:val="00F263C0"/>
    <w:rsid w:val="00F272C5"/>
    <w:rsid w:val="00F27BEE"/>
    <w:rsid w:val="00F33CFA"/>
    <w:rsid w:val="00F36E9B"/>
    <w:rsid w:val="00F4193B"/>
    <w:rsid w:val="00F43374"/>
    <w:rsid w:val="00F4363F"/>
    <w:rsid w:val="00F458AF"/>
    <w:rsid w:val="00F4719F"/>
    <w:rsid w:val="00F50508"/>
    <w:rsid w:val="00F507B1"/>
    <w:rsid w:val="00F515BD"/>
    <w:rsid w:val="00F51F9F"/>
    <w:rsid w:val="00F54E3E"/>
    <w:rsid w:val="00F55D45"/>
    <w:rsid w:val="00F566C0"/>
    <w:rsid w:val="00F56F5D"/>
    <w:rsid w:val="00F56FB6"/>
    <w:rsid w:val="00F61FC2"/>
    <w:rsid w:val="00F6328A"/>
    <w:rsid w:val="00F65B39"/>
    <w:rsid w:val="00F661C2"/>
    <w:rsid w:val="00F67CAE"/>
    <w:rsid w:val="00F71E35"/>
    <w:rsid w:val="00F724FE"/>
    <w:rsid w:val="00F75499"/>
    <w:rsid w:val="00F7588D"/>
    <w:rsid w:val="00F77470"/>
    <w:rsid w:val="00F77692"/>
    <w:rsid w:val="00F77E53"/>
    <w:rsid w:val="00F80028"/>
    <w:rsid w:val="00F82522"/>
    <w:rsid w:val="00F827BF"/>
    <w:rsid w:val="00F86F63"/>
    <w:rsid w:val="00F9138A"/>
    <w:rsid w:val="00F9557B"/>
    <w:rsid w:val="00F965F2"/>
    <w:rsid w:val="00FA0763"/>
    <w:rsid w:val="00FA255F"/>
    <w:rsid w:val="00FA61D2"/>
    <w:rsid w:val="00FA70E8"/>
    <w:rsid w:val="00FA78EF"/>
    <w:rsid w:val="00FA7D9A"/>
    <w:rsid w:val="00FB189B"/>
    <w:rsid w:val="00FB1EC1"/>
    <w:rsid w:val="00FB21EF"/>
    <w:rsid w:val="00FB453D"/>
    <w:rsid w:val="00FB4B32"/>
    <w:rsid w:val="00FB5818"/>
    <w:rsid w:val="00FB6186"/>
    <w:rsid w:val="00FB6523"/>
    <w:rsid w:val="00FB6752"/>
    <w:rsid w:val="00FB6998"/>
    <w:rsid w:val="00FB7FF3"/>
    <w:rsid w:val="00FC054D"/>
    <w:rsid w:val="00FC0806"/>
    <w:rsid w:val="00FC27F4"/>
    <w:rsid w:val="00FC3553"/>
    <w:rsid w:val="00FC3BA7"/>
    <w:rsid w:val="00FD0AD5"/>
    <w:rsid w:val="00FD0E40"/>
    <w:rsid w:val="00FD322D"/>
    <w:rsid w:val="00FD38A3"/>
    <w:rsid w:val="00FD39EE"/>
    <w:rsid w:val="00FD4D0A"/>
    <w:rsid w:val="00FD678A"/>
    <w:rsid w:val="00FD7513"/>
    <w:rsid w:val="00FE00F2"/>
    <w:rsid w:val="00FE1D08"/>
    <w:rsid w:val="00FE5DD5"/>
    <w:rsid w:val="00FE7171"/>
    <w:rsid w:val="00FF2FCA"/>
    <w:rsid w:val="00FF60A2"/>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BB11FC8"/>
  <w14:defaultImageDpi w14:val="0"/>
  <w15:docId w15:val="{221E9B6C-9753-4EE9-A335-DBC75C1E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E451C3"/>
    <w:pPr>
      <w:keepNext/>
      <w:keepLines/>
      <w:spacing w:before="480" w:after="0"/>
      <w:outlineLvl w:val="0"/>
    </w:pPr>
    <w:rPr>
      <w:rFonts w:ascii="Times New Roman" w:hAnsi="Times New Roman" w:cs="Cambria"/>
      <w:b/>
      <w:bCs/>
      <w:sz w:val="24"/>
      <w:szCs w:val="28"/>
    </w:rPr>
  </w:style>
  <w:style w:type="paragraph" w:styleId="Heading2">
    <w:name w:val="heading 2"/>
    <w:basedOn w:val="Normal"/>
    <w:next w:val="Normal"/>
    <w:link w:val="Heading2Char"/>
    <w:uiPriority w:val="99"/>
    <w:qFormat/>
    <w:rsid w:val="009D2F29"/>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853049"/>
    <w:pPr>
      <w:keepNext/>
      <w:keepLines/>
      <w:spacing w:before="200" w:after="0"/>
      <w:outlineLvl w:val="2"/>
    </w:pPr>
    <w:rPr>
      <w:rFonts w:ascii="Cambria" w:hAnsi="Cambria" w:cs="Cambria"/>
      <w:b/>
      <w:bCs/>
      <w:color w:val="4F81BD"/>
    </w:rPr>
  </w:style>
  <w:style w:type="paragraph" w:styleId="Heading4">
    <w:name w:val="heading 4"/>
    <w:basedOn w:val="Normal"/>
    <w:next w:val="Normal"/>
    <w:link w:val="Heading4Char"/>
    <w:unhideWhenUsed/>
    <w:qFormat/>
    <w:locked/>
    <w:rsid w:val="004D05F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4C2CE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51C3"/>
    <w:rPr>
      <w:rFonts w:ascii="Times New Roman" w:hAnsi="Times New Roman" w:cs="Cambria"/>
      <w:b/>
      <w:bCs/>
      <w:sz w:val="24"/>
      <w:szCs w:val="28"/>
    </w:rPr>
  </w:style>
  <w:style w:type="character" w:customStyle="1" w:styleId="Heading2Char">
    <w:name w:val="Heading 2 Char"/>
    <w:basedOn w:val="DefaultParagraphFont"/>
    <w:link w:val="Heading2"/>
    <w:uiPriority w:val="99"/>
    <w:locked/>
    <w:rsid w:val="009D2F29"/>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853049"/>
    <w:rPr>
      <w:rFonts w:ascii="Cambria" w:hAnsi="Cambria" w:cs="Cambria"/>
      <w:b/>
      <w:bCs/>
      <w:color w:val="4F81BD"/>
    </w:rPr>
  </w:style>
  <w:style w:type="paragraph" w:styleId="ListParagraph">
    <w:name w:val="List Paragraph"/>
    <w:basedOn w:val="Normal"/>
    <w:uiPriority w:val="34"/>
    <w:qFormat/>
    <w:rsid w:val="009E24CF"/>
    <w:pPr>
      <w:ind w:left="720"/>
    </w:pPr>
  </w:style>
  <w:style w:type="character" w:styleId="CommentReference">
    <w:name w:val="annotation reference"/>
    <w:basedOn w:val="DefaultParagraphFont"/>
    <w:uiPriority w:val="99"/>
    <w:semiHidden/>
    <w:rsid w:val="00122D69"/>
    <w:rPr>
      <w:rFonts w:cs="Times New Roman"/>
      <w:sz w:val="16"/>
      <w:szCs w:val="16"/>
    </w:rPr>
  </w:style>
  <w:style w:type="paragraph" w:styleId="CommentText">
    <w:name w:val="annotation text"/>
    <w:basedOn w:val="Normal"/>
    <w:link w:val="CommentTextChar"/>
    <w:uiPriority w:val="99"/>
    <w:semiHidden/>
    <w:rsid w:val="00122D69"/>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locked/>
    <w:rsid w:val="00122D69"/>
    <w:rPr>
      <w:rFonts w:ascii="Times New Roman" w:hAnsi="Times New Roman" w:cs="Times New Roman"/>
      <w:sz w:val="20"/>
      <w:szCs w:val="20"/>
    </w:rPr>
  </w:style>
  <w:style w:type="paragraph" w:styleId="BalloonText">
    <w:name w:val="Balloon Text"/>
    <w:basedOn w:val="Normal"/>
    <w:link w:val="BalloonTextChar"/>
    <w:uiPriority w:val="99"/>
    <w:semiHidden/>
    <w:rsid w:val="00122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2D69"/>
    <w:rPr>
      <w:rFonts w:ascii="Tahoma" w:hAnsi="Tahoma" w:cs="Tahoma"/>
      <w:sz w:val="16"/>
      <w:szCs w:val="16"/>
    </w:rPr>
  </w:style>
  <w:style w:type="character" w:styleId="Hyperlink">
    <w:name w:val="Hyperlink"/>
    <w:basedOn w:val="DefaultParagraphFont"/>
    <w:uiPriority w:val="99"/>
    <w:rsid w:val="00620711"/>
    <w:rPr>
      <w:rFonts w:cs="Times New Roman"/>
      <w:color w:val="0000FF"/>
      <w:u w:val="single"/>
    </w:rPr>
  </w:style>
  <w:style w:type="paragraph" w:styleId="TOCHeading">
    <w:name w:val="TOC Heading"/>
    <w:basedOn w:val="Heading1"/>
    <w:next w:val="Normal"/>
    <w:uiPriority w:val="99"/>
    <w:qFormat/>
    <w:rsid w:val="00201862"/>
    <w:pPr>
      <w:outlineLvl w:val="9"/>
    </w:pPr>
    <w:rPr>
      <w:lang w:eastAsia="ja-JP"/>
    </w:rPr>
  </w:style>
  <w:style w:type="paragraph" w:styleId="TOC1">
    <w:name w:val="toc 1"/>
    <w:basedOn w:val="Normal"/>
    <w:next w:val="Normal"/>
    <w:autoRedefine/>
    <w:uiPriority w:val="39"/>
    <w:rsid w:val="0067540C"/>
    <w:pPr>
      <w:tabs>
        <w:tab w:val="left" w:pos="450"/>
        <w:tab w:val="right" w:leader="dot" w:pos="9422"/>
      </w:tabs>
      <w:spacing w:after="0"/>
    </w:pPr>
    <w:rPr>
      <w:rFonts w:ascii="Times New Roman" w:hAnsi="Times New Roman"/>
      <w:sz w:val="24"/>
    </w:rPr>
  </w:style>
  <w:style w:type="paragraph" w:styleId="TOC2">
    <w:name w:val="toc 2"/>
    <w:basedOn w:val="Normal"/>
    <w:next w:val="Normal"/>
    <w:autoRedefine/>
    <w:uiPriority w:val="39"/>
    <w:rsid w:val="004D55C0"/>
    <w:pPr>
      <w:tabs>
        <w:tab w:val="left" w:pos="450"/>
        <w:tab w:val="left" w:pos="880"/>
        <w:tab w:val="right" w:leader="dot" w:pos="9422"/>
      </w:tabs>
      <w:spacing w:after="100"/>
    </w:pPr>
    <w:rPr>
      <w:rFonts w:ascii="Times New Roman" w:hAnsi="Times New Roman"/>
      <w:noProof/>
      <w:sz w:val="24"/>
      <w:szCs w:val="24"/>
    </w:rPr>
  </w:style>
  <w:style w:type="paragraph" w:styleId="Header">
    <w:name w:val="header"/>
    <w:basedOn w:val="Normal"/>
    <w:link w:val="HeaderChar"/>
    <w:uiPriority w:val="99"/>
    <w:rsid w:val="00BD1EF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77CC3"/>
  </w:style>
  <w:style w:type="paragraph" w:styleId="Footer">
    <w:name w:val="footer"/>
    <w:basedOn w:val="Normal"/>
    <w:link w:val="FooterChar"/>
    <w:uiPriority w:val="99"/>
    <w:rsid w:val="00BD1EF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77CC3"/>
  </w:style>
  <w:style w:type="paragraph" w:styleId="TOC3">
    <w:name w:val="toc 3"/>
    <w:basedOn w:val="Normal"/>
    <w:next w:val="Normal"/>
    <w:autoRedefine/>
    <w:uiPriority w:val="39"/>
    <w:rsid w:val="0021299B"/>
    <w:pPr>
      <w:spacing w:after="100"/>
      <w:ind w:left="440"/>
    </w:pPr>
  </w:style>
  <w:style w:type="paragraph" w:styleId="NoSpacing">
    <w:name w:val="No Spacing"/>
    <w:link w:val="NoSpacingChar"/>
    <w:uiPriority w:val="99"/>
    <w:qFormat/>
    <w:rsid w:val="006966A8"/>
    <w:pPr>
      <w:spacing w:after="0" w:line="240" w:lineRule="auto"/>
    </w:pPr>
    <w:rPr>
      <w:lang w:eastAsia="ja-JP"/>
    </w:rPr>
  </w:style>
  <w:style w:type="character" w:customStyle="1" w:styleId="NoSpacingChar">
    <w:name w:val="No Spacing Char"/>
    <w:basedOn w:val="DefaultParagraphFont"/>
    <w:link w:val="NoSpacing"/>
    <w:uiPriority w:val="99"/>
    <w:locked/>
    <w:rsid w:val="006966A8"/>
    <w:rPr>
      <w:rFonts w:eastAsia="Times New Roman" w:cs="Times New Roman"/>
      <w:lang w:val="x-none" w:eastAsia="ja-JP"/>
    </w:rPr>
  </w:style>
  <w:style w:type="table" w:styleId="TableGrid">
    <w:name w:val="Table Grid"/>
    <w:basedOn w:val="TableNormal"/>
    <w:uiPriority w:val="99"/>
    <w:rsid w:val="0060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955E9"/>
    <w:pPr>
      <w:spacing w:after="200"/>
    </w:pPr>
    <w:rPr>
      <w:rFonts w:ascii="Calibri" w:hAnsi="Calibri" w:cs="Calibri"/>
      <w:b/>
      <w:bCs/>
    </w:rPr>
  </w:style>
  <w:style w:type="character" w:customStyle="1" w:styleId="CommentSubjectChar">
    <w:name w:val="Comment Subject Char"/>
    <w:basedOn w:val="CommentTextChar"/>
    <w:link w:val="CommentSubject"/>
    <w:uiPriority w:val="99"/>
    <w:semiHidden/>
    <w:locked/>
    <w:rsid w:val="00D955E9"/>
    <w:rPr>
      <w:rFonts w:ascii="Times New Roman" w:hAnsi="Times New Roman" w:cs="Times New Roman"/>
      <w:b/>
      <w:bCs/>
      <w:sz w:val="20"/>
      <w:szCs w:val="20"/>
    </w:rPr>
  </w:style>
  <w:style w:type="paragraph" w:styleId="Revision">
    <w:name w:val="Revision"/>
    <w:hidden/>
    <w:uiPriority w:val="99"/>
    <w:semiHidden/>
    <w:rsid w:val="00ED47A0"/>
    <w:pPr>
      <w:spacing w:after="0" w:line="240" w:lineRule="auto"/>
    </w:pPr>
  </w:style>
  <w:style w:type="character" w:styleId="FollowedHyperlink">
    <w:name w:val="FollowedHyperlink"/>
    <w:basedOn w:val="DefaultParagraphFont"/>
    <w:uiPriority w:val="99"/>
    <w:semiHidden/>
    <w:rsid w:val="00B43B21"/>
    <w:rPr>
      <w:rFonts w:cs="Times New Roman"/>
      <w:color w:val="800080"/>
      <w:u w:val="single"/>
    </w:rPr>
  </w:style>
  <w:style w:type="paragraph" w:customStyle="1" w:styleId="Default">
    <w:name w:val="Default"/>
    <w:rsid w:val="009060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A9"/>
    <w:uiPriority w:val="99"/>
    <w:rsid w:val="001962D7"/>
    <w:rPr>
      <w:rFonts w:cs="ITC Franklin Gothic Std Book"/>
      <w:color w:val="211D1E"/>
      <w:sz w:val="12"/>
      <w:szCs w:val="12"/>
    </w:rPr>
  </w:style>
  <w:style w:type="character" w:customStyle="1" w:styleId="A12">
    <w:name w:val="A12"/>
    <w:uiPriority w:val="99"/>
    <w:rsid w:val="00A95EBB"/>
    <w:rPr>
      <w:rFonts w:cs="ITC Franklin Gothic Std Bk Cd"/>
      <w:color w:val="536CB4"/>
      <w:sz w:val="18"/>
      <w:szCs w:val="18"/>
      <w:u w:val="single"/>
    </w:rPr>
  </w:style>
  <w:style w:type="paragraph" w:customStyle="1" w:styleId="Pa0">
    <w:name w:val="Pa0"/>
    <w:basedOn w:val="Default"/>
    <w:next w:val="Default"/>
    <w:uiPriority w:val="99"/>
    <w:rsid w:val="000801F5"/>
    <w:pPr>
      <w:spacing w:line="221" w:lineRule="atLeast"/>
    </w:pPr>
    <w:rPr>
      <w:rFonts w:ascii="ITC Franklin Gothic Std Book" w:hAnsi="ITC Franklin Gothic Std Book"/>
      <w:color w:val="auto"/>
    </w:rPr>
  </w:style>
  <w:style w:type="character" w:customStyle="1" w:styleId="A8">
    <w:name w:val="A8"/>
    <w:uiPriority w:val="99"/>
    <w:rsid w:val="003C6A65"/>
    <w:rPr>
      <w:rFonts w:cs="ITC Franklin Gothic Std Book"/>
      <w:b/>
      <w:bCs/>
      <w:color w:val="211D1E"/>
      <w:sz w:val="22"/>
      <w:szCs w:val="22"/>
      <w:u w:val="single"/>
    </w:rPr>
  </w:style>
  <w:style w:type="character" w:customStyle="1" w:styleId="A6">
    <w:name w:val="A6"/>
    <w:uiPriority w:val="99"/>
    <w:rsid w:val="006542B4"/>
    <w:rPr>
      <w:rFonts w:cs="ITC Franklin Gothic Std Book"/>
      <w:color w:val="221E1F"/>
      <w:sz w:val="22"/>
      <w:szCs w:val="22"/>
    </w:rPr>
  </w:style>
  <w:style w:type="paragraph" w:customStyle="1" w:styleId="Pa17">
    <w:name w:val="Pa17"/>
    <w:basedOn w:val="Default"/>
    <w:next w:val="Default"/>
    <w:uiPriority w:val="99"/>
    <w:rsid w:val="004729B0"/>
    <w:pPr>
      <w:spacing w:line="221" w:lineRule="atLeast"/>
    </w:pPr>
    <w:rPr>
      <w:rFonts w:ascii="ITC Franklin Gothic Std Book" w:hAnsi="ITC Franklin Gothic Std Book"/>
      <w:color w:val="auto"/>
    </w:rPr>
  </w:style>
  <w:style w:type="character" w:customStyle="1" w:styleId="Heading4Char">
    <w:name w:val="Heading 4 Char"/>
    <w:basedOn w:val="DefaultParagraphFont"/>
    <w:link w:val="Heading4"/>
    <w:rsid w:val="004D05F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4C2CE2"/>
    <w:rPr>
      <w:rFonts w:asciiTheme="majorHAnsi" w:eastAsiaTheme="majorEastAsia" w:hAnsiTheme="majorHAnsi" w:cstheme="majorBidi"/>
      <w:color w:val="365F91" w:themeColor="accent1" w:themeShade="BF"/>
    </w:rPr>
  </w:style>
  <w:style w:type="character" w:styleId="Strong">
    <w:name w:val="Strong"/>
    <w:basedOn w:val="DefaultParagraphFont"/>
    <w:qFormat/>
    <w:locked/>
    <w:rsid w:val="004C2C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21298">
      <w:bodyDiv w:val="1"/>
      <w:marLeft w:val="0"/>
      <w:marRight w:val="0"/>
      <w:marTop w:val="0"/>
      <w:marBottom w:val="0"/>
      <w:divBdr>
        <w:top w:val="none" w:sz="0" w:space="0" w:color="auto"/>
        <w:left w:val="none" w:sz="0" w:space="0" w:color="auto"/>
        <w:bottom w:val="none" w:sz="0" w:space="0" w:color="auto"/>
        <w:right w:val="none" w:sz="0" w:space="0" w:color="auto"/>
      </w:divBdr>
    </w:div>
    <w:div w:id="1376346030">
      <w:bodyDiv w:val="1"/>
      <w:marLeft w:val="0"/>
      <w:marRight w:val="0"/>
      <w:marTop w:val="0"/>
      <w:marBottom w:val="0"/>
      <w:divBdr>
        <w:top w:val="none" w:sz="0" w:space="0" w:color="auto"/>
        <w:left w:val="none" w:sz="0" w:space="0" w:color="auto"/>
        <w:bottom w:val="none" w:sz="0" w:space="0" w:color="auto"/>
        <w:right w:val="none" w:sz="0" w:space="0" w:color="auto"/>
      </w:divBdr>
    </w:div>
    <w:div w:id="1390300560">
      <w:marLeft w:val="0"/>
      <w:marRight w:val="0"/>
      <w:marTop w:val="0"/>
      <w:marBottom w:val="0"/>
      <w:divBdr>
        <w:top w:val="none" w:sz="0" w:space="0" w:color="auto"/>
        <w:left w:val="none" w:sz="0" w:space="0" w:color="auto"/>
        <w:bottom w:val="none" w:sz="0" w:space="0" w:color="auto"/>
        <w:right w:val="none" w:sz="0" w:space="0" w:color="auto"/>
      </w:divBdr>
    </w:div>
    <w:div w:id="1390300561">
      <w:marLeft w:val="0"/>
      <w:marRight w:val="0"/>
      <w:marTop w:val="0"/>
      <w:marBottom w:val="0"/>
      <w:divBdr>
        <w:top w:val="none" w:sz="0" w:space="0" w:color="auto"/>
        <w:left w:val="none" w:sz="0" w:space="0" w:color="auto"/>
        <w:bottom w:val="none" w:sz="0" w:space="0" w:color="auto"/>
        <w:right w:val="none" w:sz="0" w:space="0" w:color="auto"/>
      </w:divBdr>
    </w:div>
    <w:div w:id="1390300568">
      <w:marLeft w:val="0"/>
      <w:marRight w:val="0"/>
      <w:marTop w:val="0"/>
      <w:marBottom w:val="0"/>
      <w:divBdr>
        <w:top w:val="none" w:sz="0" w:space="0" w:color="auto"/>
        <w:left w:val="none" w:sz="0" w:space="0" w:color="auto"/>
        <w:bottom w:val="none" w:sz="0" w:space="0" w:color="auto"/>
        <w:right w:val="none" w:sz="0" w:space="0" w:color="auto"/>
      </w:divBdr>
    </w:div>
    <w:div w:id="1390300569">
      <w:marLeft w:val="0"/>
      <w:marRight w:val="0"/>
      <w:marTop w:val="0"/>
      <w:marBottom w:val="0"/>
      <w:divBdr>
        <w:top w:val="none" w:sz="0" w:space="0" w:color="auto"/>
        <w:left w:val="none" w:sz="0" w:space="0" w:color="auto"/>
        <w:bottom w:val="none" w:sz="0" w:space="0" w:color="auto"/>
        <w:right w:val="none" w:sz="0" w:space="0" w:color="auto"/>
      </w:divBdr>
      <w:divsChild>
        <w:div w:id="1390300570">
          <w:marLeft w:val="0"/>
          <w:marRight w:val="0"/>
          <w:marTop w:val="0"/>
          <w:marBottom w:val="0"/>
          <w:divBdr>
            <w:top w:val="none" w:sz="0" w:space="0" w:color="auto"/>
            <w:left w:val="none" w:sz="0" w:space="0" w:color="auto"/>
            <w:bottom w:val="none" w:sz="0" w:space="0" w:color="auto"/>
            <w:right w:val="none" w:sz="0" w:space="0" w:color="auto"/>
          </w:divBdr>
          <w:divsChild>
            <w:div w:id="1390300564">
              <w:marLeft w:val="0"/>
              <w:marRight w:val="0"/>
              <w:marTop w:val="0"/>
              <w:marBottom w:val="0"/>
              <w:divBdr>
                <w:top w:val="none" w:sz="0" w:space="0" w:color="auto"/>
                <w:left w:val="none" w:sz="0" w:space="0" w:color="auto"/>
                <w:bottom w:val="none" w:sz="0" w:space="0" w:color="auto"/>
                <w:right w:val="none" w:sz="0" w:space="0" w:color="auto"/>
              </w:divBdr>
              <w:divsChild>
                <w:div w:id="1390300571">
                  <w:marLeft w:val="0"/>
                  <w:marRight w:val="0"/>
                  <w:marTop w:val="0"/>
                  <w:marBottom w:val="0"/>
                  <w:divBdr>
                    <w:top w:val="none" w:sz="0" w:space="0" w:color="auto"/>
                    <w:left w:val="none" w:sz="0" w:space="0" w:color="auto"/>
                    <w:bottom w:val="none" w:sz="0" w:space="0" w:color="auto"/>
                    <w:right w:val="none" w:sz="0" w:space="0" w:color="auto"/>
                  </w:divBdr>
                  <w:divsChild>
                    <w:div w:id="1390300580">
                      <w:marLeft w:val="0"/>
                      <w:marRight w:val="0"/>
                      <w:marTop w:val="0"/>
                      <w:marBottom w:val="0"/>
                      <w:divBdr>
                        <w:top w:val="none" w:sz="0" w:space="0" w:color="auto"/>
                        <w:left w:val="none" w:sz="0" w:space="0" w:color="auto"/>
                        <w:bottom w:val="none" w:sz="0" w:space="0" w:color="auto"/>
                        <w:right w:val="none" w:sz="0" w:space="0" w:color="auto"/>
                      </w:divBdr>
                      <w:divsChild>
                        <w:div w:id="1390300577">
                          <w:marLeft w:val="0"/>
                          <w:marRight w:val="0"/>
                          <w:marTop w:val="0"/>
                          <w:marBottom w:val="0"/>
                          <w:divBdr>
                            <w:top w:val="none" w:sz="0" w:space="0" w:color="auto"/>
                            <w:left w:val="none" w:sz="0" w:space="0" w:color="auto"/>
                            <w:bottom w:val="none" w:sz="0" w:space="0" w:color="auto"/>
                            <w:right w:val="none" w:sz="0" w:space="0" w:color="auto"/>
                          </w:divBdr>
                          <w:divsChild>
                            <w:div w:id="139030056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300572">
      <w:marLeft w:val="0"/>
      <w:marRight w:val="0"/>
      <w:marTop w:val="0"/>
      <w:marBottom w:val="0"/>
      <w:divBdr>
        <w:top w:val="none" w:sz="0" w:space="0" w:color="auto"/>
        <w:left w:val="none" w:sz="0" w:space="0" w:color="auto"/>
        <w:bottom w:val="none" w:sz="0" w:space="0" w:color="auto"/>
        <w:right w:val="none" w:sz="0" w:space="0" w:color="auto"/>
      </w:divBdr>
      <w:divsChild>
        <w:div w:id="1390300578">
          <w:marLeft w:val="0"/>
          <w:marRight w:val="0"/>
          <w:marTop w:val="0"/>
          <w:marBottom w:val="0"/>
          <w:divBdr>
            <w:top w:val="none" w:sz="0" w:space="0" w:color="auto"/>
            <w:left w:val="none" w:sz="0" w:space="0" w:color="auto"/>
            <w:bottom w:val="none" w:sz="0" w:space="0" w:color="auto"/>
            <w:right w:val="none" w:sz="0" w:space="0" w:color="auto"/>
          </w:divBdr>
          <w:divsChild>
            <w:div w:id="13903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0574">
      <w:marLeft w:val="0"/>
      <w:marRight w:val="0"/>
      <w:marTop w:val="0"/>
      <w:marBottom w:val="0"/>
      <w:divBdr>
        <w:top w:val="none" w:sz="0" w:space="0" w:color="auto"/>
        <w:left w:val="none" w:sz="0" w:space="0" w:color="auto"/>
        <w:bottom w:val="none" w:sz="0" w:space="0" w:color="auto"/>
        <w:right w:val="none" w:sz="0" w:space="0" w:color="auto"/>
      </w:divBdr>
      <w:divsChild>
        <w:div w:id="1390300567">
          <w:marLeft w:val="0"/>
          <w:marRight w:val="0"/>
          <w:marTop w:val="0"/>
          <w:marBottom w:val="0"/>
          <w:divBdr>
            <w:top w:val="none" w:sz="0" w:space="0" w:color="auto"/>
            <w:left w:val="none" w:sz="0" w:space="0" w:color="auto"/>
            <w:bottom w:val="none" w:sz="0" w:space="0" w:color="auto"/>
            <w:right w:val="none" w:sz="0" w:space="0" w:color="auto"/>
          </w:divBdr>
          <w:divsChild>
            <w:div w:id="1390300575">
              <w:marLeft w:val="0"/>
              <w:marRight w:val="0"/>
              <w:marTop w:val="0"/>
              <w:marBottom w:val="0"/>
              <w:divBdr>
                <w:top w:val="none" w:sz="0" w:space="0" w:color="auto"/>
                <w:left w:val="none" w:sz="0" w:space="0" w:color="auto"/>
                <w:bottom w:val="none" w:sz="0" w:space="0" w:color="auto"/>
                <w:right w:val="none" w:sz="0" w:space="0" w:color="auto"/>
              </w:divBdr>
              <w:divsChild>
                <w:div w:id="1390300573">
                  <w:marLeft w:val="0"/>
                  <w:marRight w:val="0"/>
                  <w:marTop w:val="0"/>
                  <w:marBottom w:val="0"/>
                  <w:divBdr>
                    <w:top w:val="none" w:sz="0" w:space="0" w:color="auto"/>
                    <w:left w:val="none" w:sz="0" w:space="0" w:color="auto"/>
                    <w:bottom w:val="none" w:sz="0" w:space="0" w:color="auto"/>
                    <w:right w:val="none" w:sz="0" w:space="0" w:color="auto"/>
                  </w:divBdr>
                  <w:divsChild>
                    <w:div w:id="1390300562">
                      <w:marLeft w:val="0"/>
                      <w:marRight w:val="0"/>
                      <w:marTop w:val="0"/>
                      <w:marBottom w:val="0"/>
                      <w:divBdr>
                        <w:top w:val="none" w:sz="0" w:space="0" w:color="auto"/>
                        <w:left w:val="none" w:sz="0" w:space="0" w:color="auto"/>
                        <w:bottom w:val="none" w:sz="0" w:space="0" w:color="auto"/>
                        <w:right w:val="none" w:sz="0" w:space="0" w:color="auto"/>
                      </w:divBdr>
                      <w:divsChild>
                        <w:div w:id="1390300565">
                          <w:marLeft w:val="0"/>
                          <w:marRight w:val="0"/>
                          <w:marTop w:val="0"/>
                          <w:marBottom w:val="0"/>
                          <w:divBdr>
                            <w:top w:val="none" w:sz="0" w:space="0" w:color="auto"/>
                            <w:left w:val="none" w:sz="0" w:space="0" w:color="auto"/>
                            <w:bottom w:val="none" w:sz="0" w:space="0" w:color="auto"/>
                            <w:right w:val="none" w:sz="0" w:space="0" w:color="auto"/>
                          </w:divBdr>
                          <w:divsChild>
                            <w:div w:id="13903005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300576">
      <w:marLeft w:val="0"/>
      <w:marRight w:val="0"/>
      <w:marTop w:val="0"/>
      <w:marBottom w:val="0"/>
      <w:divBdr>
        <w:top w:val="none" w:sz="0" w:space="0" w:color="auto"/>
        <w:left w:val="none" w:sz="0" w:space="0" w:color="auto"/>
        <w:bottom w:val="none" w:sz="0" w:space="0" w:color="auto"/>
        <w:right w:val="none" w:sz="0" w:space="0" w:color="auto"/>
      </w:divBdr>
    </w:div>
    <w:div w:id="1390300581">
      <w:marLeft w:val="0"/>
      <w:marRight w:val="0"/>
      <w:marTop w:val="0"/>
      <w:marBottom w:val="0"/>
      <w:divBdr>
        <w:top w:val="none" w:sz="0" w:space="0" w:color="auto"/>
        <w:left w:val="none" w:sz="0" w:space="0" w:color="auto"/>
        <w:bottom w:val="none" w:sz="0" w:space="0" w:color="auto"/>
        <w:right w:val="none" w:sz="0" w:space="0" w:color="auto"/>
      </w:divBdr>
    </w:div>
    <w:div w:id="1390300582">
      <w:marLeft w:val="0"/>
      <w:marRight w:val="0"/>
      <w:marTop w:val="0"/>
      <w:marBottom w:val="0"/>
      <w:divBdr>
        <w:top w:val="none" w:sz="0" w:space="0" w:color="auto"/>
        <w:left w:val="none" w:sz="0" w:space="0" w:color="auto"/>
        <w:bottom w:val="none" w:sz="0" w:space="0" w:color="auto"/>
        <w:right w:val="none" w:sz="0" w:space="0" w:color="auto"/>
      </w:divBdr>
    </w:div>
    <w:div w:id="1426461259">
      <w:bodyDiv w:val="1"/>
      <w:marLeft w:val="0"/>
      <w:marRight w:val="0"/>
      <w:marTop w:val="0"/>
      <w:marBottom w:val="0"/>
      <w:divBdr>
        <w:top w:val="none" w:sz="0" w:space="0" w:color="auto"/>
        <w:left w:val="none" w:sz="0" w:space="0" w:color="auto"/>
        <w:bottom w:val="none" w:sz="0" w:space="0" w:color="auto"/>
        <w:right w:val="none" w:sz="0" w:space="0" w:color="auto"/>
      </w:divBdr>
    </w:div>
    <w:div w:id="1571698796">
      <w:bodyDiv w:val="1"/>
      <w:marLeft w:val="0"/>
      <w:marRight w:val="0"/>
      <w:marTop w:val="0"/>
      <w:marBottom w:val="0"/>
      <w:divBdr>
        <w:top w:val="none" w:sz="0" w:space="0" w:color="auto"/>
        <w:left w:val="none" w:sz="0" w:space="0" w:color="auto"/>
        <w:bottom w:val="none" w:sz="0" w:space="0" w:color="auto"/>
        <w:right w:val="none" w:sz="0" w:space="0" w:color="auto"/>
      </w:divBdr>
    </w:div>
    <w:div w:id="19170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learn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SORNnotice/09-20-0161.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code.house.gov/view.xhtml?req=(title:42%20section:243%20edition:preli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scode.house.gov/view.xhtml?hl=false&amp;edition=prelim&amp;req=granuleid%3AUSC-prelim-title42-section295k&amp;num=0&amp;saved=%7CZ3JhbnVsZWlkOlVTQy1wcmVsaW0tdGl0bGU0Mi1zZWN0aW9uMjk1%7C%7C%7C0%7Cfalse%7Cpreli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scode.house.gov/view.xhtml?hl=false&amp;edition=prelim&amp;req=granuleid%3AUSC-prelim-title42-section295&amp;num=0&amp;saved=%7CKHRpdGxlOjQyIHNlY3Rpb246Mjk1Zi0xIGVkaXRpb246cHJlbGltKQ%3D%3D%7C%7C%7C0%7Cfalse%7Cprelim"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6C226-989D-4ACF-A9CD-9EF8331D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4289</Words>
  <Characters>28413</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SUPPORTING STATEMENT A and B APPLICATION FOR TRAINING OMB #0920-0017                        Expiration Date: March 31, 2013  August 15, 2012                                  *The collection does not involve statistical methods.</vt:lpstr>
    </vt:vector>
  </TitlesOfParts>
  <Company>Centers for Disease Control and Prevention</Company>
  <LinksUpToDate>false</LinksUpToDate>
  <CharactersWithSpaces>32637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and B APPLICATION FOR TRAINING OMB #0920-0017                        Expiration Date: March 31, 2013  August 15, 2012                                  *The collection does not involve statistical methods.</dc:title>
  <dc:subject>Beth Stover                       CDC/OSELS/SEPDPO</dc:subject>
  <dc:creator>CDC User</dc:creator>
  <cp:lastModifiedBy>Beth H. Stover</cp:lastModifiedBy>
  <cp:revision>4</cp:revision>
  <cp:lastPrinted>2016-01-12T16:46:00Z</cp:lastPrinted>
  <dcterms:created xsi:type="dcterms:W3CDTF">2016-03-31T21:48:00Z</dcterms:created>
  <dcterms:modified xsi:type="dcterms:W3CDTF">2016-03-31T21:52:00Z</dcterms:modified>
</cp:coreProperties>
</file>