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C4F" w:rsidRPr="00BF0C4F" w:rsidRDefault="009B400F" w:rsidP="003C3941">
      <w:pPr>
        <w:pStyle w:val="NormalWeb"/>
        <w:rPr>
          <w:b/>
          <w:lang w:val="en"/>
        </w:rPr>
      </w:pPr>
      <w:bookmarkStart w:id="0" w:name="_GoBack"/>
      <w:bookmarkEnd w:id="0"/>
      <w:r>
        <w:rPr>
          <w:b/>
          <w:lang w:val="en"/>
        </w:rPr>
        <w:t xml:space="preserve">Testosterone Products Evaluation: </w:t>
      </w:r>
      <w:r w:rsidR="00BF0C4F" w:rsidRPr="00BF0C4F">
        <w:rPr>
          <w:b/>
          <w:lang w:val="en"/>
        </w:rPr>
        <w:t>FDA evaluating risk of stroke, heart attack and death with FDA-approved testosterone products</w:t>
      </w:r>
    </w:p>
    <w:p w:rsidR="003C3941" w:rsidRDefault="00BF0C4F" w:rsidP="003C3941">
      <w:pPr>
        <w:pStyle w:val="NormalWeb"/>
        <w:rPr>
          <w:lang w:val="en"/>
        </w:rPr>
      </w:pPr>
      <w:r>
        <w:rPr>
          <w:lang w:val="en"/>
        </w:rPr>
        <w:t>Safety Announcement</w:t>
      </w:r>
    </w:p>
    <w:tbl>
      <w:tblPr>
        <w:tblStyle w:val="TableGrid"/>
        <w:tblW w:w="10008" w:type="dxa"/>
        <w:tblLook w:val="04A0" w:firstRow="1" w:lastRow="0" w:firstColumn="1" w:lastColumn="0" w:noHBand="0" w:noVBand="1"/>
      </w:tblPr>
      <w:tblGrid>
        <w:gridCol w:w="1908"/>
        <w:gridCol w:w="8100"/>
      </w:tblGrid>
      <w:tr w:rsidR="00BF0C4F" w:rsidRPr="009E3C59" w:rsidTr="00AD77D1">
        <w:trPr>
          <w:trHeight w:val="80"/>
        </w:trPr>
        <w:tc>
          <w:tcPr>
            <w:tcW w:w="1908" w:type="dxa"/>
          </w:tcPr>
          <w:p w:rsidR="00BF0C4F" w:rsidRPr="009E3C59" w:rsidRDefault="00BF0C4F" w:rsidP="004227E1">
            <w:pPr>
              <w:rPr>
                <w:rFonts w:ascii="Times New Roman" w:hAnsi="Times New Roman" w:cs="Times New Roman"/>
              </w:rPr>
            </w:pPr>
            <w:r w:rsidRPr="009E3C59">
              <w:rPr>
                <w:rFonts w:ascii="Times New Roman" w:hAnsi="Times New Roman" w:cs="Times New Roman"/>
              </w:rPr>
              <w:t xml:space="preserve">Drug </w:t>
            </w:r>
          </w:p>
        </w:tc>
        <w:tc>
          <w:tcPr>
            <w:tcW w:w="8100" w:type="dxa"/>
          </w:tcPr>
          <w:p w:rsidR="00BF0C4F" w:rsidRPr="009E3C59" w:rsidRDefault="00BF0C4F" w:rsidP="004227E1">
            <w:pPr>
              <w:spacing w:after="120"/>
              <w:rPr>
                <w:rFonts w:ascii="Times New Roman" w:hAnsi="Times New Roman" w:cs="Times New Roman"/>
              </w:rPr>
            </w:pPr>
            <w:r>
              <w:rPr>
                <w:rFonts w:ascii="Times New Roman" w:hAnsi="Times New Roman" w:cs="Times New Roman"/>
                <w:lang w:val="en"/>
              </w:rPr>
              <w:t>FDA</w:t>
            </w:r>
            <w:r w:rsidR="00B05BA9">
              <w:rPr>
                <w:rFonts w:ascii="Times New Roman" w:hAnsi="Times New Roman" w:cs="Times New Roman"/>
                <w:lang w:val="en"/>
              </w:rPr>
              <w:t>-</w:t>
            </w:r>
            <w:r>
              <w:rPr>
                <w:rFonts w:ascii="Times New Roman" w:hAnsi="Times New Roman" w:cs="Times New Roman"/>
                <w:lang w:val="en"/>
              </w:rPr>
              <w:t>Approved Testosterone Products</w:t>
            </w:r>
          </w:p>
        </w:tc>
      </w:tr>
      <w:tr w:rsidR="0057147A" w:rsidRPr="009E3C59" w:rsidTr="00AD77D1">
        <w:tc>
          <w:tcPr>
            <w:tcW w:w="1908" w:type="dxa"/>
          </w:tcPr>
          <w:p w:rsidR="0057147A" w:rsidRDefault="00647921" w:rsidP="008C75C5">
            <w:pPr>
              <w:rPr>
                <w:rFonts w:ascii="Times New Roman" w:hAnsi="Times New Roman" w:cs="Times New Roman"/>
              </w:rPr>
            </w:pPr>
            <w:r>
              <w:rPr>
                <w:rFonts w:ascii="Times New Roman" w:hAnsi="Times New Roman" w:cs="Times New Roman"/>
              </w:rPr>
              <w:t xml:space="preserve">Drug </w:t>
            </w:r>
            <w:r w:rsidR="008C75C5">
              <w:rPr>
                <w:rFonts w:ascii="Times New Roman" w:hAnsi="Times New Roman" w:cs="Times New Roman"/>
              </w:rPr>
              <w:t>Safety Risk</w:t>
            </w:r>
          </w:p>
        </w:tc>
        <w:tc>
          <w:tcPr>
            <w:tcW w:w="8100" w:type="dxa"/>
          </w:tcPr>
          <w:p w:rsidR="0057147A" w:rsidRPr="00394F79" w:rsidRDefault="00E815C9" w:rsidP="00394F79">
            <w:pPr>
              <w:pStyle w:val="NormalWeb"/>
              <w:numPr>
                <w:ilvl w:val="0"/>
                <w:numId w:val="3"/>
              </w:numPr>
              <w:ind w:left="162" w:hanging="180"/>
              <w:rPr>
                <w:rFonts w:eastAsiaTheme="minorHAnsi"/>
                <w:sz w:val="22"/>
                <w:szCs w:val="22"/>
                <w:lang w:val="en"/>
              </w:rPr>
            </w:pPr>
            <w:r w:rsidRPr="008C75C5">
              <w:rPr>
                <w:rFonts w:eastAsiaTheme="minorHAnsi"/>
                <w:sz w:val="22"/>
                <w:szCs w:val="22"/>
                <w:lang w:val="en"/>
              </w:rPr>
              <w:t xml:space="preserve">Two </w:t>
            </w:r>
            <w:r w:rsidR="00B05BA9" w:rsidRPr="008C75C5">
              <w:rPr>
                <w:rFonts w:eastAsiaTheme="minorHAnsi"/>
                <w:sz w:val="22"/>
                <w:szCs w:val="22"/>
                <w:lang w:val="en"/>
              </w:rPr>
              <w:t xml:space="preserve">recent </w:t>
            </w:r>
            <w:r w:rsidRPr="008C75C5">
              <w:rPr>
                <w:rFonts w:eastAsiaTheme="minorHAnsi"/>
                <w:sz w:val="22"/>
                <w:szCs w:val="22"/>
                <w:lang w:val="en"/>
              </w:rPr>
              <w:t xml:space="preserve">studies </w:t>
            </w:r>
            <w:r w:rsidR="00B05BA9" w:rsidRPr="008C75C5">
              <w:rPr>
                <w:rFonts w:eastAsiaTheme="minorHAnsi"/>
                <w:sz w:val="22"/>
                <w:szCs w:val="22"/>
                <w:lang w:val="en"/>
              </w:rPr>
              <w:t xml:space="preserve">show a possible </w:t>
            </w:r>
            <w:r w:rsidR="0057147A" w:rsidRPr="008C75C5">
              <w:rPr>
                <w:rFonts w:eastAsiaTheme="minorHAnsi"/>
                <w:sz w:val="22"/>
                <w:szCs w:val="22"/>
                <w:lang w:val="en"/>
              </w:rPr>
              <w:t>increase</w:t>
            </w:r>
            <w:r w:rsidRPr="008C75C5">
              <w:rPr>
                <w:rFonts w:eastAsiaTheme="minorHAnsi"/>
                <w:sz w:val="22"/>
                <w:szCs w:val="22"/>
                <w:lang w:val="en"/>
              </w:rPr>
              <w:t>d</w:t>
            </w:r>
            <w:r w:rsidR="0057147A" w:rsidRPr="008C75C5">
              <w:rPr>
                <w:rFonts w:eastAsiaTheme="minorHAnsi"/>
                <w:sz w:val="22"/>
                <w:szCs w:val="22"/>
                <w:lang w:val="en"/>
              </w:rPr>
              <w:t xml:space="preserve"> risk of </w:t>
            </w:r>
            <w:r w:rsidR="00D45ACF" w:rsidRPr="008C75C5">
              <w:rPr>
                <w:rFonts w:eastAsiaTheme="minorHAnsi"/>
                <w:sz w:val="22"/>
                <w:szCs w:val="22"/>
                <w:lang w:val="en"/>
              </w:rPr>
              <w:t>stroke, heart attack, or death</w:t>
            </w:r>
            <w:r w:rsidR="00B05BA9" w:rsidRPr="008C75C5">
              <w:rPr>
                <w:rFonts w:eastAsiaTheme="minorHAnsi"/>
                <w:sz w:val="22"/>
                <w:szCs w:val="22"/>
                <w:lang w:val="en"/>
              </w:rPr>
              <w:t xml:space="preserve"> </w:t>
            </w:r>
            <w:r w:rsidR="00442FA2" w:rsidRPr="00394F79">
              <w:rPr>
                <w:rFonts w:eastAsiaTheme="minorHAnsi"/>
                <w:sz w:val="22"/>
                <w:szCs w:val="22"/>
                <w:lang w:val="en"/>
              </w:rPr>
              <w:t xml:space="preserve">with FDA-approved testosterone products </w:t>
            </w:r>
          </w:p>
          <w:p w:rsidR="00442FA2" w:rsidRDefault="008C75C5" w:rsidP="00442FA2">
            <w:pPr>
              <w:pStyle w:val="NormalWeb"/>
              <w:numPr>
                <w:ilvl w:val="0"/>
                <w:numId w:val="3"/>
              </w:numPr>
              <w:ind w:left="162" w:hanging="180"/>
              <w:rPr>
                <w:rFonts w:eastAsiaTheme="minorHAnsi"/>
                <w:sz w:val="22"/>
                <w:szCs w:val="22"/>
                <w:lang w:val="en"/>
              </w:rPr>
            </w:pPr>
            <w:r>
              <w:rPr>
                <w:rFonts w:eastAsiaTheme="minorHAnsi"/>
                <w:sz w:val="22"/>
                <w:szCs w:val="22"/>
                <w:lang w:val="en"/>
              </w:rPr>
              <w:t>These s</w:t>
            </w:r>
            <w:r w:rsidR="00B05BA9" w:rsidRPr="008C75C5">
              <w:rPr>
                <w:rFonts w:eastAsiaTheme="minorHAnsi"/>
                <w:sz w:val="22"/>
                <w:szCs w:val="22"/>
                <w:lang w:val="en"/>
              </w:rPr>
              <w:t xml:space="preserve">tudies </w:t>
            </w:r>
            <w:r w:rsidRPr="008C75C5">
              <w:rPr>
                <w:rFonts w:eastAsiaTheme="minorHAnsi"/>
                <w:sz w:val="22"/>
                <w:szCs w:val="22"/>
                <w:lang w:val="en"/>
              </w:rPr>
              <w:t xml:space="preserve">are </w:t>
            </w:r>
            <w:r w:rsidR="00B05BA9" w:rsidRPr="008C75C5">
              <w:rPr>
                <w:rFonts w:eastAsiaTheme="minorHAnsi"/>
                <w:sz w:val="22"/>
                <w:szCs w:val="22"/>
                <w:lang w:val="en"/>
              </w:rPr>
              <w:t>n</w:t>
            </w:r>
            <w:r w:rsidR="0057147A" w:rsidRPr="008C75C5">
              <w:rPr>
                <w:rFonts w:eastAsiaTheme="minorHAnsi"/>
                <w:sz w:val="22"/>
                <w:szCs w:val="22"/>
                <w:lang w:val="en"/>
              </w:rPr>
              <w:t>ot conclusive</w:t>
            </w:r>
          </w:p>
          <w:p w:rsidR="0057147A" w:rsidRPr="00442FA2" w:rsidRDefault="0057147A" w:rsidP="00442FA2">
            <w:pPr>
              <w:pStyle w:val="NormalWeb"/>
              <w:numPr>
                <w:ilvl w:val="0"/>
                <w:numId w:val="3"/>
              </w:numPr>
              <w:ind w:left="162" w:hanging="180"/>
              <w:rPr>
                <w:rFonts w:eastAsiaTheme="minorHAnsi"/>
                <w:sz w:val="22"/>
                <w:szCs w:val="22"/>
                <w:lang w:val="en"/>
              </w:rPr>
            </w:pPr>
            <w:r w:rsidRPr="00442FA2">
              <w:rPr>
                <w:rFonts w:eastAsiaTheme="minorHAnsi"/>
                <w:sz w:val="22"/>
                <w:szCs w:val="22"/>
                <w:lang w:val="en"/>
              </w:rPr>
              <w:t>FDA is investigating</w:t>
            </w:r>
            <w:r w:rsidR="008C75C5" w:rsidRPr="00442FA2">
              <w:rPr>
                <w:rFonts w:eastAsiaTheme="minorHAnsi"/>
                <w:sz w:val="22"/>
                <w:szCs w:val="22"/>
                <w:lang w:val="en"/>
              </w:rPr>
              <w:t xml:space="preserve"> this risk</w:t>
            </w:r>
          </w:p>
        </w:tc>
      </w:tr>
      <w:tr w:rsidR="00BF0C4F" w:rsidRPr="009E3C59" w:rsidTr="00AD77D1">
        <w:tc>
          <w:tcPr>
            <w:tcW w:w="1908" w:type="dxa"/>
          </w:tcPr>
          <w:p w:rsidR="00BF0C4F" w:rsidRPr="003C3941" w:rsidRDefault="00BF0C4F" w:rsidP="004227E1">
            <w:pPr>
              <w:rPr>
                <w:rFonts w:ascii="Times New Roman" w:hAnsi="Times New Roman" w:cs="Times New Roman"/>
                <w:lang w:val="en"/>
              </w:rPr>
            </w:pPr>
            <w:r>
              <w:rPr>
                <w:rFonts w:ascii="Times New Roman" w:hAnsi="Times New Roman" w:cs="Times New Roman"/>
                <w:lang w:val="en"/>
              </w:rPr>
              <w:t>Patient Action</w:t>
            </w:r>
          </w:p>
        </w:tc>
        <w:tc>
          <w:tcPr>
            <w:tcW w:w="8100" w:type="dxa"/>
          </w:tcPr>
          <w:p w:rsidR="00BF0C4F" w:rsidRDefault="00E815C9" w:rsidP="00E815C9">
            <w:pPr>
              <w:pStyle w:val="NormalWeb"/>
              <w:numPr>
                <w:ilvl w:val="0"/>
                <w:numId w:val="3"/>
              </w:numPr>
              <w:ind w:left="162" w:hanging="180"/>
              <w:rPr>
                <w:rFonts w:eastAsiaTheme="minorHAnsi"/>
                <w:sz w:val="22"/>
                <w:szCs w:val="22"/>
                <w:lang w:val="en"/>
              </w:rPr>
            </w:pPr>
            <w:r>
              <w:rPr>
                <w:rFonts w:eastAsiaTheme="minorHAnsi"/>
                <w:sz w:val="22"/>
                <w:szCs w:val="22"/>
                <w:lang w:val="en"/>
              </w:rPr>
              <w:t xml:space="preserve">Talk </w:t>
            </w:r>
            <w:r w:rsidR="00B05BA9">
              <w:rPr>
                <w:rFonts w:eastAsiaTheme="minorHAnsi"/>
                <w:sz w:val="22"/>
                <w:szCs w:val="22"/>
                <w:lang w:val="en"/>
              </w:rPr>
              <w:t>with</w:t>
            </w:r>
            <w:r>
              <w:rPr>
                <w:rFonts w:eastAsiaTheme="minorHAnsi"/>
                <w:sz w:val="22"/>
                <w:szCs w:val="22"/>
                <w:lang w:val="en"/>
              </w:rPr>
              <w:t xml:space="preserve"> your health care professional if you have any questions or concerns</w:t>
            </w:r>
          </w:p>
          <w:p w:rsidR="00E15443" w:rsidRPr="00E15443" w:rsidRDefault="00E15443" w:rsidP="00E15443">
            <w:pPr>
              <w:pStyle w:val="NormalWeb"/>
              <w:numPr>
                <w:ilvl w:val="0"/>
                <w:numId w:val="3"/>
              </w:numPr>
              <w:ind w:left="162" w:hanging="180"/>
              <w:rPr>
                <w:rFonts w:eastAsiaTheme="minorHAnsi"/>
                <w:sz w:val="22"/>
                <w:szCs w:val="22"/>
                <w:lang w:val="en"/>
              </w:rPr>
            </w:pPr>
            <w:r>
              <w:rPr>
                <w:rFonts w:eastAsiaTheme="minorHAnsi"/>
                <w:sz w:val="22"/>
                <w:szCs w:val="22"/>
                <w:lang w:val="en"/>
              </w:rPr>
              <w:t>Do</w:t>
            </w:r>
            <w:r w:rsidRPr="007B6E77">
              <w:rPr>
                <w:rFonts w:eastAsiaTheme="minorHAnsi"/>
                <w:sz w:val="22"/>
                <w:szCs w:val="22"/>
                <w:lang w:val="en"/>
              </w:rPr>
              <w:t xml:space="preserve"> not stop taking prescribed testosterone products without </w:t>
            </w:r>
            <w:r>
              <w:rPr>
                <w:rFonts w:eastAsiaTheme="minorHAnsi"/>
                <w:sz w:val="22"/>
                <w:szCs w:val="22"/>
                <w:lang w:val="en"/>
              </w:rPr>
              <w:t>consulting</w:t>
            </w:r>
            <w:r w:rsidRPr="007B6E77">
              <w:rPr>
                <w:rFonts w:eastAsiaTheme="minorHAnsi"/>
                <w:sz w:val="22"/>
                <w:szCs w:val="22"/>
                <w:lang w:val="en"/>
              </w:rPr>
              <w:t xml:space="preserve"> </w:t>
            </w:r>
            <w:r>
              <w:rPr>
                <w:rFonts w:eastAsiaTheme="minorHAnsi"/>
                <w:sz w:val="22"/>
                <w:szCs w:val="22"/>
                <w:lang w:val="en"/>
              </w:rPr>
              <w:t>your health care professional first</w:t>
            </w:r>
          </w:p>
        </w:tc>
      </w:tr>
      <w:tr w:rsidR="0075040A" w:rsidRPr="009E3C59" w:rsidTr="00D068E2">
        <w:tc>
          <w:tcPr>
            <w:tcW w:w="1908" w:type="dxa"/>
          </w:tcPr>
          <w:p w:rsidR="0075040A" w:rsidRPr="003C3941" w:rsidRDefault="0075040A" w:rsidP="00D068E2">
            <w:pPr>
              <w:rPr>
                <w:rFonts w:ascii="Times New Roman" w:hAnsi="Times New Roman" w:cs="Times New Roman"/>
                <w:lang w:val="en"/>
              </w:rPr>
            </w:pPr>
            <w:r>
              <w:rPr>
                <w:rFonts w:ascii="Times New Roman" w:hAnsi="Times New Roman" w:cs="Times New Roman"/>
                <w:lang w:val="en"/>
              </w:rPr>
              <w:t>Healthcare Professional Action</w:t>
            </w:r>
          </w:p>
        </w:tc>
        <w:tc>
          <w:tcPr>
            <w:tcW w:w="8100" w:type="dxa"/>
          </w:tcPr>
          <w:p w:rsidR="0075040A" w:rsidRDefault="0075040A" w:rsidP="00D068E2">
            <w:pPr>
              <w:pStyle w:val="NormalWeb"/>
              <w:numPr>
                <w:ilvl w:val="0"/>
                <w:numId w:val="3"/>
              </w:numPr>
              <w:ind w:left="162" w:hanging="180"/>
              <w:rPr>
                <w:rFonts w:eastAsiaTheme="minorHAnsi"/>
                <w:sz w:val="22"/>
                <w:szCs w:val="22"/>
                <w:lang w:val="en"/>
              </w:rPr>
            </w:pPr>
            <w:r>
              <w:rPr>
                <w:rFonts w:eastAsiaTheme="minorHAnsi"/>
                <w:sz w:val="22"/>
                <w:szCs w:val="22"/>
                <w:lang w:val="en"/>
              </w:rPr>
              <w:t>C</w:t>
            </w:r>
            <w:r w:rsidRPr="002F7B73">
              <w:rPr>
                <w:rFonts w:eastAsiaTheme="minorHAnsi"/>
                <w:sz w:val="22"/>
                <w:szCs w:val="22"/>
                <w:lang w:val="en"/>
              </w:rPr>
              <w:t xml:space="preserve">onsider whether the benefits of </w:t>
            </w:r>
            <w:r>
              <w:rPr>
                <w:rFonts w:eastAsiaTheme="minorHAnsi"/>
                <w:sz w:val="22"/>
                <w:szCs w:val="22"/>
                <w:lang w:val="en"/>
              </w:rPr>
              <w:t>treatment are</w:t>
            </w:r>
            <w:r w:rsidRPr="002F7B73">
              <w:rPr>
                <w:rFonts w:eastAsiaTheme="minorHAnsi"/>
                <w:sz w:val="22"/>
                <w:szCs w:val="22"/>
                <w:lang w:val="en"/>
              </w:rPr>
              <w:t xml:space="preserve"> likely t</w:t>
            </w:r>
            <w:r>
              <w:rPr>
                <w:rFonts w:eastAsiaTheme="minorHAnsi"/>
                <w:sz w:val="22"/>
                <w:szCs w:val="22"/>
                <w:lang w:val="en"/>
              </w:rPr>
              <w:t>o exceed the potential risks.</w:t>
            </w:r>
          </w:p>
          <w:p w:rsidR="0075040A" w:rsidRPr="003C3941" w:rsidRDefault="0075040A" w:rsidP="00E815C9">
            <w:pPr>
              <w:pStyle w:val="NormalWeb"/>
              <w:numPr>
                <w:ilvl w:val="0"/>
                <w:numId w:val="3"/>
              </w:numPr>
              <w:ind w:left="162" w:hanging="162"/>
              <w:rPr>
                <w:rFonts w:eastAsiaTheme="minorHAnsi"/>
                <w:sz w:val="22"/>
                <w:szCs w:val="22"/>
                <w:lang w:val="en"/>
              </w:rPr>
            </w:pPr>
            <w:r>
              <w:rPr>
                <w:rFonts w:eastAsiaTheme="minorHAnsi"/>
                <w:sz w:val="22"/>
                <w:szCs w:val="22"/>
                <w:lang w:val="en"/>
              </w:rPr>
              <w:t>Follow t</w:t>
            </w:r>
            <w:r w:rsidRPr="002B3347">
              <w:rPr>
                <w:rFonts w:eastAsiaTheme="minorHAnsi"/>
                <w:sz w:val="22"/>
                <w:szCs w:val="22"/>
                <w:lang w:val="en"/>
              </w:rPr>
              <w:t xml:space="preserve">he prescribing information in the drug labels </w:t>
            </w:r>
          </w:p>
        </w:tc>
      </w:tr>
      <w:tr w:rsidR="0075040A" w:rsidRPr="009E3C59" w:rsidTr="00D068E2">
        <w:tc>
          <w:tcPr>
            <w:tcW w:w="1908" w:type="dxa"/>
          </w:tcPr>
          <w:p w:rsidR="0075040A" w:rsidRDefault="0075040A" w:rsidP="00F32004">
            <w:pPr>
              <w:rPr>
                <w:rFonts w:ascii="Times New Roman" w:hAnsi="Times New Roman" w:cs="Times New Roman"/>
              </w:rPr>
            </w:pPr>
            <w:r>
              <w:rPr>
                <w:rFonts w:ascii="Times New Roman" w:hAnsi="Times New Roman" w:cs="Times New Roman"/>
              </w:rPr>
              <w:t xml:space="preserve">Basis for </w:t>
            </w:r>
            <w:r w:rsidR="00F32004">
              <w:rPr>
                <w:rFonts w:ascii="Times New Roman" w:hAnsi="Times New Roman" w:cs="Times New Roman"/>
              </w:rPr>
              <w:t>Concern</w:t>
            </w:r>
          </w:p>
        </w:tc>
        <w:tc>
          <w:tcPr>
            <w:tcW w:w="8100" w:type="dxa"/>
          </w:tcPr>
          <w:p w:rsidR="0038016C" w:rsidRDefault="0075040A" w:rsidP="004F3186">
            <w:pPr>
              <w:pStyle w:val="NormalWeb"/>
              <w:numPr>
                <w:ilvl w:val="0"/>
                <w:numId w:val="3"/>
              </w:numPr>
              <w:ind w:left="162" w:hanging="180"/>
              <w:rPr>
                <w:rFonts w:eastAsiaTheme="minorHAnsi"/>
                <w:sz w:val="22"/>
                <w:szCs w:val="22"/>
                <w:lang w:val="en"/>
              </w:rPr>
            </w:pPr>
            <w:r w:rsidRPr="0075040A">
              <w:rPr>
                <w:rFonts w:eastAsiaTheme="minorHAnsi"/>
                <w:sz w:val="22"/>
                <w:szCs w:val="22"/>
                <w:lang w:val="en"/>
              </w:rPr>
              <w:t>Two separate studies</w:t>
            </w:r>
            <w:r>
              <w:rPr>
                <w:rFonts w:eastAsiaTheme="minorHAnsi"/>
                <w:sz w:val="22"/>
                <w:szCs w:val="22"/>
                <w:lang w:val="en"/>
              </w:rPr>
              <w:t xml:space="preserve"> </w:t>
            </w:r>
            <w:r w:rsidRPr="0075040A">
              <w:rPr>
                <w:rFonts w:eastAsiaTheme="minorHAnsi"/>
                <w:sz w:val="22"/>
                <w:szCs w:val="22"/>
                <w:lang w:val="en"/>
              </w:rPr>
              <w:t>recent</w:t>
            </w:r>
            <w:r>
              <w:rPr>
                <w:rFonts w:eastAsiaTheme="minorHAnsi"/>
                <w:sz w:val="22"/>
                <w:szCs w:val="22"/>
                <w:lang w:val="en"/>
              </w:rPr>
              <w:t>ly published</w:t>
            </w:r>
            <w:r w:rsidRPr="0075040A">
              <w:rPr>
                <w:rFonts w:eastAsiaTheme="minorHAnsi"/>
                <w:sz w:val="22"/>
                <w:szCs w:val="22"/>
                <w:lang w:val="en"/>
              </w:rPr>
              <w:t xml:space="preserve"> suggested an increased risk of cardiovascular events</w:t>
            </w:r>
            <w:r w:rsidR="00B05BA9">
              <w:rPr>
                <w:rFonts w:eastAsiaTheme="minorHAnsi"/>
                <w:sz w:val="22"/>
                <w:szCs w:val="22"/>
                <w:lang w:val="en"/>
              </w:rPr>
              <w:t xml:space="preserve">, including stroke, heart attack and death, </w:t>
            </w:r>
            <w:r w:rsidRPr="0075040A">
              <w:rPr>
                <w:rFonts w:eastAsiaTheme="minorHAnsi"/>
                <w:sz w:val="22"/>
                <w:szCs w:val="22"/>
                <w:lang w:val="en"/>
              </w:rPr>
              <w:t>among groups of men prescribed testosterone therapy</w:t>
            </w:r>
            <w:r w:rsidR="0038016C">
              <w:rPr>
                <w:rFonts w:eastAsiaTheme="minorHAnsi"/>
                <w:sz w:val="22"/>
                <w:szCs w:val="22"/>
                <w:lang w:val="en"/>
              </w:rPr>
              <w:t>.</w:t>
            </w:r>
          </w:p>
          <w:p w:rsidR="004F3186" w:rsidRDefault="00F65041" w:rsidP="00DA191B">
            <w:pPr>
              <w:pStyle w:val="NormalWeb"/>
              <w:numPr>
                <w:ilvl w:val="0"/>
                <w:numId w:val="3"/>
              </w:numPr>
              <w:rPr>
                <w:rFonts w:eastAsiaTheme="minorHAnsi"/>
                <w:sz w:val="22"/>
                <w:szCs w:val="22"/>
                <w:lang w:val="en"/>
              </w:rPr>
            </w:pPr>
            <w:r>
              <w:rPr>
                <w:rFonts w:eastAsiaTheme="minorHAnsi"/>
                <w:sz w:val="22"/>
                <w:szCs w:val="22"/>
                <w:lang w:val="en"/>
              </w:rPr>
              <w:t xml:space="preserve">FDA has not verified the study data </w:t>
            </w:r>
          </w:p>
          <w:p w:rsidR="004F3186" w:rsidRDefault="004F3186" w:rsidP="00DA191B">
            <w:pPr>
              <w:pStyle w:val="NormalWeb"/>
              <w:numPr>
                <w:ilvl w:val="0"/>
                <w:numId w:val="3"/>
              </w:numPr>
              <w:spacing w:before="0" w:beforeAutospacing="0" w:after="0" w:afterAutospacing="0"/>
              <w:rPr>
                <w:rFonts w:eastAsiaTheme="minorHAnsi"/>
                <w:sz w:val="22"/>
                <w:szCs w:val="22"/>
                <w:lang w:val="en"/>
              </w:rPr>
            </w:pPr>
            <w:r>
              <w:rPr>
                <w:rFonts w:eastAsiaTheme="minorHAnsi"/>
                <w:sz w:val="22"/>
                <w:szCs w:val="22"/>
                <w:lang w:val="en"/>
              </w:rPr>
              <w:t>FDA</w:t>
            </w:r>
            <w:r w:rsidR="00F65041">
              <w:rPr>
                <w:rFonts w:eastAsiaTheme="minorHAnsi"/>
                <w:sz w:val="22"/>
                <w:szCs w:val="22"/>
                <w:lang w:val="en"/>
              </w:rPr>
              <w:t xml:space="preserve"> ha</w:t>
            </w:r>
            <w:r>
              <w:rPr>
                <w:rFonts w:eastAsiaTheme="minorHAnsi"/>
                <w:sz w:val="22"/>
                <w:szCs w:val="22"/>
                <w:lang w:val="en"/>
              </w:rPr>
              <w:t>s</w:t>
            </w:r>
            <w:r w:rsidR="00F65041">
              <w:rPr>
                <w:rFonts w:eastAsiaTheme="minorHAnsi"/>
                <w:sz w:val="22"/>
                <w:szCs w:val="22"/>
                <w:lang w:val="en"/>
              </w:rPr>
              <w:t xml:space="preserve"> not concluded that FDA-approved testosterone products increase the risk of stroke, heart attack, or death.</w:t>
            </w:r>
          </w:p>
          <w:p w:rsidR="004F3186" w:rsidRDefault="004F3186" w:rsidP="004F3186">
            <w:pPr>
              <w:pStyle w:val="NormalWeb"/>
              <w:spacing w:before="0" w:beforeAutospacing="0" w:after="0" w:afterAutospacing="0"/>
              <w:ind w:left="-18"/>
              <w:rPr>
                <w:rFonts w:eastAsiaTheme="minorHAnsi"/>
                <w:sz w:val="22"/>
                <w:szCs w:val="22"/>
                <w:lang w:val="en"/>
              </w:rPr>
            </w:pPr>
          </w:p>
          <w:p w:rsidR="004F3186" w:rsidRPr="004F3186" w:rsidRDefault="002E73ED" w:rsidP="004F3186">
            <w:pPr>
              <w:pStyle w:val="NormalWeb"/>
              <w:numPr>
                <w:ilvl w:val="0"/>
                <w:numId w:val="3"/>
              </w:numPr>
              <w:spacing w:before="0" w:beforeAutospacing="0" w:after="0" w:afterAutospacing="0"/>
              <w:ind w:left="173" w:hanging="187"/>
              <w:rPr>
                <w:rFonts w:eastAsiaTheme="minorHAnsi"/>
                <w:sz w:val="22"/>
                <w:szCs w:val="22"/>
                <w:lang w:val="en"/>
              </w:rPr>
            </w:pPr>
            <w:r w:rsidRPr="004F3186">
              <w:rPr>
                <w:rFonts w:eastAsia="Calibri"/>
                <w:sz w:val="22"/>
                <w:szCs w:val="22"/>
                <w:lang w:val="en"/>
              </w:rPr>
              <w:t xml:space="preserve">One </w:t>
            </w:r>
            <w:r w:rsidR="004F3186">
              <w:rPr>
                <w:rFonts w:eastAsia="Calibri"/>
                <w:sz w:val="22"/>
                <w:szCs w:val="22"/>
                <w:lang w:val="en"/>
              </w:rPr>
              <w:t xml:space="preserve">study </w:t>
            </w:r>
            <w:r w:rsidRPr="004F3186">
              <w:rPr>
                <w:rFonts w:eastAsia="Calibri"/>
                <w:sz w:val="22"/>
                <w:szCs w:val="22"/>
                <w:lang w:val="en"/>
              </w:rPr>
              <w:t xml:space="preserve">found that about 13 out of every 100 prescribed testosterone therapy suffered a </w:t>
            </w:r>
            <w:r w:rsidRPr="004F3186">
              <w:rPr>
                <w:lang w:val="en"/>
              </w:rPr>
              <w:t>stroke, heart attack, or death</w:t>
            </w:r>
            <w:r w:rsidR="004F3186">
              <w:rPr>
                <w:lang w:val="en"/>
              </w:rPr>
              <w:t>.</w:t>
            </w:r>
          </w:p>
          <w:p w:rsidR="004F3186" w:rsidRPr="004F3186" w:rsidRDefault="004F3186" w:rsidP="00B02881">
            <w:pPr>
              <w:pStyle w:val="NormalWeb"/>
              <w:numPr>
                <w:ilvl w:val="1"/>
                <w:numId w:val="3"/>
              </w:numPr>
              <w:spacing w:before="0" w:beforeAutospacing="0" w:after="0" w:afterAutospacing="0"/>
              <w:rPr>
                <w:rFonts w:eastAsiaTheme="minorHAnsi"/>
                <w:sz w:val="22"/>
                <w:szCs w:val="22"/>
                <w:lang w:val="en"/>
              </w:rPr>
            </w:pPr>
            <w:r>
              <w:rPr>
                <w:rFonts w:eastAsia="Calibri"/>
                <w:sz w:val="22"/>
                <w:szCs w:val="22"/>
                <w:lang w:val="en"/>
              </w:rPr>
              <w:t>In</w:t>
            </w:r>
            <w:r w:rsidR="002E73ED" w:rsidRPr="004F3186">
              <w:rPr>
                <w:lang w:val="en"/>
              </w:rPr>
              <w:t xml:space="preserve"> compar</w:t>
            </w:r>
            <w:r>
              <w:rPr>
                <w:lang w:val="en"/>
              </w:rPr>
              <w:t>ison, only</w:t>
            </w:r>
            <w:r w:rsidR="002E73ED" w:rsidRPr="004F3186">
              <w:rPr>
                <w:lang w:val="en"/>
              </w:rPr>
              <w:t xml:space="preserve"> 10 of every 100 men who were not taking the drug</w:t>
            </w:r>
            <w:r>
              <w:rPr>
                <w:lang w:val="en"/>
              </w:rPr>
              <w:t xml:space="preserve"> suffered </w:t>
            </w:r>
            <w:r w:rsidRPr="004F3186">
              <w:rPr>
                <w:rFonts w:eastAsia="Calibri"/>
                <w:sz w:val="22"/>
                <w:szCs w:val="22"/>
                <w:lang w:val="en"/>
              </w:rPr>
              <w:t xml:space="preserve">a </w:t>
            </w:r>
            <w:r w:rsidRPr="004F3186">
              <w:rPr>
                <w:lang w:val="en"/>
              </w:rPr>
              <w:t>stroke, heart attack, or death</w:t>
            </w:r>
            <w:r w:rsidR="0024684B">
              <w:rPr>
                <w:lang w:val="en"/>
              </w:rPr>
              <w:t xml:space="preserve"> in the same study</w:t>
            </w:r>
            <w:r w:rsidR="002E73ED" w:rsidRPr="004F3186">
              <w:rPr>
                <w:lang w:val="en"/>
              </w:rPr>
              <w:t xml:space="preserve">. </w:t>
            </w:r>
          </w:p>
          <w:p w:rsidR="002E73ED" w:rsidRPr="004F3186" w:rsidRDefault="002E73ED" w:rsidP="00B02881">
            <w:pPr>
              <w:pStyle w:val="NormalWeb"/>
              <w:numPr>
                <w:ilvl w:val="1"/>
                <w:numId w:val="3"/>
              </w:numPr>
              <w:spacing w:before="0" w:beforeAutospacing="0" w:after="0" w:afterAutospacing="0"/>
              <w:rPr>
                <w:rFonts w:eastAsiaTheme="minorHAnsi"/>
                <w:sz w:val="22"/>
                <w:szCs w:val="22"/>
                <w:lang w:val="en"/>
              </w:rPr>
            </w:pPr>
            <w:r w:rsidRPr="004F3186">
              <w:rPr>
                <w:lang w:val="en"/>
              </w:rPr>
              <w:t xml:space="preserve">This </w:t>
            </w:r>
            <w:r w:rsidR="004F3186">
              <w:rPr>
                <w:lang w:val="en"/>
              </w:rPr>
              <w:t>study suggests that</w:t>
            </w:r>
            <w:r w:rsidRPr="004F3186">
              <w:rPr>
                <w:rFonts w:eastAsia="Calibri"/>
                <w:sz w:val="22"/>
                <w:szCs w:val="22"/>
                <w:lang w:val="en"/>
              </w:rPr>
              <w:t xml:space="preserve"> participants in this study taking testosterone had a 30 percent higher risk of experiencing these side effects than those who were not taking it</w:t>
            </w:r>
            <w:r w:rsidRPr="004F3186">
              <w:rPr>
                <w:lang w:val="en"/>
              </w:rPr>
              <w:t>.</w:t>
            </w:r>
          </w:p>
          <w:p w:rsidR="004F3186" w:rsidRDefault="004F3186" w:rsidP="004F3186">
            <w:pPr>
              <w:pStyle w:val="NormalWeb"/>
              <w:spacing w:before="0" w:beforeAutospacing="0" w:after="0" w:afterAutospacing="0"/>
              <w:ind w:left="-18"/>
              <w:rPr>
                <w:rFonts w:eastAsiaTheme="minorHAnsi"/>
                <w:sz w:val="22"/>
                <w:szCs w:val="22"/>
                <w:lang w:val="en"/>
              </w:rPr>
            </w:pPr>
          </w:p>
          <w:p w:rsidR="004F60BA" w:rsidRDefault="004F60BA" w:rsidP="00E07E34">
            <w:pPr>
              <w:pStyle w:val="NormalWeb"/>
              <w:spacing w:before="0" w:beforeAutospacing="0" w:after="0" w:afterAutospacing="0" w:line="192" w:lineRule="auto"/>
              <w:ind w:left="-14"/>
              <w:rPr>
                <w:rFonts w:asciiTheme="minorHAnsi" w:eastAsiaTheme="minorHAnsi" w:hAnsiTheme="minorHAnsi"/>
                <w:sz w:val="20"/>
                <w:szCs w:val="20"/>
                <w:lang w:val="en"/>
              </w:rPr>
            </w:pPr>
            <w:r>
              <w:rPr>
                <w:rFonts w:eastAsiaTheme="minorHAnsi"/>
                <w:sz w:val="22"/>
                <w:szCs w:val="22"/>
                <w:lang w:val="en"/>
              </w:rPr>
              <w:t xml:space="preserve"> </w:t>
            </w:r>
            <w:r w:rsidR="00DA191B">
              <w:rPr>
                <w:rFonts w:eastAsiaTheme="minorHAnsi"/>
                <w:sz w:val="22"/>
                <w:szCs w:val="22"/>
                <w:lang w:val="en"/>
              </w:rPr>
              <w:t xml:space="preserve">                                </w:t>
            </w:r>
            <w:r w:rsidRPr="004F60BA">
              <w:rPr>
                <w:rFonts w:asciiTheme="minorHAnsi" w:eastAsiaTheme="minorHAnsi" w:hAnsiTheme="minorHAnsi"/>
                <w:sz w:val="20"/>
                <w:szCs w:val="20"/>
                <w:lang w:val="en"/>
              </w:rPr>
              <w:t>100</w:t>
            </w:r>
          </w:p>
          <w:p w:rsidR="004F60BA" w:rsidRDefault="004F60BA" w:rsidP="00F14791">
            <w:pPr>
              <w:pStyle w:val="NormalWeb"/>
              <w:spacing w:before="0" w:beforeAutospacing="0" w:after="0" w:afterAutospacing="0" w:line="96" w:lineRule="auto"/>
              <w:ind w:left="-14"/>
              <w:rPr>
                <w:rFonts w:asciiTheme="minorHAnsi" w:eastAsiaTheme="minorHAnsi" w:hAnsiTheme="minorHAnsi"/>
                <w:sz w:val="20"/>
                <w:szCs w:val="20"/>
                <w:lang w:val="en"/>
              </w:rPr>
            </w:pPr>
            <w:r>
              <w:rPr>
                <w:rFonts w:asciiTheme="minorHAnsi" w:eastAsiaTheme="minorHAnsi" w:hAnsiTheme="minorHAnsi"/>
                <w:sz w:val="20"/>
                <w:szCs w:val="20"/>
                <w:lang w:val="en"/>
              </w:rPr>
              <w:t xml:space="preserve">            </w:t>
            </w:r>
            <w:r w:rsidR="00277CB5">
              <w:rPr>
                <w:rFonts w:asciiTheme="minorHAnsi" w:eastAsiaTheme="minorHAnsi" w:hAnsiTheme="minorHAnsi"/>
                <w:sz w:val="20"/>
                <w:szCs w:val="20"/>
                <w:lang w:val="en"/>
              </w:rPr>
              <w:t xml:space="preserve">                             </w:t>
            </w:r>
            <w:r w:rsidR="00DA191B">
              <w:rPr>
                <w:rFonts w:asciiTheme="minorHAnsi" w:eastAsiaTheme="minorHAnsi" w:hAnsiTheme="minorHAnsi"/>
                <w:sz w:val="20"/>
                <w:szCs w:val="20"/>
                <w:lang w:val="en"/>
              </w:rPr>
              <w:t xml:space="preserve"> .</w:t>
            </w:r>
          </w:p>
          <w:p w:rsidR="00DA191B" w:rsidRDefault="006C7E26" w:rsidP="00F14791">
            <w:pPr>
              <w:pStyle w:val="NormalWeb"/>
              <w:spacing w:before="0" w:beforeAutospacing="0" w:after="0" w:afterAutospacing="0" w:line="120" w:lineRule="auto"/>
              <w:ind w:left="-14"/>
              <w:rPr>
                <w:rFonts w:asciiTheme="minorHAnsi" w:eastAsiaTheme="minorHAnsi" w:hAnsiTheme="minorHAnsi"/>
                <w:sz w:val="20"/>
                <w:szCs w:val="20"/>
                <w:lang w:val="en"/>
              </w:rPr>
            </w:pPr>
            <w:r>
              <w:rPr>
                <w:noProof/>
              </w:rPr>
              <mc:AlternateContent>
                <mc:Choice Requires="wps">
                  <w:drawing>
                    <wp:anchor distT="0" distB="0" distL="114300" distR="114300" simplePos="0" relativeHeight="251658240" behindDoc="0" locked="0" layoutInCell="1" allowOverlap="1" wp14:anchorId="2A7FA41A" wp14:editId="7DC7475E">
                      <wp:simplePos x="0" y="0"/>
                      <wp:positionH relativeFrom="column">
                        <wp:posOffset>36195</wp:posOffset>
                      </wp:positionH>
                      <wp:positionV relativeFrom="paragraph">
                        <wp:posOffset>104140</wp:posOffset>
                      </wp:positionV>
                      <wp:extent cx="1028700" cy="13620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362075"/>
                              </a:xfrm>
                              <a:prstGeom prst="rect">
                                <a:avLst/>
                              </a:prstGeom>
                              <a:solidFill>
                                <a:srgbClr val="FFFFFF"/>
                              </a:solidFill>
                              <a:ln w="9525">
                                <a:noFill/>
                                <a:miter lim="800000"/>
                                <a:headEnd/>
                                <a:tailEnd/>
                              </a:ln>
                            </wps:spPr>
                            <wps:txbx>
                              <w:txbxContent>
                                <w:p w:rsidR="00B02881" w:rsidRPr="00B02881" w:rsidRDefault="00B02881" w:rsidP="00C32A9C">
                                  <w:pPr>
                                    <w:jc w:val="right"/>
                                    <w:rPr>
                                      <w:sz w:val="20"/>
                                      <w:szCs w:val="20"/>
                                    </w:rPr>
                                  </w:pPr>
                                  <w:r w:rsidRPr="00B02881">
                                    <w:rPr>
                                      <w:sz w:val="20"/>
                                      <w:szCs w:val="20"/>
                                    </w:rPr>
                                    <w:t>Number of participants out of every 100 followed who experienced a cardiovascular event or death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pt;margin-top:8.2pt;width:81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" stroked="f">
                      <v:textbox>
                        <w:txbxContent>
                          <w:p w:rsidR="00B02881" w:rsidRPr="00B02881" w:rsidRDefault="00B02881" w:rsidP="00C32A9C">
                            <w:pPr>
                              <w:jc w:val="right"/>
                              <w:rPr>
                                <w:sz w:val="20"/>
                                <w:szCs w:val="20"/>
                              </w:rPr>
                            </w:pPr>
                            <w:r w:rsidRPr="00B02881">
                              <w:rPr>
                                <w:sz w:val="20"/>
                                <w:szCs w:val="20"/>
                              </w:rPr>
                              <w:t>Number of participants out of every 100 followed who experienced a cardiovascular event or death</w:t>
                            </w:r>
                          </w:p>
                        </w:txbxContent>
                      </v:textbox>
                    </v:shape>
                  </w:pict>
                </mc:Fallback>
              </mc:AlternateContent>
            </w:r>
            <w:r w:rsidR="00DA191B">
              <w:rPr>
                <w:rFonts w:asciiTheme="minorHAnsi" w:eastAsiaTheme="minorHAnsi" w:hAnsiTheme="minorHAnsi"/>
                <w:sz w:val="20"/>
                <w:szCs w:val="20"/>
                <w:lang w:val="en"/>
              </w:rPr>
              <w:t xml:space="preserve">                                          .</w:t>
            </w:r>
          </w:p>
          <w:p w:rsidR="00DA191B" w:rsidRPr="004F60BA" w:rsidRDefault="00DA191B" w:rsidP="00F14791">
            <w:pPr>
              <w:pStyle w:val="NormalWeb"/>
              <w:spacing w:before="0" w:beforeAutospacing="0" w:after="0" w:afterAutospacing="0" w:line="120" w:lineRule="auto"/>
              <w:ind w:left="-14"/>
              <w:rPr>
                <w:rFonts w:asciiTheme="minorHAnsi" w:eastAsiaTheme="minorHAnsi" w:hAnsiTheme="minorHAnsi"/>
                <w:sz w:val="20"/>
                <w:szCs w:val="20"/>
                <w:lang w:val="en"/>
              </w:rPr>
            </w:pPr>
            <w:r>
              <w:rPr>
                <w:rFonts w:asciiTheme="minorHAnsi" w:eastAsiaTheme="minorHAnsi" w:hAnsiTheme="minorHAnsi"/>
                <w:sz w:val="20"/>
                <w:szCs w:val="20"/>
                <w:lang w:val="en"/>
              </w:rPr>
              <w:t xml:space="preserve">                                          .</w:t>
            </w:r>
          </w:p>
          <w:p w:rsidR="00F71561" w:rsidRDefault="00267051" w:rsidP="00B02881">
            <w:pPr>
              <w:pStyle w:val="NormalWeb"/>
              <w:spacing w:before="0" w:beforeAutospacing="0" w:after="0" w:afterAutospacing="0"/>
              <w:ind w:left="-18"/>
              <w:jc w:val="center"/>
              <w:rPr>
                <w:rFonts w:eastAsiaTheme="minorHAnsi"/>
                <w:sz w:val="22"/>
                <w:szCs w:val="22"/>
                <w:lang w:val="en"/>
              </w:rPr>
            </w:pPr>
            <w:r w:rsidRPr="00C82B00">
              <w:rPr>
                <w:rFonts w:cs="Arial"/>
                <w:noProof/>
              </w:rPr>
              <w:drawing>
                <wp:inline distT="0" distB="0" distL="0" distR="0" wp14:anchorId="119E6B76" wp14:editId="058D3B0E">
                  <wp:extent cx="2790825" cy="17430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71561" w:rsidRPr="004F3186" w:rsidRDefault="00F71561" w:rsidP="004F3186">
            <w:pPr>
              <w:pStyle w:val="NormalWeb"/>
              <w:spacing w:before="0" w:beforeAutospacing="0" w:after="0" w:afterAutospacing="0"/>
              <w:ind w:left="-18"/>
              <w:rPr>
                <w:rFonts w:eastAsiaTheme="minorHAnsi"/>
                <w:sz w:val="22"/>
                <w:szCs w:val="22"/>
                <w:lang w:val="en"/>
              </w:rPr>
            </w:pPr>
          </w:p>
          <w:p w:rsidR="00F71561" w:rsidRPr="00F71561" w:rsidRDefault="002E73ED" w:rsidP="00F71561">
            <w:pPr>
              <w:pStyle w:val="NormalWeb"/>
              <w:numPr>
                <w:ilvl w:val="0"/>
                <w:numId w:val="3"/>
              </w:numPr>
              <w:spacing w:before="0" w:beforeAutospacing="0" w:after="0" w:afterAutospacing="0"/>
              <w:ind w:left="173" w:hanging="187"/>
              <w:rPr>
                <w:rFonts w:eastAsia="Calibri"/>
                <w:sz w:val="22"/>
                <w:szCs w:val="22"/>
                <w:lang w:val="en"/>
              </w:rPr>
            </w:pPr>
            <w:r w:rsidRPr="00F71561">
              <w:rPr>
                <w:rFonts w:eastAsia="Calibri"/>
                <w:sz w:val="22"/>
                <w:szCs w:val="22"/>
                <w:lang w:val="en"/>
              </w:rPr>
              <w:t xml:space="preserve">The second study found the risk of a heart attack doubled among men older than 65 </w:t>
            </w:r>
            <w:r w:rsidRPr="00F71561">
              <w:rPr>
                <w:rFonts w:eastAsia="Calibri"/>
                <w:sz w:val="22"/>
                <w:szCs w:val="22"/>
                <w:lang w:val="en"/>
              </w:rPr>
              <w:lastRenderedPageBreak/>
              <w:t xml:space="preserve">years in the first 90 days after they started testosterone therapy. </w:t>
            </w:r>
          </w:p>
          <w:p w:rsidR="00F71561" w:rsidRPr="00F71561" w:rsidRDefault="002E73ED" w:rsidP="00E575C4">
            <w:pPr>
              <w:pStyle w:val="NormalWeb"/>
              <w:numPr>
                <w:ilvl w:val="1"/>
                <w:numId w:val="3"/>
              </w:numPr>
              <w:spacing w:before="0" w:beforeAutospacing="0" w:after="0" w:afterAutospacing="0"/>
              <w:rPr>
                <w:rFonts w:eastAsia="Calibri"/>
                <w:sz w:val="22"/>
                <w:szCs w:val="22"/>
                <w:lang w:val="en"/>
              </w:rPr>
            </w:pPr>
            <w:r w:rsidRPr="00F71561">
              <w:rPr>
                <w:rFonts w:eastAsia="Calibri"/>
                <w:sz w:val="22"/>
                <w:szCs w:val="22"/>
                <w:lang w:val="en"/>
              </w:rPr>
              <w:t xml:space="preserve">For men younger than 65 who already had heart disease, the </w:t>
            </w:r>
            <w:r w:rsidR="0024684B">
              <w:rPr>
                <w:rFonts w:eastAsia="Calibri"/>
                <w:sz w:val="22"/>
                <w:szCs w:val="22"/>
                <w:lang w:val="en"/>
              </w:rPr>
              <w:t xml:space="preserve">second </w:t>
            </w:r>
            <w:r w:rsidRPr="00F71561">
              <w:rPr>
                <w:rFonts w:eastAsia="Calibri"/>
                <w:sz w:val="22"/>
                <w:szCs w:val="22"/>
                <w:lang w:val="en"/>
              </w:rPr>
              <w:t xml:space="preserve">study reported the risk of heart attack in the first 90 days was two to three times greater than among those who did not take the drug. </w:t>
            </w:r>
          </w:p>
          <w:p w:rsidR="00F65041" w:rsidRPr="00F71561" w:rsidRDefault="002E73ED" w:rsidP="00E575C4">
            <w:pPr>
              <w:pStyle w:val="NormalWeb"/>
              <w:numPr>
                <w:ilvl w:val="1"/>
                <w:numId w:val="3"/>
              </w:numPr>
              <w:spacing w:before="0" w:beforeAutospacing="0" w:after="0" w:afterAutospacing="0"/>
              <w:rPr>
                <w:rFonts w:eastAsia="Calibri"/>
                <w:lang w:val="en"/>
              </w:rPr>
            </w:pPr>
            <w:r w:rsidRPr="00F71561">
              <w:rPr>
                <w:rFonts w:eastAsia="Calibri"/>
                <w:sz w:val="22"/>
                <w:szCs w:val="22"/>
                <w:lang w:val="en"/>
              </w:rPr>
              <w:t>The study found no increased risk of heart attack in younger men taking testosterone therapy who did not have heart disease.</w:t>
            </w:r>
          </w:p>
          <w:p w:rsidR="00F71561" w:rsidRPr="00F71561" w:rsidRDefault="00F71561" w:rsidP="00F71561">
            <w:pPr>
              <w:pStyle w:val="NormalWeb"/>
              <w:spacing w:before="0" w:beforeAutospacing="0" w:after="0" w:afterAutospacing="0"/>
              <w:ind w:left="-14"/>
              <w:rPr>
                <w:rFonts w:eastAsia="Calibri"/>
                <w:lang w:val="en"/>
              </w:rPr>
            </w:pPr>
          </w:p>
        </w:tc>
      </w:tr>
      <w:tr w:rsidR="00116915" w:rsidRPr="009E3C59" w:rsidTr="00D068E2">
        <w:tc>
          <w:tcPr>
            <w:tcW w:w="1908" w:type="dxa"/>
          </w:tcPr>
          <w:p w:rsidR="00116915" w:rsidRPr="009E3C59" w:rsidRDefault="00116915" w:rsidP="00B850FA">
            <w:pPr>
              <w:rPr>
                <w:rFonts w:ascii="Times New Roman" w:hAnsi="Times New Roman" w:cs="Times New Roman"/>
              </w:rPr>
            </w:pPr>
            <w:r>
              <w:rPr>
                <w:rFonts w:ascii="Times New Roman" w:hAnsi="Times New Roman" w:cs="Times New Roman"/>
              </w:rPr>
              <w:lastRenderedPageBreak/>
              <w:t xml:space="preserve">FDA </w:t>
            </w:r>
            <w:r w:rsidR="00B850FA">
              <w:rPr>
                <w:rFonts w:ascii="Times New Roman" w:hAnsi="Times New Roman" w:cs="Times New Roman"/>
              </w:rPr>
              <w:t>Response</w:t>
            </w:r>
          </w:p>
        </w:tc>
        <w:tc>
          <w:tcPr>
            <w:tcW w:w="8100" w:type="dxa"/>
          </w:tcPr>
          <w:p w:rsidR="00A82F44" w:rsidRPr="00B850FA" w:rsidRDefault="0075040A" w:rsidP="004F3186">
            <w:pPr>
              <w:pStyle w:val="NormalWeb"/>
              <w:numPr>
                <w:ilvl w:val="0"/>
                <w:numId w:val="3"/>
              </w:numPr>
              <w:spacing w:before="0" w:beforeAutospacing="0" w:after="0" w:afterAutospacing="0"/>
              <w:ind w:left="162" w:hanging="162"/>
              <w:rPr>
                <w:rFonts w:eastAsiaTheme="minorHAnsi"/>
                <w:sz w:val="22"/>
                <w:szCs w:val="22"/>
                <w:lang w:val="en"/>
              </w:rPr>
            </w:pPr>
            <w:r w:rsidRPr="00B850FA">
              <w:rPr>
                <w:rFonts w:eastAsiaTheme="minorHAnsi"/>
                <w:sz w:val="22"/>
                <w:szCs w:val="22"/>
                <w:lang w:val="en"/>
              </w:rPr>
              <w:t>FDA has not concluded</w:t>
            </w:r>
            <w:r w:rsidR="00B850FA">
              <w:rPr>
                <w:rFonts w:eastAsiaTheme="minorHAnsi"/>
                <w:sz w:val="22"/>
                <w:szCs w:val="22"/>
                <w:lang w:val="en"/>
              </w:rPr>
              <w:t xml:space="preserve"> that FDA-approved testosterone products increase</w:t>
            </w:r>
            <w:r w:rsidRPr="00B850FA">
              <w:rPr>
                <w:rFonts w:eastAsiaTheme="minorHAnsi"/>
                <w:sz w:val="22"/>
                <w:szCs w:val="22"/>
                <w:lang w:val="en"/>
              </w:rPr>
              <w:t xml:space="preserve"> the risk of</w:t>
            </w:r>
            <w:r w:rsidR="00B850FA">
              <w:rPr>
                <w:rFonts w:eastAsiaTheme="minorHAnsi"/>
                <w:sz w:val="22"/>
                <w:szCs w:val="22"/>
                <w:lang w:val="en"/>
              </w:rPr>
              <w:t xml:space="preserve"> stroke, heart attack, or death</w:t>
            </w:r>
          </w:p>
          <w:p w:rsidR="00A82F44" w:rsidRPr="00B850FA" w:rsidRDefault="0075040A" w:rsidP="00B850FA">
            <w:pPr>
              <w:pStyle w:val="NormalWeb"/>
              <w:numPr>
                <w:ilvl w:val="0"/>
                <w:numId w:val="3"/>
              </w:numPr>
              <w:ind w:left="162" w:hanging="162"/>
              <w:rPr>
                <w:rFonts w:eastAsiaTheme="minorHAnsi"/>
                <w:sz w:val="22"/>
                <w:szCs w:val="22"/>
                <w:lang w:val="en"/>
              </w:rPr>
            </w:pPr>
            <w:r w:rsidRPr="00B850FA">
              <w:rPr>
                <w:rFonts w:eastAsiaTheme="minorHAnsi"/>
                <w:sz w:val="22"/>
                <w:szCs w:val="22"/>
                <w:lang w:val="en"/>
              </w:rPr>
              <w:t>We are providing this alert while we continue to evaluate the information from these studies and other available data</w:t>
            </w:r>
          </w:p>
          <w:p w:rsidR="00442FA2" w:rsidRPr="00090A1E" w:rsidRDefault="00A82F44" w:rsidP="00090A1E">
            <w:pPr>
              <w:pStyle w:val="NormalWeb"/>
              <w:numPr>
                <w:ilvl w:val="0"/>
                <w:numId w:val="3"/>
              </w:numPr>
              <w:ind w:left="162" w:hanging="162"/>
              <w:rPr>
                <w:lang w:val="en"/>
              </w:rPr>
            </w:pPr>
            <w:r w:rsidRPr="00B850FA">
              <w:rPr>
                <w:rFonts w:eastAsiaTheme="minorHAnsi"/>
                <w:sz w:val="22"/>
                <w:szCs w:val="22"/>
                <w:lang w:val="en"/>
              </w:rPr>
              <w:t>We</w:t>
            </w:r>
            <w:r w:rsidR="00B850FA">
              <w:rPr>
                <w:rFonts w:eastAsiaTheme="minorHAnsi"/>
                <w:sz w:val="22"/>
                <w:szCs w:val="22"/>
                <w:lang w:val="en"/>
              </w:rPr>
              <w:t xml:space="preserve"> </w:t>
            </w:r>
            <w:r w:rsidR="0075040A" w:rsidRPr="00B850FA">
              <w:rPr>
                <w:rFonts w:eastAsiaTheme="minorHAnsi"/>
                <w:sz w:val="22"/>
                <w:szCs w:val="22"/>
                <w:lang w:val="en"/>
              </w:rPr>
              <w:t xml:space="preserve">will communicate our final conclusions and recommendations when </w:t>
            </w:r>
            <w:r w:rsidRPr="00B850FA">
              <w:rPr>
                <w:rFonts w:eastAsiaTheme="minorHAnsi"/>
                <w:sz w:val="22"/>
                <w:szCs w:val="22"/>
                <w:lang w:val="en"/>
              </w:rPr>
              <w:t>our</w:t>
            </w:r>
            <w:r w:rsidR="00B850FA">
              <w:rPr>
                <w:rFonts w:eastAsiaTheme="minorHAnsi"/>
                <w:sz w:val="22"/>
                <w:szCs w:val="22"/>
                <w:lang w:val="en"/>
              </w:rPr>
              <w:t xml:space="preserve"> evaluation is complete</w:t>
            </w:r>
          </w:p>
        </w:tc>
      </w:tr>
      <w:tr w:rsidR="00BF0C4F" w:rsidRPr="009E3C59" w:rsidTr="00AD77D1">
        <w:trPr>
          <w:trHeight w:val="647"/>
        </w:trPr>
        <w:tc>
          <w:tcPr>
            <w:tcW w:w="1908" w:type="dxa"/>
          </w:tcPr>
          <w:p w:rsidR="00BF0C4F" w:rsidRPr="009E3C59" w:rsidRDefault="00BF0C4F" w:rsidP="004227E1">
            <w:pPr>
              <w:rPr>
                <w:rFonts w:ascii="Times New Roman" w:hAnsi="Times New Roman" w:cs="Times New Roman"/>
              </w:rPr>
            </w:pPr>
            <w:r>
              <w:rPr>
                <w:rFonts w:ascii="Times New Roman" w:hAnsi="Times New Roman" w:cs="Times New Roman"/>
              </w:rPr>
              <w:t>About Testosterone</w:t>
            </w:r>
          </w:p>
        </w:tc>
        <w:tc>
          <w:tcPr>
            <w:tcW w:w="8100" w:type="dxa"/>
          </w:tcPr>
          <w:p w:rsidR="00BF0C4F" w:rsidRDefault="00BF0C4F" w:rsidP="001D2BB0">
            <w:pPr>
              <w:spacing w:after="200"/>
              <w:rPr>
                <w:rFonts w:ascii="Times New Roman" w:hAnsi="Times New Roman" w:cs="Times New Roman"/>
                <w:lang w:val="en"/>
              </w:rPr>
            </w:pPr>
            <w:r w:rsidRPr="003C3941">
              <w:rPr>
                <w:rFonts w:ascii="Times New Roman" w:hAnsi="Times New Roman" w:cs="Times New Roman"/>
                <w:lang w:val="en"/>
              </w:rPr>
              <w:t>Testosterone is a hormone essential to the development of male growth and masculine characteristics.</w:t>
            </w:r>
            <w:r w:rsidR="00090A1E">
              <w:rPr>
                <w:rFonts w:ascii="Times New Roman" w:hAnsi="Times New Roman" w:cs="Times New Roman"/>
                <w:lang w:val="en"/>
              </w:rPr>
              <w:t xml:space="preserve">  </w:t>
            </w:r>
          </w:p>
          <w:p w:rsidR="00442FA2" w:rsidRPr="00522FD9" w:rsidRDefault="00442FA2" w:rsidP="004F3186">
            <w:pPr>
              <w:rPr>
                <w:rFonts w:ascii="Times New Roman" w:hAnsi="Times New Roman" w:cs="Times New Roman"/>
                <w:lang w:val="en"/>
              </w:rPr>
            </w:pPr>
          </w:p>
        </w:tc>
      </w:tr>
      <w:tr w:rsidR="00BF0C4F" w:rsidRPr="009E3C59" w:rsidTr="00AD77D1">
        <w:tc>
          <w:tcPr>
            <w:tcW w:w="1908" w:type="dxa"/>
          </w:tcPr>
          <w:p w:rsidR="00BF0C4F" w:rsidRPr="009E3C59" w:rsidRDefault="00BF0C4F" w:rsidP="004227E1">
            <w:pPr>
              <w:rPr>
                <w:rFonts w:ascii="Times New Roman" w:hAnsi="Times New Roman" w:cs="Times New Roman"/>
              </w:rPr>
            </w:pPr>
            <w:r>
              <w:rPr>
                <w:rFonts w:ascii="Times New Roman" w:hAnsi="Times New Roman" w:cs="Times New Roman"/>
              </w:rPr>
              <w:t>About Testosterone Products</w:t>
            </w:r>
          </w:p>
        </w:tc>
        <w:tc>
          <w:tcPr>
            <w:tcW w:w="8100" w:type="dxa"/>
          </w:tcPr>
          <w:p w:rsidR="00BF0C4F" w:rsidRPr="006429E8" w:rsidRDefault="00BF0C4F" w:rsidP="004227E1">
            <w:pPr>
              <w:pStyle w:val="ListParagraph"/>
              <w:numPr>
                <w:ilvl w:val="0"/>
                <w:numId w:val="5"/>
              </w:numPr>
              <w:ind w:left="162" w:hanging="162"/>
              <w:rPr>
                <w:rFonts w:ascii="Times New Roman" w:hAnsi="Times New Roman" w:cs="Times New Roman"/>
                <w:lang w:val="en"/>
              </w:rPr>
            </w:pPr>
            <w:r w:rsidRPr="006429E8">
              <w:rPr>
                <w:rFonts w:ascii="Times New Roman" w:hAnsi="Times New Roman" w:cs="Times New Roman"/>
                <w:lang w:val="en"/>
              </w:rPr>
              <w:t>FDA-approved testosterone formulations include the topical gel</w:t>
            </w:r>
            <w:r w:rsidR="00E34F21">
              <w:rPr>
                <w:rFonts w:ascii="Times New Roman" w:hAnsi="Times New Roman" w:cs="Times New Roman"/>
                <w:lang w:val="en"/>
              </w:rPr>
              <w:t>;</w:t>
            </w:r>
            <w:r w:rsidRPr="006429E8">
              <w:rPr>
                <w:rFonts w:ascii="Times New Roman" w:hAnsi="Times New Roman" w:cs="Times New Roman"/>
                <w:lang w:val="en"/>
              </w:rPr>
              <w:t xml:space="preserve"> transdermal patch</w:t>
            </w:r>
            <w:r w:rsidR="00E34F21">
              <w:rPr>
                <w:rFonts w:ascii="Times New Roman" w:hAnsi="Times New Roman" w:cs="Times New Roman"/>
                <w:lang w:val="en"/>
              </w:rPr>
              <w:t>;</w:t>
            </w:r>
            <w:r w:rsidRPr="006429E8">
              <w:rPr>
                <w:rFonts w:ascii="Times New Roman" w:hAnsi="Times New Roman" w:cs="Times New Roman"/>
                <w:lang w:val="en"/>
              </w:rPr>
              <w:t xml:space="preserve"> buccal system</w:t>
            </w:r>
            <w:r w:rsidR="00E34F21">
              <w:rPr>
                <w:rFonts w:ascii="Times New Roman" w:hAnsi="Times New Roman" w:cs="Times New Roman"/>
                <w:lang w:val="en"/>
              </w:rPr>
              <w:t xml:space="preserve">, which is </w:t>
            </w:r>
            <w:r w:rsidRPr="006429E8">
              <w:rPr>
                <w:rFonts w:ascii="Times New Roman" w:hAnsi="Times New Roman" w:cs="Times New Roman"/>
                <w:lang w:val="en"/>
              </w:rPr>
              <w:t>applied to upper gum or inner cheek, and injection.</w:t>
            </w:r>
          </w:p>
          <w:p w:rsidR="00BF0C4F" w:rsidRDefault="00BF0C4F" w:rsidP="00B850FA">
            <w:pPr>
              <w:pStyle w:val="ListParagraph"/>
              <w:numPr>
                <w:ilvl w:val="0"/>
                <w:numId w:val="5"/>
              </w:numPr>
              <w:spacing w:after="200"/>
              <w:ind w:left="158" w:hanging="158"/>
              <w:rPr>
                <w:rFonts w:ascii="Times New Roman" w:hAnsi="Times New Roman" w:cs="Times New Roman"/>
                <w:lang w:val="en"/>
              </w:rPr>
            </w:pPr>
            <w:r w:rsidRPr="006429E8">
              <w:rPr>
                <w:rFonts w:ascii="Times New Roman" w:hAnsi="Times New Roman" w:cs="Times New Roman"/>
                <w:lang w:val="en"/>
              </w:rPr>
              <w:t xml:space="preserve">Testosterone products are FDA-approved </w:t>
            </w:r>
            <w:r w:rsidRPr="00B850FA">
              <w:rPr>
                <w:rFonts w:ascii="Times New Roman" w:hAnsi="Times New Roman" w:cs="Times New Roman"/>
                <w:u w:val="single"/>
                <w:lang w:val="en"/>
              </w:rPr>
              <w:t>only</w:t>
            </w:r>
            <w:r w:rsidRPr="006429E8">
              <w:rPr>
                <w:rFonts w:ascii="Times New Roman" w:hAnsi="Times New Roman" w:cs="Times New Roman"/>
                <w:lang w:val="en"/>
              </w:rPr>
              <w:t xml:space="preserve"> for use in men who lack or have low testosterone levels in conjunction with an associated medical condition</w:t>
            </w:r>
            <w:r w:rsidR="00B850FA">
              <w:rPr>
                <w:rFonts w:ascii="Times New Roman" w:hAnsi="Times New Roman" w:cs="Times New Roman"/>
                <w:lang w:val="en"/>
              </w:rPr>
              <w:t>,</w:t>
            </w:r>
            <w:r w:rsidR="00A82F44">
              <w:rPr>
                <w:rFonts w:ascii="Times New Roman" w:hAnsi="Times New Roman" w:cs="Times New Roman"/>
                <w:lang w:val="en"/>
              </w:rPr>
              <w:t xml:space="preserve"> for e</w:t>
            </w:r>
            <w:r w:rsidRPr="006429E8">
              <w:rPr>
                <w:rFonts w:ascii="Times New Roman" w:hAnsi="Times New Roman" w:cs="Times New Roman"/>
                <w:lang w:val="en"/>
              </w:rPr>
              <w:t>xample</w:t>
            </w:r>
            <w:r w:rsidR="00A82F44">
              <w:rPr>
                <w:rFonts w:ascii="Times New Roman" w:hAnsi="Times New Roman" w:cs="Times New Roman"/>
                <w:lang w:val="en"/>
              </w:rPr>
              <w:t xml:space="preserve">, </w:t>
            </w:r>
            <w:r w:rsidRPr="006429E8">
              <w:rPr>
                <w:rFonts w:ascii="Times New Roman" w:hAnsi="Times New Roman" w:cs="Times New Roman"/>
                <w:lang w:val="en"/>
              </w:rPr>
              <w:t>genetic problems or chemotherapy</w:t>
            </w:r>
            <w:r w:rsidR="00A82F44">
              <w:rPr>
                <w:rFonts w:ascii="Times New Roman" w:hAnsi="Times New Roman" w:cs="Times New Roman"/>
                <w:lang w:val="en"/>
              </w:rPr>
              <w:t xml:space="preserve"> </w:t>
            </w:r>
            <w:r w:rsidR="00E34F21">
              <w:rPr>
                <w:rFonts w:ascii="Times New Roman" w:hAnsi="Times New Roman" w:cs="Times New Roman"/>
                <w:lang w:val="en"/>
              </w:rPr>
              <w:t xml:space="preserve">that </w:t>
            </w:r>
            <w:r w:rsidR="00A82F44">
              <w:rPr>
                <w:rFonts w:ascii="Times New Roman" w:hAnsi="Times New Roman" w:cs="Times New Roman"/>
                <w:lang w:val="en"/>
              </w:rPr>
              <w:t>cause the testicles to stop producing necessary testosterone</w:t>
            </w:r>
            <w:r w:rsidRPr="006429E8">
              <w:rPr>
                <w:rFonts w:ascii="Times New Roman" w:hAnsi="Times New Roman" w:cs="Times New Roman"/>
                <w:lang w:val="en"/>
              </w:rPr>
              <w:t xml:space="preserve">. </w:t>
            </w:r>
          </w:p>
          <w:p w:rsidR="00090A1E" w:rsidRPr="00090A1E" w:rsidRDefault="00090A1E" w:rsidP="00090A1E">
            <w:pPr>
              <w:rPr>
                <w:rFonts w:ascii="Times New Roman" w:hAnsi="Times New Roman" w:cs="Times New Roman"/>
                <w:lang w:val="en"/>
              </w:rPr>
            </w:pPr>
          </w:p>
        </w:tc>
      </w:tr>
      <w:tr w:rsidR="00BF0C4F" w:rsidRPr="009E3C59" w:rsidTr="00AD77D1">
        <w:tc>
          <w:tcPr>
            <w:tcW w:w="1908" w:type="dxa"/>
          </w:tcPr>
          <w:p w:rsidR="00BF0C4F" w:rsidRDefault="0033025B" w:rsidP="0033025B">
            <w:pPr>
              <w:rPr>
                <w:rFonts w:ascii="Times New Roman" w:hAnsi="Times New Roman" w:cs="Times New Roman"/>
              </w:rPr>
            </w:pPr>
            <w:r>
              <w:rPr>
                <w:rFonts w:ascii="Times New Roman" w:hAnsi="Times New Roman" w:cs="Times New Roman"/>
              </w:rPr>
              <w:t xml:space="preserve">Data Summary </w:t>
            </w:r>
            <w:r w:rsidR="003417A0">
              <w:rPr>
                <w:rFonts w:ascii="Times New Roman" w:hAnsi="Times New Roman" w:cs="Times New Roman"/>
              </w:rPr>
              <w:t xml:space="preserve">Information on </w:t>
            </w:r>
            <w:r w:rsidR="00A82F44">
              <w:rPr>
                <w:rFonts w:ascii="Times New Roman" w:hAnsi="Times New Roman" w:cs="Times New Roman"/>
              </w:rPr>
              <w:t xml:space="preserve">This </w:t>
            </w:r>
            <w:r w:rsidR="003417A0">
              <w:rPr>
                <w:rFonts w:ascii="Times New Roman" w:hAnsi="Times New Roman" w:cs="Times New Roman"/>
              </w:rPr>
              <w:t>Risk</w:t>
            </w:r>
            <w:r>
              <w:rPr>
                <w:rFonts w:ascii="Times New Roman" w:hAnsi="Times New Roman" w:cs="Times New Roman"/>
              </w:rPr>
              <w:t xml:space="preserve"> </w:t>
            </w:r>
          </w:p>
          <w:p w:rsidR="00090A1E" w:rsidRPr="009E3C59" w:rsidRDefault="00090A1E" w:rsidP="00BC532C">
            <w:pPr>
              <w:rPr>
                <w:rFonts w:ascii="Times New Roman" w:hAnsi="Times New Roman" w:cs="Times New Roman"/>
              </w:rPr>
            </w:pPr>
          </w:p>
        </w:tc>
        <w:tc>
          <w:tcPr>
            <w:tcW w:w="8100" w:type="dxa"/>
          </w:tcPr>
          <w:p w:rsidR="00BC532C" w:rsidRDefault="00BF0C4F" w:rsidP="00BC532C">
            <w:pPr>
              <w:spacing w:after="120"/>
              <w:rPr>
                <w:rFonts w:ascii="Times New Roman" w:hAnsi="Times New Roman" w:cs="Times New Roman"/>
                <w:sz w:val="24"/>
                <w:szCs w:val="24"/>
              </w:rPr>
            </w:pPr>
            <w:r w:rsidRPr="00522FD9">
              <w:rPr>
                <w:rFonts w:ascii="Times New Roman" w:hAnsi="Times New Roman" w:cs="Times New Roman"/>
                <w:lang w:val="en"/>
              </w:rPr>
              <w:t xml:space="preserve">The first publication that prompted FDA to reassess the cardiovascular safety of testosterone therapy was an observational study of older men in the U.S. Veteran Affairs health system published in the </w:t>
            </w:r>
            <w:r w:rsidRPr="00B02881">
              <w:rPr>
                <w:rFonts w:ascii="Times New Roman" w:hAnsi="Times New Roman" w:cs="Times New Roman"/>
                <w:i/>
                <w:lang w:val="en"/>
              </w:rPr>
              <w:t>Journal of the American Medical Association</w:t>
            </w:r>
            <w:r>
              <w:rPr>
                <w:rFonts w:ascii="Times New Roman" w:hAnsi="Times New Roman" w:cs="Times New Roman"/>
                <w:lang w:val="en"/>
              </w:rPr>
              <w:t xml:space="preserve"> (JAMA) in November 2013.</w:t>
            </w:r>
            <w:r>
              <w:t xml:space="preserve"> </w:t>
            </w:r>
            <w:r w:rsidRPr="00522FD9">
              <w:rPr>
                <w:rFonts w:ascii="Times New Roman" w:hAnsi="Times New Roman" w:cs="Times New Roman"/>
                <w:lang w:val="en"/>
              </w:rPr>
              <w:t>The men included in this study had low serum testosterone</w:t>
            </w:r>
            <w:r w:rsidR="00EA39BE">
              <w:rPr>
                <w:rFonts w:ascii="Times New Roman" w:hAnsi="Times New Roman" w:cs="Times New Roman"/>
                <w:lang w:val="en"/>
              </w:rPr>
              <w:t>. They</w:t>
            </w:r>
            <w:r w:rsidRPr="00522FD9">
              <w:rPr>
                <w:rFonts w:ascii="Times New Roman" w:hAnsi="Times New Roman" w:cs="Times New Roman"/>
                <w:lang w:val="en"/>
              </w:rPr>
              <w:t xml:space="preserve"> were undergoing imaging of the blood vessels of the heart, called coronary angiography, to assess for coronary artery disease. Some of the men received testosterone treatment while others did not. On average, the men who entered the study were about 60 years old, and many had underlying cardiovascular disease. This study suggested </w:t>
            </w:r>
            <w:r w:rsidR="00E815C9">
              <w:rPr>
                <w:rFonts w:ascii="Times New Roman" w:hAnsi="Times New Roman" w:cs="Times New Roman"/>
                <w:lang w:val="en"/>
              </w:rPr>
              <w:t xml:space="preserve">a 30 percent increased risk of </w:t>
            </w:r>
            <w:r w:rsidR="00EA39BE">
              <w:rPr>
                <w:rFonts w:ascii="Times New Roman" w:hAnsi="Times New Roman" w:cs="Times New Roman"/>
                <w:lang w:val="en"/>
              </w:rPr>
              <w:t>stroke, heart attack, or death</w:t>
            </w:r>
            <w:r w:rsidR="00E815C9">
              <w:rPr>
                <w:rFonts w:ascii="Times New Roman" w:hAnsi="Times New Roman" w:cs="Times New Roman"/>
                <w:lang w:val="en"/>
              </w:rPr>
              <w:t xml:space="preserve"> among men prescribed testosterone therapy</w:t>
            </w:r>
            <w:r w:rsidR="00BC532C">
              <w:rPr>
                <w:rFonts w:ascii="Times New Roman" w:hAnsi="Times New Roman" w:cs="Times New Roman"/>
                <w:lang w:val="en"/>
              </w:rPr>
              <w:t>.</w:t>
            </w:r>
          </w:p>
          <w:p w:rsidR="005762F1" w:rsidRPr="000B48F7" w:rsidRDefault="00BF0C4F" w:rsidP="00E34F21">
            <w:pPr>
              <w:spacing w:after="200"/>
              <w:rPr>
                <w:rFonts w:ascii="Times New Roman" w:hAnsi="Times New Roman" w:cs="Times New Roman"/>
                <w:lang w:val="en"/>
              </w:rPr>
            </w:pPr>
            <w:r w:rsidRPr="00522FD9">
              <w:rPr>
                <w:rFonts w:ascii="Times New Roman" w:hAnsi="Times New Roman" w:cs="Times New Roman"/>
                <w:lang w:val="en"/>
              </w:rPr>
              <w:t>A second observational study reported an increased risk of heart attack in older men, as well as in younger men with pre-existing heart disease, who filled a prescription for testosterone thera</w:t>
            </w:r>
            <w:r>
              <w:rPr>
                <w:rFonts w:ascii="Times New Roman" w:hAnsi="Times New Roman" w:cs="Times New Roman"/>
                <w:lang w:val="en"/>
              </w:rPr>
              <w:t>py.</w:t>
            </w:r>
            <w:r w:rsidRPr="00522FD9">
              <w:rPr>
                <w:rFonts w:ascii="Times New Roman" w:hAnsi="Times New Roman" w:cs="Times New Roman"/>
                <w:lang w:val="en"/>
              </w:rPr>
              <w:t xml:space="preserve"> The study reported </w:t>
            </w:r>
            <w:r w:rsidR="005762F1">
              <w:rPr>
                <w:rFonts w:ascii="Times New Roman" w:hAnsi="Times New Roman" w:cs="Times New Roman"/>
                <w:lang w:val="en"/>
              </w:rPr>
              <w:t xml:space="preserve">that the risk of a heart attack doubled </w:t>
            </w:r>
            <w:r w:rsidRPr="00522FD9">
              <w:rPr>
                <w:rFonts w:ascii="Times New Roman" w:hAnsi="Times New Roman" w:cs="Times New Roman"/>
                <w:lang w:val="en"/>
              </w:rPr>
              <w:t xml:space="preserve">among men 65 years and older in the first 90 days following the first prescription. Among men </w:t>
            </w:r>
            <w:r w:rsidR="00E34F21">
              <w:rPr>
                <w:rFonts w:ascii="Times New Roman" w:hAnsi="Times New Roman" w:cs="Times New Roman"/>
                <w:lang w:val="en"/>
              </w:rPr>
              <w:t>younger</w:t>
            </w:r>
            <w:r w:rsidRPr="00522FD9">
              <w:rPr>
                <w:rFonts w:ascii="Times New Roman" w:hAnsi="Times New Roman" w:cs="Times New Roman"/>
                <w:lang w:val="en"/>
              </w:rPr>
              <w:t xml:space="preserve"> than 65 years old with a pre-existing history of hear</w:t>
            </w:r>
            <w:r w:rsidR="005762F1">
              <w:rPr>
                <w:rFonts w:ascii="Times New Roman" w:hAnsi="Times New Roman" w:cs="Times New Roman"/>
                <w:lang w:val="en"/>
              </w:rPr>
              <w:t>t disease, the study reported a two to three times</w:t>
            </w:r>
            <w:r w:rsidRPr="00522FD9">
              <w:rPr>
                <w:rFonts w:ascii="Times New Roman" w:hAnsi="Times New Roman" w:cs="Times New Roman"/>
                <w:lang w:val="en"/>
              </w:rPr>
              <w:t xml:space="preserve"> </w:t>
            </w:r>
            <w:r w:rsidR="005762F1">
              <w:rPr>
                <w:rFonts w:ascii="Times New Roman" w:hAnsi="Times New Roman" w:cs="Times New Roman"/>
                <w:lang w:val="en"/>
              </w:rPr>
              <w:t xml:space="preserve">greater </w:t>
            </w:r>
            <w:r w:rsidRPr="00522FD9">
              <w:rPr>
                <w:rFonts w:ascii="Times New Roman" w:hAnsi="Times New Roman" w:cs="Times New Roman"/>
                <w:lang w:val="en"/>
              </w:rPr>
              <w:t xml:space="preserve">risk of heart attack in the first 90 days following a first prescription. </w:t>
            </w:r>
            <w:r w:rsidR="00E34F21">
              <w:rPr>
                <w:rFonts w:ascii="Times New Roman" w:hAnsi="Times New Roman" w:cs="Times New Roman"/>
                <w:lang w:val="en"/>
              </w:rPr>
              <w:t>However, y</w:t>
            </w:r>
            <w:r w:rsidRPr="00522FD9">
              <w:rPr>
                <w:rFonts w:ascii="Times New Roman" w:hAnsi="Times New Roman" w:cs="Times New Roman"/>
                <w:lang w:val="en"/>
              </w:rPr>
              <w:t>ounger men without a history of heart disease who filled a prescription for testosterone</w:t>
            </w:r>
            <w:r w:rsidR="00E34F21">
              <w:rPr>
                <w:rFonts w:ascii="Times New Roman" w:hAnsi="Times New Roman" w:cs="Times New Roman"/>
                <w:lang w:val="en"/>
              </w:rPr>
              <w:t xml:space="preserve"> </w:t>
            </w:r>
            <w:r w:rsidRPr="00522FD9">
              <w:rPr>
                <w:rFonts w:ascii="Times New Roman" w:hAnsi="Times New Roman" w:cs="Times New Roman"/>
                <w:lang w:val="en"/>
              </w:rPr>
              <w:t>did not have an increased risk of heart attack.</w:t>
            </w:r>
          </w:p>
        </w:tc>
      </w:tr>
      <w:tr w:rsidR="007A7123" w:rsidRPr="009E3C59" w:rsidTr="00AD77D1">
        <w:tc>
          <w:tcPr>
            <w:tcW w:w="1908" w:type="dxa"/>
          </w:tcPr>
          <w:p w:rsidR="007A7123" w:rsidRDefault="007A7123" w:rsidP="004227E1">
            <w:pPr>
              <w:rPr>
                <w:rFonts w:ascii="Times New Roman" w:hAnsi="Times New Roman" w:cs="Times New Roman"/>
              </w:rPr>
            </w:pPr>
            <w:r>
              <w:rPr>
                <w:rFonts w:ascii="Times New Roman" w:hAnsi="Times New Roman" w:cs="Times New Roman"/>
              </w:rPr>
              <w:t>Additional Information</w:t>
            </w:r>
          </w:p>
        </w:tc>
        <w:tc>
          <w:tcPr>
            <w:tcW w:w="8100" w:type="dxa"/>
          </w:tcPr>
          <w:p w:rsidR="007A7123" w:rsidRPr="00522FD9" w:rsidRDefault="00F30DEF" w:rsidP="004227E1">
            <w:pPr>
              <w:spacing w:after="120"/>
              <w:rPr>
                <w:rFonts w:ascii="Times New Roman" w:hAnsi="Times New Roman" w:cs="Times New Roman"/>
                <w:lang w:val="en"/>
              </w:rPr>
            </w:pPr>
            <w:r>
              <w:rPr>
                <w:rFonts w:ascii="Times New Roman" w:hAnsi="Times New Roman" w:cs="Times New Roman"/>
                <w:lang w:val="en"/>
              </w:rPr>
              <w:t>Patients and health care professionals should r</w:t>
            </w:r>
            <w:r w:rsidR="007A7123">
              <w:rPr>
                <w:rFonts w:ascii="Times New Roman" w:hAnsi="Times New Roman" w:cs="Times New Roman"/>
                <w:lang w:val="en"/>
              </w:rPr>
              <w:t>eport side effects to the FDA MedWatch program, using the information in the “Contact FDA” box at the bottom of the page</w:t>
            </w:r>
          </w:p>
        </w:tc>
      </w:tr>
      <w:tr w:rsidR="00F30DEF" w:rsidRPr="009E3C59" w:rsidTr="00AD77D1">
        <w:tc>
          <w:tcPr>
            <w:tcW w:w="1908" w:type="dxa"/>
          </w:tcPr>
          <w:p w:rsidR="00F30DEF" w:rsidRDefault="00F30DEF" w:rsidP="004227E1">
            <w:pPr>
              <w:rPr>
                <w:rFonts w:ascii="Times New Roman" w:hAnsi="Times New Roman" w:cs="Times New Roman"/>
              </w:rPr>
            </w:pPr>
            <w:r>
              <w:rPr>
                <w:rFonts w:ascii="Times New Roman" w:hAnsi="Times New Roman" w:cs="Times New Roman"/>
              </w:rPr>
              <w:t xml:space="preserve">What </w:t>
            </w:r>
            <w:r w:rsidR="00D13E93">
              <w:rPr>
                <w:rFonts w:ascii="Times New Roman" w:hAnsi="Times New Roman" w:cs="Times New Roman"/>
              </w:rPr>
              <w:t xml:space="preserve">is </w:t>
            </w:r>
            <w:r>
              <w:rPr>
                <w:rFonts w:ascii="Times New Roman" w:hAnsi="Times New Roman" w:cs="Times New Roman"/>
              </w:rPr>
              <w:t>FDA</w:t>
            </w:r>
            <w:r w:rsidR="00D13E93">
              <w:rPr>
                <w:rFonts w:ascii="Times New Roman" w:hAnsi="Times New Roman" w:cs="Times New Roman"/>
              </w:rPr>
              <w:t>?</w:t>
            </w:r>
          </w:p>
        </w:tc>
        <w:tc>
          <w:tcPr>
            <w:tcW w:w="8100" w:type="dxa"/>
          </w:tcPr>
          <w:p w:rsidR="00F30DEF" w:rsidRPr="00C5467A" w:rsidRDefault="00C5467A" w:rsidP="00C5467A">
            <w:pPr>
              <w:pStyle w:val="NormalWeb"/>
              <w:spacing w:before="0" w:beforeAutospacing="0" w:after="0" w:afterAutospacing="0"/>
              <w:rPr>
                <w:rFonts w:ascii="Calibri" w:hAnsi="Calibri" w:cs="Calibri"/>
                <w:color w:val="000000"/>
              </w:rPr>
            </w:pPr>
            <w:r w:rsidRPr="008C75C5">
              <w:rPr>
                <w:rFonts w:eastAsiaTheme="minorHAnsi"/>
                <w:sz w:val="22"/>
                <w:szCs w:val="22"/>
                <w:lang w:val="en"/>
              </w:rPr>
              <w:t>FDA includes pharmacists, doctors, nurses, researchers and other health professionals. We also work with external experts. We protect public health by assuring drugs are safe and effective.</w:t>
            </w:r>
            <w:r>
              <w:rPr>
                <w:rFonts w:ascii="Calibri" w:hAnsi="Calibri" w:cs="Calibri"/>
                <w:color w:val="000000"/>
              </w:rPr>
              <w:t xml:space="preserve"> </w:t>
            </w:r>
          </w:p>
        </w:tc>
      </w:tr>
    </w:tbl>
    <w:p w:rsidR="003D0292" w:rsidRDefault="003D0292"/>
    <w:sectPr w:rsidR="003D0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4249A"/>
    <w:multiLevelType w:val="hybridMultilevel"/>
    <w:tmpl w:val="9FFAA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842E9"/>
    <w:multiLevelType w:val="hybridMultilevel"/>
    <w:tmpl w:val="3240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21389"/>
    <w:multiLevelType w:val="multilevel"/>
    <w:tmpl w:val="37F8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087F10"/>
    <w:multiLevelType w:val="hybridMultilevel"/>
    <w:tmpl w:val="DAF45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9357E86"/>
    <w:multiLevelType w:val="hybridMultilevel"/>
    <w:tmpl w:val="7BE6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834220"/>
    <w:multiLevelType w:val="hybridMultilevel"/>
    <w:tmpl w:val="01F68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5BF1630"/>
    <w:multiLevelType w:val="hybridMultilevel"/>
    <w:tmpl w:val="FEE07C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1E0F52"/>
    <w:multiLevelType w:val="hybridMultilevel"/>
    <w:tmpl w:val="FD346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D8853E8"/>
    <w:multiLevelType w:val="hybridMultilevel"/>
    <w:tmpl w:val="4790B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13D7C53"/>
    <w:multiLevelType w:val="hybridMultilevel"/>
    <w:tmpl w:val="9B242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0"/>
  </w:num>
  <w:num w:numId="6">
    <w:abstractNumId w:val="2"/>
  </w:num>
  <w:num w:numId="7">
    <w:abstractNumId w:val="8"/>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941"/>
    <w:rsid w:val="00072D0A"/>
    <w:rsid w:val="00090A1E"/>
    <w:rsid w:val="000B40B4"/>
    <w:rsid w:val="000B48F7"/>
    <w:rsid w:val="000B5DFF"/>
    <w:rsid w:val="000C123C"/>
    <w:rsid w:val="000E5DEC"/>
    <w:rsid w:val="00102403"/>
    <w:rsid w:val="00116915"/>
    <w:rsid w:val="00160596"/>
    <w:rsid w:val="001A2CA5"/>
    <w:rsid w:val="001A33D9"/>
    <w:rsid w:val="001A37EE"/>
    <w:rsid w:val="001C21B3"/>
    <w:rsid w:val="001D2BB0"/>
    <w:rsid w:val="001D566E"/>
    <w:rsid w:val="001E678B"/>
    <w:rsid w:val="0024684B"/>
    <w:rsid w:val="00267051"/>
    <w:rsid w:val="00277CB5"/>
    <w:rsid w:val="002B3347"/>
    <w:rsid w:val="002B638A"/>
    <w:rsid w:val="002E73ED"/>
    <w:rsid w:val="002F7B73"/>
    <w:rsid w:val="0033025B"/>
    <w:rsid w:val="00337F73"/>
    <w:rsid w:val="003417A0"/>
    <w:rsid w:val="0038016C"/>
    <w:rsid w:val="00394F79"/>
    <w:rsid w:val="003C3941"/>
    <w:rsid w:val="003D0292"/>
    <w:rsid w:val="00414C28"/>
    <w:rsid w:val="00430F94"/>
    <w:rsid w:val="00442FA2"/>
    <w:rsid w:val="00460389"/>
    <w:rsid w:val="004B2960"/>
    <w:rsid w:val="004D3BF5"/>
    <w:rsid w:val="004F3186"/>
    <w:rsid w:val="004F60BA"/>
    <w:rsid w:val="00512E0F"/>
    <w:rsid w:val="00522FD9"/>
    <w:rsid w:val="00540C10"/>
    <w:rsid w:val="0057147A"/>
    <w:rsid w:val="005762F1"/>
    <w:rsid w:val="00585BC4"/>
    <w:rsid w:val="005B6E8C"/>
    <w:rsid w:val="005E3F4A"/>
    <w:rsid w:val="006160A5"/>
    <w:rsid w:val="0061702D"/>
    <w:rsid w:val="00621162"/>
    <w:rsid w:val="006429E8"/>
    <w:rsid w:val="006452EB"/>
    <w:rsid w:val="00647921"/>
    <w:rsid w:val="006803BD"/>
    <w:rsid w:val="00686D0F"/>
    <w:rsid w:val="006B6F21"/>
    <w:rsid w:val="006C7E26"/>
    <w:rsid w:val="006E4BA2"/>
    <w:rsid w:val="0070655E"/>
    <w:rsid w:val="0075040A"/>
    <w:rsid w:val="007A7123"/>
    <w:rsid w:val="007B6E77"/>
    <w:rsid w:val="007B7283"/>
    <w:rsid w:val="007C3A3B"/>
    <w:rsid w:val="007E27E5"/>
    <w:rsid w:val="008230A0"/>
    <w:rsid w:val="008C75C5"/>
    <w:rsid w:val="008E4ED9"/>
    <w:rsid w:val="00903310"/>
    <w:rsid w:val="00967315"/>
    <w:rsid w:val="009A36D8"/>
    <w:rsid w:val="009B400F"/>
    <w:rsid w:val="00A20857"/>
    <w:rsid w:val="00A74FA2"/>
    <w:rsid w:val="00A82F44"/>
    <w:rsid w:val="00AD77D1"/>
    <w:rsid w:val="00AF232A"/>
    <w:rsid w:val="00B02881"/>
    <w:rsid w:val="00B05BA9"/>
    <w:rsid w:val="00B850FA"/>
    <w:rsid w:val="00B92E02"/>
    <w:rsid w:val="00BC532C"/>
    <w:rsid w:val="00BE0EEC"/>
    <w:rsid w:val="00BF0C4F"/>
    <w:rsid w:val="00C16311"/>
    <w:rsid w:val="00C2658A"/>
    <w:rsid w:val="00C32A9C"/>
    <w:rsid w:val="00C5091B"/>
    <w:rsid w:val="00C5467A"/>
    <w:rsid w:val="00C945D8"/>
    <w:rsid w:val="00CD4A0D"/>
    <w:rsid w:val="00CD6DCA"/>
    <w:rsid w:val="00D13E93"/>
    <w:rsid w:val="00D45ACF"/>
    <w:rsid w:val="00D5300F"/>
    <w:rsid w:val="00D652FF"/>
    <w:rsid w:val="00DA00FD"/>
    <w:rsid w:val="00DA191B"/>
    <w:rsid w:val="00DD4717"/>
    <w:rsid w:val="00DE24CA"/>
    <w:rsid w:val="00E07E34"/>
    <w:rsid w:val="00E15443"/>
    <w:rsid w:val="00E34F21"/>
    <w:rsid w:val="00E44277"/>
    <w:rsid w:val="00E575C4"/>
    <w:rsid w:val="00E815C9"/>
    <w:rsid w:val="00EA39BE"/>
    <w:rsid w:val="00F14791"/>
    <w:rsid w:val="00F30DEF"/>
    <w:rsid w:val="00F32004"/>
    <w:rsid w:val="00F32F96"/>
    <w:rsid w:val="00F65041"/>
    <w:rsid w:val="00F710C9"/>
    <w:rsid w:val="00F71561"/>
    <w:rsid w:val="00F75B5E"/>
    <w:rsid w:val="00F9759C"/>
    <w:rsid w:val="00FC4A4D"/>
    <w:rsid w:val="00FD1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D02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9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3941"/>
    <w:rPr>
      <w:i/>
      <w:iCs/>
    </w:rPr>
  </w:style>
  <w:style w:type="table" w:styleId="TableGrid">
    <w:name w:val="Table Grid"/>
    <w:basedOn w:val="TableNormal"/>
    <w:uiPriority w:val="59"/>
    <w:rsid w:val="003C3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3941"/>
    <w:pPr>
      <w:ind w:left="720"/>
      <w:contextualSpacing/>
    </w:pPr>
  </w:style>
  <w:style w:type="character" w:customStyle="1" w:styleId="Heading2Char">
    <w:name w:val="Heading 2 Char"/>
    <w:basedOn w:val="DefaultParagraphFont"/>
    <w:link w:val="Heading2"/>
    <w:uiPriority w:val="9"/>
    <w:rsid w:val="003D029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D0292"/>
    <w:rPr>
      <w:color w:val="0000FF"/>
      <w:u w:val="single"/>
    </w:rPr>
  </w:style>
  <w:style w:type="character" w:customStyle="1" w:styleId="footnotenumber">
    <w:name w:val="footnote_number"/>
    <w:basedOn w:val="DefaultParagraphFont"/>
    <w:rsid w:val="003D0292"/>
  </w:style>
  <w:style w:type="character" w:customStyle="1" w:styleId="skypepnhcontainer">
    <w:name w:val="skype_pnh_container"/>
    <w:basedOn w:val="DefaultParagraphFont"/>
    <w:rsid w:val="003D0292"/>
    <w:rPr>
      <w:rtl w:val="0"/>
    </w:rPr>
  </w:style>
  <w:style w:type="character" w:customStyle="1" w:styleId="skypepnhmark1">
    <w:name w:val="skype_pnh_mark1"/>
    <w:basedOn w:val="DefaultParagraphFont"/>
    <w:rsid w:val="003D0292"/>
    <w:rPr>
      <w:vanish/>
      <w:webHidden w:val="0"/>
      <w:specVanish w:val="0"/>
    </w:rPr>
  </w:style>
  <w:style w:type="character" w:customStyle="1" w:styleId="skypepnhprintcontainer1395845110">
    <w:name w:val="skype_pnh_print_container_1395845110"/>
    <w:basedOn w:val="DefaultParagraphFont"/>
    <w:rsid w:val="003D0292"/>
  </w:style>
  <w:style w:type="character" w:customStyle="1" w:styleId="skypepnhtextspan">
    <w:name w:val="skype_pnh_text_span"/>
    <w:basedOn w:val="DefaultParagraphFont"/>
    <w:rsid w:val="003D0292"/>
  </w:style>
  <w:style w:type="character" w:customStyle="1" w:styleId="skypepnhfreetextspan">
    <w:name w:val="skype_pnh_free_text_span"/>
    <w:basedOn w:val="DefaultParagraphFont"/>
    <w:rsid w:val="003D0292"/>
  </w:style>
  <w:style w:type="character" w:customStyle="1" w:styleId="div-name">
    <w:name w:val="div-name"/>
    <w:basedOn w:val="DefaultParagraphFont"/>
    <w:rsid w:val="003D0292"/>
  </w:style>
  <w:style w:type="character" w:styleId="Strong">
    <w:name w:val="Strong"/>
    <w:basedOn w:val="DefaultParagraphFont"/>
    <w:uiPriority w:val="22"/>
    <w:qFormat/>
    <w:rsid w:val="003D0292"/>
    <w:rPr>
      <w:b/>
      <w:bCs/>
    </w:rPr>
  </w:style>
  <w:style w:type="character" w:styleId="CommentReference">
    <w:name w:val="annotation reference"/>
    <w:basedOn w:val="DefaultParagraphFont"/>
    <w:uiPriority w:val="99"/>
    <w:semiHidden/>
    <w:unhideWhenUsed/>
    <w:rsid w:val="00160596"/>
    <w:rPr>
      <w:sz w:val="16"/>
      <w:szCs w:val="16"/>
    </w:rPr>
  </w:style>
  <w:style w:type="paragraph" w:styleId="CommentText">
    <w:name w:val="annotation text"/>
    <w:basedOn w:val="Normal"/>
    <w:link w:val="CommentTextChar"/>
    <w:uiPriority w:val="99"/>
    <w:semiHidden/>
    <w:unhideWhenUsed/>
    <w:rsid w:val="00160596"/>
    <w:pPr>
      <w:spacing w:line="240" w:lineRule="auto"/>
    </w:pPr>
    <w:rPr>
      <w:sz w:val="20"/>
      <w:szCs w:val="20"/>
    </w:rPr>
  </w:style>
  <w:style w:type="character" w:customStyle="1" w:styleId="CommentTextChar">
    <w:name w:val="Comment Text Char"/>
    <w:basedOn w:val="DefaultParagraphFont"/>
    <w:link w:val="CommentText"/>
    <w:uiPriority w:val="99"/>
    <w:semiHidden/>
    <w:rsid w:val="00160596"/>
    <w:rPr>
      <w:sz w:val="20"/>
      <w:szCs w:val="20"/>
    </w:rPr>
  </w:style>
  <w:style w:type="paragraph" w:styleId="CommentSubject">
    <w:name w:val="annotation subject"/>
    <w:basedOn w:val="CommentText"/>
    <w:next w:val="CommentText"/>
    <w:link w:val="CommentSubjectChar"/>
    <w:uiPriority w:val="99"/>
    <w:semiHidden/>
    <w:unhideWhenUsed/>
    <w:rsid w:val="00160596"/>
    <w:rPr>
      <w:b/>
      <w:bCs/>
    </w:rPr>
  </w:style>
  <w:style w:type="character" w:customStyle="1" w:styleId="CommentSubjectChar">
    <w:name w:val="Comment Subject Char"/>
    <w:basedOn w:val="CommentTextChar"/>
    <w:link w:val="CommentSubject"/>
    <w:uiPriority w:val="99"/>
    <w:semiHidden/>
    <w:rsid w:val="00160596"/>
    <w:rPr>
      <w:b/>
      <w:bCs/>
      <w:sz w:val="20"/>
      <w:szCs w:val="20"/>
    </w:rPr>
  </w:style>
  <w:style w:type="paragraph" w:styleId="BalloonText">
    <w:name w:val="Balloon Text"/>
    <w:basedOn w:val="Normal"/>
    <w:link w:val="BalloonTextChar"/>
    <w:uiPriority w:val="99"/>
    <w:semiHidden/>
    <w:unhideWhenUsed/>
    <w:rsid w:val="0016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5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D02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9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3941"/>
    <w:rPr>
      <w:i/>
      <w:iCs/>
    </w:rPr>
  </w:style>
  <w:style w:type="table" w:styleId="TableGrid">
    <w:name w:val="Table Grid"/>
    <w:basedOn w:val="TableNormal"/>
    <w:uiPriority w:val="59"/>
    <w:rsid w:val="003C3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3941"/>
    <w:pPr>
      <w:ind w:left="720"/>
      <w:contextualSpacing/>
    </w:pPr>
  </w:style>
  <w:style w:type="character" w:customStyle="1" w:styleId="Heading2Char">
    <w:name w:val="Heading 2 Char"/>
    <w:basedOn w:val="DefaultParagraphFont"/>
    <w:link w:val="Heading2"/>
    <w:uiPriority w:val="9"/>
    <w:rsid w:val="003D029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D0292"/>
    <w:rPr>
      <w:color w:val="0000FF"/>
      <w:u w:val="single"/>
    </w:rPr>
  </w:style>
  <w:style w:type="character" w:customStyle="1" w:styleId="footnotenumber">
    <w:name w:val="footnote_number"/>
    <w:basedOn w:val="DefaultParagraphFont"/>
    <w:rsid w:val="003D0292"/>
  </w:style>
  <w:style w:type="character" w:customStyle="1" w:styleId="skypepnhcontainer">
    <w:name w:val="skype_pnh_container"/>
    <w:basedOn w:val="DefaultParagraphFont"/>
    <w:rsid w:val="003D0292"/>
    <w:rPr>
      <w:rtl w:val="0"/>
    </w:rPr>
  </w:style>
  <w:style w:type="character" w:customStyle="1" w:styleId="skypepnhmark1">
    <w:name w:val="skype_pnh_mark1"/>
    <w:basedOn w:val="DefaultParagraphFont"/>
    <w:rsid w:val="003D0292"/>
    <w:rPr>
      <w:vanish/>
      <w:webHidden w:val="0"/>
      <w:specVanish w:val="0"/>
    </w:rPr>
  </w:style>
  <w:style w:type="character" w:customStyle="1" w:styleId="skypepnhprintcontainer1395845110">
    <w:name w:val="skype_pnh_print_container_1395845110"/>
    <w:basedOn w:val="DefaultParagraphFont"/>
    <w:rsid w:val="003D0292"/>
  </w:style>
  <w:style w:type="character" w:customStyle="1" w:styleId="skypepnhtextspan">
    <w:name w:val="skype_pnh_text_span"/>
    <w:basedOn w:val="DefaultParagraphFont"/>
    <w:rsid w:val="003D0292"/>
  </w:style>
  <w:style w:type="character" w:customStyle="1" w:styleId="skypepnhfreetextspan">
    <w:name w:val="skype_pnh_free_text_span"/>
    <w:basedOn w:val="DefaultParagraphFont"/>
    <w:rsid w:val="003D0292"/>
  </w:style>
  <w:style w:type="character" w:customStyle="1" w:styleId="div-name">
    <w:name w:val="div-name"/>
    <w:basedOn w:val="DefaultParagraphFont"/>
    <w:rsid w:val="003D0292"/>
  </w:style>
  <w:style w:type="character" w:styleId="Strong">
    <w:name w:val="Strong"/>
    <w:basedOn w:val="DefaultParagraphFont"/>
    <w:uiPriority w:val="22"/>
    <w:qFormat/>
    <w:rsid w:val="003D0292"/>
    <w:rPr>
      <w:b/>
      <w:bCs/>
    </w:rPr>
  </w:style>
  <w:style w:type="character" w:styleId="CommentReference">
    <w:name w:val="annotation reference"/>
    <w:basedOn w:val="DefaultParagraphFont"/>
    <w:uiPriority w:val="99"/>
    <w:semiHidden/>
    <w:unhideWhenUsed/>
    <w:rsid w:val="00160596"/>
    <w:rPr>
      <w:sz w:val="16"/>
      <w:szCs w:val="16"/>
    </w:rPr>
  </w:style>
  <w:style w:type="paragraph" w:styleId="CommentText">
    <w:name w:val="annotation text"/>
    <w:basedOn w:val="Normal"/>
    <w:link w:val="CommentTextChar"/>
    <w:uiPriority w:val="99"/>
    <w:semiHidden/>
    <w:unhideWhenUsed/>
    <w:rsid w:val="00160596"/>
    <w:pPr>
      <w:spacing w:line="240" w:lineRule="auto"/>
    </w:pPr>
    <w:rPr>
      <w:sz w:val="20"/>
      <w:szCs w:val="20"/>
    </w:rPr>
  </w:style>
  <w:style w:type="character" w:customStyle="1" w:styleId="CommentTextChar">
    <w:name w:val="Comment Text Char"/>
    <w:basedOn w:val="DefaultParagraphFont"/>
    <w:link w:val="CommentText"/>
    <w:uiPriority w:val="99"/>
    <w:semiHidden/>
    <w:rsid w:val="00160596"/>
    <w:rPr>
      <w:sz w:val="20"/>
      <w:szCs w:val="20"/>
    </w:rPr>
  </w:style>
  <w:style w:type="paragraph" w:styleId="CommentSubject">
    <w:name w:val="annotation subject"/>
    <w:basedOn w:val="CommentText"/>
    <w:next w:val="CommentText"/>
    <w:link w:val="CommentSubjectChar"/>
    <w:uiPriority w:val="99"/>
    <w:semiHidden/>
    <w:unhideWhenUsed/>
    <w:rsid w:val="00160596"/>
    <w:rPr>
      <w:b/>
      <w:bCs/>
    </w:rPr>
  </w:style>
  <w:style w:type="character" w:customStyle="1" w:styleId="CommentSubjectChar">
    <w:name w:val="Comment Subject Char"/>
    <w:basedOn w:val="CommentTextChar"/>
    <w:link w:val="CommentSubject"/>
    <w:uiPriority w:val="99"/>
    <w:semiHidden/>
    <w:rsid w:val="00160596"/>
    <w:rPr>
      <w:b/>
      <w:bCs/>
      <w:sz w:val="20"/>
      <w:szCs w:val="20"/>
    </w:rPr>
  </w:style>
  <w:style w:type="paragraph" w:styleId="BalloonText">
    <w:name w:val="Balloon Text"/>
    <w:basedOn w:val="Normal"/>
    <w:link w:val="BalloonTextChar"/>
    <w:uiPriority w:val="99"/>
    <w:semiHidden/>
    <w:unhideWhenUsed/>
    <w:rsid w:val="0016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5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42308">
      <w:bodyDiv w:val="1"/>
      <w:marLeft w:val="0"/>
      <w:marRight w:val="0"/>
      <w:marTop w:val="0"/>
      <w:marBottom w:val="0"/>
      <w:divBdr>
        <w:top w:val="none" w:sz="0" w:space="0" w:color="auto"/>
        <w:left w:val="none" w:sz="0" w:space="0" w:color="auto"/>
        <w:bottom w:val="none" w:sz="0" w:space="0" w:color="auto"/>
        <w:right w:val="none" w:sz="0" w:space="0" w:color="auto"/>
      </w:divBdr>
    </w:div>
    <w:div w:id="719591833">
      <w:bodyDiv w:val="1"/>
      <w:marLeft w:val="0"/>
      <w:marRight w:val="0"/>
      <w:marTop w:val="0"/>
      <w:marBottom w:val="0"/>
      <w:divBdr>
        <w:top w:val="none" w:sz="0" w:space="0" w:color="auto"/>
        <w:left w:val="none" w:sz="0" w:space="0" w:color="auto"/>
        <w:bottom w:val="none" w:sz="0" w:space="0" w:color="auto"/>
        <w:right w:val="none" w:sz="0" w:space="0" w:color="auto"/>
      </w:divBdr>
    </w:div>
    <w:div w:id="782312141">
      <w:bodyDiv w:val="1"/>
      <w:marLeft w:val="0"/>
      <w:marRight w:val="0"/>
      <w:marTop w:val="0"/>
      <w:marBottom w:val="0"/>
      <w:divBdr>
        <w:top w:val="none" w:sz="0" w:space="0" w:color="auto"/>
        <w:left w:val="none" w:sz="0" w:space="0" w:color="auto"/>
        <w:bottom w:val="none" w:sz="0" w:space="0" w:color="auto"/>
        <w:right w:val="none" w:sz="0" w:space="0" w:color="auto"/>
      </w:divBdr>
    </w:div>
    <w:div w:id="849609921">
      <w:bodyDiv w:val="1"/>
      <w:marLeft w:val="0"/>
      <w:marRight w:val="0"/>
      <w:marTop w:val="0"/>
      <w:marBottom w:val="0"/>
      <w:divBdr>
        <w:top w:val="none" w:sz="0" w:space="0" w:color="auto"/>
        <w:left w:val="none" w:sz="0" w:space="0" w:color="auto"/>
        <w:bottom w:val="none" w:sz="0" w:space="0" w:color="auto"/>
        <w:right w:val="none" w:sz="0" w:space="0" w:color="auto"/>
      </w:divBdr>
      <w:divsChild>
        <w:div w:id="1550609360">
          <w:marLeft w:val="0"/>
          <w:marRight w:val="0"/>
          <w:marTop w:val="0"/>
          <w:marBottom w:val="0"/>
          <w:divBdr>
            <w:top w:val="none" w:sz="0" w:space="0" w:color="auto"/>
            <w:left w:val="none" w:sz="0" w:space="0" w:color="auto"/>
            <w:bottom w:val="none" w:sz="0" w:space="0" w:color="auto"/>
            <w:right w:val="none" w:sz="0" w:space="0" w:color="auto"/>
          </w:divBdr>
          <w:divsChild>
            <w:div w:id="20133083">
              <w:marLeft w:val="0"/>
              <w:marRight w:val="0"/>
              <w:marTop w:val="0"/>
              <w:marBottom w:val="0"/>
              <w:divBdr>
                <w:top w:val="none" w:sz="0" w:space="0" w:color="auto"/>
                <w:left w:val="none" w:sz="0" w:space="0" w:color="auto"/>
                <w:bottom w:val="none" w:sz="0" w:space="0" w:color="auto"/>
                <w:right w:val="none" w:sz="0" w:space="0" w:color="auto"/>
              </w:divBdr>
              <w:divsChild>
                <w:div w:id="226959302">
                  <w:marLeft w:val="0"/>
                  <w:marRight w:val="0"/>
                  <w:marTop w:val="0"/>
                  <w:marBottom w:val="0"/>
                  <w:divBdr>
                    <w:top w:val="none" w:sz="0" w:space="0" w:color="auto"/>
                    <w:left w:val="none" w:sz="0" w:space="0" w:color="auto"/>
                    <w:bottom w:val="none" w:sz="0" w:space="0" w:color="auto"/>
                    <w:right w:val="none" w:sz="0" w:space="0" w:color="auto"/>
                  </w:divBdr>
                  <w:divsChild>
                    <w:div w:id="1316373212">
                      <w:marLeft w:val="0"/>
                      <w:marRight w:val="0"/>
                      <w:marTop w:val="0"/>
                      <w:marBottom w:val="0"/>
                      <w:divBdr>
                        <w:top w:val="none" w:sz="0" w:space="0" w:color="auto"/>
                        <w:left w:val="none" w:sz="0" w:space="0" w:color="auto"/>
                        <w:bottom w:val="none" w:sz="0" w:space="0" w:color="auto"/>
                        <w:right w:val="none" w:sz="0" w:space="0" w:color="auto"/>
                      </w:divBdr>
                      <w:divsChild>
                        <w:div w:id="514342535">
                          <w:marLeft w:val="0"/>
                          <w:marRight w:val="0"/>
                          <w:marTop w:val="0"/>
                          <w:marBottom w:val="0"/>
                          <w:divBdr>
                            <w:top w:val="none" w:sz="0" w:space="0" w:color="auto"/>
                            <w:left w:val="none" w:sz="0" w:space="0" w:color="auto"/>
                            <w:bottom w:val="none" w:sz="0" w:space="0" w:color="auto"/>
                            <w:right w:val="none" w:sz="0" w:space="0" w:color="auto"/>
                          </w:divBdr>
                          <w:divsChild>
                            <w:div w:id="1690718371">
                              <w:marLeft w:val="0"/>
                              <w:marRight w:val="0"/>
                              <w:marTop w:val="0"/>
                              <w:marBottom w:val="0"/>
                              <w:divBdr>
                                <w:top w:val="none" w:sz="0" w:space="0" w:color="auto"/>
                                <w:left w:val="none" w:sz="0" w:space="0" w:color="auto"/>
                                <w:bottom w:val="none" w:sz="0" w:space="0" w:color="auto"/>
                                <w:right w:val="none" w:sz="0" w:space="0" w:color="auto"/>
                              </w:divBdr>
                              <w:divsChild>
                                <w:div w:id="193574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015673">
      <w:bodyDiv w:val="1"/>
      <w:marLeft w:val="0"/>
      <w:marRight w:val="0"/>
      <w:marTop w:val="0"/>
      <w:marBottom w:val="0"/>
      <w:divBdr>
        <w:top w:val="none" w:sz="0" w:space="0" w:color="auto"/>
        <w:left w:val="none" w:sz="0" w:space="0" w:color="auto"/>
        <w:bottom w:val="none" w:sz="0" w:space="0" w:color="auto"/>
        <w:right w:val="none" w:sz="0" w:space="0" w:color="auto"/>
      </w:divBdr>
    </w:div>
    <w:div w:id="1377463466">
      <w:bodyDiv w:val="1"/>
      <w:marLeft w:val="0"/>
      <w:marRight w:val="0"/>
      <w:marTop w:val="0"/>
      <w:marBottom w:val="0"/>
      <w:divBdr>
        <w:top w:val="none" w:sz="0" w:space="0" w:color="auto"/>
        <w:left w:val="none" w:sz="0" w:space="0" w:color="auto"/>
        <w:bottom w:val="none" w:sz="0" w:space="0" w:color="auto"/>
        <w:right w:val="none" w:sz="0" w:space="0" w:color="auto"/>
      </w:divBdr>
      <w:divsChild>
        <w:div w:id="1743213933">
          <w:marLeft w:val="0"/>
          <w:marRight w:val="0"/>
          <w:marTop w:val="0"/>
          <w:marBottom w:val="0"/>
          <w:divBdr>
            <w:top w:val="none" w:sz="0" w:space="0" w:color="auto"/>
            <w:left w:val="none" w:sz="0" w:space="0" w:color="auto"/>
            <w:bottom w:val="none" w:sz="0" w:space="0" w:color="auto"/>
            <w:right w:val="none" w:sz="0" w:space="0" w:color="auto"/>
          </w:divBdr>
          <w:divsChild>
            <w:div w:id="2118331951">
              <w:marLeft w:val="0"/>
              <w:marRight w:val="0"/>
              <w:marTop w:val="0"/>
              <w:marBottom w:val="0"/>
              <w:divBdr>
                <w:top w:val="none" w:sz="0" w:space="0" w:color="auto"/>
                <w:left w:val="none" w:sz="0" w:space="0" w:color="auto"/>
                <w:bottom w:val="none" w:sz="0" w:space="0" w:color="auto"/>
                <w:right w:val="none" w:sz="0" w:space="0" w:color="auto"/>
              </w:divBdr>
              <w:divsChild>
                <w:div w:id="332418390">
                  <w:marLeft w:val="0"/>
                  <w:marRight w:val="0"/>
                  <w:marTop w:val="0"/>
                  <w:marBottom w:val="0"/>
                  <w:divBdr>
                    <w:top w:val="none" w:sz="0" w:space="0" w:color="auto"/>
                    <w:left w:val="none" w:sz="0" w:space="0" w:color="auto"/>
                    <w:bottom w:val="none" w:sz="0" w:space="0" w:color="auto"/>
                    <w:right w:val="none" w:sz="0" w:space="0" w:color="auto"/>
                  </w:divBdr>
                  <w:divsChild>
                    <w:div w:id="1720861154">
                      <w:marLeft w:val="0"/>
                      <w:marRight w:val="0"/>
                      <w:marTop w:val="0"/>
                      <w:marBottom w:val="0"/>
                      <w:divBdr>
                        <w:top w:val="none" w:sz="0" w:space="0" w:color="auto"/>
                        <w:left w:val="none" w:sz="0" w:space="0" w:color="auto"/>
                        <w:bottom w:val="none" w:sz="0" w:space="0" w:color="auto"/>
                        <w:right w:val="none" w:sz="0" w:space="0" w:color="auto"/>
                      </w:divBdr>
                      <w:divsChild>
                        <w:div w:id="906261021">
                          <w:marLeft w:val="0"/>
                          <w:marRight w:val="0"/>
                          <w:marTop w:val="0"/>
                          <w:marBottom w:val="0"/>
                          <w:divBdr>
                            <w:top w:val="none" w:sz="0" w:space="0" w:color="auto"/>
                            <w:left w:val="none" w:sz="0" w:space="0" w:color="auto"/>
                            <w:bottom w:val="none" w:sz="0" w:space="0" w:color="auto"/>
                            <w:right w:val="none" w:sz="0" w:space="0" w:color="auto"/>
                          </w:divBdr>
                          <w:divsChild>
                            <w:div w:id="879318087">
                              <w:marLeft w:val="0"/>
                              <w:marRight w:val="0"/>
                              <w:marTop w:val="0"/>
                              <w:marBottom w:val="0"/>
                              <w:divBdr>
                                <w:top w:val="none" w:sz="0" w:space="0" w:color="auto"/>
                                <w:left w:val="none" w:sz="0" w:space="0" w:color="auto"/>
                                <w:bottom w:val="none" w:sz="0" w:space="0" w:color="auto"/>
                                <w:right w:val="none" w:sz="0" w:space="0" w:color="auto"/>
                              </w:divBdr>
                              <w:divsChild>
                                <w:div w:id="19549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581855">
      <w:bodyDiv w:val="1"/>
      <w:marLeft w:val="0"/>
      <w:marRight w:val="0"/>
      <w:marTop w:val="0"/>
      <w:marBottom w:val="0"/>
      <w:divBdr>
        <w:top w:val="none" w:sz="0" w:space="0" w:color="auto"/>
        <w:left w:val="none" w:sz="0" w:space="0" w:color="auto"/>
        <w:bottom w:val="none" w:sz="0" w:space="0" w:color="auto"/>
        <w:right w:val="none" w:sz="0" w:space="0" w:color="auto"/>
      </w:divBdr>
    </w:div>
    <w:div w:id="1548101566">
      <w:bodyDiv w:val="1"/>
      <w:marLeft w:val="0"/>
      <w:marRight w:val="0"/>
      <w:marTop w:val="0"/>
      <w:marBottom w:val="0"/>
      <w:divBdr>
        <w:top w:val="none" w:sz="0" w:space="0" w:color="auto"/>
        <w:left w:val="none" w:sz="0" w:space="0" w:color="auto"/>
        <w:bottom w:val="none" w:sz="0" w:space="0" w:color="auto"/>
        <w:right w:val="none" w:sz="0" w:space="0" w:color="auto"/>
      </w:divBdr>
    </w:div>
    <w:div w:id="1688828632">
      <w:bodyDiv w:val="1"/>
      <w:marLeft w:val="0"/>
      <w:marRight w:val="0"/>
      <w:marTop w:val="0"/>
      <w:marBottom w:val="0"/>
      <w:divBdr>
        <w:top w:val="none" w:sz="0" w:space="0" w:color="auto"/>
        <w:left w:val="none" w:sz="0" w:space="0" w:color="auto"/>
        <w:bottom w:val="none" w:sz="0" w:space="0" w:color="auto"/>
        <w:right w:val="none" w:sz="0" w:space="0" w:color="auto"/>
      </w:divBdr>
      <w:divsChild>
        <w:div w:id="1462110792">
          <w:marLeft w:val="0"/>
          <w:marRight w:val="0"/>
          <w:marTop w:val="0"/>
          <w:marBottom w:val="0"/>
          <w:divBdr>
            <w:top w:val="none" w:sz="0" w:space="0" w:color="auto"/>
            <w:left w:val="none" w:sz="0" w:space="0" w:color="auto"/>
            <w:bottom w:val="none" w:sz="0" w:space="0" w:color="auto"/>
            <w:right w:val="none" w:sz="0" w:space="0" w:color="auto"/>
          </w:divBdr>
          <w:divsChild>
            <w:div w:id="772673739">
              <w:marLeft w:val="0"/>
              <w:marRight w:val="0"/>
              <w:marTop w:val="0"/>
              <w:marBottom w:val="0"/>
              <w:divBdr>
                <w:top w:val="none" w:sz="0" w:space="0" w:color="auto"/>
                <w:left w:val="none" w:sz="0" w:space="0" w:color="auto"/>
                <w:bottom w:val="none" w:sz="0" w:space="0" w:color="auto"/>
                <w:right w:val="none" w:sz="0" w:space="0" w:color="auto"/>
              </w:divBdr>
              <w:divsChild>
                <w:div w:id="763766224">
                  <w:marLeft w:val="0"/>
                  <w:marRight w:val="0"/>
                  <w:marTop w:val="0"/>
                  <w:marBottom w:val="0"/>
                  <w:divBdr>
                    <w:top w:val="none" w:sz="0" w:space="0" w:color="auto"/>
                    <w:left w:val="none" w:sz="0" w:space="0" w:color="auto"/>
                    <w:bottom w:val="none" w:sz="0" w:space="0" w:color="auto"/>
                    <w:right w:val="none" w:sz="0" w:space="0" w:color="auto"/>
                  </w:divBdr>
                  <w:divsChild>
                    <w:div w:id="430051460">
                      <w:marLeft w:val="0"/>
                      <w:marRight w:val="0"/>
                      <w:marTop w:val="0"/>
                      <w:marBottom w:val="0"/>
                      <w:divBdr>
                        <w:top w:val="none" w:sz="0" w:space="0" w:color="auto"/>
                        <w:left w:val="none" w:sz="0" w:space="0" w:color="auto"/>
                        <w:bottom w:val="none" w:sz="0" w:space="0" w:color="auto"/>
                        <w:right w:val="none" w:sz="0" w:space="0" w:color="auto"/>
                      </w:divBdr>
                      <w:divsChild>
                        <w:div w:id="1766346324">
                          <w:marLeft w:val="0"/>
                          <w:marRight w:val="0"/>
                          <w:marTop w:val="0"/>
                          <w:marBottom w:val="0"/>
                          <w:divBdr>
                            <w:top w:val="none" w:sz="0" w:space="0" w:color="auto"/>
                            <w:left w:val="none" w:sz="0" w:space="0" w:color="auto"/>
                            <w:bottom w:val="none" w:sz="0" w:space="0" w:color="auto"/>
                            <w:right w:val="none" w:sz="0" w:space="0" w:color="auto"/>
                          </w:divBdr>
                          <w:divsChild>
                            <w:div w:id="1474979079">
                              <w:marLeft w:val="0"/>
                              <w:marRight w:val="0"/>
                              <w:marTop w:val="0"/>
                              <w:marBottom w:val="0"/>
                              <w:divBdr>
                                <w:top w:val="none" w:sz="0" w:space="0" w:color="auto"/>
                                <w:left w:val="none" w:sz="0" w:space="0" w:color="auto"/>
                                <w:bottom w:val="none" w:sz="0" w:space="0" w:color="auto"/>
                                <w:right w:val="none" w:sz="0" w:space="0" w:color="auto"/>
                              </w:divBdr>
                              <w:divsChild>
                                <w:div w:id="410812267">
                                  <w:marLeft w:val="0"/>
                                  <w:marRight w:val="0"/>
                                  <w:marTop w:val="0"/>
                                  <w:marBottom w:val="0"/>
                                  <w:divBdr>
                                    <w:top w:val="none" w:sz="0" w:space="0" w:color="auto"/>
                                    <w:left w:val="none" w:sz="0" w:space="0" w:color="auto"/>
                                    <w:bottom w:val="none" w:sz="0" w:space="0" w:color="auto"/>
                                    <w:right w:val="none" w:sz="0" w:space="0" w:color="auto"/>
                                  </w:divBdr>
                                  <w:divsChild>
                                    <w:div w:id="569924065">
                                      <w:marLeft w:val="0"/>
                                      <w:marRight w:val="0"/>
                                      <w:marTop w:val="0"/>
                                      <w:marBottom w:val="0"/>
                                      <w:divBdr>
                                        <w:top w:val="none" w:sz="0" w:space="0" w:color="auto"/>
                                        <w:left w:val="none" w:sz="0" w:space="0" w:color="auto"/>
                                        <w:bottom w:val="none" w:sz="0" w:space="0" w:color="auto"/>
                                        <w:right w:val="none" w:sz="0" w:space="0" w:color="auto"/>
                                      </w:divBdr>
                                    </w:div>
                                    <w:div w:id="977346502">
                                      <w:marLeft w:val="0"/>
                                      <w:marRight w:val="0"/>
                                      <w:marTop w:val="0"/>
                                      <w:marBottom w:val="0"/>
                                      <w:divBdr>
                                        <w:top w:val="none" w:sz="0" w:space="0" w:color="auto"/>
                                        <w:left w:val="none" w:sz="0" w:space="0" w:color="auto"/>
                                        <w:bottom w:val="none" w:sz="0" w:space="0" w:color="auto"/>
                                        <w:right w:val="none" w:sz="0" w:space="0" w:color="auto"/>
                                      </w:divBdr>
                                    </w:div>
                                    <w:div w:id="1805732940">
                                      <w:marLeft w:val="0"/>
                                      <w:marRight w:val="0"/>
                                      <w:marTop w:val="0"/>
                                      <w:marBottom w:val="0"/>
                                      <w:divBdr>
                                        <w:top w:val="none" w:sz="0" w:space="0" w:color="auto"/>
                                        <w:left w:val="none" w:sz="0" w:space="0" w:color="auto"/>
                                        <w:bottom w:val="none" w:sz="0" w:space="0" w:color="auto"/>
                                        <w:right w:val="none" w:sz="0" w:space="0" w:color="auto"/>
                                      </w:divBdr>
                                      <w:divsChild>
                                        <w:div w:id="506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110436">
      <w:bodyDiv w:val="1"/>
      <w:marLeft w:val="0"/>
      <w:marRight w:val="0"/>
      <w:marTop w:val="0"/>
      <w:marBottom w:val="0"/>
      <w:divBdr>
        <w:top w:val="none" w:sz="0" w:space="0" w:color="auto"/>
        <w:left w:val="none" w:sz="0" w:space="0" w:color="auto"/>
        <w:bottom w:val="none" w:sz="0" w:space="0" w:color="auto"/>
        <w:right w:val="none" w:sz="0" w:space="0" w:color="auto"/>
      </w:divBdr>
    </w:div>
    <w:div w:id="1990939954">
      <w:bodyDiv w:val="1"/>
      <w:marLeft w:val="0"/>
      <w:marRight w:val="0"/>
      <w:marTop w:val="0"/>
      <w:marBottom w:val="0"/>
      <w:divBdr>
        <w:top w:val="none" w:sz="0" w:space="0" w:color="auto"/>
        <w:left w:val="none" w:sz="0" w:space="0" w:color="auto"/>
        <w:bottom w:val="none" w:sz="0" w:space="0" w:color="auto"/>
        <w:right w:val="none" w:sz="0" w:space="0" w:color="auto"/>
      </w:divBdr>
    </w:div>
    <w:div w:id="199302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Participants suffering a cardiovascular event</c:v>
                </c:pt>
              </c:strCache>
            </c:strRef>
          </c:tx>
          <c:invertIfNegative val="0"/>
          <c:cat>
            <c:strRef>
              <c:f>Sheet1!$A$2:$A$3</c:f>
              <c:strCache>
                <c:ptCount val="2"/>
                <c:pt idx="0">
                  <c:v>Testosterone Therapy</c:v>
                </c:pt>
                <c:pt idx="1">
                  <c:v>No Testosterone Therapy</c:v>
                </c:pt>
              </c:strCache>
            </c:strRef>
          </c:cat>
          <c:val>
            <c:numRef>
              <c:f>Sheet1!$B$2:$B$3</c:f>
              <c:numCache>
                <c:formatCode>General</c:formatCode>
                <c:ptCount val="2"/>
                <c:pt idx="0">
                  <c:v>13</c:v>
                </c:pt>
                <c:pt idx="1">
                  <c:v>10</c:v>
                </c:pt>
              </c:numCache>
            </c:numRef>
          </c:val>
        </c:ser>
        <c:dLbls>
          <c:showLegendKey val="0"/>
          <c:showVal val="0"/>
          <c:showCatName val="0"/>
          <c:showSerName val="0"/>
          <c:showPercent val="0"/>
          <c:showBubbleSize val="0"/>
        </c:dLbls>
        <c:gapWidth val="150"/>
        <c:overlap val="100"/>
        <c:axId val="24496000"/>
        <c:axId val="24497536"/>
      </c:barChart>
      <c:catAx>
        <c:axId val="24496000"/>
        <c:scaling>
          <c:orientation val="minMax"/>
        </c:scaling>
        <c:delete val="0"/>
        <c:axPos val="b"/>
        <c:majorTickMark val="out"/>
        <c:minorTickMark val="none"/>
        <c:tickLblPos val="nextTo"/>
        <c:crossAx val="24497536"/>
        <c:crosses val="autoZero"/>
        <c:auto val="1"/>
        <c:lblAlgn val="ctr"/>
        <c:lblOffset val="100"/>
        <c:noMultiLvlLbl val="0"/>
      </c:catAx>
      <c:valAx>
        <c:axId val="24497536"/>
        <c:scaling>
          <c:orientation val="minMax"/>
          <c:max val="50"/>
          <c:min val="0"/>
        </c:scaling>
        <c:delete val="0"/>
        <c:axPos val="l"/>
        <c:majorGridlines/>
        <c:numFmt formatCode="General" sourceLinked="0"/>
        <c:majorTickMark val="out"/>
        <c:minorTickMark val="none"/>
        <c:tickLblPos val="nextTo"/>
        <c:crossAx val="2449600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Ottenbreit</dc:creator>
  <cp:lastModifiedBy>Alison Ottenbreit</cp:lastModifiedBy>
  <cp:revision>2</cp:revision>
  <dcterms:created xsi:type="dcterms:W3CDTF">2014-05-29T21:37:00Z</dcterms:created>
  <dcterms:modified xsi:type="dcterms:W3CDTF">2014-05-29T21:37:00Z</dcterms:modified>
</cp:coreProperties>
</file>