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7574C" w14:textId="77777777" w:rsidR="006D3765" w:rsidRDefault="006D3765" w:rsidP="00001D5E">
      <w:pPr>
        <w:spacing w:line="360" w:lineRule="auto"/>
        <w:jc w:val="center"/>
        <w:rPr>
          <w:b/>
          <w:caps/>
          <w:sz w:val="36"/>
          <w:szCs w:val="36"/>
        </w:rPr>
      </w:pPr>
      <w:r>
        <w:rPr>
          <w:b/>
          <w:caps/>
          <w:sz w:val="36"/>
          <w:szCs w:val="36"/>
        </w:rPr>
        <w:t xml:space="preserve"> </w:t>
      </w:r>
    </w:p>
    <w:p w14:paraId="3D1CC617" w14:textId="7712F9B3" w:rsidR="00937118" w:rsidRPr="00E737FC" w:rsidRDefault="00937118" w:rsidP="00937118">
      <w:pPr>
        <w:spacing w:line="360" w:lineRule="auto"/>
        <w:jc w:val="center"/>
        <w:rPr>
          <w:b/>
          <w:sz w:val="36"/>
          <w:szCs w:val="36"/>
        </w:rPr>
      </w:pPr>
      <w:r w:rsidRPr="00E737FC">
        <w:rPr>
          <w:b/>
          <w:sz w:val="36"/>
          <w:szCs w:val="36"/>
        </w:rPr>
        <w:t xml:space="preserve">Supporting Justification for OMB Clearance for the </w:t>
      </w:r>
      <w:r w:rsidR="00C2371D" w:rsidRPr="00E737FC">
        <w:rPr>
          <w:b/>
          <w:sz w:val="36"/>
          <w:szCs w:val="36"/>
        </w:rPr>
        <w:t>Community Eligibility Provision</w:t>
      </w:r>
      <w:r w:rsidRPr="00E737FC">
        <w:rPr>
          <w:b/>
          <w:sz w:val="36"/>
          <w:szCs w:val="36"/>
        </w:rPr>
        <w:t xml:space="preserve"> (</w:t>
      </w:r>
      <w:r w:rsidR="00C2371D" w:rsidRPr="00E737FC">
        <w:rPr>
          <w:b/>
          <w:sz w:val="36"/>
          <w:szCs w:val="36"/>
        </w:rPr>
        <w:t>CEP</w:t>
      </w:r>
      <w:r w:rsidRPr="00E737FC">
        <w:rPr>
          <w:b/>
          <w:sz w:val="36"/>
          <w:szCs w:val="36"/>
        </w:rPr>
        <w:t>)</w:t>
      </w:r>
      <w:r w:rsidR="00C2371D" w:rsidRPr="00E737FC">
        <w:rPr>
          <w:b/>
          <w:sz w:val="36"/>
          <w:szCs w:val="36"/>
        </w:rPr>
        <w:t xml:space="preserve"> Characteristics Study</w:t>
      </w:r>
    </w:p>
    <w:p w14:paraId="13E84523" w14:textId="77777777" w:rsidR="00937118" w:rsidRPr="00E737FC" w:rsidRDefault="00937118" w:rsidP="00937118">
      <w:pPr>
        <w:spacing w:line="360" w:lineRule="auto"/>
        <w:jc w:val="center"/>
        <w:rPr>
          <w:b/>
          <w:caps/>
          <w:sz w:val="36"/>
          <w:szCs w:val="36"/>
        </w:rPr>
      </w:pPr>
      <w:r w:rsidRPr="00E737FC">
        <w:rPr>
          <w:b/>
          <w:sz w:val="36"/>
          <w:szCs w:val="36"/>
        </w:rPr>
        <w:br/>
      </w:r>
    </w:p>
    <w:p w14:paraId="50B10EF4" w14:textId="77777777" w:rsidR="00937118" w:rsidRPr="00E737FC" w:rsidRDefault="00937118" w:rsidP="00937118">
      <w:pPr>
        <w:spacing w:line="360" w:lineRule="auto"/>
        <w:jc w:val="center"/>
        <w:rPr>
          <w:b/>
          <w:sz w:val="36"/>
          <w:szCs w:val="36"/>
        </w:rPr>
      </w:pPr>
      <w:r w:rsidRPr="00E737FC">
        <w:rPr>
          <w:b/>
          <w:sz w:val="36"/>
          <w:szCs w:val="36"/>
        </w:rPr>
        <w:t>Part B</w:t>
      </w:r>
    </w:p>
    <w:p w14:paraId="33978C2B" w14:textId="77777777" w:rsidR="004708D0" w:rsidRDefault="004708D0" w:rsidP="00001D5E">
      <w:pPr>
        <w:spacing w:line="360" w:lineRule="auto"/>
        <w:jc w:val="center"/>
        <w:rPr>
          <w:b/>
          <w:sz w:val="36"/>
          <w:szCs w:val="36"/>
        </w:rPr>
      </w:pPr>
    </w:p>
    <w:p w14:paraId="57E92C2E" w14:textId="77777777" w:rsidR="00937118" w:rsidRPr="00D6005B" w:rsidRDefault="00937118" w:rsidP="00001D5E">
      <w:pPr>
        <w:spacing w:line="360" w:lineRule="auto"/>
        <w:jc w:val="center"/>
        <w:rPr>
          <w:b/>
          <w:sz w:val="36"/>
          <w:szCs w:val="36"/>
        </w:rPr>
      </w:pPr>
    </w:p>
    <w:p w14:paraId="2750C365" w14:textId="77777777" w:rsidR="006D3765" w:rsidRPr="00D6005B" w:rsidRDefault="006D3765" w:rsidP="00001D5E">
      <w:pPr>
        <w:spacing w:line="360" w:lineRule="auto"/>
        <w:jc w:val="center"/>
        <w:rPr>
          <w:b/>
          <w:sz w:val="36"/>
          <w:szCs w:val="36"/>
        </w:rPr>
      </w:pPr>
    </w:p>
    <w:p w14:paraId="6064B5A2" w14:textId="55B2129B" w:rsidR="006D3765" w:rsidRDefault="00E737FC" w:rsidP="004708D0">
      <w:pPr>
        <w:spacing w:line="360" w:lineRule="auto"/>
        <w:jc w:val="center"/>
        <w:rPr>
          <w:b/>
          <w:sz w:val="36"/>
          <w:szCs w:val="36"/>
        </w:rPr>
      </w:pPr>
      <w:r>
        <w:rPr>
          <w:b/>
          <w:sz w:val="36"/>
          <w:szCs w:val="36"/>
        </w:rPr>
        <w:t>March 28, 2016</w:t>
      </w:r>
    </w:p>
    <w:p w14:paraId="1298EDAF" w14:textId="77777777" w:rsidR="006D3765" w:rsidRPr="00D6005B" w:rsidRDefault="006D3765" w:rsidP="00A826F3">
      <w:pPr>
        <w:spacing w:line="360" w:lineRule="auto"/>
        <w:rPr>
          <w:b/>
          <w:sz w:val="36"/>
          <w:szCs w:val="36"/>
        </w:rPr>
      </w:pPr>
    </w:p>
    <w:p w14:paraId="0FE30049" w14:textId="77777777" w:rsidR="006D3765" w:rsidRDefault="006D3765" w:rsidP="00001D5E">
      <w:pPr>
        <w:spacing w:line="320" w:lineRule="atLeast"/>
        <w:jc w:val="center"/>
        <w:rPr>
          <w:szCs w:val="24"/>
        </w:rPr>
      </w:pPr>
    </w:p>
    <w:p w14:paraId="1D19623E" w14:textId="77777777" w:rsidR="004708D0" w:rsidRDefault="004708D0" w:rsidP="00001D5E">
      <w:pPr>
        <w:spacing w:line="320" w:lineRule="atLeast"/>
        <w:jc w:val="center"/>
        <w:rPr>
          <w:szCs w:val="24"/>
        </w:rPr>
      </w:pPr>
    </w:p>
    <w:p w14:paraId="71DAB2E5" w14:textId="77777777" w:rsidR="004708D0" w:rsidRDefault="004708D0" w:rsidP="00001D5E">
      <w:pPr>
        <w:spacing w:line="320" w:lineRule="atLeast"/>
        <w:jc w:val="center"/>
        <w:rPr>
          <w:szCs w:val="24"/>
        </w:rPr>
      </w:pPr>
    </w:p>
    <w:p w14:paraId="6E0DFB3E" w14:textId="77777777" w:rsidR="004708D0" w:rsidRDefault="004708D0" w:rsidP="00001D5E">
      <w:pPr>
        <w:spacing w:line="320" w:lineRule="atLeast"/>
        <w:jc w:val="center"/>
        <w:rPr>
          <w:szCs w:val="24"/>
        </w:rPr>
      </w:pPr>
    </w:p>
    <w:p w14:paraId="296C63B3" w14:textId="77777777" w:rsidR="004708D0" w:rsidRDefault="004708D0" w:rsidP="00001D5E">
      <w:pPr>
        <w:spacing w:line="320" w:lineRule="atLeast"/>
        <w:jc w:val="center"/>
        <w:rPr>
          <w:szCs w:val="24"/>
        </w:rPr>
      </w:pPr>
    </w:p>
    <w:p w14:paraId="3E398C57" w14:textId="77777777" w:rsidR="004708D0" w:rsidRDefault="004708D0" w:rsidP="00001D5E">
      <w:pPr>
        <w:spacing w:line="320" w:lineRule="atLeast"/>
        <w:jc w:val="center"/>
        <w:rPr>
          <w:szCs w:val="24"/>
        </w:rPr>
      </w:pPr>
    </w:p>
    <w:p w14:paraId="40C9B5EE" w14:textId="77777777" w:rsidR="004708D0" w:rsidRPr="00D6005B" w:rsidRDefault="004708D0" w:rsidP="00033EF8">
      <w:pPr>
        <w:spacing w:line="240" w:lineRule="auto"/>
        <w:jc w:val="center"/>
        <w:rPr>
          <w:b/>
          <w:sz w:val="36"/>
          <w:szCs w:val="36"/>
        </w:rPr>
      </w:pPr>
      <w:r w:rsidRPr="00D6005B">
        <w:rPr>
          <w:b/>
          <w:sz w:val="36"/>
          <w:szCs w:val="36"/>
        </w:rPr>
        <w:t>Office of</w:t>
      </w:r>
      <w:r w:rsidR="001E55BD">
        <w:rPr>
          <w:b/>
          <w:sz w:val="36"/>
          <w:szCs w:val="36"/>
        </w:rPr>
        <w:t xml:space="preserve"> Policy Support</w:t>
      </w:r>
    </w:p>
    <w:p w14:paraId="15553A83" w14:textId="77777777" w:rsidR="004708D0" w:rsidRPr="00D6005B" w:rsidRDefault="004708D0" w:rsidP="00033EF8">
      <w:pPr>
        <w:spacing w:line="240" w:lineRule="auto"/>
        <w:jc w:val="center"/>
        <w:rPr>
          <w:b/>
          <w:sz w:val="36"/>
          <w:szCs w:val="36"/>
        </w:rPr>
      </w:pPr>
      <w:r w:rsidRPr="00D6005B">
        <w:rPr>
          <w:b/>
          <w:sz w:val="36"/>
          <w:szCs w:val="36"/>
        </w:rPr>
        <w:t>Food and Nutrition Service</w:t>
      </w:r>
    </w:p>
    <w:p w14:paraId="01B27F46" w14:textId="77777777" w:rsidR="004708D0" w:rsidRDefault="004708D0" w:rsidP="00033EF8">
      <w:pPr>
        <w:spacing w:line="320" w:lineRule="atLeast"/>
        <w:jc w:val="center"/>
        <w:rPr>
          <w:b/>
          <w:sz w:val="36"/>
          <w:szCs w:val="36"/>
        </w:rPr>
      </w:pPr>
      <w:r w:rsidRPr="00D6005B">
        <w:rPr>
          <w:b/>
          <w:sz w:val="36"/>
          <w:szCs w:val="36"/>
        </w:rPr>
        <w:t>United States Department of Agriculture</w:t>
      </w:r>
    </w:p>
    <w:p w14:paraId="02FD9C91" w14:textId="77777777" w:rsidR="00165F62" w:rsidRDefault="00165F62" w:rsidP="00165F62">
      <w:pPr>
        <w:spacing w:line="320" w:lineRule="atLeast"/>
        <w:jc w:val="center"/>
        <w:rPr>
          <w:b/>
          <w:sz w:val="36"/>
          <w:szCs w:val="36"/>
        </w:rPr>
      </w:pPr>
      <w:r>
        <w:rPr>
          <w:b/>
          <w:sz w:val="36"/>
          <w:szCs w:val="36"/>
        </w:rPr>
        <w:t>3101 Park Center Drive</w:t>
      </w:r>
    </w:p>
    <w:p w14:paraId="566C0A31" w14:textId="77777777" w:rsidR="00165F62" w:rsidRDefault="00165F62" w:rsidP="00165F62">
      <w:pPr>
        <w:spacing w:line="320" w:lineRule="atLeast"/>
        <w:jc w:val="center"/>
        <w:rPr>
          <w:b/>
          <w:sz w:val="36"/>
          <w:szCs w:val="36"/>
        </w:rPr>
      </w:pPr>
      <w:r>
        <w:rPr>
          <w:b/>
          <w:sz w:val="36"/>
          <w:szCs w:val="36"/>
        </w:rPr>
        <w:t>Alexandria, VA 22302</w:t>
      </w:r>
    </w:p>
    <w:p w14:paraId="37C93F14" w14:textId="0261614C" w:rsidR="00CE23D3" w:rsidRDefault="00CE23D3" w:rsidP="00033EF8">
      <w:pPr>
        <w:spacing w:line="240" w:lineRule="auto"/>
        <w:jc w:val="center"/>
        <w:rPr>
          <w:b/>
          <w:sz w:val="36"/>
          <w:szCs w:val="36"/>
        </w:rPr>
      </w:pPr>
      <w:r>
        <w:rPr>
          <w:b/>
          <w:sz w:val="36"/>
          <w:szCs w:val="36"/>
        </w:rPr>
        <w:t>Project Office</w:t>
      </w:r>
      <w:r w:rsidR="00D645F1">
        <w:rPr>
          <w:b/>
          <w:sz w:val="36"/>
          <w:szCs w:val="36"/>
        </w:rPr>
        <w:t>r</w:t>
      </w:r>
      <w:r>
        <w:rPr>
          <w:b/>
          <w:sz w:val="36"/>
          <w:szCs w:val="36"/>
        </w:rPr>
        <w:t xml:space="preserve">: </w:t>
      </w:r>
      <w:r w:rsidR="00C2371D">
        <w:rPr>
          <w:b/>
          <w:sz w:val="36"/>
          <w:szCs w:val="36"/>
        </w:rPr>
        <w:t>John Endahl</w:t>
      </w:r>
    </w:p>
    <w:p w14:paraId="3E85A0E9" w14:textId="71F1ED7F" w:rsidR="004E5D26" w:rsidRDefault="00CE23D3" w:rsidP="00CE23D3">
      <w:pPr>
        <w:spacing w:line="240" w:lineRule="auto"/>
        <w:ind w:left="2880"/>
        <w:rPr>
          <w:b/>
          <w:sz w:val="36"/>
          <w:szCs w:val="36"/>
        </w:rPr>
      </w:pPr>
      <w:r w:rsidRPr="00BA5D9E">
        <w:rPr>
          <w:b/>
          <w:sz w:val="36"/>
          <w:szCs w:val="36"/>
        </w:rPr>
        <w:t xml:space="preserve">Telephone: </w:t>
      </w:r>
      <w:r w:rsidR="00EE586D" w:rsidRPr="00BA5D9E">
        <w:rPr>
          <w:b/>
          <w:bCs/>
          <w:sz w:val="36"/>
          <w:szCs w:val="36"/>
        </w:rPr>
        <w:t>703-305-2127</w:t>
      </w:r>
    </w:p>
    <w:p w14:paraId="233E5B6F" w14:textId="452F54BB" w:rsidR="00165F62" w:rsidRDefault="00165F62" w:rsidP="0034504B">
      <w:pPr>
        <w:spacing w:line="240" w:lineRule="auto"/>
        <w:ind w:left="720"/>
        <w:jc w:val="center"/>
        <w:rPr>
          <w:b/>
          <w:sz w:val="36"/>
          <w:szCs w:val="36"/>
        </w:rPr>
      </w:pPr>
      <w:r>
        <w:rPr>
          <w:b/>
          <w:sz w:val="36"/>
          <w:szCs w:val="36"/>
        </w:rPr>
        <w:t>Email:</w:t>
      </w:r>
      <w:r w:rsidR="00C2371D">
        <w:rPr>
          <w:b/>
          <w:sz w:val="36"/>
          <w:szCs w:val="36"/>
        </w:rPr>
        <w:t>John.Endahl</w:t>
      </w:r>
      <w:r>
        <w:rPr>
          <w:b/>
          <w:sz w:val="36"/>
          <w:szCs w:val="36"/>
        </w:rPr>
        <w:t>@fns.usda.gov</w:t>
      </w:r>
    </w:p>
    <w:p w14:paraId="7DFB487C" w14:textId="77777777" w:rsidR="00E737FC" w:rsidRDefault="00E737FC" w:rsidP="0034504B">
      <w:pPr>
        <w:spacing w:line="240" w:lineRule="auto"/>
        <w:ind w:left="720"/>
        <w:jc w:val="center"/>
        <w:rPr>
          <w:szCs w:val="24"/>
        </w:rPr>
        <w:sectPr w:rsidR="00E737FC" w:rsidSect="007A1790">
          <w:footerReference w:type="even" r:id="rId12"/>
          <w:footerReference w:type="default" r:id="rId13"/>
          <w:footerReference w:type="first" r:id="rId14"/>
          <w:pgSz w:w="12240" w:h="15840" w:code="1"/>
          <w:pgMar w:top="1440" w:right="1440" w:bottom="1440" w:left="1440" w:header="720" w:footer="576" w:gutter="0"/>
          <w:cols w:space="720"/>
          <w:docGrid w:linePitch="360"/>
        </w:sectPr>
      </w:pPr>
    </w:p>
    <w:p w14:paraId="7131680A" w14:textId="3341CA51" w:rsidR="00981A47" w:rsidRDefault="00981A47" w:rsidP="0034504B">
      <w:pPr>
        <w:spacing w:line="240" w:lineRule="auto"/>
        <w:ind w:left="720"/>
        <w:jc w:val="center"/>
        <w:rPr>
          <w:szCs w:val="24"/>
        </w:rPr>
      </w:pPr>
    </w:p>
    <w:p w14:paraId="4FC24217" w14:textId="47CA2BD4" w:rsidR="00981A47" w:rsidRDefault="00981A47" w:rsidP="00981A47">
      <w:pPr>
        <w:pStyle w:val="TC-TableofContentsHeading"/>
        <w:spacing w:after="0"/>
      </w:pPr>
      <w:bookmarkStart w:id="0" w:name="_Toc339621277"/>
      <w:bookmarkStart w:id="1" w:name="_Toc339617093"/>
      <w:bookmarkStart w:id="2" w:name="_Toc339616922"/>
      <w:r>
        <w:t>Table of Contents</w:t>
      </w:r>
      <w:bookmarkEnd w:id="0"/>
      <w:bookmarkEnd w:id="1"/>
      <w:bookmarkEnd w:id="2"/>
    </w:p>
    <w:p w14:paraId="6A6E3A6E" w14:textId="3200523C" w:rsidR="00981A47" w:rsidRPr="00AB32BC" w:rsidRDefault="00981A47" w:rsidP="00AB32BC">
      <w:pPr>
        <w:tabs>
          <w:tab w:val="left" w:pos="1440"/>
          <w:tab w:val="right" w:leader="dot" w:pos="9360"/>
        </w:tabs>
        <w:spacing w:line="240" w:lineRule="auto"/>
        <w:ind w:left="1440" w:hanging="1260"/>
      </w:pPr>
      <w:r w:rsidRPr="00AB32BC">
        <w:fldChar w:fldCharType="begin"/>
      </w:r>
      <w:r w:rsidRPr="00044E40">
        <w:instrText xml:space="preserve"> TOC \o "1-3" \h \z \u </w:instrText>
      </w:r>
      <w:r w:rsidRPr="00AB32BC">
        <w:fldChar w:fldCharType="separate"/>
      </w:r>
    </w:p>
    <w:p w14:paraId="085BA34D" w14:textId="515FA90E" w:rsidR="00981A47" w:rsidRDefault="00981A47" w:rsidP="00AB32BC">
      <w:pPr>
        <w:tabs>
          <w:tab w:val="left" w:pos="1440"/>
          <w:tab w:val="right" w:leader="dot" w:pos="9360"/>
        </w:tabs>
        <w:spacing w:line="240" w:lineRule="auto"/>
        <w:ind w:left="1440" w:hanging="1440"/>
        <w:rPr>
          <w:b/>
        </w:rPr>
      </w:pPr>
      <w:r w:rsidRPr="00AB32BC">
        <w:t xml:space="preserve">Part </w:t>
      </w:r>
      <w:hyperlink w:anchor="_Toc339621302" w:history="1">
        <w:r w:rsidR="00617596">
          <w:rPr>
            <w:rStyle w:val="Hyperlink"/>
            <w:b/>
          </w:rPr>
          <w:t>B.</w:t>
        </w:r>
        <w:r w:rsidR="00617596">
          <w:rPr>
            <w:rStyle w:val="Hyperlink"/>
            <w:b/>
          </w:rPr>
          <w:tab/>
        </w:r>
        <w:r w:rsidRPr="00044E40">
          <w:rPr>
            <w:rStyle w:val="Hyperlink"/>
            <w:b/>
          </w:rPr>
          <w:t>Collections of Information Employing Statistical Methods</w:t>
        </w:r>
        <w:r w:rsidRPr="00AB32BC">
          <w:rPr>
            <w:rStyle w:val="Hyperlink"/>
            <w:b/>
            <w:webHidden/>
          </w:rPr>
          <w:tab/>
          <w:t>B-</w:t>
        </w:r>
      </w:hyperlink>
      <w:r w:rsidRPr="00AB32BC">
        <w:rPr>
          <w:b/>
        </w:rPr>
        <w:t>3</w:t>
      </w:r>
    </w:p>
    <w:p w14:paraId="6E35D79E" w14:textId="77777777" w:rsidR="00617596" w:rsidRPr="00AB32BC" w:rsidRDefault="00617596" w:rsidP="00AB32BC">
      <w:pPr>
        <w:tabs>
          <w:tab w:val="left" w:pos="1440"/>
          <w:tab w:val="right" w:leader="dot" w:pos="9360"/>
        </w:tabs>
        <w:spacing w:line="240" w:lineRule="auto"/>
        <w:ind w:left="1440" w:hanging="1440"/>
        <w:rPr>
          <w:b/>
        </w:rPr>
      </w:pPr>
    </w:p>
    <w:p w14:paraId="6135A696" w14:textId="39C9BB0C" w:rsidR="00981A47" w:rsidRPr="00044E40" w:rsidRDefault="006F08A4" w:rsidP="00AB32BC">
      <w:pPr>
        <w:tabs>
          <w:tab w:val="left" w:pos="1440"/>
          <w:tab w:val="right" w:leader="dot" w:pos="9360"/>
        </w:tabs>
        <w:spacing w:line="240" w:lineRule="auto"/>
        <w:ind w:left="1440" w:hanging="1260"/>
      </w:pPr>
      <w:r w:rsidRPr="00044E40">
        <w:t>B.1</w:t>
      </w:r>
      <w:r w:rsidR="0003285F" w:rsidRPr="00044E40">
        <w:tab/>
      </w:r>
      <w:r w:rsidR="00981A47" w:rsidRPr="00044E40">
        <w:t>Respondent Universe and Sampling Methods</w:t>
      </w:r>
      <w:r w:rsidR="00981A47" w:rsidRPr="00044E40">
        <w:tab/>
        <w:t>B-3</w:t>
      </w:r>
    </w:p>
    <w:p w14:paraId="6244A0FB" w14:textId="678A9059" w:rsidR="00981A47" w:rsidRPr="00044E40" w:rsidRDefault="006F08A4" w:rsidP="00AB32BC">
      <w:pPr>
        <w:tabs>
          <w:tab w:val="left" w:pos="1440"/>
          <w:tab w:val="right" w:leader="dot" w:pos="9360"/>
        </w:tabs>
        <w:spacing w:line="240" w:lineRule="auto"/>
        <w:ind w:left="1440" w:hanging="1260"/>
      </w:pPr>
      <w:r w:rsidRPr="00044E40">
        <w:t>B.2</w:t>
      </w:r>
      <w:r w:rsidRPr="00044E40">
        <w:tab/>
      </w:r>
      <w:r w:rsidR="00981A47" w:rsidRPr="00044E40">
        <w:t>Procedures for t</w:t>
      </w:r>
      <w:r w:rsidR="00BF6B27">
        <w:t>he Collection of Information</w:t>
      </w:r>
      <w:r w:rsidR="00BF6B27">
        <w:tab/>
        <w:t>B-</w:t>
      </w:r>
      <w:r w:rsidR="000565D2">
        <w:t>8</w:t>
      </w:r>
    </w:p>
    <w:p w14:paraId="7DE0AAE0" w14:textId="5E2E237E" w:rsidR="00981A47" w:rsidRPr="00044E40" w:rsidRDefault="006F08A4" w:rsidP="00AB32BC">
      <w:pPr>
        <w:tabs>
          <w:tab w:val="left" w:pos="1440"/>
          <w:tab w:val="right" w:leader="dot" w:pos="9360"/>
        </w:tabs>
        <w:spacing w:line="240" w:lineRule="auto"/>
        <w:ind w:left="1440" w:hanging="1260"/>
      </w:pPr>
      <w:r w:rsidRPr="00044E40">
        <w:t>B.3</w:t>
      </w:r>
      <w:r w:rsidRPr="00044E40">
        <w:tab/>
      </w:r>
      <w:r w:rsidR="00981A47" w:rsidRPr="00044E40">
        <w:t>Methods to Maximize the Response Rates and to Deal with Nonresponse</w:t>
      </w:r>
      <w:r w:rsidR="00981A47" w:rsidRPr="00044E40">
        <w:tab/>
        <w:t>B-1</w:t>
      </w:r>
      <w:r w:rsidR="000565D2">
        <w:t>1</w:t>
      </w:r>
    </w:p>
    <w:p w14:paraId="2F085095" w14:textId="2E907F10" w:rsidR="00981A47" w:rsidRPr="00044E40" w:rsidRDefault="006F08A4" w:rsidP="00AB32BC">
      <w:pPr>
        <w:tabs>
          <w:tab w:val="left" w:pos="1440"/>
          <w:tab w:val="right" w:leader="dot" w:pos="9360"/>
        </w:tabs>
        <w:spacing w:line="240" w:lineRule="auto"/>
        <w:ind w:left="1440" w:hanging="1260"/>
      </w:pPr>
      <w:r w:rsidRPr="00044E40">
        <w:t>B.4</w:t>
      </w:r>
      <w:r w:rsidRPr="00044E40">
        <w:tab/>
      </w:r>
      <w:r w:rsidR="00981A47" w:rsidRPr="00044E40">
        <w:t>Test of Procedures or Methods to be Undertaken</w:t>
      </w:r>
      <w:r w:rsidR="00981A47" w:rsidRPr="00044E40">
        <w:tab/>
        <w:t>B-1</w:t>
      </w:r>
      <w:r w:rsidR="000565D2">
        <w:t>3</w:t>
      </w:r>
    </w:p>
    <w:p w14:paraId="585693AA" w14:textId="4F5DBC5B" w:rsidR="006F08A4" w:rsidRPr="00AB32BC" w:rsidRDefault="006F08A4" w:rsidP="00AB32BC">
      <w:pPr>
        <w:tabs>
          <w:tab w:val="left" w:pos="1440"/>
          <w:tab w:val="right" w:leader="dot" w:pos="9360"/>
        </w:tabs>
        <w:spacing w:line="240" w:lineRule="auto"/>
        <w:ind w:left="1440" w:hanging="1260"/>
      </w:pPr>
      <w:r w:rsidRPr="00044E40">
        <w:t>B.5</w:t>
      </w:r>
      <w:r w:rsidRPr="00044E40">
        <w:tab/>
      </w:r>
      <w:r w:rsidR="00981A47" w:rsidRPr="00044E40">
        <w:t xml:space="preserve">Individuals Consulted on Statistical Aspects and Individuals </w:t>
      </w:r>
      <w:r w:rsidR="0003285F" w:rsidRPr="00044E40">
        <w:t>Collecting</w:t>
      </w:r>
      <w:r w:rsidR="0003285F" w:rsidRPr="00044E40">
        <w:br/>
      </w:r>
      <w:r w:rsidR="00981A47" w:rsidRPr="00044E40">
        <w:t>and/or Analyzing Data</w:t>
      </w:r>
      <w:r w:rsidR="00981A47" w:rsidRPr="00044E40">
        <w:tab/>
        <w:t>B-1</w:t>
      </w:r>
      <w:r w:rsidR="008E3D57">
        <w:t>4</w:t>
      </w:r>
      <w:hyperlink w:anchor="_Toc339621303" w:history="1"/>
      <w:r w:rsidR="00981A47" w:rsidRPr="00AB32BC">
        <w:fldChar w:fldCharType="end"/>
      </w:r>
    </w:p>
    <w:p w14:paraId="65B1F797" w14:textId="0AE9F493" w:rsidR="006F08A4" w:rsidRPr="00AB32BC" w:rsidRDefault="006F08A4" w:rsidP="00AB32BC">
      <w:pPr>
        <w:tabs>
          <w:tab w:val="right" w:leader="dot" w:pos="9360"/>
        </w:tabs>
        <w:spacing w:line="240" w:lineRule="auto"/>
        <w:jc w:val="center"/>
        <w:rPr>
          <w:b/>
        </w:rPr>
      </w:pPr>
    </w:p>
    <w:p w14:paraId="7C67BA02" w14:textId="0BE3A857" w:rsidR="00617596" w:rsidRPr="00AB32BC" w:rsidRDefault="00981A47" w:rsidP="00AB32BC">
      <w:pPr>
        <w:tabs>
          <w:tab w:val="right" w:leader="dot" w:pos="9360"/>
        </w:tabs>
        <w:spacing w:line="240" w:lineRule="auto"/>
        <w:rPr>
          <w:b/>
        </w:rPr>
      </w:pPr>
      <w:r w:rsidRPr="00AB32BC">
        <w:rPr>
          <w:b/>
        </w:rPr>
        <w:t>Tables</w:t>
      </w:r>
    </w:p>
    <w:p w14:paraId="5C081772" w14:textId="4C5873DC" w:rsidR="00981A47" w:rsidRPr="00AB32BC" w:rsidRDefault="00981A47" w:rsidP="00AB32BC">
      <w:pPr>
        <w:tabs>
          <w:tab w:val="right" w:leader="dot" w:pos="9360"/>
        </w:tabs>
        <w:spacing w:line="240" w:lineRule="auto"/>
        <w:rPr>
          <w:b/>
          <w:webHidden/>
        </w:rPr>
      </w:pPr>
    </w:p>
    <w:p w14:paraId="3D7857F7" w14:textId="353984F5" w:rsidR="00981A47" w:rsidRPr="00AB32BC" w:rsidRDefault="00981A47" w:rsidP="00AB32BC">
      <w:pPr>
        <w:tabs>
          <w:tab w:val="left" w:pos="1440"/>
          <w:tab w:val="right" w:leader="dot" w:pos="9360"/>
        </w:tabs>
        <w:spacing w:line="240" w:lineRule="auto"/>
        <w:ind w:left="1440" w:hanging="1260"/>
      </w:pPr>
      <w:r w:rsidRPr="00AB32BC">
        <w:t>Table B1</w:t>
      </w:r>
      <w:r w:rsidR="006F08A4" w:rsidRPr="00AB32BC">
        <w:t>.</w:t>
      </w:r>
      <w:r w:rsidR="0003285F" w:rsidRPr="00AB32BC">
        <w:tab/>
      </w:r>
      <w:r w:rsidR="003757AD" w:rsidRPr="003757AD">
        <w:rPr>
          <w:szCs w:val="24"/>
        </w:rPr>
        <w:t>Distribution of participating LEAs into four strata</w:t>
      </w:r>
      <w:r w:rsidR="006F08A4" w:rsidRPr="00AB32BC">
        <w:rPr>
          <w:webHidden/>
        </w:rPr>
        <w:tab/>
      </w:r>
      <w:r w:rsidRPr="00AB32BC">
        <w:rPr>
          <w:webHidden/>
        </w:rPr>
        <w:t>B-</w:t>
      </w:r>
      <w:r w:rsidR="000565D2">
        <w:rPr>
          <w:webHidden/>
        </w:rPr>
        <w:t>6</w:t>
      </w:r>
    </w:p>
    <w:p w14:paraId="4CD3799E" w14:textId="6801BAAF" w:rsidR="00981A47" w:rsidRPr="00AB32BC" w:rsidRDefault="00981A47" w:rsidP="00AB32BC">
      <w:pPr>
        <w:tabs>
          <w:tab w:val="left" w:pos="1440"/>
          <w:tab w:val="right" w:leader="dot" w:pos="9360"/>
        </w:tabs>
        <w:spacing w:line="240" w:lineRule="auto"/>
        <w:ind w:left="1440" w:hanging="1260"/>
        <w:rPr>
          <w:webHidden/>
        </w:rPr>
      </w:pPr>
      <w:r w:rsidRPr="00AB32BC">
        <w:t>Table B2.</w:t>
      </w:r>
      <w:r w:rsidR="0003285F" w:rsidRPr="00AB32BC">
        <w:tab/>
      </w:r>
      <w:r w:rsidR="003757AD">
        <w:t>Distribution of non-participating LEAs into two strata</w:t>
      </w:r>
      <w:r w:rsidR="006F08A4" w:rsidRPr="00AB32BC">
        <w:rPr>
          <w:webHidden/>
        </w:rPr>
        <w:tab/>
      </w:r>
      <w:r w:rsidR="00965C0A" w:rsidRPr="00AB32BC">
        <w:rPr>
          <w:webHidden/>
        </w:rPr>
        <w:t>B-</w:t>
      </w:r>
      <w:r w:rsidR="000565D2">
        <w:rPr>
          <w:webHidden/>
        </w:rPr>
        <w:t>6</w:t>
      </w:r>
    </w:p>
    <w:p w14:paraId="65BE418E" w14:textId="462A01E2" w:rsidR="00044E40" w:rsidRDefault="00044E40" w:rsidP="00044E40">
      <w:pPr>
        <w:pStyle w:val="TOC1"/>
        <w:tabs>
          <w:tab w:val="clear" w:pos="1440"/>
          <w:tab w:val="clear" w:pos="8208"/>
          <w:tab w:val="left" w:pos="8190"/>
        </w:tabs>
        <w:spacing w:line="240" w:lineRule="auto"/>
        <w:ind w:right="720"/>
        <w:rPr>
          <w:b/>
        </w:rPr>
      </w:pPr>
    </w:p>
    <w:p w14:paraId="0DB29BFE" w14:textId="77777777" w:rsidR="00BA5D9E" w:rsidRPr="00FE16C6" w:rsidRDefault="00BA5D9E" w:rsidP="00BA5D9E">
      <w:pPr>
        <w:pStyle w:val="TOC1"/>
        <w:tabs>
          <w:tab w:val="clear" w:pos="1440"/>
          <w:tab w:val="clear" w:pos="8208"/>
          <w:tab w:val="left" w:pos="8190"/>
        </w:tabs>
        <w:spacing w:line="240" w:lineRule="auto"/>
        <w:ind w:left="7820" w:right="720"/>
        <w:rPr>
          <w:rFonts w:eastAsiaTheme="minorEastAsia"/>
          <w:noProof/>
          <w:szCs w:val="24"/>
        </w:rPr>
      </w:pPr>
    </w:p>
    <w:p w14:paraId="2083A132" w14:textId="77777777" w:rsidR="00BA5D9E" w:rsidRPr="00753334" w:rsidRDefault="00BA5D9E" w:rsidP="00BA5D9E">
      <w:pPr>
        <w:tabs>
          <w:tab w:val="left" w:pos="900"/>
          <w:tab w:val="right" w:leader="dot" w:pos="8640"/>
          <w:tab w:val="left" w:pos="8910"/>
        </w:tabs>
        <w:ind w:left="900" w:right="1080" w:hanging="900"/>
        <w:rPr>
          <w:b/>
        </w:rPr>
      </w:pPr>
      <w:r w:rsidRPr="00753334">
        <w:rPr>
          <w:b/>
        </w:rPr>
        <w:t>Appendices</w:t>
      </w:r>
    </w:p>
    <w:p w14:paraId="74CBBB4D" w14:textId="77777777" w:rsidR="00BA5D9E" w:rsidRPr="00753334" w:rsidRDefault="00BA5D9E" w:rsidP="00BA5D9E">
      <w:pPr>
        <w:tabs>
          <w:tab w:val="right" w:leader="dot" w:pos="8640"/>
          <w:tab w:val="left" w:pos="8910"/>
        </w:tabs>
        <w:spacing w:line="240" w:lineRule="auto"/>
        <w:ind w:left="1440" w:right="1080" w:hanging="1170"/>
      </w:pPr>
      <w:r>
        <w:t>A.</w:t>
      </w:r>
      <w:r>
        <w:tab/>
      </w:r>
      <w:r w:rsidRPr="00753334">
        <w:t>Research Questions</w:t>
      </w:r>
    </w:p>
    <w:p w14:paraId="46DD6565" w14:textId="77777777" w:rsidR="00BA5D9E" w:rsidRPr="00753334" w:rsidRDefault="00BA5D9E" w:rsidP="00BA5D9E">
      <w:pPr>
        <w:tabs>
          <w:tab w:val="left" w:pos="1440"/>
          <w:tab w:val="right" w:leader="dot" w:pos="8640"/>
          <w:tab w:val="left" w:pos="8910"/>
        </w:tabs>
        <w:spacing w:line="240" w:lineRule="auto"/>
        <w:ind w:left="1440" w:right="1080" w:hanging="1170"/>
      </w:pPr>
      <w:r>
        <w:t>B1</w:t>
      </w:r>
      <w:r w:rsidRPr="00753334">
        <w:tab/>
        <w:t>Email Notification to Regional Offices</w:t>
      </w:r>
    </w:p>
    <w:p w14:paraId="3687A73D" w14:textId="77777777" w:rsidR="00BA5D9E" w:rsidRPr="00753334" w:rsidRDefault="00BA5D9E" w:rsidP="00BA5D9E">
      <w:pPr>
        <w:tabs>
          <w:tab w:val="left" w:pos="1440"/>
          <w:tab w:val="right" w:leader="dot" w:pos="8640"/>
          <w:tab w:val="left" w:pos="8910"/>
        </w:tabs>
        <w:spacing w:line="240" w:lineRule="auto"/>
        <w:ind w:left="1440" w:right="1080" w:hanging="1170"/>
      </w:pPr>
      <w:r w:rsidRPr="00753334">
        <w:t>B2.</w:t>
      </w:r>
      <w:r w:rsidRPr="00753334">
        <w:tab/>
        <w:t>Invitation Letter to State Agency Child Nutrition Directors/Frequently Asked Questions (FAQs)/Web Survey Information Sheet</w:t>
      </w:r>
    </w:p>
    <w:p w14:paraId="0D2796F2" w14:textId="77777777" w:rsidR="00BA5D9E" w:rsidRPr="00753334" w:rsidRDefault="00BA5D9E" w:rsidP="00BA5D9E">
      <w:pPr>
        <w:tabs>
          <w:tab w:val="left" w:pos="270"/>
          <w:tab w:val="left" w:pos="1440"/>
          <w:tab w:val="right" w:leader="dot" w:pos="8640"/>
          <w:tab w:val="left" w:pos="8910"/>
        </w:tabs>
        <w:spacing w:line="240" w:lineRule="auto"/>
        <w:ind w:left="1440" w:right="1080" w:hanging="1170"/>
      </w:pPr>
      <w:r w:rsidRPr="00753334">
        <w:t>B3.</w:t>
      </w:r>
      <w:r w:rsidRPr="00753334">
        <w:tab/>
        <w:t>Follow-Up E-Mail to State CN Directors</w:t>
      </w:r>
    </w:p>
    <w:p w14:paraId="42D675D7" w14:textId="77777777" w:rsidR="00BA5D9E" w:rsidRDefault="00BA5D9E" w:rsidP="00BA5D9E">
      <w:pPr>
        <w:tabs>
          <w:tab w:val="left" w:pos="270"/>
          <w:tab w:val="left" w:pos="1440"/>
          <w:tab w:val="right" w:leader="dot" w:pos="8640"/>
          <w:tab w:val="left" w:pos="8910"/>
        </w:tabs>
        <w:spacing w:line="240" w:lineRule="auto"/>
        <w:ind w:left="1440" w:right="1080" w:hanging="1170"/>
      </w:pPr>
      <w:r w:rsidRPr="00753334">
        <w:t>B4.</w:t>
      </w:r>
      <w:r>
        <w:t>1.</w:t>
      </w:r>
      <w:r w:rsidRPr="00753334">
        <w:tab/>
        <w:t>CN Director Telephone Interviewer Script</w:t>
      </w:r>
    </w:p>
    <w:p w14:paraId="38738E3A" w14:textId="77777777" w:rsidR="00BA5D9E" w:rsidRPr="00753334" w:rsidRDefault="00BA5D9E" w:rsidP="00BA5D9E">
      <w:pPr>
        <w:tabs>
          <w:tab w:val="left" w:pos="270"/>
          <w:tab w:val="left" w:pos="1440"/>
          <w:tab w:val="right" w:leader="dot" w:pos="8640"/>
          <w:tab w:val="left" w:pos="8910"/>
        </w:tabs>
        <w:spacing w:line="240" w:lineRule="auto"/>
        <w:ind w:left="1440" w:right="1080" w:hanging="1170"/>
      </w:pPr>
      <w:r>
        <w:t>B4.2.</w:t>
      </w:r>
      <w:r>
        <w:tab/>
        <w:t>LEA Director Telephone Interviewer Script</w:t>
      </w:r>
    </w:p>
    <w:p w14:paraId="442407BC" w14:textId="77777777" w:rsidR="00BA5D9E" w:rsidRPr="00753334" w:rsidRDefault="00BA5D9E" w:rsidP="00BA5D9E">
      <w:pPr>
        <w:tabs>
          <w:tab w:val="left" w:pos="270"/>
          <w:tab w:val="left" w:pos="1440"/>
          <w:tab w:val="right" w:leader="dot" w:pos="8640"/>
          <w:tab w:val="left" w:pos="8910"/>
        </w:tabs>
        <w:spacing w:line="240" w:lineRule="auto"/>
        <w:ind w:left="1440" w:right="1080" w:hanging="1170"/>
      </w:pPr>
      <w:r w:rsidRPr="00753334">
        <w:t xml:space="preserve">B5 </w:t>
      </w:r>
      <w:r w:rsidRPr="00753334">
        <w:tab/>
        <w:t xml:space="preserve">Thank </w:t>
      </w:r>
      <w:r>
        <w:t>Y</w:t>
      </w:r>
      <w:r w:rsidRPr="00753334">
        <w:t>ou Letter to State CN Director for Completing the Survey</w:t>
      </w:r>
    </w:p>
    <w:p w14:paraId="354987C5" w14:textId="77777777" w:rsidR="00BA5D9E" w:rsidRPr="00753334" w:rsidRDefault="00BA5D9E" w:rsidP="00BA5D9E">
      <w:pPr>
        <w:tabs>
          <w:tab w:val="left" w:pos="1440"/>
          <w:tab w:val="right" w:leader="dot" w:pos="8640"/>
          <w:tab w:val="left" w:pos="8910"/>
        </w:tabs>
        <w:spacing w:line="240" w:lineRule="auto"/>
        <w:ind w:left="1440" w:right="1080" w:hanging="1170"/>
      </w:pPr>
      <w:r w:rsidRPr="00753334">
        <w:t xml:space="preserve">B6 </w:t>
      </w:r>
      <w:r w:rsidRPr="00753334">
        <w:tab/>
        <w:t>Email Notification to State Child Nutrition Dir</w:t>
      </w:r>
      <w:r>
        <w:t>ectors List of Sampled LEA</w:t>
      </w:r>
      <w:r w:rsidRPr="00753334">
        <w:t>s and Frequently Asked Questions (FAQs)</w:t>
      </w:r>
    </w:p>
    <w:p w14:paraId="60EA6D8D" w14:textId="77777777" w:rsidR="00BA5D9E" w:rsidRPr="00753334" w:rsidRDefault="00BA5D9E" w:rsidP="00BA5D9E">
      <w:pPr>
        <w:tabs>
          <w:tab w:val="left" w:pos="1440"/>
          <w:tab w:val="right" w:leader="dot" w:pos="8640"/>
          <w:tab w:val="left" w:pos="8910"/>
        </w:tabs>
        <w:spacing w:line="240" w:lineRule="auto"/>
        <w:ind w:left="1440" w:right="1080" w:hanging="1170"/>
      </w:pPr>
      <w:r w:rsidRPr="00753334">
        <w:t>B7.</w:t>
      </w:r>
      <w:r w:rsidRPr="00753334">
        <w:tab/>
      </w:r>
      <w:r>
        <w:t>Invitation Letter to LEA</w:t>
      </w:r>
      <w:r w:rsidRPr="00753334">
        <w:t xml:space="preserve"> Directors, Frequently Asked Questions (FAQs) and Web Survey Information Sheet</w:t>
      </w:r>
    </w:p>
    <w:p w14:paraId="1C79A406" w14:textId="77777777" w:rsidR="00BA5D9E" w:rsidRPr="00753334" w:rsidRDefault="00BA5D9E" w:rsidP="00BA5D9E">
      <w:pPr>
        <w:tabs>
          <w:tab w:val="left" w:pos="1440"/>
          <w:tab w:val="right" w:leader="dot" w:pos="8640"/>
          <w:tab w:val="left" w:pos="8910"/>
        </w:tabs>
        <w:spacing w:line="240" w:lineRule="auto"/>
        <w:ind w:left="1440" w:right="630" w:hanging="1170"/>
      </w:pPr>
      <w:r w:rsidRPr="00753334">
        <w:t>B8.</w:t>
      </w:r>
      <w:r w:rsidRPr="00753334">
        <w:tab/>
      </w:r>
      <w:r>
        <w:t>Follow-Up E-Mail to LEA</w:t>
      </w:r>
      <w:r w:rsidRPr="00753334">
        <w:t xml:space="preserve"> Directors</w:t>
      </w:r>
    </w:p>
    <w:p w14:paraId="01963FF1" w14:textId="77777777" w:rsidR="00BA5D9E" w:rsidRPr="00753334" w:rsidRDefault="00BA5D9E" w:rsidP="00BA5D9E">
      <w:pPr>
        <w:tabs>
          <w:tab w:val="left" w:pos="1440"/>
          <w:tab w:val="right" w:leader="dot" w:pos="8640"/>
          <w:tab w:val="left" w:pos="8910"/>
        </w:tabs>
        <w:spacing w:line="240" w:lineRule="auto"/>
        <w:ind w:left="1440" w:right="1080" w:hanging="1170"/>
      </w:pPr>
      <w:r w:rsidRPr="00753334">
        <w:t>B9.</w:t>
      </w:r>
      <w:r w:rsidRPr="00753334">
        <w:tab/>
      </w:r>
      <w:r>
        <w:t>Thank You Letter to LEA</w:t>
      </w:r>
      <w:r w:rsidRPr="00753334">
        <w:t xml:space="preserve"> Director for Completing the </w:t>
      </w:r>
      <w:r>
        <w:t>Survey</w:t>
      </w:r>
    </w:p>
    <w:p w14:paraId="7C1FB825" w14:textId="77777777" w:rsidR="00BA5D9E" w:rsidRDefault="00BA5D9E" w:rsidP="00BA5D9E">
      <w:pPr>
        <w:tabs>
          <w:tab w:val="left" w:pos="360"/>
          <w:tab w:val="left" w:pos="1440"/>
          <w:tab w:val="right" w:leader="dot" w:pos="8640"/>
          <w:tab w:val="left" w:pos="8910"/>
        </w:tabs>
        <w:spacing w:line="240" w:lineRule="auto"/>
        <w:ind w:left="1440" w:right="1080" w:hanging="1170"/>
      </w:pPr>
      <w:r w:rsidRPr="00753334">
        <w:t>C</w:t>
      </w:r>
      <w:r>
        <w:t>1</w:t>
      </w:r>
      <w:r w:rsidRPr="00753334">
        <w:t>.</w:t>
      </w:r>
      <w:r w:rsidRPr="00753334">
        <w:tab/>
        <w:t>State Child Nutrition Director</w:t>
      </w:r>
      <w:r>
        <w:t xml:space="preserve"> Survey</w:t>
      </w:r>
    </w:p>
    <w:p w14:paraId="67E85B1A" w14:textId="77777777" w:rsidR="00BA5D9E" w:rsidRPr="00753334" w:rsidRDefault="00BA5D9E" w:rsidP="00BA5D9E">
      <w:pPr>
        <w:tabs>
          <w:tab w:val="left" w:pos="360"/>
          <w:tab w:val="left" w:pos="1440"/>
          <w:tab w:val="right" w:leader="dot" w:pos="8640"/>
          <w:tab w:val="left" w:pos="8910"/>
        </w:tabs>
        <w:spacing w:line="240" w:lineRule="auto"/>
        <w:ind w:left="1440" w:right="1080" w:hanging="1170"/>
      </w:pPr>
      <w:r>
        <w:t>C2</w:t>
      </w:r>
      <w:r>
        <w:tab/>
        <w:t>State Administrative Data Request</w:t>
      </w:r>
    </w:p>
    <w:p w14:paraId="57FBDCF8" w14:textId="77777777" w:rsidR="00BA5D9E" w:rsidRDefault="00BA5D9E" w:rsidP="00BA5D9E">
      <w:pPr>
        <w:tabs>
          <w:tab w:val="left" w:pos="1440"/>
          <w:tab w:val="right" w:leader="dot" w:pos="8640"/>
          <w:tab w:val="left" w:pos="8910"/>
        </w:tabs>
        <w:spacing w:line="240" w:lineRule="auto"/>
        <w:ind w:left="1440" w:right="1080" w:hanging="1170"/>
      </w:pPr>
      <w:r w:rsidRPr="00753334">
        <w:t>D</w:t>
      </w:r>
      <w:r>
        <w:t>1</w:t>
      </w:r>
      <w:r w:rsidRPr="00753334">
        <w:t>.</w:t>
      </w:r>
      <w:r w:rsidRPr="00753334">
        <w:tab/>
      </w:r>
      <w:r>
        <w:t>LEA Participating</w:t>
      </w:r>
      <w:r w:rsidRPr="00753334">
        <w:t xml:space="preserve"> </w:t>
      </w:r>
      <w:r>
        <w:t xml:space="preserve">Web </w:t>
      </w:r>
      <w:r w:rsidRPr="00753334">
        <w:t>Survey</w:t>
      </w:r>
    </w:p>
    <w:p w14:paraId="7458FED7" w14:textId="77777777" w:rsidR="00BA5D9E" w:rsidRPr="00753334" w:rsidRDefault="00BA5D9E" w:rsidP="00BA5D9E">
      <w:pPr>
        <w:tabs>
          <w:tab w:val="left" w:pos="1440"/>
          <w:tab w:val="right" w:leader="dot" w:pos="8640"/>
          <w:tab w:val="left" w:pos="8910"/>
        </w:tabs>
        <w:spacing w:line="240" w:lineRule="auto"/>
        <w:ind w:left="1440" w:right="1080" w:hanging="1170"/>
      </w:pPr>
      <w:r>
        <w:t>D2.</w:t>
      </w:r>
      <w:r>
        <w:tab/>
        <w:t>LEA Non-Participating Web Survey</w:t>
      </w:r>
    </w:p>
    <w:p w14:paraId="15357BC3" w14:textId="646DC224" w:rsidR="00BA5D9E" w:rsidRDefault="00BB21E4" w:rsidP="00BA5D9E">
      <w:pPr>
        <w:tabs>
          <w:tab w:val="left" w:pos="1440"/>
          <w:tab w:val="right" w:leader="dot" w:pos="8640"/>
          <w:tab w:val="left" w:pos="8910"/>
        </w:tabs>
        <w:spacing w:line="240" w:lineRule="auto"/>
        <w:ind w:left="1440" w:right="1080" w:hanging="1170"/>
      </w:pPr>
      <w:r>
        <w:t>E</w:t>
      </w:r>
      <w:r w:rsidR="00BA5D9E">
        <w:t>.1.</w:t>
      </w:r>
      <w:r w:rsidR="00BA5D9E">
        <w:tab/>
        <w:t>Section 28 of the Richard B. Russell National School Lunch Act Amended Through February 2014</w:t>
      </w:r>
    </w:p>
    <w:p w14:paraId="3FD9B2D8" w14:textId="46B27AD9" w:rsidR="00BA5D9E" w:rsidRDefault="00BB21E4" w:rsidP="00BA5D9E">
      <w:pPr>
        <w:tabs>
          <w:tab w:val="left" w:pos="1440"/>
          <w:tab w:val="right" w:leader="dot" w:pos="8640"/>
          <w:tab w:val="left" w:pos="8910"/>
        </w:tabs>
        <w:spacing w:line="240" w:lineRule="auto"/>
        <w:ind w:left="1440" w:right="1080" w:hanging="1170"/>
      </w:pPr>
      <w:r>
        <w:t>E</w:t>
      </w:r>
      <w:r w:rsidR="00BA5D9E">
        <w:t>.2</w:t>
      </w:r>
      <w:r w:rsidR="00BA5D9E">
        <w:tab/>
        <w:t>Healthy Hunger-Free Kids Act of 2010</w:t>
      </w:r>
    </w:p>
    <w:p w14:paraId="1DAEDB7E" w14:textId="6D1D7535" w:rsidR="00BA5D9E" w:rsidRDefault="00BB21E4" w:rsidP="00BA5D9E">
      <w:pPr>
        <w:tabs>
          <w:tab w:val="left" w:pos="1440"/>
          <w:tab w:val="right" w:leader="dot" w:pos="8640"/>
          <w:tab w:val="left" w:pos="8910"/>
        </w:tabs>
        <w:spacing w:line="240" w:lineRule="auto"/>
        <w:ind w:left="1440" w:right="1080" w:hanging="1170"/>
      </w:pPr>
      <w:r>
        <w:t>F</w:t>
      </w:r>
      <w:r w:rsidR="00BA5D9E">
        <w:tab/>
        <w:t>Excel Table of Estimated Burdens (excel spreadsheet)</w:t>
      </w:r>
    </w:p>
    <w:p w14:paraId="39687BAB" w14:textId="1FDF5F31" w:rsidR="00A2497D" w:rsidRDefault="00BB21E4" w:rsidP="00BA5D9E">
      <w:pPr>
        <w:tabs>
          <w:tab w:val="left" w:pos="1440"/>
          <w:tab w:val="right" w:leader="dot" w:pos="8640"/>
          <w:tab w:val="left" w:pos="8910"/>
        </w:tabs>
        <w:spacing w:line="240" w:lineRule="auto"/>
        <w:ind w:left="1440" w:right="1080" w:hanging="1170"/>
      </w:pPr>
      <w:r>
        <w:t>G</w:t>
      </w:r>
      <w:r w:rsidR="00A2497D">
        <w:t>.</w:t>
      </w:r>
      <w:r w:rsidR="00A2497D">
        <w:tab/>
        <w:t>Comments from NASS Reviewer</w:t>
      </w:r>
    </w:p>
    <w:p w14:paraId="58272E23" w14:textId="77777777" w:rsidR="00BA5D9E" w:rsidRDefault="00BA5D9E" w:rsidP="00BA5D9E">
      <w:pPr>
        <w:pStyle w:val="TOC1"/>
        <w:tabs>
          <w:tab w:val="left" w:leader="dot" w:pos="7830"/>
        </w:tabs>
        <w:spacing w:line="240" w:lineRule="auto"/>
        <w:ind w:left="0" w:hanging="1080"/>
        <w:rPr>
          <w:noProof/>
        </w:rPr>
      </w:pPr>
    </w:p>
    <w:p w14:paraId="7111A34C" w14:textId="77777777" w:rsidR="00182A60" w:rsidRDefault="00182A60" w:rsidP="00182A60">
      <w:pPr>
        <w:pStyle w:val="TOC1"/>
        <w:tabs>
          <w:tab w:val="left" w:leader="dot" w:pos="7830"/>
        </w:tabs>
        <w:spacing w:line="240" w:lineRule="auto"/>
        <w:ind w:left="0" w:hanging="1080"/>
        <w:rPr>
          <w:noProof/>
        </w:rPr>
      </w:pPr>
    </w:p>
    <w:p w14:paraId="44B15365" w14:textId="77777777" w:rsidR="00B06525" w:rsidRPr="00001D5E" w:rsidRDefault="00B06525" w:rsidP="00161A77">
      <w:pPr>
        <w:pStyle w:val="Heading1"/>
        <w:numPr>
          <w:ilvl w:val="0"/>
          <w:numId w:val="11"/>
        </w:numPr>
        <w:tabs>
          <w:tab w:val="clear" w:pos="1152"/>
          <w:tab w:val="left" w:pos="720"/>
        </w:tabs>
        <w:ind w:left="720" w:hanging="720"/>
        <w:rPr>
          <w:rFonts w:ascii="Garamond" w:hAnsi="Garamond"/>
          <w:bCs/>
          <w:color w:val="auto"/>
          <w:sz w:val="24"/>
        </w:rPr>
      </w:pPr>
      <w:bookmarkStart w:id="3" w:name="_Toc282506041"/>
      <w:bookmarkStart w:id="4" w:name="_Toc339621302"/>
      <w:r w:rsidRPr="00001D5E">
        <w:rPr>
          <w:rFonts w:ascii="Garamond" w:hAnsi="Garamond"/>
          <w:bCs/>
          <w:color w:val="auto"/>
          <w:sz w:val="24"/>
        </w:rPr>
        <w:t>COLLECTIONS OF INFORMATION EMPLOYING STATISTICAL METHODS</w:t>
      </w:r>
      <w:bookmarkEnd w:id="3"/>
      <w:bookmarkEnd w:id="4"/>
    </w:p>
    <w:p w14:paraId="61D933F0" w14:textId="77777777" w:rsidR="00B06525" w:rsidRDefault="00B06525" w:rsidP="00BF6B27">
      <w:pPr>
        <w:tabs>
          <w:tab w:val="left" w:pos="720"/>
        </w:tabs>
        <w:spacing w:after="80" w:line="240" w:lineRule="auto"/>
        <w:ind w:left="720" w:hanging="720"/>
        <w:rPr>
          <w:b/>
          <w:szCs w:val="24"/>
        </w:rPr>
      </w:pPr>
      <w:bookmarkStart w:id="5" w:name="_Toc282506042"/>
      <w:r w:rsidRPr="00281D17">
        <w:rPr>
          <w:b/>
          <w:szCs w:val="24"/>
        </w:rPr>
        <w:t>B.1</w:t>
      </w:r>
      <w:r w:rsidRPr="00281D17">
        <w:rPr>
          <w:b/>
          <w:szCs w:val="24"/>
        </w:rPr>
        <w:tab/>
      </w:r>
      <w:bookmarkEnd w:id="5"/>
      <w:r w:rsidRPr="00281D17">
        <w:rPr>
          <w:b/>
          <w:szCs w:val="24"/>
        </w:rPr>
        <w:t xml:space="preserve">Describe (including a numerical estimate) the potential </w:t>
      </w:r>
      <w:r w:rsidR="00D35A00">
        <w:rPr>
          <w:b/>
          <w:szCs w:val="24"/>
        </w:rPr>
        <w:t>respondent universe and any sam</w:t>
      </w:r>
      <w:r w:rsidRPr="00281D17">
        <w:rPr>
          <w:b/>
          <w:szCs w:val="24"/>
        </w:rPr>
        <w:t xml:space="preserve">pling or other respondent selection method to be used. Data on the number of entities (e.g., establishments, State and local government units, households, or persons) in the universe covered by </w:t>
      </w:r>
      <w:r w:rsidR="00D35A00">
        <w:rPr>
          <w:b/>
          <w:szCs w:val="24"/>
        </w:rPr>
        <w:t>the collection and in the corre</w:t>
      </w:r>
      <w:r w:rsidRPr="00281D17">
        <w:rPr>
          <w:b/>
          <w:szCs w:val="24"/>
        </w:rPr>
        <w:t>sponding sample are to be provi</w:t>
      </w:r>
      <w:r w:rsidR="00D35A00">
        <w:rPr>
          <w:b/>
          <w:szCs w:val="24"/>
        </w:rPr>
        <w:t>ded in tabular form for the uni</w:t>
      </w:r>
      <w:r w:rsidRPr="00281D17">
        <w:rPr>
          <w:b/>
          <w:szCs w:val="24"/>
        </w:rPr>
        <w:t>verse as a whole and for each of the strata in the proposed sample. Indicate expected response rates for the collection as a whole. If the collection had been conducted previously, include the actual response rate achieved during the last collection.</w:t>
      </w:r>
    </w:p>
    <w:p w14:paraId="794170B5" w14:textId="77777777" w:rsidR="00561B28" w:rsidRDefault="00561B28" w:rsidP="00B06525"/>
    <w:p w14:paraId="3594CC3F" w14:textId="70E94F55" w:rsidR="00EB6560" w:rsidRPr="00EE12FF" w:rsidRDefault="00E969D1" w:rsidP="00EB6560">
      <w:pPr>
        <w:pStyle w:val="Normalcontinued"/>
      </w:pPr>
      <w:r w:rsidRPr="00E969D1">
        <w:rPr>
          <w:b/>
        </w:rPr>
        <w:t>Respondent universes.</w:t>
      </w:r>
      <w:r>
        <w:t xml:space="preserve"> There</w:t>
      </w:r>
      <w:r w:rsidR="00E737FC">
        <w:t xml:space="preserve"> are three respondent universes. The first is all State Agencies (SAs) with </w:t>
      </w:r>
      <w:r w:rsidR="00EE586D">
        <w:t>at least one school eligible for CEP</w:t>
      </w:r>
      <w:r w:rsidR="00E737FC">
        <w:t xml:space="preserve"> during school year (SY) 2016-17. This universe is estimated to include</w:t>
      </w:r>
      <w:r w:rsidR="00E737FC" w:rsidRPr="00281D17">
        <w:t xml:space="preserve"> </w:t>
      </w:r>
      <w:r w:rsidR="00F12240">
        <w:t>all 50 States,</w:t>
      </w:r>
      <w:r w:rsidR="00E737FC">
        <w:t xml:space="preserve"> </w:t>
      </w:r>
      <w:r w:rsidR="00F12240">
        <w:t>the District of Columbia and Guam</w:t>
      </w:r>
      <w:bookmarkStart w:id="6" w:name="_GoBack"/>
      <w:bookmarkEnd w:id="6"/>
      <w:r w:rsidR="00F12240">
        <w:t xml:space="preserve"> (N = 52</w:t>
      </w:r>
      <w:r w:rsidR="00E737FC">
        <w:t>). The second universe is</w:t>
      </w:r>
      <w:r w:rsidR="00EE586D">
        <w:t xml:space="preserve"> all </w:t>
      </w:r>
      <w:r w:rsidR="00EF58FA">
        <w:t>Local Education Agencies (</w:t>
      </w:r>
      <w:r w:rsidR="00EE586D">
        <w:t>LEA</w:t>
      </w:r>
      <w:r w:rsidR="00EF58FA">
        <w:t>)</w:t>
      </w:r>
      <w:r w:rsidR="00EE586D">
        <w:t xml:space="preserve"> with at least 1 school </w:t>
      </w:r>
      <w:r w:rsidR="00E737FC">
        <w:t xml:space="preserve">participating in </w:t>
      </w:r>
      <w:r w:rsidR="00EE586D">
        <w:t>CEP</w:t>
      </w:r>
      <w:r w:rsidR="00E737FC">
        <w:t xml:space="preserve"> during SY 2016-17 (participating LEAs), while the third is defined by </w:t>
      </w:r>
      <w:r w:rsidR="00EE586D">
        <w:t xml:space="preserve">all LEAs with at least 1 </w:t>
      </w:r>
      <w:r w:rsidR="00E737FC">
        <w:t xml:space="preserve">school </w:t>
      </w:r>
      <w:r w:rsidR="00EE586D">
        <w:t xml:space="preserve">eligible </w:t>
      </w:r>
      <w:r w:rsidR="00E737FC">
        <w:t>for participation in CEP but without any schools participating during SY 2016-17 (non-participating LEAs).</w:t>
      </w:r>
      <w:r w:rsidR="00EE586D">
        <w:t xml:space="preserve"> The </w:t>
      </w:r>
      <w:r w:rsidR="00E737FC">
        <w:t xml:space="preserve">estimates of the sizes of the </w:t>
      </w:r>
      <w:r w:rsidR="004960A4">
        <w:t xml:space="preserve">two LEA </w:t>
      </w:r>
      <w:r w:rsidR="00EE586D">
        <w:t xml:space="preserve">respondent universes are based on </w:t>
      </w:r>
      <w:r w:rsidR="00E737FC">
        <w:t>administrative data from the U.S. Department of Agriculture’s Food and Nutrition Service (FNS) for SY 2015-16</w:t>
      </w:r>
      <w:r w:rsidR="00E737FC">
        <w:rPr>
          <w:rStyle w:val="FootnoteReference"/>
        </w:rPr>
        <w:footnoteReference w:id="2"/>
      </w:r>
      <w:r w:rsidR="00E737FC">
        <w:t xml:space="preserve"> and data from the </w:t>
      </w:r>
      <w:r w:rsidR="00EE586D">
        <w:t>Center on Budg</w:t>
      </w:r>
      <w:r w:rsidR="00E737FC">
        <w:t>et and Policy Priorities (CBPP) for SY 2014-15 and SY 2015-16.</w:t>
      </w:r>
      <w:r w:rsidR="00E737FC">
        <w:rPr>
          <w:rStyle w:val="FootnoteReference"/>
        </w:rPr>
        <w:footnoteReference w:id="3"/>
      </w:r>
      <w:r w:rsidR="00C05D42">
        <w:t xml:space="preserve"> </w:t>
      </w:r>
      <w:r w:rsidR="00EB6560">
        <w:t>The actual universes in SY 2016-17 will be updated before the start of data collection.</w:t>
      </w:r>
      <w:r w:rsidR="00C05D42">
        <w:t xml:space="preserve"> </w:t>
      </w:r>
      <w:r w:rsidR="00EE586D">
        <w:t>In general, all LEA</w:t>
      </w:r>
      <w:r w:rsidR="00B06525" w:rsidRPr="0087140A">
        <w:t>s that</w:t>
      </w:r>
      <w:r w:rsidR="00EE586D">
        <w:t xml:space="preserve"> are eligible and/or</w:t>
      </w:r>
      <w:r w:rsidR="00B06525" w:rsidRPr="0087140A">
        <w:t xml:space="preserve"> participated in the </w:t>
      </w:r>
      <w:r w:rsidR="00EE586D">
        <w:t xml:space="preserve">CEP </w:t>
      </w:r>
      <w:r w:rsidR="00B06525" w:rsidRPr="0087140A">
        <w:t>are included in the respondent universe</w:t>
      </w:r>
      <w:r w:rsidR="00EB6560">
        <w:t xml:space="preserve"> except </w:t>
      </w:r>
      <w:r w:rsidR="008E3366">
        <w:rPr>
          <w:szCs w:val="24"/>
        </w:rPr>
        <w:t>LEA</w:t>
      </w:r>
      <w:r w:rsidR="00B06525" w:rsidRPr="003B50A2">
        <w:rPr>
          <w:szCs w:val="24"/>
        </w:rPr>
        <w:t xml:space="preserve">s </w:t>
      </w:r>
      <w:r w:rsidR="00EB6560">
        <w:rPr>
          <w:szCs w:val="24"/>
        </w:rPr>
        <w:t xml:space="preserve">that only serve residential students. </w:t>
      </w:r>
    </w:p>
    <w:p w14:paraId="07484A7F" w14:textId="77777777" w:rsidR="00EB6560" w:rsidRDefault="00EB6560" w:rsidP="00551EB6">
      <w:pPr>
        <w:pStyle w:val="Normalcontinued"/>
      </w:pPr>
    </w:p>
    <w:p w14:paraId="72D6D845" w14:textId="5B743B34" w:rsidR="001E35AD" w:rsidRDefault="00B06525" w:rsidP="00551EB6">
      <w:pPr>
        <w:pStyle w:val="Normalcontinued"/>
      </w:pPr>
      <w:r w:rsidRPr="00EE12FF">
        <w:lastRenderedPageBreak/>
        <w:t xml:space="preserve">There </w:t>
      </w:r>
      <w:r w:rsidR="00EB6560">
        <w:t xml:space="preserve">are </w:t>
      </w:r>
      <w:r w:rsidR="00D069F8">
        <w:t xml:space="preserve">6,798 </w:t>
      </w:r>
      <w:r w:rsidR="00EB6560">
        <w:t xml:space="preserve">eligible </w:t>
      </w:r>
      <w:r w:rsidR="00D069F8">
        <w:t>LEA</w:t>
      </w:r>
      <w:r w:rsidRPr="00EE12FF">
        <w:t xml:space="preserve">s in the </w:t>
      </w:r>
      <w:r w:rsidR="00EB6560">
        <w:t xml:space="preserve">SY </w:t>
      </w:r>
      <w:r w:rsidRPr="00EE12FF">
        <w:t>201</w:t>
      </w:r>
      <w:r w:rsidR="00D069F8">
        <w:t>5</w:t>
      </w:r>
      <w:r w:rsidRPr="00EE12FF">
        <w:t>-1</w:t>
      </w:r>
      <w:r w:rsidR="00D069F8">
        <w:t>6 CBPP</w:t>
      </w:r>
      <w:r w:rsidRPr="00EE12FF">
        <w:t xml:space="preserve"> database</w:t>
      </w:r>
      <w:r w:rsidR="00C43DE1">
        <w:t xml:space="preserve"> and 2,937 </w:t>
      </w:r>
      <w:r w:rsidR="0029306C">
        <w:t xml:space="preserve">participating </w:t>
      </w:r>
      <w:r w:rsidR="00C43DE1">
        <w:t>LEA</w:t>
      </w:r>
      <w:r w:rsidR="004500B3">
        <w:t>s</w:t>
      </w:r>
      <w:r w:rsidR="00EB6560">
        <w:t xml:space="preserve"> </w:t>
      </w:r>
      <w:r w:rsidR="0029306C">
        <w:t>in the</w:t>
      </w:r>
      <w:r w:rsidR="00C43DE1">
        <w:t xml:space="preserve"> FNS </w:t>
      </w:r>
      <w:r w:rsidR="00EB6560">
        <w:t>database.</w:t>
      </w:r>
      <w:r w:rsidRPr="00EE12FF">
        <w:t xml:space="preserve"> </w:t>
      </w:r>
      <w:r w:rsidR="00EB6560">
        <w:t>Therefore,</w:t>
      </w:r>
      <w:r w:rsidR="00614A4B">
        <w:t xml:space="preserve"> </w:t>
      </w:r>
      <w:r w:rsidR="00EB6560">
        <w:t xml:space="preserve">the universes include </w:t>
      </w:r>
      <w:r w:rsidR="00614A4B">
        <w:t>2,</w:t>
      </w:r>
      <w:r w:rsidR="001E35AD">
        <w:t xml:space="preserve">937 </w:t>
      </w:r>
      <w:r w:rsidR="00125463">
        <w:t xml:space="preserve">participating and </w:t>
      </w:r>
      <w:r w:rsidR="004500B3">
        <w:t xml:space="preserve">(6,798-2,937=) </w:t>
      </w:r>
      <w:r w:rsidR="00125463">
        <w:t>3,861 non-participating LEAs</w:t>
      </w:r>
      <w:r w:rsidR="00EB6560">
        <w:t xml:space="preserve"> in SY 2015-16.</w:t>
      </w:r>
      <w:r w:rsidR="00125463">
        <w:t xml:space="preserve"> Based on </w:t>
      </w:r>
      <w:r w:rsidR="00EB6560">
        <w:t xml:space="preserve">trends in CEP participation, we estimate that for SY 2016-17, the universe for participating LEAs will be </w:t>
      </w:r>
      <w:r w:rsidR="00125463">
        <w:t xml:space="preserve">3,818 </w:t>
      </w:r>
      <w:r w:rsidR="00EB6560">
        <w:t>and the universe for</w:t>
      </w:r>
      <w:r w:rsidR="00E969D1">
        <w:t xml:space="preserve"> </w:t>
      </w:r>
      <w:r w:rsidR="00EB6560">
        <w:t xml:space="preserve">non-participating </w:t>
      </w:r>
      <w:r w:rsidR="00E969D1">
        <w:t xml:space="preserve">LEAs will be </w:t>
      </w:r>
      <w:r w:rsidR="00125463">
        <w:t>2,980</w:t>
      </w:r>
      <w:r w:rsidR="00E969D1">
        <w:t>.</w:t>
      </w:r>
    </w:p>
    <w:p w14:paraId="15101FDF" w14:textId="77777777" w:rsidR="00E969D1" w:rsidRPr="00E969D1" w:rsidRDefault="00E969D1" w:rsidP="00E969D1"/>
    <w:p w14:paraId="2C755CB3" w14:textId="51793B59" w:rsidR="00387B41" w:rsidRDefault="00E969D1" w:rsidP="002D23E6">
      <w:r w:rsidRPr="00E969D1">
        <w:rPr>
          <w:b/>
        </w:rPr>
        <w:t>Sampling.</w:t>
      </w:r>
      <w:r>
        <w:rPr>
          <w:b/>
        </w:rPr>
        <w:t xml:space="preserve"> </w:t>
      </w:r>
      <w:r w:rsidR="00E23648">
        <w:t xml:space="preserve">All </w:t>
      </w:r>
      <w:r w:rsidR="000F2860">
        <w:t xml:space="preserve">(a census) </w:t>
      </w:r>
      <w:r w:rsidR="00ED362D">
        <w:t>State Agency (</w:t>
      </w:r>
      <w:r w:rsidR="00E23648">
        <w:t>SA</w:t>
      </w:r>
      <w:r w:rsidR="00ED362D">
        <w:t>)</w:t>
      </w:r>
      <w:r w:rsidR="00E23648">
        <w:t xml:space="preserve"> </w:t>
      </w:r>
      <w:r w:rsidR="00ED362D">
        <w:t>Child Nutrition (</w:t>
      </w:r>
      <w:r w:rsidR="00E23648">
        <w:t>CN</w:t>
      </w:r>
      <w:r w:rsidR="00ED362D">
        <w:t>)</w:t>
      </w:r>
      <w:r w:rsidR="00E23648">
        <w:t xml:space="preserve"> directors will be asked to complete the </w:t>
      </w:r>
      <w:r w:rsidR="00832416">
        <w:t>SA</w:t>
      </w:r>
      <w:r w:rsidR="00ED362D">
        <w:t xml:space="preserve"> </w:t>
      </w:r>
      <w:r w:rsidR="00E23648">
        <w:t xml:space="preserve">CN Director Survey. A purposeful sample of 12 SAs will be selected to </w:t>
      </w:r>
      <w:r w:rsidR="000F2860">
        <w:t xml:space="preserve">transfer administrative data on all of the LEAs in their State for SY 2013-14 through SY 2016-17. The States will be selected to maximize the number of pairs of similar participating and non-participating LEAs so as to conduct an impact analysis of participation in CEP. </w:t>
      </w:r>
      <w:r w:rsidR="00387B41">
        <w:t xml:space="preserve">The impacts will be assessed in terms of food service revenues and participation in school meals. </w:t>
      </w:r>
    </w:p>
    <w:p w14:paraId="4D6B403D" w14:textId="77777777" w:rsidR="00387B41" w:rsidRDefault="00387B41" w:rsidP="002D23E6"/>
    <w:p w14:paraId="083D8674" w14:textId="46567E51" w:rsidR="000565D2" w:rsidRPr="004C4B92" w:rsidRDefault="00387B41" w:rsidP="004C4B92">
      <w:r>
        <w:t xml:space="preserve">Nationally representative samples will be selected for the participating and non-participating LEAs. </w:t>
      </w:r>
      <w:r w:rsidR="00D45CD4">
        <w:t xml:space="preserve">The precision requirements </w:t>
      </w:r>
      <w:r w:rsidR="00E969D1">
        <w:t xml:space="preserve">are defined by </w:t>
      </w:r>
      <w:r w:rsidR="00811F1A">
        <w:t>+/- .05 percent</w:t>
      </w:r>
      <w:r w:rsidR="00D45CD4">
        <w:t xml:space="preserve"> from an estimate</w:t>
      </w:r>
      <w:r w:rsidR="00E969D1">
        <w:t>d proportion</w:t>
      </w:r>
      <w:r w:rsidR="00D45CD4">
        <w:t xml:space="preserve"> </w:t>
      </w:r>
      <w:r w:rsidR="004C4B92">
        <w:t xml:space="preserve">value, which is </w:t>
      </w:r>
      <w:r w:rsidR="00811F1A">
        <w:t xml:space="preserve">assumed </w:t>
      </w:r>
      <w:r w:rsidR="004C4B92">
        <w:t xml:space="preserve">to have a population </w:t>
      </w:r>
      <w:r w:rsidR="00811F1A">
        <w:t>value</w:t>
      </w:r>
      <w:r w:rsidR="00D45CD4">
        <w:t xml:space="preserve"> of 0.5</w:t>
      </w:r>
      <w:r w:rsidR="004C4B92">
        <w:t>,</w:t>
      </w:r>
      <w:r w:rsidR="00D45CD4">
        <w:t xml:space="preserve"> </w:t>
      </w:r>
      <w:r w:rsidR="004C4B92">
        <w:t xml:space="preserve">with </w:t>
      </w:r>
      <w:r w:rsidR="00D45CD4">
        <w:t xml:space="preserve">95 percent </w:t>
      </w:r>
      <w:r w:rsidR="004C4B92">
        <w:t>level of confidence</w:t>
      </w:r>
      <w:r w:rsidR="00D45CD4">
        <w:t xml:space="preserve">. </w:t>
      </w:r>
      <w:r w:rsidR="00811F1A">
        <w:t xml:space="preserve">The research questions require representation of </w:t>
      </w:r>
      <w:r w:rsidR="002D23E6">
        <w:t xml:space="preserve">the </w:t>
      </w:r>
      <w:r w:rsidR="00811F1A">
        <w:t xml:space="preserve">LEAs with participating schools by length of time participating in CEP. As illustrated in Table B1, the universe of participating LEAs will be allocated to four mutually exclusive strata. Then within the strata, the LEAs will be sorted into groups defined by their identified student percentage (ISP). </w:t>
      </w:r>
      <w:r w:rsidR="00F7240F">
        <w:t xml:space="preserve">Systematic sampling will </w:t>
      </w:r>
      <w:r w:rsidR="002D23E6">
        <w:t xml:space="preserve">then </w:t>
      </w:r>
      <w:r w:rsidR="00F7240F">
        <w:t xml:space="preserve">be used </w:t>
      </w:r>
      <w:r w:rsidR="002D23E6">
        <w:t>to select the sample of participating LEAs. It is expected that the sampling rates will be similar within stratum so that a responding sample of size 386</w:t>
      </w:r>
      <w:r w:rsidR="00D45CD4">
        <w:t xml:space="preserve"> </w:t>
      </w:r>
      <w:r w:rsidR="002D23E6">
        <w:t xml:space="preserve">will satisfy the precision </w:t>
      </w:r>
      <w:r w:rsidR="002D23E6">
        <w:lastRenderedPageBreak/>
        <w:t xml:space="preserve">requirements of the study. Therefore, assuming an 80 percent response rate, the participating LEA sample size is 483 (Table B1). </w:t>
      </w:r>
    </w:p>
    <w:p w14:paraId="4994A7CA" w14:textId="77777777" w:rsidR="004E729A" w:rsidRDefault="004E729A" w:rsidP="00001D5E">
      <w:pPr>
        <w:pStyle w:val="P1-StandPara"/>
        <w:spacing w:line="240" w:lineRule="auto"/>
        <w:ind w:right="-86" w:firstLine="0"/>
        <w:rPr>
          <w:szCs w:val="24"/>
        </w:rPr>
      </w:pPr>
    </w:p>
    <w:p w14:paraId="3B5BD7B3" w14:textId="163C98F3" w:rsidR="00B06525" w:rsidRPr="000940B1" w:rsidRDefault="00B06525" w:rsidP="00B06525">
      <w:pPr>
        <w:pStyle w:val="TT-TableTitle"/>
        <w:tabs>
          <w:tab w:val="clear" w:pos="1440"/>
          <w:tab w:val="left" w:pos="720"/>
          <w:tab w:val="left" w:pos="1980"/>
        </w:tabs>
        <w:ind w:left="1980" w:hanging="1260"/>
        <w:rPr>
          <w:rFonts w:ascii="Times New Roman" w:hAnsi="Times New Roman"/>
          <w:b/>
          <w:sz w:val="24"/>
          <w:szCs w:val="24"/>
        </w:rPr>
      </w:pPr>
      <w:bookmarkStart w:id="7" w:name="_Toc282508102"/>
      <w:bookmarkStart w:id="8" w:name="_Toc339621303"/>
      <w:r w:rsidRPr="000940B1">
        <w:rPr>
          <w:rFonts w:ascii="Times New Roman" w:hAnsi="Times New Roman"/>
          <w:b/>
          <w:sz w:val="24"/>
          <w:szCs w:val="24"/>
        </w:rPr>
        <w:t>Ta</w:t>
      </w:r>
      <w:r w:rsidR="00E969D1">
        <w:rPr>
          <w:rFonts w:ascii="Times New Roman" w:hAnsi="Times New Roman"/>
          <w:b/>
          <w:sz w:val="24"/>
          <w:szCs w:val="24"/>
        </w:rPr>
        <w:t>ble B1.</w:t>
      </w:r>
      <w:r w:rsidR="00E969D1">
        <w:rPr>
          <w:rFonts w:ascii="Times New Roman" w:hAnsi="Times New Roman"/>
          <w:b/>
          <w:sz w:val="24"/>
          <w:szCs w:val="24"/>
        </w:rPr>
        <w:tab/>
        <w:t>Distribution of participating</w:t>
      </w:r>
      <w:r w:rsidRPr="000940B1">
        <w:rPr>
          <w:rFonts w:ascii="Times New Roman" w:hAnsi="Times New Roman"/>
          <w:b/>
          <w:sz w:val="24"/>
          <w:szCs w:val="24"/>
        </w:rPr>
        <w:t xml:space="preserve"> </w:t>
      </w:r>
      <w:r w:rsidR="008E3366">
        <w:rPr>
          <w:rFonts w:ascii="Times New Roman" w:hAnsi="Times New Roman"/>
          <w:b/>
          <w:sz w:val="24"/>
          <w:szCs w:val="24"/>
        </w:rPr>
        <w:t>LEA</w:t>
      </w:r>
      <w:r w:rsidRPr="000940B1">
        <w:rPr>
          <w:rFonts w:ascii="Times New Roman" w:hAnsi="Times New Roman"/>
          <w:b/>
          <w:sz w:val="24"/>
          <w:szCs w:val="24"/>
        </w:rPr>
        <w:t>s in</w:t>
      </w:r>
      <w:r w:rsidR="00E969D1">
        <w:rPr>
          <w:rFonts w:ascii="Times New Roman" w:hAnsi="Times New Roman"/>
          <w:b/>
          <w:sz w:val="24"/>
          <w:szCs w:val="24"/>
        </w:rPr>
        <w:t>to four strata</w:t>
      </w:r>
      <w:bookmarkEnd w:id="7"/>
      <w:bookmarkEnd w:id="8"/>
    </w:p>
    <w:tbl>
      <w:tblPr>
        <w:tblW w:w="8554" w:type="dxa"/>
        <w:jc w:val="center"/>
        <w:tblLayout w:type="fixed"/>
        <w:tblLook w:val="06A0" w:firstRow="1" w:lastRow="0" w:firstColumn="1" w:lastColumn="0" w:noHBand="1" w:noVBand="1"/>
      </w:tblPr>
      <w:tblGrid>
        <w:gridCol w:w="2771"/>
        <w:gridCol w:w="1919"/>
        <w:gridCol w:w="1932"/>
        <w:gridCol w:w="1932"/>
      </w:tblGrid>
      <w:tr w:rsidR="00E969D1" w:rsidRPr="0087140A" w14:paraId="05150B96" w14:textId="77777777" w:rsidTr="00E969D1">
        <w:trPr>
          <w:jc w:val="center"/>
        </w:trPr>
        <w:tc>
          <w:tcPr>
            <w:tcW w:w="2771" w:type="dxa"/>
            <w:tcBorders>
              <w:top w:val="single" w:sz="4" w:space="0" w:color="auto"/>
              <w:left w:val="nil"/>
              <w:bottom w:val="single" w:sz="4" w:space="0" w:color="auto"/>
              <w:right w:val="nil"/>
            </w:tcBorders>
            <w:shd w:val="clear" w:color="auto" w:fill="AFBED7"/>
            <w:vAlign w:val="center"/>
            <w:hideMark/>
          </w:tcPr>
          <w:p w14:paraId="4D6EB369" w14:textId="37687563" w:rsidR="00E969D1" w:rsidRPr="0087140A" w:rsidRDefault="00E969D1" w:rsidP="00E969D1">
            <w:pPr>
              <w:pStyle w:val="TH-TableHeading"/>
            </w:pPr>
            <w:r>
              <w:t>Stratum</w:t>
            </w:r>
            <w:r>
              <w:br/>
              <w:t>Length of Time in CEP</w:t>
            </w:r>
          </w:p>
        </w:tc>
        <w:tc>
          <w:tcPr>
            <w:tcW w:w="1919" w:type="dxa"/>
            <w:tcBorders>
              <w:top w:val="single" w:sz="4" w:space="0" w:color="auto"/>
              <w:left w:val="nil"/>
              <w:bottom w:val="single" w:sz="4" w:space="0" w:color="auto"/>
              <w:right w:val="nil"/>
            </w:tcBorders>
            <w:shd w:val="clear" w:color="auto" w:fill="AFBED7"/>
            <w:vAlign w:val="center"/>
            <w:hideMark/>
          </w:tcPr>
          <w:p w14:paraId="2AE5A4A1" w14:textId="6AA8E7B3" w:rsidR="00E969D1" w:rsidRPr="0087140A" w:rsidRDefault="00E969D1" w:rsidP="00E969D1">
            <w:pPr>
              <w:pStyle w:val="TH-TableHeading"/>
            </w:pPr>
            <w:r>
              <w:t xml:space="preserve">Stratum </w:t>
            </w:r>
            <w:r>
              <w:br/>
              <w:t>Number</w:t>
            </w:r>
          </w:p>
        </w:tc>
        <w:tc>
          <w:tcPr>
            <w:tcW w:w="1932" w:type="dxa"/>
            <w:tcBorders>
              <w:top w:val="single" w:sz="4" w:space="0" w:color="auto"/>
              <w:left w:val="nil"/>
              <w:bottom w:val="single" w:sz="4" w:space="0" w:color="auto"/>
              <w:right w:val="nil"/>
            </w:tcBorders>
            <w:shd w:val="clear" w:color="auto" w:fill="AFBED7"/>
            <w:vAlign w:val="center"/>
          </w:tcPr>
          <w:p w14:paraId="4621C30C" w14:textId="54FBA68F" w:rsidR="00E969D1" w:rsidRPr="0087140A" w:rsidRDefault="00E969D1" w:rsidP="00E969D1">
            <w:pPr>
              <w:pStyle w:val="TH-TableHeading"/>
            </w:pPr>
            <w:r>
              <w:t>Universe</w:t>
            </w:r>
            <w:r>
              <w:br/>
              <w:t>Size</w:t>
            </w:r>
          </w:p>
        </w:tc>
        <w:tc>
          <w:tcPr>
            <w:tcW w:w="1932" w:type="dxa"/>
            <w:tcBorders>
              <w:top w:val="single" w:sz="4" w:space="0" w:color="auto"/>
              <w:left w:val="nil"/>
              <w:bottom w:val="single" w:sz="4" w:space="0" w:color="auto"/>
              <w:right w:val="nil"/>
            </w:tcBorders>
            <w:shd w:val="clear" w:color="auto" w:fill="AFBED7"/>
            <w:vAlign w:val="center"/>
            <w:hideMark/>
          </w:tcPr>
          <w:p w14:paraId="46E97407" w14:textId="5411B38B" w:rsidR="00E969D1" w:rsidRPr="0087140A" w:rsidRDefault="00E969D1" w:rsidP="00E969D1">
            <w:pPr>
              <w:pStyle w:val="TH-TableHeading"/>
            </w:pPr>
            <w:r w:rsidRPr="0087140A">
              <w:t xml:space="preserve">Expected number of </w:t>
            </w:r>
            <w:r>
              <w:t>LEA</w:t>
            </w:r>
            <w:r w:rsidRPr="0087140A">
              <w:t>s to be sampled</w:t>
            </w:r>
          </w:p>
        </w:tc>
      </w:tr>
      <w:tr w:rsidR="00E969D1" w:rsidRPr="0087140A" w14:paraId="54FCAC9C" w14:textId="77777777" w:rsidTr="00E969D1">
        <w:trPr>
          <w:trHeight w:val="98"/>
          <w:jc w:val="center"/>
        </w:trPr>
        <w:tc>
          <w:tcPr>
            <w:tcW w:w="2771" w:type="dxa"/>
            <w:tcBorders>
              <w:top w:val="nil"/>
              <w:left w:val="nil"/>
              <w:bottom w:val="nil"/>
              <w:right w:val="nil"/>
            </w:tcBorders>
            <w:shd w:val="clear" w:color="auto" w:fill="auto"/>
            <w:vAlign w:val="bottom"/>
            <w:hideMark/>
          </w:tcPr>
          <w:p w14:paraId="136A2135" w14:textId="18A8A13E" w:rsidR="00E969D1" w:rsidRPr="0087140A" w:rsidRDefault="00E969D1" w:rsidP="00E969D1">
            <w:pPr>
              <w:pStyle w:val="TX-TableText"/>
            </w:pPr>
            <w:r>
              <w:t>0 Years (New in SY 2016-17)</w:t>
            </w:r>
          </w:p>
        </w:tc>
        <w:tc>
          <w:tcPr>
            <w:tcW w:w="1919" w:type="dxa"/>
            <w:tcBorders>
              <w:top w:val="nil"/>
              <w:left w:val="nil"/>
              <w:bottom w:val="nil"/>
              <w:right w:val="nil"/>
            </w:tcBorders>
            <w:shd w:val="clear" w:color="auto" w:fill="auto"/>
            <w:noWrap/>
            <w:vAlign w:val="center"/>
            <w:hideMark/>
          </w:tcPr>
          <w:p w14:paraId="6988AC11" w14:textId="2957A090" w:rsidR="00E969D1" w:rsidRPr="0087140A" w:rsidRDefault="00E969D1" w:rsidP="00E969D1">
            <w:pPr>
              <w:pStyle w:val="TX-TableText"/>
              <w:jc w:val="right"/>
            </w:pPr>
            <w:r>
              <w:t>1</w:t>
            </w:r>
          </w:p>
        </w:tc>
        <w:tc>
          <w:tcPr>
            <w:tcW w:w="1932" w:type="dxa"/>
            <w:tcBorders>
              <w:top w:val="nil"/>
              <w:left w:val="nil"/>
              <w:bottom w:val="nil"/>
              <w:right w:val="nil"/>
            </w:tcBorders>
            <w:vAlign w:val="center"/>
          </w:tcPr>
          <w:p w14:paraId="16AC1D64" w14:textId="0D66CFDF" w:rsidR="00E969D1" w:rsidRDefault="00E969D1" w:rsidP="00E969D1">
            <w:pPr>
              <w:pStyle w:val="TX-TableText"/>
              <w:tabs>
                <w:tab w:val="decimal" w:pos="1056"/>
              </w:tabs>
              <w:jc w:val="right"/>
            </w:pPr>
            <w:r w:rsidRPr="00B47CA7">
              <w:t>881</w:t>
            </w:r>
          </w:p>
        </w:tc>
        <w:tc>
          <w:tcPr>
            <w:tcW w:w="1932" w:type="dxa"/>
            <w:tcBorders>
              <w:top w:val="nil"/>
              <w:left w:val="nil"/>
              <w:bottom w:val="nil"/>
              <w:right w:val="nil"/>
            </w:tcBorders>
            <w:shd w:val="clear" w:color="auto" w:fill="auto"/>
            <w:noWrap/>
            <w:vAlign w:val="center"/>
            <w:hideMark/>
          </w:tcPr>
          <w:p w14:paraId="3B3E02C2" w14:textId="18447E40" w:rsidR="00E969D1" w:rsidRPr="0087140A" w:rsidRDefault="00E969D1" w:rsidP="00E969D1">
            <w:pPr>
              <w:pStyle w:val="TX-TableText"/>
              <w:tabs>
                <w:tab w:val="decimal" w:pos="1056"/>
              </w:tabs>
              <w:jc w:val="right"/>
            </w:pPr>
            <w:r>
              <w:t>111</w:t>
            </w:r>
          </w:p>
        </w:tc>
      </w:tr>
      <w:tr w:rsidR="00E969D1" w:rsidRPr="0087140A" w14:paraId="60EC38C4" w14:textId="77777777" w:rsidTr="00E969D1">
        <w:trPr>
          <w:trHeight w:val="255"/>
          <w:jc w:val="center"/>
        </w:trPr>
        <w:tc>
          <w:tcPr>
            <w:tcW w:w="2771" w:type="dxa"/>
            <w:tcBorders>
              <w:top w:val="nil"/>
              <w:left w:val="nil"/>
              <w:bottom w:val="nil"/>
              <w:right w:val="nil"/>
            </w:tcBorders>
            <w:shd w:val="clear" w:color="auto" w:fill="auto"/>
            <w:noWrap/>
            <w:vAlign w:val="bottom"/>
            <w:hideMark/>
          </w:tcPr>
          <w:p w14:paraId="7C76B83B" w14:textId="03C3C032" w:rsidR="00E969D1" w:rsidRPr="0087140A" w:rsidRDefault="00E969D1" w:rsidP="00E969D1">
            <w:pPr>
              <w:pStyle w:val="TX-TableText"/>
            </w:pPr>
            <w:r>
              <w:t>1 Year (New in SY 2015-16)</w:t>
            </w:r>
          </w:p>
        </w:tc>
        <w:tc>
          <w:tcPr>
            <w:tcW w:w="1919" w:type="dxa"/>
            <w:tcBorders>
              <w:top w:val="nil"/>
              <w:left w:val="nil"/>
              <w:bottom w:val="nil"/>
              <w:right w:val="nil"/>
            </w:tcBorders>
            <w:shd w:val="clear" w:color="auto" w:fill="auto"/>
            <w:noWrap/>
            <w:vAlign w:val="center"/>
            <w:hideMark/>
          </w:tcPr>
          <w:p w14:paraId="7186AE49" w14:textId="21B78889" w:rsidR="00E969D1" w:rsidRPr="0087140A" w:rsidRDefault="00E969D1" w:rsidP="00E969D1">
            <w:pPr>
              <w:pStyle w:val="TX-TableText"/>
              <w:jc w:val="right"/>
            </w:pPr>
            <w:r>
              <w:t>2</w:t>
            </w:r>
          </w:p>
        </w:tc>
        <w:tc>
          <w:tcPr>
            <w:tcW w:w="1932" w:type="dxa"/>
            <w:tcBorders>
              <w:top w:val="nil"/>
              <w:left w:val="nil"/>
              <w:bottom w:val="nil"/>
              <w:right w:val="nil"/>
            </w:tcBorders>
            <w:vAlign w:val="center"/>
          </w:tcPr>
          <w:p w14:paraId="1488E870" w14:textId="3C415B4E" w:rsidR="00E969D1" w:rsidRDefault="00E969D1" w:rsidP="00E969D1">
            <w:pPr>
              <w:pStyle w:val="TX-TableText"/>
              <w:tabs>
                <w:tab w:val="decimal" w:pos="1056"/>
              </w:tabs>
              <w:jc w:val="right"/>
            </w:pPr>
            <w:r w:rsidRPr="00B47CA7">
              <w:t>719</w:t>
            </w:r>
          </w:p>
        </w:tc>
        <w:tc>
          <w:tcPr>
            <w:tcW w:w="1932" w:type="dxa"/>
            <w:tcBorders>
              <w:top w:val="nil"/>
              <w:left w:val="nil"/>
              <w:bottom w:val="nil"/>
              <w:right w:val="nil"/>
            </w:tcBorders>
            <w:shd w:val="clear" w:color="auto" w:fill="auto"/>
            <w:noWrap/>
            <w:vAlign w:val="center"/>
            <w:hideMark/>
          </w:tcPr>
          <w:p w14:paraId="56D9144A" w14:textId="63F04B62" w:rsidR="00E969D1" w:rsidRPr="0087140A" w:rsidRDefault="00E969D1" w:rsidP="00E969D1">
            <w:pPr>
              <w:pStyle w:val="TX-TableText"/>
              <w:tabs>
                <w:tab w:val="decimal" w:pos="1056"/>
              </w:tabs>
              <w:jc w:val="right"/>
            </w:pPr>
            <w:r>
              <w:t>91</w:t>
            </w:r>
          </w:p>
        </w:tc>
      </w:tr>
      <w:tr w:rsidR="00E969D1" w:rsidRPr="0087140A" w14:paraId="7BEF36A8" w14:textId="77777777" w:rsidTr="00E969D1">
        <w:trPr>
          <w:trHeight w:val="255"/>
          <w:jc w:val="center"/>
        </w:trPr>
        <w:tc>
          <w:tcPr>
            <w:tcW w:w="2771" w:type="dxa"/>
            <w:tcBorders>
              <w:top w:val="nil"/>
              <w:left w:val="nil"/>
              <w:bottom w:val="nil"/>
              <w:right w:val="nil"/>
            </w:tcBorders>
            <w:shd w:val="clear" w:color="auto" w:fill="auto"/>
            <w:noWrap/>
            <w:vAlign w:val="bottom"/>
            <w:hideMark/>
          </w:tcPr>
          <w:p w14:paraId="614AA7E5" w14:textId="1665484F" w:rsidR="00E969D1" w:rsidRPr="0087140A" w:rsidRDefault="00E969D1" w:rsidP="00E969D1">
            <w:pPr>
              <w:pStyle w:val="TX-TableText"/>
            </w:pPr>
            <w:r>
              <w:t>2 Years (New in SY 2014-15)</w:t>
            </w:r>
          </w:p>
        </w:tc>
        <w:tc>
          <w:tcPr>
            <w:tcW w:w="1919" w:type="dxa"/>
            <w:tcBorders>
              <w:top w:val="nil"/>
              <w:left w:val="nil"/>
              <w:bottom w:val="nil"/>
              <w:right w:val="nil"/>
            </w:tcBorders>
            <w:shd w:val="clear" w:color="auto" w:fill="auto"/>
            <w:noWrap/>
            <w:vAlign w:val="center"/>
            <w:hideMark/>
          </w:tcPr>
          <w:p w14:paraId="0817DD3A" w14:textId="18FDA98B" w:rsidR="00E969D1" w:rsidRPr="0087140A" w:rsidRDefault="00E969D1" w:rsidP="00E969D1">
            <w:pPr>
              <w:pStyle w:val="TX-TableText"/>
              <w:jc w:val="right"/>
            </w:pPr>
            <w:r>
              <w:t>3</w:t>
            </w:r>
          </w:p>
        </w:tc>
        <w:tc>
          <w:tcPr>
            <w:tcW w:w="1932" w:type="dxa"/>
            <w:tcBorders>
              <w:top w:val="nil"/>
              <w:left w:val="nil"/>
              <w:bottom w:val="nil"/>
              <w:right w:val="nil"/>
            </w:tcBorders>
            <w:vAlign w:val="center"/>
          </w:tcPr>
          <w:p w14:paraId="21F6F9E9" w14:textId="7F150C4F" w:rsidR="00E969D1" w:rsidRDefault="00E969D1" w:rsidP="00E969D1">
            <w:pPr>
              <w:pStyle w:val="TX-TableText"/>
              <w:tabs>
                <w:tab w:val="decimal" w:pos="1056"/>
              </w:tabs>
              <w:jc w:val="right"/>
            </w:pPr>
            <w:r w:rsidRPr="00B47CA7">
              <w:t>1</w:t>
            </w:r>
            <w:r w:rsidR="00833C0C">
              <w:t>,</w:t>
            </w:r>
            <w:r w:rsidRPr="00B47CA7">
              <w:t>580</w:t>
            </w:r>
          </w:p>
        </w:tc>
        <w:tc>
          <w:tcPr>
            <w:tcW w:w="1932" w:type="dxa"/>
            <w:tcBorders>
              <w:top w:val="nil"/>
              <w:left w:val="nil"/>
              <w:bottom w:val="nil"/>
              <w:right w:val="nil"/>
            </w:tcBorders>
            <w:shd w:val="clear" w:color="auto" w:fill="auto"/>
            <w:noWrap/>
            <w:vAlign w:val="center"/>
            <w:hideMark/>
          </w:tcPr>
          <w:p w14:paraId="168EB62A" w14:textId="6349D180" w:rsidR="00E969D1" w:rsidRPr="0087140A" w:rsidRDefault="00E969D1" w:rsidP="00E969D1">
            <w:pPr>
              <w:pStyle w:val="TX-TableText"/>
              <w:tabs>
                <w:tab w:val="decimal" w:pos="1056"/>
              </w:tabs>
              <w:jc w:val="right"/>
            </w:pPr>
            <w:r>
              <w:t>200</w:t>
            </w:r>
          </w:p>
        </w:tc>
      </w:tr>
      <w:tr w:rsidR="00E969D1" w:rsidRPr="0087140A" w14:paraId="0DFD7DDC" w14:textId="77777777" w:rsidTr="00E969D1">
        <w:trPr>
          <w:trHeight w:val="255"/>
          <w:jc w:val="center"/>
        </w:trPr>
        <w:tc>
          <w:tcPr>
            <w:tcW w:w="2771" w:type="dxa"/>
            <w:tcBorders>
              <w:top w:val="nil"/>
              <w:left w:val="nil"/>
              <w:bottom w:val="nil"/>
              <w:right w:val="nil"/>
            </w:tcBorders>
            <w:shd w:val="clear" w:color="auto" w:fill="auto"/>
            <w:noWrap/>
            <w:vAlign w:val="bottom"/>
            <w:hideMark/>
          </w:tcPr>
          <w:p w14:paraId="2310BD39" w14:textId="4D57BA09" w:rsidR="00E969D1" w:rsidRPr="0087140A" w:rsidRDefault="00E969D1" w:rsidP="00E969D1">
            <w:pPr>
              <w:pStyle w:val="TX-TableText"/>
            </w:pPr>
            <w:r>
              <w:t>3 or more Years (New in SY 2013-14)</w:t>
            </w:r>
          </w:p>
        </w:tc>
        <w:tc>
          <w:tcPr>
            <w:tcW w:w="1919" w:type="dxa"/>
            <w:tcBorders>
              <w:top w:val="nil"/>
              <w:left w:val="nil"/>
              <w:bottom w:val="nil"/>
              <w:right w:val="nil"/>
            </w:tcBorders>
            <w:shd w:val="clear" w:color="auto" w:fill="auto"/>
            <w:noWrap/>
            <w:vAlign w:val="center"/>
            <w:hideMark/>
          </w:tcPr>
          <w:p w14:paraId="543806A7" w14:textId="565DEEB2" w:rsidR="00E969D1" w:rsidRPr="0087140A" w:rsidRDefault="00E969D1" w:rsidP="00E969D1">
            <w:pPr>
              <w:pStyle w:val="TX-TableText"/>
              <w:jc w:val="right"/>
            </w:pPr>
            <w:r>
              <w:t>4</w:t>
            </w:r>
          </w:p>
        </w:tc>
        <w:tc>
          <w:tcPr>
            <w:tcW w:w="1932" w:type="dxa"/>
            <w:tcBorders>
              <w:top w:val="nil"/>
              <w:left w:val="nil"/>
              <w:bottom w:val="nil"/>
              <w:right w:val="nil"/>
            </w:tcBorders>
            <w:vAlign w:val="center"/>
          </w:tcPr>
          <w:p w14:paraId="598CA483" w14:textId="099200B3" w:rsidR="00E969D1" w:rsidRDefault="00E969D1" w:rsidP="00E969D1">
            <w:pPr>
              <w:pStyle w:val="TX-TableText"/>
              <w:tabs>
                <w:tab w:val="decimal" w:pos="1056"/>
              </w:tabs>
              <w:jc w:val="right"/>
            </w:pPr>
            <w:r w:rsidRPr="00B47CA7">
              <w:t>638</w:t>
            </w:r>
          </w:p>
        </w:tc>
        <w:tc>
          <w:tcPr>
            <w:tcW w:w="1932" w:type="dxa"/>
            <w:tcBorders>
              <w:top w:val="nil"/>
              <w:left w:val="nil"/>
              <w:bottom w:val="nil"/>
              <w:right w:val="nil"/>
            </w:tcBorders>
            <w:shd w:val="clear" w:color="auto" w:fill="auto"/>
            <w:noWrap/>
            <w:vAlign w:val="center"/>
            <w:hideMark/>
          </w:tcPr>
          <w:p w14:paraId="0464116F" w14:textId="1ADE3464" w:rsidR="00E969D1" w:rsidRPr="0087140A" w:rsidRDefault="00E969D1" w:rsidP="00E969D1">
            <w:pPr>
              <w:pStyle w:val="TX-TableText"/>
              <w:tabs>
                <w:tab w:val="decimal" w:pos="1056"/>
              </w:tabs>
              <w:jc w:val="right"/>
            </w:pPr>
            <w:r>
              <w:t>81</w:t>
            </w:r>
          </w:p>
        </w:tc>
      </w:tr>
      <w:tr w:rsidR="00E969D1" w:rsidRPr="004D739B" w14:paraId="0491C85D" w14:textId="77777777" w:rsidTr="00E969D1">
        <w:trPr>
          <w:trHeight w:val="255"/>
          <w:jc w:val="center"/>
        </w:trPr>
        <w:tc>
          <w:tcPr>
            <w:tcW w:w="2771" w:type="dxa"/>
            <w:tcBorders>
              <w:top w:val="single" w:sz="4" w:space="0" w:color="auto"/>
              <w:left w:val="nil"/>
              <w:bottom w:val="single" w:sz="4" w:space="0" w:color="auto"/>
              <w:right w:val="nil"/>
            </w:tcBorders>
            <w:shd w:val="clear" w:color="auto" w:fill="auto"/>
            <w:noWrap/>
            <w:vAlign w:val="center"/>
          </w:tcPr>
          <w:p w14:paraId="7C00B88A" w14:textId="2DB1BFD5" w:rsidR="00E969D1" w:rsidRPr="004D739B" w:rsidRDefault="00E969D1" w:rsidP="0090369D">
            <w:pPr>
              <w:pStyle w:val="TX-TableText"/>
              <w:rPr>
                <w:b/>
                <w:i/>
              </w:rPr>
            </w:pPr>
            <w:r w:rsidRPr="004D739B">
              <w:rPr>
                <w:b/>
                <w:bCs/>
                <w:i/>
                <w:iCs/>
              </w:rPr>
              <w:t xml:space="preserve">All </w:t>
            </w:r>
            <w:r>
              <w:rPr>
                <w:b/>
                <w:bCs/>
                <w:i/>
                <w:iCs/>
              </w:rPr>
              <w:t>LEA</w:t>
            </w:r>
            <w:r w:rsidRPr="004D739B">
              <w:rPr>
                <w:b/>
                <w:bCs/>
                <w:i/>
                <w:iCs/>
              </w:rPr>
              <w:t>s</w:t>
            </w:r>
          </w:p>
        </w:tc>
        <w:tc>
          <w:tcPr>
            <w:tcW w:w="1919" w:type="dxa"/>
            <w:tcBorders>
              <w:top w:val="single" w:sz="4" w:space="0" w:color="auto"/>
              <w:left w:val="nil"/>
              <w:bottom w:val="single" w:sz="4" w:space="0" w:color="auto"/>
              <w:right w:val="nil"/>
            </w:tcBorders>
            <w:shd w:val="clear" w:color="auto" w:fill="auto"/>
            <w:noWrap/>
            <w:vAlign w:val="bottom"/>
          </w:tcPr>
          <w:p w14:paraId="42B480CA" w14:textId="77777777" w:rsidR="00E969D1" w:rsidRPr="004D739B" w:rsidRDefault="00E969D1" w:rsidP="00E969D1">
            <w:pPr>
              <w:pStyle w:val="TX-TableText"/>
              <w:jc w:val="right"/>
              <w:rPr>
                <w:b/>
                <w:i/>
                <w:color w:val="000000"/>
              </w:rPr>
            </w:pPr>
            <w:r w:rsidRPr="004D739B">
              <w:rPr>
                <w:b/>
                <w:bCs/>
                <w:i/>
                <w:iCs/>
              </w:rPr>
              <w:t>Total</w:t>
            </w:r>
          </w:p>
        </w:tc>
        <w:tc>
          <w:tcPr>
            <w:tcW w:w="1932" w:type="dxa"/>
            <w:tcBorders>
              <w:top w:val="single" w:sz="4" w:space="0" w:color="auto"/>
              <w:left w:val="nil"/>
              <w:bottom w:val="single" w:sz="4" w:space="0" w:color="auto"/>
              <w:right w:val="nil"/>
            </w:tcBorders>
            <w:vAlign w:val="bottom"/>
          </w:tcPr>
          <w:p w14:paraId="4A5BED3C" w14:textId="1BBC8A9A" w:rsidR="00E969D1" w:rsidRDefault="00E969D1" w:rsidP="00E969D1">
            <w:pPr>
              <w:pStyle w:val="TX-TableText"/>
              <w:tabs>
                <w:tab w:val="decimal" w:pos="1056"/>
              </w:tabs>
              <w:jc w:val="right"/>
              <w:rPr>
                <w:b/>
                <w:i/>
                <w:color w:val="000000"/>
              </w:rPr>
            </w:pPr>
            <w:r>
              <w:rPr>
                <w:b/>
                <w:i/>
                <w:color w:val="000000"/>
              </w:rPr>
              <w:t>3</w:t>
            </w:r>
            <w:r w:rsidR="00833C0C">
              <w:rPr>
                <w:b/>
                <w:i/>
                <w:color w:val="000000"/>
              </w:rPr>
              <w:t>,</w:t>
            </w:r>
            <w:r>
              <w:rPr>
                <w:b/>
                <w:i/>
                <w:color w:val="000000"/>
              </w:rPr>
              <w:t>818</w:t>
            </w:r>
          </w:p>
        </w:tc>
        <w:tc>
          <w:tcPr>
            <w:tcW w:w="1932" w:type="dxa"/>
            <w:tcBorders>
              <w:top w:val="single" w:sz="4" w:space="0" w:color="auto"/>
              <w:left w:val="nil"/>
              <w:bottom w:val="single" w:sz="4" w:space="0" w:color="auto"/>
              <w:right w:val="nil"/>
            </w:tcBorders>
            <w:shd w:val="clear" w:color="auto" w:fill="auto"/>
            <w:noWrap/>
            <w:vAlign w:val="bottom"/>
          </w:tcPr>
          <w:p w14:paraId="21BDAC90" w14:textId="03901AAC" w:rsidR="00E969D1" w:rsidRPr="004D739B" w:rsidRDefault="00E969D1" w:rsidP="00E969D1">
            <w:pPr>
              <w:pStyle w:val="TX-TableText"/>
              <w:tabs>
                <w:tab w:val="decimal" w:pos="1056"/>
              </w:tabs>
              <w:jc w:val="right"/>
              <w:rPr>
                <w:b/>
                <w:i/>
                <w:color w:val="000000"/>
              </w:rPr>
            </w:pPr>
            <w:r>
              <w:rPr>
                <w:b/>
                <w:i/>
                <w:color w:val="000000"/>
              </w:rPr>
              <w:t>483</w:t>
            </w:r>
          </w:p>
        </w:tc>
      </w:tr>
    </w:tbl>
    <w:p w14:paraId="67C0462A" w14:textId="20A693C0" w:rsidR="00B06525" w:rsidRPr="00B72321" w:rsidRDefault="00B06525" w:rsidP="00B06525">
      <w:pPr>
        <w:tabs>
          <w:tab w:val="left" w:pos="720"/>
        </w:tabs>
        <w:spacing w:line="240" w:lineRule="auto"/>
        <w:rPr>
          <w:rFonts w:ascii="Franklin Gothic Medium" w:hAnsi="Franklin Gothic Medium"/>
          <w:sz w:val="18"/>
          <w:szCs w:val="18"/>
        </w:rPr>
      </w:pPr>
      <w:r>
        <w:rPr>
          <w:rFonts w:ascii="Franklin Gothic Medium" w:hAnsi="Franklin Gothic Medium"/>
          <w:sz w:val="18"/>
          <w:szCs w:val="18"/>
          <w:vertAlign w:val="superscript"/>
        </w:rPr>
        <w:t xml:space="preserve">    </w:t>
      </w:r>
      <w:r>
        <w:rPr>
          <w:rFonts w:ascii="Franklin Gothic Medium" w:hAnsi="Franklin Gothic Medium"/>
          <w:sz w:val="18"/>
          <w:szCs w:val="18"/>
          <w:vertAlign w:val="superscript"/>
        </w:rPr>
        <w:tab/>
      </w:r>
      <w:r w:rsidR="00AE5BA1">
        <w:rPr>
          <w:rFonts w:ascii="Franklin Gothic Medium" w:hAnsi="Franklin Gothic Medium"/>
          <w:sz w:val="18"/>
          <w:szCs w:val="18"/>
          <w:vertAlign w:val="superscript"/>
        </w:rPr>
        <w:tab/>
      </w:r>
    </w:p>
    <w:p w14:paraId="6EA8FAE9" w14:textId="16F31C8A" w:rsidR="00F15AF2" w:rsidRDefault="002C4938" w:rsidP="002C4938">
      <w:pPr>
        <w:rPr>
          <w:szCs w:val="24"/>
        </w:rPr>
      </w:pPr>
      <w:r w:rsidRPr="002C4938">
        <w:t xml:space="preserve">Using the trends in the FNS and CBPP databases, we estimate that in SY 2016-17 there will be 749 non-participating LEAs in the CEP pilot States and 2,231 non-participating LEAs in the non-pilot States by SY 2016-17. As shown in Table B2, these will </w:t>
      </w:r>
      <w:r>
        <w:t xml:space="preserve">form two strata for sampling. </w:t>
      </w:r>
      <w:r w:rsidRPr="002C4938">
        <w:t xml:space="preserve">Once again, a sample of approximately 483, assuming an </w:t>
      </w:r>
      <w:r w:rsidR="00E23648">
        <w:t xml:space="preserve">80 percent response rate, will </w:t>
      </w:r>
      <w:r w:rsidRPr="002C4938">
        <w:t>satisfy the precision requirements for the study. In this case</w:t>
      </w:r>
      <w:r w:rsidR="00833C0C">
        <w:t xml:space="preserve">, with two strata (pilot versus </w:t>
      </w:r>
      <w:r w:rsidRPr="002C4938">
        <w:t>non-pilot states), the allocation would be 121 and 362, respectively</w:t>
      </w:r>
      <w:r w:rsidR="00833C0C">
        <w:t xml:space="preserve"> (Table B2)</w:t>
      </w:r>
      <w:r w:rsidRPr="002C4938">
        <w:t>.</w:t>
      </w:r>
      <w:r>
        <w:t xml:space="preserve"> Sampling within the stratum will be with simple random sampling.</w:t>
      </w:r>
    </w:p>
    <w:p w14:paraId="433BD3DF" w14:textId="102BE4A1" w:rsidR="002C4938" w:rsidRPr="000940B1" w:rsidRDefault="002C4938" w:rsidP="002C4938">
      <w:pPr>
        <w:pStyle w:val="TT-TableTitle"/>
        <w:tabs>
          <w:tab w:val="clear" w:pos="1440"/>
          <w:tab w:val="left" w:pos="720"/>
          <w:tab w:val="left" w:pos="1980"/>
        </w:tabs>
        <w:ind w:left="1980" w:hanging="1260"/>
        <w:rPr>
          <w:rFonts w:ascii="Times New Roman" w:hAnsi="Times New Roman"/>
          <w:b/>
          <w:sz w:val="24"/>
          <w:szCs w:val="24"/>
        </w:rPr>
      </w:pPr>
      <w:r w:rsidRPr="000940B1">
        <w:rPr>
          <w:rFonts w:ascii="Times New Roman" w:hAnsi="Times New Roman"/>
          <w:b/>
          <w:sz w:val="24"/>
          <w:szCs w:val="24"/>
        </w:rPr>
        <w:t>Ta</w:t>
      </w:r>
      <w:r>
        <w:rPr>
          <w:rFonts w:ascii="Times New Roman" w:hAnsi="Times New Roman"/>
          <w:b/>
          <w:sz w:val="24"/>
          <w:szCs w:val="24"/>
        </w:rPr>
        <w:t>ble B2.</w:t>
      </w:r>
      <w:r>
        <w:rPr>
          <w:rFonts w:ascii="Times New Roman" w:hAnsi="Times New Roman"/>
          <w:b/>
          <w:sz w:val="24"/>
          <w:szCs w:val="24"/>
        </w:rPr>
        <w:tab/>
        <w:t>Distribution of non-participating</w:t>
      </w:r>
      <w:r w:rsidRPr="000940B1">
        <w:rPr>
          <w:rFonts w:ascii="Times New Roman" w:hAnsi="Times New Roman"/>
          <w:b/>
          <w:sz w:val="24"/>
          <w:szCs w:val="24"/>
        </w:rPr>
        <w:t xml:space="preserve"> </w:t>
      </w:r>
      <w:r>
        <w:rPr>
          <w:rFonts w:ascii="Times New Roman" w:hAnsi="Times New Roman"/>
          <w:b/>
          <w:sz w:val="24"/>
          <w:szCs w:val="24"/>
        </w:rPr>
        <w:t>LEA</w:t>
      </w:r>
      <w:r w:rsidRPr="000940B1">
        <w:rPr>
          <w:rFonts w:ascii="Times New Roman" w:hAnsi="Times New Roman"/>
          <w:b/>
          <w:sz w:val="24"/>
          <w:szCs w:val="24"/>
        </w:rPr>
        <w:t>s in</w:t>
      </w:r>
      <w:r>
        <w:rPr>
          <w:rFonts w:ascii="Times New Roman" w:hAnsi="Times New Roman"/>
          <w:b/>
          <w:sz w:val="24"/>
          <w:szCs w:val="24"/>
        </w:rPr>
        <w:t>to two strata</w:t>
      </w:r>
    </w:p>
    <w:tbl>
      <w:tblPr>
        <w:tblW w:w="8554" w:type="dxa"/>
        <w:jc w:val="center"/>
        <w:tblLayout w:type="fixed"/>
        <w:tblLook w:val="06A0" w:firstRow="1" w:lastRow="0" w:firstColumn="1" w:lastColumn="0" w:noHBand="1" w:noVBand="1"/>
      </w:tblPr>
      <w:tblGrid>
        <w:gridCol w:w="2771"/>
        <w:gridCol w:w="1919"/>
        <w:gridCol w:w="1932"/>
        <w:gridCol w:w="1932"/>
      </w:tblGrid>
      <w:tr w:rsidR="002C4938" w:rsidRPr="0087140A" w14:paraId="62FF9D65" w14:textId="77777777" w:rsidTr="00BD1F08">
        <w:trPr>
          <w:jc w:val="center"/>
        </w:trPr>
        <w:tc>
          <w:tcPr>
            <w:tcW w:w="2771" w:type="dxa"/>
            <w:tcBorders>
              <w:top w:val="single" w:sz="4" w:space="0" w:color="auto"/>
              <w:left w:val="nil"/>
              <w:bottom w:val="single" w:sz="4" w:space="0" w:color="auto"/>
              <w:right w:val="nil"/>
            </w:tcBorders>
            <w:shd w:val="clear" w:color="auto" w:fill="AFBED7"/>
            <w:vAlign w:val="center"/>
            <w:hideMark/>
          </w:tcPr>
          <w:p w14:paraId="693BE2DB" w14:textId="1500441A" w:rsidR="002C4938" w:rsidRPr="0087140A" w:rsidRDefault="002C4938" w:rsidP="002C4938">
            <w:pPr>
              <w:pStyle w:val="TH-TableHeading"/>
            </w:pPr>
            <w:r>
              <w:t>Stratum</w:t>
            </w:r>
            <w:r>
              <w:br/>
              <w:t>Location in a Pilot State</w:t>
            </w:r>
          </w:p>
        </w:tc>
        <w:tc>
          <w:tcPr>
            <w:tcW w:w="1919" w:type="dxa"/>
            <w:tcBorders>
              <w:top w:val="single" w:sz="4" w:space="0" w:color="auto"/>
              <w:left w:val="nil"/>
              <w:bottom w:val="single" w:sz="4" w:space="0" w:color="auto"/>
              <w:right w:val="nil"/>
            </w:tcBorders>
            <w:shd w:val="clear" w:color="auto" w:fill="AFBED7"/>
            <w:vAlign w:val="center"/>
            <w:hideMark/>
          </w:tcPr>
          <w:p w14:paraId="397AEB63" w14:textId="77777777" w:rsidR="002C4938" w:rsidRPr="0087140A" w:rsidRDefault="002C4938" w:rsidP="00BD1F08">
            <w:pPr>
              <w:pStyle w:val="TH-TableHeading"/>
            </w:pPr>
            <w:r>
              <w:t xml:space="preserve">Stratum </w:t>
            </w:r>
            <w:r>
              <w:br/>
              <w:t>Number</w:t>
            </w:r>
          </w:p>
        </w:tc>
        <w:tc>
          <w:tcPr>
            <w:tcW w:w="1932" w:type="dxa"/>
            <w:tcBorders>
              <w:top w:val="single" w:sz="4" w:space="0" w:color="auto"/>
              <w:left w:val="nil"/>
              <w:bottom w:val="single" w:sz="4" w:space="0" w:color="auto"/>
              <w:right w:val="nil"/>
            </w:tcBorders>
            <w:shd w:val="clear" w:color="auto" w:fill="AFBED7"/>
            <w:vAlign w:val="center"/>
          </w:tcPr>
          <w:p w14:paraId="3BA50A29" w14:textId="77777777" w:rsidR="002C4938" w:rsidRPr="0087140A" w:rsidRDefault="002C4938" w:rsidP="00BD1F08">
            <w:pPr>
              <w:pStyle w:val="TH-TableHeading"/>
            </w:pPr>
            <w:r>
              <w:t>Universe</w:t>
            </w:r>
            <w:r>
              <w:br/>
              <w:t>Size</w:t>
            </w:r>
          </w:p>
        </w:tc>
        <w:tc>
          <w:tcPr>
            <w:tcW w:w="1932" w:type="dxa"/>
            <w:tcBorders>
              <w:top w:val="single" w:sz="4" w:space="0" w:color="auto"/>
              <w:left w:val="nil"/>
              <w:bottom w:val="single" w:sz="4" w:space="0" w:color="auto"/>
              <w:right w:val="nil"/>
            </w:tcBorders>
            <w:shd w:val="clear" w:color="auto" w:fill="AFBED7"/>
            <w:vAlign w:val="center"/>
            <w:hideMark/>
          </w:tcPr>
          <w:p w14:paraId="45838E87" w14:textId="77777777" w:rsidR="002C4938" w:rsidRPr="0087140A" w:rsidRDefault="002C4938" w:rsidP="00BD1F08">
            <w:pPr>
              <w:pStyle w:val="TH-TableHeading"/>
            </w:pPr>
            <w:r w:rsidRPr="0087140A">
              <w:t xml:space="preserve">Expected number of </w:t>
            </w:r>
            <w:r>
              <w:t>LEA</w:t>
            </w:r>
            <w:r w:rsidRPr="0087140A">
              <w:t>s to be sampled</w:t>
            </w:r>
          </w:p>
        </w:tc>
      </w:tr>
      <w:tr w:rsidR="002C4938" w:rsidRPr="0087140A" w14:paraId="68B28D5E" w14:textId="77777777" w:rsidTr="00BD1F08">
        <w:trPr>
          <w:trHeight w:val="98"/>
          <w:jc w:val="center"/>
        </w:trPr>
        <w:tc>
          <w:tcPr>
            <w:tcW w:w="2771" w:type="dxa"/>
            <w:tcBorders>
              <w:top w:val="nil"/>
              <w:left w:val="nil"/>
              <w:bottom w:val="nil"/>
              <w:right w:val="nil"/>
            </w:tcBorders>
            <w:shd w:val="clear" w:color="auto" w:fill="auto"/>
            <w:vAlign w:val="bottom"/>
            <w:hideMark/>
          </w:tcPr>
          <w:p w14:paraId="0346090E" w14:textId="7C6AF964" w:rsidR="002C4938" w:rsidRPr="0087140A" w:rsidRDefault="002C4938" w:rsidP="002C4938">
            <w:pPr>
              <w:pStyle w:val="TX-TableText"/>
            </w:pPr>
            <w:r>
              <w:t>LEA in Pilot State</w:t>
            </w:r>
          </w:p>
        </w:tc>
        <w:tc>
          <w:tcPr>
            <w:tcW w:w="1919" w:type="dxa"/>
            <w:tcBorders>
              <w:top w:val="nil"/>
              <w:left w:val="nil"/>
              <w:bottom w:val="nil"/>
              <w:right w:val="nil"/>
            </w:tcBorders>
            <w:shd w:val="clear" w:color="auto" w:fill="auto"/>
            <w:noWrap/>
            <w:vAlign w:val="center"/>
            <w:hideMark/>
          </w:tcPr>
          <w:p w14:paraId="30D61E00" w14:textId="77777777" w:rsidR="002C4938" w:rsidRPr="0087140A" w:rsidRDefault="002C4938" w:rsidP="00BD1F08">
            <w:pPr>
              <w:pStyle w:val="TX-TableText"/>
              <w:jc w:val="right"/>
            </w:pPr>
            <w:r>
              <w:t>1</w:t>
            </w:r>
          </w:p>
        </w:tc>
        <w:tc>
          <w:tcPr>
            <w:tcW w:w="1932" w:type="dxa"/>
            <w:tcBorders>
              <w:top w:val="nil"/>
              <w:left w:val="nil"/>
              <w:bottom w:val="nil"/>
              <w:right w:val="nil"/>
            </w:tcBorders>
            <w:vAlign w:val="center"/>
          </w:tcPr>
          <w:p w14:paraId="2149BD85" w14:textId="29100EB3" w:rsidR="002C4938" w:rsidRDefault="00833C0C" w:rsidP="00BD1F08">
            <w:pPr>
              <w:pStyle w:val="TX-TableText"/>
              <w:tabs>
                <w:tab w:val="decimal" w:pos="1056"/>
              </w:tabs>
              <w:jc w:val="right"/>
            </w:pPr>
            <w:r>
              <w:t>749</w:t>
            </w:r>
          </w:p>
        </w:tc>
        <w:tc>
          <w:tcPr>
            <w:tcW w:w="1932" w:type="dxa"/>
            <w:tcBorders>
              <w:top w:val="nil"/>
              <w:left w:val="nil"/>
              <w:bottom w:val="nil"/>
              <w:right w:val="nil"/>
            </w:tcBorders>
            <w:shd w:val="clear" w:color="auto" w:fill="auto"/>
            <w:noWrap/>
            <w:vAlign w:val="center"/>
            <w:hideMark/>
          </w:tcPr>
          <w:p w14:paraId="24F867CB" w14:textId="3539E51A" w:rsidR="002C4938" w:rsidRPr="0087140A" w:rsidRDefault="00833C0C" w:rsidP="00BD1F08">
            <w:pPr>
              <w:pStyle w:val="TX-TableText"/>
              <w:tabs>
                <w:tab w:val="decimal" w:pos="1056"/>
              </w:tabs>
              <w:jc w:val="right"/>
            </w:pPr>
            <w:r>
              <w:t>121</w:t>
            </w:r>
          </w:p>
        </w:tc>
      </w:tr>
      <w:tr w:rsidR="002C4938" w:rsidRPr="0087140A" w14:paraId="34ACC1D9" w14:textId="77777777" w:rsidTr="00BD1F08">
        <w:trPr>
          <w:trHeight w:val="255"/>
          <w:jc w:val="center"/>
        </w:trPr>
        <w:tc>
          <w:tcPr>
            <w:tcW w:w="2771" w:type="dxa"/>
            <w:tcBorders>
              <w:top w:val="nil"/>
              <w:left w:val="nil"/>
              <w:bottom w:val="nil"/>
              <w:right w:val="nil"/>
            </w:tcBorders>
            <w:shd w:val="clear" w:color="auto" w:fill="auto"/>
            <w:noWrap/>
            <w:vAlign w:val="bottom"/>
            <w:hideMark/>
          </w:tcPr>
          <w:p w14:paraId="24E638F3" w14:textId="639C966F" w:rsidR="002C4938" w:rsidRPr="0087140A" w:rsidRDefault="002C4938" w:rsidP="002C4938">
            <w:pPr>
              <w:pStyle w:val="TX-TableText"/>
            </w:pPr>
            <w:r>
              <w:t>LEA not in Pilot State</w:t>
            </w:r>
          </w:p>
        </w:tc>
        <w:tc>
          <w:tcPr>
            <w:tcW w:w="1919" w:type="dxa"/>
            <w:tcBorders>
              <w:top w:val="nil"/>
              <w:left w:val="nil"/>
              <w:bottom w:val="nil"/>
              <w:right w:val="nil"/>
            </w:tcBorders>
            <w:shd w:val="clear" w:color="auto" w:fill="auto"/>
            <w:noWrap/>
            <w:vAlign w:val="center"/>
            <w:hideMark/>
          </w:tcPr>
          <w:p w14:paraId="2F238809" w14:textId="77777777" w:rsidR="002C4938" w:rsidRPr="0087140A" w:rsidRDefault="002C4938" w:rsidP="00BD1F08">
            <w:pPr>
              <w:pStyle w:val="TX-TableText"/>
              <w:jc w:val="right"/>
            </w:pPr>
            <w:r>
              <w:t>2</w:t>
            </w:r>
          </w:p>
        </w:tc>
        <w:tc>
          <w:tcPr>
            <w:tcW w:w="1932" w:type="dxa"/>
            <w:tcBorders>
              <w:top w:val="nil"/>
              <w:left w:val="nil"/>
              <w:bottom w:val="nil"/>
              <w:right w:val="nil"/>
            </w:tcBorders>
            <w:vAlign w:val="center"/>
          </w:tcPr>
          <w:p w14:paraId="01269F3C" w14:textId="11718326" w:rsidR="002C4938" w:rsidRDefault="00833C0C" w:rsidP="00BD1F08">
            <w:pPr>
              <w:pStyle w:val="TX-TableText"/>
              <w:tabs>
                <w:tab w:val="decimal" w:pos="1056"/>
              </w:tabs>
              <w:jc w:val="right"/>
            </w:pPr>
            <w:r>
              <w:t>2,231</w:t>
            </w:r>
          </w:p>
        </w:tc>
        <w:tc>
          <w:tcPr>
            <w:tcW w:w="1932" w:type="dxa"/>
            <w:tcBorders>
              <w:top w:val="nil"/>
              <w:left w:val="nil"/>
              <w:bottom w:val="nil"/>
              <w:right w:val="nil"/>
            </w:tcBorders>
            <w:shd w:val="clear" w:color="auto" w:fill="auto"/>
            <w:noWrap/>
            <w:vAlign w:val="center"/>
            <w:hideMark/>
          </w:tcPr>
          <w:p w14:paraId="41B76BBB" w14:textId="150456F8" w:rsidR="002C4938" w:rsidRPr="0087140A" w:rsidRDefault="00833C0C" w:rsidP="00BD1F08">
            <w:pPr>
              <w:pStyle w:val="TX-TableText"/>
              <w:tabs>
                <w:tab w:val="decimal" w:pos="1056"/>
              </w:tabs>
              <w:jc w:val="right"/>
            </w:pPr>
            <w:r>
              <w:t>362</w:t>
            </w:r>
          </w:p>
        </w:tc>
      </w:tr>
      <w:tr w:rsidR="002C4938" w:rsidRPr="004D739B" w14:paraId="235CE566" w14:textId="77777777" w:rsidTr="00BD1F08">
        <w:trPr>
          <w:trHeight w:val="255"/>
          <w:jc w:val="center"/>
        </w:trPr>
        <w:tc>
          <w:tcPr>
            <w:tcW w:w="2771" w:type="dxa"/>
            <w:tcBorders>
              <w:top w:val="single" w:sz="4" w:space="0" w:color="auto"/>
              <w:left w:val="nil"/>
              <w:bottom w:val="single" w:sz="4" w:space="0" w:color="auto"/>
              <w:right w:val="nil"/>
            </w:tcBorders>
            <w:shd w:val="clear" w:color="auto" w:fill="auto"/>
            <w:noWrap/>
            <w:vAlign w:val="center"/>
          </w:tcPr>
          <w:p w14:paraId="0028074A" w14:textId="77777777" w:rsidR="002C4938" w:rsidRPr="004D739B" w:rsidRDefault="002C4938" w:rsidP="00BD1F08">
            <w:pPr>
              <w:pStyle w:val="TX-TableText"/>
              <w:rPr>
                <w:b/>
                <w:i/>
              </w:rPr>
            </w:pPr>
            <w:r w:rsidRPr="004D739B">
              <w:rPr>
                <w:b/>
                <w:bCs/>
                <w:i/>
                <w:iCs/>
              </w:rPr>
              <w:t xml:space="preserve">All </w:t>
            </w:r>
            <w:r>
              <w:rPr>
                <w:b/>
                <w:bCs/>
                <w:i/>
                <w:iCs/>
              </w:rPr>
              <w:t>LEA</w:t>
            </w:r>
            <w:r w:rsidRPr="004D739B">
              <w:rPr>
                <w:b/>
                <w:bCs/>
                <w:i/>
                <w:iCs/>
              </w:rPr>
              <w:t>s</w:t>
            </w:r>
          </w:p>
        </w:tc>
        <w:tc>
          <w:tcPr>
            <w:tcW w:w="1919" w:type="dxa"/>
            <w:tcBorders>
              <w:top w:val="single" w:sz="4" w:space="0" w:color="auto"/>
              <w:left w:val="nil"/>
              <w:bottom w:val="single" w:sz="4" w:space="0" w:color="auto"/>
              <w:right w:val="nil"/>
            </w:tcBorders>
            <w:shd w:val="clear" w:color="auto" w:fill="auto"/>
            <w:noWrap/>
            <w:vAlign w:val="bottom"/>
          </w:tcPr>
          <w:p w14:paraId="1AAC4F5E" w14:textId="77777777" w:rsidR="002C4938" w:rsidRPr="004D739B" w:rsidRDefault="002C4938" w:rsidP="00BD1F08">
            <w:pPr>
              <w:pStyle w:val="TX-TableText"/>
              <w:jc w:val="right"/>
              <w:rPr>
                <w:b/>
                <w:i/>
                <w:color w:val="000000"/>
              </w:rPr>
            </w:pPr>
            <w:r w:rsidRPr="004D739B">
              <w:rPr>
                <w:b/>
                <w:bCs/>
                <w:i/>
                <w:iCs/>
              </w:rPr>
              <w:t>Total</w:t>
            </w:r>
          </w:p>
        </w:tc>
        <w:tc>
          <w:tcPr>
            <w:tcW w:w="1932" w:type="dxa"/>
            <w:tcBorders>
              <w:top w:val="single" w:sz="4" w:space="0" w:color="auto"/>
              <w:left w:val="nil"/>
              <w:bottom w:val="single" w:sz="4" w:space="0" w:color="auto"/>
              <w:right w:val="nil"/>
            </w:tcBorders>
            <w:vAlign w:val="bottom"/>
          </w:tcPr>
          <w:p w14:paraId="5F6D8671" w14:textId="25ED53F7" w:rsidR="002C4938" w:rsidRDefault="00833C0C" w:rsidP="00BD1F08">
            <w:pPr>
              <w:pStyle w:val="TX-TableText"/>
              <w:tabs>
                <w:tab w:val="decimal" w:pos="1056"/>
              </w:tabs>
              <w:jc w:val="right"/>
              <w:rPr>
                <w:b/>
                <w:i/>
                <w:color w:val="000000"/>
              </w:rPr>
            </w:pPr>
            <w:r>
              <w:rPr>
                <w:b/>
                <w:i/>
                <w:color w:val="000000"/>
              </w:rPr>
              <w:t>2,980</w:t>
            </w:r>
          </w:p>
        </w:tc>
        <w:tc>
          <w:tcPr>
            <w:tcW w:w="1932" w:type="dxa"/>
            <w:tcBorders>
              <w:top w:val="single" w:sz="4" w:space="0" w:color="auto"/>
              <w:left w:val="nil"/>
              <w:bottom w:val="single" w:sz="4" w:space="0" w:color="auto"/>
              <w:right w:val="nil"/>
            </w:tcBorders>
            <w:shd w:val="clear" w:color="auto" w:fill="auto"/>
            <w:noWrap/>
            <w:vAlign w:val="bottom"/>
          </w:tcPr>
          <w:p w14:paraId="07CB753A" w14:textId="77777777" w:rsidR="002C4938" w:rsidRPr="004D739B" w:rsidRDefault="002C4938" w:rsidP="00BD1F08">
            <w:pPr>
              <w:pStyle w:val="TX-TableText"/>
              <w:tabs>
                <w:tab w:val="decimal" w:pos="1056"/>
              </w:tabs>
              <w:jc w:val="right"/>
              <w:rPr>
                <w:b/>
                <w:i/>
                <w:color w:val="000000"/>
              </w:rPr>
            </w:pPr>
            <w:r>
              <w:rPr>
                <w:b/>
                <w:i/>
                <w:color w:val="000000"/>
              </w:rPr>
              <w:t>483</w:t>
            </w:r>
          </w:p>
        </w:tc>
      </w:tr>
    </w:tbl>
    <w:p w14:paraId="3DD93DCA" w14:textId="77777777" w:rsidR="002C4938" w:rsidRPr="00B72321" w:rsidRDefault="002C4938" w:rsidP="002C4938">
      <w:pPr>
        <w:tabs>
          <w:tab w:val="left" w:pos="720"/>
        </w:tabs>
        <w:spacing w:line="240" w:lineRule="auto"/>
        <w:rPr>
          <w:rFonts w:ascii="Franklin Gothic Medium" w:hAnsi="Franklin Gothic Medium"/>
          <w:sz w:val="18"/>
          <w:szCs w:val="18"/>
        </w:rPr>
      </w:pPr>
      <w:r>
        <w:rPr>
          <w:rFonts w:ascii="Franklin Gothic Medium" w:hAnsi="Franklin Gothic Medium"/>
          <w:sz w:val="18"/>
          <w:szCs w:val="18"/>
          <w:vertAlign w:val="superscript"/>
        </w:rPr>
        <w:t xml:space="preserve">    </w:t>
      </w:r>
      <w:r>
        <w:rPr>
          <w:rFonts w:ascii="Franklin Gothic Medium" w:hAnsi="Franklin Gothic Medium"/>
          <w:sz w:val="18"/>
          <w:szCs w:val="18"/>
          <w:vertAlign w:val="superscript"/>
        </w:rPr>
        <w:tab/>
      </w:r>
      <w:r>
        <w:rPr>
          <w:rFonts w:ascii="Franklin Gothic Medium" w:hAnsi="Franklin Gothic Medium"/>
          <w:sz w:val="18"/>
          <w:szCs w:val="18"/>
          <w:vertAlign w:val="superscript"/>
        </w:rPr>
        <w:tab/>
      </w:r>
    </w:p>
    <w:p w14:paraId="73557D4D" w14:textId="77777777" w:rsidR="002C4938" w:rsidRDefault="002C4938" w:rsidP="00A04DA5">
      <w:pPr>
        <w:spacing w:line="240" w:lineRule="auto"/>
        <w:ind w:left="540"/>
        <w:rPr>
          <w:b/>
          <w:szCs w:val="24"/>
        </w:rPr>
      </w:pPr>
    </w:p>
    <w:p w14:paraId="6167AD0C" w14:textId="77777777" w:rsidR="001438CE" w:rsidRDefault="001438CE" w:rsidP="00A04DA5">
      <w:pPr>
        <w:spacing w:line="240" w:lineRule="auto"/>
        <w:ind w:left="540"/>
        <w:rPr>
          <w:b/>
          <w:szCs w:val="24"/>
        </w:rPr>
      </w:pPr>
    </w:p>
    <w:p w14:paraId="63AEBE1E" w14:textId="737F3D09" w:rsidR="00B06525" w:rsidRPr="00E23648" w:rsidRDefault="00B06525" w:rsidP="00A04DA5">
      <w:pPr>
        <w:spacing w:line="240" w:lineRule="auto"/>
        <w:ind w:left="540"/>
        <w:rPr>
          <w:b/>
          <w:szCs w:val="24"/>
        </w:rPr>
      </w:pPr>
      <w:r w:rsidRPr="00E23648">
        <w:rPr>
          <w:b/>
          <w:szCs w:val="24"/>
        </w:rPr>
        <w:lastRenderedPageBreak/>
        <w:t>Expected Response Rates</w:t>
      </w:r>
    </w:p>
    <w:p w14:paraId="41C0804E" w14:textId="77777777" w:rsidR="00B06525" w:rsidRPr="00D6005B" w:rsidRDefault="00B06525" w:rsidP="00001D5E">
      <w:pPr>
        <w:tabs>
          <w:tab w:val="left" w:pos="0"/>
          <w:tab w:val="left" w:pos="288"/>
          <w:tab w:val="left" w:pos="475"/>
          <w:tab w:val="left" w:pos="662"/>
        </w:tabs>
        <w:spacing w:line="240" w:lineRule="auto"/>
        <w:rPr>
          <w:b/>
          <w:szCs w:val="24"/>
        </w:rPr>
      </w:pPr>
    </w:p>
    <w:p w14:paraId="2A9052D9" w14:textId="09E8A4EC" w:rsidR="003A3EE1" w:rsidRDefault="00B06525" w:rsidP="003A3EE1">
      <w:pPr>
        <w:pStyle w:val="Normalcontinued"/>
      </w:pPr>
      <w:r w:rsidRPr="00173502">
        <w:t xml:space="preserve">The </w:t>
      </w:r>
      <w:r w:rsidR="00832416">
        <w:t>SA</w:t>
      </w:r>
      <w:r w:rsidR="00ED362D">
        <w:t xml:space="preserve"> </w:t>
      </w:r>
      <w:r w:rsidR="00832416">
        <w:t>CN</w:t>
      </w:r>
      <w:r w:rsidRPr="00173502">
        <w:t xml:space="preserve"> Director </w:t>
      </w:r>
      <w:r w:rsidR="00D917B2">
        <w:t>S</w:t>
      </w:r>
      <w:r w:rsidRPr="00173502">
        <w:t xml:space="preserve">urvey will be conducted </w:t>
      </w:r>
      <w:r w:rsidR="00DE1CD0">
        <w:t xml:space="preserve">as a census of </w:t>
      </w:r>
      <w:r w:rsidRPr="00173502">
        <w:t>all 5</w:t>
      </w:r>
      <w:r w:rsidR="004C4B92">
        <w:t>2</w:t>
      </w:r>
      <w:r w:rsidRPr="00173502">
        <w:t xml:space="preserve"> </w:t>
      </w:r>
      <w:r w:rsidR="00832416">
        <w:t>SA</w:t>
      </w:r>
      <w:r w:rsidR="00ED362D">
        <w:t xml:space="preserve"> CN </w:t>
      </w:r>
      <w:r w:rsidRPr="00173502">
        <w:t xml:space="preserve">directors </w:t>
      </w:r>
      <w:r w:rsidR="00D07191" w:rsidRPr="00173502">
        <w:t>(including all States</w:t>
      </w:r>
      <w:r w:rsidR="00E608C1">
        <w:t xml:space="preserve"> </w:t>
      </w:r>
      <w:r w:rsidR="00D07191" w:rsidRPr="00173502">
        <w:t xml:space="preserve">and the District of Columbia) </w:t>
      </w:r>
      <w:r w:rsidRPr="00173502">
        <w:t xml:space="preserve">and will not involve sampling. </w:t>
      </w:r>
      <w:r w:rsidR="00983654">
        <w:t>We</w:t>
      </w:r>
      <w:r w:rsidR="00652A0B" w:rsidRPr="00173502">
        <w:t xml:space="preserve"> </w:t>
      </w:r>
      <w:r w:rsidRPr="00173502">
        <w:t xml:space="preserve">expect a </w:t>
      </w:r>
      <w:r w:rsidR="0087140A" w:rsidRPr="00173502">
        <w:t>100</w:t>
      </w:r>
      <w:r w:rsidRPr="00173502">
        <w:t xml:space="preserve"> percent response rate for the </w:t>
      </w:r>
      <w:r w:rsidR="00B13E79">
        <w:t xml:space="preserve">SA CN </w:t>
      </w:r>
      <w:r w:rsidRPr="00173502">
        <w:t xml:space="preserve">Director </w:t>
      </w:r>
      <w:r w:rsidR="00EF1CF1">
        <w:t>S</w:t>
      </w:r>
      <w:r w:rsidRPr="00173502">
        <w:t>urvey.</w:t>
      </w:r>
      <w:r w:rsidR="00D366C8">
        <w:t xml:space="preserve"> </w:t>
      </w:r>
      <w:r w:rsidR="00387B41">
        <w:t xml:space="preserve">Additionally, we expect that all 12 selected States for the administrative data request will respond. </w:t>
      </w:r>
      <w:r w:rsidR="008B3682">
        <w:t xml:space="preserve">Given that the </w:t>
      </w:r>
      <w:r w:rsidR="00832416">
        <w:t>SA</w:t>
      </w:r>
      <w:r w:rsidR="00B13E79">
        <w:t xml:space="preserve">s </w:t>
      </w:r>
      <w:r w:rsidR="008B3682">
        <w:t>are significantly different from each other owing to the</w:t>
      </w:r>
      <w:r w:rsidR="00387B41">
        <w:t>ir</w:t>
      </w:r>
      <w:r w:rsidR="008B3682">
        <w:t xml:space="preserve"> salient differences, any sampling procedures for the </w:t>
      </w:r>
      <w:r w:rsidR="00B13E79">
        <w:t xml:space="preserve">SAs </w:t>
      </w:r>
      <w:r w:rsidR="008B3682">
        <w:t xml:space="preserve">would have to introduce complex samples, which would increase the sample size. </w:t>
      </w:r>
      <w:r w:rsidR="00AB32BC">
        <w:t>The burden savings from sampling are not justified by the loss of information on the heterogeneity of the States.</w:t>
      </w:r>
      <w:r w:rsidR="0034504B">
        <w:t xml:space="preserve"> </w:t>
      </w:r>
      <w:r w:rsidR="00387B41">
        <w:t>Based on our experi</w:t>
      </w:r>
      <w:r w:rsidR="001438CE">
        <w:t>ence</w:t>
      </w:r>
      <w:r w:rsidR="00387B41">
        <w:t xml:space="preserve"> with other LEA surveys, we expect the response rate to be 80 percent from the participating and non-participating LEAs. </w:t>
      </w:r>
      <w:r w:rsidR="00B7514A">
        <w:t>Thus, t</w:t>
      </w:r>
      <w:r w:rsidR="00100485">
        <w:t>he overall response</w:t>
      </w:r>
      <w:r w:rsidR="00B7514A">
        <w:t xml:space="preserve"> rate will be approximately 80.5 percent</w:t>
      </w:r>
      <w:r w:rsidR="00100485">
        <w:t>.</w:t>
      </w:r>
      <w:r w:rsidR="00B939CB">
        <w:t xml:space="preserve"> </w:t>
      </w:r>
    </w:p>
    <w:p w14:paraId="3AAC42B1" w14:textId="77777777" w:rsidR="00B7514A" w:rsidRPr="00B7514A" w:rsidRDefault="00B7514A" w:rsidP="00B7514A"/>
    <w:p w14:paraId="24D40012" w14:textId="3DF5CA64" w:rsidR="003A3EE1" w:rsidRPr="003A3EE1" w:rsidRDefault="00A53C28" w:rsidP="003A3EE1">
      <w:pPr>
        <w:pStyle w:val="Normalcontinued"/>
      </w:pPr>
      <w:r>
        <w:t xml:space="preserve">The CEP Characteristics Study will include both a cross-sectional/longitudinal analysis as well as an impact analysis. The impact </w:t>
      </w:r>
      <w:r w:rsidR="00FA6092">
        <w:t>analysis</w:t>
      </w:r>
      <w:r>
        <w:t xml:space="preserve"> will use a difference-in-differences (DD)</w:t>
      </w:r>
      <w:r w:rsidR="00C041FB">
        <w:t xml:space="preserve"> comparing pre-program outcomes for both treatment and a matched comparison group. </w:t>
      </w:r>
      <w:r w:rsidR="00FA6092">
        <w:t xml:space="preserve">The matched comparison group will be comprised of an equal number of eligible and nonparticipating LEAs. Matching will be restricted of each treatment LEA to a single comparison LEA within the same </w:t>
      </w:r>
      <w:r w:rsidR="00B13E79">
        <w:t>S</w:t>
      </w:r>
      <w:r w:rsidR="00FA6092">
        <w:t>tate to improve the strength of the match. Private school LEAs and those operated by State or tribal agencies will be excluded in the DD analysis</w:t>
      </w:r>
      <w:r w:rsidR="00FB5BB7">
        <w:t xml:space="preserve">. LEAs will be matched using propensity score matching (PSM) </w:t>
      </w:r>
      <w:r>
        <w:t xml:space="preserve">to match participating (treatment) and non-participating (potential comparison) LEAs exclusively within state matches. A purposive selection of 12 States </w:t>
      </w:r>
      <w:r w:rsidR="0041078E">
        <w:t>will be</w:t>
      </w:r>
      <w:r>
        <w:t xml:space="preserve"> selected to be involved in the impact analyses based on LEA sample size required to achieve </w:t>
      </w:r>
      <w:r>
        <w:lastRenderedPageBreak/>
        <w:t xml:space="preserve">statistical power, be geographically diverse, and include several of the six “early implementing” as well as “late implementing” States. </w:t>
      </w:r>
    </w:p>
    <w:p w14:paraId="1AE2E376" w14:textId="77777777" w:rsidR="009E24F4" w:rsidRDefault="009E24F4" w:rsidP="00001D5E">
      <w:pPr>
        <w:spacing w:line="240" w:lineRule="auto"/>
        <w:rPr>
          <w:szCs w:val="24"/>
        </w:rPr>
      </w:pPr>
    </w:p>
    <w:p w14:paraId="0D3CF6B8" w14:textId="77777777" w:rsidR="00B06525" w:rsidRDefault="00B06525" w:rsidP="00B06525">
      <w:pPr>
        <w:spacing w:line="240" w:lineRule="auto"/>
        <w:rPr>
          <w:b/>
        </w:rPr>
      </w:pPr>
      <w:bookmarkStart w:id="9" w:name="_Toc282506043"/>
      <w:r w:rsidRPr="00281D17">
        <w:rPr>
          <w:b/>
          <w:szCs w:val="24"/>
        </w:rPr>
        <w:t>B.2</w:t>
      </w:r>
      <w:r w:rsidRPr="00281D17">
        <w:rPr>
          <w:b/>
          <w:szCs w:val="24"/>
        </w:rPr>
        <w:tab/>
      </w:r>
      <w:bookmarkEnd w:id="9"/>
      <w:r w:rsidRPr="00281D17">
        <w:rPr>
          <w:b/>
        </w:rPr>
        <w:t>Describe</w:t>
      </w:r>
      <w:r>
        <w:rPr>
          <w:b/>
        </w:rPr>
        <w:t xml:space="preserve"> the procedures for the collection of information including:</w:t>
      </w:r>
    </w:p>
    <w:p w14:paraId="76D1A3F1" w14:textId="77777777" w:rsidR="00B06525" w:rsidRPr="00DF5DAF" w:rsidRDefault="00B06525" w:rsidP="00B06525">
      <w:pPr>
        <w:tabs>
          <w:tab w:val="left" w:pos="720"/>
        </w:tabs>
        <w:spacing w:line="240" w:lineRule="auto"/>
        <w:ind w:left="720" w:hanging="720"/>
      </w:pPr>
    </w:p>
    <w:p w14:paraId="638B501B" w14:textId="77777777" w:rsidR="00B06525" w:rsidRDefault="00B06525" w:rsidP="00161A77">
      <w:pPr>
        <w:numPr>
          <w:ilvl w:val="0"/>
          <w:numId w:val="12"/>
        </w:numPr>
        <w:tabs>
          <w:tab w:val="clear" w:pos="360"/>
          <w:tab w:val="left" w:pos="0"/>
          <w:tab w:val="num" w:pos="1080"/>
        </w:tabs>
        <w:spacing w:line="240" w:lineRule="auto"/>
        <w:ind w:left="1080"/>
        <w:rPr>
          <w:b/>
        </w:rPr>
      </w:pPr>
      <w:r>
        <w:rPr>
          <w:b/>
        </w:rPr>
        <w:t>Statistical methodology for stratification and sample selection,</w:t>
      </w:r>
    </w:p>
    <w:p w14:paraId="728D09E0" w14:textId="77777777" w:rsidR="00B06525" w:rsidRDefault="00B06525" w:rsidP="00161A77">
      <w:pPr>
        <w:numPr>
          <w:ilvl w:val="0"/>
          <w:numId w:val="13"/>
        </w:numPr>
        <w:tabs>
          <w:tab w:val="clear" w:pos="360"/>
          <w:tab w:val="left" w:pos="0"/>
          <w:tab w:val="left" w:pos="475"/>
          <w:tab w:val="num" w:pos="1080"/>
        </w:tabs>
        <w:spacing w:line="240" w:lineRule="auto"/>
        <w:ind w:left="1080"/>
        <w:rPr>
          <w:b/>
        </w:rPr>
      </w:pPr>
      <w:r>
        <w:rPr>
          <w:b/>
        </w:rPr>
        <w:t>Estimation procedure,</w:t>
      </w:r>
    </w:p>
    <w:p w14:paraId="27C0D00F" w14:textId="77777777" w:rsidR="00B06525" w:rsidRDefault="00B06525" w:rsidP="00161A77">
      <w:pPr>
        <w:numPr>
          <w:ilvl w:val="0"/>
          <w:numId w:val="14"/>
        </w:numPr>
        <w:tabs>
          <w:tab w:val="clear" w:pos="360"/>
          <w:tab w:val="left" w:pos="0"/>
          <w:tab w:val="left" w:pos="475"/>
          <w:tab w:val="num" w:pos="1080"/>
        </w:tabs>
        <w:spacing w:line="240" w:lineRule="auto"/>
        <w:ind w:left="1080"/>
        <w:rPr>
          <w:b/>
        </w:rPr>
      </w:pPr>
      <w:r>
        <w:rPr>
          <w:b/>
        </w:rPr>
        <w:t>Degree of accuracy needed for the purpose described in the justification,</w:t>
      </w:r>
    </w:p>
    <w:p w14:paraId="2AFAA8B1" w14:textId="77777777" w:rsidR="00B06525" w:rsidRDefault="00B06525" w:rsidP="00161A77">
      <w:pPr>
        <w:numPr>
          <w:ilvl w:val="0"/>
          <w:numId w:val="15"/>
        </w:numPr>
        <w:tabs>
          <w:tab w:val="clear" w:pos="360"/>
          <w:tab w:val="left" w:pos="0"/>
          <w:tab w:val="left" w:pos="475"/>
          <w:tab w:val="num" w:pos="1080"/>
        </w:tabs>
        <w:spacing w:line="240" w:lineRule="auto"/>
        <w:ind w:left="1080"/>
        <w:rPr>
          <w:b/>
        </w:rPr>
      </w:pPr>
      <w:r>
        <w:rPr>
          <w:b/>
        </w:rPr>
        <w:t>Unusual problems requiring specialized sampling procedures, and</w:t>
      </w:r>
    </w:p>
    <w:p w14:paraId="6D264E96" w14:textId="5EFBD01F" w:rsidR="00B06525" w:rsidRDefault="00B06525" w:rsidP="00161A77">
      <w:pPr>
        <w:numPr>
          <w:ilvl w:val="0"/>
          <w:numId w:val="16"/>
        </w:numPr>
        <w:tabs>
          <w:tab w:val="clear" w:pos="360"/>
          <w:tab w:val="left" w:pos="0"/>
          <w:tab w:val="num" w:pos="1080"/>
        </w:tabs>
        <w:spacing w:line="240" w:lineRule="auto"/>
        <w:ind w:left="1080"/>
        <w:rPr>
          <w:b/>
        </w:rPr>
      </w:pPr>
      <w:r>
        <w:rPr>
          <w:b/>
        </w:rPr>
        <w:t>Any use of periodic (less frequent than annual) data collection cycles to reduce burden.</w:t>
      </w:r>
    </w:p>
    <w:p w14:paraId="71A1CAD9" w14:textId="77777777" w:rsidR="00B06525" w:rsidRDefault="00B06525" w:rsidP="00001D5E">
      <w:pPr>
        <w:tabs>
          <w:tab w:val="left" w:pos="0"/>
          <w:tab w:val="left" w:pos="288"/>
          <w:tab w:val="num" w:pos="648"/>
        </w:tabs>
        <w:spacing w:line="240" w:lineRule="auto"/>
        <w:rPr>
          <w:szCs w:val="24"/>
        </w:rPr>
      </w:pPr>
    </w:p>
    <w:p w14:paraId="0A81E381" w14:textId="079B1E6C" w:rsidR="00B7514A" w:rsidRDefault="00E23648" w:rsidP="003B50A2">
      <w:pPr>
        <w:pStyle w:val="Normalcontinued"/>
        <w:rPr>
          <w:szCs w:val="24"/>
        </w:rPr>
      </w:pPr>
      <w:r>
        <w:rPr>
          <w:szCs w:val="24"/>
        </w:rPr>
        <w:t xml:space="preserve">The </w:t>
      </w:r>
      <w:r w:rsidRPr="00B7514A">
        <w:rPr>
          <w:b/>
          <w:szCs w:val="24"/>
        </w:rPr>
        <w:t>methodology for stratification and sample selection</w:t>
      </w:r>
      <w:r>
        <w:rPr>
          <w:szCs w:val="24"/>
        </w:rPr>
        <w:t xml:space="preserve"> </w:t>
      </w:r>
      <w:r w:rsidR="003C2A0A">
        <w:rPr>
          <w:szCs w:val="24"/>
        </w:rPr>
        <w:t xml:space="preserve">was </w:t>
      </w:r>
      <w:r>
        <w:rPr>
          <w:szCs w:val="24"/>
        </w:rPr>
        <w:t xml:space="preserve">presented in Question 1. </w:t>
      </w:r>
    </w:p>
    <w:p w14:paraId="421DC21B" w14:textId="786E0B7A" w:rsidR="00161D05" w:rsidRPr="003B50A2" w:rsidRDefault="00B7514A" w:rsidP="00161D05">
      <w:r w:rsidRPr="00B7514A">
        <w:rPr>
          <w:b/>
        </w:rPr>
        <w:t>Estimation procedure.</w:t>
      </w:r>
      <w:r>
        <w:t xml:space="preserve"> </w:t>
      </w:r>
      <w:r w:rsidRPr="007E53A4">
        <w:t xml:space="preserve">The survey data from the participating and non-participating surveys will be weighted to reflect the probability of selection </w:t>
      </w:r>
      <w:r>
        <w:t xml:space="preserve">into the sample. Estimates of proportions, means, and other summary statistics will be performed with the weighted data and presented as national estimates. </w:t>
      </w:r>
      <w:r w:rsidR="00676F4F" w:rsidRPr="007E53A4">
        <w:t xml:space="preserve">To estimate the variances of the estimates, </w:t>
      </w:r>
      <w:r w:rsidR="009C48E2">
        <w:t xml:space="preserve">both </w:t>
      </w:r>
      <w:r w:rsidR="00676F4F">
        <w:t>the</w:t>
      </w:r>
      <w:r w:rsidR="00676F4F" w:rsidRPr="007E53A4">
        <w:t xml:space="preserve"> Taylor series linearization method</w:t>
      </w:r>
      <w:r w:rsidR="00676F4F">
        <w:t xml:space="preserve"> </w:t>
      </w:r>
      <w:r w:rsidR="009C48E2">
        <w:t xml:space="preserve">and replicate weights methods </w:t>
      </w:r>
      <w:r w:rsidR="00676F4F">
        <w:t>will be utilized</w:t>
      </w:r>
      <w:r w:rsidR="00676F4F" w:rsidRPr="007E53A4">
        <w:t>.</w:t>
      </w:r>
      <w:r w:rsidR="00161D05">
        <w:t xml:space="preserve"> Post-survey, unit nonresponse</w:t>
      </w:r>
      <w:r w:rsidR="00161D05" w:rsidRPr="007E53A4">
        <w:t xml:space="preserve"> will </w:t>
      </w:r>
      <w:r w:rsidR="00161D05">
        <w:t xml:space="preserve">be </w:t>
      </w:r>
      <w:r w:rsidR="00161D05" w:rsidRPr="007E53A4">
        <w:t>assess</w:t>
      </w:r>
      <w:r w:rsidR="00161D05">
        <w:t>ed</w:t>
      </w:r>
      <w:r w:rsidR="00161D05" w:rsidRPr="007E53A4">
        <w:t xml:space="preserve"> by estimating a latent variable model of the propensity to respond to a survey. This model will (a) determine if systematic (predictable from observed characteristics of the units) nonresponses appear in the data and, if so, (b) predict the probability of responding to a survey based on the observed characteristics. Then, the responding cases will be weighted by, approximately, the inverse of the predicted probability of response.</w:t>
      </w:r>
      <w:r w:rsidR="00161D05" w:rsidRPr="007E53A4">
        <w:rPr>
          <w:vertAlign w:val="superscript"/>
        </w:rPr>
        <w:footnoteReference w:id="4"/>
      </w:r>
      <w:r w:rsidR="00161D05" w:rsidRPr="007E53A4">
        <w:t xml:space="preserve"> </w:t>
      </w:r>
    </w:p>
    <w:p w14:paraId="0C3F848F" w14:textId="5E0E9A30" w:rsidR="00676F4F" w:rsidRDefault="00676F4F" w:rsidP="00676F4F">
      <w:pPr>
        <w:pStyle w:val="Normalcontinued"/>
        <w:rPr>
          <w:szCs w:val="24"/>
        </w:rPr>
      </w:pPr>
    </w:p>
    <w:p w14:paraId="7469D80F" w14:textId="1BB2A127" w:rsidR="00676F4F" w:rsidRPr="00676F4F" w:rsidRDefault="00676F4F" w:rsidP="00676F4F">
      <w:pPr>
        <w:pStyle w:val="Normalcontinued"/>
        <w:rPr>
          <w:szCs w:val="24"/>
        </w:rPr>
      </w:pPr>
      <w:r>
        <w:rPr>
          <w:szCs w:val="24"/>
        </w:rPr>
        <w:t>T</w:t>
      </w:r>
      <w:r w:rsidRPr="00676F4F">
        <w:rPr>
          <w:szCs w:val="24"/>
        </w:rPr>
        <w:t xml:space="preserve">o measure the impact of </w:t>
      </w:r>
      <w:r>
        <w:rPr>
          <w:szCs w:val="24"/>
        </w:rPr>
        <w:t xml:space="preserve">participation in </w:t>
      </w:r>
      <w:r w:rsidRPr="00676F4F">
        <w:rPr>
          <w:szCs w:val="24"/>
        </w:rPr>
        <w:t xml:space="preserve">CEP on student </w:t>
      </w:r>
      <w:r>
        <w:rPr>
          <w:szCs w:val="24"/>
        </w:rPr>
        <w:t>participation and</w:t>
      </w:r>
      <w:r w:rsidRPr="00676F4F">
        <w:rPr>
          <w:szCs w:val="24"/>
        </w:rPr>
        <w:t xml:space="preserve"> Federal revenue, we will use</w:t>
      </w:r>
      <w:r w:rsidR="00BA5D9E">
        <w:rPr>
          <w:szCs w:val="24"/>
        </w:rPr>
        <w:t xml:space="preserve"> </w:t>
      </w:r>
      <w:r w:rsidR="00B13E79">
        <w:rPr>
          <w:szCs w:val="24"/>
        </w:rPr>
        <w:t>DD</w:t>
      </w:r>
      <w:r>
        <w:rPr>
          <w:szCs w:val="24"/>
        </w:rPr>
        <w:t xml:space="preserve"> estimation</w:t>
      </w:r>
      <w:r w:rsidRPr="00676F4F">
        <w:rPr>
          <w:szCs w:val="24"/>
        </w:rPr>
        <w:t xml:space="preserve">. </w:t>
      </w:r>
      <w:r>
        <w:rPr>
          <w:szCs w:val="24"/>
        </w:rPr>
        <w:t>In DD estimation,</w:t>
      </w:r>
      <w:r w:rsidRPr="00676F4F">
        <w:rPr>
          <w:szCs w:val="24"/>
        </w:rPr>
        <w:t xml:space="preserve"> </w:t>
      </w:r>
      <w:r>
        <w:rPr>
          <w:szCs w:val="24"/>
        </w:rPr>
        <w:t xml:space="preserve">differences in </w:t>
      </w:r>
      <w:r w:rsidRPr="00676F4F">
        <w:rPr>
          <w:szCs w:val="24"/>
        </w:rPr>
        <w:t xml:space="preserve">pre-program outcomes for both the treatment </w:t>
      </w:r>
      <w:r>
        <w:rPr>
          <w:szCs w:val="24"/>
        </w:rPr>
        <w:t xml:space="preserve">(participating in CEP) </w:t>
      </w:r>
      <w:r w:rsidRPr="00676F4F">
        <w:rPr>
          <w:szCs w:val="24"/>
        </w:rPr>
        <w:t>and a matched comparison group</w:t>
      </w:r>
      <w:r>
        <w:rPr>
          <w:szCs w:val="24"/>
        </w:rPr>
        <w:t xml:space="preserve"> are compared to post-program outcomes.</w:t>
      </w:r>
      <w:r w:rsidRPr="00676F4F">
        <w:rPr>
          <w:szCs w:val="24"/>
        </w:rPr>
        <w:t xml:space="preserve"> Matching treatment LEAs to comparison LEAs controls for persistent observable differences between the two groups, and the </w:t>
      </w:r>
      <w:r w:rsidR="00832416">
        <w:rPr>
          <w:szCs w:val="24"/>
        </w:rPr>
        <w:t>DD</w:t>
      </w:r>
      <w:r w:rsidRPr="00676F4F">
        <w:rPr>
          <w:szCs w:val="24"/>
        </w:rPr>
        <w:t xml:space="preserve"> framework nets out additional sources of potential unobservable bias from the impact estimates, including historical/economic, maturation/changing demographic, and policy influences. As a result, we are less likely to falsely conclude that the policy had an impact, by virtue of the DD’s ability to deal with plausible rival explanations of program impacts. </w:t>
      </w:r>
    </w:p>
    <w:p w14:paraId="21B349D1" w14:textId="77777777" w:rsidR="00676F4F" w:rsidRDefault="00676F4F" w:rsidP="00676F4F">
      <w:pPr>
        <w:pStyle w:val="Normalcontinued"/>
        <w:rPr>
          <w:szCs w:val="24"/>
        </w:rPr>
      </w:pPr>
    </w:p>
    <w:p w14:paraId="1B92A1A0" w14:textId="308C6CCC" w:rsidR="00676F4F" w:rsidRPr="00676F4F" w:rsidRDefault="00676F4F" w:rsidP="00676F4F">
      <w:pPr>
        <w:pStyle w:val="Normalcontinued"/>
        <w:rPr>
          <w:szCs w:val="24"/>
        </w:rPr>
      </w:pPr>
      <w:r w:rsidRPr="00676F4F">
        <w:rPr>
          <w:szCs w:val="24"/>
        </w:rPr>
        <w:t xml:space="preserve">We will also use comparative interrupted time series </w:t>
      </w:r>
      <w:r>
        <w:rPr>
          <w:szCs w:val="24"/>
        </w:rPr>
        <w:t>(CITS)</w:t>
      </w:r>
      <w:r w:rsidR="0041078E">
        <w:rPr>
          <w:szCs w:val="24"/>
        </w:rPr>
        <w:t xml:space="preserve"> </w:t>
      </w:r>
      <w:r w:rsidRPr="00676F4F">
        <w:rPr>
          <w:szCs w:val="24"/>
        </w:rPr>
        <w:t>methods, which use a projection of the pre-program trend for the two groups, to examine the robustness of findings from the DD approach. CITS, accounts for differences in the baseline slopes between the two groups. However, it requires that we have at least two pre-CEP data-points for all LEAs, and some literature strongly recommend at least four pre-CEP data points to capture an unbiased trend.</w:t>
      </w:r>
      <w:r w:rsidRPr="00676F4F">
        <w:rPr>
          <w:szCs w:val="24"/>
          <w:vertAlign w:val="superscript"/>
        </w:rPr>
        <w:footnoteReference w:id="5"/>
      </w:r>
      <w:r w:rsidRPr="00676F4F">
        <w:rPr>
          <w:szCs w:val="24"/>
        </w:rPr>
        <w:t xml:space="preserve"> Therefore, we will use DD as our primary analytic approach, but will conduct sensitivity analyses by implementing CITS on a restricted sample that only includes LEAs for which we can collect at least two years of baseline data. </w:t>
      </w:r>
    </w:p>
    <w:p w14:paraId="798B8119" w14:textId="77777777" w:rsidR="00676F4F" w:rsidRDefault="00676F4F" w:rsidP="00676F4F">
      <w:pPr>
        <w:pStyle w:val="Normalcontinued"/>
        <w:rPr>
          <w:szCs w:val="24"/>
        </w:rPr>
      </w:pPr>
    </w:p>
    <w:p w14:paraId="634F396F" w14:textId="7C1F3B75" w:rsidR="00676F4F" w:rsidRPr="00676F4F" w:rsidRDefault="00676F4F" w:rsidP="00676F4F">
      <w:pPr>
        <w:pStyle w:val="Normalcontinued"/>
        <w:rPr>
          <w:szCs w:val="24"/>
        </w:rPr>
      </w:pPr>
      <w:r w:rsidRPr="00676F4F">
        <w:rPr>
          <w:szCs w:val="24"/>
        </w:rPr>
        <w:lastRenderedPageBreak/>
        <w:t>We will use the posttest-only comparison group design to assess the impact of CEP on the type of school breakfast program, non-Federal revenues and the ability of the LEA to cover costs</w:t>
      </w:r>
      <w:r>
        <w:rPr>
          <w:szCs w:val="24"/>
        </w:rPr>
        <w:t xml:space="preserve"> (breakeven)</w:t>
      </w:r>
      <w:r w:rsidRPr="00676F4F">
        <w:rPr>
          <w:szCs w:val="24"/>
        </w:rPr>
        <w:t xml:space="preserve">, and the components of change in program participation and student attendance. In this design, we compare the treatment group with a comparison group after the treatment has been implemented. We will use regression adjustment to control for differences in district baseline (pre-CEP) characteristics using available </w:t>
      </w:r>
      <w:r>
        <w:rPr>
          <w:szCs w:val="24"/>
        </w:rPr>
        <w:t xml:space="preserve">administrative </w:t>
      </w:r>
      <w:r w:rsidRPr="00676F4F">
        <w:rPr>
          <w:szCs w:val="24"/>
        </w:rPr>
        <w:t xml:space="preserve">data from the </w:t>
      </w:r>
      <w:r>
        <w:rPr>
          <w:szCs w:val="24"/>
        </w:rPr>
        <w:t>National Center for Educational Statistics and FNS</w:t>
      </w:r>
      <w:r w:rsidRPr="00676F4F">
        <w:rPr>
          <w:szCs w:val="24"/>
        </w:rPr>
        <w:t>.</w:t>
      </w:r>
    </w:p>
    <w:p w14:paraId="46A97DFD" w14:textId="4FFFA119" w:rsidR="003C2A0A" w:rsidRPr="003C2A0A" w:rsidRDefault="003C2A0A" w:rsidP="003C2A0A">
      <w:pPr>
        <w:pStyle w:val="Normalcontinued"/>
      </w:pPr>
      <w:r>
        <w:rPr>
          <w:b/>
        </w:rPr>
        <w:t xml:space="preserve">Degree of accuracy needed for the purpose described in the justification. </w:t>
      </w:r>
      <w:r w:rsidRPr="003C2A0A">
        <w:t>The</w:t>
      </w:r>
      <w:r>
        <w:t xml:space="preserve"> study has </w:t>
      </w:r>
      <w:r w:rsidRPr="003C2A0A">
        <w:t>been designed to meet FNS’ expectations for detection of differences in outcomes between</w:t>
      </w:r>
    </w:p>
    <w:p w14:paraId="7FD7272F" w14:textId="246DA1A5" w:rsidR="003C2A0A" w:rsidRPr="003C2A0A" w:rsidRDefault="003C2A0A" w:rsidP="00161D05">
      <w:pPr>
        <w:pStyle w:val="Normalcontinued"/>
        <w:rPr>
          <w:szCs w:val="24"/>
        </w:rPr>
      </w:pPr>
      <w:r>
        <w:t xml:space="preserve">participating and </w:t>
      </w:r>
      <w:r w:rsidRPr="003C2A0A">
        <w:t xml:space="preserve">non-participating LEAs at widely accepted levels of statistical significance and power. </w:t>
      </w:r>
      <w:r>
        <w:t>For example, w</w:t>
      </w:r>
      <w:r w:rsidRPr="00426380">
        <w:t xml:space="preserve">ith 80 percent power (95 percent confidence level), we can detect a difference in proportions between </w:t>
      </w:r>
      <w:r>
        <w:t>stratum of approximately 0.</w:t>
      </w:r>
      <w:r w:rsidRPr="00426380">
        <w:t>15</w:t>
      </w:r>
      <w:r>
        <w:t xml:space="preserve"> and a difference in proportions between participating and non-participating </w:t>
      </w:r>
      <w:r w:rsidR="00161D05">
        <w:t xml:space="preserve">LEAs </w:t>
      </w:r>
      <w:r>
        <w:t>of 0.09</w:t>
      </w:r>
      <w:r w:rsidRPr="00426380">
        <w:t xml:space="preserve">. </w:t>
      </w:r>
    </w:p>
    <w:p w14:paraId="7DA4804C" w14:textId="77777777" w:rsidR="00312AC0" w:rsidRPr="00312AC0" w:rsidRDefault="00312AC0" w:rsidP="00312AC0"/>
    <w:p w14:paraId="73B51358" w14:textId="400619C2" w:rsidR="001009B4" w:rsidRDefault="001009B4" w:rsidP="00E96097">
      <w:pPr>
        <w:tabs>
          <w:tab w:val="left" w:pos="0"/>
          <w:tab w:val="left" w:pos="475"/>
        </w:tabs>
        <w:spacing w:line="240" w:lineRule="auto"/>
        <w:rPr>
          <w:b/>
        </w:rPr>
      </w:pPr>
      <w:r w:rsidRPr="00E96097">
        <w:rPr>
          <w:b/>
        </w:rPr>
        <w:t xml:space="preserve">Unusual </w:t>
      </w:r>
      <w:r w:rsidR="00950034">
        <w:rPr>
          <w:b/>
        </w:rPr>
        <w:t>P</w:t>
      </w:r>
      <w:r w:rsidRPr="00E96097">
        <w:rPr>
          <w:b/>
        </w:rPr>
        <w:t xml:space="preserve">roblems </w:t>
      </w:r>
      <w:r w:rsidR="00950034">
        <w:rPr>
          <w:b/>
        </w:rPr>
        <w:t>R</w:t>
      </w:r>
      <w:r w:rsidRPr="00E96097">
        <w:rPr>
          <w:b/>
        </w:rPr>
        <w:t xml:space="preserve">equiring </w:t>
      </w:r>
      <w:r w:rsidR="00950034">
        <w:rPr>
          <w:b/>
        </w:rPr>
        <w:t>S</w:t>
      </w:r>
      <w:r w:rsidRPr="00E96097">
        <w:rPr>
          <w:b/>
        </w:rPr>
        <w:t xml:space="preserve">pecialized </w:t>
      </w:r>
      <w:r w:rsidR="00950034">
        <w:rPr>
          <w:b/>
        </w:rPr>
        <w:t>S</w:t>
      </w:r>
      <w:r w:rsidRPr="00E96097">
        <w:rPr>
          <w:b/>
        </w:rPr>
        <w:t xml:space="preserve">ampling </w:t>
      </w:r>
      <w:r w:rsidR="00950034">
        <w:rPr>
          <w:b/>
        </w:rPr>
        <w:t>P</w:t>
      </w:r>
      <w:r w:rsidRPr="00E96097">
        <w:rPr>
          <w:b/>
        </w:rPr>
        <w:t>rocedures</w:t>
      </w:r>
      <w:r>
        <w:rPr>
          <w:b/>
        </w:rPr>
        <w:t xml:space="preserve"> </w:t>
      </w:r>
    </w:p>
    <w:p w14:paraId="42D7E3F8" w14:textId="77777777" w:rsidR="006735FA" w:rsidRDefault="006735FA" w:rsidP="00E96097">
      <w:pPr>
        <w:tabs>
          <w:tab w:val="left" w:pos="0"/>
          <w:tab w:val="left" w:pos="475"/>
        </w:tabs>
        <w:spacing w:line="240" w:lineRule="auto"/>
        <w:rPr>
          <w:b/>
        </w:rPr>
      </w:pPr>
    </w:p>
    <w:p w14:paraId="36BEC511" w14:textId="04AA6128" w:rsidR="001009B4" w:rsidRPr="00E96097" w:rsidRDefault="001009B4" w:rsidP="00E96097">
      <w:pPr>
        <w:tabs>
          <w:tab w:val="left" w:pos="0"/>
          <w:tab w:val="left" w:pos="475"/>
        </w:tabs>
        <w:spacing w:line="240" w:lineRule="auto"/>
      </w:pPr>
      <w:r w:rsidRPr="00E96097">
        <w:t>We do not anticipate any unusual problems requiring any specialized sampling procedures</w:t>
      </w:r>
    </w:p>
    <w:p w14:paraId="4F9AE75B" w14:textId="77777777" w:rsidR="001009B4" w:rsidRPr="00E96097" w:rsidRDefault="001009B4" w:rsidP="00E96097">
      <w:pPr>
        <w:tabs>
          <w:tab w:val="left" w:pos="0"/>
          <w:tab w:val="left" w:pos="475"/>
        </w:tabs>
        <w:spacing w:line="240" w:lineRule="auto"/>
      </w:pPr>
    </w:p>
    <w:p w14:paraId="04B40E1C" w14:textId="42618D13" w:rsidR="001009B4" w:rsidRDefault="001009B4" w:rsidP="00E96097">
      <w:pPr>
        <w:tabs>
          <w:tab w:val="left" w:pos="0"/>
        </w:tabs>
        <w:spacing w:line="240" w:lineRule="auto"/>
        <w:rPr>
          <w:b/>
          <w:szCs w:val="24"/>
        </w:rPr>
      </w:pPr>
      <w:r w:rsidRPr="00E96097">
        <w:rPr>
          <w:b/>
          <w:szCs w:val="24"/>
        </w:rPr>
        <w:t xml:space="preserve">Any </w:t>
      </w:r>
      <w:r w:rsidR="00950034">
        <w:rPr>
          <w:b/>
          <w:szCs w:val="24"/>
        </w:rPr>
        <w:t>U</w:t>
      </w:r>
      <w:r w:rsidRPr="00E96097">
        <w:rPr>
          <w:b/>
          <w:szCs w:val="24"/>
        </w:rPr>
        <w:t xml:space="preserve">se of </w:t>
      </w:r>
      <w:r w:rsidR="00950034">
        <w:rPr>
          <w:b/>
          <w:szCs w:val="24"/>
        </w:rPr>
        <w:t>P</w:t>
      </w:r>
      <w:r w:rsidRPr="00E96097">
        <w:rPr>
          <w:b/>
          <w:szCs w:val="24"/>
        </w:rPr>
        <w:t>eriodic (</w:t>
      </w:r>
      <w:r w:rsidR="00950034">
        <w:rPr>
          <w:b/>
          <w:szCs w:val="24"/>
        </w:rPr>
        <w:t>L</w:t>
      </w:r>
      <w:r w:rsidRPr="00E96097">
        <w:rPr>
          <w:b/>
          <w:szCs w:val="24"/>
        </w:rPr>
        <w:t xml:space="preserve">ess </w:t>
      </w:r>
      <w:r w:rsidR="00950034">
        <w:rPr>
          <w:b/>
          <w:szCs w:val="24"/>
        </w:rPr>
        <w:t>F</w:t>
      </w:r>
      <w:r w:rsidRPr="00E96097">
        <w:rPr>
          <w:b/>
          <w:szCs w:val="24"/>
        </w:rPr>
        <w:t xml:space="preserve">requent </w:t>
      </w:r>
      <w:r w:rsidR="00950034">
        <w:rPr>
          <w:b/>
          <w:szCs w:val="24"/>
        </w:rPr>
        <w:t>T</w:t>
      </w:r>
      <w:r w:rsidRPr="00E96097">
        <w:rPr>
          <w:b/>
          <w:szCs w:val="24"/>
        </w:rPr>
        <w:t xml:space="preserve">han </w:t>
      </w:r>
      <w:r w:rsidR="00950034">
        <w:rPr>
          <w:b/>
          <w:szCs w:val="24"/>
        </w:rPr>
        <w:t>A</w:t>
      </w:r>
      <w:r w:rsidRPr="00E96097">
        <w:rPr>
          <w:b/>
          <w:szCs w:val="24"/>
        </w:rPr>
        <w:t xml:space="preserve">nnual) </w:t>
      </w:r>
      <w:r w:rsidR="00950034">
        <w:rPr>
          <w:b/>
          <w:szCs w:val="24"/>
        </w:rPr>
        <w:t>D</w:t>
      </w:r>
      <w:r w:rsidRPr="00E96097">
        <w:rPr>
          <w:b/>
          <w:szCs w:val="24"/>
        </w:rPr>
        <w:t xml:space="preserve">ata </w:t>
      </w:r>
      <w:r w:rsidR="00950034">
        <w:rPr>
          <w:b/>
          <w:szCs w:val="24"/>
        </w:rPr>
        <w:t>C</w:t>
      </w:r>
      <w:r w:rsidRPr="00E96097">
        <w:rPr>
          <w:b/>
          <w:szCs w:val="24"/>
        </w:rPr>
        <w:t xml:space="preserve">ollection </w:t>
      </w:r>
      <w:r w:rsidR="00950034">
        <w:rPr>
          <w:b/>
          <w:szCs w:val="24"/>
        </w:rPr>
        <w:t>C</w:t>
      </w:r>
      <w:r w:rsidRPr="00E96097">
        <w:rPr>
          <w:b/>
          <w:szCs w:val="24"/>
        </w:rPr>
        <w:t xml:space="preserve">ycles to </w:t>
      </w:r>
      <w:r w:rsidR="00950034">
        <w:rPr>
          <w:b/>
          <w:szCs w:val="24"/>
        </w:rPr>
        <w:t>R</w:t>
      </w:r>
      <w:r w:rsidRPr="00E96097">
        <w:rPr>
          <w:b/>
          <w:szCs w:val="24"/>
        </w:rPr>
        <w:t xml:space="preserve">educe </w:t>
      </w:r>
      <w:r w:rsidR="00950034">
        <w:rPr>
          <w:b/>
          <w:szCs w:val="24"/>
        </w:rPr>
        <w:t>B</w:t>
      </w:r>
      <w:r w:rsidRPr="00E96097">
        <w:rPr>
          <w:b/>
          <w:szCs w:val="24"/>
        </w:rPr>
        <w:t>urden.</w:t>
      </w:r>
    </w:p>
    <w:p w14:paraId="2236C7E6" w14:textId="77777777" w:rsidR="006735FA" w:rsidRPr="00E96097" w:rsidRDefault="006735FA" w:rsidP="00E96097">
      <w:pPr>
        <w:tabs>
          <w:tab w:val="left" w:pos="0"/>
        </w:tabs>
        <w:spacing w:line="240" w:lineRule="auto"/>
        <w:rPr>
          <w:b/>
          <w:szCs w:val="24"/>
        </w:rPr>
      </w:pPr>
    </w:p>
    <w:p w14:paraId="175DFFDE" w14:textId="1074DAF4" w:rsidR="001009B4" w:rsidRPr="006E04B1" w:rsidRDefault="001009B4" w:rsidP="00E96097">
      <w:pPr>
        <w:tabs>
          <w:tab w:val="left" w:pos="0"/>
        </w:tabs>
        <w:spacing w:line="240" w:lineRule="auto"/>
      </w:pPr>
      <w:r w:rsidRPr="00E32352">
        <w:t xml:space="preserve">The </w:t>
      </w:r>
      <w:r w:rsidRPr="006E04B1">
        <w:t xml:space="preserve">data collection procedures </w:t>
      </w:r>
      <w:r w:rsidR="00100485" w:rsidRPr="006E04B1">
        <w:t>will</w:t>
      </w:r>
      <w:r w:rsidRPr="006E04B1">
        <w:t xml:space="preserve"> </w:t>
      </w:r>
      <w:r w:rsidR="006735FA" w:rsidRPr="006E04B1">
        <w:t xml:space="preserve">be </w:t>
      </w:r>
      <w:r w:rsidR="00481058" w:rsidRPr="006E04B1">
        <w:t>conducted once during SY 2016-17.</w:t>
      </w:r>
    </w:p>
    <w:p w14:paraId="181E40BA" w14:textId="36ABEF97" w:rsidR="006735FA" w:rsidRPr="00481058" w:rsidRDefault="006735FA" w:rsidP="00044E40">
      <w:pPr>
        <w:spacing w:line="240" w:lineRule="auto"/>
      </w:pPr>
      <w:bookmarkStart w:id="10" w:name="_Toc339621323"/>
      <w:bookmarkStart w:id="11" w:name="_Toc282506044"/>
    </w:p>
    <w:bookmarkEnd w:id="10"/>
    <w:p w14:paraId="71A388BD" w14:textId="77777777" w:rsidR="00481E01" w:rsidRDefault="00481E01" w:rsidP="00481058">
      <w:pPr>
        <w:spacing w:line="240" w:lineRule="auto"/>
        <w:rPr>
          <w:b/>
        </w:rPr>
      </w:pPr>
      <w:r>
        <w:rPr>
          <w:b/>
        </w:rPr>
        <w:br w:type="page"/>
      </w:r>
    </w:p>
    <w:p w14:paraId="60E279A9" w14:textId="061BC00E" w:rsidR="00B06525" w:rsidRPr="00AB32BC" w:rsidRDefault="00B06525" w:rsidP="00481058">
      <w:pPr>
        <w:spacing w:line="240" w:lineRule="auto"/>
        <w:rPr>
          <w:b/>
        </w:rPr>
      </w:pPr>
      <w:r w:rsidRPr="00AB32BC">
        <w:rPr>
          <w:b/>
        </w:rPr>
        <w:lastRenderedPageBreak/>
        <w:t>B.3</w:t>
      </w:r>
      <w:r w:rsidRPr="00AB32BC">
        <w:rPr>
          <w:b/>
        </w:rPr>
        <w:tab/>
      </w:r>
      <w:bookmarkEnd w:id="11"/>
      <w:r w:rsidRPr="00AB32BC">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6B621FAF" w14:textId="77777777" w:rsidR="00B06525" w:rsidRPr="000940B1" w:rsidRDefault="00B06525" w:rsidP="00001D5E">
      <w:pPr>
        <w:spacing w:line="240" w:lineRule="auto"/>
        <w:rPr>
          <w:szCs w:val="24"/>
        </w:rPr>
      </w:pPr>
    </w:p>
    <w:p w14:paraId="2E666DDE" w14:textId="1B2F567A" w:rsidR="00B06525" w:rsidRDefault="00B06525" w:rsidP="006A20B9">
      <w:pPr>
        <w:rPr>
          <w:szCs w:val="24"/>
        </w:rPr>
      </w:pPr>
      <w:r w:rsidRPr="000940B1">
        <w:rPr>
          <w:szCs w:val="24"/>
        </w:rPr>
        <w:t xml:space="preserve">Overall response rate projections were presented earlier. Achieving the specified response rate </w:t>
      </w:r>
      <w:r w:rsidR="00161D05">
        <w:rPr>
          <w:szCs w:val="24"/>
        </w:rPr>
        <w:t xml:space="preserve">to the web surveys </w:t>
      </w:r>
      <w:r w:rsidRPr="000940B1">
        <w:rPr>
          <w:szCs w:val="24"/>
        </w:rPr>
        <w:t>involves locating the sample members to secure participation using procedures described below. We estim</w:t>
      </w:r>
      <w:r w:rsidR="00981566">
        <w:rPr>
          <w:szCs w:val="24"/>
        </w:rPr>
        <w:t>ate 80 percent of the sampled LE</w:t>
      </w:r>
      <w:r w:rsidRPr="000940B1">
        <w:rPr>
          <w:szCs w:val="24"/>
        </w:rPr>
        <w:t xml:space="preserve">A </w:t>
      </w:r>
      <w:r w:rsidR="007F077A">
        <w:rPr>
          <w:szCs w:val="24"/>
        </w:rPr>
        <w:t>d</w:t>
      </w:r>
      <w:r w:rsidRPr="000940B1">
        <w:rPr>
          <w:szCs w:val="24"/>
        </w:rPr>
        <w:t>irectors will complete</w:t>
      </w:r>
      <w:r w:rsidR="004934D8" w:rsidRPr="000940B1">
        <w:rPr>
          <w:szCs w:val="24"/>
        </w:rPr>
        <w:t xml:space="preserve"> the web-administered survey</w:t>
      </w:r>
      <w:r w:rsidR="001B746F" w:rsidRPr="000940B1">
        <w:rPr>
          <w:szCs w:val="24"/>
        </w:rPr>
        <w:t>.</w:t>
      </w:r>
      <w:r w:rsidR="00D11180" w:rsidRPr="000940B1">
        <w:rPr>
          <w:szCs w:val="24"/>
        </w:rPr>
        <w:t xml:space="preserve"> </w:t>
      </w:r>
      <w:r w:rsidR="004934D8" w:rsidRPr="000940B1">
        <w:rPr>
          <w:szCs w:val="24"/>
        </w:rPr>
        <w:t xml:space="preserve">We expect </w:t>
      </w:r>
      <w:r w:rsidR="001338ED" w:rsidRPr="000940B1">
        <w:rPr>
          <w:szCs w:val="24"/>
        </w:rPr>
        <w:t>100</w:t>
      </w:r>
      <w:r w:rsidR="001B746F" w:rsidRPr="000940B1">
        <w:rPr>
          <w:szCs w:val="24"/>
        </w:rPr>
        <w:t xml:space="preserve"> percent of </w:t>
      </w:r>
      <w:r w:rsidR="00401F9E">
        <w:rPr>
          <w:szCs w:val="24"/>
        </w:rPr>
        <w:t xml:space="preserve">SA CN </w:t>
      </w:r>
      <w:r w:rsidR="007F077A">
        <w:rPr>
          <w:szCs w:val="24"/>
        </w:rPr>
        <w:t>d</w:t>
      </w:r>
      <w:r w:rsidR="004934D8" w:rsidRPr="000940B1">
        <w:rPr>
          <w:szCs w:val="24"/>
        </w:rPr>
        <w:t>irectors to complete their survey.</w:t>
      </w:r>
    </w:p>
    <w:p w14:paraId="1D9CCC67" w14:textId="77777777" w:rsidR="00161D05" w:rsidRPr="000940B1" w:rsidRDefault="00161D05" w:rsidP="006A20B9">
      <w:pPr>
        <w:rPr>
          <w:szCs w:val="24"/>
        </w:rPr>
      </w:pPr>
    </w:p>
    <w:p w14:paraId="31281FE1" w14:textId="77777777" w:rsidR="00B06525" w:rsidRPr="000940B1" w:rsidRDefault="00B06525" w:rsidP="006A20B9">
      <w:pPr>
        <w:rPr>
          <w:szCs w:val="24"/>
        </w:rPr>
      </w:pPr>
      <w:r w:rsidRPr="000940B1">
        <w:rPr>
          <w:szCs w:val="24"/>
        </w:rPr>
        <w:t>Below we describe procedures to be followed to maximize the number of sample members who complete the survey:</w:t>
      </w:r>
    </w:p>
    <w:p w14:paraId="135A1F8B" w14:textId="1E4A56B1" w:rsidR="00782A7C" w:rsidRDefault="004E0823" w:rsidP="006A20B9">
      <w:pPr>
        <w:pStyle w:val="N1-1stBullet"/>
        <w:tabs>
          <w:tab w:val="clear" w:pos="1152"/>
          <w:tab w:val="num" w:pos="1080"/>
        </w:tabs>
        <w:spacing w:after="0"/>
        <w:ind w:left="1080" w:hanging="504"/>
        <w:rPr>
          <w:szCs w:val="24"/>
        </w:rPr>
      </w:pPr>
      <w:r>
        <w:rPr>
          <w:szCs w:val="24"/>
        </w:rPr>
        <w:t>The letters inviting LE</w:t>
      </w:r>
      <w:r w:rsidR="00B06525" w:rsidRPr="000940B1">
        <w:rPr>
          <w:szCs w:val="24"/>
        </w:rPr>
        <w:t xml:space="preserve">A </w:t>
      </w:r>
      <w:r w:rsidR="00F7240F">
        <w:rPr>
          <w:szCs w:val="24"/>
        </w:rPr>
        <w:t>d</w:t>
      </w:r>
      <w:r w:rsidR="00B06525" w:rsidRPr="000940B1">
        <w:rPr>
          <w:szCs w:val="24"/>
        </w:rPr>
        <w:t xml:space="preserve">irectors and </w:t>
      </w:r>
      <w:r w:rsidR="00401F9E">
        <w:rPr>
          <w:szCs w:val="24"/>
        </w:rPr>
        <w:t>SA CN d</w:t>
      </w:r>
      <w:r w:rsidR="00B06525" w:rsidRPr="000940B1">
        <w:rPr>
          <w:szCs w:val="24"/>
        </w:rPr>
        <w:t xml:space="preserve">irectors to participate will be very carefully developed to emphasize the importance of this study and how the information will help the Food and Nutrition Service (FNS) to better understand </w:t>
      </w:r>
      <w:r>
        <w:rPr>
          <w:szCs w:val="24"/>
        </w:rPr>
        <w:t xml:space="preserve">the characteristics of LEAs that participate in CEP and LEAs are eligible but do not participate in CEP. </w:t>
      </w:r>
    </w:p>
    <w:p w14:paraId="6B5BCB22" w14:textId="035B1382" w:rsidR="00B06525" w:rsidRPr="000940B1" w:rsidRDefault="00782A7C" w:rsidP="006A20B9">
      <w:pPr>
        <w:pStyle w:val="N1-1stBullet"/>
        <w:tabs>
          <w:tab w:val="clear" w:pos="1152"/>
          <w:tab w:val="num" w:pos="1080"/>
        </w:tabs>
        <w:spacing w:after="0"/>
        <w:ind w:left="1080" w:hanging="504"/>
        <w:rPr>
          <w:szCs w:val="24"/>
        </w:rPr>
      </w:pPr>
      <w:r>
        <w:rPr>
          <w:szCs w:val="24"/>
        </w:rPr>
        <w:t xml:space="preserve">The current contact information will be used for all initial correspondence and be updated as needed throughout the data collection period to facilitate communication with the </w:t>
      </w:r>
      <w:r w:rsidR="006323C4">
        <w:rPr>
          <w:szCs w:val="24"/>
        </w:rPr>
        <w:t>study team</w:t>
      </w:r>
      <w:r>
        <w:rPr>
          <w:szCs w:val="24"/>
        </w:rPr>
        <w:t>.</w:t>
      </w:r>
    </w:p>
    <w:p w14:paraId="3B8CD3BC" w14:textId="32C9B9AF" w:rsidR="00B06525" w:rsidRPr="000940B1" w:rsidRDefault="00B06525" w:rsidP="006A20B9">
      <w:pPr>
        <w:pStyle w:val="N1-1stBullet"/>
        <w:tabs>
          <w:tab w:val="clear" w:pos="1152"/>
          <w:tab w:val="num" w:pos="1080"/>
        </w:tabs>
        <w:spacing w:after="0"/>
        <w:ind w:left="1080" w:hanging="504"/>
        <w:rPr>
          <w:szCs w:val="24"/>
        </w:rPr>
      </w:pPr>
      <w:r w:rsidRPr="000940B1">
        <w:rPr>
          <w:szCs w:val="24"/>
        </w:rPr>
        <w:t xml:space="preserve">Designated FNS regional staff will serve as regional study liaisons and be kept closely informed of the project so that they will be </w:t>
      </w:r>
      <w:r w:rsidR="00481058">
        <w:rPr>
          <w:szCs w:val="24"/>
        </w:rPr>
        <w:t>able to answer questions from LE</w:t>
      </w:r>
      <w:r w:rsidRPr="000940B1">
        <w:rPr>
          <w:szCs w:val="24"/>
        </w:rPr>
        <w:t xml:space="preserve">As and </w:t>
      </w:r>
      <w:r w:rsidR="006B2C33" w:rsidRPr="000940B1">
        <w:rPr>
          <w:szCs w:val="24"/>
        </w:rPr>
        <w:t xml:space="preserve">States and </w:t>
      </w:r>
      <w:r w:rsidRPr="000940B1">
        <w:rPr>
          <w:szCs w:val="24"/>
        </w:rPr>
        <w:t>encourage participation.</w:t>
      </w:r>
    </w:p>
    <w:p w14:paraId="24A39ADB" w14:textId="56BED39A" w:rsidR="00B06525" w:rsidRPr="000940B1" w:rsidRDefault="006323C4" w:rsidP="006A20B9">
      <w:pPr>
        <w:pStyle w:val="N1-1stBullet"/>
        <w:tabs>
          <w:tab w:val="clear" w:pos="1152"/>
          <w:tab w:val="num" w:pos="1080"/>
        </w:tabs>
        <w:spacing w:after="0"/>
        <w:ind w:left="1080" w:hanging="504"/>
        <w:rPr>
          <w:szCs w:val="24"/>
        </w:rPr>
      </w:pPr>
      <w:r>
        <w:rPr>
          <w:szCs w:val="24"/>
        </w:rPr>
        <w:t>A</w:t>
      </w:r>
      <w:r w:rsidR="00B06525" w:rsidRPr="000940B1">
        <w:rPr>
          <w:szCs w:val="24"/>
        </w:rPr>
        <w:t xml:space="preserve"> toll free number </w:t>
      </w:r>
      <w:r w:rsidR="006B2C33" w:rsidRPr="000940B1">
        <w:rPr>
          <w:szCs w:val="24"/>
        </w:rPr>
        <w:t xml:space="preserve">and study email address </w:t>
      </w:r>
      <w:r>
        <w:rPr>
          <w:szCs w:val="24"/>
        </w:rPr>
        <w:t xml:space="preserve">will be provided </w:t>
      </w:r>
      <w:r w:rsidR="006B2C33" w:rsidRPr="000940B1">
        <w:rPr>
          <w:szCs w:val="24"/>
        </w:rPr>
        <w:t xml:space="preserve">so </w:t>
      </w:r>
      <w:r w:rsidR="00B06525" w:rsidRPr="000940B1">
        <w:rPr>
          <w:szCs w:val="24"/>
        </w:rPr>
        <w:t xml:space="preserve">that </w:t>
      </w:r>
      <w:r w:rsidR="008E3366">
        <w:rPr>
          <w:szCs w:val="24"/>
        </w:rPr>
        <w:t>LEA</w:t>
      </w:r>
      <w:r w:rsidR="00B06525" w:rsidRPr="000940B1">
        <w:rPr>
          <w:szCs w:val="24"/>
        </w:rPr>
        <w:t xml:space="preserve">s </w:t>
      </w:r>
      <w:r w:rsidR="006B2C33" w:rsidRPr="000940B1">
        <w:rPr>
          <w:szCs w:val="24"/>
        </w:rPr>
        <w:t xml:space="preserve">and States </w:t>
      </w:r>
      <w:r w:rsidR="00B06525" w:rsidRPr="000940B1">
        <w:rPr>
          <w:szCs w:val="24"/>
        </w:rPr>
        <w:t xml:space="preserve">can </w:t>
      </w:r>
      <w:r w:rsidR="006B2C33" w:rsidRPr="000940B1">
        <w:rPr>
          <w:szCs w:val="24"/>
        </w:rPr>
        <w:t>receive assistance with the</w:t>
      </w:r>
      <w:r w:rsidR="00B06525" w:rsidRPr="000940B1">
        <w:rPr>
          <w:szCs w:val="24"/>
        </w:rPr>
        <w:t xml:space="preserve"> study.</w:t>
      </w:r>
    </w:p>
    <w:p w14:paraId="337888F1" w14:textId="3391059A" w:rsidR="00B06525" w:rsidRPr="000940B1" w:rsidRDefault="00981566" w:rsidP="006323C4">
      <w:pPr>
        <w:pStyle w:val="N1-1stBullet"/>
        <w:tabs>
          <w:tab w:val="clear" w:pos="1152"/>
          <w:tab w:val="num" w:pos="1080"/>
        </w:tabs>
        <w:spacing w:after="0"/>
        <w:ind w:left="1080" w:hanging="504"/>
        <w:rPr>
          <w:szCs w:val="24"/>
        </w:rPr>
      </w:pPr>
      <w:r>
        <w:rPr>
          <w:szCs w:val="24"/>
        </w:rPr>
        <w:lastRenderedPageBreak/>
        <w:t>Sampled LE</w:t>
      </w:r>
      <w:r w:rsidR="00B06525" w:rsidRPr="006323C4">
        <w:rPr>
          <w:szCs w:val="24"/>
        </w:rPr>
        <w:t xml:space="preserve">A </w:t>
      </w:r>
      <w:r w:rsidR="007F077A" w:rsidRPr="006323C4">
        <w:rPr>
          <w:szCs w:val="24"/>
        </w:rPr>
        <w:t>d</w:t>
      </w:r>
      <w:r w:rsidR="00B06525" w:rsidRPr="006323C4">
        <w:rPr>
          <w:szCs w:val="24"/>
        </w:rPr>
        <w:t xml:space="preserve">irectors </w:t>
      </w:r>
      <w:r w:rsidR="006323C4" w:rsidRPr="006323C4">
        <w:rPr>
          <w:szCs w:val="24"/>
        </w:rPr>
        <w:t xml:space="preserve">and </w:t>
      </w:r>
      <w:r w:rsidR="00401F9E">
        <w:rPr>
          <w:szCs w:val="24"/>
        </w:rPr>
        <w:t>SA</w:t>
      </w:r>
      <w:r w:rsidR="00F72C30">
        <w:rPr>
          <w:szCs w:val="24"/>
        </w:rPr>
        <w:t xml:space="preserve">CN </w:t>
      </w:r>
      <w:r w:rsidR="006323C4" w:rsidRPr="006323C4">
        <w:rPr>
          <w:szCs w:val="24"/>
        </w:rPr>
        <w:t xml:space="preserve">directors </w:t>
      </w:r>
      <w:r w:rsidR="00B06525" w:rsidRPr="006323C4">
        <w:rPr>
          <w:szCs w:val="24"/>
        </w:rPr>
        <w:t xml:space="preserve">will have the option of completing </w:t>
      </w:r>
      <w:r w:rsidR="00E23241" w:rsidRPr="006323C4">
        <w:rPr>
          <w:szCs w:val="24"/>
        </w:rPr>
        <w:t xml:space="preserve">the </w:t>
      </w:r>
      <w:r w:rsidR="006B2C33" w:rsidRPr="006323C4">
        <w:rPr>
          <w:szCs w:val="24"/>
        </w:rPr>
        <w:t>w</w:t>
      </w:r>
      <w:r w:rsidR="00E23241" w:rsidRPr="006323C4">
        <w:rPr>
          <w:szCs w:val="24"/>
        </w:rPr>
        <w:t xml:space="preserve">eb-based </w:t>
      </w:r>
      <w:r w:rsidR="00B06525" w:rsidRPr="006323C4">
        <w:rPr>
          <w:szCs w:val="24"/>
        </w:rPr>
        <w:t xml:space="preserve">survey </w:t>
      </w:r>
      <w:r w:rsidR="00E23241" w:rsidRPr="006323C4">
        <w:rPr>
          <w:szCs w:val="24"/>
        </w:rPr>
        <w:t>as a telephone survey</w:t>
      </w:r>
      <w:r w:rsidR="00B06525" w:rsidRPr="006323C4">
        <w:rPr>
          <w:szCs w:val="24"/>
        </w:rPr>
        <w:t xml:space="preserve">. </w:t>
      </w:r>
    </w:p>
    <w:p w14:paraId="322A6709" w14:textId="44F6562F" w:rsidR="006B2C33" w:rsidRPr="006323C4" w:rsidRDefault="006B2C33" w:rsidP="006323C4">
      <w:pPr>
        <w:pStyle w:val="N1-1stBullet"/>
        <w:tabs>
          <w:tab w:val="clear" w:pos="1152"/>
          <w:tab w:val="num" w:pos="1080"/>
        </w:tabs>
        <w:spacing w:after="0"/>
        <w:ind w:left="1080" w:hanging="504"/>
        <w:rPr>
          <w:szCs w:val="24"/>
        </w:rPr>
      </w:pPr>
      <w:r w:rsidRPr="006323C4">
        <w:rPr>
          <w:szCs w:val="24"/>
        </w:rPr>
        <w:t>Periodic email reminders will be sent to sample members who have not yet completed the survey.</w:t>
      </w:r>
    </w:p>
    <w:p w14:paraId="1FBF83D0" w14:textId="1D14B1AD" w:rsidR="00B06525" w:rsidRPr="000940B1" w:rsidRDefault="00B06525" w:rsidP="006A20B9">
      <w:pPr>
        <w:pStyle w:val="N1-1stBullet"/>
        <w:tabs>
          <w:tab w:val="clear" w:pos="1152"/>
          <w:tab w:val="num" w:pos="1080"/>
        </w:tabs>
        <w:spacing w:after="0"/>
        <w:ind w:left="1080" w:hanging="504"/>
        <w:rPr>
          <w:szCs w:val="24"/>
        </w:rPr>
      </w:pPr>
      <w:r w:rsidRPr="000940B1">
        <w:rPr>
          <w:szCs w:val="24"/>
        </w:rPr>
        <w:t xml:space="preserve">We will follow up </w:t>
      </w:r>
      <w:r w:rsidR="00981566">
        <w:rPr>
          <w:szCs w:val="24"/>
        </w:rPr>
        <w:t>by telephone with all sampled LE</w:t>
      </w:r>
      <w:r w:rsidRPr="000940B1">
        <w:rPr>
          <w:szCs w:val="24"/>
        </w:rPr>
        <w:t xml:space="preserve">A and </w:t>
      </w:r>
      <w:r w:rsidR="00401F9E">
        <w:rPr>
          <w:szCs w:val="24"/>
        </w:rPr>
        <w:t>SA CN</w:t>
      </w:r>
      <w:r w:rsidRPr="000940B1">
        <w:rPr>
          <w:szCs w:val="24"/>
        </w:rPr>
        <w:t xml:space="preserve"> </w:t>
      </w:r>
      <w:r w:rsidR="007F077A">
        <w:rPr>
          <w:szCs w:val="24"/>
        </w:rPr>
        <w:t>d</w:t>
      </w:r>
      <w:r w:rsidRPr="000940B1">
        <w:rPr>
          <w:szCs w:val="24"/>
        </w:rPr>
        <w:t>irectors who do not complete the survey within a specified period and urge them to complete the survey. At that point</w:t>
      </w:r>
      <w:r w:rsidR="00070033">
        <w:rPr>
          <w:szCs w:val="24"/>
        </w:rPr>
        <w:t>,</w:t>
      </w:r>
      <w:r w:rsidRPr="000940B1">
        <w:rPr>
          <w:szCs w:val="24"/>
        </w:rPr>
        <w:t xml:space="preserve"> if the </w:t>
      </w:r>
      <w:r w:rsidR="007F077A">
        <w:rPr>
          <w:szCs w:val="24"/>
        </w:rPr>
        <w:t>d</w:t>
      </w:r>
      <w:r w:rsidRPr="000940B1">
        <w:rPr>
          <w:szCs w:val="24"/>
        </w:rPr>
        <w:t xml:space="preserve">irectors prefer to complete </w:t>
      </w:r>
      <w:r w:rsidR="006B2C33" w:rsidRPr="000940B1">
        <w:rPr>
          <w:szCs w:val="24"/>
        </w:rPr>
        <w:t xml:space="preserve">the survey or remaining </w:t>
      </w:r>
      <w:r w:rsidR="00E23241" w:rsidRPr="000940B1">
        <w:rPr>
          <w:szCs w:val="24"/>
        </w:rPr>
        <w:t xml:space="preserve">sections of </w:t>
      </w:r>
      <w:r w:rsidRPr="000940B1">
        <w:rPr>
          <w:szCs w:val="24"/>
        </w:rPr>
        <w:t xml:space="preserve">the survey over the telephone, a telephone interviewer will administer the survey </w:t>
      </w:r>
      <w:r w:rsidR="006B2C33" w:rsidRPr="000940B1">
        <w:rPr>
          <w:szCs w:val="24"/>
        </w:rPr>
        <w:t xml:space="preserve">or remaining parts </w:t>
      </w:r>
      <w:r w:rsidRPr="000940B1">
        <w:rPr>
          <w:szCs w:val="24"/>
        </w:rPr>
        <w:t xml:space="preserve">over the telephone. </w:t>
      </w:r>
    </w:p>
    <w:p w14:paraId="1130773E" w14:textId="77777777" w:rsidR="00B06525" w:rsidRPr="000940B1" w:rsidRDefault="00B06525" w:rsidP="006A20B9">
      <w:pPr>
        <w:pStyle w:val="ListParagraph"/>
        <w:spacing w:after="0" w:line="480" w:lineRule="auto"/>
        <w:ind w:left="1260"/>
        <w:contextualSpacing w:val="0"/>
        <w:rPr>
          <w:rFonts w:ascii="Times New Roman" w:hAnsi="Times New Roman" w:cs="Times New Roman"/>
          <w:sz w:val="24"/>
          <w:szCs w:val="24"/>
        </w:rPr>
      </w:pPr>
    </w:p>
    <w:p w14:paraId="0B5B2D3D" w14:textId="18327D93" w:rsidR="00B06525" w:rsidRPr="000940B1" w:rsidRDefault="00B06525" w:rsidP="006A20B9">
      <w:pPr>
        <w:rPr>
          <w:szCs w:val="24"/>
        </w:rPr>
      </w:pPr>
      <w:r w:rsidRPr="000940B1">
        <w:rPr>
          <w:szCs w:val="24"/>
        </w:rPr>
        <w:t xml:space="preserve">The following procedures will be used to maximize the </w:t>
      </w:r>
      <w:r w:rsidR="00161D05">
        <w:rPr>
          <w:szCs w:val="24"/>
        </w:rPr>
        <w:t xml:space="preserve">effectiveness of </w:t>
      </w:r>
      <w:r w:rsidRPr="000940B1">
        <w:rPr>
          <w:szCs w:val="24"/>
        </w:rPr>
        <w:t>telephone</w:t>
      </w:r>
      <w:r w:rsidR="00161D05">
        <w:rPr>
          <w:szCs w:val="24"/>
        </w:rPr>
        <w:t xml:space="preserve"> reminders</w:t>
      </w:r>
      <w:r w:rsidRPr="000940B1">
        <w:rPr>
          <w:szCs w:val="24"/>
        </w:rPr>
        <w:t>:</w:t>
      </w:r>
    </w:p>
    <w:p w14:paraId="7F5A5D09" w14:textId="77777777" w:rsidR="00B06525" w:rsidRPr="000940B1" w:rsidRDefault="00B06525" w:rsidP="006A20B9">
      <w:pPr>
        <w:pStyle w:val="N1-1stBullet"/>
        <w:tabs>
          <w:tab w:val="clear" w:pos="1152"/>
          <w:tab w:val="num" w:pos="1080"/>
        </w:tabs>
        <w:spacing w:after="0"/>
        <w:ind w:left="1080" w:hanging="504"/>
        <w:rPr>
          <w:szCs w:val="24"/>
        </w:rPr>
      </w:pPr>
      <w:r w:rsidRPr="000940B1">
        <w:rPr>
          <w:szCs w:val="24"/>
        </w:rPr>
        <w:t>Use a core of interviewers with experience working on telephone surveys, particularly interviewers who have proven their ability to obtain cooperation from a high proportion of sample members</w:t>
      </w:r>
      <w:r w:rsidR="00E23241" w:rsidRPr="000940B1">
        <w:rPr>
          <w:szCs w:val="24"/>
        </w:rPr>
        <w:t>.</w:t>
      </w:r>
    </w:p>
    <w:p w14:paraId="48B028C4" w14:textId="77777777" w:rsidR="00B06525" w:rsidRPr="000940B1" w:rsidRDefault="006B2C33" w:rsidP="006A20B9">
      <w:pPr>
        <w:pStyle w:val="N1-1stBullet"/>
        <w:tabs>
          <w:tab w:val="clear" w:pos="1152"/>
          <w:tab w:val="num" w:pos="1080"/>
        </w:tabs>
        <w:spacing w:after="0"/>
        <w:ind w:left="1080" w:hanging="504"/>
        <w:rPr>
          <w:szCs w:val="24"/>
        </w:rPr>
      </w:pPr>
      <w:r w:rsidRPr="000940B1">
        <w:rPr>
          <w:szCs w:val="24"/>
        </w:rPr>
        <w:t xml:space="preserve">Conduct a telephone interviewer training </w:t>
      </w:r>
      <w:r w:rsidR="00B805DF">
        <w:rPr>
          <w:szCs w:val="24"/>
        </w:rPr>
        <w:t xml:space="preserve">session </w:t>
      </w:r>
      <w:r w:rsidR="00B06525" w:rsidRPr="000940B1">
        <w:rPr>
          <w:szCs w:val="24"/>
        </w:rPr>
        <w:t xml:space="preserve">specific to this study. </w:t>
      </w:r>
    </w:p>
    <w:p w14:paraId="2918C2D8" w14:textId="77777777" w:rsidR="00B06525" w:rsidRPr="000940B1" w:rsidRDefault="00B06525" w:rsidP="006A20B9">
      <w:pPr>
        <w:pStyle w:val="N1-1stBullet"/>
        <w:tabs>
          <w:tab w:val="clear" w:pos="1152"/>
          <w:tab w:val="num" w:pos="1080"/>
        </w:tabs>
        <w:spacing w:after="0"/>
        <w:ind w:left="1080" w:hanging="504"/>
        <w:rPr>
          <w:szCs w:val="24"/>
        </w:rPr>
      </w:pPr>
      <w:r w:rsidRPr="000940B1">
        <w:rPr>
          <w:szCs w:val="24"/>
        </w:rPr>
        <w:t xml:space="preserve">Use call scheduling procedures that are designed to call numbers at different times of the day (between 8am and 6pm) and </w:t>
      </w:r>
      <w:r w:rsidR="006B2C33" w:rsidRPr="000940B1">
        <w:rPr>
          <w:szCs w:val="24"/>
        </w:rPr>
        <w:t xml:space="preserve">days of the </w:t>
      </w:r>
      <w:r w:rsidRPr="000940B1">
        <w:rPr>
          <w:szCs w:val="24"/>
        </w:rPr>
        <w:t xml:space="preserve">week (Monday through Friday), to improve the chances of finding a respondent at work. </w:t>
      </w:r>
    </w:p>
    <w:p w14:paraId="35F79191" w14:textId="4195AFDC" w:rsidR="00B06525" w:rsidRDefault="00B06525" w:rsidP="006A20B9">
      <w:pPr>
        <w:pStyle w:val="N1-1stBullet"/>
        <w:tabs>
          <w:tab w:val="clear" w:pos="1152"/>
          <w:tab w:val="num" w:pos="1080"/>
        </w:tabs>
        <w:spacing w:after="0"/>
        <w:ind w:left="1080" w:hanging="504"/>
        <w:rPr>
          <w:szCs w:val="24"/>
        </w:rPr>
      </w:pPr>
      <w:r w:rsidRPr="000940B1">
        <w:rPr>
          <w:szCs w:val="24"/>
        </w:rPr>
        <w:t xml:space="preserve">Provide a toll-free number </w:t>
      </w:r>
      <w:r w:rsidR="006B2C33" w:rsidRPr="000940B1">
        <w:rPr>
          <w:szCs w:val="24"/>
        </w:rPr>
        <w:t xml:space="preserve">and email help address </w:t>
      </w:r>
      <w:r w:rsidRPr="000940B1">
        <w:rPr>
          <w:szCs w:val="24"/>
        </w:rPr>
        <w:t xml:space="preserve">for respondents to verify the study’s legitimacy or to ask other questions about the study. </w:t>
      </w:r>
    </w:p>
    <w:p w14:paraId="75982AE2" w14:textId="355F6301" w:rsidR="000565D2" w:rsidRDefault="000565D2" w:rsidP="00B46D1D">
      <w:pPr>
        <w:pStyle w:val="ListParagraph"/>
        <w:spacing w:after="0" w:line="240" w:lineRule="auto"/>
        <w:ind w:left="0"/>
        <w:contextualSpacing w:val="0"/>
        <w:rPr>
          <w:rFonts w:ascii="Times New Roman" w:hAnsi="Times New Roman" w:cs="Times New Roman"/>
        </w:rPr>
      </w:pPr>
      <w:r>
        <w:rPr>
          <w:rFonts w:ascii="Times New Roman" w:hAnsi="Times New Roman" w:cs="Times New Roman"/>
        </w:rPr>
        <w:br w:type="page"/>
      </w:r>
    </w:p>
    <w:p w14:paraId="2765E273" w14:textId="77777777" w:rsidR="00481E01" w:rsidRDefault="00481E01" w:rsidP="00B46D1D">
      <w:pPr>
        <w:pStyle w:val="ListParagraph"/>
        <w:spacing w:after="0" w:line="240" w:lineRule="auto"/>
        <w:ind w:left="0"/>
        <w:contextualSpacing w:val="0"/>
        <w:rPr>
          <w:rFonts w:ascii="Times New Roman" w:hAnsi="Times New Roman" w:cs="Times New Roman"/>
        </w:rPr>
      </w:pPr>
    </w:p>
    <w:p w14:paraId="6A9E7E1B" w14:textId="77777777" w:rsidR="004E729A" w:rsidRPr="000940B1" w:rsidRDefault="004E729A" w:rsidP="00B46D1D">
      <w:pPr>
        <w:pStyle w:val="ListParagraph"/>
        <w:spacing w:after="0" w:line="240" w:lineRule="auto"/>
        <w:ind w:left="0"/>
        <w:contextualSpacing w:val="0"/>
        <w:rPr>
          <w:rFonts w:ascii="Times New Roman" w:hAnsi="Times New Roman" w:cs="Times New Roman"/>
        </w:rPr>
      </w:pPr>
    </w:p>
    <w:p w14:paraId="69B21DAE" w14:textId="07727956" w:rsidR="00B06525" w:rsidRPr="000940B1" w:rsidRDefault="00B06525" w:rsidP="00B06525">
      <w:pPr>
        <w:pStyle w:val="BodyTextIndent3"/>
        <w:widowControl/>
        <w:tabs>
          <w:tab w:val="clear" w:pos="0"/>
        </w:tabs>
        <w:suppressAutoHyphens w:val="0"/>
        <w:autoSpaceDE/>
        <w:autoSpaceDN/>
        <w:adjustRightInd/>
        <w:spacing w:after="80" w:line="240" w:lineRule="auto"/>
        <w:ind w:left="720" w:hanging="720"/>
        <w:rPr>
          <w:b/>
          <w:sz w:val="24"/>
          <w:szCs w:val="24"/>
        </w:rPr>
      </w:pPr>
      <w:bookmarkStart w:id="12" w:name="_Toc282506045"/>
      <w:r w:rsidRPr="000940B1">
        <w:rPr>
          <w:b/>
          <w:sz w:val="24"/>
          <w:szCs w:val="24"/>
        </w:rPr>
        <w:t>B.4</w:t>
      </w:r>
      <w:r w:rsidRPr="000940B1">
        <w:rPr>
          <w:b/>
          <w:sz w:val="24"/>
          <w:szCs w:val="24"/>
        </w:rPr>
        <w:tab/>
      </w:r>
      <w:bookmarkEnd w:id="12"/>
      <w:r w:rsidRPr="000940B1">
        <w:rPr>
          <w:b/>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71298688" w14:textId="77777777" w:rsidR="00B06525" w:rsidRPr="00EE12FF" w:rsidRDefault="00B06525" w:rsidP="00001D5E">
      <w:pPr>
        <w:pStyle w:val="BodyTextIndent3"/>
        <w:spacing w:line="240" w:lineRule="auto"/>
        <w:ind w:firstLine="0"/>
        <w:rPr>
          <w:rFonts w:ascii="Garamond" w:hAnsi="Garamond"/>
          <w:sz w:val="24"/>
          <w:szCs w:val="24"/>
          <w:highlight w:val="yellow"/>
        </w:rPr>
      </w:pPr>
    </w:p>
    <w:p w14:paraId="611B05F1" w14:textId="7EA30830" w:rsidR="003232EE" w:rsidRDefault="00161D05" w:rsidP="00100485">
      <w:pPr>
        <w:pStyle w:val="Normalcontinued"/>
      </w:pPr>
      <w:r>
        <w:t>D</w:t>
      </w:r>
      <w:r w:rsidR="003232EE" w:rsidRPr="003232EE">
        <w:t xml:space="preserve">raft </w:t>
      </w:r>
      <w:r w:rsidR="009F6141">
        <w:t>SA</w:t>
      </w:r>
      <w:r w:rsidR="00F72C30">
        <w:t xml:space="preserve"> CN</w:t>
      </w:r>
      <w:r w:rsidR="009F6141">
        <w:t xml:space="preserve"> </w:t>
      </w:r>
      <w:r w:rsidR="00981566">
        <w:t xml:space="preserve">and </w:t>
      </w:r>
      <w:r w:rsidR="00E37832">
        <w:t>LEA d</w:t>
      </w:r>
      <w:r w:rsidR="003232EE" w:rsidRPr="003232EE">
        <w:t xml:space="preserve">irector surveys </w:t>
      </w:r>
      <w:r w:rsidR="003232EE">
        <w:t xml:space="preserve">were pre-tested </w:t>
      </w:r>
      <w:r w:rsidR="003232EE" w:rsidRPr="003232EE">
        <w:t xml:space="preserve">in </w:t>
      </w:r>
      <w:r w:rsidR="00981566">
        <w:t>late February 2016 through March 2016</w:t>
      </w:r>
      <w:r w:rsidR="003232EE" w:rsidRPr="003232EE">
        <w:t xml:space="preserve">. The pre-test instruments included newly developed questions and questions that were heavily edited from the previous </w:t>
      </w:r>
      <w:r w:rsidR="003232EE">
        <w:t xml:space="preserve">FNS </w:t>
      </w:r>
      <w:r w:rsidR="003232EE" w:rsidRPr="003232EE">
        <w:t xml:space="preserve">surveys. </w:t>
      </w:r>
      <w:r w:rsidR="00050508">
        <w:t xml:space="preserve">These were evaluated in terms of understandability (confusing wording or layout, failure to grasp what we were looking for, etc.) and length of time to answer. </w:t>
      </w:r>
      <w:r w:rsidR="00981566">
        <w:t xml:space="preserve">Two SA </w:t>
      </w:r>
      <w:r w:rsidR="00401F9E">
        <w:t xml:space="preserve">CN </w:t>
      </w:r>
      <w:r w:rsidR="00981566">
        <w:t>direct</w:t>
      </w:r>
      <w:r>
        <w:t>ors and 8</w:t>
      </w:r>
      <w:r w:rsidR="00981566">
        <w:t xml:space="preserve"> LEA directors from the </w:t>
      </w:r>
      <w:r>
        <w:t>two S</w:t>
      </w:r>
      <w:r w:rsidR="00981566">
        <w:t>tates participated in the survey pretest phase. After reviewing written responses,</w:t>
      </w:r>
      <w:r w:rsidR="00050508">
        <w:t xml:space="preserve"> </w:t>
      </w:r>
      <w:r w:rsidR="00981566">
        <w:t>selected pretest participants</w:t>
      </w:r>
      <w:r w:rsidR="00050508">
        <w:t xml:space="preserve"> were debriefed by phone and provided opportunities for general comments about the instruments. </w:t>
      </w:r>
    </w:p>
    <w:p w14:paraId="50F56D36" w14:textId="77777777" w:rsidR="00161D05" w:rsidRDefault="00161D05" w:rsidP="008A7C93">
      <w:pPr>
        <w:pStyle w:val="Normalcontinued"/>
      </w:pPr>
    </w:p>
    <w:p w14:paraId="2E885E35" w14:textId="77777777" w:rsidR="003232EE" w:rsidRPr="003232EE" w:rsidRDefault="003232EE" w:rsidP="003232EE">
      <w:pPr>
        <w:pStyle w:val="Normalcontinued"/>
        <w:rPr>
          <w:b/>
        </w:rPr>
      </w:pPr>
      <w:bookmarkStart w:id="13" w:name="_Toc429058049"/>
      <w:r>
        <w:rPr>
          <w:b/>
        </w:rPr>
        <w:t xml:space="preserve">Child Nutrition Director </w:t>
      </w:r>
      <w:r w:rsidRPr="003232EE">
        <w:rPr>
          <w:b/>
        </w:rPr>
        <w:t>Survey Pre-Test Findings</w:t>
      </w:r>
      <w:bookmarkEnd w:id="13"/>
      <w:r w:rsidRPr="003232EE">
        <w:rPr>
          <w:b/>
        </w:rPr>
        <w:t xml:space="preserve"> </w:t>
      </w:r>
    </w:p>
    <w:p w14:paraId="2F77935F" w14:textId="342334E5" w:rsidR="007F6A04" w:rsidRDefault="006D3613" w:rsidP="006D3613">
      <w:pPr>
        <w:pStyle w:val="Normalcontinued"/>
      </w:pPr>
      <w:bookmarkStart w:id="14" w:name="_Toc429058050"/>
      <w:r w:rsidRPr="006D3613">
        <w:t xml:space="preserve">2M received survey comments from both </w:t>
      </w:r>
      <w:r w:rsidR="007F6A04">
        <w:t xml:space="preserve">two </w:t>
      </w:r>
      <w:r w:rsidRPr="006D3613">
        <w:t>SA</w:t>
      </w:r>
      <w:r w:rsidR="00401F9E">
        <w:t xml:space="preserve"> CN director</w:t>
      </w:r>
      <w:r w:rsidRPr="006D3613">
        <w:t xml:space="preserve">s for the SA survey and the Administrative Data Request form. </w:t>
      </w:r>
      <w:r w:rsidR="007F6A04">
        <w:t>Both indicated that the Administrative Data Request could be completed by their respective information technology departments although one</w:t>
      </w:r>
      <w:r w:rsidRPr="006D3613">
        <w:t xml:space="preserve"> SA</w:t>
      </w:r>
      <w:r w:rsidR="00401F9E">
        <w:t xml:space="preserve"> CN director</w:t>
      </w:r>
      <w:r w:rsidRPr="006D3613">
        <w:t xml:space="preserve"> </w:t>
      </w:r>
      <w:r w:rsidR="007F6A04">
        <w:t>indicated that the burden would be relatively high for their State.</w:t>
      </w:r>
      <w:r w:rsidRPr="006D3613">
        <w:t xml:space="preserve"> </w:t>
      </w:r>
    </w:p>
    <w:p w14:paraId="78ABADA6" w14:textId="77777777" w:rsidR="007F6A04" w:rsidRDefault="007F6A04" w:rsidP="006D3613">
      <w:pPr>
        <w:pStyle w:val="Normalcontinued"/>
      </w:pPr>
    </w:p>
    <w:p w14:paraId="305CAD85" w14:textId="3D9783E5" w:rsidR="006D3613" w:rsidRPr="006D3613" w:rsidRDefault="006D3613" w:rsidP="006D3613">
      <w:pPr>
        <w:pStyle w:val="Normalcontinued"/>
      </w:pPr>
      <w:r>
        <w:t xml:space="preserve">The </w:t>
      </w:r>
      <w:r w:rsidR="0063452B">
        <w:t>average time required to</w:t>
      </w:r>
      <w:r>
        <w:t xml:space="preserve"> complete the SA survey </w:t>
      </w:r>
      <w:r w:rsidR="0063452B">
        <w:t xml:space="preserve">averaged to approximately </w:t>
      </w:r>
      <w:r>
        <w:t xml:space="preserve">1 hour. </w:t>
      </w:r>
    </w:p>
    <w:p w14:paraId="6E79A38D" w14:textId="5E7AA8A3" w:rsidR="006D3613" w:rsidRPr="006D3613" w:rsidRDefault="006D3613" w:rsidP="006D3613">
      <w:pPr>
        <w:pStyle w:val="Normalcontinued"/>
      </w:pPr>
      <w:r w:rsidRPr="006D3613">
        <w:t>Feedback for the SA survey primarily focused on the need for more clarification for response options (e.g., definitions, introduction, etc.) and additional instruction for option</w:t>
      </w:r>
      <w:r w:rsidR="007F6A04">
        <w:t>al</w:t>
      </w:r>
      <w:r w:rsidRPr="006D3613">
        <w:t xml:space="preserve"> selections </w:t>
      </w:r>
      <w:r w:rsidRPr="006D3613">
        <w:lastRenderedPageBreak/>
        <w:t>(e.g., “select all that apply”). SA comments highlighted the similarity between questions 2.7 and 2.9, as well as the open-ended questions connected to both questions (2.8 and 2.10). After further review, both questions</w:t>
      </w:r>
      <w:r w:rsidR="00ED362D">
        <w:t xml:space="preserve"> (2.9 and 2.10)</w:t>
      </w:r>
      <w:r w:rsidRPr="006D3613">
        <w:t xml:space="preserve"> were deleted </w:t>
      </w:r>
      <w:r w:rsidR="007F6A04">
        <w:t>from the instrument.</w:t>
      </w:r>
      <w:r w:rsidRPr="006D3613">
        <w:t xml:space="preserve"> </w:t>
      </w:r>
    </w:p>
    <w:p w14:paraId="75CC8333" w14:textId="400F2C5B" w:rsidR="003232EE" w:rsidRPr="00963421" w:rsidRDefault="0063452B" w:rsidP="00963421">
      <w:pPr>
        <w:pStyle w:val="Normalcontinued"/>
        <w:rPr>
          <w:b/>
        </w:rPr>
      </w:pPr>
      <w:r>
        <w:rPr>
          <w:b/>
        </w:rPr>
        <w:t>LE</w:t>
      </w:r>
      <w:r w:rsidR="003232EE" w:rsidRPr="00963421">
        <w:rPr>
          <w:b/>
        </w:rPr>
        <w:t>A Director Survey Pre-Test Findings</w:t>
      </w:r>
      <w:bookmarkEnd w:id="14"/>
    </w:p>
    <w:p w14:paraId="6C0FEF97" w14:textId="5492C20E" w:rsidR="00DF714D" w:rsidRPr="009B31AF" w:rsidRDefault="007F6A04" w:rsidP="0063452B">
      <w:r>
        <w:t xml:space="preserve">All participants indicated that the surveys were clear and generally easy to navigate. </w:t>
      </w:r>
      <w:r w:rsidR="0063452B" w:rsidRPr="0063452B">
        <w:t xml:space="preserve">The majority of </w:t>
      </w:r>
      <w:r>
        <w:t xml:space="preserve">critical </w:t>
      </w:r>
      <w:r w:rsidR="0063452B" w:rsidRPr="0063452B">
        <w:t>feedback p</w:t>
      </w:r>
      <w:r>
        <w:t xml:space="preserve">rovided by LEAs was directed </w:t>
      </w:r>
      <w:r w:rsidR="0063452B" w:rsidRPr="0063452B">
        <w:t>toward the Participating Survey; LEA comments focused on improving instructions and providing additional clarification on certain terms or acronyms.</w:t>
      </w:r>
      <w:r w:rsidR="0063452B" w:rsidRPr="0063452B">
        <w:rPr>
          <w:vertAlign w:val="superscript"/>
        </w:rPr>
        <w:footnoteReference w:id="6"/>
      </w:r>
      <w:r w:rsidR="0063452B" w:rsidRPr="0063452B">
        <w:t xml:space="preserve"> Additionally, LEAs suggested </w:t>
      </w:r>
      <w:r>
        <w:t xml:space="preserve">additional </w:t>
      </w:r>
      <w:r w:rsidR="0063452B" w:rsidRPr="0063452B">
        <w:t xml:space="preserve">response </w:t>
      </w:r>
      <w:r>
        <w:t xml:space="preserve">categories to a few </w:t>
      </w:r>
      <w:r w:rsidR="0063452B" w:rsidRPr="0063452B">
        <w:t>items</w:t>
      </w:r>
      <w:r>
        <w:t xml:space="preserve">, </w:t>
      </w:r>
      <w:r w:rsidR="0063452B" w:rsidRPr="0063452B">
        <w:t xml:space="preserve">which </w:t>
      </w:r>
      <w:r>
        <w:t xml:space="preserve">were incorporated into </w:t>
      </w:r>
      <w:r w:rsidR="0063452B" w:rsidRPr="0063452B">
        <w:t xml:space="preserve">the Participating </w:t>
      </w:r>
      <w:r>
        <w:t xml:space="preserve">and, where relevant, the non-participating </w:t>
      </w:r>
      <w:r w:rsidR="0063452B" w:rsidRPr="0063452B">
        <w:t xml:space="preserve">survey. The </w:t>
      </w:r>
      <w:r w:rsidR="0063452B">
        <w:t>average time required</w:t>
      </w:r>
      <w:r w:rsidR="00BF6B27">
        <w:t xml:space="preserve"> to complete the participating LEA</w:t>
      </w:r>
      <w:r w:rsidR="0063452B" w:rsidRPr="0063452B">
        <w:t xml:space="preserve"> survey </w:t>
      </w:r>
      <w:r w:rsidR="0063452B">
        <w:t xml:space="preserve">was </w:t>
      </w:r>
      <w:r w:rsidR="0063452B" w:rsidRPr="0063452B">
        <w:t xml:space="preserve">approximately </w:t>
      </w:r>
      <w:r w:rsidR="0063452B">
        <w:t>2</w:t>
      </w:r>
      <w:r w:rsidR="0063452B" w:rsidRPr="0063452B">
        <w:t xml:space="preserve"> hour</w:t>
      </w:r>
      <w:r w:rsidR="0063452B">
        <w:t>s</w:t>
      </w:r>
      <w:r w:rsidR="00BF6B27">
        <w:t>, while completing the non-participating survey took approximately 1 hour</w:t>
      </w:r>
      <w:r w:rsidR="0063452B" w:rsidRPr="0063452B">
        <w:t>.</w:t>
      </w:r>
    </w:p>
    <w:p w14:paraId="3A6757E3" w14:textId="77777777" w:rsidR="00D014F4" w:rsidRDefault="00D014F4">
      <w:pPr>
        <w:spacing w:line="240" w:lineRule="auto"/>
        <w:rPr>
          <w:rFonts w:ascii="Franklin Gothic Medium" w:hAnsi="Franklin Gothic Medium"/>
          <w:sz w:val="22"/>
        </w:rPr>
      </w:pPr>
      <w:bookmarkStart w:id="15" w:name="_Toc282506046"/>
      <w:bookmarkStart w:id="16" w:name="_Toc339621325"/>
    </w:p>
    <w:p w14:paraId="29A365D3" w14:textId="77777777" w:rsidR="00B06525" w:rsidRPr="000940B1" w:rsidRDefault="00B06525" w:rsidP="007F6A04">
      <w:pPr>
        <w:spacing w:line="240" w:lineRule="auto"/>
        <w:rPr>
          <w:b/>
        </w:rPr>
      </w:pPr>
      <w:r w:rsidRPr="000940B1">
        <w:rPr>
          <w:b/>
        </w:rPr>
        <w:t>B.5</w:t>
      </w:r>
      <w:r w:rsidRPr="000940B1">
        <w:rPr>
          <w:b/>
        </w:rPr>
        <w:tab/>
      </w:r>
      <w:bookmarkEnd w:id="15"/>
      <w:r w:rsidRPr="000940B1">
        <w:rPr>
          <w:b/>
        </w:rPr>
        <w:t>Provide the name and telephone number of individuals consulted on statistical aspects of the design and the name of the agency unit, contractor(s), grantee(s), or other person(s) who will actually collect and/or analyze the information for the agency.</w:t>
      </w:r>
      <w:bookmarkEnd w:id="16"/>
    </w:p>
    <w:p w14:paraId="7C8618A1" w14:textId="77777777" w:rsidR="00B06525" w:rsidRPr="00DF5DAF" w:rsidRDefault="00B06525" w:rsidP="00B06525">
      <w:pPr>
        <w:pStyle w:val="BodyTextIndent3"/>
        <w:widowControl/>
        <w:suppressAutoHyphens w:val="0"/>
        <w:autoSpaceDE/>
        <w:autoSpaceDN/>
        <w:adjustRightInd/>
        <w:spacing w:after="80" w:line="240" w:lineRule="auto"/>
        <w:ind w:left="720" w:hanging="720"/>
        <w:rPr>
          <w:rFonts w:ascii="Garamond" w:hAnsi="Garamond"/>
          <w:sz w:val="24"/>
          <w:szCs w:val="24"/>
        </w:rPr>
      </w:pPr>
    </w:p>
    <w:p w14:paraId="3F6BD58B" w14:textId="04ED3DC1" w:rsidR="00B06525" w:rsidRDefault="00B06525" w:rsidP="005757B2">
      <w:pPr>
        <w:pStyle w:val="Normalcontinued"/>
      </w:pPr>
      <w:r w:rsidRPr="00D6005B">
        <w:t xml:space="preserve">The </w:t>
      </w:r>
      <w:r w:rsidR="00111C21">
        <w:t>C</w:t>
      </w:r>
      <w:r w:rsidRPr="00D6005B">
        <w:t xml:space="preserve">ontractor, </w:t>
      </w:r>
      <w:r w:rsidR="00D22CA2">
        <w:t>2M Research Services, and t</w:t>
      </w:r>
      <w:r w:rsidR="00111C21">
        <w:t>heir S</w:t>
      </w:r>
      <w:r w:rsidR="00D22CA2">
        <w:t xml:space="preserve">ubcontractor, </w:t>
      </w:r>
      <w:r w:rsidR="00E608C1">
        <w:t>A</w:t>
      </w:r>
      <w:r w:rsidR="00E9684D">
        <w:t>bt</w:t>
      </w:r>
      <w:r w:rsidR="00E608C1">
        <w:t xml:space="preserve"> Associates</w:t>
      </w:r>
      <w:r w:rsidR="00D22CA2">
        <w:t>,</w:t>
      </w:r>
      <w:r w:rsidR="00D22CA2" w:rsidRPr="00D6005B">
        <w:t xml:space="preserve"> </w:t>
      </w:r>
      <w:r w:rsidRPr="00D6005B">
        <w:t xml:space="preserve">will conduct this study. </w:t>
      </w:r>
    </w:p>
    <w:p w14:paraId="26EC157B" w14:textId="77777777" w:rsidR="00B06525" w:rsidRDefault="00B06525" w:rsidP="00B06525"/>
    <w:p w14:paraId="4A00DD4F" w14:textId="26EA5DAC" w:rsidR="000E49DB" w:rsidRDefault="000E49DB" w:rsidP="00B06525"/>
    <w:p w14:paraId="1E37006F" w14:textId="77777777" w:rsidR="000E49DB" w:rsidRDefault="000E49DB" w:rsidP="00B06525"/>
    <w:p w14:paraId="3F1868E8" w14:textId="77777777" w:rsidR="000E49DB" w:rsidRPr="000940B1" w:rsidRDefault="000E49DB" w:rsidP="000940B1">
      <w:pPr>
        <w:pStyle w:val="Heading1"/>
        <w:spacing w:after="0" w:line="240" w:lineRule="atLeast"/>
        <w:ind w:left="0" w:firstLine="0"/>
        <w:rPr>
          <w:rFonts w:ascii="Times New Roman" w:hAnsi="Times New Roman"/>
          <w:szCs w:val="24"/>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5"/>
      </w:tblGrid>
      <w:tr w:rsidR="000569DF" w:rsidRPr="00833515" w14:paraId="57A862EA" w14:textId="77777777" w:rsidTr="004779A1">
        <w:trPr>
          <w:jc w:val="center"/>
        </w:trPr>
        <w:tc>
          <w:tcPr>
            <w:tcW w:w="9445" w:type="dxa"/>
            <w:tcBorders>
              <w:top w:val="single" w:sz="4" w:space="0" w:color="auto"/>
              <w:left w:val="single" w:sz="4" w:space="0" w:color="auto"/>
              <w:bottom w:val="single" w:sz="4" w:space="0" w:color="auto"/>
              <w:right w:val="single" w:sz="4" w:space="0" w:color="auto"/>
            </w:tcBorders>
          </w:tcPr>
          <w:tbl>
            <w:tblPr>
              <w:tblW w:w="9104" w:type="dxa"/>
              <w:jc w:val="center"/>
              <w:tblLayout w:type="fixed"/>
              <w:tblCellMar>
                <w:left w:w="0" w:type="dxa"/>
                <w:right w:w="0" w:type="dxa"/>
              </w:tblCellMar>
              <w:tblLook w:val="04A0" w:firstRow="1" w:lastRow="0" w:firstColumn="1" w:lastColumn="0" w:noHBand="0" w:noVBand="1"/>
            </w:tblPr>
            <w:tblGrid>
              <w:gridCol w:w="2480"/>
              <w:gridCol w:w="1496"/>
              <w:gridCol w:w="1714"/>
              <w:gridCol w:w="3414"/>
            </w:tblGrid>
            <w:tr w:rsidR="000569DF" w:rsidRPr="00050438" w14:paraId="221894EF" w14:textId="77777777" w:rsidTr="00C2371D">
              <w:trPr>
                <w:jc w:val="center"/>
              </w:trPr>
              <w:tc>
                <w:tcPr>
                  <w:tcW w:w="2480" w:type="dxa"/>
                  <w:tcBorders>
                    <w:top w:val="single" w:sz="8" w:space="0" w:color="auto"/>
                    <w:left w:val="single" w:sz="8" w:space="0" w:color="auto"/>
                    <w:bottom w:val="single" w:sz="8" w:space="0" w:color="auto"/>
                    <w:right w:val="single" w:sz="8" w:space="0" w:color="auto"/>
                  </w:tcBorders>
                  <w:shd w:val="clear" w:color="auto" w:fill="AFBED7"/>
                  <w:tcMar>
                    <w:top w:w="0" w:type="dxa"/>
                    <w:left w:w="108" w:type="dxa"/>
                    <w:bottom w:w="0" w:type="dxa"/>
                    <w:right w:w="108" w:type="dxa"/>
                  </w:tcMar>
                  <w:vAlign w:val="bottom"/>
                  <w:hideMark/>
                </w:tcPr>
                <w:p w14:paraId="267D6A2B" w14:textId="77777777" w:rsidR="000569DF" w:rsidRPr="00050438" w:rsidRDefault="000569DF" w:rsidP="000569DF">
                  <w:pPr>
                    <w:pStyle w:val="TH-TableHeading"/>
                  </w:pPr>
                  <w:bookmarkStart w:id="17" w:name="_Toc339621326"/>
                  <w:r w:rsidRPr="00050438">
                    <w:t>Name</w:t>
                  </w:r>
                </w:p>
              </w:tc>
              <w:tc>
                <w:tcPr>
                  <w:tcW w:w="1496" w:type="dxa"/>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vAlign w:val="bottom"/>
                  <w:hideMark/>
                </w:tcPr>
                <w:p w14:paraId="345EBDF3" w14:textId="77777777" w:rsidR="000569DF" w:rsidRPr="00050438" w:rsidRDefault="000569DF" w:rsidP="000569DF">
                  <w:pPr>
                    <w:pStyle w:val="TH-TableHeading"/>
                  </w:pPr>
                  <w:r w:rsidRPr="00050438">
                    <w:t>Affiliation</w:t>
                  </w:r>
                </w:p>
              </w:tc>
              <w:tc>
                <w:tcPr>
                  <w:tcW w:w="1714" w:type="dxa"/>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vAlign w:val="bottom"/>
                  <w:hideMark/>
                </w:tcPr>
                <w:p w14:paraId="31A9F450" w14:textId="77777777" w:rsidR="000569DF" w:rsidRPr="00050438" w:rsidRDefault="000569DF" w:rsidP="000569DF">
                  <w:pPr>
                    <w:pStyle w:val="TH-TableHeading"/>
                  </w:pPr>
                  <w:r w:rsidRPr="00050438">
                    <w:t>Telephone Number</w:t>
                  </w:r>
                </w:p>
              </w:tc>
              <w:tc>
                <w:tcPr>
                  <w:tcW w:w="3414" w:type="dxa"/>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vAlign w:val="bottom"/>
                  <w:hideMark/>
                </w:tcPr>
                <w:p w14:paraId="600E5D27" w14:textId="77777777" w:rsidR="000569DF" w:rsidRPr="00050438" w:rsidRDefault="000569DF" w:rsidP="000569DF">
                  <w:pPr>
                    <w:pStyle w:val="TH-TableHeading"/>
                  </w:pPr>
                  <w:r w:rsidRPr="00050438">
                    <w:t>e-mail</w:t>
                  </w:r>
                </w:p>
              </w:tc>
            </w:tr>
            <w:tr w:rsidR="000569DF" w:rsidRPr="00050438" w14:paraId="5FEDBB7C" w14:textId="77777777" w:rsidTr="00C2371D">
              <w:trPr>
                <w:jc w:val="center"/>
              </w:trPr>
              <w:tc>
                <w:tcPr>
                  <w:tcW w:w="2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41660A7" w14:textId="77777777" w:rsidR="000569DF" w:rsidRPr="00050438" w:rsidRDefault="000569DF" w:rsidP="000569DF">
                  <w:pPr>
                    <w:pStyle w:val="TX-TableText"/>
                    <w:spacing w:before="60" w:after="60"/>
                  </w:pPr>
                  <w:r w:rsidRPr="00050438">
                    <w:t>Jim Murdoch</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986B99E" w14:textId="77777777" w:rsidR="000569DF" w:rsidRPr="00050438" w:rsidRDefault="000569DF" w:rsidP="000569DF">
                  <w:pPr>
                    <w:pStyle w:val="TX-TableText"/>
                    <w:spacing w:before="60" w:after="60"/>
                  </w:pPr>
                  <w:r w:rsidRPr="00050438">
                    <w:t xml:space="preserve">2M </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8B98CD" w14:textId="77777777" w:rsidR="000569DF" w:rsidRPr="00050438" w:rsidRDefault="000569DF" w:rsidP="000569DF">
                  <w:pPr>
                    <w:pStyle w:val="TX-TableText"/>
                    <w:spacing w:before="60" w:after="60"/>
                  </w:pPr>
                  <w:r w:rsidRPr="00050438">
                    <w:t>817-856-0863</w:t>
                  </w:r>
                </w:p>
              </w:tc>
              <w:tc>
                <w:tcPr>
                  <w:tcW w:w="3414" w:type="dxa"/>
                  <w:tcBorders>
                    <w:top w:val="nil"/>
                    <w:left w:val="nil"/>
                    <w:bottom w:val="single" w:sz="8" w:space="0" w:color="auto"/>
                    <w:right w:val="single" w:sz="8" w:space="0" w:color="auto"/>
                  </w:tcBorders>
                  <w:tcMar>
                    <w:top w:w="0" w:type="dxa"/>
                    <w:left w:w="108" w:type="dxa"/>
                    <w:bottom w:w="0" w:type="dxa"/>
                    <w:right w:w="108" w:type="dxa"/>
                  </w:tcMar>
                  <w:hideMark/>
                </w:tcPr>
                <w:p w14:paraId="56719F01" w14:textId="2AF0D47C" w:rsidR="000569DF" w:rsidRPr="00050438" w:rsidRDefault="00F12240" w:rsidP="000569DF">
                  <w:pPr>
                    <w:pStyle w:val="TX-TableText"/>
                    <w:spacing w:before="60" w:after="60"/>
                  </w:pPr>
                  <w:hyperlink r:id="rId15" w:history="1">
                    <w:r w:rsidR="00536B30" w:rsidRPr="00536B30">
                      <w:rPr>
                        <w:rStyle w:val="Hyperlink"/>
                      </w:rPr>
                      <w:t>jmurdoch@2mresearch.com</w:t>
                    </w:r>
                  </w:hyperlink>
                </w:p>
              </w:tc>
            </w:tr>
            <w:tr w:rsidR="00C2371D" w:rsidRPr="00050438" w14:paraId="28464D8A" w14:textId="77777777" w:rsidTr="00C2371D">
              <w:trPr>
                <w:jc w:val="center"/>
              </w:trPr>
              <w:tc>
                <w:tcPr>
                  <w:tcW w:w="2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77DDEBD" w14:textId="500CC4D2" w:rsidR="00C2371D" w:rsidRPr="00050438" w:rsidRDefault="00C2371D" w:rsidP="000569DF">
                  <w:pPr>
                    <w:pStyle w:val="TX-TableText"/>
                    <w:spacing w:before="60" w:after="60"/>
                  </w:pPr>
                  <w:r>
                    <w:t>Morgan Miller</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bottom"/>
                </w:tcPr>
                <w:p w14:paraId="22D6C8B0" w14:textId="4F3528A3" w:rsidR="00C2371D" w:rsidRPr="00050438" w:rsidRDefault="00C2371D" w:rsidP="000569DF">
                  <w:pPr>
                    <w:pStyle w:val="TX-TableText"/>
                    <w:spacing w:before="60" w:after="60"/>
                  </w:pPr>
                  <w:r w:rsidRPr="00050438">
                    <w:t>2M</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bottom"/>
                </w:tcPr>
                <w:p w14:paraId="24DDBB1E" w14:textId="02E19CB5" w:rsidR="00C2371D" w:rsidRPr="00050438" w:rsidRDefault="00C2371D" w:rsidP="000569DF">
                  <w:pPr>
                    <w:pStyle w:val="TX-TableText"/>
                    <w:spacing w:before="60" w:after="60"/>
                  </w:pPr>
                  <w:r>
                    <w:t>817-856-0869</w:t>
                  </w:r>
                </w:p>
              </w:tc>
              <w:tc>
                <w:tcPr>
                  <w:tcW w:w="3414" w:type="dxa"/>
                  <w:tcBorders>
                    <w:top w:val="nil"/>
                    <w:left w:val="nil"/>
                    <w:bottom w:val="single" w:sz="8" w:space="0" w:color="auto"/>
                    <w:right w:val="single" w:sz="8" w:space="0" w:color="auto"/>
                  </w:tcBorders>
                  <w:tcMar>
                    <w:top w:w="0" w:type="dxa"/>
                    <w:left w:w="108" w:type="dxa"/>
                    <w:bottom w:w="0" w:type="dxa"/>
                    <w:right w:w="108" w:type="dxa"/>
                  </w:tcMar>
                </w:tcPr>
                <w:p w14:paraId="696023B2" w14:textId="58DDCCF5" w:rsidR="00C2371D" w:rsidRDefault="00F12240" w:rsidP="000569DF">
                  <w:pPr>
                    <w:pStyle w:val="TX-TableText"/>
                    <w:spacing w:before="60" w:after="60"/>
                  </w:pPr>
                  <w:hyperlink r:id="rId16" w:history="1">
                    <w:r w:rsidR="00C2371D" w:rsidRPr="006150B2">
                      <w:rPr>
                        <w:rStyle w:val="Hyperlink"/>
                      </w:rPr>
                      <w:t>mmiller@2mresearch.com</w:t>
                    </w:r>
                  </w:hyperlink>
                  <w:r w:rsidR="00C2371D">
                    <w:t xml:space="preserve"> </w:t>
                  </w:r>
                </w:p>
              </w:tc>
            </w:tr>
            <w:tr w:rsidR="00C2371D" w:rsidRPr="00050438" w14:paraId="46E547D4" w14:textId="77777777" w:rsidTr="00C2371D">
              <w:trPr>
                <w:jc w:val="center"/>
              </w:trPr>
              <w:tc>
                <w:tcPr>
                  <w:tcW w:w="2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B8EFF6C" w14:textId="2445891F" w:rsidR="00C2371D" w:rsidRPr="00050438" w:rsidRDefault="00C2371D" w:rsidP="000569DF">
                  <w:pPr>
                    <w:pStyle w:val="TX-TableText"/>
                    <w:spacing w:before="60" w:after="60"/>
                  </w:pPr>
                  <w:r>
                    <w:t>Chris Logan</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bottom"/>
                </w:tcPr>
                <w:p w14:paraId="67E9B37D" w14:textId="1AAA3B0A" w:rsidR="00C2371D" w:rsidRPr="00050438" w:rsidRDefault="00C2371D" w:rsidP="000569DF">
                  <w:pPr>
                    <w:pStyle w:val="TX-TableText"/>
                    <w:spacing w:before="60" w:after="60"/>
                  </w:pPr>
                  <w:r>
                    <w:t>Abt</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bottom"/>
                </w:tcPr>
                <w:p w14:paraId="0B97B9ED" w14:textId="3628AA54" w:rsidR="00C2371D" w:rsidRPr="00050438" w:rsidRDefault="00933E67" w:rsidP="000569DF">
                  <w:pPr>
                    <w:pStyle w:val="TX-TableText"/>
                    <w:spacing w:before="60" w:after="60"/>
                  </w:pPr>
                  <w:r>
                    <w:t>617-349-2821</w:t>
                  </w:r>
                </w:p>
              </w:tc>
              <w:tc>
                <w:tcPr>
                  <w:tcW w:w="3414" w:type="dxa"/>
                  <w:tcBorders>
                    <w:top w:val="nil"/>
                    <w:left w:val="nil"/>
                    <w:bottom w:val="single" w:sz="8" w:space="0" w:color="auto"/>
                    <w:right w:val="single" w:sz="8" w:space="0" w:color="auto"/>
                  </w:tcBorders>
                  <w:tcMar>
                    <w:top w:w="0" w:type="dxa"/>
                    <w:left w:w="108" w:type="dxa"/>
                    <w:bottom w:w="0" w:type="dxa"/>
                    <w:right w:w="108" w:type="dxa"/>
                  </w:tcMar>
                </w:tcPr>
                <w:p w14:paraId="56C461B5" w14:textId="06C106A5" w:rsidR="00C2371D" w:rsidRDefault="00F12240" w:rsidP="000569DF">
                  <w:pPr>
                    <w:pStyle w:val="TX-TableText"/>
                    <w:spacing w:before="60" w:after="60"/>
                  </w:pPr>
                  <w:hyperlink r:id="rId17" w:history="1">
                    <w:r w:rsidR="00933E67" w:rsidRPr="00301D85">
                      <w:rPr>
                        <w:rStyle w:val="Hyperlink"/>
                      </w:rPr>
                      <w:t>Chris_Logan@abtassoc.com</w:t>
                    </w:r>
                  </w:hyperlink>
                  <w:r w:rsidR="00933E67">
                    <w:t xml:space="preserve"> </w:t>
                  </w:r>
                </w:p>
              </w:tc>
            </w:tr>
            <w:tr w:rsidR="000569DF" w:rsidRPr="00050438" w14:paraId="2C2DB0DA" w14:textId="77777777" w:rsidTr="00097B7F">
              <w:trPr>
                <w:jc w:val="center"/>
              </w:trPr>
              <w:tc>
                <w:tcPr>
                  <w:tcW w:w="2480" w:type="dxa"/>
                  <w:tcBorders>
                    <w:top w:val="nil"/>
                    <w:left w:val="single" w:sz="8" w:space="0" w:color="auto"/>
                    <w:bottom w:val="nil"/>
                    <w:right w:val="single" w:sz="8" w:space="0" w:color="auto"/>
                  </w:tcBorders>
                  <w:tcMar>
                    <w:top w:w="0" w:type="dxa"/>
                    <w:left w:w="108" w:type="dxa"/>
                    <w:bottom w:w="0" w:type="dxa"/>
                    <w:right w:w="108" w:type="dxa"/>
                  </w:tcMar>
                  <w:vAlign w:val="bottom"/>
                  <w:hideMark/>
                </w:tcPr>
                <w:p w14:paraId="1DB4A08C" w14:textId="6981F401" w:rsidR="000569DF" w:rsidRPr="00050438" w:rsidRDefault="00C2371D" w:rsidP="000569DF">
                  <w:pPr>
                    <w:pStyle w:val="TX-TableText"/>
                    <w:spacing w:before="60" w:after="60"/>
                  </w:pPr>
                  <w:r>
                    <w:t>John Endahl</w:t>
                  </w:r>
                </w:p>
              </w:tc>
              <w:tc>
                <w:tcPr>
                  <w:tcW w:w="1496" w:type="dxa"/>
                  <w:tcBorders>
                    <w:top w:val="nil"/>
                    <w:left w:val="nil"/>
                    <w:bottom w:val="nil"/>
                    <w:right w:val="single" w:sz="8" w:space="0" w:color="auto"/>
                  </w:tcBorders>
                  <w:tcMar>
                    <w:top w:w="0" w:type="dxa"/>
                    <w:left w:w="108" w:type="dxa"/>
                    <w:bottom w:w="0" w:type="dxa"/>
                    <w:right w:w="108" w:type="dxa"/>
                  </w:tcMar>
                  <w:vAlign w:val="bottom"/>
                  <w:hideMark/>
                </w:tcPr>
                <w:p w14:paraId="357FCD70" w14:textId="77777777" w:rsidR="000569DF" w:rsidRPr="00050438" w:rsidRDefault="000569DF" w:rsidP="000569DF">
                  <w:pPr>
                    <w:pStyle w:val="TX-TableText"/>
                    <w:spacing w:before="60" w:after="60"/>
                  </w:pPr>
                  <w:r w:rsidRPr="00050438">
                    <w:t>FNS/USDA</w:t>
                  </w:r>
                </w:p>
              </w:tc>
              <w:tc>
                <w:tcPr>
                  <w:tcW w:w="1714" w:type="dxa"/>
                  <w:tcBorders>
                    <w:top w:val="nil"/>
                    <w:left w:val="nil"/>
                    <w:bottom w:val="nil"/>
                    <w:right w:val="single" w:sz="8" w:space="0" w:color="auto"/>
                  </w:tcBorders>
                  <w:tcMar>
                    <w:top w:w="0" w:type="dxa"/>
                    <w:left w:w="108" w:type="dxa"/>
                    <w:bottom w:w="0" w:type="dxa"/>
                    <w:right w:w="108" w:type="dxa"/>
                  </w:tcMar>
                  <w:vAlign w:val="bottom"/>
                  <w:hideMark/>
                </w:tcPr>
                <w:p w14:paraId="02F90C78" w14:textId="6EFDFE59" w:rsidR="000569DF" w:rsidRPr="00C2371D" w:rsidRDefault="00C2371D" w:rsidP="000569DF">
                  <w:pPr>
                    <w:pStyle w:val="TX-TableText"/>
                    <w:spacing w:before="60" w:after="60"/>
                    <w:rPr>
                      <w:bCs/>
                    </w:rPr>
                  </w:pPr>
                  <w:r w:rsidRPr="00C2371D">
                    <w:rPr>
                      <w:bCs/>
                    </w:rPr>
                    <w:t>703-305-2127</w:t>
                  </w:r>
                </w:p>
              </w:tc>
              <w:tc>
                <w:tcPr>
                  <w:tcW w:w="3414" w:type="dxa"/>
                  <w:tcBorders>
                    <w:top w:val="nil"/>
                    <w:left w:val="nil"/>
                    <w:bottom w:val="nil"/>
                    <w:right w:val="single" w:sz="8" w:space="0" w:color="auto"/>
                  </w:tcBorders>
                  <w:tcMar>
                    <w:top w:w="0" w:type="dxa"/>
                    <w:left w:w="108" w:type="dxa"/>
                    <w:bottom w:w="0" w:type="dxa"/>
                    <w:right w:w="108" w:type="dxa"/>
                  </w:tcMar>
                  <w:hideMark/>
                </w:tcPr>
                <w:p w14:paraId="276015B6" w14:textId="70CBB39F" w:rsidR="000569DF" w:rsidRPr="00050438" w:rsidRDefault="00F12240" w:rsidP="000569DF">
                  <w:pPr>
                    <w:pStyle w:val="TX-TableText"/>
                    <w:spacing w:before="60" w:after="60"/>
                    <w:rPr>
                      <w:b/>
                      <w:bCs/>
                    </w:rPr>
                  </w:pPr>
                  <w:hyperlink r:id="rId18" w:history="1">
                    <w:r w:rsidR="00C2371D" w:rsidRPr="006150B2">
                      <w:rPr>
                        <w:rStyle w:val="Hyperlink"/>
                      </w:rPr>
                      <w:t>John.Endahl@fns.usda.gov</w:t>
                    </w:r>
                  </w:hyperlink>
                </w:p>
              </w:tc>
            </w:tr>
            <w:tr w:rsidR="00097B7F" w:rsidRPr="00050438" w14:paraId="4C10257D" w14:textId="77777777" w:rsidTr="00C2371D">
              <w:trPr>
                <w:jc w:val="center"/>
              </w:trPr>
              <w:tc>
                <w:tcPr>
                  <w:tcW w:w="2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3939F4E" w14:textId="0644B4F3" w:rsidR="00097B7F" w:rsidRDefault="00097B7F" w:rsidP="000569DF">
                  <w:pPr>
                    <w:pStyle w:val="TX-TableText"/>
                    <w:spacing w:before="60" w:after="60"/>
                  </w:pPr>
                  <w:r w:rsidRPr="001602C0">
                    <w:rPr>
                      <w:rFonts w:ascii="Times New Roman" w:hAnsi="Times New Roman"/>
                      <w:sz w:val="24"/>
                      <w:szCs w:val="24"/>
                    </w:rPr>
                    <w:t>Chunlin Dong</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535CEA" w14:textId="20094222" w:rsidR="00097B7F" w:rsidRPr="00050438" w:rsidRDefault="00097B7F" w:rsidP="000569DF">
                  <w:pPr>
                    <w:pStyle w:val="TX-TableText"/>
                    <w:spacing w:before="60" w:after="60"/>
                  </w:pPr>
                  <w:r>
                    <w:t>NASS/USDA</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bottom"/>
                </w:tcPr>
                <w:p w14:paraId="76202DEF" w14:textId="28710A98" w:rsidR="00097B7F" w:rsidRPr="00C2371D" w:rsidRDefault="00A2497D" w:rsidP="000569DF">
                  <w:pPr>
                    <w:pStyle w:val="TX-TableText"/>
                    <w:spacing w:before="60" w:after="60"/>
                    <w:rPr>
                      <w:bCs/>
                    </w:rPr>
                  </w:pPr>
                  <w:r>
                    <w:rPr>
                      <w:bCs/>
                    </w:rPr>
                    <w:t>202-720-8951</w:t>
                  </w:r>
                </w:p>
              </w:tc>
              <w:tc>
                <w:tcPr>
                  <w:tcW w:w="3414" w:type="dxa"/>
                  <w:tcBorders>
                    <w:top w:val="nil"/>
                    <w:left w:val="nil"/>
                    <w:bottom w:val="single" w:sz="8" w:space="0" w:color="auto"/>
                    <w:right w:val="single" w:sz="8" w:space="0" w:color="auto"/>
                  </w:tcBorders>
                  <w:tcMar>
                    <w:top w:w="0" w:type="dxa"/>
                    <w:left w:w="108" w:type="dxa"/>
                    <w:bottom w:w="0" w:type="dxa"/>
                    <w:right w:w="108" w:type="dxa"/>
                  </w:tcMar>
                </w:tcPr>
                <w:p w14:paraId="4B8F1B1E" w14:textId="77777777" w:rsidR="00097B7F" w:rsidRDefault="00097B7F" w:rsidP="000569DF">
                  <w:pPr>
                    <w:pStyle w:val="TX-TableText"/>
                    <w:spacing w:before="60" w:after="60"/>
                  </w:pPr>
                </w:p>
              </w:tc>
            </w:tr>
            <w:bookmarkEnd w:id="17"/>
          </w:tbl>
          <w:p w14:paraId="0A256535" w14:textId="77777777" w:rsidR="000569DF" w:rsidRPr="00833515" w:rsidRDefault="000569DF" w:rsidP="000569DF">
            <w:pPr>
              <w:pStyle w:val="TH-TableHeading"/>
              <w:rPr>
                <w:highlight w:val="yellow"/>
              </w:rPr>
            </w:pPr>
          </w:p>
        </w:tc>
      </w:tr>
    </w:tbl>
    <w:p w14:paraId="71E7A1D7" w14:textId="77777777" w:rsidR="00161A77" w:rsidRDefault="00161A77" w:rsidP="004D4B51">
      <w:pPr>
        <w:pStyle w:val="BodyTextIndent3"/>
        <w:widowControl/>
        <w:tabs>
          <w:tab w:val="clear" w:pos="0"/>
        </w:tabs>
        <w:suppressAutoHyphens w:val="0"/>
        <w:autoSpaceDE/>
        <w:autoSpaceDN/>
        <w:adjustRightInd/>
        <w:spacing w:line="240" w:lineRule="auto"/>
        <w:ind w:firstLine="0"/>
        <w:jc w:val="both"/>
        <w:rPr>
          <w:bCs/>
          <w:szCs w:val="24"/>
        </w:rPr>
      </w:pPr>
    </w:p>
    <w:p w14:paraId="5E38B874" w14:textId="77777777" w:rsidR="00FC66A6" w:rsidRDefault="00FC66A6" w:rsidP="004D4B51">
      <w:pPr>
        <w:pStyle w:val="BodyTextIndent3"/>
        <w:widowControl/>
        <w:tabs>
          <w:tab w:val="clear" w:pos="0"/>
        </w:tabs>
        <w:suppressAutoHyphens w:val="0"/>
        <w:autoSpaceDE/>
        <w:autoSpaceDN/>
        <w:adjustRightInd/>
        <w:spacing w:line="240" w:lineRule="auto"/>
        <w:ind w:firstLine="0"/>
        <w:jc w:val="both"/>
        <w:rPr>
          <w:bCs/>
          <w:szCs w:val="24"/>
        </w:rPr>
      </w:pPr>
    </w:p>
    <w:p w14:paraId="7DBD4E6B" w14:textId="77777777" w:rsidR="00FB5BB7" w:rsidRDefault="00FB5BB7" w:rsidP="00CE33D2">
      <w:pPr>
        <w:rPr>
          <w:bCs/>
          <w:szCs w:val="24"/>
        </w:rPr>
      </w:pPr>
    </w:p>
    <w:p w14:paraId="74019870" w14:textId="77777777" w:rsidR="00FB5BB7" w:rsidRDefault="00FB5BB7" w:rsidP="00CE33D2">
      <w:pPr>
        <w:rPr>
          <w:bCs/>
          <w:szCs w:val="24"/>
        </w:rPr>
      </w:pPr>
    </w:p>
    <w:sectPr w:rsidR="00FB5BB7" w:rsidSect="00AB32BC">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004C8" w14:textId="77777777" w:rsidR="00A05FCF" w:rsidRDefault="00A05FCF" w:rsidP="006D3765">
      <w:pPr>
        <w:spacing w:line="240" w:lineRule="auto"/>
      </w:pPr>
      <w:r>
        <w:separator/>
      </w:r>
    </w:p>
  </w:endnote>
  <w:endnote w:type="continuationSeparator" w:id="0">
    <w:p w14:paraId="3804007F" w14:textId="77777777" w:rsidR="00A05FCF" w:rsidRDefault="00A05FCF" w:rsidP="006D3765">
      <w:pPr>
        <w:spacing w:line="240" w:lineRule="auto"/>
      </w:pPr>
      <w:r>
        <w:continuationSeparator/>
      </w:r>
    </w:p>
  </w:endnote>
  <w:endnote w:type="continuationNotice" w:id="1">
    <w:p w14:paraId="1F962DE7" w14:textId="77777777" w:rsidR="00A05FCF" w:rsidRDefault="00A05F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F80CB" w14:textId="77777777" w:rsidR="00FE62E2" w:rsidRDefault="00FE62E2" w:rsidP="00001D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CB2A0" w14:textId="77777777" w:rsidR="00FE62E2" w:rsidRDefault="00FE62E2" w:rsidP="00001D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EC750" w14:textId="77777777" w:rsidR="00FE62E2" w:rsidRDefault="00FE62E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C1FCE" w14:textId="77777777" w:rsidR="00FE62E2" w:rsidRPr="00400AEE" w:rsidRDefault="00FE62E2" w:rsidP="00001D5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C7840" w14:textId="59939C5F" w:rsidR="00FE62E2" w:rsidRDefault="00FE62E2">
    <w:pPr>
      <w:pStyle w:val="Footer"/>
      <w:jc w:val="center"/>
    </w:pPr>
    <w:r>
      <w:t>B-</w:t>
    </w:r>
    <w:sdt>
      <w:sdtPr>
        <w:id w:val="-18422376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12240">
          <w:rPr>
            <w:noProof/>
          </w:rPr>
          <w:t>4</w:t>
        </w:r>
        <w:r>
          <w:rPr>
            <w:noProof/>
          </w:rPr>
          <w:fldChar w:fldCharType="end"/>
        </w:r>
      </w:sdtContent>
    </w:sdt>
  </w:p>
  <w:p w14:paraId="39DE2556" w14:textId="77777777" w:rsidR="00FE62E2" w:rsidRDefault="00FE62E2">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A9BB6" w14:textId="04D453B5" w:rsidR="00FE62E2" w:rsidRDefault="00FE62E2">
    <w:pPr>
      <w:pStyle w:val="Footer"/>
      <w:jc w:val="center"/>
    </w:pPr>
    <w:r>
      <w:t>B-</w:t>
    </w:r>
    <w:sdt>
      <w:sdtPr>
        <w:id w:val="2709034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12240">
          <w:rPr>
            <w:noProof/>
          </w:rPr>
          <w:t>2</w:t>
        </w:r>
        <w:r>
          <w:rPr>
            <w:noProof/>
          </w:rPr>
          <w:fldChar w:fldCharType="end"/>
        </w:r>
      </w:sdtContent>
    </w:sdt>
  </w:p>
  <w:p w14:paraId="5BF47D7E" w14:textId="77777777" w:rsidR="00FE62E2" w:rsidRPr="00627E46" w:rsidRDefault="00FE62E2" w:rsidP="00627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6367C" w14:textId="77777777" w:rsidR="00A05FCF" w:rsidRDefault="00A05FCF" w:rsidP="006D3765">
      <w:pPr>
        <w:spacing w:line="240" w:lineRule="auto"/>
      </w:pPr>
      <w:r>
        <w:separator/>
      </w:r>
    </w:p>
  </w:footnote>
  <w:footnote w:type="continuationSeparator" w:id="0">
    <w:p w14:paraId="47AEC564" w14:textId="77777777" w:rsidR="00A05FCF" w:rsidRDefault="00A05FCF" w:rsidP="006D3765">
      <w:pPr>
        <w:spacing w:line="240" w:lineRule="auto"/>
      </w:pPr>
      <w:r>
        <w:continuationSeparator/>
      </w:r>
    </w:p>
  </w:footnote>
  <w:footnote w:type="continuationNotice" w:id="1">
    <w:p w14:paraId="5F953A30" w14:textId="77777777" w:rsidR="00A05FCF" w:rsidRDefault="00A05FCF">
      <w:pPr>
        <w:spacing w:line="240" w:lineRule="auto"/>
      </w:pPr>
    </w:p>
  </w:footnote>
  <w:footnote w:id="2">
    <w:p w14:paraId="3E2AEAB0" w14:textId="24B0541D" w:rsidR="00E737FC" w:rsidRDefault="00E737FC" w:rsidP="00E737FC">
      <w:pPr>
        <w:pStyle w:val="footnote"/>
      </w:pPr>
      <w:r>
        <w:rPr>
          <w:rStyle w:val="FootnoteReference"/>
        </w:rPr>
        <w:footnoteRef/>
      </w:r>
      <w:r>
        <w:t xml:space="preserve"> “Summary of National CEP Election Data as of September 1, 2015.”</w:t>
      </w:r>
    </w:p>
  </w:footnote>
  <w:footnote w:id="3">
    <w:p w14:paraId="5F27E728" w14:textId="77765EAF" w:rsidR="00E737FC" w:rsidRDefault="00E737FC" w:rsidP="00EB6560">
      <w:pPr>
        <w:pStyle w:val="footnote"/>
      </w:pPr>
      <w:r>
        <w:rPr>
          <w:rStyle w:val="FootnoteReference"/>
        </w:rPr>
        <w:footnoteRef/>
      </w:r>
      <w:r>
        <w:t xml:space="preserve"> </w:t>
      </w:r>
      <w:hyperlink r:id="rId1" w:history="1">
        <w:r w:rsidR="00EB6560" w:rsidRPr="002D2F43">
          <w:rPr>
            <w:rStyle w:val="Hyperlink"/>
          </w:rPr>
          <w:t>http://www.cbpp.org/research/food-assistance/community-eligibility-database-schools-that-can-adopt-community-eligibility</w:t>
        </w:r>
      </w:hyperlink>
      <w:r w:rsidR="00EB6560">
        <w:t xml:space="preserve">. </w:t>
      </w:r>
    </w:p>
  </w:footnote>
  <w:footnote w:id="4">
    <w:p w14:paraId="0AAC5516" w14:textId="77777777" w:rsidR="00161D05" w:rsidRDefault="00161D05" w:rsidP="00161D05">
      <w:pPr>
        <w:pStyle w:val="footnote"/>
      </w:pPr>
      <w:r>
        <w:rPr>
          <w:rStyle w:val="FootnoteReference"/>
        </w:rPr>
        <w:footnoteRef/>
      </w:r>
      <w:r>
        <w:t xml:space="preserve"> See </w:t>
      </w:r>
      <w:r w:rsidRPr="003C6F6C">
        <w:t xml:space="preserve">Wun L, Ezzati-Rice TM, Baskin R, Greenblatt J, Zodet M, Potter F, Diaz-TenaN, Touzani M. Using Propensity Scores to Adjust Weights to Compensate for Dwelling Unit Level Nonresponse in the Medical Expenditure Panel Survey. Agency for Healthcare Research and Quality Working Paper No. 04004, October 2004, </w:t>
      </w:r>
      <w:hyperlink r:id="rId2" w:history="1">
        <w:r w:rsidRPr="004803D4">
          <w:rPr>
            <w:rStyle w:val="Hyperlink"/>
          </w:rPr>
          <w:t>http://www.ahrq.gov</w:t>
        </w:r>
      </w:hyperlink>
      <w:r w:rsidRPr="003C6F6C">
        <w:t>.</w:t>
      </w:r>
      <w:r>
        <w:t xml:space="preserve"> This approach divides </w:t>
      </w:r>
      <w:r w:rsidRPr="00D37865">
        <w:t xml:space="preserve">the propensity scores into classes </w:t>
      </w:r>
      <w:r>
        <w:t xml:space="preserve">based on the observable data (for example, size) </w:t>
      </w:r>
      <w:r w:rsidRPr="00D37865">
        <w:t>and assigns the average score within the class to each case</w:t>
      </w:r>
      <w:r>
        <w:t xml:space="preserve">, eliminating </w:t>
      </w:r>
      <w:r w:rsidRPr="00D37865">
        <w:t xml:space="preserve">large adjustments to the survey weights </w:t>
      </w:r>
      <w:r>
        <w:t>and increasing the</w:t>
      </w:r>
      <w:r w:rsidRPr="00D37865">
        <w:t xml:space="preserve"> precision in the estimates.</w:t>
      </w:r>
    </w:p>
  </w:footnote>
  <w:footnote w:id="5">
    <w:p w14:paraId="715B4E02" w14:textId="77777777" w:rsidR="00676F4F" w:rsidRDefault="00676F4F" w:rsidP="00676F4F">
      <w:pPr>
        <w:pStyle w:val="FootnoteText"/>
      </w:pPr>
      <w:r>
        <w:rPr>
          <w:rStyle w:val="FootnoteReference"/>
        </w:rPr>
        <w:footnoteRef/>
      </w:r>
      <w:r>
        <w:t xml:space="preserve"> </w:t>
      </w:r>
      <w:r w:rsidRPr="003800F9">
        <w:t>Somers, M., Zhu, P., Jacob, R., &amp; Bloom, H. (2013). The validity and precision of the comparative interrupted time series design and the difference-in-differences design in educational evaluation</w:t>
      </w:r>
      <w:r>
        <w:t>.</w:t>
      </w:r>
    </w:p>
  </w:footnote>
  <w:footnote w:id="6">
    <w:p w14:paraId="21126657" w14:textId="77777777" w:rsidR="0063452B" w:rsidRDefault="0063452B" w:rsidP="007F6A04">
      <w:pPr>
        <w:pStyle w:val="footnote"/>
      </w:pPr>
      <w:r>
        <w:rPr>
          <w:rStyle w:val="FootnoteReference"/>
        </w:rPr>
        <w:footnoteRef/>
      </w:r>
      <w:r>
        <w:t xml:space="preserve"> The web administration of the survey will have highlights for terms that will allow the respondent to “hover” over the term and see the 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AC4D2" w14:textId="77777777" w:rsidR="00FE62E2" w:rsidRDefault="00FE62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053"/>
    <w:multiLevelType w:val="hybridMultilevel"/>
    <w:tmpl w:val="8B78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D5B0E57"/>
    <w:multiLevelType w:val="hybridMultilevel"/>
    <w:tmpl w:val="E804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2">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506E63"/>
    <w:multiLevelType w:val="hybridMultilevel"/>
    <w:tmpl w:val="3EF4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1B559CB"/>
    <w:multiLevelType w:val="hybridMultilevel"/>
    <w:tmpl w:val="F42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6"/>
  </w:num>
  <w:num w:numId="4">
    <w:abstractNumId w:val="5"/>
  </w:num>
  <w:num w:numId="5">
    <w:abstractNumId w:val="9"/>
  </w:num>
  <w:num w:numId="6">
    <w:abstractNumId w:val="15"/>
  </w:num>
  <w:num w:numId="7">
    <w:abstractNumId w:val="19"/>
  </w:num>
  <w:num w:numId="8">
    <w:abstractNumId w:val="12"/>
  </w:num>
  <w:num w:numId="9">
    <w:abstractNumId w:val="13"/>
  </w:num>
  <w:num w:numId="10">
    <w:abstractNumId w:val="4"/>
  </w:num>
  <w:num w:numId="11">
    <w:abstractNumId w:val="8"/>
  </w:num>
  <w:num w:numId="12">
    <w:abstractNumId w:val="23"/>
  </w:num>
  <w:num w:numId="13">
    <w:abstractNumId w:val="18"/>
  </w:num>
  <w:num w:numId="14">
    <w:abstractNumId w:val="6"/>
  </w:num>
  <w:num w:numId="15">
    <w:abstractNumId w:val="24"/>
  </w:num>
  <w:num w:numId="16">
    <w:abstractNumId w:val="20"/>
  </w:num>
  <w:num w:numId="17">
    <w:abstractNumId w:val="1"/>
  </w:num>
  <w:num w:numId="18">
    <w:abstractNumId w:val="7"/>
  </w:num>
  <w:num w:numId="19">
    <w:abstractNumId w:val="22"/>
  </w:num>
  <w:num w:numId="20">
    <w:abstractNumId w:val="27"/>
  </w:num>
  <w:num w:numId="21">
    <w:abstractNumId w:val="10"/>
  </w:num>
  <w:num w:numId="22">
    <w:abstractNumId w:val="11"/>
  </w:num>
  <w:num w:numId="23">
    <w:abstractNumId w:val="26"/>
  </w:num>
  <w:num w:numId="24">
    <w:abstractNumId w:val="17"/>
  </w:num>
  <w:num w:numId="25">
    <w:abstractNumId w:val="0"/>
  </w:num>
  <w:num w:numId="26">
    <w:abstractNumId w:val="21"/>
  </w:num>
  <w:num w:numId="27">
    <w:abstractNumId w:val="25"/>
  </w:num>
  <w:num w:numId="28">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a5atr97at5p0etxs35z0wvxweddr0zz5rx&quot;&gt;awieczorek@2mresearch.com&lt;record-ids&gt;&lt;item&gt;187&lt;/item&gt;&lt;/record-ids&gt;&lt;/item&gt;&lt;/Libraries&gt;"/>
  </w:docVars>
  <w:rsids>
    <w:rsidRoot w:val="006D3765"/>
    <w:rsid w:val="00001D5E"/>
    <w:rsid w:val="000034FB"/>
    <w:rsid w:val="000072A3"/>
    <w:rsid w:val="00007477"/>
    <w:rsid w:val="00011228"/>
    <w:rsid w:val="0001169E"/>
    <w:rsid w:val="00013095"/>
    <w:rsid w:val="000157E2"/>
    <w:rsid w:val="0001598C"/>
    <w:rsid w:val="00015B0E"/>
    <w:rsid w:val="00022762"/>
    <w:rsid w:val="00023236"/>
    <w:rsid w:val="0002373D"/>
    <w:rsid w:val="00026C89"/>
    <w:rsid w:val="00026DD5"/>
    <w:rsid w:val="00027E1A"/>
    <w:rsid w:val="00030D39"/>
    <w:rsid w:val="00031DFA"/>
    <w:rsid w:val="0003258A"/>
    <w:rsid w:val="0003285F"/>
    <w:rsid w:val="00033EF8"/>
    <w:rsid w:val="00033FC0"/>
    <w:rsid w:val="0003536A"/>
    <w:rsid w:val="00035912"/>
    <w:rsid w:val="0003591B"/>
    <w:rsid w:val="00035CB1"/>
    <w:rsid w:val="0003661E"/>
    <w:rsid w:val="00036687"/>
    <w:rsid w:val="00036D2A"/>
    <w:rsid w:val="00036F2A"/>
    <w:rsid w:val="000376A0"/>
    <w:rsid w:val="00037E15"/>
    <w:rsid w:val="00040824"/>
    <w:rsid w:val="00040A85"/>
    <w:rsid w:val="00041210"/>
    <w:rsid w:val="00041358"/>
    <w:rsid w:val="000417FC"/>
    <w:rsid w:val="000430FE"/>
    <w:rsid w:val="00043156"/>
    <w:rsid w:val="00044650"/>
    <w:rsid w:val="00044E40"/>
    <w:rsid w:val="00046E60"/>
    <w:rsid w:val="00047BAD"/>
    <w:rsid w:val="00050508"/>
    <w:rsid w:val="00051021"/>
    <w:rsid w:val="000518AF"/>
    <w:rsid w:val="00051D49"/>
    <w:rsid w:val="00051E73"/>
    <w:rsid w:val="000520A9"/>
    <w:rsid w:val="00052224"/>
    <w:rsid w:val="00052D2A"/>
    <w:rsid w:val="00053589"/>
    <w:rsid w:val="00053ECC"/>
    <w:rsid w:val="00054941"/>
    <w:rsid w:val="000549FB"/>
    <w:rsid w:val="00054A73"/>
    <w:rsid w:val="000565D2"/>
    <w:rsid w:val="000568DC"/>
    <w:rsid w:val="000569DF"/>
    <w:rsid w:val="00056B58"/>
    <w:rsid w:val="00056DA1"/>
    <w:rsid w:val="0006175D"/>
    <w:rsid w:val="00061BF3"/>
    <w:rsid w:val="0006264E"/>
    <w:rsid w:val="00062996"/>
    <w:rsid w:val="000671EC"/>
    <w:rsid w:val="00070033"/>
    <w:rsid w:val="0007089D"/>
    <w:rsid w:val="00070DE4"/>
    <w:rsid w:val="00070F45"/>
    <w:rsid w:val="0007113A"/>
    <w:rsid w:val="000711DA"/>
    <w:rsid w:val="00072270"/>
    <w:rsid w:val="00075587"/>
    <w:rsid w:val="00076C2E"/>
    <w:rsid w:val="000772D1"/>
    <w:rsid w:val="00081A59"/>
    <w:rsid w:val="00083AC9"/>
    <w:rsid w:val="00085F6C"/>
    <w:rsid w:val="00086577"/>
    <w:rsid w:val="00087234"/>
    <w:rsid w:val="0008786B"/>
    <w:rsid w:val="0009253D"/>
    <w:rsid w:val="00092846"/>
    <w:rsid w:val="000940B1"/>
    <w:rsid w:val="00094327"/>
    <w:rsid w:val="00094D7B"/>
    <w:rsid w:val="00097760"/>
    <w:rsid w:val="00097B7F"/>
    <w:rsid w:val="000A0C78"/>
    <w:rsid w:val="000A1397"/>
    <w:rsid w:val="000A1C54"/>
    <w:rsid w:val="000A52C9"/>
    <w:rsid w:val="000A6B6B"/>
    <w:rsid w:val="000A6D2E"/>
    <w:rsid w:val="000A7367"/>
    <w:rsid w:val="000A7CEF"/>
    <w:rsid w:val="000A7ECA"/>
    <w:rsid w:val="000B0441"/>
    <w:rsid w:val="000B0E1E"/>
    <w:rsid w:val="000B1E3C"/>
    <w:rsid w:val="000B2029"/>
    <w:rsid w:val="000B20F0"/>
    <w:rsid w:val="000B2121"/>
    <w:rsid w:val="000B28FC"/>
    <w:rsid w:val="000B2975"/>
    <w:rsid w:val="000B370C"/>
    <w:rsid w:val="000B4924"/>
    <w:rsid w:val="000B4BAD"/>
    <w:rsid w:val="000B501C"/>
    <w:rsid w:val="000B5B04"/>
    <w:rsid w:val="000C0EAF"/>
    <w:rsid w:val="000C0FA9"/>
    <w:rsid w:val="000C36A6"/>
    <w:rsid w:val="000C3A32"/>
    <w:rsid w:val="000C4862"/>
    <w:rsid w:val="000C4BC3"/>
    <w:rsid w:val="000C60BF"/>
    <w:rsid w:val="000C7425"/>
    <w:rsid w:val="000D1BD5"/>
    <w:rsid w:val="000D2990"/>
    <w:rsid w:val="000D6C88"/>
    <w:rsid w:val="000D7573"/>
    <w:rsid w:val="000D7DF0"/>
    <w:rsid w:val="000E0A42"/>
    <w:rsid w:val="000E3405"/>
    <w:rsid w:val="000E3CF7"/>
    <w:rsid w:val="000E402D"/>
    <w:rsid w:val="000E4505"/>
    <w:rsid w:val="000E47DF"/>
    <w:rsid w:val="000E49DB"/>
    <w:rsid w:val="000E4E51"/>
    <w:rsid w:val="000E5D35"/>
    <w:rsid w:val="000E67F9"/>
    <w:rsid w:val="000E6C6F"/>
    <w:rsid w:val="000E73C0"/>
    <w:rsid w:val="000E7CB2"/>
    <w:rsid w:val="000F10E3"/>
    <w:rsid w:val="000F20E3"/>
    <w:rsid w:val="000F2860"/>
    <w:rsid w:val="000F3131"/>
    <w:rsid w:val="000F3141"/>
    <w:rsid w:val="000F3ADF"/>
    <w:rsid w:val="000F4434"/>
    <w:rsid w:val="000F5273"/>
    <w:rsid w:val="000F6382"/>
    <w:rsid w:val="000F7C07"/>
    <w:rsid w:val="000F7FBB"/>
    <w:rsid w:val="00100485"/>
    <w:rsid w:val="001009B4"/>
    <w:rsid w:val="00100DCF"/>
    <w:rsid w:val="001042DE"/>
    <w:rsid w:val="00105867"/>
    <w:rsid w:val="001073FC"/>
    <w:rsid w:val="00107FFD"/>
    <w:rsid w:val="00111A45"/>
    <w:rsid w:val="00111C21"/>
    <w:rsid w:val="00112118"/>
    <w:rsid w:val="001157C6"/>
    <w:rsid w:val="00116D64"/>
    <w:rsid w:val="00117E39"/>
    <w:rsid w:val="00123505"/>
    <w:rsid w:val="0012498E"/>
    <w:rsid w:val="00125463"/>
    <w:rsid w:val="00125CA3"/>
    <w:rsid w:val="0013141F"/>
    <w:rsid w:val="0013145E"/>
    <w:rsid w:val="001327C3"/>
    <w:rsid w:val="001330B8"/>
    <w:rsid w:val="001338ED"/>
    <w:rsid w:val="00133E5F"/>
    <w:rsid w:val="0013662C"/>
    <w:rsid w:val="001368EB"/>
    <w:rsid w:val="00137218"/>
    <w:rsid w:val="00140B12"/>
    <w:rsid w:val="00140C08"/>
    <w:rsid w:val="001427B7"/>
    <w:rsid w:val="0014346D"/>
    <w:rsid w:val="001438CE"/>
    <w:rsid w:val="00147355"/>
    <w:rsid w:val="001476F6"/>
    <w:rsid w:val="00147957"/>
    <w:rsid w:val="0014798C"/>
    <w:rsid w:val="001513EB"/>
    <w:rsid w:val="00152464"/>
    <w:rsid w:val="0015317A"/>
    <w:rsid w:val="001533E5"/>
    <w:rsid w:val="00157682"/>
    <w:rsid w:val="00157B9F"/>
    <w:rsid w:val="00160B59"/>
    <w:rsid w:val="001615FF"/>
    <w:rsid w:val="001616CA"/>
    <w:rsid w:val="00161A77"/>
    <w:rsid w:val="00161D05"/>
    <w:rsid w:val="001645CA"/>
    <w:rsid w:val="00164EC3"/>
    <w:rsid w:val="001652A4"/>
    <w:rsid w:val="001658A0"/>
    <w:rsid w:val="00165F62"/>
    <w:rsid w:val="0016715E"/>
    <w:rsid w:val="00167583"/>
    <w:rsid w:val="00172736"/>
    <w:rsid w:val="00173502"/>
    <w:rsid w:val="001735F0"/>
    <w:rsid w:val="00181A05"/>
    <w:rsid w:val="00182A60"/>
    <w:rsid w:val="001838D7"/>
    <w:rsid w:val="0018488D"/>
    <w:rsid w:val="00184912"/>
    <w:rsid w:val="00184BBC"/>
    <w:rsid w:val="00185014"/>
    <w:rsid w:val="00185AEE"/>
    <w:rsid w:val="00187393"/>
    <w:rsid w:val="0019034B"/>
    <w:rsid w:val="0019055B"/>
    <w:rsid w:val="00190961"/>
    <w:rsid w:val="0019187E"/>
    <w:rsid w:val="00192631"/>
    <w:rsid w:val="0019384F"/>
    <w:rsid w:val="0019397B"/>
    <w:rsid w:val="00193AA0"/>
    <w:rsid w:val="00193B4D"/>
    <w:rsid w:val="00193F33"/>
    <w:rsid w:val="00194067"/>
    <w:rsid w:val="0019431A"/>
    <w:rsid w:val="001979FE"/>
    <w:rsid w:val="001A05AC"/>
    <w:rsid w:val="001A22CC"/>
    <w:rsid w:val="001A2F4B"/>
    <w:rsid w:val="001A3402"/>
    <w:rsid w:val="001A3F63"/>
    <w:rsid w:val="001A6AC8"/>
    <w:rsid w:val="001A6E94"/>
    <w:rsid w:val="001B0BA0"/>
    <w:rsid w:val="001B1599"/>
    <w:rsid w:val="001B1E07"/>
    <w:rsid w:val="001B21F7"/>
    <w:rsid w:val="001B233F"/>
    <w:rsid w:val="001B303C"/>
    <w:rsid w:val="001B588E"/>
    <w:rsid w:val="001B637F"/>
    <w:rsid w:val="001B6AC4"/>
    <w:rsid w:val="001B746F"/>
    <w:rsid w:val="001B7AF7"/>
    <w:rsid w:val="001C003B"/>
    <w:rsid w:val="001C016B"/>
    <w:rsid w:val="001C0310"/>
    <w:rsid w:val="001C0A6D"/>
    <w:rsid w:val="001C1FD3"/>
    <w:rsid w:val="001C424D"/>
    <w:rsid w:val="001C4595"/>
    <w:rsid w:val="001C5297"/>
    <w:rsid w:val="001C5505"/>
    <w:rsid w:val="001C70E2"/>
    <w:rsid w:val="001C78B7"/>
    <w:rsid w:val="001D0169"/>
    <w:rsid w:val="001D1072"/>
    <w:rsid w:val="001D1946"/>
    <w:rsid w:val="001D3C25"/>
    <w:rsid w:val="001D415F"/>
    <w:rsid w:val="001D41EE"/>
    <w:rsid w:val="001D4F1D"/>
    <w:rsid w:val="001D5569"/>
    <w:rsid w:val="001D5707"/>
    <w:rsid w:val="001D65AD"/>
    <w:rsid w:val="001D67F7"/>
    <w:rsid w:val="001D6CA8"/>
    <w:rsid w:val="001D6F89"/>
    <w:rsid w:val="001E0571"/>
    <w:rsid w:val="001E09A3"/>
    <w:rsid w:val="001E0FA7"/>
    <w:rsid w:val="001E223C"/>
    <w:rsid w:val="001E3156"/>
    <w:rsid w:val="001E35AD"/>
    <w:rsid w:val="001E3653"/>
    <w:rsid w:val="001E4372"/>
    <w:rsid w:val="001E4C50"/>
    <w:rsid w:val="001E55BD"/>
    <w:rsid w:val="001E658D"/>
    <w:rsid w:val="001E7AE6"/>
    <w:rsid w:val="001E7C09"/>
    <w:rsid w:val="001E7CD9"/>
    <w:rsid w:val="001E7CDA"/>
    <w:rsid w:val="001F11B0"/>
    <w:rsid w:val="001F1CDC"/>
    <w:rsid w:val="001F29FE"/>
    <w:rsid w:val="001F3531"/>
    <w:rsid w:val="001F3BD1"/>
    <w:rsid w:val="001F4A4A"/>
    <w:rsid w:val="001F4AF2"/>
    <w:rsid w:val="001F4D47"/>
    <w:rsid w:val="001F6D69"/>
    <w:rsid w:val="001F73B2"/>
    <w:rsid w:val="001F7B97"/>
    <w:rsid w:val="00200717"/>
    <w:rsid w:val="00201487"/>
    <w:rsid w:val="00202587"/>
    <w:rsid w:val="002028D3"/>
    <w:rsid w:val="00202D64"/>
    <w:rsid w:val="00202E76"/>
    <w:rsid w:val="00204A1C"/>
    <w:rsid w:val="0020509F"/>
    <w:rsid w:val="00207983"/>
    <w:rsid w:val="00207ED9"/>
    <w:rsid w:val="00213BEC"/>
    <w:rsid w:val="0021581C"/>
    <w:rsid w:val="002159FE"/>
    <w:rsid w:val="00215AB1"/>
    <w:rsid w:val="002172D6"/>
    <w:rsid w:val="0021748D"/>
    <w:rsid w:val="002177DD"/>
    <w:rsid w:val="00217B5D"/>
    <w:rsid w:val="002203F7"/>
    <w:rsid w:val="00220A7D"/>
    <w:rsid w:val="002240CD"/>
    <w:rsid w:val="00225B0A"/>
    <w:rsid w:val="00227419"/>
    <w:rsid w:val="0023001B"/>
    <w:rsid w:val="002303EF"/>
    <w:rsid w:val="00230D9A"/>
    <w:rsid w:val="00233C04"/>
    <w:rsid w:val="002353A2"/>
    <w:rsid w:val="0023540A"/>
    <w:rsid w:val="00235D61"/>
    <w:rsid w:val="002364E3"/>
    <w:rsid w:val="00236762"/>
    <w:rsid w:val="0023699C"/>
    <w:rsid w:val="00237F30"/>
    <w:rsid w:val="00240515"/>
    <w:rsid w:val="002417BE"/>
    <w:rsid w:val="002419B0"/>
    <w:rsid w:val="00241B5F"/>
    <w:rsid w:val="002450B1"/>
    <w:rsid w:val="002454AF"/>
    <w:rsid w:val="0024679A"/>
    <w:rsid w:val="00246E6C"/>
    <w:rsid w:val="002473B5"/>
    <w:rsid w:val="002503AA"/>
    <w:rsid w:val="00250702"/>
    <w:rsid w:val="002519B6"/>
    <w:rsid w:val="00252C51"/>
    <w:rsid w:val="00253993"/>
    <w:rsid w:val="00254196"/>
    <w:rsid w:val="002541F2"/>
    <w:rsid w:val="0025507F"/>
    <w:rsid w:val="00260556"/>
    <w:rsid w:val="00260999"/>
    <w:rsid w:val="00261190"/>
    <w:rsid w:val="002623AA"/>
    <w:rsid w:val="00262435"/>
    <w:rsid w:val="00263662"/>
    <w:rsid w:val="00264A12"/>
    <w:rsid w:val="002658FC"/>
    <w:rsid w:val="00265934"/>
    <w:rsid w:val="00266084"/>
    <w:rsid w:val="00267B14"/>
    <w:rsid w:val="00267CB3"/>
    <w:rsid w:val="00270A8F"/>
    <w:rsid w:val="00271BB2"/>
    <w:rsid w:val="00272AC2"/>
    <w:rsid w:val="0027391B"/>
    <w:rsid w:val="00273D90"/>
    <w:rsid w:val="0027448F"/>
    <w:rsid w:val="00274862"/>
    <w:rsid w:val="002751A9"/>
    <w:rsid w:val="00275DAE"/>
    <w:rsid w:val="00276323"/>
    <w:rsid w:val="0027656F"/>
    <w:rsid w:val="00276C81"/>
    <w:rsid w:val="00280954"/>
    <w:rsid w:val="00280B95"/>
    <w:rsid w:val="002819E3"/>
    <w:rsid w:val="0028214B"/>
    <w:rsid w:val="00282E2C"/>
    <w:rsid w:val="0028389B"/>
    <w:rsid w:val="00286B70"/>
    <w:rsid w:val="002877E4"/>
    <w:rsid w:val="00291A72"/>
    <w:rsid w:val="0029230B"/>
    <w:rsid w:val="0029306C"/>
    <w:rsid w:val="0029546E"/>
    <w:rsid w:val="00295764"/>
    <w:rsid w:val="00295F3D"/>
    <w:rsid w:val="002961CF"/>
    <w:rsid w:val="0029680E"/>
    <w:rsid w:val="00297160"/>
    <w:rsid w:val="002A1621"/>
    <w:rsid w:val="002A1BBE"/>
    <w:rsid w:val="002A373C"/>
    <w:rsid w:val="002A42AD"/>
    <w:rsid w:val="002A641A"/>
    <w:rsid w:val="002A6D44"/>
    <w:rsid w:val="002A7ED3"/>
    <w:rsid w:val="002B41C0"/>
    <w:rsid w:val="002B7AF1"/>
    <w:rsid w:val="002C0915"/>
    <w:rsid w:val="002C1354"/>
    <w:rsid w:val="002C1A54"/>
    <w:rsid w:val="002C29B3"/>
    <w:rsid w:val="002C2DD7"/>
    <w:rsid w:val="002C33EE"/>
    <w:rsid w:val="002C349D"/>
    <w:rsid w:val="002C4938"/>
    <w:rsid w:val="002C792C"/>
    <w:rsid w:val="002D23E6"/>
    <w:rsid w:val="002D38A0"/>
    <w:rsid w:val="002D3A60"/>
    <w:rsid w:val="002D4432"/>
    <w:rsid w:val="002D64BF"/>
    <w:rsid w:val="002E1784"/>
    <w:rsid w:val="002E2D5C"/>
    <w:rsid w:val="002E3412"/>
    <w:rsid w:val="002E3695"/>
    <w:rsid w:val="002E3D7F"/>
    <w:rsid w:val="002E5659"/>
    <w:rsid w:val="002E61A6"/>
    <w:rsid w:val="002F3571"/>
    <w:rsid w:val="002F3C9E"/>
    <w:rsid w:val="002F449B"/>
    <w:rsid w:val="002F5855"/>
    <w:rsid w:val="002F6D10"/>
    <w:rsid w:val="002F6E8A"/>
    <w:rsid w:val="002F7244"/>
    <w:rsid w:val="00300AF0"/>
    <w:rsid w:val="00301460"/>
    <w:rsid w:val="00301785"/>
    <w:rsid w:val="00302B7D"/>
    <w:rsid w:val="00302CE1"/>
    <w:rsid w:val="0030514D"/>
    <w:rsid w:val="003056A3"/>
    <w:rsid w:val="00307406"/>
    <w:rsid w:val="00307F02"/>
    <w:rsid w:val="00310DC5"/>
    <w:rsid w:val="0031126A"/>
    <w:rsid w:val="00311609"/>
    <w:rsid w:val="00312AC0"/>
    <w:rsid w:val="00312D87"/>
    <w:rsid w:val="00312FB3"/>
    <w:rsid w:val="00314188"/>
    <w:rsid w:val="00316DD4"/>
    <w:rsid w:val="003172A7"/>
    <w:rsid w:val="00321CAD"/>
    <w:rsid w:val="0032202C"/>
    <w:rsid w:val="003225B6"/>
    <w:rsid w:val="00322971"/>
    <w:rsid w:val="003229D0"/>
    <w:rsid w:val="00322A86"/>
    <w:rsid w:val="003232EE"/>
    <w:rsid w:val="00323FF4"/>
    <w:rsid w:val="00325963"/>
    <w:rsid w:val="003263FC"/>
    <w:rsid w:val="00327356"/>
    <w:rsid w:val="003273AD"/>
    <w:rsid w:val="003300FC"/>
    <w:rsid w:val="003312A8"/>
    <w:rsid w:val="00331313"/>
    <w:rsid w:val="00331EC8"/>
    <w:rsid w:val="00333DB0"/>
    <w:rsid w:val="003344B7"/>
    <w:rsid w:val="00334682"/>
    <w:rsid w:val="00334D3E"/>
    <w:rsid w:val="0033531E"/>
    <w:rsid w:val="0033771D"/>
    <w:rsid w:val="00337C8D"/>
    <w:rsid w:val="00340016"/>
    <w:rsid w:val="00341455"/>
    <w:rsid w:val="003415F1"/>
    <w:rsid w:val="00341757"/>
    <w:rsid w:val="00342801"/>
    <w:rsid w:val="00342CC0"/>
    <w:rsid w:val="003449A8"/>
    <w:rsid w:val="0034504B"/>
    <w:rsid w:val="003453CA"/>
    <w:rsid w:val="00346429"/>
    <w:rsid w:val="00347422"/>
    <w:rsid w:val="00347CDA"/>
    <w:rsid w:val="00347EAD"/>
    <w:rsid w:val="00350B5C"/>
    <w:rsid w:val="00350F11"/>
    <w:rsid w:val="0035188B"/>
    <w:rsid w:val="003539BF"/>
    <w:rsid w:val="00354A14"/>
    <w:rsid w:val="003563B5"/>
    <w:rsid w:val="003564A2"/>
    <w:rsid w:val="00356D81"/>
    <w:rsid w:val="00357137"/>
    <w:rsid w:val="003575BC"/>
    <w:rsid w:val="003576C1"/>
    <w:rsid w:val="0035799A"/>
    <w:rsid w:val="00361C10"/>
    <w:rsid w:val="003622D6"/>
    <w:rsid w:val="00362DFB"/>
    <w:rsid w:val="003632EE"/>
    <w:rsid w:val="00363C6D"/>
    <w:rsid w:val="00365579"/>
    <w:rsid w:val="00366275"/>
    <w:rsid w:val="00366F60"/>
    <w:rsid w:val="0037098C"/>
    <w:rsid w:val="003714AE"/>
    <w:rsid w:val="00371CEB"/>
    <w:rsid w:val="00373033"/>
    <w:rsid w:val="00373866"/>
    <w:rsid w:val="003740F4"/>
    <w:rsid w:val="003748B6"/>
    <w:rsid w:val="003757AD"/>
    <w:rsid w:val="00376ED0"/>
    <w:rsid w:val="00376F22"/>
    <w:rsid w:val="0038034C"/>
    <w:rsid w:val="0038068F"/>
    <w:rsid w:val="00381B25"/>
    <w:rsid w:val="00381C7C"/>
    <w:rsid w:val="00382917"/>
    <w:rsid w:val="00382C9F"/>
    <w:rsid w:val="0038349C"/>
    <w:rsid w:val="003835A8"/>
    <w:rsid w:val="003839BE"/>
    <w:rsid w:val="003847B8"/>
    <w:rsid w:val="003863D6"/>
    <w:rsid w:val="003873B9"/>
    <w:rsid w:val="00387B41"/>
    <w:rsid w:val="00387B97"/>
    <w:rsid w:val="00390B63"/>
    <w:rsid w:val="003921BF"/>
    <w:rsid w:val="003950B2"/>
    <w:rsid w:val="00395441"/>
    <w:rsid w:val="0039574C"/>
    <w:rsid w:val="00396FAD"/>
    <w:rsid w:val="003A0019"/>
    <w:rsid w:val="003A03A7"/>
    <w:rsid w:val="003A065B"/>
    <w:rsid w:val="003A16D8"/>
    <w:rsid w:val="003A346C"/>
    <w:rsid w:val="003A3AED"/>
    <w:rsid w:val="003A3EE1"/>
    <w:rsid w:val="003A4182"/>
    <w:rsid w:val="003A6867"/>
    <w:rsid w:val="003A6880"/>
    <w:rsid w:val="003A7AFC"/>
    <w:rsid w:val="003B1A54"/>
    <w:rsid w:val="003B1BFE"/>
    <w:rsid w:val="003B35C2"/>
    <w:rsid w:val="003B40DF"/>
    <w:rsid w:val="003B43B9"/>
    <w:rsid w:val="003B50A2"/>
    <w:rsid w:val="003B5A79"/>
    <w:rsid w:val="003B66AC"/>
    <w:rsid w:val="003B7EAE"/>
    <w:rsid w:val="003C0530"/>
    <w:rsid w:val="003C0812"/>
    <w:rsid w:val="003C2A0A"/>
    <w:rsid w:val="003C2E74"/>
    <w:rsid w:val="003C36BE"/>
    <w:rsid w:val="003C3AC2"/>
    <w:rsid w:val="003C3FE7"/>
    <w:rsid w:val="003C421C"/>
    <w:rsid w:val="003C4AAD"/>
    <w:rsid w:val="003C63D6"/>
    <w:rsid w:val="003C63F0"/>
    <w:rsid w:val="003C77B4"/>
    <w:rsid w:val="003D011E"/>
    <w:rsid w:val="003D2C20"/>
    <w:rsid w:val="003D5206"/>
    <w:rsid w:val="003D5674"/>
    <w:rsid w:val="003D5CD9"/>
    <w:rsid w:val="003D66F3"/>
    <w:rsid w:val="003D7503"/>
    <w:rsid w:val="003D7720"/>
    <w:rsid w:val="003D7B17"/>
    <w:rsid w:val="003E00E0"/>
    <w:rsid w:val="003E1D3E"/>
    <w:rsid w:val="003E28A3"/>
    <w:rsid w:val="003E2AEE"/>
    <w:rsid w:val="003E38B6"/>
    <w:rsid w:val="003E5158"/>
    <w:rsid w:val="003E5DFA"/>
    <w:rsid w:val="003E6473"/>
    <w:rsid w:val="003F0ED8"/>
    <w:rsid w:val="003F0F46"/>
    <w:rsid w:val="003F2172"/>
    <w:rsid w:val="003F2DF2"/>
    <w:rsid w:val="003F5304"/>
    <w:rsid w:val="003F7676"/>
    <w:rsid w:val="0040044F"/>
    <w:rsid w:val="00400473"/>
    <w:rsid w:val="0040087E"/>
    <w:rsid w:val="00401279"/>
    <w:rsid w:val="00401F9E"/>
    <w:rsid w:val="004020D3"/>
    <w:rsid w:val="004027D2"/>
    <w:rsid w:val="00402B18"/>
    <w:rsid w:val="00403DC6"/>
    <w:rsid w:val="00405BBE"/>
    <w:rsid w:val="0040706B"/>
    <w:rsid w:val="0040745F"/>
    <w:rsid w:val="0041078E"/>
    <w:rsid w:val="00411173"/>
    <w:rsid w:val="00413294"/>
    <w:rsid w:val="004147BD"/>
    <w:rsid w:val="00416A45"/>
    <w:rsid w:val="00417066"/>
    <w:rsid w:val="00417A02"/>
    <w:rsid w:val="00417D4E"/>
    <w:rsid w:val="00417F62"/>
    <w:rsid w:val="00417F6B"/>
    <w:rsid w:val="00420DC2"/>
    <w:rsid w:val="004217DF"/>
    <w:rsid w:val="0042203C"/>
    <w:rsid w:val="00422497"/>
    <w:rsid w:val="00422CF6"/>
    <w:rsid w:val="004232AA"/>
    <w:rsid w:val="004256E0"/>
    <w:rsid w:val="00425CB9"/>
    <w:rsid w:val="00426E33"/>
    <w:rsid w:val="00431152"/>
    <w:rsid w:val="004318DD"/>
    <w:rsid w:val="004333A5"/>
    <w:rsid w:val="00434D16"/>
    <w:rsid w:val="00437000"/>
    <w:rsid w:val="004377AB"/>
    <w:rsid w:val="00437BC7"/>
    <w:rsid w:val="00440D24"/>
    <w:rsid w:val="0044241A"/>
    <w:rsid w:val="004435B9"/>
    <w:rsid w:val="00444073"/>
    <w:rsid w:val="00444645"/>
    <w:rsid w:val="0044467C"/>
    <w:rsid w:val="004454AA"/>
    <w:rsid w:val="00445A8E"/>
    <w:rsid w:val="00445E9E"/>
    <w:rsid w:val="004469AA"/>
    <w:rsid w:val="00446FF0"/>
    <w:rsid w:val="004500B3"/>
    <w:rsid w:val="0045115A"/>
    <w:rsid w:val="004518BE"/>
    <w:rsid w:val="00452384"/>
    <w:rsid w:val="00456D96"/>
    <w:rsid w:val="00457BA6"/>
    <w:rsid w:val="00460062"/>
    <w:rsid w:val="00460903"/>
    <w:rsid w:val="00461E36"/>
    <w:rsid w:val="00462217"/>
    <w:rsid w:val="00462E14"/>
    <w:rsid w:val="00462EC3"/>
    <w:rsid w:val="004635CD"/>
    <w:rsid w:val="004641C2"/>
    <w:rsid w:val="004648A1"/>
    <w:rsid w:val="0046551C"/>
    <w:rsid w:val="0046690F"/>
    <w:rsid w:val="00467AF5"/>
    <w:rsid w:val="00467CE9"/>
    <w:rsid w:val="004708D0"/>
    <w:rsid w:val="004715DE"/>
    <w:rsid w:val="004717DE"/>
    <w:rsid w:val="00474C2C"/>
    <w:rsid w:val="00476470"/>
    <w:rsid w:val="00476499"/>
    <w:rsid w:val="00476726"/>
    <w:rsid w:val="004775F0"/>
    <w:rsid w:val="004779A1"/>
    <w:rsid w:val="0048059F"/>
    <w:rsid w:val="00481058"/>
    <w:rsid w:val="004812D5"/>
    <w:rsid w:val="00481488"/>
    <w:rsid w:val="00481E01"/>
    <w:rsid w:val="00483282"/>
    <w:rsid w:val="004835A5"/>
    <w:rsid w:val="0048539D"/>
    <w:rsid w:val="004858CD"/>
    <w:rsid w:val="00485D9B"/>
    <w:rsid w:val="00486434"/>
    <w:rsid w:val="00486902"/>
    <w:rsid w:val="00487D4C"/>
    <w:rsid w:val="00487EFA"/>
    <w:rsid w:val="0049057B"/>
    <w:rsid w:val="00490622"/>
    <w:rsid w:val="00490660"/>
    <w:rsid w:val="00491054"/>
    <w:rsid w:val="00491D2F"/>
    <w:rsid w:val="00492BE7"/>
    <w:rsid w:val="004934D8"/>
    <w:rsid w:val="00493E9E"/>
    <w:rsid w:val="00494235"/>
    <w:rsid w:val="00495463"/>
    <w:rsid w:val="00495C86"/>
    <w:rsid w:val="004960A4"/>
    <w:rsid w:val="004965FE"/>
    <w:rsid w:val="004967E8"/>
    <w:rsid w:val="00497625"/>
    <w:rsid w:val="00497775"/>
    <w:rsid w:val="00497CF4"/>
    <w:rsid w:val="004A00FB"/>
    <w:rsid w:val="004A0766"/>
    <w:rsid w:val="004A0C56"/>
    <w:rsid w:val="004A1932"/>
    <w:rsid w:val="004A1DDA"/>
    <w:rsid w:val="004A4161"/>
    <w:rsid w:val="004A4483"/>
    <w:rsid w:val="004A5AC5"/>
    <w:rsid w:val="004A61A4"/>
    <w:rsid w:val="004A6389"/>
    <w:rsid w:val="004A6DDB"/>
    <w:rsid w:val="004A724F"/>
    <w:rsid w:val="004B25E7"/>
    <w:rsid w:val="004B42FB"/>
    <w:rsid w:val="004B62E6"/>
    <w:rsid w:val="004C01E8"/>
    <w:rsid w:val="004C2BB7"/>
    <w:rsid w:val="004C3273"/>
    <w:rsid w:val="004C3CED"/>
    <w:rsid w:val="004C4506"/>
    <w:rsid w:val="004C49DA"/>
    <w:rsid w:val="004C4B92"/>
    <w:rsid w:val="004C548B"/>
    <w:rsid w:val="004C661A"/>
    <w:rsid w:val="004C6772"/>
    <w:rsid w:val="004C6B0D"/>
    <w:rsid w:val="004C7A1A"/>
    <w:rsid w:val="004D0283"/>
    <w:rsid w:val="004D12BA"/>
    <w:rsid w:val="004D204B"/>
    <w:rsid w:val="004D2EBB"/>
    <w:rsid w:val="004D30BC"/>
    <w:rsid w:val="004D3630"/>
    <w:rsid w:val="004D4B51"/>
    <w:rsid w:val="004D59B1"/>
    <w:rsid w:val="004D7B90"/>
    <w:rsid w:val="004D7EFE"/>
    <w:rsid w:val="004E0823"/>
    <w:rsid w:val="004E1E52"/>
    <w:rsid w:val="004E5346"/>
    <w:rsid w:val="004E5D26"/>
    <w:rsid w:val="004E729A"/>
    <w:rsid w:val="004F0140"/>
    <w:rsid w:val="004F2395"/>
    <w:rsid w:val="004F296A"/>
    <w:rsid w:val="004F3336"/>
    <w:rsid w:val="004F40E5"/>
    <w:rsid w:val="004F4397"/>
    <w:rsid w:val="004F5BB7"/>
    <w:rsid w:val="004F6700"/>
    <w:rsid w:val="004F69C0"/>
    <w:rsid w:val="004F6D95"/>
    <w:rsid w:val="004F7AB1"/>
    <w:rsid w:val="004F7C67"/>
    <w:rsid w:val="005011EF"/>
    <w:rsid w:val="005013F4"/>
    <w:rsid w:val="005026A0"/>
    <w:rsid w:val="0050290C"/>
    <w:rsid w:val="00502CC1"/>
    <w:rsid w:val="00503A16"/>
    <w:rsid w:val="00506020"/>
    <w:rsid w:val="0050726F"/>
    <w:rsid w:val="005112B3"/>
    <w:rsid w:val="00511D84"/>
    <w:rsid w:val="0051239A"/>
    <w:rsid w:val="005132E7"/>
    <w:rsid w:val="00513E53"/>
    <w:rsid w:val="00514735"/>
    <w:rsid w:val="0051522C"/>
    <w:rsid w:val="00517FF9"/>
    <w:rsid w:val="005216E5"/>
    <w:rsid w:val="00522164"/>
    <w:rsid w:val="0052288F"/>
    <w:rsid w:val="00523EE1"/>
    <w:rsid w:val="00524BBA"/>
    <w:rsid w:val="00525315"/>
    <w:rsid w:val="005257E7"/>
    <w:rsid w:val="00530D97"/>
    <w:rsid w:val="0053147C"/>
    <w:rsid w:val="005314B6"/>
    <w:rsid w:val="00531DC4"/>
    <w:rsid w:val="00532208"/>
    <w:rsid w:val="00532F86"/>
    <w:rsid w:val="00533371"/>
    <w:rsid w:val="00533C96"/>
    <w:rsid w:val="00534762"/>
    <w:rsid w:val="00535734"/>
    <w:rsid w:val="00536B30"/>
    <w:rsid w:val="00540090"/>
    <w:rsid w:val="00540B01"/>
    <w:rsid w:val="00541B31"/>
    <w:rsid w:val="005423A5"/>
    <w:rsid w:val="005435B2"/>
    <w:rsid w:val="005443C6"/>
    <w:rsid w:val="0054755C"/>
    <w:rsid w:val="0054794B"/>
    <w:rsid w:val="00547AC2"/>
    <w:rsid w:val="0055094F"/>
    <w:rsid w:val="005510BA"/>
    <w:rsid w:val="00551EB6"/>
    <w:rsid w:val="00554BCD"/>
    <w:rsid w:val="00555457"/>
    <w:rsid w:val="005565B1"/>
    <w:rsid w:val="00557044"/>
    <w:rsid w:val="00557A16"/>
    <w:rsid w:val="00561B28"/>
    <w:rsid w:val="00561BA6"/>
    <w:rsid w:val="00562363"/>
    <w:rsid w:val="00563747"/>
    <w:rsid w:val="00563998"/>
    <w:rsid w:val="00564D33"/>
    <w:rsid w:val="00565C68"/>
    <w:rsid w:val="00566674"/>
    <w:rsid w:val="00566D5D"/>
    <w:rsid w:val="005678E1"/>
    <w:rsid w:val="005700E0"/>
    <w:rsid w:val="00571498"/>
    <w:rsid w:val="005715CF"/>
    <w:rsid w:val="00572C40"/>
    <w:rsid w:val="005730EE"/>
    <w:rsid w:val="00575597"/>
    <w:rsid w:val="005757B2"/>
    <w:rsid w:val="00576BA0"/>
    <w:rsid w:val="00581903"/>
    <w:rsid w:val="00582DDC"/>
    <w:rsid w:val="005835DA"/>
    <w:rsid w:val="005848F0"/>
    <w:rsid w:val="0058665B"/>
    <w:rsid w:val="00587C40"/>
    <w:rsid w:val="00591961"/>
    <w:rsid w:val="00591E27"/>
    <w:rsid w:val="005922C3"/>
    <w:rsid w:val="00592506"/>
    <w:rsid w:val="00592D6D"/>
    <w:rsid w:val="00594BE0"/>
    <w:rsid w:val="00597CC6"/>
    <w:rsid w:val="005A2887"/>
    <w:rsid w:val="005A308A"/>
    <w:rsid w:val="005A30BF"/>
    <w:rsid w:val="005A30CD"/>
    <w:rsid w:val="005A390E"/>
    <w:rsid w:val="005A3B2C"/>
    <w:rsid w:val="005A3E06"/>
    <w:rsid w:val="005A5D83"/>
    <w:rsid w:val="005A62BC"/>
    <w:rsid w:val="005A669A"/>
    <w:rsid w:val="005A6773"/>
    <w:rsid w:val="005A7907"/>
    <w:rsid w:val="005B0D2B"/>
    <w:rsid w:val="005B120F"/>
    <w:rsid w:val="005B3578"/>
    <w:rsid w:val="005B4146"/>
    <w:rsid w:val="005B4A5D"/>
    <w:rsid w:val="005B5ACA"/>
    <w:rsid w:val="005B675F"/>
    <w:rsid w:val="005B7125"/>
    <w:rsid w:val="005C012A"/>
    <w:rsid w:val="005C12F8"/>
    <w:rsid w:val="005C25B0"/>
    <w:rsid w:val="005C44A1"/>
    <w:rsid w:val="005C63B9"/>
    <w:rsid w:val="005D3A2E"/>
    <w:rsid w:val="005D3AAC"/>
    <w:rsid w:val="005D3BFD"/>
    <w:rsid w:val="005D3F56"/>
    <w:rsid w:val="005D4E7E"/>
    <w:rsid w:val="005D59E1"/>
    <w:rsid w:val="005D5C3E"/>
    <w:rsid w:val="005D60F3"/>
    <w:rsid w:val="005D69DF"/>
    <w:rsid w:val="005D69FB"/>
    <w:rsid w:val="005D70FF"/>
    <w:rsid w:val="005E14CA"/>
    <w:rsid w:val="005E19FE"/>
    <w:rsid w:val="005E32A9"/>
    <w:rsid w:val="005E4AEA"/>
    <w:rsid w:val="005E57A2"/>
    <w:rsid w:val="005E654D"/>
    <w:rsid w:val="005E668F"/>
    <w:rsid w:val="005E6721"/>
    <w:rsid w:val="005E7394"/>
    <w:rsid w:val="005F1621"/>
    <w:rsid w:val="005F5048"/>
    <w:rsid w:val="00601C1B"/>
    <w:rsid w:val="0060244F"/>
    <w:rsid w:val="00602CC7"/>
    <w:rsid w:val="00603D33"/>
    <w:rsid w:val="00603FA8"/>
    <w:rsid w:val="00604428"/>
    <w:rsid w:val="00605B90"/>
    <w:rsid w:val="00606010"/>
    <w:rsid w:val="00606BF9"/>
    <w:rsid w:val="00606EEF"/>
    <w:rsid w:val="006110FE"/>
    <w:rsid w:val="00614A4B"/>
    <w:rsid w:val="00614DEF"/>
    <w:rsid w:val="00617005"/>
    <w:rsid w:val="00617596"/>
    <w:rsid w:val="00621A76"/>
    <w:rsid w:val="006226F0"/>
    <w:rsid w:val="006231D5"/>
    <w:rsid w:val="00623B9B"/>
    <w:rsid w:val="00623EEA"/>
    <w:rsid w:val="006255BF"/>
    <w:rsid w:val="00625600"/>
    <w:rsid w:val="00627E46"/>
    <w:rsid w:val="00630726"/>
    <w:rsid w:val="00631A9B"/>
    <w:rsid w:val="006323C4"/>
    <w:rsid w:val="006328D9"/>
    <w:rsid w:val="00632AFF"/>
    <w:rsid w:val="00633704"/>
    <w:rsid w:val="00634343"/>
    <w:rsid w:val="0063452B"/>
    <w:rsid w:val="00635A56"/>
    <w:rsid w:val="00636E2A"/>
    <w:rsid w:val="00637408"/>
    <w:rsid w:val="006429E9"/>
    <w:rsid w:val="00642ED0"/>
    <w:rsid w:val="006430F2"/>
    <w:rsid w:val="0064334F"/>
    <w:rsid w:val="00643E70"/>
    <w:rsid w:val="00644852"/>
    <w:rsid w:val="00645FD2"/>
    <w:rsid w:val="006478D9"/>
    <w:rsid w:val="0064794E"/>
    <w:rsid w:val="006507BF"/>
    <w:rsid w:val="00650F9F"/>
    <w:rsid w:val="00652A0B"/>
    <w:rsid w:val="00652BAD"/>
    <w:rsid w:val="00654AFD"/>
    <w:rsid w:val="00656EDB"/>
    <w:rsid w:val="006603BF"/>
    <w:rsid w:val="00660FBE"/>
    <w:rsid w:val="00661441"/>
    <w:rsid w:val="006640E0"/>
    <w:rsid w:val="00670341"/>
    <w:rsid w:val="00670BCB"/>
    <w:rsid w:val="00671ACF"/>
    <w:rsid w:val="006735FA"/>
    <w:rsid w:val="00673F90"/>
    <w:rsid w:val="00674AD5"/>
    <w:rsid w:val="006752C8"/>
    <w:rsid w:val="00676007"/>
    <w:rsid w:val="006760B5"/>
    <w:rsid w:val="00676643"/>
    <w:rsid w:val="00676F4F"/>
    <w:rsid w:val="00677380"/>
    <w:rsid w:val="00680507"/>
    <w:rsid w:val="00682DBD"/>
    <w:rsid w:val="00682ECE"/>
    <w:rsid w:val="006853EF"/>
    <w:rsid w:val="00686067"/>
    <w:rsid w:val="0068719A"/>
    <w:rsid w:val="00687E5C"/>
    <w:rsid w:val="00690BB5"/>
    <w:rsid w:val="006914A8"/>
    <w:rsid w:val="00692089"/>
    <w:rsid w:val="00692C90"/>
    <w:rsid w:val="00692FFF"/>
    <w:rsid w:val="0069324F"/>
    <w:rsid w:val="00693609"/>
    <w:rsid w:val="00693CAE"/>
    <w:rsid w:val="00693D79"/>
    <w:rsid w:val="00694548"/>
    <w:rsid w:val="0069789A"/>
    <w:rsid w:val="006A04A4"/>
    <w:rsid w:val="006A161F"/>
    <w:rsid w:val="006A20B9"/>
    <w:rsid w:val="006A24E3"/>
    <w:rsid w:val="006A299F"/>
    <w:rsid w:val="006A3EC0"/>
    <w:rsid w:val="006A5FF2"/>
    <w:rsid w:val="006A64C1"/>
    <w:rsid w:val="006B025A"/>
    <w:rsid w:val="006B14A7"/>
    <w:rsid w:val="006B2C33"/>
    <w:rsid w:val="006B4043"/>
    <w:rsid w:val="006B40CD"/>
    <w:rsid w:val="006B43E8"/>
    <w:rsid w:val="006B63BF"/>
    <w:rsid w:val="006B6BBB"/>
    <w:rsid w:val="006C07CE"/>
    <w:rsid w:val="006C09CB"/>
    <w:rsid w:val="006C0B5A"/>
    <w:rsid w:val="006C1B3D"/>
    <w:rsid w:val="006C5D3F"/>
    <w:rsid w:val="006C6904"/>
    <w:rsid w:val="006C70DB"/>
    <w:rsid w:val="006C763B"/>
    <w:rsid w:val="006D0DFD"/>
    <w:rsid w:val="006D2D57"/>
    <w:rsid w:val="006D2EB8"/>
    <w:rsid w:val="006D3613"/>
    <w:rsid w:val="006D3765"/>
    <w:rsid w:val="006D378D"/>
    <w:rsid w:val="006D3C7E"/>
    <w:rsid w:val="006D4076"/>
    <w:rsid w:val="006D5AE7"/>
    <w:rsid w:val="006D60A4"/>
    <w:rsid w:val="006D699F"/>
    <w:rsid w:val="006D6F41"/>
    <w:rsid w:val="006D7946"/>
    <w:rsid w:val="006D7A0E"/>
    <w:rsid w:val="006E04B1"/>
    <w:rsid w:val="006E1B3F"/>
    <w:rsid w:val="006E21A8"/>
    <w:rsid w:val="006E3E74"/>
    <w:rsid w:val="006E6267"/>
    <w:rsid w:val="006E6EF8"/>
    <w:rsid w:val="006E775E"/>
    <w:rsid w:val="006E7965"/>
    <w:rsid w:val="006F08A4"/>
    <w:rsid w:val="006F1001"/>
    <w:rsid w:val="006F10B6"/>
    <w:rsid w:val="006F28C3"/>
    <w:rsid w:val="006F291B"/>
    <w:rsid w:val="006F40A5"/>
    <w:rsid w:val="006F4811"/>
    <w:rsid w:val="006F48CF"/>
    <w:rsid w:val="006F5E89"/>
    <w:rsid w:val="006F668D"/>
    <w:rsid w:val="006F76C4"/>
    <w:rsid w:val="0070077D"/>
    <w:rsid w:val="007011E2"/>
    <w:rsid w:val="007024E7"/>
    <w:rsid w:val="00702EBF"/>
    <w:rsid w:val="0070347D"/>
    <w:rsid w:val="00704095"/>
    <w:rsid w:val="00705FD3"/>
    <w:rsid w:val="007118E7"/>
    <w:rsid w:val="00712206"/>
    <w:rsid w:val="00712699"/>
    <w:rsid w:val="00713A82"/>
    <w:rsid w:val="00713FBB"/>
    <w:rsid w:val="0071424E"/>
    <w:rsid w:val="00714992"/>
    <w:rsid w:val="00714E34"/>
    <w:rsid w:val="00715BE2"/>
    <w:rsid w:val="00717549"/>
    <w:rsid w:val="00720A48"/>
    <w:rsid w:val="007214CE"/>
    <w:rsid w:val="007228BF"/>
    <w:rsid w:val="00722914"/>
    <w:rsid w:val="00724244"/>
    <w:rsid w:val="00725336"/>
    <w:rsid w:val="0072763F"/>
    <w:rsid w:val="00730193"/>
    <w:rsid w:val="00730EFC"/>
    <w:rsid w:val="00732D61"/>
    <w:rsid w:val="0073490C"/>
    <w:rsid w:val="00734DD6"/>
    <w:rsid w:val="00735571"/>
    <w:rsid w:val="0073561F"/>
    <w:rsid w:val="00736AFF"/>
    <w:rsid w:val="00737970"/>
    <w:rsid w:val="00737B37"/>
    <w:rsid w:val="007414BC"/>
    <w:rsid w:val="00741B76"/>
    <w:rsid w:val="00742FAF"/>
    <w:rsid w:val="00744B2C"/>
    <w:rsid w:val="00747661"/>
    <w:rsid w:val="00751390"/>
    <w:rsid w:val="00753BB3"/>
    <w:rsid w:val="00754C34"/>
    <w:rsid w:val="007559FE"/>
    <w:rsid w:val="0075603E"/>
    <w:rsid w:val="00756B2F"/>
    <w:rsid w:val="0076149B"/>
    <w:rsid w:val="00762826"/>
    <w:rsid w:val="00763B25"/>
    <w:rsid w:val="00763D95"/>
    <w:rsid w:val="00764498"/>
    <w:rsid w:val="0076528D"/>
    <w:rsid w:val="00770022"/>
    <w:rsid w:val="007741C5"/>
    <w:rsid w:val="0077432F"/>
    <w:rsid w:val="00775C86"/>
    <w:rsid w:val="00776978"/>
    <w:rsid w:val="00776C86"/>
    <w:rsid w:val="00776F8C"/>
    <w:rsid w:val="00777996"/>
    <w:rsid w:val="00777B88"/>
    <w:rsid w:val="007804DB"/>
    <w:rsid w:val="00781693"/>
    <w:rsid w:val="007818A1"/>
    <w:rsid w:val="00781F54"/>
    <w:rsid w:val="00782A7C"/>
    <w:rsid w:val="00785960"/>
    <w:rsid w:val="00785C21"/>
    <w:rsid w:val="00786113"/>
    <w:rsid w:val="00786B3A"/>
    <w:rsid w:val="00786DF2"/>
    <w:rsid w:val="00786EFD"/>
    <w:rsid w:val="00791507"/>
    <w:rsid w:val="00793003"/>
    <w:rsid w:val="007941B2"/>
    <w:rsid w:val="00794E69"/>
    <w:rsid w:val="00795A69"/>
    <w:rsid w:val="00795FB7"/>
    <w:rsid w:val="0079625E"/>
    <w:rsid w:val="007A1790"/>
    <w:rsid w:val="007A17DA"/>
    <w:rsid w:val="007A3025"/>
    <w:rsid w:val="007A4073"/>
    <w:rsid w:val="007A4E83"/>
    <w:rsid w:val="007A58CB"/>
    <w:rsid w:val="007A5B27"/>
    <w:rsid w:val="007A625F"/>
    <w:rsid w:val="007A6662"/>
    <w:rsid w:val="007A6A06"/>
    <w:rsid w:val="007B0195"/>
    <w:rsid w:val="007B047B"/>
    <w:rsid w:val="007B1F94"/>
    <w:rsid w:val="007B2AC3"/>
    <w:rsid w:val="007B2FD2"/>
    <w:rsid w:val="007B40A8"/>
    <w:rsid w:val="007B5DAF"/>
    <w:rsid w:val="007C3109"/>
    <w:rsid w:val="007C334E"/>
    <w:rsid w:val="007C3B2B"/>
    <w:rsid w:val="007C3D5D"/>
    <w:rsid w:val="007C4930"/>
    <w:rsid w:val="007C496E"/>
    <w:rsid w:val="007C4D48"/>
    <w:rsid w:val="007C574C"/>
    <w:rsid w:val="007C6079"/>
    <w:rsid w:val="007C6A8E"/>
    <w:rsid w:val="007D09AB"/>
    <w:rsid w:val="007D10E1"/>
    <w:rsid w:val="007D1BC6"/>
    <w:rsid w:val="007D2BE6"/>
    <w:rsid w:val="007D2D6B"/>
    <w:rsid w:val="007D3A05"/>
    <w:rsid w:val="007D3FED"/>
    <w:rsid w:val="007D4BA8"/>
    <w:rsid w:val="007D4F78"/>
    <w:rsid w:val="007D7AD5"/>
    <w:rsid w:val="007E0627"/>
    <w:rsid w:val="007E0D27"/>
    <w:rsid w:val="007E1108"/>
    <w:rsid w:val="007E2EDC"/>
    <w:rsid w:val="007E38BA"/>
    <w:rsid w:val="007E3CEF"/>
    <w:rsid w:val="007E4DCE"/>
    <w:rsid w:val="007E50DD"/>
    <w:rsid w:val="007E5204"/>
    <w:rsid w:val="007E53A4"/>
    <w:rsid w:val="007E54FD"/>
    <w:rsid w:val="007E6158"/>
    <w:rsid w:val="007E622A"/>
    <w:rsid w:val="007E6295"/>
    <w:rsid w:val="007E64F9"/>
    <w:rsid w:val="007F042D"/>
    <w:rsid w:val="007F077A"/>
    <w:rsid w:val="007F1399"/>
    <w:rsid w:val="007F1DC2"/>
    <w:rsid w:val="007F1F37"/>
    <w:rsid w:val="007F2331"/>
    <w:rsid w:val="007F2C2F"/>
    <w:rsid w:val="007F2E7D"/>
    <w:rsid w:val="007F2ECE"/>
    <w:rsid w:val="007F3684"/>
    <w:rsid w:val="007F3769"/>
    <w:rsid w:val="007F3A54"/>
    <w:rsid w:val="007F4385"/>
    <w:rsid w:val="007F6A04"/>
    <w:rsid w:val="007F73E2"/>
    <w:rsid w:val="007F77DE"/>
    <w:rsid w:val="00800067"/>
    <w:rsid w:val="008006C0"/>
    <w:rsid w:val="008011A2"/>
    <w:rsid w:val="008044F5"/>
    <w:rsid w:val="008046DB"/>
    <w:rsid w:val="00804B98"/>
    <w:rsid w:val="008053E7"/>
    <w:rsid w:val="00805A37"/>
    <w:rsid w:val="00807305"/>
    <w:rsid w:val="00811263"/>
    <w:rsid w:val="00811F1A"/>
    <w:rsid w:val="00815B34"/>
    <w:rsid w:val="00816987"/>
    <w:rsid w:val="00817B0C"/>
    <w:rsid w:val="0082159A"/>
    <w:rsid w:val="00822AC6"/>
    <w:rsid w:val="00822F3B"/>
    <w:rsid w:val="00823780"/>
    <w:rsid w:val="008247A2"/>
    <w:rsid w:val="00825371"/>
    <w:rsid w:val="00825F48"/>
    <w:rsid w:val="00827DE2"/>
    <w:rsid w:val="00831F44"/>
    <w:rsid w:val="008321B4"/>
    <w:rsid w:val="00832416"/>
    <w:rsid w:val="00833C0C"/>
    <w:rsid w:val="00833D2A"/>
    <w:rsid w:val="00837064"/>
    <w:rsid w:val="00840A9A"/>
    <w:rsid w:val="008410FE"/>
    <w:rsid w:val="00841142"/>
    <w:rsid w:val="00841794"/>
    <w:rsid w:val="008426DD"/>
    <w:rsid w:val="00843309"/>
    <w:rsid w:val="00843394"/>
    <w:rsid w:val="00843979"/>
    <w:rsid w:val="00843C92"/>
    <w:rsid w:val="00843F54"/>
    <w:rsid w:val="00844334"/>
    <w:rsid w:val="00847DA9"/>
    <w:rsid w:val="00850383"/>
    <w:rsid w:val="00850BD9"/>
    <w:rsid w:val="00851122"/>
    <w:rsid w:val="008527F0"/>
    <w:rsid w:val="00852F80"/>
    <w:rsid w:val="0085389A"/>
    <w:rsid w:val="00855639"/>
    <w:rsid w:val="008560D3"/>
    <w:rsid w:val="00856C07"/>
    <w:rsid w:val="008574E5"/>
    <w:rsid w:val="008615A7"/>
    <w:rsid w:val="00861CFF"/>
    <w:rsid w:val="00863AA4"/>
    <w:rsid w:val="00863F13"/>
    <w:rsid w:val="00864209"/>
    <w:rsid w:val="00864227"/>
    <w:rsid w:val="00864CA9"/>
    <w:rsid w:val="00865617"/>
    <w:rsid w:val="00865DCC"/>
    <w:rsid w:val="008666AF"/>
    <w:rsid w:val="00866940"/>
    <w:rsid w:val="00866971"/>
    <w:rsid w:val="00866E0E"/>
    <w:rsid w:val="00870172"/>
    <w:rsid w:val="008701DD"/>
    <w:rsid w:val="008712B3"/>
    <w:rsid w:val="0087140A"/>
    <w:rsid w:val="00871570"/>
    <w:rsid w:val="0087186D"/>
    <w:rsid w:val="008736C1"/>
    <w:rsid w:val="00873914"/>
    <w:rsid w:val="0087436D"/>
    <w:rsid w:val="00874F9F"/>
    <w:rsid w:val="00875CF2"/>
    <w:rsid w:val="00876F11"/>
    <w:rsid w:val="00881789"/>
    <w:rsid w:val="00881AC3"/>
    <w:rsid w:val="00881B91"/>
    <w:rsid w:val="00883D1A"/>
    <w:rsid w:val="00886225"/>
    <w:rsid w:val="00886BE0"/>
    <w:rsid w:val="00887617"/>
    <w:rsid w:val="00887738"/>
    <w:rsid w:val="00890B44"/>
    <w:rsid w:val="008941C1"/>
    <w:rsid w:val="008948B0"/>
    <w:rsid w:val="00894B3F"/>
    <w:rsid w:val="0089559E"/>
    <w:rsid w:val="008977B8"/>
    <w:rsid w:val="008A0CD9"/>
    <w:rsid w:val="008A13AA"/>
    <w:rsid w:val="008A16A1"/>
    <w:rsid w:val="008A1E9D"/>
    <w:rsid w:val="008A3FAA"/>
    <w:rsid w:val="008A4C62"/>
    <w:rsid w:val="008A7C93"/>
    <w:rsid w:val="008B0853"/>
    <w:rsid w:val="008B1ED1"/>
    <w:rsid w:val="008B2071"/>
    <w:rsid w:val="008B2971"/>
    <w:rsid w:val="008B3583"/>
    <w:rsid w:val="008B3682"/>
    <w:rsid w:val="008B491A"/>
    <w:rsid w:val="008B56CE"/>
    <w:rsid w:val="008B6E07"/>
    <w:rsid w:val="008B6EF5"/>
    <w:rsid w:val="008B7C19"/>
    <w:rsid w:val="008C0DB6"/>
    <w:rsid w:val="008C13B1"/>
    <w:rsid w:val="008C197B"/>
    <w:rsid w:val="008C2186"/>
    <w:rsid w:val="008C275F"/>
    <w:rsid w:val="008C35B0"/>
    <w:rsid w:val="008C4E45"/>
    <w:rsid w:val="008C5862"/>
    <w:rsid w:val="008C6350"/>
    <w:rsid w:val="008D0D73"/>
    <w:rsid w:val="008D0DBA"/>
    <w:rsid w:val="008D1045"/>
    <w:rsid w:val="008D28BA"/>
    <w:rsid w:val="008D2D7B"/>
    <w:rsid w:val="008D7564"/>
    <w:rsid w:val="008D7654"/>
    <w:rsid w:val="008D7B09"/>
    <w:rsid w:val="008D7DDC"/>
    <w:rsid w:val="008D7E2E"/>
    <w:rsid w:val="008E03AB"/>
    <w:rsid w:val="008E0490"/>
    <w:rsid w:val="008E09B0"/>
    <w:rsid w:val="008E0E75"/>
    <w:rsid w:val="008E19F7"/>
    <w:rsid w:val="008E2679"/>
    <w:rsid w:val="008E2FAF"/>
    <w:rsid w:val="008E316F"/>
    <w:rsid w:val="008E3366"/>
    <w:rsid w:val="008E3D57"/>
    <w:rsid w:val="008E56BA"/>
    <w:rsid w:val="008E7152"/>
    <w:rsid w:val="008E71C1"/>
    <w:rsid w:val="008F0DAE"/>
    <w:rsid w:val="008F3B34"/>
    <w:rsid w:val="008F4527"/>
    <w:rsid w:val="008F63E3"/>
    <w:rsid w:val="008F7443"/>
    <w:rsid w:val="00900479"/>
    <w:rsid w:val="009024DC"/>
    <w:rsid w:val="0090369D"/>
    <w:rsid w:val="009043BC"/>
    <w:rsid w:val="009045A7"/>
    <w:rsid w:val="00904880"/>
    <w:rsid w:val="009065E3"/>
    <w:rsid w:val="00907182"/>
    <w:rsid w:val="00907304"/>
    <w:rsid w:val="009108A5"/>
    <w:rsid w:val="00910A2A"/>
    <w:rsid w:val="009115E2"/>
    <w:rsid w:val="00911BDB"/>
    <w:rsid w:val="009128CE"/>
    <w:rsid w:val="00913B14"/>
    <w:rsid w:val="009163AC"/>
    <w:rsid w:val="00916D86"/>
    <w:rsid w:val="00917E52"/>
    <w:rsid w:val="0092000E"/>
    <w:rsid w:val="00920B78"/>
    <w:rsid w:val="009237CE"/>
    <w:rsid w:val="00923B41"/>
    <w:rsid w:val="00923C4B"/>
    <w:rsid w:val="0092409B"/>
    <w:rsid w:val="009244A8"/>
    <w:rsid w:val="009245B3"/>
    <w:rsid w:val="009278C1"/>
    <w:rsid w:val="009314E2"/>
    <w:rsid w:val="00933E67"/>
    <w:rsid w:val="009359D4"/>
    <w:rsid w:val="00937118"/>
    <w:rsid w:val="00941CD6"/>
    <w:rsid w:val="0094216B"/>
    <w:rsid w:val="0094252B"/>
    <w:rsid w:val="00943069"/>
    <w:rsid w:val="009432DB"/>
    <w:rsid w:val="00946BB5"/>
    <w:rsid w:val="00947257"/>
    <w:rsid w:val="00950034"/>
    <w:rsid w:val="0095063E"/>
    <w:rsid w:val="009512D2"/>
    <w:rsid w:val="009517C6"/>
    <w:rsid w:val="00953113"/>
    <w:rsid w:val="009535D9"/>
    <w:rsid w:val="00954EF7"/>
    <w:rsid w:val="0095513D"/>
    <w:rsid w:val="00955394"/>
    <w:rsid w:val="00955B64"/>
    <w:rsid w:val="00955F4E"/>
    <w:rsid w:val="00956FA5"/>
    <w:rsid w:val="009571A2"/>
    <w:rsid w:val="00957402"/>
    <w:rsid w:val="00957915"/>
    <w:rsid w:val="00960676"/>
    <w:rsid w:val="00961F12"/>
    <w:rsid w:val="00962D4E"/>
    <w:rsid w:val="0096319F"/>
    <w:rsid w:val="00963421"/>
    <w:rsid w:val="00963CD9"/>
    <w:rsid w:val="00964729"/>
    <w:rsid w:val="00965290"/>
    <w:rsid w:val="00965294"/>
    <w:rsid w:val="0096573F"/>
    <w:rsid w:val="00965C0A"/>
    <w:rsid w:val="00965D75"/>
    <w:rsid w:val="00965F6E"/>
    <w:rsid w:val="009661E1"/>
    <w:rsid w:val="009668D2"/>
    <w:rsid w:val="00966946"/>
    <w:rsid w:val="00966B25"/>
    <w:rsid w:val="0097081F"/>
    <w:rsid w:val="009708A4"/>
    <w:rsid w:val="009721BF"/>
    <w:rsid w:val="009725E3"/>
    <w:rsid w:val="00973EE9"/>
    <w:rsid w:val="00974980"/>
    <w:rsid w:val="00974AD9"/>
    <w:rsid w:val="0097562E"/>
    <w:rsid w:val="009759FF"/>
    <w:rsid w:val="00976706"/>
    <w:rsid w:val="00981566"/>
    <w:rsid w:val="00981A47"/>
    <w:rsid w:val="00983004"/>
    <w:rsid w:val="00983654"/>
    <w:rsid w:val="0098397D"/>
    <w:rsid w:val="00983EE0"/>
    <w:rsid w:val="009900D5"/>
    <w:rsid w:val="009917F6"/>
    <w:rsid w:val="00991926"/>
    <w:rsid w:val="00992595"/>
    <w:rsid w:val="00992CC4"/>
    <w:rsid w:val="00992F20"/>
    <w:rsid w:val="00993F86"/>
    <w:rsid w:val="009952F5"/>
    <w:rsid w:val="00995947"/>
    <w:rsid w:val="00995952"/>
    <w:rsid w:val="0099628D"/>
    <w:rsid w:val="009A1A1D"/>
    <w:rsid w:val="009A1ADE"/>
    <w:rsid w:val="009A2747"/>
    <w:rsid w:val="009A341C"/>
    <w:rsid w:val="009A3629"/>
    <w:rsid w:val="009A4ABF"/>
    <w:rsid w:val="009A4FE9"/>
    <w:rsid w:val="009B0A90"/>
    <w:rsid w:val="009B1A90"/>
    <w:rsid w:val="009B1AC2"/>
    <w:rsid w:val="009B2C48"/>
    <w:rsid w:val="009B3728"/>
    <w:rsid w:val="009B573F"/>
    <w:rsid w:val="009B6F45"/>
    <w:rsid w:val="009C01AD"/>
    <w:rsid w:val="009C02EC"/>
    <w:rsid w:val="009C0B13"/>
    <w:rsid w:val="009C275F"/>
    <w:rsid w:val="009C29F1"/>
    <w:rsid w:val="009C48E2"/>
    <w:rsid w:val="009C6704"/>
    <w:rsid w:val="009C67DC"/>
    <w:rsid w:val="009C681A"/>
    <w:rsid w:val="009C7ADB"/>
    <w:rsid w:val="009C7B2F"/>
    <w:rsid w:val="009C7CB5"/>
    <w:rsid w:val="009C7F1F"/>
    <w:rsid w:val="009D0161"/>
    <w:rsid w:val="009D0ED8"/>
    <w:rsid w:val="009D15C7"/>
    <w:rsid w:val="009D2E2F"/>
    <w:rsid w:val="009D36FA"/>
    <w:rsid w:val="009D4F4B"/>
    <w:rsid w:val="009D5B22"/>
    <w:rsid w:val="009D6A5F"/>
    <w:rsid w:val="009D6FBC"/>
    <w:rsid w:val="009E0341"/>
    <w:rsid w:val="009E0B0A"/>
    <w:rsid w:val="009E1B6F"/>
    <w:rsid w:val="009E24F4"/>
    <w:rsid w:val="009E25CC"/>
    <w:rsid w:val="009E2A53"/>
    <w:rsid w:val="009E2E53"/>
    <w:rsid w:val="009E3C77"/>
    <w:rsid w:val="009E431F"/>
    <w:rsid w:val="009E4371"/>
    <w:rsid w:val="009F1D7F"/>
    <w:rsid w:val="009F298D"/>
    <w:rsid w:val="009F2C89"/>
    <w:rsid w:val="009F3AF9"/>
    <w:rsid w:val="009F40B3"/>
    <w:rsid w:val="009F463B"/>
    <w:rsid w:val="009F4C9B"/>
    <w:rsid w:val="009F5647"/>
    <w:rsid w:val="009F59F5"/>
    <w:rsid w:val="009F6141"/>
    <w:rsid w:val="009F6940"/>
    <w:rsid w:val="00A00621"/>
    <w:rsid w:val="00A00C78"/>
    <w:rsid w:val="00A02634"/>
    <w:rsid w:val="00A02E8C"/>
    <w:rsid w:val="00A03A71"/>
    <w:rsid w:val="00A03BA9"/>
    <w:rsid w:val="00A04463"/>
    <w:rsid w:val="00A04803"/>
    <w:rsid w:val="00A04DA5"/>
    <w:rsid w:val="00A0565A"/>
    <w:rsid w:val="00A05FCF"/>
    <w:rsid w:val="00A06523"/>
    <w:rsid w:val="00A06863"/>
    <w:rsid w:val="00A06BC6"/>
    <w:rsid w:val="00A0749E"/>
    <w:rsid w:val="00A108BC"/>
    <w:rsid w:val="00A10986"/>
    <w:rsid w:val="00A1119E"/>
    <w:rsid w:val="00A12604"/>
    <w:rsid w:val="00A12EDB"/>
    <w:rsid w:val="00A13E56"/>
    <w:rsid w:val="00A13F3D"/>
    <w:rsid w:val="00A15741"/>
    <w:rsid w:val="00A16B54"/>
    <w:rsid w:val="00A21C0E"/>
    <w:rsid w:val="00A22B6C"/>
    <w:rsid w:val="00A2490C"/>
    <w:rsid w:val="00A2497D"/>
    <w:rsid w:val="00A25328"/>
    <w:rsid w:val="00A256DF"/>
    <w:rsid w:val="00A25D65"/>
    <w:rsid w:val="00A30010"/>
    <w:rsid w:val="00A3028B"/>
    <w:rsid w:val="00A30CC9"/>
    <w:rsid w:val="00A30EFA"/>
    <w:rsid w:val="00A332C8"/>
    <w:rsid w:val="00A3432C"/>
    <w:rsid w:val="00A34C1D"/>
    <w:rsid w:val="00A360A9"/>
    <w:rsid w:val="00A3617B"/>
    <w:rsid w:val="00A3649A"/>
    <w:rsid w:val="00A37035"/>
    <w:rsid w:val="00A37082"/>
    <w:rsid w:val="00A3785F"/>
    <w:rsid w:val="00A415A7"/>
    <w:rsid w:val="00A41A6E"/>
    <w:rsid w:val="00A41B27"/>
    <w:rsid w:val="00A41E2B"/>
    <w:rsid w:val="00A43185"/>
    <w:rsid w:val="00A43ABA"/>
    <w:rsid w:val="00A446BD"/>
    <w:rsid w:val="00A4497A"/>
    <w:rsid w:val="00A44E00"/>
    <w:rsid w:val="00A479A2"/>
    <w:rsid w:val="00A47A19"/>
    <w:rsid w:val="00A523B1"/>
    <w:rsid w:val="00A53C28"/>
    <w:rsid w:val="00A542BA"/>
    <w:rsid w:val="00A54321"/>
    <w:rsid w:val="00A55FE4"/>
    <w:rsid w:val="00A604DD"/>
    <w:rsid w:val="00A607D0"/>
    <w:rsid w:val="00A622A2"/>
    <w:rsid w:val="00A636FA"/>
    <w:rsid w:val="00A6446A"/>
    <w:rsid w:val="00A66AF2"/>
    <w:rsid w:val="00A67137"/>
    <w:rsid w:val="00A67DBD"/>
    <w:rsid w:val="00A70150"/>
    <w:rsid w:val="00A715EC"/>
    <w:rsid w:val="00A71B21"/>
    <w:rsid w:val="00A73712"/>
    <w:rsid w:val="00A74574"/>
    <w:rsid w:val="00A74B27"/>
    <w:rsid w:val="00A75D05"/>
    <w:rsid w:val="00A76EEB"/>
    <w:rsid w:val="00A77233"/>
    <w:rsid w:val="00A77B57"/>
    <w:rsid w:val="00A8046A"/>
    <w:rsid w:val="00A8068F"/>
    <w:rsid w:val="00A80C91"/>
    <w:rsid w:val="00A80ECB"/>
    <w:rsid w:val="00A826F3"/>
    <w:rsid w:val="00A8374C"/>
    <w:rsid w:val="00A8397D"/>
    <w:rsid w:val="00A85C23"/>
    <w:rsid w:val="00A86E5B"/>
    <w:rsid w:val="00A87A19"/>
    <w:rsid w:val="00A92564"/>
    <w:rsid w:val="00A92C94"/>
    <w:rsid w:val="00A93DB3"/>
    <w:rsid w:val="00A946CB"/>
    <w:rsid w:val="00A94E5E"/>
    <w:rsid w:val="00A95C1F"/>
    <w:rsid w:val="00A964B5"/>
    <w:rsid w:val="00A96A83"/>
    <w:rsid w:val="00A978BB"/>
    <w:rsid w:val="00AA0678"/>
    <w:rsid w:val="00AA0779"/>
    <w:rsid w:val="00AA10B1"/>
    <w:rsid w:val="00AA146A"/>
    <w:rsid w:val="00AA26C7"/>
    <w:rsid w:val="00AA2E6E"/>
    <w:rsid w:val="00AA61AB"/>
    <w:rsid w:val="00AA67FC"/>
    <w:rsid w:val="00AA6D6C"/>
    <w:rsid w:val="00AB006A"/>
    <w:rsid w:val="00AB159B"/>
    <w:rsid w:val="00AB1759"/>
    <w:rsid w:val="00AB1A83"/>
    <w:rsid w:val="00AB32BC"/>
    <w:rsid w:val="00AB4595"/>
    <w:rsid w:val="00AB593B"/>
    <w:rsid w:val="00AB60A2"/>
    <w:rsid w:val="00AB66FC"/>
    <w:rsid w:val="00AB720D"/>
    <w:rsid w:val="00AC17D1"/>
    <w:rsid w:val="00AC23BC"/>
    <w:rsid w:val="00AC3037"/>
    <w:rsid w:val="00AC334A"/>
    <w:rsid w:val="00AC446A"/>
    <w:rsid w:val="00AC4927"/>
    <w:rsid w:val="00AC4FF9"/>
    <w:rsid w:val="00AC662B"/>
    <w:rsid w:val="00AC7187"/>
    <w:rsid w:val="00AD06F0"/>
    <w:rsid w:val="00AD1BCC"/>
    <w:rsid w:val="00AD2FF1"/>
    <w:rsid w:val="00AD59CE"/>
    <w:rsid w:val="00AD60DC"/>
    <w:rsid w:val="00AD7E74"/>
    <w:rsid w:val="00AE1010"/>
    <w:rsid w:val="00AE14C9"/>
    <w:rsid w:val="00AE1983"/>
    <w:rsid w:val="00AE2D77"/>
    <w:rsid w:val="00AE4651"/>
    <w:rsid w:val="00AE4E3E"/>
    <w:rsid w:val="00AE5BA1"/>
    <w:rsid w:val="00AE75EE"/>
    <w:rsid w:val="00AF00FC"/>
    <w:rsid w:val="00AF01B9"/>
    <w:rsid w:val="00AF0E1F"/>
    <w:rsid w:val="00AF1436"/>
    <w:rsid w:val="00AF17DE"/>
    <w:rsid w:val="00AF1DCB"/>
    <w:rsid w:val="00AF4981"/>
    <w:rsid w:val="00AF55E2"/>
    <w:rsid w:val="00AF6E66"/>
    <w:rsid w:val="00AF7A9C"/>
    <w:rsid w:val="00AF7D78"/>
    <w:rsid w:val="00B00326"/>
    <w:rsid w:val="00B0209B"/>
    <w:rsid w:val="00B06525"/>
    <w:rsid w:val="00B12F14"/>
    <w:rsid w:val="00B138FB"/>
    <w:rsid w:val="00B13E79"/>
    <w:rsid w:val="00B14869"/>
    <w:rsid w:val="00B175D0"/>
    <w:rsid w:val="00B20BB0"/>
    <w:rsid w:val="00B214B9"/>
    <w:rsid w:val="00B21C6C"/>
    <w:rsid w:val="00B2430D"/>
    <w:rsid w:val="00B26243"/>
    <w:rsid w:val="00B26360"/>
    <w:rsid w:val="00B31346"/>
    <w:rsid w:val="00B31CC6"/>
    <w:rsid w:val="00B339C5"/>
    <w:rsid w:val="00B357B6"/>
    <w:rsid w:val="00B35945"/>
    <w:rsid w:val="00B361F6"/>
    <w:rsid w:val="00B36511"/>
    <w:rsid w:val="00B36B67"/>
    <w:rsid w:val="00B3757A"/>
    <w:rsid w:val="00B378AE"/>
    <w:rsid w:val="00B4095C"/>
    <w:rsid w:val="00B40FF2"/>
    <w:rsid w:val="00B4244D"/>
    <w:rsid w:val="00B42C85"/>
    <w:rsid w:val="00B43C7F"/>
    <w:rsid w:val="00B44894"/>
    <w:rsid w:val="00B44C6E"/>
    <w:rsid w:val="00B4558D"/>
    <w:rsid w:val="00B45D8C"/>
    <w:rsid w:val="00B46D1D"/>
    <w:rsid w:val="00B46F72"/>
    <w:rsid w:val="00B47EB9"/>
    <w:rsid w:val="00B53939"/>
    <w:rsid w:val="00B53FC7"/>
    <w:rsid w:val="00B552BF"/>
    <w:rsid w:val="00B6129E"/>
    <w:rsid w:val="00B61FDE"/>
    <w:rsid w:val="00B622D4"/>
    <w:rsid w:val="00B64173"/>
    <w:rsid w:val="00B65699"/>
    <w:rsid w:val="00B66CB8"/>
    <w:rsid w:val="00B670FD"/>
    <w:rsid w:val="00B70239"/>
    <w:rsid w:val="00B71C5E"/>
    <w:rsid w:val="00B72321"/>
    <w:rsid w:val="00B7514A"/>
    <w:rsid w:val="00B768F4"/>
    <w:rsid w:val="00B77DA3"/>
    <w:rsid w:val="00B805DF"/>
    <w:rsid w:val="00B8067B"/>
    <w:rsid w:val="00B818C8"/>
    <w:rsid w:val="00B826AB"/>
    <w:rsid w:val="00B827D5"/>
    <w:rsid w:val="00B82F20"/>
    <w:rsid w:val="00B831FB"/>
    <w:rsid w:val="00B85861"/>
    <w:rsid w:val="00B86FC7"/>
    <w:rsid w:val="00B9053E"/>
    <w:rsid w:val="00B90B10"/>
    <w:rsid w:val="00B90C77"/>
    <w:rsid w:val="00B91558"/>
    <w:rsid w:val="00B91A2A"/>
    <w:rsid w:val="00B91F4B"/>
    <w:rsid w:val="00B92961"/>
    <w:rsid w:val="00B932EE"/>
    <w:rsid w:val="00B939CB"/>
    <w:rsid w:val="00B9403B"/>
    <w:rsid w:val="00B9493B"/>
    <w:rsid w:val="00B95F3B"/>
    <w:rsid w:val="00B96A21"/>
    <w:rsid w:val="00BA05F0"/>
    <w:rsid w:val="00BA066B"/>
    <w:rsid w:val="00BA2349"/>
    <w:rsid w:val="00BA2AC1"/>
    <w:rsid w:val="00BA3096"/>
    <w:rsid w:val="00BA5C2B"/>
    <w:rsid w:val="00BA5D9E"/>
    <w:rsid w:val="00BA6228"/>
    <w:rsid w:val="00BA6404"/>
    <w:rsid w:val="00BA689D"/>
    <w:rsid w:val="00BA73E1"/>
    <w:rsid w:val="00BA7B42"/>
    <w:rsid w:val="00BB21E4"/>
    <w:rsid w:val="00BB2E7F"/>
    <w:rsid w:val="00BB3B95"/>
    <w:rsid w:val="00BB4A4F"/>
    <w:rsid w:val="00BB5898"/>
    <w:rsid w:val="00BB6A77"/>
    <w:rsid w:val="00BB6F3D"/>
    <w:rsid w:val="00BB79F6"/>
    <w:rsid w:val="00BC1A51"/>
    <w:rsid w:val="00BC1AFB"/>
    <w:rsid w:val="00BC3928"/>
    <w:rsid w:val="00BC3999"/>
    <w:rsid w:val="00BC51B5"/>
    <w:rsid w:val="00BC57D0"/>
    <w:rsid w:val="00BC67F8"/>
    <w:rsid w:val="00BC6A12"/>
    <w:rsid w:val="00BD0DF4"/>
    <w:rsid w:val="00BD17FD"/>
    <w:rsid w:val="00BD2731"/>
    <w:rsid w:val="00BD45B8"/>
    <w:rsid w:val="00BD48FE"/>
    <w:rsid w:val="00BD5A1C"/>
    <w:rsid w:val="00BD66C9"/>
    <w:rsid w:val="00BD67B7"/>
    <w:rsid w:val="00BD7C26"/>
    <w:rsid w:val="00BD7C79"/>
    <w:rsid w:val="00BE06AE"/>
    <w:rsid w:val="00BE1C4F"/>
    <w:rsid w:val="00BE2D8D"/>
    <w:rsid w:val="00BE3F4F"/>
    <w:rsid w:val="00BE4F6D"/>
    <w:rsid w:val="00BE5382"/>
    <w:rsid w:val="00BE53BF"/>
    <w:rsid w:val="00BE669C"/>
    <w:rsid w:val="00BE6CD1"/>
    <w:rsid w:val="00BE73A3"/>
    <w:rsid w:val="00BE7759"/>
    <w:rsid w:val="00BE7A48"/>
    <w:rsid w:val="00BE7D8E"/>
    <w:rsid w:val="00BF1E0E"/>
    <w:rsid w:val="00BF1F72"/>
    <w:rsid w:val="00BF2182"/>
    <w:rsid w:val="00BF2211"/>
    <w:rsid w:val="00BF2BD0"/>
    <w:rsid w:val="00BF3029"/>
    <w:rsid w:val="00BF49BB"/>
    <w:rsid w:val="00BF6B27"/>
    <w:rsid w:val="00BF6FD3"/>
    <w:rsid w:val="00BF730F"/>
    <w:rsid w:val="00BF785A"/>
    <w:rsid w:val="00BF7C60"/>
    <w:rsid w:val="00BF7CEF"/>
    <w:rsid w:val="00C00FF4"/>
    <w:rsid w:val="00C02C6A"/>
    <w:rsid w:val="00C030F5"/>
    <w:rsid w:val="00C04129"/>
    <w:rsid w:val="00C041FB"/>
    <w:rsid w:val="00C0434F"/>
    <w:rsid w:val="00C04CFE"/>
    <w:rsid w:val="00C05B21"/>
    <w:rsid w:val="00C05D42"/>
    <w:rsid w:val="00C077BA"/>
    <w:rsid w:val="00C07861"/>
    <w:rsid w:val="00C11F54"/>
    <w:rsid w:val="00C12D7B"/>
    <w:rsid w:val="00C1486F"/>
    <w:rsid w:val="00C1550E"/>
    <w:rsid w:val="00C166FA"/>
    <w:rsid w:val="00C20CA8"/>
    <w:rsid w:val="00C212BD"/>
    <w:rsid w:val="00C22714"/>
    <w:rsid w:val="00C22E08"/>
    <w:rsid w:val="00C233EC"/>
    <w:rsid w:val="00C234D0"/>
    <w:rsid w:val="00C2371D"/>
    <w:rsid w:val="00C23E23"/>
    <w:rsid w:val="00C242AA"/>
    <w:rsid w:val="00C242C1"/>
    <w:rsid w:val="00C268B1"/>
    <w:rsid w:val="00C26CF1"/>
    <w:rsid w:val="00C26FDA"/>
    <w:rsid w:val="00C270CE"/>
    <w:rsid w:val="00C30A18"/>
    <w:rsid w:val="00C30F51"/>
    <w:rsid w:val="00C3131A"/>
    <w:rsid w:val="00C32535"/>
    <w:rsid w:val="00C33218"/>
    <w:rsid w:val="00C34C06"/>
    <w:rsid w:val="00C35095"/>
    <w:rsid w:val="00C36ED0"/>
    <w:rsid w:val="00C40410"/>
    <w:rsid w:val="00C40DAC"/>
    <w:rsid w:val="00C410D6"/>
    <w:rsid w:val="00C42D05"/>
    <w:rsid w:val="00C43144"/>
    <w:rsid w:val="00C43DE1"/>
    <w:rsid w:val="00C44361"/>
    <w:rsid w:val="00C45728"/>
    <w:rsid w:val="00C46C9C"/>
    <w:rsid w:val="00C46E66"/>
    <w:rsid w:val="00C47E45"/>
    <w:rsid w:val="00C5183B"/>
    <w:rsid w:val="00C52761"/>
    <w:rsid w:val="00C534F3"/>
    <w:rsid w:val="00C5421F"/>
    <w:rsid w:val="00C542C3"/>
    <w:rsid w:val="00C54C36"/>
    <w:rsid w:val="00C55504"/>
    <w:rsid w:val="00C55B26"/>
    <w:rsid w:val="00C563BD"/>
    <w:rsid w:val="00C573C0"/>
    <w:rsid w:val="00C612BD"/>
    <w:rsid w:val="00C6138C"/>
    <w:rsid w:val="00C617CC"/>
    <w:rsid w:val="00C651C4"/>
    <w:rsid w:val="00C65BB5"/>
    <w:rsid w:val="00C700A6"/>
    <w:rsid w:val="00C705F6"/>
    <w:rsid w:val="00C70755"/>
    <w:rsid w:val="00C736D8"/>
    <w:rsid w:val="00C73D1C"/>
    <w:rsid w:val="00C73F1D"/>
    <w:rsid w:val="00C73F3E"/>
    <w:rsid w:val="00C73F6B"/>
    <w:rsid w:val="00C756A8"/>
    <w:rsid w:val="00C75F7A"/>
    <w:rsid w:val="00C763F5"/>
    <w:rsid w:val="00C76B57"/>
    <w:rsid w:val="00C77A71"/>
    <w:rsid w:val="00C801A3"/>
    <w:rsid w:val="00C803AE"/>
    <w:rsid w:val="00C81B5F"/>
    <w:rsid w:val="00C81BBC"/>
    <w:rsid w:val="00C81C2D"/>
    <w:rsid w:val="00C8235E"/>
    <w:rsid w:val="00C831E0"/>
    <w:rsid w:val="00C83253"/>
    <w:rsid w:val="00C832DA"/>
    <w:rsid w:val="00C83354"/>
    <w:rsid w:val="00C834DD"/>
    <w:rsid w:val="00C84BF0"/>
    <w:rsid w:val="00C8764F"/>
    <w:rsid w:val="00C90279"/>
    <w:rsid w:val="00C9143F"/>
    <w:rsid w:val="00C9216B"/>
    <w:rsid w:val="00C943A3"/>
    <w:rsid w:val="00C946DD"/>
    <w:rsid w:val="00C95472"/>
    <w:rsid w:val="00C97693"/>
    <w:rsid w:val="00CA00B2"/>
    <w:rsid w:val="00CA199C"/>
    <w:rsid w:val="00CA3C87"/>
    <w:rsid w:val="00CA41D3"/>
    <w:rsid w:val="00CA544E"/>
    <w:rsid w:val="00CA7017"/>
    <w:rsid w:val="00CA7119"/>
    <w:rsid w:val="00CA7665"/>
    <w:rsid w:val="00CB05E9"/>
    <w:rsid w:val="00CB1642"/>
    <w:rsid w:val="00CB22F4"/>
    <w:rsid w:val="00CB3078"/>
    <w:rsid w:val="00CB3480"/>
    <w:rsid w:val="00CB406C"/>
    <w:rsid w:val="00CB4483"/>
    <w:rsid w:val="00CB4F5B"/>
    <w:rsid w:val="00CB5548"/>
    <w:rsid w:val="00CB6F6A"/>
    <w:rsid w:val="00CB7CF8"/>
    <w:rsid w:val="00CC17A0"/>
    <w:rsid w:val="00CC26CF"/>
    <w:rsid w:val="00CC346E"/>
    <w:rsid w:val="00CC3E3C"/>
    <w:rsid w:val="00CC4111"/>
    <w:rsid w:val="00CC46BE"/>
    <w:rsid w:val="00CD034C"/>
    <w:rsid w:val="00CD0A38"/>
    <w:rsid w:val="00CD2938"/>
    <w:rsid w:val="00CD2FCF"/>
    <w:rsid w:val="00CD3DF4"/>
    <w:rsid w:val="00CD514C"/>
    <w:rsid w:val="00CD5E94"/>
    <w:rsid w:val="00CD73D8"/>
    <w:rsid w:val="00CD7A20"/>
    <w:rsid w:val="00CE00A0"/>
    <w:rsid w:val="00CE0F86"/>
    <w:rsid w:val="00CE146D"/>
    <w:rsid w:val="00CE16BB"/>
    <w:rsid w:val="00CE1CDE"/>
    <w:rsid w:val="00CE1FC1"/>
    <w:rsid w:val="00CE23D3"/>
    <w:rsid w:val="00CE33D2"/>
    <w:rsid w:val="00CE36A6"/>
    <w:rsid w:val="00CE3D7A"/>
    <w:rsid w:val="00CE3FC6"/>
    <w:rsid w:val="00CE4A76"/>
    <w:rsid w:val="00CE5258"/>
    <w:rsid w:val="00CE69F6"/>
    <w:rsid w:val="00CE6DFC"/>
    <w:rsid w:val="00CE70E0"/>
    <w:rsid w:val="00CE7562"/>
    <w:rsid w:val="00CF1A06"/>
    <w:rsid w:val="00CF446B"/>
    <w:rsid w:val="00CF46EF"/>
    <w:rsid w:val="00CF4770"/>
    <w:rsid w:val="00CF4B40"/>
    <w:rsid w:val="00CF5DB4"/>
    <w:rsid w:val="00CF7719"/>
    <w:rsid w:val="00D007BA"/>
    <w:rsid w:val="00D00B0C"/>
    <w:rsid w:val="00D0110A"/>
    <w:rsid w:val="00D014CD"/>
    <w:rsid w:val="00D014F4"/>
    <w:rsid w:val="00D03D55"/>
    <w:rsid w:val="00D04E03"/>
    <w:rsid w:val="00D069F8"/>
    <w:rsid w:val="00D07191"/>
    <w:rsid w:val="00D075A0"/>
    <w:rsid w:val="00D07D07"/>
    <w:rsid w:val="00D10AE4"/>
    <w:rsid w:val="00D11180"/>
    <w:rsid w:val="00D114A6"/>
    <w:rsid w:val="00D164F4"/>
    <w:rsid w:val="00D16C9B"/>
    <w:rsid w:val="00D17558"/>
    <w:rsid w:val="00D20F0F"/>
    <w:rsid w:val="00D22CA2"/>
    <w:rsid w:val="00D24632"/>
    <w:rsid w:val="00D2488C"/>
    <w:rsid w:val="00D254E7"/>
    <w:rsid w:val="00D27304"/>
    <w:rsid w:val="00D30B17"/>
    <w:rsid w:val="00D3105C"/>
    <w:rsid w:val="00D316CD"/>
    <w:rsid w:val="00D3339C"/>
    <w:rsid w:val="00D33DA9"/>
    <w:rsid w:val="00D35351"/>
    <w:rsid w:val="00D35A00"/>
    <w:rsid w:val="00D366C8"/>
    <w:rsid w:val="00D36941"/>
    <w:rsid w:val="00D40E08"/>
    <w:rsid w:val="00D41CCE"/>
    <w:rsid w:val="00D450DF"/>
    <w:rsid w:val="00D45A85"/>
    <w:rsid w:val="00D45CD4"/>
    <w:rsid w:val="00D461AA"/>
    <w:rsid w:val="00D4706A"/>
    <w:rsid w:val="00D4769C"/>
    <w:rsid w:val="00D503D4"/>
    <w:rsid w:val="00D5084F"/>
    <w:rsid w:val="00D508B9"/>
    <w:rsid w:val="00D50FD0"/>
    <w:rsid w:val="00D51A75"/>
    <w:rsid w:val="00D51CEB"/>
    <w:rsid w:val="00D52309"/>
    <w:rsid w:val="00D53E93"/>
    <w:rsid w:val="00D54684"/>
    <w:rsid w:val="00D551C2"/>
    <w:rsid w:val="00D55C45"/>
    <w:rsid w:val="00D565CB"/>
    <w:rsid w:val="00D56C59"/>
    <w:rsid w:val="00D5775F"/>
    <w:rsid w:val="00D60858"/>
    <w:rsid w:val="00D60944"/>
    <w:rsid w:val="00D61725"/>
    <w:rsid w:val="00D6234B"/>
    <w:rsid w:val="00D62CF4"/>
    <w:rsid w:val="00D62D18"/>
    <w:rsid w:val="00D63891"/>
    <w:rsid w:val="00D63B9F"/>
    <w:rsid w:val="00D645F1"/>
    <w:rsid w:val="00D64C88"/>
    <w:rsid w:val="00D66870"/>
    <w:rsid w:val="00D66FFE"/>
    <w:rsid w:val="00D7296B"/>
    <w:rsid w:val="00D732AB"/>
    <w:rsid w:val="00D73653"/>
    <w:rsid w:val="00D73AE0"/>
    <w:rsid w:val="00D745F0"/>
    <w:rsid w:val="00D747C6"/>
    <w:rsid w:val="00D74D2F"/>
    <w:rsid w:val="00D74F8D"/>
    <w:rsid w:val="00D755E3"/>
    <w:rsid w:val="00D7675F"/>
    <w:rsid w:val="00D76FDC"/>
    <w:rsid w:val="00D80487"/>
    <w:rsid w:val="00D81240"/>
    <w:rsid w:val="00D83217"/>
    <w:rsid w:val="00D839DF"/>
    <w:rsid w:val="00D83B47"/>
    <w:rsid w:val="00D8498F"/>
    <w:rsid w:val="00D85DB7"/>
    <w:rsid w:val="00D86224"/>
    <w:rsid w:val="00D90DFF"/>
    <w:rsid w:val="00D917B2"/>
    <w:rsid w:val="00D9187F"/>
    <w:rsid w:val="00D925C6"/>
    <w:rsid w:val="00D932E4"/>
    <w:rsid w:val="00D93F41"/>
    <w:rsid w:val="00D94840"/>
    <w:rsid w:val="00D94A69"/>
    <w:rsid w:val="00D961D4"/>
    <w:rsid w:val="00D96C9A"/>
    <w:rsid w:val="00D96FB3"/>
    <w:rsid w:val="00DA1D19"/>
    <w:rsid w:val="00DA1EA3"/>
    <w:rsid w:val="00DA2998"/>
    <w:rsid w:val="00DA2A31"/>
    <w:rsid w:val="00DA3D98"/>
    <w:rsid w:val="00DA3F8D"/>
    <w:rsid w:val="00DA4312"/>
    <w:rsid w:val="00DA525C"/>
    <w:rsid w:val="00DA5BAA"/>
    <w:rsid w:val="00DA629A"/>
    <w:rsid w:val="00DA6D81"/>
    <w:rsid w:val="00DA749B"/>
    <w:rsid w:val="00DB03C6"/>
    <w:rsid w:val="00DB0CAD"/>
    <w:rsid w:val="00DB1E9A"/>
    <w:rsid w:val="00DB38A4"/>
    <w:rsid w:val="00DB57EB"/>
    <w:rsid w:val="00DB7CD0"/>
    <w:rsid w:val="00DC07BF"/>
    <w:rsid w:val="00DC184E"/>
    <w:rsid w:val="00DC1D6F"/>
    <w:rsid w:val="00DC243F"/>
    <w:rsid w:val="00DC4134"/>
    <w:rsid w:val="00DC4A5B"/>
    <w:rsid w:val="00DC5914"/>
    <w:rsid w:val="00DC7241"/>
    <w:rsid w:val="00DC74DE"/>
    <w:rsid w:val="00DD041B"/>
    <w:rsid w:val="00DD242C"/>
    <w:rsid w:val="00DD3320"/>
    <w:rsid w:val="00DD3461"/>
    <w:rsid w:val="00DD5105"/>
    <w:rsid w:val="00DD55CC"/>
    <w:rsid w:val="00DD6FD5"/>
    <w:rsid w:val="00DD7234"/>
    <w:rsid w:val="00DD7B13"/>
    <w:rsid w:val="00DD7DBE"/>
    <w:rsid w:val="00DD7ECA"/>
    <w:rsid w:val="00DE1CD0"/>
    <w:rsid w:val="00DE1E2A"/>
    <w:rsid w:val="00DE34F8"/>
    <w:rsid w:val="00DE38B9"/>
    <w:rsid w:val="00DE4A00"/>
    <w:rsid w:val="00DE52AF"/>
    <w:rsid w:val="00DE639A"/>
    <w:rsid w:val="00DF0A6D"/>
    <w:rsid w:val="00DF31EB"/>
    <w:rsid w:val="00DF3ACF"/>
    <w:rsid w:val="00DF47E6"/>
    <w:rsid w:val="00DF51B5"/>
    <w:rsid w:val="00DF5756"/>
    <w:rsid w:val="00DF5B8F"/>
    <w:rsid w:val="00DF66D6"/>
    <w:rsid w:val="00DF6C51"/>
    <w:rsid w:val="00DF714D"/>
    <w:rsid w:val="00DF72CF"/>
    <w:rsid w:val="00E00A37"/>
    <w:rsid w:val="00E023E1"/>
    <w:rsid w:val="00E04773"/>
    <w:rsid w:val="00E05011"/>
    <w:rsid w:val="00E0579C"/>
    <w:rsid w:val="00E05B77"/>
    <w:rsid w:val="00E078F5"/>
    <w:rsid w:val="00E10820"/>
    <w:rsid w:val="00E11208"/>
    <w:rsid w:val="00E11B37"/>
    <w:rsid w:val="00E11EB2"/>
    <w:rsid w:val="00E13714"/>
    <w:rsid w:val="00E137A9"/>
    <w:rsid w:val="00E13B0B"/>
    <w:rsid w:val="00E13E6A"/>
    <w:rsid w:val="00E201D2"/>
    <w:rsid w:val="00E214B7"/>
    <w:rsid w:val="00E22A15"/>
    <w:rsid w:val="00E23241"/>
    <w:rsid w:val="00E23648"/>
    <w:rsid w:val="00E238D7"/>
    <w:rsid w:val="00E23E9F"/>
    <w:rsid w:val="00E24784"/>
    <w:rsid w:val="00E24BC8"/>
    <w:rsid w:val="00E2608F"/>
    <w:rsid w:val="00E26219"/>
    <w:rsid w:val="00E3102A"/>
    <w:rsid w:val="00E31A6C"/>
    <w:rsid w:val="00E32352"/>
    <w:rsid w:val="00E325FE"/>
    <w:rsid w:val="00E34577"/>
    <w:rsid w:val="00E351DA"/>
    <w:rsid w:val="00E37832"/>
    <w:rsid w:val="00E37913"/>
    <w:rsid w:val="00E40629"/>
    <w:rsid w:val="00E41013"/>
    <w:rsid w:val="00E41B3B"/>
    <w:rsid w:val="00E4243A"/>
    <w:rsid w:val="00E426A1"/>
    <w:rsid w:val="00E42BCE"/>
    <w:rsid w:val="00E45931"/>
    <w:rsid w:val="00E45FD0"/>
    <w:rsid w:val="00E479BC"/>
    <w:rsid w:val="00E50A72"/>
    <w:rsid w:val="00E53343"/>
    <w:rsid w:val="00E557CA"/>
    <w:rsid w:val="00E55E18"/>
    <w:rsid w:val="00E55F11"/>
    <w:rsid w:val="00E5623A"/>
    <w:rsid w:val="00E56521"/>
    <w:rsid w:val="00E57093"/>
    <w:rsid w:val="00E608C1"/>
    <w:rsid w:val="00E61855"/>
    <w:rsid w:val="00E62132"/>
    <w:rsid w:val="00E639DE"/>
    <w:rsid w:val="00E64E17"/>
    <w:rsid w:val="00E65148"/>
    <w:rsid w:val="00E6653A"/>
    <w:rsid w:val="00E6694F"/>
    <w:rsid w:val="00E70105"/>
    <w:rsid w:val="00E71382"/>
    <w:rsid w:val="00E72E65"/>
    <w:rsid w:val="00E737FC"/>
    <w:rsid w:val="00E73E3B"/>
    <w:rsid w:val="00E75026"/>
    <w:rsid w:val="00E75998"/>
    <w:rsid w:val="00E75F98"/>
    <w:rsid w:val="00E7628E"/>
    <w:rsid w:val="00E76D4E"/>
    <w:rsid w:val="00E77457"/>
    <w:rsid w:val="00E776CA"/>
    <w:rsid w:val="00E814EB"/>
    <w:rsid w:val="00E81DFD"/>
    <w:rsid w:val="00E8272F"/>
    <w:rsid w:val="00E82A27"/>
    <w:rsid w:val="00E833EE"/>
    <w:rsid w:val="00E842E9"/>
    <w:rsid w:val="00E84387"/>
    <w:rsid w:val="00E856B5"/>
    <w:rsid w:val="00E85CE3"/>
    <w:rsid w:val="00E86D27"/>
    <w:rsid w:val="00E86D98"/>
    <w:rsid w:val="00E8766A"/>
    <w:rsid w:val="00E90C30"/>
    <w:rsid w:val="00E92F15"/>
    <w:rsid w:val="00E93CEB"/>
    <w:rsid w:val="00E93E6B"/>
    <w:rsid w:val="00E95504"/>
    <w:rsid w:val="00E95C9C"/>
    <w:rsid w:val="00E9604D"/>
    <w:rsid w:val="00E96097"/>
    <w:rsid w:val="00E9684D"/>
    <w:rsid w:val="00E969D1"/>
    <w:rsid w:val="00E97405"/>
    <w:rsid w:val="00E9755F"/>
    <w:rsid w:val="00E9797B"/>
    <w:rsid w:val="00E97D89"/>
    <w:rsid w:val="00E97F02"/>
    <w:rsid w:val="00EA2317"/>
    <w:rsid w:val="00EA2FCE"/>
    <w:rsid w:val="00EA366D"/>
    <w:rsid w:val="00EA37AB"/>
    <w:rsid w:val="00EA3BED"/>
    <w:rsid w:val="00EA3C50"/>
    <w:rsid w:val="00EA417B"/>
    <w:rsid w:val="00EA7539"/>
    <w:rsid w:val="00EB3073"/>
    <w:rsid w:val="00EB3307"/>
    <w:rsid w:val="00EB3603"/>
    <w:rsid w:val="00EB400D"/>
    <w:rsid w:val="00EB46E0"/>
    <w:rsid w:val="00EB4C47"/>
    <w:rsid w:val="00EB4D97"/>
    <w:rsid w:val="00EB546A"/>
    <w:rsid w:val="00EB54C1"/>
    <w:rsid w:val="00EB5DAD"/>
    <w:rsid w:val="00EB6560"/>
    <w:rsid w:val="00EB6A12"/>
    <w:rsid w:val="00EB6C87"/>
    <w:rsid w:val="00EB784F"/>
    <w:rsid w:val="00EB79A0"/>
    <w:rsid w:val="00EB7E00"/>
    <w:rsid w:val="00EC0D2C"/>
    <w:rsid w:val="00EC120F"/>
    <w:rsid w:val="00EC269B"/>
    <w:rsid w:val="00EC323B"/>
    <w:rsid w:val="00EC3A12"/>
    <w:rsid w:val="00EC4533"/>
    <w:rsid w:val="00EC4BA4"/>
    <w:rsid w:val="00EC5606"/>
    <w:rsid w:val="00EC5BB6"/>
    <w:rsid w:val="00EC6033"/>
    <w:rsid w:val="00EC649C"/>
    <w:rsid w:val="00EC65CD"/>
    <w:rsid w:val="00EC71D0"/>
    <w:rsid w:val="00EC72C8"/>
    <w:rsid w:val="00EC779A"/>
    <w:rsid w:val="00ED00E1"/>
    <w:rsid w:val="00ED07A0"/>
    <w:rsid w:val="00ED0CB7"/>
    <w:rsid w:val="00ED362D"/>
    <w:rsid w:val="00ED47A3"/>
    <w:rsid w:val="00ED5C10"/>
    <w:rsid w:val="00ED6D16"/>
    <w:rsid w:val="00ED79C0"/>
    <w:rsid w:val="00EE12F3"/>
    <w:rsid w:val="00EE12FF"/>
    <w:rsid w:val="00EE1499"/>
    <w:rsid w:val="00EE215F"/>
    <w:rsid w:val="00EE21A1"/>
    <w:rsid w:val="00EE2AA2"/>
    <w:rsid w:val="00EE3759"/>
    <w:rsid w:val="00EE3C3C"/>
    <w:rsid w:val="00EE461E"/>
    <w:rsid w:val="00EE4FFB"/>
    <w:rsid w:val="00EE586D"/>
    <w:rsid w:val="00EE5E16"/>
    <w:rsid w:val="00EE60C1"/>
    <w:rsid w:val="00EE64D7"/>
    <w:rsid w:val="00EE6A0B"/>
    <w:rsid w:val="00EE7E6B"/>
    <w:rsid w:val="00EF0C08"/>
    <w:rsid w:val="00EF0E47"/>
    <w:rsid w:val="00EF1CF1"/>
    <w:rsid w:val="00EF234C"/>
    <w:rsid w:val="00EF3B14"/>
    <w:rsid w:val="00EF42B7"/>
    <w:rsid w:val="00EF51F9"/>
    <w:rsid w:val="00EF57C1"/>
    <w:rsid w:val="00EF57F7"/>
    <w:rsid w:val="00EF58FA"/>
    <w:rsid w:val="00EF6986"/>
    <w:rsid w:val="00F00CFB"/>
    <w:rsid w:val="00F0175F"/>
    <w:rsid w:val="00F01E7C"/>
    <w:rsid w:val="00F01EE4"/>
    <w:rsid w:val="00F0216C"/>
    <w:rsid w:val="00F05C41"/>
    <w:rsid w:val="00F06187"/>
    <w:rsid w:val="00F105E2"/>
    <w:rsid w:val="00F106C5"/>
    <w:rsid w:val="00F107F9"/>
    <w:rsid w:val="00F10C15"/>
    <w:rsid w:val="00F113BD"/>
    <w:rsid w:val="00F12240"/>
    <w:rsid w:val="00F1224A"/>
    <w:rsid w:val="00F12382"/>
    <w:rsid w:val="00F13FB8"/>
    <w:rsid w:val="00F14EF3"/>
    <w:rsid w:val="00F15AF2"/>
    <w:rsid w:val="00F16620"/>
    <w:rsid w:val="00F166E4"/>
    <w:rsid w:val="00F16839"/>
    <w:rsid w:val="00F16A7D"/>
    <w:rsid w:val="00F20BB0"/>
    <w:rsid w:val="00F21BC3"/>
    <w:rsid w:val="00F221A7"/>
    <w:rsid w:val="00F22208"/>
    <w:rsid w:val="00F242E5"/>
    <w:rsid w:val="00F249EF"/>
    <w:rsid w:val="00F24ABE"/>
    <w:rsid w:val="00F2633F"/>
    <w:rsid w:val="00F2646D"/>
    <w:rsid w:val="00F264E0"/>
    <w:rsid w:val="00F26C4A"/>
    <w:rsid w:val="00F27401"/>
    <w:rsid w:val="00F27FE2"/>
    <w:rsid w:val="00F30202"/>
    <w:rsid w:val="00F314F5"/>
    <w:rsid w:val="00F31AAD"/>
    <w:rsid w:val="00F31DAE"/>
    <w:rsid w:val="00F32530"/>
    <w:rsid w:val="00F34B59"/>
    <w:rsid w:val="00F37064"/>
    <w:rsid w:val="00F4138A"/>
    <w:rsid w:val="00F42379"/>
    <w:rsid w:val="00F42CF9"/>
    <w:rsid w:val="00F42DD8"/>
    <w:rsid w:val="00F433F1"/>
    <w:rsid w:val="00F46A5A"/>
    <w:rsid w:val="00F46ACC"/>
    <w:rsid w:val="00F50C30"/>
    <w:rsid w:val="00F51313"/>
    <w:rsid w:val="00F51C8D"/>
    <w:rsid w:val="00F52D5D"/>
    <w:rsid w:val="00F53478"/>
    <w:rsid w:val="00F53701"/>
    <w:rsid w:val="00F53E95"/>
    <w:rsid w:val="00F54BEF"/>
    <w:rsid w:val="00F55300"/>
    <w:rsid w:val="00F56F41"/>
    <w:rsid w:val="00F6166A"/>
    <w:rsid w:val="00F61EF6"/>
    <w:rsid w:val="00F62D5E"/>
    <w:rsid w:val="00F64069"/>
    <w:rsid w:val="00F648BF"/>
    <w:rsid w:val="00F6613F"/>
    <w:rsid w:val="00F66CC4"/>
    <w:rsid w:val="00F7240F"/>
    <w:rsid w:val="00F729A5"/>
    <w:rsid w:val="00F729F6"/>
    <w:rsid w:val="00F72C30"/>
    <w:rsid w:val="00F72F63"/>
    <w:rsid w:val="00F73BBD"/>
    <w:rsid w:val="00F75C79"/>
    <w:rsid w:val="00F768C2"/>
    <w:rsid w:val="00F76E15"/>
    <w:rsid w:val="00F7787D"/>
    <w:rsid w:val="00F80812"/>
    <w:rsid w:val="00F815B9"/>
    <w:rsid w:val="00F81FA3"/>
    <w:rsid w:val="00F843FF"/>
    <w:rsid w:val="00F84643"/>
    <w:rsid w:val="00F8476F"/>
    <w:rsid w:val="00F858D9"/>
    <w:rsid w:val="00F85DCC"/>
    <w:rsid w:val="00F86F2C"/>
    <w:rsid w:val="00F8729A"/>
    <w:rsid w:val="00F903B8"/>
    <w:rsid w:val="00F90657"/>
    <w:rsid w:val="00F92FC1"/>
    <w:rsid w:val="00F9350E"/>
    <w:rsid w:val="00F9465F"/>
    <w:rsid w:val="00F948F4"/>
    <w:rsid w:val="00F95FFF"/>
    <w:rsid w:val="00FA01FA"/>
    <w:rsid w:val="00FA19AC"/>
    <w:rsid w:val="00FA1F36"/>
    <w:rsid w:val="00FA3004"/>
    <w:rsid w:val="00FA3D11"/>
    <w:rsid w:val="00FA4C62"/>
    <w:rsid w:val="00FA57AA"/>
    <w:rsid w:val="00FA6092"/>
    <w:rsid w:val="00FA6550"/>
    <w:rsid w:val="00FB0D83"/>
    <w:rsid w:val="00FB129B"/>
    <w:rsid w:val="00FB20E7"/>
    <w:rsid w:val="00FB2A84"/>
    <w:rsid w:val="00FB41B0"/>
    <w:rsid w:val="00FB44CD"/>
    <w:rsid w:val="00FB4D5C"/>
    <w:rsid w:val="00FB5536"/>
    <w:rsid w:val="00FB5BB7"/>
    <w:rsid w:val="00FB6CBE"/>
    <w:rsid w:val="00FB7008"/>
    <w:rsid w:val="00FB7AC0"/>
    <w:rsid w:val="00FB7FB8"/>
    <w:rsid w:val="00FC19D1"/>
    <w:rsid w:val="00FC1AE3"/>
    <w:rsid w:val="00FC34C9"/>
    <w:rsid w:val="00FC3885"/>
    <w:rsid w:val="00FC6146"/>
    <w:rsid w:val="00FC66A6"/>
    <w:rsid w:val="00FD064D"/>
    <w:rsid w:val="00FD3817"/>
    <w:rsid w:val="00FD3A46"/>
    <w:rsid w:val="00FD5F57"/>
    <w:rsid w:val="00FD6313"/>
    <w:rsid w:val="00FD6A41"/>
    <w:rsid w:val="00FD6A8F"/>
    <w:rsid w:val="00FD76C3"/>
    <w:rsid w:val="00FE0A74"/>
    <w:rsid w:val="00FE1005"/>
    <w:rsid w:val="00FE3CDE"/>
    <w:rsid w:val="00FE490B"/>
    <w:rsid w:val="00FE62E2"/>
    <w:rsid w:val="00FE7B70"/>
    <w:rsid w:val="00FF2F4B"/>
    <w:rsid w:val="00FF53E5"/>
    <w:rsid w:val="00FF5A68"/>
    <w:rsid w:val="00FF7212"/>
    <w:rsid w:val="00FF748E"/>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53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D05"/>
    <w:pPr>
      <w:spacing w:line="480" w:lineRule="auto"/>
    </w:pPr>
    <w:rPr>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qFormat/>
    <w:rsid w:val="007F3A54"/>
    <w:pPr>
      <w:tabs>
        <w:tab w:val="center" w:pos="4320"/>
        <w:tab w:val="right" w:pos="8640"/>
      </w:tabs>
    </w:pPr>
  </w:style>
  <w:style w:type="paragraph" w:styleId="FootnoteText">
    <w:name w:val="footnote text"/>
    <w:aliases w:val="F1,Footnote Text2,F"/>
    <w:link w:val="FootnoteTextChar"/>
    <w:uiPriority w:val="99"/>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qFormat/>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qForma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uiPriority w:val="99"/>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uiPriority w:val="99"/>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semiHidden/>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Bullet">
    <w:name w:val="Bullet"/>
    <w:basedOn w:val="Normal"/>
    <w:qFormat/>
    <w:rsid w:val="003232EE"/>
    <w:pPr>
      <w:numPr>
        <w:numId w:val="27"/>
      </w:numPr>
      <w:tabs>
        <w:tab w:val="left" w:pos="432"/>
      </w:tabs>
      <w:spacing w:after="120" w:line="240" w:lineRule="auto"/>
      <w:ind w:left="432" w:hanging="432"/>
    </w:pPr>
  </w:style>
  <w:style w:type="paragraph" w:customStyle="1" w:styleId="MarkforTableTitle">
    <w:name w:val="Mark for Table Title"/>
    <w:basedOn w:val="Normal"/>
    <w:next w:val="Normal"/>
    <w:qFormat/>
    <w:rsid w:val="003232EE"/>
    <w:pPr>
      <w:keepNext/>
      <w:spacing w:after="60" w:line="240" w:lineRule="auto"/>
    </w:pPr>
    <w:rPr>
      <w:rFonts w:ascii="Arial Black" w:hAnsi="Arial Black"/>
      <w:sz w:val="22"/>
    </w:rPr>
  </w:style>
  <w:style w:type="paragraph" w:customStyle="1" w:styleId="Normalcontinued">
    <w:name w:val="Normal (continued)"/>
    <w:basedOn w:val="Normal"/>
    <w:next w:val="Normal"/>
    <w:link w:val="NormalcontinuedChar"/>
    <w:qFormat/>
    <w:rsid w:val="003232EE"/>
  </w:style>
  <w:style w:type="paragraph" w:customStyle="1" w:styleId="TableHeaderLeft">
    <w:name w:val="Table Header Left"/>
    <w:basedOn w:val="TableText"/>
    <w:next w:val="TableText"/>
    <w:qFormat/>
    <w:rsid w:val="003232EE"/>
    <w:pPr>
      <w:spacing w:before="120" w:after="60"/>
    </w:pPr>
    <w:rPr>
      <w:b/>
      <w:color w:val="FFFFFF" w:themeColor="background1"/>
    </w:rPr>
  </w:style>
  <w:style w:type="paragraph" w:customStyle="1" w:styleId="TableHeaderCenter">
    <w:name w:val="Table Header Center"/>
    <w:basedOn w:val="TableHeaderLeft"/>
    <w:qFormat/>
    <w:rsid w:val="003232EE"/>
    <w:pPr>
      <w:jc w:val="center"/>
    </w:pPr>
  </w:style>
  <w:style w:type="paragraph" w:customStyle="1" w:styleId="TableText">
    <w:name w:val="Table Text"/>
    <w:basedOn w:val="Normal"/>
    <w:qFormat/>
    <w:rsid w:val="003232EE"/>
    <w:pPr>
      <w:spacing w:line="240" w:lineRule="auto"/>
    </w:pPr>
    <w:rPr>
      <w:rFonts w:ascii="Arial" w:hAnsi="Arial"/>
      <w:sz w:val="18"/>
    </w:rPr>
  </w:style>
  <w:style w:type="table" w:customStyle="1" w:styleId="MPRBaseTable">
    <w:name w:val="MPR Base Table"/>
    <w:basedOn w:val="TableNormal"/>
    <w:uiPriority w:val="99"/>
    <w:rsid w:val="003232EE"/>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4Number">
    <w:name w:val="H4_Number"/>
    <w:basedOn w:val="Heading3"/>
    <w:next w:val="Normal"/>
    <w:link w:val="H4NumberChar"/>
    <w:qFormat/>
    <w:rsid w:val="003232EE"/>
    <w:pPr>
      <w:tabs>
        <w:tab w:val="clear" w:pos="1152"/>
        <w:tab w:val="left" w:pos="432"/>
      </w:tabs>
      <w:spacing w:after="120" w:line="240" w:lineRule="auto"/>
      <w:ind w:left="432" w:hanging="432"/>
      <w:outlineLvl w:val="3"/>
    </w:pPr>
  </w:style>
  <w:style w:type="character" w:customStyle="1" w:styleId="H4NumberChar">
    <w:name w:val="H4_Number Char"/>
    <w:basedOn w:val="Heading3Char"/>
    <w:link w:val="H4Number"/>
    <w:rsid w:val="003232EE"/>
    <w:rPr>
      <w:rFonts w:ascii="Franklin Gothic Medium" w:hAnsi="Franklin Gothic Medium"/>
      <w:b/>
      <w:sz w:val="24"/>
    </w:rPr>
  </w:style>
  <w:style w:type="paragraph" w:customStyle="1" w:styleId="EndNoteBibliographyTitle">
    <w:name w:val="EndNote Bibliography Title"/>
    <w:basedOn w:val="Normal"/>
    <w:link w:val="EndNoteBibliographyTitleChar"/>
    <w:rsid w:val="00FB5BB7"/>
    <w:pPr>
      <w:jc w:val="center"/>
    </w:pPr>
    <w:rPr>
      <w:noProof/>
    </w:rPr>
  </w:style>
  <w:style w:type="character" w:customStyle="1" w:styleId="NormalcontinuedChar">
    <w:name w:val="Normal (continued) Char"/>
    <w:basedOn w:val="DefaultParagraphFont"/>
    <w:link w:val="Normalcontinued"/>
    <w:rsid w:val="00FB5BB7"/>
    <w:rPr>
      <w:sz w:val="24"/>
    </w:rPr>
  </w:style>
  <w:style w:type="character" w:customStyle="1" w:styleId="EndNoteBibliographyTitleChar">
    <w:name w:val="EndNote Bibliography Title Char"/>
    <w:basedOn w:val="NormalcontinuedChar"/>
    <w:link w:val="EndNoteBibliographyTitle"/>
    <w:rsid w:val="00FB5BB7"/>
    <w:rPr>
      <w:rFonts w:ascii="Garamond" w:hAnsi="Garamond"/>
      <w:noProof/>
      <w:sz w:val="24"/>
    </w:rPr>
  </w:style>
  <w:style w:type="paragraph" w:customStyle="1" w:styleId="EndNoteBibliography">
    <w:name w:val="EndNote Bibliography"/>
    <w:basedOn w:val="Normal"/>
    <w:link w:val="EndNoteBibliographyChar"/>
    <w:rsid w:val="00FB5BB7"/>
    <w:rPr>
      <w:noProof/>
    </w:rPr>
  </w:style>
  <w:style w:type="character" w:customStyle="1" w:styleId="EndNoteBibliographyChar">
    <w:name w:val="EndNote Bibliography Char"/>
    <w:basedOn w:val="NormalcontinuedChar"/>
    <w:link w:val="EndNoteBibliography"/>
    <w:rsid w:val="00FB5BB7"/>
    <w:rPr>
      <w:rFonts w:ascii="Garamond" w:hAnsi="Garamond"/>
      <w:noProof/>
      <w:sz w:val="24"/>
    </w:rPr>
  </w:style>
  <w:style w:type="paragraph" w:customStyle="1" w:styleId="footnote">
    <w:name w:val="footnote"/>
    <w:basedOn w:val="FootnoteText"/>
    <w:link w:val="footnoteChar"/>
    <w:qFormat/>
    <w:rsid w:val="00E737FC"/>
    <w:pPr>
      <w:spacing w:line="240" w:lineRule="auto"/>
    </w:pPr>
    <w:rPr>
      <w:rFonts w:ascii="Times New Roman" w:hAnsi="Times New Roman"/>
      <w:sz w:val="24"/>
    </w:rPr>
  </w:style>
  <w:style w:type="character" w:customStyle="1" w:styleId="footnoteChar">
    <w:name w:val="footnote Char"/>
    <w:basedOn w:val="FootnoteTextChar"/>
    <w:link w:val="footnote"/>
    <w:rsid w:val="00E737FC"/>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D05"/>
    <w:pPr>
      <w:spacing w:line="480" w:lineRule="auto"/>
    </w:pPr>
    <w:rPr>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qFormat/>
    <w:rsid w:val="007F3A54"/>
    <w:pPr>
      <w:tabs>
        <w:tab w:val="center" w:pos="4320"/>
        <w:tab w:val="right" w:pos="8640"/>
      </w:tabs>
    </w:pPr>
  </w:style>
  <w:style w:type="paragraph" w:styleId="FootnoteText">
    <w:name w:val="footnote text"/>
    <w:aliases w:val="F1,Footnote Text2,F"/>
    <w:link w:val="FootnoteTextChar"/>
    <w:uiPriority w:val="99"/>
    <w:rsid w:val="007F3A54"/>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qFormat/>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qForma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uiPriority w:val="99"/>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uiPriority w:val="99"/>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semiHidden/>
    <w:rsid w:val="006D3765"/>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Bullet">
    <w:name w:val="Bullet"/>
    <w:basedOn w:val="Normal"/>
    <w:qFormat/>
    <w:rsid w:val="003232EE"/>
    <w:pPr>
      <w:numPr>
        <w:numId w:val="27"/>
      </w:numPr>
      <w:tabs>
        <w:tab w:val="left" w:pos="432"/>
      </w:tabs>
      <w:spacing w:after="120" w:line="240" w:lineRule="auto"/>
      <w:ind w:left="432" w:hanging="432"/>
    </w:pPr>
  </w:style>
  <w:style w:type="paragraph" w:customStyle="1" w:styleId="MarkforTableTitle">
    <w:name w:val="Mark for Table Title"/>
    <w:basedOn w:val="Normal"/>
    <w:next w:val="Normal"/>
    <w:qFormat/>
    <w:rsid w:val="003232EE"/>
    <w:pPr>
      <w:keepNext/>
      <w:spacing w:after="60" w:line="240" w:lineRule="auto"/>
    </w:pPr>
    <w:rPr>
      <w:rFonts w:ascii="Arial Black" w:hAnsi="Arial Black"/>
      <w:sz w:val="22"/>
    </w:rPr>
  </w:style>
  <w:style w:type="paragraph" w:customStyle="1" w:styleId="Normalcontinued">
    <w:name w:val="Normal (continued)"/>
    <w:basedOn w:val="Normal"/>
    <w:next w:val="Normal"/>
    <w:link w:val="NormalcontinuedChar"/>
    <w:qFormat/>
    <w:rsid w:val="003232EE"/>
  </w:style>
  <w:style w:type="paragraph" w:customStyle="1" w:styleId="TableHeaderLeft">
    <w:name w:val="Table Header Left"/>
    <w:basedOn w:val="TableText"/>
    <w:next w:val="TableText"/>
    <w:qFormat/>
    <w:rsid w:val="003232EE"/>
    <w:pPr>
      <w:spacing w:before="120" w:after="60"/>
    </w:pPr>
    <w:rPr>
      <w:b/>
      <w:color w:val="FFFFFF" w:themeColor="background1"/>
    </w:rPr>
  </w:style>
  <w:style w:type="paragraph" w:customStyle="1" w:styleId="TableHeaderCenter">
    <w:name w:val="Table Header Center"/>
    <w:basedOn w:val="TableHeaderLeft"/>
    <w:qFormat/>
    <w:rsid w:val="003232EE"/>
    <w:pPr>
      <w:jc w:val="center"/>
    </w:pPr>
  </w:style>
  <w:style w:type="paragraph" w:customStyle="1" w:styleId="TableText">
    <w:name w:val="Table Text"/>
    <w:basedOn w:val="Normal"/>
    <w:qFormat/>
    <w:rsid w:val="003232EE"/>
    <w:pPr>
      <w:spacing w:line="240" w:lineRule="auto"/>
    </w:pPr>
    <w:rPr>
      <w:rFonts w:ascii="Arial" w:hAnsi="Arial"/>
      <w:sz w:val="18"/>
    </w:rPr>
  </w:style>
  <w:style w:type="table" w:customStyle="1" w:styleId="MPRBaseTable">
    <w:name w:val="MPR Base Table"/>
    <w:basedOn w:val="TableNormal"/>
    <w:uiPriority w:val="99"/>
    <w:rsid w:val="003232EE"/>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4Number">
    <w:name w:val="H4_Number"/>
    <w:basedOn w:val="Heading3"/>
    <w:next w:val="Normal"/>
    <w:link w:val="H4NumberChar"/>
    <w:qFormat/>
    <w:rsid w:val="003232EE"/>
    <w:pPr>
      <w:tabs>
        <w:tab w:val="clear" w:pos="1152"/>
        <w:tab w:val="left" w:pos="432"/>
      </w:tabs>
      <w:spacing w:after="120" w:line="240" w:lineRule="auto"/>
      <w:ind w:left="432" w:hanging="432"/>
      <w:outlineLvl w:val="3"/>
    </w:pPr>
  </w:style>
  <w:style w:type="character" w:customStyle="1" w:styleId="H4NumberChar">
    <w:name w:val="H4_Number Char"/>
    <w:basedOn w:val="Heading3Char"/>
    <w:link w:val="H4Number"/>
    <w:rsid w:val="003232EE"/>
    <w:rPr>
      <w:rFonts w:ascii="Franklin Gothic Medium" w:hAnsi="Franklin Gothic Medium"/>
      <w:b/>
      <w:sz w:val="24"/>
    </w:rPr>
  </w:style>
  <w:style w:type="paragraph" w:customStyle="1" w:styleId="EndNoteBibliographyTitle">
    <w:name w:val="EndNote Bibliography Title"/>
    <w:basedOn w:val="Normal"/>
    <w:link w:val="EndNoteBibliographyTitleChar"/>
    <w:rsid w:val="00FB5BB7"/>
    <w:pPr>
      <w:jc w:val="center"/>
    </w:pPr>
    <w:rPr>
      <w:noProof/>
    </w:rPr>
  </w:style>
  <w:style w:type="character" w:customStyle="1" w:styleId="NormalcontinuedChar">
    <w:name w:val="Normal (continued) Char"/>
    <w:basedOn w:val="DefaultParagraphFont"/>
    <w:link w:val="Normalcontinued"/>
    <w:rsid w:val="00FB5BB7"/>
    <w:rPr>
      <w:sz w:val="24"/>
    </w:rPr>
  </w:style>
  <w:style w:type="character" w:customStyle="1" w:styleId="EndNoteBibliographyTitleChar">
    <w:name w:val="EndNote Bibliography Title Char"/>
    <w:basedOn w:val="NormalcontinuedChar"/>
    <w:link w:val="EndNoteBibliographyTitle"/>
    <w:rsid w:val="00FB5BB7"/>
    <w:rPr>
      <w:rFonts w:ascii="Garamond" w:hAnsi="Garamond"/>
      <w:noProof/>
      <w:sz w:val="24"/>
    </w:rPr>
  </w:style>
  <w:style w:type="paragraph" w:customStyle="1" w:styleId="EndNoteBibliography">
    <w:name w:val="EndNote Bibliography"/>
    <w:basedOn w:val="Normal"/>
    <w:link w:val="EndNoteBibliographyChar"/>
    <w:rsid w:val="00FB5BB7"/>
    <w:rPr>
      <w:noProof/>
    </w:rPr>
  </w:style>
  <w:style w:type="character" w:customStyle="1" w:styleId="EndNoteBibliographyChar">
    <w:name w:val="EndNote Bibliography Char"/>
    <w:basedOn w:val="NormalcontinuedChar"/>
    <w:link w:val="EndNoteBibliography"/>
    <w:rsid w:val="00FB5BB7"/>
    <w:rPr>
      <w:rFonts w:ascii="Garamond" w:hAnsi="Garamond"/>
      <w:noProof/>
      <w:sz w:val="24"/>
    </w:rPr>
  </w:style>
  <w:style w:type="paragraph" w:customStyle="1" w:styleId="footnote">
    <w:name w:val="footnote"/>
    <w:basedOn w:val="FootnoteText"/>
    <w:link w:val="footnoteChar"/>
    <w:qFormat/>
    <w:rsid w:val="00E737FC"/>
    <w:pPr>
      <w:spacing w:line="240" w:lineRule="auto"/>
    </w:pPr>
    <w:rPr>
      <w:rFonts w:ascii="Times New Roman" w:hAnsi="Times New Roman"/>
      <w:sz w:val="24"/>
    </w:rPr>
  </w:style>
  <w:style w:type="character" w:customStyle="1" w:styleId="footnoteChar">
    <w:name w:val="footnote Char"/>
    <w:basedOn w:val="FootnoteTextChar"/>
    <w:link w:val="footnote"/>
    <w:rsid w:val="00E737FC"/>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4786">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534539234">
      <w:bodyDiv w:val="1"/>
      <w:marLeft w:val="0"/>
      <w:marRight w:val="0"/>
      <w:marTop w:val="0"/>
      <w:marBottom w:val="0"/>
      <w:divBdr>
        <w:top w:val="none" w:sz="0" w:space="0" w:color="auto"/>
        <w:left w:val="none" w:sz="0" w:space="0" w:color="auto"/>
        <w:bottom w:val="none" w:sz="0" w:space="0" w:color="auto"/>
        <w:right w:val="none" w:sz="0" w:space="0" w:color="auto"/>
      </w:divBdr>
    </w:div>
    <w:div w:id="692728355">
      <w:bodyDiv w:val="1"/>
      <w:marLeft w:val="0"/>
      <w:marRight w:val="0"/>
      <w:marTop w:val="0"/>
      <w:marBottom w:val="0"/>
      <w:divBdr>
        <w:top w:val="none" w:sz="0" w:space="0" w:color="auto"/>
        <w:left w:val="none" w:sz="0" w:space="0" w:color="auto"/>
        <w:bottom w:val="none" w:sz="0" w:space="0" w:color="auto"/>
        <w:right w:val="none" w:sz="0" w:space="0" w:color="auto"/>
      </w:divBdr>
    </w:div>
    <w:div w:id="1200900909">
      <w:bodyDiv w:val="1"/>
      <w:marLeft w:val="0"/>
      <w:marRight w:val="0"/>
      <w:marTop w:val="0"/>
      <w:marBottom w:val="0"/>
      <w:divBdr>
        <w:top w:val="none" w:sz="0" w:space="0" w:color="auto"/>
        <w:left w:val="none" w:sz="0" w:space="0" w:color="auto"/>
        <w:bottom w:val="none" w:sz="0" w:space="0" w:color="auto"/>
        <w:right w:val="none" w:sz="0" w:space="0" w:color="auto"/>
      </w:divBdr>
    </w:div>
    <w:div w:id="1560826720">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 w:id="20392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mailto:John.Endahl@fns.usda.gov" TargetMode="Externa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mailto:Chris_Logan@abtassoc.com" TargetMode="External"/><Relationship Id="rId2" Type="http://schemas.openxmlformats.org/officeDocument/2006/relationships/customXml" Target="../customXml/item2.xml"/><Relationship Id="rId16" Type="http://schemas.openxmlformats.org/officeDocument/2006/relationships/hyperlink" Target="mailto:mmiller@2mresearch.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jmurdoch@2mresearch.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ahrq.gov" TargetMode="External"/><Relationship Id="rId1" Type="http://schemas.openxmlformats.org/officeDocument/2006/relationships/hyperlink" Target="http://www.cbpp.org/research/food-assistance/community-eligibility-database-schools-that-can-adopt-community-elig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260AB-7491-454C-B912-9E71688E6384}">
  <ds:schemaRefs>
    <ds:schemaRef ds:uri="http://schemas.microsoft.com/sharepoint/v3/contenttype/forms"/>
  </ds:schemaRefs>
</ds:datastoreItem>
</file>

<file path=customXml/itemProps2.xml><?xml version="1.0" encoding="utf-8"?>
<ds:datastoreItem xmlns:ds="http://schemas.openxmlformats.org/officeDocument/2006/customXml" ds:itemID="{783AA39B-2AAB-4227-BE0C-B2D8A47C9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45BF1D-8AC6-4BDC-82E9-BBBCDBFAEE0A}">
  <ds:schemaRefs>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5E3D5A60-2266-4395-9D72-580E9903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3005</Words>
  <Characters>16982</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Freeland_s</dc:creator>
  <cp:lastModifiedBy>jendahl</cp:lastModifiedBy>
  <cp:revision>2</cp:revision>
  <cp:lastPrinted>2015-12-10T18:29:00Z</cp:lastPrinted>
  <dcterms:created xsi:type="dcterms:W3CDTF">2016-05-17T20:26:00Z</dcterms:created>
  <dcterms:modified xsi:type="dcterms:W3CDTF">2016-05-17T20:26:00Z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