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96A64" w14:textId="77777777" w:rsidR="00D62AEC" w:rsidRDefault="00D62AEC" w:rsidP="00942462">
      <w:pPr>
        <w:jc w:val="center"/>
      </w:pPr>
    </w:p>
    <w:p w14:paraId="6043413D" w14:textId="77777777" w:rsidR="00D62AEC" w:rsidRPr="009B346F" w:rsidRDefault="00D62AEC" w:rsidP="00942462">
      <w:pPr>
        <w:jc w:val="center"/>
        <w:rPr>
          <w:b/>
        </w:rPr>
      </w:pPr>
      <w:r w:rsidRPr="009B346F">
        <w:rPr>
          <w:b/>
        </w:rPr>
        <w:t>SUPPORTING STATEMENT</w:t>
      </w:r>
    </w:p>
    <w:p w14:paraId="0F2AA2DF" w14:textId="77777777" w:rsidR="008B746B" w:rsidRDefault="008B746B" w:rsidP="0097024B">
      <w:pPr>
        <w:tabs>
          <w:tab w:val="left" w:pos="7455"/>
        </w:tabs>
        <w:ind w:left="288" w:hanging="288"/>
        <w:rPr>
          <w:sz w:val="22"/>
          <w:szCs w:val="22"/>
        </w:rPr>
      </w:pPr>
    </w:p>
    <w:p w14:paraId="71B6F317" w14:textId="77777777" w:rsidR="00D62AEC" w:rsidRPr="008B5E01" w:rsidRDefault="007E2F01" w:rsidP="0097024B">
      <w:pPr>
        <w:tabs>
          <w:tab w:val="left" w:pos="7455"/>
        </w:tabs>
        <w:ind w:left="288" w:hanging="288"/>
        <w:rPr>
          <w:b/>
          <w:sz w:val="22"/>
          <w:szCs w:val="22"/>
        </w:rPr>
      </w:pPr>
      <w:r w:rsidRPr="008B5E01">
        <w:rPr>
          <w:b/>
          <w:sz w:val="22"/>
          <w:szCs w:val="22"/>
        </w:rPr>
        <w:t>A.</w:t>
      </w:r>
      <w:r w:rsidRPr="008B5E01">
        <w:rPr>
          <w:b/>
          <w:sz w:val="22"/>
          <w:szCs w:val="22"/>
        </w:rPr>
        <w:tab/>
      </w:r>
      <w:r w:rsidR="00D62AEC" w:rsidRPr="008B5E01">
        <w:rPr>
          <w:b/>
          <w:sz w:val="22"/>
          <w:szCs w:val="22"/>
        </w:rPr>
        <w:t>Justification:</w:t>
      </w:r>
      <w:r w:rsidR="009E4DAC" w:rsidRPr="008B5E01">
        <w:rPr>
          <w:b/>
          <w:sz w:val="22"/>
          <w:szCs w:val="22"/>
        </w:rPr>
        <w:tab/>
      </w:r>
    </w:p>
    <w:p w14:paraId="1298AE66" w14:textId="77777777" w:rsidR="00D62AEC" w:rsidRDefault="00D62AEC" w:rsidP="0097024B">
      <w:pPr>
        <w:ind w:left="288" w:hanging="288"/>
      </w:pPr>
    </w:p>
    <w:p w14:paraId="0667280B" w14:textId="77777777" w:rsidR="00D62AEC" w:rsidRPr="0006476D" w:rsidRDefault="0006476D" w:rsidP="00800733">
      <w:pPr>
        <w:ind w:left="360" w:hanging="360"/>
        <w:rPr>
          <w:sz w:val="22"/>
          <w:szCs w:val="22"/>
        </w:rPr>
      </w:pPr>
      <w:r w:rsidRPr="0006476D">
        <w:rPr>
          <w:sz w:val="22"/>
          <w:szCs w:val="22"/>
        </w:rPr>
        <w:t>1.</w:t>
      </w:r>
      <w:r>
        <w:rPr>
          <w:sz w:val="22"/>
          <w:szCs w:val="22"/>
        </w:rPr>
        <w:tab/>
      </w:r>
      <w:r w:rsidR="00D62AEC" w:rsidRPr="0006476D">
        <w:rPr>
          <w:sz w:val="22"/>
          <w:szCs w:val="22"/>
        </w:rPr>
        <w:t xml:space="preserve">The rules and regulations contained in 47 CFR Part 1 Subpart J provide complaint and </w:t>
      </w:r>
      <w:r w:rsidRPr="0006476D">
        <w:rPr>
          <w:sz w:val="22"/>
          <w:szCs w:val="22"/>
        </w:rPr>
        <w:t xml:space="preserve">enforcement </w:t>
      </w:r>
      <w:r w:rsidR="00D62AEC" w:rsidRPr="0006476D">
        <w:rPr>
          <w:sz w:val="22"/>
          <w:szCs w:val="22"/>
        </w:rPr>
        <w:t>procedures to ensure that telecommunications carriers and cable system operators have nondiscriminatory access to utility poles, ducts, conduits, and rights-of-way on rates, terms and condition</w:t>
      </w:r>
      <w:r w:rsidR="00665DB3">
        <w:rPr>
          <w:sz w:val="22"/>
          <w:szCs w:val="22"/>
        </w:rPr>
        <w:t xml:space="preserve">s that are just and reasonable.  </w:t>
      </w:r>
      <w:r w:rsidR="00665DB3" w:rsidRPr="00665DB3">
        <w:rPr>
          <w:sz w:val="22"/>
          <w:szCs w:val="22"/>
        </w:rPr>
        <w:t>They also provide complaint and enforcement procedures for incumbent local exchange carriers (as defined in 47 U.S.C. 251(h)) to ensure that the rates, terms, and conditions of their access to pole attachments are just and reasonable.</w:t>
      </w:r>
      <w:r w:rsidR="00D62AEC" w:rsidRPr="0006476D">
        <w:rPr>
          <w:sz w:val="22"/>
          <w:szCs w:val="22"/>
        </w:rPr>
        <w:t xml:space="preserve"> </w:t>
      </w:r>
    </w:p>
    <w:p w14:paraId="3E77EF2F" w14:textId="77777777" w:rsidR="0006476D" w:rsidRDefault="0006476D" w:rsidP="0097024B">
      <w:pPr>
        <w:pStyle w:val="ListParagraph"/>
        <w:ind w:left="288" w:hanging="288"/>
        <w:rPr>
          <w:sz w:val="22"/>
          <w:szCs w:val="22"/>
        </w:rPr>
      </w:pPr>
    </w:p>
    <w:p w14:paraId="1A1FB8F7" w14:textId="77777777" w:rsidR="00DF5E42" w:rsidRDefault="00DF5E42" w:rsidP="00A40178">
      <w:pPr>
        <w:pStyle w:val="ListParagraph"/>
        <w:ind w:left="288"/>
        <w:rPr>
          <w:b/>
          <w:sz w:val="22"/>
          <w:szCs w:val="22"/>
        </w:rPr>
      </w:pPr>
      <w:r>
        <w:rPr>
          <w:b/>
          <w:sz w:val="22"/>
          <w:szCs w:val="22"/>
        </w:rPr>
        <w:t>Existing Information Collection Requirements:</w:t>
      </w:r>
    </w:p>
    <w:p w14:paraId="4E079BDE" w14:textId="77777777" w:rsidR="00DF5E42" w:rsidRPr="00A40178" w:rsidRDefault="00DF5E42" w:rsidP="0097024B">
      <w:pPr>
        <w:pStyle w:val="ListParagraph"/>
        <w:ind w:left="288" w:hanging="288"/>
        <w:rPr>
          <w:b/>
          <w:sz w:val="22"/>
          <w:szCs w:val="22"/>
        </w:rPr>
      </w:pPr>
    </w:p>
    <w:p w14:paraId="14F38013" w14:textId="77777777" w:rsidR="0006476D" w:rsidRPr="0006476D" w:rsidRDefault="0006476D" w:rsidP="00800733">
      <w:pPr>
        <w:ind w:left="360"/>
        <w:rPr>
          <w:sz w:val="22"/>
          <w:szCs w:val="22"/>
        </w:rPr>
      </w:pPr>
      <w:r w:rsidRPr="0006476D">
        <w:rPr>
          <w:sz w:val="22"/>
          <w:szCs w:val="22"/>
        </w:rPr>
        <w:t>Section 1.1403(b) requires that requests for access to a utility’s poles, ducts, conduits or rights-of-way by a telecommunications carrier or cable operator be in writing.  If access is not granted within 45 days of the request for access, the utility must explain the denial or grant of access conditioned on the performance of make-ready by the 45</w:t>
      </w:r>
      <w:r w:rsidRPr="0006476D">
        <w:rPr>
          <w:sz w:val="22"/>
          <w:szCs w:val="22"/>
          <w:vertAlign w:val="superscript"/>
        </w:rPr>
        <w:t>th</w:t>
      </w:r>
      <w:r w:rsidRPr="0006476D">
        <w:rPr>
          <w:sz w:val="22"/>
          <w:szCs w:val="22"/>
        </w:rPr>
        <w:t xml:space="preserve"> day.  </w:t>
      </w:r>
    </w:p>
    <w:p w14:paraId="5C850602" w14:textId="77777777" w:rsidR="0006476D" w:rsidRPr="0006476D" w:rsidRDefault="0006476D" w:rsidP="00800733">
      <w:pPr>
        <w:pStyle w:val="ListParagraph"/>
        <w:ind w:left="360"/>
        <w:rPr>
          <w:sz w:val="22"/>
          <w:szCs w:val="22"/>
        </w:rPr>
      </w:pPr>
    </w:p>
    <w:p w14:paraId="764461E6" w14:textId="77777777" w:rsidR="00D62AEC" w:rsidRPr="003A1B23" w:rsidRDefault="00D62AEC" w:rsidP="00800733">
      <w:pPr>
        <w:ind w:left="360"/>
        <w:rPr>
          <w:sz w:val="22"/>
          <w:szCs w:val="22"/>
        </w:rPr>
      </w:pPr>
      <w:r w:rsidRPr="003A1B23">
        <w:rPr>
          <w:sz w:val="22"/>
          <w:szCs w:val="22"/>
        </w:rPr>
        <w:t xml:space="preserve">Section 1.1403(c) requires a utility to provide a cable television system operator or telecommunications carrier no less than 60 days written notice prior to removal of facilities, termination of any services to those facilities, increase in pole attachment rates, or modification of facilities. </w:t>
      </w:r>
    </w:p>
    <w:p w14:paraId="386CB954" w14:textId="77777777" w:rsidR="00D62AEC" w:rsidRPr="003A1B23" w:rsidRDefault="00D62AEC" w:rsidP="00800733">
      <w:pPr>
        <w:ind w:left="360"/>
        <w:rPr>
          <w:sz w:val="22"/>
          <w:szCs w:val="22"/>
        </w:rPr>
      </w:pPr>
    </w:p>
    <w:p w14:paraId="3E0EA043" w14:textId="77777777" w:rsidR="00D62AEC" w:rsidRPr="003A1B23" w:rsidRDefault="00D62AEC" w:rsidP="00800733">
      <w:pPr>
        <w:ind w:left="360"/>
        <w:rPr>
          <w:sz w:val="22"/>
          <w:szCs w:val="22"/>
        </w:rPr>
      </w:pPr>
      <w:r w:rsidRPr="003A1B23">
        <w:rPr>
          <w:sz w:val="22"/>
          <w:szCs w:val="22"/>
        </w:rPr>
        <w:t xml:space="preserve">Section 1.1403(d) allows a cable television system operator or telecommunications carrier to file a “Petition for Temporary Stay” of the action contained in a notice received pursuant to Section 1.1403(c) within 15 days of receipt of such notice.  The “Petition for Temporary Stay” must contain, in concise terms, the relief sought, the reasons for such relief, including a showing of irreparable harm and likely cessation </w:t>
      </w:r>
      <w:r w:rsidRPr="003A1B23">
        <w:rPr>
          <w:sz w:val="22"/>
          <w:szCs w:val="22"/>
        </w:rPr>
        <w:lastRenderedPageBreak/>
        <w:t xml:space="preserve">of cable television service or telecommunications service, a copy of the notice, and a certificate of service.  The named respondent may file an answer within 7 days of the date the Petition was filed.  </w:t>
      </w:r>
    </w:p>
    <w:p w14:paraId="5226EE86" w14:textId="77777777" w:rsidR="00D62AEC" w:rsidRPr="003A1B23" w:rsidRDefault="00D62AEC" w:rsidP="00800733">
      <w:pPr>
        <w:ind w:left="360"/>
        <w:rPr>
          <w:sz w:val="22"/>
          <w:szCs w:val="22"/>
        </w:rPr>
      </w:pPr>
    </w:p>
    <w:p w14:paraId="3A996FC2" w14:textId="77777777" w:rsidR="00D62AEC" w:rsidRPr="003A1B23" w:rsidRDefault="00D62AEC" w:rsidP="00800733">
      <w:pPr>
        <w:ind w:left="360"/>
        <w:rPr>
          <w:sz w:val="22"/>
          <w:szCs w:val="22"/>
        </w:rPr>
      </w:pPr>
      <w:r w:rsidRPr="003A1B23">
        <w:rPr>
          <w:sz w:val="22"/>
          <w:szCs w:val="22"/>
        </w:rPr>
        <w:t>Section 1.1403(e) requires cable operators to notify pole owners upon offering telecommunications services.</w:t>
      </w:r>
    </w:p>
    <w:p w14:paraId="2B614097" w14:textId="77777777" w:rsidR="00D62AEC" w:rsidRPr="003A1B23" w:rsidRDefault="00D62AEC" w:rsidP="00800733">
      <w:pPr>
        <w:ind w:left="360"/>
        <w:rPr>
          <w:sz w:val="22"/>
          <w:szCs w:val="22"/>
        </w:rPr>
      </w:pPr>
    </w:p>
    <w:p w14:paraId="4CF7B5E6" w14:textId="77777777" w:rsidR="00D62AEC" w:rsidRPr="003A1B23" w:rsidRDefault="00D62AEC" w:rsidP="00800733">
      <w:pPr>
        <w:ind w:left="360"/>
        <w:rPr>
          <w:sz w:val="22"/>
          <w:szCs w:val="22"/>
        </w:rPr>
      </w:pPr>
      <w:r w:rsidRPr="003A1B23">
        <w:rPr>
          <w:sz w:val="22"/>
          <w:szCs w:val="22"/>
        </w:rPr>
        <w:t>Section 1.1404 specifies the information that must be included in a pole attachment complaint.</w:t>
      </w:r>
    </w:p>
    <w:p w14:paraId="560A189D" w14:textId="77777777" w:rsidR="00D62AEC" w:rsidRPr="003A1B23" w:rsidRDefault="00D62AEC" w:rsidP="00800733">
      <w:pPr>
        <w:ind w:left="360"/>
        <w:rPr>
          <w:sz w:val="22"/>
          <w:szCs w:val="22"/>
        </w:rPr>
      </w:pPr>
    </w:p>
    <w:p w14:paraId="5C5F13A1" w14:textId="77777777" w:rsidR="00D62AEC" w:rsidRPr="003A1B23" w:rsidRDefault="00D62AEC" w:rsidP="00800733">
      <w:pPr>
        <w:ind w:left="360"/>
        <w:rPr>
          <w:sz w:val="22"/>
          <w:szCs w:val="22"/>
        </w:rPr>
      </w:pPr>
      <w:r w:rsidRPr="003A1B23">
        <w:rPr>
          <w:sz w:val="22"/>
          <w:szCs w:val="22"/>
        </w:rPr>
        <w:t xml:space="preserve">Section 1.1406(b) requires a complainant to file additional information supporting its complaint, if requested by the Commission.  </w:t>
      </w:r>
    </w:p>
    <w:p w14:paraId="4680E419" w14:textId="77777777" w:rsidR="00D62AEC" w:rsidRPr="003A1B23" w:rsidRDefault="00D62AEC" w:rsidP="00800733">
      <w:pPr>
        <w:ind w:left="360"/>
        <w:rPr>
          <w:sz w:val="22"/>
          <w:szCs w:val="22"/>
        </w:rPr>
      </w:pPr>
    </w:p>
    <w:p w14:paraId="59BB8067" w14:textId="77777777" w:rsidR="00D62AEC" w:rsidRDefault="00D62AEC" w:rsidP="00800733">
      <w:pPr>
        <w:ind w:left="360"/>
        <w:rPr>
          <w:sz w:val="22"/>
          <w:szCs w:val="22"/>
        </w:rPr>
      </w:pPr>
      <w:r w:rsidRPr="003A1B23">
        <w:rPr>
          <w:sz w:val="22"/>
          <w:szCs w:val="22"/>
        </w:rPr>
        <w:t>Section 1.1407 requires the respondent to file a response within 30 days from the date the complaint was filed.  The complainant then has 20 days from the date the response was filed to file a reply.  The response and reply shall be served on all parties listed in the certificate of service.</w:t>
      </w:r>
    </w:p>
    <w:p w14:paraId="0939C9C9" w14:textId="77777777" w:rsidR="00A420FB" w:rsidRDefault="00A420FB" w:rsidP="00800733">
      <w:pPr>
        <w:ind w:left="360"/>
        <w:rPr>
          <w:sz w:val="22"/>
          <w:szCs w:val="22"/>
        </w:rPr>
      </w:pPr>
    </w:p>
    <w:p w14:paraId="08FED9BF" w14:textId="77777777" w:rsidR="00A420FB" w:rsidRPr="000933BF" w:rsidRDefault="00A420FB" w:rsidP="00800733">
      <w:pPr>
        <w:ind w:left="360"/>
        <w:rPr>
          <w:szCs w:val="22"/>
        </w:rPr>
      </w:pPr>
      <w:r>
        <w:rPr>
          <w:sz w:val="22"/>
          <w:szCs w:val="22"/>
        </w:rPr>
        <w:t>Section 1.1409(a) requires parties to make additional filings or submit additional information, if requested by the Commission.</w:t>
      </w:r>
    </w:p>
    <w:p w14:paraId="33F430EE" w14:textId="77777777" w:rsidR="00D62AEC" w:rsidRPr="000933BF" w:rsidRDefault="00D62AEC" w:rsidP="00800733">
      <w:pPr>
        <w:ind w:left="360"/>
        <w:rPr>
          <w:szCs w:val="22"/>
        </w:rPr>
      </w:pPr>
    </w:p>
    <w:p w14:paraId="3A05EB4F" w14:textId="77777777" w:rsidR="00D62AEC" w:rsidRPr="003A1B23" w:rsidRDefault="00D62AEC" w:rsidP="00800733">
      <w:pPr>
        <w:ind w:left="360"/>
        <w:rPr>
          <w:sz w:val="22"/>
          <w:szCs w:val="22"/>
        </w:rPr>
      </w:pPr>
      <w:r w:rsidRPr="003A1B23">
        <w:rPr>
          <w:sz w:val="22"/>
          <w:szCs w:val="22"/>
        </w:rPr>
        <w:t xml:space="preserve">Section 1.1414 requires states that regulate the rates, terms and conditions for pole attachments to file a certification with the FCC.  </w:t>
      </w:r>
    </w:p>
    <w:p w14:paraId="10210F2B" w14:textId="77777777" w:rsidR="00D62AEC" w:rsidRPr="003A1B23" w:rsidRDefault="00D62AEC" w:rsidP="00800733">
      <w:pPr>
        <w:ind w:left="360"/>
        <w:rPr>
          <w:sz w:val="22"/>
          <w:szCs w:val="22"/>
        </w:rPr>
      </w:pPr>
    </w:p>
    <w:p w14:paraId="5F4F9373" w14:textId="77777777" w:rsidR="006202DB" w:rsidRDefault="00D62AEC" w:rsidP="00800733">
      <w:pPr>
        <w:ind w:left="360"/>
        <w:rPr>
          <w:sz w:val="22"/>
          <w:szCs w:val="22"/>
        </w:rPr>
      </w:pPr>
      <w:r w:rsidRPr="003A1B23">
        <w:rPr>
          <w:sz w:val="22"/>
          <w:szCs w:val="22"/>
        </w:rPr>
        <w:t xml:space="preserve">Section 1.1417 requires a utility to apportion the cost of providing unusable space on a pole so that such apportionment equals two-thirds of the costs of providing </w:t>
      </w:r>
      <w:r w:rsidR="003179FC" w:rsidRPr="003A1B23">
        <w:rPr>
          <w:sz w:val="22"/>
          <w:szCs w:val="22"/>
        </w:rPr>
        <w:t>unusable</w:t>
      </w:r>
      <w:r w:rsidRPr="003A1B23">
        <w:rPr>
          <w:sz w:val="22"/>
          <w:szCs w:val="22"/>
        </w:rPr>
        <w:t xml:space="preserve"> space that would be allocated to such entity under an equal apportionment of such costs among all attaching entities.  Section 1.1417 sets forth the procedures to be followed in establishing a maximum just and reasonable pole attachment rate.</w:t>
      </w:r>
    </w:p>
    <w:p w14:paraId="0AD890C7" w14:textId="77777777" w:rsidR="00DD58F4" w:rsidRDefault="00DD58F4" w:rsidP="00800733">
      <w:pPr>
        <w:ind w:left="360"/>
        <w:rPr>
          <w:sz w:val="22"/>
          <w:szCs w:val="22"/>
        </w:rPr>
      </w:pPr>
    </w:p>
    <w:p w14:paraId="3136C848" w14:textId="77777777" w:rsidR="008B746B" w:rsidRDefault="006202DB" w:rsidP="00800733">
      <w:pPr>
        <w:ind w:left="360"/>
        <w:rPr>
          <w:sz w:val="22"/>
          <w:szCs w:val="22"/>
        </w:rPr>
      </w:pPr>
      <w:r>
        <w:rPr>
          <w:sz w:val="22"/>
          <w:szCs w:val="22"/>
        </w:rPr>
        <w:lastRenderedPageBreak/>
        <w:t xml:space="preserve">Section 1.1424 states that the procedures for handling pole attachment complaints filed by incumbent local exchange carriers are the same as the procedures for handling other pole attachment complaints.  </w:t>
      </w:r>
    </w:p>
    <w:p w14:paraId="1DAE4F85" w14:textId="77777777" w:rsidR="008B746B" w:rsidRDefault="008B746B" w:rsidP="00800733">
      <w:pPr>
        <w:ind w:left="360"/>
        <w:rPr>
          <w:sz w:val="22"/>
          <w:szCs w:val="22"/>
        </w:rPr>
      </w:pPr>
    </w:p>
    <w:p w14:paraId="432D613B" w14:textId="77777777" w:rsidR="00D62AEC" w:rsidRPr="003A1B23" w:rsidRDefault="006202DB" w:rsidP="008B746B">
      <w:pPr>
        <w:ind w:left="360"/>
        <w:rPr>
          <w:sz w:val="22"/>
          <w:szCs w:val="22"/>
        </w:rPr>
      </w:pPr>
      <w:r>
        <w:rPr>
          <w:sz w:val="22"/>
          <w:szCs w:val="22"/>
        </w:rPr>
        <w:t>Section 1.1424 further requires incumbent local exchange carriers that claim they are similarly-situated to other attachers to bear the burden of demonstrating their similarity.</w:t>
      </w:r>
      <w:r w:rsidR="00D62AEC" w:rsidRPr="003A1B23">
        <w:rPr>
          <w:sz w:val="22"/>
          <w:szCs w:val="22"/>
        </w:rPr>
        <w:t xml:space="preserve">  </w:t>
      </w:r>
    </w:p>
    <w:p w14:paraId="3EF7EBF3" w14:textId="77777777" w:rsidR="00D62AEC" w:rsidRPr="003A1B23" w:rsidRDefault="00D62AEC" w:rsidP="00800733">
      <w:pPr>
        <w:ind w:left="360"/>
        <w:rPr>
          <w:sz w:val="22"/>
          <w:szCs w:val="22"/>
        </w:rPr>
      </w:pPr>
    </w:p>
    <w:p w14:paraId="4823A91C" w14:textId="509029C8" w:rsidR="00D62AEC" w:rsidRPr="003A1B23" w:rsidRDefault="00F14891" w:rsidP="00800733">
      <w:pPr>
        <w:ind w:left="360"/>
        <w:rPr>
          <w:color w:val="000000"/>
          <w:sz w:val="22"/>
          <w:szCs w:val="22"/>
        </w:rPr>
      </w:pPr>
      <w:r>
        <w:rPr>
          <w:color w:val="000000"/>
          <w:sz w:val="22"/>
          <w:szCs w:val="22"/>
        </w:rPr>
        <w:t>T</w:t>
      </w:r>
      <w:r w:rsidR="00D62AEC" w:rsidRPr="003A1B23">
        <w:rPr>
          <w:color w:val="000000"/>
          <w:sz w:val="22"/>
          <w:szCs w:val="22"/>
        </w:rPr>
        <w:t>his information collection does not affect individuals or households; thus, there are no impacts under the Privacy Act.</w:t>
      </w:r>
    </w:p>
    <w:p w14:paraId="1B1B7D3A" w14:textId="77777777" w:rsidR="00D62AEC" w:rsidRPr="003A1B23" w:rsidRDefault="00D62AEC" w:rsidP="00800733">
      <w:pPr>
        <w:ind w:left="360"/>
        <w:rPr>
          <w:sz w:val="22"/>
          <w:szCs w:val="22"/>
        </w:rPr>
      </w:pPr>
    </w:p>
    <w:p w14:paraId="089FDCAF" w14:textId="77777777" w:rsidR="00D62AEC" w:rsidRPr="003A1B23" w:rsidRDefault="00D62AEC" w:rsidP="00800733">
      <w:pPr>
        <w:ind w:left="360"/>
        <w:rPr>
          <w:sz w:val="22"/>
          <w:szCs w:val="22"/>
        </w:rPr>
      </w:pPr>
      <w:r w:rsidRPr="003A1B23">
        <w:rPr>
          <w:sz w:val="22"/>
          <w:szCs w:val="22"/>
        </w:rPr>
        <w:t xml:space="preserve">Statutory authority for this collection of information is contained in Sections 1, 4(i) and 224 of the Communications Act of 1934, as amended.  </w:t>
      </w:r>
    </w:p>
    <w:p w14:paraId="77E1EB68" w14:textId="77777777" w:rsidR="00D62AEC" w:rsidRDefault="00D62AEC" w:rsidP="0097024B">
      <w:pPr>
        <w:ind w:left="288" w:hanging="288"/>
        <w:rPr>
          <w:sz w:val="22"/>
          <w:szCs w:val="22"/>
        </w:rPr>
      </w:pPr>
    </w:p>
    <w:p w14:paraId="3110D9B6" w14:textId="459FC8CE" w:rsidR="00DF5E42" w:rsidRPr="00A40178" w:rsidRDefault="00750E0F" w:rsidP="00A40178">
      <w:pPr>
        <w:ind w:left="288"/>
        <w:rPr>
          <w:b/>
          <w:sz w:val="22"/>
          <w:szCs w:val="22"/>
        </w:rPr>
      </w:pPr>
      <w:r>
        <w:rPr>
          <w:b/>
          <w:sz w:val="22"/>
          <w:szCs w:val="22"/>
        </w:rPr>
        <w:t xml:space="preserve">Modified </w:t>
      </w:r>
      <w:r w:rsidR="00DF5E42" w:rsidRPr="00A40178">
        <w:rPr>
          <w:b/>
          <w:sz w:val="22"/>
          <w:szCs w:val="22"/>
        </w:rPr>
        <w:t xml:space="preserve">Information Requirements: </w:t>
      </w:r>
    </w:p>
    <w:p w14:paraId="48EB4267" w14:textId="77777777" w:rsidR="009C7D59" w:rsidRDefault="009C7D59" w:rsidP="008B5E01">
      <w:pPr>
        <w:rPr>
          <w:color w:val="020100"/>
          <w:sz w:val="22"/>
          <w:szCs w:val="22"/>
        </w:rPr>
      </w:pPr>
    </w:p>
    <w:p w14:paraId="045F44C2" w14:textId="77777777" w:rsidR="00026B78" w:rsidRDefault="00026B78" w:rsidP="00026B78">
      <w:pPr>
        <w:ind w:left="288"/>
        <w:rPr>
          <w:color w:val="020100"/>
          <w:spacing w:val="29"/>
          <w:position w:val="11"/>
          <w:sz w:val="22"/>
          <w:szCs w:val="22"/>
        </w:rPr>
      </w:pPr>
      <w:r w:rsidRPr="00A40178">
        <w:rPr>
          <w:color w:val="020100"/>
          <w:sz w:val="22"/>
          <w:szCs w:val="22"/>
        </w:rPr>
        <w:t>On</w:t>
      </w:r>
      <w:r w:rsidRPr="00A40178">
        <w:rPr>
          <w:color w:val="020100"/>
          <w:spacing w:val="-7"/>
          <w:sz w:val="22"/>
          <w:szCs w:val="22"/>
        </w:rPr>
        <w:t xml:space="preserve"> </w:t>
      </w:r>
      <w:r w:rsidRPr="00A40178">
        <w:rPr>
          <w:color w:val="020100"/>
          <w:sz w:val="22"/>
          <w:szCs w:val="22"/>
        </w:rPr>
        <w:t>November</w:t>
      </w:r>
      <w:r w:rsidRPr="00A40178">
        <w:rPr>
          <w:color w:val="020100"/>
          <w:spacing w:val="-7"/>
          <w:sz w:val="22"/>
          <w:szCs w:val="22"/>
        </w:rPr>
        <w:t xml:space="preserve"> </w:t>
      </w:r>
      <w:r w:rsidRPr="00A40178">
        <w:rPr>
          <w:color w:val="020100"/>
          <w:sz w:val="22"/>
          <w:szCs w:val="22"/>
        </w:rPr>
        <w:t>12,</w:t>
      </w:r>
      <w:r w:rsidRPr="00A40178">
        <w:rPr>
          <w:color w:val="020100"/>
          <w:spacing w:val="-6"/>
          <w:sz w:val="22"/>
          <w:szCs w:val="22"/>
        </w:rPr>
        <w:t xml:space="preserve"> </w:t>
      </w:r>
      <w:r w:rsidRPr="00A40178">
        <w:rPr>
          <w:color w:val="020100"/>
          <w:sz w:val="22"/>
          <w:szCs w:val="22"/>
        </w:rPr>
        <w:t>2014,</w:t>
      </w:r>
      <w:r w:rsidRPr="00A40178">
        <w:rPr>
          <w:color w:val="020100"/>
          <w:spacing w:val="-7"/>
          <w:sz w:val="22"/>
          <w:szCs w:val="22"/>
        </w:rPr>
        <w:t xml:space="preserve"> </w:t>
      </w:r>
      <w:r w:rsidRPr="00A40178">
        <w:rPr>
          <w:color w:val="020100"/>
          <w:sz w:val="22"/>
          <w:szCs w:val="22"/>
        </w:rPr>
        <w:t>the</w:t>
      </w:r>
      <w:r w:rsidRPr="00A40178">
        <w:rPr>
          <w:color w:val="020100"/>
          <w:spacing w:val="-6"/>
          <w:sz w:val="22"/>
          <w:szCs w:val="22"/>
        </w:rPr>
        <w:t xml:space="preserve"> </w:t>
      </w:r>
      <w:r w:rsidRPr="00A40178">
        <w:rPr>
          <w:color w:val="020100"/>
          <w:sz w:val="22"/>
          <w:szCs w:val="22"/>
        </w:rPr>
        <w:t>Commission</w:t>
      </w:r>
      <w:r w:rsidRPr="00A40178">
        <w:rPr>
          <w:color w:val="020100"/>
          <w:spacing w:val="-7"/>
          <w:sz w:val="22"/>
          <w:szCs w:val="22"/>
        </w:rPr>
        <w:t xml:space="preserve"> </w:t>
      </w:r>
      <w:r w:rsidRPr="00A40178">
        <w:rPr>
          <w:color w:val="020100"/>
          <w:sz w:val="22"/>
          <w:szCs w:val="22"/>
        </w:rPr>
        <w:t>released</w:t>
      </w:r>
      <w:r w:rsidRPr="00A40178">
        <w:rPr>
          <w:color w:val="020100"/>
          <w:spacing w:val="-7"/>
          <w:sz w:val="22"/>
          <w:szCs w:val="22"/>
        </w:rPr>
        <w:t xml:space="preserve"> </w:t>
      </w:r>
      <w:r w:rsidRPr="00A40178">
        <w:rPr>
          <w:color w:val="020100"/>
          <w:sz w:val="22"/>
          <w:szCs w:val="22"/>
        </w:rPr>
        <w:t>an order</w:t>
      </w:r>
      <w:r w:rsidRPr="00A40178">
        <w:rPr>
          <w:color w:val="020100"/>
          <w:spacing w:val="-7"/>
          <w:sz w:val="22"/>
          <w:szCs w:val="22"/>
        </w:rPr>
        <w:t xml:space="preserve"> entitled the </w:t>
      </w:r>
      <w:r w:rsidRPr="00A40178">
        <w:rPr>
          <w:i/>
          <w:color w:val="020100"/>
          <w:sz w:val="22"/>
          <w:szCs w:val="22"/>
        </w:rPr>
        <w:t>Amendment</w:t>
      </w:r>
      <w:r w:rsidRPr="00A40178">
        <w:rPr>
          <w:i/>
          <w:color w:val="020100"/>
          <w:spacing w:val="-5"/>
          <w:sz w:val="22"/>
          <w:szCs w:val="22"/>
        </w:rPr>
        <w:t xml:space="preserve"> </w:t>
      </w:r>
      <w:r w:rsidRPr="00A40178">
        <w:rPr>
          <w:i/>
          <w:color w:val="020100"/>
          <w:sz w:val="22"/>
          <w:szCs w:val="22"/>
        </w:rPr>
        <w:t>of</w:t>
      </w:r>
      <w:r w:rsidRPr="00A40178">
        <w:rPr>
          <w:i/>
          <w:color w:val="020100"/>
          <w:spacing w:val="-4"/>
          <w:sz w:val="22"/>
          <w:szCs w:val="22"/>
        </w:rPr>
        <w:t xml:space="preserve"> </w:t>
      </w:r>
      <w:r w:rsidRPr="00A40178">
        <w:rPr>
          <w:i/>
          <w:color w:val="020100"/>
          <w:sz w:val="22"/>
          <w:szCs w:val="22"/>
        </w:rPr>
        <w:t>Certain</w:t>
      </w:r>
      <w:r w:rsidRPr="00A40178">
        <w:rPr>
          <w:i/>
          <w:color w:val="020100"/>
          <w:spacing w:val="-4"/>
          <w:sz w:val="22"/>
          <w:szCs w:val="22"/>
        </w:rPr>
        <w:t xml:space="preserve"> </w:t>
      </w:r>
      <w:r w:rsidRPr="00A40178">
        <w:rPr>
          <w:i/>
          <w:color w:val="020100"/>
          <w:sz w:val="22"/>
          <w:szCs w:val="22"/>
        </w:rPr>
        <w:t>of</w:t>
      </w:r>
      <w:r w:rsidRPr="00A40178">
        <w:rPr>
          <w:i/>
          <w:color w:val="020100"/>
          <w:spacing w:val="-5"/>
          <w:sz w:val="22"/>
          <w:szCs w:val="22"/>
        </w:rPr>
        <w:t xml:space="preserve"> </w:t>
      </w:r>
      <w:r w:rsidRPr="00A40178">
        <w:rPr>
          <w:i/>
          <w:color w:val="020100"/>
          <w:sz w:val="22"/>
          <w:szCs w:val="22"/>
        </w:rPr>
        <w:t>the</w:t>
      </w:r>
      <w:r w:rsidRPr="00A40178">
        <w:rPr>
          <w:i/>
          <w:color w:val="020100"/>
          <w:spacing w:val="-4"/>
          <w:sz w:val="22"/>
          <w:szCs w:val="22"/>
        </w:rPr>
        <w:t xml:space="preserve"> </w:t>
      </w:r>
      <w:r w:rsidRPr="00A40178">
        <w:rPr>
          <w:i/>
          <w:color w:val="020100"/>
          <w:sz w:val="22"/>
          <w:szCs w:val="22"/>
        </w:rPr>
        <w:t>Commission’s</w:t>
      </w:r>
      <w:r w:rsidRPr="00A40178">
        <w:rPr>
          <w:i/>
          <w:color w:val="020100"/>
          <w:spacing w:val="-4"/>
          <w:sz w:val="22"/>
          <w:szCs w:val="22"/>
        </w:rPr>
        <w:t xml:space="preserve"> </w:t>
      </w:r>
      <w:r w:rsidRPr="00A40178">
        <w:rPr>
          <w:i/>
          <w:color w:val="020100"/>
          <w:sz w:val="22"/>
          <w:szCs w:val="22"/>
        </w:rPr>
        <w:t>Part</w:t>
      </w:r>
      <w:r w:rsidRPr="00A40178">
        <w:rPr>
          <w:i/>
          <w:color w:val="020100"/>
          <w:spacing w:val="-5"/>
          <w:sz w:val="22"/>
          <w:szCs w:val="22"/>
        </w:rPr>
        <w:t xml:space="preserve"> </w:t>
      </w:r>
      <w:r w:rsidRPr="00A40178">
        <w:rPr>
          <w:i/>
          <w:color w:val="020100"/>
          <w:sz w:val="22"/>
          <w:szCs w:val="22"/>
        </w:rPr>
        <w:t>1</w:t>
      </w:r>
      <w:r w:rsidRPr="00A40178">
        <w:rPr>
          <w:i/>
          <w:color w:val="020100"/>
          <w:spacing w:val="-4"/>
          <w:sz w:val="22"/>
          <w:szCs w:val="22"/>
        </w:rPr>
        <w:t xml:space="preserve"> </w:t>
      </w:r>
      <w:r w:rsidRPr="00A40178">
        <w:rPr>
          <w:i/>
          <w:color w:val="020100"/>
          <w:sz w:val="22"/>
          <w:szCs w:val="22"/>
        </w:rPr>
        <w:t>Rules</w:t>
      </w:r>
      <w:r w:rsidRPr="00A40178">
        <w:rPr>
          <w:i/>
          <w:color w:val="020100"/>
          <w:spacing w:val="-5"/>
          <w:sz w:val="22"/>
          <w:szCs w:val="22"/>
        </w:rPr>
        <w:t xml:space="preserve"> </w:t>
      </w:r>
      <w:r w:rsidRPr="00A40178">
        <w:rPr>
          <w:i/>
          <w:color w:val="020100"/>
          <w:sz w:val="22"/>
          <w:szCs w:val="22"/>
        </w:rPr>
        <w:t>of</w:t>
      </w:r>
      <w:r w:rsidRPr="00A40178">
        <w:rPr>
          <w:i/>
          <w:color w:val="020100"/>
          <w:spacing w:val="-4"/>
          <w:sz w:val="22"/>
          <w:szCs w:val="22"/>
        </w:rPr>
        <w:t xml:space="preserve"> </w:t>
      </w:r>
      <w:r w:rsidRPr="00A40178">
        <w:rPr>
          <w:i/>
          <w:color w:val="020100"/>
          <w:sz w:val="22"/>
          <w:szCs w:val="22"/>
        </w:rPr>
        <w:t>Practice</w:t>
      </w:r>
      <w:r w:rsidRPr="00A40178">
        <w:rPr>
          <w:i/>
          <w:color w:val="020100"/>
          <w:spacing w:val="-4"/>
          <w:sz w:val="22"/>
          <w:szCs w:val="22"/>
        </w:rPr>
        <w:t xml:space="preserve"> </w:t>
      </w:r>
      <w:r w:rsidRPr="00A40178">
        <w:rPr>
          <w:i/>
          <w:color w:val="020100"/>
          <w:sz w:val="22"/>
          <w:szCs w:val="22"/>
        </w:rPr>
        <w:t>and</w:t>
      </w:r>
      <w:r w:rsidRPr="00A40178">
        <w:rPr>
          <w:i/>
          <w:color w:val="020100"/>
          <w:spacing w:val="-5"/>
          <w:sz w:val="22"/>
          <w:szCs w:val="22"/>
        </w:rPr>
        <w:t xml:space="preserve"> </w:t>
      </w:r>
      <w:r w:rsidRPr="00A40178">
        <w:rPr>
          <w:i/>
          <w:color w:val="020100"/>
          <w:sz w:val="22"/>
          <w:szCs w:val="22"/>
        </w:rPr>
        <w:t>Procedure</w:t>
      </w:r>
      <w:r w:rsidRPr="00A40178">
        <w:rPr>
          <w:i/>
          <w:color w:val="020100"/>
          <w:spacing w:val="-4"/>
          <w:sz w:val="22"/>
          <w:szCs w:val="22"/>
        </w:rPr>
        <w:t xml:space="preserve"> </w:t>
      </w:r>
      <w:r w:rsidRPr="00A40178">
        <w:rPr>
          <w:i/>
          <w:color w:val="020100"/>
          <w:sz w:val="22"/>
          <w:szCs w:val="22"/>
        </w:rPr>
        <w:t>Relating</w:t>
      </w:r>
      <w:r w:rsidRPr="00A40178">
        <w:rPr>
          <w:i/>
          <w:color w:val="020100"/>
          <w:spacing w:val="-4"/>
          <w:sz w:val="22"/>
          <w:szCs w:val="22"/>
        </w:rPr>
        <w:t xml:space="preserve"> </w:t>
      </w:r>
      <w:r w:rsidRPr="00A40178">
        <w:rPr>
          <w:i/>
          <w:color w:val="020100"/>
          <w:sz w:val="22"/>
          <w:szCs w:val="22"/>
        </w:rPr>
        <w:t>to</w:t>
      </w:r>
      <w:r w:rsidRPr="00A40178">
        <w:rPr>
          <w:i/>
          <w:color w:val="020100"/>
          <w:spacing w:val="-5"/>
          <w:sz w:val="22"/>
          <w:szCs w:val="22"/>
        </w:rPr>
        <w:t xml:space="preserve"> </w:t>
      </w:r>
      <w:r w:rsidRPr="00A40178">
        <w:rPr>
          <w:i/>
          <w:color w:val="020100"/>
          <w:sz w:val="22"/>
          <w:szCs w:val="22"/>
        </w:rPr>
        <w:t>the</w:t>
      </w:r>
      <w:r w:rsidRPr="00A40178">
        <w:rPr>
          <w:i/>
          <w:color w:val="020100"/>
          <w:spacing w:val="-4"/>
          <w:sz w:val="22"/>
          <w:szCs w:val="22"/>
        </w:rPr>
        <w:t xml:space="preserve"> </w:t>
      </w:r>
      <w:r w:rsidRPr="00A40178">
        <w:rPr>
          <w:i/>
          <w:color w:val="020100"/>
          <w:sz w:val="22"/>
          <w:szCs w:val="22"/>
        </w:rPr>
        <w:t>Filing</w:t>
      </w:r>
      <w:r w:rsidRPr="00A40178">
        <w:rPr>
          <w:i/>
          <w:color w:val="020100"/>
          <w:spacing w:val="-4"/>
          <w:sz w:val="22"/>
          <w:szCs w:val="22"/>
        </w:rPr>
        <w:t xml:space="preserve"> </w:t>
      </w:r>
      <w:r w:rsidRPr="00A40178">
        <w:rPr>
          <w:i/>
          <w:color w:val="020100"/>
          <w:sz w:val="22"/>
          <w:szCs w:val="22"/>
        </w:rPr>
        <w:t>of</w:t>
      </w:r>
      <w:r w:rsidRPr="00A40178">
        <w:rPr>
          <w:i/>
          <w:color w:val="020100"/>
          <w:w w:val="99"/>
          <w:sz w:val="22"/>
          <w:szCs w:val="22"/>
        </w:rPr>
        <w:t xml:space="preserve"> </w:t>
      </w:r>
      <w:r w:rsidRPr="00A40178">
        <w:rPr>
          <w:i/>
          <w:color w:val="020100"/>
          <w:sz w:val="22"/>
          <w:szCs w:val="22"/>
        </w:rPr>
        <w:t>Formal</w:t>
      </w:r>
      <w:r w:rsidRPr="00A40178">
        <w:rPr>
          <w:i/>
          <w:color w:val="020100"/>
          <w:spacing w:val="-7"/>
          <w:sz w:val="22"/>
          <w:szCs w:val="22"/>
        </w:rPr>
        <w:t xml:space="preserve"> </w:t>
      </w:r>
      <w:r w:rsidRPr="00A40178">
        <w:rPr>
          <w:i/>
          <w:color w:val="020100"/>
          <w:sz w:val="22"/>
          <w:szCs w:val="22"/>
        </w:rPr>
        <w:t>Complaints</w:t>
      </w:r>
      <w:r w:rsidRPr="00A40178">
        <w:rPr>
          <w:i/>
          <w:color w:val="020100"/>
          <w:spacing w:val="-6"/>
          <w:sz w:val="22"/>
          <w:szCs w:val="22"/>
        </w:rPr>
        <w:t xml:space="preserve"> </w:t>
      </w:r>
      <w:r w:rsidRPr="00A40178">
        <w:rPr>
          <w:i/>
          <w:color w:val="020100"/>
          <w:sz w:val="22"/>
          <w:szCs w:val="22"/>
        </w:rPr>
        <w:t>Under</w:t>
      </w:r>
      <w:r w:rsidRPr="00A40178">
        <w:rPr>
          <w:i/>
          <w:color w:val="020100"/>
          <w:spacing w:val="-6"/>
          <w:sz w:val="22"/>
          <w:szCs w:val="22"/>
        </w:rPr>
        <w:t xml:space="preserve"> </w:t>
      </w:r>
      <w:r w:rsidRPr="00A40178">
        <w:rPr>
          <w:i/>
          <w:color w:val="020100"/>
          <w:sz w:val="22"/>
          <w:szCs w:val="22"/>
        </w:rPr>
        <w:t>Section</w:t>
      </w:r>
      <w:r w:rsidRPr="00A40178">
        <w:rPr>
          <w:i/>
          <w:color w:val="020100"/>
          <w:spacing w:val="-6"/>
          <w:sz w:val="22"/>
          <w:szCs w:val="22"/>
        </w:rPr>
        <w:t xml:space="preserve"> </w:t>
      </w:r>
      <w:r w:rsidRPr="00A40178">
        <w:rPr>
          <w:i/>
          <w:color w:val="020100"/>
          <w:sz w:val="22"/>
          <w:szCs w:val="22"/>
        </w:rPr>
        <w:t>208</w:t>
      </w:r>
      <w:r w:rsidRPr="00A40178">
        <w:rPr>
          <w:i/>
          <w:color w:val="020100"/>
          <w:spacing w:val="-6"/>
          <w:sz w:val="22"/>
          <w:szCs w:val="22"/>
        </w:rPr>
        <w:t xml:space="preserve"> </w:t>
      </w:r>
      <w:r w:rsidRPr="00A40178">
        <w:rPr>
          <w:i/>
          <w:color w:val="020100"/>
          <w:sz w:val="22"/>
          <w:szCs w:val="22"/>
        </w:rPr>
        <w:t>of</w:t>
      </w:r>
      <w:r w:rsidRPr="00A40178">
        <w:rPr>
          <w:i/>
          <w:color w:val="020100"/>
          <w:spacing w:val="-6"/>
          <w:sz w:val="22"/>
          <w:szCs w:val="22"/>
        </w:rPr>
        <w:t xml:space="preserve"> </w:t>
      </w:r>
      <w:r w:rsidRPr="00A40178">
        <w:rPr>
          <w:i/>
          <w:color w:val="020100"/>
          <w:sz w:val="22"/>
          <w:szCs w:val="22"/>
        </w:rPr>
        <w:t>the</w:t>
      </w:r>
      <w:r w:rsidRPr="00A40178">
        <w:rPr>
          <w:i/>
          <w:color w:val="020100"/>
          <w:spacing w:val="-6"/>
          <w:sz w:val="22"/>
          <w:szCs w:val="22"/>
        </w:rPr>
        <w:t xml:space="preserve"> </w:t>
      </w:r>
      <w:r w:rsidRPr="00A40178">
        <w:rPr>
          <w:i/>
          <w:color w:val="020100"/>
          <w:sz w:val="22"/>
          <w:szCs w:val="22"/>
        </w:rPr>
        <w:t>Communications</w:t>
      </w:r>
      <w:r w:rsidRPr="00A40178">
        <w:rPr>
          <w:i/>
          <w:color w:val="020100"/>
          <w:spacing w:val="-6"/>
          <w:sz w:val="22"/>
          <w:szCs w:val="22"/>
        </w:rPr>
        <w:t xml:space="preserve"> </w:t>
      </w:r>
      <w:r w:rsidRPr="00A40178">
        <w:rPr>
          <w:i/>
          <w:color w:val="020100"/>
          <w:sz w:val="22"/>
          <w:szCs w:val="22"/>
        </w:rPr>
        <w:t>Act</w:t>
      </w:r>
      <w:r w:rsidRPr="00A40178">
        <w:rPr>
          <w:i/>
          <w:color w:val="020100"/>
          <w:spacing w:val="-6"/>
          <w:sz w:val="22"/>
          <w:szCs w:val="22"/>
        </w:rPr>
        <w:t xml:space="preserve"> </w:t>
      </w:r>
      <w:r w:rsidRPr="00A40178">
        <w:rPr>
          <w:i/>
          <w:color w:val="020100"/>
          <w:sz w:val="22"/>
          <w:szCs w:val="22"/>
        </w:rPr>
        <w:t>and</w:t>
      </w:r>
      <w:r w:rsidRPr="00A40178">
        <w:rPr>
          <w:i/>
          <w:color w:val="020100"/>
          <w:spacing w:val="-7"/>
          <w:sz w:val="22"/>
          <w:szCs w:val="22"/>
        </w:rPr>
        <w:t xml:space="preserve"> </w:t>
      </w:r>
      <w:r w:rsidRPr="00A40178">
        <w:rPr>
          <w:i/>
          <w:color w:val="020100"/>
          <w:sz w:val="22"/>
          <w:szCs w:val="22"/>
        </w:rPr>
        <w:t>Pole</w:t>
      </w:r>
      <w:r w:rsidRPr="00A40178">
        <w:rPr>
          <w:i/>
          <w:color w:val="020100"/>
          <w:spacing w:val="-6"/>
          <w:sz w:val="22"/>
          <w:szCs w:val="22"/>
        </w:rPr>
        <w:t xml:space="preserve"> </w:t>
      </w:r>
      <w:r w:rsidRPr="00A40178">
        <w:rPr>
          <w:i/>
          <w:color w:val="020100"/>
          <w:sz w:val="22"/>
          <w:szCs w:val="22"/>
        </w:rPr>
        <w:t>Attachment</w:t>
      </w:r>
      <w:r w:rsidRPr="00A40178">
        <w:rPr>
          <w:i/>
          <w:color w:val="020100"/>
          <w:spacing w:val="-6"/>
          <w:sz w:val="22"/>
          <w:szCs w:val="22"/>
        </w:rPr>
        <w:t xml:space="preserve"> </w:t>
      </w:r>
      <w:r w:rsidRPr="00A40178">
        <w:rPr>
          <w:i/>
          <w:color w:val="020100"/>
          <w:sz w:val="22"/>
          <w:szCs w:val="22"/>
        </w:rPr>
        <w:t>Complaints</w:t>
      </w:r>
      <w:r w:rsidRPr="00A40178">
        <w:rPr>
          <w:i/>
          <w:color w:val="020100"/>
          <w:spacing w:val="-6"/>
          <w:sz w:val="22"/>
          <w:szCs w:val="22"/>
        </w:rPr>
        <w:t xml:space="preserve"> </w:t>
      </w:r>
      <w:r w:rsidRPr="00A40178">
        <w:rPr>
          <w:i/>
          <w:color w:val="020100"/>
          <w:sz w:val="22"/>
          <w:szCs w:val="22"/>
        </w:rPr>
        <w:t>Under</w:t>
      </w:r>
      <w:r w:rsidRPr="00A40178">
        <w:rPr>
          <w:i/>
          <w:color w:val="020100"/>
          <w:spacing w:val="-6"/>
          <w:sz w:val="22"/>
          <w:szCs w:val="22"/>
        </w:rPr>
        <w:t xml:space="preserve"> </w:t>
      </w:r>
      <w:r w:rsidRPr="00A40178">
        <w:rPr>
          <w:i/>
          <w:color w:val="020100"/>
          <w:sz w:val="22"/>
          <w:szCs w:val="22"/>
        </w:rPr>
        <w:t>Section</w:t>
      </w:r>
      <w:r w:rsidRPr="00A40178">
        <w:rPr>
          <w:i/>
          <w:color w:val="020100"/>
          <w:w w:val="99"/>
          <w:sz w:val="22"/>
          <w:szCs w:val="22"/>
        </w:rPr>
        <w:t xml:space="preserve"> </w:t>
      </w:r>
      <w:r w:rsidRPr="00A40178">
        <w:rPr>
          <w:i/>
          <w:color w:val="020100"/>
          <w:sz w:val="22"/>
          <w:szCs w:val="22"/>
        </w:rPr>
        <w:t>224</w:t>
      </w:r>
      <w:r w:rsidRPr="00A40178">
        <w:rPr>
          <w:i/>
          <w:color w:val="020100"/>
          <w:spacing w:val="-6"/>
          <w:sz w:val="22"/>
          <w:szCs w:val="22"/>
        </w:rPr>
        <w:t xml:space="preserve"> </w:t>
      </w:r>
      <w:r w:rsidRPr="00A40178">
        <w:rPr>
          <w:i/>
          <w:color w:val="020100"/>
          <w:sz w:val="22"/>
          <w:szCs w:val="22"/>
        </w:rPr>
        <w:t>of</w:t>
      </w:r>
      <w:r w:rsidRPr="00A40178">
        <w:rPr>
          <w:i/>
          <w:color w:val="020100"/>
          <w:spacing w:val="-5"/>
          <w:sz w:val="22"/>
          <w:szCs w:val="22"/>
        </w:rPr>
        <w:t xml:space="preserve"> </w:t>
      </w:r>
      <w:r w:rsidRPr="00A40178">
        <w:rPr>
          <w:i/>
          <w:color w:val="020100"/>
          <w:sz w:val="22"/>
          <w:szCs w:val="22"/>
        </w:rPr>
        <w:t>the</w:t>
      </w:r>
      <w:r w:rsidRPr="00A40178">
        <w:rPr>
          <w:i/>
          <w:color w:val="020100"/>
          <w:spacing w:val="-5"/>
          <w:sz w:val="22"/>
          <w:szCs w:val="22"/>
        </w:rPr>
        <w:t xml:space="preserve"> </w:t>
      </w:r>
      <w:r w:rsidRPr="00A40178">
        <w:rPr>
          <w:i/>
          <w:color w:val="020100"/>
          <w:sz w:val="22"/>
          <w:szCs w:val="22"/>
        </w:rPr>
        <w:t>Communications</w:t>
      </w:r>
      <w:r w:rsidRPr="00A40178">
        <w:rPr>
          <w:i/>
          <w:color w:val="020100"/>
          <w:spacing w:val="-6"/>
          <w:sz w:val="22"/>
          <w:szCs w:val="22"/>
        </w:rPr>
        <w:t xml:space="preserve"> </w:t>
      </w:r>
      <w:r w:rsidRPr="00A40178">
        <w:rPr>
          <w:i/>
          <w:color w:val="020100"/>
          <w:spacing w:val="-2"/>
          <w:sz w:val="22"/>
          <w:szCs w:val="22"/>
        </w:rPr>
        <w:t>Act</w:t>
      </w:r>
      <w:r w:rsidRPr="00A40178">
        <w:rPr>
          <w:color w:val="020100"/>
          <w:spacing w:val="-2"/>
          <w:sz w:val="22"/>
          <w:szCs w:val="22"/>
        </w:rPr>
        <w:t>,</w:t>
      </w:r>
      <w:r w:rsidRPr="00A40178">
        <w:rPr>
          <w:color w:val="020100"/>
          <w:spacing w:val="-4"/>
          <w:sz w:val="22"/>
          <w:szCs w:val="22"/>
        </w:rPr>
        <w:t xml:space="preserve"> </w:t>
      </w:r>
      <w:r w:rsidRPr="00A40178">
        <w:rPr>
          <w:color w:val="020100"/>
          <w:sz w:val="22"/>
          <w:szCs w:val="22"/>
        </w:rPr>
        <w:t>Order,</w:t>
      </w:r>
      <w:r w:rsidRPr="00A40178">
        <w:rPr>
          <w:color w:val="020100"/>
          <w:spacing w:val="-4"/>
          <w:sz w:val="22"/>
          <w:szCs w:val="22"/>
        </w:rPr>
        <w:t xml:space="preserve"> </w:t>
      </w:r>
      <w:r w:rsidRPr="00A40178">
        <w:rPr>
          <w:color w:val="020100"/>
          <w:spacing w:val="-1"/>
          <w:sz w:val="22"/>
          <w:szCs w:val="22"/>
        </w:rPr>
        <w:t>GC</w:t>
      </w:r>
      <w:r w:rsidRPr="00A40178">
        <w:rPr>
          <w:color w:val="020100"/>
          <w:spacing w:val="-6"/>
          <w:sz w:val="22"/>
          <w:szCs w:val="22"/>
        </w:rPr>
        <w:t xml:space="preserve"> </w:t>
      </w:r>
      <w:r w:rsidRPr="00A40178">
        <w:rPr>
          <w:color w:val="020100"/>
          <w:sz w:val="22"/>
          <w:szCs w:val="22"/>
        </w:rPr>
        <w:t>Docket</w:t>
      </w:r>
      <w:r w:rsidRPr="00A40178">
        <w:rPr>
          <w:color w:val="020100"/>
          <w:spacing w:val="-6"/>
          <w:sz w:val="22"/>
          <w:szCs w:val="22"/>
        </w:rPr>
        <w:t xml:space="preserve"> </w:t>
      </w:r>
      <w:r w:rsidRPr="00A40178">
        <w:rPr>
          <w:color w:val="020100"/>
          <w:sz w:val="22"/>
          <w:szCs w:val="22"/>
        </w:rPr>
        <w:t>No.</w:t>
      </w:r>
      <w:r w:rsidRPr="00A40178">
        <w:rPr>
          <w:color w:val="020100"/>
          <w:spacing w:val="-6"/>
          <w:sz w:val="22"/>
          <w:szCs w:val="22"/>
        </w:rPr>
        <w:t xml:space="preserve"> </w:t>
      </w:r>
      <w:r w:rsidRPr="00A40178">
        <w:rPr>
          <w:color w:val="020100"/>
          <w:sz w:val="22"/>
          <w:szCs w:val="22"/>
        </w:rPr>
        <w:t>10-44,</w:t>
      </w:r>
      <w:r w:rsidRPr="00A40178">
        <w:rPr>
          <w:color w:val="020100"/>
          <w:spacing w:val="-5"/>
          <w:sz w:val="22"/>
          <w:szCs w:val="22"/>
        </w:rPr>
        <w:t xml:space="preserve"> </w:t>
      </w:r>
      <w:r w:rsidRPr="00A40178">
        <w:rPr>
          <w:color w:val="020100"/>
          <w:sz w:val="22"/>
          <w:szCs w:val="22"/>
        </w:rPr>
        <w:t>FCC</w:t>
      </w:r>
      <w:r w:rsidRPr="00A40178">
        <w:rPr>
          <w:color w:val="020100"/>
          <w:spacing w:val="-5"/>
          <w:sz w:val="22"/>
          <w:szCs w:val="22"/>
        </w:rPr>
        <w:t xml:space="preserve"> </w:t>
      </w:r>
      <w:r w:rsidRPr="00A40178">
        <w:rPr>
          <w:color w:val="020100"/>
          <w:spacing w:val="-1"/>
          <w:sz w:val="22"/>
          <w:szCs w:val="22"/>
        </w:rPr>
        <w:t>14-179</w:t>
      </w:r>
      <w:r w:rsidRPr="00A40178">
        <w:rPr>
          <w:color w:val="020100"/>
          <w:spacing w:val="-4"/>
          <w:sz w:val="22"/>
          <w:szCs w:val="22"/>
        </w:rPr>
        <w:t xml:space="preserve"> </w:t>
      </w:r>
      <w:r w:rsidRPr="00A40178">
        <w:rPr>
          <w:color w:val="020100"/>
          <w:spacing w:val="-1"/>
          <w:sz w:val="22"/>
          <w:szCs w:val="22"/>
        </w:rPr>
        <w:t>(rel.</w:t>
      </w:r>
      <w:r w:rsidRPr="00A40178">
        <w:rPr>
          <w:color w:val="020100"/>
          <w:spacing w:val="27"/>
          <w:w w:val="99"/>
          <w:sz w:val="22"/>
          <w:szCs w:val="22"/>
        </w:rPr>
        <w:t xml:space="preserve"> </w:t>
      </w:r>
      <w:r w:rsidRPr="00A40178">
        <w:rPr>
          <w:color w:val="020100"/>
          <w:spacing w:val="-1"/>
          <w:sz w:val="22"/>
          <w:szCs w:val="22"/>
        </w:rPr>
        <w:t>Nov.</w:t>
      </w:r>
      <w:r w:rsidRPr="00A40178">
        <w:rPr>
          <w:color w:val="020100"/>
          <w:spacing w:val="-4"/>
          <w:sz w:val="22"/>
          <w:szCs w:val="22"/>
        </w:rPr>
        <w:t xml:space="preserve"> </w:t>
      </w:r>
      <w:r w:rsidRPr="00A40178">
        <w:rPr>
          <w:color w:val="020100"/>
          <w:sz w:val="22"/>
          <w:szCs w:val="22"/>
        </w:rPr>
        <w:t>12,</w:t>
      </w:r>
      <w:r w:rsidRPr="00A40178">
        <w:rPr>
          <w:color w:val="020100"/>
          <w:spacing w:val="-4"/>
          <w:sz w:val="22"/>
          <w:szCs w:val="22"/>
        </w:rPr>
        <w:t xml:space="preserve"> </w:t>
      </w:r>
      <w:r w:rsidRPr="00A40178">
        <w:rPr>
          <w:color w:val="020100"/>
          <w:sz w:val="22"/>
          <w:szCs w:val="22"/>
        </w:rPr>
        <w:t>2014);</w:t>
      </w:r>
      <w:r w:rsidRPr="00A40178">
        <w:rPr>
          <w:color w:val="020100"/>
          <w:spacing w:val="-5"/>
          <w:sz w:val="22"/>
          <w:szCs w:val="22"/>
        </w:rPr>
        <w:t xml:space="preserve"> </w:t>
      </w:r>
      <w:r w:rsidRPr="00A40178">
        <w:rPr>
          <w:color w:val="020100"/>
          <w:sz w:val="22"/>
          <w:szCs w:val="22"/>
        </w:rPr>
        <w:t>47</w:t>
      </w:r>
      <w:r w:rsidRPr="00A40178">
        <w:rPr>
          <w:color w:val="020100"/>
          <w:spacing w:val="-4"/>
          <w:sz w:val="22"/>
          <w:szCs w:val="22"/>
        </w:rPr>
        <w:t xml:space="preserve"> </w:t>
      </w:r>
      <w:r w:rsidRPr="00A40178">
        <w:rPr>
          <w:color w:val="020100"/>
          <w:sz w:val="22"/>
          <w:szCs w:val="22"/>
        </w:rPr>
        <w:t>U.S.C.</w:t>
      </w:r>
      <w:r w:rsidRPr="00A40178">
        <w:rPr>
          <w:color w:val="020100"/>
          <w:spacing w:val="-4"/>
          <w:sz w:val="22"/>
          <w:szCs w:val="22"/>
        </w:rPr>
        <w:t xml:space="preserve"> </w:t>
      </w:r>
      <w:r w:rsidRPr="00A40178">
        <w:rPr>
          <w:color w:val="020100"/>
          <w:sz w:val="22"/>
          <w:szCs w:val="22"/>
        </w:rPr>
        <w:t>§§</w:t>
      </w:r>
      <w:r w:rsidRPr="00A40178">
        <w:rPr>
          <w:color w:val="020100"/>
          <w:spacing w:val="-5"/>
          <w:sz w:val="22"/>
          <w:szCs w:val="22"/>
        </w:rPr>
        <w:t xml:space="preserve"> </w:t>
      </w:r>
      <w:r w:rsidRPr="00A40178">
        <w:rPr>
          <w:color w:val="020100"/>
          <w:sz w:val="22"/>
          <w:szCs w:val="22"/>
        </w:rPr>
        <w:t>208,</w:t>
      </w:r>
      <w:r w:rsidRPr="00A40178">
        <w:rPr>
          <w:color w:val="020100"/>
          <w:spacing w:val="-4"/>
          <w:sz w:val="22"/>
          <w:szCs w:val="22"/>
        </w:rPr>
        <w:t xml:space="preserve"> </w:t>
      </w:r>
      <w:r w:rsidRPr="00A40178">
        <w:rPr>
          <w:color w:val="020100"/>
          <w:sz w:val="22"/>
          <w:szCs w:val="22"/>
        </w:rPr>
        <w:t xml:space="preserve">224(b), </w:t>
      </w:r>
      <w:r>
        <w:rPr>
          <w:color w:val="020100"/>
          <w:sz w:val="22"/>
          <w:szCs w:val="22"/>
        </w:rPr>
        <w:t xml:space="preserve">29 FCC Rcd 14078 (2014).  This rulemaking required </w:t>
      </w:r>
      <w:r w:rsidRPr="00A40178">
        <w:rPr>
          <w:color w:val="020100"/>
          <w:sz w:val="22"/>
          <w:szCs w:val="22"/>
        </w:rPr>
        <w:t>electronic</w:t>
      </w:r>
      <w:r w:rsidRPr="00A40178">
        <w:rPr>
          <w:color w:val="020100"/>
          <w:spacing w:val="-7"/>
          <w:sz w:val="22"/>
          <w:szCs w:val="22"/>
        </w:rPr>
        <w:t xml:space="preserve"> </w:t>
      </w:r>
      <w:r w:rsidRPr="00A40178">
        <w:rPr>
          <w:color w:val="020100"/>
          <w:sz w:val="22"/>
          <w:szCs w:val="22"/>
        </w:rPr>
        <w:t>filing</w:t>
      </w:r>
      <w:r w:rsidRPr="00A40178">
        <w:rPr>
          <w:color w:val="020100"/>
          <w:spacing w:val="-6"/>
          <w:sz w:val="22"/>
          <w:szCs w:val="22"/>
        </w:rPr>
        <w:t xml:space="preserve"> </w:t>
      </w:r>
      <w:r w:rsidRPr="00A40178">
        <w:rPr>
          <w:color w:val="020100"/>
          <w:sz w:val="22"/>
          <w:szCs w:val="22"/>
        </w:rPr>
        <w:t>through</w:t>
      </w:r>
      <w:r w:rsidRPr="00A40178">
        <w:rPr>
          <w:color w:val="020100"/>
          <w:spacing w:val="-7"/>
          <w:sz w:val="22"/>
          <w:szCs w:val="22"/>
        </w:rPr>
        <w:t xml:space="preserve"> </w:t>
      </w:r>
      <w:r w:rsidRPr="00A40178">
        <w:rPr>
          <w:color w:val="020100"/>
          <w:sz w:val="22"/>
          <w:szCs w:val="22"/>
        </w:rPr>
        <w:t>the</w:t>
      </w:r>
      <w:r w:rsidRPr="00A40178">
        <w:rPr>
          <w:color w:val="020100"/>
          <w:w w:val="99"/>
          <w:sz w:val="22"/>
          <w:szCs w:val="22"/>
        </w:rPr>
        <w:t xml:space="preserve"> </w:t>
      </w:r>
      <w:r w:rsidRPr="00A40178">
        <w:rPr>
          <w:color w:val="020100"/>
          <w:sz w:val="22"/>
          <w:szCs w:val="22"/>
        </w:rPr>
        <w:t>Commission’s</w:t>
      </w:r>
      <w:r w:rsidRPr="00A40178">
        <w:rPr>
          <w:color w:val="020100"/>
          <w:spacing w:val="-7"/>
          <w:sz w:val="22"/>
          <w:szCs w:val="22"/>
        </w:rPr>
        <w:t xml:space="preserve"> </w:t>
      </w:r>
      <w:r w:rsidRPr="00A40178">
        <w:rPr>
          <w:color w:val="020100"/>
          <w:sz w:val="22"/>
          <w:szCs w:val="22"/>
        </w:rPr>
        <w:t>Electronic</w:t>
      </w:r>
      <w:r w:rsidRPr="00A40178">
        <w:rPr>
          <w:color w:val="020100"/>
          <w:spacing w:val="-7"/>
          <w:sz w:val="22"/>
          <w:szCs w:val="22"/>
        </w:rPr>
        <w:t xml:space="preserve"> </w:t>
      </w:r>
      <w:r w:rsidRPr="00A40178">
        <w:rPr>
          <w:color w:val="020100"/>
          <w:sz w:val="22"/>
          <w:szCs w:val="22"/>
        </w:rPr>
        <w:t>Comment Filing</w:t>
      </w:r>
      <w:r w:rsidRPr="00A40178">
        <w:rPr>
          <w:color w:val="020100"/>
          <w:spacing w:val="-6"/>
          <w:sz w:val="22"/>
          <w:szCs w:val="22"/>
        </w:rPr>
        <w:t xml:space="preserve"> </w:t>
      </w:r>
      <w:r w:rsidRPr="00A40178">
        <w:rPr>
          <w:color w:val="020100"/>
          <w:spacing w:val="-2"/>
          <w:sz w:val="22"/>
          <w:szCs w:val="22"/>
        </w:rPr>
        <w:t>System</w:t>
      </w:r>
      <w:r w:rsidRPr="00A40178">
        <w:rPr>
          <w:color w:val="020100"/>
          <w:spacing w:val="-7"/>
          <w:sz w:val="22"/>
          <w:szCs w:val="22"/>
        </w:rPr>
        <w:t xml:space="preserve"> </w:t>
      </w:r>
      <w:r w:rsidRPr="00A40178">
        <w:rPr>
          <w:color w:val="020100"/>
          <w:sz w:val="22"/>
          <w:szCs w:val="22"/>
        </w:rPr>
        <w:t>(ECFS)</w:t>
      </w:r>
      <w:r w:rsidRPr="00A40178">
        <w:rPr>
          <w:color w:val="020100"/>
          <w:spacing w:val="-6"/>
          <w:sz w:val="22"/>
          <w:szCs w:val="22"/>
        </w:rPr>
        <w:t xml:space="preserve"> </w:t>
      </w:r>
      <w:r w:rsidRPr="00A40178">
        <w:rPr>
          <w:color w:val="020100"/>
          <w:sz w:val="22"/>
          <w:szCs w:val="22"/>
        </w:rPr>
        <w:t>in</w:t>
      </w:r>
      <w:r w:rsidRPr="00A40178">
        <w:rPr>
          <w:color w:val="020100"/>
          <w:spacing w:val="-7"/>
          <w:sz w:val="22"/>
          <w:szCs w:val="22"/>
        </w:rPr>
        <w:t xml:space="preserve"> </w:t>
      </w:r>
      <w:r w:rsidRPr="00A40178">
        <w:rPr>
          <w:color w:val="020100"/>
          <w:sz w:val="22"/>
          <w:szCs w:val="22"/>
        </w:rPr>
        <w:t>two</w:t>
      </w:r>
      <w:r w:rsidRPr="00A40178">
        <w:rPr>
          <w:color w:val="020100"/>
          <w:spacing w:val="-6"/>
          <w:sz w:val="22"/>
          <w:szCs w:val="22"/>
        </w:rPr>
        <w:t xml:space="preserve"> </w:t>
      </w:r>
      <w:r w:rsidRPr="00A40178">
        <w:rPr>
          <w:color w:val="020100"/>
          <w:sz w:val="22"/>
          <w:szCs w:val="22"/>
        </w:rPr>
        <w:t>categories</w:t>
      </w:r>
      <w:r w:rsidRPr="00A40178">
        <w:rPr>
          <w:color w:val="020100"/>
          <w:spacing w:val="-7"/>
          <w:sz w:val="22"/>
          <w:szCs w:val="22"/>
        </w:rPr>
        <w:t xml:space="preserve"> </w:t>
      </w:r>
      <w:r w:rsidRPr="00A40178">
        <w:rPr>
          <w:color w:val="020100"/>
          <w:sz w:val="22"/>
          <w:szCs w:val="22"/>
        </w:rPr>
        <w:t>of</w:t>
      </w:r>
      <w:r w:rsidRPr="00A40178">
        <w:rPr>
          <w:color w:val="020100"/>
          <w:spacing w:val="-6"/>
          <w:sz w:val="22"/>
          <w:szCs w:val="22"/>
        </w:rPr>
        <w:t xml:space="preserve"> </w:t>
      </w:r>
      <w:r w:rsidRPr="00A40178">
        <w:rPr>
          <w:color w:val="020100"/>
          <w:sz w:val="22"/>
          <w:szCs w:val="22"/>
        </w:rPr>
        <w:t>cases:</w:t>
      </w:r>
      <w:r w:rsidRPr="00A40178">
        <w:rPr>
          <w:color w:val="020100"/>
          <w:spacing w:val="47"/>
          <w:sz w:val="22"/>
          <w:szCs w:val="22"/>
        </w:rPr>
        <w:t xml:space="preserve"> </w:t>
      </w:r>
      <w:r w:rsidRPr="00A40178">
        <w:rPr>
          <w:color w:val="020100"/>
          <w:sz w:val="22"/>
          <w:szCs w:val="22"/>
        </w:rPr>
        <w:t>(1)</w:t>
      </w:r>
      <w:r w:rsidRPr="00A40178">
        <w:rPr>
          <w:color w:val="020100"/>
          <w:spacing w:val="-7"/>
          <w:sz w:val="22"/>
          <w:szCs w:val="22"/>
        </w:rPr>
        <w:t xml:space="preserve"> </w:t>
      </w:r>
      <w:r w:rsidRPr="00A40178">
        <w:rPr>
          <w:color w:val="020100"/>
          <w:sz w:val="22"/>
          <w:szCs w:val="22"/>
        </w:rPr>
        <w:t>formal</w:t>
      </w:r>
      <w:r w:rsidRPr="00A40178">
        <w:rPr>
          <w:color w:val="020100"/>
          <w:spacing w:val="25"/>
          <w:w w:val="99"/>
          <w:sz w:val="22"/>
          <w:szCs w:val="22"/>
        </w:rPr>
        <w:t xml:space="preserve"> </w:t>
      </w:r>
      <w:r w:rsidRPr="00A40178">
        <w:rPr>
          <w:color w:val="020100"/>
          <w:sz w:val="22"/>
          <w:szCs w:val="22"/>
        </w:rPr>
        <w:t>complaints</w:t>
      </w:r>
      <w:r w:rsidRPr="00A40178">
        <w:rPr>
          <w:color w:val="020100"/>
          <w:spacing w:val="-7"/>
          <w:sz w:val="22"/>
          <w:szCs w:val="22"/>
        </w:rPr>
        <w:t xml:space="preserve"> </w:t>
      </w:r>
      <w:r w:rsidRPr="00A40178">
        <w:rPr>
          <w:color w:val="020100"/>
          <w:sz w:val="22"/>
          <w:szCs w:val="22"/>
        </w:rPr>
        <w:t>under</w:t>
      </w:r>
      <w:r w:rsidRPr="00A40178">
        <w:rPr>
          <w:color w:val="020100"/>
          <w:spacing w:val="-6"/>
          <w:sz w:val="22"/>
          <w:szCs w:val="22"/>
        </w:rPr>
        <w:t xml:space="preserve"> </w:t>
      </w:r>
      <w:r w:rsidRPr="00A40178">
        <w:rPr>
          <w:color w:val="020100"/>
          <w:sz w:val="22"/>
          <w:szCs w:val="22"/>
        </w:rPr>
        <w:t>Section</w:t>
      </w:r>
      <w:r w:rsidRPr="00A40178">
        <w:rPr>
          <w:color w:val="020100"/>
          <w:spacing w:val="-7"/>
          <w:sz w:val="22"/>
          <w:szCs w:val="22"/>
        </w:rPr>
        <w:t xml:space="preserve"> </w:t>
      </w:r>
      <w:r w:rsidRPr="00A40178">
        <w:rPr>
          <w:color w:val="020100"/>
          <w:sz w:val="22"/>
          <w:szCs w:val="22"/>
        </w:rPr>
        <w:t>208</w:t>
      </w:r>
      <w:r w:rsidRPr="00A40178">
        <w:rPr>
          <w:color w:val="020100"/>
          <w:spacing w:val="-1"/>
          <w:sz w:val="22"/>
          <w:szCs w:val="22"/>
        </w:rPr>
        <w:t xml:space="preserve"> </w:t>
      </w:r>
      <w:r w:rsidRPr="00A40178">
        <w:rPr>
          <w:color w:val="020100"/>
          <w:sz w:val="22"/>
          <w:szCs w:val="22"/>
        </w:rPr>
        <w:t>of</w:t>
      </w:r>
      <w:r w:rsidRPr="00A40178">
        <w:rPr>
          <w:color w:val="020100"/>
          <w:spacing w:val="-6"/>
          <w:sz w:val="22"/>
          <w:szCs w:val="22"/>
        </w:rPr>
        <w:t xml:space="preserve"> </w:t>
      </w:r>
      <w:r w:rsidRPr="00A40178">
        <w:rPr>
          <w:color w:val="020100"/>
          <w:sz w:val="22"/>
          <w:szCs w:val="22"/>
        </w:rPr>
        <w:t>the</w:t>
      </w:r>
      <w:r w:rsidRPr="00A40178">
        <w:rPr>
          <w:color w:val="020100"/>
          <w:spacing w:val="-6"/>
          <w:sz w:val="22"/>
          <w:szCs w:val="22"/>
        </w:rPr>
        <w:t xml:space="preserve"> </w:t>
      </w:r>
      <w:r w:rsidRPr="00A40178">
        <w:rPr>
          <w:color w:val="020100"/>
          <w:sz w:val="22"/>
          <w:szCs w:val="22"/>
        </w:rPr>
        <w:t>Communications</w:t>
      </w:r>
      <w:r w:rsidRPr="00A40178">
        <w:rPr>
          <w:color w:val="020100"/>
          <w:spacing w:val="-7"/>
          <w:sz w:val="22"/>
          <w:szCs w:val="22"/>
        </w:rPr>
        <w:t xml:space="preserve"> </w:t>
      </w:r>
      <w:r w:rsidRPr="00A40178">
        <w:rPr>
          <w:color w:val="020100"/>
          <w:sz w:val="22"/>
          <w:szCs w:val="22"/>
        </w:rPr>
        <w:t>Act</w:t>
      </w:r>
      <w:r w:rsidRPr="00A40178">
        <w:rPr>
          <w:color w:val="020100"/>
          <w:spacing w:val="-6"/>
          <w:sz w:val="22"/>
          <w:szCs w:val="22"/>
        </w:rPr>
        <w:t xml:space="preserve"> </w:t>
      </w:r>
      <w:r w:rsidRPr="00A40178">
        <w:rPr>
          <w:color w:val="020100"/>
          <w:sz w:val="22"/>
          <w:szCs w:val="22"/>
        </w:rPr>
        <w:t>(Act)</w:t>
      </w:r>
      <w:r w:rsidRPr="00A40178">
        <w:rPr>
          <w:color w:val="020100"/>
          <w:spacing w:val="1"/>
          <w:sz w:val="22"/>
          <w:szCs w:val="22"/>
        </w:rPr>
        <w:t xml:space="preserve"> </w:t>
      </w:r>
      <w:r w:rsidRPr="00A40178">
        <w:rPr>
          <w:color w:val="020100"/>
          <w:sz w:val="22"/>
          <w:szCs w:val="22"/>
        </w:rPr>
        <w:t>and</w:t>
      </w:r>
      <w:r w:rsidRPr="00A40178">
        <w:rPr>
          <w:color w:val="020100"/>
          <w:spacing w:val="-8"/>
          <w:sz w:val="22"/>
          <w:szCs w:val="22"/>
        </w:rPr>
        <w:t xml:space="preserve"> </w:t>
      </w:r>
      <w:r w:rsidRPr="00A40178">
        <w:rPr>
          <w:color w:val="020100"/>
          <w:sz w:val="22"/>
          <w:szCs w:val="22"/>
        </w:rPr>
        <w:t>(2)</w:t>
      </w:r>
      <w:r w:rsidRPr="00A40178">
        <w:rPr>
          <w:color w:val="020100"/>
          <w:spacing w:val="-7"/>
          <w:sz w:val="22"/>
          <w:szCs w:val="22"/>
        </w:rPr>
        <w:t xml:space="preserve"> </w:t>
      </w:r>
      <w:r w:rsidRPr="00A40178">
        <w:rPr>
          <w:color w:val="020100"/>
          <w:sz w:val="22"/>
          <w:szCs w:val="22"/>
        </w:rPr>
        <w:t>pole</w:t>
      </w:r>
      <w:r w:rsidRPr="00A40178">
        <w:rPr>
          <w:color w:val="020100"/>
          <w:spacing w:val="-7"/>
          <w:sz w:val="22"/>
          <w:szCs w:val="22"/>
        </w:rPr>
        <w:t xml:space="preserve"> </w:t>
      </w:r>
      <w:r w:rsidRPr="00A40178">
        <w:rPr>
          <w:color w:val="020100"/>
          <w:sz w:val="22"/>
          <w:szCs w:val="22"/>
        </w:rPr>
        <w:t>attachment</w:t>
      </w:r>
      <w:r w:rsidRPr="00A40178">
        <w:rPr>
          <w:color w:val="020100"/>
          <w:w w:val="99"/>
          <w:sz w:val="22"/>
          <w:szCs w:val="22"/>
        </w:rPr>
        <w:t xml:space="preserve"> </w:t>
      </w:r>
      <w:r w:rsidRPr="00A40178">
        <w:rPr>
          <w:color w:val="020100"/>
          <w:sz w:val="22"/>
          <w:szCs w:val="22"/>
        </w:rPr>
        <w:t>complaints</w:t>
      </w:r>
      <w:r w:rsidRPr="00A40178">
        <w:rPr>
          <w:color w:val="020100"/>
          <w:spacing w:val="-7"/>
          <w:sz w:val="22"/>
          <w:szCs w:val="22"/>
        </w:rPr>
        <w:t xml:space="preserve"> </w:t>
      </w:r>
      <w:r w:rsidRPr="00A40178">
        <w:rPr>
          <w:color w:val="020100"/>
          <w:sz w:val="22"/>
          <w:szCs w:val="22"/>
        </w:rPr>
        <w:t>under</w:t>
      </w:r>
      <w:r w:rsidRPr="00A40178">
        <w:rPr>
          <w:color w:val="020100"/>
          <w:spacing w:val="-6"/>
          <w:sz w:val="22"/>
          <w:szCs w:val="22"/>
        </w:rPr>
        <w:t xml:space="preserve"> </w:t>
      </w:r>
      <w:r w:rsidRPr="00A40178">
        <w:rPr>
          <w:color w:val="020100"/>
          <w:sz w:val="22"/>
          <w:szCs w:val="22"/>
        </w:rPr>
        <w:t>Section</w:t>
      </w:r>
      <w:r w:rsidRPr="00A40178">
        <w:rPr>
          <w:color w:val="020100"/>
          <w:spacing w:val="-6"/>
          <w:sz w:val="22"/>
          <w:szCs w:val="22"/>
        </w:rPr>
        <w:t xml:space="preserve"> </w:t>
      </w:r>
      <w:r w:rsidRPr="00A40178">
        <w:rPr>
          <w:color w:val="020100"/>
          <w:sz w:val="22"/>
          <w:szCs w:val="22"/>
        </w:rPr>
        <w:t>224</w:t>
      </w:r>
      <w:r w:rsidRPr="00A40178">
        <w:rPr>
          <w:color w:val="020100"/>
          <w:spacing w:val="-6"/>
          <w:sz w:val="22"/>
          <w:szCs w:val="22"/>
        </w:rPr>
        <w:t xml:space="preserve"> </w:t>
      </w:r>
      <w:r w:rsidRPr="00A40178">
        <w:rPr>
          <w:color w:val="020100"/>
          <w:sz w:val="22"/>
          <w:szCs w:val="22"/>
        </w:rPr>
        <w:t>of</w:t>
      </w:r>
      <w:r w:rsidRPr="00A40178">
        <w:rPr>
          <w:color w:val="020100"/>
          <w:spacing w:val="-6"/>
          <w:sz w:val="22"/>
          <w:szCs w:val="22"/>
        </w:rPr>
        <w:t xml:space="preserve"> </w:t>
      </w:r>
      <w:r w:rsidRPr="00A40178">
        <w:rPr>
          <w:color w:val="020100"/>
          <w:sz w:val="22"/>
          <w:szCs w:val="22"/>
        </w:rPr>
        <w:t>the</w:t>
      </w:r>
      <w:r w:rsidRPr="00A40178">
        <w:rPr>
          <w:color w:val="020100"/>
          <w:spacing w:val="-6"/>
          <w:sz w:val="22"/>
          <w:szCs w:val="22"/>
        </w:rPr>
        <w:t xml:space="preserve"> </w:t>
      </w:r>
      <w:r w:rsidRPr="00A40178">
        <w:rPr>
          <w:color w:val="020100"/>
          <w:spacing w:val="1"/>
          <w:sz w:val="22"/>
          <w:szCs w:val="22"/>
        </w:rPr>
        <w:t>Act</w:t>
      </w:r>
      <w:r w:rsidR="001A0C7B">
        <w:rPr>
          <w:color w:val="020100"/>
          <w:spacing w:val="1"/>
          <w:sz w:val="22"/>
          <w:szCs w:val="22"/>
        </w:rPr>
        <w:t xml:space="preserve"> (Order)</w:t>
      </w:r>
      <w:r w:rsidRPr="00A40178">
        <w:rPr>
          <w:color w:val="020100"/>
          <w:spacing w:val="1"/>
          <w:sz w:val="22"/>
          <w:szCs w:val="22"/>
        </w:rPr>
        <w:t>.</w:t>
      </w:r>
      <w:r>
        <w:rPr>
          <w:rStyle w:val="FootnoteReference"/>
          <w:color w:val="020100"/>
          <w:spacing w:val="1"/>
          <w:sz w:val="22"/>
          <w:szCs w:val="22"/>
        </w:rPr>
        <w:footnoteReference w:id="1"/>
      </w:r>
      <w:r w:rsidR="001A0C7B">
        <w:rPr>
          <w:color w:val="020100"/>
          <w:spacing w:val="1"/>
          <w:sz w:val="22"/>
          <w:szCs w:val="22"/>
        </w:rPr>
        <w:t xml:space="preserve">  The Order also made a few minor, non</w:t>
      </w:r>
      <w:r w:rsidR="00750E0F">
        <w:rPr>
          <w:color w:val="020100"/>
          <w:spacing w:val="1"/>
          <w:sz w:val="22"/>
          <w:szCs w:val="22"/>
        </w:rPr>
        <w:t>-</w:t>
      </w:r>
      <w:r w:rsidR="001A0C7B">
        <w:rPr>
          <w:color w:val="020100"/>
          <w:spacing w:val="1"/>
          <w:sz w:val="22"/>
          <w:szCs w:val="22"/>
        </w:rPr>
        <w:t xml:space="preserve">substantive revisions described below. </w:t>
      </w:r>
      <w:r w:rsidRPr="00A40178">
        <w:rPr>
          <w:color w:val="020100"/>
          <w:position w:val="11"/>
          <w:sz w:val="22"/>
          <w:szCs w:val="22"/>
        </w:rPr>
        <w:t xml:space="preserve"> </w:t>
      </w:r>
      <w:r w:rsidRPr="00A40178">
        <w:rPr>
          <w:color w:val="020100"/>
          <w:spacing w:val="29"/>
          <w:position w:val="11"/>
          <w:sz w:val="22"/>
          <w:szCs w:val="22"/>
        </w:rPr>
        <w:t xml:space="preserve"> </w:t>
      </w:r>
    </w:p>
    <w:p w14:paraId="2F065B82" w14:textId="77777777" w:rsidR="00026B78" w:rsidRDefault="00026B78" w:rsidP="008B5E01">
      <w:pPr>
        <w:rPr>
          <w:sz w:val="22"/>
          <w:szCs w:val="22"/>
        </w:rPr>
      </w:pPr>
    </w:p>
    <w:p w14:paraId="21F15FF2" w14:textId="77777777" w:rsidR="009C7D59" w:rsidRDefault="008A5FC7" w:rsidP="00A40178">
      <w:pPr>
        <w:ind w:left="288"/>
        <w:rPr>
          <w:sz w:val="22"/>
          <w:szCs w:val="22"/>
        </w:rPr>
      </w:pPr>
      <w:r>
        <w:rPr>
          <w:sz w:val="22"/>
          <w:szCs w:val="22"/>
        </w:rPr>
        <w:t xml:space="preserve">Section 1.1408 </w:t>
      </w:r>
      <w:r w:rsidR="00026B78">
        <w:rPr>
          <w:sz w:val="22"/>
          <w:szCs w:val="22"/>
        </w:rPr>
        <w:t xml:space="preserve">specifies </w:t>
      </w:r>
      <w:r w:rsidR="00026B78" w:rsidRPr="00224FB8">
        <w:rPr>
          <w:sz w:val="22"/>
          <w:szCs w:val="22"/>
        </w:rPr>
        <w:t>fee payment instruction</w:t>
      </w:r>
      <w:r w:rsidR="00026B78">
        <w:rPr>
          <w:sz w:val="22"/>
          <w:szCs w:val="22"/>
        </w:rPr>
        <w:t xml:space="preserve">s, pleading service rules, and </w:t>
      </w:r>
      <w:r>
        <w:rPr>
          <w:sz w:val="22"/>
          <w:szCs w:val="22"/>
        </w:rPr>
        <w:t xml:space="preserve">specifies the process parties must follow if they wish to designate as proprietary material in pole attachment complaint proceedings.  </w:t>
      </w:r>
    </w:p>
    <w:p w14:paraId="43FA98F6" w14:textId="77777777" w:rsidR="009C7D59" w:rsidRPr="00B14FAD" w:rsidRDefault="009C7D59" w:rsidP="00A40178">
      <w:pPr>
        <w:ind w:left="288"/>
        <w:rPr>
          <w:sz w:val="22"/>
          <w:szCs w:val="22"/>
        </w:rPr>
      </w:pPr>
    </w:p>
    <w:p w14:paraId="7FCAEB3B" w14:textId="77777777" w:rsidR="00D62AEC" w:rsidRPr="003A1B23" w:rsidRDefault="00D62AEC" w:rsidP="00800733">
      <w:pPr>
        <w:ind w:left="360" w:hanging="360"/>
        <w:rPr>
          <w:sz w:val="22"/>
          <w:szCs w:val="22"/>
        </w:rPr>
      </w:pPr>
      <w:r w:rsidRPr="003A1B23">
        <w:rPr>
          <w:sz w:val="22"/>
          <w:szCs w:val="22"/>
        </w:rPr>
        <w:t xml:space="preserve">2.  </w:t>
      </w:r>
      <w:r w:rsidR="00E66220">
        <w:rPr>
          <w:sz w:val="22"/>
          <w:szCs w:val="22"/>
        </w:rPr>
        <w:t xml:space="preserve"> </w:t>
      </w:r>
      <w:r w:rsidRPr="003A1B23">
        <w:rPr>
          <w:sz w:val="22"/>
          <w:szCs w:val="22"/>
        </w:rPr>
        <w:t>This information will be used by FCC to hear and resolve petitions for stay and complaints as mandated by Section 224 of the Communications Act of 1934, as amended.  Information filed is used to determine the merits of the petitions and complaints.  Additionally, state certifications are used to make public notice of the states</w:t>
      </w:r>
      <w:r>
        <w:rPr>
          <w:sz w:val="22"/>
          <w:szCs w:val="22"/>
        </w:rPr>
        <w:t>’</w:t>
      </w:r>
      <w:r w:rsidRPr="003A1B23">
        <w:rPr>
          <w:sz w:val="22"/>
          <w:szCs w:val="22"/>
        </w:rPr>
        <w:t xml:space="preserve"> authority to regulate rates, terms and conditions for pole attachments, and to determine the scope of the FCC</w:t>
      </w:r>
      <w:r>
        <w:rPr>
          <w:sz w:val="22"/>
          <w:szCs w:val="22"/>
        </w:rPr>
        <w:t>’</w:t>
      </w:r>
      <w:r w:rsidRPr="003A1B23">
        <w:rPr>
          <w:sz w:val="22"/>
          <w:szCs w:val="22"/>
        </w:rPr>
        <w:t>s jurisdiction.</w:t>
      </w:r>
    </w:p>
    <w:p w14:paraId="26AF3CC8" w14:textId="77777777" w:rsidR="00D62AEC" w:rsidRPr="003A1B23" w:rsidRDefault="00D62AEC" w:rsidP="00800733">
      <w:pPr>
        <w:ind w:left="360" w:hanging="360"/>
        <w:rPr>
          <w:sz w:val="22"/>
          <w:szCs w:val="22"/>
        </w:rPr>
      </w:pPr>
    </w:p>
    <w:p w14:paraId="2BBB925C" w14:textId="77777777" w:rsidR="001D6017" w:rsidRDefault="00D62AEC" w:rsidP="001D6017">
      <w:pPr>
        <w:ind w:left="360" w:hanging="360"/>
        <w:rPr>
          <w:sz w:val="22"/>
        </w:rPr>
      </w:pPr>
      <w:r w:rsidRPr="003A1B23">
        <w:rPr>
          <w:sz w:val="22"/>
          <w:szCs w:val="22"/>
        </w:rPr>
        <w:t xml:space="preserve">3. </w:t>
      </w:r>
      <w:r w:rsidR="001D6017">
        <w:rPr>
          <w:sz w:val="22"/>
          <w:szCs w:val="22"/>
        </w:rPr>
        <w:t xml:space="preserve">  </w:t>
      </w:r>
      <w:r w:rsidR="001D6017" w:rsidRPr="00D66522">
        <w:rPr>
          <w:sz w:val="22"/>
          <w:szCs w:val="22"/>
        </w:rPr>
        <w:t>Complainants and respondents filing Section 224 pole attachment complaints and subsequent pleadings are required to f</w:t>
      </w:r>
      <w:bookmarkStart w:id="0" w:name="_GoBack"/>
      <w:bookmarkEnd w:id="0"/>
      <w:r w:rsidR="001D6017" w:rsidRPr="00D66522">
        <w:rPr>
          <w:sz w:val="22"/>
          <w:szCs w:val="22"/>
        </w:rPr>
        <w:t xml:space="preserve">ile each document electronically through the Internet.  These filings should be submitted through ECFS which can be accessed at </w:t>
      </w:r>
      <w:hyperlink r:id="rId8" w:history="1">
        <w:r w:rsidR="001D6017" w:rsidRPr="00D66522">
          <w:rPr>
            <w:rStyle w:val="Hyperlink"/>
            <w:sz w:val="22"/>
            <w:szCs w:val="22"/>
          </w:rPr>
          <w:t>http://apps.fcc.gov/ecfs/</w:t>
        </w:r>
      </w:hyperlink>
      <w:r w:rsidR="001D6017" w:rsidRPr="00D66522">
        <w:rPr>
          <w:sz w:val="22"/>
          <w:szCs w:val="22"/>
        </w:rPr>
        <w:t xml:space="preserve">.  </w:t>
      </w:r>
    </w:p>
    <w:p w14:paraId="55EA94C2" w14:textId="77777777" w:rsidR="00D62AEC" w:rsidRPr="003A1B23" w:rsidRDefault="00D62AEC" w:rsidP="00800733">
      <w:pPr>
        <w:ind w:left="360" w:hanging="360"/>
        <w:rPr>
          <w:sz w:val="22"/>
          <w:szCs w:val="22"/>
        </w:rPr>
      </w:pPr>
    </w:p>
    <w:p w14:paraId="2359BF4E" w14:textId="77777777" w:rsidR="00D62AEC" w:rsidRPr="003A1B23" w:rsidRDefault="00D62AEC" w:rsidP="00800733">
      <w:pPr>
        <w:tabs>
          <w:tab w:val="left" w:pos="360"/>
        </w:tabs>
        <w:ind w:left="360" w:hanging="360"/>
        <w:rPr>
          <w:sz w:val="22"/>
          <w:szCs w:val="22"/>
        </w:rPr>
      </w:pPr>
      <w:r w:rsidRPr="003A1B23">
        <w:rPr>
          <w:sz w:val="22"/>
          <w:szCs w:val="22"/>
        </w:rPr>
        <w:t xml:space="preserve">4.  </w:t>
      </w:r>
      <w:r w:rsidR="00766281">
        <w:rPr>
          <w:sz w:val="22"/>
          <w:szCs w:val="22"/>
        </w:rPr>
        <w:tab/>
      </w:r>
      <w:r w:rsidRPr="003A1B23">
        <w:rPr>
          <w:sz w:val="22"/>
          <w:szCs w:val="22"/>
        </w:rPr>
        <w:t>The information is not available elsewhere.  It was created specifically to meet the requirements in Section 224.  The information requested is either in the sole possession of the entity from whom it is requested or the entity that is in the best position to have the most updated information.</w:t>
      </w:r>
    </w:p>
    <w:p w14:paraId="450CCB3C" w14:textId="77777777" w:rsidR="00D62AEC" w:rsidRPr="003A1B23" w:rsidRDefault="00D62AEC" w:rsidP="00800733">
      <w:pPr>
        <w:tabs>
          <w:tab w:val="left" w:pos="360"/>
        </w:tabs>
        <w:ind w:left="360" w:hanging="360"/>
        <w:rPr>
          <w:sz w:val="22"/>
          <w:szCs w:val="22"/>
        </w:rPr>
      </w:pPr>
    </w:p>
    <w:p w14:paraId="16DD839B" w14:textId="77777777" w:rsidR="00D62AEC" w:rsidRPr="003A1B23" w:rsidRDefault="00D62AEC" w:rsidP="00800733">
      <w:pPr>
        <w:tabs>
          <w:tab w:val="left" w:pos="360"/>
        </w:tabs>
        <w:ind w:left="360" w:hanging="360"/>
        <w:rPr>
          <w:sz w:val="22"/>
          <w:szCs w:val="22"/>
        </w:rPr>
      </w:pPr>
      <w:r w:rsidRPr="003A1B23">
        <w:rPr>
          <w:sz w:val="22"/>
          <w:szCs w:val="22"/>
        </w:rPr>
        <w:t xml:space="preserve">5.  </w:t>
      </w:r>
      <w:r w:rsidR="00766281">
        <w:rPr>
          <w:sz w:val="22"/>
          <w:szCs w:val="22"/>
        </w:rPr>
        <w:tab/>
      </w:r>
      <w:r w:rsidRPr="003A1B23">
        <w:rPr>
          <w:sz w:val="22"/>
          <w:szCs w:val="22"/>
        </w:rPr>
        <w:t>This collection may have an impact on a substantial number of small entities.  In compliance with the Paperwork Reduction Act of 1995, FCC is making the effort to minimize the burden on all respondents, regardless of size.  The FCC has limited the notification requirement to that which is absolutely necessary to provide a written record, or to determine the merits of a dispute or calculated rate formula.</w:t>
      </w:r>
    </w:p>
    <w:p w14:paraId="4B0E9DBC" w14:textId="77777777" w:rsidR="00D62AEC" w:rsidRPr="003A1B23" w:rsidRDefault="00D62AEC" w:rsidP="00800733">
      <w:pPr>
        <w:tabs>
          <w:tab w:val="left" w:pos="360"/>
        </w:tabs>
        <w:ind w:left="360" w:hanging="360"/>
        <w:rPr>
          <w:sz w:val="22"/>
          <w:szCs w:val="22"/>
        </w:rPr>
      </w:pPr>
    </w:p>
    <w:p w14:paraId="0AC619A1" w14:textId="77777777" w:rsidR="00D62AEC" w:rsidRPr="003A1B23" w:rsidRDefault="00D62AEC" w:rsidP="00800733">
      <w:pPr>
        <w:tabs>
          <w:tab w:val="left" w:pos="360"/>
        </w:tabs>
        <w:ind w:left="360" w:hanging="360"/>
        <w:rPr>
          <w:sz w:val="22"/>
          <w:szCs w:val="22"/>
        </w:rPr>
      </w:pPr>
      <w:r w:rsidRPr="003A1B23">
        <w:rPr>
          <w:sz w:val="22"/>
          <w:szCs w:val="22"/>
        </w:rPr>
        <w:t xml:space="preserve">6.   No specific interval for the filing of disputes is set.  If the filings were ordered to be made at specific intervals, the FCC would not become aware of unjust or unreasonable rates, terms and conditions in a timely manner.  The result would be an inability </w:t>
      </w:r>
      <w:r w:rsidRPr="003A1B23">
        <w:rPr>
          <w:sz w:val="22"/>
          <w:szCs w:val="22"/>
        </w:rPr>
        <w:lastRenderedPageBreak/>
        <w:t>to minimize any adverse effects.  Moreover, if these collections of information were not conducted, the Commission would not be able to adequately comply with the Congressional mandate that the Commission ensure that the rates, terms and conditions under which cable television operators attach their hardware to utility poles are just and reasonable.</w:t>
      </w:r>
    </w:p>
    <w:p w14:paraId="6CD1F147" w14:textId="77777777" w:rsidR="00D62AEC" w:rsidRPr="003A1B23" w:rsidRDefault="00D62AEC" w:rsidP="00800733">
      <w:pPr>
        <w:tabs>
          <w:tab w:val="left" w:pos="360"/>
        </w:tabs>
        <w:ind w:left="360" w:hanging="360"/>
        <w:rPr>
          <w:sz w:val="22"/>
          <w:szCs w:val="22"/>
        </w:rPr>
      </w:pPr>
    </w:p>
    <w:p w14:paraId="4D222F0C" w14:textId="77777777" w:rsidR="00D62AEC" w:rsidRPr="003A1B23" w:rsidRDefault="00D62AEC" w:rsidP="00E66220">
      <w:pPr>
        <w:tabs>
          <w:tab w:val="left" w:pos="360"/>
        </w:tabs>
        <w:ind w:left="360" w:hanging="360"/>
        <w:rPr>
          <w:sz w:val="22"/>
          <w:szCs w:val="22"/>
        </w:rPr>
      </w:pPr>
      <w:r w:rsidRPr="003A1B23">
        <w:rPr>
          <w:sz w:val="22"/>
          <w:szCs w:val="22"/>
        </w:rPr>
        <w:t xml:space="preserve">7.  </w:t>
      </w:r>
      <w:r w:rsidR="00766281">
        <w:rPr>
          <w:sz w:val="22"/>
          <w:szCs w:val="22"/>
        </w:rPr>
        <w:tab/>
      </w:r>
      <w:r w:rsidRPr="003A1B23">
        <w:rPr>
          <w:sz w:val="22"/>
          <w:szCs w:val="22"/>
        </w:rPr>
        <w:t>A cable television system operator or telecommunications carrier may file a Petition for Temporary Stay of the action contained in a notice within 15 days of receipt of such notice, and the respondent may file a response to the Petition within 7 days.  Section 1.1407 states that respondents have 30 days from the date a complaint was filed to file a response, and that complainants have 20 days fr</w:t>
      </w:r>
      <w:r w:rsidR="00E66220">
        <w:rPr>
          <w:sz w:val="22"/>
          <w:szCs w:val="22"/>
        </w:rPr>
        <w:t>o</w:t>
      </w:r>
      <w:r w:rsidRPr="003A1B23">
        <w:rPr>
          <w:sz w:val="22"/>
          <w:szCs w:val="22"/>
        </w:rPr>
        <w:t>m the date the response was filed to file a reply.  Also, Section 1.1408 of the Commission</w:t>
      </w:r>
      <w:r>
        <w:rPr>
          <w:sz w:val="22"/>
          <w:szCs w:val="22"/>
        </w:rPr>
        <w:t>’</w:t>
      </w:r>
      <w:r w:rsidRPr="003A1B23">
        <w:rPr>
          <w:sz w:val="22"/>
          <w:szCs w:val="22"/>
        </w:rPr>
        <w:t xml:space="preserve">s rules requires the filing of </w:t>
      </w:r>
      <w:r w:rsidR="00E66220" w:rsidRPr="00E66220">
        <w:rPr>
          <w:sz w:val="22"/>
          <w:szCs w:val="22"/>
        </w:rPr>
        <w:t>an unredacted hard copy version of</w:t>
      </w:r>
      <w:r w:rsidR="00E66220">
        <w:rPr>
          <w:sz w:val="22"/>
          <w:szCs w:val="22"/>
        </w:rPr>
        <w:t xml:space="preserve"> a complaint, response, or reply containing proprietary material</w:t>
      </w:r>
      <w:r w:rsidR="007C6CB8">
        <w:rPr>
          <w:sz w:val="22"/>
          <w:szCs w:val="22"/>
        </w:rPr>
        <w:t>.</w:t>
      </w:r>
    </w:p>
    <w:p w14:paraId="3373BBBF" w14:textId="77777777" w:rsidR="00D62AEC" w:rsidRPr="003A1B23" w:rsidRDefault="00D62AEC" w:rsidP="00800733">
      <w:pPr>
        <w:ind w:left="360" w:hanging="360"/>
        <w:rPr>
          <w:sz w:val="22"/>
          <w:szCs w:val="22"/>
        </w:rPr>
      </w:pPr>
    </w:p>
    <w:p w14:paraId="79F666CD" w14:textId="03C9BA68" w:rsidR="00D62AEC" w:rsidRPr="003A1B23" w:rsidRDefault="00D62AEC" w:rsidP="00800733">
      <w:pPr>
        <w:ind w:left="360" w:hanging="360"/>
        <w:rPr>
          <w:sz w:val="22"/>
          <w:szCs w:val="22"/>
        </w:rPr>
      </w:pPr>
      <w:r w:rsidRPr="003A1B23">
        <w:rPr>
          <w:sz w:val="22"/>
          <w:szCs w:val="22"/>
        </w:rPr>
        <w:t xml:space="preserve">8.  </w:t>
      </w:r>
      <w:r w:rsidR="00766281">
        <w:rPr>
          <w:sz w:val="22"/>
          <w:szCs w:val="22"/>
        </w:rPr>
        <w:tab/>
      </w:r>
      <w:r w:rsidRPr="003A1B23">
        <w:rPr>
          <w:sz w:val="22"/>
          <w:szCs w:val="22"/>
        </w:rPr>
        <w:t xml:space="preserve">The Commission published a notice in the </w:t>
      </w:r>
      <w:r w:rsidRPr="003A1B23">
        <w:rPr>
          <w:i/>
          <w:sz w:val="22"/>
          <w:szCs w:val="22"/>
        </w:rPr>
        <w:t>Federal Register</w:t>
      </w:r>
      <w:r w:rsidRPr="003A1B23">
        <w:rPr>
          <w:sz w:val="22"/>
          <w:szCs w:val="22"/>
        </w:rPr>
        <w:t xml:space="preserve"> initiating a 60-day comment period on </w:t>
      </w:r>
      <w:r w:rsidR="00E15E25">
        <w:rPr>
          <w:sz w:val="22"/>
          <w:szCs w:val="22"/>
        </w:rPr>
        <w:t xml:space="preserve">January 6, 2016 </w:t>
      </w:r>
      <w:r w:rsidRPr="003A1B23">
        <w:rPr>
          <w:sz w:val="22"/>
          <w:szCs w:val="22"/>
        </w:rPr>
        <w:t>(</w:t>
      </w:r>
      <w:r w:rsidR="00E15E25">
        <w:rPr>
          <w:sz w:val="22"/>
          <w:szCs w:val="22"/>
        </w:rPr>
        <w:t xml:space="preserve">81 </w:t>
      </w:r>
      <w:r w:rsidRPr="003A1B23">
        <w:rPr>
          <w:sz w:val="22"/>
          <w:szCs w:val="22"/>
        </w:rPr>
        <w:t xml:space="preserve">FR </w:t>
      </w:r>
      <w:r w:rsidR="00E15E25">
        <w:rPr>
          <w:sz w:val="22"/>
          <w:szCs w:val="22"/>
        </w:rPr>
        <w:t>488</w:t>
      </w:r>
      <w:r w:rsidRPr="003A1B23">
        <w:rPr>
          <w:sz w:val="22"/>
          <w:szCs w:val="22"/>
        </w:rPr>
        <w:t xml:space="preserve">).   No comments were received.  A copy of the notice is included in the submission to OMB. </w:t>
      </w:r>
    </w:p>
    <w:p w14:paraId="7CD2AD32" w14:textId="77777777" w:rsidR="00D62AEC" w:rsidRPr="003A1B23" w:rsidRDefault="00D62AEC" w:rsidP="00800733">
      <w:pPr>
        <w:ind w:left="360" w:hanging="360"/>
        <w:rPr>
          <w:sz w:val="22"/>
          <w:szCs w:val="22"/>
        </w:rPr>
      </w:pPr>
    </w:p>
    <w:p w14:paraId="394B5891" w14:textId="77777777" w:rsidR="00D62AEC" w:rsidRPr="003A1B23" w:rsidRDefault="00D62AEC" w:rsidP="00800733">
      <w:pPr>
        <w:ind w:left="360" w:hanging="360"/>
        <w:rPr>
          <w:sz w:val="22"/>
          <w:szCs w:val="22"/>
        </w:rPr>
      </w:pPr>
      <w:r w:rsidRPr="003A1B23">
        <w:rPr>
          <w:sz w:val="22"/>
          <w:szCs w:val="22"/>
        </w:rPr>
        <w:t xml:space="preserve">9.  </w:t>
      </w:r>
      <w:r w:rsidR="0097024B">
        <w:rPr>
          <w:sz w:val="22"/>
          <w:szCs w:val="22"/>
        </w:rPr>
        <w:tab/>
      </w:r>
      <w:r w:rsidRPr="003A1B23">
        <w:rPr>
          <w:sz w:val="22"/>
          <w:szCs w:val="22"/>
        </w:rPr>
        <w:t>No gifts or payments will be given to respondent for this collection.</w:t>
      </w:r>
    </w:p>
    <w:p w14:paraId="1A9180D4" w14:textId="77777777" w:rsidR="00D62AEC" w:rsidRPr="003A1B23" w:rsidRDefault="00D62AEC" w:rsidP="00800733">
      <w:pPr>
        <w:ind w:left="360" w:hanging="360"/>
        <w:rPr>
          <w:sz w:val="22"/>
          <w:szCs w:val="22"/>
        </w:rPr>
      </w:pPr>
    </w:p>
    <w:p w14:paraId="5B0809CC" w14:textId="77777777" w:rsidR="00D62AEC" w:rsidRPr="003A1B23" w:rsidRDefault="0097024B" w:rsidP="00800733">
      <w:pPr>
        <w:ind w:left="360" w:hanging="360"/>
        <w:rPr>
          <w:sz w:val="22"/>
          <w:szCs w:val="22"/>
        </w:rPr>
      </w:pPr>
      <w:r>
        <w:rPr>
          <w:sz w:val="22"/>
          <w:szCs w:val="22"/>
        </w:rPr>
        <w:t xml:space="preserve">10. </w:t>
      </w:r>
      <w:r w:rsidR="00D62AEC" w:rsidRPr="003A1B23">
        <w:rPr>
          <w:sz w:val="22"/>
          <w:szCs w:val="22"/>
        </w:rPr>
        <w:t>There is no need for confidentiality.</w:t>
      </w:r>
    </w:p>
    <w:p w14:paraId="5E6CCD92" w14:textId="77777777" w:rsidR="008B746B" w:rsidRDefault="008B746B" w:rsidP="008B746B">
      <w:pPr>
        <w:rPr>
          <w:sz w:val="22"/>
          <w:szCs w:val="22"/>
        </w:rPr>
      </w:pPr>
    </w:p>
    <w:p w14:paraId="0F173A8D" w14:textId="77777777" w:rsidR="00D62AEC" w:rsidRDefault="00800733" w:rsidP="008B746B">
      <w:pPr>
        <w:ind w:left="360" w:hanging="360"/>
        <w:rPr>
          <w:sz w:val="22"/>
          <w:szCs w:val="22"/>
        </w:rPr>
      </w:pPr>
      <w:r>
        <w:rPr>
          <w:sz w:val="22"/>
          <w:szCs w:val="22"/>
        </w:rPr>
        <w:t>11.</w:t>
      </w:r>
      <w:r>
        <w:rPr>
          <w:sz w:val="22"/>
          <w:szCs w:val="22"/>
        </w:rPr>
        <w:tab/>
      </w:r>
      <w:r w:rsidR="00D62AEC" w:rsidRPr="003A1B23">
        <w:rPr>
          <w:sz w:val="22"/>
          <w:szCs w:val="22"/>
        </w:rPr>
        <w:t>This collection does not address any private matters of a sensitive nature nor are there any privacy impacts, as noted in Question 1.</w:t>
      </w:r>
    </w:p>
    <w:p w14:paraId="092DE4E7" w14:textId="77777777" w:rsidR="00D62AEC" w:rsidRPr="003A1B23" w:rsidRDefault="00D62AEC" w:rsidP="008B746B">
      <w:pPr>
        <w:ind w:left="360" w:hanging="360"/>
        <w:rPr>
          <w:sz w:val="22"/>
          <w:szCs w:val="22"/>
        </w:rPr>
      </w:pPr>
    </w:p>
    <w:p w14:paraId="40B335CE" w14:textId="77777777" w:rsidR="00D62AEC" w:rsidRPr="003A1B23" w:rsidRDefault="00800733" w:rsidP="008B746B">
      <w:pPr>
        <w:suppressAutoHyphens/>
        <w:ind w:left="360" w:hanging="360"/>
        <w:rPr>
          <w:spacing w:val="-3"/>
          <w:sz w:val="22"/>
          <w:szCs w:val="22"/>
        </w:rPr>
      </w:pPr>
      <w:r>
        <w:rPr>
          <w:sz w:val="22"/>
          <w:szCs w:val="22"/>
        </w:rPr>
        <w:t>12.</w:t>
      </w:r>
      <w:r>
        <w:rPr>
          <w:sz w:val="22"/>
          <w:szCs w:val="22"/>
        </w:rPr>
        <w:tab/>
      </w:r>
      <w:r w:rsidR="00D62AEC" w:rsidRPr="003A1B23">
        <w:rPr>
          <w:sz w:val="22"/>
          <w:szCs w:val="22"/>
        </w:rPr>
        <w:t xml:space="preserve">Estimates of hour burden are as follows.  These estimates are </w:t>
      </w:r>
      <w:r w:rsidR="00D62AEC" w:rsidRPr="003A1B23">
        <w:rPr>
          <w:spacing w:val="-3"/>
          <w:sz w:val="22"/>
          <w:szCs w:val="22"/>
        </w:rPr>
        <w:t>based on FCC staff's knowledge and familiarity with the availability of the data required.</w:t>
      </w:r>
    </w:p>
    <w:p w14:paraId="3623E90B" w14:textId="77777777" w:rsidR="00D62AEC" w:rsidRPr="003A1B23" w:rsidRDefault="00D62AEC" w:rsidP="00B837FD">
      <w:pPr>
        <w:ind w:left="360" w:hanging="360"/>
        <w:rPr>
          <w:sz w:val="22"/>
          <w:szCs w:val="22"/>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790"/>
        <w:gridCol w:w="1638"/>
      </w:tblGrid>
      <w:tr w:rsidR="00D62AEC" w:rsidRPr="00BE7A86" w14:paraId="51CCFC2B" w14:textId="77777777" w:rsidTr="00DB13D5">
        <w:tc>
          <w:tcPr>
            <w:tcW w:w="4788" w:type="dxa"/>
          </w:tcPr>
          <w:p w14:paraId="1AB0103C" w14:textId="77777777" w:rsidR="00D62AEC" w:rsidRPr="00D047D6" w:rsidRDefault="00D62AEC" w:rsidP="00442522">
            <w:pPr>
              <w:rPr>
                <w:b/>
                <w:szCs w:val="22"/>
              </w:rPr>
            </w:pPr>
            <w:r w:rsidRPr="00D047D6">
              <w:rPr>
                <w:b/>
                <w:sz w:val="22"/>
                <w:szCs w:val="22"/>
              </w:rPr>
              <w:t>Estimates</w:t>
            </w:r>
          </w:p>
        </w:tc>
        <w:tc>
          <w:tcPr>
            <w:tcW w:w="2790" w:type="dxa"/>
          </w:tcPr>
          <w:p w14:paraId="6F6B7AFA" w14:textId="77777777" w:rsidR="00D62AEC" w:rsidRPr="00D047D6" w:rsidRDefault="00D62AEC" w:rsidP="00442522">
            <w:pPr>
              <w:rPr>
                <w:b/>
                <w:szCs w:val="22"/>
              </w:rPr>
            </w:pPr>
            <w:r w:rsidRPr="00D047D6">
              <w:rPr>
                <w:b/>
                <w:sz w:val="22"/>
                <w:szCs w:val="22"/>
              </w:rPr>
              <w:t xml:space="preserve">Calculation </w:t>
            </w:r>
          </w:p>
        </w:tc>
        <w:tc>
          <w:tcPr>
            <w:tcW w:w="1638" w:type="dxa"/>
          </w:tcPr>
          <w:p w14:paraId="0959B6F8" w14:textId="77777777" w:rsidR="00D62AEC" w:rsidRPr="00D047D6" w:rsidRDefault="00D62AEC" w:rsidP="00442522">
            <w:pPr>
              <w:rPr>
                <w:b/>
                <w:szCs w:val="22"/>
              </w:rPr>
            </w:pPr>
            <w:r w:rsidRPr="00D047D6">
              <w:rPr>
                <w:b/>
                <w:sz w:val="22"/>
                <w:szCs w:val="22"/>
              </w:rPr>
              <w:t>Burden Hours</w:t>
            </w:r>
          </w:p>
        </w:tc>
      </w:tr>
      <w:tr w:rsidR="00D62AEC" w:rsidRPr="004E1E88" w14:paraId="734E2A6B" w14:textId="77777777" w:rsidTr="00DB13D5">
        <w:tc>
          <w:tcPr>
            <w:tcW w:w="4788" w:type="dxa"/>
          </w:tcPr>
          <w:p w14:paraId="3FF2E0AD" w14:textId="77777777" w:rsidR="00D62AEC" w:rsidRPr="00DA7586" w:rsidRDefault="00D62AEC" w:rsidP="00442522">
            <w:pPr>
              <w:rPr>
                <w:sz w:val="20"/>
              </w:rPr>
            </w:pPr>
            <w:r w:rsidRPr="00DA7586">
              <w:rPr>
                <w:sz w:val="20"/>
              </w:rPr>
              <w:lastRenderedPageBreak/>
              <w:t xml:space="preserve">Section 1.1403(b) – The Commission estimates that 500 requests for access are requested annually.  We estimate that each request will take 2 hours.  </w:t>
            </w:r>
          </w:p>
          <w:p w14:paraId="63A22BA1" w14:textId="77777777" w:rsidR="00D62AEC" w:rsidRPr="00DA7586" w:rsidRDefault="00D62AEC" w:rsidP="00442522">
            <w:pPr>
              <w:rPr>
                <w:sz w:val="20"/>
              </w:rPr>
            </w:pPr>
          </w:p>
        </w:tc>
        <w:tc>
          <w:tcPr>
            <w:tcW w:w="2790" w:type="dxa"/>
          </w:tcPr>
          <w:p w14:paraId="5F70B712" w14:textId="77777777" w:rsidR="00D62AEC" w:rsidRPr="00DA7586" w:rsidRDefault="00D62AEC" w:rsidP="00442522">
            <w:pPr>
              <w:rPr>
                <w:sz w:val="20"/>
              </w:rPr>
            </w:pPr>
            <w:r w:rsidRPr="00DA7586">
              <w:rPr>
                <w:sz w:val="20"/>
              </w:rPr>
              <w:t>500 requests x 2 hours</w:t>
            </w:r>
          </w:p>
        </w:tc>
        <w:tc>
          <w:tcPr>
            <w:tcW w:w="1638" w:type="dxa"/>
          </w:tcPr>
          <w:p w14:paraId="022C29D9" w14:textId="77777777" w:rsidR="00D62AEC" w:rsidRPr="00DA7586" w:rsidRDefault="00D62AEC" w:rsidP="00442522">
            <w:pPr>
              <w:rPr>
                <w:sz w:val="20"/>
              </w:rPr>
            </w:pPr>
            <w:r w:rsidRPr="00DA7586">
              <w:rPr>
                <w:sz w:val="20"/>
              </w:rPr>
              <w:t>1000 hours</w:t>
            </w:r>
          </w:p>
        </w:tc>
      </w:tr>
      <w:tr w:rsidR="00D62AEC" w:rsidRPr="004E1E88" w14:paraId="67510604" w14:textId="77777777" w:rsidTr="00DB13D5">
        <w:tc>
          <w:tcPr>
            <w:tcW w:w="4788" w:type="dxa"/>
          </w:tcPr>
          <w:p w14:paraId="18BE3ABE" w14:textId="77777777" w:rsidR="00D62AEC" w:rsidRPr="00DA7586" w:rsidRDefault="00D62AEC" w:rsidP="00442522">
            <w:pPr>
              <w:rPr>
                <w:sz w:val="20"/>
              </w:rPr>
            </w:pPr>
            <w:r w:rsidRPr="00DA7586">
              <w:rPr>
                <w:sz w:val="20"/>
              </w:rPr>
              <w:t>Section 1.1403(c</w:t>
            </w:r>
            <w:r w:rsidR="007D5893" w:rsidRPr="00DA7586">
              <w:rPr>
                <w:sz w:val="20"/>
              </w:rPr>
              <w:t>) -</w:t>
            </w:r>
            <w:r w:rsidRPr="00DA7586">
              <w:rPr>
                <w:sz w:val="20"/>
              </w:rPr>
              <w:t xml:space="preserve"> The Commission estimates that there are an average of 64 pole attachment contracts per state.  19 states plus the </w:t>
            </w:r>
            <w:smartTag w:uri="urn:schemas-microsoft-com:office:smarttags" w:element="place">
              <w:smartTag w:uri="urn:schemas-microsoft-com:office:smarttags" w:element="State">
                <w:r w:rsidRPr="00DA7586">
                  <w:rPr>
                    <w:sz w:val="20"/>
                  </w:rPr>
                  <w:t>District of Columbia</w:t>
                </w:r>
              </w:smartTag>
            </w:smartTag>
            <w:r w:rsidRPr="00DA7586">
              <w:rPr>
                <w:sz w:val="20"/>
              </w:rPr>
              <w:t xml:space="preserve"> are certified to regulate the rates, terms and conditions for pole attachments, while the Commission maintains jurisdiction in the remaining 31 states.  64 contracts per state x 31 states = 1,984 estimated contracts.  We estimate that these contracts expire on a 7 to 8 year basis, thus requiring an average of 248 notices to be issued per year.  Utilities will undergo an average burden of 2 hours per notice.</w:t>
            </w:r>
          </w:p>
          <w:p w14:paraId="54E05CC5" w14:textId="77777777" w:rsidR="00D62AEC" w:rsidRPr="00DA7586" w:rsidRDefault="00D62AEC" w:rsidP="00442522">
            <w:pPr>
              <w:rPr>
                <w:sz w:val="20"/>
              </w:rPr>
            </w:pPr>
          </w:p>
        </w:tc>
        <w:tc>
          <w:tcPr>
            <w:tcW w:w="2790" w:type="dxa"/>
          </w:tcPr>
          <w:p w14:paraId="3E53D1ED" w14:textId="77777777" w:rsidR="00D62AEC" w:rsidRPr="00DA7586" w:rsidRDefault="00D62AEC" w:rsidP="00442522">
            <w:pPr>
              <w:rPr>
                <w:sz w:val="20"/>
              </w:rPr>
            </w:pPr>
            <w:r w:rsidRPr="00DA7586">
              <w:rPr>
                <w:sz w:val="20"/>
              </w:rPr>
              <w:t xml:space="preserve">248 notices x 2 hours per notice </w:t>
            </w:r>
          </w:p>
        </w:tc>
        <w:tc>
          <w:tcPr>
            <w:tcW w:w="1638" w:type="dxa"/>
          </w:tcPr>
          <w:p w14:paraId="30A93B34" w14:textId="77777777" w:rsidR="00D62AEC" w:rsidRPr="00DA7586" w:rsidRDefault="00D62AEC" w:rsidP="00442522">
            <w:pPr>
              <w:rPr>
                <w:sz w:val="20"/>
              </w:rPr>
            </w:pPr>
            <w:r w:rsidRPr="00DA7586">
              <w:rPr>
                <w:sz w:val="20"/>
              </w:rPr>
              <w:t>496 hours</w:t>
            </w:r>
          </w:p>
        </w:tc>
      </w:tr>
      <w:tr w:rsidR="00D62AEC" w:rsidRPr="004E1E88" w14:paraId="30E8B940" w14:textId="77777777" w:rsidTr="00DB13D5">
        <w:tc>
          <w:tcPr>
            <w:tcW w:w="4788" w:type="dxa"/>
          </w:tcPr>
          <w:p w14:paraId="2A60B646" w14:textId="77777777" w:rsidR="00D62AEC" w:rsidRPr="00DA7586" w:rsidRDefault="00D62AEC" w:rsidP="00442522">
            <w:pPr>
              <w:rPr>
                <w:sz w:val="20"/>
              </w:rPr>
            </w:pPr>
            <w:r w:rsidRPr="00DA7586">
              <w:rPr>
                <w:sz w:val="20"/>
              </w:rPr>
              <w:t>Section 1.1403(d) – The Commission estimates that 3 Petitions for Stay will be filed with the Commission annually.    The average burden for this Petition is 12 hours for each petitioner and 12 hours for each respondent.  The burden estimates account for all aspects of the petition procedure.</w:t>
            </w:r>
            <w:r>
              <w:rPr>
                <w:sz w:val="20"/>
              </w:rPr>
              <w:t xml:space="preserve"> (3</w:t>
            </w:r>
            <w:r w:rsidRPr="000933BF">
              <w:rPr>
                <w:sz w:val="20"/>
                <w:vertAlign w:val="superscript"/>
              </w:rPr>
              <w:t>rd</w:t>
            </w:r>
            <w:r>
              <w:rPr>
                <w:sz w:val="20"/>
              </w:rPr>
              <w:t xml:space="preserve"> party disclosure)</w:t>
            </w:r>
          </w:p>
          <w:p w14:paraId="5B3D67B5" w14:textId="77777777" w:rsidR="00D62AEC" w:rsidRPr="00DA7586" w:rsidRDefault="00D62AEC" w:rsidP="00442522">
            <w:pPr>
              <w:rPr>
                <w:sz w:val="20"/>
              </w:rPr>
            </w:pPr>
          </w:p>
        </w:tc>
        <w:tc>
          <w:tcPr>
            <w:tcW w:w="2790" w:type="dxa"/>
          </w:tcPr>
          <w:p w14:paraId="5DC06125" w14:textId="77777777" w:rsidR="00D62AEC" w:rsidRPr="00DA7586" w:rsidRDefault="00D62AEC" w:rsidP="00442522">
            <w:pPr>
              <w:rPr>
                <w:sz w:val="20"/>
              </w:rPr>
            </w:pPr>
            <w:r w:rsidRPr="00DA7586">
              <w:rPr>
                <w:sz w:val="20"/>
              </w:rPr>
              <w:t xml:space="preserve">3 petitions x 2 parties x 12 hours per party </w:t>
            </w:r>
            <w:r>
              <w:rPr>
                <w:sz w:val="20"/>
              </w:rPr>
              <w:t xml:space="preserve"> </w:t>
            </w:r>
          </w:p>
        </w:tc>
        <w:tc>
          <w:tcPr>
            <w:tcW w:w="1638" w:type="dxa"/>
          </w:tcPr>
          <w:p w14:paraId="385BB2D7" w14:textId="77777777" w:rsidR="00D62AEC" w:rsidRPr="00DA7586" w:rsidRDefault="00D62AEC" w:rsidP="00442522">
            <w:pPr>
              <w:rPr>
                <w:sz w:val="20"/>
              </w:rPr>
            </w:pPr>
            <w:r w:rsidRPr="00DA7586">
              <w:rPr>
                <w:sz w:val="20"/>
              </w:rPr>
              <w:t>72 hours</w:t>
            </w:r>
          </w:p>
        </w:tc>
      </w:tr>
      <w:tr w:rsidR="00D62AEC" w:rsidRPr="004E1E88" w14:paraId="3E1519BC" w14:textId="77777777" w:rsidTr="00DB13D5">
        <w:trPr>
          <w:trHeight w:val="1115"/>
        </w:trPr>
        <w:tc>
          <w:tcPr>
            <w:tcW w:w="4788" w:type="dxa"/>
          </w:tcPr>
          <w:p w14:paraId="6B17893D" w14:textId="77777777" w:rsidR="00D62AEC" w:rsidRPr="00DA7586" w:rsidRDefault="00D62AEC" w:rsidP="00442522">
            <w:pPr>
              <w:rPr>
                <w:sz w:val="20"/>
              </w:rPr>
            </w:pPr>
            <w:r w:rsidRPr="00DA7586">
              <w:rPr>
                <w:sz w:val="20"/>
              </w:rPr>
              <w:t>Section 1.1403(e) – The Commission estimates that 1,000 such notices will be made annually by cable operators who will undergo a burden 0.5 hours per notice.</w:t>
            </w:r>
          </w:p>
          <w:p w14:paraId="00F8E3D2" w14:textId="77777777" w:rsidR="00D62AEC" w:rsidRPr="00DA7586" w:rsidRDefault="00D62AEC" w:rsidP="00442522">
            <w:pPr>
              <w:rPr>
                <w:sz w:val="20"/>
              </w:rPr>
            </w:pPr>
          </w:p>
          <w:p w14:paraId="6748B01A" w14:textId="77777777" w:rsidR="00D62AEC" w:rsidRPr="00DA7586" w:rsidRDefault="00D62AEC" w:rsidP="00442522">
            <w:pPr>
              <w:rPr>
                <w:sz w:val="20"/>
              </w:rPr>
            </w:pPr>
          </w:p>
        </w:tc>
        <w:tc>
          <w:tcPr>
            <w:tcW w:w="2790" w:type="dxa"/>
          </w:tcPr>
          <w:p w14:paraId="6A98B3DB" w14:textId="77777777" w:rsidR="00D62AEC" w:rsidRPr="00DA7586" w:rsidRDefault="00D62AEC" w:rsidP="00442522">
            <w:pPr>
              <w:rPr>
                <w:sz w:val="20"/>
              </w:rPr>
            </w:pPr>
            <w:r w:rsidRPr="00DA7586">
              <w:rPr>
                <w:sz w:val="20"/>
              </w:rPr>
              <w:t xml:space="preserve">1,000 notices x 0.5 hours  </w:t>
            </w:r>
          </w:p>
        </w:tc>
        <w:tc>
          <w:tcPr>
            <w:tcW w:w="1638" w:type="dxa"/>
          </w:tcPr>
          <w:p w14:paraId="7F38B8C3" w14:textId="77777777" w:rsidR="00D62AEC" w:rsidRPr="00DA7586" w:rsidRDefault="00D62AEC" w:rsidP="00442522">
            <w:pPr>
              <w:rPr>
                <w:sz w:val="20"/>
              </w:rPr>
            </w:pPr>
            <w:r w:rsidRPr="00DA7586">
              <w:rPr>
                <w:sz w:val="20"/>
              </w:rPr>
              <w:t>500 hours</w:t>
            </w:r>
          </w:p>
        </w:tc>
      </w:tr>
      <w:tr w:rsidR="003B387D" w:rsidRPr="00BE7A86" w14:paraId="3DC938A5" w14:textId="77777777" w:rsidTr="00D6201F">
        <w:tc>
          <w:tcPr>
            <w:tcW w:w="4788" w:type="dxa"/>
          </w:tcPr>
          <w:p w14:paraId="4A8915BE" w14:textId="77777777" w:rsidR="003B387D" w:rsidRPr="00DA7586" w:rsidRDefault="003B387D" w:rsidP="00D6201F">
            <w:pPr>
              <w:rPr>
                <w:sz w:val="20"/>
              </w:rPr>
            </w:pPr>
            <w:r w:rsidRPr="00DA7586">
              <w:rPr>
                <w:sz w:val="20"/>
              </w:rPr>
              <w:t>Sections 1.1404, 1.1406, 1.1407</w:t>
            </w:r>
            <w:r>
              <w:rPr>
                <w:sz w:val="20"/>
              </w:rPr>
              <w:t xml:space="preserve">, </w:t>
            </w:r>
            <w:r w:rsidRPr="00DA7586">
              <w:rPr>
                <w:sz w:val="20"/>
              </w:rPr>
              <w:t>1.1417</w:t>
            </w:r>
            <w:r>
              <w:rPr>
                <w:sz w:val="20"/>
              </w:rPr>
              <w:t>, and 1.1424</w:t>
            </w:r>
            <w:r w:rsidRPr="00DA7586">
              <w:rPr>
                <w:sz w:val="20"/>
              </w:rPr>
              <w:t xml:space="preserve"> - The Commission estimates that 20 complaint cases will be filed annually.  The average burden is 100 hours for all aspects of the complaint process, including the filing of responses, replies, and any supplemental information.  This estimate also accounts for the burden for parties to calculate rate formulas and to determine presumptive average number of attachments to poles.  The Commission estimates that 75% of parties that undergo the complaint process will use the services of outside counsel.  Parties that use outside legal counsel are estimated to undergo an average burden of 4 </w:t>
            </w:r>
            <w:r w:rsidRPr="00DA7586">
              <w:rPr>
                <w:sz w:val="20"/>
              </w:rPr>
              <w:lastRenderedPageBreak/>
              <w:t xml:space="preserve">hours to coordinate information with outside legal counsel.  20 complaint cases; 40 parties.  </w:t>
            </w:r>
          </w:p>
          <w:p w14:paraId="0813E8B4" w14:textId="77777777" w:rsidR="003B387D" w:rsidRPr="00DA7586" w:rsidRDefault="003B387D" w:rsidP="00D6201F">
            <w:pPr>
              <w:rPr>
                <w:sz w:val="20"/>
              </w:rPr>
            </w:pPr>
          </w:p>
        </w:tc>
        <w:tc>
          <w:tcPr>
            <w:tcW w:w="2790" w:type="dxa"/>
          </w:tcPr>
          <w:p w14:paraId="7ED2EA39" w14:textId="77777777" w:rsidR="003B387D" w:rsidRDefault="003B387D" w:rsidP="00D6201F">
            <w:pPr>
              <w:rPr>
                <w:sz w:val="20"/>
              </w:rPr>
            </w:pPr>
            <w:r w:rsidRPr="00DA7586">
              <w:rPr>
                <w:sz w:val="20"/>
              </w:rPr>
              <w:lastRenderedPageBreak/>
              <w:t xml:space="preserve">5 cases (20 cases x 25%)  x </w:t>
            </w:r>
            <w:r>
              <w:rPr>
                <w:sz w:val="20"/>
              </w:rPr>
              <w:t>75</w:t>
            </w:r>
            <w:r w:rsidRPr="00DA7586">
              <w:rPr>
                <w:sz w:val="20"/>
              </w:rPr>
              <w:t xml:space="preserve"> hours</w:t>
            </w:r>
          </w:p>
          <w:p w14:paraId="7C708CAE" w14:textId="77777777" w:rsidR="003B387D" w:rsidRDefault="003B387D" w:rsidP="00D6201F">
            <w:pPr>
              <w:rPr>
                <w:sz w:val="20"/>
              </w:rPr>
            </w:pPr>
          </w:p>
          <w:p w14:paraId="04D1F8B5" w14:textId="77777777" w:rsidR="003B387D" w:rsidRPr="00DA7586" w:rsidRDefault="003B387D" w:rsidP="00D6201F">
            <w:pPr>
              <w:rPr>
                <w:sz w:val="20"/>
              </w:rPr>
            </w:pPr>
            <w:r>
              <w:rPr>
                <w:sz w:val="20"/>
              </w:rPr>
              <w:t>5 cases (20 x 25%) x 25 hours</w:t>
            </w:r>
            <w:r w:rsidRPr="00DA7586">
              <w:rPr>
                <w:sz w:val="20"/>
              </w:rPr>
              <w:t xml:space="preserve"> </w:t>
            </w:r>
          </w:p>
          <w:p w14:paraId="063EF739" w14:textId="77777777" w:rsidR="003B387D" w:rsidRDefault="003B387D" w:rsidP="00D6201F">
            <w:pPr>
              <w:rPr>
                <w:sz w:val="20"/>
              </w:rPr>
            </w:pPr>
          </w:p>
          <w:p w14:paraId="389EF36A" w14:textId="77777777" w:rsidR="003B387D" w:rsidRPr="00DA7586" w:rsidRDefault="003B387D" w:rsidP="00D6201F">
            <w:pPr>
              <w:rPr>
                <w:sz w:val="20"/>
              </w:rPr>
            </w:pPr>
          </w:p>
          <w:p w14:paraId="44ECFBB4" w14:textId="77777777" w:rsidR="003B387D" w:rsidRDefault="003B387D" w:rsidP="00D6201F">
            <w:pPr>
              <w:rPr>
                <w:sz w:val="20"/>
              </w:rPr>
            </w:pPr>
            <w:r w:rsidRPr="00DA7586">
              <w:rPr>
                <w:sz w:val="20"/>
              </w:rPr>
              <w:t xml:space="preserve">15 cases (20 cases x 75%)  x </w:t>
            </w:r>
            <w:r>
              <w:rPr>
                <w:sz w:val="20"/>
              </w:rPr>
              <w:t>3</w:t>
            </w:r>
            <w:r w:rsidRPr="00DA7586">
              <w:rPr>
                <w:sz w:val="20"/>
              </w:rPr>
              <w:t xml:space="preserve"> hours  </w:t>
            </w:r>
          </w:p>
          <w:p w14:paraId="52810C32" w14:textId="77777777" w:rsidR="003B387D" w:rsidRDefault="003B387D" w:rsidP="00D6201F">
            <w:pPr>
              <w:rPr>
                <w:sz w:val="20"/>
              </w:rPr>
            </w:pPr>
          </w:p>
          <w:p w14:paraId="3BBDB1E8" w14:textId="77777777" w:rsidR="003B387D" w:rsidRDefault="003B387D" w:rsidP="00D6201F">
            <w:pPr>
              <w:rPr>
                <w:sz w:val="20"/>
              </w:rPr>
            </w:pPr>
            <w:r>
              <w:rPr>
                <w:sz w:val="20"/>
              </w:rPr>
              <w:t>15 cases (20 x 75%) x 1 hour</w:t>
            </w:r>
          </w:p>
          <w:p w14:paraId="775EDFA7" w14:textId="77777777" w:rsidR="003B387D" w:rsidRDefault="003B387D" w:rsidP="00D6201F">
            <w:pPr>
              <w:rPr>
                <w:sz w:val="20"/>
              </w:rPr>
            </w:pPr>
          </w:p>
          <w:p w14:paraId="0DB709B9" w14:textId="77777777" w:rsidR="003B387D" w:rsidRDefault="003B387D" w:rsidP="00D6201F">
            <w:pPr>
              <w:rPr>
                <w:sz w:val="20"/>
              </w:rPr>
            </w:pPr>
          </w:p>
          <w:p w14:paraId="41FCC204" w14:textId="77777777" w:rsidR="003B387D" w:rsidRPr="00DA7586" w:rsidRDefault="003B387D" w:rsidP="00D6201F">
            <w:pPr>
              <w:rPr>
                <w:sz w:val="20"/>
              </w:rPr>
            </w:pPr>
          </w:p>
        </w:tc>
        <w:tc>
          <w:tcPr>
            <w:tcW w:w="1638" w:type="dxa"/>
          </w:tcPr>
          <w:p w14:paraId="18ABFC0E" w14:textId="77777777" w:rsidR="003B387D" w:rsidRPr="00DA7586" w:rsidRDefault="003B387D" w:rsidP="00D6201F">
            <w:pPr>
              <w:rPr>
                <w:sz w:val="20"/>
              </w:rPr>
            </w:pPr>
            <w:r>
              <w:rPr>
                <w:sz w:val="20"/>
              </w:rPr>
              <w:lastRenderedPageBreak/>
              <w:t>375</w:t>
            </w:r>
            <w:r w:rsidRPr="00DA7586">
              <w:rPr>
                <w:sz w:val="20"/>
              </w:rPr>
              <w:t xml:space="preserve"> hours</w:t>
            </w:r>
          </w:p>
          <w:p w14:paraId="18F16E72" w14:textId="77777777" w:rsidR="003B387D" w:rsidRPr="00DA7586" w:rsidRDefault="003B387D" w:rsidP="00D6201F">
            <w:pPr>
              <w:rPr>
                <w:sz w:val="20"/>
              </w:rPr>
            </w:pPr>
          </w:p>
          <w:p w14:paraId="0126B83A" w14:textId="77777777" w:rsidR="003B387D" w:rsidRPr="00DA7586" w:rsidRDefault="003B387D" w:rsidP="00D6201F">
            <w:pPr>
              <w:rPr>
                <w:sz w:val="20"/>
              </w:rPr>
            </w:pPr>
          </w:p>
          <w:p w14:paraId="45762E03" w14:textId="77777777" w:rsidR="003B387D" w:rsidRDefault="003B387D" w:rsidP="00D6201F">
            <w:pPr>
              <w:rPr>
                <w:sz w:val="20"/>
              </w:rPr>
            </w:pPr>
            <w:r>
              <w:rPr>
                <w:sz w:val="20"/>
              </w:rPr>
              <w:t>125 hours (3</w:t>
            </w:r>
            <w:r w:rsidRPr="00290F51">
              <w:rPr>
                <w:sz w:val="20"/>
                <w:vertAlign w:val="superscript"/>
              </w:rPr>
              <w:t>rd</w:t>
            </w:r>
            <w:r>
              <w:rPr>
                <w:sz w:val="20"/>
              </w:rPr>
              <w:t xml:space="preserve"> party disclosure)</w:t>
            </w:r>
          </w:p>
          <w:p w14:paraId="61CFF19F" w14:textId="77777777" w:rsidR="003B387D" w:rsidRDefault="003B387D" w:rsidP="00D6201F">
            <w:pPr>
              <w:rPr>
                <w:sz w:val="20"/>
              </w:rPr>
            </w:pPr>
          </w:p>
          <w:p w14:paraId="01753F7A" w14:textId="77777777" w:rsidR="003B387D" w:rsidRDefault="003B387D" w:rsidP="00D6201F">
            <w:pPr>
              <w:rPr>
                <w:sz w:val="20"/>
              </w:rPr>
            </w:pPr>
            <w:r>
              <w:rPr>
                <w:sz w:val="20"/>
              </w:rPr>
              <w:t xml:space="preserve">45 </w:t>
            </w:r>
            <w:r w:rsidRPr="00DA7586">
              <w:rPr>
                <w:sz w:val="20"/>
              </w:rPr>
              <w:t xml:space="preserve"> hours</w:t>
            </w:r>
          </w:p>
          <w:p w14:paraId="0A10CF37" w14:textId="77777777" w:rsidR="003B387D" w:rsidRDefault="003B387D" w:rsidP="00D6201F">
            <w:pPr>
              <w:rPr>
                <w:sz w:val="20"/>
              </w:rPr>
            </w:pPr>
          </w:p>
          <w:p w14:paraId="41EA24AF" w14:textId="77777777" w:rsidR="003B387D" w:rsidRDefault="003B387D" w:rsidP="00D6201F">
            <w:pPr>
              <w:rPr>
                <w:sz w:val="20"/>
              </w:rPr>
            </w:pPr>
          </w:p>
          <w:p w14:paraId="4E8E194A" w14:textId="77777777" w:rsidR="003B387D" w:rsidRDefault="003B387D" w:rsidP="00D6201F">
            <w:pPr>
              <w:rPr>
                <w:sz w:val="20"/>
              </w:rPr>
            </w:pPr>
            <w:r>
              <w:rPr>
                <w:sz w:val="20"/>
              </w:rPr>
              <w:t>15 hours (3</w:t>
            </w:r>
            <w:r w:rsidRPr="00290F51">
              <w:rPr>
                <w:sz w:val="20"/>
                <w:vertAlign w:val="superscript"/>
              </w:rPr>
              <w:t>rd</w:t>
            </w:r>
            <w:r>
              <w:rPr>
                <w:sz w:val="20"/>
              </w:rPr>
              <w:t xml:space="preserve"> party disclosure)</w:t>
            </w:r>
          </w:p>
          <w:p w14:paraId="3C6D0798" w14:textId="77777777" w:rsidR="003B387D" w:rsidRPr="00DA7586" w:rsidRDefault="003B387D" w:rsidP="00D6201F">
            <w:pPr>
              <w:rPr>
                <w:sz w:val="20"/>
              </w:rPr>
            </w:pPr>
          </w:p>
        </w:tc>
      </w:tr>
      <w:tr w:rsidR="003B387D" w:rsidRPr="00BE7A86" w14:paraId="7F89150F" w14:textId="77777777" w:rsidTr="00D6201F">
        <w:tc>
          <w:tcPr>
            <w:tcW w:w="4788" w:type="dxa"/>
          </w:tcPr>
          <w:p w14:paraId="6B8EF764" w14:textId="77777777" w:rsidR="003B387D" w:rsidRPr="00DA7586" w:rsidRDefault="003B387D" w:rsidP="003B387D">
            <w:pPr>
              <w:rPr>
                <w:sz w:val="20"/>
              </w:rPr>
            </w:pPr>
            <w:r w:rsidRPr="00DA7586">
              <w:rPr>
                <w:sz w:val="20"/>
              </w:rPr>
              <w:lastRenderedPageBreak/>
              <w:t>Section 1.1414 – The Commission estimates that 1 state will file certifications with the Commission each year with an average burden of 1 hour per certification.</w:t>
            </w:r>
          </w:p>
          <w:p w14:paraId="66B5B548" w14:textId="77777777" w:rsidR="003B387D" w:rsidRPr="00DA7586" w:rsidRDefault="003B387D" w:rsidP="003B387D">
            <w:pPr>
              <w:rPr>
                <w:sz w:val="20"/>
              </w:rPr>
            </w:pPr>
          </w:p>
        </w:tc>
        <w:tc>
          <w:tcPr>
            <w:tcW w:w="2790" w:type="dxa"/>
          </w:tcPr>
          <w:p w14:paraId="63F87208" w14:textId="77777777" w:rsidR="003B387D" w:rsidRPr="00DA7586" w:rsidRDefault="003B387D" w:rsidP="003B387D">
            <w:pPr>
              <w:rPr>
                <w:sz w:val="20"/>
              </w:rPr>
            </w:pPr>
            <w:r w:rsidRPr="00DA7586">
              <w:rPr>
                <w:sz w:val="20"/>
              </w:rPr>
              <w:t xml:space="preserve">1 certifications x 1 hour </w:t>
            </w:r>
          </w:p>
        </w:tc>
        <w:tc>
          <w:tcPr>
            <w:tcW w:w="1638" w:type="dxa"/>
          </w:tcPr>
          <w:p w14:paraId="4D3B85CE" w14:textId="77777777" w:rsidR="003B387D" w:rsidRPr="00DA7586" w:rsidRDefault="003B387D" w:rsidP="003B387D">
            <w:pPr>
              <w:rPr>
                <w:sz w:val="20"/>
              </w:rPr>
            </w:pPr>
            <w:r w:rsidRPr="00DA7586">
              <w:rPr>
                <w:sz w:val="20"/>
              </w:rPr>
              <w:t>1 hour</w:t>
            </w:r>
          </w:p>
        </w:tc>
      </w:tr>
      <w:tr w:rsidR="003B387D" w:rsidRPr="00BE7A86" w14:paraId="724683CD" w14:textId="77777777" w:rsidTr="00D6201F">
        <w:tc>
          <w:tcPr>
            <w:tcW w:w="4788" w:type="dxa"/>
          </w:tcPr>
          <w:p w14:paraId="48F9EFDD" w14:textId="77777777" w:rsidR="003B387D" w:rsidRPr="00DA7586" w:rsidRDefault="003B387D" w:rsidP="003B387D">
            <w:pPr>
              <w:rPr>
                <w:sz w:val="20"/>
              </w:rPr>
            </w:pPr>
            <w:r>
              <w:rPr>
                <w:b/>
                <w:sz w:val="22"/>
                <w:szCs w:val="22"/>
              </w:rPr>
              <w:t xml:space="preserve">Cumulative </w:t>
            </w:r>
            <w:r w:rsidRPr="00BE7A86">
              <w:rPr>
                <w:b/>
                <w:sz w:val="22"/>
                <w:szCs w:val="22"/>
              </w:rPr>
              <w:t>Total</w:t>
            </w:r>
            <w:r>
              <w:rPr>
                <w:b/>
                <w:sz w:val="22"/>
                <w:szCs w:val="22"/>
              </w:rPr>
              <w:t xml:space="preserve">s </w:t>
            </w:r>
          </w:p>
        </w:tc>
        <w:tc>
          <w:tcPr>
            <w:tcW w:w="2790" w:type="dxa"/>
          </w:tcPr>
          <w:p w14:paraId="3773BE3D" w14:textId="77777777" w:rsidR="003B387D" w:rsidRPr="00DA7586" w:rsidRDefault="003B387D" w:rsidP="003B387D">
            <w:pPr>
              <w:rPr>
                <w:sz w:val="20"/>
              </w:rPr>
            </w:pPr>
            <w:r w:rsidRPr="00BE7A86">
              <w:rPr>
                <w:b/>
                <w:sz w:val="22"/>
                <w:szCs w:val="22"/>
              </w:rPr>
              <w:t>1,772 respondents</w:t>
            </w:r>
          </w:p>
        </w:tc>
        <w:tc>
          <w:tcPr>
            <w:tcW w:w="1638" w:type="dxa"/>
          </w:tcPr>
          <w:p w14:paraId="6E55F28A" w14:textId="77777777" w:rsidR="003B387D" w:rsidRPr="00DA7586" w:rsidRDefault="003B387D" w:rsidP="003B387D">
            <w:pPr>
              <w:rPr>
                <w:sz w:val="20"/>
              </w:rPr>
            </w:pPr>
            <w:r w:rsidRPr="00BE7A86">
              <w:rPr>
                <w:b/>
                <w:sz w:val="22"/>
                <w:szCs w:val="22"/>
              </w:rPr>
              <w:t>2,629 hours</w:t>
            </w:r>
          </w:p>
        </w:tc>
      </w:tr>
    </w:tbl>
    <w:p w14:paraId="163B506D" w14:textId="77777777" w:rsidR="00750E0F" w:rsidRDefault="00750E0F" w:rsidP="00800733">
      <w:pPr>
        <w:ind w:left="360"/>
        <w:rPr>
          <w:sz w:val="22"/>
          <w:szCs w:val="22"/>
        </w:rPr>
      </w:pPr>
    </w:p>
    <w:p w14:paraId="7C89304C" w14:textId="77777777" w:rsidR="00D62AEC" w:rsidRPr="001626A0" w:rsidRDefault="00D62AEC" w:rsidP="00800733">
      <w:pPr>
        <w:ind w:left="360"/>
      </w:pPr>
      <w:r>
        <w:rPr>
          <w:sz w:val="22"/>
          <w:szCs w:val="22"/>
        </w:rPr>
        <w:t>The Commission estimates that it requires approximately 2,629 hours to perform these various complaint and enforcement procedures:</w:t>
      </w:r>
    </w:p>
    <w:p w14:paraId="360ED77C" w14:textId="77777777" w:rsidR="00D62AEC" w:rsidRDefault="00D62AEC" w:rsidP="00800733">
      <w:pPr>
        <w:ind w:left="360" w:hanging="360"/>
        <w:rPr>
          <w:sz w:val="22"/>
          <w:szCs w:val="22"/>
        </w:rPr>
      </w:pPr>
    </w:p>
    <w:p w14:paraId="726D7DE5" w14:textId="77777777" w:rsidR="00D62AEC" w:rsidRDefault="00D62AEC" w:rsidP="00800733">
      <w:pPr>
        <w:ind w:left="360" w:hanging="360"/>
        <w:rPr>
          <w:sz w:val="22"/>
          <w:szCs w:val="22"/>
        </w:rPr>
      </w:pPr>
      <w:r>
        <w:rPr>
          <w:sz w:val="22"/>
          <w:szCs w:val="22"/>
        </w:rPr>
        <w:tab/>
        <w:t xml:space="preserve">2,417 hours for the reporting requirements </w:t>
      </w:r>
    </w:p>
    <w:p w14:paraId="6D83AFD4" w14:textId="77777777" w:rsidR="00D62AEC" w:rsidRDefault="00D62AEC" w:rsidP="00800733">
      <w:pPr>
        <w:ind w:left="360" w:hanging="360"/>
        <w:rPr>
          <w:sz w:val="22"/>
          <w:szCs w:val="22"/>
        </w:rPr>
      </w:pPr>
    </w:p>
    <w:p w14:paraId="6FFD38BF" w14:textId="77777777" w:rsidR="00D62AEC" w:rsidRDefault="00D62AEC" w:rsidP="00800733">
      <w:pPr>
        <w:ind w:left="360" w:hanging="360"/>
        <w:rPr>
          <w:sz w:val="22"/>
          <w:szCs w:val="22"/>
        </w:rPr>
      </w:pPr>
      <w:r>
        <w:rPr>
          <w:sz w:val="22"/>
          <w:szCs w:val="22"/>
        </w:rPr>
        <w:tab/>
        <w:t>212 hours for the 3</w:t>
      </w:r>
      <w:r w:rsidRPr="00B33DC9">
        <w:rPr>
          <w:sz w:val="22"/>
          <w:szCs w:val="22"/>
          <w:vertAlign w:val="superscript"/>
        </w:rPr>
        <w:t>rd</w:t>
      </w:r>
      <w:r>
        <w:rPr>
          <w:sz w:val="22"/>
          <w:szCs w:val="22"/>
        </w:rPr>
        <w:t xml:space="preserve"> party disclosure requirements.</w:t>
      </w:r>
    </w:p>
    <w:p w14:paraId="6076E468" w14:textId="77777777" w:rsidR="00D62AEC" w:rsidRDefault="00D62AEC" w:rsidP="00800733">
      <w:pPr>
        <w:ind w:left="288" w:hanging="360"/>
        <w:rPr>
          <w:sz w:val="22"/>
          <w:szCs w:val="22"/>
        </w:rPr>
      </w:pPr>
    </w:p>
    <w:p w14:paraId="4C254EB6" w14:textId="77777777" w:rsidR="00D62AEC" w:rsidRDefault="00D62AEC" w:rsidP="00800733">
      <w:pPr>
        <w:ind w:left="360" w:hanging="360"/>
        <w:rPr>
          <w:sz w:val="22"/>
          <w:szCs w:val="22"/>
        </w:rPr>
      </w:pPr>
      <w:r>
        <w:rPr>
          <w:sz w:val="22"/>
          <w:szCs w:val="22"/>
        </w:rPr>
        <w:tab/>
      </w:r>
      <w:r w:rsidRPr="000D5B3E">
        <w:rPr>
          <w:b/>
          <w:sz w:val="22"/>
          <w:szCs w:val="22"/>
        </w:rPr>
        <w:t>Total Annual Hourly Burden:</w:t>
      </w:r>
      <w:r>
        <w:rPr>
          <w:sz w:val="22"/>
          <w:szCs w:val="22"/>
        </w:rPr>
        <w:t xml:space="preserve"> </w:t>
      </w:r>
      <w:r w:rsidRPr="008B5E01">
        <w:rPr>
          <w:b/>
          <w:sz w:val="22"/>
          <w:szCs w:val="22"/>
        </w:rPr>
        <w:t>2,417 + 212 =</w:t>
      </w:r>
      <w:r>
        <w:rPr>
          <w:sz w:val="22"/>
          <w:szCs w:val="22"/>
        </w:rPr>
        <w:t xml:space="preserve"> </w:t>
      </w:r>
      <w:r w:rsidRPr="001C5D79">
        <w:rPr>
          <w:b/>
          <w:sz w:val="22"/>
          <w:szCs w:val="22"/>
        </w:rPr>
        <w:t>2</w:t>
      </w:r>
      <w:r w:rsidRPr="000D5B3E">
        <w:rPr>
          <w:b/>
          <w:sz w:val="22"/>
          <w:szCs w:val="22"/>
        </w:rPr>
        <w:t>,</w:t>
      </w:r>
      <w:r>
        <w:rPr>
          <w:b/>
          <w:sz w:val="22"/>
          <w:szCs w:val="22"/>
        </w:rPr>
        <w:t>629</w:t>
      </w:r>
      <w:r w:rsidRPr="000D5B3E">
        <w:rPr>
          <w:b/>
          <w:sz w:val="22"/>
          <w:szCs w:val="22"/>
        </w:rPr>
        <w:t xml:space="preserve"> hours</w:t>
      </w:r>
    </w:p>
    <w:p w14:paraId="4E49694B" w14:textId="77777777" w:rsidR="00D62AEC" w:rsidRDefault="00D62AEC" w:rsidP="00800733">
      <w:pPr>
        <w:ind w:left="360" w:hanging="360"/>
        <w:rPr>
          <w:sz w:val="22"/>
          <w:szCs w:val="22"/>
        </w:rPr>
      </w:pPr>
    </w:p>
    <w:p w14:paraId="71593F87" w14:textId="77777777" w:rsidR="00D62AEC" w:rsidRPr="00BE7A86" w:rsidRDefault="00D62AEC" w:rsidP="00800733">
      <w:pPr>
        <w:ind w:left="360"/>
        <w:rPr>
          <w:sz w:val="22"/>
          <w:szCs w:val="22"/>
        </w:rPr>
      </w:pPr>
      <w:r w:rsidRPr="00BE7A86">
        <w:rPr>
          <w:sz w:val="22"/>
          <w:szCs w:val="22"/>
        </w:rPr>
        <w:t xml:space="preserve">We assume that in-house attorneys and legal assistants will be used in approximate equal measures in undergoing the various information collection requirements.  These employees are estimated to be paid in a range of $150 to $200 per hour, for an average wage of $175 per hour.  </w:t>
      </w:r>
    </w:p>
    <w:p w14:paraId="07E723B8" w14:textId="77777777" w:rsidR="00D62AEC" w:rsidRDefault="00D62AEC" w:rsidP="00800733">
      <w:pPr>
        <w:ind w:left="360" w:hanging="360"/>
        <w:rPr>
          <w:sz w:val="22"/>
          <w:szCs w:val="22"/>
        </w:rPr>
      </w:pPr>
    </w:p>
    <w:p w14:paraId="4951FF1E" w14:textId="77777777" w:rsidR="00D62AEC" w:rsidRDefault="00D62AEC" w:rsidP="00800733">
      <w:pPr>
        <w:ind w:left="360" w:hanging="360"/>
        <w:rPr>
          <w:sz w:val="22"/>
          <w:szCs w:val="22"/>
        </w:rPr>
      </w:pPr>
      <w:r>
        <w:rPr>
          <w:sz w:val="22"/>
          <w:szCs w:val="22"/>
        </w:rPr>
        <w:tab/>
        <w:t>2,629 hours x $175/hour = $460,075.00</w:t>
      </w:r>
    </w:p>
    <w:p w14:paraId="69B5015B" w14:textId="77777777" w:rsidR="00D62AEC" w:rsidRDefault="00D62AEC" w:rsidP="00800733">
      <w:pPr>
        <w:ind w:left="360" w:hanging="360"/>
        <w:rPr>
          <w:sz w:val="22"/>
          <w:szCs w:val="22"/>
        </w:rPr>
      </w:pPr>
    </w:p>
    <w:p w14:paraId="446CC311" w14:textId="19D40204" w:rsidR="00750E0F" w:rsidRDefault="00D62AEC" w:rsidP="00E15E25">
      <w:pPr>
        <w:ind w:left="360"/>
        <w:rPr>
          <w:sz w:val="22"/>
          <w:szCs w:val="22"/>
        </w:rPr>
      </w:pPr>
      <w:r w:rsidRPr="000D5B3E">
        <w:rPr>
          <w:b/>
          <w:sz w:val="22"/>
          <w:szCs w:val="22"/>
        </w:rPr>
        <w:t>Total</w:t>
      </w:r>
      <w:r>
        <w:rPr>
          <w:b/>
          <w:sz w:val="22"/>
          <w:szCs w:val="22"/>
        </w:rPr>
        <w:t xml:space="preserve"> Annualized </w:t>
      </w:r>
      <w:r w:rsidRPr="000D5B3E">
        <w:rPr>
          <w:b/>
          <w:sz w:val="22"/>
          <w:szCs w:val="22"/>
        </w:rPr>
        <w:t>“In House” Cost to Respondents:</w:t>
      </w:r>
      <w:r w:rsidRPr="00BE7A86">
        <w:rPr>
          <w:sz w:val="22"/>
          <w:szCs w:val="22"/>
        </w:rPr>
        <w:t xml:space="preserve">  </w:t>
      </w:r>
      <w:r w:rsidRPr="000D5B3E">
        <w:rPr>
          <w:b/>
          <w:sz w:val="22"/>
          <w:szCs w:val="22"/>
        </w:rPr>
        <w:t>$</w:t>
      </w:r>
      <w:r>
        <w:rPr>
          <w:b/>
          <w:sz w:val="22"/>
          <w:szCs w:val="22"/>
        </w:rPr>
        <w:t>460</w:t>
      </w:r>
      <w:r w:rsidRPr="000D5B3E">
        <w:rPr>
          <w:b/>
          <w:sz w:val="22"/>
          <w:szCs w:val="22"/>
        </w:rPr>
        <w:t>,</w:t>
      </w:r>
      <w:r>
        <w:rPr>
          <w:b/>
          <w:sz w:val="22"/>
          <w:szCs w:val="22"/>
        </w:rPr>
        <w:t>075.00</w:t>
      </w:r>
    </w:p>
    <w:p w14:paraId="1B844D80" w14:textId="77777777" w:rsidR="00750E0F" w:rsidRDefault="00750E0F" w:rsidP="00B837FD">
      <w:pPr>
        <w:ind w:left="360"/>
        <w:rPr>
          <w:sz w:val="22"/>
          <w:szCs w:val="22"/>
        </w:rPr>
      </w:pPr>
    </w:p>
    <w:p w14:paraId="4847D359" w14:textId="77777777" w:rsidR="008B5E01" w:rsidRDefault="008B5E01" w:rsidP="00B837FD">
      <w:pPr>
        <w:ind w:left="360"/>
        <w:rPr>
          <w:sz w:val="22"/>
          <w:szCs w:val="22"/>
        </w:rPr>
      </w:pPr>
    </w:p>
    <w:p w14:paraId="0683DE85" w14:textId="77777777" w:rsidR="008B5E01" w:rsidRDefault="008B5E01" w:rsidP="00B837FD">
      <w:pPr>
        <w:ind w:left="360"/>
        <w:rPr>
          <w:sz w:val="22"/>
          <w:szCs w:val="22"/>
        </w:rPr>
      </w:pPr>
    </w:p>
    <w:p w14:paraId="0BFC37FC" w14:textId="77777777" w:rsidR="008B5E01" w:rsidRDefault="008B5E01" w:rsidP="00B837FD">
      <w:pPr>
        <w:ind w:left="360"/>
        <w:rPr>
          <w:sz w:val="22"/>
          <w:szCs w:val="22"/>
        </w:rPr>
      </w:pPr>
    </w:p>
    <w:p w14:paraId="65FC83B4" w14:textId="77777777" w:rsidR="008B5E01" w:rsidRDefault="008B5E01" w:rsidP="00B837FD">
      <w:pPr>
        <w:ind w:left="360"/>
        <w:rPr>
          <w:sz w:val="22"/>
          <w:szCs w:val="22"/>
        </w:rPr>
      </w:pPr>
    </w:p>
    <w:p w14:paraId="3D9DF7AC" w14:textId="77777777" w:rsidR="00D62AEC" w:rsidRDefault="00D62AEC" w:rsidP="00800733">
      <w:pPr>
        <w:ind w:left="360" w:hanging="360"/>
        <w:rPr>
          <w:sz w:val="22"/>
          <w:szCs w:val="22"/>
        </w:rPr>
      </w:pPr>
      <w:r w:rsidRPr="00BE7A86">
        <w:rPr>
          <w:sz w:val="22"/>
          <w:szCs w:val="22"/>
        </w:rPr>
        <w:t xml:space="preserve">13.  Annual Cost Burden to Respondents:  </w:t>
      </w:r>
    </w:p>
    <w:p w14:paraId="703368F5" w14:textId="77777777" w:rsidR="00D62AEC" w:rsidRDefault="00D62AEC" w:rsidP="00B837FD">
      <w:pPr>
        <w:ind w:left="360" w:hanging="360"/>
        <w:rPr>
          <w:sz w:val="22"/>
          <w:szCs w:val="22"/>
        </w:rPr>
      </w:pPr>
    </w:p>
    <w:p w14:paraId="7F4E7949" w14:textId="77777777" w:rsidR="00D62AEC" w:rsidRPr="00BE7A86" w:rsidRDefault="00D62AEC" w:rsidP="00800733">
      <w:pPr>
        <w:ind w:left="360"/>
        <w:rPr>
          <w:sz w:val="22"/>
          <w:szCs w:val="22"/>
        </w:rPr>
      </w:pPr>
      <w:r w:rsidRPr="00BE7A86">
        <w:rPr>
          <w:sz w:val="22"/>
          <w:szCs w:val="22"/>
        </w:rPr>
        <w:t xml:space="preserve">We estimate that </w:t>
      </w:r>
      <w:r>
        <w:rPr>
          <w:sz w:val="22"/>
          <w:szCs w:val="22"/>
        </w:rPr>
        <w:t xml:space="preserve">these </w:t>
      </w:r>
      <w:r w:rsidRPr="00BE7A86">
        <w:rPr>
          <w:sz w:val="22"/>
          <w:szCs w:val="22"/>
        </w:rPr>
        <w:t xml:space="preserve">parties </w:t>
      </w:r>
      <w:r>
        <w:rPr>
          <w:sz w:val="22"/>
          <w:szCs w:val="22"/>
        </w:rPr>
        <w:t xml:space="preserve">in these various complaint procedures will </w:t>
      </w:r>
      <w:r w:rsidRPr="00BE7A86">
        <w:rPr>
          <w:sz w:val="22"/>
          <w:szCs w:val="22"/>
        </w:rPr>
        <w:t>use outside legal counsel paid at a rate of $300 per hour</w:t>
      </w:r>
      <w:r>
        <w:rPr>
          <w:sz w:val="22"/>
          <w:szCs w:val="22"/>
        </w:rPr>
        <w:t xml:space="preserve"> to perform approximately 1,500 additional hours of the legal work in these various complaint and enforcement procedures</w:t>
      </w:r>
      <w:r w:rsidRPr="00BE7A86">
        <w:rPr>
          <w:sz w:val="22"/>
          <w:szCs w:val="22"/>
        </w:rPr>
        <w:t xml:space="preserve">.  </w:t>
      </w:r>
    </w:p>
    <w:p w14:paraId="008FD026" w14:textId="77777777" w:rsidR="00D62AEC" w:rsidRPr="00BE7A86" w:rsidRDefault="00D62AEC" w:rsidP="00800733">
      <w:pPr>
        <w:ind w:left="360" w:hanging="360"/>
        <w:rPr>
          <w:sz w:val="22"/>
          <w:szCs w:val="22"/>
        </w:rPr>
      </w:pPr>
    </w:p>
    <w:p w14:paraId="763C3F7C" w14:textId="716C35F8" w:rsidR="00D62AEC" w:rsidRDefault="00D62AEC" w:rsidP="000F6F81">
      <w:pPr>
        <w:ind w:left="360" w:hanging="360"/>
        <w:rPr>
          <w:sz w:val="22"/>
          <w:szCs w:val="22"/>
        </w:rPr>
      </w:pPr>
      <w:r w:rsidRPr="00BE7A86">
        <w:rPr>
          <w:sz w:val="22"/>
          <w:szCs w:val="22"/>
        </w:rPr>
        <w:tab/>
      </w:r>
      <w:r w:rsidRPr="000F6F81">
        <w:rPr>
          <w:b/>
          <w:sz w:val="22"/>
          <w:szCs w:val="22"/>
        </w:rPr>
        <w:t>1,500 hours x $300/hour= $450,000</w:t>
      </w:r>
      <w:r w:rsidR="00F14891" w:rsidRPr="000F6F81">
        <w:rPr>
          <w:b/>
          <w:sz w:val="22"/>
          <w:szCs w:val="22"/>
        </w:rPr>
        <w:t xml:space="preserve"> </w:t>
      </w:r>
      <w:r w:rsidR="00F14891" w:rsidRPr="008B5E01">
        <w:rPr>
          <w:b/>
          <w:sz w:val="22"/>
          <w:szCs w:val="22"/>
        </w:rPr>
        <w:t>Total Annual Costs</w:t>
      </w:r>
      <w:r w:rsidR="00F14891">
        <w:rPr>
          <w:sz w:val="22"/>
          <w:szCs w:val="22"/>
        </w:rPr>
        <w:t xml:space="preserve"> </w:t>
      </w:r>
      <w:r>
        <w:rPr>
          <w:sz w:val="22"/>
          <w:szCs w:val="22"/>
        </w:rPr>
        <w:t xml:space="preserve"> </w:t>
      </w:r>
    </w:p>
    <w:p w14:paraId="7B87969C" w14:textId="759C1EF2" w:rsidR="00D62AEC" w:rsidRDefault="00D62AEC" w:rsidP="008B5E01">
      <w:pPr>
        <w:rPr>
          <w:sz w:val="22"/>
          <w:szCs w:val="22"/>
        </w:rPr>
      </w:pPr>
      <w:r>
        <w:rPr>
          <w:sz w:val="22"/>
          <w:szCs w:val="22"/>
        </w:rPr>
        <w:tab/>
      </w:r>
    </w:p>
    <w:p w14:paraId="1BA9CB2C" w14:textId="77777777" w:rsidR="00D62AEC" w:rsidRPr="00BE7A86" w:rsidRDefault="00D62AEC" w:rsidP="00B837FD">
      <w:pPr>
        <w:ind w:left="360" w:hanging="360"/>
        <w:rPr>
          <w:sz w:val="22"/>
          <w:szCs w:val="22"/>
        </w:rPr>
      </w:pPr>
      <w:r w:rsidRPr="00BE7A86">
        <w:rPr>
          <w:sz w:val="22"/>
          <w:szCs w:val="22"/>
        </w:rPr>
        <w:t xml:space="preserve">14.  Cost to the Federal Government:  </w:t>
      </w:r>
    </w:p>
    <w:p w14:paraId="5BE40B0F" w14:textId="77777777" w:rsidR="00D62AEC" w:rsidRPr="00BE7A86" w:rsidRDefault="00D62AEC" w:rsidP="00B837FD">
      <w:pPr>
        <w:ind w:left="360" w:hanging="360"/>
        <w:rPr>
          <w:sz w:val="22"/>
          <w:szCs w:val="22"/>
        </w:rPr>
      </w:pPr>
    </w:p>
    <w:p w14:paraId="56892181" w14:textId="77777777" w:rsidR="00D62AEC" w:rsidRPr="00BE7A86" w:rsidRDefault="00D62AEC" w:rsidP="00B837FD">
      <w:pPr>
        <w:ind w:left="360" w:hanging="360"/>
        <w:rPr>
          <w:sz w:val="22"/>
          <w:szCs w:val="22"/>
        </w:rPr>
      </w:pPr>
      <w:r w:rsidRPr="00BE7A86">
        <w:rPr>
          <w:sz w:val="22"/>
          <w:szCs w:val="22"/>
        </w:rPr>
        <w:tab/>
        <w:t xml:space="preserve">5 Petitions for Stay x 80 hours x $75 per hour = </w:t>
      </w:r>
      <w:r>
        <w:rPr>
          <w:sz w:val="22"/>
          <w:szCs w:val="22"/>
        </w:rPr>
        <w:t xml:space="preserve">  </w:t>
      </w:r>
      <w:r w:rsidRPr="00BE7A86">
        <w:rPr>
          <w:sz w:val="22"/>
          <w:szCs w:val="22"/>
        </w:rPr>
        <w:t>$30,000</w:t>
      </w:r>
    </w:p>
    <w:p w14:paraId="65D730A5" w14:textId="77777777" w:rsidR="00D62AEC" w:rsidRPr="00BE7A86" w:rsidRDefault="00D62AEC" w:rsidP="00B837FD">
      <w:pPr>
        <w:ind w:left="360" w:hanging="360"/>
        <w:rPr>
          <w:sz w:val="22"/>
          <w:szCs w:val="22"/>
        </w:rPr>
      </w:pPr>
      <w:r w:rsidRPr="00BE7A86">
        <w:rPr>
          <w:sz w:val="22"/>
          <w:szCs w:val="22"/>
        </w:rPr>
        <w:tab/>
        <w:t>20 cases x 80 hours x $</w:t>
      </w:r>
      <w:r>
        <w:rPr>
          <w:sz w:val="22"/>
          <w:szCs w:val="22"/>
        </w:rPr>
        <w:t>75</w:t>
      </w:r>
      <w:r w:rsidRPr="00BE7A86">
        <w:rPr>
          <w:sz w:val="22"/>
          <w:szCs w:val="22"/>
        </w:rPr>
        <w:t xml:space="preserve"> per hour </w:t>
      </w:r>
      <w:r>
        <w:rPr>
          <w:sz w:val="22"/>
          <w:szCs w:val="22"/>
        </w:rPr>
        <w:t xml:space="preserve">                 </w:t>
      </w:r>
      <w:r w:rsidRPr="00BE7A86">
        <w:rPr>
          <w:sz w:val="22"/>
          <w:szCs w:val="22"/>
        </w:rPr>
        <w:t xml:space="preserve">= </w:t>
      </w:r>
      <w:r>
        <w:rPr>
          <w:sz w:val="22"/>
          <w:szCs w:val="22"/>
        </w:rPr>
        <w:t xml:space="preserve"> </w:t>
      </w:r>
      <w:r w:rsidRPr="00BE7A86">
        <w:rPr>
          <w:sz w:val="22"/>
          <w:szCs w:val="22"/>
        </w:rPr>
        <w:t>$120,000</w:t>
      </w:r>
    </w:p>
    <w:p w14:paraId="0B722188" w14:textId="77777777" w:rsidR="00D62AEC" w:rsidRPr="00BE7A86" w:rsidRDefault="00D62AEC" w:rsidP="00B837FD">
      <w:pPr>
        <w:ind w:left="360" w:hanging="360"/>
        <w:rPr>
          <w:sz w:val="22"/>
          <w:szCs w:val="22"/>
        </w:rPr>
      </w:pPr>
      <w:r w:rsidRPr="00BE7A86">
        <w:rPr>
          <w:sz w:val="22"/>
          <w:szCs w:val="22"/>
        </w:rPr>
        <w:tab/>
        <w:t>1 certification x 1 hour x $</w:t>
      </w:r>
      <w:r>
        <w:rPr>
          <w:sz w:val="22"/>
          <w:szCs w:val="22"/>
        </w:rPr>
        <w:t>75</w:t>
      </w:r>
      <w:r w:rsidRPr="00BE7A86">
        <w:rPr>
          <w:sz w:val="22"/>
          <w:szCs w:val="22"/>
        </w:rPr>
        <w:t xml:space="preserve"> per hour</w:t>
      </w:r>
      <w:r>
        <w:rPr>
          <w:sz w:val="22"/>
          <w:szCs w:val="22"/>
        </w:rPr>
        <w:t xml:space="preserve">            </w:t>
      </w:r>
      <w:r w:rsidRPr="00BE7A86">
        <w:rPr>
          <w:sz w:val="22"/>
          <w:szCs w:val="22"/>
        </w:rPr>
        <w:t xml:space="preserve"> = </w:t>
      </w:r>
      <w:r w:rsidRPr="00917829">
        <w:rPr>
          <w:sz w:val="22"/>
          <w:szCs w:val="22"/>
          <w:u w:val="single"/>
        </w:rPr>
        <w:t xml:space="preserve">         $75</w:t>
      </w:r>
    </w:p>
    <w:p w14:paraId="347D0DFD" w14:textId="77777777" w:rsidR="00D62AEC" w:rsidRPr="009909E4" w:rsidRDefault="00D62AEC" w:rsidP="00B837FD">
      <w:pPr>
        <w:ind w:left="360" w:hanging="360"/>
        <w:rPr>
          <w:b/>
          <w:sz w:val="22"/>
          <w:szCs w:val="22"/>
        </w:rPr>
      </w:pPr>
      <w:r w:rsidRPr="00BE7A86">
        <w:rPr>
          <w:sz w:val="22"/>
          <w:szCs w:val="22"/>
        </w:rPr>
        <w:tab/>
      </w:r>
      <w:r w:rsidRPr="009909E4">
        <w:rPr>
          <w:b/>
          <w:sz w:val="22"/>
          <w:szCs w:val="22"/>
        </w:rPr>
        <w:t>Total Cost to the Federal Government         = $150,075</w:t>
      </w:r>
    </w:p>
    <w:p w14:paraId="3C8E6380" w14:textId="77777777" w:rsidR="00D62AEC" w:rsidRPr="00BE7A86" w:rsidRDefault="00D62AEC" w:rsidP="00B837FD">
      <w:pPr>
        <w:ind w:left="360" w:hanging="360"/>
        <w:rPr>
          <w:sz w:val="22"/>
          <w:szCs w:val="22"/>
        </w:rPr>
      </w:pPr>
    </w:p>
    <w:p w14:paraId="015C2E77" w14:textId="77777777" w:rsidR="008B5E01" w:rsidRDefault="00D62AEC" w:rsidP="00481518">
      <w:pPr>
        <w:suppressAutoHyphens/>
        <w:ind w:left="360" w:hanging="360"/>
        <w:rPr>
          <w:spacing w:val="-3"/>
          <w:sz w:val="22"/>
          <w:szCs w:val="22"/>
        </w:rPr>
      </w:pPr>
      <w:r w:rsidRPr="00BE7A86">
        <w:rPr>
          <w:spacing w:val="-3"/>
          <w:sz w:val="22"/>
          <w:szCs w:val="22"/>
        </w:rPr>
        <w:t xml:space="preserve">15.  </w:t>
      </w:r>
      <w:r w:rsidR="00F14891">
        <w:rPr>
          <w:spacing w:val="-3"/>
          <w:sz w:val="22"/>
          <w:szCs w:val="22"/>
        </w:rPr>
        <w:t xml:space="preserve">There are no </w:t>
      </w:r>
      <w:r w:rsidR="00750E0F">
        <w:rPr>
          <w:spacing w:val="-3"/>
          <w:sz w:val="22"/>
          <w:szCs w:val="22"/>
        </w:rPr>
        <w:t>program changes or adjustments associated with this information collection.</w:t>
      </w:r>
    </w:p>
    <w:p w14:paraId="3C5CDA79" w14:textId="486F4B25" w:rsidR="00D62AEC" w:rsidRPr="00BE7A86" w:rsidRDefault="00750E0F" w:rsidP="00481518">
      <w:pPr>
        <w:suppressAutoHyphens/>
        <w:ind w:left="360" w:hanging="360"/>
        <w:rPr>
          <w:spacing w:val="-3"/>
          <w:sz w:val="22"/>
          <w:szCs w:val="22"/>
        </w:rPr>
      </w:pPr>
      <w:r>
        <w:rPr>
          <w:spacing w:val="-3"/>
          <w:sz w:val="22"/>
          <w:szCs w:val="22"/>
        </w:rPr>
        <w:t xml:space="preserve"> </w:t>
      </w:r>
    </w:p>
    <w:p w14:paraId="51361704" w14:textId="77777777" w:rsidR="00D62AEC" w:rsidRPr="00BE7A86" w:rsidRDefault="00D62AEC" w:rsidP="00481518">
      <w:pPr>
        <w:suppressAutoHyphens/>
        <w:ind w:left="360" w:hanging="360"/>
        <w:rPr>
          <w:spacing w:val="-3"/>
          <w:sz w:val="22"/>
          <w:szCs w:val="22"/>
        </w:rPr>
      </w:pPr>
      <w:r w:rsidRPr="00BE7A86">
        <w:rPr>
          <w:spacing w:val="-3"/>
          <w:sz w:val="22"/>
          <w:szCs w:val="22"/>
        </w:rPr>
        <w:t xml:space="preserve">16.  The Commission occasionally publishes a listing of </w:t>
      </w:r>
      <w:r w:rsidR="007D5893" w:rsidRPr="00BE7A86">
        <w:rPr>
          <w:spacing w:val="-3"/>
          <w:sz w:val="22"/>
          <w:szCs w:val="22"/>
        </w:rPr>
        <w:t>states, which</w:t>
      </w:r>
      <w:r w:rsidRPr="00BE7A86">
        <w:rPr>
          <w:spacing w:val="-3"/>
          <w:sz w:val="22"/>
          <w:szCs w:val="22"/>
        </w:rPr>
        <w:t xml:space="preserve"> have provided certification.</w:t>
      </w:r>
    </w:p>
    <w:p w14:paraId="231DE419" w14:textId="77777777" w:rsidR="00D62AEC" w:rsidRPr="00BE7A86" w:rsidRDefault="00D62AEC" w:rsidP="00481518">
      <w:pPr>
        <w:suppressAutoHyphens/>
        <w:ind w:left="360" w:hanging="360"/>
        <w:rPr>
          <w:spacing w:val="-3"/>
          <w:sz w:val="22"/>
          <w:szCs w:val="22"/>
        </w:rPr>
      </w:pPr>
    </w:p>
    <w:p w14:paraId="4CC45F49" w14:textId="77777777" w:rsidR="00D62AEC" w:rsidRPr="00BE7A86" w:rsidRDefault="00D62AEC" w:rsidP="00481518">
      <w:pPr>
        <w:suppressAutoHyphens/>
        <w:ind w:left="360" w:hanging="360"/>
        <w:rPr>
          <w:spacing w:val="-3"/>
          <w:sz w:val="22"/>
          <w:szCs w:val="22"/>
        </w:rPr>
      </w:pPr>
      <w:r w:rsidRPr="00BE7A86">
        <w:rPr>
          <w:spacing w:val="-3"/>
          <w:sz w:val="22"/>
          <w:szCs w:val="22"/>
        </w:rPr>
        <w:t>17.  OMB approval of the expiration date of the information collection will be displayed at 47 C.F.R. Section 0.408.</w:t>
      </w:r>
    </w:p>
    <w:p w14:paraId="248842F2" w14:textId="77777777" w:rsidR="00D62AEC" w:rsidRPr="00BE7A86" w:rsidRDefault="00D62AEC" w:rsidP="00B837FD">
      <w:pPr>
        <w:suppressAutoHyphens/>
        <w:ind w:left="360" w:hanging="360"/>
        <w:jc w:val="both"/>
        <w:rPr>
          <w:spacing w:val="-3"/>
          <w:sz w:val="22"/>
          <w:szCs w:val="22"/>
        </w:rPr>
      </w:pPr>
    </w:p>
    <w:p w14:paraId="1A7D0613" w14:textId="69484414" w:rsidR="00D62AEC" w:rsidRDefault="00D62AEC" w:rsidP="00B837FD">
      <w:pPr>
        <w:suppressAutoHyphens/>
        <w:ind w:left="360" w:hanging="360"/>
        <w:jc w:val="both"/>
        <w:rPr>
          <w:spacing w:val="-3"/>
          <w:sz w:val="22"/>
          <w:szCs w:val="22"/>
        </w:rPr>
      </w:pPr>
      <w:r w:rsidRPr="00BE7A86">
        <w:rPr>
          <w:spacing w:val="-3"/>
          <w:sz w:val="22"/>
          <w:szCs w:val="22"/>
        </w:rPr>
        <w:t>18.  There are no exceptions to the Certification Statement</w:t>
      </w:r>
      <w:r w:rsidR="000F6F81">
        <w:rPr>
          <w:spacing w:val="-3"/>
          <w:sz w:val="22"/>
          <w:szCs w:val="22"/>
        </w:rPr>
        <w:t>.</w:t>
      </w:r>
      <w:r w:rsidRPr="00BE7A86">
        <w:rPr>
          <w:spacing w:val="-3"/>
          <w:sz w:val="22"/>
          <w:szCs w:val="22"/>
        </w:rPr>
        <w:t xml:space="preserve"> </w:t>
      </w:r>
    </w:p>
    <w:p w14:paraId="495EB74E" w14:textId="77777777" w:rsidR="00F14891" w:rsidRPr="00BE7A86" w:rsidRDefault="00F14891" w:rsidP="00B837FD">
      <w:pPr>
        <w:suppressAutoHyphens/>
        <w:ind w:left="360" w:hanging="360"/>
        <w:jc w:val="both"/>
        <w:rPr>
          <w:spacing w:val="-3"/>
          <w:sz w:val="22"/>
          <w:szCs w:val="22"/>
        </w:rPr>
      </w:pPr>
    </w:p>
    <w:p w14:paraId="51AB1236" w14:textId="77777777" w:rsidR="00D62AEC" w:rsidRPr="00BE7A86" w:rsidRDefault="00D62AEC" w:rsidP="008B746B">
      <w:pPr>
        <w:suppressAutoHyphens/>
        <w:jc w:val="both"/>
        <w:rPr>
          <w:b/>
          <w:spacing w:val="-3"/>
          <w:sz w:val="22"/>
          <w:szCs w:val="22"/>
          <w:u w:val="single"/>
        </w:rPr>
      </w:pPr>
      <w:r w:rsidRPr="00BE7A86">
        <w:rPr>
          <w:b/>
          <w:spacing w:val="-3"/>
          <w:sz w:val="22"/>
          <w:szCs w:val="22"/>
          <w:u w:val="single"/>
        </w:rPr>
        <w:t>B.  Collections of Information Employing Statistical Methods:</w:t>
      </w:r>
    </w:p>
    <w:p w14:paraId="2AE68A85" w14:textId="77777777" w:rsidR="00D62AEC" w:rsidRPr="00BE7A86" w:rsidRDefault="00D62AEC" w:rsidP="00442522">
      <w:pPr>
        <w:suppressAutoHyphens/>
        <w:jc w:val="both"/>
        <w:rPr>
          <w:spacing w:val="-3"/>
          <w:sz w:val="22"/>
          <w:szCs w:val="22"/>
        </w:rPr>
      </w:pPr>
    </w:p>
    <w:p w14:paraId="695CCF2E" w14:textId="77777777" w:rsidR="00D62AEC" w:rsidRPr="00BE7A86" w:rsidRDefault="001C7394" w:rsidP="00442522">
      <w:pPr>
        <w:suppressAutoHyphens/>
        <w:jc w:val="both"/>
        <w:rPr>
          <w:spacing w:val="-3"/>
          <w:sz w:val="22"/>
          <w:szCs w:val="22"/>
        </w:rPr>
      </w:pPr>
      <w:r>
        <w:rPr>
          <w:spacing w:val="-3"/>
          <w:sz w:val="22"/>
          <w:szCs w:val="22"/>
        </w:rPr>
        <w:t xml:space="preserve">This information collection does not employ any </w:t>
      </w:r>
      <w:r w:rsidR="00D62AEC" w:rsidRPr="00BE7A86">
        <w:rPr>
          <w:spacing w:val="-3"/>
          <w:sz w:val="22"/>
          <w:szCs w:val="22"/>
        </w:rPr>
        <w:t>statistical methods.</w:t>
      </w:r>
    </w:p>
    <w:p w14:paraId="288500C3" w14:textId="77777777" w:rsidR="00D62AEC" w:rsidRPr="00BE7A86" w:rsidRDefault="00D62AEC" w:rsidP="00442522">
      <w:pPr>
        <w:suppressAutoHyphens/>
        <w:jc w:val="both"/>
        <w:rPr>
          <w:spacing w:val="-3"/>
          <w:sz w:val="22"/>
          <w:szCs w:val="22"/>
        </w:rPr>
      </w:pPr>
    </w:p>
    <w:p w14:paraId="117B05A5" w14:textId="77777777" w:rsidR="00D62AEC" w:rsidRPr="00BE7A86" w:rsidRDefault="00D62AEC" w:rsidP="00442522">
      <w:pPr>
        <w:suppressAutoHyphens/>
        <w:jc w:val="both"/>
        <w:rPr>
          <w:spacing w:val="-3"/>
          <w:sz w:val="22"/>
          <w:szCs w:val="22"/>
        </w:rPr>
      </w:pPr>
    </w:p>
    <w:p w14:paraId="4E36B484" w14:textId="77777777" w:rsidR="00D62AEC" w:rsidRPr="00BE7A86" w:rsidRDefault="00D62AEC" w:rsidP="00442522">
      <w:pPr>
        <w:rPr>
          <w:sz w:val="22"/>
          <w:szCs w:val="22"/>
        </w:rPr>
      </w:pPr>
    </w:p>
    <w:p w14:paraId="23B805B8" w14:textId="77777777" w:rsidR="00D62AEC" w:rsidRPr="00BE7A86" w:rsidRDefault="00D62AEC" w:rsidP="00442522">
      <w:pPr>
        <w:rPr>
          <w:sz w:val="22"/>
          <w:szCs w:val="22"/>
        </w:rPr>
      </w:pPr>
    </w:p>
    <w:p w14:paraId="65C02E8C" w14:textId="77777777" w:rsidR="00D62AEC" w:rsidRPr="00BE7A86" w:rsidRDefault="00D62AEC" w:rsidP="00442522">
      <w:pPr>
        <w:rPr>
          <w:sz w:val="22"/>
          <w:szCs w:val="22"/>
        </w:rPr>
      </w:pPr>
    </w:p>
    <w:p w14:paraId="18C68E5F" w14:textId="77777777" w:rsidR="00D62AEC" w:rsidRPr="00BE7A86" w:rsidRDefault="00D62AEC" w:rsidP="00442522">
      <w:pPr>
        <w:ind w:left="360"/>
        <w:rPr>
          <w:sz w:val="22"/>
          <w:szCs w:val="22"/>
        </w:rPr>
      </w:pPr>
    </w:p>
    <w:p w14:paraId="1450A05D" w14:textId="77777777" w:rsidR="00D62AEC" w:rsidRPr="00BE7A86" w:rsidRDefault="00D62AEC">
      <w:pPr>
        <w:rPr>
          <w:sz w:val="22"/>
          <w:szCs w:val="22"/>
        </w:rPr>
      </w:pPr>
    </w:p>
    <w:sectPr w:rsidR="00D62AEC" w:rsidRPr="00BE7A86" w:rsidSect="003B387D">
      <w:headerReference w:type="default" r:id="rId9"/>
      <w:footerReference w:type="even" r:id="rId10"/>
      <w:footerReference w:type="default" r:id="rId11"/>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00209" w14:textId="77777777" w:rsidR="00C74DF8" w:rsidRDefault="00C74DF8">
      <w:r>
        <w:separator/>
      </w:r>
    </w:p>
  </w:endnote>
  <w:endnote w:type="continuationSeparator" w:id="0">
    <w:p w14:paraId="590FA180" w14:textId="77777777" w:rsidR="00C74DF8" w:rsidRDefault="00C7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2B336" w14:textId="77777777" w:rsidR="00677C7A" w:rsidRDefault="00677C7A" w:rsidP="00C02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72063E" w14:textId="77777777" w:rsidR="00677C7A" w:rsidRDefault="00677C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61DC5" w14:textId="77777777" w:rsidR="00677C7A" w:rsidRPr="0042550B" w:rsidRDefault="00677C7A" w:rsidP="00C0264D">
    <w:pPr>
      <w:pStyle w:val="Footer"/>
      <w:framePr w:wrap="around" w:vAnchor="text" w:hAnchor="margin" w:xAlign="center" w:y="1"/>
      <w:rPr>
        <w:rStyle w:val="PageNumber"/>
        <w:sz w:val="20"/>
      </w:rPr>
    </w:pPr>
    <w:r w:rsidRPr="0042550B">
      <w:rPr>
        <w:rStyle w:val="PageNumber"/>
        <w:sz w:val="20"/>
      </w:rPr>
      <w:fldChar w:fldCharType="begin"/>
    </w:r>
    <w:r w:rsidRPr="0042550B">
      <w:rPr>
        <w:rStyle w:val="PageNumber"/>
        <w:sz w:val="20"/>
      </w:rPr>
      <w:instrText xml:space="preserve">PAGE  </w:instrText>
    </w:r>
    <w:r w:rsidRPr="0042550B">
      <w:rPr>
        <w:rStyle w:val="PageNumber"/>
        <w:sz w:val="20"/>
      </w:rPr>
      <w:fldChar w:fldCharType="separate"/>
    </w:r>
    <w:r w:rsidR="00D66522">
      <w:rPr>
        <w:rStyle w:val="PageNumber"/>
        <w:noProof/>
        <w:sz w:val="20"/>
      </w:rPr>
      <w:t>3</w:t>
    </w:r>
    <w:r w:rsidRPr="0042550B">
      <w:rPr>
        <w:rStyle w:val="PageNumber"/>
        <w:sz w:val="20"/>
      </w:rPr>
      <w:fldChar w:fldCharType="end"/>
    </w:r>
  </w:p>
  <w:p w14:paraId="1CD0E2F0" w14:textId="77777777" w:rsidR="00677C7A" w:rsidRDefault="00677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0E259" w14:textId="77777777" w:rsidR="00C74DF8" w:rsidRDefault="00C74DF8">
      <w:r>
        <w:separator/>
      </w:r>
    </w:p>
  </w:footnote>
  <w:footnote w:type="continuationSeparator" w:id="0">
    <w:p w14:paraId="4165D36B" w14:textId="77777777" w:rsidR="00C74DF8" w:rsidRDefault="00C74DF8">
      <w:r>
        <w:continuationSeparator/>
      </w:r>
    </w:p>
  </w:footnote>
  <w:footnote w:id="1">
    <w:p w14:paraId="18C826D5" w14:textId="77777777" w:rsidR="00026B78" w:rsidRDefault="00026B78" w:rsidP="00026B78">
      <w:pPr>
        <w:pStyle w:val="FootnoteText"/>
      </w:pPr>
      <w:r>
        <w:rPr>
          <w:rStyle w:val="FootnoteReference"/>
        </w:rPr>
        <w:footnoteRef/>
      </w:r>
      <w:r>
        <w:t xml:space="preserve"> </w:t>
      </w:r>
      <w:r>
        <w:rPr>
          <w:i/>
          <w:color w:val="020100"/>
        </w:rPr>
        <w:t>Amendment</w:t>
      </w:r>
      <w:r>
        <w:rPr>
          <w:i/>
          <w:color w:val="020100"/>
          <w:spacing w:val="-5"/>
        </w:rPr>
        <w:t xml:space="preserve"> </w:t>
      </w:r>
      <w:r>
        <w:rPr>
          <w:i/>
          <w:color w:val="020100"/>
        </w:rPr>
        <w:t>of</w:t>
      </w:r>
      <w:r>
        <w:rPr>
          <w:i/>
          <w:color w:val="020100"/>
          <w:spacing w:val="-4"/>
        </w:rPr>
        <w:t xml:space="preserve"> </w:t>
      </w:r>
      <w:r>
        <w:rPr>
          <w:i/>
          <w:color w:val="020100"/>
        </w:rPr>
        <w:t>Certain</w:t>
      </w:r>
      <w:r>
        <w:rPr>
          <w:i/>
          <w:color w:val="020100"/>
          <w:spacing w:val="-4"/>
        </w:rPr>
        <w:t xml:space="preserve"> </w:t>
      </w:r>
      <w:r>
        <w:rPr>
          <w:i/>
          <w:color w:val="020100"/>
        </w:rPr>
        <w:t>of</w:t>
      </w:r>
      <w:r>
        <w:rPr>
          <w:i/>
          <w:color w:val="020100"/>
          <w:spacing w:val="-5"/>
        </w:rPr>
        <w:t xml:space="preserve"> </w:t>
      </w:r>
      <w:r>
        <w:rPr>
          <w:i/>
          <w:color w:val="020100"/>
        </w:rPr>
        <w:t>the</w:t>
      </w:r>
      <w:r>
        <w:rPr>
          <w:i/>
          <w:color w:val="020100"/>
          <w:spacing w:val="-4"/>
        </w:rPr>
        <w:t xml:space="preserve"> </w:t>
      </w:r>
      <w:r>
        <w:rPr>
          <w:i/>
          <w:color w:val="020100"/>
        </w:rPr>
        <w:t>Commission’s</w:t>
      </w:r>
      <w:r>
        <w:rPr>
          <w:i/>
          <w:color w:val="020100"/>
          <w:spacing w:val="-4"/>
        </w:rPr>
        <w:t xml:space="preserve"> </w:t>
      </w:r>
      <w:r>
        <w:rPr>
          <w:i/>
          <w:color w:val="020100"/>
        </w:rPr>
        <w:t>Part</w:t>
      </w:r>
      <w:r>
        <w:rPr>
          <w:i/>
          <w:color w:val="020100"/>
          <w:spacing w:val="-5"/>
        </w:rPr>
        <w:t xml:space="preserve"> </w:t>
      </w:r>
      <w:r>
        <w:rPr>
          <w:i/>
          <w:color w:val="020100"/>
        </w:rPr>
        <w:t>1</w:t>
      </w:r>
      <w:r>
        <w:rPr>
          <w:i/>
          <w:color w:val="020100"/>
          <w:spacing w:val="-4"/>
        </w:rPr>
        <w:t xml:space="preserve"> </w:t>
      </w:r>
      <w:r>
        <w:rPr>
          <w:i/>
          <w:color w:val="020100"/>
        </w:rPr>
        <w:t>Rules</w:t>
      </w:r>
      <w:r>
        <w:rPr>
          <w:i/>
          <w:color w:val="020100"/>
          <w:spacing w:val="-5"/>
        </w:rPr>
        <w:t xml:space="preserve"> </w:t>
      </w:r>
      <w:r>
        <w:rPr>
          <w:i/>
          <w:color w:val="020100"/>
        </w:rPr>
        <w:t>of</w:t>
      </w:r>
      <w:r>
        <w:rPr>
          <w:i/>
          <w:color w:val="020100"/>
          <w:spacing w:val="-4"/>
        </w:rPr>
        <w:t xml:space="preserve"> </w:t>
      </w:r>
      <w:r>
        <w:rPr>
          <w:i/>
          <w:color w:val="020100"/>
        </w:rPr>
        <w:t>Practice</w:t>
      </w:r>
      <w:r>
        <w:rPr>
          <w:i/>
          <w:color w:val="020100"/>
          <w:spacing w:val="-4"/>
        </w:rPr>
        <w:t xml:space="preserve"> </w:t>
      </w:r>
      <w:r>
        <w:rPr>
          <w:i/>
          <w:color w:val="020100"/>
        </w:rPr>
        <w:t>and</w:t>
      </w:r>
      <w:r>
        <w:rPr>
          <w:i/>
          <w:color w:val="020100"/>
          <w:spacing w:val="-5"/>
        </w:rPr>
        <w:t xml:space="preserve"> </w:t>
      </w:r>
      <w:r>
        <w:rPr>
          <w:i/>
          <w:color w:val="020100"/>
        </w:rPr>
        <w:t>Procedure</w:t>
      </w:r>
      <w:r>
        <w:rPr>
          <w:i/>
          <w:color w:val="020100"/>
          <w:spacing w:val="-4"/>
        </w:rPr>
        <w:t xml:space="preserve"> </w:t>
      </w:r>
      <w:r>
        <w:rPr>
          <w:i/>
          <w:color w:val="020100"/>
        </w:rPr>
        <w:t>Relating</w:t>
      </w:r>
      <w:r>
        <w:rPr>
          <w:i/>
          <w:color w:val="020100"/>
          <w:spacing w:val="-4"/>
        </w:rPr>
        <w:t xml:space="preserve"> </w:t>
      </w:r>
      <w:r>
        <w:rPr>
          <w:i/>
          <w:color w:val="020100"/>
        </w:rPr>
        <w:t>to</w:t>
      </w:r>
      <w:r>
        <w:rPr>
          <w:i/>
          <w:color w:val="020100"/>
          <w:spacing w:val="-5"/>
        </w:rPr>
        <w:t xml:space="preserve"> </w:t>
      </w:r>
      <w:r>
        <w:rPr>
          <w:i/>
          <w:color w:val="020100"/>
        </w:rPr>
        <w:t>the</w:t>
      </w:r>
      <w:r>
        <w:rPr>
          <w:i/>
          <w:color w:val="020100"/>
          <w:spacing w:val="-4"/>
        </w:rPr>
        <w:t xml:space="preserve"> </w:t>
      </w:r>
      <w:r>
        <w:rPr>
          <w:i/>
          <w:color w:val="020100"/>
        </w:rPr>
        <w:t>Filing</w:t>
      </w:r>
      <w:r>
        <w:rPr>
          <w:i/>
          <w:color w:val="020100"/>
          <w:spacing w:val="-4"/>
        </w:rPr>
        <w:t xml:space="preserve"> </w:t>
      </w:r>
      <w:r>
        <w:rPr>
          <w:i/>
          <w:color w:val="020100"/>
        </w:rPr>
        <w:t>of</w:t>
      </w:r>
      <w:r>
        <w:rPr>
          <w:i/>
          <w:color w:val="020100"/>
          <w:w w:val="99"/>
        </w:rPr>
        <w:t xml:space="preserve"> </w:t>
      </w:r>
      <w:r>
        <w:rPr>
          <w:i/>
          <w:color w:val="020100"/>
        </w:rPr>
        <w:t>Formal</w:t>
      </w:r>
      <w:r>
        <w:rPr>
          <w:i/>
          <w:color w:val="020100"/>
          <w:spacing w:val="-7"/>
        </w:rPr>
        <w:t xml:space="preserve"> </w:t>
      </w:r>
      <w:r>
        <w:rPr>
          <w:i/>
          <w:color w:val="020100"/>
        </w:rPr>
        <w:t>Complaints</w:t>
      </w:r>
      <w:r>
        <w:rPr>
          <w:i/>
          <w:color w:val="020100"/>
          <w:spacing w:val="-6"/>
        </w:rPr>
        <w:t xml:space="preserve"> </w:t>
      </w:r>
      <w:r>
        <w:rPr>
          <w:i/>
          <w:color w:val="020100"/>
        </w:rPr>
        <w:t>Under</w:t>
      </w:r>
      <w:r>
        <w:rPr>
          <w:i/>
          <w:color w:val="020100"/>
          <w:spacing w:val="-6"/>
        </w:rPr>
        <w:t xml:space="preserve"> </w:t>
      </w:r>
      <w:r>
        <w:rPr>
          <w:i/>
          <w:color w:val="020100"/>
        </w:rPr>
        <w:t>Section</w:t>
      </w:r>
      <w:r>
        <w:rPr>
          <w:i/>
          <w:color w:val="020100"/>
          <w:spacing w:val="-6"/>
        </w:rPr>
        <w:t xml:space="preserve"> </w:t>
      </w:r>
      <w:r>
        <w:rPr>
          <w:i/>
          <w:color w:val="020100"/>
        </w:rPr>
        <w:t>208</w:t>
      </w:r>
      <w:r>
        <w:rPr>
          <w:i/>
          <w:color w:val="020100"/>
          <w:spacing w:val="-6"/>
        </w:rPr>
        <w:t xml:space="preserve"> </w:t>
      </w:r>
      <w:r>
        <w:rPr>
          <w:i/>
          <w:color w:val="020100"/>
        </w:rPr>
        <w:t>of</w:t>
      </w:r>
      <w:r>
        <w:rPr>
          <w:i/>
          <w:color w:val="020100"/>
          <w:spacing w:val="-6"/>
        </w:rPr>
        <w:t xml:space="preserve"> </w:t>
      </w:r>
      <w:r>
        <w:rPr>
          <w:i/>
          <w:color w:val="020100"/>
        </w:rPr>
        <w:t>the</w:t>
      </w:r>
      <w:r>
        <w:rPr>
          <w:i/>
          <w:color w:val="020100"/>
          <w:spacing w:val="-6"/>
        </w:rPr>
        <w:t xml:space="preserve"> </w:t>
      </w:r>
      <w:r>
        <w:rPr>
          <w:i/>
          <w:color w:val="020100"/>
        </w:rPr>
        <w:t>Communications</w:t>
      </w:r>
      <w:r>
        <w:rPr>
          <w:i/>
          <w:color w:val="020100"/>
          <w:spacing w:val="-6"/>
        </w:rPr>
        <w:t xml:space="preserve"> </w:t>
      </w:r>
      <w:r>
        <w:rPr>
          <w:i/>
          <w:color w:val="020100"/>
        </w:rPr>
        <w:t>Act</w:t>
      </w:r>
      <w:r>
        <w:rPr>
          <w:i/>
          <w:color w:val="020100"/>
          <w:spacing w:val="-6"/>
        </w:rPr>
        <w:t xml:space="preserve"> </w:t>
      </w:r>
      <w:r>
        <w:rPr>
          <w:i/>
          <w:color w:val="020100"/>
        </w:rPr>
        <w:t>and</w:t>
      </w:r>
      <w:r>
        <w:rPr>
          <w:i/>
          <w:color w:val="020100"/>
          <w:spacing w:val="-7"/>
        </w:rPr>
        <w:t xml:space="preserve"> </w:t>
      </w:r>
      <w:r>
        <w:rPr>
          <w:i/>
          <w:color w:val="020100"/>
        </w:rPr>
        <w:t>Pole</w:t>
      </w:r>
      <w:r>
        <w:rPr>
          <w:i/>
          <w:color w:val="020100"/>
          <w:spacing w:val="-6"/>
        </w:rPr>
        <w:t xml:space="preserve"> </w:t>
      </w:r>
      <w:r>
        <w:rPr>
          <w:i/>
          <w:color w:val="020100"/>
        </w:rPr>
        <w:t>Attachment</w:t>
      </w:r>
      <w:r>
        <w:rPr>
          <w:i/>
          <w:color w:val="020100"/>
          <w:spacing w:val="-6"/>
        </w:rPr>
        <w:t xml:space="preserve"> </w:t>
      </w:r>
      <w:r>
        <w:rPr>
          <w:i/>
          <w:color w:val="020100"/>
        </w:rPr>
        <w:t>Complaints</w:t>
      </w:r>
      <w:r>
        <w:rPr>
          <w:i/>
          <w:color w:val="020100"/>
          <w:spacing w:val="-6"/>
        </w:rPr>
        <w:t xml:space="preserve"> </w:t>
      </w:r>
      <w:r>
        <w:rPr>
          <w:i/>
          <w:color w:val="020100"/>
        </w:rPr>
        <w:t>Under</w:t>
      </w:r>
      <w:r>
        <w:rPr>
          <w:i/>
          <w:color w:val="020100"/>
          <w:spacing w:val="-6"/>
        </w:rPr>
        <w:t xml:space="preserve"> </w:t>
      </w:r>
      <w:r>
        <w:rPr>
          <w:i/>
          <w:color w:val="020100"/>
        </w:rPr>
        <w:t>Section</w:t>
      </w:r>
      <w:r>
        <w:rPr>
          <w:i/>
          <w:color w:val="020100"/>
          <w:w w:val="99"/>
        </w:rPr>
        <w:t xml:space="preserve"> </w:t>
      </w:r>
      <w:r>
        <w:rPr>
          <w:i/>
          <w:color w:val="020100"/>
        </w:rPr>
        <w:t>224</w:t>
      </w:r>
      <w:r>
        <w:rPr>
          <w:i/>
          <w:color w:val="020100"/>
          <w:spacing w:val="-6"/>
        </w:rPr>
        <w:t xml:space="preserve"> </w:t>
      </w:r>
      <w:r>
        <w:rPr>
          <w:i/>
          <w:color w:val="020100"/>
        </w:rPr>
        <w:t>of</w:t>
      </w:r>
      <w:r>
        <w:rPr>
          <w:i/>
          <w:color w:val="020100"/>
          <w:spacing w:val="-5"/>
        </w:rPr>
        <w:t xml:space="preserve"> </w:t>
      </w:r>
      <w:r>
        <w:rPr>
          <w:i/>
          <w:color w:val="020100"/>
        </w:rPr>
        <w:t>the</w:t>
      </w:r>
      <w:r>
        <w:rPr>
          <w:i/>
          <w:color w:val="020100"/>
          <w:spacing w:val="-5"/>
        </w:rPr>
        <w:t xml:space="preserve"> </w:t>
      </w:r>
      <w:r>
        <w:rPr>
          <w:i/>
          <w:color w:val="020100"/>
        </w:rPr>
        <w:t>Communications</w:t>
      </w:r>
      <w:r>
        <w:rPr>
          <w:i/>
          <w:color w:val="020100"/>
          <w:spacing w:val="-6"/>
        </w:rPr>
        <w:t xml:space="preserve"> </w:t>
      </w:r>
      <w:r>
        <w:rPr>
          <w:i/>
          <w:color w:val="020100"/>
          <w:spacing w:val="-2"/>
        </w:rPr>
        <w:t>Act</w:t>
      </w:r>
      <w:r>
        <w:rPr>
          <w:color w:val="020100"/>
          <w:spacing w:val="-2"/>
        </w:rPr>
        <w:t>,</w:t>
      </w:r>
      <w:r>
        <w:rPr>
          <w:color w:val="020100"/>
          <w:spacing w:val="-4"/>
        </w:rPr>
        <w:t xml:space="preserve"> </w:t>
      </w:r>
      <w:r>
        <w:rPr>
          <w:color w:val="020100"/>
        </w:rPr>
        <w:t>Order,</w:t>
      </w:r>
      <w:r>
        <w:rPr>
          <w:color w:val="020100"/>
          <w:spacing w:val="-4"/>
        </w:rPr>
        <w:t xml:space="preserve"> </w:t>
      </w:r>
      <w:r>
        <w:rPr>
          <w:color w:val="020100"/>
          <w:spacing w:val="-1"/>
        </w:rPr>
        <w:t>GC</w:t>
      </w:r>
      <w:r>
        <w:rPr>
          <w:color w:val="020100"/>
          <w:spacing w:val="-6"/>
        </w:rPr>
        <w:t xml:space="preserve"> </w:t>
      </w:r>
      <w:r>
        <w:rPr>
          <w:color w:val="020100"/>
        </w:rPr>
        <w:t>Docket</w:t>
      </w:r>
      <w:r>
        <w:rPr>
          <w:color w:val="020100"/>
          <w:spacing w:val="-6"/>
        </w:rPr>
        <w:t xml:space="preserve"> </w:t>
      </w:r>
      <w:r>
        <w:rPr>
          <w:color w:val="020100"/>
        </w:rPr>
        <w:t>No.</w:t>
      </w:r>
      <w:r>
        <w:rPr>
          <w:color w:val="020100"/>
          <w:spacing w:val="-6"/>
        </w:rPr>
        <w:t xml:space="preserve"> </w:t>
      </w:r>
      <w:r>
        <w:rPr>
          <w:color w:val="020100"/>
        </w:rPr>
        <w:t>10-44,</w:t>
      </w:r>
      <w:r>
        <w:rPr>
          <w:color w:val="020100"/>
          <w:spacing w:val="-5"/>
        </w:rPr>
        <w:t xml:space="preserve"> </w:t>
      </w:r>
      <w:r>
        <w:rPr>
          <w:color w:val="020100"/>
        </w:rPr>
        <w:t>FCC</w:t>
      </w:r>
      <w:r>
        <w:rPr>
          <w:color w:val="020100"/>
          <w:spacing w:val="-5"/>
        </w:rPr>
        <w:t xml:space="preserve"> </w:t>
      </w:r>
      <w:r>
        <w:rPr>
          <w:color w:val="020100"/>
          <w:spacing w:val="-1"/>
        </w:rPr>
        <w:t>14-179</w:t>
      </w:r>
      <w:r>
        <w:rPr>
          <w:color w:val="020100"/>
          <w:spacing w:val="-4"/>
        </w:rPr>
        <w:t xml:space="preserve">  </w:t>
      </w:r>
      <w:r>
        <w:rPr>
          <w:color w:val="020100"/>
          <w:spacing w:val="-1"/>
        </w:rPr>
        <w:t>(rel.</w:t>
      </w:r>
      <w:r>
        <w:rPr>
          <w:color w:val="020100"/>
          <w:spacing w:val="27"/>
          <w:w w:val="99"/>
        </w:rPr>
        <w:t xml:space="preserve"> </w:t>
      </w:r>
      <w:r>
        <w:rPr>
          <w:color w:val="020100"/>
          <w:spacing w:val="-1"/>
        </w:rPr>
        <w:t>Nov.</w:t>
      </w:r>
      <w:r>
        <w:rPr>
          <w:color w:val="020100"/>
          <w:spacing w:val="-4"/>
        </w:rPr>
        <w:t xml:space="preserve"> </w:t>
      </w:r>
      <w:r>
        <w:rPr>
          <w:color w:val="020100"/>
        </w:rPr>
        <w:t>12,</w:t>
      </w:r>
      <w:r>
        <w:rPr>
          <w:color w:val="020100"/>
          <w:spacing w:val="-4"/>
        </w:rPr>
        <w:t xml:space="preserve"> </w:t>
      </w:r>
      <w:r>
        <w:rPr>
          <w:color w:val="020100"/>
        </w:rPr>
        <w:t>2014);</w:t>
      </w:r>
      <w:r>
        <w:rPr>
          <w:color w:val="020100"/>
          <w:spacing w:val="-5"/>
        </w:rPr>
        <w:t xml:space="preserve"> </w:t>
      </w:r>
      <w:r>
        <w:rPr>
          <w:color w:val="020100"/>
        </w:rPr>
        <w:t>47</w:t>
      </w:r>
      <w:r>
        <w:rPr>
          <w:color w:val="020100"/>
          <w:spacing w:val="-4"/>
        </w:rPr>
        <w:t xml:space="preserve"> </w:t>
      </w:r>
      <w:r>
        <w:rPr>
          <w:color w:val="020100"/>
        </w:rPr>
        <w:t>U.S.C.</w:t>
      </w:r>
      <w:r>
        <w:rPr>
          <w:color w:val="020100"/>
          <w:spacing w:val="-4"/>
        </w:rPr>
        <w:t xml:space="preserve"> </w:t>
      </w:r>
      <w:r>
        <w:rPr>
          <w:color w:val="020100"/>
        </w:rPr>
        <w:t>§§</w:t>
      </w:r>
      <w:r>
        <w:rPr>
          <w:color w:val="020100"/>
          <w:spacing w:val="-5"/>
        </w:rPr>
        <w:t xml:space="preserve"> </w:t>
      </w:r>
      <w:r>
        <w:rPr>
          <w:color w:val="020100"/>
        </w:rPr>
        <w:t>208,</w:t>
      </w:r>
      <w:r>
        <w:rPr>
          <w:color w:val="020100"/>
          <w:spacing w:val="-4"/>
        </w:rPr>
        <w:t xml:space="preserve"> </w:t>
      </w:r>
      <w:r>
        <w:rPr>
          <w:color w:val="020100"/>
        </w:rPr>
        <w:t>224(b).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A75D9" w14:textId="77777777" w:rsidR="00750E0F" w:rsidRPr="00626311" w:rsidRDefault="00750E0F" w:rsidP="00750E0F">
    <w:pPr>
      <w:pStyle w:val="Header"/>
      <w:rPr>
        <w:b/>
        <w:shd w:val="clear" w:color="auto" w:fill="FFFF99"/>
      </w:rPr>
    </w:pPr>
    <w:r w:rsidRPr="007E45BE">
      <w:rPr>
        <w:b/>
      </w:rPr>
      <w:t>47 C.F.R. 1 Subpart J – Pole Attachment Complaint Procedures</w:t>
    </w:r>
    <w:r w:rsidRPr="008B5E01">
      <w:t xml:space="preserve">   </w:t>
    </w:r>
    <w:r w:rsidRPr="008B5E01">
      <w:tab/>
    </w:r>
    <w:r w:rsidRPr="008B5E01">
      <w:rPr>
        <w:b/>
      </w:rPr>
      <w:t>3060-0392</w:t>
    </w:r>
  </w:p>
  <w:p w14:paraId="79C7DD45" w14:textId="0BA952EC" w:rsidR="00677C7A" w:rsidRPr="007E45BE" w:rsidRDefault="00750E0F">
    <w:pPr>
      <w:pStyle w:val="Header"/>
      <w:rPr>
        <w:b/>
      </w:rPr>
    </w:pPr>
    <w:r>
      <w:rPr>
        <w:b/>
      </w:rPr>
      <w:tab/>
    </w:r>
    <w:r>
      <w:rPr>
        <w:b/>
      </w:rPr>
      <w:tab/>
      <w:t xml:space="preserve">April 2016 </w:t>
    </w:r>
    <w:r w:rsidR="00677C7A" w:rsidRPr="007E45BE">
      <w:rPr>
        <w:b/>
      </w:rPr>
      <w:tab/>
    </w:r>
    <w:r w:rsidR="00677C7A" w:rsidRPr="007E45BE">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56D8"/>
    <w:multiLevelType w:val="hybridMultilevel"/>
    <w:tmpl w:val="2C40D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47C2E"/>
    <w:multiLevelType w:val="hybridMultilevel"/>
    <w:tmpl w:val="0E96F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307FA"/>
    <w:multiLevelType w:val="hybridMultilevel"/>
    <w:tmpl w:val="9B3E2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CC129C"/>
    <w:multiLevelType w:val="hybridMultilevel"/>
    <w:tmpl w:val="4524F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DE3F68"/>
    <w:multiLevelType w:val="hybridMultilevel"/>
    <w:tmpl w:val="1F4E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257ECC"/>
    <w:multiLevelType w:val="hybridMultilevel"/>
    <w:tmpl w:val="3E14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176E8"/>
    <w:multiLevelType w:val="hybridMultilevel"/>
    <w:tmpl w:val="6CDEE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22"/>
    <w:rsid w:val="000025EF"/>
    <w:rsid w:val="00026B78"/>
    <w:rsid w:val="000312F8"/>
    <w:rsid w:val="0006476D"/>
    <w:rsid w:val="000708C2"/>
    <w:rsid w:val="000933BF"/>
    <w:rsid w:val="00094175"/>
    <w:rsid w:val="00094BDB"/>
    <w:rsid w:val="000B4931"/>
    <w:rsid w:val="000C02D0"/>
    <w:rsid w:val="000C1345"/>
    <w:rsid w:val="000D3DC1"/>
    <w:rsid w:val="000D5B3E"/>
    <w:rsid w:val="000E658F"/>
    <w:rsid w:val="000F6F81"/>
    <w:rsid w:val="00101419"/>
    <w:rsid w:val="00145E4A"/>
    <w:rsid w:val="00154737"/>
    <w:rsid w:val="00154792"/>
    <w:rsid w:val="00160E99"/>
    <w:rsid w:val="001626A0"/>
    <w:rsid w:val="00172A41"/>
    <w:rsid w:val="00184182"/>
    <w:rsid w:val="00185BFE"/>
    <w:rsid w:val="001A0C7B"/>
    <w:rsid w:val="001B35B4"/>
    <w:rsid w:val="001B6957"/>
    <w:rsid w:val="001C5D79"/>
    <w:rsid w:val="001C7394"/>
    <w:rsid w:val="001D2744"/>
    <w:rsid w:val="001D6017"/>
    <w:rsid w:val="001E71CA"/>
    <w:rsid w:val="00201FE7"/>
    <w:rsid w:val="002170E8"/>
    <w:rsid w:val="0022677D"/>
    <w:rsid w:val="0023438C"/>
    <w:rsid w:val="00241FB8"/>
    <w:rsid w:val="0025670E"/>
    <w:rsid w:val="00264E9C"/>
    <w:rsid w:val="00286490"/>
    <w:rsid w:val="002869D2"/>
    <w:rsid w:val="00290F51"/>
    <w:rsid w:val="002C13D3"/>
    <w:rsid w:val="002F3766"/>
    <w:rsid w:val="002F6AED"/>
    <w:rsid w:val="003179FC"/>
    <w:rsid w:val="00351E9E"/>
    <w:rsid w:val="0036444A"/>
    <w:rsid w:val="003A1B23"/>
    <w:rsid w:val="003B387D"/>
    <w:rsid w:val="003C6E17"/>
    <w:rsid w:val="00420951"/>
    <w:rsid w:val="0042550B"/>
    <w:rsid w:val="004343FE"/>
    <w:rsid w:val="00442522"/>
    <w:rsid w:val="00453FBC"/>
    <w:rsid w:val="00465A6A"/>
    <w:rsid w:val="004672A4"/>
    <w:rsid w:val="004728F7"/>
    <w:rsid w:val="00481518"/>
    <w:rsid w:val="004A00B0"/>
    <w:rsid w:val="004A651E"/>
    <w:rsid w:val="004E1E88"/>
    <w:rsid w:val="004F0065"/>
    <w:rsid w:val="004F4EC1"/>
    <w:rsid w:val="004F67CE"/>
    <w:rsid w:val="0051246E"/>
    <w:rsid w:val="005360C1"/>
    <w:rsid w:val="005538D9"/>
    <w:rsid w:val="0059524D"/>
    <w:rsid w:val="005C080C"/>
    <w:rsid w:val="005C6520"/>
    <w:rsid w:val="005F09E6"/>
    <w:rsid w:val="005F201B"/>
    <w:rsid w:val="00604E11"/>
    <w:rsid w:val="006067FB"/>
    <w:rsid w:val="006202DB"/>
    <w:rsid w:val="00626311"/>
    <w:rsid w:val="00633DBB"/>
    <w:rsid w:val="006423B3"/>
    <w:rsid w:val="00656A44"/>
    <w:rsid w:val="00665DB3"/>
    <w:rsid w:val="00677C7A"/>
    <w:rsid w:val="00677CF9"/>
    <w:rsid w:val="006C62E5"/>
    <w:rsid w:val="006F0C02"/>
    <w:rsid w:val="00701A97"/>
    <w:rsid w:val="0070739A"/>
    <w:rsid w:val="0071448F"/>
    <w:rsid w:val="00746273"/>
    <w:rsid w:val="00750E0F"/>
    <w:rsid w:val="007557BC"/>
    <w:rsid w:val="007627B2"/>
    <w:rsid w:val="007627CA"/>
    <w:rsid w:val="007632ED"/>
    <w:rsid w:val="00766281"/>
    <w:rsid w:val="007740A4"/>
    <w:rsid w:val="0078405C"/>
    <w:rsid w:val="00784B70"/>
    <w:rsid w:val="007C6CB8"/>
    <w:rsid w:val="007D018B"/>
    <w:rsid w:val="007D5893"/>
    <w:rsid w:val="007E0D94"/>
    <w:rsid w:val="007E2F01"/>
    <w:rsid w:val="007E45BE"/>
    <w:rsid w:val="007E7D71"/>
    <w:rsid w:val="007F50CD"/>
    <w:rsid w:val="00800733"/>
    <w:rsid w:val="0082468C"/>
    <w:rsid w:val="00830FD0"/>
    <w:rsid w:val="00856341"/>
    <w:rsid w:val="00870470"/>
    <w:rsid w:val="0087687D"/>
    <w:rsid w:val="008779AE"/>
    <w:rsid w:val="00885F2C"/>
    <w:rsid w:val="00893C33"/>
    <w:rsid w:val="008A5FC7"/>
    <w:rsid w:val="008B5E01"/>
    <w:rsid w:val="008B62AC"/>
    <w:rsid w:val="008B746B"/>
    <w:rsid w:val="008E78D8"/>
    <w:rsid w:val="00917829"/>
    <w:rsid w:val="00937CB4"/>
    <w:rsid w:val="00942462"/>
    <w:rsid w:val="0094626E"/>
    <w:rsid w:val="0097024B"/>
    <w:rsid w:val="00973ABB"/>
    <w:rsid w:val="00982AC5"/>
    <w:rsid w:val="009909E4"/>
    <w:rsid w:val="00995619"/>
    <w:rsid w:val="00996951"/>
    <w:rsid w:val="009B346F"/>
    <w:rsid w:val="009B72DB"/>
    <w:rsid w:val="009C7D59"/>
    <w:rsid w:val="009E4DAC"/>
    <w:rsid w:val="00A03215"/>
    <w:rsid w:val="00A0413E"/>
    <w:rsid w:val="00A11F5F"/>
    <w:rsid w:val="00A128E5"/>
    <w:rsid w:val="00A1572F"/>
    <w:rsid w:val="00A40178"/>
    <w:rsid w:val="00A420FB"/>
    <w:rsid w:val="00A5392C"/>
    <w:rsid w:val="00A542DF"/>
    <w:rsid w:val="00A55A19"/>
    <w:rsid w:val="00A754AC"/>
    <w:rsid w:val="00A83C15"/>
    <w:rsid w:val="00A8483E"/>
    <w:rsid w:val="00AD2F8F"/>
    <w:rsid w:val="00AE60B9"/>
    <w:rsid w:val="00AF158C"/>
    <w:rsid w:val="00AF4ECB"/>
    <w:rsid w:val="00B14FAD"/>
    <w:rsid w:val="00B3301E"/>
    <w:rsid w:val="00B33DC9"/>
    <w:rsid w:val="00B56CA5"/>
    <w:rsid w:val="00B76675"/>
    <w:rsid w:val="00B82277"/>
    <w:rsid w:val="00B837FD"/>
    <w:rsid w:val="00B937C4"/>
    <w:rsid w:val="00B95EDE"/>
    <w:rsid w:val="00BA5BA5"/>
    <w:rsid w:val="00BB3FCD"/>
    <w:rsid w:val="00BD3DC5"/>
    <w:rsid w:val="00BE7A86"/>
    <w:rsid w:val="00C0264D"/>
    <w:rsid w:val="00C076DA"/>
    <w:rsid w:val="00C74DF8"/>
    <w:rsid w:val="00C93F2C"/>
    <w:rsid w:val="00CA3CE8"/>
    <w:rsid w:val="00CA6ED7"/>
    <w:rsid w:val="00CB7952"/>
    <w:rsid w:val="00CE7C59"/>
    <w:rsid w:val="00CF1E8F"/>
    <w:rsid w:val="00CF5F17"/>
    <w:rsid w:val="00D047D6"/>
    <w:rsid w:val="00D0531D"/>
    <w:rsid w:val="00D253E0"/>
    <w:rsid w:val="00D55B1E"/>
    <w:rsid w:val="00D61B43"/>
    <w:rsid w:val="00D62AEC"/>
    <w:rsid w:val="00D66522"/>
    <w:rsid w:val="00D70561"/>
    <w:rsid w:val="00D936EB"/>
    <w:rsid w:val="00DA7586"/>
    <w:rsid w:val="00DB13D5"/>
    <w:rsid w:val="00DC3BC7"/>
    <w:rsid w:val="00DC624A"/>
    <w:rsid w:val="00DD4D59"/>
    <w:rsid w:val="00DD58F4"/>
    <w:rsid w:val="00DF5E42"/>
    <w:rsid w:val="00E110CC"/>
    <w:rsid w:val="00E15E25"/>
    <w:rsid w:val="00E263E1"/>
    <w:rsid w:val="00E37220"/>
    <w:rsid w:val="00E43C0A"/>
    <w:rsid w:val="00E530C1"/>
    <w:rsid w:val="00E62816"/>
    <w:rsid w:val="00E66220"/>
    <w:rsid w:val="00E67EA5"/>
    <w:rsid w:val="00E740C5"/>
    <w:rsid w:val="00E81990"/>
    <w:rsid w:val="00E96D7F"/>
    <w:rsid w:val="00EB7361"/>
    <w:rsid w:val="00EC0F15"/>
    <w:rsid w:val="00EC64DE"/>
    <w:rsid w:val="00EE3B1A"/>
    <w:rsid w:val="00EE553B"/>
    <w:rsid w:val="00F14681"/>
    <w:rsid w:val="00F14891"/>
    <w:rsid w:val="00F27022"/>
    <w:rsid w:val="00F32945"/>
    <w:rsid w:val="00F92957"/>
    <w:rsid w:val="00FA7AF8"/>
    <w:rsid w:val="00FB3B7D"/>
    <w:rsid w:val="00FD1572"/>
    <w:rsid w:val="00FD3EA3"/>
    <w:rsid w:val="00FE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3E2B6F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52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F1E8F"/>
    <w:rPr>
      <w:rFonts w:ascii="Tahoma" w:hAnsi="Tahoma" w:cs="Tahoma"/>
      <w:sz w:val="16"/>
      <w:szCs w:val="16"/>
    </w:rPr>
  </w:style>
  <w:style w:type="character" w:customStyle="1" w:styleId="BalloonTextChar">
    <w:name w:val="Balloon Text Char"/>
    <w:link w:val="BalloonText"/>
    <w:semiHidden/>
    <w:locked/>
    <w:rsid w:val="00241FB8"/>
    <w:rPr>
      <w:rFonts w:cs="Times New Roman"/>
      <w:sz w:val="2"/>
    </w:rPr>
  </w:style>
  <w:style w:type="paragraph" w:styleId="Header">
    <w:name w:val="header"/>
    <w:basedOn w:val="Normal"/>
    <w:link w:val="HeaderChar"/>
    <w:rsid w:val="004F67CE"/>
    <w:pPr>
      <w:tabs>
        <w:tab w:val="center" w:pos="4320"/>
        <w:tab w:val="right" w:pos="8640"/>
      </w:tabs>
    </w:pPr>
  </w:style>
  <w:style w:type="character" w:customStyle="1" w:styleId="HeaderChar">
    <w:name w:val="Header Char"/>
    <w:link w:val="Header"/>
    <w:semiHidden/>
    <w:locked/>
    <w:rsid w:val="00101419"/>
    <w:rPr>
      <w:rFonts w:cs="Times New Roman"/>
      <w:sz w:val="20"/>
      <w:szCs w:val="20"/>
    </w:rPr>
  </w:style>
  <w:style w:type="paragraph" w:styleId="Footer">
    <w:name w:val="footer"/>
    <w:basedOn w:val="Normal"/>
    <w:link w:val="FooterChar"/>
    <w:rsid w:val="004F67CE"/>
    <w:pPr>
      <w:tabs>
        <w:tab w:val="center" w:pos="4320"/>
        <w:tab w:val="right" w:pos="8640"/>
      </w:tabs>
    </w:pPr>
  </w:style>
  <w:style w:type="character" w:customStyle="1" w:styleId="FooterChar">
    <w:name w:val="Footer Char"/>
    <w:link w:val="Footer"/>
    <w:semiHidden/>
    <w:locked/>
    <w:rsid w:val="00101419"/>
    <w:rPr>
      <w:rFonts w:cs="Times New Roman"/>
      <w:sz w:val="20"/>
      <w:szCs w:val="20"/>
    </w:rPr>
  </w:style>
  <w:style w:type="character" w:styleId="PageNumber">
    <w:name w:val="page number"/>
    <w:rsid w:val="005C080C"/>
    <w:rPr>
      <w:rFonts w:cs="Times New Roman"/>
    </w:rPr>
  </w:style>
  <w:style w:type="paragraph" w:styleId="FootnoteText">
    <w:name w:val="footnote text"/>
    <w:basedOn w:val="Normal"/>
    <w:link w:val="FootnoteTextChar"/>
    <w:semiHidden/>
    <w:rsid w:val="00E62816"/>
    <w:rPr>
      <w:sz w:val="20"/>
    </w:rPr>
  </w:style>
  <w:style w:type="character" w:styleId="FootnoteReference">
    <w:name w:val="footnote reference"/>
    <w:semiHidden/>
    <w:rsid w:val="00E62816"/>
    <w:rPr>
      <w:vertAlign w:val="superscript"/>
    </w:rPr>
  </w:style>
  <w:style w:type="paragraph" w:styleId="ListParagraph">
    <w:name w:val="List Paragraph"/>
    <w:basedOn w:val="Normal"/>
    <w:uiPriority w:val="34"/>
    <w:qFormat/>
    <w:rsid w:val="0006476D"/>
    <w:pPr>
      <w:ind w:left="720"/>
      <w:contextualSpacing/>
    </w:pPr>
  </w:style>
  <w:style w:type="character" w:customStyle="1" w:styleId="FootnoteTextChar">
    <w:name w:val="Footnote Text Char"/>
    <w:basedOn w:val="DefaultParagraphFont"/>
    <w:link w:val="FootnoteText"/>
    <w:semiHidden/>
    <w:rsid w:val="0006476D"/>
  </w:style>
  <w:style w:type="character" w:styleId="Hyperlink">
    <w:name w:val="Hyperlink"/>
    <w:basedOn w:val="DefaultParagraphFont"/>
    <w:uiPriority w:val="99"/>
    <w:unhideWhenUsed/>
    <w:rsid w:val="001D6017"/>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47849">
      <w:bodyDiv w:val="1"/>
      <w:marLeft w:val="0"/>
      <w:marRight w:val="0"/>
      <w:marTop w:val="0"/>
      <w:marBottom w:val="0"/>
      <w:divBdr>
        <w:top w:val="none" w:sz="0" w:space="0" w:color="auto"/>
        <w:left w:val="none" w:sz="0" w:space="0" w:color="auto"/>
        <w:bottom w:val="none" w:sz="0" w:space="0" w:color="auto"/>
        <w:right w:val="none" w:sz="0" w:space="0" w:color="auto"/>
      </w:divBdr>
    </w:div>
    <w:div w:id="49808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fcc.gov/ecf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3D28-5CE5-431E-AF5E-7A9F2928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1978</Words>
  <Characters>10828</Characters>
  <Application>Microsoft Office Word</Application>
  <DocSecurity>6</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2012-09-06T18:58:00Z</cp:lastPrinted>
  <dcterms:created xsi:type="dcterms:W3CDTF">2016-03-08T19:44:00Z</dcterms:created>
  <dcterms:modified xsi:type="dcterms:W3CDTF">2016-03-08T19:44:00Z</dcterms:modified>
</cp:coreProperties>
</file>