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8C" w:rsidRPr="00A663E8" w:rsidRDefault="009E118C"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bookmarkStart w:id="0" w:name="_GoBack"/>
      <w:bookmarkEnd w:id="0"/>
      <w:r w:rsidRPr="00A663E8">
        <w:rPr>
          <w:rFonts w:ascii="Helvetica" w:hAnsi="Helvetica"/>
          <w:b/>
          <w:color w:val="000000"/>
          <w:sz w:val="28"/>
        </w:rPr>
        <w:t>Supporting Statement for Paperwork Reduction Act Submissions</w:t>
      </w:r>
    </w:p>
    <w:p w:rsidR="009E118C" w:rsidRPr="00A663E8" w:rsidRDefault="00AF2B00" w:rsidP="00FA2F70">
      <w:pPr>
        <w:pStyle w:val="Heading1"/>
        <w:spacing w:before="0" w:line="240" w:lineRule="auto"/>
        <w:jc w:val="center"/>
        <w:rPr>
          <w:color w:val="000000"/>
        </w:rPr>
      </w:pPr>
      <w:r w:rsidRPr="00A663E8">
        <w:rPr>
          <w:color w:val="000000"/>
        </w:rPr>
        <w:t>Utility Allowance Adjustments</w:t>
      </w:r>
    </w:p>
    <w:p w:rsidR="009E118C" w:rsidRPr="00A663E8"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A663E8">
        <w:rPr>
          <w:rFonts w:ascii="Helvetica" w:hAnsi="Helvetica"/>
          <w:b/>
          <w:color w:val="000000"/>
          <w:sz w:val="24"/>
        </w:rPr>
        <w:t>OMB Control Number 2502-</w:t>
      </w:r>
      <w:r w:rsidR="00AF2B00" w:rsidRPr="00A663E8">
        <w:rPr>
          <w:rFonts w:ascii="Helvetica" w:hAnsi="Helvetica"/>
          <w:b/>
          <w:color w:val="000000"/>
          <w:sz w:val="24"/>
        </w:rPr>
        <w:t>0352</w:t>
      </w:r>
    </w:p>
    <w:p w:rsidR="009E118C" w:rsidRPr="00A663E8"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A663E8"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A663E8">
        <w:rPr>
          <w:rFonts w:ascii="Helvetica" w:hAnsi="Helvetica"/>
          <w:b/>
          <w:color w:val="000000"/>
          <w:sz w:val="24"/>
        </w:rPr>
        <w:t xml:space="preserve">A. </w:t>
      </w:r>
      <w:r w:rsidRPr="00A663E8">
        <w:rPr>
          <w:rFonts w:ascii="Helvetica" w:hAnsi="Helvetica"/>
          <w:b/>
          <w:color w:val="000000"/>
          <w:sz w:val="24"/>
        </w:rPr>
        <w:tab/>
        <w:t>Justification</w:t>
      </w:r>
    </w:p>
    <w:p w:rsidR="00FA2F70" w:rsidRPr="00A663E8"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00FA2F70" w:rsidRPr="00A663E8" w:rsidTr="00D35DDB">
        <w:tc>
          <w:tcPr>
            <w:tcW w:w="9360" w:type="dxa"/>
            <w:shd w:val="clear" w:color="auto" w:fill="auto"/>
          </w:tcPr>
          <w:p w:rsidR="00FA2F70" w:rsidRPr="00A663E8"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A663E8">
              <w:rPr>
                <w:rFonts w:ascii="Times New Roman" w:hAnsi="Times New Roman"/>
                <w:b/>
                <w:color w:val="000000"/>
                <w:sz w:val="24"/>
                <w:szCs w:val="24"/>
              </w:rPr>
              <w:t xml:space="preserve"> Include a statement regarding the changes for this submission. (Example:  The changes for this submittal is as follows or the difference between this submission and the last is as follows....)</w:t>
            </w:r>
          </w:p>
          <w:p w:rsidR="00FA2F70" w:rsidRPr="00A663E8"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00FA2F70" w:rsidRPr="00A663E8" w:rsidTr="00D35DDB">
        <w:tc>
          <w:tcPr>
            <w:tcW w:w="9360" w:type="dxa"/>
            <w:shd w:val="clear" w:color="auto" w:fill="auto"/>
          </w:tcPr>
          <w:p w:rsidR="00FA2F70" w:rsidRPr="00852F00"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HUD requires an analysis of the project’s utility allowances to be included in the owner’s request for rent increase.  Such data as changes in utility rates and other facts affecting utility consumption should be provided as part of this analysis to permit appropriate adjustments in the Utility Allowances.  In addition, when approval of a utility rate change would result in a cumulative increase of 10 percent or more in the most recently approved Utility Allowances the owner must advise the Secretary and request approval of the new Utility Allowances.  Utility allowance applies only for projects receiving subsidy assistance where all or some utilities are paid directly by the tenant.  Clarification: Section 221(d)(3) BMIR projects that were built with tenant paid utilities (separate meters) are not eligible for the utility allowances.  If the project has Rent Supplement or Loan Management Set-Aside (LMSA) units, those units however, receive an allowance.  The regulations governing Utility Allowance Adjustments are set forth at 24 CFR 886.126 and 24 CFR 886.326, and identified in HUD Handbook 4350.1 REV-1 Chapter 7.</w:t>
            </w:r>
          </w:p>
        </w:tc>
      </w:tr>
    </w:tbl>
    <w:p w:rsidR="00FA2F70" w:rsidRPr="00A663E8"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00FA2F70" w:rsidRPr="00A663E8" w:rsidTr="00D35DDB">
        <w:tc>
          <w:tcPr>
            <w:tcW w:w="9360" w:type="dxa"/>
            <w:shd w:val="clear" w:color="auto" w:fill="auto"/>
          </w:tcPr>
          <w:p w:rsidR="00FA2F70" w:rsidRPr="00A663E8"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A663E8"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00FA2F70" w:rsidRPr="00A663E8" w:rsidTr="00D35DDB">
        <w:tc>
          <w:tcPr>
            <w:tcW w:w="9360" w:type="dxa"/>
            <w:shd w:val="clear" w:color="auto" w:fill="auto"/>
          </w:tcPr>
          <w:p w:rsidR="00FA2F70" w:rsidRPr="00852F00" w:rsidRDefault="00AF2B0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HUD reviews the utility allowance adjustments to ensure that they comply with HUD policy and administrative procedures.  When the cost of utilities (except telephone) and other essential housing services for an assisted unit are not included in the rent, the tenant is responsible for paying the utilities for the unit.  The utility allowance is an amount equal to the estimate approved by HUD of the monthly cost of a reasonable consumption of such utilities and other services for the unit.  This estimate is based on those costs for an energy conservative household of modest circumstances.  If periodic adjustments to the utility allowance were not made, tenants would be required to pay a larger total tenant payment than is legally permissible.</w:t>
            </w:r>
          </w:p>
          <w:p w:rsidR="00AF2B00" w:rsidRPr="00852F00"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AF2B00" w:rsidRPr="00852F00"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Project owners must advise the Secretary of the need for a request for approval of a new utility allowance when the approval of a utility rate change results in a cumulative increase of 10 percent or more of the most recently approved utility allowance.</w:t>
            </w:r>
          </w:p>
          <w:p w:rsidR="00AF2B00" w:rsidRPr="00852F00"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AF2B00" w:rsidRPr="00852F00"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Chapter 7 of HUD Handbook 4350.1 provides the procedures for processing Budget Rent Increases and Fees for Commercial Space and Services in Insured, Direct Loan, and Non-regulated HUD projects.  The chapter contains detailed information on when the owner should request an increase in the Utility Allowance for the project.</w:t>
            </w:r>
          </w:p>
          <w:p w:rsidR="00AF2B00" w:rsidRPr="00852F00"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AF2B00" w:rsidRPr="00A663E8"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2F00">
              <w:rPr>
                <w:rFonts w:ascii="Arial" w:hAnsi="Arial" w:cs="Arial"/>
                <w:color w:val="000000"/>
                <w:sz w:val="20"/>
                <w:szCs w:val="20"/>
              </w:rPr>
              <w:t>The number of respondents, responses, and burden hours has increased.  HUD makes this estimate based on statistics gathered from annual financial statement responses from affected projects in the HUD portfolio.</w:t>
            </w:r>
          </w:p>
        </w:tc>
      </w:tr>
    </w:tbl>
    <w:p w:rsidR="00FA2F70" w:rsidRPr="00A663E8"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00FA2F70" w:rsidRPr="00A663E8" w:rsidTr="00D35DDB">
        <w:tc>
          <w:tcPr>
            <w:tcW w:w="9360" w:type="dxa"/>
            <w:shd w:val="clear" w:color="auto" w:fill="auto"/>
          </w:tcPr>
          <w:p w:rsidR="00FA2F70" w:rsidRPr="00A663E8"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r w:rsidRPr="00A663E8">
              <w:rPr>
                <w:rFonts w:ascii="Times New Roman" w:hAnsi="Times New Roman"/>
                <w:b/>
                <w:color w:val="000000"/>
                <w:sz w:val="24"/>
                <w:szCs w:val="24"/>
              </w:rPr>
              <w:lastRenderedPageBreak/>
              <w:t xml:space="preserve">and the basis for the decision for adopting this means of collection. Also describe any consideration of using information technology to reduce burden. </w:t>
            </w:r>
          </w:p>
          <w:p w:rsidR="00FA2F70" w:rsidRPr="00A663E8" w:rsidRDefault="00FA2F70" w:rsidP="001B4FB5">
            <w:pPr>
              <w:spacing w:after="0" w:line="240" w:lineRule="auto"/>
              <w:rPr>
                <w:rFonts w:ascii="Times New Roman" w:hAnsi="Times New Roman"/>
                <w:b/>
                <w:color w:val="000000"/>
                <w:sz w:val="24"/>
                <w:szCs w:val="24"/>
              </w:rPr>
            </w:pPr>
          </w:p>
        </w:tc>
      </w:tr>
      <w:tr w:rsidR="00FA2F70" w:rsidRPr="00A663E8" w:rsidTr="00D35DDB">
        <w:tc>
          <w:tcPr>
            <w:tcW w:w="9360" w:type="dxa"/>
            <w:shd w:val="clear" w:color="auto" w:fill="auto"/>
          </w:tcPr>
          <w:p w:rsidR="00FA2F70" w:rsidRPr="00A663E8"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852F00">
              <w:rPr>
                <w:rFonts w:ascii="Arial" w:hAnsi="Arial" w:cs="Arial"/>
                <w:color w:val="000000"/>
                <w:sz w:val="20"/>
                <w:szCs w:val="20"/>
              </w:rPr>
              <w:lastRenderedPageBreak/>
              <w:t>Currently, there are no plans to automate this information collection because it is not feasible.  This information collection requires a letter from the owner along with supporting documentation from utility companies to substantiate the utility allowance adjustment request, which cannot be submitted electronically. Pending the development of a Department-wide standard for electronic signatures receipt of the required letter is not automated.  Additionally, the supporting documentation from utility companies is provided to owners in paper format, generated by proprietary software owned by each utility company.  Electronic transmission of their documentation is not feasible.</w:t>
            </w:r>
          </w:p>
        </w:tc>
      </w:tr>
    </w:tbl>
    <w:p w:rsidR="00FA2F70" w:rsidRPr="00A663E8"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00FA2F70" w:rsidRPr="00A663E8" w:rsidTr="00D35DDB">
        <w:tc>
          <w:tcPr>
            <w:tcW w:w="9360" w:type="dxa"/>
            <w:shd w:val="clear" w:color="auto" w:fill="auto"/>
          </w:tcPr>
          <w:p w:rsidR="00FA2F70" w:rsidRPr="00A663E8"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RPr="00A663E8" w:rsidRDefault="00FA2F70" w:rsidP="001B4FB5">
            <w:pPr>
              <w:spacing w:after="0" w:line="240" w:lineRule="auto"/>
              <w:rPr>
                <w:rFonts w:ascii="Times New Roman" w:hAnsi="Times New Roman"/>
                <w:b/>
                <w:color w:val="000000"/>
                <w:sz w:val="24"/>
                <w:szCs w:val="24"/>
              </w:rPr>
            </w:pPr>
          </w:p>
        </w:tc>
      </w:tr>
      <w:tr w:rsidR="00FA2F70" w:rsidRPr="00852F00" w:rsidTr="00D35DDB">
        <w:tc>
          <w:tcPr>
            <w:tcW w:w="9360" w:type="dxa"/>
            <w:shd w:val="clear" w:color="auto" w:fill="auto"/>
          </w:tcPr>
          <w:p w:rsidR="00FA2F70" w:rsidRPr="00852F00"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The information is not collected through other information collections, and there is no duplication of information.</w:t>
            </w:r>
          </w:p>
        </w:tc>
      </w:tr>
    </w:tbl>
    <w:p w:rsidR="00FA2F70" w:rsidRPr="00852F00" w:rsidRDefault="00FA2F70" w:rsidP="00852F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tbl>
      <w:tblPr>
        <w:tblW w:w="0" w:type="auto"/>
        <w:tblInd w:w="108" w:type="dxa"/>
        <w:tblLook w:val="04A0" w:firstRow="1" w:lastRow="0" w:firstColumn="1" w:lastColumn="0" w:noHBand="0" w:noVBand="1"/>
      </w:tblPr>
      <w:tblGrid>
        <w:gridCol w:w="9252"/>
      </w:tblGrid>
      <w:tr w:rsidR="00FA2F70" w:rsidRPr="00A663E8" w:rsidTr="00D35DDB">
        <w:tc>
          <w:tcPr>
            <w:tcW w:w="9360" w:type="dxa"/>
            <w:shd w:val="clear" w:color="auto" w:fill="auto"/>
          </w:tcPr>
          <w:p w:rsidR="00FA2F70" w:rsidRPr="00A663E8"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A663E8" w:rsidRDefault="00FA2F70" w:rsidP="001B4FB5">
            <w:pPr>
              <w:spacing w:after="0" w:line="240" w:lineRule="auto"/>
              <w:rPr>
                <w:rFonts w:ascii="Times New Roman" w:hAnsi="Times New Roman"/>
                <w:b/>
                <w:color w:val="000000"/>
                <w:sz w:val="24"/>
                <w:szCs w:val="24"/>
              </w:rPr>
            </w:pPr>
          </w:p>
        </w:tc>
      </w:tr>
      <w:tr w:rsidR="00FA2F70" w:rsidRPr="00A663E8" w:rsidTr="00D35DDB">
        <w:tc>
          <w:tcPr>
            <w:tcW w:w="9360" w:type="dxa"/>
            <w:shd w:val="clear" w:color="auto" w:fill="auto"/>
          </w:tcPr>
          <w:p w:rsidR="00FA2F70" w:rsidRPr="00A663E8" w:rsidRDefault="00AF2B00" w:rsidP="00AF2B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2F00">
              <w:rPr>
                <w:rFonts w:ascii="Arial" w:hAnsi="Arial" w:cs="Arial"/>
                <w:color w:val="000000"/>
                <w:sz w:val="20"/>
                <w:szCs w:val="20"/>
              </w:rPr>
              <w:t>This collection of information does not impact small businesses or other small entities, with the exception of certain nonprofit owners of multifamily housing. Nonprofit owners are required to submit the form HUD-9250 information when requesting a withdrawal of funds from the Reserves for Replacement or Residual Receipt escrow.  HUD reviews this information to ensure that funds are withdrawn and used in accordance with regulatory and administrative policy.</w:t>
            </w:r>
          </w:p>
        </w:tc>
      </w:tr>
    </w:tbl>
    <w:p w:rsidR="00FA2F70" w:rsidRPr="00A663E8"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00FA2F70" w:rsidRPr="00A663E8" w:rsidTr="00D35DDB">
        <w:tc>
          <w:tcPr>
            <w:tcW w:w="9360" w:type="dxa"/>
            <w:shd w:val="clear" w:color="auto" w:fill="auto"/>
          </w:tcPr>
          <w:p w:rsidR="00FA2F70" w:rsidRPr="00A663E8"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A663E8" w:rsidRDefault="00FA2F70" w:rsidP="001B4FB5">
            <w:pPr>
              <w:spacing w:after="0" w:line="240" w:lineRule="auto"/>
              <w:rPr>
                <w:rFonts w:ascii="Times New Roman" w:hAnsi="Times New Roman"/>
                <w:b/>
                <w:color w:val="000000"/>
                <w:sz w:val="24"/>
                <w:szCs w:val="24"/>
              </w:rPr>
            </w:pPr>
          </w:p>
        </w:tc>
      </w:tr>
      <w:tr w:rsidR="00FA2F70" w:rsidRPr="00852F00" w:rsidTr="00D35DDB">
        <w:tc>
          <w:tcPr>
            <w:tcW w:w="9360" w:type="dxa"/>
            <w:shd w:val="clear" w:color="auto" w:fill="auto"/>
          </w:tcPr>
          <w:p w:rsidR="00FA2F70" w:rsidRPr="00852F00" w:rsidRDefault="00AF2B00"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 xml:space="preserve">In collecting this information, HUD determines that adjustments in utility allowances are adequate to meet reasonable costs.  The information is forwarded to HUD for approval only when the increase in utility costs is 10 percent or more.  Less frequent collection could </w:t>
            </w:r>
            <w:r w:rsidR="00D542AE" w:rsidRPr="00852F00">
              <w:rPr>
                <w:rFonts w:ascii="Arial" w:hAnsi="Arial" w:cs="Arial"/>
                <w:color w:val="000000"/>
                <w:sz w:val="20"/>
                <w:szCs w:val="20"/>
              </w:rPr>
              <w:t>cause</w:t>
            </w:r>
            <w:r w:rsidRPr="00852F00">
              <w:rPr>
                <w:rFonts w:ascii="Arial" w:hAnsi="Arial" w:cs="Arial"/>
                <w:color w:val="000000"/>
                <w:sz w:val="20"/>
                <w:szCs w:val="20"/>
              </w:rPr>
              <w:t xml:space="preserve"> tenants to pay a larger portion of rent than is required by law.</w:t>
            </w:r>
          </w:p>
        </w:tc>
      </w:tr>
    </w:tbl>
    <w:p w:rsidR="00FA2F70" w:rsidRPr="00852F00" w:rsidRDefault="00FA2F70" w:rsidP="00852F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tbl>
      <w:tblPr>
        <w:tblW w:w="0" w:type="auto"/>
        <w:tblInd w:w="108" w:type="dxa"/>
        <w:tblLook w:val="04A0" w:firstRow="1" w:lastRow="0" w:firstColumn="1" w:lastColumn="0" w:noHBand="0" w:noVBand="1"/>
      </w:tblPr>
      <w:tblGrid>
        <w:gridCol w:w="9252"/>
      </w:tblGrid>
      <w:tr w:rsidR="00FA2F70" w:rsidRPr="00A663E8" w:rsidTr="00D35DDB">
        <w:tc>
          <w:tcPr>
            <w:tcW w:w="9360" w:type="dxa"/>
            <w:shd w:val="clear" w:color="auto" w:fill="auto"/>
          </w:tcPr>
          <w:p w:rsidR="00FA2F70" w:rsidRPr="00A663E8"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7. Explain any special circumstances that would cause an information collection to be conducted in a manner: </w:t>
            </w:r>
            <w:r w:rsidR="00695EEE" w:rsidRPr="00A663E8">
              <w:rPr>
                <w:rFonts w:ascii="Times New Roman" w:hAnsi="Times New Roman"/>
                <w:b/>
                <w:color w:val="000000"/>
                <w:sz w:val="24"/>
                <w:szCs w:val="24"/>
              </w:rPr>
              <w:t xml:space="preserve"> (PLEASE ANSWER EACH BULLET SEPARATELY)</w:t>
            </w:r>
          </w:p>
          <w:p w:rsidR="00FA2F70" w:rsidRPr="00A663E8" w:rsidRDefault="00FA2F70" w:rsidP="001B4FB5">
            <w:pPr>
              <w:spacing w:after="0" w:line="240" w:lineRule="auto"/>
              <w:rPr>
                <w:rFonts w:ascii="Times New Roman" w:hAnsi="Times New Roman"/>
                <w:b/>
                <w:color w:val="000000"/>
                <w:sz w:val="24"/>
                <w:szCs w:val="24"/>
              </w:rPr>
            </w:pPr>
          </w:p>
          <w:p w:rsidR="00FA2F70" w:rsidRPr="00A663E8"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 requiring respondents to report information to the agency more often than quarterly; </w:t>
            </w:r>
          </w:p>
          <w:p w:rsidR="00D35DDB" w:rsidRDefault="00D542AE"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There is no requirement for respondents to report the information more than quarterly.</w:t>
            </w:r>
          </w:p>
          <w:p w:rsidR="00852F00" w:rsidRPr="00852F00" w:rsidRDefault="00852F00"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FA2F70"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 requiring respondents to prepare a written response to a collection of information in fewer than 30 days after receipt of it; </w:t>
            </w:r>
          </w:p>
          <w:p w:rsidR="00852F00" w:rsidRPr="00A663E8" w:rsidRDefault="00852F00" w:rsidP="001B4FB5">
            <w:pPr>
              <w:spacing w:after="0" w:line="240" w:lineRule="auto"/>
              <w:rPr>
                <w:rFonts w:ascii="Times New Roman" w:hAnsi="Times New Roman"/>
                <w:b/>
                <w:color w:val="000000"/>
                <w:sz w:val="24"/>
                <w:szCs w:val="24"/>
              </w:rPr>
            </w:pPr>
          </w:p>
          <w:p w:rsidR="00D35DDB" w:rsidRDefault="00D542AE"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There is no requirement for respondents to prepare a written response to a collection in fewer than 30 days. The form is used by owner/managers to request funds.  HUD does not require use of the form for any other purpose.</w:t>
            </w:r>
          </w:p>
          <w:p w:rsidR="00852F00" w:rsidRPr="00852F00" w:rsidRDefault="00852F00"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695EEE"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 requiring respondents to submit more than an original and two copies of any document; </w:t>
            </w:r>
          </w:p>
          <w:p w:rsidR="00852F00" w:rsidRPr="00A663E8" w:rsidRDefault="00852F00" w:rsidP="001B4FB5">
            <w:pPr>
              <w:spacing w:after="0" w:line="240" w:lineRule="auto"/>
              <w:rPr>
                <w:rFonts w:ascii="Times New Roman" w:hAnsi="Times New Roman"/>
                <w:b/>
                <w:color w:val="000000"/>
                <w:sz w:val="24"/>
                <w:szCs w:val="24"/>
              </w:rPr>
            </w:pPr>
          </w:p>
          <w:p w:rsidR="00695EEE" w:rsidRDefault="00D542AE"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There is no requirement for respondents to submit more than an original of any document.</w:t>
            </w:r>
          </w:p>
          <w:p w:rsidR="00852F00" w:rsidRPr="00852F00" w:rsidRDefault="00852F00"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FA2F70"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lastRenderedPageBreak/>
              <w:t xml:space="preserve">* requiring respondents to retain records, other than health, medical, government contract, grant-in-aid, or tax records, for more than three years; </w:t>
            </w:r>
          </w:p>
          <w:p w:rsidR="00852F00" w:rsidRPr="00A663E8" w:rsidRDefault="00852F00" w:rsidP="001B4FB5">
            <w:pPr>
              <w:spacing w:after="0" w:line="240" w:lineRule="auto"/>
              <w:rPr>
                <w:rFonts w:ascii="Times New Roman" w:hAnsi="Times New Roman"/>
                <w:b/>
                <w:color w:val="000000"/>
                <w:sz w:val="24"/>
                <w:szCs w:val="24"/>
              </w:rPr>
            </w:pPr>
          </w:p>
          <w:p w:rsidR="00D35DDB" w:rsidRDefault="00D542AE"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Other than for purposes of maintaining warranty information provided with work and materials provided to the project, there is no requirement for respondents to retain records other than health, medical, government contract, grant-in-aid, or tax records for more than three years.</w:t>
            </w:r>
          </w:p>
          <w:p w:rsidR="00852F00" w:rsidRPr="00852F00" w:rsidRDefault="00852F00"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FA2F70"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 in connection with a statistical survey, that is not designed to produce valid and reliable results that can be generalized to the universe of study; </w:t>
            </w:r>
          </w:p>
          <w:p w:rsidR="00852F00" w:rsidRPr="00A663E8" w:rsidRDefault="00852F00" w:rsidP="001B4FB5">
            <w:pPr>
              <w:spacing w:after="0" w:line="240" w:lineRule="auto"/>
              <w:rPr>
                <w:rFonts w:ascii="Times New Roman" w:hAnsi="Times New Roman"/>
                <w:b/>
                <w:color w:val="000000"/>
                <w:sz w:val="24"/>
                <w:szCs w:val="24"/>
              </w:rPr>
            </w:pPr>
          </w:p>
          <w:p w:rsidR="00D542AE" w:rsidRDefault="00D542AE"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This collection is not made in connection with a statistical survey.</w:t>
            </w:r>
          </w:p>
          <w:p w:rsidR="00852F00" w:rsidRPr="00852F00" w:rsidRDefault="00852F00"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FA2F70"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 requiring the use of a statistical data classification that has not been reviewed and approved by OMB; </w:t>
            </w:r>
          </w:p>
          <w:p w:rsidR="00852F00" w:rsidRPr="00A663E8" w:rsidRDefault="00852F00" w:rsidP="001B4FB5">
            <w:pPr>
              <w:spacing w:after="0" w:line="240" w:lineRule="auto"/>
              <w:rPr>
                <w:rFonts w:ascii="Times New Roman" w:hAnsi="Times New Roman"/>
                <w:b/>
                <w:color w:val="000000"/>
                <w:sz w:val="24"/>
                <w:szCs w:val="24"/>
              </w:rPr>
            </w:pPr>
          </w:p>
          <w:p w:rsidR="00D35DDB" w:rsidRDefault="00D542AE"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There is no use of a statistical data classifications with this collection.</w:t>
            </w:r>
          </w:p>
          <w:p w:rsidR="00852F00" w:rsidRPr="00852F00" w:rsidRDefault="00852F00"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FA2F70"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2F00" w:rsidRPr="00A663E8" w:rsidRDefault="00852F00" w:rsidP="001B4FB5">
            <w:pPr>
              <w:spacing w:after="0" w:line="240" w:lineRule="auto"/>
              <w:rPr>
                <w:rFonts w:ascii="Times New Roman" w:hAnsi="Times New Roman"/>
                <w:b/>
                <w:color w:val="000000"/>
                <w:sz w:val="24"/>
                <w:szCs w:val="24"/>
              </w:rPr>
            </w:pPr>
          </w:p>
          <w:p w:rsidR="00D35DDB" w:rsidRDefault="00D542AE"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r w:rsidRPr="00852F00">
              <w:rPr>
                <w:rFonts w:ascii="Arial" w:hAnsi="Arial" w:cs="Arial"/>
                <w:color w:val="000000"/>
                <w:sz w:val="20"/>
                <w:szCs w:val="20"/>
              </w:rPr>
              <w:t>There is no pledge of confidentiality that is not supported by authority established in statute or regulation.</w:t>
            </w:r>
          </w:p>
          <w:p w:rsidR="00852F00" w:rsidRPr="00852F00" w:rsidRDefault="00852F00"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hAnsi="Arial" w:cs="Arial"/>
                <w:color w:val="000000"/>
                <w:sz w:val="20"/>
                <w:szCs w:val="20"/>
              </w:rPr>
            </w:pPr>
          </w:p>
          <w:p w:rsidR="00FA2F70" w:rsidRDefault="00FA2F70"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852F00" w:rsidRPr="00A663E8" w:rsidRDefault="00852F00" w:rsidP="001B4FB5">
            <w:pPr>
              <w:spacing w:after="0" w:line="240" w:lineRule="auto"/>
              <w:rPr>
                <w:rFonts w:ascii="Times New Roman" w:hAnsi="Times New Roman"/>
                <w:b/>
                <w:color w:val="000000"/>
                <w:sz w:val="24"/>
                <w:szCs w:val="24"/>
              </w:rPr>
            </w:pPr>
          </w:p>
          <w:p w:rsidR="00FA2F70" w:rsidRPr="00A663E8" w:rsidRDefault="00D542AE" w:rsidP="00D542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852F00">
              <w:rPr>
                <w:rFonts w:ascii="Arial" w:hAnsi="Arial" w:cs="Arial"/>
                <w:color w:val="000000"/>
                <w:sz w:val="20"/>
                <w:szCs w:val="20"/>
              </w:rPr>
              <w:t>There is no requirement for respondents to submit proprietary trade secrets, or other confidential information.</w:t>
            </w:r>
          </w:p>
        </w:tc>
      </w:tr>
      <w:tr w:rsidR="00FA2F70" w:rsidRPr="00A663E8" w:rsidTr="00D35DDB">
        <w:tc>
          <w:tcPr>
            <w:tcW w:w="9360" w:type="dxa"/>
            <w:shd w:val="clear" w:color="auto" w:fill="auto"/>
          </w:tcPr>
          <w:p w:rsidR="00FA2F70" w:rsidRPr="00A663E8" w:rsidRDefault="00FA2F70" w:rsidP="001B4FB5">
            <w:pPr>
              <w:spacing w:after="0" w:line="240" w:lineRule="auto"/>
              <w:rPr>
                <w:rFonts w:ascii="Times New Roman" w:hAnsi="Times New Roman"/>
                <w:b/>
                <w:color w:val="000000"/>
                <w:sz w:val="24"/>
                <w:szCs w:val="24"/>
              </w:rPr>
            </w:pPr>
          </w:p>
        </w:tc>
      </w:tr>
    </w:tbl>
    <w:p w:rsidR="00FA2F70" w:rsidRPr="00A663E8"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A663E8" w:rsidTr="00D35DDB">
        <w:tc>
          <w:tcPr>
            <w:tcW w:w="9360" w:type="dxa"/>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A663E8" w:rsidRDefault="009B0365" w:rsidP="009B0365">
            <w:pPr>
              <w:spacing w:after="0" w:line="240" w:lineRule="auto"/>
              <w:rPr>
                <w:rFonts w:ascii="Times New Roman" w:hAnsi="Times New Roman"/>
                <w:color w:val="000000"/>
              </w:rPr>
            </w:pPr>
          </w:p>
          <w:p w:rsidR="00E321F6" w:rsidRPr="00852F00" w:rsidRDefault="00E321F6" w:rsidP="00E321F6">
            <w:pPr>
              <w:spacing w:after="0" w:line="240" w:lineRule="auto"/>
              <w:rPr>
                <w:rFonts w:ascii="Arial" w:hAnsi="Arial" w:cs="Arial"/>
                <w:color w:val="000000"/>
                <w:sz w:val="20"/>
                <w:szCs w:val="20"/>
              </w:rPr>
            </w:pPr>
            <w:r w:rsidRPr="00852F00">
              <w:rPr>
                <w:rFonts w:ascii="Arial" w:hAnsi="Arial" w:cs="Arial"/>
                <w:color w:val="000000"/>
                <w:sz w:val="20"/>
                <w:szCs w:val="20"/>
              </w:rPr>
              <w:t xml:space="preserve">In accordance with 5CFR 1320.8(d), this information collection soliciting public comments was announced in the Federal Register on </w:t>
            </w:r>
            <w:r w:rsidRPr="00852F00">
              <w:rPr>
                <w:rFonts w:ascii="Arial" w:hAnsi="Arial" w:cs="Arial"/>
                <w:b/>
                <w:color w:val="000000"/>
                <w:sz w:val="20"/>
                <w:szCs w:val="20"/>
              </w:rPr>
              <w:t>October 3, 2016</w:t>
            </w:r>
            <w:r w:rsidRPr="00852F00">
              <w:rPr>
                <w:rFonts w:ascii="Arial" w:hAnsi="Arial" w:cs="Arial"/>
                <w:color w:val="000000"/>
                <w:sz w:val="20"/>
                <w:szCs w:val="20"/>
              </w:rPr>
              <w:t xml:space="preserve">, Volume </w:t>
            </w:r>
            <w:r w:rsidRPr="00852F00">
              <w:rPr>
                <w:rFonts w:ascii="Arial" w:hAnsi="Arial" w:cs="Arial"/>
                <w:b/>
                <w:color w:val="000000"/>
                <w:sz w:val="20"/>
                <w:szCs w:val="20"/>
              </w:rPr>
              <w:t>81</w:t>
            </w:r>
            <w:r w:rsidRPr="00852F00">
              <w:rPr>
                <w:rFonts w:ascii="Arial" w:hAnsi="Arial" w:cs="Arial"/>
                <w:color w:val="000000"/>
                <w:sz w:val="20"/>
                <w:szCs w:val="20"/>
              </w:rPr>
              <w:t xml:space="preserve">, No. </w:t>
            </w:r>
            <w:r w:rsidRPr="00852F00">
              <w:rPr>
                <w:rFonts w:ascii="Arial" w:hAnsi="Arial" w:cs="Arial"/>
                <w:b/>
                <w:color w:val="000000"/>
                <w:sz w:val="20"/>
                <w:szCs w:val="20"/>
              </w:rPr>
              <w:t>191</w:t>
            </w:r>
            <w:r w:rsidRPr="00852F00">
              <w:rPr>
                <w:rFonts w:ascii="Arial" w:hAnsi="Arial" w:cs="Arial"/>
                <w:color w:val="000000"/>
                <w:sz w:val="20"/>
                <w:szCs w:val="20"/>
              </w:rPr>
              <w:t xml:space="preserve">, Pages </w:t>
            </w:r>
            <w:r w:rsidRPr="00852F00">
              <w:rPr>
                <w:rFonts w:ascii="Arial" w:hAnsi="Arial" w:cs="Arial"/>
                <w:b/>
                <w:color w:val="000000"/>
                <w:sz w:val="20"/>
                <w:szCs w:val="20"/>
              </w:rPr>
              <w:t>68024</w:t>
            </w:r>
            <w:r w:rsidRPr="00852F00">
              <w:rPr>
                <w:rFonts w:ascii="Arial" w:hAnsi="Arial" w:cs="Arial"/>
                <w:color w:val="000000"/>
                <w:sz w:val="20"/>
                <w:szCs w:val="20"/>
              </w:rPr>
              <w:t>.  (</w:t>
            </w:r>
            <w:r w:rsidRPr="00852F00">
              <w:rPr>
                <w:rFonts w:ascii="Arial" w:hAnsi="Arial" w:cs="Arial"/>
                <w:b/>
                <w:color w:val="000000"/>
                <w:sz w:val="20"/>
                <w:szCs w:val="20"/>
              </w:rPr>
              <w:t>No</w:t>
            </w:r>
            <w:r w:rsidRPr="00852F00">
              <w:rPr>
                <w:rFonts w:ascii="Arial" w:hAnsi="Arial" w:cs="Arial"/>
                <w:color w:val="000000"/>
                <w:sz w:val="20"/>
                <w:szCs w:val="20"/>
              </w:rPr>
              <w:t>) Comment received.</w:t>
            </w:r>
          </w:p>
          <w:p w:rsidR="00FA2F70" w:rsidRPr="00A663E8" w:rsidRDefault="00FA2F70" w:rsidP="001B4FB5">
            <w:pPr>
              <w:spacing w:after="0" w:line="240" w:lineRule="auto"/>
              <w:rPr>
                <w:rFonts w:ascii="Times New Roman" w:hAnsi="Times New Roman"/>
                <w:b/>
                <w:color w:val="000000"/>
                <w:sz w:val="24"/>
                <w:szCs w:val="24"/>
              </w:rPr>
            </w:pPr>
          </w:p>
        </w:tc>
      </w:tr>
    </w:tbl>
    <w:p w:rsidR="00FA2F70" w:rsidRPr="00A663E8"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A663E8" w:rsidTr="00D35DDB">
        <w:tc>
          <w:tcPr>
            <w:tcW w:w="9360" w:type="dxa"/>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lastRenderedPageBreak/>
              <w:t xml:space="preserve">9. Explain any decision to provide any payment or gift to respondents, other than reenumeration of contractors or grantees. </w:t>
            </w:r>
          </w:p>
          <w:p w:rsidR="0021340A" w:rsidRPr="00A663E8" w:rsidRDefault="0021340A" w:rsidP="001B4FB5">
            <w:pPr>
              <w:spacing w:after="0" w:line="240" w:lineRule="auto"/>
              <w:rPr>
                <w:rFonts w:ascii="Times New Roman" w:hAnsi="Times New Roman"/>
                <w:color w:val="000000"/>
                <w:sz w:val="24"/>
                <w:szCs w:val="24"/>
              </w:rPr>
            </w:pPr>
          </w:p>
        </w:tc>
      </w:tr>
      <w:tr w:rsidR="0021340A" w:rsidRPr="00A663E8" w:rsidTr="00D35DDB">
        <w:tc>
          <w:tcPr>
            <w:tcW w:w="9360" w:type="dxa"/>
            <w:shd w:val="clear" w:color="auto" w:fill="auto"/>
          </w:tcPr>
          <w:p w:rsidR="0021340A" w:rsidRPr="00A663E8" w:rsidRDefault="00D542AE" w:rsidP="001B4FB5">
            <w:pPr>
              <w:spacing w:after="0" w:line="240" w:lineRule="auto"/>
              <w:rPr>
                <w:rFonts w:ascii="Times New Roman" w:hAnsi="Times New Roman"/>
                <w:color w:val="000000"/>
                <w:sz w:val="24"/>
                <w:szCs w:val="24"/>
              </w:rPr>
            </w:pPr>
            <w:r w:rsidRPr="00852F00">
              <w:rPr>
                <w:rFonts w:ascii="Arial" w:hAnsi="Arial" w:cs="Arial"/>
                <w:color w:val="000000"/>
                <w:sz w:val="20"/>
                <w:szCs w:val="20"/>
              </w:rPr>
              <w:t>There are no payments or gifts offered to respondents.</w:t>
            </w:r>
          </w:p>
        </w:tc>
      </w:tr>
    </w:tbl>
    <w:p w:rsidR="00FA2F70" w:rsidRPr="00A663E8"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A663E8" w:rsidTr="00D35DDB">
        <w:tc>
          <w:tcPr>
            <w:tcW w:w="9360" w:type="dxa"/>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21340A" w:rsidRPr="00A663E8" w:rsidRDefault="0021340A" w:rsidP="001B4FB5">
            <w:pPr>
              <w:spacing w:after="0" w:line="240" w:lineRule="auto"/>
              <w:rPr>
                <w:rFonts w:ascii="Times New Roman" w:hAnsi="Times New Roman"/>
                <w:b/>
                <w:color w:val="000000"/>
                <w:sz w:val="24"/>
                <w:szCs w:val="24"/>
              </w:rPr>
            </w:pPr>
          </w:p>
        </w:tc>
      </w:tr>
      <w:tr w:rsidR="0021340A" w:rsidRPr="00A663E8" w:rsidTr="00D35DDB">
        <w:tc>
          <w:tcPr>
            <w:tcW w:w="9360" w:type="dxa"/>
            <w:shd w:val="clear" w:color="auto" w:fill="auto"/>
          </w:tcPr>
          <w:p w:rsidR="0021340A" w:rsidRPr="00A663E8" w:rsidRDefault="00C06AD6" w:rsidP="001B4FB5">
            <w:pPr>
              <w:spacing w:after="0" w:line="240" w:lineRule="auto"/>
              <w:rPr>
                <w:rFonts w:ascii="Times New Roman" w:hAnsi="Times New Roman"/>
                <w:b/>
                <w:color w:val="000000"/>
                <w:sz w:val="24"/>
                <w:szCs w:val="24"/>
              </w:rPr>
            </w:pPr>
            <w:r w:rsidRPr="00852F00">
              <w:rPr>
                <w:rFonts w:ascii="Arial" w:hAnsi="Arial" w:cs="Arial"/>
                <w:color w:val="000000"/>
                <w:sz w:val="20"/>
                <w:szCs w:val="20"/>
              </w:rPr>
              <w:t>There is no assurance of confidentiality provided to the respondents; however</w:t>
            </w:r>
            <w:r w:rsidR="002915AB" w:rsidRPr="00852F00">
              <w:rPr>
                <w:rFonts w:ascii="Arial" w:hAnsi="Arial" w:cs="Arial"/>
                <w:color w:val="000000"/>
                <w:sz w:val="20"/>
                <w:szCs w:val="20"/>
              </w:rPr>
              <w:t>,</w:t>
            </w:r>
            <w:r w:rsidRPr="00852F00">
              <w:rPr>
                <w:rFonts w:ascii="Arial" w:hAnsi="Arial" w:cs="Arial"/>
                <w:color w:val="000000"/>
                <w:sz w:val="20"/>
                <w:szCs w:val="20"/>
              </w:rPr>
              <w:t xml:space="preserve"> respondents are covered by the Privacy Act of 1974.</w:t>
            </w:r>
          </w:p>
        </w:tc>
      </w:tr>
    </w:tbl>
    <w:p w:rsidR="00FA2F70" w:rsidRPr="00A663E8"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A663E8" w:rsidTr="00D35DDB">
        <w:tc>
          <w:tcPr>
            <w:tcW w:w="9360" w:type="dxa"/>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1340A" w:rsidRPr="00A663E8" w:rsidRDefault="0021340A" w:rsidP="001B4FB5">
            <w:pPr>
              <w:spacing w:after="0" w:line="240" w:lineRule="auto"/>
              <w:rPr>
                <w:rFonts w:ascii="Times New Roman" w:hAnsi="Times New Roman"/>
                <w:b/>
                <w:color w:val="000000"/>
                <w:sz w:val="24"/>
                <w:szCs w:val="24"/>
              </w:rPr>
            </w:pPr>
          </w:p>
        </w:tc>
      </w:tr>
      <w:tr w:rsidR="0021340A" w:rsidRPr="00A663E8" w:rsidTr="00D35DDB">
        <w:tc>
          <w:tcPr>
            <w:tcW w:w="9360" w:type="dxa"/>
            <w:shd w:val="clear" w:color="auto" w:fill="auto"/>
          </w:tcPr>
          <w:p w:rsidR="0021340A" w:rsidRPr="00A663E8" w:rsidRDefault="00C06AD6" w:rsidP="001B4FB5">
            <w:pPr>
              <w:spacing w:after="0" w:line="240" w:lineRule="auto"/>
              <w:rPr>
                <w:rFonts w:ascii="Times New Roman" w:hAnsi="Times New Roman"/>
                <w:b/>
                <w:color w:val="000000"/>
                <w:sz w:val="24"/>
                <w:szCs w:val="24"/>
              </w:rPr>
            </w:pPr>
            <w:r w:rsidRPr="00852F00">
              <w:rPr>
                <w:rFonts w:ascii="Arial" w:hAnsi="Arial" w:cs="Arial"/>
                <w:color w:val="000000"/>
                <w:sz w:val="20"/>
                <w:szCs w:val="20"/>
              </w:rPr>
              <w:t>Respondents are not requested to provide information of a sensitive nature, such as sexual, religious beliefs, and other matters that are commonly considered private.</w:t>
            </w:r>
          </w:p>
        </w:tc>
      </w:tr>
    </w:tbl>
    <w:p w:rsidR="00FA2F70" w:rsidRPr="00A663E8"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1350"/>
        <w:gridCol w:w="1350"/>
        <w:gridCol w:w="1170"/>
        <w:gridCol w:w="1260"/>
        <w:gridCol w:w="1170"/>
        <w:gridCol w:w="900"/>
        <w:gridCol w:w="990"/>
        <w:gridCol w:w="1224"/>
      </w:tblGrid>
      <w:tr w:rsidR="0021340A" w:rsidRPr="00A663E8" w:rsidTr="00D35DDB">
        <w:tc>
          <w:tcPr>
            <w:tcW w:w="9360" w:type="dxa"/>
            <w:gridSpan w:val="8"/>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12. Provide estimates of the hour burden of the collection of information. The statement should: </w:t>
            </w:r>
          </w:p>
          <w:p w:rsidR="0021340A" w:rsidRPr="00A663E8" w:rsidRDefault="0021340A" w:rsidP="001B4FB5">
            <w:pPr>
              <w:spacing w:after="0" w:line="240" w:lineRule="auto"/>
              <w:rPr>
                <w:rFonts w:ascii="Times New Roman" w:hAnsi="Times New Roman"/>
                <w:b/>
                <w:color w:val="000000"/>
                <w:sz w:val="24"/>
                <w:szCs w:val="24"/>
              </w:rPr>
            </w:pPr>
          </w:p>
          <w:p w:rsidR="0021340A" w:rsidRPr="00A663E8" w:rsidRDefault="0021340A" w:rsidP="001B4FB5">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5DDB" w:rsidRPr="00A663E8" w:rsidRDefault="00D35DDB" w:rsidP="001B4FB5">
            <w:pPr>
              <w:spacing w:after="0" w:line="240" w:lineRule="auto"/>
              <w:rPr>
                <w:rFonts w:ascii="Times New Roman" w:hAnsi="Times New Roman"/>
                <w:color w:val="000000"/>
                <w:sz w:val="24"/>
                <w:szCs w:val="24"/>
              </w:rPr>
            </w:pPr>
          </w:p>
          <w:p w:rsidR="0021340A" w:rsidRPr="00A663E8" w:rsidRDefault="0021340A" w:rsidP="001B4FB5">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D35DDB" w:rsidRPr="00A663E8" w:rsidRDefault="00D35DDB" w:rsidP="001B4FB5">
            <w:pPr>
              <w:spacing w:after="0" w:line="240" w:lineRule="auto"/>
              <w:rPr>
                <w:rFonts w:ascii="Times New Roman" w:hAnsi="Times New Roman"/>
                <w:color w:val="000000"/>
                <w:sz w:val="24"/>
                <w:szCs w:val="24"/>
              </w:rPr>
            </w:pPr>
          </w:p>
          <w:p w:rsidR="0021340A" w:rsidRPr="00A663E8" w:rsidRDefault="0021340A" w:rsidP="001B4FB5">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21340A" w:rsidRPr="00A663E8" w:rsidRDefault="0021340A" w:rsidP="001B4FB5">
            <w:pPr>
              <w:spacing w:after="0" w:line="240" w:lineRule="auto"/>
              <w:rPr>
                <w:rFonts w:ascii="Times New Roman" w:hAnsi="Times New Roman"/>
                <w:b/>
                <w:color w:val="000000"/>
                <w:sz w:val="24"/>
                <w:szCs w:val="24"/>
              </w:rPr>
            </w:pPr>
          </w:p>
        </w:tc>
      </w:tr>
      <w:tr w:rsidR="0021340A" w:rsidRPr="00A663E8" w:rsidTr="00D35DDB">
        <w:tc>
          <w:tcPr>
            <w:tcW w:w="9360" w:type="dxa"/>
            <w:gridSpan w:val="8"/>
            <w:tcBorders>
              <w:bottom w:val="single" w:sz="4" w:space="0" w:color="auto"/>
            </w:tcBorders>
            <w:shd w:val="clear" w:color="auto" w:fill="auto"/>
          </w:tcPr>
          <w:p w:rsidR="0021340A" w:rsidRPr="00A663E8" w:rsidRDefault="0021340A" w:rsidP="001B4FB5">
            <w:pPr>
              <w:spacing w:after="0" w:line="240" w:lineRule="auto"/>
              <w:rPr>
                <w:rFonts w:ascii="Times New Roman" w:hAnsi="Times New Roman"/>
                <w:b/>
                <w:color w:val="000000"/>
                <w:sz w:val="24"/>
                <w:szCs w:val="24"/>
              </w:rPr>
            </w:pPr>
          </w:p>
        </w:tc>
      </w:tr>
      <w:tr w:rsidR="00A6656E" w:rsidRPr="00A663E8" w:rsidTr="00B004A7">
        <w:tblPrEx>
          <w:tblLook w:val="0000" w:firstRow="0" w:lastRow="0" w:firstColumn="0" w:lastColumn="0" w:noHBand="0" w:noVBand="0"/>
        </w:tblPrEx>
        <w:tc>
          <w:tcPr>
            <w:tcW w:w="1350" w:type="dxa"/>
            <w:tcBorders>
              <w:top w:val="single" w:sz="4" w:space="0" w:color="auto"/>
              <w:left w:val="single" w:sz="4" w:space="0" w:color="auto"/>
              <w:bottom w:val="single" w:sz="4" w:space="0" w:color="auto"/>
              <w:right w:val="single" w:sz="4" w:space="0" w:color="auto"/>
            </w:tcBorders>
            <w:vAlign w:val="center"/>
          </w:tcPr>
          <w:p w:rsidR="00A6656E" w:rsidRPr="00A663E8" w:rsidRDefault="00A6656E" w:rsidP="00B106EA">
            <w:pPr>
              <w:rPr>
                <w:rFonts w:ascii="Helvetica" w:hAnsi="Helvetica"/>
                <w:b/>
                <w:bCs/>
                <w:color w:val="000000"/>
                <w:sz w:val="18"/>
              </w:rPr>
            </w:pPr>
            <w:r w:rsidRPr="00A663E8">
              <w:rPr>
                <w:rFonts w:ascii="Helvetica" w:hAnsi="Helvetica"/>
                <w:b/>
                <w:bCs/>
                <w:color w:val="000000"/>
                <w:sz w:val="18"/>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A663E8" w:rsidRDefault="00A6656E" w:rsidP="00A6656E">
            <w:pPr>
              <w:ind w:right="-108"/>
              <w:jc w:val="center"/>
              <w:rPr>
                <w:rFonts w:ascii="Helvetica" w:hAnsi="Helvetica"/>
                <w:b/>
                <w:bCs/>
                <w:color w:val="000000"/>
                <w:sz w:val="18"/>
              </w:rPr>
            </w:pPr>
            <w:r w:rsidRPr="00A663E8">
              <w:rPr>
                <w:rFonts w:ascii="Helvetica" w:hAnsi="Helvetica"/>
                <w:b/>
                <w:bCs/>
                <w:color w:val="000000"/>
                <w:sz w:val="18"/>
              </w:rPr>
              <w:t>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A663E8" w:rsidRDefault="00A6656E" w:rsidP="00B106EA">
            <w:pPr>
              <w:ind w:left="72" w:right="-108"/>
              <w:jc w:val="center"/>
              <w:rPr>
                <w:rFonts w:ascii="Helvetica" w:hAnsi="Helvetica"/>
                <w:b/>
                <w:bCs/>
                <w:color w:val="000000"/>
                <w:sz w:val="18"/>
              </w:rPr>
            </w:pPr>
            <w:r w:rsidRPr="00A663E8">
              <w:rPr>
                <w:rFonts w:ascii="Helvetica" w:hAnsi="Helvetica"/>
                <w:b/>
                <w:bCs/>
                <w:color w:val="000000"/>
                <w:sz w:val="18"/>
              </w:rPr>
              <w:t>Frequency of Response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A663E8" w:rsidRDefault="00A6656E" w:rsidP="00B106EA">
            <w:pPr>
              <w:jc w:val="center"/>
              <w:rPr>
                <w:rFonts w:ascii="Helvetica" w:hAnsi="Helvetica"/>
                <w:b/>
                <w:bCs/>
                <w:color w:val="000000"/>
                <w:sz w:val="18"/>
              </w:rPr>
            </w:pPr>
            <w:r w:rsidRPr="00A663E8">
              <w:rPr>
                <w:rFonts w:ascii="Helvetica" w:hAnsi="Helvetica"/>
                <w:b/>
                <w:bCs/>
                <w:color w:val="000000"/>
                <w:sz w:val="18"/>
              </w:rPr>
              <w:t>Responses Per Year</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A663E8" w:rsidRDefault="00695EEE" w:rsidP="00695EEE">
            <w:pPr>
              <w:ind w:right="-108"/>
              <w:jc w:val="center"/>
              <w:rPr>
                <w:rFonts w:ascii="Helvetica" w:hAnsi="Helvetica"/>
                <w:b/>
                <w:bCs/>
                <w:color w:val="000000"/>
                <w:sz w:val="18"/>
              </w:rPr>
            </w:pPr>
            <w:r w:rsidRPr="00A663E8">
              <w:rPr>
                <w:rFonts w:ascii="Helvetica" w:hAnsi="Helvetica"/>
                <w:b/>
                <w:bCs/>
                <w:color w:val="000000"/>
                <w:sz w:val="18"/>
              </w:rPr>
              <w:t>Average</w:t>
            </w:r>
            <w:r w:rsidRPr="00A663E8">
              <w:rPr>
                <w:rFonts w:ascii="Helvetica" w:hAnsi="Helvetica"/>
                <w:b/>
                <w:bCs/>
                <w:color w:val="000000"/>
                <w:sz w:val="18"/>
              </w:rPr>
              <w:br/>
            </w:r>
            <w:r w:rsidR="00A6656E" w:rsidRPr="00A663E8">
              <w:rPr>
                <w:rFonts w:ascii="Helvetica" w:hAnsi="Helvetica"/>
                <w:b/>
                <w:bCs/>
                <w:color w:val="000000"/>
                <w:sz w:val="18"/>
              </w:rPr>
              <w:t>Burden Hours Per Response</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A663E8" w:rsidRDefault="00A6656E" w:rsidP="00A6656E">
            <w:pPr>
              <w:ind w:right="-108"/>
              <w:jc w:val="center"/>
              <w:rPr>
                <w:rFonts w:ascii="Helvetica" w:hAnsi="Helvetica"/>
                <w:b/>
                <w:bCs/>
                <w:color w:val="000000"/>
                <w:sz w:val="18"/>
              </w:rPr>
            </w:pPr>
            <w:r w:rsidRPr="00A663E8">
              <w:rPr>
                <w:rFonts w:ascii="Helvetica" w:hAnsi="Helvetica"/>
                <w:b/>
                <w:bCs/>
                <w:color w:val="000000"/>
                <w:sz w:val="18"/>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rsidR="00A6656E" w:rsidRPr="00A663E8" w:rsidRDefault="00A6656E" w:rsidP="00B106EA">
            <w:pPr>
              <w:ind w:right="-108"/>
              <w:jc w:val="center"/>
              <w:rPr>
                <w:rFonts w:ascii="Helvetica" w:hAnsi="Helvetica"/>
                <w:b/>
                <w:bCs/>
                <w:color w:val="000000"/>
                <w:sz w:val="18"/>
              </w:rPr>
            </w:pPr>
            <w:r w:rsidRPr="00A663E8">
              <w:rPr>
                <w:rFonts w:ascii="Helvetica" w:hAnsi="Helvetica"/>
                <w:b/>
                <w:bCs/>
                <w:color w:val="000000"/>
                <w:sz w:val="18"/>
              </w:rPr>
              <w:t>Hourly Cost per Response</w:t>
            </w:r>
          </w:p>
        </w:tc>
        <w:tc>
          <w:tcPr>
            <w:tcW w:w="1170" w:type="dxa"/>
            <w:tcBorders>
              <w:top w:val="single" w:sz="4" w:space="0" w:color="auto"/>
              <w:left w:val="single" w:sz="4" w:space="0" w:color="auto"/>
              <w:bottom w:val="single" w:sz="4" w:space="0" w:color="auto"/>
              <w:right w:val="single" w:sz="4" w:space="0" w:color="auto"/>
            </w:tcBorders>
          </w:tcPr>
          <w:p w:rsidR="00A6656E" w:rsidRPr="00A663E8" w:rsidRDefault="00A6656E" w:rsidP="00B106EA">
            <w:pPr>
              <w:ind w:right="-108"/>
              <w:jc w:val="center"/>
              <w:rPr>
                <w:rFonts w:ascii="Helvetica" w:hAnsi="Helvetica"/>
                <w:b/>
                <w:bCs/>
                <w:color w:val="000000"/>
                <w:sz w:val="18"/>
              </w:rPr>
            </w:pPr>
            <w:r w:rsidRPr="00A663E8">
              <w:rPr>
                <w:rFonts w:ascii="Helvetica" w:hAnsi="Helvetica"/>
                <w:b/>
                <w:bCs/>
                <w:color w:val="000000"/>
                <w:sz w:val="18"/>
              </w:rPr>
              <w:t>Total Annual Cost</w:t>
            </w:r>
          </w:p>
        </w:tc>
      </w:tr>
      <w:tr w:rsidR="00FC0FB1" w:rsidRPr="00A663E8" w:rsidTr="00E97475">
        <w:tblPrEx>
          <w:tblLook w:val="0000" w:firstRow="0" w:lastRow="0" w:firstColumn="0" w:lastColumn="0" w:noHBand="0" w:noVBand="0"/>
        </w:tblPrEx>
        <w:tc>
          <w:tcPr>
            <w:tcW w:w="1350" w:type="dxa"/>
            <w:tcBorders>
              <w:top w:val="single" w:sz="4" w:space="0" w:color="auto"/>
              <w:left w:val="single" w:sz="4" w:space="0" w:color="auto"/>
              <w:bottom w:val="single" w:sz="4" w:space="0" w:color="auto"/>
              <w:right w:val="single" w:sz="4" w:space="0" w:color="auto"/>
            </w:tcBorders>
            <w:vAlign w:val="center"/>
          </w:tcPr>
          <w:p w:rsidR="00FC0FB1" w:rsidRPr="00A663E8" w:rsidRDefault="00FC0FB1" w:rsidP="00FC0FB1">
            <w:pPr>
              <w:rPr>
                <w:rFonts w:ascii="Helvetica" w:hAnsi="Helvetica"/>
                <w:bCs/>
                <w:color w:val="000000"/>
                <w:sz w:val="18"/>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FC0FB1" w:rsidRPr="00A663E8" w:rsidRDefault="00FC0FB1" w:rsidP="00852F00">
            <w:pPr>
              <w:jc w:val="center"/>
              <w:rPr>
                <w:color w:val="000000"/>
              </w:rPr>
            </w:pPr>
            <w:r w:rsidRPr="00A663E8">
              <w:rPr>
                <w:color w:val="000000"/>
              </w:rPr>
              <w:t>5,644</w:t>
            </w:r>
          </w:p>
        </w:tc>
        <w:tc>
          <w:tcPr>
            <w:tcW w:w="1170" w:type="dxa"/>
            <w:tcBorders>
              <w:top w:val="single" w:sz="4" w:space="0" w:color="auto"/>
              <w:left w:val="single" w:sz="4" w:space="0" w:color="auto"/>
              <w:bottom w:val="single" w:sz="4" w:space="0" w:color="auto"/>
              <w:right w:val="single" w:sz="4" w:space="0" w:color="auto"/>
            </w:tcBorders>
          </w:tcPr>
          <w:p w:rsidR="00FC0FB1" w:rsidRPr="00A663E8" w:rsidRDefault="00FC0FB1" w:rsidP="00FC0FB1">
            <w:pPr>
              <w:rPr>
                <w:color w:val="000000"/>
              </w:rPr>
            </w:pPr>
            <w:r w:rsidRPr="00A663E8">
              <w:rPr>
                <w:color w:val="000000"/>
              </w:rPr>
              <w:t>Various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FC0FB1" w:rsidRPr="00A663E8" w:rsidRDefault="00FC0FB1" w:rsidP="00852F00">
            <w:pPr>
              <w:jc w:val="center"/>
              <w:rPr>
                <w:color w:val="000000"/>
              </w:rPr>
            </w:pPr>
            <w:r w:rsidRPr="00A663E8">
              <w:rPr>
                <w:color w:val="000000"/>
              </w:rPr>
              <w:t>1,524</w:t>
            </w:r>
          </w:p>
        </w:tc>
        <w:tc>
          <w:tcPr>
            <w:tcW w:w="1170" w:type="dxa"/>
            <w:tcBorders>
              <w:top w:val="single" w:sz="4" w:space="0" w:color="auto"/>
              <w:left w:val="single" w:sz="4" w:space="0" w:color="auto"/>
              <w:bottom w:val="single" w:sz="4" w:space="0" w:color="auto"/>
              <w:right w:val="single" w:sz="4" w:space="0" w:color="auto"/>
            </w:tcBorders>
          </w:tcPr>
          <w:p w:rsidR="00FC0FB1" w:rsidRPr="00A663E8" w:rsidRDefault="00FC0FB1" w:rsidP="00852F00">
            <w:pPr>
              <w:jc w:val="center"/>
              <w:rPr>
                <w:color w:val="000000"/>
              </w:rPr>
            </w:pPr>
            <w:r w:rsidRPr="00A663E8">
              <w:rPr>
                <w:color w:val="000000"/>
              </w:rPr>
              <w:t>.5</w:t>
            </w:r>
            <w:r w:rsidR="00852F00">
              <w:rPr>
                <w:color w:val="000000"/>
              </w:rPr>
              <w:t>0</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FC0FB1" w:rsidRPr="00A663E8" w:rsidRDefault="00FC0FB1" w:rsidP="00852F00">
            <w:pPr>
              <w:jc w:val="center"/>
              <w:rPr>
                <w:color w:val="000000"/>
              </w:rPr>
            </w:pPr>
            <w:r w:rsidRPr="00A663E8">
              <w:rPr>
                <w:color w:val="000000"/>
              </w:rPr>
              <w:t>762</w:t>
            </w:r>
            <w:r w:rsidR="001133BB">
              <w:rPr>
                <w:color w:val="000000"/>
              </w:rPr>
              <w:t>.00</w:t>
            </w:r>
          </w:p>
        </w:tc>
        <w:tc>
          <w:tcPr>
            <w:tcW w:w="990" w:type="dxa"/>
            <w:tcBorders>
              <w:top w:val="single" w:sz="4" w:space="0" w:color="auto"/>
              <w:left w:val="single" w:sz="4" w:space="0" w:color="auto"/>
              <w:bottom w:val="single" w:sz="4" w:space="0" w:color="auto"/>
              <w:right w:val="single" w:sz="4" w:space="0" w:color="auto"/>
            </w:tcBorders>
          </w:tcPr>
          <w:p w:rsidR="00FC0FB1" w:rsidRPr="00A663E8" w:rsidRDefault="00FC0FB1" w:rsidP="00852F00">
            <w:pPr>
              <w:jc w:val="center"/>
              <w:rPr>
                <w:color w:val="000000"/>
              </w:rPr>
            </w:pPr>
            <w:r w:rsidRPr="00A663E8">
              <w:rPr>
                <w:color w:val="000000"/>
              </w:rPr>
              <w:t>$</w:t>
            </w:r>
            <w:r w:rsidR="00852F00">
              <w:rPr>
                <w:color w:val="000000"/>
              </w:rPr>
              <w:t>35</w:t>
            </w:r>
            <w:r w:rsidR="001133BB">
              <w:rPr>
                <w:color w:val="000000"/>
              </w:rPr>
              <w:t>.58</w:t>
            </w:r>
          </w:p>
        </w:tc>
        <w:tc>
          <w:tcPr>
            <w:tcW w:w="1170" w:type="dxa"/>
            <w:tcBorders>
              <w:top w:val="single" w:sz="4" w:space="0" w:color="auto"/>
              <w:left w:val="single" w:sz="4" w:space="0" w:color="auto"/>
              <w:bottom w:val="single" w:sz="4" w:space="0" w:color="auto"/>
              <w:right w:val="single" w:sz="4" w:space="0" w:color="auto"/>
            </w:tcBorders>
          </w:tcPr>
          <w:p w:rsidR="00FC0FB1" w:rsidRPr="00A663E8" w:rsidRDefault="00FC0FB1" w:rsidP="000975DD">
            <w:pPr>
              <w:jc w:val="center"/>
              <w:rPr>
                <w:color w:val="000000"/>
              </w:rPr>
            </w:pPr>
            <w:r w:rsidRPr="00A663E8">
              <w:rPr>
                <w:color w:val="000000"/>
              </w:rPr>
              <w:t>$</w:t>
            </w:r>
            <w:r w:rsidR="000975DD">
              <w:rPr>
                <w:color w:val="000000"/>
              </w:rPr>
              <w:t>27,111.96</w:t>
            </w:r>
          </w:p>
        </w:tc>
      </w:tr>
      <w:tr w:rsidR="00A6656E" w:rsidRPr="00A663E8" w:rsidTr="00B004A7">
        <w:tblPrEx>
          <w:tblLook w:val="0000" w:firstRow="0" w:lastRow="0" w:firstColumn="0" w:lastColumn="0" w:noHBand="0" w:noVBand="0"/>
        </w:tblPrEx>
        <w:tc>
          <w:tcPr>
            <w:tcW w:w="1350" w:type="dxa"/>
            <w:tcBorders>
              <w:top w:val="single" w:sz="4" w:space="0" w:color="auto"/>
              <w:left w:val="single" w:sz="4" w:space="0" w:color="auto"/>
              <w:bottom w:val="single" w:sz="4" w:space="0" w:color="auto"/>
              <w:right w:val="single" w:sz="4" w:space="0" w:color="auto"/>
            </w:tcBorders>
            <w:vAlign w:val="center"/>
          </w:tcPr>
          <w:p w:rsidR="00A6656E" w:rsidRPr="00A663E8" w:rsidRDefault="00A6656E" w:rsidP="00B106EA">
            <w:pPr>
              <w:rPr>
                <w:rFonts w:ascii="Helvetica" w:hAnsi="Helvetica"/>
                <w:b/>
                <w:bCs/>
                <w:color w:val="000000"/>
                <w:sz w:val="18"/>
              </w:rPr>
            </w:pPr>
            <w:r w:rsidRPr="00A663E8">
              <w:rPr>
                <w:rFonts w:ascii="Helvetica" w:hAnsi="Helvetica"/>
                <w:b/>
                <w:bCs/>
                <w:color w:val="000000"/>
                <w:sz w:val="18"/>
              </w:rPr>
              <w:t>TOTALS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852F00" w:rsidRDefault="00FC0FB1" w:rsidP="00852F00">
            <w:pPr>
              <w:jc w:val="center"/>
              <w:rPr>
                <w:b/>
                <w:color w:val="000000"/>
              </w:rPr>
            </w:pPr>
            <w:r w:rsidRPr="00852F00">
              <w:rPr>
                <w:b/>
                <w:color w:val="000000"/>
              </w:rPr>
              <w:t>5,644</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A663E8" w:rsidRDefault="00A6656E" w:rsidP="00B106EA">
            <w:pPr>
              <w:jc w:val="center"/>
              <w:rPr>
                <w:rFonts w:ascii="Helvetica" w:hAnsi="Helvetica"/>
                <w:bCs/>
                <w:color w:val="000000"/>
                <w:sz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852F00" w:rsidRDefault="00FC0FB1" w:rsidP="00852F00">
            <w:pPr>
              <w:jc w:val="center"/>
              <w:rPr>
                <w:b/>
                <w:color w:val="000000"/>
              </w:rPr>
            </w:pPr>
            <w:r w:rsidRPr="00852F00">
              <w:rPr>
                <w:b/>
                <w:color w:val="000000"/>
              </w:rPr>
              <w:t>1,524</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852F00" w:rsidRDefault="00A6656E" w:rsidP="00B106EA">
            <w:pPr>
              <w:jc w:val="center"/>
              <w:rPr>
                <w:rFonts w:ascii="Helvetica" w:hAnsi="Helvetica"/>
                <w:b/>
                <w:bCs/>
                <w:color w:val="000000"/>
                <w:sz w:val="18"/>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852F00" w:rsidRDefault="00FC0FB1" w:rsidP="00852F00">
            <w:pPr>
              <w:jc w:val="center"/>
              <w:rPr>
                <w:b/>
                <w:color w:val="000000"/>
              </w:rPr>
            </w:pPr>
            <w:r w:rsidRPr="00852F00">
              <w:rPr>
                <w:b/>
                <w:color w:val="000000"/>
              </w:rPr>
              <w:t>762</w:t>
            </w:r>
            <w:r w:rsidR="001133BB">
              <w:rPr>
                <w:b/>
                <w:color w:val="000000"/>
              </w:rPr>
              <w:t>.00</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852F00" w:rsidRDefault="00A6656E" w:rsidP="00B106EA">
            <w:pPr>
              <w:jc w:val="right"/>
              <w:rPr>
                <w:rFonts w:ascii="Helvetica" w:hAnsi="Helvetica"/>
                <w:b/>
                <w:bCs/>
                <w:color w:val="000000"/>
                <w:sz w:val="18"/>
              </w:rPr>
            </w:pPr>
          </w:p>
        </w:tc>
        <w:tc>
          <w:tcPr>
            <w:tcW w:w="1170" w:type="dxa"/>
            <w:tcBorders>
              <w:top w:val="single" w:sz="4" w:space="0" w:color="auto"/>
              <w:left w:val="single" w:sz="4" w:space="0" w:color="auto"/>
              <w:bottom w:val="single" w:sz="4" w:space="0" w:color="auto"/>
              <w:right w:val="single" w:sz="4" w:space="0" w:color="auto"/>
            </w:tcBorders>
          </w:tcPr>
          <w:p w:rsidR="00A6656E" w:rsidRPr="00852F00" w:rsidRDefault="00852F00" w:rsidP="000975DD">
            <w:pPr>
              <w:jc w:val="center"/>
              <w:rPr>
                <w:b/>
                <w:color w:val="000000"/>
              </w:rPr>
            </w:pPr>
            <w:r w:rsidRPr="00852F00">
              <w:rPr>
                <w:b/>
                <w:color w:val="000000"/>
              </w:rPr>
              <w:t>$</w:t>
            </w:r>
            <w:r w:rsidR="000975DD">
              <w:rPr>
                <w:b/>
                <w:color w:val="000000"/>
              </w:rPr>
              <w:t>27,111.96</w:t>
            </w:r>
          </w:p>
        </w:tc>
      </w:tr>
    </w:tbl>
    <w:p w:rsidR="00FC0FB1" w:rsidRPr="00A663E8" w:rsidRDefault="00FC0FB1" w:rsidP="00FC0FB1">
      <w:pPr>
        <w:ind w:left="360" w:right="1380"/>
        <w:rPr>
          <w:color w:val="000000"/>
          <w:sz w:val="18"/>
        </w:rPr>
      </w:pPr>
      <w:r w:rsidRPr="00A663E8">
        <w:rPr>
          <w:color w:val="000000"/>
          <w:sz w:val="18"/>
        </w:rPr>
        <w:lastRenderedPageBreak/>
        <w:t>*Estimated burden hours and hourly costs for respondent’s staff to gather, review, and provide the requested information</w:t>
      </w:r>
    </w:p>
    <w:p w:rsidR="00FC0FB1" w:rsidRPr="00A663E8" w:rsidRDefault="00852F00" w:rsidP="00467776">
      <w:pPr>
        <w:spacing w:after="0" w:line="240" w:lineRule="auto"/>
        <w:ind w:left="360"/>
        <w:rPr>
          <w:rFonts w:ascii="Times New Roman" w:hAnsi="Times New Roman"/>
          <w:b/>
          <w:color w:val="000000"/>
          <w:sz w:val="24"/>
          <w:szCs w:val="24"/>
        </w:rPr>
      </w:pPr>
      <w:r w:rsidRPr="00852F00">
        <w:rPr>
          <w:color w:val="000000"/>
          <w:sz w:val="18"/>
        </w:rPr>
        <w:t>*</w:t>
      </w:r>
      <w:r w:rsidR="00FC0FB1" w:rsidRPr="00852F00">
        <w:rPr>
          <w:color w:val="000000"/>
          <w:sz w:val="18"/>
        </w:rPr>
        <w:t>Hourly costs are based on an estimate of the owner or owner’s staff (Property Manager</w:t>
      </w:r>
      <w:r w:rsidRPr="00852F00">
        <w:rPr>
          <w:color w:val="000000"/>
          <w:sz w:val="18"/>
        </w:rPr>
        <w:t>, GS-12</w:t>
      </w:r>
      <w:r w:rsidR="00FC0FB1" w:rsidRPr="00852F00">
        <w:rPr>
          <w:color w:val="000000"/>
          <w:sz w:val="18"/>
        </w:rPr>
        <w:t>) to review the instructions and complete the form.  The hourly cost has been adjusted to $</w:t>
      </w:r>
      <w:r w:rsidRPr="00852F00">
        <w:rPr>
          <w:color w:val="000000"/>
          <w:sz w:val="18"/>
        </w:rPr>
        <w:t>35.58</w:t>
      </w:r>
      <w:r w:rsidR="00FC0FB1" w:rsidRPr="00852F00">
        <w:rPr>
          <w:color w:val="000000"/>
          <w:sz w:val="18"/>
        </w:rPr>
        <w:t xml:space="preserve"> per hour based on information gathered from </w:t>
      </w:r>
      <w:r w:rsidRPr="00852F00">
        <w:rPr>
          <w:color w:val="000000"/>
          <w:sz w:val="18"/>
        </w:rPr>
        <w:t xml:space="preserve">OPM.gov, </w:t>
      </w:r>
      <w:r w:rsidR="00FC0FB1" w:rsidRPr="00852F00">
        <w:rPr>
          <w:color w:val="000000"/>
          <w:sz w:val="18"/>
        </w:rPr>
        <w:t xml:space="preserve">online salary and benefit information resource </w:t>
      </w:r>
      <w:r w:rsidRPr="00852F00">
        <w:rPr>
          <w:color w:val="000000"/>
          <w:sz w:val="18"/>
        </w:rPr>
        <w:t>site, obtained in 2017.</w:t>
      </w:r>
      <w:r w:rsidR="00FC0FB1" w:rsidRPr="00852F00">
        <w:rPr>
          <w:color w:val="000000"/>
          <w:sz w:val="18"/>
        </w:rPr>
        <w:t xml:space="preserve">  HUD annually receives form requests from approximately 27% of the project population</w:t>
      </w:r>
      <w:r w:rsidR="00FC0FB1" w:rsidRPr="00A663E8">
        <w:rPr>
          <w:color w:val="000000"/>
          <w:sz w:val="18"/>
        </w:rPr>
        <w:t>.</w:t>
      </w:r>
    </w:p>
    <w:p w:rsidR="00D35DDB" w:rsidRPr="00A663E8" w:rsidRDefault="00D35DDB"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A663E8" w:rsidTr="00D35DDB">
        <w:tc>
          <w:tcPr>
            <w:tcW w:w="9360" w:type="dxa"/>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A663E8" w:rsidRDefault="0021340A" w:rsidP="001B4FB5">
            <w:pPr>
              <w:spacing w:after="0" w:line="240" w:lineRule="auto"/>
              <w:rPr>
                <w:rFonts w:ascii="Times New Roman" w:hAnsi="Times New Roman"/>
                <w:b/>
                <w:color w:val="000000"/>
                <w:sz w:val="24"/>
                <w:szCs w:val="24"/>
              </w:rPr>
            </w:pPr>
          </w:p>
          <w:p w:rsidR="0021340A" w:rsidRPr="00A663E8" w:rsidRDefault="0021340A" w:rsidP="001B4FB5">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A663E8" w:rsidRDefault="0021340A" w:rsidP="001B4FB5">
            <w:pPr>
              <w:spacing w:after="0" w:line="240" w:lineRule="auto"/>
              <w:rPr>
                <w:rFonts w:ascii="Times New Roman" w:hAnsi="Times New Roman"/>
                <w:color w:val="000000"/>
                <w:sz w:val="24"/>
                <w:szCs w:val="24"/>
              </w:rPr>
            </w:pPr>
          </w:p>
          <w:p w:rsidR="0021340A" w:rsidRPr="00A663E8" w:rsidRDefault="0021340A" w:rsidP="001B4FB5">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A663E8" w:rsidRDefault="0021340A" w:rsidP="001B4FB5">
            <w:pPr>
              <w:spacing w:after="0" w:line="240" w:lineRule="auto"/>
              <w:rPr>
                <w:rFonts w:ascii="Times New Roman" w:hAnsi="Times New Roman"/>
                <w:color w:val="000000"/>
                <w:sz w:val="24"/>
                <w:szCs w:val="24"/>
              </w:rPr>
            </w:pPr>
          </w:p>
          <w:p w:rsidR="0021340A" w:rsidRPr="00A663E8" w:rsidRDefault="0021340A" w:rsidP="001B4FB5">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A663E8" w:rsidRDefault="0021340A" w:rsidP="001B4FB5">
            <w:pPr>
              <w:spacing w:after="0" w:line="240" w:lineRule="auto"/>
              <w:rPr>
                <w:rFonts w:ascii="Times New Roman" w:hAnsi="Times New Roman"/>
                <w:b/>
                <w:color w:val="000000"/>
                <w:sz w:val="24"/>
                <w:szCs w:val="24"/>
              </w:rPr>
            </w:pPr>
          </w:p>
        </w:tc>
      </w:tr>
      <w:tr w:rsidR="0021340A" w:rsidRPr="00A663E8" w:rsidTr="00D35DDB">
        <w:tc>
          <w:tcPr>
            <w:tcW w:w="9360" w:type="dxa"/>
            <w:shd w:val="clear" w:color="auto" w:fill="auto"/>
          </w:tcPr>
          <w:p w:rsidR="0021340A" w:rsidRDefault="00D96C63" w:rsidP="001B4FB5">
            <w:pPr>
              <w:spacing w:after="0" w:line="240" w:lineRule="auto"/>
              <w:rPr>
                <w:rFonts w:ascii="Arial" w:hAnsi="Arial" w:cs="Arial"/>
                <w:color w:val="000000"/>
                <w:sz w:val="20"/>
                <w:szCs w:val="20"/>
              </w:rPr>
            </w:pPr>
            <w:r w:rsidRPr="00852F00">
              <w:rPr>
                <w:rFonts w:ascii="Arial" w:hAnsi="Arial" w:cs="Arial"/>
                <w:color w:val="000000"/>
                <w:sz w:val="20"/>
                <w:szCs w:val="20"/>
              </w:rPr>
              <w:t>There are no additional capital or start-up costs.</w:t>
            </w:r>
          </w:p>
          <w:p w:rsidR="009C6713" w:rsidRPr="00A663E8" w:rsidRDefault="009C6713" w:rsidP="001B4FB5">
            <w:pPr>
              <w:spacing w:after="0" w:line="240" w:lineRule="auto"/>
              <w:rPr>
                <w:rFonts w:ascii="Courier" w:hAnsi="Courier"/>
                <w:color w:val="000000"/>
                <w:sz w:val="24"/>
              </w:rPr>
            </w:pPr>
          </w:p>
        </w:tc>
      </w:tr>
    </w:tbl>
    <w:p w:rsidR="009C6713" w:rsidRDefault="009C6713" w:rsidP="009C6713">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350"/>
        <w:gridCol w:w="1350"/>
        <w:gridCol w:w="1170"/>
        <w:gridCol w:w="1260"/>
        <w:gridCol w:w="1170"/>
        <w:gridCol w:w="900"/>
        <w:gridCol w:w="990"/>
        <w:gridCol w:w="1054"/>
        <w:gridCol w:w="180"/>
      </w:tblGrid>
      <w:tr w:rsidR="0021340A" w:rsidRPr="00A663E8" w:rsidTr="009C6713">
        <w:tc>
          <w:tcPr>
            <w:tcW w:w="9424" w:type="dxa"/>
            <w:gridSpan w:val="9"/>
            <w:tcBorders>
              <w:top w:val="nil"/>
              <w:left w:val="nil"/>
              <w:bottom w:val="nil"/>
              <w:right w:val="nil"/>
            </w:tcBorders>
            <w:shd w:val="clear" w:color="auto" w:fill="auto"/>
          </w:tcPr>
          <w:p w:rsidR="0021340A" w:rsidRPr="00A663E8" w:rsidRDefault="0021340A" w:rsidP="001B4FB5">
            <w:pPr>
              <w:spacing w:after="0" w:line="240" w:lineRule="auto"/>
              <w:rPr>
                <w:rFonts w:ascii="Times New Roman" w:hAnsi="Times New Roman"/>
                <w:color w:val="000000"/>
                <w:sz w:val="24"/>
                <w:szCs w:val="24"/>
              </w:rPr>
            </w:pPr>
          </w:p>
        </w:tc>
      </w:tr>
      <w:tr w:rsidR="00A6656E" w:rsidRPr="00A663E8" w:rsidTr="009C6713">
        <w:tblPrEx>
          <w:tblBorders>
            <w:insideH w:val="single" w:sz="4" w:space="0" w:color="auto"/>
          </w:tblBorders>
          <w:tblLook w:val="0000" w:firstRow="0" w:lastRow="0" w:firstColumn="0" w:lastColumn="0" w:noHBand="0" w:noVBand="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A6656E" w:rsidRPr="009C6713" w:rsidRDefault="00A6656E" w:rsidP="00B106EA">
            <w:pPr>
              <w:rPr>
                <w:rFonts w:ascii="Helvetica" w:hAnsi="Helvetica"/>
                <w:b/>
                <w:bCs/>
                <w:color w:val="000000"/>
                <w:sz w:val="16"/>
                <w:szCs w:val="16"/>
              </w:rPr>
            </w:pPr>
            <w:r w:rsidRPr="009C6713">
              <w:rPr>
                <w:rFonts w:ascii="Helvetica" w:hAnsi="Helvetica"/>
                <w:b/>
                <w:bCs/>
                <w:color w:val="000000"/>
                <w:sz w:val="16"/>
                <w:szCs w:val="16"/>
              </w:rPr>
              <w:t>Information Collection</w:t>
            </w:r>
          </w:p>
        </w:tc>
        <w:tc>
          <w:tcPr>
            <w:tcW w:w="1350" w:type="dxa"/>
            <w:tcBorders>
              <w:top w:val="single" w:sz="4" w:space="0" w:color="auto"/>
              <w:left w:val="single" w:sz="4" w:space="0" w:color="auto"/>
              <w:bottom w:val="single" w:sz="4" w:space="0" w:color="auto"/>
              <w:right w:val="single" w:sz="4" w:space="0" w:color="auto"/>
            </w:tcBorders>
            <w:vAlign w:val="center"/>
          </w:tcPr>
          <w:p w:rsidR="00A6656E" w:rsidRPr="009C6713" w:rsidRDefault="00A6656E" w:rsidP="00B106EA">
            <w:pPr>
              <w:ind w:right="-108"/>
              <w:jc w:val="center"/>
              <w:rPr>
                <w:rFonts w:ascii="Helvetica" w:hAnsi="Helvetica"/>
                <w:b/>
                <w:bCs/>
                <w:color w:val="000000"/>
                <w:sz w:val="16"/>
                <w:szCs w:val="16"/>
              </w:rPr>
            </w:pPr>
            <w:r w:rsidRPr="009C6713">
              <w:rPr>
                <w:rFonts w:ascii="Helvetica" w:hAnsi="Helvetica"/>
                <w:b/>
                <w:bCs/>
                <w:color w:val="000000"/>
                <w:sz w:val="16"/>
                <w:szCs w:val="16"/>
              </w:rPr>
              <w:t>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9C6713" w:rsidRDefault="00A6656E" w:rsidP="00B106EA">
            <w:pPr>
              <w:ind w:left="72" w:right="-108"/>
              <w:jc w:val="center"/>
              <w:rPr>
                <w:rFonts w:ascii="Helvetica" w:hAnsi="Helvetica"/>
                <w:b/>
                <w:bCs/>
                <w:color w:val="000000"/>
                <w:sz w:val="16"/>
                <w:szCs w:val="16"/>
              </w:rPr>
            </w:pPr>
            <w:r w:rsidRPr="009C6713">
              <w:rPr>
                <w:rFonts w:ascii="Helvetica" w:hAnsi="Helvetica"/>
                <w:b/>
                <w:bCs/>
                <w:color w:val="000000"/>
                <w:sz w:val="16"/>
                <w:szCs w:val="16"/>
              </w:rPr>
              <w:t>Frequency of Response</w:t>
            </w: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9C6713" w:rsidRDefault="00A6656E" w:rsidP="00B106EA">
            <w:pPr>
              <w:jc w:val="center"/>
              <w:rPr>
                <w:rFonts w:ascii="Helvetica" w:hAnsi="Helvetica"/>
                <w:b/>
                <w:bCs/>
                <w:color w:val="000000"/>
                <w:sz w:val="16"/>
                <w:szCs w:val="16"/>
              </w:rPr>
            </w:pPr>
            <w:r w:rsidRPr="009C6713">
              <w:rPr>
                <w:rFonts w:ascii="Helvetica" w:hAnsi="Helvetica"/>
                <w:b/>
                <w:bCs/>
                <w:color w:val="000000"/>
                <w:sz w:val="16"/>
                <w:szCs w:val="16"/>
              </w:rPr>
              <w:t>Responses Per Year</w:t>
            </w:r>
          </w:p>
        </w:tc>
        <w:tc>
          <w:tcPr>
            <w:tcW w:w="1170" w:type="dxa"/>
            <w:tcBorders>
              <w:top w:val="single" w:sz="4" w:space="0" w:color="auto"/>
              <w:left w:val="single" w:sz="4" w:space="0" w:color="auto"/>
              <w:bottom w:val="single" w:sz="4" w:space="0" w:color="auto"/>
              <w:right w:val="single" w:sz="4" w:space="0" w:color="auto"/>
            </w:tcBorders>
            <w:vAlign w:val="center"/>
          </w:tcPr>
          <w:p w:rsidR="00A6656E" w:rsidRPr="009C6713" w:rsidRDefault="00A6656E" w:rsidP="00B106EA">
            <w:pPr>
              <w:ind w:right="-108"/>
              <w:jc w:val="center"/>
              <w:rPr>
                <w:rFonts w:ascii="Helvetica" w:hAnsi="Helvetica"/>
                <w:b/>
                <w:bCs/>
                <w:color w:val="000000"/>
                <w:sz w:val="16"/>
                <w:szCs w:val="16"/>
              </w:rPr>
            </w:pPr>
            <w:r w:rsidRPr="009C6713">
              <w:rPr>
                <w:rFonts w:ascii="Helvetica" w:hAnsi="Helvetica"/>
                <w:b/>
                <w:bCs/>
                <w:color w:val="000000"/>
                <w:sz w:val="16"/>
                <w:szCs w:val="16"/>
              </w:rPr>
              <w:t>Burden Hours Per Response</w:t>
            </w:r>
          </w:p>
        </w:tc>
        <w:tc>
          <w:tcPr>
            <w:tcW w:w="900" w:type="dxa"/>
            <w:tcBorders>
              <w:top w:val="single" w:sz="4" w:space="0" w:color="auto"/>
              <w:left w:val="single" w:sz="4" w:space="0" w:color="auto"/>
              <w:bottom w:val="single" w:sz="4" w:space="0" w:color="auto"/>
              <w:right w:val="single" w:sz="4" w:space="0" w:color="auto"/>
            </w:tcBorders>
            <w:vAlign w:val="center"/>
          </w:tcPr>
          <w:p w:rsidR="00A6656E" w:rsidRPr="009C6713" w:rsidRDefault="00A6656E" w:rsidP="00B106EA">
            <w:pPr>
              <w:ind w:right="-108"/>
              <w:jc w:val="center"/>
              <w:rPr>
                <w:rFonts w:ascii="Helvetica" w:hAnsi="Helvetica"/>
                <w:b/>
                <w:bCs/>
                <w:color w:val="000000"/>
                <w:sz w:val="16"/>
                <w:szCs w:val="16"/>
              </w:rPr>
            </w:pPr>
            <w:r w:rsidRPr="009C6713">
              <w:rPr>
                <w:rFonts w:ascii="Helvetica" w:hAnsi="Helvetica"/>
                <w:b/>
                <w:bCs/>
                <w:color w:val="000000"/>
                <w:sz w:val="16"/>
                <w:szCs w:val="16"/>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rsidR="00A6656E" w:rsidRPr="009C6713" w:rsidRDefault="00A6656E" w:rsidP="00B106EA">
            <w:pPr>
              <w:ind w:right="-108"/>
              <w:jc w:val="center"/>
              <w:rPr>
                <w:rFonts w:ascii="Helvetica" w:hAnsi="Helvetica"/>
                <w:b/>
                <w:bCs/>
                <w:color w:val="000000"/>
                <w:sz w:val="16"/>
                <w:szCs w:val="16"/>
              </w:rPr>
            </w:pPr>
            <w:r w:rsidRPr="009C6713">
              <w:rPr>
                <w:rFonts w:ascii="Helvetica" w:hAnsi="Helvetica"/>
                <w:b/>
                <w:bCs/>
                <w:color w:val="000000"/>
                <w:sz w:val="16"/>
                <w:szCs w:val="16"/>
              </w:rPr>
              <w:t>Hourly Cost per Response</w:t>
            </w:r>
          </w:p>
        </w:tc>
        <w:tc>
          <w:tcPr>
            <w:tcW w:w="1054" w:type="dxa"/>
            <w:tcBorders>
              <w:top w:val="single" w:sz="4" w:space="0" w:color="auto"/>
              <w:left w:val="single" w:sz="4" w:space="0" w:color="auto"/>
              <w:bottom w:val="single" w:sz="4" w:space="0" w:color="auto"/>
              <w:right w:val="single" w:sz="4" w:space="0" w:color="auto"/>
            </w:tcBorders>
            <w:shd w:val="clear" w:color="auto" w:fill="D9D9D9"/>
          </w:tcPr>
          <w:p w:rsidR="00A6656E" w:rsidRPr="009C6713" w:rsidRDefault="00A6656E" w:rsidP="00B106EA">
            <w:pPr>
              <w:ind w:right="-108"/>
              <w:jc w:val="center"/>
              <w:rPr>
                <w:rFonts w:ascii="Helvetica" w:hAnsi="Helvetica"/>
                <w:b/>
                <w:bCs/>
                <w:color w:val="000000"/>
                <w:sz w:val="16"/>
                <w:szCs w:val="16"/>
              </w:rPr>
            </w:pPr>
            <w:r w:rsidRPr="009C6713">
              <w:rPr>
                <w:rFonts w:ascii="Helvetica" w:hAnsi="Helvetica"/>
                <w:b/>
                <w:bCs/>
                <w:color w:val="000000"/>
                <w:sz w:val="16"/>
                <w:szCs w:val="16"/>
              </w:rPr>
              <w:t>Total Annual Cost</w:t>
            </w:r>
          </w:p>
        </w:tc>
      </w:tr>
      <w:tr w:rsidR="00467776" w:rsidRPr="00A663E8" w:rsidTr="009C6713">
        <w:tblPrEx>
          <w:tblBorders>
            <w:insideH w:val="single" w:sz="4" w:space="0" w:color="auto"/>
          </w:tblBorders>
          <w:tblLook w:val="0000" w:firstRow="0" w:lastRow="0" w:firstColumn="0" w:lastColumn="0" w:noHBand="0" w:noVBand="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467776" w:rsidRPr="009C6713" w:rsidRDefault="00467776" w:rsidP="00467776">
            <w:pPr>
              <w:rPr>
                <w:rFonts w:ascii="Helvetica" w:hAnsi="Helvetica"/>
                <w:bCs/>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467776" w:rsidRPr="009C6713" w:rsidRDefault="00467776" w:rsidP="00467776">
            <w:pPr>
              <w:jc w:val="center"/>
              <w:rPr>
                <w:rFonts w:ascii="Helvetica" w:hAnsi="Helvetica"/>
                <w:bCs/>
                <w:color w:val="000000"/>
                <w:sz w:val="16"/>
                <w:szCs w:val="16"/>
              </w:rPr>
            </w:pPr>
            <w:r w:rsidRPr="009C6713">
              <w:rPr>
                <w:rFonts w:ascii="Helvetica" w:hAnsi="Helvetica"/>
                <w:bCs/>
                <w:color w:val="000000"/>
                <w:sz w:val="16"/>
                <w:szCs w:val="16"/>
              </w:rPr>
              <w:t>5,644</w:t>
            </w:r>
          </w:p>
        </w:tc>
        <w:tc>
          <w:tcPr>
            <w:tcW w:w="1170" w:type="dxa"/>
            <w:tcBorders>
              <w:top w:val="single" w:sz="4" w:space="0" w:color="auto"/>
              <w:left w:val="single" w:sz="4" w:space="0" w:color="auto"/>
              <w:bottom w:val="single" w:sz="4" w:space="0" w:color="auto"/>
              <w:right w:val="single" w:sz="4" w:space="0" w:color="auto"/>
            </w:tcBorders>
          </w:tcPr>
          <w:p w:rsidR="00467776" w:rsidRPr="009C6713" w:rsidRDefault="00467776" w:rsidP="00467776">
            <w:pPr>
              <w:rPr>
                <w:color w:val="000000"/>
                <w:sz w:val="16"/>
                <w:szCs w:val="16"/>
              </w:rPr>
            </w:pPr>
            <w:r w:rsidRPr="009C6713">
              <w:rPr>
                <w:color w:val="000000"/>
                <w:sz w:val="16"/>
                <w:szCs w:val="16"/>
              </w:rPr>
              <w:t>various</w:t>
            </w:r>
          </w:p>
        </w:tc>
        <w:tc>
          <w:tcPr>
            <w:tcW w:w="1260" w:type="dxa"/>
            <w:tcBorders>
              <w:top w:val="single" w:sz="4" w:space="0" w:color="auto"/>
              <w:left w:val="single" w:sz="4" w:space="0" w:color="auto"/>
              <w:bottom w:val="single" w:sz="4" w:space="0" w:color="auto"/>
              <w:right w:val="single" w:sz="4" w:space="0" w:color="auto"/>
            </w:tcBorders>
          </w:tcPr>
          <w:p w:rsidR="00467776" w:rsidRPr="009C6713" w:rsidRDefault="00467776" w:rsidP="009C6713">
            <w:pPr>
              <w:jc w:val="center"/>
              <w:rPr>
                <w:color w:val="000000"/>
                <w:sz w:val="16"/>
                <w:szCs w:val="16"/>
              </w:rPr>
            </w:pPr>
            <w:r w:rsidRPr="009C6713">
              <w:rPr>
                <w:color w:val="000000"/>
                <w:sz w:val="16"/>
                <w:szCs w:val="16"/>
              </w:rPr>
              <w:t>1,524</w:t>
            </w:r>
          </w:p>
        </w:tc>
        <w:tc>
          <w:tcPr>
            <w:tcW w:w="1170" w:type="dxa"/>
            <w:tcBorders>
              <w:top w:val="single" w:sz="4" w:space="0" w:color="auto"/>
              <w:left w:val="single" w:sz="4" w:space="0" w:color="auto"/>
              <w:bottom w:val="single" w:sz="4" w:space="0" w:color="auto"/>
              <w:right w:val="single" w:sz="4" w:space="0" w:color="auto"/>
            </w:tcBorders>
          </w:tcPr>
          <w:p w:rsidR="00467776" w:rsidRPr="009C6713" w:rsidRDefault="00467776" w:rsidP="009C6713">
            <w:pPr>
              <w:jc w:val="center"/>
              <w:rPr>
                <w:color w:val="000000"/>
                <w:sz w:val="16"/>
                <w:szCs w:val="16"/>
              </w:rPr>
            </w:pPr>
            <w:r w:rsidRPr="009C6713">
              <w:rPr>
                <w:color w:val="000000"/>
                <w:sz w:val="16"/>
                <w:szCs w:val="16"/>
              </w:rPr>
              <w:t>.5</w:t>
            </w:r>
            <w:r w:rsidR="009C6713" w:rsidRPr="009C6713">
              <w:rPr>
                <w:color w:val="000000"/>
                <w:sz w:val="16"/>
                <w:szCs w:val="16"/>
              </w:rPr>
              <w:t>0</w:t>
            </w:r>
          </w:p>
        </w:tc>
        <w:tc>
          <w:tcPr>
            <w:tcW w:w="900" w:type="dxa"/>
            <w:tcBorders>
              <w:top w:val="single" w:sz="4" w:space="0" w:color="auto"/>
              <w:left w:val="single" w:sz="4" w:space="0" w:color="auto"/>
              <w:bottom w:val="single" w:sz="4" w:space="0" w:color="auto"/>
              <w:right w:val="single" w:sz="4" w:space="0" w:color="auto"/>
            </w:tcBorders>
          </w:tcPr>
          <w:p w:rsidR="00467776" w:rsidRPr="009C6713" w:rsidRDefault="00467776" w:rsidP="009C6713">
            <w:pPr>
              <w:jc w:val="center"/>
              <w:rPr>
                <w:color w:val="000000"/>
                <w:sz w:val="16"/>
                <w:szCs w:val="16"/>
              </w:rPr>
            </w:pPr>
            <w:r w:rsidRPr="009C6713">
              <w:rPr>
                <w:color w:val="000000"/>
                <w:sz w:val="16"/>
                <w:szCs w:val="16"/>
              </w:rPr>
              <w:t>762</w:t>
            </w:r>
            <w:r w:rsidR="001133BB">
              <w:rPr>
                <w:color w:val="000000"/>
                <w:sz w:val="16"/>
                <w:szCs w:val="16"/>
              </w:rPr>
              <w:t>.00</w:t>
            </w:r>
          </w:p>
        </w:tc>
        <w:tc>
          <w:tcPr>
            <w:tcW w:w="990" w:type="dxa"/>
            <w:tcBorders>
              <w:top w:val="single" w:sz="4" w:space="0" w:color="auto"/>
              <w:left w:val="single" w:sz="4" w:space="0" w:color="auto"/>
              <w:bottom w:val="single" w:sz="4" w:space="0" w:color="auto"/>
              <w:right w:val="single" w:sz="4" w:space="0" w:color="auto"/>
            </w:tcBorders>
          </w:tcPr>
          <w:p w:rsidR="00467776" w:rsidRPr="009C6713" w:rsidRDefault="00467776" w:rsidP="009C6713">
            <w:pPr>
              <w:jc w:val="center"/>
              <w:rPr>
                <w:color w:val="000000"/>
                <w:sz w:val="16"/>
                <w:szCs w:val="16"/>
              </w:rPr>
            </w:pPr>
            <w:r w:rsidRPr="009C6713">
              <w:rPr>
                <w:color w:val="000000"/>
                <w:sz w:val="16"/>
                <w:szCs w:val="16"/>
              </w:rPr>
              <w:t>$3</w:t>
            </w:r>
            <w:r w:rsidR="009C6713" w:rsidRPr="009C6713">
              <w:rPr>
                <w:color w:val="000000"/>
                <w:sz w:val="16"/>
                <w:szCs w:val="16"/>
              </w:rPr>
              <w:t>5</w:t>
            </w:r>
            <w:r w:rsidR="001133BB">
              <w:rPr>
                <w:color w:val="000000"/>
                <w:sz w:val="16"/>
                <w:szCs w:val="16"/>
              </w:rPr>
              <w:t>.58</w:t>
            </w:r>
          </w:p>
        </w:tc>
        <w:tc>
          <w:tcPr>
            <w:tcW w:w="1054" w:type="dxa"/>
            <w:tcBorders>
              <w:top w:val="single" w:sz="4" w:space="0" w:color="auto"/>
              <w:left w:val="single" w:sz="4" w:space="0" w:color="auto"/>
              <w:bottom w:val="single" w:sz="4" w:space="0" w:color="auto"/>
              <w:right w:val="single" w:sz="4" w:space="0" w:color="auto"/>
            </w:tcBorders>
            <w:shd w:val="clear" w:color="auto" w:fill="D9D9D9"/>
          </w:tcPr>
          <w:p w:rsidR="00467776" w:rsidRPr="009C6713" w:rsidRDefault="000975DD" w:rsidP="001133BB">
            <w:pPr>
              <w:jc w:val="center"/>
              <w:rPr>
                <w:color w:val="000000"/>
                <w:sz w:val="16"/>
                <w:szCs w:val="16"/>
              </w:rPr>
            </w:pPr>
            <w:r>
              <w:rPr>
                <w:color w:val="000000"/>
                <w:sz w:val="16"/>
                <w:szCs w:val="16"/>
              </w:rPr>
              <w:t>$27,111.96</w:t>
            </w:r>
          </w:p>
        </w:tc>
      </w:tr>
      <w:tr w:rsidR="00A6656E" w:rsidRPr="00A663E8" w:rsidTr="009C6713">
        <w:tblPrEx>
          <w:tblBorders>
            <w:insideH w:val="single" w:sz="4" w:space="0" w:color="auto"/>
          </w:tblBorders>
          <w:tblLook w:val="0000" w:firstRow="0" w:lastRow="0" w:firstColumn="0" w:lastColumn="0" w:noHBand="0" w:noVBand="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rsidR="00A6656E" w:rsidRPr="009C6713" w:rsidRDefault="00A6656E" w:rsidP="00B106EA">
            <w:pPr>
              <w:rPr>
                <w:rFonts w:ascii="Helvetica" w:hAnsi="Helvetica"/>
                <w:b/>
                <w:bCs/>
                <w:color w:val="000000"/>
                <w:sz w:val="16"/>
                <w:szCs w:val="16"/>
              </w:rPr>
            </w:pPr>
            <w:r w:rsidRPr="009C6713">
              <w:rPr>
                <w:rFonts w:ascii="Helvetica" w:hAnsi="Helvetica"/>
                <w:b/>
                <w:bCs/>
                <w:color w:val="000000"/>
                <w:sz w:val="16"/>
                <w:szCs w:val="16"/>
              </w:rPr>
              <w:t>TOTALS</w:t>
            </w:r>
          </w:p>
        </w:tc>
        <w:tc>
          <w:tcPr>
            <w:tcW w:w="1350" w:type="dxa"/>
            <w:tcBorders>
              <w:top w:val="single" w:sz="4" w:space="0" w:color="auto"/>
              <w:left w:val="single" w:sz="4" w:space="0" w:color="auto"/>
              <w:bottom w:val="single" w:sz="4" w:space="0" w:color="auto"/>
              <w:right w:val="single" w:sz="4" w:space="0" w:color="auto"/>
            </w:tcBorders>
            <w:vAlign w:val="center"/>
          </w:tcPr>
          <w:p w:rsidR="00A6656E" w:rsidRPr="009C6713" w:rsidRDefault="00467776" w:rsidP="00B106EA">
            <w:pPr>
              <w:jc w:val="center"/>
              <w:rPr>
                <w:rFonts w:ascii="Helvetica" w:hAnsi="Helvetica"/>
                <w:b/>
                <w:bCs/>
                <w:color w:val="000000"/>
                <w:sz w:val="16"/>
                <w:szCs w:val="16"/>
              </w:rPr>
            </w:pPr>
            <w:r w:rsidRPr="009C6713">
              <w:rPr>
                <w:rFonts w:ascii="Helvetica" w:hAnsi="Helvetica"/>
                <w:b/>
                <w:bCs/>
                <w:color w:val="000000"/>
                <w:sz w:val="16"/>
                <w:szCs w:val="16"/>
              </w:rPr>
              <w:t>5,644</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9C6713" w:rsidRDefault="00A6656E" w:rsidP="00B106EA">
            <w:pPr>
              <w:jc w:val="center"/>
              <w:rPr>
                <w:rFonts w:ascii="Helvetica" w:hAnsi="Helvetica"/>
                <w:b/>
                <w:bCs/>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9C6713" w:rsidRDefault="00467776" w:rsidP="009C6713">
            <w:pPr>
              <w:jc w:val="center"/>
              <w:rPr>
                <w:b/>
                <w:color w:val="000000"/>
                <w:sz w:val="16"/>
                <w:szCs w:val="16"/>
              </w:rPr>
            </w:pPr>
            <w:r w:rsidRPr="009C6713">
              <w:rPr>
                <w:b/>
                <w:color w:val="000000"/>
                <w:sz w:val="16"/>
                <w:szCs w:val="16"/>
              </w:rPr>
              <w:t>1,524</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9C6713" w:rsidRDefault="00A6656E" w:rsidP="00B106EA">
            <w:pPr>
              <w:jc w:val="center"/>
              <w:rPr>
                <w:rFonts w:ascii="Helvetica" w:hAnsi="Helvetica"/>
                <w:b/>
                <w:bCs/>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A6656E" w:rsidRPr="009C6713" w:rsidRDefault="00467776" w:rsidP="009C6713">
            <w:pPr>
              <w:jc w:val="center"/>
              <w:rPr>
                <w:b/>
                <w:color w:val="000000"/>
                <w:sz w:val="16"/>
                <w:szCs w:val="16"/>
              </w:rPr>
            </w:pPr>
            <w:r w:rsidRPr="009C6713">
              <w:rPr>
                <w:b/>
                <w:color w:val="000000"/>
                <w:sz w:val="16"/>
                <w:szCs w:val="16"/>
              </w:rPr>
              <w:t>762</w:t>
            </w:r>
            <w:r w:rsidR="001133BB">
              <w:rPr>
                <w:b/>
                <w:color w:val="000000"/>
                <w:sz w:val="16"/>
                <w:szCs w:val="16"/>
              </w:rPr>
              <w:t>.00</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9C6713" w:rsidRDefault="00A6656E" w:rsidP="00B106EA">
            <w:pPr>
              <w:jc w:val="right"/>
              <w:rPr>
                <w:rFonts w:ascii="Helvetica" w:hAnsi="Helvetica"/>
                <w:b/>
                <w:bCs/>
                <w:color w:val="000000"/>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D9D9D9"/>
          </w:tcPr>
          <w:p w:rsidR="00A6656E" w:rsidRPr="009C6713" w:rsidRDefault="009C6713" w:rsidP="000975DD">
            <w:pPr>
              <w:jc w:val="center"/>
              <w:rPr>
                <w:b/>
                <w:color w:val="000000"/>
                <w:sz w:val="16"/>
                <w:szCs w:val="16"/>
              </w:rPr>
            </w:pPr>
            <w:r w:rsidRPr="009C6713">
              <w:rPr>
                <w:b/>
                <w:color w:val="000000"/>
                <w:sz w:val="16"/>
                <w:szCs w:val="16"/>
              </w:rPr>
              <w:t>$</w:t>
            </w:r>
            <w:r w:rsidR="000975DD">
              <w:rPr>
                <w:b/>
                <w:color w:val="000000"/>
                <w:sz w:val="16"/>
                <w:szCs w:val="16"/>
              </w:rPr>
              <w:t>27,111.96</w:t>
            </w:r>
          </w:p>
        </w:tc>
      </w:tr>
    </w:tbl>
    <w:p w:rsidR="00FA2F70" w:rsidRPr="00A663E8"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A663E8" w:rsidTr="00D35DDB">
        <w:tc>
          <w:tcPr>
            <w:tcW w:w="9360" w:type="dxa"/>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15. Explain the reasons for any program changes or adjustments reported in Items 13 or 14 of the OMB Form 83-I. </w:t>
            </w:r>
          </w:p>
          <w:p w:rsidR="00560E48" w:rsidRPr="00A663E8" w:rsidRDefault="00560E48" w:rsidP="00D96C63">
            <w:pPr>
              <w:spacing w:after="0" w:line="240" w:lineRule="auto"/>
              <w:rPr>
                <w:rFonts w:ascii="Times New Roman" w:hAnsi="Times New Roman"/>
                <w:color w:val="000000"/>
                <w:sz w:val="24"/>
                <w:szCs w:val="24"/>
              </w:rPr>
            </w:pPr>
          </w:p>
        </w:tc>
      </w:tr>
      <w:tr w:rsidR="0021340A" w:rsidRPr="00A663E8" w:rsidTr="00D35DDB">
        <w:tc>
          <w:tcPr>
            <w:tcW w:w="9360" w:type="dxa"/>
            <w:shd w:val="clear" w:color="auto" w:fill="auto"/>
          </w:tcPr>
          <w:p w:rsidR="0021340A" w:rsidRPr="00A663E8" w:rsidRDefault="002915AB" w:rsidP="001B4FB5">
            <w:pPr>
              <w:spacing w:after="0" w:line="240" w:lineRule="auto"/>
              <w:rPr>
                <w:rFonts w:ascii="Times New Roman" w:hAnsi="Times New Roman"/>
                <w:b/>
                <w:color w:val="000000"/>
                <w:sz w:val="24"/>
                <w:szCs w:val="24"/>
              </w:rPr>
            </w:pPr>
            <w:r w:rsidRPr="00852F00">
              <w:rPr>
                <w:rFonts w:ascii="Arial" w:hAnsi="Arial" w:cs="Arial"/>
                <w:color w:val="000000"/>
                <w:sz w:val="20"/>
                <w:szCs w:val="20"/>
              </w:rPr>
              <w:t>This is an extension of a currently approved collection.  HUD makes this estimate based on statistics gathered from annual financial statement responses from affected projects in the HUD portfolio.  HUD estimates that approximately 27% of potential respondents will have need for utility allowance adjustments in any year.</w:t>
            </w:r>
          </w:p>
        </w:tc>
      </w:tr>
    </w:tbl>
    <w:p w:rsidR="00FA2F70" w:rsidRPr="00A663E8"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A663E8" w:rsidTr="00D35DDB">
        <w:tc>
          <w:tcPr>
            <w:tcW w:w="9360" w:type="dxa"/>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1340A" w:rsidRPr="00A663E8" w:rsidRDefault="0021340A" w:rsidP="001B4FB5">
            <w:pPr>
              <w:spacing w:after="0" w:line="240" w:lineRule="auto"/>
              <w:rPr>
                <w:rFonts w:ascii="Times New Roman" w:hAnsi="Times New Roman"/>
                <w:b/>
                <w:color w:val="000000"/>
                <w:sz w:val="24"/>
                <w:szCs w:val="24"/>
              </w:rPr>
            </w:pPr>
          </w:p>
        </w:tc>
      </w:tr>
      <w:tr w:rsidR="0021340A" w:rsidRPr="00A663E8" w:rsidTr="00D35DDB">
        <w:tc>
          <w:tcPr>
            <w:tcW w:w="9360" w:type="dxa"/>
            <w:shd w:val="clear" w:color="auto" w:fill="auto"/>
          </w:tcPr>
          <w:p w:rsidR="0021340A" w:rsidRPr="00A663E8" w:rsidRDefault="002915AB" w:rsidP="001B4FB5">
            <w:pPr>
              <w:spacing w:after="0" w:line="240" w:lineRule="auto"/>
              <w:rPr>
                <w:rFonts w:ascii="Times New Roman" w:hAnsi="Times New Roman"/>
                <w:b/>
                <w:color w:val="000000"/>
                <w:sz w:val="24"/>
                <w:szCs w:val="24"/>
              </w:rPr>
            </w:pPr>
            <w:r w:rsidRPr="00852F00">
              <w:rPr>
                <w:rFonts w:ascii="Arial" w:hAnsi="Arial" w:cs="Arial"/>
                <w:color w:val="000000"/>
                <w:sz w:val="20"/>
                <w:szCs w:val="20"/>
              </w:rPr>
              <w:t>The results of this information collection will not be published.</w:t>
            </w:r>
          </w:p>
        </w:tc>
      </w:tr>
    </w:tbl>
    <w:p w:rsidR="00FA2F70" w:rsidRPr="00A663E8"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A663E8" w:rsidTr="00D35DDB">
        <w:tc>
          <w:tcPr>
            <w:tcW w:w="9360" w:type="dxa"/>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21340A" w:rsidRPr="00A663E8" w:rsidRDefault="0021340A" w:rsidP="001B4FB5">
            <w:pPr>
              <w:spacing w:after="0" w:line="240" w:lineRule="auto"/>
              <w:rPr>
                <w:rFonts w:ascii="Times New Roman" w:hAnsi="Times New Roman"/>
                <w:color w:val="000000"/>
                <w:sz w:val="24"/>
                <w:szCs w:val="24"/>
              </w:rPr>
            </w:pPr>
          </w:p>
        </w:tc>
      </w:tr>
      <w:tr w:rsidR="0021340A" w:rsidRPr="00A663E8" w:rsidTr="00D35DDB">
        <w:tc>
          <w:tcPr>
            <w:tcW w:w="9360" w:type="dxa"/>
            <w:shd w:val="clear" w:color="auto" w:fill="auto"/>
          </w:tcPr>
          <w:p w:rsidR="0021340A" w:rsidRPr="00A663E8" w:rsidRDefault="002915AB" w:rsidP="002915AB">
            <w:pPr>
              <w:spacing w:after="0" w:line="240" w:lineRule="auto"/>
              <w:rPr>
                <w:rFonts w:ascii="Courier" w:hAnsi="Courier"/>
                <w:color w:val="000000"/>
                <w:sz w:val="24"/>
              </w:rPr>
            </w:pPr>
            <w:r w:rsidRPr="00852F00">
              <w:rPr>
                <w:rFonts w:ascii="Arial" w:hAnsi="Arial" w:cs="Arial"/>
                <w:color w:val="000000"/>
                <w:sz w:val="20"/>
                <w:szCs w:val="20"/>
              </w:rPr>
              <w:t>HUD is not seeking approval to avoid displaying the expiration date for this information collection.</w:t>
            </w:r>
          </w:p>
        </w:tc>
      </w:tr>
    </w:tbl>
    <w:p w:rsidR="00FA2F70" w:rsidRPr="00A663E8"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A663E8" w:rsidTr="00D35DDB">
        <w:tc>
          <w:tcPr>
            <w:tcW w:w="9360" w:type="dxa"/>
            <w:shd w:val="clear" w:color="auto" w:fill="auto"/>
          </w:tcPr>
          <w:p w:rsidR="0021340A" w:rsidRPr="00A663E8" w:rsidRDefault="0021340A" w:rsidP="001B4FB5">
            <w:pPr>
              <w:spacing w:after="0" w:line="240" w:lineRule="auto"/>
              <w:rPr>
                <w:rFonts w:ascii="Times New Roman" w:hAnsi="Times New Roman"/>
                <w:b/>
                <w:color w:val="000000"/>
                <w:sz w:val="24"/>
                <w:szCs w:val="24"/>
              </w:rPr>
            </w:pPr>
            <w:r w:rsidRPr="00A663E8">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21340A" w:rsidRPr="00A663E8" w:rsidRDefault="0021340A" w:rsidP="001B4FB5">
            <w:pPr>
              <w:spacing w:after="0" w:line="240" w:lineRule="auto"/>
              <w:rPr>
                <w:rFonts w:ascii="Times New Roman" w:hAnsi="Times New Roman"/>
                <w:b/>
                <w:color w:val="000000"/>
                <w:sz w:val="24"/>
                <w:szCs w:val="24"/>
              </w:rPr>
            </w:pPr>
          </w:p>
        </w:tc>
      </w:tr>
      <w:tr w:rsidR="0021340A" w:rsidRPr="00A663E8" w:rsidTr="00D35DDB">
        <w:tc>
          <w:tcPr>
            <w:tcW w:w="9360" w:type="dxa"/>
            <w:shd w:val="clear" w:color="auto" w:fill="auto"/>
          </w:tcPr>
          <w:p w:rsidR="0021340A" w:rsidRPr="00A663E8" w:rsidRDefault="002915AB" w:rsidP="001B4FB5">
            <w:pPr>
              <w:spacing w:after="0" w:line="240" w:lineRule="auto"/>
              <w:rPr>
                <w:rFonts w:ascii="Courier" w:hAnsi="Courier"/>
                <w:color w:val="000000"/>
                <w:sz w:val="24"/>
              </w:rPr>
            </w:pPr>
            <w:r w:rsidRPr="00852F00">
              <w:rPr>
                <w:rFonts w:ascii="Arial" w:hAnsi="Arial" w:cs="Arial"/>
                <w:color w:val="000000"/>
                <w:sz w:val="20"/>
                <w:szCs w:val="20"/>
              </w:rPr>
              <w:t>There are no exceptions to the certification statement identified in item 19 of the OMB 83-I.</w:t>
            </w:r>
          </w:p>
        </w:tc>
      </w:tr>
    </w:tbl>
    <w:p w:rsidR="00075224" w:rsidRPr="00A663E8" w:rsidRDefault="00075224" w:rsidP="00FA2F70">
      <w:pPr>
        <w:spacing w:after="0" w:line="240" w:lineRule="auto"/>
        <w:rPr>
          <w:rFonts w:ascii="Times New Roman" w:hAnsi="Times New Roman"/>
          <w:color w:val="000000"/>
          <w:sz w:val="24"/>
          <w:szCs w:val="24"/>
        </w:rPr>
      </w:pPr>
    </w:p>
    <w:p w:rsidR="00FA2F70" w:rsidRPr="00A663E8" w:rsidRDefault="00FA2F70" w:rsidP="00FA2F70">
      <w:pPr>
        <w:spacing w:after="0" w:line="240" w:lineRule="auto"/>
        <w:rPr>
          <w:rFonts w:ascii="Times New Roman" w:hAnsi="Times New Roman"/>
          <w:color w:val="000000"/>
          <w:sz w:val="24"/>
          <w:szCs w:val="24"/>
        </w:rPr>
      </w:pPr>
    </w:p>
    <w:p w:rsidR="00075224" w:rsidRPr="00A663E8" w:rsidRDefault="00075224" w:rsidP="00FA2F70">
      <w:pPr>
        <w:spacing w:after="0" w:line="240" w:lineRule="auto"/>
        <w:rPr>
          <w:rFonts w:ascii="Times New Roman" w:hAnsi="Times New Roman"/>
          <w:b/>
          <w:bCs/>
          <w:color w:val="000000"/>
          <w:sz w:val="24"/>
          <w:szCs w:val="24"/>
        </w:rPr>
      </w:pPr>
      <w:r w:rsidRPr="00A663E8">
        <w:rPr>
          <w:rFonts w:ascii="Times New Roman" w:hAnsi="Times New Roman"/>
          <w:b/>
          <w:bCs/>
          <w:color w:val="000000"/>
          <w:sz w:val="24"/>
          <w:szCs w:val="24"/>
        </w:rPr>
        <w:t xml:space="preserve">B. Collections of Information Employing Statistical Methods </w:t>
      </w:r>
    </w:p>
    <w:p w:rsidR="00FA2F70" w:rsidRPr="00A663E8" w:rsidRDefault="00FA2F70" w:rsidP="00FA2F70">
      <w:pPr>
        <w:spacing w:after="0" w:line="240" w:lineRule="auto"/>
        <w:rPr>
          <w:rFonts w:ascii="Times New Roman" w:hAnsi="Times New Roman"/>
          <w:color w:val="000000"/>
          <w:sz w:val="24"/>
          <w:szCs w:val="24"/>
        </w:rPr>
      </w:pP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00FA2F70" w:rsidRPr="00A663E8" w:rsidRDefault="00FA2F70" w:rsidP="00FA2F70">
      <w:pPr>
        <w:spacing w:after="0" w:line="240" w:lineRule="auto"/>
        <w:rPr>
          <w:rFonts w:ascii="Times New Roman" w:hAnsi="Times New Roman"/>
          <w:color w:val="000000"/>
          <w:sz w:val="24"/>
          <w:szCs w:val="24"/>
        </w:rPr>
      </w:pP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FA2F70" w:rsidRPr="00A663E8" w:rsidRDefault="00FA2F70" w:rsidP="00FA2F70">
      <w:pPr>
        <w:spacing w:after="0" w:line="240" w:lineRule="auto"/>
        <w:rPr>
          <w:rFonts w:ascii="Times New Roman" w:hAnsi="Times New Roman"/>
          <w:color w:val="000000"/>
          <w:sz w:val="24"/>
          <w:szCs w:val="24"/>
        </w:rPr>
      </w:pP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2. Describe the procedures for the collection of information including: </w:t>
      </w: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Statistical methodology for stratification and sample selection, </w:t>
      </w: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Estimation procedure, </w:t>
      </w: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Degree of accuracy needed for the purpose described in the justification, </w:t>
      </w: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Unusual problems requiring specialized sampling procedures, and </w:t>
      </w: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 Any use of periodic (less frequent than annual) data collection cycles to reduce burden. </w:t>
      </w:r>
    </w:p>
    <w:p w:rsidR="00FA2F70" w:rsidRPr="00A663E8" w:rsidRDefault="00FA2F70" w:rsidP="00FA2F70">
      <w:pPr>
        <w:spacing w:after="0" w:line="240" w:lineRule="auto"/>
        <w:rPr>
          <w:rFonts w:ascii="Times New Roman" w:hAnsi="Times New Roman"/>
          <w:color w:val="000000"/>
          <w:sz w:val="24"/>
          <w:szCs w:val="24"/>
        </w:rPr>
      </w:pP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3. Describe methods to maximize response rates and to deal with issues of non-response. The accuracy and reliability of information collected must be shown to be adequate for intended uses. </w:t>
      </w:r>
      <w:r w:rsidRPr="00A663E8">
        <w:rPr>
          <w:rFonts w:ascii="Times New Roman" w:hAnsi="Times New Roman"/>
          <w:color w:val="000000"/>
          <w:sz w:val="24"/>
          <w:szCs w:val="24"/>
        </w:rPr>
        <w:lastRenderedPageBreak/>
        <w:t xml:space="preserve">For collections based on sampling, a special justification must be provided for any collection that will not yield "reliable" data that can be generalized to the universe studied. </w:t>
      </w:r>
    </w:p>
    <w:p w:rsidR="00FA2F70" w:rsidRPr="00A663E8" w:rsidRDefault="00FA2F70" w:rsidP="00FA2F70">
      <w:pPr>
        <w:spacing w:after="0" w:line="240" w:lineRule="auto"/>
        <w:rPr>
          <w:rFonts w:ascii="Times New Roman" w:hAnsi="Times New Roman"/>
          <w:color w:val="000000"/>
          <w:sz w:val="24"/>
          <w:szCs w:val="24"/>
        </w:rPr>
      </w:pP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FA2F70" w:rsidRPr="00A663E8" w:rsidRDefault="00FA2F70" w:rsidP="00FA2F70">
      <w:pPr>
        <w:spacing w:after="0" w:line="240" w:lineRule="auto"/>
        <w:rPr>
          <w:rFonts w:ascii="Times New Roman" w:hAnsi="Times New Roman"/>
          <w:color w:val="000000"/>
          <w:sz w:val="24"/>
          <w:szCs w:val="24"/>
        </w:rPr>
      </w:pPr>
    </w:p>
    <w:p w:rsidR="00075224" w:rsidRPr="00A663E8" w:rsidRDefault="00075224" w:rsidP="00FA2F70">
      <w:pPr>
        <w:spacing w:after="0" w:line="240" w:lineRule="auto"/>
        <w:rPr>
          <w:rFonts w:ascii="Times New Roman" w:hAnsi="Times New Roman"/>
          <w:color w:val="000000"/>
          <w:sz w:val="24"/>
          <w:szCs w:val="24"/>
        </w:rPr>
      </w:pPr>
      <w:r w:rsidRPr="00A663E8">
        <w:rPr>
          <w:rFonts w:ascii="Times New Roman" w:hAnsi="Times New Roman"/>
          <w:color w:val="000000"/>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66398E" w:rsidRDefault="0066398E" w:rsidP="00FA2F70">
      <w:pPr>
        <w:spacing w:after="0" w:line="240" w:lineRule="auto"/>
        <w:rPr>
          <w:rFonts w:ascii="Times New Roman" w:hAnsi="Times New Roman"/>
          <w:color w:val="000000"/>
          <w:sz w:val="24"/>
          <w:szCs w:val="24"/>
        </w:rPr>
      </w:pPr>
    </w:p>
    <w:p w:rsidR="009C6713" w:rsidRPr="009C6713" w:rsidRDefault="009C6713" w:rsidP="00FA2F70">
      <w:pPr>
        <w:spacing w:after="0" w:line="240" w:lineRule="auto"/>
        <w:rPr>
          <w:rFonts w:ascii="Arial" w:hAnsi="Arial" w:cs="Arial"/>
          <w:color w:val="000000"/>
          <w:sz w:val="20"/>
          <w:szCs w:val="20"/>
        </w:rPr>
      </w:pPr>
      <w:r w:rsidRPr="009C6713">
        <w:rPr>
          <w:rFonts w:ascii="Arial" w:hAnsi="Arial" w:cs="Arial"/>
          <w:color w:val="000000"/>
          <w:sz w:val="20"/>
          <w:szCs w:val="20"/>
        </w:rPr>
        <w:t>N/A</w:t>
      </w:r>
    </w:p>
    <w:sectPr w:rsidR="009C6713" w:rsidRPr="009C6713" w:rsidSect="00075224">
      <w:footerReference w:type="even" r:id="rId7"/>
      <w:footerReference w:type="default" r:id="rId8"/>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5D0" w:rsidRDefault="000E65D0" w:rsidP="00075224">
      <w:pPr>
        <w:spacing w:after="0" w:line="240" w:lineRule="auto"/>
      </w:pPr>
      <w:r>
        <w:separator/>
      </w:r>
    </w:p>
  </w:endnote>
  <w:endnote w:type="continuationSeparator" w:id="0">
    <w:p w:rsidR="000E65D0" w:rsidRDefault="000E65D0"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823D6B">
      <w:rPr>
        <w:rStyle w:val="PageNumber"/>
        <w:noProof/>
      </w:rPr>
      <w:t>1</w:t>
    </w:r>
    <w:r>
      <w:rPr>
        <w:rStyle w:val="PageNumber"/>
      </w:rPr>
      <w:fldChar w:fldCharType="end"/>
    </w:r>
  </w:p>
  <w:p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5D0" w:rsidRDefault="000E65D0" w:rsidP="00075224">
      <w:pPr>
        <w:spacing w:after="0" w:line="240" w:lineRule="auto"/>
      </w:pPr>
      <w:r>
        <w:separator/>
      </w:r>
    </w:p>
  </w:footnote>
  <w:footnote w:type="continuationSeparator" w:id="0">
    <w:p w:rsidR="000E65D0" w:rsidRDefault="000E65D0"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4"/>
  </w:num>
  <w:num w:numId="3">
    <w:abstractNumId w:val="0"/>
  </w:num>
  <w:num w:numId="4">
    <w:abstractNumId w:val="3"/>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24"/>
    <w:rsid w:val="00075224"/>
    <w:rsid w:val="000975DD"/>
    <w:rsid w:val="000B4874"/>
    <w:rsid w:val="000C62BB"/>
    <w:rsid w:val="000D7FD0"/>
    <w:rsid w:val="000E65D0"/>
    <w:rsid w:val="000F0B7B"/>
    <w:rsid w:val="001133BB"/>
    <w:rsid w:val="00164BAE"/>
    <w:rsid w:val="00167FD2"/>
    <w:rsid w:val="00174045"/>
    <w:rsid w:val="001B4FB5"/>
    <w:rsid w:val="001C6560"/>
    <w:rsid w:val="0021340A"/>
    <w:rsid w:val="00214A03"/>
    <w:rsid w:val="00276A7E"/>
    <w:rsid w:val="0029110D"/>
    <w:rsid w:val="002915AB"/>
    <w:rsid w:val="00296DF2"/>
    <w:rsid w:val="00320358"/>
    <w:rsid w:val="00397DF1"/>
    <w:rsid w:val="003C400F"/>
    <w:rsid w:val="003D3048"/>
    <w:rsid w:val="003F4D24"/>
    <w:rsid w:val="00467776"/>
    <w:rsid w:val="004939BF"/>
    <w:rsid w:val="004D0A64"/>
    <w:rsid w:val="0050120C"/>
    <w:rsid w:val="00560E48"/>
    <w:rsid w:val="00566A56"/>
    <w:rsid w:val="005A6EB8"/>
    <w:rsid w:val="005D21A4"/>
    <w:rsid w:val="0066398E"/>
    <w:rsid w:val="00666CF0"/>
    <w:rsid w:val="006717F4"/>
    <w:rsid w:val="00695EEE"/>
    <w:rsid w:val="00711F61"/>
    <w:rsid w:val="00741B05"/>
    <w:rsid w:val="0075410C"/>
    <w:rsid w:val="00760CC6"/>
    <w:rsid w:val="00796A3F"/>
    <w:rsid w:val="00797FB9"/>
    <w:rsid w:val="007A3F1D"/>
    <w:rsid w:val="007C6E55"/>
    <w:rsid w:val="00823D6B"/>
    <w:rsid w:val="00825FB8"/>
    <w:rsid w:val="00852F00"/>
    <w:rsid w:val="008744F0"/>
    <w:rsid w:val="00922458"/>
    <w:rsid w:val="00934001"/>
    <w:rsid w:val="009419D6"/>
    <w:rsid w:val="009814CB"/>
    <w:rsid w:val="00982371"/>
    <w:rsid w:val="00991A9E"/>
    <w:rsid w:val="009A3A5E"/>
    <w:rsid w:val="009B0365"/>
    <w:rsid w:val="009C6713"/>
    <w:rsid w:val="009E118C"/>
    <w:rsid w:val="009F4039"/>
    <w:rsid w:val="00A01A70"/>
    <w:rsid w:val="00A33DED"/>
    <w:rsid w:val="00A352F3"/>
    <w:rsid w:val="00A663E8"/>
    <w:rsid w:val="00A6656E"/>
    <w:rsid w:val="00A80199"/>
    <w:rsid w:val="00AA04EA"/>
    <w:rsid w:val="00AE2E96"/>
    <w:rsid w:val="00AF2B00"/>
    <w:rsid w:val="00B004A7"/>
    <w:rsid w:val="00B106EA"/>
    <w:rsid w:val="00B608EB"/>
    <w:rsid w:val="00B7253E"/>
    <w:rsid w:val="00C06AD6"/>
    <w:rsid w:val="00C425E7"/>
    <w:rsid w:val="00CB45ED"/>
    <w:rsid w:val="00CF512D"/>
    <w:rsid w:val="00D127E8"/>
    <w:rsid w:val="00D35DDB"/>
    <w:rsid w:val="00D542AE"/>
    <w:rsid w:val="00D646E3"/>
    <w:rsid w:val="00D720B2"/>
    <w:rsid w:val="00D96C63"/>
    <w:rsid w:val="00DC1E6C"/>
    <w:rsid w:val="00DF2C79"/>
    <w:rsid w:val="00E321F6"/>
    <w:rsid w:val="00E53DE7"/>
    <w:rsid w:val="00E97475"/>
    <w:rsid w:val="00EA7C8E"/>
    <w:rsid w:val="00EF54ED"/>
    <w:rsid w:val="00F00A33"/>
    <w:rsid w:val="00F17541"/>
    <w:rsid w:val="00FA2F70"/>
    <w:rsid w:val="00FC0FB1"/>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53D43E-5CFC-47C1-A80F-BA0DA653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Pollard, Colette</cp:lastModifiedBy>
  <cp:revision>2</cp:revision>
  <cp:lastPrinted>2017-02-28T13:08:00Z</cp:lastPrinted>
  <dcterms:created xsi:type="dcterms:W3CDTF">2017-02-28T13:16:00Z</dcterms:created>
  <dcterms:modified xsi:type="dcterms:W3CDTF">2017-02-28T13:16:00Z</dcterms:modified>
</cp:coreProperties>
</file>