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4959B3" w:rsidRPr="00354AE0" w14:paraId="75929C43" w14:textId="77777777" w:rsidTr="004959B3">
        <w:trPr>
          <w:tblCellSpacing w:w="0" w:type="dxa"/>
          <w:jc w:val="center"/>
        </w:trPr>
        <w:tc>
          <w:tcPr>
            <w:tcW w:w="0" w:type="auto"/>
            <w:shd w:val="clear" w:color="auto" w:fill="FFFFFF"/>
            <w:hideMark/>
          </w:tcPr>
          <w:tbl>
            <w:tblPr>
              <w:tblW w:w="9000" w:type="dxa"/>
              <w:jc w:val="center"/>
              <w:tblCellSpacing w:w="0" w:type="dxa"/>
              <w:tblCellMar>
                <w:left w:w="0" w:type="dxa"/>
                <w:right w:w="0" w:type="dxa"/>
              </w:tblCellMar>
              <w:tblLook w:val="04A0" w:firstRow="1" w:lastRow="0" w:firstColumn="1" w:lastColumn="0" w:noHBand="0" w:noVBand="1"/>
            </w:tblPr>
            <w:tblGrid>
              <w:gridCol w:w="9180"/>
            </w:tblGrid>
            <w:tr w:rsidR="004959B3" w:rsidRPr="00354AE0" w14:paraId="0DC93DC0" w14:textId="77777777">
              <w:trPr>
                <w:tblCellSpacing w:w="0" w:type="dxa"/>
                <w:jc w:val="center"/>
              </w:trPr>
              <w:tc>
                <w:tcPr>
                  <w:tcW w:w="5000" w:type="pct"/>
                  <w:vAlign w:val="center"/>
                </w:tcPr>
                <w:tbl>
                  <w:tblPr>
                    <w:tblW w:w="5000" w:type="pct"/>
                    <w:tblCellSpacing w:w="0" w:type="dxa"/>
                    <w:tblCellMar>
                      <w:left w:w="0" w:type="dxa"/>
                      <w:right w:w="0" w:type="dxa"/>
                    </w:tblCellMar>
                    <w:tblLook w:val="04A0" w:firstRow="1" w:lastRow="0" w:firstColumn="1" w:lastColumn="0" w:noHBand="0" w:noVBand="1"/>
                  </w:tblPr>
                  <w:tblGrid>
                    <w:gridCol w:w="9180"/>
                  </w:tblGrid>
                  <w:tr w:rsidR="004959B3" w:rsidRPr="00354AE0" w14:paraId="4A6D651D" w14:textId="77777777">
                    <w:trPr>
                      <w:tblCellSpacing w:w="0" w:type="dxa"/>
                    </w:trPr>
                    <w:tc>
                      <w:tcPr>
                        <w:tcW w:w="0" w:type="auto"/>
                        <w:vAlign w:val="bottom"/>
                        <w:hideMark/>
                      </w:tcPr>
                      <w:p w14:paraId="1347F422" w14:textId="77777777" w:rsidR="004959B3" w:rsidRPr="00354AE0" w:rsidRDefault="004959B3">
                        <w:pPr>
                          <w:rPr>
                            <w:color w:val="000000"/>
                          </w:rPr>
                        </w:pPr>
                        <w:r w:rsidRPr="00354AE0">
                          <w:rPr>
                            <w:noProof/>
                            <w:color w:val="000000"/>
                          </w:rPr>
                          <w:drawing>
                            <wp:inline distT="0" distB="0" distL="0" distR="0" wp14:anchorId="4C6B2158" wp14:editId="44EB1053">
                              <wp:extent cx="5711825" cy="1276350"/>
                              <wp:effectExtent l="0" t="0" r="0" b="0"/>
                              <wp:docPr id="6" name="Picture 6" descr="https://origin.ih.constantcontact.com/fs134/1116835862081/im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rigin.ih.constantcontact.com/fs134/1116835862081/img/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1825" cy="1276350"/>
                                      </a:xfrm>
                                      <a:prstGeom prst="rect">
                                        <a:avLst/>
                                      </a:prstGeom>
                                      <a:noFill/>
                                      <a:ln>
                                        <a:noFill/>
                                      </a:ln>
                                    </pic:spPr>
                                  </pic:pic>
                                </a:graphicData>
                              </a:graphic>
                            </wp:inline>
                          </w:drawing>
                        </w:r>
                      </w:p>
                    </w:tc>
                  </w:tr>
                </w:tbl>
                <w:p w14:paraId="61CCDC2E" w14:textId="77777777" w:rsidR="004959B3" w:rsidRPr="00354AE0" w:rsidRDefault="004959B3">
                  <w:pPr>
                    <w:rPr>
                      <w:vanish/>
                    </w:rPr>
                  </w:pPr>
                </w:p>
                <w:p w14:paraId="0B27B7F7" w14:textId="77777777" w:rsidR="004959B3" w:rsidRPr="00354AE0" w:rsidRDefault="004959B3">
                  <w:pPr>
                    <w:rPr>
                      <w:sz w:val="20"/>
                      <w:szCs w:val="20"/>
                    </w:rPr>
                  </w:pPr>
                </w:p>
              </w:tc>
            </w:tr>
            <w:tr w:rsidR="004959B3" w:rsidRPr="00354AE0" w14:paraId="07C4CCA7" w14:textId="77777777">
              <w:trPr>
                <w:trHeight w:val="225"/>
                <w:tblCellSpacing w:w="0" w:type="dxa"/>
                <w:jc w:val="center"/>
              </w:trPr>
              <w:tc>
                <w:tcPr>
                  <w:tcW w:w="0" w:type="auto"/>
                  <w:vAlign w:val="center"/>
                  <w:hideMark/>
                </w:tcPr>
                <w:p w14:paraId="7C529902" w14:textId="77777777" w:rsidR="004959B3" w:rsidRPr="00354AE0" w:rsidRDefault="004959B3">
                  <w:pPr>
                    <w:rPr>
                      <w:sz w:val="20"/>
                      <w:szCs w:val="20"/>
                    </w:rPr>
                  </w:pPr>
                </w:p>
              </w:tc>
            </w:tr>
            <w:tr w:rsidR="004959B3" w:rsidRPr="00354AE0" w14:paraId="2AAE0DAA" w14:textId="77777777">
              <w:trPr>
                <w:tblCellSpacing w:w="0" w:type="dxa"/>
                <w:jc w:val="center"/>
              </w:trPr>
              <w:tc>
                <w:tcPr>
                  <w:tcW w:w="5000" w:type="pct"/>
                  <w:vAlign w:val="center"/>
                  <w:hideMark/>
                </w:tcPr>
                <w:p w14:paraId="23EBDDF0" w14:textId="77777777" w:rsidR="004959B3" w:rsidRPr="00354AE0" w:rsidRDefault="004959B3">
                  <w:pPr>
                    <w:rPr>
                      <w:sz w:val="20"/>
                      <w:szCs w:val="20"/>
                    </w:rPr>
                  </w:pPr>
                </w:p>
              </w:tc>
            </w:tr>
            <w:tr w:rsidR="004959B3" w:rsidRPr="00354AE0" w14:paraId="111414A5" w14:textId="77777777">
              <w:trPr>
                <w:tblCellSpacing w:w="0" w:type="dxa"/>
                <w:jc w:val="center"/>
              </w:trPr>
              <w:tc>
                <w:tcPr>
                  <w:tcW w:w="5000" w:type="pct"/>
                  <w:vAlign w:val="center"/>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180"/>
                  </w:tblGrid>
                  <w:tr w:rsidR="004959B3" w:rsidRPr="00354AE0" w14:paraId="51D03EB2" w14:textId="77777777">
                    <w:trPr>
                      <w:tblCellSpacing w:w="0" w:type="dxa"/>
                    </w:trPr>
                    <w:tc>
                      <w:tcPr>
                        <w:tcW w:w="0" w:type="auto"/>
                        <w:vAlign w:val="center"/>
                        <w:hideMark/>
                      </w:tcPr>
                      <w:p w14:paraId="724F058D" w14:textId="77777777" w:rsidR="005E3A06" w:rsidRDefault="005E3A06" w:rsidP="00F27B65">
                        <w:pPr>
                          <w:spacing w:before="90" w:after="90"/>
                          <w:rPr>
                            <w:color w:val="000000"/>
                          </w:rPr>
                        </w:pPr>
                        <w:r>
                          <w:rPr>
                            <w:color w:val="000000"/>
                          </w:rPr>
                          <w:t>Date</w:t>
                        </w:r>
                      </w:p>
                      <w:p w14:paraId="5C94E769" w14:textId="77777777" w:rsidR="005E3A06" w:rsidRDefault="005E3A06" w:rsidP="00F27B65">
                        <w:pPr>
                          <w:spacing w:before="90" w:after="90"/>
                          <w:rPr>
                            <w:color w:val="000000"/>
                          </w:rPr>
                        </w:pPr>
                      </w:p>
                      <w:p w14:paraId="577E8447" w14:textId="77777777" w:rsidR="005E3A06" w:rsidRDefault="005E3A06" w:rsidP="00F27B65">
                        <w:pPr>
                          <w:spacing w:before="90" w:after="90"/>
                          <w:rPr>
                            <w:color w:val="000000"/>
                          </w:rPr>
                        </w:pPr>
                        <w:r>
                          <w:rPr>
                            <w:color w:val="000000"/>
                          </w:rPr>
                          <w:t>Dear EIA-860 Respondent,</w:t>
                        </w:r>
                      </w:p>
                      <w:p w14:paraId="2BA58F88" w14:textId="77777777" w:rsidR="005E3A06" w:rsidRDefault="005E3A06" w:rsidP="00F27B65">
                        <w:pPr>
                          <w:spacing w:before="90" w:after="90"/>
                          <w:rPr>
                            <w:color w:val="000000"/>
                          </w:rPr>
                        </w:pPr>
                      </w:p>
                      <w:p w14:paraId="098011ED" w14:textId="77777777" w:rsidR="00550A9F" w:rsidRDefault="004959B3" w:rsidP="00F27B65">
                        <w:pPr>
                          <w:spacing w:before="90" w:after="90"/>
                          <w:rPr>
                            <w:color w:val="000000"/>
                          </w:rPr>
                        </w:pPr>
                        <w:r w:rsidRPr="00354AE0">
                          <w:rPr>
                            <w:color w:val="000000"/>
                          </w:rPr>
                          <w:t xml:space="preserve">This is a reminder that the </w:t>
                        </w:r>
                        <w:r w:rsidR="00550A9F">
                          <w:rPr>
                            <w:color w:val="000000"/>
                          </w:rPr>
                          <w:t xml:space="preserve">annual EIA-860 report for 2017 </w:t>
                        </w:r>
                        <w:r w:rsidRPr="00354AE0">
                          <w:rPr>
                            <w:color w:val="000000"/>
                          </w:rPr>
                          <w:t>is</w:t>
                        </w:r>
                        <w:r w:rsidRPr="00354AE0">
                          <w:rPr>
                            <w:rStyle w:val="Strong"/>
                            <w:color w:val="000000"/>
                          </w:rPr>
                          <w:t xml:space="preserve"> due in less than a week</w:t>
                        </w:r>
                        <w:r w:rsidR="00A9647F" w:rsidRPr="00354AE0">
                          <w:rPr>
                            <w:color w:val="000000"/>
                          </w:rPr>
                          <w:t xml:space="preserve">, on </w:t>
                        </w:r>
                        <w:r w:rsidR="00550A9F">
                          <w:rPr>
                            <w:color w:val="000000"/>
                          </w:rPr>
                          <w:t xml:space="preserve">the final day of February </w:t>
                        </w:r>
                        <w:r w:rsidR="00A9647F" w:rsidRPr="00354AE0">
                          <w:rPr>
                            <w:color w:val="000000"/>
                          </w:rPr>
                          <w:t>201</w:t>
                        </w:r>
                        <w:r w:rsidR="00550A9F">
                          <w:rPr>
                            <w:color w:val="000000"/>
                          </w:rPr>
                          <w:t>7</w:t>
                        </w:r>
                        <w:r w:rsidR="00A9647F" w:rsidRPr="00354AE0">
                          <w:rPr>
                            <w:color w:val="000000"/>
                          </w:rPr>
                          <w:t>. These</w:t>
                        </w:r>
                        <w:r w:rsidRPr="00354AE0">
                          <w:rPr>
                            <w:color w:val="000000"/>
                          </w:rPr>
                          <w:t xml:space="preserve"> data </w:t>
                        </w:r>
                        <w:r w:rsidR="00F27B65" w:rsidRPr="00354AE0">
                          <w:rPr>
                            <w:color w:val="000000"/>
                          </w:rPr>
                          <w:t>are</w:t>
                        </w:r>
                        <w:r w:rsidRPr="00354AE0">
                          <w:rPr>
                            <w:color w:val="000000"/>
                          </w:rPr>
                          <w:t xml:space="preserve"> collected pursuant to the Federal Energy Administration (FEA) Act of 1974, Public Law 93-275, and response to this survey is mandatory under the FEA Act.</w:t>
                        </w:r>
                      </w:p>
                      <w:p w14:paraId="113C6972" w14:textId="77777777" w:rsidR="004959B3" w:rsidRPr="00354AE0" w:rsidRDefault="004959B3" w:rsidP="00F27B65">
                        <w:pPr>
                          <w:spacing w:before="90" w:after="90"/>
                          <w:rPr>
                            <w:color w:val="000000"/>
                          </w:rPr>
                        </w:pPr>
                        <w:r w:rsidRPr="00354AE0">
                          <w:rPr>
                            <w:color w:val="000000"/>
                          </w:rPr>
                          <w:t xml:space="preserve"> </w:t>
                        </w:r>
                      </w:p>
                      <w:p w14:paraId="55A604AB" w14:textId="272512BA" w:rsidR="00F27B65" w:rsidRPr="00354AE0" w:rsidRDefault="00550A9F" w:rsidP="00F27B65">
                        <w:pPr>
                          <w:spacing w:before="90" w:after="90"/>
                          <w:rPr>
                            <w:color w:val="000000"/>
                          </w:rPr>
                        </w:pPr>
                        <w:r w:rsidRPr="00550A9F">
                          <w:rPr>
                            <w:color w:val="000000"/>
                          </w:rPr>
                          <w:t xml:space="preserve">The data collected </w:t>
                        </w:r>
                        <w:r>
                          <w:rPr>
                            <w:color w:val="000000"/>
                          </w:rPr>
                          <w:t>on</w:t>
                        </w:r>
                        <w:r w:rsidRPr="00550A9F">
                          <w:rPr>
                            <w:color w:val="000000"/>
                          </w:rPr>
                          <w:t xml:space="preserve"> the EIA-860 provides information on the status of existing electric generating plants and associated equipment in the United States, and those scheduled for initial commercial operation within 10 years.  </w:t>
                        </w:r>
                        <w:r w:rsidR="00752254">
                          <w:rPr>
                            <w:color w:val="000000"/>
                          </w:rPr>
                          <w:t>These</w:t>
                        </w:r>
                        <w:r w:rsidR="00752254" w:rsidRPr="00550A9F">
                          <w:rPr>
                            <w:color w:val="000000"/>
                          </w:rPr>
                          <w:t xml:space="preserve"> </w:t>
                        </w:r>
                        <w:r w:rsidRPr="00550A9F">
                          <w:rPr>
                            <w:color w:val="000000"/>
                          </w:rPr>
                          <w:t xml:space="preserve">data </w:t>
                        </w:r>
                        <w:r w:rsidR="00752254">
                          <w:rPr>
                            <w:color w:val="000000"/>
                          </w:rPr>
                          <w:t>are</w:t>
                        </w:r>
                        <w:r w:rsidR="00752254" w:rsidRPr="00550A9F">
                          <w:rPr>
                            <w:color w:val="000000"/>
                          </w:rPr>
                          <w:t xml:space="preserve"> </w:t>
                        </w:r>
                        <w:r w:rsidRPr="00550A9F">
                          <w:rPr>
                            <w:color w:val="000000"/>
                          </w:rPr>
                          <w:t>essential to EIA to perform analyses and projections that are relied upon by the U. S. Congress to prepare for legislative actions, by the U.S. Department of Energy to set policy, and by the electric power industry to analyze supply, economic, and reliability conditions. The data will appear in a number of EIA publications, such as the Annual Energy Outlook, the Electric Power Annual, and the Annual Energy Review.  The data will also be used in other EIA products, such as the State Energy Data System and for EIA forecast models.</w:t>
                        </w:r>
                      </w:p>
                      <w:p w14:paraId="5D0DEE2F" w14:textId="77777777" w:rsidR="00376C91" w:rsidRPr="00354AE0" w:rsidRDefault="00376C91" w:rsidP="00DE062E">
                        <w:pPr>
                          <w:widowControl w:val="0"/>
                          <w:autoSpaceDE w:val="0"/>
                          <w:autoSpaceDN w:val="0"/>
                          <w:adjustRightInd w:val="0"/>
                        </w:pPr>
                      </w:p>
                      <w:p w14:paraId="7A7767A6" w14:textId="77777777" w:rsidR="004959B3" w:rsidRPr="00354AE0" w:rsidRDefault="004959B3" w:rsidP="001A0846">
                        <w:pPr>
                          <w:spacing w:after="240"/>
                          <w:rPr>
                            <w:color w:val="000000"/>
                          </w:rPr>
                        </w:pPr>
                        <w:r w:rsidRPr="00354AE0">
                          <w:rPr>
                            <w:color w:val="000000"/>
                          </w:rPr>
                          <w:t>We want to help make this process as easy for you as possible. Thank you for your time and effort in diligently completing this form. We appreciate your timely report of</w:t>
                        </w:r>
                        <w:r w:rsidR="001A0846">
                          <w:rPr>
                            <w:color w:val="000000"/>
                          </w:rPr>
                          <w:t xml:space="preserve"> the 2016 annual </w:t>
                        </w:r>
                        <w:r w:rsidRPr="00354AE0">
                          <w:rPr>
                            <w:color w:val="000000"/>
                          </w:rPr>
                          <w:t xml:space="preserve">data </w:t>
                        </w:r>
                        <w:r w:rsidR="001A0846">
                          <w:rPr>
                            <w:color w:val="000000"/>
                          </w:rPr>
                          <w:t>by the last day of February 2017</w:t>
                        </w:r>
                        <w:r w:rsidRPr="00354AE0">
                          <w:rPr>
                            <w:rStyle w:val="Strong"/>
                            <w:color w:val="000000"/>
                          </w:rPr>
                          <w:t xml:space="preserve">. </w:t>
                        </w:r>
                      </w:p>
                    </w:tc>
                  </w:tr>
                </w:tbl>
                <w:p w14:paraId="3D020203" w14:textId="77777777" w:rsidR="004959B3" w:rsidRPr="00354AE0" w:rsidRDefault="004959B3">
                  <w:pPr>
                    <w:rPr>
                      <w:sz w:val="20"/>
                      <w:szCs w:val="20"/>
                    </w:rPr>
                  </w:pPr>
                </w:p>
              </w:tc>
            </w:tr>
            <w:tr w:rsidR="004959B3" w:rsidRPr="00354AE0" w14:paraId="17FDC41D" w14:textId="77777777">
              <w:trPr>
                <w:tblCellSpacing w:w="0" w:type="dxa"/>
                <w:jc w:val="center"/>
              </w:trPr>
              <w:tc>
                <w:tcPr>
                  <w:tcW w:w="5000" w:type="pct"/>
                  <w:vAlign w:val="center"/>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180"/>
                  </w:tblGrid>
                  <w:tr w:rsidR="004959B3" w:rsidRPr="00354AE0" w14:paraId="2B19380B" w14:textId="77777777">
                    <w:trPr>
                      <w:tblCellSpacing w:w="0" w:type="dxa"/>
                    </w:trPr>
                    <w:tc>
                      <w:tcPr>
                        <w:tcW w:w="0" w:type="auto"/>
                        <w:vAlign w:val="center"/>
                        <w:hideMark/>
                      </w:tcPr>
                      <w:p w14:paraId="4A68B277" w14:textId="544C4355" w:rsidR="00376C91" w:rsidRDefault="00376C91" w:rsidP="00376C91">
                        <w:pPr>
                          <w:rPr>
                            <w:color w:val="000000"/>
                          </w:rPr>
                        </w:pPr>
                        <w:r w:rsidRPr="00354AE0">
                          <w:t xml:space="preserve">If you have not completed your submission for this reporting period, we advise you to please do so </w:t>
                        </w:r>
                        <w:r w:rsidR="00F27B65" w:rsidRPr="00354AE0">
                          <w:t xml:space="preserve">prior to the due date </w:t>
                        </w:r>
                        <w:r w:rsidRPr="00354AE0">
                          <w:t xml:space="preserve">as your response is </w:t>
                        </w:r>
                        <w:r w:rsidRPr="00354AE0">
                          <w:rPr>
                            <w:b/>
                          </w:rPr>
                          <w:t>mandatory</w:t>
                        </w:r>
                        <w:r w:rsidRPr="00354AE0">
                          <w:t xml:space="preserve"> and required </w:t>
                        </w:r>
                        <w:r w:rsidR="005F4FF6" w:rsidRPr="00E9433E">
                          <w:t xml:space="preserve">pursuant to </w:t>
                        </w:r>
                        <w:r w:rsidR="005F4FF6" w:rsidRPr="0074408D">
                          <w:t>15 U.S.C., Sections 764(b),</w:t>
                        </w:r>
                        <w:r w:rsidR="005F4FF6" w:rsidRPr="00032480">
                          <w:t xml:space="preserve"> 772(b) and 790a of the Federal Ene</w:t>
                        </w:r>
                        <w:r w:rsidR="005F4FF6" w:rsidRPr="00E9433E">
                          <w:t>rgy Administration Act of 1974.</w:t>
                        </w:r>
                        <w:r w:rsidRPr="00354AE0">
                          <w:t>.  Failure to respond may result in fines and other penalties</w:t>
                        </w:r>
                        <w:r w:rsidRPr="004D139C">
                          <w:t xml:space="preserve">.  </w:t>
                        </w:r>
                        <w:r w:rsidR="007B5044" w:rsidRPr="004D139C">
                          <w:t xml:space="preserve">Your company’s mandatory participation will continue into the future unless otherwise notified.  </w:t>
                        </w:r>
                        <w:r w:rsidRPr="00EC3082">
                          <w:t xml:space="preserve">EIA estimates that the average reporting burden for this survey is </w:t>
                        </w:r>
                        <w:r w:rsidR="001A0846" w:rsidRPr="00EC3082">
                          <w:t>9.26</w:t>
                        </w:r>
                        <w:r w:rsidRPr="004D139C">
                          <w:t xml:space="preserve"> hours</w:t>
                        </w:r>
                        <w:r w:rsidRPr="004D139C">
                          <w:rPr>
                            <w:i/>
                            <w:color w:val="000000"/>
                          </w:rPr>
                          <w:t>.</w:t>
                        </w:r>
                        <w:r w:rsidRPr="004D139C">
                          <w:rPr>
                            <w:color w:val="000000"/>
                          </w:rPr>
                          <w:t xml:space="preserve"> </w:t>
                        </w:r>
                      </w:p>
                      <w:p w14:paraId="2D9365BC" w14:textId="77777777" w:rsidR="001A0846" w:rsidRDefault="001A0846" w:rsidP="00376C91">
                        <w:pPr>
                          <w:rPr>
                            <w:color w:val="000000"/>
                          </w:rPr>
                        </w:pPr>
                      </w:p>
                      <w:p w14:paraId="661006E4" w14:textId="6D7B354B" w:rsidR="00067571" w:rsidRDefault="00067571" w:rsidP="00067571">
                        <w:pPr>
                          <w:rPr>
                            <w:color w:val="000000"/>
                          </w:rPr>
                        </w:pPr>
                        <w:r w:rsidRPr="0062015F">
                          <w:rPr>
                            <w:color w:val="000000"/>
                          </w:rPr>
                          <w:t xml:space="preserve">The </w:t>
                        </w:r>
                        <w:r>
                          <w:rPr>
                            <w:color w:val="000000"/>
                          </w:rPr>
                          <w:t xml:space="preserve">following </w:t>
                        </w:r>
                        <w:r w:rsidRPr="0062015F">
                          <w:rPr>
                            <w:color w:val="000000"/>
                          </w:rPr>
                          <w:t xml:space="preserve">information reported on </w:t>
                        </w:r>
                        <w:r w:rsidRPr="001461D4">
                          <w:t>Form EIA-</w:t>
                        </w:r>
                        <w:r>
                          <w:t>860</w:t>
                        </w:r>
                        <w:r w:rsidRPr="0062015F">
                          <w:rPr>
                            <w:color w:val="000000"/>
                          </w:rPr>
                          <w:t xml:space="preserve"> will be protected and not disclosed to the public </w:t>
                        </w:r>
                        <w:r>
                          <w:rPr>
                            <w:color w:val="000000"/>
                          </w:rPr>
                          <w:t xml:space="preserve">to the extent that it satisfies the criteria for exemption under Freedom of </w:t>
                        </w:r>
                        <w:r>
                          <w:rPr>
                            <w:color w:val="000000"/>
                          </w:rPr>
                          <w:lastRenderedPageBreak/>
                          <w:t>Information Act (FOIA), 5 U.S.C. §552, the DOE Regulations, 10 C.F.R. §1004.11, implementing the FOIA and the Trade Secrets Act, 18 U.S.C. §1905:</w:t>
                        </w:r>
                      </w:p>
                      <w:p w14:paraId="0FE53452" w14:textId="77777777" w:rsidR="00067571" w:rsidRDefault="00067571" w:rsidP="00067571">
                        <w:pPr>
                          <w:rPr>
                            <w:color w:val="000000"/>
                          </w:rPr>
                        </w:pPr>
                      </w:p>
                      <w:p w14:paraId="6714D8F2" w14:textId="77777777" w:rsidR="00067571" w:rsidRPr="00225958" w:rsidRDefault="00067571" w:rsidP="00067571">
                        <w:pPr>
                          <w:ind w:left="720"/>
                          <w:rPr>
                            <w:color w:val="000000"/>
                          </w:rPr>
                        </w:pPr>
                        <w:r w:rsidRPr="00225958">
                          <w:rPr>
                            <w:color w:val="000000"/>
                          </w:rPr>
                          <w:t>•</w:t>
                        </w:r>
                        <w:r>
                          <w:rPr>
                            <w:color w:val="000000"/>
                          </w:rPr>
                          <w:t xml:space="preserve"> </w:t>
                        </w:r>
                        <w:r w:rsidRPr="00225958">
                          <w:rPr>
                            <w:color w:val="000000"/>
                          </w:rPr>
                          <w:t>All information associated with the “Survey Contact” and the “Supervisor of Contact</w:t>
                        </w:r>
                      </w:p>
                      <w:p w14:paraId="25D3ADBB" w14:textId="77777777" w:rsidR="00067571" w:rsidRPr="00225958" w:rsidRDefault="00067571" w:rsidP="00067571">
                        <w:pPr>
                          <w:ind w:left="720"/>
                          <w:rPr>
                            <w:color w:val="000000"/>
                          </w:rPr>
                        </w:pPr>
                        <w:r w:rsidRPr="00225958">
                          <w:rPr>
                            <w:color w:val="000000"/>
                          </w:rPr>
                          <w:t>Person for Survey” on S</w:t>
                        </w:r>
                        <w:r>
                          <w:rPr>
                            <w:color w:val="000000"/>
                          </w:rPr>
                          <w:t>chedule</w:t>
                        </w:r>
                        <w:r w:rsidRPr="00225958">
                          <w:rPr>
                            <w:color w:val="000000"/>
                          </w:rPr>
                          <w:t xml:space="preserve"> 1</w:t>
                        </w:r>
                      </w:p>
                      <w:p w14:paraId="44BCB567" w14:textId="77777777" w:rsidR="00067571" w:rsidRPr="00225958" w:rsidRDefault="00067571" w:rsidP="00067571">
                        <w:pPr>
                          <w:ind w:left="720"/>
                          <w:rPr>
                            <w:color w:val="000000"/>
                          </w:rPr>
                        </w:pPr>
                      </w:p>
                      <w:p w14:paraId="1687FB6D" w14:textId="77777777" w:rsidR="00067571" w:rsidRDefault="00067571" w:rsidP="00067571">
                        <w:pPr>
                          <w:ind w:left="720"/>
                          <w:rPr>
                            <w:color w:val="000000"/>
                          </w:rPr>
                        </w:pPr>
                        <w:r w:rsidRPr="00225958">
                          <w:rPr>
                            <w:color w:val="000000"/>
                          </w:rPr>
                          <w:t>•</w:t>
                        </w:r>
                        <w:r>
                          <w:rPr>
                            <w:color w:val="000000"/>
                          </w:rPr>
                          <w:t xml:space="preserve"> </w:t>
                        </w:r>
                        <w:r w:rsidRPr="00225958">
                          <w:rPr>
                            <w:color w:val="000000"/>
                          </w:rPr>
                          <w:t>Information reported for the data element “Tested Heat Rate” on S</w:t>
                        </w:r>
                        <w:r>
                          <w:rPr>
                            <w:color w:val="000000"/>
                          </w:rPr>
                          <w:t>chedule 3, Part B, Generator Information – Existing Generators</w:t>
                        </w:r>
                      </w:p>
                      <w:p w14:paraId="79C53140" w14:textId="77777777" w:rsidR="00067571" w:rsidRDefault="00067571" w:rsidP="00067571">
                        <w:pPr>
                          <w:ind w:left="720"/>
                          <w:rPr>
                            <w:color w:val="000000"/>
                          </w:rPr>
                        </w:pPr>
                      </w:p>
                      <w:p w14:paraId="1CFF6E58" w14:textId="77777777" w:rsidR="00067571" w:rsidRPr="00225958" w:rsidRDefault="00067571" w:rsidP="00067571">
                        <w:pPr>
                          <w:ind w:left="720"/>
                          <w:rPr>
                            <w:color w:val="000000"/>
                          </w:rPr>
                        </w:pPr>
                        <w:r w:rsidRPr="00225958">
                          <w:rPr>
                            <w:color w:val="000000"/>
                          </w:rPr>
                          <w:t>•</w:t>
                        </w:r>
                        <w:r>
                          <w:rPr>
                            <w:color w:val="000000"/>
                          </w:rPr>
                          <w:t xml:space="preserve"> </w:t>
                        </w:r>
                        <w:r w:rsidRPr="00225958">
                          <w:rPr>
                            <w:color w:val="000000"/>
                          </w:rPr>
                          <w:t>All data reported on Parts A and B of S</w:t>
                        </w:r>
                        <w:r>
                          <w:rPr>
                            <w:color w:val="000000"/>
                          </w:rPr>
                          <w:t>chedule 5, Generator Cost Information</w:t>
                        </w:r>
                      </w:p>
                      <w:p w14:paraId="0E38F6D2" w14:textId="77777777" w:rsidR="00067571" w:rsidRPr="00225958" w:rsidRDefault="00067571" w:rsidP="00067571">
                        <w:pPr>
                          <w:ind w:left="720"/>
                          <w:rPr>
                            <w:color w:val="000000"/>
                          </w:rPr>
                        </w:pPr>
                      </w:p>
                      <w:p w14:paraId="4AE09685" w14:textId="24FB5A50" w:rsidR="00067571" w:rsidRPr="00B7067C" w:rsidRDefault="00067571" w:rsidP="00067571">
                        <w:pPr>
                          <w:rPr>
                            <w:i/>
                            <w:color w:val="FF0000"/>
                          </w:rPr>
                        </w:pPr>
                        <w:r w:rsidRPr="00225958">
                          <w:rPr>
                            <w:color w:val="000000"/>
                          </w:rPr>
                          <w:t>All other information reported on Form EIA-860 will be treated as non-sensitive and may be</w:t>
                        </w:r>
                        <w:r>
                          <w:rPr>
                            <w:color w:val="000000"/>
                          </w:rPr>
                          <w:t xml:space="preserve"> </w:t>
                        </w:r>
                        <w:r w:rsidRPr="00225958">
                          <w:rPr>
                            <w:color w:val="000000"/>
                          </w:rPr>
                          <w:t>publicly released in identifiable form.</w:t>
                        </w:r>
                        <w:bookmarkStart w:id="0" w:name="_GoBack"/>
                        <w:bookmarkEnd w:id="0"/>
                      </w:p>
                      <w:p w14:paraId="55D1A0BB" w14:textId="77777777" w:rsidR="00067571" w:rsidRDefault="00067571" w:rsidP="00376C91">
                        <w:pPr>
                          <w:rPr>
                            <w:color w:val="000000"/>
                          </w:rPr>
                        </w:pPr>
                      </w:p>
                      <w:p w14:paraId="0AB2A35C" w14:textId="1B6F364F" w:rsidR="001A0846" w:rsidRPr="00354AE0" w:rsidRDefault="001A0846" w:rsidP="00376C91">
                        <w:pPr>
                          <w:rPr>
                            <w:color w:val="000000"/>
                          </w:rPr>
                        </w:pPr>
                        <w:r w:rsidRPr="001A0846">
                          <w:rPr>
                            <w:color w:val="000000"/>
                          </w:rPr>
                          <w:t>Please log into the U.S. Energy Information Administration Single Sign-On (SSO) System at https://signon.eia.gov/ssoserver/login to access your form and submit your data.  If you have any questions on filling out this form or have not registered with the e-file SSO system, send an email requesting assistance to: EIA-860@eia.gov.  If you have not yet completed your submission for this reporting period, we advise you to please do so prior to the due date as your response is mandatory and required by law.</w:t>
                        </w:r>
                      </w:p>
                      <w:p w14:paraId="0231AD88" w14:textId="77777777" w:rsidR="00DE062E" w:rsidRPr="00354AE0" w:rsidRDefault="00DE062E">
                        <w:pPr>
                          <w:pStyle w:val="NormalWeb"/>
                          <w:spacing w:before="0" w:beforeAutospacing="0" w:after="0" w:afterAutospacing="0"/>
                          <w:rPr>
                            <w:color w:val="000000"/>
                          </w:rPr>
                        </w:pPr>
                      </w:p>
                      <w:p w14:paraId="46DAFB38" w14:textId="77777777" w:rsidR="00DE062E" w:rsidRPr="00354AE0" w:rsidRDefault="00DE062E" w:rsidP="00DE062E">
                        <w:pPr>
                          <w:widowControl w:val="0"/>
                          <w:autoSpaceDE w:val="0"/>
                          <w:autoSpaceDN w:val="0"/>
                          <w:adjustRightInd w:val="0"/>
                          <w:rPr>
                            <w:color w:val="000000"/>
                          </w:rPr>
                        </w:pPr>
                        <w:r w:rsidRPr="00354AE0">
                          <w:rPr>
                            <w:color w:val="000000"/>
                          </w:rPr>
                          <w:t xml:space="preserve">EIA has a legal mandate to carry out a central, comprehensive, and unified energy data and information program.  All persons owning or operating facilities or business premises who are engaged in any phase of energy supply shall make available to the Administrator such information and periodic reports.  By law the EIA Administrator has the authority to conduct mandatory information collections and obtain the information by issuing subpoenas, conducting physical inspections or by other means identified in 15 U.S.C. 779.    </w:t>
                        </w:r>
                      </w:p>
                      <w:p w14:paraId="59E471C1" w14:textId="77777777" w:rsidR="00376C91" w:rsidRPr="00354AE0" w:rsidRDefault="00376C91" w:rsidP="00DE062E">
                        <w:pPr>
                          <w:widowControl w:val="0"/>
                          <w:autoSpaceDE w:val="0"/>
                          <w:autoSpaceDN w:val="0"/>
                          <w:adjustRightInd w:val="0"/>
                          <w:rPr>
                            <w:color w:val="000000"/>
                          </w:rPr>
                        </w:pPr>
                      </w:p>
                      <w:p w14:paraId="2BECE4DD" w14:textId="77777777" w:rsidR="001A0846" w:rsidRDefault="001A0846" w:rsidP="00DE062E">
                        <w:pPr>
                          <w:widowControl w:val="0"/>
                          <w:autoSpaceDE w:val="0"/>
                          <w:autoSpaceDN w:val="0"/>
                          <w:adjustRightInd w:val="0"/>
                        </w:pPr>
                        <w:r>
                          <w:t>Sincerely,</w:t>
                        </w:r>
                      </w:p>
                      <w:p w14:paraId="3A14AD67" w14:textId="77777777" w:rsidR="001A0846" w:rsidRDefault="001A0846" w:rsidP="00DE062E">
                        <w:pPr>
                          <w:widowControl w:val="0"/>
                          <w:autoSpaceDE w:val="0"/>
                          <w:autoSpaceDN w:val="0"/>
                          <w:adjustRightInd w:val="0"/>
                        </w:pPr>
                      </w:p>
                      <w:p w14:paraId="464D2E52" w14:textId="77777777" w:rsidR="001A0846" w:rsidRDefault="001A0846" w:rsidP="00DE062E">
                        <w:pPr>
                          <w:widowControl w:val="0"/>
                          <w:autoSpaceDE w:val="0"/>
                          <w:autoSpaceDN w:val="0"/>
                          <w:adjustRightInd w:val="0"/>
                        </w:pPr>
                        <w:r>
                          <w:t>Jonathan DeVilbiss</w:t>
                        </w:r>
                      </w:p>
                      <w:p w14:paraId="19F6DAD4" w14:textId="77777777" w:rsidR="001A0846" w:rsidRDefault="001A0846" w:rsidP="00DE062E">
                        <w:pPr>
                          <w:widowControl w:val="0"/>
                          <w:autoSpaceDE w:val="0"/>
                          <w:autoSpaceDN w:val="0"/>
                          <w:adjustRightInd w:val="0"/>
                        </w:pPr>
                        <w:r>
                          <w:t>EIA-860 Survey Manager</w:t>
                        </w:r>
                      </w:p>
                      <w:p w14:paraId="2E35C518" w14:textId="77777777" w:rsidR="001A0846" w:rsidRDefault="000E2B6D" w:rsidP="00DE062E">
                        <w:pPr>
                          <w:widowControl w:val="0"/>
                          <w:autoSpaceDE w:val="0"/>
                          <w:autoSpaceDN w:val="0"/>
                          <w:adjustRightInd w:val="0"/>
                        </w:pPr>
                        <w:hyperlink r:id="rId5" w:history="1">
                          <w:r w:rsidR="005E3A06">
                            <w:rPr>
                              <w:rStyle w:val="Hyperlink"/>
                            </w:rPr>
                            <w:t>EIA-860@eia.gov</w:t>
                          </w:r>
                        </w:hyperlink>
                      </w:p>
                      <w:p w14:paraId="5FD6E788" w14:textId="77777777" w:rsidR="00DE062E" w:rsidRPr="00354AE0" w:rsidRDefault="001A0846" w:rsidP="00DE062E">
                        <w:pPr>
                          <w:widowControl w:val="0"/>
                          <w:autoSpaceDE w:val="0"/>
                          <w:autoSpaceDN w:val="0"/>
                          <w:adjustRightInd w:val="0"/>
                          <w:rPr>
                            <w:color w:val="000000"/>
                          </w:rPr>
                        </w:pPr>
                        <w:r>
                          <w:t>U.S. Energy Information Administration</w:t>
                        </w:r>
                        <w:r w:rsidR="00376C91" w:rsidRPr="00354AE0">
                          <w:rPr>
                            <w:color w:val="1F497D"/>
                          </w:rPr>
                          <w:t xml:space="preserve"> </w:t>
                        </w:r>
                        <w:r w:rsidR="00376C91" w:rsidRPr="00354AE0">
                          <w:t xml:space="preserve"> </w:t>
                        </w:r>
                      </w:p>
                      <w:p w14:paraId="527D46FD" w14:textId="77777777" w:rsidR="004959B3" w:rsidRPr="00354AE0" w:rsidRDefault="004959B3" w:rsidP="00376C91">
                        <w:pPr>
                          <w:pStyle w:val="NormalWeb"/>
                          <w:rPr>
                            <w:color w:val="000000"/>
                          </w:rPr>
                        </w:pPr>
                      </w:p>
                    </w:tc>
                  </w:tr>
                </w:tbl>
                <w:p w14:paraId="0187D990" w14:textId="77777777" w:rsidR="004959B3" w:rsidRPr="00354AE0" w:rsidRDefault="004959B3">
                  <w:pPr>
                    <w:rPr>
                      <w:vanish/>
                    </w:rPr>
                  </w:pPr>
                </w:p>
                <w:tbl>
                  <w:tblPr>
                    <w:tblW w:w="9180" w:type="dxa"/>
                    <w:tblCellSpacing w:w="0" w:type="dxa"/>
                    <w:tblCellMar>
                      <w:left w:w="0" w:type="dxa"/>
                      <w:right w:w="0" w:type="dxa"/>
                    </w:tblCellMar>
                    <w:tblLook w:val="04A0" w:firstRow="1" w:lastRow="0" w:firstColumn="1" w:lastColumn="0" w:noHBand="0" w:noVBand="1"/>
                  </w:tblPr>
                  <w:tblGrid>
                    <w:gridCol w:w="9180"/>
                  </w:tblGrid>
                  <w:tr w:rsidR="004959B3" w:rsidRPr="00354AE0" w14:paraId="72D38562" w14:textId="77777777" w:rsidTr="009178DE">
                    <w:trPr>
                      <w:trHeight w:val="80"/>
                      <w:tblCellSpacing w:w="0" w:type="dxa"/>
                    </w:trPr>
                    <w:tc>
                      <w:tcPr>
                        <w:tcW w:w="5000" w:type="pct"/>
                        <w:vAlign w:val="bottom"/>
                      </w:tcPr>
                      <w:p w14:paraId="53B21B70" w14:textId="77777777" w:rsidR="004959B3" w:rsidRPr="001A0846" w:rsidRDefault="004959B3" w:rsidP="001A0846">
                        <w:pPr>
                          <w:rPr>
                            <w:color w:val="000000"/>
                          </w:rPr>
                        </w:pPr>
                      </w:p>
                    </w:tc>
                  </w:tr>
                </w:tbl>
                <w:p w14:paraId="37B0E2E9" w14:textId="77777777" w:rsidR="004959B3" w:rsidRPr="00354AE0" w:rsidRDefault="004959B3">
                  <w:pPr>
                    <w:rPr>
                      <w:sz w:val="20"/>
                      <w:szCs w:val="20"/>
                    </w:rPr>
                  </w:pPr>
                </w:p>
              </w:tc>
            </w:tr>
            <w:tr w:rsidR="004959B3" w:rsidRPr="00354AE0" w14:paraId="6B7593EA" w14:textId="77777777">
              <w:trPr>
                <w:trHeight w:val="150"/>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180"/>
                  </w:tblGrid>
                  <w:tr w:rsidR="004959B3" w:rsidRPr="00354AE0" w14:paraId="631C2EB8" w14:textId="77777777">
                    <w:trPr>
                      <w:trHeight w:val="225"/>
                      <w:tblCellSpacing w:w="0" w:type="dxa"/>
                    </w:trPr>
                    <w:tc>
                      <w:tcPr>
                        <w:tcW w:w="0" w:type="auto"/>
                        <w:hideMark/>
                      </w:tcPr>
                      <w:p w14:paraId="7D593A3D" w14:textId="77777777" w:rsidR="004959B3" w:rsidRPr="00354AE0" w:rsidRDefault="004959B3">
                        <w:pPr>
                          <w:rPr>
                            <w:sz w:val="20"/>
                            <w:szCs w:val="20"/>
                          </w:rPr>
                        </w:pPr>
                      </w:p>
                    </w:tc>
                  </w:tr>
                </w:tbl>
                <w:p w14:paraId="4B392CB9" w14:textId="77777777" w:rsidR="004959B3" w:rsidRPr="00354AE0" w:rsidRDefault="004959B3">
                  <w:pPr>
                    <w:rPr>
                      <w:sz w:val="20"/>
                      <w:szCs w:val="20"/>
                    </w:rPr>
                  </w:pPr>
                </w:p>
              </w:tc>
            </w:tr>
          </w:tbl>
          <w:p w14:paraId="18B868A1" w14:textId="77777777" w:rsidR="004959B3" w:rsidRPr="00354AE0" w:rsidRDefault="004959B3">
            <w:pPr>
              <w:jc w:val="center"/>
              <w:rPr>
                <w:sz w:val="20"/>
                <w:szCs w:val="20"/>
              </w:rPr>
            </w:pPr>
          </w:p>
        </w:tc>
      </w:tr>
    </w:tbl>
    <w:p w14:paraId="1481A3E3" w14:textId="77777777" w:rsidR="004959B3" w:rsidRPr="00354AE0" w:rsidRDefault="004959B3" w:rsidP="004959B3">
      <w:pPr>
        <w:shd w:val="clear" w:color="auto" w:fill="FFFFFF"/>
        <w:jc w:val="center"/>
        <w:rPr>
          <w:vanish/>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4959B3" w14:paraId="74BAB007" w14:textId="77777777" w:rsidTr="004959B3">
        <w:trPr>
          <w:tblCellSpacing w:w="0" w:type="dxa"/>
          <w:jc w:val="center"/>
        </w:trPr>
        <w:tc>
          <w:tcPr>
            <w:tcW w:w="0" w:type="auto"/>
            <w:shd w:val="clear" w:color="auto" w:fill="FFFFFF"/>
            <w:vAlign w:val="center"/>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4959B3" w14:paraId="04A36B2D" w14:textId="77777777">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30"/>
                    <w:gridCol w:w="9300"/>
                    <w:gridCol w:w="30"/>
                  </w:tblGrid>
                  <w:tr w:rsidR="004959B3" w14:paraId="41B368B4" w14:textId="77777777" w:rsidTr="001A0846">
                    <w:trPr>
                      <w:tblCellSpacing w:w="0" w:type="dxa"/>
                      <w:jc w:val="center"/>
                    </w:trPr>
                    <w:tc>
                      <w:tcPr>
                        <w:tcW w:w="0" w:type="auto"/>
                        <w:vAlign w:val="center"/>
                      </w:tcPr>
                      <w:p w14:paraId="4C790485" w14:textId="77777777" w:rsidR="004959B3" w:rsidRPr="00354AE0" w:rsidRDefault="004959B3"/>
                    </w:tc>
                    <w:tc>
                      <w:tcPr>
                        <w:tcW w:w="9300" w:type="dxa"/>
                      </w:tcPr>
                      <w:p w14:paraId="59AF3FFA" w14:textId="77777777" w:rsidR="004959B3" w:rsidRPr="00354AE0" w:rsidRDefault="004959B3">
                        <w:pPr>
                          <w:jc w:val="center"/>
                          <w:rPr>
                            <w:sz w:val="20"/>
                            <w:szCs w:val="20"/>
                          </w:rPr>
                        </w:pPr>
                      </w:p>
                    </w:tc>
                    <w:tc>
                      <w:tcPr>
                        <w:tcW w:w="0" w:type="auto"/>
                        <w:vAlign w:val="center"/>
                      </w:tcPr>
                      <w:p w14:paraId="3336359C" w14:textId="77777777" w:rsidR="004959B3" w:rsidRDefault="004959B3"/>
                    </w:tc>
                  </w:tr>
                </w:tbl>
                <w:p w14:paraId="1AC4A2BA" w14:textId="77777777" w:rsidR="004959B3" w:rsidRDefault="004959B3">
                  <w:pPr>
                    <w:jc w:val="center"/>
                    <w:rPr>
                      <w:sz w:val="20"/>
                      <w:szCs w:val="20"/>
                    </w:rPr>
                  </w:pPr>
                </w:p>
              </w:tc>
            </w:tr>
          </w:tbl>
          <w:p w14:paraId="0C535A45" w14:textId="77777777" w:rsidR="004959B3" w:rsidRDefault="004959B3">
            <w:pPr>
              <w:jc w:val="center"/>
              <w:rPr>
                <w:sz w:val="20"/>
                <w:szCs w:val="20"/>
              </w:rPr>
            </w:pPr>
          </w:p>
        </w:tc>
      </w:tr>
    </w:tbl>
    <w:p w14:paraId="38FFE7C4" w14:textId="77777777" w:rsidR="0020382D" w:rsidRDefault="0020382D"/>
    <w:sectPr w:rsidR="002038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9B3"/>
    <w:rsid w:val="00017078"/>
    <w:rsid w:val="000276A5"/>
    <w:rsid w:val="00067571"/>
    <w:rsid w:val="000D7AB4"/>
    <w:rsid w:val="000E2B6D"/>
    <w:rsid w:val="001A0846"/>
    <w:rsid w:val="0020382D"/>
    <w:rsid w:val="002E4760"/>
    <w:rsid w:val="00354AE0"/>
    <w:rsid w:val="00376C91"/>
    <w:rsid w:val="004959B3"/>
    <w:rsid w:val="004D139C"/>
    <w:rsid w:val="00550A9F"/>
    <w:rsid w:val="0059213D"/>
    <w:rsid w:val="005E3A06"/>
    <w:rsid w:val="005F4FF6"/>
    <w:rsid w:val="00752254"/>
    <w:rsid w:val="007B5044"/>
    <w:rsid w:val="008A4CAB"/>
    <w:rsid w:val="009101B5"/>
    <w:rsid w:val="009178DE"/>
    <w:rsid w:val="009E0DC6"/>
    <w:rsid w:val="009F2FF0"/>
    <w:rsid w:val="00A67FAF"/>
    <w:rsid w:val="00A9647F"/>
    <w:rsid w:val="00B02C63"/>
    <w:rsid w:val="00C10652"/>
    <w:rsid w:val="00D9782E"/>
    <w:rsid w:val="00DC7C0F"/>
    <w:rsid w:val="00DE062E"/>
    <w:rsid w:val="00E90DBE"/>
    <w:rsid w:val="00EC3082"/>
    <w:rsid w:val="00ED3E20"/>
    <w:rsid w:val="00F27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5B4EF"/>
  <w15:docId w15:val="{4A952E0C-AF61-486B-9370-6E85057C4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9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59B3"/>
    <w:rPr>
      <w:color w:val="0000FF"/>
      <w:u w:val="single"/>
    </w:rPr>
  </w:style>
  <w:style w:type="paragraph" w:styleId="NormalWeb">
    <w:name w:val="Normal (Web)"/>
    <w:basedOn w:val="Normal"/>
    <w:uiPriority w:val="99"/>
    <w:unhideWhenUsed/>
    <w:rsid w:val="004959B3"/>
    <w:pPr>
      <w:spacing w:before="100" w:beforeAutospacing="1" w:after="100" w:afterAutospacing="1"/>
    </w:pPr>
  </w:style>
  <w:style w:type="character" w:styleId="Strong">
    <w:name w:val="Strong"/>
    <w:basedOn w:val="DefaultParagraphFont"/>
    <w:uiPriority w:val="22"/>
    <w:qFormat/>
    <w:rsid w:val="004959B3"/>
    <w:rPr>
      <w:b/>
      <w:bCs/>
    </w:rPr>
  </w:style>
  <w:style w:type="paragraph" w:styleId="BalloonText">
    <w:name w:val="Balloon Text"/>
    <w:basedOn w:val="Normal"/>
    <w:link w:val="BalloonTextChar"/>
    <w:uiPriority w:val="99"/>
    <w:semiHidden/>
    <w:unhideWhenUsed/>
    <w:rsid w:val="004959B3"/>
    <w:rPr>
      <w:rFonts w:ascii="Tahoma" w:hAnsi="Tahoma" w:cs="Tahoma"/>
      <w:sz w:val="16"/>
      <w:szCs w:val="16"/>
    </w:rPr>
  </w:style>
  <w:style w:type="character" w:customStyle="1" w:styleId="BalloonTextChar">
    <w:name w:val="Balloon Text Char"/>
    <w:basedOn w:val="DefaultParagraphFont"/>
    <w:link w:val="BalloonText"/>
    <w:uiPriority w:val="99"/>
    <w:semiHidden/>
    <w:rsid w:val="004959B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52254"/>
    <w:rPr>
      <w:sz w:val="16"/>
      <w:szCs w:val="16"/>
    </w:rPr>
  </w:style>
  <w:style w:type="paragraph" w:styleId="CommentText">
    <w:name w:val="annotation text"/>
    <w:basedOn w:val="Normal"/>
    <w:link w:val="CommentTextChar"/>
    <w:uiPriority w:val="99"/>
    <w:semiHidden/>
    <w:unhideWhenUsed/>
    <w:rsid w:val="00752254"/>
    <w:rPr>
      <w:sz w:val="20"/>
      <w:szCs w:val="20"/>
    </w:rPr>
  </w:style>
  <w:style w:type="character" w:customStyle="1" w:styleId="CommentTextChar">
    <w:name w:val="Comment Text Char"/>
    <w:basedOn w:val="DefaultParagraphFont"/>
    <w:link w:val="CommentText"/>
    <w:uiPriority w:val="99"/>
    <w:semiHidden/>
    <w:rsid w:val="007522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2254"/>
    <w:rPr>
      <w:b/>
      <w:bCs/>
    </w:rPr>
  </w:style>
  <w:style w:type="character" w:customStyle="1" w:styleId="CommentSubjectChar">
    <w:name w:val="Comment Subject Char"/>
    <w:basedOn w:val="CommentTextChar"/>
    <w:link w:val="CommentSubject"/>
    <w:uiPriority w:val="99"/>
    <w:semiHidden/>
    <w:rsid w:val="0075225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78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onathan.devilbiss@eia.gov"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3286</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Jennings, Alethea</dc:creator>
  <cp:lastModifiedBy>Peterson, Rebecca</cp:lastModifiedBy>
  <cp:revision>2</cp:revision>
  <dcterms:created xsi:type="dcterms:W3CDTF">2016-08-09T18:40:00Z</dcterms:created>
  <dcterms:modified xsi:type="dcterms:W3CDTF">2016-08-09T18:40:00Z</dcterms:modified>
</cp:coreProperties>
</file>