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3A0C" w14:textId="77777777" w:rsidR="005B030A" w:rsidRPr="00040D64" w:rsidRDefault="00573BA0">
      <w:pPr>
        <w:tabs>
          <w:tab w:val="clear" w:pos="360"/>
        </w:tabs>
        <w:spacing w:before="0" w:after="0" w:afterAutospacing="0"/>
        <w:jc w:val="left"/>
      </w:pPr>
      <w:r w:rsidRPr="00040D64">
        <w:rPr>
          <w:noProof/>
        </w:rPr>
        <mc:AlternateContent>
          <mc:Choice Requires="wps">
            <w:drawing>
              <wp:anchor distT="0" distB="0" distL="114300" distR="114300" simplePos="0" relativeHeight="251669504" behindDoc="1" locked="0" layoutInCell="1" allowOverlap="1" wp14:anchorId="39197CB8" wp14:editId="21D2789C">
                <wp:simplePos x="0" y="0"/>
                <wp:positionH relativeFrom="column">
                  <wp:posOffset>-450850</wp:posOffset>
                </wp:positionH>
                <wp:positionV relativeFrom="paragraph">
                  <wp:posOffset>-236855</wp:posOffset>
                </wp:positionV>
                <wp:extent cx="6858000" cy="45720"/>
                <wp:effectExtent l="0" t="1270" r="3175" b="635"/>
                <wp:wrapThrough wrapText="bothSides">
                  <wp:wrapPolygon edited="0">
                    <wp:start x="-36" y="0"/>
                    <wp:lineTo x="-36" y="18600"/>
                    <wp:lineTo x="21600" y="18600"/>
                    <wp:lineTo x="21600" y="0"/>
                    <wp:lineTo x="-36" y="0"/>
                  </wp:wrapPolygon>
                </wp:wrapThrough>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24661" id="Rectangle 2" o:spid="_x0000_s1026" style="position:absolute;margin-left:-35.5pt;margin-top:-18.65pt;width:540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" fillcolor="#0c95d3" stroked="f" strokecolor="#f2f2f2" strokeweight="3pt">
                <v:shadow color="#205867 [1608]" opacity=".5" offset="1pt"/>
                <w10:wrap type="through"/>
              </v:rect>
            </w:pict>
          </mc:Fallback>
        </mc:AlternateContent>
      </w:r>
      <w:r w:rsidR="005B030A" w:rsidRPr="00040D64">
        <w:rPr>
          <w:noProof/>
        </w:rPr>
        <w:drawing>
          <wp:anchor distT="0" distB="0" distL="114300" distR="114300" simplePos="0" relativeHeight="251668480" behindDoc="0" locked="0" layoutInCell="1" allowOverlap="1" wp14:anchorId="2269C361" wp14:editId="4E791763">
            <wp:simplePos x="0" y="0"/>
            <wp:positionH relativeFrom="column">
              <wp:posOffset>5080</wp:posOffset>
            </wp:positionH>
            <wp:positionV relativeFrom="paragraph">
              <wp:posOffset>67945</wp:posOffset>
            </wp:positionV>
            <wp:extent cx="3181350" cy="614045"/>
            <wp:effectExtent l="19050" t="0" r="0" b="0"/>
            <wp:wrapThrough wrapText="bothSides">
              <wp:wrapPolygon edited="0">
                <wp:start x="-129" y="0"/>
                <wp:lineTo x="-129" y="20774"/>
                <wp:lineTo x="21600" y="20774"/>
                <wp:lineTo x="21600" y="0"/>
                <wp:lineTo x="-129" y="0"/>
              </wp:wrapPolygon>
            </wp:wrapThrough>
            <wp:docPr id="16"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8" cstate="print"/>
                    <a:stretch>
                      <a:fillRect/>
                    </a:stretch>
                  </pic:blipFill>
                  <pic:spPr>
                    <a:xfrm>
                      <a:off x="0" y="0"/>
                      <a:ext cx="3181350" cy="614045"/>
                    </a:xfrm>
                    <a:prstGeom prst="rect">
                      <a:avLst/>
                    </a:prstGeom>
                  </pic:spPr>
                </pic:pic>
              </a:graphicData>
            </a:graphic>
          </wp:anchor>
        </w:drawing>
      </w:r>
    </w:p>
    <w:sdt>
      <w:sdtPr>
        <w:rPr>
          <w:noProof/>
        </w:rPr>
        <w:id w:val="37707067"/>
        <w:docPartObj>
          <w:docPartGallery w:val="Cover Pages"/>
        </w:docPartObj>
      </w:sdtPr>
      <w:sdtEndPr>
        <w:rPr>
          <w:noProof w:val="0"/>
        </w:rPr>
      </w:sdtEndPr>
      <w:sdtContent>
        <w:p w14:paraId="7545AA69" w14:textId="77777777" w:rsidR="005B030A" w:rsidRPr="00040D64" w:rsidRDefault="00573BA0" w:rsidP="005B030A">
          <w:pPr>
            <w:rPr>
              <w:noProof/>
            </w:rPr>
          </w:pPr>
          <w:r w:rsidRPr="00040D64">
            <w:rPr>
              <w:noProof/>
            </w:rPr>
            <mc:AlternateContent>
              <mc:Choice Requires="wps">
                <w:drawing>
                  <wp:anchor distT="0" distB="0" distL="114300" distR="114300" simplePos="0" relativeHeight="251670528" behindDoc="0" locked="0" layoutInCell="1" allowOverlap="1" wp14:anchorId="1682FED1" wp14:editId="3A766733">
                    <wp:simplePos x="0" y="0"/>
                    <wp:positionH relativeFrom="margin">
                      <wp:posOffset>-450850</wp:posOffset>
                    </wp:positionH>
                    <wp:positionV relativeFrom="margin">
                      <wp:posOffset>838200</wp:posOffset>
                    </wp:positionV>
                    <wp:extent cx="6858000" cy="0"/>
                    <wp:effectExtent l="6350" t="9525" r="12700" b="9525"/>
                    <wp:wrapSquare wrapText="bothSides"/>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5155F" id="_x0000_t32" coordsize="21600,21600" o:spt="32" o:oned="t" path="m,l21600,21600e" filled="f">
                    <v:path arrowok="t" fillok="f" o:connecttype="none"/>
                    <o:lock v:ext="edit" shapetype="t"/>
                  </v:shapetype>
                  <v:shape id="AutoShape 3" o:spid="_x0000_s1026" type="#_x0000_t32" style="position:absolute;margin-left:-35.5pt;margin-top:66pt;width:540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f1lMYC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CA76600" w14:textId="77777777" w:rsidR="005B030A" w:rsidRPr="00040D64" w:rsidRDefault="00573BA0" w:rsidP="005B030A">
          <w:pPr>
            <w:tabs>
              <w:tab w:val="clear" w:pos="360"/>
              <w:tab w:val="left" w:pos="2020"/>
            </w:tabs>
            <w:ind w:left="1080"/>
          </w:pPr>
          <w:r w:rsidRPr="00040D64">
            <w:rPr>
              <w:noProof/>
            </w:rPr>
            <mc:AlternateContent>
              <mc:Choice Requires="wps">
                <w:drawing>
                  <wp:anchor distT="0" distB="0" distL="114300" distR="114300" simplePos="0" relativeHeight="251672576" behindDoc="0" locked="0" layoutInCell="1" allowOverlap="1" wp14:anchorId="6B61F01C" wp14:editId="2745412F">
                    <wp:simplePos x="0" y="0"/>
                    <wp:positionH relativeFrom="column">
                      <wp:posOffset>12065</wp:posOffset>
                    </wp:positionH>
                    <wp:positionV relativeFrom="paragraph">
                      <wp:posOffset>332740</wp:posOffset>
                    </wp:positionV>
                    <wp:extent cx="5975985" cy="412115"/>
                    <wp:effectExtent l="2540" t="0" r="3175"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D01B6" w14:textId="77777777" w:rsidR="00D173A9" w:rsidRPr="00FA0928" w:rsidRDefault="00D173A9" w:rsidP="005B030A">
                                <w:pPr>
                                  <w:jc w:val="left"/>
                                  <w:rPr>
                                    <w:i/>
                                    <w:szCs w:val="28"/>
                                  </w:rPr>
                                </w:pPr>
                                <w:r w:rsidRPr="00FA0928">
                                  <w:rPr>
                                    <w:i/>
                                    <w:szCs w:val="28"/>
                                  </w:rPr>
                                  <w:t>Assistant Administrator for Energy Statistics | Office of Electricity, Renewables &amp; Uranium Statistics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1F01C" id="_x0000_t202" coordsize="21600,21600" o:spt="202" path="m,l,21600r21600,l21600,xe">
                    <v:stroke joinstyle="miter"/>
                    <v:path gradientshapeok="t" o:connecttype="rect"/>
                  </v:shapetype>
                  <v:shape id="Text Box 3" o:spid="_x0000_s1026" type="#_x0000_t202" style="position:absolute;left:0;text-align:left;margin-left:.95pt;margin-top:26.2pt;width:470.55pt;height:3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" filled="f" stroked="f">
                    <v:textbox inset="0">
                      <w:txbxContent>
                        <w:p w14:paraId="24FD01B6" w14:textId="77777777" w:rsidR="00D173A9" w:rsidRPr="00FA0928" w:rsidRDefault="00D173A9" w:rsidP="005B030A">
                          <w:pPr>
                            <w:jc w:val="left"/>
                            <w:rPr>
                              <w:i/>
                              <w:szCs w:val="28"/>
                            </w:rPr>
                          </w:pPr>
                          <w:r w:rsidRPr="00FA0928">
                            <w:rPr>
                              <w:i/>
                              <w:szCs w:val="28"/>
                            </w:rPr>
                            <w:t>Assistant Administrator for Energy Statistics | Office of Electricity, Renewables &amp; Uranium Statistics</w:t>
                          </w:r>
                        </w:p>
                      </w:txbxContent>
                    </v:textbox>
                  </v:shape>
                </w:pict>
              </mc:Fallback>
            </mc:AlternateContent>
          </w:r>
          <w:r w:rsidR="005B030A" w:rsidRPr="00040D64">
            <w:rPr>
              <w:noProof/>
            </w:rPr>
            <w:softHyphen/>
          </w:r>
          <w:r w:rsidR="005B030A" w:rsidRPr="00040D64">
            <w:rPr>
              <w:noProof/>
            </w:rPr>
            <w:softHyphen/>
          </w:r>
          <w:r w:rsidR="005B030A" w:rsidRPr="00040D64">
            <w:rPr>
              <w:noProof/>
            </w:rPr>
            <w:softHyphen/>
          </w:r>
        </w:p>
      </w:sdtContent>
    </w:sdt>
    <w:p w14:paraId="0D00B830" w14:textId="77777777" w:rsidR="005B030A" w:rsidRPr="00040D64" w:rsidRDefault="00573BA0" w:rsidP="005B030A">
      <w:r w:rsidRPr="00040D64">
        <w:rPr>
          <w:noProof/>
        </w:rPr>
        <mc:AlternateContent>
          <mc:Choice Requires="wps">
            <w:drawing>
              <wp:anchor distT="0" distB="0" distL="114300" distR="114300" simplePos="0" relativeHeight="251671552" behindDoc="0" locked="0" layoutInCell="1" allowOverlap="1" wp14:anchorId="26E267D7" wp14:editId="56B66CAF">
                <wp:simplePos x="0" y="0"/>
                <wp:positionH relativeFrom="margin">
                  <wp:posOffset>-390525</wp:posOffset>
                </wp:positionH>
                <wp:positionV relativeFrom="paragraph">
                  <wp:posOffset>197485</wp:posOffset>
                </wp:positionV>
                <wp:extent cx="6940550" cy="1569085"/>
                <wp:effectExtent l="0" t="0" r="317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F5CB3" w14:textId="77777777" w:rsidR="00D173A9" w:rsidRPr="004B21DD" w:rsidRDefault="00D173A9" w:rsidP="005B030A">
                            <w:pPr>
                              <w:spacing w:before="0"/>
                              <w:ind w:left="86"/>
                              <w:jc w:val="left"/>
                              <w:rPr>
                                <w:rFonts w:ascii="Times New Roman" w:hAnsi="Times New Roman"/>
                                <w:color w:val="4F81BD" w:themeColor="accent1"/>
                                <w:sz w:val="52"/>
                                <w:szCs w:val="56"/>
                              </w:rPr>
                            </w:pPr>
                            <w:r w:rsidRPr="004B21DD">
                              <w:rPr>
                                <w:rFonts w:ascii="Times New Roman" w:hAnsi="Times New Roman"/>
                                <w:color w:val="4F81BD" w:themeColor="accent1"/>
                                <w:sz w:val="52"/>
                                <w:szCs w:val="56"/>
                              </w:rPr>
                              <w:t xml:space="preserve">Supporting Statement for Survey Clearance: Electric Power </w:t>
                            </w:r>
                            <w:r>
                              <w:rPr>
                                <w:rFonts w:ascii="Times New Roman" w:hAnsi="Times New Roman"/>
                                <w:color w:val="4F81BD" w:themeColor="accent1"/>
                                <w:sz w:val="52"/>
                                <w:szCs w:val="56"/>
                              </w:rPr>
                              <w:t>&amp;</w:t>
                            </w:r>
                            <w:r w:rsidRPr="004B21DD">
                              <w:rPr>
                                <w:rFonts w:ascii="Times New Roman" w:hAnsi="Times New Roman"/>
                                <w:color w:val="4F81BD" w:themeColor="accent1"/>
                                <w:sz w:val="52"/>
                                <w:szCs w:val="56"/>
                              </w:rPr>
                              <w:t xml:space="preserve"> Renewable Electricity Surveys</w:t>
                            </w:r>
                          </w:p>
                          <w:p w14:paraId="6863E504" w14:textId="77777777" w:rsidR="00D173A9" w:rsidRPr="00E158A7" w:rsidRDefault="00D173A9" w:rsidP="005B030A">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 xml:space="preserve">Part </w:t>
                            </w:r>
                            <w:r>
                              <w:rPr>
                                <w:i/>
                                <w:sz w:val="44"/>
                                <w:szCs w:val="52"/>
                              </w:rPr>
                              <w:t>A: Justification</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267D7" id="Text Box 4" o:spid="_x0000_s1027" type="#_x0000_t202" style="position:absolute;left:0;text-align:left;margin-left:-30.75pt;margin-top:15.55pt;width:546.5pt;height:12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59uQIAAL4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" filled="f" stroked="f">
                <v:textbox inset="0">
                  <w:txbxContent>
                    <w:p w14:paraId="000F5CB3" w14:textId="77777777" w:rsidR="00D173A9" w:rsidRPr="004B21DD" w:rsidRDefault="00D173A9" w:rsidP="005B030A">
                      <w:pPr>
                        <w:spacing w:before="0"/>
                        <w:ind w:left="86"/>
                        <w:jc w:val="left"/>
                        <w:rPr>
                          <w:rFonts w:ascii="Times New Roman" w:hAnsi="Times New Roman"/>
                          <w:color w:val="4F81BD" w:themeColor="accent1"/>
                          <w:sz w:val="52"/>
                          <w:szCs w:val="56"/>
                        </w:rPr>
                      </w:pPr>
                      <w:r w:rsidRPr="004B21DD">
                        <w:rPr>
                          <w:rFonts w:ascii="Times New Roman" w:hAnsi="Times New Roman"/>
                          <w:color w:val="4F81BD" w:themeColor="accent1"/>
                          <w:sz w:val="52"/>
                          <w:szCs w:val="56"/>
                        </w:rPr>
                        <w:t xml:space="preserve">Supporting Statement for Survey Clearance: Electric Power </w:t>
                      </w:r>
                      <w:r>
                        <w:rPr>
                          <w:rFonts w:ascii="Times New Roman" w:hAnsi="Times New Roman"/>
                          <w:color w:val="4F81BD" w:themeColor="accent1"/>
                          <w:sz w:val="52"/>
                          <w:szCs w:val="56"/>
                        </w:rPr>
                        <w:t>&amp;</w:t>
                      </w:r>
                      <w:r w:rsidRPr="004B21DD">
                        <w:rPr>
                          <w:rFonts w:ascii="Times New Roman" w:hAnsi="Times New Roman"/>
                          <w:color w:val="4F81BD" w:themeColor="accent1"/>
                          <w:sz w:val="52"/>
                          <w:szCs w:val="56"/>
                        </w:rPr>
                        <w:t xml:space="preserve"> Renewable Electricity Surveys</w:t>
                      </w:r>
                    </w:p>
                    <w:p w14:paraId="6863E504" w14:textId="77777777" w:rsidR="00D173A9" w:rsidRPr="00E158A7" w:rsidRDefault="00D173A9" w:rsidP="005B030A">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 xml:space="preserve">Part </w:t>
                      </w:r>
                      <w:r>
                        <w:rPr>
                          <w:i/>
                          <w:sz w:val="44"/>
                          <w:szCs w:val="52"/>
                        </w:rPr>
                        <w:t>A: Justification</w:t>
                      </w:r>
                    </w:p>
                  </w:txbxContent>
                </v:textbox>
                <w10:wrap anchorx="margin"/>
              </v:shape>
            </w:pict>
          </mc:Fallback>
        </mc:AlternateContent>
      </w:r>
    </w:p>
    <w:p w14:paraId="6FA6C707" w14:textId="77777777" w:rsidR="005B030A" w:rsidRPr="00040D64" w:rsidRDefault="005B030A" w:rsidP="005B030A"/>
    <w:p w14:paraId="6C2E3D38" w14:textId="77777777" w:rsidR="005B030A" w:rsidRPr="00040D64" w:rsidRDefault="005B030A" w:rsidP="005B030A"/>
    <w:p w14:paraId="44EF79EA" w14:textId="77777777" w:rsidR="005B030A" w:rsidRPr="00040D64" w:rsidRDefault="004870B2" w:rsidP="005B030A">
      <w:pPr>
        <w:tabs>
          <w:tab w:val="clear" w:pos="360"/>
        </w:tabs>
        <w:spacing w:before="0" w:after="200" w:line="276" w:lineRule="auto"/>
        <w:jc w:val="left"/>
      </w:pPr>
      <w:r w:rsidRPr="00040D64">
        <w:rPr>
          <w:noProof/>
        </w:rPr>
        <mc:AlternateContent>
          <mc:Choice Requires="wps">
            <w:drawing>
              <wp:anchor distT="0" distB="0" distL="114300" distR="114300" simplePos="0" relativeHeight="251678720" behindDoc="0" locked="0" layoutInCell="1" allowOverlap="1" wp14:anchorId="2F745DA7" wp14:editId="1E398E9C">
                <wp:simplePos x="0" y="0"/>
                <wp:positionH relativeFrom="margin">
                  <wp:align>right</wp:align>
                </wp:positionH>
                <wp:positionV relativeFrom="margin">
                  <wp:posOffset>3324225</wp:posOffset>
                </wp:positionV>
                <wp:extent cx="2778760" cy="3895725"/>
                <wp:effectExtent l="0" t="0" r="0" b="9525"/>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89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3CA7B" w14:textId="77777777" w:rsidR="00D173A9" w:rsidRPr="00EE03D4" w:rsidRDefault="00D173A9" w:rsidP="005B030A">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14:paraId="124B8416" w14:textId="77777777" w:rsidR="00D173A9" w:rsidRDefault="00D173A9" w:rsidP="00972A02">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14:paraId="76170AB2" w14:textId="77777777" w:rsidR="00D173A9" w:rsidRPr="00575493" w:rsidRDefault="00D173A9" w:rsidP="00972A02">
                            <w:pPr>
                              <w:jc w:val="left"/>
                              <w:rPr>
                                <w:color w:val="000000" w:themeColor="text1"/>
                                <w:sz w:val="28"/>
                              </w:rPr>
                            </w:pPr>
                            <w:r>
                              <w:rPr>
                                <w:i/>
                                <w:color w:val="000000" w:themeColor="text1"/>
                                <w:sz w:val="28"/>
                              </w:rPr>
                              <w:t xml:space="preserve">FORM EIA-861M, </w:t>
                            </w:r>
                            <w:r w:rsidRPr="00F91EC5">
                              <w:rPr>
                                <w:color w:val="000000" w:themeColor="text1"/>
                                <w:sz w:val="28"/>
                              </w:rPr>
                              <w:t>Monthly Electric Power Industry Report (</w:t>
                            </w:r>
                            <w:r w:rsidRPr="00BD281F">
                              <w:rPr>
                                <w:color w:val="000000" w:themeColor="text1"/>
                                <w:sz w:val="28"/>
                              </w:rPr>
                              <w:t>replaces Form EIA-826)</w:t>
                            </w:r>
                          </w:p>
                          <w:p w14:paraId="6D0239D4" w14:textId="77777777" w:rsidR="00D173A9" w:rsidRPr="00EE03D4" w:rsidRDefault="00D173A9" w:rsidP="005B030A">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14:paraId="097168B0" w14:textId="77777777" w:rsidR="00D173A9" w:rsidRPr="00EE03D4" w:rsidRDefault="00D173A9" w:rsidP="005B030A">
                            <w:pPr>
                              <w:jc w:val="left"/>
                              <w:rPr>
                                <w:color w:val="000000" w:themeColor="text1"/>
                                <w:sz w:val="28"/>
                              </w:rPr>
                            </w:pPr>
                            <w:r w:rsidRPr="00EE03D4">
                              <w:rPr>
                                <w:i/>
                                <w:color w:val="000000" w:themeColor="text1"/>
                                <w:sz w:val="28"/>
                              </w:rPr>
                              <w:t>FORM EIA-930</w:t>
                            </w:r>
                            <w:r w:rsidRPr="00EE03D4">
                              <w:rPr>
                                <w:color w:val="000000" w:themeColor="text1"/>
                                <w:sz w:val="28"/>
                              </w:rPr>
                              <w:t>, Balancing Authority Operations Report</w:t>
                            </w:r>
                          </w:p>
                          <w:p w14:paraId="5EC9E65A" w14:textId="77777777" w:rsidR="00D173A9" w:rsidRPr="00EE03D4" w:rsidRDefault="00D173A9" w:rsidP="005B030A">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45DA7" id="Text Box 11" o:spid="_x0000_s1028" type="#_x0000_t202" style="position:absolute;margin-left:167.6pt;margin-top:261.75pt;width:218.8pt;height:306.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" filled="f" stroked="f">
                <v:textbox inset="0">
                  <w:txbxContent>
                    <w:p w14:paraId="0013CA7B" w14:textId="77777777" w:rsidR="00D173A9" w:rsidRPr="00EE03D4" w:rsidRDefault="00D173A9" w:rsidP="005B030A">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14:paraId="124B8416" w14:textId="77777777" w:rsidR="00D173A9" w:rsidRDefault="00D173A9" w:rsidP="00972A02">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14:paraId="76170AB2" w14:textId="77777777" w:rsidR="00D173A9" w:rsidRPr="00575493" w:rsidRDefault="00D173A9" w:rsidP="00972A02">
                      <w:pPr>
                        <w:jc w:val="left"/>
                        <w:rPr>
                          <w:color w:val="000000" w:themeColor="text1"/>
                          <w:sz w:val="28"/>
                        </w:rPr>
                      </w:pPr>
                      <w:r>
                        <w:rPr>
                          <w:i/>
                          <w:color w:val="000000" w:themeColor="text1"/>
                          <w:sz w:val="28"/>
                        </w:rPr>
                        <w:t xml:space="preserve">FORM EIA-861M, </w:t>
                      </w:r>
                      <w:r w:rsidRPr="00F91EC5">
                        <w:rPr>
                          <w:color w:val="000000" w:themeColor="text1"/>
                          <w:sz w:val="28"/>
                        </w:rPr>
                        <w:t>Monthly Electric Power Industry Report (</w:t>
                      </w:r>
                      <w:r w:rsidRPr="00BD281F">
                        <w:rPr>
                          <w:color w:val="000000" w:themeColor="text1"/>
                          <w:sz w:val="28"/>
                        </w:rPr>
                        <w:t>replaces Form EIA-826)</w:t>
                      </w:r>
                    </w:p>
                    <w:p w14:paraId="6D0239D4" w14:textId="77777777" w:rsidR="00D173A9" w:rsidRPr="00EE03D4" w:rsidRDefault="00D173A9" w:rsidP="005B030A">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14:paraId="097168B0" w14:textId="77777777" w:rsidR="00D173A9" w:rsidRPr="00EE03D4" w:rsidRDefault="00D173A9" w:rsidP="005B030A">
                      <w:pPr>
                        <w:jc w:val="left"/>
                        <w:rPr>
                          <w:color w:val="000000" w:themeColor="text1"/>
                          <w:sz w:val="28"/>
                        </w:rPr>
                      </w:pPr>
                      <w:r w:rsidRPr="00EE03D4">
                        <w:rPr>
                          <w:i/>
                          <w:color w:val="000000" w:themeColor="text1"/>
                          <w:sz w:val="28"/>
                        </w:rPr>
                        <w:t>FORM EIA-930</w:t>
                      </w:r>
                      <w:r w:rsidRPr="00EE03D4">
                        <w:rPr>
                          <w:color w:val="000000" w:themeColor="text1"/>
                          <w:sz w:val="28"/>
                        </w:rPr>
                        <w:t>, Balancing Authority Operations Report</w:t>
                      </w:r>
                    </w:p>
                    <w:p w14:paraId="5EC9E65A" w14:textId="77777777" w:rsidR="00D173A9" w:rsidRPr="00EE03D4" w:rsidRDefault="00D173A9" w:rsidP="005B030A">
                      <w:pPr>
                        <w:jc w:val="left"/>
                        <w:rPr>
                          <w:color w:val="000000" w:themeColor="text1"/>
                          <w:sz w:val="28"/>
                        </w:rPr>
                      </w:pPr>
                    </w:p>
                  </w:txbxContent>
                </v:textbox>
                <w10:wrap type="square" anchorx="margin" anchory="margin"/>
              </v:shape>
            </w:pict>
          </mc:Fallback>
        </mc:AlternateContent>
      </w:r>
      <w:r w:rsidRPr="00040D64">
        <w:rPr>
          <w:noProof/>
        </w:rPr>
        <mc:AlternateContent>
          <mc:Choice Requires="wps">
            <w:drawing>
              <wp:anchor distT="0" distB="0" distL="114300" distR="114300" simplePos="0" relativeHeight="251677696" behindDoc="0" locked="0" layoutInCell="1" allowOverlap="1" wp14:anchorId="2120C054" wp14:editId="007F1F33">
                <wp:simplePos x="0" y="0"/>
                <wp:positionH relativeFrom="margin">
                  <wp:align>left</wp:align>
                </wp:positionH>
                <wp:positionV relativeFrom="margin">
                  <wp:posOffset>3400425</wp:posOffset>
                </wp:positionV>
                <wp:extent cx="2957195" cy="3714750"/>
                <wp:effectExtent l="0" t="0" r="0" b="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371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D7922" w14:textId="77777777" w:rsidR="00D173A9" w:rsidRPr="00EE03D4" w:rsidRDefault="00D173A9" w:rsidP="005B030A">
                            <w:pPr>
                              <w:spacing w:before="0"/>
                              <w:jc w:val="left"/>
                              <w:rPr>
                                <w:color w:val="000000" w:themeColor="text1"/>
                                <w:sz w:val="28"/>
                              </w:rPr>
                            </w:pPr>
                            <w:r w:rsidRPr="00EE03D4">
                              <w:rPr>
                                <w:i/>
                                <w:color w:val="000000" w:themeColor="text1"/>
                                <w:sz w:val="28"/>
                              </w:rPr>
                              <w:t>FORM EIA-63B</w:t>
                            </w:r>
                            <w:r w:rsidRPr="00EE03D4">
                              <w:rPr>
                                <w:color w:val="000000" w:themeColor="text1"/>
                                <w:sz w:val="28"/>
                              </w:rPr>
                              <w:t>, Photovoltaic Module Shipments Report</w:t>
                            </w:r>
                          </w:p>
                          <w:p w14:paraId="156D1248" w14:textId="77777777" w:rsidR="00D173A9" w:rsidRPr="00EE03D4" w:rsidRDefault="00D173A9" w:rsidP="005B030A">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14:paraId="14630131" w14:textId="77777777" w:rsidR="00D173A9" w:rsidRPr="00EE03D4" w:rsidRDefault="00D173A9" w:rsidP="005B030A">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r>
                              <w:rPr>
                                <w:color w:val="000000" w:themeColor="text1"/>
                                <w:sz w:val="28"/>
                              </w:rPr>
                              <w:t xml:space="preserve"> (</w:t>
                            </w:r>
                            <w:r w:rsidRPr="00BD281F">
                              <w:rPr>
                                <w:color w:val="000000" w:themeColor="text1"/>
                                <w:sz w:val="28"/>
                              </w:rPr>
                              <w:t>discontinued form to be replaced by Form EIA-861M</w:t>
                            </w:r>
                            <w:r>
                              <w:rPr>
                                <w:color w:val="000000" w:themeColor="text1"/>
                                <w:sz w:val="28"/>
                              </w:rPr>
                              <w:t>)</w:t>
                            </w:r>
                          </w:p>
                          <w:p w14:paraId="35316EA5" w14:textId="77777777" w:rsidR="00D173A9" w:rsidRPr="00EE03D4" w:rsidRDefault="00D173A9" w:rsidP="005B030A">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14:paraId="446E9279" w14:textId="77777777" w:rsidR="00D173A9" w:rsidRPr="00EE03D4" w:rsidRDefault="00D173A9" w:rsidP="005B030A">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14:paraId="60F60053" w14:textId="77777777" w:rsidR="00D173A9" w:rsidRPr="00EE03D4" w:rsidRDefault="00D173A9" w:rsidP="005B030A">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0C054" id="Text Box 10" o:spid="_x0000_s1029" type="#_x0000_t202" style="position:absolute;margin-left:0;margin-top:267.75pt;width:232.85pt;height:29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" filled="f" stroked="f">
                <v:textbox inset="0">
                  <w:txbxContent>
                    <w:p w14:paraId="738D7922" w14:textId="77777777" w:rsidR="00D173A9" w:rsidRPr="00EE03D4" w:rsidRDefault="00D173A9" w:rsidP="005B030A">
                      <w:pPr>
                        <w:spacing w:before="0"/>
                        <w:jc w:val="left"/>
                        <w:rPr>
                          <w:color w:val="000000" w:themeColor="text1"/>
                          <w:sz w:val="28"/>
                        </w:rPr>
                      </w:pPr>
                      <w:r w:rsidRPr="00EE03D4">
                        <w:rPr>
                          <w:i/>
                          <w:color w:val="000000" w:themeColor="text1"/>
                          <w:sz w:val="28"/>
                        </w:rPr>
                        <w:t>FORM EIA-63B</w:t>
                      </w:r>
                      <w:r w:rsidRPr="00EE03D4">
                        <w:rPr>
                          <w:color w:val="000000" w:themeColor="text1"/>
                          <w:sz w:val="28"/>
                        </w:rPr>
                        <w:t>, Photovoltaic Module Shipments Report</w:t>
                      </w:r>
                    </w:p>
                    <w:p w14:paraId="156D1248" w14:textId="77777777" w:rsidR="00D173A9" w:rsidRPr="00EE03D4" w:rsidRDefault="00D173A9" w:rsidP="005B030A">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14:paraId="14630131" w14:textId="77777777" w:rsidR="00D173A9" w:rsidRPr="00EE03D4" w:rsidRDefault="00D173A9" w:rsidP="005B030A">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r>
                        <w:rPr>
                          <w:color w:val="000000" w:themeColor="text1"/>
                          <w:sz w:val="28"/>
                        </w:rPr>
                        <w:t xml:space="preserve"> (</w:t>
                      </w:r>
                      <w:r w:rsidRPr="00BD281F">
                        <w:rPr>
                          <w:color w:val="000000" w:themeColor="text1"/>
                          <w:sz w:val="28"/>
                        </w:rPr>
                        <w:t>discontinued form to be replaced by Form EIA-861M</w:t>
                      </w:r>
                      <w:r>
                        <w:rPr>
                          <w:color w:val="000000" w:themeColor="text1"/>
                          <w:sz w:val="28"/>
                        </w:rPr>
                        <w:t>)</w:t>
                      </w:r>
                    </w:p>
                    <w:p w14:paraId="35316EA5" w14:textId="77777777" w:rsidR="00D173A9" w:rsidRPr="00EE03D4" w:rsidRDefault="00D173A9" w:rsidP="005B030A">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14:paraId="446E9279" w14:textId="77777777" w:rsidR="00D173A9" w:rsidRPr="00EE03D4" w:rsidRDefault="00D173A9" w:rsidP="005B030A">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14:paraId="60F60053" w14:textId="77777777" w:rsidR="00D173A9" w:rsidRPr="00EE03D4" w:rsidRDefault="00D173A9" w:rsidP="005B030A">
                      <w:pPr>
                        <w:jc w:val="left"/>
                        <w:rPr>
                          <w:color w:val="000000" w:themeColor="text1"/>
                          <w:sz w:val="28"/>
                        </w:rPr>
                      </w:pPr>
                    </w:p>
                  </w:txbxContent>
                </v:textbox>
                <w10:wrap type="square" anchorx="margin" anchory="margin"/>
              </v:shape>
            </w:pict>
          </mc:Fallback>
        </mc:AlternateContent>
      </w:r>
      <w:r w:rsidR="00573BA0" w:rsidRPr="00040D64">
        <w:rPr>
          <w:noProof/>
        </w:rPr>
        <mc:AlternateContent>
          <mc:Choice Requires="wps">
            <w:drawing>
              <wp:anchor distT="0" distB="0" distL="114300" distR="114300" simplePos="0" relativeHeight="251673600" behindDoc="0" locked="0" layoutInCell="1" allowOverlap="1" wp14:anchorId="27DCA259" wp14:editId="564CFA5C">
                <wp:simplePos x="0" y="0"/>
                <wp:positionH relativeFrom="margin">
                  <wp:posOffset>12065</wp:posOffset>
                </wp:positionH>
                <wp:positionV relativeFrom="margin">
                  <wp:posOffset>2958465</wp:posOffset>
                </wp:positionV>
                <wp:extent cx="3270250" cy="480695"/>
                <wp:effectExtent l="2540" t="0" r="381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68406" w14:textId="77777777" w:rsidR="00D173A9" w:rsidRPr="00E158A7" w:rsidRDefault="00D173A9" w:rsidP="005B030A">
                            <w:pPr>
                              <w:rPr>
                                <w:b/>
                                <w:color w:val="000000" w:themeColor="text1"/>
                                <w:sz w:val="36"/>
                              </w:rPr>
                            </w:pPr>
                            <w:r w:rsidRPr="00E158A7">
                              <w:rPr>
                                <w:b/>
                                <w:color w:val="000000" w:themeColor="text1"/>
                                <w:sz w:val="36"/>
                              </w:rPr>
                              <w:t>OMB Number 1905-0129</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CA259" id="Text Box 6" o:spid="_x0000_s1030" type="#_x0000_t202" style="position:absolute;margin-left:.95pt;margin-top:232.95pt;width:257.5pt;height:3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AFuAIAAL0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" filled="f" stroked="f">
                <v:textbox inset="0">
                  <w:txbxContent>
                    <w:p w14:paraId="76668406" w14:textId="77777777" w:rsidR="00D173A9" w:rsidRPr="00E158A7" w:rsidRDefault="00D173A9" w:rsidP="005B030A">
                      <w:pPr>
                        <w:rPr>
                          <w:b/>
                          <w:color w:val="000000" w:themeColor="text1"/>
                          <w:sz w:val="36"/>
                        </w:rPr>
                      </w:pPr>
                      <w:r w:rsidRPr="00E158A7">
                        <w:rPr>
                          <w:b/>
                          <w:color w:val="000000" w:themeColor="text1"/>
                          <w:sz w:val="36"/>
                        </w:rPr>
                        <w:t>OMB Number 1905-0129</w:t>
                      </w:r>
                    </w:p>
                  </w:txbxContent>
                </v:textbox>
                <w10:wrap type="square" anchorx="margin" anchory="margin"/>
              </v:shape>
            </w:pict>
          </mc:Fallback>
        </mc:AlternateContent>
      </w:r>
      <w:r w:rsidR="00573BA0" w:rsidRPr="00040D64">
        <w:rPr>
          <w:noProof/>
        </w:rPr>
        <mc:AlternateContent>
          <mc:Choice Requires="wps">
            <w:drawing>
              <wp:anchor distT="0" distB="0" distL="114300" distR="114300" simplePos="0" relativeHeight="251679744" behindDoc="0" locked="0" layoutInCell="1" allowOverlap="1" wp14:anchorId="622D9272" wp14:editId="0957FAAE">
                <wp:simplePos x="0" y="0"/>
                <wp:positionH relativeFrom="margin">
                  <wp:posOffset>0</wp:posOffset>
                </wp:positionH>
                <wp:positionV relativeFrom="margin">
                  <wp:posOffset>6837680</wp:posOffset>
                </wp:positionV>
                <wp:extent cx="6053455" cy="480695"/>
                <wp:effectExtent l="0" t="0" r="4445" b="0"/>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6B463" w14:textId="6A44FF00" w:rsidR="00D173A9" w:rsidRPr="00E158A7" w:rsidRDefault="00D173A9" w:rsidP="00F91EC5">
                            <w:pPr>
                              <w:pBdr>
                                <w:top w:val="single" w:sz="8" w:space="0" w:color="BFBFBF" w:themeColor="background1" w:themeShade="BF"/>
                              </w:pBdr>
                              <w:spacing w:before="0"/>
                              <w:rPr>
                                <w:b/>
                                <w:color w:val="000000" w:themeColor="text1"/>
                                <w:sz w:val="28"/>
                              </w:rPr>
                            </w:pPr>
                            <w:r>
                              <w:rPr>
                                <w:b/>
                                <w:color w:val="000000" w:themeColor="text1"/>
                                <w:sz w:val="28"/>
                              </w:rPr>
                              <w:t xml:space="preserve"> February 2017</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D9272" id="_x0000_t202" coordsize="21600,21600" o:spt="202" path="m,l,21600r21600,l21600,xe">
                <v:stroke joinstyle="miter"/>
                <v:path gradientshapeok="t" o:connecttype="rect"/>
              </v:shapetype>
              <v:shape id="Text Box 12" o:spid="_x0000_s1031" type="#_x0000_t202" style="position:absolute;margin-left:0;margin-top:538.4pt;width:476.65pt;height:37.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VkuQIAAL0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" filled="f" stroked="f">
                <v:textbox inset="0">
                  <w:txbxContent>
                    <w:p w14:paraId="2126B463" w14:textId="6A44FF00" w:rsidR="00D173A9" w:rsidRPr="00E158A7" w:rsidRDefault="00D173A9" w:rsidP="00F91EC5">
                      <w:pPr>
                        <w:pBdr>
                          <w:top w:val="single" w:sz="8" w:space="0" w:color="BFBFBF" w:themeColor="background1" w:themeShade="BF"/>
                        </w:pBdr>
                        <w:spacing w:before="0"/>
                        <w:rPr>
                          <w:b/>
                          <w:color w:val="000000" w:themeColor="text1"/>
                          <w:sz w:val="28"/>
                        </w:rPr>
                      </w:pPr>
                      <w:r>
                        <w:rPr>
                          <w:b/>
                          <w:color w:val="000000" w:themeColor="text1"/>
                          <w:sz w:val="28"/>
                        </w:rPr>
                        <w:t xml:space="preserve"> February 2017</w:t>
                      </w:r>
                    </w:p>
                  </w:txbxContent>
                </v:textbox>
                <w10:wrap type="square" anchorx="margin" anchory="margin"/>
              </v:shape>
            </w:pict>
          </mc:Fallback>
        </mc:AlternateContent>
      </w:r>
      <w:r w:rsidR="005B030A" w:rsidRPr="00040D64">
        <w:rPr>
          <w:noProof/>
        </w:rPr>
        <w:drawing>
          <wp:anchor distT="0" distB="0" distL="114300" distR="114300" simplePos="0" relativeHeight="251680768" behindDoc="0" locked="0" layoutInCell="1" allowOverlap="1" wp14:anchorId="0F38A1D5" wp14:editId="0AA519D6">
            <wp:simplePos x="0" y="0"/>
            <wp:positionH relativeFrom="page">
              <wp:posOffset>742315</wp:posOffset>
            </wp:positionH>
            <wp:positionV relativeFrom="page">
              <wp:posOffset>8502015</wp:posOffset>
            </wp:positionV>
            <wp:extent cx="6340475" cy="641350"/>
            <wp:effectExtent l="19050" t="0" r="3175" b="0"/>
            <wp:wrapThrough wrapText="bothSides">
              <wp:wrapPolygon edited="0">
                <wp:start x="-65" y="0"/>
                <wp:lineTo x="-65" y="21172"/>
                <wp:lineTo x="21611" y="21172"/>
                <wp:lineTo x="21611" y="0"/>
                <wp:lineTo x="-65" y="0"/>
              </wp:wrapPolygon>
            </wp:wrapThrough>
            <wp:docPr id="1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9" cstate="print"/>
                    <a:srcRect/>
                    <a:stretch>
                      <a:fillRect/>
                    </a:stretch>
                  </pic:blipFill>
                  <pic:spPr>
                    <a:xfrm>
                      <a:off x="0" y="0"/>
                      <a:ext cx="6340475" cy="641350"/>
                    </a:xfrm>
                    <a:prstGeom prst="rect">
                      <a:avLst/>
                    </a:prstGeom>
                  </pic:spPr>
                </pic:pic>
              </a:graphicData>
            </a:graphic>
          </wp:anchor>
        </w:drawing>
      </w:r>
      <w:r w:rsidR="00573BA0" w:rsidRPr="00040D64">
        <w:rPr>
          <w:noProof/>
        </w:rPr>
        <mc:AlternateContent>
          <mc:Choice Requires="wps">
            <w:drawing>
              <wp:anchor distT="0" distB="0" distL="114300" distR="114300" simplePos="0" relativeHeight="251676672" behindDoc="0" locked="0" layoutInCell="1" allowOverlap="1" wp14:anchorId="7ADCD5B8" wp14:editId="04FFEFC7">
                <wp:simplePos x="0" y="0"/>
                <wp:positionH relativeFrom="margin">
                  <wp:posOffset>3258185</wp:posOffset>
                </wp:positionH>
                <wp:positionV relativeFrom="margin">
                  <wp:posOffset>8397875</wp:posOffset>
                </wp:positionV>
                <wp:extent cx="2717800" cy="746125"/>
                <wp:effectExtent l="635"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6F7C8" w14:textId="77777777" w:rsidR="00D173A9" w:rsidRPr="008F4CBD" w:rsidRDefault="00D173A9" w:rsidP="005B030A">
                            <w:pPr>
                              <w:contextualSpacing/>
                              <w:jc w:val="right"/>
                              <w:rPr>
                                <w:color w:val="808080" w:themeColor="background1" w:themeShade="80"/>
                                <w:kern w:val="24"/>
                                <w:sz w:val="20"/>
                              </w:rPr>
                            </w:pPr>
                            <w:r w:rsidRPr="008F4CBD">
                              <w:rPr>
                                <w:color w:val="808080" w:themeColor="background1" w:themeShade="80"/>
                                <w:kern w:val="24"/>
                                <w:sz w:val="20"/>
                              </w:rPr>
                              <w:t>U.S. Department of Energy</w:t>
                            </w:r>
                          </w:p>
                          <w:p w14:paraId="67BC9BF4" w14:textId="77777777" w:rsidR="00D173A9" w:rsidRPr="008F4CBD" w:rsidRDefault="00D173A9" w:rsidP="005B030A">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CD5B8" id="Text Box 9" o:spid="_x0000_s1032" type="#_x0000_t202" style="position:absolute;margin-left:256.55pt;margin-top:661.25pt;width:214pt;height:5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" filled="f" stroked="f">
                <v:textbox inset="0">
                  <w:txbxContent>
                    <w:p w14:paraId="70E6F7C8" w14:textId="77777777" w:rsidR="00D173A9" w:rsidRPr="008F4CBD" w:rsidRDefault="00D173A9" w:rsidP="005B030A">
                      <w:pPr>
                        <w:contextualSpacing/>
                        <w:jc w:val="right"/>
                        <w:rPr>
                          <w:color w:val="808080" w:themeColor="background1" w:themeShade="80"/>
                          <w:kern w:val="24"/>
                          <w:sz w:val="20"/>
                        </w:rPr>
                      </w:pPr>
                      <w:r w:rsidRPr="008F4CBD">
                        <w:rPr>
                          <w:color w:val="808080" w:themeColor="background1" w:themeShade="80"/>
                          <w:kern w:val="24"/>
                          <w:sz w:val="20"/>
                        </w:rPr>
                        <w:t>U.S. Department of Energy</w:t>
                      </w:r>
                    </w:p>
                    <w:p w14:paraId="67BC9BF4" w14:textId="77777777" w:rsidR="00D173A9" w:rsidRPr="008F4CBD" w:rsidRDefault="00D173A9" w:rsidP="005B030A">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573BA0" w:rsidRPr="00040D64">
        <w:rPr>
          <w:noProof/>
        </w:rPr>
        <mc:AlternateContent>
          <mc:Choice Requires="wps">
            <w:drawing>
              <wp:anchor distT="0" distB="0" distL="114300" distR="114300" simplePos="0" relativeHeight="251675648" behindDoc="0" locked="0" layoutInCell="1" allowOverlap="1" wp14:anchorId="699E698D" wp14:editId="7D443244">
                <wp:simplePos x="0" y="0"/>
                <wp:positionH relativeFrom="margin">
                  <wp:posOffset>0</wp:posOffset>
                </wp:positionH>
                <wp:positionV relativeFrom="margin">
                  <wp:posOffset>8397875</wp:posOffset>
                </wp:positionV>
                <wp:extent cx="2717800" cy="609600"/>
                <wp:effectExtent l="0" t="0" r="0" b="317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3D7D" w14:textId="77777777" w:rsidR="00D173A9" w:rsidRPr="008F4CBD" w:rsidRDefault="00D173A9" w:rsidP="005B030A">
                            <w:pPr>
                              <w:kinsoku w:val="0"/>
                              <w:overflowPunct w:val="0"/>
                              <w:contextualSpacing/>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14:paraId="3B9CAE37" w14:textId="77777777" w:rsidR="00D173A9" w:rsidRPr="008F4CBD" w:rsidRDefault="00D173A9" w:rsidP="005B030A">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E698D" id="Text Box 8" o:spid="_x0000_s1033" type="#_x0000_t202" style="position:absolute;margin-left:0;margin-top:661.25pt;width:214pt;height: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" filled="f" stroked="f">
                <v:textbox inset="0,,0">
                  <w:txbxContent>
                    <w:p w14:paraId="2D2D3D7D" w14:textId="77777777" w:rsidR="00D173A9" w:rsidRPr="008F4CBD" w:rsidRDefault="00D173A9" w:rsidP="005B030A">
                      <w:pPr>
                        <w:kinsoku w:val="0"/>
                        <w:overflowPunct w:val="0"/>
                        <w:contextualSpacing/>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14:paraId="3B9CAE37" w14:textId="77777777" w:rsidR="00D173A9" w:rsidRPr="008F4CBD" w:rsidRDefault="00D173A9" w:rsidP="005B030A">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573BA0" w:rsidRPr="00040D64">
        <w:rPr>
          <w:noProof/>
        </w:rPr>
        <mc:AlternateContent>
          <mc:Choice Requires="wps">
            <w:drawing>
              <wp:anchor distT="0" distB="0" distL="114300" distR="114300" simplePos="0" relativeHeight="251674624" behindDoc="1" locked="0" layoutInCell="1" allowOverlap="1" wp14:anchorId="3C49580F" wp14:editId="64C40CF1">
                <wp:simplePos x="0" y="0"/>
                <wp:positionH relativeFrom="column">
                  <wp:posOffset>-450850</wp:posOffset>
                </wp:positionH>
                <wp:positionV relativeFrom="paragraph">
                  <wp:posOffset>6024880</wp:posOffset>
                </wp:positionV>
                <wp:extent cx="6858000" cy="62865"/>
                <wp:effectExtent l="0" t="0" r="3175" b="0"/>
                <wp:wrapThrough wrapText="bothSides">
                  <wp:wrapPolygon edited="0">
                    <wp:start x="-36" y="0"/>
                    <wp:lineTo x="-36" y="18545"/>
                    <wp:lineTo x="21600" y="18545"/>
                    <wp:lineTo x="21600" y="0"/>
                    <wp:lineTo x="-36" y="0"/>
                  </wp:wrapPolygon>
                </wp:wrapThrough>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8A5A2" id="Rectangle 7" o:spid="_x0000_s1026" style="position:absolute;margin-left:-35.5pt;margin-top:474.4pt;width:540pt;height:4.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" fillcolor="#0c95d3" stroked="f" strokecolor="#f2f2f2" strokeweight="3pt">
                <v:shadow color="#205867 [1608]" opacity=".5" offset="1pt"/>
                <w10:wrap type="through"/>
              </v:rect>
            </w:pict>
          </mc:Fallback>
        </mc:AlternateContent>
      </w:r>
      <w:r w:rsidR="005B030A" w:rsidRPr="00040D64">
        <w:br w:type="page"/>
      </w:r>
    </w:p>
    <w:sdt>
      <w:sdtPr>
        <w:rPr>
          <w:rFonts w:asciiTheme="minorHAnsi" w:eastAsiaTheme="minorEastAsia" w:hAnsiTheme="minorHAnsi" w:cstheme="minorBidi"/>
          <w:b/>
          <w:noProof/>
          <w:sz w:val="28"/>
          <w:szCs w:val="28"/>
        </w:rPr>
        <w:id w:val="854766148"/>
        <w:docPartObj>
          <w:docPartGallery w:val="Table of Contents"/>
          <w:docPartUnique/>
        </w:docPartObj>
      </w:sdtPr>
      <w:sdtEndPr>
        <w:rPr>
          <w:rFonts w:ascii="Calibri" w:eastAsia="Calibri" w:hAnsi="Calibri" w:cs="Times New Roman"/>
          <w:noProof w:val="0"/>
          <w:sz w:val="22"/>
          <w:szCs w:val="22"/>
        </w:rPr>
      </w:sdtEndPr>
      <w:sdtContent>
        <w:p w14:paraId="3224E77E" w14:textId="77777777" w:rsidR="00C04153" w:rsidRPr="00040D64" w:rsidRDefault="00BA1B8D" w:rsidP="00BA1B8D">
          <w:pPr>
            <w:pStyle w:val="TOCHeading"/>
            <w:spacing w:before="60" w:after="60" w:afterAutospacing="0"/>
            <w:rPr>
              <w:b/>
              <w:sz w:val="28"/>
              <w:szCs w:val="28"/>
            </w:rPr>
          </w:pPr>
          <w:r w:rsidRPr="00040D64">
            <w:rPr>
              <w:b/>
              <w:sz w:val="28"/>
              <w:szCs w:val="28"/>
            </w:rPr>
            <w:t>TABLE OF CONTENTS</w:t>
          </w:r>
        </w:p>
        <w:p w14:paraId="0D7C7973" w14:textId="77777777" w:rsidR="003469E7" w:rsidRDefault="00AE3866">
          <w:pPr>
            <w:pStyle w:val="TOC1"/>
            <w:rPr>
              <w:b w:val="0"/>
            </w:rPr>
          </w:pPr>
          <w:r w:rsidRPr="00040D64">
            <w:fldChar w:fldCharType="begin"/>
          </w:r>
          <w:r w:rsidR="00C04153" w:rsidRPr="00040D64">
            <w:instrText xml:space="preserve"> TOC \o "1-3" \h \z \u </w:instrText>
          </w:r>
          <w:r w:rsidRPr="00040D64">
            <w:fldChar w:fldCharType="separate"/>
          </w:r>
          <w:hyperlink w:anchor="_Toc475623273" w:history="1">
            <w:r w:rsidR="003469E7" w:rsidRPr="0017777D">
              <w:rPr>
                <w:rStyle w:val="Hyperlink"/>
              </w:rPr>
              <w:t>INTRODUCTION</w:t>
            </w:r>
            <w:r w:rsidR="003469E7">
              <w:rPr>
                <w:webHidden/>
              </w:rPr>
              <w:tab/>
            </w:r>
            <w:r w:rsidR="003469E7">
              <w:rPr>
                <w:webHidden/>
              </w:rPr>
              <w:fldChar w:fldCharType="begin"/>
            </w:r>
            <w:r w:rsidR="003469E7">
              <w:rPr>
                <w:webHidden/>
              </w:rPr>
              <w:instrText xml:space="preserve"> PAGEREF _Toc475623273 \h </w:instrText>
            </w:r>
            <w:r w:rsidR="003469E7">
              <w:rPr>
                <w:webHidden/>
              </w:rPr>
            </w:r>
            <w:r w:rsidR="003469E7">
              <w:rPr>
                <w:webHidden/>
              </w:rPr>
              <w:fldChar w:fldCharType="separate"/>
            </w:r>
            <w:r w:rsidR="003469E7">
              <w:rPr>
                <w:webHidden/>
              </w:rPr>
              <w:t>3</w:t>
            </w:r>
            <w:r w:rsidR="003469E7">
              <w:rPr>
                <w:webHidden/>
              </w:rPr>
              <w:fldChar w:fldCharType="end"/>
            </w:r>
          </w:hyperlink>
        </w:p>
        <w:p w14:paraId="7B4BF722" w14:textId="77777777" w:rsidR="003469E7" w:rsidRDefault="00D773DD">
          <w:pPr>
            <w:pStyle w:val="TOC1"/>
            <w:rPr>
              <w:b w:val="0"/>
            </w:rPr>
          </w:pPr>
          <w:hyperlink w:anchor="_Toc475623274" w:history="1">
            <w:r w:rsidR="003469E7" w:rsidRPr="0017777D">
              <w:rPr>
                <w:rStyle w:val="Hyperlink"/>
              </w:rPr>
              <w:t>A.</w:t>
            </w:r>
            <w:r w:rsidR="003469E7">
              <w:rPr>
                <w:b w:val="0"/>
              </w:rPr>
              <w:tab/>
            </w:r>
            <w:r w:rsidR="003469E7" w:rsidRPr="0017777D">
              <w:rPr>
                <w:rStyle w:val="Hyperlink"/>
              </w:rPr>
              <w:t>JUSTIFICATION</w:t>
            </w:r>
            <w:r w:rsidR="003469E7">
              <w:rPr>
                <w:webHidden/>
              </w:rPr>
              <w:tab/>
            </w:r>
            <w:r w:rsidR="003469E7">
              <w:rPr>
                <w:webHidden/>
              </w:rPr>
              <w:fldChar w:fldCharType="begin"/>
            </w:r>
            <w:r w:rsidR="003469E7">
              <w:rPr>
                <w:webHidden/>
              </w:rPr>
              <w:instrText xml:space="preserve"> PAGEREF _Toc475623274 \h </w:instrText>
            </w:r>
            <w:r w:rsidR="003469E7">
              <w:rPr>
                <w:webHidden/>
              </w:rPr>
            </w:r>
            <w:r w:rsidR="003469E7">
              <w:rPr>
                <w:webHidden/>
              </w:rPr>
              <w:fldChar w:fldCharType="separate"/>
            </w:r>
            <w:r w:rsidR="003469E7">
              <w:rPr>
                <w:webHidden/>
              </w:rPr>
              <w:t>4</w:t>
            </w:r>
            <w:r w:rsidR="003469E7">
              <w:rPr>
                <w:webHidden/>
              </w:rPr>
              <w:fldChar w:fldCharType="end"/>
            </w:r>
          </w:hyperlink>
        </w:p>
        <w:p w14:paraId="2C54C2B2" w14:textId="77777777" w:rsidR="003469E7" w:rsidRDefault="00D773DD">
          <w:pPr>
            <w:pStyle w:val="TOC2"/>
            <w:rPr>
              <w:rFonts w:asciiTheme="minorHAnsi" w:eastAsiaTheme="minorEastAsia" w:hAnsiTheme="minorHAnsi" w:cstheme="minorBidi"/>
              <w:noProof/>
            </w:rPr>
          </w:pPr>
          <w:hyperlink w:anchor="_Toc475623275" w:history="1">
            <w:r w:rsidR="003469E7" w:rsidRPr="0017777D">
              <w:rPr>
                <w:rStyle w:val="Hyperlink"/>
                <w:noProof/>
              </w:rPr>
              <w:t>A.1</w:t>
            </w:r>
            <w:r w:rsidR="003469E7">
              <w:rPr>
                <w:rFonts w:asciiTheme="minorHAnsi" w:eastAsiaTheme="minorEastAsia" w:hAnsiTheme="minorHAnsi" w:cstheme="minorBidi"/>
                <w:noProof/>
              </w:rPr>
              <w:tab/>
            </w:r>
            <w:r w:rsidR="003469E7" w:rsidRPr="0017777D">
              <w:rPr>
                <w:rStyle w:val="Hyperlink"/>
                <w:noProof/>
              </w:rPr>
              <w:t>Legal Justification</w:t>
            </w:r>
            <w:r w:rsidR="003469E7">
              <w:rPr>
                <w:noProof/>
                <w:webHidden/>
              </w:rPr>
              <w:tab/>
            </w:r>
            <w:r w:rsidR="003469E7">
              <w:rPr>
                <w:noProof/>
                <w:webHidden/>
              </w:rPr>
              <w:fldChar w:fldCharType="begin"/>
            </w:r>
            <w:r w:rsidR="003469E7">
              <w:rPr>
                <w:noProof/>
                <w:webHidden/>
              </w:rPr>
              <w:instrText xml:space="preserve"> PAGEREF _Toc475623275 \h </w:instrText>
            </w:r>
            <w:r w:rsidR="003469E7">
              <w:rPr>
                <w:noProof/>
                <w:webHidden/>
              </w:rPr>
            </w:r>
            <w:r w:rsidR="003469E7">
              <w:rPr>
                <w:noProof/>
                <w:webHidden/>
              </w:rPr>
              <w:fldChar w:fldCharType="separate"/>
            </w:r>
            <w:r w:rsidR="003469E7">
              <w:rPr>
                <w:noProof/>
                <w:webHidden/>
              </w:rPr>
              <w:t>4</w:t>
            </w:r>
            <w:r w:rsidR="003469E7">
              <w:rPr>
                <w:noProof/>
                <w:webHidden/>
              </w:rPr>
              <w:fldChar w:fldCharType="end"/>
            </w:r>
          </w:hyperlink>
        </w:p>
        <w:p w14:paraId="4ABDFD81" w14:textId="77777777" w:rsidR="003469E7" w:rsidRDefault="00D773DD">
          <w:pPr>
            <w:pStyle w:val="TOC2"/>
            <w:rPr>
              <w:rFonts w:asciiTheme="minorHAnsi" w:eastAsiaTheme="minorEastAsia" w:hAnsiTheme="minorHAnsi" w:cstheme="minorBidi"/>
              <w:noProof/>
            </w:rPr>
          </w:pPr>
          <w:hyperlink w:anchor="_Toc475623276" w:history="1">
            <w:r w:rsidR="003469E7" w:rsidRPr="0017777D">
              <w:rPr>
                <w:rStyle w:val="Hyperlink"/>
                <w:noProof/>
              </w:rPr>
              <w:t>A.2</w:t>
            </w:r>
            <w:r w:rsidR="003469E7">
              <w:rPr>
                <w:rFonts w:asciiTheme="minorHAnsi" w:eastAsiaTheme="minorEastAsia" w:hAnsiTheme="minorHAnsi" w:cstheme="minorBidi"/>
                <w:noProof/>
              </w:rPr>
              <w:tab/>
            </w:r>
            <w:r w:rsidR="003469E7" w:rsidRPr="0017777D">
              <w:rPr>
                <w:rStyle w:val="Hyperlink"/>
                <w:noProof/>
              </w:rPr>
              <w:t>Needs and Uses of Data</w:t>
            </w:r>
            <w:r w:rsidR="003469E7">
              <w:rPr>
                <w:noProof/>
                <w:webHidden/>
              </w:rPr>
              <w:tab/>
            </w:r>
            <w:r w:rsidR="003469E7">
              <w:rPr>
                <w:noProof/>
                <w:webHidden/>
              </w:rPr>
              <w:fldChar w:fldCharType="begin"/>
            </w:r>
            <w:r w:rsidR="003469E7">
              <w:rPr>
                <w:noProof/>
                <w:webHidden/>
              </w:rPr>
              <w:instrText xml:space="preserve"> PAGEREF _Toc475623276 \h </w:instrText>
            </w:r>
            <w:r w:rsidR="003469E7">
              <w:rPr>
                <w:noProof/>
                <w:webHidden/>
              </w:rPr>
            </w:r>
            <w:r w:rsidR="003469E7">
              <w:rPr>
                <w:noProof/>
                <w:webHidden/>
              </w:rPr>
              <w:fldChar w:fldCharType="separate"/>
            </w:r>
            <w:r w:rsidR="003469E7">
              <w:rPr>
                <w:noProof/>
                <w:webHidden/>
              </w:rPr>
              <w:t>6</w:t>
            </w:r>
            <w:r w:rsidR="003469E7">
              <w:rPr>
                <w:noProof/>
                <w:webHidden/>
              </w:rPr>
              <w:fldChar w:fldCharType="end"/>
            </w:r>
          </w:hyperlink>
        </w:p>
        <w:p w14:paraId="75B32BB5" w14:textId="77777777" w:rsidR="003469E7" w:rsidRDefault="00D773DD">
          <w:pPr>
            <w:pStyle w:val="TOC3"/>
            <w:tabs>
              <w:tab w:val="left" w:pos="1320"/>
            </w:tabs>
            <w:rPr>
              <w:noProof/>
            </w:rPr>
          </w:pPr>
          <w:hyperlink w:anchor="_Toc475623277" w:history="1">
            <w:r w:rsidR="003469E7" w:rsidRPr="0017777D">
              <w:rPr>
                <w:rStyle w:val="Hyperlink"/>
                <w:noProof/>
              </w:rPr>
              <w:t>A.2.1</w:t>
            </w:r>
            <w:r w:rsidR="003469E7">
              <w:rPr>
                <w:noProof/>
              </w:rPr>
              <w:tab/>
            </w:r>
            <w:r w:rsidR="003469E7" w:rsidRPr="0017777D">
              <w:rPr>
                <w:rStyle w:val="Hyperlink"/>
                <w:noProof/>
              </w:rPr>
              <w:t>Overview of Needs and Uses of Data</w:t>
            </w:r>
            <w:r w:rsidR="003469E7">
              <w:rPr>
                <w:noProof/>
                <w:webHidden/>
              </w:rPr>
              <w:tab/>
            </w:r>
            <w:r w:rsidR="003469E7">
              <w:rPr>
                <w:noProof/>
                <w:webHidden/>
              </w:rPr>
              <w:fldChar w:fldCharType="begin"/>
            </w:r>
            <w:r w:rsidR="003469E7">
              <w:rPr>
                <w:noProof/>
                <w:webHidden/>
              </w:rPr>
              <w:instrText xml:space="preserve"> PAGEREF _Toc475623277 \h </w:instrText>
            </w:r>
            <w:r w:rsidR="003469E7">
              <w:rPr>
                <w:noProof/>
                <w:webHidden/>
              </w:rPr>
            </w:r>
            <w:r w:rsidR="003469E7">
              <w:rPr>
                <w:noProof/>
                <w:webHidden/>
              </w:rPr>
              <w:fldChar w:fldCharType="separate"/>
            </w:r>
            <w:r w:rsidR="003469E7">
              <w:rPr>
                <w:noProof/>
                <w:webHidden/>
              </w:rPr>
              <w:t>6</w:t>
            </w:r>
            <w:r w:rsidR="003469E7">
              <w:rPr>
                <w:noProof/>
                <w:webHidden/>
              </w:rPr>
              <w:fldChar w:fldCharType="end"/>
            </w:r>
          </w:hyperlink>
        </w:p>
        <w:p w14:paraId="75A0A388" w14:textId="77777777" w:rsidR="003469E7" w:rsidRDefault="00D773DD">
          <w:pPr>
            <w:pStyle w:val="TOC3"/>
            <w:tabs>
              <w:tab w:val="left" w:pos="1320"/>
            </w:tabs>
            <w:rPr>
              <w:noProof/>
            </w:rPr>
          </w:pPr>
          <w:hyperlink w:anchor="_Toc475623278" w:history="1">
            <w:r w:rsidR="003469E7" w:rsidRPr="0017777D">
              <w:rPr>
                <w:rStyle w:val="Hyperlink"/>
                <w:noProof/>
              </w:rPr>
              <w:t>A.2.2</w:t>
            </w:r>
            <w:r w:rsidR="003469E7">
              <w:rPr>
                <w:noProof/>
              </w:rPr>
              <w:tab/>
            </w:r>
            <w:r w:rsidR="003469E7" w:rsidRPr="0017777D">
              <w:rPr>
                <w:rStyle w:val="Hyperlink"/>
                <w:noProof/>
              </w:rPr>
              <w:t>Overview of Data Collections</w:t>
            </w:r>
            <w:r w:rsidR="003469E7">
              <w:rPr>
                <w:noProof/>
                <w:webHidden/>
              </w:rPr>
              <w:tab/>
            </w:r>
            <w:r w:rsidR="003469E7">
              <w:rPr>
                <w:noProof/>
                <w:webHidden/>
              </w:rPr>
              <w:fldChar w:fldCharType="begin"/>
            </w:r>
            <w:r w:rsidR="003469E7">
              <w:rPr>
                <w:noProof/>
                <w:webHidden/>
              </w:rPr>
              <w:instrText xml:space="preserve"> PAGEREF _Toc475623278 \h </w:instrText>
            </w:r>
            <w:r w:rsidR="003469E7">
              <w:rPr>
                <w:noProof/>
                <w:webHidden/>
              </w:rPr>
            </w:r>
            <w:r w:rsidR="003469E7">
              <w:rPr>
                <w:noProof/>
                <w:webHidden/>
              </w:rPr>
              <w:fldChar w:fldCharType="separate"/>
            </w:r>
            <w:r w:rsidR="003469E7">
              <w:rPr>
                <w:noProof/>
                <w:webHidden/>
              </w:rPr>
              <w:t>7</w:t>
            </w:r>
            <w:r w:rsidR="003469E7">
              <w:rPr>
                <w:noProof/>
                <w:webHidden/>
              </w:rPr>
              <w:fldChar w:fldCharType="end"/>
            </w:r>
          </w:hyperlink>
        </w:p>
        <w:p w14:paraId="2EAE7E16" w14:textId="77777777" w:rsidR="003469E7" w:rsidRDefault="00D773DD">
          <w:pPr>
            <w:pStyle w:val="TOC3"/>
            <w:tabs>
              <w:tab w:val="left" w:pos="1320"/>
            </w:tabs>
            <w:rPr>
              <w:noProof/>
            </w:rPr>
          </w:pPr>
          <w:hyperlink w:anchor="_Toc475623279" w:history="1">
            <w:r w:rsidR="003469E7" w:rsidRPr="0017777D">
              <w:rPr>
                <w:rStyle w:val="Hyperlink"/>
                <w:noProof/>
              </w:rPr>
              <w:t>A.2.3</w:t>
            </w:r>
            <w:r w:rsidR="003469E7">
              <w:rPr>
                <w:noProof/>
              </w:rPr>
              <w:tab/>
            </w:r>
            <w:r w:rsidR="003469E7" w:rsidRPr="0017777D">
              <w:rPr>
                <w:rStyle w:val="Hyperlink"/>
                <w:noProof/>
              </w:rPr>
              <w:t>Individual Form Data Uses and Modifications</w:t>
            </w:r>
            <w:r w:rsidR="003469E7">
              <w:rPr>
                <w:noProof/>
                <w:webHidden/>
              </w:rPr>
              <w:tab/>
            </w:r>
            <w:r w:rsidR="003469E7">
              <w:rPr>
                <w:noProof/>
                <w:webHidden/>
              </w:rPr>
              <w:fldChar w:fldCharType="begin"/>
            </w:r>
            <w:r w:rsidR="003469E7">
              <w:rPr>
                <w:noProof/>
                <w:webHidden/>
              </w:rPr>
              <w:instrText xml:space="preserve"> PAGEREF _Toc475623279 \h </w:instrText>
            </w:r>
            <w:r w:rsidR="003469E7">
              <w:rPr>
                <w:noProof/>
                <w:webHidden/>
              </w:rPr>
            </w:r>
            <w:r w:rsidR="003469E7">
              <w:rPr>
                <w:noProof/>
                <w:webHidden/>
              </w:rPr>
              <w:fldChar w:fldCharType="separate"/>
            </w:r>
            <w:r w:rsidR="003469E7">
              <w:rPr>
                <w:noProof/>
                <w:webHidden/>
              </w:rPr>
              <w:t>7</w:t>
            </w:r>
            <w:r w:rsidR="003469E7">
              <w:rPr>
                <w:noProof/>
                <w:webHidden/>
              </w:rPr>
              <w:fldChar w:fldCharType="end"/>
            </w:r>
          </w:hyperlink>
        </w:p>
        <w:p w14:paraId="7727D832" w14:textId="77777777" w:rsidR="003469E7" w:rsidRDefault="00D773DD">
          <w:pPr>
            <w:pStyle w:val="TOC2"/>
            <w:rPr>
              <w:rFonts w:asciiTheme="minorHAnsi" w:eastAsiaTheme="minorEastAsia" w:hAnsiTheme="minorHAnsi" w:cstheme="minorBidi"/>
              <w:noProof/>
            </w:rPr>
          </w:pPr>
          <w:hyperlink w:anchor="_Toc475623280" w:history="1">
            <w:r w:rsidR="003469E7" w:rsidRPr="0017777D">
              <w:rPr>
                <w:rStyle w:val="Hyperlink"/>
                <w:noProof/>
              </w:rPr>
              <w:t>A.3</w:t>
            </w:r>
            <w:r w:rsidR="003469E7">
              <w:rPr>
                <w:rFonts w:asciiTheme="minorHAnsi" w:eastAsiaTheme="minorEastAsia" w:hAnsiTheme="minorHAnsi" w:cstheme="minorBidi"/>
                <w:noProof/>
              </w:rPr>
              <w:tab/>
            </w:r>
            <w:r w:rsidR="003469E7" w:rsidRPr="0017777D">
              <w:rPr>
                <w:rStyle w:val="Hyperlink"/>
                <w:noProof/>
              </w:rPr>
              <w:t>Use of Technology</w:t>
            </w:r>
            <w:r w:rsidR="003469E7">
              <w:rPr>
                <w:noProof/>
                <w:webHidden/>
              </w:rPr>
              <w:tab/>
            </w:r>
            <w:r w:rsidR="003469E7">
              <w:rPr>
                <w:noProof/>
                <w:webHidden/>
              </w:rPr>
              <w:fldChar w:fldCharType="begin"/>
            </w:r>
            <w:r w:rsidR="003469E7">
              <w:rPr>
                <w:noProof/>
                <w:webHidden/>
              </w:rPr>
              <w:instrText xml:space="preserve"> PAGEREF _Toc475623280 \h </w:instrText>
            </w:r>
            <w:r w:rsidR="003469E7">
              <w:rPr>
                <w:noProof/>
                <w:webHidden/>
              </w:rPr>
            </w:r>
            <w:r w:rsidR="003469E7">
              <w:rPr>
                <w:noProof/>
                <w:webHidden/>
              </w:rPr>
              <w:fldChar w:fldCharType="separate"/>
            </w:r>
            <w:r w:rsidR="003469E7">
              <w:rPr>
                <w:noProof/>
                <w:webHidden/>
              </w:rPr>
              <w:t>15</w:t>
            </w:r>
            <w:r w:rsidR="003469E7">
              <w:rPr>
                <w:noProof/>
                <w:webHidden/>
              </w:rPr>
              <w:fldChar w:fldCharType="end"/>
            </w:r>
          </w:hyperlink>
        </w:p>
        <w:p w14:paraId="4E9DFDEF" w14:textId="77777777" w:rsidR="003469E7" w:rsidRDefault="00D773DD">
          <w:pPr>
            <w:pStyle w:val="TOC3"/>
            <w:tabs>
              <w:tab w:val="left" w:pos="1320"/>
            </w:tabs>
            <w:rPr>
              <w:noProof/>
            </w:rPr>
          </w:pPr>
          <w:hyperlink w:anchor="_Toc475623281" w:history="1">
            <w:r w:rsidR="003469E7" w:rsidRPr="0017777D">
              <w:rPr>
                <w:rStyle w:val="Hyperlink"/>
                <w:noProof/>
              </w:rPr>
              <w:t>A.3.1</w:t>
            </w:r>
            <w:r w:rsidR="003469E7">
              <w:rPr>
                <w:noProof/>
              </w:rPr>
              <w:tab/>
            </w:r>
            <w:r w:rsidR="003469E7" w:rsidRPr="0017777D">
              <w:rPr>
                <w:rStyle w:val="Hyperlink"/>
                <w:noProof/>
              </w:rPr>
              <w:t>General Use of Technology</w:t>
            </w:r>
            <w:r w:rsidR="003469E7">
              <w:rPr>
                <w:noProof/>
                <w:webHidden/>
              </w:rPr>
              <w:tab/>
            </w:r>
            <w:r w:rsidR="003469E7">
              <w:rPr>
                <w:noProof/>
                <w:webHidden/>
              </w:rPr>
              <w:fldChar w:fldCharType="begin"/>
            </w:r>
            <w:r w:rsidR="003469E7">
              <w:rPr>
                <w:noProof/>
                <w:webHidden/>
              </w:rPr>
              <w:instrText xml:space="preserve"> PAGEREF _Toc475623281 \h </w:instrText>
            </w:r>
            <w:r w:rsidR="003469E7">
              <w:rPr>
                <w:noProof/>
                <w:webHidden/>
              </w:rPr>
            </w:r>
            <w:r w:rsidR="003469E7">
              <w:rPr>
                <w:noProof/>
                <w:webHidden/>
              </w:rPr>
              <w:fldChar w:fldCharType="separate"/>
            </w:r>
            <w:r w:rsidR="003469E7">
              <w:rPr>
                <w:noProof/>
                <w:webHidden/>
              </w:rPr>
              <w:t>15</w:t>
            </w:r>
            <w:r w:rsidR="003469E7">
              <w:rPr>
                <w:noProof/>
                <w:webHidden/>
              </w:rPr>
              <w:fldChar w:fldCharType="end"/>
            </w:r>
          </w:hyperlink>
        </w:p>
        <w:p w14:paraId="1E2398C3" w14:textId="77777777" w:rsidR="003469E7" w:rsidRDefault="00D773DD">
          <w:pPr>
            <w:pStyle w:val="TOC3"/>
            <w:tabs>
              <w:tab w:val="left" w:pos="1320"/>
            </w:tabs>
            <w:rPr>
              <w:noProof/>
            </w:rPr>
          </w:pPr>
          <w:hyperlink w:anchor="_Toc475623282" w:history="1">
            <w:r w:rsidR="003469E7" w:rsidRPr="0017777D">
              <w:rPr>
                <w:rStyle w:val="Hyperlink"/>
                <w:noProof/>
              </w:rPr>
              <w:t>A.3.2</w:t>
            </w:r>
            <w:r w:rsidR="003469E7">
              <w:rPr>
                <w:noProof/>
              </w:rPr>
              <w:tab/>
            </w:r>
            <w:r w:rsidR="003469E7" w:rsidRPr="0017777D">
              <w:rPr>
                <w:rStyle w:val="Hyperlink"/>
                <w:noProof/>
              </w:rPr>
              <w:t>Use of Pick-Lists (Including Dynamic Lists)</w:t>
            </w:r>
            <w:r w:rsidR="003469E7">
              <w:rPr>
                <w:noProof/>
                <w:webHidden/>
              </w:rPr>
              <w:tab/>
            </w:r>
            <w:r w:rsidR="003469E7">
              <w:rPr>
                <w:noProof/>
                <w:webHidden/>
              </w:rPr>
              <w:fldChar w:fldCharType="begin"/>
            </w:r>
            <w:r w:rsidR="003469E7">
              <w:rPr>
                <w:noProof/>
                <w:webHidden/>
              </w:rPr>
              <w:instrText xml:space="preserve"> PAGEREF _Toc475623282 \h </w:instrText>
            </w:r>
            <w:r w:rsidR="003469E7">
              <w:rPr>
                <w:noProof/>
                <w:webHidden/>
              </w:rPr>
            </w:r>
            <w:r w:rsidR="003469E7">
              <w:rPr>
                <w:noProof/>
                <w:webHidden/>
              </w:rPr>
              <w:fldChar w:fldCharType="separate"/>
            </w:r>
            <w:r w:rsidR="003469E7">
              <w:rPr>
                <w:noProof/>
                <w:webHidden/>
              </w:rPr>
              <w:t>16</w:t>
            </w:r>
            <w:r w:rsidR="003469E7">
              <w:rPr>
                <w:noProof/>
                <w:webHidden/>
              </w:rPr>
              <w:fldChar w:fldCharType="end"/>
            </w:r>
          </w:hyperlink>
        </w:p>
        <w:p w14:paraId="56A829A2" w14:textId="77777777" w:rsidR="003469E7" w:rsidRDefault="00D773DD">
          <w:pPr>
            <w:pStyle w:val="TOC3"/>
            <w:tabs>
              <w:tab w:val="left" w:pos="1320"/>
            </w:tabs>
            <w:rPr>
              <w:noProof/>
            </w:rPr>
          </w:pPr>
          <w:hyperlink w:anchor="_Toc475623283" w:history="1">
            <w:r w:rsidR="003469E7" w:rsidRPr="0017777D">
              <w:rPr>
                <w:rStyle w:val="Hyperlink"/>
                <w:noProof/>
              </w:rPr>
              <w:t>A.3.3</w:t>
            </w:r>
            <w:r w:rsidR="003469E7">
              <w:rPr>
                <w:noProof/>
              </w:rPr>
              <w:tab/>
            </w:r>
            <w:r w:rsidR="003469E7" w:rsidRPr="0017777D">
              <w:rPr>
                <w:rStyle w:val="Hyperlink"/>
                <w:noProof/>
              </w:rPr>
              <w:t>Data Upload</w:t>
            </w:r>
            <w:r w:rsidR="003469E7">
              <w:rPr>
                <w:noProof/>
                <w:webHidden/>
              </w:rPr>
              <w:tab/>
            </w:r>
            <w:r w:rsidR="003469E7">
              <w:rPr>
                <w:noProof/>
                <w:webHidden/>
              </w:rPr>
              <w:fldChar w:fldCharType="begin"/>
            </w:r>
            <w:r w:rsidR="003469E7">
              <w:rPr>
                <w:noProof/>
                <w:webHidden/>
              </w:rPr>
              <w:instrText xml:space="preserve"> PAGEREF _Toc475623283 \h </w:instrText>
            </w:r>
            <w:r w:rsidR="003469E7">
              <w:rPr>
                <w:noProof/>
                <w:webHidden/>
              </w:rPr>
            </w:r>
            <w:r w:rsidR="003469E7">
              <w:rPr>
                <w:noProof/>
                <w:webHidden/>
              </w:rPr>
              <w:fldChar w:fldCharType="separate"/>
            </w:r>
            <w:r w:rsidR="003469E7">
              <w:rPr>
                <w:noProof/>
                <w:webHidden/>
              </w:rPr>
              <w:t>17</w:t>
            </w:r>
            <w:r w:rsidR="003469E7">
              <w:rPr>
                <w:noProof/>
                <w:webHidden/>
              </w:rPr>
              <w:fldChar w:fldCharType="end"/>
            </w:r>
          </w:hyperlink>
        </w:p>
        <w:p w14:paraId="0C521FEB" w14:textId="77777777" w:rsidR="003469E7" w:rsidRDefault="00D773DD">
          <w:pPr>
            <w:pStyle w:val="TOC2"/>
            <w:rPr>
              <w:rFonts w:asciiTheme="minorHAnsi" w:eastAsiaTheme="minorEastAsia" w:hAnsiTheme="minorHAnsi" w:cstheme="minorBidi"/>
              <w:noProof/>
            </w:rPr>
          </w:pPr>
          <w:hyperlink w:anchor="_Toc475623284" w:history="1">
            <w:r w:rsidR="003469E7" w:rsidRPr="0017777D">
              <w:rPr>
                <w:rStyle w:val="Hyperlink"/>
                <w:noProof/>
              </w:rPr>
              <w:t>A.4</w:t>
            </w:r>
            <w:r w:rsidR="003469E7">
              <w:rPr>
                <w:rFonts w:asciiTheme="minorHAnsi" w:eastAsiaTheme="minorEastAsia" w:hAnsiTheme="minorHAnsi" w:cstheme="minorBidi"/>
                <w:noProof/>
              </w:rPr>
              <w:tab/>
            </w:r>
            <w:r w:rsidR="003469E7" w:rsidRPr="0017777D">
              <w:rPr>
                <w:rStyle w:val="Hyperlink"/>
                <w:noProof/>
              </w:rPr>
              <w:t>Efforts to Reduce Duplication</w:t>
            </w:r>
            <w:r w:rsidR="003469E7">
              <w:rPr>
                <w:noProof/>
                <w:webHidden/>
              </w:rPr>
              <w:tab/>
            </w:r>
            <w:r w:rsidR="003469E7">
              <w:rPr>
                <w:noProof/>
                <w:webHidden/>
              </w:rPr>
              <w:fldChar w:fldCharType="begin"/>
            </w:r>
            <w:r w:rsidR="003469E7">
              <w:rPr>
                <w:noProof/>
                <w:webHidden/>
              </w:rPr>
              <w:instrText xml:space="preserve"> PAGEREF _Toc475623284 \h </w:instrText>
            </w:r>
            <w:r w:rsidR="003469E7">
              <w:rPr>
                <w:noProof/>
                <w:webHidden/>
              </w:rPr>
            </w:r>
            <w:r w:rsidR="003469E7">
              <w:rPr>
                <w:noProof/>
                <w:webHidden/>
              </w:rPr>
              <w:fldChar w:fldCharType="separate"/>
            </w:r>
            <w:r w:rsidR="003469E7">
              <w:rPr>
                <w:noProof/>
                <w:webHidden/>
              </w:rPr>
              <w:t>17</w:t>
            </w:r>
            <w:r w:rsidR="003469E7">
              <w:rPr>
                <w:noProof/>
                <w:webHidden/>
              </w:rPr>
              <w:fldChar w:fldCharType="end"/>
            </w:r>
          </w:hyperlink>
        </w:p>
        <w:p w14:paraId="459F3BB5" w14:textId="77777777" w:rsidR="003469E7" w:rsidRDefault="00D773DD">
          <w:pPr>
            <w:pStyle w:val="TOC2"/>
            <w:rPr>
              <w:rFonts w:asciiTheme="minorHAnsi" w:eastAsiaTheme="minorEastAsia" w:hAnsiTheme="minorHAnsi" w:cstheme="minorBidi"/>
              <w:noProof/>
            </w:rPr>
          </w:pPr>
          <w:hyperlink w:anchor="_Toc475623285" w:history="1">
            <w:r w:rsidR="003469E7" w:rsidRPr="0017777D">
              <w:rPr>
                <w:rStyle w:val="Hyperlink"/>
                <w:noProof/>
              </w:rPr>
              <w:t>A.5</w:t>
            </w:r>
            <w:r w:rsidR="003469E7">
              <w:rPr>
                <w:rFonts w:asciiTheme="minorHAnsi" w:eastAsiaTheme="minorEastAsia" w:hAnsiTheme="minorHAnsi" w:cstheme="minorBidi"/>
                <w:noProof/>
              </w:rPr>
              <w:tab/>
            </w:r>
            <w:r w:rsidR="003469E7" w:rsidRPr="0017777D">
              <w:rPr>
                <w:rStyle w:val="Hyperlink"/>
                <w:noProof/>
              </w:rPr>
              <w:t>Provisions for Reducing Burden on Small Businesses</w:t>
            </w:r>
            <w:r w:rsidR="003469E7">
              <w:rPr>
                <w:noProof/>
                <w:webHidden/>
              </w:rPr>
              <w:tab/>
            </w:r>
            <w:r w:rsidR="003469E7">
              <w:rPr>
                <w:noProof/>
                <w:webHidden/>
              </w:rPr>
              <w:fldChar w:fldCharType="begin"/>
            </w:r>
            <w:r w:rsidR="003469E7">
              <w:rPr>
                <w:noProof/>
                <w:webHidden/>
              </w:rPr>
              <w:instrText xml:space="preserve"> PAGEREF _Toc475623285 \h </w:instrText>
            </w:r>
            <w:r w:rsidR="003469E7">
              <w:rPr>
                <w:noProof/>
                <w:webHidden/>
              </w:rPr>
            </w:r>
            <w:r w:rsidR="003469E7">
              <w:rPr>
                <w:noProof/>
                <w:webHidden/>
              </w:rPr>
              <w:fldChar w:fldCharType="separate"/>
            </w:r>
            <w:r w:rsidR="003469E7">
              <w:rPr>
                <w:noProof/>
                <w:webHidden/>
              </w:rPr>
              <w:t>23</w:t>
            </w:r>
            <w:r w:rsidR="003469E7">
              <w:rPr>
                <w:noProof/>
                <w:webHidden/>
              </w:rPr>
              <w:fldChar w:fldCharType="end"/>
            </w:r>
          </w:hyperlink>
        </w:p>
        <w:p w14:paraId="08C27795" w14:textId="77777777" w:rsidR="003469E7" w:rsidRDefault="00D773DD">
          <w:pPr>
            <w:pStyle w:val="TOC2"/>
            <w:rPr>
              <w:rFonts w:asciiTheme="minorHAnsi" w:eastAsiaTheme="minorEastAsia" w:hAnsiTheme="minorHAnsi" w:cstheme="minorBidi"/>
              <w:noProof/>
            </w:rPr>
          </w:pPr>
          <w:hyperlink w:anchor="_Toc475623286" w:history="1">
            <w:r w:rsidR="003469E7" w:rsidRPr="0017777D">
              <w:rPr>
                <w:rStyle w:val="Hyperlink"/>
                <w:noProof/>
              </w:rPr>
              <w:t>A.6</w:t>
            </w:r>
            <w:r w:rsidR="003469E7">
              <w:rPr>
                <w:rFonts w:asciiTheme="minorHAnsi" w:eastAsiaTheme="minorEastAsia" w:hAnsiTheme="minorHAnsi" w:cstheme="minorBidi"/>
                <w:noProof/>
              </w:rPr>
              <w:tab/>
            </w:r>
            <w:r w:rsidR="003469E7" w:rsidRPr="0017777D">
              <w:rPr>
                <w:rStyle w:val="Hyperlink"/>
                <w:noProof/>
              </w:rPr>
              <w:t>Consequences of Less-Frequent Reporting</w:t>
            </w:r>
            <w:r w:rsidR="003469E7">
              <w:rPr>
                <w:noProof/>
                <w:webHidden/>
              </w:rPr>
              <w:tab/>
            </w:r>
            <w:r w:rsidR="003469E7">
              <w:rPr>
                <w:noProof/>
                <w:webHidden/>
              </w:rPr>
              <w:fldChar w:fldCharType="begin"/>
            </w:r>
            <w:r w:rsidR="003469E7">
              <w:rPr>
                <w:noProof/>
                <w:webHidden/>
              </w:rPr>
              <w:instrText xml:space="preserve"> PAGEREF _Toc475623286 \h </w:instrText>
            </w:r>
            <w:r w:rsidR="003469E7">
              <w:rPr>
                <w:noProof/>
                <w:webHidden/>
              </w:rPr>
            </w:r>
            <w:r w:rsidR="003469E7">
              <w:rPr>
                <w:noProof/>
                <w:webHidden/>
              </w:rPr>
              <w:fldChar w:fldCharType="separate"/>
            </w:r>
            <w:r w:rsidR="003469E7">
              <w:rPr>
                <w:noProof/>
                <w:webHidden/>
              </w:rPr>
              <w:t>23</w:t>
            </w:r>
            <w:r w:rsidR="003469E7">
              <w:rPr>
                <w:noProof/>
                <w:webHidden/>
              </w:rPr>
              <w:fldChar w:fldCharType="end"/>
            </w:r>
          </w:hyperlink>
        </w:p>
        <w:p w14:paraId="27724707" w14:textId="77777777" w:rsidR="003469E7" w:rsidRDefault="00D773DD">
          <w:pPr>
            <w:pStyle w:val="TOC2"/>
            <w:rPr>
              <w:rFonts w:asciiTheme="minorHAnsi" w:eastAsiaTheme="minorEastAsia" w:hAnsiTheme="minorHAnsi" w:cstheme="minorBidi"/>
              <w:noProof/>
            </w:rPr>
          </w:pPr>
          <w:hyperlink w:anchor="_Toc475623287" w:history="1">
            <w:r w:rsidR="003469E7" w:rsidRPr="0017777D">
              <w:rPr>
                <w:rStyle w:val="Hyperlink"/>
                <w:noProof/>
              </w:rPr>
              <w:t>A.7</w:t>
            </w:r>
            <w:r w:rsidR="003469E7">
              <w:rPr>
                <w:rFonts w:asciiTheme="minorHAnsi" w:eastAsiaTheme="minorEastAsia" w:hAnsiTheme="minorHAnsi" w:cstheme="minorBidi"/>
                <w:noProof/>
              </w:rPr>
              <w:tab/>
            </w:r>
            <w:r w:rsidR="003469E7" w:rsidRPr="0017777D">
              <w:rPr>
                <w:rStyle w:val="Hyperlink"/>
                <w:noProof/>
              </w:rPr>
              <w:t>Compliance with 5 CFR 1320.5</w:t>
            </w:r>
            <w:r w:rsidR="003469E7">
              <w:rPr>
                <w:noProof/>
                <w:webHidden/>
              </w:rPr>
              <w:tab/>
            </w:r>
            <w:r w:rsidR="003469E7">
              <w:rPr>
                <w:noProof/>
                <w:webHidden/>
              </w:rPr>
              <w:fldChar w:fldCharType="begin"/>
            </w:r>
            <w:r w:rsidR="003469E7">
              <w:rPr>
                <w:noProof/>
                <w:webHidden/>
              </w:rPr>
              <w:instrText xml:space="preserve"> PAGEREF _Toc475623287 \h </w:instrText>
            </w:r>
            <w:r w:rsidR="003469E7">
              <w:rPr>
                <w:noProof/>
                <w:webHidden/>
              </w:rPr>
            </w:r>
            <w:r w:rsidR="003469E7">
              <w:rPr>
                <w:noProof/>
                <w:webHidden/>
              </w:rPr>
              <w:fldChar w:fldCharType="separate"/>
            </w:r>
            <w:r w:rsidR="003469E7">
              <w:rPr>
                <w:noProof/>
                <w:webHidden/>
              </w:rPr>
              <w:t>24</w:t>
            </w:r>
            <w:r w:rsidR="003469E7">
              <w:rPr>
                <w:noProof/>
                <w:webHidden/>
              </w:rPr>
              <w:fldChar w:fldCharType="end"/>
            </w:r>
          </w:hyperlink>
        </w:p>
        <w:p w14:paraId="661B9E59" w14:textId="77777777" w:rsidR="003469E7" w:rsidRDefault="00D773DD">
          <w:pPr>
            <w:pStyle w:val="TOC2"/>
            <w:rPr>
              <w:rFonts w:asciiTheme="minorHAnsi" w:eastAsiaTheme="minorEastAsia" w:hAnsiTheme="minorHAnsi" w:cstheme="minorBidi"/>
              <w:noProof/>
            </w:rPr>
          </w:pPr>
          <w:hyperlink w:anchor="_Toc475623288" w:history="1">
            <w:r w:rsidR="003469E7" w:rsidRPr="0017777D">
              <w:rPr>
                <w:rStyle w:val="Hyperlink"/>
                <w:noProof/>
              </w:rPr>
              <w:t>A.8</w:t>
            </w:r>
            <w:r w:rsidR="003469E7">
              <w:rPr>
                <w:rFonts w:asciiTheme="minorHAnsi" w:eastAsiaTheme="minorEastAsia" w:hAnsiTheme="minorHAnsi" w:cstheme="minorBidi"/>
                <w:noProof/>
              </w:rPr>
              <w:tab/>
            </w:r>
            <w:r w:rsidR="003469E7" w:rsidRPr="0017777D">
              <w:rPr>
                <w:rStyle w:val="Hyperlink"/>
                <w:noProof/>
              </w:rPr>
              <w:t>Summary of Consultations Outside of the Agency</w:t>
            </w:r>
            <w:r w:rsidR="003469E7">
              <w:rPr>
                <w:noProof/>
                <w:webHidden/>
              </w:rPr>
              <w:tab/>
            </w:r>
            <w:r w:rsidR="003469E7">
              <w:rPr>
                <w:noProof/>
                <w:webHidden/>
              </w:rPr>
              <w:fldChar w:fldCharType="begin"/>
            </w:r>
            <w:r w:rsidR="003469E7">
              <w:rPr>
                <w:noProof/>
                <w:webHidden/>
              </w:rPr>
              <w:instrText xml:space="preserve"> PAGEREF _Toc475623288 \h </w:instrText>
            </w:r>
            <w:r w:rsidR="003469E7">
              <w:rPr>
                <w:noProof/>
                <w:webHidden/>
              </w:rPr>
            </w:r>
            <w:r w:rsidR="003469E7">
              <w:rPr>
                <w:noProof/>
                <w:webHidden/>
              </w:rPr>
              <w:fldChar w:fldCharType="separate"/>
            </w:r>
            <w:r w:rsidR="003469E7">
              <w:rPr>
                <w:noProof/>
                <w:webHidden/>
              </w:rPr>
              <w:t>24</w:t>
            </w:r>
            <w:r w:rsidR="003469E7">
              <w:rPr>
                <w:noProof/>
                <w:webHidden/>
              </w:rPr>
              <w:fldChar w:fldCharType="end"/>
            </w:r>
          </w:hyperlink>
        </w:p>
        <w:p w14:paraId="4C96AF1F" w14:textId="77777777" w:rsidR="003469E7" w:rsidRDefault="00D773DD">
          <w:pPr>
            <w:pStyle w:val="TOC2"/>
            <w:rPr>
              <w:rFonts w:asciiTheme="minorHAnsi" w:eastAsiaTheme="minorEastAsia" w:hAnsiTheme="minorHAnsi" w:cstheme="minorBidi"/>
              <w:noProof/>
            </w:rPr>
          </w:pPr>
          <w:hyperlink w:anchor="_Toc475623289" w:history="1">
            <w:r w:rsidR="003469E7" w:rsidRPr="0017777D">
              <w:rPr>
                <w:rStyle w:val="Hyperlink"/>
                <w:noProof/>
              </w:rPr>
              <w:t>A.9</w:t>
            </w:r>
            <w:r w:rsidR="003469E7">
              <w:rPr>
                <w:rFonts w:asciiTheme="minorHAnsi" w:eastAsiaTheme="minorEastAsia" w:hAnsiTheme="minorHAnsi" w:cstheme="minorBidi"/>
                <w:noProof/>
              </w:rPr>
              <w:tab/>
            </w:r>
            <w:r w:rsidR="003469E7" w:rsidRPr="0017777D">
              <w:rPr>
                <w:rStyle w:val="Hyperlink"/>
                <w:noProof/>
              </w:rPr>
              <w:t>Payments or Gifts to Respondents</w:t>
            </w:r>
            <w:r w:rsidR="003469E7">
              <w:rPr>
                <w:noProof/>
                <w:webHidden/>
              </w:rPr>
              <w:tab/>
            </w:r>
            <w:r w:rsidR="003469E7">
              <w:rPr>
                <w:noProof/>
                <w:webHidden/>
              </w:rPr>
              <w:fldChar w:fldCharType="begin"/>
            </w:r>
            <w:r w:rsidR="003469E7">
              <w:rPr>
                <w:noProof/>
                <w:webHidden/>
              </w:rPr>
              <w:instrText xml:space="preserve"> PAGEREF _Toc475623289 \h </w:instrText>
            </w:r>
            <w:r w:rsidR="003469E7">
              <w:rPr>
                <w:noProof/>
                <w:webHidden/>
              </w:rPr>
            </w:r>
            <w:r w:rsidR="003469E7">
              <w:rPr>
                <w:noProof/>
                <w:webHidden/>
              </w:rPr>
              <w:fldChar w:fldCharType="separate"/>
            </w:r>
            <w:r w:rsidR="003469E7">
              <w:rPr>
                <w:noProof/>
                <w:webHidden/>
              </w:rPr>
              <w:t>30</w:t>
            </w:r>
            <w:r w:rsidR="003469E7">
              <w:rPr>
                <w:noProof/>
                <w:webHidden/>
              </w:rPr>
              <w:fldChar w:fldCharType="end"/>
            </w:r>
          </w:hyperlink>
        </w:p>
        <w:p w14:paraId="4BC91C97" w14:textId="77777777" w:rsidR="003469E7" w:rsidRDefault="00D773DD">
          <w:pPr>
            <w:pStyle w:val="TOC2"/>
            <w:rPr>
              <w:rFonts w:asciiTheme="minorHAnsi" w:eastAsiaTheme="minorEastAsia" w:hAnsiTheme="minorHAnsi" w:cstheme="minorBidi"/>
              <w:noProof/>
            </w:rPr>
          </w:pPr>
          <w:hyperlink w:anchor="_Toc475623290" w:history="1">
            <w:r w:rsidR="003469E7" w:rsidRPr="0017777D">
              <w:rPr>
                <w:rStyle w:val="Hyperlink"/>
                <w:noProof/>
              </w:rPr>
              <w:t>A.10</w:t>
            </w:r>
            <w:r w:rsidR="003469E7">
              <w:rPr>
                <w:rFonts w:asciiTheme="minorHAnsi" w:eastAsiaTheme="minorEastAsia" w:hAnsiTheme="minorHAnsi" w:cstheme="minorBidi"/>
                <w:noProof/>
              </w:rPr>
              <w:tab/>
            </w:r>
            <w:r w:rsidR="003469E7" w:rsidRPr="0017777D">
              <w:rPr>
                <w:rStyle w:val="Hyperlink"/>
                <w:noProof/>
              </w:rPr>
              <w:t>Provisions for Protection of Information</w:t>
            </w:r>
            <w:r w:rsidR="003469E7">
              <w:rPr>
                <w:noProof/>
                <w:webHidden/>
              </w:rPr>
              <w:tab/>
            </w:r>
            <w:r w:rsidR="003469E7">
              <w:rPr>
                <w:noProof/>
                <w:webHidden/>
              </w:rPr>
              <w:fldChar w:fldCharType="begin"/>
            </w:r>
            <w:r w:rsidR="003469E7">
              <w:rPr>
                <w:noProof/>
                <w:webHidden/>
              </w:rPr>
              <w:instrText xml:space="preserve"> PAGEREF _Toc475623290 \h </w:instrText>
            </w:r>
            <w:r w:rsidR="003469E7">
              <w:rPr>
                <w:noProof/>
                <w:webHidden/>
              </w:rPr>
            </w:r>
            <w:r w:rsidR="003469E7">
              <w:rPr>
                <w:noProof/>
                <w:webHidden/>
              </w:rPr>
              <w:fldChar w:fldCharType="separate"/>
            </w:r>
            <w:r w:rsidR="003469E7">
              <w:rPr>
                <w:noProof/>
                <w:webHidden/>
              </w:rPr>
              <w:t>30</w:t>
            </w:r>
            <w:r w:rsidR="003469E7">
              <w:rPr>
                <w:noProof/>
                <w:webHidden/>
              </w:rPr>
              <w:fldChar w:fldCharType="end"/>
            </w:r>
          </w:hyperlink>
        </w:p>
        <w:p w14:paraId="7D5AAF02" w14:textId="77777777" w:rsidR="003469E7" w:rsidRDefault="00D773DD">
          <w:pPr>
            <w:pStyle w:val="TOC2"/>
            <w:rPr>
              <w:rFonts w:asciiTheme="minorHAnsi" w:eastAsiaTheme="minorEastAsia" w:hAnsiTheme="minorHAnsi" w:cstheme="minorBidi"/>
              <w:noProof/>
            </w:rPr>
          </w:pPr>
          <w:hyperlink w:anchor="_Toc475623291" w:history="1">
            <w:r w:rsidR="003469E7" w:rsidRPr="0017777D">
              <w:rPr>
                <w:rStyle w:val="Hyperlink"/>
                <w:noProof/>
              </w:rPr>
              <w:t>A.11</w:t>
            </w:r>
            <w:r w:rsidR="003469E7">
              <w:rPr>
                <w:rFonts w:asciiTheme="minorHAnsi" w:eastAsiaTheme="minorEastAsia" w:hAnsiTheme="minorHAnsi" w:cstheme="minorBidi"/>
                <w:noProof/>
              </w:rPr>
              <w:tab/>
            </w:r>
            <w:r w:rsidR="003469E7" w:rsidRPr="0017777D">
              <w:rPr>
                <w:rStyle w:val="Hyperlink"/>
                <w:noProof/>
              </w:rPr>
              <w:t>Justification for Sensitive Questions</w:t>
            </w:r>
            <w:r w:rsidR="003469E7">
              <w:rPr>
                <w:noProof/>
                <w:webHidden/>
              </w:rPr>
              <w:tab/>
            </w:r>
            <w:r w:rsidR="003469E7">
              <w:rPr>
                <w:noProof/>
                <w:webHidden/>
              </w:rPr>
              <w:fldChar w:fldCharType="begin"/>
            </w:r>
            <w:r w:rsidR="003469E7">
              <w:rPr>
                <w:noProof/>
                <w:webHidden/>
              </w:rPr>
              <w:instrText xml:space="preserve"> PAGEREF _Toc475623291 \h </w:instrText>
            </w:r>
            <w:r w:rsidR="003469E7">
              <w:rPr>
                <w:noProof/>
                <w:webHidden/>
              </w:rPr>
            </w:r>
            <w:r w:rsidR="003469E7">
              <w:rPr>
                <w:noProof/>
                <w:webHidden/>
              </w:rPr>
              <w:fldChar w:fldCharType="separate"/>
            </w:r>
            <w:r w:rsidR="003469E7">
              <w:rPr>
                <w:noProof/>
                <w:webHidden/>
              </w:rPr>
              <w:t>32</w:t>
            </w:r>
            <w:r w:rsidR="003469E7">
              <w:rPr>
                <w:noProof/>
                <w:webHidden/>
              </w:rPr>
              <w:fldChar w:fldCharType="end"/>
            </w:r>
          </w:hyperlink>
        </w:p>
        <w:p w14:paraId="1AF8DDFC" w14:textId="77777777" w:rsidR="003469E7" w:rsidRDefault="00D773DD">
          <w:pPr>
            <w:pStyle w:val="TOC2"/>
            <w:rPr>
              <w:rFonts w:asciiTheme="minorHAnsi" w:eastAsiaTheme="minorEastAsia" w:hAnsiTheme="minorHAnsi" w:cstheme="minorBidi"/>
              <w:noProof/>
            </w:rPr>
          </w:pPr>
          <w:hyperlink w:anchor="_Toc475623292" w:history="1">
            <w:r w:rsidR="003469E7" w:rsidRPr="0017777D">
              <w:rPr>
                <w:rStyle w:val="Hyperlink"/>
                <w:noProof/>
              </w:rPr>
              <w:t>A.12</w:t>
            </w:r>
            <w:r w:rsidR="003469E7">
              <w:rPr>
                <w:rFonts w:asciiTheme="minorHAnsi" w:eastAsiaTheme="minorEastAsia" w:hAnsiTheme="minorHAnsi" w:cstheme="minorBidi"/>
                <w:noProof/>
              </w:rPr>
              <w:tab/>
            </w:r>
            <w:r w:rsidR="003469E7" w:rsidRPr="0017777D">
              <w:rPr>
                <w:rStyle w:val="Hyperlink"/>
                <w:noProof/>
              </w:rPr>
              <w:t>Annual Estimate of Respondent Burden Hours and Cost</w:t>
            </w:r>
            <w:r w:rsidR="003469E7">
              <w:rPr>
                <w:noProof/>
                <w:webHidden/>
              </w:rPr>
              <w:tab/>
            </w:r>
            <w:r w:rsidR="003469E7">
              <w:rPr>
                <w:noProof/>
                <w:webHidden/>
              </w:rPr>
              <w:fldChar w:fldCharType="begin"/>
            </w:r>
            <w:r w:rsidR="003469E7">
              <w:rPr>
                <w:noProof/>
                <w:webHidden/>
              </w:rPr>
              <w:instrText xml:space="preserve"> PAGEREF _Toc475623292 \h </w:instrText>
            </w:r>
            <w:r w:rsidR="003469E7">
              <w:rPr>
                <w:noProof/>
                <w:webHidden/>
              </w:rPr>
            </w:r>
            <w:r w:rsidR="003469E7">
              <w:rPr>
                <w:noProof/>
                <w:webHidden/>
              </w:rPr>
              <w:fldChar w:fldCharType="separate"/>
            </w:r>
            <w:r w:rsidR="003469E7">
              <w:rPr>
                <w:noProof/>
                <w:webHidden/>
              </w:rPr>
              <w:t>32</w:t>
            </w:r>
            <w:r w:rsidR="003469E7">
              <w:rPr>
                <w:noProof/>
                <w:webHidden/>
              </w:rPr>
              <w:fldChar w:fldCharType="end"/>
            </w:r>
          </w:hyperlink>
        </w:p>
        <w:p w14:paraId="5868C292" w14:textId="77777777" w:rsidR="003469E7" w:rsidRDefault="00D773DD">
          <w:pPr>
            <w:pStyle w:val="TOC2"/>
            <w:rPr>
              <w:rFonts w:asciiTheme="minorHAnsi" w:eastAsiaTheme="minorEastAsia" w:hAnsiTheme="minorHAnsi" w:cstheme="minorBidi"/>
              <w:noProof/>
            </w:rPr>
          </w:pPr>
          <w:hyperlink w:anchor="_Toc475623293" w:history="1">
            <w:r w:rsidR="003469E7" w:rsidRPr="0017777D">
              <w:rPr>
                <w:rStyle w:val="Hyperlink"/>
                <w:noProof/>
              </w:rPr>
              <w:t>A.13</w:t>
            </w:r>
            <w:r w:rsidR="003469E7">
              <w:rPr>
                <w:rFonts w:asciiTheme="minorHAnsi" w:eastAsiaTheme="minorEastAsia" w:hAnsiTheme="minorHAnsi" w:cstheme="minorBidi"/>
                <w:noProof/>
              </w:rPr>
              <w:tab/>
            </w:r>
            <w:r w:rsidR="003469E7" w:rsidRPr="0017777D">
              <w:rPr>
                <w:rStyle w:val="Hyperlink"/>
                <w:noProof/>
              </w:rPr>
              <w:t>Annual Cost to the Federal Government</w:t>
            </w:r>
            <w:r w:rsidR="003469E7">
              <w:rPr>
                <w:noProof/>
                <w:webHidden/>
              </w:rPr>
              <w:tab/>
            </w:r>
            <w:r w:rsidR="003469E7">
              <w:rPr>
                <w:noProof/>
                <w:webHidden/>
              </w:rPr>
              <w:fldChar w:fldCharType="begin"/>
            </w:r>
            <w:r w:rsidR="003469E7">
              <w:rPr>
                <w:noProof/>
                <w:webHidden/>
              </w:rPr>
              <w:instrText xml:space="preserve"> PAGEREF _Toc475623293 \h </w:instrText>
            </w:r>
            <w:r w:rsidR="003469E7">
              <w:rPr>
                <w:noProof/>
                <w:webHidden/>
              </w:rPr>
            </w:r>
            <w:r w:rsidR="003469E7">
              <w:rPr>
                <w:noProof/>
                <w:webHidden/>
              </w:rPr>
              <w:fldChar w:fldCharType="separate"/>
            </w:r>
            <w:r w:rsidR="003469E7">
              <w:rPr>
                <w:noProof/>
                <w:webHidden/>
              </w:rPr>
              <w:t>34</w:t>
            </w:r>
            <w:r w:rsidR="003469E7">
              <w:rPr>
                <w:noProof/>
                <w:webHidden/>
              </w:rPr>
              <w:fldChar w:fldCharType="end"/>
            </w:r>
          </w:hyperlink>
        </w:p>
        <w:p w14:paraId="45FD3374" w14:textId="77777777" w:rsidR="003469E7" w:rsidRDefault="00D773DD">
          <w:pPr>
            <w:pStyle w:val="TOC2"/>
            <w:rPr>
              <w:rFonts w:asciiTheme="minorHAnsi" w:eastAsiaTheme="minorEastAsia" w:hAnsiTheme="minorHAnsi" w:cstheme="minorBidi"/>
              <w:noProof/>
            </w:rPr>
          </w:pPr>
          <w:hyperlink w:anchor="_Toc475623294" w:history="1">
            <w:r w:rsidR="003469E7" w:rsidRPr="0017777D">
              <w:rPr>
                <w:rStyle w:val="Hyperlink"/>
                <w:noProof/>
              </w:rPr>
              <w:t>A.14</w:t>
            </w:r>
            <w:r w:rsidR="003469E7">
              <w:rPr>
                <w:rFonts w:asciiTheme="minorHAnsi" w:eastAsiaTheme="minorEastAsia" w:hAnsiTheme="minorHAnsi" w:cstheme="minorBidi"/>
                <w:noProof/>
              </w:rPr>
              <w:tab/>
            </w:r>
            <w:r w:rsidR="003469E7" w:rsidRPr="0017777D">
              <w:rPr>
                <w:rStyle w:val="Hyperlink"/>
                <w:noProof/>
              </w:rPr>
              <w:t>Changes in Burden</w:t>
            </w:r>
            <w:r w:rsidR="003469E7">
              <w:rPr>
                <w:noProof/>
                <w:webHidden/>
              </w:rPr>
              <w:tab/>
            </w:r>
            <w:r w:rsidR="003469E7">
              <w:rPr>
                <w:noProof/>
                <w:webHidden/>
              </w:rPr>
              <w:fldChar w:fldCharType="begin"/>
            </w:r>
            <w:r w:rsidR="003469E7">
              <w:rPr>
                <w:noProof/>
                <w:webHidden/>
              </w:rPr>
              <w:instrText xml:space="preserve"> PAGEREF _Toc475623294 \h </w:instrText>
            </w:r>
            <w:r w:rsidR="003469E7">
              <w:rPr>
                <w:noProof/>
                <w:webHidden/>
              </w:rPr>
            </w:r>
            <w:r w:rsidR="003469E7">
              <w:rPr>
                <w:noProof/>
                <w:webHidden/>
              </w:rPr>
              <w:fldChar w:fldCharType="separate"/>
            </w:r>
            <w:r w:rsidR="003469E7">
              <w:rPr>
                <w:noProof/>
                <w:webHidden/>
              </w:rPr>
              <w:t>34</w:t>
            </w:r>
            <w:r w:rsidR="003469E7">
              <w:rPr>
                <w:noProof/>
                <w:webHidden/>
              </w:rPr>
              <w:fldChar w:fldCharType="end"/>
            </w:r>
          </w:hyperlink>
        </w:p>
        <w:p w14:paraId="1DABCFDF" w14:textId="77777777" w:rsidR="003469E7" w:rsidRDefault="00D773DD">
          <w:pPr>
            <w:pStyle w:val="TOC2"/>
            <w:rPr>
              <w:rFonts w:asciiTheme="minorHAnsi" w:eastAsiaTheme="minorEastAsia" w:hAnsiTheme="minorHAnsi" w:cstheme="minorBidi"/>
              <w:noProof/>
            </w:rPr>
          </w:pPr>
          <w:hyperlink w:anchor="_Toc475623295" w:history="1">
            <w:r w:rsidR="003469E7" w:rsidRPr="0017777D">
              <w:rPr>
                <w:rStyle w:val="Hyperlink"/>
                <w:noProof/>
              </w:rPr>
              <w:t>A.15</w:t>
            </w:r>
            <w:r w:rsidR="003469E7">
              <w:rPr>
                <w:rFonts w:asciiTheme="minorHAnsi" w:eastAsiaTheme="minorEastAsia" w:hAnsiTheme="minorHAnsi" w:cstheme="minorBidi"/>
                <w:noProof/>
              </w:rPr>
              <w:tab/>
            </w:r>
            <w:r w:rsidR="003469E7" w:rsidRPr="0017777D">
              <w:rPr>
                <w:rStyle w:val="Hyperlink"/>
                <w:noProof/>
              </w:rPr>
              <w:t>Collection, Tabulation, and Publication Plans</w:t>
            </w:r>
            <w:r w:rsidR="003469E7">
              <w:rPr>
                <w:noProof/>
                <w:webHidden/>
              </w:rPr>
              <w:tab/>
            </w:r>
            <w:r w:rsidR="003469E7">
              <w:rPr>
                <w:noProof/>
                <w:webHidden/>
              </w:rPr>
              <w:fldChar w:fldCharType="begin"/>
            </w:r>
            <w:r w:rsidR="003469E7">
              <w:rPr>
                <w:noProof/>
                <w:webHidden/>
              </w:rPr>
              <w:instrText xml:space="preserve"> PAGEREF _Toc475623295 \h </w:instrText>
            </w:r>
            <w:r w:rsidR="003469E7">
              <w:rPr>
                <w:noProof/>
                <w:webHidden/>
              </w:rPr>
            </w:r>
            <w:r w:rsidR="003469E7">
              <w:rPr>
                <w:noProof/>
                <w:webHidden/>
              </w:rPr>
              <w:fldChar w:fldCharType="separate"/>
            </w:r>
            <w:r w:rsidR="003469E7">
              <w:rPr>
                <w:noProof/>
                <w:webHidden/>
              </w:rPr>
              <w:t>36</w:t>
            </w:r>
            <w:r w:rsidR="003469E7">
              <w:rPr>
                <w:noProof/>
                <w:webHidden/>
              </w:rPr>
              <w:fldChar w:fldCharType="end"/>
            </w:r>
          </w:hyperlink>
        </w:p>
        <w:p w14:paraId="6352529C" w14:textId="77777777" w:rsidR="003469E7" w:rsidRDefault="00D773DD">
          <w:pPr>
            <w:pStyle w:val="TOC2"/>
            <w:rPr>
              <w:rFonts w:asciiTheme="minorHAnsi" w:eastAsiaTheme="minorEastAsia" w:hAnsiTheme="minorHAnsi" w:cstheme="minorBidi"/>
              <w:noProof/>
            </w:rPr>
          </w:pPr>
          <w:hyperlink w:anchor="_Toc475623296" w:history="1">
            <w:r w:rsidR="003469E7" w:rsidRPr="0017777D">
              <w:rPr>
                <w:rStyle w:val="Hyperlink"/>
                <w:noProof/>
              </w:rPr>
              <w:t>A.16</w:t>
            </w:r>
            <w:r w:rsidR="003469E7">
              <w:rPr>
                <w:rFonts w:asciiTheme="minorHAnsi" w:eastAsiaTheme="minorEastAsia" w:hAnsiTheme="minorHAnsi" w:cstheme="minorBidi"/>
                <w:noProof/>
              </w:rPr>
              <w:tab/>
            </w:r>
            <w:r w:rsidR="003469E7" w:rsidRPr="0017777D">
              <w:rPr>
                <w:rStyle w:val="Hyperlink"/>
                <w:noProof/>
              </w:rPr>
              <w:t>OMB Number and Expiration Date</w:t>
            </w:r>
            <w:r w:rsidR="003469E7">
              <w:rPr>
                <w:noProof/>
                <w:webHidden/>
              </w:rPr>
              <w:tab/>
            </w:r>
            <w:r w:rsidR="003469E7">
              <w:rPr>
                <w:noProof/>
                <w:webHidden/>
              </w:rPr>
              <w:fldChar w:fldCharType="begin"/>
            </w:r>
            <w:r w:rsidR="003469E7">
              <w:rPr>
                <w:noProof/>
                <w:webHidden/>
              </w:rPr>
              <w:instrText xml:space="preserve"> PAGEREF _Toc475623296 \h </w:instrText>
            </w:r>
            <w:r w:rsidR="003469E7">
              <w:rPr>
                <w:noProof/>
                <w:webHidden/>
              </w:rPr>
            </w:r>
            <w:r w:rsidR="003469E7">
              <w:rPr>
                <w:noProof/>
                <w:webHidden/>
              </w:rPr>
              <w:fldChar w:fldCharType="separate"/>
            </w:r>
            <w:r w:rsidR="003469E7">
              <w:rPr>
                <w:noProof/>
                <w:webHidden/>
              </w:rPr>
              <w:t>39</w:t>
            </w:r>
            <w:r w:rsidR="003469E7">
              <w:rPr>
                <w:noProof/>
                <w:webHidden/>
              </w:rPr>
              <w:fldChar w:fldCharType="end"/>
            </w:r>
          </w:hyperlink>
        </w:p>
        <w:p w14:paraId="68381824" w14:textId="77777777" w:rsidR="003469E7" w:rsidRDefault="00D773DD">
          <w:pPr>
            <w:pStyle w:val="TOC2"/>
            <w:rPr>
              <w:rFonts w:asciiTheme="minorHAnsi" w:eastAsiaTheme="minorEastAsia" w:hAnsiTheme="minorHAnsi" w:cstheme="minorBidi"/>
              <w:noProof/>
            </w:rPr>
          </w:pPr>
          <w:hyperlink w:anchor="_Toc475623297" w:history="1">
            <w:r w:rsidR="003469E7" w:rsidRPr="0017777D">
              <w:rPr>
                <w:rStyle w:val="Hyperlink"/>
                <w:noProof/>
              </w:rPr>
              <w:t>A.17</w:t>
            </w:r>
            <w:r w:rsidR="003469E7">
              <w:rPr>
                <w:rFonts w:asciiTheme="minorHAnsi" w:eastAsiaTheme="minorEastAsia" w:hAnsiTheme="minorHAnsi" w:cstheme="minorBidi"/>
                <w:noProof/>
              </w:rPr>
              <w:tab/>
            </w:r>
            <w:r w:rsidR="003469E7" w:rsidRPr="0017777D">
              <w:rPr>
                <w:rStyle w:val="Hyperlink"/>
                <w:noProof/>
              </w:rPr>
              <w:t>Certification Statement</w:t>
            </w:r>
            <w:r w:rsidR="003469E7">
              <w:rPr>
                <w:noProof/>
                <w:webHidden/>
              </w:rPr>
              <w:tab/>
            </w:r>
            <w:r w:rsidR="003469E7">
              <w:rPr>
                <w:noProof/>
                <w:webHidden/>
              </w:rPr>
              <w:fldChar w:fldCharType="begin"/>
            </w:r>
            <w:r w:rsidR="003469E7">
              <w:rPr>
                <w:noProof/>
                <w:webHidden/>
              </w:rPr>
              <w:instrText xml:space="preserve"> PAGEREF _Toc475623297 \h </w:instrText>
            </w:r>
            <w:r w:rsidR="003469E7">
              <w:rPr>
                <w:noProof/>
                <w:webHidden/>
              </w:rPr>
            </w:r>
            <w:r w:rsidR="003469E7">
              <w:rPr>
                <w:noProof/>
                <w:webHidden/>
              </w:rPr>
              <w:fldChar w:fldCharType="separate"/>
            </w:r>
            <w:r w:rsidR="003469E7">
              <w:rPr>
                <w:noProof/>
                <w:webHidden/>
              </w:rPr>
              <w:t>39</w:t>
            </w:r>
            <w:r w:rsidR="003469E7">
              <w:rPr>
                <w:noProof/>
                <w:webHidden/>
              </w:rPr>
              <w:fldChar w:fldCharType="end"/>
            </w:r>
          </w:hyperlink>
        </w:p>
        <w:p w14:paraId="4E253AE0" w14:textId="77777777" w:rsidR="00EF789B" w:rsidRPr="00040D64" w:rsidRDefault="00AE3866" w:rsidP="00EF789B">
          <w:pPr>
            <w:pStyle w:val="TOC1"/>
          </w:pPr>
          <w:r w:rsidRPr="00040D64">
            <w:fldChar w:fldCharType="end"/>
          </w:r>
        </w:p>
        <w:p w14:paraId="05508CE1" w14:textId="77777777" w:rsidR="00EF789B" w:rsidRPr="00040D64" w:rsidRDefault="00EF789B" w:rsidP="00EF789B"/>
        <w:p w14:paraId="7E393D9F" w14:textId="77777777" w:rsidR="00C04153" w:rsidRPr="00040D64" w:rsidRDefault="00D773DD" w:rsidP="00EF789B"/>
      </w:sdtContent>
    </w:sdt>
    <w:p w14:paraId="74FDEB34" w14:textId="77777777" w:rsidR="00071AAF" w:rsidRPr="00040D64" w:rsidRDefault="00751F2B" w:rsidP="00264246">
      <w:pPr>
        <w:pStyle w:val="Heading1"/>
      </w:pPr>
      <w:bookmarkStart w:id="0" w:name="_Toc355777372"/>
      <w:bookmarkStart w:id="1" w:name="_Toc355777698"/>
      <w:bookmarkStart w:id="2" w:name="_Toc475623273"/>
      <w:r w:rsidRPr="00040D64">
        <w:lastRenderedPageBreak/>
        <w:t>INTRODUCTION</w:t>
      </w:r>
      <w:bookmarkEnd w:id="0"/>
      <w:bookmarkEnd w:id="1"/>
      <w:bookmarkEnd w:id="2"/>
    </w:p>
    <w:p w14:paraId="4C352034" w14:textId="77777777" w:rsidR="00550A11" w:rsidRPr="00040D64" w:rsidRDefault="003806C8" w:rsidP="00751F2B">
      <w:pPr>
        <w:rPr>
          <w:rFonts w:asciiTheme="minorHAnsi" w:hAnsiTheme="minorHAnsi"/>
        </w:rPr>
      </w:pPr>
      <w:r w:rsidRPr="00040D64">
        <w:rPr>
          <w:rFonts w:asciiTheme="minorHAnsi" w:hAnsiTheme="minorHAnsi"/>
        </w:rPr>
        <w:t xml:space="preserve">The U.S. Energy Information Administration (EIA) </w:t>
      </w:r>
      <w:r w:rsidR="00326575" w:rsidRPr="00040D64">
        <w:rPr>
          <w:rFonts w:asciiTheme="minorHAnsi" w:hAnsiTheme="minorHAnsi"/>
        </w:rPr>
        <w:t>is the statistical and analytical agency within the U.S. Department of Energy (DOE).</w:t>
      </w:r>
      <w:r w:rsidR="00D93C77" w:rsidRPr="00040D64">
        <w:rPr>
          <w:rFonts w:asciiTheme="minorHAnsi" w:hAnsiTheme="minorHAnsi"/>
        </w:rPr>
        <w:t xml:space="preserve"> </w:t>
      </w:r>
      <w:r w:rsidR="00326575" w:rsidRPr="00040D64">
        <w:rPr>
          <w:rFonts w:asciiTheme="minorHAnsi" w:hAnsiTheme="minorHAnsi"/>
        </w:rPr>
        <w:t xml:space="preserve"> It collects, analyzes, and disseminates independent and impartial energy information to promote sound policymaking, efficient markets, and public understanding regarding energy and its interaction with the economy and the environment.  The </w:t>
      </w:r>
      <w:r w:rsidR="00CD2787" w:rsidRPr="00040D64">
        <w:rPr>
          <w:rFonts w:asciiTheme="minorHAnsi" w:hAnsiTheme="minorHAnsi"/>
        </w:rPr>
        <w:t>E</w:t>
      </w:r>
      <w:r w:rsidR="00326575" w:rsidRPr="00040D64">
        <w:rPr>
          <w:rFonts w:asciiTheme="minorHAnsi" w:hAnsiTheme="minorHAnsi"/>
        </w:rPr>
        <w:t xml:space="preserve">lectric </w:t>
      </w:r>
      <w:r w:rsidR="00CD2787" w:rsidRPr="00040D64">
        <w:rPr>
          <w:rFonts w:asciiTheme="minorHAnsi" w:hAnsiTheme="minorHAnsi"/>
        </w:rPr>
        <w:t>P</w:t>
      </w:r>
      <w:r w:rsidR="00326575" w:rsidRPr="00040D64">
        <w:rPr>
          <w:rFonts w:asciiTheme="minorHAnsi" w:hAnsiTheme="minorHAnsi"/>
        </w:rPr>
        <w:t xml:space="preserve">ower </w:t>
      </w:r>
      <w:r w:rsidR="003C555D" w:rsidRPr="00040D64">
        <w:rPr>
          <w:rFonts w:asciiTheme="minorHAnsi" w:hAnsiTheme="minorHAnsi"/>
        </w:rPr>
        <w:t xml:space="preserve">and </w:t>
      </w:r>
      <w:r w:rsidR="00CD2787" w:rsidRPr="00040D64">
        <w:rPr>
          <w:rFonts w:asciiTheme="minorHAnsi" w:hAnsiTheme="minorHAnsi"/>
        </w:rPr>
        <w:t>R</w:t>
      </w:r>
      <w:r w:rsidR="003C555D" w:rsidRPr="00040D64">
        <w:rPr>
          <w:rFonts w:asciiTheme="minorHAnsi" w:hAnsiTheme="minorHAnsi"/>
        </w:rPr>
        <w:t>enewable</w:t>
      </w:r>
      <w:r w:rsidR="00CD2787" w:rsidRPr="00040D64">
        <w:rPr>
          <w:rFonts w:asciiTheme="minorHAnsi" w:hAnsiTheme="minorHAnsi"/>
        </w:rPr>
        <w:t xml:space="preserve"> Electricity Program</w:t>
      </w:r>
      <w:r w:rsidR="003C555D" w:rsidRPr="00040D64">
        <w:rPr>
          <w:rFonts w:asciiTheme="minorHAnsi" w:hAnsiTheme="minorHAnsi"/>
        </w:rPr>
        <w:t xml:space="preserve"> </w:t>
      </w:r>
      <w:r w:rsidR="00326575" w:rsidRPr="00040D64">
        <w:rPr>
          <w:rFonts w:asciiTheme="minorHAnsi" w:hAnsiTheme="minorHAnsi"/>
        </w:rPr>
        <w:t>surveys discussed below are part of this comprehensive energy data program.</w:t>
      </w:r>
      <w:r w:rsidR="00EF39D0" w:rsidRPr="00040D64">
        <w:rPr>
          <w:rFonts w:asciiTheme="minorHAnsi" w:hAnsiTheme="minorHAnsi"/>
        </w:rPr>
        <w:t xml:space="preserve">  </w:t>
      </w:r>
    </w:p>
    <w:p w14:paraId="2D213D8A" w14:textId="77777777" w:rsidR="00130A03" w:rsidRPr="00040D64" w:rsidRDefault="00EF39D0" w:rsidP="00751F2B">
      <w:pPr>
        <w:rPr>
          <w:rFonts w:asciiTheme="minorHAnsi" w:hAnsiTheme="minorHAnsi"/>
        </w:rPr>
      </w:pPr>
      <w:r w:rsidRPr="00040D64">
        <w:rPr>
          <w:rFonts w:asciiTheme="minorHAnsi" w:hAnsiTheme="minorHAnsi"/>
        </w:rPr>
        <w:t xml:space="preserve">The </w:t>
      </w:r>
      <w:r w:rsidR="00C42880" w:rsidRPr="00040D64">
        <w:rPr>
          <w:rFonts w:asciiTheme="minorHAnsi" w:hAnsiTheme="minorHAnsi"/>
        </w:rPr>
        <w:t xml:space="preserve">current </w:t>
      </w:r>
      <w:r w:rsidRPr="00040D64">
        <w:rPr>
          <w:rFonts w:asciiTheme="minorHAnsi" w:hAnsiTheme="minorHAnsi"/>
        </w:rPr>
        <w:t xml:space="preserve">OMB approval of these surveys is due to expire </w:t>
      </w:r>
      <w:r w:rsidR="00C42880" w:rsidRPr="00040D64">
        <w:rPr>
          <w:rFonts w:asciiTheme="minorHAnsi" w:hAnsiTheme="minorHAnsi"/>
        </w:rPr>
        <w:t>on May 31, 2017.</w:t>
      </w:r>
      <w:r w:rsidR="00550A11" w:rsidRPr="00040D64">
        <w:rPr>
          <w:rFonts w:asciiTheme="minorHAnsi" w:hAnsiTheme="minorHAnsi"/>
        </w:rPr>
        <w:t xml:space="preserve">  However, EIA is seeking approval so it can begin using the re-cleared surveys in January 2017.  This synchronizes the survey clearance with the calendar year cycle for collecting annual data.</w:t>
      </w:r>
    </w:p>
    <w:p w14:paraId="6F429805" w14:textId="7F071D3A" w:rsidR="00CC500A" w:rsidRPr="00040D64" w:rsidRDefault="00CC500A" w:rsidP="008D18EA">
      <w:pPr>
        <w:spacing w:before="100" w:beforeAutospacing="1"/>
        <w:rPr>
          <w:rFonts w:asciiTheme="minorHAnsi" w:hAnsiTheme="minorHAnsi"/>
        </w:rPr>
      </w:pPr>
      <w:r w:rsidRPr="00040D64">
        <w:rPr>
          <w:rFonts w:asciiTheme="minorHAnsi" w:hAnsiTheme="minorHAnsi"/>
        </w:rPr>
        <w:t xml:space="preserve">The information collection in this supporting statement has been reviewed in light of applicable EIA </w:t>
      </w:r>
      <w:r w:rsidR="00A94E40" w:rsidRPr="00040D64">
        <w:rPr>
          <w:rFonts w:asciiTheme="minorHAnsi" w:hAnsiTheme="minorHAnsi"/>
        </w:rPr>
        <w:t xml:space="preserve">information quality guidelines. </w:t>
      </w:r>
      <w:r w:rsidRPr="00040D64">
        <w:rPr>
          <w:rFonts w:asciiTheme="minorHAnsi" w:hAnsiTheme="minorHAnsi"/>
        </w:rPr>
        <w:t xml:space="preserve"> </w:t>
      </w:r>
      <w:r w:rsidR="003C555D" w:rsidRPr="00040D64">
        <w:rPr>
          <w:rFonts w:asciiTheme="minorHAnsi" w:hAnsiTheme="minorHAnsi"/>
        </w:rPr>
        <w:t>EIA</w:t>
      </w:r>
      <w:r w:rsidRPr="00040D64">
        <w:rPr>
          <w:rFonts w:asciiTheme="minorHAnsi" w:hAnsiTheme="minorHAnsi"/>
        </w:rPr>
        <w:t xml:space="preserve"> determined that the information would be collected, maintained, and used in a manner consistent with Office of Management and Budget (OMB), DOE, and EIA information quality guidelines.</w:t>
      </w:r>
    </w:p>
    <w:p w14:paraId="68CEDD31" w14:textId="77777777" w:rsidR="009A4CA4" w:rsidRPr="00040D64" w:rsidRDefault="003806C8" w:rsidP="008D18EA">
      <w:pPr>
        <w:spacing w:before="100" w:beforeAutospacing="1"/>
        <w:rPr>
          <w:rFonts w:asciiTheme="minorHAnsi" w:hAnsiTheme="minorHAnsi"/>
        </w:rPr>
      </w:pPr>
      <w:r w:rsidRPr="00040D64">
        <w:rPr>
          <w:rFonts w:asciiTheme="minorHAnsi" w:hAnsiTheme="minorHAnsi"/>
        </w:rPr>
        <w:t>On</w:t>
      </w:r>
      <w:r w:rsidR="009A1176" w:rsidRPr="00040D64">
        <w:rPr>
          <w:rFonts w:asciiTheme="minorHAnsi" w:hAnsiTheme="minorHAnsi"/>
        </w:rPr>
        <w:t xml:space="preserve"> </w:t>
      </w:r>
      <w:r w:rsidR="00274950" w:rsidRPr="00040D64">
        <w:rPr>
          <w:rFonts w:asciiTheme="minorHAnsi" w:hAnsiTheme="minorHAnsi"/>
        </w:rPr>
        <w:t xml:space="preserve">May 19, </w:t>
      </w:r>
      <w:r w:rsidR="009A4CA4" w:rsidRPr="00040D64">
        <w:rPr>
          <w:rFonts w:asciiTheme="minorHAnsi" w:hAnsiTheme="minorHAnsi"/>
        </w:rPr>
        <w:t>201</w:t>
      </w:r>
      <w:r w:rsidR="00EF39D0" w:rsidRPr="00040D64">
        <w:rPr>
          <w:rFonts w:asciiTheme="minorHAnsi" w:hAnsiTheme="minorHAnsi"/>
        </w:rPr>
        <w:t>6</w:t>
      </w:r>
      <w:r w:rsidR="009A4CA4" w:rsidRPr="00040D64">
        <w:rPr>
          <w:rFonts w:asciiTheme="minorHAnsi" w:hAnsiTheme="minorHAnsi"/>
        </w:rPr>
        <w:t xml:space="preserve">, a </w:t>
      </w:r>
      <w:r w:rsidR="00AA648F" w:rsidRPr="00040D64">
        <w:rPr>
          <w:rFonts w:asciiTheme="minorHAnsi" w:hAnsiTheme="minorHAnsi"/>
        </w:rPr>
        <w:t xml:space="preserve">Federal Register Notice </w:t>
      </w:r>
      <w:r w:rsidR="004158C7" w:rsidRPr="00040D64">
        <w:rPr>
          <w:rFonts w:asciiTheme="minorHAnsi" w:hAnsiTheme="minorHAnsi"/>
        </w:rPr>
        <w:t>(</w:t>
      </w:r>
      <w:r w:rsidR="00274950" w:rsidRPr="00040D64">
        <w:rPr>
          <w:rFonts w:asciiTheme="minorHAnsi" w:hAnsiTheme="minorHAnsi"/>
        </w:rPr>
        <w:t xml:space="preserve">81 </w:t>
      </w:r>
      <w:r w:rsidR="004158C7" w:rsidRPr="00040D64">
        <w:rPr>
          <w:rFonts w:asciiTheme="minorHAnsi" w:hAnsiTheme="minorHAnsi"/>
        </w:rPr>
        <w:t>FR</w:t>
      </w:r>
      <w:r w:rsidR="00274950" w:rsidRPr="00040D64">
        <w:rPr>
          <w:rFonts w:asciiTheme="minorHAnsi" w:hAnsiTheme="minorHAnsi"/>
        </w:rPr>
        <w:t xml:space="preserve"> 31623</w:t>
      </w:r>
      <w:r w:rsidR="004158C7" w:rsidRPr="00040D64">
        <w:rPr>
          <w:rFonts w:asciiTheme="minorHAnsi" w:hAnsiTheme="minorHAnsi"/>
        </w:rPr>
        <w:t xml:space="preserve">) </w:t>
      </w:r>
      <w:r w:rsidR="00AA648F" w:rsidRPr="00040D64">
        <w:rPr>
          <w:rFonts w:asciiTheme="minorHAnsi" w:hAnsiTheme="minorHAnsi"/>
        </w:rPr>
        <w:t>was published for</w:t>
      </w:r>
      <w:r w:rsidRPr="00040D64">
        <w:rPr>
          <w:rFonts w:asciiTheme="minorHAnsi" w:hAnsiTheme="minorHAnsi"/>
        </w:rPr>
        <w:t xml:space="preserve"> EIA to receive comments regarding </w:t>
      </w:r>
      <w:r w:rsidR="004158C7" w:rsidRPr="00040D64">
        <w:rPr>
          <w:rFonts w:asciiTheme="minorHAnsi" w:hAnsiTheme="minorHAnsi"/>
        </w:rPr>
        <w:t xml:space="preserve">a </w:t>
      </w:r>
      <w:r w:rsidR="00645DFC" w:rsidRPr="00040D64">
        <w:rPr>
          <w:rFonts w:asciiTheme="minorHAnsi" w:hAnsiTheme="minorHAnsi"/>
        </w:rPr>
        <w:t>three</w:t>
      </w:r>
      <w:r w:rsidR="004158C7" w:rsidRPr="00040D64">
        <w:rPr>
          <w:rFonts w:asciiTheme="minorHAnsi" w:hAnsiTheme="minorHAnsi"/>
        </w:rPr>
        <w:t>-year extension and</w:t>
      </w:r>
      <w:r w:rsidR="00923B1D" w:rsidRPr="00040D64">
        <w:rPr>
          <w:rFonts w:asciiTheme="minorHAnsi" w:hAnsiTheme="minorHAnsi"/>
        </w:rPr>
        <w:t>/or</w:t>
      </w:r>
      <w:r w:rsidR="004158C7" w:rsidRPr="00040D64">
        <w:rPr>
          <w:rFonts w:asciiTheme="minorHAnsi" w:hAnsiTheme="minorHAnsi"/>
        </w:rPr>
        <w:t xml:space="preserve"> </w:t>
      </w:r>
      <w:r w:rsidRPr="00040D64">
        <w:rPr>
          <w:rFonts w:asciiTheme="minorHAnsi" w:hAnsiTheme="minorHAnsi"/>
        </w:rPr>
        <w:t>proposed c</w:t>
      </w:r>
      <w:r w:rsidR="00B44BA3" w:rsidRPr="00040D64">
        <w:rPr>
          <w:rFonts w:asciiTheme="minorHAnsi" w:hAnsiTheme="minorHAnsi"/>
        </w:rPr>
        <w:t>hanges</w:t>
      </w:r>
      <w:r w:rsidR="00EF39D0" w:rsidRPr="00040D64">
        <w:rPr>
          <w:rFonts w:asciiTheme="minorHAnsi" w:hAnsiTheme="minorHAnsi"/>
        </w:rPr>
        <w:t>,</w:t>
      </w:r>
      <w:r w:rsidR="000E666D" w:rsidRPr="00040D64">
        <w:rPr>
          <w:rFonts w:asciiTheme="minorHAnsi" w:hAnsiTheme="minorHAnsi"/>
        </w:rPr>
        <w:t xml:space="preserve"> additions</w:t>
      </w:r>
      <w:r w:rsidR="00EF39D0" w:rsidRPr="00040D64">
        <w:rPr>
          <w:rFonts w:asciiTheme="minorHAnsi" w:hAnsiTheme="minorHAnsi"/>
        </w:rPr>
        <w:t>, and deletions</w:t>
      </w:r>
      <w:r w:rsidR="00B44BA3" w:rsidRPr="00040D64">
        <w:rPr>
          <w:rFonts w:asciiTheme="minorHAnsi" w:hAnsiTheme="minorHAnsi"/>
        </w:rPr>
        <w:t xml:space="preserve"> </w:t>
      </w:r>
      <w:r w:rsidR="005624EB" w:rsidRPr="00040D64">
        <w:rPr>
          <w:rFonts w:asciiTheme="minorHAnsi" w:hAnsiTheme="minorHAnsi"/>
        </w:rPr>
        <w:t xml:space="preserve">to the </w:t>
      </w:r>
      <w:r w:rsidR="009A4CA4" w:rsidRPr="00040D64">
        <w:rPr>
          <w:rFonts w:asciiTheme="minorHAnsi" w:hAnsiTheme="minorHAnsi"/>
        </w:rPr>
        <w:t>following</w:t>
      </w:r>
      <w:r w:rsidR="009D187B" w:rsidRPr="00040D64">
        <w:rPr>
          <w:rFonts w:asciiTheme="minorHAnsi" w:hAnsiTheme="minorHAnsi"/>
        </w:rPr>
        <w:t xml:space="preserve"> survey forms included in this</w:t>
      </w:r>
      <w:r w:rsidR="004158C7" w:rsidRPr="00040D64">
        <w:rPr>
          <w:rFonts w:asciiTheme="minorHAnsi" w:hAnsiTheme="minorHAnsi"/>
        </w:rPr>
        <w:t xml:space="preserve"> </w:t>
      </w:r>
      <w:r w:rsidR="000E666D" w:rsidRPr="00040D64">
        <w:rPr>
          <w:rFonts w:asciiTheme="minorHAnsi" w:hAnsiTheme="minorHAnsi"/>
        </w:rPr>
        <w:t>information collection</w:t>
      </w:r>
      <w:r w:rsidR="009A4CA4" w:rsidRPr="00040D64">
        <w:rPr>
          <w:rFonts w:asciiTheme="minorHAnsi" w:hAnsiTheme="minorHAnsi"/>
        </w:rPr>
        <w:t>:</w:t>
      </w:r>
    </w:p>
    <w:p w14:paraId="630897DC" w14:textId="77777777" w:rsidR="009A4CA4" w:rsidRPr="00040D64" w:rsidRDefault="009A4CA4" w:rsidP="00683E9D">
      <w:pPr>
        <w:pStyle w:val="ListParagraph"/>
        <w:numPr>
          <w:ilvl w:val="0"/>
          <w:numId w:val="6"/>
        </w:numPr>
        <w:spacing w:before="60"/>
        <w:contextualSpacing w:val="0"/>
        <w:rPr>
          <w:rStyle w:val="Heading1Char"/>
          <w:rFonts w:asciiTheme="minorHAnsi" w:hAnsiTheme="minorHAnsi" w:cstheme="minorHAnsi"/>
          <w:b w:val="0"/>
          <w:sz w:val="22"/>
          <w:szCs w:val="22"/>
        </w:rPr>
      </w:pPr>
      <w:r w:rsidRPr="00040D64">
        <w:rPr>
          <w:rFonts w:asciiTheme="minorHAnsi" w:hAnsiTheme="minorHAnsi" w:cstheme="minorHAnsi"/>
        </w:rPr>
        <w:t xml:space="preserve">Form EIA-63B, </w:t>
      </w:r>
      <w:r w:rsidR="004158C7" w:rsidRPr="00040D64">
        <w:rPr>
          <w:rFonts w:asciiTheme="minorHAnsi" w:hAnsiTheme="minorHAnsi" w:cstheme="minorHAnsi"/>
        </w:rPr>
        <w:t>“</w:t>
      </w:r>
      <w:r w:rsidRPr="00040D64">
        <w:rPr>
          <w:rFonts w:asciiTheme="minorHAnsi" w:hAnsiTheme="minorHAnsi" w:cstheme="minorHAnsi"/>
        </w:rPr>
        <w:t>Photovoltaic Module Shipments Report</w:t>
      </w:r>
      <w:r w:rsidR="008605B5" w:rsidRPr="00040D64">
        <w:rPr>
          <w:rFonts w:asciiTheme="minorHAnsi" w:hAnsiTheme="minorHAnsi" w:cstheme="minorHAnsi"/>
        </w:rPr>
        <w:t>”</w:t>
      </w:r>
    </w:p>
    <w:p w14:paraId="5BB6C4D0" w14:textId="77777777" w:rsidR="009A4CA4" w:rsidRPr="00040D64" w:rsidRDefault="009A4CA4" w:rsidP="00683E9D">
      <w:pPr>
        <w:pStyle w:val="ListParagraph"/>
        <w:numPr>
          <w:ilvl w:val="0"/>
          <w:numId w:val="6"/>
        </w:numPr>
        <w:spacing w:before="60"/>
        <w:contextualSpacing w:val="0"/>
        <w:rPr>
          <w:rStyle w:val="Heading1Char"/>
          <w:rFonts w:asciiTheme="minorHAnsi" w:hAnsiTheme="minorHAnsi" w:cstheme="minorHAnsi"/>
          <w:b w:val="0"/>
          <w:sz w:val="22"/>
          <w:szCs w:val="22"/>
        </w:rPr>
      </w:pPr>
      <w:r w:rsidRPr="00040D64">
        <w:rPr>
          <w:rStyle w:val="Heading1Char"/>
          <w:rFonts w:asciiTheme="minorHAnsi" w:hAnsiTheme="minorHAnsi" w:cstheme="minorHAnsi"/>
          <w:b w:val="0"/>
          <w:sz w:val="22"/>
          <w:szCs w:val="22"/>
        </w:rPr>
        <w:t>Form EIA-411,</w:t>
      </w:r>
      <w:r w:rsidR="008605B5" w:rsidRPr="00040D64">
        <w:rPr>
          <w:rStyle w:val="Heading1Char"/>
          <w:rFonts w:asciiTheme="minorHAnsi" w:hAnsiTheme="minorHAnsi" w:cstheme="minorHAnsi"/>
          <w:b w:val="0"/>
          <w:sz w:val="22"/>
          <w:szCs w:val="22"/>
        </w:rPr>
        <w:t xml:space="preserve"> “</w:t>
      </w:r>
      <w:r w:rsidRPr="00040D64">
        <w:rPr>
          <w:rStyle w:val="Heading1Char"/>
          <w:rFonts w:asciiTheme="minorHAnsi" w:hAnsiTheme="minorHAnsi" w:cstheme="minorHAnsi"/>
          <w:b w:val="0"/>
          <w:sz w:val="22"/>
          <w:szCs w:val="22"/>
        </w:rPr>
        <w:t>Coordinated Bulk Power Supply Program Report</w:t>
      </w:r>
      <w:r w:rsidR="008605B5" w:rsidRPr="00040D64">
        <w:rPr>
          <w:rStyle w:val="Heading1Char"/>
          <w:rFonts w:asciiTheme="minorHAnsi" w:hAnsiTheme="minorHAnsi" w:cstheme="minorHAnsi"/>
          <w:b w:val="0"/>
          <w:sz w:val="22"/>
          <w:szCs w:val="22"/>
        </w:rPr>
        <w:t>”</w:t>
      </w:r>
    </w:p>
    <w:p w14:paraId="0DA93D00" w14:textId="77777777" w:rsidR="009A4CA4" w:rsidRPr="00040D64" w:rsidRDefault="009A4CA4" w:rsidP="005758EE">
      <w:pPr>
        <w:pStyle w:val="ListParagraph"/>
        <w:numPr>
          <w:ilvl w:val="0"/>
          <w:numId w:val="6"/>
        </w:numPr>
        <w:tabs>
          <w:tab w:val="clear" w:pos="360"/>
        </w:tabs>
        <w:autoSpaceDE w:val="0"/>
        <w:autoSpaceDN w:val="0"/>
        <w:adjustRightInd w:val="0"/>
        <w:spacing w:before="0" w:after="0" w:afterAutospacing="0"/>
        <w:contextualSpacing w:val="0"/>
        <w:jc w:val="left"/>
        <w:rPr>
          <w:rStyle w:val="Heading1Char"/>
          <w:rFonts w:asciiTheme="minorHAnsi" w:hAnsiTheme="minorHAnsi" w:cstheme="minorHAnsi"/>
          <w:b w:val="0"/>
          <w:sz w:val="22"/>
          <w:szCs w:val="22"/>
        </w:rPr>
      </w:pPr>
      <w:r w:rsidRPr="00040D64">
        <w:rPr>
          <w:rStyle w:val="Heading1Char"/>
          <w:rFonts w:asciiTheme="minorHAnsi" w:hAnsiTheme="minorHAnsi" w:cstheme="minorHAnsi"/>
          <w:b w:val="0"/>
          <w:sz w:val="22"/>
          <w:szCs w:val="22"/>
        </w:rPr>
        <w:t xml:space="preserve">Form EIA-826, </w:t>
      </w:r>
      <w:r w:rsidR="008605B5" w:rsidRPr="00040D64">
        <w:rPr>
          <w:rStyle w:val="Heading1Char"/>
          <w:rFonts w:asciiTheme="minorHAnsi" w:hAnsiTheme="minorHAnsi" w:cstheme="minorHAnsi"/>
          <w:b w:val="0"/>
          <w:sz w:val="22"/>
          <w:szCs w:val="22"/>
        </w:rPr>
        <w:t>“</w:t>
      </w:r>
      <w:r w:rsidRPr="00040D64">
        <w:rPr>
          <w:rStyle w:val="Heading1Char"/>
          <w:rFonts w:asciiTheme="minorHAnsi" w:hAnsiTheme="minorHAnsi" w:cstheme="minorHAnsi"/>
          <w:b w:val="0"/>
          <w:sz w:val="22"/>
          <w:szCs w:val="22"/>
        </w:rPr>
        <w:t>Monthly Electric Utility Sales and Revenue Report with State Distributions</w:t>
      </w:r>
      <w:r w:rsidR="008605B5" w:rsidRPr="00040D64">
        <w:rPr>
          <w:rStyle w:val="Heading1Char"/>
          <w:rFonts w:asciiTheme="minorHAnsi" w:hAnsiTheme="minorHAnsi" w:cstheme="minorHAnsi"/>
          <w:b w:val="0"/>
          <w:sz w:val="22"/>
          <w:szCs w:val="22"/>
        </w:rPr>
        <w:t>”</w:t>
      </w:r>
      <w:r w:rsidR="00274950" w:rsidRPr="00040D64">
        <w:rPr>
          <w:rStyle w:val="Heading1Char"/>
          <w:rFonts w:asciiTheme="minorHAnsi" w:hAnsiTheme="minorHAnsi" w:cstheme="minorHAnsi"/>
          <w:b w:val="0"/>
          <w:sz w:val="22"/>
          <w:szCs w:val="22"/>
        </w:rPr>
        <w:t xml:space="preserve"> </w:t>
      </w:r>
      <w:r w:rsidR="00274950" w:rsidRPr="00040D64">
        <w:rPr>
          <w:rFonts w:asciiTheme="minorHAnsi" w:hAnsiTheme="minorHAnsi" w:cs="Melior"/>
        </w:rPr>
        <w:t>(discontinued form to be replaced by Form EIA–861M)</w:t>
      </w:r>
      <w:r w:rsidR="00274950" w:rsidRPr="00040D64">
        <w:rPr>
          <w:rStyle w:val="Heading1Char"/>
          <w:rFonts w:asciiTheme="minorHAnsi" w:hAnsiTheme="minorHAnsi" w:cstheme="minorHAnsi"/>
          <w:b w:val="0"/>
          <w:sz w:val="22"/>
          <w:szCs w:val="22"/>
        </w:rPr>
        <w:t xml:space="preserve">                                                                                                                                      </w:t>
      </w:r>
    </w:p>
    <w:p w14:paraId="3095EFE2" w14:textId="77777777" w:rsidR="009A4CA4" w:rsidRPr="00040D64" w:rsidRDefault="009A4CA4" w:rsidP="00683E9D">
      <w:pPr>
        <w:pStyle w:val="ListParagraph"/>
        <w:numPr>
          <w:ilvl w:val="0"/>
          <w:numId w:val="6"/>
        </w:numPr>
        <w:spacing w:before="60"/>
        <w:contextualSpacing w:val="0"/>
        <w:rPr>
          <w:rStyle w:val="Heading1Char"/>
          <w:rFonts w:asciiTheme="minorHAnsi" w:hAnsiTheme="minorHAnsi" w:cstheme="minorHAnsi"/>
          <w:b w:val="0"/>
          <w:sz w:val="22"/>
          <w:szCs w:val="22"/>
        </w:rPr>
      </w:pPr>
      <w:r w:rsidRPr="00040D64">
        <w:rPr>
          <w:rStyle w:val="Heading1Char"/>
          <w:rFonts w:asciiTheme="minorHAnsi" w:hAnsiTheme="minorHAnsi" w:cstheme="minorHAnsi"/>
          <w:b w:val="0"/>
          <w:sz w:val="22"/>
          <w:szCs w:val="22"/>
        </w:rPr>
        <w:t xml:space="preserve">Form EIA-860, </w:t>
      </w:r>
      <w:r w:rsidR="008605B5" w:rsidRPr="00040D64">
        <w:rPr>
          <w:rStyle w:val="Heading1Char"/>
          <w:rFonts w:asciiTheme="minorHAnsi" w:hAnsiTheme="minorHAnsi" w:cstheme="minorHAnsi"/>
          <w:b w:val="0"/>
          <w:sz w:val="22"/>
          <w:szCs w:val="22"/>
        </w:rPr>
        <w:t>“</w:t>
      </w:r>
      <w:r w:rsidRPr="00040D64">
        <w:rPr>
          <w:rStyle w:val="Heading1Char"/>
          <w:rFonts w:asciiTheme="minorHAnsi" w:hAnsiTheme="minorHAnsi" w:cstheme="minorHAnsi"/>
          <w:b w:val="0"/>
          <w:sz w:val="22"/>
          <w:szCs w:val="22"/>
        </w:rPr>
        <w:t>Annual Electric Generator Report</w:t>
      </w:r>
      <w:r w:rsidR="008605B5" w:rsidRPr="00040D64">
        <w:rPr>
          <w:rStyle w:val="Heading1Char"/>
          <w:rFonts w:asciiTheme="minorHAnsi" w:hAnsiTheme="minorHAnsi" w:cstheme="minorHAnsi"/>
          <w:b w:val="0"/>
          <w:sz w:val="22"/>
          <w:szCs w:val="22"/>
        </w:rPr>
        <w:t>”</w:t>
      </w:r>
    </w:p>
    <w:p w14:paraId="03208480" w14:textId="77777777" w:rsidR="009A4CA4" w:rsidRPr="00040D64" w:rsidRDefault="009A4CA4" w:rsidP="00683E9D">
      <w:pPr>
        <w:pStyle w:val="ListParagraph"/>
        <w:numPr>
          <w:ilvl w:val="0"/>
          <w:numId w:val="6"/>
        </w:numPr>
        <w:spacing w:before="60"/>
        <w:contextualSpacing w:val="0"/>
        <w:rPr>
          <w:rStyle w:val="Heading1Char"/>
          <w:rFonts w:asciiTheme="minorHAnsi" w:hAnsiTheme="minorHAnsi" w:cstheme="minorHAnsi"/>
          <w:b w:val="0"/>
          <w:sz w:val="22"/>
          <w:szCs w:val="22"/>
        </w:rPr>
      </w:pPr>
      <w:r w:rsidRPr="00040D64">
        <w:rPr>
          <w:rStyle w:val="Heading1Char"/>
          <w:rFonts w:asciiTheme="minorHAnsi" w:hAnsiTheme="minorHAnsi" w:cstheme="minorHAnsi"/>
          <w:b w:val="0"/>
          <w:sz w:val="22"/>
          <w:szCs w:val="22"/>
        </w:rPr>
        <w:t xml:space="preserve">Form EIA-860M, </w:t>
      </w:r>
      <w:r w:rsidR="008605B5" w:rsidRPr="00040D64">
        <w:rPr>
          <w:rStyle w:val="Heading1Char"/>
          <w:rFonts w:asciiTheme="minorHAnsi" w:hAnsiTheme="minorHAnsi" w:cstheme="minorHAnsi"/>
          <w:b w:val="0"/>
          <w:sz w:val="22"/>
          <w:szCs w:val="22"/>
        </w:rPr>
        <w:t>“</w:t>
      </w:r>
      <w:r w:rsidRPr="00040D64">
        <w:rPr>
          <w:rStyle w:val="Heading1Char"/>
          <w:rFonts w:asciiTheme="minorHAnsi" w:hAnsiTheme="minorHAnsi" w:cstheme="minorHAnsi"/>
          <w:b w:val="0"/>
          <w:sz w:val="22"/>
          <w:szCs w:val="22"/>
        </w:rPr>
        <w:t>Monthly Update to the Annual Electric Generator Report</w:t>
      </w:r>
      <w:r w:rsidR="008605B5" w:rsidRPr="00040D64">
        <w:rPr>
          <w:rStyle w:val="Heading1Char"/>
          <w:rFonts w:asciiTheme="minorHAnsi" w:hAnsiTheme="minorHAnsi" w:cstheme="minorHAnsi"/>
          <w:b w:val="0"/>
          <w:sz w:val="22"/>
          <w:szCs w:val="22"/>
        </w:rPr>
        <w:t>”</w:t>
      </w:r>
    </w:p>
    <w:p w14:paraId="1187DC59" w14:textId="77777777" w:rsidR="009A4CA4" w:rsidRPr="00040D64" w:rsidRDefault="009A4CA4" w:rsidP="00683E9D">
      <w:pPr>
        <w:pStyle w:val="ListParagraph"/>
        <w:numPr>
          <w:ilvl w:val="0"/>
          <w:numId w:val="6"/>
        </w:numPr>
        <w:spacing w:before="60"/>
        <w:contextualSpacing w:val="0"/>
        <w:rPr>
          <w:rStyle w:val="Heading1Char"/>
          <w:rFonts w:asciiTheme="minorHAnsi" w:hAnsiTheme="minorHAnsi" w:cstheme="minorHAnsi"/>
          <w:b w:val="0"/>
          <w:sz w:val="22"/>
          <w:szCs w:val="22"/>
        </w:rPr>
      </w:pPr>
      <w:r w:rsidRPr="00040D64">
        <w:rPr>
          <w:rStyle w:val="Heading1Char"/>
          <w:rFonts w:asciiTheme="minorHAnsi" w:hAnsiTheme="minorHAnsi" w:cstheme="minorHAnsi"/>
          <w:b w:val="0"/>
          <w:sz w:val="22"/>
          <w:szCs w:val="22"/>
        </w:rPr>
        <w:t xml:space="preserve">Form EIA-861, </w:t>
      </w:r>
      <w:r w:rsidR="008605B5" w:rsidRPr="00040D64">
        <w:rPr>
          <w:rStyle w:val="Heading1Char"/>
          <w:rFonts w:asciiTheme="minorHAnsi" w:hAnsiTheme="minorHAnsi" w:cstheme="minorHAnsi"/>
          <w:b w:val="0"/>
          <w:sz w:val="22"/>
          <w:szCs w:val="22"/>
        </w:rPr>
        <w:t>“</w:t>
      </w:r>
      <w:r w:rsidRPr="00040D64">
        <w:rPr>
          <w:rStyle w:val="Heading1Char"/>
          <w:rFonts w:asciiTheme="minorHAnsi" w:hAnsiTheme="minorHAnsi" w:cstheme="minorHAnsi"/>
          <w:b w:val="0"/>
          <w:sz w:val="22"/>
          <w:szCs w:val="22"/>
        </w:rPr>
        <w:t>Annual Electric Power Industry Report</w:t>
      </w:r>
      <w:r w:rsidR="00204CA6" w:rsidRPr="00040D64">
        <w:rPr>
          <w:rStyle w:val="Heading1Char"/>
          <w:rFonts w:asciiTheme="minorHAnsi" w:hAnsiTheme="minorHAnsi" w:cstheme="minorHAnsi"/>
          <w:b w:val="0"/>
          <w:sz w:val="22"/>
          <w:szCs w:val="22"/>
        </w:rPr>
        <w:t>”</w:t>
      </w:r>
    </w:p>
    <w:p w14:paraId="241CFE81" w14:textId="77777777" w:rsidR="009A4CA4" w:rsidRPr="00040D64" w:rsidRDefault="009A4CA4" w:rsidP="00683E9D">
      <w:pPr>
        <w:pStyle w:val="ListParagraph"/>
        <w:numPr>
          <w:ilvl w:val="0"/>
          <w:numId w:val="6"/>
        </w:numPr>
        <w:spacing w:before="60"/>
        <w:contextualSpacing w:val="0"/>
        <w:rPr>
          <w:rStyle w:val="Heading1Char"/>
          <w:rFonts w:asciiTheme="minorHAnsi" w:hAnsiTheme="minorHAnsi" w:cstheme="minorHAnsi"/>
          <w:b w:val="0"/>
          <w:sz w:val="22"/>
          <w:szCs w:val="22"/>
        </w:rPr>
      </w:pPr>
      <w:r w:rsidRPr="00040D64">
        <w:rPr>
          <w:rStyle w:val="Heading1Char"/>
          <w:rFonts w:asciiTheme="minorHAnsi" w:hAnsiTheme="minorHAnsi" w:cstheme="minorHAnsi"/>
          <w:b w:val="0"/>
          <w:sz w:val="22"/>
          <w:szCs w:val="22"/>
        </w:rPr>
        <w:t xml:space="preserve">Form EIA-861S, </w:t>
      </w:r>
      <w:r w:rsidR="00204CA6" w:rsidRPr="00040D64">
        <w:rPr>
          <w:rStyle w:val="Heading1Char"/>
          <w:rFonts w:asciiTheme="minorHAnsi" w:hAnsiTheme="minorHAnsi" w:cstheme="minorHAnsi"/>
          <w:b w:val="0"/>
          <w:sz w:val="22"/>
          <w:szCs w:val="22"/>
        </w:rPr>
        <w:t>“</w:t>
      </w:r>
      <w:r w:rsidRPr="00040D64">
        <w:rPr>
          <w:rStyle w:val="Heading1Char"/>
          <w:rFonts w:asciiTheme="minorHAnsi" w:hAnsiTheme="minorHAnsi" w:cstheme="minorHAnsi"/>
          <w:b w:val="0"/>
          <w:sz w:val="22"/>
          <w:szCs w:val="22"/>
        </w:rPr>
        <w:t>Annual Electric Power Industry Report (Short Form)</w:t>
      </w:r>
      <w:r w:rsidR="00204CA6" w:rsidRPr="00040D64">
        <w:rPr>
          <w:rStyle w:val="Heading1Char"/>
          <w:rFonts w:asciiTheme="minorHAnsi" w:hAnsiTheme="minorHAnsi" w:cstheme="minorHAnsi"/>
          <w:b w:val="0"/>
          <w:sz w:val="22"/>
          <w:szCs w:val="22"/>
        </w:rPr>
        <w:t>”</w:t>
      </w:r>
    </w:p>
    <w:p w14:paraId="075C5FE0" w14:textId="77777777" w:rsidR="00BD281F" w:rsidRPr="00040D64" w:rsidRDefault="00BD281F" w:rsidP="00683E9D">
      <w:pPr>
        <w:pStyle w:val="ListParagraph"/>
        <w:numPr>
          <w:ilvl w:val="0"/>
          <w:numId w:val="6"/>
        </w:numPr>
        <w:spacing w:before="60"/>
        <w:contextualSpacing w:val="0"/>
        <w:rPr>
          <w:rStyle w:val="Heading1Char"/>
          <w:rFonts w:asciiTheme="minorHAnsi" w:hAnsiTheme="minorHAnsi" w:cstheme="minorHAnsi"/>
          <w:b w:val="0"/>
          <w:sz w:val="22"/>
          <w:szCs w:val="22"/>
        </w:rPr>
      </w:pPr>
      <w:r w:rsidRPr="00040D64">
        <w:rPr>
          <w:rStyle w:val="Heading1Char"/>
          <w:rFonts w:asciiTheme="minorHAnsi" w:hAnsiTheme="minorHAnsi" w:cstheme="minorHAnsi"/>
          <w:b w:val="0"/>
          <w:sz w:val="22"/>
          <w:szCs w:val="22"/>
        </w:rPr>
        <w:t>Form EIA-861M, “Monthly Electric Power Industry Report</w:t>
      </w:r>
    </w:p>
    <w:p w14:paraId="7DD6D303" w14:textId="77777777" w:rsidR="009A4CA4" w:rsidRPr="00040D64" w:rsidRDefault="009A4CA4" w:rsidP="00683E9D">
      <w:pPr>
        <w:pStyle w:val="ListParagraph"/>
        <w:numPr>
          <w:ilvl w:val="0"/>
          <w:numId w:val="6"/>
        </w:numPr>
        <w:spacing w:before="60"/>
        <w:contextualSpacing w:val="0"/>
        <w:rPr>
          <w:rFonts w:asciiTheme="minorHAnsi" w:hAnsiTheme="minorHAnsi" w:cstheme="minorHAnsi"/>
        </w:rPr>
      </w:pPr>
      <w:r w:rsidRPr="00040D64">
        <w:rPr>
          <w:rStyle w:val="Heading1Char"/>
          <w:rFonts w:asciiTheme="minorHAnsi" w:hAnsiTheme="minorHAnsi" w:cstheme="minorHAnsi"/>
          <w:b w:val="0"/>
          <w:sz w:val="22"/>
          <w:szCs w:val="22"/>
        </w:rPr>
        <w:t>F</w:t>
      </w:r>
      <w:r w:rsidR="004158C7" w:rsidRPr="00040D64">
        <w:rPr>
          <w:rStyle w:val="Heading1Char"/>
          <w:rFonts w:asciiTheme="minorHAnsi" w:hAnsiTheme="minorHAnsi" w:cstheme="minorHAnsi"/>
          <w:b w:val="0"/>
          <w:sz w:val="22"/>
          <w:szCs w:val="22"/>
        </w:rPr>
        <w:t>orm</w:t>
      </w:r>
      <w:r w:rsidRPr="00040D64">
        <w:rPr>
          <w:rStyle w:val="Heading1Char"/>
          <w:rFonts w:asciiTheme="minorHAnsi" w:hAnsiTheme="minorHAnsi" w:cstheme="minorHAnsi"/>
          <w:b w:val="0"/>
          <w:sz w:val="22"/>
          <w:szCs w:val="22"/>
        </w:rPr>
        <w:t xml:space="preserve"> EIA-</w:t>
      </w:r>
      <w:r w:rsidRPr="00040D64">
        <w:rPr>
          <w:rFonts w:asciiTheme="minorHAnsi" w:hAnsiTheme="minorHAnsi" w:cstheme="minorHAnsi"/>
        </w:rPr>
        <w:t xml:space="preserve">923, </w:t>
      </w:r>
      <w:r w:rsidR="00204CA6" w:rsidRPr="00040D64">
        <w:rPr>
          <w:rFonts w:asciiTheme="minorHAnsi" w:hAnsiTheme="minorHAnsi" w:cstheme="minorHAnsi"/>
        </w:rPr>
        <w:t>“</w:t>
      </w:r>
      <w:r w:rsidRPr="00040D64">
        <w:rPr>
          <w:rFonts w:asciiTheme="minorHAnsi" w:hAnsiTheme="minorHAnsi" w:cstheme="minorHAnsi"/>
        </w:rPr>
        <w:t>P</w:t>
      </w:r>
      <w:r w:rsidR="004158C7" w:rsidRPr="00040D64">
        <w:rPr>
          <w:rFonts w:asciiTheme="minorHAnsi" w:hAnsiTheme="minorHAnsi" w:cstheme="minorHAnsi"/>
        </w:rPr>
        <w:t>ower Plant Operations Report</w:t>
      </w:r>
      <w:r w:rsidR="00204CA6" w:rsidRPr="00040D64">
        <w:rPr>
          <w:rFonts w:asciiTheme="minorHAnsi" w:hAnsiTheme="minorHAnsi" w:cstheme="minorHAnsi"/>
        </w:rPr>
        <w:t>”</w:t>
      </w:r>
    </w:p>
    <w:p w14:paraId="356A1499" w14:textId="77777777" w:rsidR="000E666D" w:rsidRPr="00040D64" w:rsidRDefault="000E666D" w:rsidP="00683E9D">
      <w:pPr>
        <w:pStyle w:val="ListParagraph"/>
        <w:numPr>
          <w:ilvl w:val="0"/>
          <w:numId w:val="6"/>
        </w:numPr>
        <w:spacing w:before="60"/>
        <w:contextualSpacing w:val="0"/>
        <w:rPr>
          <w:rFonts w:asciiTheme="minorHAnsi" w:hAnsiTheme="minorHAnsi" w:cstheme="minorHAnsi"/>
        </w:rPr>
      </w:pPr>
      <w:r w:rsidRPr="00040D64">
        <w:rPr>
          <w:rFonts w:asciiTheme="minorHAnsi" w:hAnsiTheme="minorHAnsi"/>
        </w:rPr>
        <w:t xml:space="preserve">Form EIA-930, “Hourly and Daily Balancing Authority Operations Report” </w:t>
      </w:r>
    </w:p>
    <w:p w14:paraId="41A50AD2" w14:textId="77777777" w:rsidR="00E64F92" w:rsidRPr="00040D64" w:rsidRDefault="00E35C96" w:rsidP="00E64F92">
      <w:pPr>
        <w:rPr>
          <w:rFonts w:asciiTheme="minorHAnsi" w:hAnsiTheme="minorHAnsi"/>
        </w:rPr>
      </w:pPr>
      <w:r w:rsidRPr="00040D64">
        <w:rPr>
          <w:rFonts w:asciiTheme="minorHAnsi" w:hAnsiTheme="minorHAnsi"/>
        </w:rPr>
        <w:t>The electricity</w:t>
      </w:r>
      <w:r w:rsidR="00890483" w:rsidRPr="00040D64">
        <w:rPr>
          <w:rFonts w:asciiTheme="minorHAnsi" w:hAnsiTheme="minorHAnsi"/>
        </w:rPr>
        <w:t xml:space="preserve"> </w:t>
      </w:r>
      <w:r w:rsidRPr="00040D64">
        <w:rPr>
          <w:rFonts w:asciiTheme="minorHAnsi" w:hAnsiTheme="minorHAnsi"/>
        </w:rPr>
        <w:t>surveys collect data from entities involved in the production, transmission, delivery, and sale of electricity, and in maintaining the reliable operation of the power system.  The data collected are the primary source of information on the nation’s electric power industry.</w:t>
      </w:r>
      <w:r w:rsidR="003C555D" w:rsidRPr="00040D64">
        <w:rPr>
          <w:rFonts w:asciiTheme="minorHAnsi" w:hAnsiTheme="minorHAnsi"/>
        </w:rPr>
        <w:t xml:space="preserve">  The Form EIA-63B renewable survey collects information on the manufacture, shipment, imports and exports of photovoltaic cells and modules, and is the primary national source of information </w:t>
      </w:r>
      <w:r w:rsidR="00CD2787" w:rsidRPr="00040D64">
        <w:rPr>
          <w:rFonts w:asciiTheme="minorHAnsi" w:hAnsiTheme="minorHAnsi"/>
        </w:rPr>
        <w:t xml:space="preserve">on </w:t>
      </w:r>
      <w:r w:rsidR="00E106FA" w:rsidRPr="00040D64">
        <w:rPr>
          <w:rFonts w:asciiTheme="minorHAnsi" w:hAnsiTheme="minorHAnsi"/>
        </w:rPr>
        <w:t>these topics</w:t>
      </w:r>
      <w:r w:rsidR="003C555D" w:rsidRPr="00040D64">
        <w:rPr>
          <w:rFonts w:asciiTheme="minorHAnsi" w:hAnsiTheme="minorHAnsi"/>
        </w:rPr>
        <w:t>.</w:t>
      </w:r>
    </w:p>
    <w:p w14:paraId="739D00F0" w14:textId="170EE93E" w:rsidR="00CD2787" w:rsidRPr="00040D64" w:rsidRDefault="00E64F92" w:rsidP="00CD2787">
      <w:pPr>
        <w:spacing w:before="100" w:beforeAutospacing="1"/>
        <w:rPr>
          <w:rFonts w:asciiTheme="minorHAnsi" w:hAnsiTheme="minorHAnsi"/>
        </w:rPr>
      </w:pPr>
      <w:r w:rsidRPr="00040D64">
        <w:rPr>
          <w:rFonts w:asciiTheme="minorHAnsi" w:hAnsiTheme="minorHAnsi"/>
        </w:rPr>
        <w:t>This</w:t>
      </w:r>
      <w:r w:rsidR="00E35C96" w:rsidRPr="00040D64">
        <w:rPr>
          <w:rFonts w:asciiTheme="minorHAnsi" w:hAnsiTheme="minorHAnsi"/>
        </w:rPr>
        <w:t xml:space="preserve"> </w:t>
      </w:r>
      <w:r w:rsidR="00D173A9">
        <w:rPr>
          <w:rFonts w:asciiTheme="minorHAnsi" w:hAnsiTheme="minorHAnsi"/>
        </w:rPr>
        <w:t>information</w:t>
      </w:r>
      <w:r w:rsidRPr="00040D64">
        <w:rPr>
          <w:rFonts w:asciiTheme="minorHAnsi" w:hAnsiTheme="minorHAnsi"/>
        </w:rPr>
        <w:t xml:space="preserve"> collection request includes a three-year extension of the Electric </w:t>
      </w:r>
      <w:r w:rsidR="00CD2787" w:rsidRPr="00040D64">
        <w:rPr>
          <w:rFonts w:asciiTheme="minorHAnsi" w:hAnsiTheme="minorHAnsi"/>
        </w:rPr>
        <w:t xml:space="preserve">Power </w:t>
      </w:r>
      <w:r w:rsidRPr="00040D64">
        <w:rPr>
          <w:rFonts w:asciiTheme="minorHAnsi" w:hAnsiTheme="minorHAnsi"/>
        </w:rPr>
        <w:t xml:space="preserve">and Renewable </w:t>
      </w:r>
      <w:r w:rsidR="00CD2787" w:rsidRPr="00040D64">
        <w:rPr>
          <w:rFonts w:asciiTheme="minorHAnsi" w:hAnsiTheme="minorHAnsi"/>
        </w:rPr>
        <w:t>Electricity</w:t>
      </w:r>
      <w:r w:rsidRPr="00040D64">
        <w:rPr>
          <w:rFonts w:asciiTheme="minorHAnsi" w:hAnsiTheme="minorHAnsi"/>
        </w:rPr>
        <w:t xml:space="preserve"> </w:t>
      </w:r>
      <w:r w:rsidR="00A97BCD" w:rsidRPr="00040D64">
        <w:rPr>
          <w:rFonts w:asciiTheme="minorHAnsi" w:hAnsiTheme="minorHAnsi"/>
        </w:rPr>
        <w:t>Program s</w:t>
      </w:r>
      <w:r w:rsidRPr="00040D64">
        <w:rPr>
          <w:rFonts w:asciiTheme="minorHAnsi" w:hAnsiTheme="minorHAnsi"/>
        </w:rPr>
        <w:t xml:space="preserve">urveys (OMB Number 1905-0129) </w:t>
      </w:r>
      <w:r w:rsidR="00D173A9">
        <w:rPr>
          <w:rFonts w:asciiTheme="minorHAnsi" w:hAnsiTheme="minorHAnsi"/>
        </w:rPr>
        <w:t>with changes</w:t>
      </w:r>
      <w:r w:rsidR="00E35C96" w:rsidRPr="00040D64">
        <w:rPr>
          <w:rFonts w:asciiTheme="minorHAnsi" w:hAnsiTheme="minorHAnsi"/>
        </w:rPr>
        <w:t xml:space="preserve"> to the </w:t>
      </w:r>
      <w:r w:rsidR="00C42880" w:rsidRPr="00040D64">
        <w:rPr>
          <w:rFonts w:asciiTheme="minorHAnsi" w:hAnsiTheme="minorHAnsi"/>
        </w:rPr>
        <w:t xml:space="preserve">existing </w:t>
      </w:r>
      <w:r w:rsidR="003C555D" w:rsidRPr="00040D64">
        <w:rPr>
          <w:rFonts w:asciiTheme="minorHAnsi" w:hAnsiTheme="minorHAnsi"/>
        </w:rPr>
        <w:t xml:space="preserve">electric power </w:t>
      </w:r>
      <w:r w:rsidR="00E35C96" w:rsidRPr="00040D64">
        <w:rPr>
          <w:rFonts w:asciiTheme="minorHAnsi" w:hAnsiTheme="minorHAnsi"/>
        </w:rPr>
        <w:t>surveys</w:t>
      </w:r>
      <w:r w:rsidR="00692E11" w:rsidRPr="00040D64">
        <w:rPr>
          <w:rFonts w:asciiTheme="minorHAnsi" w:hAnsiTheme="minorHAnsi"/>
        </w:rPr>
        <w:t xml:space="preserve"> to meet the dual </w:t>
      </w:r>
      <w:r w:rsidR="00CD2787" w:rsidRPr="00040D64">
        <w:rPr>
          <w:rFonts w:asciiTheme="minorHAnsi" w:hAnsiTheme="minorHAnsi"/>
        </w:rPr>
        <w:t>objectives</w:t>
      </w:r>
      <w:r w:rsidR="00692E11" w:rsidRPr="00040D64">
        <w:rPr>
          <w:rFonts w:asciiTheme="minorHAnsi" w:hAnsiTheme="minorHAnsi"/>
        </w:rPr>
        <w:t xml:space="preserve"> of</w:t>
      </w:r>
      <w:r w:rsidR="00D173A9">
        <w:rPr>
          <w:rFonts w:asciiTheme="minorHAnsi" w:hAnsiTheme="minorHAnsi"/>
        </w:rPr>
        <w:t xml:space="preserve"> minimizing</w:t>
      </w:r>
      <w:r w:rsidR="00692E11" w:rsidRPr="00040D64">
        <w:rPr>
          <w:rFonts w:asciiTheme="minorHAnsi" w:hAnsiTheme="minorHAnsi"/>
        </w:rPr>
        <w:t xml:space="preserve"> burden </w:t>
      </w:r>
      <w:r w:rsidR="00D173A9">
        <w:rPr>
          <w:rFonts w:asciiTheme="minorHAnsi" w:hAnsiTheme="minorHAnsi"/>
        </w:rPr>
        <w:t>to</w:t>
      </w:r>
      <w:r w:rsidR="00692E11" w:rsidRPr="00040D64">
        <w:rPr>
          <w:rFonts w:asciiTheme="minorHAnsi" w:hAnsiTheme="minorHAnsi"/>
        </w:rPr>
        <w:t xml:space="preserve"> the survey respondents and </w:t>
      </w:r>
      <w:r w:rsidR="00D173A9">
        <w:rPr>
          <w:rFonts w:asciiTheme="minorHAnsi" w:hAnsiTheme="minorHAnsi"/>
        </w:rPr>
        <w:t>to provide objective, accurate, and timely information that is relevant to the public and issues of public policy</w:t>
      </w:r>
      <w:r w:rsidR="00692E11" w:rsidRPr="00040D64">
        <w:rPr>
          <w:rFonts w:asciiTheme="minorHAnsi" w:hAnsiTheme="minorHAnsi"/>
        </w:rPr>
        <w:t xml:space="preserve">.  </w:t>
      </w:r>
    </w:p>
    <w:p w14:paraId="6939F18B" w14:textId="77777777" w:rsidR="00D748B0" w:rsidRPr="00040D64" w:rsidRDefault="00E856E9" w:rsidP="00692E11">
      <w:pPr>
        <w:spacing w:before="100" w:beforeAutospacing="1"/>
        <w:rPr>
          <w:rFonts w:asciiTheme="minorHAnsi" w:hAnsiTheme="minorHAnsi"/>
        </w:rPr>
      </w:pPr>
      <w:r w:rsidRPr="00040D64">
        <w:rPr>
          <w:rFonts w:asciiTheme="minorHAnsi" w:hAnsiTheme="minorHAnsi"/>
        </w:rPr>
        <w:t>Burden reduction</w:t>
      </w:r>
      <w:r w:rsidR="00D748B0" w:rsidRPr="00040D64">
        <w:rPr>
          <w:rFonts w:asciiTheme="minorHAnsi" w:hAnsiTheme="minorHAnsi"/>
        </w:rPr>
        <w:t xml:space="preserve"> </w:t>
      </w:r>
      <w:r w:rsidR="00692E11" w:rsidRPr="00040D64">
        <w:rPr>
          <w:rFonts w:asciiTheme="minorHAnsi" w:hAnsiTheme="minorHAnsi"/>
        </w:rPr>
        <w:t>will be accomplished through:</w:t>
      </w:r>
    </w:p>
    <w:p w14:paraId="6EF45329" w14:textId="77777777" w:rsidR="00D748B0" w:rsidRPr="00040D64" w:rsidRDefault="00550A11" w:rsidP="00683E9D">
      <w:pPr>
        <w:pStyle w:val="ListParagraph"/>
        <w:numPr>
          <w:ilvl w:val="0"/>
          <w:numId w:val="7"/>
        </w:numPr>
        <w:spacing w:before="100" w:beforeAutospacing="1"/>
        <w:rPr>
          <w:rFonts w:asciiTheme="minorHAnsi" w:hAnsiTheme="minorHAnsi"/>
        </w:rPr>
      </w:pPr>
      <w:r w:rsidRPr="00040D64">
        <w:rPr>
          <w:rFonts w:asciiTheme="minorHAnsi" w:hAnsiTheme="minorHAnsi"/>
        </w:rPr>
        <w:lastRenderedPageBreak/>
        <w:t>E</w:t>
      </w:r>
      <w:r w:rsidR="00CD2787" w:rsidRPr="00040D64">
        <w:rPr>
          <w:rFonts w:asciiTheme="minorHAnsi" w:hAnsiTheme="minorHAnsi"/>
        </w:rPr>
        <w:t>limination of data elements no longer needed</w:t>
      </w:r>
    </w:p>
    <w:p w14:paraId="2E273ACA" w14:textId="77777777" w:rsidR="00D748B0" w:rsidRPr="00040D64" w:rsidRDefault="00550A11" w:rsidP="00683E9D">
      <w:pPr>
        <w:pStyle w:val="ListParagraph"/>
        <w:numPr>
          <w:ilvl w:val="0"/>
          <w:numId w:val="7"/>
        </w:numPr>
        <w:spacing w:before="100" w:beforeAutospacing="1"/>
        <w:rPr>
          <w:rFonts w:asciiTheme="minorHAnsi" w:hAnsiTheme="minorHAnsi"/>
        </w:rPr>
      </w:pPr>
      <w:r w:rsidRPr="00040D64">
        <w:rPr>
          <w:rFonts w:asciiTheme="minorHAnsi" w:hAnsiTheme="minorHAnsi"/>
        </w:rPr>
        <w:t>E</w:t>
      </w:r>
      <w:r w:rsidR="00D748B0" w:rsidRPr="00040D64">
        <w:rPr>
          <w:rFonts w:asciiTheme="minorHAnsi" w:hAnsiTheme="minorHAnsi"/>
        </w:rPr>
        <w:t>limination of data elements that are not being reported correctly and therefore cannot be used to provide sound analyses</w:t>
      </w:r>
    </w:p>
    <w:p w14:paraId="32072AA1" w14:textId="77777777" w:rsidR="00D748B0" w:rsidRPr="00040D64" w:rsidRDefault="00550A11" w:rsidP="00683E9D">
      <w:pPr>
        <w:pStyle w:val="ListParagraph"/>
        <w:numPr>
          <w:ilvl w:val="0"/>
          <w:numId w:val="7"/>
        </w:numPr>
        <w:spacing w:before="100" w:beforeAutospacing="1"/>
        <w:rPr>
          <w:rFonts w:asciiTheme="minorHAnsi" w:hAnsiTheme="minorHAnsi"/>
        </w:rPr>
      </w:pPr>
      <w:r w:rsidRPr="00040D64">
        <w:rPr>
          <w:rFonts w:asciiTheme="minorHAnsi" w:hAnsiTheme="minorHAnsi"/>
        </w:rPr>
        <w:t>To the extent possible, limiting monthly reporting to the largest respondents while having the smaller ones (usually the vast majority) report annually</w:t>
      </w:r>
    </w:p>
    <w:p w14:paraId="57FB34C2" w14:textId="77777777" w:rsidR="007F441B" w:rsidRPr="00040D64" w:rsidRDefault="00550A11" w:rsidP="00683E9D">
      <w:pPr>
        <w:pStyle w:val="ListParagraph"/>
        <w:numPr>
          <w:ilvl w:val="0"/>
          <w:numId w:val="7"/>
        </w:numPr>
        <w:spacing w:before="100" w:beforeAutospacing="1"/>
        <w:rPr>
          <w:rFonts w:asciiTheme="minorHAnsi" w:hAnsiTheme="minorHAnsi"/>
        </w:rPr>
      </w:pPr>
      <w:r w:rsidRPr="00040D64">
        <w:rPr>
          <w:rFonts w:asciiTheme="minorHAnsi" w:hAnsiTheme="minorHAnsi"/>
        </w:rPr>
        <w:t>P</w:t>
      </w:r>
      <w:r w:rsidR="00D748B0" w:rsidRPr="00040D64">
        <w:rPr>
          <w:rFonts w:asciiTheme="minorHAnsi" w:hAnsiTheme="minorHAnsi"/>
        </w:rPr>
        <w:t xml:space="preserve">roviding the ability to report via an alternate means that may be more efficient </w:t>
      </w:r>
      <w:r w:rsidR="00683E9D" w:rsidRPr="00040D64">
        <w:rPr>
          <w:rFonts w:asciiTheme="minorHAnsi" w:hAnsiTheme="minorHAnsi"/>
        </w:rPr>
        <w:t xml:space="preserve">and less time consuming </w:t>
      </w:r>
      <w:r w:rsidR="00D748B0" w:rsidRPr="00040D64">
        <w:rPr>
          <w:rFonts w:asciiTheme="minorHAnsi" w:hAnsiTheme="minorHAnsi"/>
        </w:rPr>
        <w:t>for the large companies that have to report for a multitude of facilities</w:t>
      </w:r>
    </w:p>
    <w:p w14:paraId="5B23E13F" w14:textId="77777777" w:rsidR="00692E11" w:rsidRPr="00040D64" w:rsidRDefault="00550A11" w:rsidP="00683E9D">
      <w:pPr>
        <w:pStyle w:val="ListParagraph"/>
        <w:numPr>
          <w:ilvl w:val="0"/>
          <w:numId w:val="7"/>
        </w:numPr>
        <w:spacing w:before="100" w:beforeAutospacing="1"/>
        <w:rPr>
          <w:rFonts w:asciiTheme="minorHAnsi" w:hAnsiTheme="minorHAnsi"/>
        </w:rPr>
      </w:pPr>
      <w:r w:rsidRPr="00040D64">
        <w:rPr>
          <w:rFonts w:asciiTheme="minorHAnsi" w:hAnsiTheme="minorHAnsi"/>
        </w:rPr>
        <w:t>C</w:t>
      </w:r>
      <w:r w:rsidR="00692E11" w:rsidRPr="00040D64">
        <w:rPr>
          <w:rFonts w:asciiTheme="minorHAnsi" w:hAnsiTheme="minorHAnsi"/>
        </w:rPr>
        <w:t>larification of the instructions and the way questions are worded on the survey</w:t>
      </w:r>
    </w:p>
    <w:p w14:paraId="0A8527E0" w14:textId="77777777" w:rsidR="00692E11" w:rsidRPr="00040D64" w:rsidRDefault="00683E9D" w:rsidP="00692E11">
      <w:pPr>
        <w:spacing w:before="100" w:beforeAutospacing="1"/>
        <w:rPr>
          <w:rFonts w:asciiTheme="minorHAnsi" w:hAnsiTheme="minorHAnsi"/>
        </w:rPr>
      </w:pPr>
      <w:r w:rsidRPr="00040D64">
        <w:rPr>
          <w:rFonts w:asciiTheme="minorHAnsi" w:hAnsiTheme="minorHAnsi"/>
        </w:rPr>
        <w:t>Enhanced</w:t>
      </w:r>
      <w:r w:rsidR="00692E11" w:rsidRPr="00040D64">
        <w:rPr>
          <w:rFonts w:asciiTheme="minorHAnsi" w:hAnsiTheme="minorHAnsi"/>
        </w:rPr>
        <w:t xml:space="preserve"> coverage will be accomplished through:</w:t>
      </w:r>
    </w:p>
    <w:p w14:paraId="315764C3" w14:textId="77777777" w:rsidR="00683E9D" w:rsidRPr="00040D64" w:rsidRDefault="00550A11" w:rsidP="007824B4">
      <w:pPr>
        <w:pStyle w:val="ListParagraph"/>
        <w:numPr>
          <w:ilvl w:val="0"/>
          <w:numId w:val="27"/>
        </w:numPr>
        <w:spacing w:before="100" w:beforeAutospacing="1"/>
        <w:rPr>
          <w:rFonts w:asciiTheme="minorHAnsi" w:hAnsiTheme="minorHAnsi"/>
        </w:rPr>
      </w:pPr>
      <w:r w:rsidRPr="00040D64">
        <w:rPr>
          <w:rFonts w:asciiTheme="minorHAnsi" w:hAnsiTheme="minorHAnsi"/>
        </w:rPr>
        <w:t>A</w:t>
      </w:r>
      <w:r w:rsidR="007F441B" w:rsidRPr="00040D64">
        <w:rPr>
          <w:rFonts w:asciiTheme="minorHAnsi" w:hAnsiTheme="minorHAnsi"/>
        </w:rPr>
        <w:t>ddition of questions to</w:t>
      </w:r>
      <w:r w:rsidR="00F776F0" w:rsidRPr="00040D64">
        <w:rPr>
          <w:rFonts w:asciiTheme="minorHAnsi" w:hAnsiTheme="minorHAnsi"/>
        </w:rPr>
        <w:t xml:space="preserve"> address new developments in the industry</w:t>
      </w:r>
      <w:r w:rsidRPr="00040D64">
        <w:rPr>
          <w:rFonts w:asciiTheme="minorHAnsi" w:hAnsiTheme="minorHAnsi"/>
        </w:rPr>
        <w:t>, such as rapid growth in electricity storage</w:t>
      </w:r>
    </w:p>
    <w:p w14:paraId="00C16303" w14:textId="77777777" w:rsidR="00683E9D" w:rsidRPr="00040D64" w:rsidRDefault="00550A11" w:rsidP="00683E9D">
      <w:pPr>
        <w:pStyle w:val="ListParagraph"/>
        <w:numPr>
          <w:ilvl w:val="0"/>
          <w:numId w:val="19"/>
        </w:numPr>
        <w:spacing w:before="100" w:beforeAutospacing="1"/>
        <w:rPr>
          <w:rFonts w:asciiTheme="minorHAnsi" w:hAnsiTheme="minorHAnsi"/>
        </w:rPr>
      </w:pPr>
      <w:r w:rsidRPr="00040D64">
        <w:rPr>
          <w:rFonts w:asciiTheme="minorHAnsi" w:hAnsiTheme="minorHAnsi"/>
        </w:rPr>
        <w:t>A</w:t>
      </w:r>
      <w:r w:rsidR="00F776F0" w:rsidRPr="00040D64">
        <w:rPr>
          <w:rFonts w:asciiTheme="minorHAnsi" w:hAnsiTheme="minorHAnsi"/>
        </w:rPr>
        <w:t xml:space="preserve">ddition/clarification of questions to address areas that have become confusing </w:t>
      </w:r>
      <w:r w:rsidR="00692E11" w:rsidRPr="00040D64">
        <w:rPr>
          <w:rFonts w:asciiTheme="minorHAnsi" w:hAnsiTheme="minorHAnsi"/>
        </w:rPr>
        <w:t>or burdensome</w:t>
      </w:r>
    </w:p>
    <w:p w14:paraId="16001939" w14:textId="77777777" w:rsidR="00683E9D" w:rsidRPr="00040D64" w:rsidRDefault="00BA41AA" w:rsidP="00BA41AA">
      <w:pPr>
        <w:pStyle w:val="ListParagraph"/>
        <w:numPr>
          <w:ilvl w:val="0"/>
          <w:numId w:val="19"/>
        </w:numPr>
        <w:spacing w:before="100" w:beforeAutospacing="1"/>
        <w:rPr>
          <w:rFonts w:asciiTheme="minorHAnsi" w:hAnsiTheme="minorHAnsi"/>
        </w:rPr>
      </w:pPr>
      <w:r w:rsidRPr="00040D64">
        <w:rPr>
          <w:rFonts w:asciiTheme="minorHAnsi" w:hAnsiTheme="minorHAnsi"/>
        </w:rPr>
        <w:t>A</w:t>
      </w:r>
      <w:r w:rsidR="00F776F0" w:rsidRPr="00040D64">
        <w:rPr>
          <w:rFonts w:asciiTheme="minorHAnsi" w:hAnsiTheme="minorHAnsi"/>
        </w:rPr>
        <w:t>ddition of questions regarding planned capacity additions</w:t>
      </w:r>
      <w:r w:rsidR="007F441B" w:rsidRPr="00040D64">
        <w:rPr>
          <w:rFonts w:asciiTheme="minorHAnsi" w:hAnsiTheme="minorHAnsi"/>
        </w:rPr>
        <w:t xml:space="preserve"> </w:t>
      </w:r>
      <w:r w:rsidR="00F776F0" w:rsidRPr="00040D64">
        <w:rPr>
          <w:rFonts w:asciiTheme="minorHAnsi" w:hAnsiTheme="minorHAnsi"/>
        </w:rPr>
        <w:t>which</w:t>
      </w:r>
      <w:r w:rsidR="00F776F0" w:rsidRPr="00040D64">
        <w:t xml:space="preserve"> </w:t>
      </w:r>
      <w:r w:rsidR="00F776F0" w:rsidRPr="00040D64">
        <w:rPr>
          <w:rFonts w:asciiTheme="minorHAnsi" w:hAnsiTheme="minorHAnsi"/>
        </w:rPr>
        <w:t>is an important measure of the entity’s capability to meet growing demand</w:t>
      </w:r>
      <w:r w:rsidRPr="00040D64">
        <w:rPr>
          <w:rFonts w:asciiTheme="minorHAnsi" w:hAnsiTheme="minorHAnsi"/>
        </w:rPr>
        <w:t xml:space="preserve">, e.g., planned maximum annual production capacity to manufacture photovoltaic modules </w:t>
      </w:r>
    </w:p>
    <w:p w14:paraId="1CD45CDA" w14:textId="77777777" w:rsidR="007F441B" w:rsidRPr="00040D64" w:rsidRDefault="00CB10DA" w:rsidP="00683E9D">
      <w:pPr>
        <w:pStyle w:val="ListParagraph"/>
        <w:numPr>
          <w:ilvl w:val="0"/>
          <w:numId w:val="19"/>
        </w:numPr>
        <w:spacing w:before="100" w:beforeAutospacing="1"/>
        <w:rPr>
          <w:rFonts w:asciiTheme="minorHAnsi" w:hAnsiTheme="minorHAnsi"/>
        </w:rPr>
      </w:pPr>
      <w:r w:rsidRPr="00040D64">
        <w:rPr>
          <w:rFonts w:asciiTheme="minorHAnsi" w:hAnsiTheme="minorHAnsi"/>
        </w:rPr>
        <w:t>A</w:t>
      </w:r>
      <w:r w:rsidR="009F3EBB" w:rsidRPr="00040D64">
        <w:rPr>
          <w:rFonts w:asciiTheme="minorHAnsi" w:hAnsiTheme="minorHAnsi"/>
        </w:rPr>
        <w:t xml:space="preserve">dditions of questions that will enhance EIA’s </w:t>
      </w:r>
      <w:r w:rsidR="00692E11" w:rsidRPr="00040D64">
        <w:rPr>
          <w:rFonts w:asciiTheme="minorHAnsi" w:hAnsiTheme="minorHAnsi"/>
        </w:rPr>
        <w:t xml:space="preserve">ability to </w:t>
      </w:r>
      <w:r w:rsidR="009F3EBB" w:rsidRPr="00040D64">
        <w:rPr>
          <w:rFonts w:asciiTheme="minorHAnsi" w:hAnsiTheme="minorHAnsi"/>
        </w:rPr>
        <w:t>estimat</w:t>
      </w:r>
      <w:r w:rsidR="00692E11" w:rsidRPr="00040D64">
        <w:rPr>
          <w:rFonts w:asciiTheme="minorHAnsi" w:hAnsiTheme="minorHAnsi"/>
        </w:rPr>
        <w:t>e</w:t>
      </w:r>
      <w:r w:rsidR="009F3EBB" w:rsidRPr="00040D64">
        <w:rPr>
          <w:rFonts w:asciiTheme="minorHAnsi" w:hAnsiTheme="minorHAnsi"/>
        </w:rPr>
        <w:t xml:space="preserve"> distributed solar generation</w:t>
      </w:r>
    </w:p>
    <w:p w14:paraId="19FADE91" w14:textId="77777777" w:rsidR="002600E1" w:rsidRPr="00040D64" w:rsidRDefault="002600E1" w:rsidP="00683E9D">
      <w:pPr>
        <w:pStyle w:val="ListParagraph"/>
        <w:numPr>
          <w:ilvl w:val="0"/>
          <w:numId w:val="19"/>
        </w:numPr>
        <w:spacing w:before="100" w:beforeAutospacing="1"/>
        <w:rPr>
          <w:rFonts w:asciiTheme="minorHAnsi" w:hAnsiTheme="minorHAnsi"/>
        </w:rPr>
      </w:pPr>
      <w:r w:rsidRPr="00040D64">
        <w:rPr>
          <w:rFonts w:asciiTheme="minorHAnsi" w:hAnsiTheme="minorHAnsi"/>
        </w:rPr>
        <w:t>Addition of requirement for all power plants in Puerto Rico to begin filing Forms EIA-860 and EIA-923.</w:t>
      </w:r>
    </w:p>
    <w:p w14:paraId="37C09269" w14:textId="7E7E4CA5" w:rsidR="00A94E17" w:rsidRDefault="009208BE" w:rsidP="00F13FBB">
      <w:pPr>
        <w:spacing w:before="100" w:beforeAutospacing="1"/>
      </w:pPr>
      <w:r w:rsidRPr="00040D64">
        <w:t xml:space="preserve">Additionally, there is a </w:t>
      </w:r>
      <w:r w:rsidR="00D173A9">
        <w:t>change</w:t>
      </w:r>
      <w:r w:rsidRPr="00040D64">
        <w:t xml:space="preserve"> to the confidentiality </w:t>
      </w:r>
      <w:r w:rsidR="00D173A9">
        <w:t>protection</w:t>
      </w:r>
      <w:r w:rsidRPr="00040D64">
        <w:t xml:space="preserve"> for coal and petroleum stocks held at power plants and related facilities reported on Form EIA-923, Schedule 4, Part A. </w:t>
      </w:r>
      <w:r w:rsidR="00F13FBB" w:rsidRPr="00040D64">
        <w:t xml:space="preserve">In the case of coal </w:t>
      </w:r>
      <w:r w:rsidR="007B336B" w:rsidRPr="00040D64">
        <w:t xml:space="preserve">and petroleum coke </w:t>
      </w:r>
      <w:r w:rsidR="00F13FBB" w:rsidRPr="00040D64">
        <w:t xml:space="preserve">stocks, EIA </w:t>
      </w:r>
      <w:r w:rsidR="00D173A9">
        <w:t xml:space="preserve">will </w:t>
      </w:r>
      <w:r w:rsidR="00F13FBB" w:rsidRPr="00040D64">
        <w:t xml:space="preserve">release plant-specific monthly stock data a year after the end of the prior calendar year.  For example, monthly </w:t>
      </w:r>
      <w:r w:rsidR="00EE39E8" w:rsidRPr="00040D64">
        <w:t xml:space="preserve">and annual </w:t>
      </w:r>
      <w:r w:rsidR="00F13FBB" w:rsidRPr="00040D64">
        <w:t>data by plan</w:t>
      </w:r>
      <w:r w:rsidR="004072D3" w:rsidRPr="00040D64">
        <w:t>t for 2017 would be released no earlier than the last business day of December 2018</w:t>
      </w:r>
      <w:r w:rsidR="00F13FBB" w:rsidRPr="00040D64">
        <w:t xml:space="preserve">.  </w:t>
      </w:r>
    </w:p>
    <w:p w14:paraId="483927D2" w14:textId="4E4F418A" w:rsidR="00F13FBB" w:rsidRPr="00040D64" w:rsidRDefault="00F13FBB" w:rsidP="00F13FBB">
      <w:pPr>
        <w:spacing w:before="100" w:beforeAutospacing="1"/>
      </w:pPr>
      <w:r w:rsidRPr="00040D64">
        <w:t xml:space="preserve">Additionally, EIA </w:t>
      </w:r>
      <w:r w:rsidR="00D173A9">
        <w:t>will</w:t>
      </w:r>
      <w:r w:rsidRPr="00040D64">
        <w:t xml:space="preserve"> publicly release</w:t>
      </w:r>
      <w:r w:rsidR="004072D3" w:rsidRPr="00040D64">
        <w:t>,</w:t>
      </w:r>
      <w:r w:rsidRPr="00040D64">
        <w:t xml:space="preserve"> </w:t>
      </w:r>
      <w:r w:rsidR="004072D3" w:rsidRPr="00040D64">
        <w:t xml:space="preserve">no earlier than </w:t>
      </w:r>
      <w:r w:rsidRPr="00040D64">
        <w:t xml:space="preserve">the </w:t>
      </w:r>
      <w:r w:rsidR="004072D3" w:rsidRPr="00040D64">
        <w:t>last business day of December 201</w:t>
      </w:r>
      <w:r w:rsidR="00EE39E8" w:rsidRPr="00040D64">
        <w:t>7</w:t>
      </w:r>
      <w:r w:rsidR="004072D3" w:rsidRPr="00040D64">
        <w:t xml:space="preserve">, </w:t>
      </w:r>
      <w:r w:rsidRPr="00040D64">
        <w:t xml:space="preserve">monthly </w:t>
      </w:r>
      <w:r w:rsidR="00EE39E8" w:rsidRPr="00040D64">
        <w:t xml:space="preserve">and annual </w:t>
      </w:r>
      <w:r w:rsidRPr="00040D64">
        <w:t>stocks data by plant for the period 2002 to 2016.</w:t>
      </w:r>
      <w:r w:rsidR="00CB10DA" w:rsidRPr="00040D64">
        <w:t xml:space="preserve"> </w:t>
      </w:r>
    </w:p>
    <w:p w14:paraId="53B97BE4" w14:textId="1C6F045A" w:rsidR="009208BE" w:rsidRPr="00040D64" w:rsidRDefault="00F13FBB" w:rsidP="00F13FBB">
      <w:pPr>
        <w:spacing w:before="100" w:beforeAutospacing="1"/>
        <w:rPr>
          <w:rFonts w:asciiTheme="minorHAnsi" w:hAnsiTheme="minorHAnsi"/>
        </w:rPr>
      </w:pPr>
      <w:r w:rsidRPr="00040D64">
        <w:t>In the case of fuel oil</w:t>
      </w:r>
      <w:r w:rsidR="00EE39E8" w:rsidRPr="00040D64">
        <w:t>, s</w:t>
      </w:r>
      <w:r w:rsidR="009208BE" w:rsidRPr="00040D64">
        <w:t>tocks data w</w:t>
      </w:r>
      <w:r w:rsidR="00CB10DA" w:rsidRPr="00040D64">
        <w:t>ill</w:t>
      </w:r>
      <w:r w:rsidR="009208BE" w:rsidRPr="00040D64">
        <w:t xml:space="preserve"> be released (as is other plant-specific data, such as generation) about seven weeks after the end of the reporting month.</w:t>
      </w:r>
      <w:r w:rsidR="00CB10DA" w:rsidRPr="00040D64">
        <w:t xml:space="preserve"> </w:t>
      </w:r>
      <w:r w:rsidR="009208BE" w:rsidRPr="00040D64">
        <w:t xml:space="preserve"> </w:t>
      </w:r>
      <w:r w:rsidR="00CB10DA" w:rsidRPr="00040D64">
        <w:t xml:space="preserve">After this interval, the data will pose no risk of commercial harm, but will still have value to government and private sector decision makers if there has been a disruption in the supply </w:t>
      </w:r>
      <w:r w:rsidR="00A94E17">
        <w:t>of natural gas</w:t>
      </w:r>
      <w:r w:rsidR="00CB10DA" w:rsidRPr="00040D64">
        <w:t xml:space="preserve"> to power plants</w:t>
      </w:r>
      <w:r w:rsidR="00A94E17">
        <w:t xml:space="preserve"> that use fuel oil as a backup fuel</w:t>
      </w:r>
      <w:r w:rsidR="00CB10DA" w:rsidRPr="00040D64">
        <w:t>.</w:t>
      </w:r>
    </w:p>
    <w:p w14:paraId="0DD2BED6" w14:textId="77777777" w:rsidR="006304B5" w:rsidRPr="00040D64" w:rsidRDefault="008D18EA" w:rsidP="005C11CD">
      <w:pPr>
        <w:pStyle w:val="Heading1"/>
        <w:numPr>
          <w:ilvl w:val="0"/>
          <w:numId w:val="20"/>
        </w:numPr>
        <w:spacing w:after="240" w:afterAutospacing="0"/>
      </w:pPr>
      <w:bookmarkStart w:id="3" w:name="_Toc355777374"/>
      <w:bookmarkStart w:id="4" w:name="_Toc355777700"/>
      <w:bookmarkStart w:id="5" w:name="_Toc475623274"/>
      <w:r w:rsidRPr="00040D64">
        <w:t>JUSTIFICATION</w:t>
      </w:r>
      <w:bookmarkEnd w:id="3"/>
      <w:bookmarkEnd w:id="4"/>
      <w:bookmarkEnd w:id="5"/>
    </w:p>
    <w:p w14:paraId="68EFC585" w14:textId="77777777" w:rsidR="006304B5" w:rsidRPr="00040D64" w:rsidRDefault="008318AC">
      <w:pPr>
        <w:pStyle w:val="Heading2"/>
      </w:pPr>
      <w:r w:rsidRPr="00040D64">
        <w:t xml:space="preserve">  </w:t>
      </w:r>
      <w:bookmarkStart w:id="6" w:name="_Toc355777375"/>
      <w:bookmarkStart w:id="7" w:name="_Toc355777701"/>
      <w:bookmarkStart w:id="8" w:name="_Toc475623275"/>
      <w:r w:rsidR="003215C4" w:rsidRPr="00040D64">
        <w:t>Legal Justification</w:t>
      </w:r>
      <w:bookmarkEnd w:id="6"/>
      <w:bookmarkEnd w:id="7"/>
      <w:bookmarkEnd w:id="8"/>
    </w:p>
    <w:p w14:paraId="51797ED8" w14:textId="77777777" w:rsidR="006304B5" w:rsidRPr="00040D64" w:rsidRDefault="000875AD">
      <w:pPr>
        <w:spacing w:after="0" w:afterAutospacing="0"/>
        <w:rPr>
          <w:rFonts w:asciiTheme="minorHAnsi" w:hAnsiTheme="minorHAnsi"/>
        </w:rPr>
      </w:pPr>
      <w:r w:rsidRPr="00040D64">
        <w:rPr>
          <w:rFonts w:asciiTheme="minorHAnsi" w:hAnsiTheme="minorHAnsi"/>
        </w:rPr>
        <w:t>The authority for this data collection is derived from the following provision:</w:t>
      </w:r>
    </w:p>
    <w:p w14:paraId="3D040427" w14:textId="77777777" w:rsidR="006304B5" w:rsidRPr="00040D64" w:rsidRDefault="000875AD">
      <w:pPr>
        <w:spacing w:after="0" w:afterAutospacing="0"/>
        <w:rPr>
          <w:rFonts w:asciiTheme="minorHAnsi" w:hAnsiTheme="minorHAnsi"/>
        </w:rPr>
      </w:pPr>
      <w:r w:rsidRPr="00040D64">
        <w:rPr>
          <w:rFonts w:asciiTheme="minorHAnsi" w:hAnsiTheme="minorHAnsi"/>
        </w:rPr>
        <w:t>Section 13(b), 15 U.S.C. §772(b), of the Federal Energy Administration Act (FEA Act), Public Law 93-275, outlines the types of individuals subject to the data collection authority delegated to the Administrator and the general parameters of the type of data which can be required.  Section 13(b) states:</w:t>
      </w:r>
    </w:p>
    <w:p w14:paraId="5E202448" w14:textId="77777777" w:rsidR="000875AD" w:rsidRPr="00040D64" w:rsidRDefault="000875AD" w:rsidP="00B76B7B">
      <w:pPr>
        <w:spacing w:after="0" w:afterAutospacing="0"/>
        <w:ind w:left="720"/>
        <w:rPr>
          <w:rFonts w:asciiTheme="minorHAnsi" w:hAnsiTheme="minorHAnsi"/>
        </w:rPr>
      </w:pPr>
      <w:r w:rsidRPr="00040D64">
        <w:rPr>
          <w:rFonts w:asciiTheme="minorHAnsi" w:hAnsiTheme="minorHAnsi"/>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121CCF60" w14:textId="77777777" w:rsidR="000875AD" w:rsidRPr="00040D64" w:rsidRDefault="000875AD" w:rsidP="00B76B7B">
      <w:pPr>
        <w:spacing w:before="100" w:beforeAutospacing="1" w:after="0" w:afterAutospacing="0"/>
        <w:rPr>
          <w:rFonts w:asciiTheme="minorHAnsi" w:hAnsiTheme="minorHAnsi"/>
        </w:rPr>
      </w:pPr>
      <w:r w:rsidRPr="00040D64">
        <w:rPr>
          <w:rFonts w:asciiTheme="minorHAnsi" w:hAnsiTheme="minorHAnsi"/>
        </w:rPr>
        <w:t>The objectives of the FEA Act are set forth in Section 5(b), 15 U.S.C. §764(b), of the FEA Act, which states that the Secretary shall, to the extent (s)he is authorized by Section 5(a) of the FEA Act,</w:t>
      </w:r>
    </w:p>
    <w:p w14:paraId="764C5AF5" w14:textId="77777777" w:rsidR="000875AD" w:rsidRPr="00040D64" w:rsidRDefault="000875AD" w:rsidP="008D18EA">
      <w:pPr>
        <w:spacing w:after="0" w:afterAutospacing="0"/>
        <w:ind w:left="720"/>
        <w:rPr>
          <w:rFonts w:asciiTheme="minorHAnsi" w:hAnsiTheme="minorHAnsi"/>
        </w:rPr>
      </w:pPr>
      <w:r w:rsidRPr="00040D64">
        <w:rPr>
          <w:rFonts w:asciiTheme="minorHAnsi" w:hAnsiTheme="minorHAnsi"/>
        </w:rPr>
        <w:t>“(2) assess the adequacy of energy resources to meet demands in the immediate and longer range future for all sectors of the economy and for the general public;...</w:t>
      </w:r>
    </w:p>
    <w:p w14:paraId="6A4A54F9" w14:textId="77777777" w:rsidR="000875AD" w:rsidRPr="00040D64" w:rsidRDefault="000875AD" w:rsidP="008D18EA">
      <w:pPr>
        <w:spacing w:after="0" w:afterAutospacing="0"/>
        <w:ind w:left="720"/>
        <w:rPr>
          <w:rFonts w:asciiTheme="minorHAnsi" w:hAnsiTheme="minorHAnsi"/>
        </w:rPr>
      </w:pPr>
      <w:r w:rsidRPr="00040D64">
        <w:rPr>
          <w:rFonts w:asciiTheme="minorHAnsi" w:hAnsiTheme="minorHAnsi"/>
        </w:rPr>
        <w:t xml:space="preserve">(9) </w:t>
      </w:r>
      <w:r w:rsidR="00D640D3" w:rsidRPr="00040D64">
        <w:rPr>
          <w:rFonts w:asciiTheme="minorHAnsi" w:hAnsiTheme="minorHAnsi"/>
        </w:rPr>
        <w:t>Collect</w:t>
      </w:r>
      <w:r w:rsidRPr="00040D64">
        <w:rPr>
          <w:rFonts w:asciiTheme="minorHAnsi" w:hAnsiTheme="minorHAnsi"/>
        </w:rPr>
        <w:t>, evaluate, assemble, and analyze energy information on reserves, production, demand, and related economic data</w:t>
      </w:r>
      <w:r w:rsidR="00F91EC5" w:rsidRPr="00040D64">
        <w:rPr>
          <w:rFonts w:asciiTheme="minorHAnsi" w:hAnsiTheme="minorHAnsi"/>
        </w:rPr>
        <w:t>;…</w:t>
      </w:r>
    </w:p>
    <w:p w14:paraId="40AACAEB" w14:textId="77777777" w:rsidR="000875AD" w:rsidRPr="00040D64" w:rsidRDefault="000875AD" w:rsidP="008D18EA">
      <w:pPr>
        <w:spacing w:after="0" w:afterAutospacing="0"/>
        <w:ind w:left="720"/>
        <w:rPr>
          <w:rFonts w:asciiTheme="minorHAnsi" w:hAnsiTheme="minorHAnsi"/>
        </w:rPr>
      </w:pPr>
      <w:r w:rsidRPr="00040D64">
        <w:rPr>
          <w:rFonts w:asciiTheme="minorHAnsi" w:hAnsiTheme="minorHAnsi"/>
        </w:rPr>
        <w:t xml:space="preserve">(12) </w:t>
      </w:r>
      <w:r w:rsidR="00D640D3" w:rsidRPr="00040D64">
        <w:rPr>
          <w:rFonts w:asciiTheme="minorHAnsi" w:hAnsiTheme="minorHAnsi"/>
        </w:rPr>
        <w:t>Perform</w:t>
      </w:r>
      <w:r w:rsidRPr="00040D64">
        <w:rPr>
          <w:rFonts w:asciiTheme="minorHAnsi" w:hAnsiTheme="minorHAnsi"/>
        </w:rPr>
        <w:t xml:space="preserve"> such other functions as may be prescribed by law.”</w:t>
      </w:r>
    </w:p>
    <w:p w14:paraId="733779E0" w14:textId="77777777" w:rsidR="000875AD" w:rsidRPr="00040D64" w:rsidRDefault="000875AD" w:rsidP="00B76B7B">
      <w:pPr>
        <w:spacing w:before="100" w:beforeAutospacing="1" w:after="0" w:afterAutospacing="0"/>
        <w:rPr>
          <w:rFonts w:asciiTheme="minorHAnsi" w:hAnsiTheme="minorHAnsi"/>
        </w:rPr>
      </w:pPr>
      <w:r w:rsidRPr="00040D64">
        <w:rPr>
          <w:rFonts w:asciiTheme="minorHAnsi" w:hAnsiTheme="minorHAnsi"/>
        </w:rPr>
        <w:t>As the authority for invoking Section 5(b) above, Section 5(a), and 15 U.S.C. §764(a), of the FEA Act in turn states:</w:t>
      </w:r>
    </w:p>
    <w:p w14:paraId="324B84C8" w14:textId="77777777" w:rsidR="000875AD" w:rsidRPr="00040D64" w:rsidRDefault="000875AD" w:rsidP="00B76B7B">
      <w:pPr>
        <w:spacing w:after="0" w:afterAutospacing="0"/>
        <w:ind w:left="720"/>
        <w:rPr>
          <w:rFonts w:asciiTheme="minorHAnsi" w:hAnsiTheme="minorHAnsi"/>
        </w:rPr>
      </w:pPr>
      <w:r w:rsidRPr="00040D64">
        <w:rPr>
          <w:rFonts w:asciiTheme="minorHAnsi" w:hAnsiTheme="minorHAnsi"/>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1631B09E" w14:textId="77777777" w:rsidR="000875AD" w:rsidRPr="00040D64" w:rsidRDefault="000875AD" w:rsidP="00B76B7B">
      <w:pPr>
        <w:spacing w:after="0" w:afterAutospacing="0"/>
        <w:ind w:left="720"/>
        <w:rPr>
          <w:rFonts w:asciiTheme="minorHAnsi" w:hAnsiTheme="minorHAnsi"/>
        </w:rPr>
      </w:pPr>
      <w:r w:rsidRPr="00040D64">
        <w:rPr>
          <w:rFonts w:asciiTheme="minorHAnsi" w:hAnsiTheme="minorHAnsi"/>
        </w:rPr>
        <w:t xml:space="preserve">(1) </w:t>
      </w:r>
      <w:r w:rsidR="00D640D3" w:rsidRPr="00040D64">
        <w:rPr>
          <w:rFonts w:asciiTheme="minorHAnsi" w:hAnsiTheme="minorHAnsi"/>
        </w:rPr>
        <w:t>Specifically</w:t>
      </w:r>
      <w:r w:rsidRPr="00040D64">
        <w:rPr>
          <w:rFonts w:asciiTheme="minorHAnsi" w:hAnsiTheme="minorHAnsi"/>
        </w:rPr>
        <w:t xml:space="preserve"> transferred to or vested in him by or pursuant to this Act;</w:t>
      </w:r>
      <w:r w:rsidR="00B078C7" w:rsidRPr="00040D64">
        <w:rPr>
          <w:rFonts w:asciiTheme="minorHAnsi" w:hAnsiTheme="minorHAnsi"/>
        </w:rPr>
        <w:t>…</w:t>
      </w:r>
    </w:p>
    <w:p w14:paraId="0B516D93" w14:textId="77777777" w:rsidR="000875AD" w:rsidRPr="00040D64" w:rsidRDefault="000875AD" w:rsidP="00B76B7B">
      <w:pPr>
        <w:spacing w:after="0" w:afterAutospacing="0"/>
        <w:ind w:left="720"/>
        <w:rPr>
          <w:rFonts w:asciiTheme="minorHAnsi" w:hAnsiTheme="minorHAnsi"/>
        </w:rPr>
      </w:pPr>
      <w:r w:rsidRPr="00040D64">
        <w:rPr>
          <w:rFonts w:asciiTheme="minorHAnsi" w:hAnsiTheme="minorHAnsi"/>
        </w:rPr>
        <w:t xml:space="preserve">(3) </w:t>
      </w:r>
      <w:r w:rsidR="00D640D3" w:rsidRPr="00040D64">
        <w:rPr>
          <w:rFonts w:asciiTheme="minorHAnsi" w:hAnsiTheme="minorHAnsi"/>
        </w:rPr>
        <w:t>Otherwise</w:t>
      </w:r>
      <w:r w:rsidRPr="00040D64">
        <w:rPr>
          <w:rFonts w:asciiTheme="minorHAnsi" w:hAnsiTheme="minorHAnsi"/>
        </w:rPr>
        <w:t xml:space="preserve"> specifically vested in the [Secretary] by the Congress.”</w:t>
      </w:r>
    </w:p>
    <w:p w14:paraId="4DE56184" w14:textId="77777777" w:rsidR="000875AD" w:rsidRPr="00040D64" w:rsidRDefault="000875AD" w:rsidP="00B76B7B">
      <w:pPr>
        <w:spacing w:before="100" w:beforeAutospacing="1" w:after="0" w:afterAutospacing="0"/>
        <w:rPr>
          <w:rFonts w:asciiTheme="minorHAnsi" w:hAnsiTheme="minorHAnsi"/>
        </w:rPr>
      </w:pPr>
      <w:r w:rsidRPr="00040D64">
        <w:rPr>
          <w:rFonts w:asciiTheme="minorHAnsi" w:hAnsiTheme="minorHAnsi"/>
        </w:rPr>
        <w:t>Authority for invoking Section 5(a) of the FEA Act is provided by Section 52, 15 U.S.C. §790(a) and (b), of the FEA Act, which states that the Administrator of the EIA:</w:t>
      </w:r>
    </w:p>
    <w:p w14:paraId="73DAD8DF" w14:textId="77777777" w:rsidR="000875AD" w:rsidRPr="00040D64" w:rsidRDefault="000875AD" w:rsidP="00B76B7B">
      <w:pPr>
        <w:spacing w:after="0" w:afterAutospacing="0"/>
        <w:ind w:left="720"/>
        <w:rPr>
          <w:rFonts w:asciiTheme="minorHAnsi" w:hAnsiTheme="minorHAnsi"/>
        </w:rPr>
      </w:pPr>
      <w:r w:rsidRPr="00040D64">
        <w:rPr>
          <w:rFonts w:asciiTheme="minorHAnsi" w:hAnsiTheme="minorHAnsi"/>
        </w:rPr>
        <w:t>“(a)</w:t>
      </w:r>
      <w:r w:rsidR="00AF08A7"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 [Shall] establish a National Energy Information System... [which] shall contain such information as is required to provide a description of and facilitate analysis of energy supply and consumption...</w:t>
      </w:r>
    </w:p>
    <w:p w14:paraId="2DBECDA3" w14:textId="77777777" w:rsidR="000875AD" w:rsidRPr="00040D64" w:rsidRDefault="000875AD" w:rsidP="00B76B7B">
      <w:pPr>
        <w:spacing w:after="0" w:afterAutospacing="0"/>
        <w:ind w:left="720"/>
        <w:rPr>
          <w:rFonts w:asciiTheme="minorHAnsi" w:hAnsiTheme="minorHAnsi"/>
        </w:rPr>
      </w:pPr>
      <w:r w:rsidRPr="00040D64">
        <w:rPr>
          <w:rFonts w:asciiTheme="minorHAnsi" w:hAnsiTheme="minorHAnsi"/>
        </w:rPr>
        <w:t>(b)</w:t>
      </w:r>
      <w:r w:rsidR="00AF08A7"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r w:rsidR="004E1353" w:rsidRPr="00040D64">
        <w:rPr>
          <w:rFonts w:asciiTheme="minorHAnsi" w:hAnsiTheme="minorHAnsi"/>
        </w:rPr>
        <w:t xml:space="preserve"> </w:t>
      </w:r>
      <w:r w:rsidRPr="00040D64">
        <w:rPr>
          <w:rFonts w:asciiTheme="minorHAnsi" w:hAnsiTheme="minorHAnsi"/>
        </w:rPr>
        <w:t>the System shall contain such energy information as is necessary to carry out the Administration's statistical and forecasting activities..., and such energy information as is required to define and permit analysis of</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p>
    <w:p w14:paraId="0BE3ABFA" w14:textId="77777777" w:rsidR="000875AD" w:rsidRPr="00040D64" w:rsidRDefault="000875AD" w:rsidP="00B76B7B">
      <w:pPr>
        <w:spacing w:after="0" w:afterAutospacing="0"/>
        <w:ind w:left="1440"/>
        <w:rPr>
          <w:rFonts w:asciiTheme="minorHAnsi" w:hAnsiTheme="minorHAnsi"/>
        </w:rPr>
      </w:pPr>
      <w:r w:rsidRPr="00040D64">
        <w:rPr>
          <w:rFonts w:asciiTheme="minorHAnsi" w:hAnsiTheme="minorHAnsi"/>
        </w:rPr>
        <w:t>(1) the institutional structure of the energy supply system, including patterns of ownership and control of mineral fuel and non-mineral energy resources and the production, distribution, and marketing of mineral fuels and electricity;</w:t>
      </w:r>
    </w:p>
    <w:p w14:paraId="38494D6B" w14:textId="77777777" w:rsidR="000875AD" w:rsidRPr="00040D64" w:rsidRDefault="000875AD" w:rsidP="00B76B7B">
      <w:pPr>
        <w:spacing w:after="0" w:afterAutospacing="0"/>
        <w:ind w:left="1440"/>
        <w:rPr>
          <w:rFonts w:asciiTheme="minorHAnsi" w:hAnsiTheme="minorHAnsi"/>
        </w:rPr>
      </w:pPr>
      <w:r w:rsidRPr="00040D64">
        <w:rPr>
          <w:rFonts w:asciiTheme="minorHAnsi" w:hAnsiTheme="minorHAnsi"/>
        </w:rPr>
        <w:t>(2) the consumption of mineral fuels, non-mineral energy resources, and electricity by such classes, sectors, and regions as may be appropriate for the purposes of this Act;</w:t>
      </w:r>
    </w:p>
    <w:p w14:paraId="6F2BD32A" w14:textId="77777777" w:rsidR="000875AD" w:rsidRPr="00040D64" w:rsidRDefault="000875AD" w:rsidP="00B76B7B">
      <w:pPr>
        <w:spacing w:after="0" w:afterAutospacing="0"/>
        <w:ind w:left="1440"/>
        <w:rPr>
          <w:rFonts w:asciiTheme="minorHAnsi" w:hAnsiTheme="minorHAnsi"/>
        </w:rPr>
      </w:pPr>
      <w:r w:rsidRPr="00040D64">
        <w:rPr>
          <w:rFonts w:asciiTheme="minorHAnsi" w:hAnsiTheme="minorHAnsi"/>
        </w:rPr>
        <w:t>(3) the sensitivity of energy resource reserves, exploration, development, production, transportation, and consumption to economic factors, environmental constraints, technological improvements, and substitutability of alternate energy sources;</w:t>
      </w:r>
      <w:r w:rsidR="00632D4B" w:rsidRPr="00040D64">
        <w:rPr>
          <w:rFonts w:asciiTheme="minorHAnsi" w:hAnsiTheme="minorHAnsi"/>
        </w:rPr>
        <w:t xml:space="preserve"> </w:t>
      </w:r>
      <w:r w:rsidR="000F5B16" w:rsidRPr="00040D64">
        <w:rPr>
          <w:rFonts w:asciiTheme="minorHAnsi" w:hAnsiTheme="minorHAnsi"/>
        </w:rPr>
        <w:t>. . .</w:t>
      </w:r>
    </w:p>
    <w:p w14:paraId="7F50F587" w14:textId="77777777" w:rsidR="000875AD" w:rsidRPr="00040D64" w:rsidRDefault="000875AD" w:rsidP="00B76B7B">
      <w:pPr>
        <w:spacing w:after="0" w:afterAutospacing="0"/>
        <w:ind w:left="1440"/>
        <w:rPr>
          <w:rFonts w:asciiTheme="minorHAnsi" w:hAnsiTheme="minorHAnsi"/>
        </w:rPr>
      </w:pPr>
      <w:r w:rsidRPr="00040D64">
        <w:rPr>
          <w:rFonts w:asciiTheme="minorHAnsi" w:hAnsiTheme="minorHAnsi"/>
        </w:rPr>
        <w:t>(5) .</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industrial, labor, and regional impacts of changes and patterns of energy supply and consumption</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r w:rsidR="000F5B16" w:rsidRPr="00040D64">
        <w:rPr>
          <w:rFonts w:asciiTheme="minorHAnsi" w:hAnsiTheme="minorHAnsi"/>
        </w:rPr>
        <w:t xml:space="preserve"> </w:t>
      </w:r>
      <w:r w:rsidRPr="00040D64">
        <w:rPr>
          <w:rFonts w:asciiTheme="minorHAnsi" w:hAnsiTheme="minorHAnsi"/>
        </w:rPr>
        <w:t>.”</w:t>
      </w:r>
    </w:p>
    <w:p w14:paraId="5FE8453C" w14:textId="77777777" w:rsidR="00DF2CFF" w:rsidRPr="00040D64" w:rsidRDefault="00DF2CFF" w:rsidP="00DF2CFF">
      <w:pPr>
        <w:autoSpaceDE w:val="0"/>
        <w:autoSpaceDN w:val="0"/>
        <w:adjustRightInd w:val="0"/>
        <w:spacing w:after="0"/>
        <w:rPr>
          <w:rFonts w:asciiTheme="minorHAnsi" w:hAnsiTheme="minorHAnsi"/>
        </w:rPr>
      </w:pPr>
      <w:r w:rsidRPr="00040D64">
        <w:rPr>
          <w:rFonts w:asciiTheme="minorHAnsi" w:hAnsiTheme="minorHAnsi"/>
        </w:rPr>
        <w:t xml:space="preserve">The DOE </w:t>
      </w:r>
      <w:r w:rsidR="00CF6932" w:rsidRPr="00040D64">
        <w:rPr>
          <w:rFonts w:asciiTheme="minorHAnsi" w:hAnsiTheme="minorHAnsi"/>
        </w:rPr>
        <w:t>O</w:t>
      </w:r>
      <w:r w:rsidRPr="00040D64">
        <w:rPr>
          <w:rFonts w:asciiTheme="minorHAnsi" w:hAnsiTheme="minorHAnsi"/>
        </w:rPr>
        <w:t xml:space="preserve">rganization Act (US Code, Title 42, Chapter 84, Subchapter II, Section 7135) </w:t>
      </w:r>
      <w:r w:rsidR="00C622BE" w:rsidRPr="00040D64">
        <w:rPr>
          <w:rFonts w:asciiTheme="minorHAnsi" w:hAnsiTheme="minorHAnsi"/>
        </w:rPr>
        <w:t>states</w:t>
      </w:r>
      <w:r w:rsidRPr="00040D64">
        <w:rPr>
          <w:rFonts w:asciiTheme="minorHAnsi" w:hAnsiTheme="minorHAnsi"/>
        </w:rPr>
        <w:t>:</w:t>
      </w:r>
    </w:p>
    <w:p w14:paraId="6CB4FF1D" w14:textId="77777777" w:rsidR="00DF2CFF" w:rsidRPr="00040D64" w:rsidRDefault="00CB15E3" w:rsidP="00CF6932">
      <w:pPr>
        <w:autoSpaceDE w:val="0"/>
        <w:autoSpaceDN w:val="0"/>
        <w:adjustRightInd w:val="0"/>
        <w:spacing w:after="0"/>
        <w:ind w:left="1440" w:right="720"/>
        <w:rPr>
          <w:rFonts w:asciiTheme="minorHAnsi" w:hAnsiTheme="minorHAnsi"/>
        </w:rPr>
      </w:pPr>
      <w:r w:rsidRPr="00040D64">
        <w:rPr>
          <w:rFonts w:asciiTheme="minorHAnsi" w:hAnsiTheme="minorHAnsi"/>
        </w:rPr>
        <w:t>“</w:t>
      </w:r>
      <w:r w:rsidR="00DF2CFF" w:rsidRPr="00040D64">
        <w:rPr>
          <w:rFonts w:asciiTheme="minorHAnsi" w:hAnsiTheme="minorHAnsi"/>
        </w:rPr>
        <w:t xml:space="preserve">The Administrator shall be responsible for carrying out a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 </w:t>
      </w:r>
    </w:p>
    <w:p w14:paraId="76ABE016" w14:textId="77777777" w:rsidR="00DF2CFF" w:rsidRPr="00040D64" w:rsidRDefault="00DF2CFF" w:rsidP="00CF6932">
      <w:pPr>
        <w:autoSpaceDE w:val="0"/>
        <w:autoSpaceDN w:val="0"/>
        <w:adjustRightInd w:val="0"/>
        <w:spacing w:after="0"/>
        <w:ind w:left="1440" w:right="720"/>
        <w:rPr>
          <w:rFonts w:asciiTheme="minorHAnsi" w:hAnsiTheme="minorHAnsi"/>
        </w:rPr>
      </w:pPr>
      <w:r w:rsidRPr="00040D64">
        <w:rPr>
          <w:rFonts w:asciiTheme="minorHAnsi" w:hAnsiTheme="minorHAnsi"/>
        </w:rPr>
        <w:t>Information collected by the Energy Information Administration shall be cataloged and, upon request, any such information shall be promptly made available to the public in a form and manner easily adaptable for public use, except that this subsection shall not require disclosure of matters exempted from mandatory disclosure…</w:t>
      </w:r>
      <w:r w:rsidR="00CB15E3" w:rsidRPr="00040D64">
        <w:rPr>
          <w:rFonts w:asciiTheme="minorHAnsi" w:hAnsiTheme="minorHAnsi"/>
        </w:rPr>
        <w:t>”</w:t>
      </w:r>
      <w:r w:rsidRPr="00040D64">
        <w:rPr>
          <w:rFonts w:asciiTheme="minorHAnsi" w:hAnsiTheme="minorHAnsi"/>
        </w:rPr>
        <w:t xml:space="preserve">  </w:t>
      </w:r>
    </w:p>
    <w:p w14:paraId="3AC0A334" w14:textId="77777777" w:rsidR="006304B5" w:rsidRPr="00040D64" w:rsidRDefault="008318AC">
      <w:pPr>
        <w:pStyle w:val="Heading2"/>
      </w:pPr>
      <w:bookmarkStart w:id="9" w:name="_Toc348356793"/>
      <w:bookmarkStart w:id="10" w:name="_Toc348356821"/>
      <w:bookmarkEnd w:id="9"/>
      <w:bookmarkEnd w:id="10"/>
      <w:r w:rsidRPr="00040D64">
        <w:t xml:space="preserve">  </w:t>
      </w:r>
      <w:bookmarkStart w:id="11" w:name="_Toc355777376"/>
      <w:bookmarkStart w:id="12" w:name="_Toc355777702"/>
      <w:bookmarkStart w:id="13" w:name="_Toc475623276"/>
      <w:r w:rsidR="000875AD" w:rsidRPr="00040D64">
        <w:t>Needs and Uses of Data</w:t>
      </w:r>
      <w:bookmarkEnd w:id="11"/>
      <w:bookmarkEnd w:id="12"/>
      <w:bookmarkEnd w:id="13"/>
    </w:p>
    <w:p w14:paraId="0B41DB6F" w14:textId="77777777" w:rsidR="006304B5" w:rsidRPr="00040D64" w:rsidRDefault="00264246">
      <w:pPr>
        <w:pStyle w:val="Heading3"/>
      </w:pPr>
      <w:bookmarkStart w:id="14" w:name="_Toc355777377"/>
      <w:bookmarkStart w:id="15" w:name="_Toc355777703"/>
      <w:bookmarkStart w:id="16" w:name="_Toc475623277"/>
      <w:r w:rsidRPr="00040D64">
        <w:t>Overview of Needs and Uses of Data</w:t>
      </w:r>
      <w:bookmarkEnd w:id="14"/>
      <w:bookmarkEnd w:id="15"/>
      <w:bookmarkEnd w:id="16"/>
    </w:p>
    <w:p w14:paraId="788BE71F" w14:textId="77777777" w:rsidR="00D65805" w:rsidRPr="00040D64" w:rsidRDefault="006625AF" w:rsidP="00B76B7B">
      <w:pPr>
        <w:pStyle w:val="z-TopofForm"/>
        <w:spacing w:after="100"/>
        <w:rPr>
          <w:rFonts w:asciiTheme="minorHAnsi" w:hAnsiTheme="minorHAnsi"/>
          <w:sz w:val="22"/>
          <w:szCs w:val="22"/>
        </w:rPr>
      </w:pPr>
      <w:r w:rsidRPr="00040D64">
        <w:rPr>
          <w:rFonts w:asciiTheme="minorHAnsi" w:hAnsiTheme="minorHAnsi"/>
          <w:sz w:val="22"/>
          <w:szCs w:val="22"/>
        </w:rPr>
        <w:t xml:space="preserve">EIA uses the data collected on the </w:t>
      </w:r>
      <w:r w:rsidR="00A97BCD" w:rsidRPr="00040D64">
        <w:rPr>
          <w:rFonts w:asciiTheme="minorHAnsi" w:hAnsiTheme="minorHAnsi"/>
          <w:sz w:val="22"/>
          <w:szCs w:val="22"/>
        </w:rPr>
        <w:t>electric power and renewable electricity surveys</w:t>
      </w:r>
      <w:r w:rsidRPr="00040D64">
        <w:rPr>
          <w:rFonts w:asciiTheme="minorHAnsi" w:hAnsiTheme="minorHAnsi"/>
          <w:sz w:val="22"/>
          <w:szCs w:val="22"/>
        </w:rPr>
        <w:t xml:space="preserve"> to answer queries from the </w:t>
      </w:r>
      <w:r w:rsidR="00D35D1E" w:rsidRPr="00040D64">
        <w:rPr>
          <w:rFonts w:asciiTheme="minorHAnsi" w:hAnsiTheme="minorHAnsi"/>
          <w:sz w:val="22"/>
          <w:szCs w:val="22"/>
        </w:rPr>
        <w:t xml:space="preserve">U.S. </w:t>
      </w:r>
      <w:r w:rsidRPr="00040D64">
        <w:rPr>
          <w:rFonts w:asciiTheme="minorHAnsi" w:hAnsiTheme="minorHAnsi"/>
          <w:sz w:val="22"/>
          <w:szCs w:val="22"/>
        </w:rPr>
        <w:t xml:space="preserve">Congress, other </w:t>
      </w:r>
      <w:r w:rsidR="00D62448" w:rsidRPr="00040D64">
        <w:rPr>
          <w:rFonts w:asciiTheme="minorHAnsi" w:hAnsiTheme="minorHAnsi"/>
          <w:sz w:val="22"/>
          <w:szCs w:val="22"/>
        </w:rPr>
        <w:t>f</w:t>
      </w:r>
      <w:r w:rsidRPr="00040D64">
        <w:rPr>
          <w:rFonts w:asciiTheme="minorHAnsi" w:hAnsiTheme="minorHAnsi"/>
          <w:sz w:val="22"/>
          <w:szCs w:val="22"/>
        </w:rPr>
        <w:t xml:space="preserve">ederal and </w:t>
      </w:r>
      <w:r w:rsidR="00D62448" w:rsidRPr="00040D64">
        <w:rPr>
          <w:rFonts w:asciiTheme="minorHAnsi" w:hAnsiTheme="minorHAnsi"/>
          <w:sz w:val="22"/>
          <w:szCs w:val="22"/>
        </w:rPr>
        <w:t>s</w:t>
      </w:r>
      <w:r w:rsidRPr="00040D64">
        <w:rPr>
          <w:rFonts w:asciiTheme="minorHAnsi" w:hAnsiTheme="minorHAnsi"/>
          <w:sz w:val="22"/>
          <w:szCs w:val="22"/>
        </w:rPr>
        <w:t>tate agencies, the electric power industry, and the general public</w:t>
      </w:r>
      <w:r w:rsidR="00D35D1E" w:rsidRPr="00040D64">
        <w:rPr>
          <w:rFonts w:asciiTheme="minorHAnsi" w:hAnsiTheme="minorHAnsi"/>
          <w:sz w:val="22"/>
          <w:szCs w:val="22"/>
        </w:rPr>
        <w:t xml:space="preserve">; </w:t>
      </w:r>
      <w:r w:rsidRPr="00040D64">
        <w:rPr>
          <w:rFonts w:asciiTheme="minorHAnsi" w:hAnsiTheme="minorHAnsi"/>
          <w:sz w:val="22"/>
          <w:szCs w:val="22"/>
        </w:rPr>
        <w:t xml:space="preserve">and as input to the National Energy Modeling System </w:t>
      </w:r>
      <w:r w:rsidR="00407C42" w:rsidRPr="00040D64">
        <w:rPr>
          <w:rFonts w:asciiTheme="minorHAnsi" w:hAnsiTheme="minorHAnsi"/>
          <w:sz w:val="22"/>
          <w:szCs w:val="22"/>
        </w:rPr>
        <w:t xml:space="preserve">(NEMS) </w:t>
      </w:r>
      <w:r w:rsidRPr="00040D64">
        <w:rPr>
          <w:rFonts w:asciiTheme="minorHAnsi" w:hAnsiTheme="minorHAnsi"/>
          <w:sz w:val="22"/>
          <w:szCs w:val="22"/>
        </w:rPr>
        <w:t>and to EIA’s other forecasting and analytical activities</w:t>
      </w:r>
      <w:r w:rsidR="00D65805" w:rsidRPr="00040D64">
        <w:rPr>
          <w:rFonts w:asciiTheme="minorHAnsi" w:hAnsiTheme="minorHAnsi"/>
          <w:sz w:val="22"/>
          <w:szCs w:val="22"/>
        </w:rPr>
        <w:t>.  Other users of the data include p</w:t>
      </w:r>
      <w:r w:rsidR="0045011F" w:rsidRPr="00040D64">
        <w:rPr>
          <w:rFonts w:asciiTheme="minorHAnsi" w:hAnsiTheme="minorHAnsi"/>
          <w:sz w:val="22"/>
          <w:szCs w:val="22"/>
        </w:rPr>
        <w:t xml:space="preserve">olicy makers, regulators, energy </w:t>
      </w:r>
      <w:r w:rsidR="00D65805" w:rsidRPr="00040D64">
        <w:rPr>
          <w:rFonts w:asciiTheme="minorHAnsi" w:hAnsiTheme="minorHAnsi"/>
          <w:sz w:val="22"/>
          <w:szCs w:val="22"/>
        </w:rPr>
        <w:t>market analysts</w:t>
      </w:r>
      <w:r w:rsidR="0045011F" w:rsidRPr="00040D64">
        <w:rPr>
          <w:rFonts w:asciiTheme="minorHAnsi" w:hAnsiTheme="minorHAnsi"/>
          <w:sz w:val="22"/>
          <w:szCs w:val="22"/>
        </w:rPr>
        <w:t xml:space="preserve">, and the </w:t>
      </w:r>
      <w:r w:rsidR="008F1CEA" w:rsidRPr="00040D64">
        <w:rPr>
          <w:rFonts w:asciiTheme="minorHAnsi" w:hAnsiTheme="minorHAnsi"/>
          <w:sz w:val="22"/>
          <w:szCs w:val="22"/>
        </w:rPr>
        <w:t>energy</w:t>
      </w:r>
      <w:r w:rsidR="0045011F" w:rsidRPr="00040D64">
        <w:rPr>
          <w:rFonts w:asciiTheme="minorHAnsi" w:hAnsiTheme="minorHAnsi"/>
          <w:sz w:val="22"/>
          <w:szCs w:val="22"/>
        </w:rPr>
        <w:t xml:space="preserve"> industr</w:t>
      </w:r>
      <w:r w:rsidR="008F1CEA" w:rsidRPr="00040D64">
        <w:rPr>
          <w:rFonts w:asciiTheme="minorHAnsi" w:hAnsiTheme="minorHAnsi"/>
          <w:sz w:val="22"/>
          <w:szCs w:val="22"/>
        </w:rPr>
        <w:t>ies</w:t>
      </w:r>
      <w:r w:rsidR="00D65805" w:rsidRPr="00040D64">
        <w:rPr>
          <w:rFonts w:asciiTheme="minorHAnsi" w:hAnsiTheme="minorHAnsi"/>
          <w:sz w:val="22"/>
          <w:szCs w:val="22"/>
        </w:rPr>
        <w:t>.</w:t>
      </w:r>
    </w:p>
    <w:p w14:paraId="2A2E7A23" w14:textId="77777777" w:rsidR="000A202B" w:rsidRPr="00040D64" w:rsidRDefault="00D65805" w:rsidP="00B76B7B">
      <w:pPr>
        <w:pStyle w:val="z-TopofForm"/>
        <w:spacing w:before="100" w:beforeAutospacing="1" w:after="100"/>
        <w:rPr>
          <w:rFonts w:asciiTheme="minorHAnsi" w:hAnsiTheme="minorHAnsi"/>
          <w:sz w:val="22"/>
          <w:szCs w:val="22"/>
        </w:rPr>
      </w:pPr>
      <w:r w:rsidRPr="00040D64">
        <w:rPr>
          <w:rFonts w:asciiTheme="minorHAnsi" w:hAnsiTheme="minorHAnsi"/>
          <w:sz w:val="22"/>
          <w:szCs w:val="22"/>
        </w:rPr>
        <w:t>In some cases</w:t>
      </w:r>
      <w:r w:rsidR="002176EB" w:rsidRPr="00040D64">
        <w:rPr>
          <w:rFonts w:asciiTheme="minorHAnsi" w:hAnsiTheme="minorHAnsi"/>
          <w:sz w:val="22"/>
          <w:szCs w:val="22"/>
        </w:rPr>
        <w:t>,</w:t>
      </w:r>
      <w:r w:rsidRPr="00040D64">
        <w:rPr>
          <w:rFonts w:asciiTheme="minorHAnsi" w:hAnsiTheme="minorHAnsi"/>
          <w:sz w:val="22"/>
          <w:szCs w:val="22"/>
        </w:rPr>
        <w:t xml:space="preserve"> </w:t>
      </w:r>
      <w:r w:rsidR="00407C42" w:rsidRPr="00040D64">
        <w:rPr>
          <w:rFonts w:asciiTheme="minorHAnsi" w:hAnsiTheme="minorHAnsi"/>
          <w:sz w:val="22"/>
          <w:szCs w:val="22"/>
        </w:rPr>
        <w:t>s</w:t>
      </w:r>
      <w:r w:rsidRPr="00040D64">
        <w:rPr>
          <w:rFonts w:asciiTheme="minorHAnsi" w:hAnsiTheme="minorHAnsi"/>
          <w:sz w:val="22"/>
          <w:szCs w:val="22"/>
        </w:rPr>
        <w:t xml:space="preserve">tates have reduced their own data collection efforts with the intention of relying on EIA for many of their information needs.  </w:t>
      </w:r>
      <w:r w:rsidR="00615516" w:rsidRPr="00040D64">
        <w:rPr>
          <w:rFonts w:asciiTheme="minorHAnsi" w:hAnsiTheme="minorHAnsi"/>
          <w:sz w:val="22"/>
          <w:szCs w:val="22"/>
        </w:rPr>
        <w:t xml:space="preserve">In the absence of the centralized and public data collection by EIA, each </w:t>
      </w:r>
      <w:r w:rsidR="00D62448" w:rsidRPr="00040D64">
        <w:rPr>
          <w:rFonts w:asciiTheme="minorHAnsi" w:hAnsiTheme="minorHAnsi"/>
          <w:sz w:val="22"/>
          <w:szCs w:val="22"/>
        </w:rPr>
        <w:t>s</w:t>
      </w:r>
      <w:r w:rsidR="00615516" w:rsidRPr="00040D64">
        <w:rPr>
          <w:rFonts w:asciiTheme="minorHAnsi" w:hAnsiTheme="minorHAnsi"/>
          <w:sz w:val="22"/>
          <w:szCs w:val="22"/>
        </w:rPr>
        <w:t>tate w</w:t>
      </w:r>
      <w:r w:rsidR="00DC6AB0" w:rsidRPr="00040D64">
        <w:rPr>
          <w:rFonts w:asciiTheme="minorHAnsi" w:hAnsiTheme="minorHAnsi"/>
          <w:sz w:val="22"/>
          <w:szCs w:val="22"/>
        </w:rPr>
        <w:t>ill</w:t>
      </w:r>
      <w:r w:rsidR="00615516" w:rsidRPr="00040D64">
        <w:rPr>
          <w:rFonts w:asciiTheme="minorHAnsi" w:hAnsiTheme="minorHAnsi"/>
          <w:sz w:val="22"/>
          <w:szCs w:val="22"/>
        </w:rPr>
        <w:t xml:space="preserve"> have to undertake its own data collection effort, in many cases requesting duplicative information from firms with operations that cross </w:t>
      </w:r>
      <w:r w:rsidR="00D62448" w:rsidRPr="00040D64">
        <w:rPr>
          <w:rFonts w:asciiTheme="minorHAnsi" w:hAnsiTheme="minorHAnsi"/>
          <w:sz w:val="22"/>
          <w:szCs w:val="22"/>
        </w:rPr>
        <w:t>s</w:t>
      </w:r>
      <w:r w:rsidR="00615516" w:rsidRPr="00040D64">
        <w:rPr>
          <w:rFonts w:asciiTheme="minorHAnsi" w:hAnsiTheme="minorHAnsi"/>
          <w:sz w:val="22"/>
          <w:szCs w:val="22"/>
        </w:rPr>
        <w:t>tate lines.  The EIA data collection ensures consistent data at minimum cost to the public and respondents.</w:t>
      </w:r>
    </w:p>
    <w:p w14:paraId="54105D84" w14:textId="77777777" w:rsidR="0095684D" w:rsidRPr="00040D64" w:rsidRDefault="0095684D" w:rsidP="00B76B7B">
      <w:pPr>
        <w:pStyle w:val="z-TopofForm"/>
        <w:spacing w:before="100" w:beforeAutospacing="1" w:after="100"/>
        <w:rPr>
          <w:rFonts w:asciiTheme="minorHAnsi" w:hAnsiTheme="minorHAnsi"/>
          <w:sz w:val="22"/>
          <w:szCs w:val="22"/>
        </w:rPr>
      </w:pPr>
      <w:r w:rsidRPr="00040D64">
        <w:rPr>
          <w:rFonts w:asciiTheme="minorHAnsi" w:hAnsiTheme="minorHAnsi"/>
          <w:sz w:val="22"/>
          <w:szCs w:val="22"/>
        </w:rPr>
        <w:t>The data collected on the</w:t>
      </w:r>
      <w:r w:rsidR="00836925" w:rsidRPr="00040D64">
        <w:rPr>
          <w:rFonts w:asciiTheme="minorHAnsi" w:hAnsiTheme="minorHAnsi"/>
          <w:sz w:val="22"/>
          <w:szCs w:val="22"/>
        </w:rPr>
        <w:t>se</w:t>
      </w:r>
      <w:r w:rsidRPr="00040D64">
        <w:rPr>
          <w:rFonts w:asciiTheme="minorHAnsi" w:hAnsiTheme="minorHAnsi"/>
          <w:sz w:val="22"/>
          <w:szCs w:val="22"/>
        </w:rPr>
        <w:t xml:space="preserve"> surveys </w:t>
      </w:r>
      <w:r w:rsidR="00F10378" w:rsidRPr="00040D64">
        <w:rPr>
          <w:rFonts w:asciiTheme="minorHAnsi" w:hAnsiTheme="minorHAnsi"/>
          <w:sz w:val="22"/>
          <w:szCs w:val="22"/>
        </w:rPr>
        <w:t xml:space="preserve">are </w:t>
      </w:r>
      <w:r w:rsidRPr="00040D64">
        <w:rPr>
          <w:rFonts w:asciiTheme="minorHAnsi" w:hAnsiTheme="minorHAnsi"/>
          <w:sz w:val="22"/>
          <w:szCs w:val="22"/>
        </w:rPr>
        <w:t xml:space="preserve">reported in Internet-based data files and </w:t>
      </w:r>
      <w:r w:rsidR="00F10378" w:rsidRPr="00040D64">
        <w:rPr>
          <w:rFonts w:asciiTheme="minorHAnsi" w:hAnsiTheme="minorHAnsi"/>
          <w:sz w:val="22"/>
          <w:szCs w:val="22"/>
        </w:rPr>
        <w:t>are</w:t>
      </w:r>
      <w:r w:rsidRPr="00040D64">
        <w:rPr>
          <w:rFonts w:asciiTheme="minorHAnsi" w:hAnsiTheme="minorHAnsi"/>
          <w:sz w:val="22"/>
          <w:szCs w:val="22"/>
        </w:rPr>
        <w:t xml:space="preserve"> reported or used in many EIA </w:t>
      </w:r>
      <w:r w:rsidR="00CB10DA" w:rsidRPr="00040D64">
        <w:rPr>
          <w:rFonts w:asciiTheme="minorHAnsi" w:hAnsiTheme="minorHAnsi"/>
          <w:sz w:val="22"/>
          <w:szCs w:val="22"/>
        </w:rPr>
        <w:t>products</w:t>
      </w:r>
      <w:r w:rsidR="003238CA" w:rsidRPr="00040D64">
        <w:rPr>
          <w:rFonts w:asciiTheme="minorHAnsi" w:hAnsiTheme="minorHAnsi"/>
          <w:sz w:val="22"/>
          <w:szCs w:val="22"/>
        </w:rPr>
        <w:t>,</w:t>
      </w:r>
      <w:r w:rsidRPr="00040D64">
        <w:rPr>
          <w:rFonts w:asciiTheme="minorHAnsi" w:hAnsiTheme="minorHAnsi"/>
          <w:sz w:val="22"/>
          <w:szCs w:val="22"/>
        </w:rPr>
        <w:t xml:space="preserve"> including:</w:t>
      </w:r>
    </w:p>
    <w:p w14:paraId="12E071C3" w14:textId="77777777" w:rsidR="00D34768" w:rsidRPr="00040D64" w:rsidRDefault="00CB10DA" w:rsidP="00CB10DA">
      <w:pPr>
        <w:pStyle w:val="ListParagraph"/>
        <w:numPr>
          <w:ilvl w:val="0"/>
          <w:numId w:val="2"/>
        </w:numPr>
        <w:tabs>
          <w:tab w:val="left" w:pos="540"/>
        </w:tabs>
        <w:spacing w:after="120"/>
        <w:ind w:right="1440"/>
        <w:contextualSpacing w:val="0"/>
        <w:jc w:val="left"/>
        <w:rPr>
          <w:rStyle w:val="Hyperlink"/>
          <w:rFonts w:asciiTheme="minorHAnsi" w:hAnsiTheme="minorHAnsi"/>
          <w:color w:val="auto"/>
        </w:rPr>
      </w:pPr>
      <w:r w:rsidRPr="00040D64">
        <w:rPr>
          <w:rFonts w:asciiTheme="minorHAnsi" w:hAnsiTheme="minorHAnsi"/>
        </w:rPr>
        <w:t xml:space="preserve">Electricity Data Browser:  </w:t>
      </w:r>
      <w:hyperlink r:id="rId10" w:history="1">
        <w:r w:rsidRPr="00040D64">
          <w:rPr>
            <w:rStyle w:val="Hyperlink"/>
            <w:rFonts w:asciiTheme="minorHAnsi" w:hAnsiTheme="minorHAnsi"/>
          </w:rPr>
          <w:t>http://www.eia.gov/electricity/data/browser/</w:t>
        </w:r>
      </w:hyperlink>
      <w:r w:rsidRPr="00040D64">
        <w:rPr>
          <w:rFonts w:asciiTheme="minorHAnsi" w:hAnsiTheme="minorHAnsi"/>
        </w:rPr>
        <w:t xml:space="preserve">  </w:t>
      </w:r>
    </w:p>
    <w:p w14:paraId="47791364" w14:textId="42C32CDC" w:rsidR="00A3779D" w:rsidRPr="00040D64" w:rsidRDefault="00CB10DA" w:rsidP="003469E7">
      <w:pPr>
        <w:pStyle w:val="ListParagraph"/>
        <w:numPr>
          <w:ilvl w:val="0"/>
          <w:numId w:val="2"/>
        </w:numPr>
        <w:tabs>
          <w:tab w:val="left" w:pos="540"/>
        </w:tabs>
        <w:spacing w:after="120"/>
        <w:ind w:right="1440"/>
        <w:contextualSpacing w:val="0"/>
        <w:jc w:val="left"/>
        <w:rPr>
          <w:rFonts w:asciiTheme="minorHAnsi" w:hAnsiTheme="minorHAnsi"/>
        </w:rPr>
      </w:pPr>
      <w:r w:rsidRPr="00040D64">
        <w:rPr>
          <w:rFonts w:asciiTheme="minorHAnsi" w:hAnsiTheme="minorHAnsi" w:cs="Calibri"/>
        </w:rPr>
        <w:t>U.S. Electric System Operating Data</w:t>
      </w:r>
      <w:r w:rsidR="003469E7">
        <w:rPr>
          <w:rFonts w:asciiTheme="minorHAnsi" w:hAnsiTheme="minorHAnsi" w:cs="Calibri"/>
        </w:rPr>
        <w:t xml:space="preserve">: </w:t>
      </w:r>
      <w:r w:rsidR="003469E7" w:rsidRPr="003469E7">
        <w:rPr>
          <w:rFonts w:asciiTheme="minorHAnsi" w:hAnsiTheme="minorHAnsi" w:cs="Calibri"/>
        </w:rPr>
        <w:t>http://www.eia.gov/beta/realtime_grid/</w:t>
      </w:r>
    </w:p>
    <w:p w14:paraId="0AE9BD19" w14:textId="77777777" w:rsidR="00CB10DA" w:rsidRPr="00040D64" w:rsidRDefault="00CB10DA" w:rsidP="00CB10DA">
      <w:pPr>
        <w:pStyle w:val="ListParagraph"/>
        <w:numPr>
          <w:ilvl w:val="0"/>
          <w:numId w:val="2"/>
        </w:numPr>
        <w:tabs>
          <w:tab w:val="left" w:pos="540"/>
        </w:tabs>
        <w:spacing w:after="120"/>
        <w:ind w:right="1440"/>
        <w:contextualSpacing w:val="0"/>
        <w:jc w:val="left"/>
        <w:rPr>
          <w:rStyle w:val="Hyperlink"/>
          <w:rFonts w:asciiTheme="minorHAnsi" w:hAnsiTheme="minorHAnsi"/>
          <w:color w:val="auto"/>
          <w:u w:val="none"/>
        </w:rPr>
      </w:pPr>
      <w:r w:rsidRPr="00040D64">
        <w:rPr>
          <w:rFonts w:asciiTheme="minorHAnsi" w:hAnsiTheme="minorHAnsi" w:cs="Calibri"/>
        </w:rPr>
        <w:t xml:space="preserve">U.S. Energy Mapping System:  </w:t>
      </w:r>
      <w:hyperlink r:id="rId11" w:history="1">
        <w:r w:rsidRPr="00040D64">
          <w:rPr>
            <w:rStyle w:val="Hyperlink"/>
            <w:rFonts w:asciiTheme="minorHAnsi" w:hAnsiTheme="minorHAnsi" w:cs="Calibri"/>
          </w:rPr>
          <w:t>http://www.eia.gov/state/maps.cfm?v=Electricity</w:t>
        </w:r>
      </w:hyperlink>
      <w:r w:rsidRPr="00040D64">
        <w:rPr>
          <w:rFonts w:asciiTheme="minorHAnsi" w:hAnsiTheme="minorHAnsi" w:cs="Calibri"/>
        </w:rPr>
        <w:t xml:space="preserve"> </w:t>
      </w:r>
    </w:p>
    <w:p w14:paraId="44080C6C" w14:textId="77777777" w:rsidR="00CB10DA" w:rsidRPr="00040D64" w:rsidRDefault="00CB10DA" w:rsidP="00CB10DA">
      <w:pPr>
        <w:pStyle w:val="ListParagraph"/>
        <w:numPr>
          <w:ilvl w:val="0"/>
          <w:numId w:val="2"/>
        </w:numPr>
        <w:tabs>
          <w:tab w:val="left" w:pos="540"/>
        </w:tabs>
        <w:spacing w:after="120"/>
        <w:ind w:right="1440"/>
        <w:contextualSpacing w:val="0"/>
        <w:jc w:val="left"/>
        <w:rPr>
          <w:rFonts w:asciiTheme="minorHAnsi" w:hAnsiTheme="minorHAnsi"/>
        </w:rPr>
      </w:pPr>
      <w:r w:rsidRPr="00040D64">
        <w:rPr>
          <w:rFonts w:asciiTheme="minorHAnsi" w:hAnsiTheme="minorHAnsi"/>
        </w:rPr>
        <w:t xml:space="preserve">The data files located at </w:t>
      </w:r>
      <w:hyperlink r:id="rId12" w:history="1">
        <w:r w:rsidRPr="00040D64">
          <w:rPr>
            <w:rStyle w:val="Hyperlink"/>
            <w:rFonts w:asciiTheme="minorHAnsi" w:hAnsiTheme="minorHAnsi"/>
          </w:rPr>
          <w:t>http://www.eia.gov/electricity/data/detail-data.html</w:t>
        </w:r>
      </w:hyperlink>
      <w:r w:rsidRPr="00040D64">
        <w:rPr>
          <w:rFonts w:asciiTheme="minorHAnsi" w:hAnsiTheme="minorHAnsi"/>
        </w:rPr>
        <w:t xml:space="preserve"> </w:t>
      </w:r>
    </w:p>
    <w:p w14:paraId="03D168C0" w14:textId="77777777" w:rsidR="00D34768" w:rsidRPr="00040D64" w:rsidRDefault="008B54F1" w:rsidP="007824B4">
      <w:pPr>
        <w:pStyle w:val="ListParagraph"/>
        <w:numPr>
          <w:ilvl w:val="0"/>
          <w:numId w:val="2"/>
        </w:numPr>
        <w:tabs>
          <w:tab w:val="left" w:pos="540"/>
        </w:tabs>
        <w:spacing w:after="120"/>
        <w:ind w:right="1440"/>
        <w:contextualSpacing w:val="0"/>
        <w:jc w:val="left"/>
        <w:rPr>
          <w:rFonts w:asciiTheme="minorHAnsi" w:hAnsiTheme="minorHAnsi"/>
        </w:rPr>
      </w:pPr>
      <w:r w:rsidRPr="00040D64">
        <w:rPr>
          <w:rFonts w:asciiTheme="minorHAnsi" w:hAnsiTheme="minorHAnsi"/>
        </w:rPr>
        <w:t>Electricity Monthly Update</w:t>
      </w:r>
      <w:r w:rsidR="00D34768" w:rsidRPr="00040D64">
        <w:rPr>
          <w:rFonts w:asciiTheme="minorHAnsi" w:hAnsiTheme="minorHAnsi"/>
        </w:rPr>
        <w:t>:</w:t>
      </w:r>
      <w:r w:rsidR="00171B82" w:rsidRPr="00040D64">
        <w:rPr>
          <w:rFonts w:asciiTheme="minorHAnsi" w:hAnsiTheme="minorHAnsi"/>
        </w:rPr>
        <w:t xml:space="preserve"> </w:t>
      </w:r>
      <w:r w:rsidR="00D34768" w:rsidRPr="00040D64">
        <w:rPr>
          <w:rFonts w:asciiTheme="minorHAnsi" w:hAnsiTheme="minorHAnsi"/>
        </w:rPr>
        <w:t xml:space="preserve"> </w:t>
      </w:r>
      <w:hyperlink r:id="rId13" w:history="1">
        <w:r w:rsidR="00D34768" w:rsidRPr="00040D64">
          <w:rPr>
            <w:rStyle w:val="Hyperlink"/>
            <w:rFonts w:asciiTheme="minorHAnsi" w:hAnsiTheme="minorHAnsi"/>
          </w:rPr>
          <w:t>http://www.eia.gov/electricity/monthly/update/</w:t>
        </w:r>
      </w:hyperlink>
    </w:p>
    <w:p w14:paraId="13AC353E" w14:textId="77777777" w:rsidR="00D34768" w:rsidRPr="00040D64" w:rsidRDefault="008B54F1" w:rsidP="007824B4">
      <w:pPr>
        <w:pStyle w:val="ListParagraph"/>
        <w:numPr>
          <w:ilvl w:val="0"/>
          <w:numId w:val="2"/>
        </w:numPr>
        <w:tabs>
          <w:tab w:val="left" w:pos="540"/>
        </w:tabs>
        <w:spacing w:after="120"/>
        <w:ind w:right="1440"/>
        <w:contextualSpacing w:val="0"/>
        <w:jc w:val="left"/>
        <w:rPr>
          <w:rStyle w:val="Hyperlink"/>
          <w:rFonts w:asciiTheme="minorHAnsi" w:hAnsiTheme="minorHAnsi"/>
          <w:color w:val="auto"/>
          <w:u w:val="none"/>
        </w:rPr>
      </w:pPr>
      <w:r w:rsidRPr="00040D64">
        <w:rPr>
          <w:rFonts w:asciiTheme="minorHAnsi" w:hAnsiTheme="minorHAnsi"/>
        </w:rPr>
        <w:t>Electric Power Monthly</w:t>
      </w:r>
      <w:r w:rsidR="00D34768" w:rsidRPr="00040D64">
        <w:rPr>
          <w:rFonts w:asciiTheme="minorHAnsi" w:hAnsiTheme="minorHAnsi"/>
        </w:rPr>
        <w:t>:</w:t>
      </w:r>
      <w:r w:rsidR="00171B82" w:rsidRPr="00040D64">
        <w:rPr>
          <w:rFonts w:asciiTheme="minorHAnsi" w:hAnsiTheme="minorHAnsi"/>
        </w:rPr>
        <w:t xml:space="preserve"> </w:t>
      </w:r>
      <w:r w:rsidR="00D34768" w:rsidRPr="00040D64">
        <w:rPr>
          <w:rFonts w:asciiTheme="minorHAnsi" w:hAnsiTheme="minorHAnsi"/>
        </w:rPr>
        <w:t xml:space="preserve"> </w:t>
      </w:r>
      <w:hyperlink r:id="rId14" w:history="1">
        <w:r w:rsidR="001E69C5" w:rsidRPr="00040D64">
          <w:rPr>
            <w:rStyle w:val="Hyperlink"/>
            <w:rFonts w:asciiTheme="minorHAnsi" w:hAnsiTheme="minorHAnsi"/>
          </w:rPr>
          <w:t>http://www.eia.gov/electricity/monthly/</w:t>
        </w:r>
      </w:hyperlink>
    </w:p>
    <w:p w14:paraId="5083346F" w14:textId="77777777" w:rsidR="007824B4" w:rsidRPr="00040D64" w:rsidRDefault="008B54F1" w:rsidP="007824B4">
      <w:pPr>
        <w:pStyle w:val="ListParagraph"/>
        <w:numPr>
          <w:ilvl w:val="0"/>
          <w:numId w:val="2"/>
        </w:numPr>
        <w:tabs>
          <w:tab w:val="left" w:pos="540"/>
        </w:tabs>
        <w:spacing w:after="120"/>
        <w:ind w:right="1440"/>
        <w:contextualSpacing w:val="0"/>
        <w:jc w:val="left"/>
        <w:rPr>
          <w:rStyle w:val="Hyperlink"/>
          <w:rFonts w:asciiTheme="minorHAnsi" w:hAnsiTheme="minorHAnsi"/>
          <w:color w:val="auto"/>
          <w:u w:val="none"/>
        </w:rPr>
      </w:pPr>
      <w:r w:rsidRPr="00040D64">
        <w:rPr>
          <w:rFonts w:asciiTheme="minorHAnsi" w:hAnsiTheme="minorHAnsi"/>
        </w:rPr>
        <w:t>Electric Power Annual</w:t>
      </w:r>
      <w:r w:rsidR="00D34768" w:rsidRPr="00040D64">
        <w:rPr>
          <w:rFonts w:asciiTheme="minorHAnsi" w:hAnsiTheme="minorHAnsi"/>
        </w:rPr>
        <w:t>:</w:t>
      </w:r>
      <w:r w:rsidR="00171B82" w:rsidRPr="00040D64">
        <w:rPr>
          <w:rFonts w:asciiTheme="minorHAnsi" w:hAnsiTheme="minorHAnsi"/>
        </w:rPr>
        <w:t xml:space="preserve"> </w:t>
      </w:r>
      <w:r w:rsidRPr="00040D64">
        <w:rPr>
          <w:rFonts w:asciiTheme="minorHAnsi" w:hAnsiTheme="minorHAnsi"/>
        </w:rPr>
        <w:t xml:space="preserve"> </w:t>
      </w:r>
      <w:hyperlink r:id="rId15" w:history="1">
        <w:r w:rsidR="00D34768" w:rsidRPr="00040D64">
          <w:rPr>
            <w:rStyle w:val="Hyperlink"/>
            <w:rFonts w:asciiTheme="minorHAnsi" w:hAnsiTheme="minorHAnsi"/>
          </w:rPr>
          <w:t>http://www.eia.gov/electricity/annual/</w:t>
        </w:r>
      </w:hyperlink>
    </w:p>
    <w:p w14:paraId="547F66E8" w14:textId="77777777" w:rsidR="00CB10DA" w:rsidRPr="00040D64" w:rsidRDefault="00CB10DA" w:rsidP="00CB10DA">
      <w:pPr>
        <w:pStyle w:val="ListParagraph"/>
        <w:numPr>
          <w:ilvl w:val="0"/>
          <w:numId w:val="2"/>
        </w:numPr>
        <w:tabs>
          <w:tab w:val="left" w:pos="540"/>
        </w:tabs>
        <w:spacing w:after="120"/>
        <w:ind w:right="1440"/>
        <w:contextualSpacing w:val="0"/>
        <w:jc w:val="left"/>
        <w:rPr>
          <w:rFonts w:asciiTheme="minorHAnsi" w:hAnsiTheme="minorHAnsi"/>
        </w:rPr>
      </w:pPr>
      <w:r w:rsidRPr="00040D64">
        <w:rPr>
          <w:rFonts w:asciiTheme="minorHAnsi" w:hAnsiTheme="minorHAnsi"/>
        </w:rPr>
        <w:t xml:space="preserve">Status of U.S. Nuclear Outages (EIA and NRC data):  </w:t>
      </w:r>
      <w:hyperlink r:id="rId16" w:history="1">
        <w:r w:rsidRPr="00040D64">
          <w:rPr>
            <w:rStyle w:val="Hyperlink"/>
            <w:rFonts w:asciiTheme="minorHAnsi" w:hAnsiTheme="minorHAnsi"/>
          </w:rPr>
          <w:t>http://www.eia.gov/nuclear/outages/</w:t>
        </w:r>
      </w:hyperlink>
      <w:r w:rsidRPr="00040D64">
        <w:rPr>
          <w:rFonts w:asciiTheme="minorHAnsi" w:hAnsiTheme="minorHAnsi"/>
        </w:rPr>
        <w:t xml:space="preserve"> </w:t>
      </w:r>
    </w:p>
    <w:p w14:paraId="369BB14B" w14:textId="77777777" w:rsidR="008B54F1" w:rsidRPr="00040D64" w:rsidRDefault="007824B4" w:rsidP="007824B4">
      <w:pPr>
        <w:pStyle w:val="ListParagraph"/>
        <w:numPr>
          <w:ilvl w:val="0"/>
          <w:numId w:val="2"/>
        </w:numPr>
        <w:tabs>
          <w:tab w:val="left" w:pos="540"/>
        </w:tabs>
        <w:spacing w:after="120"/>
        <w:ind w:right="1440"/>
        <w:contextualSpacing w:val="0"/>
        <w:jc w:val="left"/>
        <w:rPr>
          <w:rFonts w:asciiTheme="minorHAnsi" w:hAnsiTheme="minorHAnsi"/>
        </w:rPr>
      </w:pPr>
      <w:r w:rsidRPr="00040D64">
        <w:rPr>
          <w:rFonts w:asciiTheme="minorHAnsi" w:hAnsiTheme="minorHAnsi"/>
        </w:rPr>
        <w:t>Photovoltaic Module Shipments Report</w:t>
      </w:r>
      <w:r w:rsidR="00CB10DA" w:rsidRPr="00040D64">
        <w:rPr>
          <w:rFonts w:asciiTheme="minorHAnsi" w:hAnsiTheme="minorHAnsi"/>
        </w:rPr>
        <w:t xml:space="preserve">:  </w:t>
      </w:r>
      <w:r w:rsidRPr="00040D64">
        <w:rPr>
          <w:rFonts w:asciiTheme="minorHAnsi" w:hAnsiTheme="minorHAnsi"/>
        </w:rPr>
        <w:t xml:space="preserve">  </w:t>
      </w:r>
      <w:hyperlink r:id="rId17" w:history="1">
        <w:r w:rsidR="00D34768" w:rsidRPr="00040D64">
          <w:rPr>
            <w:rStyle w:val="Hyperlink"/>
            <w:rFonts w:asciiTheme="minorHAnsi" w:hAnsiTheme="minorHAnsi"/>
          </w:rPr>
          <w:t>http://www.eia.gov/renewable/annual/solar_photo/</w:t>
        </w:r>
      </w:hyperlink>
    </w:p>
    <w:p w14:paraId="0DED4A03" w14:textId="77777777" w:rsidR="00171B82" w:rsidRPr="00040D64" w:rsidRDefault="008B54F1" w:rsidP="00A570EA">
      <w:pPr>
        <w:pStyle w:val="ListParagraph"/>
        <w:numPr>
          <w:ilvl w:val="0"/>
          <w:numId w:val="2"/>
        </w:numPr>
        <w:tabs>
          <w:tab w:val="left" w:pos="540"/>
        </w:tabs>
        <w:ind w:right="1440"/>
        <w:contextualSpacing w:val="0"/>
        <w:jc w:val="left"/>
        <w:rPr>
          <w:rStyle w:val="Hyperlink"/>
          <w:rFonts w:asciiTheme="minorHAnsi" w:hAnsiTheme="minorHAnsi"/>
          <w:color w:val="auto"/>
          <w:u w:val="none"/>
        </w:rPr>
      </w:pPr>
      <w:r w:rsidRPr="00040D64">
        <w:rPr>
          <w:rFonts w:asciiTheme="minorHAnsi" w:hAnsiTheme="minorHAnsi"/>
        </w:rPr>
        <w:t>Monthly Energy Review</w:t>
      </w:r>
      <w:r w:rsidR="00D34768" w:rsidRPr="00040D64">
        <w:rPr>
          <w:rFonts w:asciiTheme="minorHAnsi" w:hAnsiTheme="minorHAnsi"/>
        </w:rPr>
        <w:t>:</w:t>
      </w:r>
      <w:r w:rsidR="00171B82" w:rsidRPr="00040D64">
        <w:rPr>
          <w:rFonts w:asciiTheme="minorHAnsi" w:hAnsiTheme="minorHAnsi"/>
        </w:rPr>
        <w:t xml:space="preserve"> </w:t>
      </w:r>
      <w:r w:rsidRPr="00040D64">
        <w:rPr>
          <w:rFonts w:asciiTheme="minorHAnsi" w:hAnsiTheme="minorHAnsi"/>
        </w:rPr>
        <w:t xml:space="preserve"> </w:t>
      </w:r>
      <w:hyperlink r:id="rId18" w:history="1">
        <w:r w:rsidR="006C7923" w:rsidRPr="00040D64">
          <w:rPr>
            <w:rStyle w:val="Hyperlink"/>
            <w:rFonts w:asciiTheme="minorHAnsi" w:hAnsiTheme="minorHAnsi"/>
          </w:rPr>
          <w:t>http://www.eia.gov/totalenergy/data/monthly/</w:t>
        </w:r>
      </w:hyperlink>
    </w:p>
    <w:p w14:paraId="633D1EAB" w14:textId="77777777" w:rsidR="00171B82" w:rsidRPr="00040D64" w:rsidRDefault="00171B82" w:rsidP="00A570EA">
      <w:pPr>
        <w:pStyle w:val="ListParagraph"/>
        <w:numPr>
          <w:ilvl w:val="0"/>
          <w:numId w:val="2"/>
        </w:numPr>
        <w:tabs>
          <w:tab w:val="left" w:pos="540"/>
        </w:tabs>
        <w:ind w:right="1440"/>
        <w:contextualSpacing w:val="0"/>
        <w:jc w:val="left"/>
        <w:rPr>
          <w:rFonts w:asciiTheme="minorHAnsi" w:hAnsiTheme="minorHAnsi"/>
        </w:rPr>
      </w:pPr>
      <w:r w:rsidRPr="00040D64">
        <w:rPr>
          <w:rStyle w:val="Hyperlink"/>
          <w:rFonts w:asciiTheme="minorHAnsi" w:hAnsiTheme="minorHAnsi"/>
          <w:color w:val="auto"/>
          <w:u w:val="none"/>
        </w:rPr>
        <w:t xml:space="preserve">Annual Energy Outlook:  </w:t>
      </w:r>
      <w:hyperlink r:id="rId19" w:history="1">
        <w:r w:rsidRPr="00040D64">
          <w:rPr>
            <w:rStyle w:val="Hyperlink"/>
            <w:rFonts w:asciiTheme="minorHAnsi" w:hAnsiTheme="minorHAnsi"/>
          </w:rPr>
          <w:t>http://www.eia.gov/forecasts/aeo/er/</w:t>
        </w:r>
      </w:hyperlink>
    </w:p>
    <w:p w14:paraId="3ACE6E32" w14:textId="77777777" w:rsidR="00171B82" w:rsidRPr="00040D64" w:rsidRDefault="00171B82" w:rsidP="00A570EA">
      <w:pPr>
        <w:pStyle w:val="ListParagraph"/>
        <w:numPr>
          <w:ilvl w:val="0"/>
          <w:numId w:val="2"/>
        </w:numPr>
        <w:tabs>
          <w:tab w:val="left" w:pos="540"/>
        </w:tabs>
        <w:ind w:right="1440"/>
        <w:contextualSpacing w:val="0"/>
        <w:jc w:val="left"/>
        <w:rPr>
          <w:rFonts w:asciiTheme="minorHAnsi" w:hAnsiTheme="minorHAnsi"/>
        </w:rPr>
      </w:pPr>
      <w:r w:rsidRPr="00040D64">
        <w:rPr>
          <w:rFonts w:asciiTheme="minorHAnsi" w:hAnsiTheme="minorHAnsi"/>
        </w:rPr>
        <w:t>Short-Term Energy Outlook:  http://www.eia.gov/forecasts/steo/</w:t>
      </w:r>
    </w:p>
    <w:p w14:paraId="1C665978" w14:textId="77777777" w:rsidR="00D65805" w:rsidRPr="00040D64" w:rsidRDefault="00D65805" w:rsidP="00B76B7B">
      <w:pPr>
        <w:pStyle w:val="z-TopofForm"/>
        <w:spacing w:before="100" w:beforeAutospacing="1" w:after="100"/>
        <w:rPr>
          <w:rFonts w:asciiTheme="minorHAnsi" w:hAnsiTheme="minorHAnsi"/>
          <w:sz w:val="22"/>
          <w:szCs w:val="22"/>
        </w:rPr>
      </w:pPr>
      <w:r w:rsidRPr="00040D64">
        <w:rPr>
          <w:rFonts w:asciiTheme="minorHAnsi" w:hAnsiTheme="minorHAnsi"/>
          <w:sz w:val="22"/>
          <w:szCs w:val="22"/>
        </w:rPr>
        <w:t>Specific applications of the data collected by the surveys are discussed below in Section A.2.3.</w:t>
      </w:r>
    </w:p>
    <w:p w14:paraId="1D831A40" w14:textId="77777777" w:rsidR="00264246" w:rsidRPr="00040D64" w:rsidRDefault="00264246" w:rsidP="00E15494">
      <w:pPr>
        <w:pStyle w:val="Heading3"/>
      </w:pPr>
      <w:bookmarkStart w:id="17" w:name="_Toc355777378"/>
      <w:bookmarkStart w:id="18" w:name="_Toc355777704"/>
      <w:bookmarkStart w:id="19" w:name="_Toc475623278"/>
      <w:bookmarkStart w:id="20" w:name="_Toc524334488"/>
      <w:bookmarkStart w:id="21" w:name="_Toc524334570"/>
      <w:bookmarkStart w:id="22" w:name="_Toc524334718"/>
      <w:bookmarkStart w:id="23" w:name="_Toc524334911"/>
      <w:r w:rsidRPr="00040D64">
        <w:t>Overview of Data Collections</w:t>
      </w:r>
      <w:bookmarkEnd w:id="17"/>
      <w:bookmarkEnd w:id="18"/>
      <w:bookmarkEnd w:id="19"/>
    </w:p>
    <w:bookmarkEnd w:id="20"/>
    <w:bookmarkEnd w:id="21"/>
    <w:bookmarkEnd w:id="22"/>
    <w:bookmarkEnd w:id="23"/>
    <w:p w14:paraId="4992D1EE" w14:textId="77777777" w:rsidR="0045011F" w:rsidRPr="00040D64" w:rsidRDefault="00972A02" w:rsidP="00174195">
      <w:pPr>
        <w:spacing w:after="0"/>
        <w:rPr>
          <w:rFonts w:asciiTheme="minorHAnsi" w:hAnsiTheme="minorHAnsi"/>
        </w:rPr>
      </w:pPr>
      <w:r w:rsidRPr="00040D64">
        <w:rPr>
          <w:rFonts w:asciiTheme="minorHAnsi" w:hAnsiTheme="minorHAnsi"/>
        </w:rPr>
        <w:t>The EIA E</w:t>
      </w:r>
      <w:r w:rsidR="0045011F" w:rsidRPr="00040D64">
        <w:rPr>
          <w:rFonts w:asciiTheme="minorHAnsi" w:hAnsiTheme="minorHAnsi"/>
        </w:rPr>
        <w:t>lectri</w:t>
      </w:r>
      <w:r w:rsidR="00780016" w:rsidRPr="00040D64">
        <w:rPr>
          <w:rFonts w:asciiTheme="minorHAnsi" w:hAnsiTheme="minorHAnsi"/>
        </w:rPr>
        <w:t>c</w:t>
      </w:r>
      <w:r w:rsidR="001A6926" w:rsidRPr="00040D64">
        <w:rPr>
          <w:rFonts w:asciiTheme="minorHAnsi" w:hAnsiTheme="minorHAnsi"/>
        </w:rPr>
        <w:t xml:space="preserve"> </w:t>
      </w:r>
      <w:r w:rsidRPr="00040D64">
        <w:rPr>
          <w:rFonts w:asciiTheme="minorHAnsi" w:hAnsiTheme="minorHAnsi"/>
        </w:rPr>
        <w:t>P</w:t>
      </w:r>
      <w:r w:rsidR="001A6926" w:rsidRPr="00040D64">
        <w:rPr>
          <w:rFonts w:asciiTheme="minorHAnsi" w:hAnsiTheme="minorHAnsi"/>
        </w:rPr>
        <w:t>ower</w:t>
      </w:r>
      <w:r w:rsidRPr="00040D64">
        <w:rPr>
          <w:rFonts w:asciiTheme="minorHAnsi" w:hAnsiTheme="minorHAnsi"/>
        </w:rPr>
        <w:t xml:space="preserve"> and R</w:t>
      </w:r>
      <w:r w:rsidR="00780016" w:rsidRPr="00040D64">
        <w:rPr>
          <w:rFonts w:asciiTheme="minorHAnsi" w:hAnsiTheme="minorHAnsi"/>
        </w:rPr>
        <w:t>enewable</w:t>
      </w:r>
      <w:r w:rsidRPr="00040D64">
        <w:rPr>
          <w:rFonts w:asciiTheme="minorHAnsi" w:hAnsiTheme="minorHAnsi"/>
        </w:rPr>
        <w:t xml:space="preserve"> E</w:t>
      </w:r>
      <w:r w:rsidR="00F91022" w:rsidRPr="00040D64">
        <w:rPr>
          <w:rFonts w:asciiTheme="minorHAnsi" w:hAnsiTheme="minorHAnsi"/>
        </w:rPr>
        <w:t>lectricity d</w:t>
      </w:r>
      <w:r w:rsidR="0045011F" w:rsidRPr="00040D64">
        <w:rPr>
          <w:rFonts w:asciiTheme="minorHAnsi" w:hAnsiTheme="minorHAnsi"/>
        </w:rPr>
        <w:t xml:space="preserve">ata forms collect a </w:t>
      </w:r>
      <w:r w:rsidR="00EE4505" w:rsidRPr="00040D64">
        <w:rPr>
          <w:rFonts w:asciiTheme="minorHAnsi" w:hAnsiTheme="minorHAnsi"/>
        </w:rPr>
        <w:t xml:space="preserve">wide </w:t>
      </w:r>
      <w:r w:rsidR="0045011F" w:rsidRPr="00040D64">
        <w:rPr>
          <w:rFonts w:asciiTheme="minorHAnsi" w:hAnsiTheme="minorHAnsi"/>
        </w:rPr>
        <w:t>range of information about the industry while</w:t>
      </w:r>
      <w:r w:rsidR="00EE4505" w:rsidRPr="00040D64">
        <w:rPr>
          <w:rFonts w:asciiTheme="minorHAnsi" w:hAnsiTheme="minorHAnsi"/>
        </w:rPr>
        <w:t xml:space="preserve"> seeking to</w:t>
      </w:r>
      <w:r w:rsidR="0045011F" w:rsidRPr="00040D64">
        <w:rPr>
          <w:rFonts w:asciiTheme="minorHAnsi" w:hAnsiTheme="minorHAnsi"/>
        </w:rPr>
        <w:t xml:space="preserve"> </w:t>
      </w:r>
      <w:r w:rsidR="00EE4505" w:rsidRPr="00040D64">
        <w:rPr>
          <w:rFonts w:asciiTheme="minorHAnsi" w:hAnsiTheme="minorHAnsi"/>
        </w:rPr>
        <w:t xml:space="preserve">minimize </w:t>
      </w:r>
      <w:r w:rsidR="0045011F" w:rsidRPr="00040D64">
        <w:rPr>
          <w:rFonts w:asciiTheme="minorHAnsi" w:hAnsiTheme="minorHAnsi"/>
        </w:rPr>
        <w:t xml:space="preserve">respondent burden and </w:t>
      </w:r>
      <w:r w:rsidR="000B3CD0" w:rsidRPr="00040D64">
        <w:rPr>
          <w:rFonts w:asciiTheme="minorHAnsi" w:hAnsiTheme="minorHAnsi"/>
        </w:rPr>
        <w:t xml:space="preserve">ensuring that </w:t>
      </w:r>
      <w:r w:rsidR="0045011F" w:rsidRPr="00040D64">
        <w:rPr>
          <w:rFonts w:asciiTheme="minorHAnsi" w:hAnsiTheme="minorHAnsi"/>
        </w:rPr>
        <w:t>duplicat</w:t>
      </w:r>
      <w:r w:rsidR="00BD565F" w:rsidRPr="00040D64">
        <w:rPr>
          <w:rFonts w:asciiTheme="minorHAnsi" w:hAnsiTheme="minorHAnsi"/>
        </w:rPr>
        <w:t>iv</w:t>
      </w:r>
      <w:r w:rsidR="0045011F" w:rsidRPr="00040D64">
        <w:rPr>
          <w:rFonts w:asciiTheme="minorHAnsi" w:hAnsiTheme="minorHAnsi"/>
        </w:rPr>
        <w:t>e data collection</w:t>
      </w:r>
      <w:r w:rsidR="000B3CD0" w:rsidRPr="00040D64">
        <w:rPr>
          <w:rFonts w:asciiTheme="minorHAnsi" w:hAnsiTheme="minorHAnsi"/>
        </w:rPr>
        <w:t xml:space="preserve"> is avoided</w:t>
      </w:r>
      <w:r w:rsidR="0045011F" w:rsidRPr="00040D64">
        <w:rPr>
          <w:rFonts w:asciiTheme="minorHAnsi" w:hAnsiTheme="minorHAnsi"/>
        </w:rPr>
        <w:t xml:space="preserve">.  </w:t>
      </w:r>
      <w:r w:rsidR="00131194" w:rsidRPr="00040D64">
        <w:rPr>
          <w:rFonts w:asciiTheme="minorHAnsi" w:hAnsiTheme="minorHAnsi"/>
        </w:rPr>
        <w:t xml:space="preserve">Data </w:t>
      </w:r>
      <w:r w:rsidR="00C02BED" w:rsidRPr="00040D64">
        <w:rPr>
          <w:rFonts w:asciiTheme="minorHAnsi" w:hAnsiTheme="minorHAnsi"/>
        </w:rPr>
        <w:t>are</w:t>
      </w:r>
      <w:r w:rsidR="00131194" w:rsidRPr="00040D64">
        <w:rPr>
          <w:rFonts w:asciiTheme="minorHAnsi" w:hAnsiTheme="minorHAnsi"/>
        </w:rPr>
        <w:t xml:space="preserve"> collected using annual</w:t>
      </w:r>
      <w:r w:rsidR="00167F05" w:rsidRPr="00040D64">
        <w:rPr>
          <w:rFonts w:asciiTheme="minorHAnsi" w:hAnsiTheme="minorHAnsi"/>
        </w:rPr>
        <w:t xml:space="preserve">, </w:t>
      </w:r>
      <w:r w:rsidR="00131194" w:rsidRPr="00040D64">
        <w:rPr>
          <w:rFonts w:asciiTheme="minorHAnsi" w:hAnsiTheme="minorHAnsi"/>
        </w:rPr>
        <w:t>monthly</w:t>
      </w:r>
      <w:r w:rsidR="00167F05" w:rsidRPr="00040D64">
        <w:rPr>
          <w:rFonts w:asciiTheme="minorHAnsi" w:hAnsiTheme="minorHAnsi"/>
        </w:rPr>
        <w:t xml:space="preserve">, </w:t>
      </w:r>
      <w:r w:rsidR="00CF6932" w:rsidRPr="00040D64">
        <w:rPr>
          <w:rFonts w:asciiTheme="minorHAnsi" w:hAnsiTheme="minorHAnsi"/>
        </w:rPr>
        <w:t xml:space="preserve">and </w:t>
      </w:r>
      <w:r w:rsidR="00167F05" w:rsidRPr="00040D64">
        <w:rPr>
          <w:rFonts w:asciiTheme="minorHAnsi" w:hAnsiTheme="minorHAnsi"/>
        </w:rPr>
        <w:t>daily</w:t>
      </w:r>
      <w:r w:rsidR="00F91022" w:rsidRPr="00040D64">
        <w:rPr>
          <w:rFonts w:asciiTheme="minorHAnsi" w:hAnsiTheme="minorHAnsi"/>
        </w:rPr>
        <w:t>/</w:t>
      </w:r>
      <w:r w:rsidR="00167F05" w:rsidRPr="00040D64">
        <w:rPr>
          <w:rFonts w:asciiTheme="minorHAnsi" w:hAnsiTheme="minorHAnsi"/>
        </w:rPr>
        <w:t>hourly</w:t>
      </w:r>
      <w:r w:rsidR="00131194" w:rsidRPr="00040D64">
        <w:rPr>
          <w:rFonts w:asciiTheme="minorHAnsi" w:hAnsiTheme="minorHAnsi"/>
        </w:rPr>
        <w:t xml:space="preserve"> </w:t>
      </w:r>
      <w:r w:rsidR="00171B82" w:rsidRPr="00040D64">
        <w:rPr>
          <w:rFonts w:asciiTheme="minorHAnsi" w:hAnsiTheme="minorHAnsi"/>
        </w:rPr>
        <w:t>surveys</w:t>
      </w:r>
      <w:r w:rsidR="0045011F" w:rsidRPr="00040D64">
        <w:rPr>
          <w:rFonts w:asciiTheme="minorHAnsi" w:hAnsiTheme="minorHAnsi"/>
        </w:rPr>
        <w:t xml:space="preserve">.  Each </w:t>
      </w:r>
      <w:r w:rsidR="00171B82" w:rsidRPr="00040D64">
        <w:rPr>
          <w:rFonts w:asciiTheme="minorHAnsi" w:hAnsiTheme="minorHAnsi"/>
        </w:rPr>
        <w:t>survey</w:t>
      </w:r>
      <w:r w:rsidR="0045011F" w:rsidRPr="00040D64">
        <w:rPr>
          <w:rFonts w:asciiTheme="minorHAnsi" w:hAnsiTheme="minorHAnsi"/>
        </w:rPr>
        <w:t xml:space="preserve"> has a different set (or subset) of respondents </w:t>
      </w:r>
      <w:r w:rsidR="003D260D" w:rsidRPr="00040D64">
        <w:rPr>
          <w:rFonts w:asciiTheme="minorHAnsi" w:hAnsiTheme="minorHAnsi"/>
        </w:rPr>
        <w:t xml:space="preserve">in order </w:t>
      </w:r>
      <w:r w:rsidR="0045011F" w:rsidRPr="00040D64">
        <w:rPr>
          <w:rFonts w:asciiTheme="minorHAnsi" w:hAnsiTheme="minorHAnsi"/>
        </w:rPr>
        <w:t>to focus on each sector of the electric power industry.  The monthly forms collect information only from a sample of the overall universe in order to minimize the burden on the industry.</w:t>
      </w:r>
    </w:p>
    <w:p w14:paraId="208C78A5" w14:textId="77777777" w:rsidR="00264246" w:rsidRPr="00040D64" w:rsidRDefault="00264246" w:rsidP="00264246">
      <w:pPr>
        <w:pStyle w:val="Heading3"/>
      </w:pPr>
      <w:bookmarkStart w:id="24" w:name="_Toc355777379"/>
      <w:bookmarkStart w:id="25" w:name="_Toc355777705"/>
      <w:bookmarkStart w:id="26" w:name="_Toc475623279"/>
      <w:bookmarkStart w:id="27" w:name="_Toc524334489"/>
      <w:bookmarkStart w:id="28" w:name="_Toc524334571"/>
      <w:bookmarkStart w:id="29" w:name="_Toc524334719"/>
      <w:bookmarkStart w:id="30" w:name="_Toc524334912"/>
      <w:r w:rsidRPr="00040D64">
        <w:t>Individual For</w:t>
      </w:r>
      <w:r w:rsidR="00007238" w:rsidRPr="00040D64">
        <w:t>m</w:t>
      </w:r>
      <w:r w:rsidRPr="00040D64">
        <w:t xml:space="preserve"> Data Uses and Modifications</w:t>
      </w:r>
      <w:bookmarkEnd w:id="24"/>
      <w:bookmarkEnd w:id="25"/>
      <w:bookmarkEnd w:id="26"/>
    </w:p>
    <w:bookmarkEnd w:id="27"/>
    <w:bookmarkEnd w:id="28"/>
    <w:bookmarkEnd w:id="29"/>
    <w:bookmarkEnd w:id="30"/>
    <w:p w14:paraId="47FD1BF8" w14:textId="6DAFC0FD" w:rsidR="005006D5" w:rsidRPr="00040D64" w:rsidRDefault="00A86EDF" w:rsidP="00D00B21">
      <w:pPr>
        <w:rPr>
          <w:rFonts w:asciiTheme="minorHAnsi" w:hAnsiTheme="minorHAnsi"/>
        </w:rPr>
      </w:pPr>
      <w:r w:rsidRPr="00040D64">
        <w:rPr>
          <w:rFonts w:asciiTheme="minorHAnsi" w:hAnsiTheme="minorHAnsi"/>
        </w:rPr>
        <w:t xml:space="preserve">Note that </w:t>
      </w:r>
      <w:r w:rsidR="008E220D" w:rsidRPr="00040D64">
        <w:rPr>
          <w:rFonts w:asciiTheme="minorHAnsi" w:hAnsiTheme="minorHAnsi"/>
        </w:rPr>
        <w:t>all of the forms in this clearance package are mandatory.  C</w:t>
      </w:r>
      <w:r w:rsidRPr="00040D64">
        <w:rPr>
          <w:rFonts w:asciiTheme="minorHAnsi" w:hAnsiTheme="minorHAnsi"/>
        </w:rPr>
        <w:t xml:space="preserve">opies of the </w:t>
      </w:r>
      <w:r w:rsidR="005006D5" w:rsidRPr="00040D64">
        <w:rPr>
          <w:rFonts w:asciiTheme="minorHAnsi" w:hAnsiTheme="minorHAnsi"/>
        </w:rPr>
        <w:t>forms</w:t>
      </w:r>
      <w:r w:rsidR="008E220D" w:rsidRPr="00040D64">
        <w:rPr>
          <w:rFonts w:asciiTheme="minorHAnsi" w:hAnsiTheme="minorHAnsi"/>
        </w:rPr>
        <w:t xml:space="preserve"> and their instructions</w:t>
      </w:r>
      <w:r w:rsidR="00EE4505" w:rsidRPr="00040D64">
        <w:rPr>
          <w:rFonts w:asciiTheme="minorHAnsi" w:hAnsiTheme="minorHAnsi"/>
        </w:rPr>
        <w:t xml:space="preserve"> </w:t>
      </w:r>
      <w:r w:rsidR="00D173A9">
        <w:rPr>
          <w:rFonts w:asciiTheme="minorHAnsi" w:hAnsiTheme="minorHAnsi"/>
        </w:rPr>
        <w:t>are part of this Information Collection Request</w:t>
      </w:r>
      <w:r w:rsidR="008E220D" w:rsidRPr="00040D64">
        <w:rPr>
          <w:rFonts w:asciiTheme="minorHAnsi" w:hAnsiTheme="minorHAnsi"/>
        </w:rPr>
        <w:t>.</w:t>
      </w:r>
    </w:p>
    <w:p w14:paraId="5426E49D" w14:textId="77777777" w:rsidR="00D00B21" w:rsidRPr="00040D64" w:rsidRDefault="00D00B21" w:rsidP="00123CC0">
      <w:pPr>
        <w:spacing w:before="100" w:beforeAutospacing="1" w:after="0" w:afterAutospacing="0"/>
        <w:rPr>
          <w:rStyle w:val="Strong"/>
          <w:rFonts w:asciiTheme="minorHAnsi" w:hAnsiTheme="minorHAnsi" w:cstheme="minorHAnsi"/>
          <w:sz w:val="24"/>
          <w:szCs w:val="24"/>
        </w:rPr>
      </w:pPr>
      <w:r w:rsidRPr="00040D64">
        <w:rPr>
          <w:rFonts w:asciiTheme="minorHAnsi" w:hAnsiTheme="minorHAnsi" w:cstheme="minorHAnsi"/>
          <w:b/>
          <w:sz w:val="24"/>
          <w:szCs w:val="24"/>
        </w:rPr>
        <w:t>Form EIA-63B, “</w:t>
      </w:r>
      <w:r w:rsidR="006F4905" w:rsidRPr="00040D64">
        <w:rPr>
          <w:rStyle w:val="Strong"/>
          <w:rFonts w:asciiTheme="minorHAnsi" w:hAnsiTheme="minorHAnsi" w:cstheme="minorHAnsi"/>
          <w:sz w:val="24"/>
          <w:szCs w:val="24"/>
        </w:rPr>
        <w:t>P</w:t>
      </w:r>
      <w:r w:rsidRPr="00040D64">
        <w:rPr>
          <w:rStyle w:val="Strong"/>
          <w:rFonts w:asciiTheme="minorHAnsi" w:hAnsiTheme="minorHAnsi" w:cstheme="minorHAnsi"/>
          <w:sz w:val="24"/>
          <w:szCs w:val="24"/>
        </w:rPr>
        <w:t>hotovoltaic Module Shipments Report”</w:t>
      </w:r>
    </w:p>
    <w:p w14:paraId="731D4DF9" w14:textId="77777777" w:rsidR="00D03F25" w:rsidRPr="00040D64" w:rsidRDefault="00D03F25" w:rsidP="00D03F25">
      <w:pPr>
        <w:spacing w:before="100" w:beforeAutospacing="1" w:after="0" w:afterAutospacing="0"/>
        <w:rPr>
          <w:rFonts w:asciiTheme="minorHAnsi" w:hAnsiTheme="minorHAnsi" w:cstheme="minorHAnsi"/>
        </w:rPr>
      </w:pPr>
      <w:r w:rsidRPr="00040D64">
        <w:rPr>
          <w:rFonts w:asciiTheme="minorHAnsi" w:hAnsiTheme="minorHAnsi" w:cstheme="minorHAnsi"/>
        </w:rPr>
        <w:t>The mandatory Form EIA-63B tracks photovoltaic module manufacture, shipments, technology types, imports and exports, revenue</w:t>
      </w:r>
      <w:r w:rsidR="007E597C" w:rsidRPr="00040D64">
        <w:rPr>
          <w:rFonts w:asciiTheme="minorHAnsi" w:hAnsiTheme="minorHAnsi" w:cstheme="minorHAnsi"/>
        </w:rPr>
        <w:t>,</w:t>
      </w:r>
      <w:r w:rsidRPr="00040D64">
        <w:rPr>
          <w:rFonts w:asciiTheme="minorHAnsi" w:hAnsiTheme="minorHAnsi" w:cstheme="minorHAnsi"/>
        </w:rPr>
        <w:t xml:space="preserve"> and related information.  The data collected on this form appear in various EIA publications.  The data are used by the U.S. Department of Energy, Congress, other government and non-government entities, and the public to monitor the current status and trends of the photovoltaic industry and to evaluate the future of the industry.  All data on this form</w:t>
      </w:r>
      <w:r w:rsidR="00A570EA" w:rsidRPr="00040D64">
        <w:rPr>
          <w:rFonts w:asciiTheme="minorHAnsi" w:hAnsiTheme="minorHAnsi" w:cstheme="minorHAnsi"/>
        </w:rPr>
        <w:t>, other than the names of the companies included in the survey,</w:t>
      </w:r>
      <w:r w:rsidRPr="00040D64">
        <w:rPr>
          <w:rFonts w:asciiTheme="minorHAnsi" w:hAnsiTheme="minorHAnsi" w:cstheme="minorHAnsi"/>
        </w:rPr>
        <w:t xml:space="preserve"> are protected from public release in identifiable form.</w:t>
      </w:r>
    </w:p>
    <w:p w14:paraId="46453BB9" w14:textId="0A8BAA91" w:rsidR="00D03F25" w:rsidRPr="00040D64" w:rsidRDefault="005F4318" w:rsidP="00D03F25">
      <w:pPr>
        <w:spacing w:before="100" w:beforeAutospacing="1" w:after="0" w:afterAutospacing="0"/>
        <w:rPr>
          <w:rFonts w:asciiTheme="minorHAnsi" w:hAnsiTheme="minorHAnsi" w:cstheme="minorHAnsi"/>
        </w:rPr>
      </w:pPr>
      <w:r>
        <w:rPr>
          <w:rFonts w:asciiTheme="minorHAnsi" w:hAnsiTheme="minorHAnsi" w:cstheme="minorHAnsi"/>
        </w:rPr>
        <w:t>T</w:t>
      </w:r>
      <w:r w:rsidR="00D03F25" w:rsidRPr="00040D64">
        <w:rPr>
          <w:rFonts w:asciiTheme="minorHAnsi" w:hAnsiTheme="minorHAnsi" w:cstheme="minorHAnsi"/>
        </w:rPr>
        <w:t xml:space="preserve">he following changes </w:t>
      </w:r>
      <w:r>
        <w:rPr>
          <w:rFonts w:asciiTheme="minorHAnsi" w:hAnsiTheme="minorHAnsi" w:cstheme="minorHAnsi"/>
        </w:rPr>
        <w:t xml:space="preserve">apply </w:t>
      </w:r>
      <w:r w:rsidR="00D03F25" w:rsidRPr="00040D64">
        <w:rPr>
          <w:rFonts w:asciiTheme="minorHAnsi" w:hAnsiTheme="minorHAnsi" w:cstheme="minorHAnsi"/>
        </w:rPr>
        <w:t>to Form EIA-63B:</w:t>
      </w:r>
    </w:p>
    <w:p w14:paraId="69110232" w14:textId="77777777" w:rsidR="00BD281F" w:rsidRPr="00040D64" w:rsidRDefault="00D03F25" w:rsidP="00BD281F">
      <w:pPr>
        <w:spacing w:before="100" w:beforeAutospacing="1" w:after="0" w:afterAutospacing="0"/>
        <w:ind w:left="360"/>
        <w:rPr>
          <w:rFonts w:eastAsia="Times New Roman"/>
        </w:rPr>
      </w:pPr>
      <w:r w:rsidRPr="00040D64">
        <w:rPr>
          <w:rFonts w:asciiTheme="minorHAnsi" w:hAnsiTheme="minorHAnsi" w:cstheme="minorHAnsi"/>
        </w:rPr>
        <w:t>(1)</w:t>
      </w:r>
      <w:r w:rsidR="00BD281F" w:rsidRPr="00040D64">
        <w:rPr>
          <w:rFonts w:asciiTheme="minorHAnsi" w:hAnsiTheme="minorHAnsi" w:cstheme="minorHAnsi"/>
        </w:rPr>
        <w:t xml:space="preserve"> </w:t>
      </w:r>
      <w:r w:rsidR="00BF3510" w:rsidRPr="00040D64">
        <w:rPr>
          <w:rFonts w:eastAsia="Times New Roman"/>
        </w:rPr>
        <w:t xml:space="preserve"> </w:t>
      </w:r>
      <w:r w:rsidR="00BD281F" w:rsidRPr="00040D64">
        <w:rPr>
          <w:rFonts w:eastAsia="Times New Roman"/>
        </w:rPr>
        <w:t xml:space="preserve">Change the title of the survey </w:t>
      </w:r>
      <w:r w:rsidR="007E597C" w:rsidRPr="00040D64">
        <w:rPr>
          <w:rFonts w:eastAsia="Times New Roman"/>
        </w:rPr>
        <w:t xml:space="preserve">from “Annual Photovoltaic Cell/Module Shipments Report” </w:t>
      </w:r>
      <w:r w:rsidR="00B26181" w:rsidRPr="00040D64">
        <w:rPr>
          <w:rFonts w:eastAsia="Times New Roman"/>
        </w:rPr>
        <w:t>to “</w:t>
      </w:r>
      <w:r w:rsidR="00BD281F" w:rsidRPr="00040D64">
        <w:rPr>
          <w:rFonts w:eastAsia="Times New Roman"/>
        </w:rPr>
        <w:t xml:space="preserve">Photovoltaic Module Shipments Report.” </w:t>
      </w:r>
    </w:p>
    <w:p w14:paraId="4C8E17C6" w14:textId="77777777" w:rsidR="00BD281F" w:rsidRPr="00040D64" w:rsidRDefault="00BD281F" w:rsidP="00BD281F">
      <w:pPr>
        <w:spacing w:before="100" w:beforeAutospacing="1" w:after="0" w:afterAutospacing="0"/>
        <w:ind w:left="360"/>
        <w:rPr>
          <w:rFonts w:eastAsia="Times New Roman"/>
        </w:rPr>
      </w:pPr>
      <w:r w:rsidRPr="00040D64">
        <w:rPr>
          <w:rFonts w:eastAsia="Times New Roman"/>
        </w:rPr>
        <w:t>(2)  Change the reporting period from annual to monthly.</w:t>
      </w:r>
      <w:r w:rsidR="00594D15" w:rsidRPr="00040D64">
        <w:rPr>
          <w:rFonts w:eastAsia="Times New Roman"/>
        </w:rPr>
        <w:t xml:space="preserve">  </w:t>
      </w:r>
      <w:r w:rsidR="00594D15" w:rsidRPr="00040D64">
        <w:rPr>
          <w:rFonts w:eastAsia="Times New Roman"/>
          <w:b/>
          <w:bCs/>
        </w:rPr>
        <w:t xml:space="preserve"> </w:t>
      </w:r>
      <w:r w:rsidR="00594D15" w:rsidRPr="00040D64">
        <w:rPr>
          <w:rFonts w:eastAsia="Times New Roman"/>
        </w:rPr>
        <w:t>As the photovoltaic solar industry continues to expand in the U</w:t>
      </w:r>
      <w:r w:rsidR="007E597C" w:rsidRPr="00040D64">
        <w:rPr>
          <w:rFonts w:eastAsia="Times New Roman"/>
        </w:rPr>
        <w:t>nited</w:t>
      </w:r>
      <w:r w:rsidR="00B0630F" w:rsidRPr="00040D64">
        <w:rPr>
          <w:rFonts w:eastAsia="Times New Roman"/>
        </w:rPr>
        <w:t xml:space="preserve"> </w:t>
      </w:r>
      <w:r w:rsidR="00594D15" w:rsidRPr="00040D64">
        <w:rPr>
          <w:rFonts w:eastAsia="Times New Roman"/>
        </w:rPr>
        <w:t>S</w:t>
      </w:r>
      <w:r w:rsidR="007E597C" w:rsidRPr="00040D64">
        <w:rPr>
          <w:rFonts w:eastAsia="Times New Roman"/>
        </w:rPr>
        <w:t>tates</w:t>
      </w:r>
      <w:r w:rsidR="00594D15" w:rsidRPr="00040D64">
        <w:rPr>
          <w:rFonts w:eastAsia="Times New Roman"/>
        </w:rPr>
        <w:t>, gathering data on a more frequent (monthly) basis will provide users with timely and relevant information.</w:t>
      </w:r>
    </w:p>
    <w:p w14:paraId="0232D815" w14:textId="77777777" w:rsidR="00BD281F" w:rsidRPr="00040D64" w:rsidRDefault="00BD281F" w:rsidP="00BD281F">
      <w:pPr>
        <w:spacing w:before="100" w:beforeAutospacing="1" w:after="0" w:afterAutospacing="0"/>
        <w:ind w:left="360"/>
        <w:rPr>
          <w:rFonts w:eastAsia="Times New Roman"/>
        </w:rPr>
      </w:pPr>
      <w:r w:rsidRPr="00040D64">
        <w:rPr>
          <w:rFonts w:eastAsia="Times New Roman"/>
        </w:rPr>
        <w:t xml:space="preserve">(3)  </w:t>
      </w:r>
      <w:r w:rsidR="006A7DAA" w:rsidRPr="00040D64">
        <w:rPr>
          <w:rFonts w:eastAsia="Times New Roman"/>
        </w:rPr>
        <w:t xml:space="preserve">Restrict the monthly frame to the largest manufacturers defined </w:t>
      </w:r>
      <w:r w:rsidR="00A570EA" w:rsidRPr="00040D64">
        <w:rPr>
          <w:rFonts w:eastAsia="Times New Roman"/>
        </w:rPr>
        <w:t>by total shipments of modules</w:t>
      </w:r>
      <w:r w:rsidR="006A7DAA" w:rsidRPr="00040D64">
        <w:rPr>
          <w:rFonts w:eastAsia="Times New Roman"/>
        </w:rPr>
        <w:t xml:space="preserve"> measured in peak kilowatts</w:t>
      </w:r>
      <w:r w:rsidR="00A570EA" w:rsidRPr="00040D64">
        <w:rPr>
          <w:rFonts w:eastAsia="Times New Roman"/>
        </w:rPr>
        <w:t xml:space="preserve"> as reported in the previous year.  This will represent those whose aggregate total shipments reported in the previous year are at least 90 percent of the pr</w:t>
      </w:r>
      <w:r w:rsidR="00883ED1" w:rsidRPr="00040D64">
        <w:rPr>
          <w:rFonts w:eastAsia="Times New Roman"/>
        </w:rPr>
        <w:t>ior</w:t>
      </w:r>
      <w:r w:rsidR="00A570EA" w:rsidRPr="00040D64">
        <w:rPr>
          <w:rFonts w:eastAsia="Times New Roman"/>
        </w:rPr>
        <w:t xml:space="preserve"> year total photovoltaic module shipments, measured in peak kilowatts.</w:t>
      </w:r>
      <w:r w:rsidR="006A7DAA" w:rsidRPr="00040D64">
        <w:rPr>
          <w:rFonts w:eastAsia="Times New Roman"/>
        </w:rPr>
        <w:t xml:space="preserve"> </w:t>
      </w:r>
    </w:p>
    <w:p w14:paraId="7398463D" w14:textId="77777777" w:rsidR="00BD281F" w:rsidRPr="00040D64" w:rsidRDefault="00BD281F" w:rsidP="00B131A3">
      <w:pPr>
        <w:spacing w:before="100" w:beforeAutospacing="1" w:after="0" w:afterAutospacing="0"/>
        <w:ind w:left="360"/>
        <w:rPr>
          <w:rFonts w:eastAsia="Times New Roman"/>
        </w:rPr>
      </w:pPr>
      <w:r w:rsidRPr="00040D64">
        <w:rPr>
          <w:rFonts w:eastAsia="Times New Roman"/>
        </w:rPr>
        <w:t xml:space="preserve">(4)  Survey the </w:t>
      </w:r>
      <w:r w:rsidR="00B131A3" w:rsidRPr="00040D64">
        <w:rPr>
          <w:rFonts w:eastAsia="Times New Roman"/>
        </w:rPr>
        <w:t>respondents not included in the monthly sample annually, requiring only data on Schedule 4, Photovoltaic Module Source and Disposition.</w:t>
      </w:r>
    </w:p>
    <w:p w14:paraId="33CB7D3C" w14:textId="77777777" w:rsidR="00BD281F" w:rsidRPr="00040D64" w:rsidRDefault="00BD281F" w:rsidP="00BD281F">
      <w:pPr>
        <w:spacing w:before="100" w:beforeAutospacing="1" w:after="0" w:afterAutospacing="0"/>
        <w:ind w:left="360"/>
        <w:rPr>
          <w:rFonts w:eastAsia="Times New Roman"/>
        </w:rPr>
      </w:pPr>
      <w:r w:rsidRPr="00040D64">
        <w:rPr>
          <w:rFonts w:eastAsia="Times New Roman"/>
        </w:rPr>
        <w:t xml:space="preserve">(5)  In Schedule 3, Industry Status, add Part E, Production Capacity for </w:t>
      </w:r>
      <w:r w:rsidR="00EA464A" w:rsidRPr="00040D64">
        <w:rPr>
          <w:rFonts w:eastAsia="Times New Roman"/>
        </w:rPr>
        <w:t xml:space="preserve">U.S. </w:t>
      </w:r>
      <w:r w:rsidRPr="00040D64">
        <w:rPr>
          <w:rFonts w:eastAsia="Times New Roman"/>
        </w:rPr>
        <w:t xml:space="preserve">Manufacturing Photovoltaic Modules, in order to collect current and planned maximum annual production capacity to manufacture photovoltaic modules in peak kilowatts. </w:t>
      </w:r>
    </w:p>
    <w:p w14:paraId="209046EF" w14:textId="77777777" w:rsidR="00BD281F" w:rsidRPr="00040D64" w:rsidRDefault="00BD281F" w:rsidP="00BD281F">
      <w:pPr>
        <w:spacing w:before="100" w:beforeAutospacing="1" w:after="0" w:afterAutospacing="0"/>
        <w:ind w:left="360"/>
        <w:rPr>
          <w:rFonts w:eastAsia="Times New Roman"/>
        </w:rPr>
      </w:pPr>
      <w:r w:rsidRPr="00040D64">
        <w:rPr>
          <w:rFonts w:eastAsia="Times New Roman"/>
        </w:rPr>
        <w:t>(6)  In Schedule 3, delete the words “system” and “cells” throughout the schedule and only collect data relating to “modules</w:t>
      </w:r>
      <w:r w:rsidR="009F065A" w:rsidRPr="00040D64">
        <w:rPr>
          <w:rFonts w:eastAsia="Times New Roman"/>
        </w:rPr>
        <w:t>.</w:t>
      </w:r>
      <w:r w:rsidRPr="00040D64">
        <w:rPr>
          <w:rFonts w:eastAsia="Times New Roman"/>
        </w:rPr>
        <w:t>”  For example, on Schedule 3, Part A, change “cell and/or module manufacturing” to “module manufacturing”; on Schedule 3, Part B, change “module and/or system design” to “module design</w:t>
      </w:r>
      <w:r w:rsidR="007416AE" w:rsidRPr="00040D64">
        <w:rPr>
          <w:rStyle w:val="CommentReference"/>
          <w:sz w:val="22"/>
          <w:szCs w:val="22"/>
        </w:rPr>
        <w:t>.”</w:t>
      </w:r>
      <w:r w:rsidR="009F065A" w:rsidRPr="00040D64">
        <w:rPr>
          <w:rStyle w:val="CommentReference"/>
          <w:sz w:val="22"/>
          <w:szCs w:val="22"/>
        </w:rPr>
        <w:t xml:space="preserve"> It is only necessary to collect modules because cells are manufactured into modules.  </w:t>
      </w:r>
    </w:p>
    <w:p w14:paraId="59FDF406" w14:textId="77777777" w:rsidR="00BD281F" w:rsidRPr="00040D64" w:rsidRDefault="00BD281F" w:rsidP="00BD281F">
      <w:pPr>
        <w:spacing w:before="100" w:beforeAutospacing="1" w:after="0" w:afterAutospacing="0"/>
        <w:ind w:left="360"/>
        <w:rPr>
          <w:rFonts w:eastAsia="Times New Roman"/>
        </w:rPr>
      </w:pPr>
      <w:r w:rsidRPr="00040D64">
        <w:rPr>
          <w:rFonts w:eastAsia="Times New Roman"/>
        </w:rPr>
        <w:t>(7)  Change the name of Schedule 4 from “Photovoltaic Shipments Status” to “Photovoltaic Modules Source and Disposition.”  Collect</w:t>
      </w:r>
      <w:r w:rsidR="00B0630F" w:rsidRPr="00040D64">
        <w:rPr>
          <w:rFonts w:eastAsia="Times New Roman"/>
        </w:rPr>
        <w:t xml:space="preserve"> </w:t>
      </w:r>
      <w:r w:rsidRPr="00040D64">
        <w:rPr>
          <w:rFonts w:eastAsia="Times New Roman"/>
        </w:rPr>
        <w:t xml:space="preserve">the inventory of photovoltaic modules at the beginning of </w:t>
      </w:r>
      <w:r w:rsidR="00026DCC" w:rsidRPr="00040D64">
        <w:rPr>
          <w:rFonts w:eastAsia="Times New Roman"/>
        </w:rPr>
        <w:t>the reporting</w:t>
      </w:r>
      <w:r w:rsidRPr="00040D64">
        <w:rPr>
          <w:rFonts w:eastAsia="Times New Roman"/>
        </w:rPr>
        <w:t xml:space="preserve"> period (monthly or annually, depending on if the respondent is a monthly or annual respondent) instead of collecting the inventory carried forward from the previous year.</w:t>
      </w:r>
    </w:p>
    <w:p w14:paraId="7E8762AB" w14:textId="77777777" w:rsidR="00BD281F" w:rsidRPr="00040D64" w:rsidRDefault="00BD281F" w:rsidP="00BD281F">
      <w:pPr>
        <w:spacing w:before="100" w:beforeAutospacing="1" w:after="0" w:afterAutospacing="0"/>
        <w:ind w:left="360"/>
        <w:rPr>
          <w:rFonts w:eastAsia="Times New Roman"/>
        </w:rPr>
      </w:pPr>
      <w:r w:rsidRPr="00040D64">
        <w:rPr>
          <w:rFonts w:eastAsia="Times New Roman"/>
        </w:rPr>
        <w:t>(8)  Delete Schedule 4, Part A, Photovoltaic Cell Data, which collected cell data pertaining to i</w:t>
      </w:r>
      <w:r w:rsidR="007416AE" w:rsidRPr="00040D64">
        <w:rPr>
          <w:rFonts w:eastAsia="Times New Roman"/>
        </w:rPr>
        <w:t>nventory, shipments, and revenue.</w:t>
      </w:r>
      <w:r w:rsidR="009F065A" w:rsidRPr="00040D64">
        <w:rPr>
          <w:rFonts w:eastAsia="Times New Roman"/>
        </w:rPr>
        <w:t xml:space="preserve">  It is only necessary to collect modules because cells are manufactured into modules.  </w:t>
      </w:r>
    </w:p>
    <w:p w14:paraId="2AE127D1" w14:textId="77777777" w:rsidR="00BD281F" w:rsidRPr="00040D64" w:rsidRDefault="00BD281F" w:rsidP="00BD281F">
      <w:pPr>
        <w:spacing w:before="100" w:beforeAutospacing="1" w:after="0" w:afterAutospacing="0"/>
        <w:ind w:left="360"/>
        <w:rPr>
          <w:rFonts w:eastAsia="Times New Roman"/>
        </w:rPr>
      </w:pPr>
      <w:r w:rsidRPr="00040D64">
        <w:rPr>
          <w:rFonts w:eastAsia="Times New Roman"/>
        </w:rPr>
        <w:t>(9)  Delete Schedule 4, Part B, question (e), Energy Conversion Efficiency, which collected the percent of p</w:t>
      </w:r>
      <w:r w:rsidR="007416AE" w:rsidRPr="00040D64">
        <w:rPr>
          <w:rFonts w:eastAsia="Times New Roman"/>
        </w:rPr>
        <w:t>ower converted per peak kilowatt.</w:t>
      </w:r>
      <w:r w:rsidR="009F065A" w:rsidRPr="00040D64">
        <w:rPr>
          <w:rFonts w:eastAsia="Times New Roman"/>
        </w:rPr>
        <w:t xml:space="preserve">  Th</w:t>
      </w:r>
      <w:r w:rsidR="00BF5048" w:rsidRPr="00040D64">
        <w:rPr>
          <w:rFonts w:eastAsia="Times New Roman"/>
        </w:rPr>
        <w:t>ese</w:t>
      </w:r>
      <w:r w:rsidR="009F065A" w:rsidRPr="00040D64">
        <w:rPr>
          <w:rFonts w:eastAsia="Times New Roman"/>
        </w:rPr>
        <w:t xml:space="preserve"> data ha</w:t>
      </w:r>
      <w:r w:rsidR="00BF5048" w:rsidRPr="00040D64">
        <w:rPr>
          <w:rFonts w:eastAsia="Times New Roman"/>
        </w:rPr>
        <w:t>ve</w:t>
      </w:r>
      <w:r w:rsidR="009F065A" w:rsidRPr="00040D64">
        <w:rPr>
          <w:rFonts w:eastAsia="Times New Roman"/>
        </w:rPr>
        <w:t xml:space="preserve"> been inconsistent and of little value.</w:t>
      </w:r>
    </w:p>
    <w:p w14:paraId="1AC153C5" w14:textId="77777777" w:rsidR="00E856E9" w:rsidRPr="00040D64" w:rsidRDefault="00BD281F" w:rsidP="00BD281F">
      <w:pPr>
        <w:spacing w:before="100" w:beforeAutospacing="1" w:after="0" w:afterAutospacing="0"/>
        <w:ind w:left="360"/>
        <w:rPr>
          <w:rFonts w:asciiTheme="minorHAnsi" w:hAnsiTheme="minorHAnsi" w:cstheme="minorHAnsi"/>
        </w:rPr>
      </w:pPr>
      <w:r w:rsidRPr="00040D64">
        <w:rPr>
          <w:rFonts w:eastAsia="Times New Roman"/>
        </w:rPr>
        <w:t xml:space="preserve">(10)  Delete the portion of Schedule 6, Part B, U.S. Shipments (sales within the United States excluding sales for resale) by State, Sector and End Use, which collected data on photovoltaic module shipments by sector and by end use. </w:t>
      </w:r>
      <w:r w:rsidR="009F065A" w:rsidRPr="00040D64">
        <w:rPr>
          <w:rFonts w:eastAsia="Times New Roman"/>
        </w:rPr>
        <w:t xml:space="preserve"> Many respondents have commented that the data </w:t>
      </w:r>
      <w:r w:rsidR="00883ED1" w:rsidRPr="00040D64">
        <w:rPr>
          <w:rFonts w:eastAsia="Times New Roman"/>
        </w:rPr>
        <w:t>are</w:t>
      </w:r>
      <w:r w:rsidR="009F065A" w:rsidRPr="00040D64">
        <w:rPr>
          <w:rFonts w:eastAsia="Times New Roman"/>
        </w:rPr>
        <w:t xml:space="preserve"> unavailable and that they have been reporting estimates; thus the data are of little value.</w:t>
      </w:r>
    </w:p>
    <w:p w14:paraId="05B7740D" w14:textId="77777777" w:rsidR="00170444" w:rsidRPr="00040D64" w:rsidRDefault="00170444" w:rsidP="008D322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sz w:val="24"/>
          <w:szCs w:val="24"/>
        </w:rPr>
      </w:pPr>
      <w:r w:rsidRPr="00040D64">
        <w:rPr>
          <w:rFonts w:asciiTheme="minorHAnsi" w:hAnsiTheme="minorHAnsi" w:cstheme="minorHAnsi"/>
          <w:b/>
          <w:sz w:val="24"/>
          <w:szCs w:val="24"/>
        </w:rPr>
        <w:t>Form EIA-411, “Coordinated Bulk Power Supply Program Report</w:t>
      </w:r>
      <w:r w:rsidRPr="00040D64">
        <w:rPr>
          <w:rFonts w:asciiTheme="minorHAnsi" w:hAnsiTheme="minorHAnsi" w:cstheme="minorHAnsi"/>
          <w:sz w:val="24"/>
          <w:szCs w:val="24"/>
        </w:rPr>
        <w:t>”</w:t>
      </w:r>
      <w:r w:rsidRPr="00040D64">
        <w:rPr>
          <w:rStyle w:val="Strong"/>
          <w:rFonts w:asciiTheme="minorHAnsi" w:hAnsiTheme="minorHAnsi" w:cstheme="minorHAnsi"/>
          <w:sz w:val="24"/>
          <w:szCs w:val="24"/>
        </w:rPr>
        <w:t xml:space="preserve"> </w:t>
      </w:r>
    </w:p>
    <w:p w14:paraId="69EBD523" w14:textId="77777777" w:rsidR="00170444" w:rsidRPr="00040D64" w:rsidRDefault="00170444" w:rsidP="008D322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40D64">
        <w:rPr>
          <w:rFonts w:asciiTheme="minorHAnsi" w:hAnsiTheme="minorHAnsi" w:cstheme="minorHAnsi"/>
        </w:rPr>
        <w:t>The</w:t>
      </w:r>
      <w:r w:rsidR="00B967AE" w:rsidRPr="00040D64">
        <w:rPr>
          <w:rFonts w:asciiTheme="minorHAnsi" w:hAnsiTheme="minorHAnsi" w:cstheme="minorHAnsi"/>
        </w:rPr>
        <w:t xml:space="preserve"> mandatory</w:t>
      </w:r>
      <w:r w:rsidRPr="00040D64">
        <w:rPr>
          <w:rFonts w:asciiTheme="minorHAnsi" w:hAnsiTheme="minorHAnsi" w:cstheme="minorHAnsi"/>
        </w:rPr>
        <w:t xml:space="preserve"> Form EIA-411 collects </w:t>
      </w:r>
      <w:r w:rsidR="00AA7E5A" w:rsidRPr="00040D64">
        <w:rPr>
          <w:rFonts w:asciiTheme="minorHAnsi" w:hAnsiTheme="minorHAnsi" w:cstheme="minorHAnsi"/>
        </w:rPr>
        <w:t xml:space="preserve">a) </w:t>
      </w:r>
      <w:r w:rsidRPr="00040D64">
        <w:rPr>
          <w:rFonts w:asciiTheme="minorHAnsi" w:hAnsiTheme="minorHAnsi" w:cstheme="minorHAnsi"/>
        </w:rPr>
        <w:t xml:space="preserve">information relating to the reliability of the electric power system in the lower 48 states, including regional electricity supply and demand projections for a 10-year advance period, </w:t>
      </w:r>
      <w:r w:rsidR="00AA7E5A" w:rsidRPr="00040D64">
        <w:rPr>
          <w:rFonts w:asciiTheme="minorHAnsi" w:hAnsiTheme="minorHAnsi" w:cstheme="minorHAnsi"/>
        </w:rPr>
        <w:t xml:space="preserve">b) </w:t>
      </w:r>
      <w:r w:rsidRPr="00040D64">
        <w:rPr>
          <w:rFonts w:asciiTheme="minorHAnsi" w:hAnsiTheme="minorHAnsi" w:cstheme="minorHAnsi"/>
        </w:rPr>
        <w:t xml:space="preserve">the characteristics and frequency of outages occurring on the Bulk Electric System, and </w:t>
      </w:r>
      <w:r w:rsidR="00AA7E5A" w:rsidRPr="00040D64">
        <w:rPr>
          <w:rFonts w:asciiTheme="minorHAnsi" w:hAnsiTheme="minorHAnsi" w:cstheme="minorHAnsi"/>
        </w:rPr>
        <w:t xml:space="preserve">c) </w:t>
      </w:r>
      <w:r w:rsidRPr="00040D64">
        <w:rPr>
          <w:rFonts w:asciiTheme="minorHAnsi" w:hAnsiTheme="minorHAnsi" w:cstheme="minorHAnsi"/>
        </w:rPr>
        <w:t>other information on the transmission system and supporting facilities.  The data are collected from the regional reliability entities by the</w:t>
      </w:r>
      <w:r w:rsidRPr="00040D64">
        <w:rPr>
          <w:rFonts w:asciiTheme="minorHAnsi" w:hAnsiTheme="minorHAnsi" w:cstheme="minorHAnsi"/>
          <w:b/>
        </w:rPr>
        <w:t xml:space="preserve"> </w:t>
      </w:r>
      <w:r w:rsidRPr="00040D64">
        <w:rPr>
          <w:rStyle w:val="Strong"/>
          <w:rFonts w:asciiTheme="minorHAnsi" w:hAnsiTheme="minorHAnsi" w:cstheme="minorHAnsi"/>
          <w:b w:val="0"/>
        </w:rPr>
        <w:t>North American Electric Reliability Corp. (NERC)</w:t>
      </w:r>
      <w:r w:rsidRPr="00040D64">
        <w:rPr>
          <w:rStyle w:val="FootnoteReference"/>
          <w:rFonts w:asciiTheme="minorHAnsi" w:hAnsiTheme="minorHAnsi" w:cstheme="minorHAnsi"/>
          <w:b/>
          <w:bCs/>
        </w:rPr>
        <w:footnoteReference w:id="1"/>
      </w:r>
      <w:r w:rsidRPr="00040D64">
        <w:rPr>
          <w:rStyle w:val="Strong"/>
          <w:rFonts w:asciiTheme="minorHAnsi" w:hAnsiTheme="minorHAnsi" w:cstheme="minorHAnsi"/>
          <w:b w:val="0"/>
        </w:rPr>
        <w:t xml:space="preserve">, which then </w:t>
      </w:r>
      <w:r w:rsidR="00EE3B33" w:rsidRPr="00040D64">
        <w:t>organizes and edits the information and submits the data to EIA.</w:t>
      </w:r>
    </w:p>
    <w:p w14:paraId="175C8552" w14:textId="61201B12" w:rsidR="00F27A32" w:rsidRPr="00040D64" w:rsidRDefault="005F4318" w:rsidP="00F27A32">
      <w:r>
        <w:t>T</w:t>
      </w:r>
      <w:r w:rsidR="00F27A32" w:rsidRPr="00040D64">
        <w:t>he following changes</w:t>
      </w:r>
      <w:r>
        <w:t xml:space="preserve"> apply</w:t>
      </w:r>
      <w:r w:rsidR="00F27A32" w:rsidRPr="00040D64">
        <w:t xml:space="preserve"> to Form EIA-411:</w:t>
      </w:r>
    </w:p>
    <w:p w14:paraId="537359F4" w14:textId="27BB6233" w:rsidR="00C351C2" w:rsidRPr="00040D64" w:rsidRDefault="00B26181" w:rsidP="00B26181">
      <w:pPr>
        <w:pStyle w:val="ListParagraph"/>
        <w:ind w:left="360"/>
      </w:pPr>
      <w:r w:rsidRPr="00040D64">
        <w:t xml:space="preserve">(1) </w:t>
      </w:r>
      <w:r w:rsidR="00BD281F" w:rsidRPr="00040D64">
        <w:t>Discontinue the collection of historical information associated with demand, capacity, transactions, and reserve margins in Schedule 3.</w:t>
      </w:r>
      <w:r w:rsidR="00C351C2" w:rsidRPr="00040D64">
        <w:t xml:space="preserve"> One of the goals of collecting this historical information was to provide a context to evaluate the adequacy of planned reserve margins from prior survey submissions.  However, significant differences between operational reserve margins and planned reserve margins has rendered this historical information less meaningful than originally intended.  Until a more comprehensive framework for making such comparisons is identified, EIA is proposing not to collect this historical information.   More specifically, </w:t>
      </w:r>
      <w:r w:rsidR="005F4318">
        <w:t>the following data elements will be deleted from Form EIA-411</w:t>
      </w:r>
      <w:r w:rsidR="00C351C2" w:rsidRPr="00040D64">
        <w:t>:</w:t>
      </w:r>
      <w:r w:rsidR="00BD281F" w:rsidRPr="00040D64">
        <w:t xml:space="preserve"> </w:t>
      </w:r>
    </w:p>
    <w:p w14:paraId="0B4EC434" w14:textId="77777777" w:rsidR="00B0630F" w:rsidRPr="00040D64" w:rsidRDefault="00B0630F" w:rsidP="00B0630F">
      <w:pPr>
        <w:pStyle w:val="ListParagraph"/>
        <w:ind w:left="360"/>
      </w:pPr>
    </w:p>
    <w:p w14:paraId="67C9BB35" w14:textId="77777777" w:rsidR="00C351C2" w:rsidRPr="00040D64" w:rsidRDefault="00BD281F" w:rsidP="00B26181">
      <w:pPr>
        <w:pStyle w:val="ListParagraph"/>
        <w:numPr>
          <w:ilvl w:val="0"/>
          <w:numId w:val="26"/>
        </w:numPr>
      </w:pPr>
      <w:r w:rsidRPr="00040D64">
        <w:t>delete Line Numbers 2a through 2d in Schedule 3 Part A, Projected Demand and Capacity - Summer, and Part B, Projected Demand and Capacity - Winter, relating to direct control load management, interruptible load, critical peak pricing with control, and load as a capacity resource</w:t>
      </w:r>
    </w:p>
    <w:p w14:paraId="411FC28F" w14:textId="77777777" w:rsidR="00C351C2" w:rsidRPr="00040D64" w:rsidRDefault="00BD281F" w:rsidP="00B26181">
      <w:pPr>
        <w:pStyle w:val="ListParagraph"/>
        <w:numPr>
          <w:ilvl w:val="0"/>
          <w:numId w:val="26"/>
        </w:numPr>
      </w:pPr>
      <w:r w:rsidRPr="00040D64">
        <w:t>delete Line Number 4 in Part A and Part B that collects information on Total Demand Response</w:t>
      </w:r>
    </w:p>
    <w:p w14:paraId="7A77CDC6" w14:textId="77777777" w:rsidR="00C351C2" w:rsidRPr="00040D64" w:rsidRDefault="00BD281F" w:rsidP="00B26181">
      <w:pPr>
        <w:pStyle w:val="ListParagraph"/>
        <w:numPr>
          <w:ilvl w:val="0"/>
          <w:numId w:val="26"/>
        </w:numPr>
      </w:pPr>
      <w:r w:rsidRPr="00040D64">
        <w:t xml:space="preserve">delete Line Number 7 in Part A and Part B that collects information on the peak hour demand plus available reserves </w:t>
      </w:r>
    </w:p>
    <w:p w14:paraId="611E1F5C" w14:textId="77777777" w:rsidR="00C351C2" w:rsidRPr="00040D64" w:rsidRDefault="00BD281F" w:rsidP="00B26181">
      <w:pPr>
        <w:pStyle w:val="ListParagraph"/>
        <w:numPr>
          <w:ilvl w:val="0"/>
          <w:numId w:val="26"/>
        </w:numPr>
      </w:pPr>
      <w:r w:rsidRPr="00040D64">
        <w:t>delete Line Numbers 10a through 10c that collect information on capacity transfers relating to imports</w:t>
      </w:r>
    </w:p>
    <w:p w14:paraId="5BA60521" w14:textId="77777777" w:rsidR="00B26181" w:rsidRPr="00040D64" w:rsidRDefault="00BD281F" w:rsidP="007824B4">
      <w:pPr>
        <w:pStyle w:val="ListParagraph"/>
        <w:numPr>
          <w:ilvl w:val="0"/>
          <w:numId w:val="26"/>
        </w:numPr>
      </w:pPr>
      <w:r w:rsidRPr="00040D64">
        <w:t xml:space="preserve">delete Line </w:t>
      </w:r>
      <w:r w:rsidR="00C351C2" w:rsidRPr="00040D64">
        <w:t>N</w:t>
      </w:r>
      <w:r w:rsidRPr="00040D64">
        <w:t>umbers 11a through 11c that collect information on capacity transfers relating to exports in both Part A and Part B</w:t>
      </w:r>
    </w:p>
    <w:p w14:paraId="0B1FB4BC" w14:textId="77777777" w:rsidR="00BD281F" w:rsidRPr="00040D64" w:rsidRDefault="00BD281F" w:rsidP="007824B4">
      <w:pPr>
        <w:pStyle w:val="ListParagraph"/>
        <w:numPr>
          <w:ilvl w:val="0"/>
          <w:numId w:val="26"/>
        </w:numPr>
      </w:pPr>
      <w:r w:rsidRPr="00040D64">
        <w:t>delete Line Number 16 that collects information on “Target Reserve Margin</w:t>
      </w:r>
      <w:r w:rsidR="00551D62" w:rsidRPr="00040D64">
        <w:t>.</w:t>
      </w:r>
      <w:r w:rsidRPr="00040D64">
        <w:t xml:space="preserve">” </w:t>
      </w:r>
    </w:p>
    <w:p w14:paraId="5A65396E" w14:textId="77777777" w:rsidR="00F27A32" w:rsidRPr="00040D64" w:rsidRDefault="00C06698" w:rsidP="001B5EAD">
      <w:pPr>
        <w:ind w:left="360"/>
        <w:rPr>
          <w:rFonts w:asciiTheme="minorHAnsi" w:hAnsiTheme="minorHAnsi" w:cstheme="minorHAnsi"/>
          <w:b/>
          <w:sz w:val="24"/>
          <w:szCs w:val="24"/>
        </w:rPr>
      </w:pPr>
      <w:r w:rsidRPr="00040D64">
        <w:t xml:space="preserve">(2)  </w:t>
      </w:r>
      <w:r w:rsidR="00BD281F" w:rsidRPr="00040D64">
        <w:t xml:space="preserve">EIA currently collects the names of planned transmission line terminal locations in Schedule 6, Part B, Characteristics of Projected Transmission Line Additions.  The instructions for Line 5, Terminal Location (From) and Line 6, Terminal Location (To) will now ask the respondent to report the state and county, in addition to the name of the terminal.  This is a more standard way of reporting locations. </w:t>
      </w:r>
    </w:p>
    <w:p w14:paraId="78592672" w14:textId="77777777" w:rsidR="004D2B58" w:rsidRPr="00040D64" w:rsidRDefault="004D2B58" w:rsidP="00577D5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b/>
          <w:sz w:val="24"/>
          <w:szCs w:val="24"/>
        </w:rPr>
      </w:pPr>
      <w:r w:rsidRPr="00040D64">
        <w:rPr>
          <w:rFonts w:asciiTheme="minorHAnsi" w:hAnsiTheme="minorHAnsi" w:cstheme="minorHAnsi"/>
          <w:b/>
          <w:sz w:val="24"/>
          <w:szCs w:val="24"/>
        </w:rPr>
        <w:t>Form EIA-826, “Monthly Electric Sales and Revenue with State Distributions Report”</w:t>
      </w:r>
    </w:p>
    <w:p w14:paraId="0F24DC6D" w14:textId="1FCC8D16" w:rsidR="00D03F25" w:rsidRPr="00040D64" w:rsidRDefault="008038F1" w:rsidP="00026DCC">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rPr>
      </w:pPr>
      <w:r w:rsidRPr="00040D64">
        <w:rPr>
          <w:rStyle w:val="Strong"/>
          <w:rFonts w:asciiTheme="minorHAnsi" w:hAnsiTheme="minorHAnsi" w:cstheme="minorHAnsi"/>
          <w:b w:val="0"/>
        </w:rPr>
        <w:t xml:space="preserve">EIA </w:t>
      </w:r>
      <w:r w:rsidR="005F4318">
        <w:rPr>
          <w:rStyle w:val="Strong"/>
          <w:rFonts w:asciiTheme="minorHAnsi" w:hAnsiTheme="minorHAnsi" w:cstheme="minorHAnsi"/>
          <w:b w:val="0"/>
        </w:rPr>
        <w:t>will</w:t>
      </w:r>
      <w:r w:rsidRPr="00040D64">
        <w:rPr>
          <w:rStyle w:val="Strong"/>
          <w:rFonts w:asciiTheme="minorHAnsi" w:hAnsiTheme="minorHAnsi" w:cstheme="minorHAnsi"/>
          <w:b w:val="0"/>
        </w:rPr>
        <w:t xml:space="preserve"> discontinue Form EIA-826 and replace it with the Form EIA-861M, Monthly Electric Power Industry Report.  </w:t>
      </w:r>
      <w:r w:rsidR="0096406F" w:rsidRPr="00040D64">
        <w:rPr>
          <w:rStyle w:val="Strong"/>
          <w:rFonts w:asciiTheme="minorHAnsi" w:hAnsiTheme="minorHAnsi" w:cstheme="minorHAnsi"/>
          <w:b w:val="0"/>
        </w:rPr>
        <w:t xml:space="preserve">This change </w:t>
      </w:r>
      <w:r w:rsidR="00857B4B" w:rsidRPr="00040D64">
        <w:rPr>
          <w:rStyle w:val="Strong"/>
          <w:rFonts w:asciiTheme="minorHAnsi" w:hAnsiTheme="minorHAnsi" w:cstheme="minorHAnsi"/>
          <w:b w:val="0"/>
        </w:rPr>
        <w:t>is being made to</w:t>
      </w:r>
      <w:r w:rsidR="0096406F" w:rsidRPr="00040D64">
        <w:rPr>
          <w:rStyle w:val="Strong"/>
          <w:rFonts w:asciiTheme="minorHAnsi" w:hAnsiTheme="minorHAnsi" w:cstheme="minorHAnsi"/>
          <w:b w:val="0"/>
        </w:rPr>
        <w:t xml:space="preserve"> make consistent the numbering of all surveys related to power industry retail operations.  </w:t>
      </w:r>
      <w:r w:rsidRPr="00040D64">
        <w:rPr>
          <w:rStyle w:val="Strong"/>
          <w:rFonts w:asciiTheme="minorHAnsi" w:hAnsiTheme="minorHAnsi" w:cstheme="minorHAnsi"/>
          <w:b w:val="0"/>
        </w:rPr>
        <w:t xml:space="preserve">For </w:t>
      </w:r>
      <w:r w:rsidR="0096406F" w:rsidRPr="00040D64">
        <w:rPr>
          <w:rStyle w:val="Strong"/>
          <w:rFonts w:asciiTheme="minorHAnsi" w:hAnsiTheme="minorHAnsi" w:cstheme="minorHAnsi"/>
          <w:b w:val="0"/>
        </w:rPr>
        <w:t>more</w:t>
      </w:r>
      <w:r w:rsidRPr="00040D64">
        <w:rPr>
          <w:rStyle w:val="Strong"/>
          <w:rFonts w:asciiTheme="minorHAnsi" w:hAnsiTheme="minorHAnsi" w:cstheme="minorHAnsi"/>
          <w:b w:val="0"/>
        </w:rPr>
        <w:t xml:space="preserve"> information, see the EIA-861M </w:t>
      </w:r>
      <w:r w:rsidR="0096406F" w:rsidRPr="00040D64">
        <w:rPr>
          <w:rStyle w:val="Strong"/>
          <w:rFonts w:asciiTheme="minorHAnsi" w:hAnsiTheme="minorHAnsi" w:cstheme="minorHAnsi"/>
          <w:b w:val="0"/>
        </w:rPr>
        <w:t>discussion further below.</w:t>
      </w:r>
    </w:p>
    <w:p w14:paraId="14290290" w14:textId="77777777" w:rsidR="00876429" w:rsidRPr="00040D64" w:rsidRDefault="00876429" w:rsidP="0015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sz w:val="24"/>
          <w:szCs w:val="24"/>
        </w:rPr>
      </w:pPr>
      <w:r w:rsidRPr="00040D64">
        <w:rPr>
          <w:rFonts w:asciiTheme="minorHAnsi" w:hAnsiTheme="minorHAnsi" w:cstheme="minorHAnsi"/>
          <w:b/>
          <w:sz w:val="24"/>
          <w:szCs w:val="24"/>
        </w:rPr>
        <w:t>Form EIA-860, “Annual Electric Generator Report”</w:t>
      </w:r>
    </w:p>
    <w:p w14:paraId="0454144D" w14:textId="77777777" w:rsidR="00876429" w:rsidRPr="00040D64" w:rsidRDefault="00B967AE" w:rsidP="001542D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sidRPr="00040D64">
        <w:rPr>
          <w:rFonts w:asciiTheme="minorHAnsi" w:hAnsiTheme="minorHAnsi" w:cstheme="minorHAnsi"/>
          <w:sz w:val="22"/>
          <w:szCs w:val="22"/>
        </w:rPr>
        <w:t xml:space="preserve">The mandatory </w:t>
      </w:r>
      <w:r w:rsidR="00876429" w:rsidRPr="00040D64">
        <w:rPr>
          <w:rFonts w:asciiTheme="minorHAnsi" w:hAnsiTheme="minorHAnsi" w:cstheme="minorHAnsi"/>
          <w:sz w:val="22"/>
          <w:szCs w:val="22"/>
        </w:rPr>
        <w:t xml:space="preserve">Form EIA-860 collects data on existing and planned electric generation plants and associated equipment including generators, boilers, cooling systems, and environmental control systems.  </w:t>
      </w:r>
      <w:r w:rsidR="00651398" w:rsidRPr="00040D64">
        <w:rPr>
          <w:rFonts w:asciiTheme="minorHAnsi" w:hAnsiTheme="minorHAnsi" w:cstheme="minorHAnsi"/>
          <w:sz w:val="22"/>
          <w:szCs w:val="22"/>
        </w:rPr>
        <w:t>Data are</w:t>
      </w:r>
      <w:r w:rsidR="00876429" w:rsidRPr="00040D64">
        <w:rPr>
          <w:rFonts w:asciiTheme="minorHAnsi" w:hAnsiTheme="minorHAnsi" w:cstheme="minorHAnsi"/>
          <w:sz w:val="22"/>
          <w:szCs w:val="22"/>
        </w:rPr>
        <w:t xml:space="preserve"> collected from all existing units and from planned units scheduled for initial commercial operation within </w:t>
      </w:r>
      <w:r w:rsidR="00E44206" w:rsidRPr="00040D64">
        <w:rPr>
          <w:rFonts w:asciiTheme="minorHAnsi" w:hAnsiTheme="minorHAnsi" w:cstheme="minorHAnsi"/>
          <w:sz w:val="22"/>
          <w:szCs w:val="22"/>
        </w:rPr>
        <w:t xml:space="preserve">five or </w:t>
      </w:r>
      <w:r w:rsidR="00876429" w:rsidRPr="00040D64">
        <w:rPr>
          <w:rFonts w:asciiTheme="minorHAnsi" w:hAnsiTheme="minorHAnsi" w:cstheme="minorHAnsi"/>
          <w:sz w:val="22"/>
          <w:szCs w:val="22"/>
        </w:rPr>
        <w:t>10 years of the specified reporting period (depending on the type of plant).</w:t>
      </w:r>
    </w:p>
    <w:p w14:paraId="289B741D" w14:textId="054D4EF3" w:rsidR="00876429" w:rsidRPr="00040D64" w:rsidRDefault="005F4318" w:rsidP="001542D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Theme="minorHAnsi" w:hAnsiTheme="minorHAnsi" w:cstheme="minorHAnsi"/>
          <w:sz w:val="22"/>
          <w:szCs w:val="22"/>
        </w:rPr>
      </w:pPr>
      <w:r>
        <w:rPr>
          <w:rFonts w:asciiTheme="minorHAnsi" w:hAnsiTheme="minorHAnsi" w:cstheme="minorHAnsi"/>
          <w:sz w:val="22"/>
          <w:szCs w:val="22"/>
        </w:rPr>
        <w:t>T</w:t>
      </w:r>
      <w:r w:rsidR="00A21E3E" w:rsidRPr="00040D64">
        <w:rPr>
          <w:rFonts w:asciiTheme="minorHAnsi" w:hAnsiTheme="minorHAnsi" w:cstheme="minorHAnsi"/>
          <w:sz w:val="22"/>
          <w:szCs w:val="22"/>
        </w:rPr>
        <w:t xml:space="preserve">he following changes </w:t>
      </w:r>
      <w:r>
        <w:rPr>
          <w:rFonts w:asciiTheme="minorHAnsi" w:hAnsiTheme="minorHAnsi" w:cstheme="minorHAnsi"/>
          <w:sz w:val="22"/>
          <w:szCs w:val="22"/>
        </w:rPr>
        <w:t xml:space="preserve">apply </w:t>
      </w:r>
      <w:r w:rsidR="00A21E3E" w:rsidRPr="00040D64">
        <w:rPr>
          <w:rFonts w:asciiTheme="minorHAnsi" w:hAnsiTheme="minorHAnsi" w:cstheme="minorHAnsi"/>
          <w:sz w:val="22"/>
          <w:szCs w:val="22"/>
        </w:rPr>
        <w:t xml:space="preserve">to Form </w:t>
      </w:r>
      <w:r w:rsidR="00E056B1" w:rsidRPr="00040D64">
        <w:rPr>
          <w:rFonts w:asciiTheme="minorHAnsi" w:hAnsiTheme="minorHAnsi" w:cstheme="minorHAnsi"/>
          <w:sz w:val="22"/>
          <w:szCs w:val="22"/>
        </w:rPr>
        <w:t>EIA-860</w:t>
      </w:r>
      <w:r w:rsidR="00876429" w:rsidRPr="00040D64">
        <w:rPr>
          <w:rFonts w:asciiTheme="minorHAnsi" w:hAnsiTheme="minorHAnsi" w:cstheme="minorHAnsi"/>
          <w:sz w:val="22"/>
          <w:szCs w:val="22"/>
        </w:rPr>
        <w:t>:</w:t>
      </w:r>
    </w:p>
    <w:p w14:paraId="6EC24177" w14:textId="3632924B" w:rsidR="00C06698" w:rsidRPr="00040D64" w:rsidRDefault="00873AF8"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 xml:space="preserve">(1) </w:t>
      </w:r>
      <w:r w:rsidR="00C06698" w:rsidRPr="00040D64">
        <w:rPr>
          <w:rFonts w:asciiTheme="minorHAnsi" w:hAnsiTheme="minorHAnsi" w:cstheme="minorHAnsi"/>
          <w:sz w:val="22"/>
          <w:szCs w:val="22"/>
        </w:rPr>
        <w:t xml:space="preserve"> Collect additional information on utility-scale electricity storage (primarily batteries).  Specifically, </w:t>
      </w:r>
      <w:r w:rsidR="005F4318">
        <w:rPr>
          <w:rFonts w:asciiTheme="minorHAnsi" w:hAnsiTheme="minorHAnsi" w:cstheme="minorHAnsi"/>
          <w:sz w:val="22"/>
          <w:szCs w:val="22"/>
        </w:rPr>
        <w:t>Question 15 is added to</w:t>
      </w:r>
      <w:r w:rsidR="00C06698" w:rsidRPr="00040D64">
        <w:rPr>
          <w:rFonts w:asciiTheme="minorHAnsi" w:hAnsiTheme="minorHAnsi" w:cstheme="minorHAnsi"/>
          <w:sz w:val="22"/>
          <w:szCs w:val="22"/>
        </w:rPr>
        <w:t xml:space="preserve"> Schedule 2, Power Plant Data</w:t>
      </w:r>
      <w:r w:rsidR="005F4318">
        <w:rPr>
          <w:rFonts w:asciiTheme="minorHAnsi" w:hAnsiTheme="minorHAnsi" w:cstheme="minorHAnsi"/>
          <w:sz w:val="22"/>
          <w:szCs w:val="22"/>
        </w:rPr>
        <w:t>.  This questions</w:t>
      </w:r>
      <w:r w:rsidR="00C06698" w:rsidRPr="00040D64">
        <w:rPr>
          <w:rFonts w:asciiTheme="minorHAnsi" w:hAnsiTheme="minorHAnsi" w:cstheme="minorHAnsi"/>
          <w:sz w:val="22"/>
          <w:szCs w:val="22"/>
        </w:rPr>
        <w:t xml:space="preserve"> asks if the facility has energy storage capabilities.</w:t>
      </w:r>
      <w:r w:rsidR="0096406F" w:rsidRPr="00040D64">
        <w:rPr>
          <w:rFonts w:asciiTheme="minorHAnsi" w:hAnsiTheme="minorHAnsi" w:cstheme="minorHAnsi"/>
          <w:sz w:val="22"/>
          <w:szCs w:val="22"/>
        </w:rPr>
        <w:t xml:space="preserve"> </w:t>
      </w:r>
      <w:r w:rsidR="00C06698" w:rsidRPr="00040D64">
        <w:rPr>
          <w:rFonts w:asciiTheme="minorHAnsi" w:hAnsiTheme="minorHAnsi" w:cstheme="minorHAnsi"/>
          <w:sz w:val="22"/>
          <w:szCs w:val="22"/>
        </w:rPr>
        <w:t xml:space="preserve"> Currently, EIA collects the same design and operational data from energy storage applications as it does from conventional generators, despite the fundamental differences between them.  The rapid growth in the number and capacity of energy storage applications along with their unique operational characteristics is an important consideration for collecting information that is relevant to the electric power markets.  </w:t>
      </w:r>
    </w:p>
    <w:p w14:paraId="2D5676A1" w14:textId="302A3C54" w:rsidR="00C06698" w:rsidRPr="00040D64" w:rsidRDefault="00C06698"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 xml:space="preserve">(2) In Schedule 3, Part B, Generator Information – Operable Generators, </w:t>
      </w:r>
      <w:r w:rsidR="00EB4104">
        <w:rPr>
          <w:rFonts w:asciiTheme="minorHAnsi" w:hAnsiTheme="minorHAnsi" w:cstheme="minorHAnsi"/>
          <w:sz w:val="22"/>
          <w:szCs w:val="22"/>
        </w:rPr>
        <w:t>Question 23 is deleted.  This question</w:t>
      </w:r>
      <w:r w:rsidRPr="00040D64">
        <w:rPr>
          <w:rFonts w:asciiTheme="minorHAnsi" w:hAnsiTheme="minorHAnsi" w:cstheme="minorHAnsi"/>
          <w:sz w:val="22"/>
          <w:szCs w:val="22"/>
        </w:rPr>
        <w:t xml:space="preserve"> ask</w:t>
      </w:r>
      <w:r w:rsidR="00EB4104">
        <w:rPr>
          <w:rFonts w:asciiTheme="minorHAnsi" w:hAnsiTheme="minorHAnsi" w:cstheme="minorHAnsi"/>
          <w:sz w:val="22"/>
          <w:szCs w:val="22"/>
        </w:rPr>
        <w:t xml:space="preserve">ed respondents to report </w:t>
      </w:r>
      <w:r w:rsidRPr="00040D64">
        <w:rPr>
          <w:rFonts w:asciiTheme="minorHAnsi" w:hAnsiTheme="minorHAnsi" w:cstheme="minorHAnsi"/>
          <w:sz w:val="22"/>
          <w:szCs w:val="22"/>
        </w:rPr>
        <w:t xml:space="preserve">the minimum amount of time needed to bring a generator from a non-spinning reserve status to full load.  </w:t>
      </w:r>
      <w:r w:rsidR="0096406F" w:rsidRPr="00040D64">
        <w:rPr>
          <w:rFonts w:asciiTheme="minorHAnsi" w:hAnsiTheme="minorHAnsi" w:cstheme="minorHAnsi"/>
          <w:sz w:val="22"/>
          <w:szCs w:val="22"/>
        </w:rPr>
        <w:t>It has not been possible to efficiently collect consistent information on this data element.</w:t>
      </w:r>
    </w:p>
    <w:p w14:paraId="6911D6D4" w14:textId="77777777" w:rsidR="00C06698" w:rsidRPr="00040D64" w:rsidRDefault="00C06698"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w:t>
      </w:r>
      <w:r w:rsidR="005855A7" w:rsidRPr="00040D64">
        <w:rPr>
          <w:rFonts w:asciiTheme="minorHAnsi" w:hAnsiTheme="minorHAnsi" w:cstheme="minorHAnsi"/>
          <w:sz w:val="22"/>
          <w:szCs w:val="22"/>
        </w:rPr>
        <w:t>3</w:t>
      </w:r>
      <w:r w:rsidRPr="00040D64">
        <w:rPr>
          <w:rFonts w:asciiTheme="minorHAnsi" w:hAnsiTheme="minorHAnsi" w:cstheme="minorHAnsi"/>
          <w:sz w:val="22"/>
          <w:szCs w:val="22"/>
        </w:rPr>
        <w:t xml:space="preserve">)  In Schedule 3, Part B, remove question 29, which asks for the Federal Aviation Administration (FAA) Obstacle Number assigned to </w:t>
      </w:r>
      <w:r w:rsidR="0096406F" w:rsidRPr="00040D64">
        <w:rPr>
          <w:rFonts w:asciiTheme="minorHAnsi" w:hAnsiTheme="minorHAnsi" w:cstheme="minorHAnsi"/>
          <w:sz w:val="22"/>
          <w:szCs w:val="22"/>
        </w:rPr>
        <w:t xml:space="preserve">wind </w:t>
      </w:r>
      <w:r w:rsidRPr="00040D64">
        <w:rPr>
          <w:rFonts w:asciiTheme="minorHAnsi" w:hAnsiTheme="minorHAnsi" w:cstheme="minorHAnsi"/>
          <w:sz w:val="22"/>
          <w:szCs w:val="22"/>
        </w:rPr>
        <w:t xml:space="preserve">turbines.  </w:t>
      </w:r>
      <w:r w:rsidR="0096406F" w:rsidRPr="00040D64">
        <w:rPr>
          <w:rFonts w:asciiTheme="minorHAnsi" w:hAnsiTheme="minorHAnsi" w:cstheme="minorHAnsi"/>
          <w:sz w:val="22"/>
          <w:szCs w:val="22"/>
        </w:rPr>
        <w:t>Many respondents do not have this information</w:t>
      </w:r>
      <w:r w:rsidRPr="00040D64">
        <w:rPr>
          <w:rFonts w:asciiTheme="minorHAnsi" w:hAnsiTheme="minorHAnsi" w:cstheme="minorHAnsi"/>
          <w:sz w:val="22"/>
          <w:szCs w:val="22"/>
        </w:rPr>
        <w:t>.</w:t>
      </w:r>
    </w:p>
    <w:p w14:paraId="6C6B62C6" w14:textId="2F3DD90F" w:rsidR="00C06698" w:rsidRPr="00040D64" w:rsidRDefault="00C06698"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w:t>
      </w:r>
      <w:r w:rsidR="005855A7" w:rsidRPr="00040D64">
        <w:rPr>
          <w:rFonts w:asciiTheme="minorHAnsi" w:hAnsiTheme="minorHAnsi" w:cstheme="minorHAnsi"/>
          <w:sz w:val="22"/>
          <w:szCs w:val="22"/>
        </w:rPr>
        <w:t>4</w:t>
      </w:r>
      <w:r w:rsidRPr="00040D64">
        <w:rPr>
          <w:rFonts w:asciiTheme="minorHAnsi" w:hAnsiTheme="minorHAnsi" w:cstheme="minorHAnsi"/>
          <w:sz w:val="22"/>
          <w:szCs w:val="22"/>
        </w:rPr>
        <w:t xml:space="preserve">)  In Schedule 3, Part B, </w:t>
      </w:r>
      <w:r w:rsidR="00EB4104">
        <w:rPr>
          <w:rFonts w:asciiTheme="minorHAnsi" w:hAnsiTheme="minorHAnsi" w:cstheme="minorHAnsi"/>
          <w:sz w:val="22"/>
          <w:szCs w:val="22"/>
        </w:rPr>
        <w:t>Qu</w:t>
      </w:r>
      <w:r w:rsidR="00EB4104" w:rsidRPr="00040D64">
        <w:rPr>
          <w:rFonts w:asciiTheme="minorHAnsi" w:hAnsiTheme="minorHAnsi" w:cstheme="minorHAnsi"/>
          <w:sz w:val="22"/>
          <w:szCs w:val="22"/>
        </w:rPr>
        <w:t>estion</w:t>
      </w:r>
      <w:r w:rsidR="00EB4104">
        <w:rPr>
          <w:rFonts w:asciiTheme="minorHAnsi" w:hAnsiTheme="minorHAnsi" w:cstheme="minorHAnsi"/>
          <w:sz w:val="22"/>
          <w:szCs w:val="22"/>
        </w:rPr>
        <w:t>s</w:t>
      </w:r>
      <w:r w:rsidR="00EB4104" w:rsidRPr="00040D64">
        <w:rPr>
          <w:rFonts w:asciiTheme="minorHAnsi" w:hAnsiTheme="minorHAnsi" w:cstheme="minorHAnsi"/>
          <w:sz w:val="22"/>
          <w:szCs w:val="22"/>
        </w:rPr>
        <w:t xml:space="preserve"> 30a and 30b</w:t>
      </w:r>
      <w:r w:rsidR="00EB4104">
        <w:rPr>
          <w:rFonts w:asciiTheme="minorHAnsi" w:hAnsiTheme="minorHAnsi" w:cstheme="minorHAnsi"/>
          <w:sz w:val="22"/>
          <w:szCs w:val="22"/>
        </w:rPr>
        <w:t xml:space="preserve"> are </w:t>
      </w:r>
      <w:r w:rsidRPr="00040D64">
        <w:rPr>
          <w:rFonts w:asciiTheme="minorHAnsi" w:hAnsiTheme="minorHAnsi" w:cstheme="minorHAnsi"/>
          <w:sz w:val="22"/>
          <w:szCs w:val="22"/>
        </w:rPr>
        <w:t>add</w:t>
      </w:r>
      <w:r w:rsidR="00EB4104">
        <w:rPr>
          <w:rFonts w:asciiTheme="minorHAnsi" w:hAnsiTheme="minorHAnsi" w:cstheme="minorHAnsi"/>
          <w:sz w:val="22"/>
          <w:szCs w:val="22"/>
        </w:rPr>
        <w:t>ed.  These questions</w:t>
      </w:r>
      <w:r w:rsidRPr="00040D64">
        <w:rPr>
          <w:rFonts w:asciiTheme="minorHAnsi" w:hAnsiTheme="minorHAnsi" w:cstheme="minorHAnsi"/>
          <w:sz w:val="22"/>
          <w:szCs w:val="22"/>
        </w:rPr>
        <w:t xml:space="preserve"> ask</w:t>
      </w:r>
      <w:r w:rsidR="00EB4104">
        <w:rPr>
          <w:rFonts w:asciiTheme="minorHAnsi" w:hAnsiTheme="minorHAnsi" w:cstheme="minorHAnsi"/>
          <w:sz w:val="22"/>
          <w:szCs w:val="22"/>
        </w:rPr>
        <w:t xml:space="preserve"> respondent</w:t>
      </w:r>
      <w:r w:rsidRPr="00040D64">
        <w:rPr>
          <w:rFonts w:asciiTheme="minorHAnsi" w:hAnsiTheme="minorHAnsi" w:cstheme="minorHAnsi"/>
          <w:sz w:val="22"/>
          <w:szCs w:val="22"/>
        </w:rPr>
        <w:t>s</w:t>
      </w:r>
      <w:r w:rsidR="00EB4104">
        <w:rPr>
          <w:rFonts w:asciiTheme="minorHAnsi" w:hAnsiTheme="minorHAnsi" w:cstheme="minorHAnsi"/>
          <w:sz w:val="22"/>
          <w:szCs w:val="22"/>
        </w:rPr>
        <w:t xml:space="preserve"> with</w:t>
      </w:r>
      <w:r w:rsidRPr="00040D64">
        <w:rPr>
          <w:rFonts w:asciiTheme="minorHAnsi" w:hAnsiTheme="minorHAnsi" w:cstheme="minorHAnsi"/>
          <w:sz w:val="22"/>
          <w:szCs w:val="22"/>
        </w:rPr>
        <w:t xml:space="preserve"> solar </w:t>
      </w:r>
      <w:r w:rsidR="001B5EAD" w:rsidRPr="00040D64">
        <w:rPr>
          <w:rFonts w:asciiTheme="minorHAnsi" w:hAnsiTheme="minorHAnsi" w:cstheme="minorHAnsi"/>
          <w:sz w:val="22"/>
          <w:szCs w:val="22"/>
        </w:rPr>
        <w:t>photovolt</w:t>
      </w:r>
      <w:r w:rsidR="002F04DC" w:rsidRPr="00040D64">
        <w:rPr>
          <w:rFonts w:asciiTheme="minorHAnsi" w:hAnsiTheme="minorHAnsi" w:cstheme="minorHAnsi"/>
          <w:sz w:val="22"/>
          <w:szCs w:val="22"/>
        </w:rPr>
        <w:t>aic (</w:t>
      </w:r>
      <w:r w:rsidRPr="00040D64">
        <w:rPr>
          <w:rFonts w:asciiTheme="minorHAnsi" w:hAnsiTheme="minorHAnsi" w:cstheme="minorHAnsi"/>
          <w:sz w:val="22"/>
          <w:szCs w:val="22"/>
        </w:rPr>
        <w:t>PV</w:t>
      </w:r>
      <w:r w:rsidR="002F04DC" w:rsidRPr="00040D64">
        <w:rPr>
          <w:rFonts w:asciiTheme="minorHAnsi" w:hAnsiTheme="minorHAnsi" w:cstheme="minorHAnsi"/>
          <w:sz w:val="22"/>
          <w:szCs w:val="22"/>
        </w:rPr>
        <w:t>)</w:t>
      </w:r>
      <w:r w:rsidRPr="00040D64">
        <w:rPr>
          <w:rFonts w:asciiTheme="minorHAnsi" w:hAnsiTheme="minorHAnsi" w:cstheme="minorHAnsi"/>
          <w:sz w:val="22"/>
          <w:szCs w:val="22"/>
        </w:rPr>
        <w:t xml:space="preserve"> generators having fixed tilt technologies or single-axis technologies for their fixed azimuth angles and fixed tilt angles.  This will allow hourly timing of electric supply to be better understood.</w:t>
      </w:r>
    </w:p>
    <w:p w14:paraId="6EB92503" w14:textId="0B97055B" w:rsidR="00C06698" w:rsidRPr="00040D64" w:rsidRDefault="00C06698"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w:t>
      </w:r>
      <w:r w:rsidR="005855A7" w:rsidRPr="00040D64">
        <w:rPr>
          <w:rFonts w:asciiTheme="minorHAnsi" w:hAnsiTheme="minorHAnsi" w:cstheme="minorHAnsi"/>
          <w:sz w:val="22"/>
          <w:szCs w:val="22"/>
        </w:rPr>
        <w:t>5</w:t>
      </w:r>
      <w:r w:rsidRPr="00040D64">
        <w:rPr>
          <w:rFonts w:asciiTheme="minorHAnsi" w:hAnsiTheme="minorHAnsi" w:cstheme="minorHAnsi"/>
          <w:sz w:val="22"/>
          <w:szCs w:val="22"/>
        </w:rPr>
        <w:t xml:space="preserve">)  In Schedule 3, Part B, new </w:t>
      </w:r>
      <w:r w:rsidR="00EB4104">
        <w:rPr>
          <w:rFonts w:asciiTheme="minorHAnsi" w:hAnsiTheme="minorHAnsi" w:cstheme="minorHAnsi"/>
          <w:sz w:val="22"/>
          <w:szCs w:val="22"/>
        </w:rPr>
        <w:t>Q</w:t>
      </w:r>
      <w:r w:rsidRPr="00040D64">
        <w:rPr>
          <w:rFonts w:asciiTheme="minorHAnsi" w:hAnsiTheme="minorHAnsi" w:cstheme="minorHAnsi"/>
          <w:sz w:val="22"/>
          <w:szCs w:val="22"/>
        </w:rPr>
        <w:t>uestions 32 and 33</w:t>
      </w:r>
      <w:r w:rsidR="00EB4104">
        <w:rPr>
          <w:rFonts w:asciiTheme="minorHAnsi" w:hAnsiTheme="minorHAnsi" w:cstheme="minorHAnsi"/>
          <w:sz w:val="22"/>
          <w:szCs w:val="22"/>
        </w:rPr>
        <w:t xml:space="preserve"> are added.  These questions</w:t>
      </w:r>
      <w:r w:rsidRPr="00040D64">
        <w:rPr>
          <w:rFonts w:asciiTheme="minorHAnsi" w:hAnsiTheme="minorHAnsi" w:cstheme="minorHAnsi"/>
          <w:sz w:val="22"/>
          <w:szCs w:val="22"/>
        </w:rPr>
        <w:t xml:space="preserve"> ask all solar facilities if they have net metering agreements or</w:t>
      </w:r>
      <w:r w:rsidR="001C39B2" w:rsidRPr="00040D64">
        <w:rPr>
          <w:rFonts w:asciiTheme="minorHAnsi" w:hAnsiTheme="minorHAnsi" w:cstheme="minorHAnsi"/>
          <w:sz w:val="22"/>
          <w:szCs w:val="22"/>
        </w:rPr>
        <w:t xml:space="preserve"> known</w:t>
      </w:r>
      <w:r w:rsidRPr="00040D64">
        <w:rPr>
          <w:rFonts w:asciiTheme="minorHAnsi" w:hAnsiTheme="minorHAnsi" w:cstheme="minorHAnsi"/>
          <w:sz w:val="22"/>
          <w:szCs w:val="22"/>
        </w:rPr>
        <w:t xml:space="preserve"> virtual net metering agreements in place associated with their solar generation.  These questions also ask facilities with net metering or </w:t>
      </w:r>
      <w:r w:rsidR="001C39B2" w:rsidRPr="00040D64">
        <w:rPr>
          <w:rFonts w:asciiTheme="minorHAnsi" w:hAnsiTheme="minorHAnsi" w:cstheme="minorHAnsi"/>
          <w:sz w:val="22"/>
          <w:szCs w:val="22"/>
        </w:rPr>
        <w:t xml:space="preserve">known </w:t>
      </w:r>
      <w:r w:rsidRPr="00040D64">
        <w:rPr>
          <w:rFonts w:asciiTheme="minorHAnsi" w:hAnsiTheme="minorHAnsi" w:cstheme="minorHAnsi"/>
          <w:sz w:val="22"/>
          <w:szCs w:val="22"/>
        </w:rPr>
        <w:t xml:space="preserve">virtual net metering agreements the capacity associated with these agreements.  This </w:t>
      </w:r>
      <w:r w:rsidR="0096406F" w:rsidRPr="00040D64">
        <w:rPr>
          <w:rFonts w:asciiTheme="minorHAnsi" w:hAnsiTheme="minorHAnsi" w:cstheme="minorHAnsi"/>
          <w:sz w:val="22"/>
          <w:szCs w:val="22"/>
        </w:rPr>
        <w:t>information</w:t>
      </w:r>
      <w:r w:rsidRPr="00040D64">
        <w:rPr>
          <w:rFonts w:asciiTheme="minorHAnsi" w:hAnsiTheme="minorHAnsi" w:cstheme="minorHAnsi"/>
          <w:sz w:val="22"/>
          <w:szCs w:val="22"/>
        </w:rPr>
        <w:t xml:space="preserve"> will enhance EIA’s estimation of distributed solar generation in the United States.</w:t>
      </w:r>
    </w:p>
    <w:p w14:paraId="4FCDD142" w14:textId="2B95C24C" w:rsidR="001C39B2" w:rsidRPr="00040D64" w:rsidRDefault="00C06698"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w:t>
      </w:r>
      <w:r w:rsidR="005855A7" w:rsidRPr="00040D64">
        <w:rPr>
          <w:rFonts w:asciiTheme="minorHAnsi" w:hAnsiTheme="minorHAnsi" w:cstheme="minorHAnsi"/>
          <w:sz w:val="22"/>
          <w:szCs w:val="22"/>
        </w:rPr>
        <w:t>6</w:t>
      </w:r>
      <w:r w:rsidRPr="00040D64">
        <w:rPr>
          <w:rFonts w:asciiTheme="minorHAnsi" w:hAnsiTheme="minorHAnsi" w:cstheme="minorHAnsi"/>
          <w:sz w:val="22"/>
          <w:szCs w:val="22"/>
        </w:rPr>
        <w:t xml:space="preserve">)  </w:t>
      </w:r>
      <w:r w:rsidR="001C39B2" w:rsidRPr="00040D64">
        <w:rPr>
          <w:rFonts w:asciiTheme="minorHAnsi" w:hAnsiTheme="minorHAnsi" w:cstheme="minorHAnsi"/>
          <w:sz w:val="22"/>
          <w:szCs w:val="22"/>
        </w:rPr>
        <w:t>In Sch</w:t>
      </w:r>
      <w:r w:rsidR="0096406F" w:rsidRPr="00040D64">
        <w:rPr>
          <w:rFonts w:asciiTheme="minorHAnsi" w:hAnsiTheme="minorHAnsi" w:cstheme="minorHAnsi"/>
          <w:sz w:val="22"/>
          <w:szCs w:val="22"/>
        </w:rPr>
        <w:t>e</w:t>
      </w:r>
      <w:r w:rsidR="001C39B2" w:rsidRPr="00040D64">
        <w:rPr>
          <w:rFonts w:asciiTheme="minorHAnsi" w:hAnsiTheme="minorHAnsi" w:cstheme="minorHAnsi"/>
          <w:sz w:val="22"/>
          <w:szCs w:val="22"/>
        </w:rPr>
        <w:t xml:space="preserve">dule 3, Part B, </w:t>
      </w:r>
      <w:r w:rsidR="00EB4104">
        <w:rPr>
          <w:rFonts w:asciiTheme="minorHAnsi" w:hAnsiTheme="minorHAnsi" w:cstheme="minorHAnsi"/>
          <w:sz w:val="22"/>
          <w:szCs w:val="22"/>
        </w:rPr>
        <w:t>Q</w:t>
      </w:r>
      <w:r w:rsidR="001C39B2" w:rsidRPr="00040D64">
        <w:rPr>
          <w:rFonts w:asciiTheme="minorHAnsi" w:hAnsiTheme="minorHAnsi" w:cstheme="minorHAnsi"/>
          <w:sz w:val="22"/>
          <w:szCs w:val="22"/>
        </w:rPr>
        <w:t>uestions 34 – 39</w:t>
      </w:r>
      <w:r w:rsidR="00EB4104">
        <w:rPr>
          <w:rFonts w:asciiTheme="minorHAnsi" w:hAnsiTheme="minorHAnsi" w:cstheme="minorHAnsi"/>
          <w:sz w:val="22"/>
          <w:szCs w:val="22"/>
        </w:rPr>
        <w:t xml:space="preserve"> are added.  These questions</w:t>
      </w:r>
      <w:r w:rsidR="001C39B2" w:rsidRPr="00040D64">
        <w:rPr>
          <w:rFonts w:asciiTheme="minorHAnsi" w:hAnsiTheme="minorHAnsi" w:cstheme="minorHAnsi"/>
          <w:sz w:val="22"/>
          <w:szCs w:val="22"/>
        </w:rPr>
        <w:t xml:space="preserve"> ask for the design attributes of energy storage applications such as batteries and flywheels.  Question 40 was </w:t>
      </w:r>
      <w:r w:rsidR="00371793" w:rsidRPr="00040D64">
        <w:rPr>
          <w:rFonts w:asciiTheme="minorHAnsi" w:hAnsiTheme="minorHAnsi" w:cstheme="minorHAnsi"/>
          <w:sz w:val="22"/>
          <w:szCs w:val="22"/>
        </w:rPr>
        <w:t xml:space="preserve">also </w:t>
      </w:r>
      <w:r w:rsidR="001C39B2" w:rsidRPr="00040D64">
        <w:rPr>
          <w:rFonts w:asciiTheme="minorHAnsi" w:hAnsiTheme="minorHAnsi" w:cstheme="minorHAnsi"/>
          <w:sz w:val="22"/>
          <w:szCs w:val="22"/>
        </w:rPr>
        <w:t>added to collect data on the services that the energy storage device provided during the reporting year.  Based on analysis from the Sandia National Laboratory, EIA developed these questions</w:t>
      </w:r>
      <w:r w:rsidR="00134CA9" w:rsidRPr="00040D64">
        <w:rPr>
          <w:rFonts w:asciiTheme="minorHAnsi" w:hAnsiTheme="minorHAnsi" w:cstheme="minorHAnsi"/>
          <w:sz w:val="22"/>
          <w:szCs w:val="22"/>
        </w:rPr>
        <w:t>,</w:t>
      </w:r>
      <w:r w:rsidR="001C39B2" w:rsidRPr="00040D64">
        <w:rPr>
          <w:rFonts w:asciiTheme="minorHAnsi" w:hAnsiTheme="minorHAnsi" w:cstheme="minorHAnsi"/>
          <w:sz w:val="22"/>
          <w:szCs w:val="22"/>
        </w:rPr>
        <w:t xml:space="preserve"> then performed cognitive testing to verify the ability of the industry to report this information.</w:t>
      </w:r>
    </w:p>
    <w:p w14:paraId="25E1C3D8" w14:textId="0EA7B80B" w:rsidR="00C06698" w:rsidRPr="00040D64" w:rsidRDefault="001C39B2"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w:t>
      </w:r>
      <w:r w:rsidR="005855A7" w:rsidRPr="00040D64">
        <w:rPr>
          <w:rFonts w:asciiTheme="minorHAnsi" w:hAnsiTheme="minorHAnsi" w:cstheme="minorHAnsi"/>
          <w:sz w:val="22"/>
          <w:szCs w:val="22"/>
        </w:rPr>
        <w:t>7</w:t>
      </w:r>
      <w:r w:rsidRPr="00040D64">
        <w:rPr>
          <w:rFonts w:asciiTheme="minorHAnsi" w:hAnsiTheme="minorHAnsi" w:cstheme="minorHAnsi"/>
          <w:sz w:val="22"/>
          <w:szCs w:val="22"/>
        </w:rPr>
        <w:t xml:space="preserve">)  </w:t>
      </w:r>
      <w:r w:rsidR="00C06698" w:rsidRPr="00040D64">
        <w:rPr>
          <w:rFonts w:asciiTheme="minorHAnsi" w:hAnsiTheme="minorHAnsi" w:cstheme="minorHAnsi"/>
          <w:sz w:val="22"/>
          <w:szCs w:val="22"/>
        </w:rPr>
        <w:t xml:space="preserve">In Schedule 6, Part B, Boiler Information – Air Emission Standards and Control Strategies, plants with a total steam-electric nameplate capacity of at least 10 MW report their applicable nitrogen oxides (NOx) and mercury regulations and their existing and proposed strategies for meeting these regulations; plants with a total steam-electric nameplate capacity of at least 100 MW report their applicable sulfur dioxide (SO2) regulations and their existing and proposed strategies for meeting these regulations.  EIA </w:t>
      </w:r>
      <w:r w:rsidR="00EB4104">
        <w:rPr>
          <w:rFonts w:asciiTheme="minorHAnsi" w:hAnsiTheme="minorHAnsi" w:cstheme="minorHAnsi"/>
          <w:sz w:val="22"/>
          <w:szCs w:val="22"/>
        </w:rPr>
        <w:t xml:space="preserve">seeks to </w:t>
      </w:r>
      <w:r w:rsidR="00C06698" w:rsidRPr="00040D64">
        <w:rPr>
          <w:rFonts w:asciiTheme="minorHAnsi" w:hAnsiTheme="minorHAnsi" w:cstheme="minorHAnsi"/>
          <w:sz w:val="22"/>
          <w:szCs w:val="22"/>
        </w:rPr>
        <w:t>standardiz</w:t>
      </w:r>
      <w:r w:rsidR="00EB4104">
        <w:rPr>
          <w:rFonts w:asciiTheme="minorHAnsi" w:hAnsiTheme="minorHAnsi" w:cstheme="minorHAnsi"/>
          <w:sz w:val="22"/>
          <w:szCs w:val="22"/>
        </w:rPr>
        <w:t>e</w:t>
      </w:r>
      <w:r w:rsidR="00C06698" w:rsidRPr="00040D64">
        <w:rPr>
          <w:rFonts w:asciiTheme="minorHAnsi" w:hAnsiTheme="minorHAnsi" w:cstheme="minorHAnsi"/>
          <w:sz w:val="22"/>
          <w:szCs w:val="22"/>
        </w:rPr>
        <w:t xml:space="preserve"> reporting by having plants with a total steam-electric nameplate capacity between 10 and 100 MW also report their applicable SO2 regulations and their existing and proposed strategies for meeting these regulations. This expansion will enhance EIA’s estimation of SO2 emissions by electrical power plants.</w:t>
      </w:r>
    </w:p>
    <w:p w14:paraId="6122FA67" w14:textId="300F5E3B" w:rsidR="00873AF8" w:rsidRPr="00040D64" w:rsidRDefault="00C06698"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w:t>
      </w:r>
      <w:r w:rsidR="005855A7" w:rsidRPr="00040D64">
        <w:rPr>
          <w:rFonts w:asciiTheme="minorHAnsi" w:hAnsiTheme="minorHAnsi" w:cstheme="minorHAnsi"/>
          <w:sz w:val="22"/>
          <w:szCs w:val="22"/>
        </w:rPr>
        <w:t>8</w:t>
      </w:r>
      <w:r w:rsidRPr="00040D64">
        <w:rPr>
          <w:rFonts w:asciiTheme="minorHAnsi" w:hAnsiTheme="minorHAnsi" w:cstheme="minorHAnsi"/>
          <w:sz w:val="22"/>
          <w:szCs w:val="22"/>
        </w:rPr>
        <w:t>)  In Schedule 6, Part A, Boiler Information – Plant Configuration and Equipment Information, question 2</w:t>
      </w:r>
      <w:r w:rsidR="008169A8">
        <w:rPr>
          <w:rFonts w:asciiTheme="minorHAnsi" w:hAnsiTheme="minorHAnsi" w:cstheme="minorHAnsi"/>
          <w:sz w:val="22"/>
          <w:szCs w:val="22"/>
        </w:rPr>
        <w:t xml:space="preserve"> will </w:t>
      </w:r>
      <w:r w:rsidRPr="00040D64">
        <w:rPr>
          <w:rFonts w:asciiTheme="minorHAnsi" w:hAnsiTheme="minorHAnsi" w:cstheme="minorHAnsi"/>
          <w:sz w:val="22"/>
          <w:szCs w:val="22"/>
        </w:rPr>
        <w:t>collect the actual and planned retirement dates of environmental equipment at electrical power plants.  This expansion will allow EIA to provide a more comprehensive inventory of environmental equipment.</w:t>
      </w:r>
    </w:p>
    <w:p w14:paraId="15ED1F75" w14:textId="589EC0CB" w:rsidR="008042CE" w:rsidRPr="00040D64" w:rsidRDefault="008042CE" w:rsidP="00C066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rPr>
          <w:rFonts w:asciiTheme="minorHAnsi" w:hAnsiTheme="minorHAnsi" w:cstheme="minorHAnsi"/>
          <w:sz w:val="22"/>
          <w:szCs w:val="22"/>
        </w:rPr>
      </w:pPr>
      <w:r w:rsidRPr="00040D64">
        <w:rPr>
          <w:rFonts w:asciiTheme="minorHAnsi" w:hAnsiTheme="minorHAnsi" w:cstheme="minorHAnsi"/>
          <w:sz w:val="22"/>
          <w:szCs w:val="22"/>
        </w:rPr>
        <w:t>(</w:t>
      </w:r>
      <w:r w:rsidR="005855A7" w:rsidRPr="00040D64">
        <w:rPr>
          <w:rFonts w:asciiTheme="minorHAnsi" w:hAnsiTheme="minorHAnsi" w:cstheme="minorHAnsi"/>
          <w:sz w:val="22"/>
          <w:szCs w:val="22"/>
        </w:rPr>
        <w:t>9</w:t>
      </w:r>
      <w:r w:rsidRPr="00040D64">
        <w:rPr>
          <w:rFonts w:asciiTheme="minorHAnsi" w:hAnsiTheme="minorHAnsi" w:cstheme="minorHAnsi"/>
          <w:sz w:val="22"/>
          <w:szCs w:val="22"/>
        </w:rPr>
        <w:t>)  At the request of the Puerto Rico Institute of Statistics</w:t>
      </w:r>
      <w:r w:rsidR="001C39B2" w:rsidRPr="00040D64">
        <w:rPr>
          <w:rFonts w:asciiTheme="minorHAnsi" w:hAnsiTheme="minorHAnsi" w:cstheme="minorHAnsi"/>
          <w:sz w:val="22"/>
          <w:szCs w:val="22"/>
        </w:rPr>
        <w:t xml:space="preserve"> (on behalf of the Government of the Commonwealth of Puerto Rico)</w:t>
      </w:r>
      <w:r w:rsidRPr="00040D64">
        <w:rPr>
          <w:rFonts w:asciiTheme="minorHAnsi" w:hAnsiTheme="minorHAnsi" w:cstheme="minorHAnsi"/>
          <w:sz w:val="22"/>
          <w:szCs w:val="22"/>
        </w:rPr>
        <w:t xml:space="preserve">, EIA </w:t>
      </w:r>
      <w:r w:rsidR="008169A8">
        <w:rPr>
          <w:rFonts w:asciiTheme="minorHAnsi" w:hAnsiTheme="minorHAnsi" w:cstheme="minorHAnsi"/>
          <w:sz w:val="22"/>
          <w:szCs w:val="22"/>
        </w:rPr>
        <w:t>will</w:t>
      </w:r>
      <w:r w:rsidRPr="00040D64">
        <w:rPr>
          <w:rFonts w:asciiTheme="minorHAnsi" w:hAnsiTheme="minorHAnsi" w:cstheme="minorHAnsi"/>
          <w:sz w:val="22"/>
          <w:szCs w:val="22"/>
        </w:rPr>
        <w:t xml:space="preserve"> begin collecting the required Form EIA-860 data from power plants located in Puerto Rico.</w:t>
      </w:r>
    </w:p>
    <w:p w14:paraId="44DC7D68" w14:textId="77777777" w:rsidR="00B967AE" w:rsidRPr="00040D64" w:rsidRDefault="00B967AE" w:rsidP="00D70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sz w:val="24"/>
          <w:szCs w:val="24"/>
        </w:rPr>
      </w:pPr>
      <w:r w:rsidRPr="00040D64">
        <w:rPr>
          <w:rFonts w:asciiTheme="minorHAnsi" w:hAnsiTheme="minorHAnsi" w:cstheme="minorHAnsi"/>
          <w:b/>
          <w:sz w:val="24"/>
          <w:szCs w:val="24"/>
        </w:rPr>
        <w:t>Form EIA-860M, “Monthly Update to the Annual Electric Generator Report”</w:t>
      </w:r>
    </w:p>
    <w:p w14:paraId="59C3D792" w14:textId="77777777" w:rsidR="00B967AE" w:rsidRPr="00040D64" w:rsidRDefault="00B967AE" w:rsidP="00D70A32">
      <w:pPr>
        <w:widowControl w:val="0"/>
        <w:adjustRightInd w:val="0"/>
        <w:textAlignment w:val="baseline"/>
        <w:rPr>
          <w:rFonts w:asciiTheme="minorHAnsi" w:hAnsiTheme="minorHAnsi" w:cstheme="minorHAnsi"/>
        </w:rPr>
      </w:pPr>
      <w:r w:rsidRPr="00040D64">
        <w:rPr>
          <w:rFonts w:asciiTheme="minorHAnsi" w:hAnsiTheme="minorHAnsi" w:cstheme="minorHAnsi"/>
        </w:rPr>
        <w:t>The mandatory Form EIA-860M collects data on the status of proposed new generators scheduled to begin commercial operation within the forward 12-month period</w:t>
      </w:r>
      <w:r w:rsidR="00010688" w:rsidRPr="00040D64">
        <w:rPr>
          <w:rFonts w:asciiTheme="minorHAnsi" w:hAnsiTheme="minorHAnsi" w:cstheme="minorHAnsi"/>
        </w:rPr>
        <w:t>,</w:t>
      </w:r>
      <w:r w:rsidRPr="00040D64">
        <w:rPr>
          <w:rFonts w:asciiTheme="minorHAnsi" w:hAnsiTheme="minorHAnsi" w:cstheme="minorHAnsi"/>
        </w:rPr>
        <w:t xml:space="preserve"> existing generators scheduled to retire from service within the forward 12-month period</w:t>
      </w:r>
      <w:r w:rsidR="00010688" w:rsidRPr="00040D64">
        <w:rPr>
          <w:rFonts w:asciiTheme="minorHAnsi" w:hAnsiTheme="minorHAnsi" w:cstheme="minorHAnsi"/>
        </w:rPr>
        <w:t>,</w:t>
      </w:r>
      <w:r w:rsidRPr="00040D64">
        <w:rPr>
          <w:rFonts w:asciiTheme="minorHAnsi" w:hAnsiTheme="minorHAnsi" w:cstheme="minorHAnsi"/>
        </w:rPr>
        <w:t xml:space="preserve"> and existing generators that have proposed modifications that are scheduled for completion within one month.  The in</w:t>
      </w:r>
      <w:r w:rsidR="00DA1A97" w:rsidRPr="00040D64">
        <w:rPr>
          <w:rFonts w:asciiTheme="minorHAnsi" w:hAnsiTheme="minorHAnsi" w:cstheme="minorHAnsi"/>
        </w:rPr>
        <w:t xml:space="preserve">formation is needed to ensure an up-to-date and </w:t>
      </w:r>
      <w:r w:rsidRPr="00040D64">
        <w:rPr>
          <w:rFonts w:asciiTheme="minorHAnsi" w:hAnsiTheme="minorHAnsi" w:cstheme="minorHAnsi"/>
        </w:rPr>
        <w:t>complete inventory of the nation’s generating fleet for such purposes as reliability and environmental analyses.</w:t>
      </w:r>
    </w:p>
    <w:p w14:paraId="4931DF3E" w14:textId="5D5710E6" w:rsidR="00B26181" w:rsidRPr="00040D64" w:rsidRDefault="008169A8" w:rsidP="008042CE">
      <w:pPr>
        <w:spacing w:before="100" w:beforeAutospacing="1" w:after="0" w:afterAutospacing="0"/>
        <w:rPr>
          <w:bCs/>
        </w:rPr>
      </w:pPr>
      <w:r>
        <w:rPr>
          <w:bCs/>
        </w:rPr>
        <w:t>Q</w:t>
      </w:r>
      <w:r w:rsidR="00C06698" w:rsidRPr="00040D64">
        <w:rPr>
          <w:bCs/>
        </w:rPr>
        <w:t xml:space="preserve">uestions 3a through 3d </w:t>
      </w:r>
      <w:r>
        <w:rPr>
          <w:bCs/>
        </w:rPr>
        <w:t xml:space="preserve">are added </w:t>
      </w:r>
      <w:r w:rsidR="00C06698" w:rsidRPr="00040D64">
        <w:rPr>
          <w:bCs/>
        </w:rPr>
        <w:t xml:space="preserve">to the end of Schedule 2, Updates to Proposed New Generators: </w:t>
      </w:r>
    </w:p>
    <w:p w14:paraId="194E3A3F" w14:textId="77777777" w:rsidR="00C06698" w:rsidRPr="00040D64" w:rsidRDefault="007E2FDC" w:rsidP="00F91EC5">
      <w:pPr>
        <w:pStyle w:val="ListParagraph"/>
        <w:spacing w:before="100" w:beforeAutospacing="1" w:after="0" w:afterAutospacing="0"/>
        <w:rPr>
          <w:bCs/>
        </w:rPr>
      </w:pPr>
      <w:r w:rsidRPr="00040D64">
        <w:rPr>
          <w:bCs/>
        </w:rPr>
        <w:t xml:space="preserve">a)  </w:t>
      </w:r>
      <w:r w:rsidR="00C06698" w:rsidRPr="00040D64">
        <w:rPr>
          <w:bCs/>
        </w:rPr>
        <w:t>Questions 3a and 3b ask for each newly operational solar generator if the output from the generator is part of a net metering agreement and, if so, how much direct current (DC) capacity (in MW) is part of the net metering agreement</w:t>
      </w:r>
      <w:r w:rsidR="006A54C3" w:rsidRPr="00040D64">
        <w:rPr>
          <w:bCs/>
        </w:rPr>
        <w:t>.</w:t>
      </w:r>
    </w:p>
    <w:p w14:paraId="691D4BDD" w14:textId="77777777" w:rsidR="007E2FDC" w:rsidRPr="00040D64" w:rsidRDefault="007E2FDC" w:rsidP="00F91EC5">
      <w:pPr>
        <w:pStyle w:val="ListParagraph"/>
        <w:spacing w:before="100" w:beforeAutospacing="1" w:after="0" w:afterAutospacing="0"/>
        <w:rPr>
          <w:bCs/>
        </w:rPr>
      </w:pPr>
    </w:p>
    <w:p w14:paraId="23F45A58" w14:textId="77777777" w:rsidR="00C06698" w:rsidRPr="00040D64" w:rsidRDefault="007E2FDC" w:rsidP="00F91EC5">
      <w:pPr>
        <w:pStyle w:val="ListParagraph"/>
        <w:spacing w:before="100" w:beforeAutospacing="1" w:after="0" w:afterAutospacing="0"/>
        <w:rPr>
          <w:bCs/>
        </w:rPr>
      </w:pPr>
      <w:r w:rsidRPr="00040D64">
        <w:rPr>
          <w:bCs/>
        </w:rPr>
        <w:t xml:space="preserve">b)  </w:t>
      </w:r>
      <w:r w:rsidR="00C06698" w:rsidRPr="00040D64">
        <w:rPr>
          <w:bCs/>
        </w:rPr>
        <w:t>Questions 3c and 3d ask for each newly operational solar generator if the output from the generator is part of a virtual net metering agreement and</w:t>
      </w:r>
      <w:r w:rsidR="006A54C3" w:rsidRPr="00040D64">
        <w:rPr>
          <w:bCs/>
        </w:rPr>
        <w:t>,</w:t>
      </w:r>
      <w:r w:rsidR="00C06698" w:rsidRPr="00040D64">
        <w:rPr>
          <w:bCs/>
        </w:rPr>
        <w:t xml:space="preserve"> if so</w:t>
      </w:r>
      <w:r w:rsidR="006A54C3" w:rsidRPr="00040D64">
        <w:rPr>
          <w:bCs/>
        </w:rPr>
        <w:t>,</w:t>
      </w:r>
      <w:r w:rsidR="00C06698" w:rsidRPr="00040D64">
        <w:rPr>
          <w:bCs/>
        </w:rPr>
        <w:t xml:space="preserve"> how much DC capacity (in MW) is part of the virtual net metering agreement</w:t>
      </w:r>
      <w:r w:rsidR="006A54C3" w:rsidRPr="00040D64">
        <w:rPr>
          <w:bCs/>
        </w:rPr>
        <w:t>.</w:t>
      </w:r>
    </w:p>
    <w:p w14:paraId="703A9B83" w14:textId="77777777" w:rsidR="00C06698" w:rsidRPr="00040D64" w:rsidRDefault="00C06698" w:rsidP="00F91EC5">
      <w:pPr>
        <w:pStyle w:val="ListParagraph"/>
        <w:spacing w:before="100" w:beforeAutospacing="1" w:after="0" w:afterAutospacing="0"/>
        <w:rPr>
          <w:bCs/>
        </w:rPr>
      </w:pPr>
    </w:p>
    <w:p w14:paraId="136CDD9D" w14:textId="454BD6BF" w:rsidR="008038F1" w:rsidRPr="00040D64" w:rsidRDefault="00C06698" w:rsidP="00026DCC">
      <w:pPr>
        <w:pStyle w:val="ListParagraph"/>
        <w:spacing w:before="100" w:beforeAutospacing="1" w:after="0" w:afterAutospacing="0"/>
        <w:ind w:left="0"/>
        <w:rPr>
          <w:bCs/>
        </w:rPr>
      </w:pPr>
      <w:r w:rsidRPr="00040D64">
        <w:rPr>
          <w:bCs/>
        </w:rPr>
        <w:t xml:space="preserve">The distinction between net metering and virtual net metering is specified in the instructions to the form. </w:t>
      </w:r>
      <w:r w:rsidR="00C36BD4">
        <w:rPr>
          <w:bCs/>
        </w:rPr>
        <w:t xml:space="preserve">These new questions are designed to collection information that improves the accuracy of </w:t>
      </w:r>
      <w:r w:rsidRPr="00040D64">
        <w:rPr>
          <w:bCs/>
        </w:rPr>
        <w:t xml:space="preserve">EIA’s estimation of distributed solar </w:t>
      </w:r>
      <w:r w:rsidR="00C36BD4">
        <w:rPr>
          <w:bCs/>
        </w:rPr>
        <w:t xml:space="preserve">power </w:t>
      </w:r>
      <w:r w:rsidRPr="00040D64">
        <w:rPr>
          <w:bCs/>
        </w:rPr>
        <w:t xml:space="preserve">generation in the United States. </w:t>
      </w:r>
    </w:p>
    <w:p w14:paraId="527E8E99" w14:textId="77777777" w:rsidR="008038F1" w:rsidRPr="00040D64" w:rsidRDefault="008038F1" w:rsidP="00026DCC">
      <w:pPr>
        <w:pStyle w:val="ListParagraph"/>
        <w:spacing w:before="100" w:beforeAutospacing="1" w:after="0" w:afterAutospacing="0"/>
        <w:ind w:left="0"/>
        <w:rPr>
          <w:bCs/>
        </w:rPr>
      </w:pPr>
    </w:p>
    <w:p w14:paraId="5C31771F" w14:textId="77777777" w:rsidR="00D00B21" w:rsidRPr="00040D64" w:rsidRDefault="00D00B21" w:rsidP="00200ACE">
      <w:pPr>
        <w:spacing w:before="100" w:beforeAutospacing="1" w:after="0" w:afterAutospacing="0"/>
        <w:rPr>
          <w:b/>
          <w:bCs/>
          <w:sz w:val="24"/>
          <w:szCs w:val="24"/>
        </w:rPr>
      </w:pPr>
      <w:r w:rsidRPr="00040D64">
        <w:rPr>
          <w:b/>
          <w:bCs/>
          <w:sz w:val="24"/>
          <w:szCs w:val="24"/>
        </w:rPr>
        <w:t>Form EIA-861, "Annual Electric Power Industry Report"</w:t>
      </w:r>
    </w:p>
    <w:p w14:paraId="70B3BD8B" w14:textId="77777777" w:rsidR="00D03F25" w:rsidRPr="00040D64" w:rsidRDefault="00D03F25" w:rsidP="00D03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The mandatory Form EIA-861 collects annual information from approximately 2,</w:t>
      </w:r>
      <w:r w:rsidR="001D6EEC" w:rsidRPr="00040D64">
        <w:rPr>
          <w:rFonts w:asciiTheme="minorHAnsi" w:hAnsiTheme="minorHAnsi" w:cstheme="minorHAnsi"/>
        </w:rPr>
        <w:t>3</w:t>
      </w:r>
      <w:r w:rsidRPr="00040D64">
        <w:rPr>
          <w:rFonts w:asciiTheme="minorHAnsi" w:hAnsiTheme="minorHAnsi" w:cstheme="minorHAnsi"/>
        </w:rPr>
        <w:t>00 larger power companies on the sale, distribution, transmission and generation of electric energy in the United States</w:t>
      </w:r>
      <w:r w:rsidR="001D6EEC" w:rsidRPr="00040D64">
        <w:rPr>
          <w:rFonts w:asciiTheme="minorHAnsi" w:hAnsiTheme="minorHAnsi" w:cstheme="minorHAnsi"/>
        </w:rPr>
        <w:t xml:space="preserve"> and </w:t>
      </w:r>
      <w:r w:rsidRPr="00040D64">
        <w:rPr>
          <w:rFonts w:asciiTheme="minorHAnsi" w:hAnsiTheme="minorHAnsi" w:cstheme="minorHAnsi"/>
        </w:rPr>
        <w:t xml:space="preserve">its territories.  The data include related activities such as energy efficiency and demand response programs.  In combination with the Form EIA-861S short form (see further below) and the monthly </w:t>
      </w:r>
      <w:r w:rsidR="00C44E0E" w:rsidRPr="00040D64">
        <w:rPr>
          <w:rFonts w:asciiTheme="minorHAnsi" w:hAnsiTheme="minorHAnsi" w:cstheme="minorHAnsi"/>
        </w:rPr>
        <w:t>survey (formerly the EIA-826, now renumbered as the EIA-861M),</w:t>
      </w:r>
      <w:r w:rsidRPr="00040D64">
        <w:rPr>
          <w:rFonts w:asciiTheme="minorHAnsi" w:hAnsiTheme="minorHAnsi" w:cstheme="minorHAnsi"/>
        </w:rPr>
        <w:t xml:space="preserve"> this annual survey provides coverage of </w:t>
      </w:r>
      <w:r w:rsidR="00BA4186" w:rsidRPr="00040D64">
        <w:rPr>
          <w:rFonts w:asciiTheme="minorHAnsi" w:hAnsiTheme="minorHAnsi" w:cstheme="minorHAnsi"/>
        </w:rPr>
        <w:t xml:space="preserve">sales to ultimate customers </w:t>
      </w:r>
      <w:r w:rsidRPr="00040D64">
        <w:rPr>
          <w:rFonts w:asciiTheme="minorHAnsi" w:hAnsiTheme="minorHAnsi" w:cstheme="minorHAnsi"/>
        </w:rPr>
        <w:t>of electric power and related activities.</w:t>
      </w:r>
    </w:p>
    <w:p w14:paraId="3A7B832B" w14:textId="097A4385" w:rsidR="00D03F25" w:rsidRPr="00040D64" w:rsidRDefault="00C36BD4" w:rsidP="00D03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Pr>
          <w:rFonts w:asciiTheme="minorHAnsi" w:hAnsiTheme="minorHAnsi" w:cstheme="minorHAnsi"/>
        </w:rPr>
        <w:t>T</w:t>
      </w:r>
      <w:r w:rsidR="00D03F25" w:rsidRPr="00040D64">
        <w:rPr>
          <w:rFonts w:asciiTheme="minorHAnsi" w:hAnsiTheme="minorHAnsi" w:cstheme="minorHAnsi"/>
        </w:rPr>
        <w:t>he following changes</w:t>
      </w:r>
      <w:r>
        <w:rPr>
          <w:rFonts w:asciiTheme="minorHAnsi" w:hAnsiTheme="minorHAnsi" w:cstheme="minorHAnsi"/>
        </w:rPr>
        <w:t xml:space="preserve"> apply</w:t>
      </w:r>
      <w:r w:rsidR="00D03F25" w:rsidRPr="00040D64">
        <w:rPr>
          <w:rFonts w:asciiTheme="minorHAnsi" w:hAnsiTheme="minorHAnsi" w:cstheme="minorHAnsi"/>
        </w:rPr>
        <w:t xml:space="preserve"> to Form EIA-861:</w:t>
      </w:r>
    </w:p>
    <w:p w14:paraId="2F63E442" w14:textId="77777777" w:rsidR="00857B4B" w:rsidRPr="00040D64" w:rsidRDefault="004F0DB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ind w:left="360"/>
        <w:rPr>
          <w:rFonts w:asciiTheme="minorHAnsi" w:hAnsiTheme="minorHAnsi" w:cstheme="minorHAnsi"/>
        </w:rPr>
      </w:pPr>
      <w:r w:rsidRPr="00040D64">
        <w:rPr>
          <w:rFonts w:asciiTheme="minorHAnsi" w:hAnsiTheme="minorHAnsi" w:cstheme="minorHAnsi"/>
        </w:rPr>
        <w:t xml:space="preserve">(1) </w:t>
      </w:r>
      <w:r w:rsidR="00C06698" w:rsidRPr="00040D64">
        <w:rPr>
          <w:rFonts w:asciiTheme="minorHAnsi" w:hAnsiTheme="minorHAnsi" w:cstheme="minorHAnsi"/>
        </w:rPr>
        <w:t xml:space="preserve"> </w:t>
      </w:r>
      <w:r w:rsidR="00857B4B" w:rsidRPr="00040D64">
        <w:rPr>
          <w:rFonts w:asciiTheme="minorHAnsi" w:hAnsiTheme="minorHAnsi" w:cstheme="minorHAnsi"/>
        </w:rPr>
        <w:t xml:space="preserve">Collect the capacity of small-scale storage associated with net metered and non-net metered distributed capacity.  We are receiving requests to collect </w:t>
      </w:r>
      <w:r w:rsidR="005B5497" w:rsidRPr="00040D64">
        <w:rPr>
          <w:rFonts w:asciiTheme="minorHAnsi" w:hAnsiTheme="minorHAnsi" w:cstheme="minorHAnsi"/>
        </w:rPr>
        <w:t>these data</w:t>
      </w:r>
      <w:r w:rsidR="00857B4B" w:rsidRPr="00040D64">
        <w:rPr>
          <w:rFonts w:asciiTheme="minorHAnsi" w:hAnsiTheme="minorHAnsi" w:cstheme="minorHAnsi"/>
        </w:rPr>
        <w:t>.</w:t>
      </w:r>
    </w:p>
    <w:p w14:paraId="26389770" w14:textId="77777777" w:rsidR="00857B4B"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ind w:left="360"/>
        <w:rPr>
          <w:rFonts w:asciiTheme="minorHAnsi" w:hAnsiTheme="minorHAnsi" w:cstheme="minorHAnsi"/>
        </w:rPr>
      </w:pPr>
      <w:r w:rsidRPr="00040D64">
        <w:rPr>
          <w:rFonts w:asciiTheme="minorHAnsi" w:hAnsiTheme="minorHAnsi" w:cstheme="minorHAnsi"/>
        </w:rPr>
        <w:t>(2) Add virtual net metered capacity and customer counts to the net metering schedule, both from resources less than 1 MW and resources 1 MW or greater.  Emerging developments in the solar PV market place are community solar projects combined with virtual net metering agreements utilities have with the customers. These billing arrangements allow generation from remotely sited generators to offset customers</w:t>
      </w:r>
      <w:r w:rsidR="00134CA9" w:rsidRPr="00040D64">
        <w:rPr>
          <w:rFonts w:asciiTheme="minorHAnsi" w:hAnsiTheme="minorHAnsi" w:cstheme="minorHAnsi"/>
        </w:rPr>
        <w:t>’</w:t>
      </w:r>
      <w:r w:rsidRPr="00040D64">
        <w:rPr>
          <w:rFonts w:asciiTheme="minorHAnsi" w:hAnsiTheme="minorHAnsi" w:cstheme="minorHAnsi"/>
        </w:rPr>
        <w:t xml:space="preserve"> monthly consumption and results in a net bill to the customer. In order an accurately account for this generation, we need to expand the net metering data collection to include these situations.</w:t>
      </w:r>
    </w:p>
    <w:p w14:paraId="641666E5" w14:textId="7CF1917A" w:rsidR="00857B4B"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ind w:left="360"/>
        <w:rPr>
          <w:rFonts w:asciiTheme="minorHAnsi" w:hAnsiTheme="minorHAnsi" w:cstheme="minorHAnsi"/>
        </w:rPr>
      </w:pPr>
      <w:r w:rsidRPr="00040D64">
        <w:rPr>
          <w:rFonts w:asciiTheme="minorHAnsi" w:hAnsiTheme="minorHAnsi" w:cstheme="minorHAnsi"/>
        </w:rPr>
        <w:t xml:space="preserve">(3) </w:t>
      </w:r>
      <w:r w:rsidR="005855A7" w:rsidRPr="00040D64">
        <w:rPr>
          <w:rFonts w:asciiTheme="minorHAnsi" w:hAnsiTheme="minorHAnsi" w:cstheme="minorHAnsi"/>
        </w:rPr>
        <w:t xml:space="preserve"> Add a question to the Energy Efficiency Schedule (6A) to collect a list of utilities that use a Demand Side Management (DSM) administrator.   DSM administrators are responsible for programs that reduce the demand for energy and increase efficiency.  There are </w:t>
      </w:r>
      <w:r w:rsidR="002A4B20">
        <w:rPr>
          <w:rFonts w:asciiTheme="minorHAnsi" w:hAnsiTheme="minorHAnsi" w:cstheme="minorHAnsi"/>
        </w:rPr>
        <w:t xml:space="preserve">approximately </w:t>
      </w:r>
      <w:r w:rsidR="005855A7" w:rsidRPr="00040D64">
        <w:rPr>
          <w:rFonts w:asciiTheme="minorHAnsi" w:hAnsiTheme="minorHAnsi" w:cstheme="minorHAnsi"/>
        </w:rPr>
        <w:t xml:space="preserve">a dozen and they fall under ownership code D. </w:t>
      </w:r>
      <w:r w:rsidR="00EE2C32">
        <w:rPr>
          <w:rFonts w:asciiTheme="minorHAnsi" w:hAnsiTheme="minorHAnsi" w:cstheme="minorHAnsi"/>
        </w:rPr>
        <w:t>A</w:t>
      </w:r>
      <w:r w:rsidR="005855A7" w:rsidRPr="00040D64">
        <w:rPr>
          <w:rFonts w:asciiTheme="minorHAnsi" w:hAnsiTheme="minorHAnsi" w:cstheme="minorHAnsi"/>
        </w:rPr>
        <w:t xml:space="preserve"> dropdown menu of the Ds </w:t>
      </w:r>
      <w:r w:rsidR="00EE2C32">
        <w:rPr>
          <w:rFonts w:asciiTheme="minorHAnsi" w:hAnsiTheme="minorHAnsi" w:cstheme="minorHAnsi"/>
        </w:rPr>
        <w:t xml:space="preserve">will be included </w:t>
      </w:r>
      <w:r w:rsidR="005855A7" w:rsidRPr="00040D64">
        <w:rPr>
          <w:rFonts w:asciiTheme="minorHAnsi" w:hAnsiTheme="minorHAnsi" w:cstheme="minorHAnsi"/>
        </w:rPr>
        <w:t xml:space="preserve">so the rest of the utilities can pick them if they are using them. We also want to move (from the Footnote Schedule to the Energy Efficiency Schedule) where the DSM administrators identify the utilities for which they provide services. </w:t>
      </w:r>
    </w:p>
    <w:p w14:paraId="4A765CC5" w14:textId="77777777" w:rsidR="00857B4B"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ind w:left="360"/>
        <w:rPr>
          <w:rFonts w:asciiTheme="minorHAnsi" w:hAnsiTheme="minorHAnsi" w:cstheme="minorHAnsi"/>
        </w:rPr>
      </w:pPr>
      <w:r w:rsidRPr="00040D64">
        <w:rPr>
          <w:rFonts w:asciiTheme="minorHAnsi" w:hAnsiTheme="minorHAnsi" w:cstheme="minorHAnsi"/>
        </w:rPr>
        <w:t>(4) Add sectors to the Distributed schedule (7B) instead of an aggregated total. Also add an additional technology</w:t>
      </w:r>
      <w:r w:rsidR="00432CA2" w:rsidRPr="00040D64">
        <w:rPr>
          <w:rFonts w:asciiTheme="minorHAnsi" w:hAnsiTheme="minorHAnsi" w:cstheme="minorHAnsi"/>
        </w:rPr>
        <w:t xml:space="preserve"> (</w:t>
      </w:r>
      <w:r w:rsidRPr="00040D64">
        <w:rPr>
          <w:rFonts w:asciiTheme="minorHAnsi" w:hAnsiTheme="minorHAnsi" w:cstheme="minorHAnsi"/>
        </w:rPr>
        <w:t>fuel cells</w:t>
      </w:r>
      <w:r w:rsidR="00432CA2" w:rsidRPr="00040D64">
        <w:rPr>
          <w:rFonts w:asciiTheme="minorHAnsi" w:hAnsiTheme="minorHAnsi" w:cstheme="minorHAnsi"/>
        </w:rPr>
        <w:t>)</w:t>
      </w:r>
      <w:r w:rsidRPr="00040D64">
        <w:rPr>
          <w:rFonts w:asciiTheme="minorHAnsi" w:hAnsiTheme="minorHAnsi" w:cstheme="minorHAnsi"/>
        </w:rPr>
        <w:t xml:space="preserve"> to the schedule. </w:t>
      </w:r>
    </w:p>
    <w:p w14:paraId="39D1DBE4" w14:textId="77777777" w:rsidR="00BA4186"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ind w:left="360"/>
        <w:rPr>
          <w:rFonts w:asciiTheme="minorHAnsi" w:hAnsiTheme="minorHAnsi" w:cstheme="minorHAnsi"/>
        </w:rPr>
      </w:pPr>
      <w:r w:rsidRPr="00040D64">
        <w:rPr>
          <w:rFonts w:asciiTheme="minorHAnsi" w:hAnsiTheme="minorHAnsi" w:cstheme="minorHAnsi"/>
        </w:rPr>
        <w:t>(5) Eliminate questions in Schedule 7B regarding dispersed generation.  The amount of capacity reported is small and the ability of utilities to accurately report this information is unclear, since this capacity is not connected to their grids. In addition, the terms distributed and dispersed generation have been a source of confusion.</w:t>
      </w:r>
    </w:p>
    <w:p w14:paraId="42ED8A00" w14:textId="77777777" w:rsidR="0096406F" w:rsidRPr="00040D64" w:rsidRDefault="0096406F" w:rsidP="0096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b/>
          <w:sz w:val="24"/>
          <w:szCs w:val="24"/>
        </w:rPr>
      </w:pPr>
      <w:r w:rsidRPr="00040D64">
        <w:rPr>
          <w:rFonts w:asciiTheme="minorHAnsi" w:hAnsiTheme="minorHAnsi" w:cstheme="minorHAnsi"/>
          <w:b/>
          <w:sz w:val="24"/>
          <w:szCs w:val="24"/>
        </w:rPr>
        <w:t>Form EIA-861S, “Annual Electric Power Industry Report (Short Form)”</w:t>
      </w:r>
    </w:p>
    <w:p w14:paraId="2DD4097A" w14:textId="1EC8EB02" w:rsidR="0096406F" w:rsidRPr="00040D64" w:rsidRDefault="0096406F" w:rsidP="0096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 xml:space="preserve">The mandatory Form EIA-861S collects a limited set of information annually from approximately 1,100 small companies involved in the retail sale of electricity.  A complete set of annual data is collected from approximately 2,300 larger companies on the Form EIA-861, and monthly data will now be collected on the aforementioned Form EIA-861M.  The smaller utilities that currently report on </w:t>
      </w:r>
      <w:r w:rsidR="00EF3481" w:rsidRPr="00040D64">
        <w:rPr>
          <w:rFonts w:asciiTheme="minorHAnsi" w:hAnsiTheme="minorHAnsi" w:cstheme="minorHAnsi"/>
        </w:rPr>
        <w:t>Form</w:t>
      </w:r>
      <w:r w:rsidRPr="00040D64">
        <w:rPr>
          <w:rFonts w:asciiTheme="minorHAnsi" w:hAnsiTheme="minorHAnsi" w:cstheme="minorHAnsi"/>
        </w:rPr>
        <w:t xml:space="preserve"> EIA-861S are required to complete the long form </w:t>
      </w:r>
      <w:r w:rsidR="00927C48" w:rsidRPr="00040D64">
        <w:rPr>
          <w:rFonts w:asciiTheme="minorHAnsi" w:hAnsiTheme="minorHAnsi" w:cstheme="minorHAnsi"/>
        </w:rPr>
        <w:t xml:space="preserve">(EIA-861) </w:t>
      </w:r>
      <w:r w:rsidRPr="00040D64">
        <w:rPr>
          <w:rFonts w:asciiTheme="minorHAnsi" w:hAnsiTheme="minorHAnsi" w:cstheme="minorHAnsi"/>
        </w:rPr>
        <w:t xml:space="preserve">once every five years to provide updated information for the statistical estimation of uncollected data.  </w:t>
      </w:r>
    </w:p>
    <w:p w14:paraId="3A7C613E" w14:textId="4C506479" w:rsidR="0096406F" w:rsidRPr="00040D64" w:rsidRDefault="00927C48"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 xml:space="preserve">EIA is proposing a change to the frequency that the EIA-861S respondents need to complete </w:t>
      </w:r>
      <w:r w:rsidR="00AB2E5B" w:rsidRPr="00040D64">
        <w:rPr>
          <w:rFonts w:asciiTheme="minorHAnsi" w:hAnsiTheme="minorHAnsi" w:cstheme="minorHAnsi"/>
        </w:rPr>
        <w:t>Form</w:t>
      </w:r>
      <w:r w:rsidRPr="00040D64">
        <w:rPr>
          <w:rFonts w:asciiTheme="minorHAnsi" w:hAnsiTheme="minorHAnsi" w:cstheme="minorHAnsi"/>
        </w:rPr>
        <w:t xml:space="preserve"> EIA-861 in lieu of </w:t>
      </w:r>
      <w:r w:rsidR="00AB2E5B" w:rsidRPr="00040D64">
        <w:rPr>
          <w:rFonts w:asciiTheme="minorHAnsi" w:hAnsiTheme="minorHAnsi" w:cstheme="minorHAnsi"/>
        </w:rPr>
        <w:t>Form</w:t>
      </w:r>
      <w:r w:rsidRPr="00040D64">
        <w:rPr>
          <w:rFonts w:asciiTheme="minorHAnsi" w:hAnsiTheme="minorHAnsi" w:cstheme="minorHAnsi"/>
        </w:rPr>
        <w:t xml:space="preserve"> EIA-861S.</w:t>
      </w:r>
      <w:r w:rsidR="00FD7A71" w:rsidRPr="00040D64">
        <w:rPr>
          <w:rFonts w:asciiTheme="minorHAnsi" w:hAnsiTheme="minorHAnsi" w:cstheme="minorHAnsi"/>
        </w:rPr>
        <w:t xml:space="preserve"> </w:t>
      </w:r>
      <w:r w:rsidRPr="00040D64">
        <w:rPr>
          <w:rFonts w:asciiTheme="minorHAnsi" w:hAnsiTheme="minorHAnsi" w:cstheme="minorHAnsi"/>
        </w:rPr>
        <w:t xml:space="preserve"> </w:t>
      </w:r>
      <w:r w:rsidR="00FD7A71" w:rsidRPr="00040D64">
        <w:rPr>
          <w:rFonts w:asciiTheme="minorHAnsi" w:hAnsiTheme="minorHAnsi" w:cstheme="minorHAnsi"/>
        </w:rPr>
        <w:t xml:space="preserve">EIA is proposing to extend the time frame for EIA-861S respondents to complete </w:t>
      </w:r>
      <w:r w:rsidR="00AB2E5B" w:rsidRPr="00040D64">
        <w:rPr>
          <w:rFonts w:asciiTheme="minorHAnsi" w:hAnsiTheme="minorHAnsi" w:cstheme="minorHAnsi"/>
        </w:rPr>
        <w:t>Form</w:t>
      </w:r>
      <w:r w:rsidR="00FD7A71" w:rsidRPr="00040D64">
        <w:rPr>
          <w:rFonts w:asciiTheme="minorHAnsi" w:hAnsiTheme="minorHAnsi" w:cstheme="minorHAnsi"/>
        </w:rPr>
        <w:t xml:space="preserve"> EIA-861 in lieu of </w:t>
      </w:r>
      <w:r w:rsidR="00AB2E5B" w:rsidRPr="00040D64">
        <w:rPr>
          <w:rFonts w:asciiTheme="minorHAnsi" w:hAnsiTheme="minorHAnsi" w:cstheme="minorHAnsi"/>
        </w:rPr>
        <w:t>Form</w:t>
      </w:r>
      <w:r w:rsidR="00FD7A71" w:rsidRPr="00040D64">
        <w:rPr>
          <w:rFonts w:asciiTheme="minorHAnsi" w:hAnsiTheme="minorHAnsi" w:cstheme="minorHAnsi"/>
        </w:rPr>
        <w:t xml:space="preserve"> EIA-861S from once every 5 years to once every 8 years. </w:t>
      </w:r>
      <w:r w:rsidRPr="00040D64">
        <w:rPr>
          <w:rFonts w:asciiTheme="minorHAnsi" w:hAnsiTheme="minorHAnsi" w:cstheme="minorHAnsi"/>
        </w:rPr>
        <w:t xml:space="preserve"> </w:t>
      </w:r>
      <w:r w:rsidR="00857B4B" w:rsidRPr="00040D64">
        <w:rPr>
          <w:rFonts w:asciiTheme="minorHAnsi" w:hAnsiTheme="minorHAnsi" w:cstheme="minorHAnsi"/>
        </w:rPr>
        <w:t xml:space="preserve">EIA statisticians completed a study </w:t>
      </w:r>
      <w:r w:rsidR="00E2661C" w:rsidRPr="00040D64">
        <w:rPr>
          <w:rFonts w:asciiTheme="minorHAnsi" w:hAnsiTheme="minorHAnsi" w:cstheme="minorHAnsi"/>
        </w:rPr>
        <w:t>and t</w:t>
      </w:r>
      <w:r w:rsidR="00857B4B" w:rsidRPr="00040D64">
        <w:rPr>
          <w:rFonts w:asciiTheme="minorHAnsi" w:hAnsiTheme="minorHAnsi" w:cstheme="minorHAnsi"/>
        </w:rPr>
        <w:t xml:space="preserve">he results indicate that the reporting interval can be extended to 8 years without adversely affecting the </w:t>
      </w:r>
      <w:r w:rsidR="00B14FD6" w:rsidRPr="00040D64">
        <w:rPr>
          <w:rFonts w:asciiTheme="minorHAnsi" w:hAnsiTheme="minorHAnsi" w:cstheme="minorHAnsi"/>
        </w:rPr>
        <w:t xml:space="preserve">quality of the model based </w:t>
      </w:r>
      <w:r w:rsidR="00857B4B" w:rsidRPr="00040D64">
        <w:rPr>
          <w:rFonts w:asciiTheme="minorHAnsi" w:hAnsiTheme="minorHAnsi" w:cstheme="minorHAnsi"/>
        </w:rPr>
        <w:t>statistical estimat</w:t>
      </w:r>
      <w:r w:rsidR="00B14FD6" w:rsidRPr="00040D64">
        <w:rPr>
          <w:rFonts w:asciiTheme="minorHAnsi" w:hAnsiTheme="minorHAnsi" w:cstheme="minorHAnsi"/>
        </w:rPr>
        <w:t>es</w:t>
      </w:r>
      <w:r w:rsidR="00857B4B" w:rsidRPr="00040D64">
        <w:rPr>
          <w:rFonts w:asciiTheme="minorHAnsi" w:hAnsiTheme="minorHAnsi" w:cstheme="minorHAnsi"/>
        </w:rPr>
        <w:t xml:space="preserve"> of </w:t>
      </w:r>
      <w:r w:rsidR="00B14FD6" w:rsidRPr="00040D64">
        <w:rPr>
          <w:rFonts w:asciiTheme="minorHAnsi" w:hAnsiTheme="minorHAnsi" w:cstheme="minorHAnsi"/>
        </w:rPr>
        <w:t xml:space="preserve">the </w:t>
      </w:r>
      <w:r w:rsidR="00857B4B" w:rsidRPr="00040D64">
        <w:rPr>
          <w:rFonts w:asciiTheme="minorHAnsi" w:hAnsiTheme="minorHAnsi" w:cstheme="minorHAnsi"/>
        </w:rPr>
        <w:t>uncollected data</w:t>
      </w:r>
      <w:r w:rsidR="00B14FD6" w:rsidRPr="00040D64">
        <w:rPr>
          <w:rFonts w:asciiTheme="minorHAnsi" w:hAnsiTheme="minorHAnsi" w:cstheme="minorHAnsi"/>
        </w:rPr>
        <w:t xml:space="preserve"> elements on Form EIA-861</w:t>
      </w:r>
      <w:r w:rsidR="00857B4B" w:rsidRPr="00040D64">
        <w:rPr>
          <w:rFonts w:asciiTheme="minorHAnsi" w:hAnsiTheme="minorHAnsi" w:cstheme="minorHAnsi"/>
        </w:rPr>
        <w:t xml:space="preserve">. </w:t>
      </w:r>
      <w:r w:rsidR="00E2661C" w:rsidRPr="00040D64">
        <w:rPr>
          <w:rFonts w:asciiTheme="minorHAnsi" w:hAnsiTheme="minorHAnsi" w:cstheme="minorHAnsi"/>
        </w:rPr>
        <w:t xml:space="preserve"> </w:t>
      </w:r>
    </w:p>
    <w:p w14:paraId="50AB4BC8" w14:textId="77777777" w:rsidR="00C004D4" w:rsidRPr="00040D64" w:rsidRDefault="00C004D4" w:rsidP="00C0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b/>
          <w:sz w:val="24"/>
          <w:szCs w:val="24"/>
        </w:rPr>
      </w:pPr>
      <w:r w:rsidRPr="00040D64">
        <w:rPr>
          <w:rFonts w:asciiTheme="minorHAnsi" w:hAnsiTheme="minorHAnsi" w:cstheme="minorHAnsi"/>
          <w:b/>
          <w:sz w:val="24"/>
          <w:szCs w:val="24"/>
        </w:rPr>
        <w:t xml:space="preserve">Form EIA-861M, </w:t>
      </w:r>
      <w:r w:rsidR="00C44E0E" w:rsidRPr="00040D64">
        <w:rPr>
          <w:rFonts w:asciiTheme="minorHAnsi" w:hAnsiTheme="minorHAnsi" w:cstheme="minorHAnsi"/>
          <w:b/>
          <w:sz w:val="24"/>
          <w:szCs w:val="24"/>
        </w:rPr>
        <w:t>“</w:t>
      </w:r>
      <w:r w:rsidRPr="00040D64">
        <w:rPr>
          <w:rFonts w:asciiTheme="minorHAnsi" w:hAnsiTheme="minorHAnsi" w:cstheme="minorHAnsi"/>
          <w:b/>
          <w:sz w:val="24"/>
          <w:szCs w:val="24"/>
        </w:rPr>
        <w:t>Monthly Electric Power Industry Report</w:t>
      </w:r>
      <w:r w:rsidR="00C44E0E" w:rsidRPr="00040D64">
        <w:rPr>
          <w:rFonts w:asciiTheme="minorHAnsi" w:hAnsiTheme="minorHAnsi" w:cstheme="minorHAnsi"/>
          <w:b/>
          <w:sz w:val="24"/>
          <w:szCs w:val="24"/>
        </w:rPr>
        <w:t>”</w:t>
      </w:r>
    </w:p>
    <w:p w14:paraId="568723B4" w14:textId="77777777" w:rsidR="00C004D4" w:rsidRPr="00040D64" w:rsidRDefault="00C004D4" w:rsidP="00C0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 xml:space="preserve">As previously stated, the mandatory Form EIA-861M will replace the Form EIA-826.  It will collect monthly information from a sample of electric utilities, energy service providers, and distribution companies that sell or deliver electric power to end users.  Data collected on this form includes sales and revenue for all end-use sectors (residential, commercial, industrial, and transportation).  This survey is the monthly complement to the annual data collection from the universe of respondents made by the Forms EIA-861 Annual and EIA-861S (Short Form) (see further below).  </w:t>
      </w:r>
    </w:p>
    <w:p w14:paraId="19718763" w14:textId="77777777" w:rsidR="00C004D4" w:rsidRPr="00040D64" w:rsidRDefault="00C004D4" w:rsidP="00C0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Data collected on the discontinued Form EIA-826 will be collected on the EIA-861M with the following changes:</w:t>
      </w:r>
    </w:p>
    <w:p w14:paraId="33639005" w14:textId="77777777" w:rsidR="00857B4B"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 xml:space="preserve">(1) Add capacity and number of installations (by technology and sector) for non-net metered distributed capacity to the </w:t>
      </w:r>
      <w:r w:rsidR="00F20632" w:rsidRPr="00040D64">
        <w:rPr>
          <w:rFonts w:asciiTheme="minorHAnsi" w:hAnsiTheme="minorHAnsi" w:cstheme="minorHAnsi"/>
        </w:rPr>
        <w:t>EIA-</w:t>
      </w:r>
      <w:r w:rsidRPr="00040D64">
        <w:rPr>
          <w:rFonts w:asciiTheme="minorHAnsi" w:hAnsiTheme="minorHAnsi" w:cstheme="minorHAnsi"/>
        </w:rPr>
        <w:t xml:space="preserve">826 monthly collections.  The addition of </w:t>
      </w:r>
      <w:r w:rsidR="005B5497" w:rsidRPr="00040D64">
        <w:rPr>
          <w:rFonts w:asciiTheme="minorHAnsi" w:hAnsiTheme="minorHAnsi" w:cstheme="minorHAnsi"/>
        </w:rPr>
        <w:t>these data</w:t>
      </w:r>
      <w:r w:rsidRPr="00040D64">
        <w:rPr>
          <w:rFonts w:asciiTheme="minorHAnsi" w:hAnsiTheme="minorHAnsi" w:cstheme="minorHAnsi"/>
        </w:rPr>
        <w:t xml:space="preserve"> will improve EIA's ability to make monthly estimates of generation </w:t>
      </w:r>
      <w:r w:rsidR="007E3039" w:rsidRPr="00040D64">
        <w:rPr>
          <w:rFonts w:asciiTheme="minorHAnsi" w:hAnsiTheme="minorHAnsi" w:cstheme="minorHAnsi"/>
        </w:rPr>
        <w:t>from solar</w:t>
      </w:r>
      <w:r w:rsidRPr="00040D64">
        <w:rPr>
          <w:rFonts w:asciiTheme="minorHAnsi" w:hAnsiTheme="minorHAnsi" w:cstheme="minorHAnsi"/>
        </w:rPr>
        <w:t xml:space="preserve"> PV resources.</w:t>
      </w:r>
    </w:p>
    <w:p w14:paraId="0D98EC5B" w14:textId="77777777" w:rsidR="00857B4B"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 xml:space="preserve">(2) Delete questions regarding advanced meters. </w:t>
      </w:r>
      <w:r w:rsidR="005B5497" w:rsidRPr="00040D64">
        <w:rPr>
          <w:rFonts w:asciiTheme="minorHAnsi" w:hAnsiTheme="minorHAnsi" w:cstheme="minorHAnsi"/>
        </w:rPr>
        <w:t>These data</w:t>
      </w:r>
      <w:r w:rsidRPr="00040D64">
        <w:rPr>
          <w:rFonts w:asciiTheme="minorHAnsi" w:hAnsiTheme="minorHAnsi" w:cstheme="minorHAnsi"/>
        </w:rPr>
        <w:t xml:space="preserve"> </w:t>
      </w:r>
      <w:r w:rsidR="005B5497" w:rsidRPr="00040D64">
        <w:rPr>
          <w:rFonts w:asciiTheme="minorHAnsi" w:hAnsiTheme="minorHAnsi" w:cstheme="minorHAnsi"/>
        </w:rPr>
        <w:t>were</w:t>
      </w:r>
      <w:r w:rsidRPr="00040D64">
        <w:rPr>
          <w:rFonts w:asciiTheme="minorHAnsi" w:hAnsiTheme="minorHAnsi" w:cstheme="minorHAnsi"/>
        </w:rPr>
        <w:t xml:space="preserve"> changing rapidly in previous years as utilities were participating in American Reinvestment and Recovery Act (ARRA) projects. Currently the data </w:t>
      </w:r>
      <w:r w:rsidR="008820BC" w:rsidRPr="00040D64">
        <w:rPr>
          <w:rFonts w:asciiTheme="minorHAnsi" w:hAnsiTheme="minorHAnsi" w:cstheme="minorHAnsi"/>
        </w:rPr>
        <w:t>are</w:t>
      </w:r>
      <w:r w:rsidRPr="00040D64">
        <w:rPr>
          <w:rFonts w:asciiTheme="minorHAnsi" w:hAnsiTheme="minorHAnsi" w:cstheme="minorHAnsi"/>
        </w:rPr>
        <w:t xml:space="preserve"> not moving rapidly year over year and we expect a further year over year decline in future years.  This eliminates the need to look at it monthly. </w:t>
      </w:r>
      <w:r w:rsidR="005B5497" w:rsidRPr="00040D64">
        <w:rPr>
          <w:rFonts w:asciiTheme="minorHAnsi" w:hAnsiTheme="minorHAnsi" w:cstheme="minorHAnsi"/>
        </w:rPr>
        <w:t>These data</w:t>
      </w:r>
      <w:r w:rsidRPr="00040D64">
        <w:rPr>
          <w:rFonts w:asciiTheme="minorHAnsi" w:hAnsiTheme="minorHAnsi" w:cstheme="minorHAnsi"/>
        </w:rPr>
        <w:t xml:space="preserve"> </w:t>
      </w:r>
      <w:r w:rsidR="005B5497" w:rsidRPr="00040D64">
        <w:rPr>
          <w:rFonts w:asciiTheme="minorHAnsi" w:hAnsiTheme="minorHAnsi" w:cstheme="minorHAnsi"/>
        </w:rPr>
        <w:t>are</w:t>
      </w:r>
      <w:r w:rsidRPr="00040D64">
        <w:rPr>
          <w:rFonts w:asciiTheme="minorHAnsi" w:hAnsiTheme="minorHAnsi" w:cstheme="minorHAnsi"/>
        </w:rPr>
        <w:t xml:space="preserve"> collected annually on the Form EIA-861.</w:t>
      </w:r>
    </w:p>
    <w:p w14:paraId="3EB01F0C" w14:textId="77777777" w:rsidR="00857B4B"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 xml:space="preserve">(3) Add virtual net metered capacity and customer counts to the net metering schedule, both from resources less than 1 MW and resources 1 MW or greater.  Emerging developments in the solar PV market place are community solar projects combined with virtual net metering agreements utilities have with the customers. These billing arrangements allow generation from remotely sited generators to offset customers monthly consumption and results in a net bill to the customer. In order </w:t>
      </w:r>
      <w:r w:rsidR="008820BC" w:rsidRPr="00040D64">
        <w:rPr>
          <w:rFonts w:asciiTheme="minorHAnsi" w:hAnsiTheme="minorHAnsi" w:cstheme="minorHAnsi"/>
        </w:rPr>
        <w:t>to</w:t>
      </w:r>
      <w:r w:rsidRPr="00040D64">
        <w:rPr>
          <w:rFonts w:asciiTheme="minorHAnsi" w:hAnsiTheme="minorHAnsi" w:cstheme="minorHAnsi"/>
        </w:rPr>
        <w:t xml:space="preserve"> accurately account for this generation, we need to expand the net metering data collection to include these situations.</w:t>
      </w:r>
    </w:p>
    <w:p w14:paraId="05A3EDD9" w14:textId="77777777" w:rsidR="00857B4B" w:rsidRPr="00040D64" w:rsidRDefault="00857B4B"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Fonts w:asciiTheme="minorHAnsi" w:hAnsiTheme="minorHAnsi" w:cstheme="minorHAnsi"/>
        </w:rPr>
      </w:pPr>
      <w:r w:rsidRPr="00040D64">
        <w:rPr>
          <w:rFonts w:asciiTheme="minorHAnsi" w:hAnsiTheme="minorHAnsi" w:cstheme="minorHAnsi"/>
        </w:rPr>
        <w:t xml:space="preserve">(4) Collect the capacity of small-scale storage associated with net metered and non-net metered distributed capacity.  We are receiving requests to collect </w:t>
      </w:r>
      <w:r w:rsidR="005B5497" w:rsidRPr="00040D64">
        <w:rPr>
          <w:rFonts w:asciiTheme="minorHAnsi" w:hAnsiTheme="minorHAnsi" w:cstheme="minorHAnsi"/>
        </w:rPr>
        <w:t>these data</w:t>
      </w:r>
      <w:r w:rsidRPr="00040D64">
        <w:rPr>
          <w:rFonts w:asciiTheme="minorHAnsi" w:hAnsiTheme="minorHAnsi" w:cstheme="minorHAnsi"/>
        </w:rPr>
        <w:t>.</w:t>
      </w:r>
    </w:p>
    <w:p w14:paraId="7CE8532D" w14:textId="77777777" w:rsidR="00766FE2" w:rsidRPr="00040D64" w:rsidRDefault="00766FE2" w:rsidP="0085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rPr>
      </w:pPr>
      <w:r w:rsidRPr="00040D64">
        <w:rPr>
          <w:rFonts w:asciiTheme="minorHAnsi" w:hAnsiTheme="minorHAnsi" w:cstheme="minorHAnsi"/>
          <w:b/>
        </w:rPr>
        <w:t xml:space="preserve">Form EIA-923, “Power Plant Operations Report” </w:t>
      </w:r>
      <w:r w:rsidRPr="00040D64">
        <w:rPr>
          <w:rStyle w:val="Strong"/>
          <w:rFonts w:asciiTheme="minorHAnsi" w:hAnsiTheme="minorHAnsi" w:cstheme="minorHAnsi"/>
          <w:b w:val="0"/>
        </w:rPr>
        <w:t xml:space="preserve"> </w:t>
      </w:r>
    </w:p>
    <w:p w14:paraId="77CBF223" w14:textId="77777777" w:rsidR="00766FE2" w:rsidRPr="00040D64" w:rsidRDefault="00766FE2" w:rsidP="00766FE2">
      <w:p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Fonts w:asciiTheme="minorHAnsi" w:hAnsiTheme="minorHAnsi" w:cstheme="minorHAnsi"/>
          <w:b w:val="0"/>
        </w:rPr>
      </w:pPr>
      <w:r w:rsidRPr="00040D64">
        <w:rPr>
          <w:rStyle w:val="Strong"/>
          <w:rFonts w:asciiTheme="minorHAnsi" w:hAnsiTheme="minorHAnsi" w:cstheme="minorHAnsi"/>
          <w:b w:val="0"/>
        </w:rPr>
        <w:t xml:space="preserve">The mandatory Form EIA-923 collects </w:t>
      </w:r>
      <w:r w:rsidR="00A36EEE" w:rsidRPr="00040D64">
        <w:rPr>
          <w:rStyle w:val="Strong"/>
          <w:rFonts w:asciiTheme="minorHAnsi" w:hAnsiTheme="minorHAnsi" w:cstheme="minorHAnsi"/>
          <w:b w:val="0"/>
        </w:rPr>
        <w:t xml:space="preserve">monthly </w:t>
      </w:r>
      <w:r w:rsidR="004B21DD" w:rsidRPr="00040D64">
        <w:rPr>
          <w:rStyle w:val="Strong"/>
          <w:rFonts w:asciiTheme="minorHAnsi" w:hAnsiTheme="minorHAnsi" w:cstheme="minorHAnsi"/>
          <w:b w:val="0"/>
        </w:rPr>
        <w:t xml:space="preserve">and annual </w:t>
      </w:r>
      <w:r w:rsidRPr="00040D64">
        <w:rPr>
          <w:rStyle w:val="Strong"/>
          <w:rFonts w:asciiTheme="minorHAnsi" w:hAnsiTheme="minorHAnsi" w:cstheme="minorHAnsi"/>
          <w:b w:val="0"/>
        </w:rPr>
        <w:t xml:space="preserve">information from electric power plants in the United States. </w:t>
      </w:r>
      <w:r w:rsidR="003B45AA" w:rsidRPr="00040D64">
        <w:rPr>
          <w:rStyle w:val="Strong"/>
          <w:rFonts w:asciiTheme="minorHAnsi" w:hAnsiTheme="minorHAnsi" w:cstheme="minorHAnsi"/>
          <w:b w:val="0"/>
        </w:rPr>
        <w:t xml:space="preserve"> </w:t>
      </w:r>
      <w:r w:rsidRPr="00040D64">
        <w:rPr>
          <w:rStyle w:val="Strong"/>
          <w:rFonts w:asciiTheme="minorHAnsi" w:hAnsiTheme="minorHAnsi" w:cstheme="minorHAnsi"/>
          <w:b w:val="0"/>
        </w:rPr>
        <w:t xml:space="preserve">Data collected include electric power generation, energy source consumption, end of reporting period fossil fuel stocks, the quality and cost of </w:t>
      </w:r>
      <w:r w:rsidR="00EE27BD" w:rsidRPr="00040D64">
        <w:rPr>
          <w:rStyle w:val="Strong"/>
          <w:rFonts w:asciiTheme="minorHAnsi" w:hAnsiTheme="minorHAnsi" w:cstheme="minorHAnsi"/>
          <w:b w:val="0"/>
        </w:rPr>
        <w:t xml:space="preserve">selected </w:t>
      </w:r>
      <w:r w:rsidRPr="00040D64">
        <w:rPr>
          <w:rStyle w:val="Strong"/>
          <w:rFonts w:asciiTheme="minorHAnsi" w:hAnsiTheme="minorHAnsi" w:cstheme="minorHAnsi"/>
          <w:b w:val="0"/>
        </w:rPr>
        <w:t>fossil fuel receipts</w:t>
      </w:r>
      <w:r w:rsidR="00EE27BD" w:rsidRPr="00040D64">
        <w:rPr>
          <w:rStyle w:val="Strong"/>
          <w:rFonts w:asciiTheme="minorHAnsi" w:hAnsiTheme="minorHAnsi" w:cstheme="minorHAnsi"/>
          <w:b w:val="0"/>
        </w:rPr>
        <w:t>, water use, and data on the performance of environmental control and related equipment</w:t>
      </w:r>
      <w:r w:rsidRPr="00040D64">
        <w:rPr>
          <w:rStyle w:val="Strong"/>
          <w:rFonts w:asciiTheme="minorHAnsi" w:hAnsiTheme="minorHAnsi" w:cstheme="minorHAnsi"/>
          <w:b w:val="0"/>
        </w:rPr>
        <w:t>.</w:t>
      </w:r>
    </w:p>
    <w:p w14:paraId="66150E3E" w14:textId="5A6700FC" w:rsidR="00766FE2" w:rsidRPr="00040D64" w:rsidRDefault="002A4B20" w:rsidP="00643FFD">
      <w:p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rPr>
      </w:pPr>
      <w:r>
        <w:rPr>
          <w:rStyle w:val="Strong"/>
          <w:rFonts w:asciiTheme="minorHAnsi" w:hAnsiTheme="minorHAnsi" w:cstheme="minorHAnsi"/>
          <w:b w:val="0"/>
        </w:rPr>
        <w:t>T</w:t>
      </w:r>
      <w:r w:rsidR="00766FE2" w:rsidRPr="00040D64">
        <w:rPr>
          <w:rStyle w:val="Strong"/>
          <w:rFonts w:asciiTheme="minorHAnsi" w:hAnsiTheme="minorHAnsi" w:cstheme="minorHAnsi"/>
          <w:b w:val="0"/>
        </w:rPr>
        <w:t>he following changes</w:t>
      </w:r>
      <w:r w:rsidR="00601490" w:rsidRPr="00040D64">
        <w:rPr>
          <w:rStyle w:val="Strong"/>
          <w:rFonts w:asciiTheme="minorHAnsi" w:hAnsiTheme="minorHAnsi" w:cstheme="minorHAnsi"/>
          <w:b w:val="0"/>
        </w:rPr>
        <w:t xml:space="preserve"> </w:t>
      </w:r>
      <w:r>
        <w:rPr>
          <w:rStyle w:val="Strong"/>
          <w:rFonts w:asciiTheme="minorHAnsi" w:hAnsiTheme="minorHAnsi" w:cstheme="minorHAnsi"/>
          <w:b w:val="0"/>
        </w:rPr>
        <w:t xml:space="preserve">apply </w:t>
      </w:r>
      <w:r w:rsidR="00601490" w:rsidRPr="00040D64">
        <w:rPr>
          <w:rStyle w:val="Strong"/>
          <w:rFonts w:asciiTheme="minorHAnsi" w:hAnsiTheme="minorHAnsi" w:cstheme="minorHAnsi"/>
          <w:b w:val="0"/>
        </w:rPr>
        <w:t>to Form EIA-923</w:t>
      </w:r>
      <w:r w:rsidR="00766FE2" w:rsidRPr="00040D64">
        <w:rPr>
          <w:rStyle w:val="Strong"/>
          <w:rFonts w:asciiTheme="minorHAnsi" w:hAnsiTheme="minorHAnsi" w:cstheme="minorHAnsi"/>
          <w:b w:val="0"/>
        </w:rPr>
        <w:t>:</w:t>
      </w:r>
    </w:p>
    <w:p w14:paraId="50D03F28" w14:textId="7008921F" w:rsidR="00600E07" w:rsidRPr="00040D64" w:rsidRDefault="00600E07" w:rsidP="00F91EC5">
      <w:pPr>
        <w:pStyle w:val="ListParagraph"/>
        <w:numPr>
          <w:ilvl w:val="0"/>
          <w:numId w:val="5"/>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contextualSpacing w:val="0"/>
        <w:rPr>
          <w:rStyle w:val="Strong"/>
          <w:rFonts w:asciiTheme="minorHAnsi" w:hAnsiTheme="minorHAnsi" w:cstheme="minorHAnsi"/>
          <w:b w:val="0"/>
        </w:rPr>
      </w:pPr>
      <w:r w:rsidRPr="00040D64">
        <w:rPr>
          <w:rStyle w:val="Strong"/>
          <w:rFonts w:asciiTheme="minorHAnsi" w:hAnsiTheme="minorHAnsi" w:cstheme="minorHAnsi"/>
          <w:b w:val="0"/>
        </w:rPr>
        <w:t>EIA plans to reduce the current monthly sample via a more efficient model-based cutoff design.  It will significantly reduce the number of monthly respondents (from 2,108 respondents to 1,3</w:t>
      </w:r>
      <w:r w:rsidR="00927C48" w:rsidRPr="00040D64">
        <w:rPr>
          <w:rStyle w:val="Strong"/>
          <w:rFonts w:asciiTheme="minorHAnsi" w:hAnsiTheme="minorHAnsi" w:cstheme="minorHAnsi"/>
          <w:b w:val="0"/>
        </w:rPr>
        <w:t>3</w:t>
      </w:r>
      <w:r w:rsidRPr="00040D64">
        <w:rPr>
          <w:rStyle w:val="Strong"/>
          <w:rFonts w:asciiTheme="minorHAnsi" w:hAnsiTheme="minorHAnsi" w:cstheme="minorHAnsi"/>
          <w:b w:val="0"/>
        </w:rPr>
        <w:t>3) while maintaining the ability to effectively estimate data for out-of-sample power plants, i.e. power plants that only report data on an annual basis.  This will also reduce the number of respondents making an annual supplemental filing of environmental data from 1,632 to 1,0</w:t>
      </w:r>
      <w:r w:rsidR="00927C48" w:rsidRPr="00040D64">
        <w:rPr>
          <w:rStyle w:val="Strong"/>
          <w:rFonts w:asciiTheme="minorHAnsi" w:hAnsiTheme="minorHAnsi" w:cstheme="minorHAnsi"/>
          <w:b w:val="0"/>
        </w:rPr>
        <w:t>64</w:t>
      </w:r>
      <w:r w:rsidRPr="00040D64">
        <w:rPr>
          <w:rStyle w:val="Strong"/>
          <w:rFonts w:asciiTheme="minorHAnsi" w:hAnsiTheme="minorHAnsi" w:cstheme="minorHAnsi"/>
          <w:b w:val="0"/>
        </w:rPr>
        <w:t>.  The new sample design is expected to lower the overall burden and still produce aggregate statistics that meet EIA publication standards.</w:t>
      </w:r>
    </w:p>
    <w:p w14:paraId="6013CB2E" w14:textId="77777777" w:rsidR="00EE39E8" w:rsidRPr="00040D64" w:rsidRDefault="00AC0655" w:rsidP="00DE0E44">
      <w:pPr>
        <w:pStyle w:val="ListParagraph"/>
        <w:numPr>
          <w:ilvl w:val="0"/>
          <w:numId w:val="5"/>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On Schedule 4, Part A, Fossil Fuel Stocks at the End of the Reporting Period for Coal, Petroleum Coke, Distillate Fuel Oil, and Residual Fuel Oil, remove the </w:t>
      </w:r>
      <w:r w:rsidR="004242CD" w:rsidRPr="00040D64">
        <w:rPr>
          <w:rStyle w:val="Strong"/>
          <w:rFonts w:asciiTheme="minorHAnsi" w:hAnsiTheme="minorHAnsi" w:cstheme="minorHAnsi"/>
          <w:b w:val="0"/>
        </w:rPr>
        <w:t>data protection for coal and petroleum stocks held at power plants and related facilities</w:t>
      </w:r>
      <w:r w:rsidR="00073311" w:rsidRPr="00040D64">
        <w:rPr>
          <w:rStyle w:val="Strong"/>
          <w:rFonts w:asciiTheme="minorHAnsi" w:hAnsiTheme="minorHAnsi" w:cstheme="minorHAnsi"/>
          <w:b w:val="0"/>
        </w:rPr>
        <w:t xml:space="preserve"> </w:t>
      </w:r>
      <w:r w:rsidR="00EE39E8" w:rsidRPr="00040D64">
        <w:rPr>
          <w:rStyle w:val="Strong"/>
          <w:rFonts w:asciiTheme="minorHAnsi" w:hAnsiTheme="minorHAnsi" w:cstheme="minorHAnsi"/>
          <w:b w:val="0"/>
        </w:rPr>
        <w:t>as follows:</w:t>
      </w:r>
    </w:p>
    <w:p w14:paraId="6A06BBFF" w14:textId="3C9DB391" w:rsidR="00A94E17" w:rsidRDefault="00EE39E8" w:rsidP="00DE0E44">
      <w:pPr>
        <w:pStyle w:val="ListParagraph"/>
        <w:numPr>
          <w:ilvl w:val="0"/>
          <w:numId w:val="34"/>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afterAutospacing="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In the case of coal </w:t>
      </w:r>
      <w:r w:rsidR="007B336B" w:rsidRPr="00040D64">
        <w:rPr>
          <w:rStyle w:val="Strong"/>
          <w:rFonts w:asciiTheme="minorHAnsi" w:hAnsiTheme="minorHAnsi" w:cstheme="minorHAnsi"/>
          <w:b w:val="0"/>
        </w:rPr>
        <w:t xml:space="preserve">and petroleum coke </w:t>
      </w:r>
      <w:r w:rsidRPr="00040D64">
        <w:rPr>
          <w:rStyle w:val="Strong"/>
          <w:rFonts w:asciiTheme="minorHAnsi" w:hAnsiTheme="minorHAnsi" w:cstheme="minorHAnsi"/>
          <w:b w:val="0"/>
        </w:rPr>
        <w:t xml:space="preserve">stocks, EIA </w:t>
      </w:r>
      <w:r w:rsidR="002A4B20">
        <w:rPr>
          <w:rStyle w:val="Strong"/>
          <w:rFonts w:asciiTheme="minorHAnsi" w:hAnsiTheme="minorHAnsi" w:cstheme="minorHAnsi"/>
          <w:b w:val="0"/>
        </w:rPr>
        <w:t>will</w:t>
      </w:r>
      <w:r w:rsidRPr="00040D64">
        <w:rPr>
          <w:rStyle w:val="Strong"/>
          <w:rFonts w:asciiTheme="minorHAnsi" w:hAnsiTheme="minorHAnsi" w:cstheme="minorHAnsi"/>
          <w:b w:val="0"/>
        </w:rPr>
        <w:t xml:space="preserve"> release plant-specific stock</w:t>
      </w:r>
      <w:r w:rsidR="00DE5C1F" w:rsidRPr="00040D64">
        <w:rPr>
          <w:rStyle w:val="Strong"/>
          <w:rFonts w:asciiTheme="minorHAnsi" w:hAnsiTheme="minorHAnsi" w:cstheme="minorHAnsi"/>
          <w:b w:val="0"/>
        </w:rPr>
        <w:t>s</w:t>
      </w:r>
      <w:r w:rsidRPr="00040D64">
        <w:rPr>
          <w:rStyle w:val="Strong"/>
          <w:rFonts w:asciiTheme="minorHAnsi" w:hAnsiTheme="minorHAnsi" w:cstheme="minorHAnsi"/>
          <w:b w:val="0"/>
        </w:rPr>
        <w:t xml:space="preserve"> data a year after the end of the prior calendar year.  For example, monthly and annual data by plant for 2017 would be released no earlier than the last business day of December 2018.  </w:t>
      </w:r>
    </w:p>
    <w:p w14:paraId="726681E5" w14:textId="08FE8A5C" w:rsidR="00EE39E8" w:rsidRPr="00040D64" w:rsidRDefault="00EE39E8" w:rsidP="00A94E17">
      <w:pPr>
        <w:pStyle w:val="ListParagraph"/>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afterAutospacing="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Additionally, EIA </w:t>
      </w:r>
      <w:r w:rsidR="002A4B20">
        <w:rPr>
          <w:rStyle w:val="Strong"/>
          <w:rFonts w:asciiTheme="minorHAnsi" w:hAnsiTheme="minorHAnsi" w:cstheme="minorHAnsi"/>
          <w:b w:val="0"/>
        </w:rPr>
        <w:t>will</w:t>
      </w:r>
      <w:r w:rsidRPr="00040D64">
        <w:rPr>
          <w:rStyle w:val="Strong"/>
          <w:rFonts w:asciiTheme="minorHAnsi" w:hAnsiTheme="minorHAnsi" w:cstheme="minorHAnsi"/>
          <w:b w:val="0"/>
        </w:rPr>
        <w:t xml:space="preserve"> publicly release, no earlier than the last business day of December 2017, monthly and annual stocks data by plant for the period 2002 to 2016.</w:t>
      </w:r>
    </w:p>
    <w:p w14:paraId="61921464" w14:textId="77777777" w:rsidR="00DE5C1F" w:rsidRPr="00040D64" w:rsidRDefault="00DE5C1F" w:rsidP="00DE0E44">
      <w:pPr>
        <w:pStyle w:val="ListParagraph"/>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040D64">
        <w:rPr>
          <w:rStyle w:val="Strong"/>
          <w:rFonts w:asciiTheme="minorHAnsi" w:hAnsiTheme="minorHAnsi" w:cstheme="minorHAnsi"/>
          <w:b w:val="0"/>
        </w:rPr>
        <w:t>EIA typically releases electric power data about seven weeks after the reporting month.  We are proposing a minimum 12 month delay in the release of coal stocks due to concerns raised by commenters on the competitive harm that could result from earlier release.  Commenters argued that because of concentration in the rail industry and in the production of widely-used Powder River Basin coal, release of the data would allow coal suppliers and railroads to vary coal and transportation prices and service levels to their advantage.  Commenters also noted other possible competitive harm to power generators if the plant-specific coal stocks data are released, such as exposing the ability of coal generators to make wholesale power sales.  A minimum 12</w:t>
      </w:r>
      <w:r w:rsidR="002D4EE4" w:rsidRPr="00040D64">
        <w:rPr>
          <w:rStyle w:val="Strong"/>
          <w:rFonts w:asciiTheme="minorHAnsi" w:hAnsiTheme="minorHAnsi" w:cstheme="minorHAnsi"/>
          <w:b w:val="0"/>
        </w:rPr>
        <w:t>-</w:t>
      </w:r>
      <w:r w:rsidRPr="00040D64">
        <w:rPr>
          <w:rStyle w:val="Strong"/>
          <w:rFonts w:asciiTheme="minorHAnsi" w:hAnsiTheme="minorHAnsi" w:cstheme="minorHAnsi"/>
          <w:b w:val="0"/>
        </w:rPr>
        <w:t xml:space="preserve"> month delay in release should negate these risks.</w:t>
      </w:r>
    </w:p>
    <w:p w14:paraId="3C25373D" w14:textId="280EA63E" w:rsidR="00095E73" w:rsidRPr="00040D64" w:rsidRDefault="00DE5C1F" w:rsidP="00DE0E44">
      <w:pPr>
        <w:pStyle w:val="ListParagraph"/>
        <w:numPr>
          <w:ilvl w:val="0"/>
          <w:numId w:val="34"/>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In the case of fuel </w:t>
      </w:r>
      <w:r w:rsidR="00095E73" w:rsidRPr="00040D64">
        <w:rPr>
          <w:rStyle w:val="Strong"/>
          <w:rFonts w:asciiTheme="minorHAnsi" w:hAnsiTheme="minorHAnsi" w:cstheme="minorHAnsi"/>
          <w:b w:val="0"/>
        </w:rPr>
        <w:t xml:space="preserve">oil </w:t>
      </w:r>
      <w:r w:rsidRPr="00040D64">
        <w:rPr>
          <w:rStyle w:val="Strong"/>
          <w:rFonts w:asciiTheme="minorHAnsi" w:hAnsiTheme="minorHAnsi" w:cstheme="minorHAnsi"/>
          <w:b w:val="0"/>
        </w:rPr>
        <w:t>stocks data will be released (as is other plant-specific data, such as generation) about seven weeks after the end of the reporting month.</w:t>
      </w:r>
      <w:r w:rsidR="00095E73" w:rsidRPr="00040D64">
        <w:rPr>
          <w:rStyle w:val="Strong"/>
          <w:rFonts w:asciiTheme="minorHAnsi" w:hAnsiTheme="minorHAnsi" w:cstheme="minorHAnsi"/>
          <w:b w:val="0"/>
        </w:rPr>
        <w:t xml:space="preserve">  No commenters objected to this proposal.  This is likely because of the fundamentally different natures of the fuel oil and coal markets.  Unlike coal, fuel oil is a standardized product available from many suppliers and transporters.  The market for fuel oil is highly competitive.</w:t>
      </w:r>
    </w:p>
    <w:p w14:paraId="7AC5031C" w14:textId="572DA6BE" w:rsidR="007B336B" w:rsidRPr="00040D64" w:rsidRDefault="00095E73" w:rsidP="00DE0E44">
      <w:pPr>
        <w:pStyle w:val="ListParagraph"/>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The most important use of fuel oil in the electric power industry is as a backup fuel for natural gas-fired generators.  Natural gas delivery or supply issues tend to happen abruptly, such as due to intense cold spells.  In the event of natural gas supply disruptions, it will be important for public and private decision-makers to have information on the availability of back-up supplies of fuel oil at power plants.  EIA has for many years collected information on the technical capability of power plants to switch from natural gas to fuel oil.  The </w:t>
      </w:r>
      <w:r w:rsidR="002A4B20">
        <w:rPr>
          <w:rStyle w:val="Strong"/>
          <w:rFonts w:asciiTheme="minorHAnsi" w:hAnsiTheme="minorHAnsi" w:cstheme="minorHAnsi"/>
          <w:b w:val="0"/>
        </w:rPr>
        <w:t>release of fuel oil stock data</w:t>
      </w:r>
      <w:r w:rsidRPr="00040D64">
        <w:rPr>
          <w:rStyle w:val="Strong"/>
          <w:rFonts w:asciiTheme="minorHAnsi" w:hAnsiTheme="minorHAnsi" w:cstheme="minorHAnsi"/>
          <w:b w:val="0"/>
        </w:rPr>
        <w:t xml:space="preserve"> will provide the complementary information on the actual availability of fuel oil at these plants.</w:t>
      </w:r>
      <w:r w:rsidRPr="00040D64">
        <w:rPr>
          <w:rStyle w:val="FootnoteReference"/>
          <w:rFonts w:asciiTheme="minorHAnsi" w:hAnsiTheme="minorHAnsi" w:cstheme="minorHAnsi"/>
          <w:bCs/>
        </w:rPr>
        <w:footnoteReference w:id="2"/>
      </w:r>
    </w:p>
    <w:p w14:paraId="73155536" w14:textId="77777777" w:rsidR="00095E73" w:rsidRPr="00040D64" w:rsidRDefault="00095E73" w:rsidP="00DE0E44">
      <w:pPr>
        <w:pStyle w:val="ListParagraph"/>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040D64">
        <w:rPr>
          <w:rStyle w:val="Strong"/>
          <w:rFonts w:asciiTheme="minorHAnsi" w:hAnsiTheme="minorHAnsi" w:cstheme="minorHAnsi"/>
          <w:b w:val="0"/>
        </w:rPr>
        <w:t>For coal plants the availability of fuel oil is not a competitive issue. Some plants hold and use very limited amounts of fuel oil for startup and flame stabilization.  Coal plants do not stock or use fuel oil as an operating fuel or as a backup fuel.</w:t>
      </w:r>
    </w:p>
    <w:p w14:paraId="16CF43EC" w14:textId="77777777" w:rsidR="00241736" w:rsidRPr="00040D64" w:rsidRDefault="00AC0655" w:rsidP="00241736">
      <w:pPr>
        <w:pStyle w:val="ListParagraph"/>
        <w:numPr>
          <w:ilvl w:val="0"/>
          <w:numId w:val="5"/>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On Schedule 4, Part A, Fossil Fuel Stocks at the End of the Reporting Period for Coal, Petroleum Coke, Distillate </w:t>
      </w:r>
      <w:r w:rsidR="004242CD" w:rsidRPr="00040D64">
        <w:rPr>
          <w:rStyle w:val="Strong"/>
          <w:rFonts w:asciiTheme="minorHAnsi" w:hAnsiTheme="minorHAnsi" w:cstheme="minorHAnsi"/>
          <w:b w:val="0"/>
        </w:rPr>
        <w:t xml:space="preserve">Fuel Oil, and Residual Fuel Oil, institute the same reporting thresholds, generator nameplate capacity with a primary fuel of coal greater than 50 MW or total generator nameplate capacity with a primary fuel of any combination of natural gas, residual fuel oil, distillate fuel oil, or petroleum coke greater than 200 MW, as on Schedule 2, Costs and Quality of Fuel Purchases – Plant Level. This change will make the fuel receipts data (Schedule 2) and stock data (Schedule 4) consistent with each other and create a single respondent pool for the two schedules.  The number of plants reporting on Schedule 4, Part A will be reduced.  The change will also increase the quality of fuel stocks data collected on Schedule 4, Part A because the fuel stocks data that </w:t>
      </w:r>
      <w:r w:rsidR="008820BC" w:rsidRPr="00040D64">
        <w:rPr>
          <w:rStyle w:val="Strong"/>
          <w:rFonts w:asciiTheme="minorHAnsi" w:hAnsiTheme="minorHAnsi" w:cstheme="minorHAnsi"/>
          <w:b w:val="0"/>
        </w:rPr>
        <w:t>are</w:t>
      </w:r>
      <w:r w:rsidR="004242CD" w:rsidRPr="00040D64">
        <w:rPr>
          <w:rStyle w:val="Strong"/>
          <w:rFonts w:asciiTheme="minorHAnsi" w:hAnsiTheme="minorHAnsi" w:cstheme="minorHAnsi"/>
          <w:b w:val="0"/>
        </w:rPr>
        <w:t xml:space="preserve"> reported by plants falling under the Schedule 2 threshold tends to be difficult to quality check.  Also to achieve consistency across schedules, kerosene and jet fuel stocks will no longer be collected on Schedule 4.</w:t>
      </w:r>
    </w:p>
    <w:p w14:paraId="286D7446" w14:textId="77777777" w:rsidR="003E6146" w:rsidRPr="00040D64" w:rsidRDefault="00241736" w:rsidP="00241736">
      <w:pPr>
        <w:pStyle w:val="ListParagraph"/>
        <w:numPr>
          <w:ilvl w:val="0"/>
          <w:numId w:val="5"/>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contextualSpacing w:val="0"/>
        <w:rPr>
          <w:rStyle w:val="Strong"/>
          <w:rFonts w:asciiTheme="minorHAnsi" w:hAnsiTheme="minorHAnsi" w:cstheme="minorHAnsi"/>
          <w:b w:val="0"/>
        </w:rPr>
      </w:pPr>
      <w:r w:rsidRPr="00040D64">
        <w:rPr>
          <w:rStyle w:val="Strong"/>
          <w:rFonts w:asciiTheme="minorHAnsi" w:hAnsiTheme="minorHAnsi" w:cstheme="minorHAnsi"/>
          <w:b w:val="0"/>
        </w:rPr>
        <w:t>A</w:t>
      </w:r>
      <w:r w:rsidR="003E6146" w:rsidRPr="00040D64">
        <w:rPr>
          <w:rStyle w:val="Strong"/>
          <w:rFonts w:asciiTheme="minorHAnsi" w:hAnsiTheme="minorHAnsi" w:cstheme="minorHAnsi"/>
          <w:b w:val="0"/>
        </w:rPr>
        <w:t xml:space="preserve">dd a field on Schedule 8C to collect the mercury removal rate for environmental equipment.  </w:t>
      </w:r>
      <w:r w:rsidRPr="00040D64">
        <w:rPr>
          <w:rStyle w:val="Strong"/>
          <w:rFonts w:asciiTheme="minorHAnsi" w:hAnsiTheme="minorHAnsi" w:cstheme="minorHAnsi"/>
          <w:b w:val="0"/>
        </w:rPr>
        <w:t xml:space="preserve">The survey </w:t>
      </w:r>
      <w:r w:rsidR="003E6146" w:rsidRPr="00040D64">
        <w:rPr>
          <w:rStyle w:val="Strong"/>
          <w:rFonts w:asciiTheme="minorHAnsi" w:hAnsiTheme="minorHAnsi" w:cstheme="minorHAnsi"/>
          <w:b w:val="0"/>
        </w:rPr>
        <w:t>already collect</w:t>
      </w:r>
      <w:r w:rsidRPr="00040D64">
        <w:rPr>
          <w:rStyle w:val="Strong"/>
          <w:rFonts w:asciiTheme="minorHAnsi" w:hAnsiTheme="minorHAnsi" w:cstheme="minorHAnsi"/>
          <w:b w:val="0"/>
        </w:rPr>
        <w:t>s</w:t>
      </w:r>
      <w:r w:rsidR="003E6146" w:rsidRPr="00040D64">
        <w:rPr>
          <w:rStyle w:val="Strong"/>
          <w:rFonts w:asciiTheme="minorHAnsi" w:hAnsiTheme="minorHAnsi" w:cstheme="minorHAnsi"/>
          <w:b w:val="0"/>
        </w:rPr>
        <w:t xml:space="preserve"> the mercury removal efficiency (as a percentage of weight), but some power plants do</w:t>
      </w:r>
      <w:r w:rsidRPr="00040D64">
        <w:rPr>
          <w:rStyle w:val="Strong"/>
          <w:rFonts w:asciiTheme="minorHAnsi" w:hAnsiTheme="minorHAnsi" w:cstheme="minorHAnsi"/>
          <w:b w:val="0"/>
        </w:rPr>
        <w:t xml:space="preserve"> not have </w:t>
      </w:r>
      <w:r w:rsidR="005B5497" w:rsidRPr="00040D64">
        <w:rPr>
          <w:rStyle w:val="Strong"/>
          <w:rFonts w:asciiTheme="minorHAnsi" w:hAnsiTheme="minorHAnsi" w:cstheme="minorHAnsi"/>
          <w:b w:val="0"/>
        </w:rPr>
        <w:t>these data</w:t>
      </w:r>
      <w:r w:rsidRPr="00040D64">
        <w:rPr>
          <w:rStyle w:val="Strong"/>
          <w:rFonts w:asciiTheme="minorHAnsi" w:hAnsiTheme="minorHAnsi" w:cstheme="minorHAnsi"/>
          <w:b w:val="0"/>
        </w:rPr>
        <w:t xml:space="preserve"> and/or </w:t>
      </w:r>
      <w:r w:rsidR="003E6146" w:rsidRPr="00040D64">
        <w:rPr>
          <w:rStyle w:val="Strong"/>
          <w:rFonts w:asciiTheme="minorHAnsi" w:hAnsiTheme="minorHAnsi" w:cstheme="minorHAnsi"/>
          <w:b w:val="0"/>
        </w:rPr>
        <w:t xml:space="preserve">are providing a poor estimate.  </w:t>
      </w:r>
      <w:r w:rsidRPr="00040D64">
        <w:rPr>
          <w:rStyle w:val="Strong"/>
          <w:rFonts w:asciiTheme="minorHAnsi" w:hAnsiTheme="minorHAnsi" w:cstheme="minorHAnsi"/>
          <w:b w:val="0"/>
        </w:rPr>
        <w:t>I</w:t>
      </w:r>
      <w:r w:rsidR="003E6146" w:rsidRPr="00040D64">
        <w:rPr>
          <w:rStyle w:val="Strong"/>
          <w:rFonts w:asciiTheme="minorHAnsi" w:hAnsiTheme="minorHAnsi" w:cstheme="minorHAnsi"/>
          <w:b w:val="0"/>
        </w:rPr>
        <w:t>f a power plant c</w:t>
      </w:r>
      <w:r w:rsidRPr="00040D64">
        <w:rPr>
          <w:rStyle w:val="Strong"/>
          <w:rFonts w:asciiTheme="minorHAnsi" w:hAnsiTheme="minorHAnsi" w:cstheme="minorHAnsi"/>
          <w:b w:val="0"/>
        </w:rPr>
        <w:t>annot</w:t>
      </w:r>
      <w:r w:rsidR="003E6146" w:rsidRPr="00040D64">
        <w:rPr>
          <w:rStyle w:val="Strong"/>
          <w:rFonts w:asciiTheme="minorHAnsi" w:hAnsiTheme="minorHAnsi" w:cstheme="minorHAnsi"/>
          <w:b w:val="0"/>
        </w:rPr>
        <w:t xml:space="preserve"> report the mercury removal efficiency, they could provide </w:t>
      </w:r>
      <w:r w:rsidRPr="00040D64">
        <w:rPr>
          <w:rStyle w:val="Strong"/>
          <w:rFonts w:asciiTheme="minorHAnsi" w:hAnsiTheme="minorHAnsi" w:cstheme="minorHAnsi"/>
          <w:b w:val="0"/>
        </w:rPr>
        <w:t xml:space="preserve">the removal </w:t>
      </w:r>
      <w:r w:rsidR="003E6146" w:rsidRPr="00040D64">
        <w:rPr>
          <w:rStyle w:val="Strong"/>
          <w:rFonts w:asciiTheme="minorHAnsi" w:hAnsiTheme="minorHAnsi" w:cstheme="minorHAnsi"/>
          <w:b w:val="0"/>
        </w:rPr>
        <w:t xml:space="preserve">rate.  This </w:t>
      </w:r>
      <w:r w:rsidRPr="00040D64">
        <w:rPr>
          <w:rStyle w:val="Strong"/>
          <w:rFonts w:asciiTheme="minorHAnsi" w:hAnsiTheme="minorHAnsi" w:cstheme="minorHAnsi"/>
          <w:b w:val="0"/>
        </w:rPr>
        <w:t>issue has arisen because of the new</w:t>
      </w:r>
      <w:r w:rsidR="003E6146" w:rsidRPr="00040D64">
        <w:rPr>
          <w:rStyle w:val="Strong"/>
          <w:rFonts w:asciiTheme="minorHAnsi" w:hAnsiTheme="minorHAnsi" w:cstheme="minorHAnsi"/>
          <w:b w:val="0"/>
        </w:rPr>
        <w:t xml:space="preserve"> EPA regulations that </w:t>
      </w:r>
      <w:r w:rsidR="008820BC" w:rsidRPr="00040D64">
        <w:rPr>
          <w:rStyle w:val="Strong"/>
          <w:rFonts w:asciiTheme="minorHAnsi" w:hAnsiTheme="minorHAnsi" w:cstheme="minorHAnsi"/>
          <w:b w:val="0"/>
        </w:rPr>
        <w:t>place</w:t>
      </w:r>
      <w:r w:rsidR="003E6146" w:rsidRPr="00040D64">
        <w:rPr>
          <w:rStyle w:val="Strong"/>
          <w:rFonts w:asciiTheme="minorHAnsi" w:hAnsiTheme="minorHAnsi" w:cstheme="minorHAnsi"/>
          <w:b w:val="0"/>
        </w:rPr>
        <w:t xml:space="preserve"> emphasis on mercury emissions</w:t>
      </w:r>
      <w:r w:rsidRPr="00040D64">
        <w:rPr>
          <w:rStyle w:val="Strong"/>
          <w:rFonts w:asciiTheme="minorHAnsi" w:hAnsiTheme="minorHAnsi" w:cstheme="minorHAnsi"/>
          <w:b w:val="0"/>
        </w:rPr>
        <w:t>.  M</w:t>
      </w:r>
      <w:r w:rsidR="003E6146" w:rsidRPr="00040D64">
        <w:rPr>
          <w:rStyle w:val="Strong"/>
          <w:rFonts w:asciiTheme="minorHAnsi" w:hAnsiTheme="minorHAnsi" w:cstheme="minorHAnsi"/>
          <w:b w:val="0"/>
        </w:rPr>
        <w:t xml:space="preserve">ost power plants </w:t>
      </w:r>
      <w:r w:rsidRPr="00040D64">
        <w:rPr>
          <w:rStyle w:val="Strong"/>
          <w:rFonts w:asciiTheme="minorHAnsi" w:hAnsiTheme="minorHAnsi" w:cstheme="minorHAnsi"/>
          <w:b w:val="0"/>
        </w:rPr>
        <w:t xml:space="preserve">will be </w:t>
      </w:r>
      <w:r w:rsidR="003E6146" w:rsidRPr="00040D64">
        <w:rPr>
          <w:rStyle w:val="Strong"/>
          <w:rFonts w:asciiTheme="minorHAnsi" w:hAnsiTheme="minorHAnsi" w:cstheme="minorHAnsi"/>
          <w:b w:val="0"/>
        </w:rPr>
        <w:t xml:space="preserve">required to report more stringent mercury emissions data this year, if not in the very near future. </w:t>
      </w:r>
    </w:p>
    <w:p w14:paraId="0A127C79" w14:textId="0D62B9F8" w:rsidR="005855A7" w:rsidRPr="00040D64" w:rsidRDefault="005855A7" w:rsidP="00241736">
      <w:pPr>
        <w:pStyle w:val="ListParagraph"/>
        <w:numPr>
          <w:ilvl w:val="0"/>
          <w:numId w:val="5"/>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EIA </w:t>
      </w:r>
      <w:r w:rsidR="002A4B20">
        <w:rPr>
          <w:rStyle w:val="Strong"/>
          <w:rFonts w:asciiTheme="minorHAnsi" w:hAnsiTheme="minorHAnsi" w:cstheme="minorHAnsi"/>
          <w:b w:val="0"/>
        </w:rPr>
        <w:t>will</w:t>
      </w:r>
      <w:r w:rsidRPr="00040D64">
        <w:rPr>
          <w:rStyle w:val="Strong"/>
          <w:rFonts w:asciiTheme="minorHAnsi" w:hAnsiTheme="minorHAnsi" w:cstheme="minorHAnsi"/>
          <w:b w:val="0"/>
        </w:rPr>
        <w:t xml:space="preserve"> collect data from plants whose operating status is TS, “operating under test conditions (not in commercial service)” only if those plants are in fact collecting revenues from the sale of electricity.  This change would allow EIA to get more complete data on U.S. generation and sales.</w:t>
      </w:r>
    </w:p>
    <w:p w14:paraId="023DD5AC" w14:textId="77777777" w:rsidR="005855A7" w:rsidRPr="00040D64" w:rsidRDefault="005855A7" w:rsidP="00241736">
      <w:pPr>
        <w:pStyle w:val="ListParagraph"/>
        <w:numPr>
          <w:ilvl w:val="0"/>
          <w:numId w:val="5"/>
        </w:numPr>
        <w:tabs>
          <w:tab w:val="left" w:pos="72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contextualSpacing w:val="0"/>
        <w:rPr>
          <w:rStyle w:val="Strong"/>
          <w:rFonts w:asciiTheme="minorHAnsi" w:hAnsiTheme="minorHAnsi" w:cstheme="minorHAnsi"/>
          <w:b w:val="0"/>
        </w:rPr>
      </w:pPr>
      <w:r w:rsidRPr="00040D64">
        <w:rPr>
          <w:rStyle w:val="Strong"/>
          <w:rFonts w:asciiTheme="minorHAnsi" w:hAnsiTheme="minorHAnsi" w:cstheme="minorHAnsi"/>
          <w:b w:val="0"/>
        </w:rPr>
        <w:t xml:space="preserve">At the request of the Puerto Rico Institute of Statistics (on behalf of the Government of the Commonwealth of Puerto Rico), begin collecting the required EIA-923 operating data from power plants located in Puerto Rico. </w:t>
      </w:r>
    </w:p>
    <w:p w14:paraId="193AE54E" w14:textId="77777777" w:rsidR="001F7757" w:rsidRPr="00040D64" w:rsidRDefault="001F7757" w:rsidP="001F7757">
      <w:pPr>
        <w:spacing w:before="100" w:beforeAutospacing="1" w:after="0" w:afterAutospacing="0"/>
        <w:rPr>
          <w:b/>
          <w:bCs/>
          <w:sz w:val="24"/>
          <w:szCs w:val="24"/>
        </w:rPr>
      </w:pPr>
      <w:r w:rsidRPr="00040D64">
        <w:rPr>
          <w:b/>
          <w:bCs/>
          <w:sz w:val="24"/>
          <w:szCs w:val="24"/>
        </w:rPr>
        <w:t>Form EIA-930, “Balancing Authority Operations Report”</w:t>
      </w:r>
    </w:p>
    <w:p w14:paraId="037B8F33" w14:textId="77777777" w:rsidR="001F7757" w:rsidRPr="00040D64" w:rsidRDefault="001F7757" w:rsidP="001F7757">
      <w:pPr>
        <w:spacing w:before="100" w:beforeAutospacing="1" w:after="0" w:afterAutospacing="0"/>
        <w:rPr>
          <w:bCs/>
        </w:rPr>
      </w:pPr>
      <w:r w:rsidRPr="00040D64">
        <w:rPr>
          <w:bCs/>
        </w:rPr>
        <w:t>The mandatory Form EIA-930</w:t>
      </w:r>
      <w:r w:rsidR="00600E07" w:rsidRPr="00040D64">
        <w:rPr>
          <w:bCs/>
        </w:rPr>
        <w:t xml:space="preserve"> </w:t>
      </w:r>
      <w:r w:rsidRPr="00040D64">
        <w:rPr>
          <w:bCs/>
        </w:rPr>
        <w:t>collects hourly electric power operating data from the 66 Balancing Authorities (BAs) in the contiguous United States.  The survey has modernized EIA’s collection of electric power operating data for the current environment.</w:t>
      </w:r>
    </w:p>
    <w:p w14:paraId="363141F0" w14:textId="0EB9A36F" w:rsidR="001F7757" w:rsidRPr="00040D64" w:rsidRDefault="00D773DD" w:rsidP="001F7757">
      <w:pPr>
        <w:spacing w:before="100" w:beforeAutospacing="1" w:after="0" w:afterAutospacing="0"/>
        <w:rPr>
          <w:bCs/>
        </w:rPr>
      </w:pPr>
      <w:r>
        <w:rPr>
          <w:bCs/>
        </w:rPr>
        <w:t>T</w:t>
      </w:r>
      <w:r w:rsidR="001F7757" w:rsidRPr="00040D64">
        <w:rPr>
          <w:bCs/>
        </w:rPr>
        <w:t>he following changes</w:t>
      </w:r>
      <w:r>
        <w:rPr>
          <w:bCs/>
        </w:rPr>
        <w:t xml:space="preserve"> apply </w:t>
      </w:r>
      <w:r w:rsidR="001F7757" w:rsidRPr="00040D64">
        <w:rPr>
          <w:bCs/>
        </w:rPr>
        <w:t>to Form EIA-930:</w:t>
      </w:r>
    </w:p>
    <w:p w14:paraId="1ABB66B0" w14:textId="13AA4A4F" w:rsidR="001F7757" w:rsidRPr="00040D64" w:rsidRDefault="001F7757" w:rsidP="00B26181">
      <w:pPr>
        <w:spacing w:before="100" w:beforeAutospacing="1" w:after="0" w:afterAutospacing="0"/>
        <w:ind w:left="360"/>
        <w:rPr>
          <w:bCs/>
        </w:rPr>
      </w:pPr>
      <w:r w:rsidRPr="00040D64">
        <w:rPr>
          <w:bCs/>
        </w:rPr>
        <w:t>(1)</w:t>
      </w:r>
      <w:r w:rsidRPr="00040D64">
        <w:rPr>
          <w:bCs/>
        </w:rPr>
        <w:tab/>
        <w:t xml:space="preserve">  </w:t>
      </w:r>
      <w:r w:rsidR="00F86B9B">
        <w:rPr>
          <w:bCs/>
        </w:rPr>
        <w:t xml:space="preserve">EIA is maintaining the current requirement that </w:t>
      </w:r>
      <w:r w:rsidRPr="00040D64">
        <w:rPr>
          <w:bCs/>
        </w:rPr>
        <w:t>respondents must submit their data within 60 minutes of the end of the operating hour.  One goal of the EIA-930 collection is to provide actual demand in near real-time with as little delay as practicable.</w:t>
      </w:r>
      <w:r w:rsidR="00B04B2D">
        <w:rPr>
          <w:bCs/>
        </w:rPr>
        <w:t xml:space="preserve">  </w:t>
      </w:r>
      <w:r w:rsidR="00F86B9B">
        <w:rPr>
          <w:bCs/>
        </w:rPr>
        <w:t>R</w:t>
      </w:r>
      <w:r w:rsidR="00B04B2D">
        <w:rPr>
          <w:bCs/>
        </w:rPr>
        <w:t xml:space="preserve">espondents </w:t>
      </w:r>
      <w:r w:rsidR="00F86B9B">
        <w:rPr>
          <w:bCs/>
        </w:rPr>
        <w:t xml:space="preserve">may voluntarily </w:t>
      </w:r>
      <w:r w:rsidR="00B04B2D">
        <w:rPr>
          <w:bCs/>
        </w:rPr>
        <w:t>submit the hourly data within 30 minutes</w:t>
      </w:r>
      <w:r w:rsidR="00F86B9B">
        <w:rPr>
          <w:bCs/>
        </w:rPr>
        <w:t xml:space="preserve"> after the </w:t>
      </w:r>
      <w:r w:rsidR="001B2239">
        <w:rPr>
          <w:bCs/>
        </w:rPr>
        <w:t xml:space="preserve">end of the </w:t>
      </w:r>
      <w:r w:rsidR="00F86B9B">
        <w:rPr>
          <w:bCs/>
        </w:rPr>
        <w:t>operating hour</w:t>
      </w:r>
      <w:r w:rsidR="00B04B2D">
        <w:rPr>
          <w:bCs/>
        </w:rPr>
        <w:t>,</w:t>
      </w:r>
      <w:r w:rsidR="00F86B9B">
        <w:rPr>
          <w:bCs/>
        </w:rPr>
        <w:t xml:space="preserve"> but this is not required.</w:t>
      </w:r>
      <w:r w:rsidR="009966D0">
        <w:rPr>
          <w:bCs/>
        </w:rPr>
        <w:t xml:space="preserve"> </w:t>
      </w:r>
    </w:p>
    <w:p w14:paraId="225F20E4" w14:textId="77777777" w:rsidR="001F7757" w:rsidRPr="00040D64" w:rsidRDefault="001F7757" w:rsidP="00B26181">
      <w:pPr>
        <w:spacing w:before="100" w:beforeAutospacing="1" w:after="0" w:afterAutospacing="0"/>
        <w:ind w:left="360"/>
        <w:rPr>
          <w:bCs/>
        </w:rPr>
      </w:pPr>
      <w:r w:rsidRPr="00040D64">
        <w:rPr>
          <w:bCs/>
        </w:rPr>
        <w:t>(2)</w:t>
      </w:r>
      <w:r w:rsidRPr="00040D64">
        <w:rPr>
          <w:bCs/>
        </w:rPr>
        <w:tab/>
        <w:t xml:space="preserve">Require BAs to report hourly sub-regional actual demand when these values are produced in the normal course of business, within a month of the operating day.  </w:t>
      </w:r>
      <w:r w:rsidR="002729A5" w:rsidRPr="00040D64">
        <w:rPr>
          <w:bCs/>
        </w:rPr>
        <w:t>This applies only to BAs that report actual demand.</w:t>
      </w:r>
      <w:r w:rsidR="00600E07" w:rsidRPr="00040D64">
        <w:rPr>
          <w:bCs/>
        </w:rPr>
        <w:t xml:space="preserve">  In particular, the change will provide more granular data for BAs that cover large geographic areas, such as the Midcontinent Independent System </w:t>
      </w:r>
      <w:r w:rsidR="00F60DB6" w:rsidRPr="00040D64">
        <w:rPr>
          <w:bCs/>
        </w:rPr>
        <w:t>Operator (MISO).</w:t>
      </w:r>
    </w:p>
    <w:p w14:paraId="367D9216" w14:textId="77777777" w:rsidR="001F7757" w:rsidRPr="00040D64" w:rsidRDefault="001F7757" w:rsidP="00B26181">
      <w:pPr>
        <w:spacing w:before="100" w:beforeAutospacing="1" w:after="0" w:afterAutospacing="0"/>
        <w:ind w:left="360"/>
        <w:rPr>
          <w:bCs/>
        </w:rPr>
      </w:pPr>
      <w:r w:rsidRPr="00040D64">
        <w:rPr>
          <w:bCs/>
        </w:rPr>
        <w:t>(3)</w:t>
      </w:r>
      <w:r w:rsidRPr="00040D64">
        <w:rPr>
          <w:bCs/>
        </w:rPr>
        <w:tab/>
        <w:t>Require respondents to report hourly net generation by standard fuel type categories.  The objective is to provide current information on the rapidly evolving generation mix.</w:t>
      </w:r>
    </w:p>
    <w:p w14:paraId="0A5A25DF" w14:textId="77777777" w:rsidR="001F7757" w:rsidRPr="00040D64" w:rsidRDefault="001F7757" w:rsidP="00B26181">
      <w:pPr>
        <w:spacing w:before="100" w:beforeAutospacing="1" w:after="0" w:afterAutospacing="0"/>
        <w:ind w:left="360"/>
        <w:rPr>
          <w:bCs/>
        </w:rPr>
      </w:pPr>
      <w:r w:rsidRPr="00040D64">
        <w:rPr>
          <w:bCs/>
        </w:rPr>
        <w:t>(4)</w:t>
      </w:r>
      <w:r w:rsidRPr="00040D64">
        <w:rPr>
          <w:bCs/>
        </w:rPr>
        <w:tab/>
        <w:t xml:space="preserve">Drop the current policy of limited withholding of small BA data for two days. </w:t>
      </w:r>
      <w:r w:rsidR="00F60DB6" w:rsidRPr="00040D64">
        <w:rPr>
          <w:bCs/>
        </w:rPr>
        <w:t xml:space="preserve"> There is no evidence that releasing </w:t>
      </w:r>
      <w:r w:rsidR="005B5497" w:rsidRPr="00040D64">
        <w:rPr>
          <w:bCs/>
        </w:rPr>
        <w:t>these data</w:t>
      </w:r>
      <w:r w:rsidR="00F60DB6" w:rsidRPr="00040D64">
        <w:rPr>
          <w:bCs/>
        </w:rPr>
        <w:t xml:space="preserve"> on a normal schedule will cause commercial harm.</w:t>
      </w:r>
    </w:p>
    <w:p w14:paraId="3F6B8140" w14:textId="77777777" w:rsidR="001F7757" w:rsidRPr="00040D64" w:rsidRDefault="001F7757" w:rsidP="00B26181">
      <w:pPr>
        <w:spacing w:before="100" w:beforeAutospacing="1" w:after="0" w:afterAutospacing="0"/>
        <w:ind w:left="360"/>
        <w:rPr>
          <w:bCs/>
        </w:rPr>
      </w:pPr>
      <w:r w:rsidRPr="00040D64">
        <w:rPr>
          <w:bCs/>
        </w:rPr>
        <w:t xml:space="preserve">(5) </w:t>
      </w:r>
      <w:r w:rsidRPr="00040D64">
        <w:rPr>
          <w:bCs/>
        </w:rPr>
        <w:tab/>
        <w:t xml:space="preserve">Require that all entities in the contiguous United States that are listed in the North American Electric Reliability Corporation’s (NERC’s)  Compliance  Registry as  a  BA must submit information as required by this data collection, including those registered BAs that are parties to the coordinated functional registration agreement JRO00001. This removes the current exemption for Local Balancing Authorities (LBAs) under the Midcontinent Independent System Operator (MISO).  MISO and its 37 LBAs are </w:t>
      </w:r>
      <w:r w:rsidR="002729A5" w:rsidRPr="00040D64">
        <w:rPr>
          <w:bCs/>
        </w:rPr>
        <w:t>jointly</w:t>
      </w:r>
      <w:r w:rsidRPr="00040D64">
        <w:rPr>
          <w:bCs/>
        </w:rPr>
        <w:t xml:space="preserve"> required to submit for MISO.</w:t>
      </w:r>
    </w:p>
    <w:p w14:paraId="1A4A58A8" w14:textId="77777777" w:rsidR="004C273D" w:rsidRPr="00040D64" w:rsidRDefault="009621B7">
      <w:pPr>
        <w:pStyle w:val="Heading2"/>
      </w:pPr>
      <w:bookmarkStart w:id="31" w:name="_Toc524334490"/>
      <w:bookmarkStart w:id="32" w:name="_Toc524334572"/>
      <w:bookmarkStart w:id="33" w:name="_Toc524334720"/>
      <w:bookmarkStart w:id="34" w:name="_Toc524334913"/>
      <w:bookmarkStart w:id="35" w:name="_Toc81279296"/>
      <w:r w:rsidRPr="00040D64">
        <w:t xml:space="preserve">  </w:t>
      </w:r>
      <w:bookmarkStart w:id="36" w:name="_Toc355777380"/>
      <w:bookmarkStart w:id="37" w:name="_Toc355777706"/>
      <w:bookmarkStart w:id="38" w:name="_Toc475623280"/>
      <w:r w:rsidRPr="00040D64">
        <w:t>Use of Technology</w:t>
      </w:r>
      <w:bookmarkEnd w:id="31"/>
      <w:bookmarkEnd w:id="32"/>
      <w:bookmarkEnd w:id="33"/>
      <w:bookmarkEnd w:id="34"/>
      <w:bookmarkEnd w:id="35"/>
      <w:bookmarkEnd w:id="36"/>
      <w:bookmarkEnd w:id="37"/>
      <w:bookmarkEnd w:id="38"/>
    </w:p>
    <w:p w14:paraId="3137E7CB" w14:textId="77777777" w:rsidR="00C04153" w:rsidRPr="00040D64" w:rsidRDefault="00C04153" w:rsidP="00C04153">
      <w:pPr>
        <w:pStyle w:val="Heading3"/>
      </w:pPr>
      <w:bookmarkStart w:id="39" w:name="_Toc475623281"/>
      <w:r w:rsidRPr="00040D64">
        <w:t>General Use of Technology</w:t>
      </w:r>
      <w:bookmarkEnd w:id="39"/>
    </w:p>
    <w:p w14:paraId="48C42A84" w14:textId="77777777" w:rsidR="00EC5C76" w:rsidRPr="00040D64" w:rsidRDefault="00EC5C76" w:rsidP="004D4468">
      <w:pPr>
        <w:rPr>
          <w:rFonts w:asciiTheme="minorHAnsi" w:hAnsiTheme="minorHAnsi"/>
        </w:rPr>
      </w:pPr>
      <w:r w:rsidRPr="00040D64">
        <w:rPr>
          <w:rFonts w:asciiTheme="minorHAnsi" w:hAnsiTheme="minorHAnsi"/>
        </w:rPr>
        <w:t xml:space="preserve">All EIA </w:t>
      </w:r>
      <w:r w:rsidR="001C35B3" w:rsidRPr="00040D64">
        <w:rPr>
          <w:rFonts w:asciiTheme="minorHAnsi" w:hAnsiTheme="minorHAnsi"/>
        </w:rPr>
        <w:t xml:space="preserve">Electric Power and Renewable Electricity Program surveys </w:t>
      </w:r>
      <w:r w:rsidRPr="00040D64">
        <w:rPr>
          <w:rFonts w:asciiTheme="minorHAnsi" w:hAnsiTheme="minorHAnsi"/>
        </w:rPr>
        <w:t xml:space="preserve">use Internet-based data collection </w:t>
      </w:r>
      <w:r w:rsidR="00B01ABB" w:rsidRPr="00040D64">
        <w:rPr>
          <w:rFonts w:asciiTheme="minorHAnsi" w:hAnsiTheme="minorHAnsi"/>
        </w:rPr>
        <w:t xml:space="preserve">(IDC) </w:t>
      </w:r>
      <w:r w:rsidRPr="00040D64">
        <w:rPr>
          <w:rFonts w:asciiTheme="minorHAnsi" w:hAnsiTheme="minorHAnsi"/>
        </w:rPr>
        <w:t xml:space="preserve">systems as the primary means of data collection.  </w:t>
      </w:r>
      <w:r w:rsidR="00816BF7" w:rsidRPr="00040D64">
        <w:rPr>
          <w:rFonts w:asciiTheme="minorHAnsi" w:hAnsiTheme="minorHAnsi"/>
        </w:rPr>
        <w:t xml:space="preserve">Over </w:t>
      </w:r>
      <w:r w:rsidRPr="00040D64">
        <w:rPr>
          <w:rFonts w:asciiTheme="minorHAnsi" w:hAnsiTheme="minorHAnsi"/>
        </w:rPr>
        <w:t>9</w:t>
      </w:r>
      <w:r w:rsidR="00EC159D" w:rsidRPr="00040D64">
        <w:rPr>
          <w:rFonts w:asciiTheme="minorHAnsi" w:hAnsiTheme="minorHAnsi"/>
        </w:rPr>
        <w:t>5</w:t>
      </w:r>
      <w:r w:rsidR="00F5316A" w:rsidRPr="00040D64">
        <w:rPr>
          <w:rFonts w:asciiTheme="minorHAnsi" w:hAnsiTheme="minorHAnsi"/>
        </w:rPr>
        <w:t xml:space="preserve"> percent</w:t>
      </w:r>
      <w:r w:rsidRPr="00040D64">
        <w:rPr>
          <w:rFonts w:asciiTheme="minorHAnsi" w:hAnsiTheme="minorHAnsi"/>
        </w:rPr>
        <w:t xml:space="preserve"> of </w:t>
      </w:r>
      <w:r w:rsidR="004E102A" w:rsidRPr="00040D64">
        <w:rPr>
          <w:rFonts w:asciiTheme="minorHAnsi" w:hAnsiTheme="minorHAnsi"/>
        </w:rPr>
        <w:t>these s</w:t>
      </w:r>
      <w:r w:rsidRPr="00040D64">
        <w:rPr>
          <w:rFonts w:asciiTheme="minorHAnsi" w:hAnsiTheme="minorHAnsi"/>
        </w:rPr>
        <w:t xml:space="preserve">urveys are currently filed with EIA using the </w:t>
      </w:r>
      <w:r w:rsidR="00B01ABB" w:rsidRPr="00040D64">
        <w:rPr>
          <w:rFonts w:asciiTheme="minorHAnsi" w:hAnsiTheme="minorHAnsi"/>
        </w:rPr>
        <w:t>IDC</w:t>
      </w:r>
      <w:r w:rsidR="00665E66" w:rsidRPr="00040D64">
        <w:rPr>
          <w:rFonts w:asciiTheme="minorHAnsi" w:hAnsiTheme="minorHAnsi"/>
        </w:rPr>
        <w:t xml:space="preserve"> </w:t>
      </w:r>
      <w:r w:rsidRPr="00040D64">
        <w:rPr>
          <w:rFonts w:asciiTheme="minorHAnsi" w:hAnsiTheme="minorHAnsi"/>
        </w:rPr>
        <w:t xml:space="preserve">systems.  </w:t>
      </w:r>
      <w:r w:rsidR="00E7774F" w:rsidRPr="00040D64">
        <w:rPr>
          <w:rFonts w:asciiTheme="minorHAnsi" w:hAnsiTheme="minorHAnsi"/>
        </w:rPr>
        <w:t xml:space="preserve">The majority of </w:t>
      </w:r>
      <w:r w:rsidRPr="00040D64">
        <w:rPr>
          <w:rFonts w:asciiTheme="minorHAnsi" w:hAnsiTheme="minorHAnsi"/>
        </w:rPr>
        <w:t>routine contact with respondents (e.g., notification that a survey has opened for a collection cyc</w:t>
      </w:r>
      <w:r w:rsidR="00976846" w:rsidRPr="00040D64">
        <w:rPr>
          <w:rFonts w:asciiTheme="minorHAnsi" w:hAnsiTheme="minorHAnsi"/>
        </w:rPr>
        <w:t xml:space="preserve">le) is performed using </w:t>
      </w:r>
      <w:r w:rsidR="00C6679D" w:rsidRPr="00040D64">
        <w:rPr>
          <w:rFonts w:asciiTheme="minorHAnsi" w:hAnsiTheme="minorHAnsi"/>
        </w:rPr>
        <w:t>email</w:t>
      </w:r>
      <w:r w:rsidR="00976846" w:rsidRPr="00040D64">
        <w:rPr>
          <w:rFonts w:asciiTheme="minorHAnsi" w:hAnsiTheme="minorHAnsi"/>
        </w:rPr>
        <w:t>.</w:t>
      </w:r>
    </w:p>
    <w:p w14:paraId="289FE6A4" w14:textId="77777777" w:rsidR="00EC5C76" w:rsidRPr="00040D64" w:rsidRDefault="00EC5C76" w:rsidP="007C3B5E">
      <w:pPr>
        <w:spacing w:before="100" w:beforeAutospacing="1"/>
        <w:rPr>
          <w:rFonts w:asciiTheme="minorHAnsi" w:hAnsiTheme="minorHAnsi"/>
        </w:rPr>
      </w:pPr>
      <w:r w:rsidRPr="00040D64">
        <w:rPr>
          <w:rFonts w:asciiTheme="minorHAnsi" w:hAnsiTheme="minorHAnsi"/>
        </w:rPr>
        <w:t xml:space="preserve">Internet data collection will continue to be the primary collection mode for the </w:t>
      </w:r>
      <w:r w:rsidR="00085175" w:rsidRPr="00040D64">
        <w:rPr>
          <w:rFonts w:asciiTheme="minorHAnsi" w:hAnsiTheme="minorHAnsi"/>
        </w:rPr>
        <w:t>E</w:t>
      </w:r>
      <w:r w:rsidR="00E7774F" w:rsidRPr="00040D64">
        <w:rPr>
          <w:rFonts w:asciiTheme="minorHAnsi" w:hAnsiTheme="minorHAnsi"/>
        </w:rPr>
        <w:t>lectric</w:t>
      </w:r>
      <w:r w:rsidR="001A6926" w:rsidRPr="00040D64">
        <w:rPr>
          <w:rFonts w:asciiTheme="minorHAnsi" w:hAnsiTheme="minorHAnsi"/>
        </w:rPr>
        <w:t xml:space="preserve"> </w:t>
      </w:r>
      <w:r w:rsidR="00085175" w:rsidRPr="00040D64">
        <w:rPr>
          <w:rFonts w:asciiTheme="minorHAnsi" w:hAnsiTheme="minorHAnsi"/>
        </w:rPr>
        <w:t>P</w:t>
      </w:r>
      <w:r w:rsidR="001A6926" w:rsidRPr="00040D64">
        <w:rPr>
          <w:rFonts w:asciiTheme="minorHAnsi" w:hAnsiTheme="minorHAnsi"/>
        </w:rPr>
        <w:t>ower</w:t>
      </w:r>
      <w:r w:rsidR="00E7774F" w:rsidRPr="00040D64">
        <w:rPr>
          <w:rFonts w:asciiTheme="minorHAnsi" w:hAnsiTheme="minorHAnsi"/>
        </w:rPr>
        <w:t xml:space="preserve"> and </w:t>
      </w:r>
      <w:r w:rsidR="00085175" w:rsidRPr="00040D64">
        <w:rPr>
          <w:rFonts w:asciiTheme="minorHAnsi" w:hAnsiTheme="minorHAnsi"/>
        </w:rPr>
        <w:t>R</w:t>
      </w:r>
      <w:r w:rsidR="00E7774F" w:rsidRPr="00040D64">
        <w:rPr>
          <w:rFonts w:asciiTheme="minorHAnsi" w:hAnsiTheme="minorHAnsi"/>
        </w:rPr>
        <w:t xml:space="preserve">enewable </w:t>
      </w:r>
      <w:r w:rsidR="00085175" w:rsidRPr="00040D64">
        <w:rPr>
          <w:rFonts w:asciiTheme="minorHAnsi" w:hAnsiTheme="minorHAnsi"/>
        </w:rPr>
        <w:t>E</w:t>
      </w:r>
      <w:r w:rsidR="00645DFC" w:rsidRPr="00040D64">
        <w:rPr>
          <w:rFonts w:asciiTheme="minorHAnsi" w:hAnsiTheme="minorHAnsi"/>
        </w:rPr>
        <w:t xml:space="preserve">lectricity </w:t>
      </w:r>
      <w:r w:rsidR="007C3B5E" w:rsidRPr="00040D64">
        <w:rPr>
          <w:rFonts w:asciiTheme="minorHAnsi" w:hAnsiTheme="minorHAnsi"/>
        </w:rPr>
        <w:t>s</w:t>
      </w:r>
      <w:r w:rsidR="00E7774F" w:rsidRPr="00040D64">
        <w:rPr>
          <w:rFonts w:asciiTheme="minorHAnsi" w:hAnsiTheme="minorHAnsi"/>
        </w:rPr>
        <w:t>urveys</w:t>
      </w:r>
      <w:r w:rsidRPr="00040D64">
        <w:rPr>
          <w:rFonts w:asciiTheme="minorHAnsi" w:hAnsiTheme="minorHAnsi"/>
        </w:rPr>
        <w:t xml:space="preserve">.  The Internet-based system </w:t>
      </w:r>
      <w:r w:rsidR="00571484" w:rsidRPr="00040D64">
        <w:rPr>
          <w:rFonts w:asciiTheme="minorHAnsi" w:hAnsiTheme="minorHAnsi"/>
        </w:rPr>
        <w:t>allows respondents to enter their data directly into the EIA survey database</w:t>
      </w:r>
      <w:r w:rsidR="00F5316A" w:rsidRPr="00040D64">
        <w:rPr>
          <w:rFonts w:asciiTheme="minorHAnsi" w:hAnsiTheme="minorHAnsi"/>
        </w:rPr>
        <w:t>,</w:t>
      </w:r>
      <w:r w:rsidR="00571484" w:rsidRPr="00040D64">
        <w:rPr>
          <w:rFonts w:asciiTheme="minorHAnsi" w:hAnsiTheme="minorHAnsi"/>
        </w:rPr>
        <w:t xml:space="preserve"> which reduces the time needed for data collection and processing. </w:t>
      </w:r>
      <w:r w:rsidR="00C6544A" w:rsidRPr="00040D64">
        <w:rPr>
          <w:rFonts w:asciiTheme="minorHAnsi" w:hAnsiTheme="minorHAnsi"/>
        </w:rPr>
        <w:t xml:space="preserve"> </w:t>
      </w:r>
      <w:r w:rsidR="00571484" w:rsidRPr="00040D64">
        <w:rPr>
          <w:rFonts w:asciiTheme="minorHAnsi" w:hAnsiTheme="minorHAnsi"/>
        </w:rPr>
        <w:t xml:space="preserve">The system also identifies data that fail </w:t>
      </w:r>
      <w:r w:rsidR="001C5ECE" w:rsidRPr="00040D64">
        <w:rPr>
          <w:rFonts w:asciiTheme="minorHAnsi" w:hAnsiTheme="minorHAnsi"/>
        </w:rPr>
        <w:t>edits</w:t>
      </w:r>
      <w:r w:rsidR="00B1103C" w:rsidRPr="00040D64">
        <w:rPr>
          <w:rFonts w:asciiTheme="minorHAnsi" w:hAnsiTheme="minorHAnsi"/>
        </w:rPr>
        <w:t xml:space="preserve"> </w:t>
      </w:r>
      <w:r w:rsidR="00571484" w:rsidRPr="00040D64">
        <w:rPr>
          <w:rFonts w:asciiTheme="minorHAnsi" w:hAnsiTheme="minorHAnsi"/>
        </w:rPr>
        <w:t>prior to submission</w:t>
      </w:r>
      <w:r w:rsidR="00F5316A" w:rsidRPr="00040D64">
        <w:rPr>
          <w:rFonts w:asciiTheme="minorHAnsi" w:hAnsiTheme="minorHAnsi"/>
        </w:rPr>
        <w:t>,</w:t>
      </w:r>
      <w:r w:rsidR="00571484" w:rsidRPr="00040D64">
        <w:rPr>
          <w:rFonts w:asciiTheme="minorHAnsi" w:hAnsiTheme="minorHAnsi"/>
        </w:rPr>
        <w:t xml:space="preserve"> which allows respondents to make necessary correction</w:t>
      </w:r>
      <w:r w:rsidR="009075DC" w:rsidRPr="00040D64">
        <w:rPr>
          <w:rFonts w:asciiTheme="minorHAnsi" w:hAnsiTheme="minorHAnsi"/>
        </w:rPr>
        <w:t>s</w:t>
      </w:r>
      <w:r w:rsidR="00571484" w:rsidRPr="00040D64">
        <w:rPr>
          <w:rFonts w:asciiTheme="minorHAnsi" w:hAnsiTheme="minorHAnsi"/>
        </w:rPr>
        <w:t xml:space="preserve"> or explain unusual events impacting the reported data</w:t>
      </w:r>
      <w:r w:rsidR="00C62A0C" w:rsidRPr="00040D64">
        <w:rPr>
          <w:rFonts w:asciiTheme="minorHAnsi" w:hAnsiTheme="minorHAnsi"/>
        </w:rPr>
        <w:t xml:space="preserve"> </w:t>
      </w:r>
      <w:r w:rsidR="00571484" w:rsidRPr="00040D64">
        <w:rPr>
          <w:rFonts w:asciiTheme="minorHAnsi" w:hAnsiTheme="minorHAnsi"/>
        </w:rPr>
        <w:t xml:space="preserve">prior to submission. </w:t>
      </w:r>
      <w:r w:rsidR="00C6544A" w:rsidRPr="00040D64">
        <w:rPr>
          <w:rFonts w:asciiTheme="minorHAnsi" w:hAnsiTheme="minorHAnsi"/>
        </w:rPr>
        <w:t xml:space="preserve"> </w:t>
      </w:r>
      <w:r w:rsidR="00571484" w:rsidRPr="00040D64">
        <w:rPr>
          <w:rFonts w:asciiTheme="minorHAnsi" w:hAnsiTheme="minorHAnsi"/>
        </w:rPr>
        <w:t xml:space="preserve">This </w:t>
      </w:r>
      <w:r w:rsidR="004D4468" w:rsidRPr="00040D64">
        <w:rPr>
          <w:rFonts w:asciiTheme="minorHAnsi" w:hAnsiTheme="minorHAnsi"/>
        </w:rPr>
        <w:t xml:space="preserve">data editing process </w:t>
      </w:r>
      <w:r w:rsidR="00571484" w:rsidRPr="00040D64">
        <w:rPr>
          <w:rFonts w:asciiTheme="minorHAnsi" w:hAnsiTheme="minorHAnsi"/>
        </w:rPr>
        <w:t xml:space="preserve">reduces respondent burden by reducing the number of times a respondent must resubmit forms prior to acceptance by EIA. </w:t>
      </w:r>
      <w:r w:rsidR="00C6544A" w:rsidRPr="00040D64">
        <w:rPr>
          <w:rFonts w:asciiTheme="minorHAnsi" w:hAnsiTheme="minorHAnsi"/>
        </w:rPr>
        <w:t xml:space="preserve"> </w:t>
      </w:r>
      <w:r w:rsidR="00571484" w:rsidRPr="00040D64">
        <w:rPr>
          <w:rFonts w:asciiTheme="minorHAnsi" w:hAnsiTheme="minorHAnsi"/>
        </w:rPr>
        <w:t>It also improves the timeliness of reporting the information to the public.</w:t>
      </w:r>
      <w:r w:rsidR="006976D8" w:rsidRPr="00040D64">
        <w:rPr>
          <w:rFonts w:asciiTheme="minorHAnsi" w:hAnsiTheme="minorHAnsi"/>
        </w:rPr>
        <w:t xml:space="preserve"> </w:t>
      </w:r>
      <w:r w:rsidR="00571484" w:rsidRPr="00040D64">
        <w:rPr>
          <w:rFonts w:asciiTheme="minorHAnsi" w:hAnsiTheme="minorHAnsi"/>
        </w:rPr>
        <w:t xml:space="preserve"> The only equipment and software the respondent require</w:t>
      </w:r>
      <w:r w:rsidR="006976D8" w:rsidRPr="00040D64">
        <w:rPr>
          <w:rFonts w:asciiTheme="minorHAnsi" w:hAnsiTheme="minorHAnsi"/>
        </w:rPr>
        <w:t>s</w:t>
      </w:r>
      <w:r w:rsidR="00571484" w:rsidRPr="00040D64">
        <w:rPr>
          <w:rFonts w:asciiTheme="minorHAnsi" w:hAnsiTheme="minorHAnsi"/>
        </w:rPr>
        <w:t xml:space="preserve"> is a connection to the Internet and a s</w:t>
      </w:r>
      <w:r w:rsidR="00704809" w:rsidRPr="00040D64">
        <w:rPr>
          <w:rFonts w:asciiTheme="minorHAnsi" w:hAnsiTheme="minorHAnsi"/>
        </w:rPr>
        <w:t xml:space="preserve">tandard industry </w:t>
      </w:r>
      <w:r w:rsidR="00716A41" w:rsidRPr="00040D64">
        <w:rPr>
          <w:rFonts w:asciiTheme="minorHAnsi" w:hAnsiTheme="minorHAnsi"/>
        </w:rPr>
        <w:t>w</w:t>
      </w:r>
      <w:r w:rsidR="00704809" w:rsidRPr="00040D64">
        <w:rPr>
          <w:rFonts w:asciiTheme="minorHAnsi" w:hAnsiTheme="minorHAnsi"/>
        </w:rPr>
        <w:t>eb browser.</w:t>
      </w:r>
    </w:p>
    <w:p w14:paraId="195FEF82" w14:textId="77777777" w:rsidR="00571484" w:rsidRPr="00040D64" w:rsidRDefault="00571484" w:rsidP="004D4468">
      <w:pPr>
        <w:spacing w:before="100" w:beforeAutospacing="1" w:after="0"/>
        <w:rPr>
          <w:rFonts w:asciiTheme="minorHAnsi" w:hAnsiTheme="minorHAnsi"/>
        </w:rPr>
      </w:pPr>
      <w:r w:rsidRPr="00040D64">
        <w:rPr>
          <w:rFonts w:asciiTheme="minorHAnsi" w:hAnsiTheme="minorHAnsi"/>
        </w:rPr>
        <w:t xml:space="preserve">EIA will continue to make all survey forms and instructions available for printing or downloading from the EIA </w:t>
      </w:r>
      <w:r w:rsidR="00CD7922" w:rsidRPr="00040D64">
        <w:rPr>
          <w:rFonts w:asciiTheme="minorHAnsi" w:hAnsiTheme="minorHAnsi"/>
        </w:rPr>
        <w:t>w</w:t>
      </w:r>
      <w:r w:rsidRPr="00040D64">
        <w:rPr>
          <w:rFonts w:asciiTheme="minorHAnsi" w:hAnsiTheme="minorHAnsi"/>
        </w:rPr>
        <w:t>eb</w:t>
      </w:r>
      <w:r w:rsidR="006976D8" w:rsidRPr="00040D64">
        <w:rPr>
          <w:rFonts w:asciiTheme="minorHAnsi" w:hAnsiTheme="minorHAnsi"/>
        </w:rPr>
        <w:t>s</w:t>
      </w:r>
      <w:r w:rsidRPr="00040D64">
        <w:rPr>
          <w:rFonts w:asciiTheme="minorHAnsi" w:hAnsiTheme="minorHAnsi"/>
        </w:rPr>
        <w:t>ite</w:t>
      </w:r>
      <w:r w:rsidR="00EC5C76" w:rsidRPr="00040D64">
        <w:rPr>
          <w:rFonts w:asciiTheme="minorHAnsi" w:hAnsiTheme="minorHAnsi"/>
        </w:rPr>
        <w:t xml:space="preserve"> for respondents who cannot or will not use the Internet-based systems</w:t>
      </w:r>
      <w:r w:rsidRPr="00040D64">
        <w:rPr>
          <w:rFonts w:asciiTheme="minorHAnsi" w:hAnsiTheme="minorHAnsi"/>
        </w:rPr>
        <w:t>.</w:t>
      </w:r>
    </w:p>
    <w:p w14:paraId="1073FE1C" w14:textId="77777777" w:rsidR="00264246" w:rsidRPr="00040D64" w:rsidRDefault="00264246" w:rsidP="00264246">
      <w:pPr>
        <w:pStyle w:val="Heading3"/>
      </w:pPr>
      <w:bookmarkStart w:id="40" w:name="_Toc355777383"/>
      <w:bookmarkStart w:id="41" w:name="_Toc355777505"/>
      <w:bookmarkStart w:id="42" w:name="_Toc355777709"/>
      <w:bookmarkStart w:id="43" w:name="_Toc475623282"/>
      <w:bookmarkStart w:id="44" w:name="_Toc328723066"/>
      <w:bookmarkStart w:id="45" w:name="_Toc355776850"/>
      <w:r w:rsidRPr="00040D64">
        <w:t>Use of Pick-Lists (Including Dynamic Lists)</w:t>
      </w:r>
      <w:bookmarkEnd w:id="40"/>
      <w:bookmarkEnd w:id="41"/>
      <w:bookmarkEnd w:id="42"/>
      <w:bookmarkEnd w:id="43"/>
    </w:p>
    <w:bookmarkEnd w:id="44"/>
    <w:bookmarkEnd w:id="45"/>
    <w:p w14:paraId="4CE82E45" w14:textId="77777777" w:rsidR="0002449A" w:rsidRPr="00040D64" w:rsidRDefault="0002449A" w:rsidP="00073290">
      <w:pPr>
        <w:rPr>
          <w:rFonts w:asciiTheme="minorHAnsi" w:hAnsiTheme="minorHAnsi"/>
        </w:rPr>
      </w:pPr>
      <w:r w:rsidRPr="00040D64">
        <w:rPr>
          <w:rFonts w:asciiTheme="minorHAnsi" w:hAnsiTheme="minorHAnsi"/>
        </w:rPr>
        <w:t>Pick-lists</w:t>
      </w:r>
      <w:r w:rsidR="00395998" w:rsidRPr="00040D64">
        <w:rPr>
          <w:rStyle w:val="FootnoteReference"/>
          <w:rFonts w:asciiTheme="minorHAnsi" w:hAnsiTheme="minorHAnsi"/>
        </w:rPr>
        <w:footnoteReference w:id="3"/>
      </w:r>
      <w:r w:rsidRPr="00040D64">
        <w:rPr>
          <w:rFonts w:asciiTheme="minorHAnsi" w:hAnsiTheme="minorHAnsi"/>
        </w:rPr>
        <w:t xml:space="preserve"> are a means of limiting a respondent’s answers to a question to a finite set of acceptable choices.  The objectives are to reduce respondent burden and to improve data quality, while reducing the time and effort needed by EIA to edit a response.</w:t>
      </w:r>
    </w:p>
    <w:p w14:paraId="0243EC74" w14:textId="77777777" w:rsidR="0002449A" w:rsidRPr="00040D64" w:rsidRDefault="0002449A" w:rsidP="00073290">
      <w:pPr>
        <w:spacing w:before="100" w:beforeAutospacing="1" w:after="0" w:afterAutospacing="0"/>
        <w:rPr>
          <w:rFonts w:asciiTheme="minorHAnsi" w:hAnsiTheme="minorHAnsi"/>
        </w:rPr>
      </w:pPr>
      <w:r w:rsidRPr="00040D64">
        <w:rPr>
          <w:rFonts w:asciiTheme="minorHAnsi" w:hAnsiTheme="minorHAnsi"/>
        </w:rPr>
        <w:t>Pick-lists are used in software-enabled surveys to:</w:t>
      </w:r>
    </w:p>
    <w:p w14:paraId="02D2DA63" w14:textId="77777777" w:rsidR="0002449A" w:rsidRPr="00040D64" w:rsidRDefault="0002449A" w:rsidP="002759BE">
      <w:pPr>
        <w:pStyle w:val="ListParagraph"/>
        <w:numPr>
          <w:ilvl w:val="0"/>
          <w:numId w:val="3"/>
        </w:numPr>
        <w:contextualSpacing w:val="0"/>
        <w:rPr>
          <w:rFonts w:asciiTheme="minorHAnsi" w:hAnsiTheme="minorHAnsi"/>
        </w:rPr>
      </w:pPr>
      <w:r w:rsidRPr="00040D64">
        <w:rPr>
          <w:rFonts w:asciiTheme="minorHAnsi" w:hAnsiTheme="minorHAnsi"/>
        </w:rPr>
        <w:t xml:space="preserve">Avoid typographical errors, such as mistyping the abbreviation for a </w:t>
      </w:r>
      <w:r w:rsidR="00C97F69" w:rsidRPr="00040D64">
        <w:rPr>
          <w:rFonts w:asciiTheme="minorHAnsi" w:hAnsiTheme="minorHAnsi"/>
        </w:rPr>
        <w:t>s</w:t>
      </w:r>
      <w:r w:rsidRPr="00040D64">
        <w:rPr>
          <w:rFonts w:asciiTheme="minorHAnsi" w:hAnsiTheme="minorHAnsi"/>
        </w:rPr>
        <w:t>tat</w:t>
      </w:r>
      <w:r w:rsidR="00716A41" w:rsidRPr="00040D64">
        <w:rPr>
          <w:rFonts w:asciiTheme="minorHAnsi" w:hAnsiTheme="minorHAnsi"/>
        </w:rPr>
        <w:t>e or month</w:t>
      </w:r>
    </w:p>
    <w:p w14:paraId="6E10BCF0" w14:textId="77777777" w:rsidR="0002449A" w:rsidRPr="00040D64" w:rsidRDefault="0002449A" w:rsidP="002759BE">
      <w:pPr>
        <w:pStyle w:val="ListParagraph"/>
        <w:numPr>
          <w:ilvl w:val="0"/>
          <w:numId w:val="3"/>
        </w:numPr>
        <w:contextualSpacing w:val="0"/>
        <w:rPr>
          <w:rFonts w:asciiTheme="minorHAnsi" w:hAnsiTheme="minorHAnsi"/>
        </w:rPr>
      </w:pPr>
      <w:r w:rsidRPr="00040D64">
        <w:rPr>
          <w:rFonts w:asciiTheme="minorHAnsi" w:hAnsiTheme="minorHAnsi"/>
        </w:rPr>
        <w:t xml:space="preserve">Assure consistent responses to questions asking </w:t>
      </w:r>
      <w:r w:rsidR="002D66FE" w:rsidRPr="00040D64">
        <w:rPr>
          <w:rFonts w:asciiTheme="minorHAnsi" w:hAnsiTheme="minorHAnsi"/>
        </w:rPr>
        <w:t xml:space="preserve">for </w:t>
      </w:r>
      <w:r w:rsidRPr="00040D64">
        <w:rPr>
          <w:rFonts w:asciiTheme="minorHAnsi" w:hAnsiTheme="minorHAnsi"/>
        </w:rPr>
        <w:t xml:space="preserve">standard information, such as entering a </w:t>
      </w:r>
      <w:r w:rsidR="00C97F69" w:rsidRPr="00040D64">
        <w:rPr>
          <w:rFonts w:asciiTheme="minorHAnsi" w:hAnsiTheme="minorHAnsi"/>
        </w:rPr>
        <w:t>s</w:t>
      </w:r>
      <w:r w:rsidR="00716A41" w:rsidRPr="00040D64">
        <w:rPr>
          <w:rFonts w:asciiTheme="minorHAnsi" w:hAnsiTheme="minorHAnsi"/>
        </w:rPr>
        <w:t>tate as text or a number</w:t>
      </w:r>
    </w:p>
    <w:p w14:paraId="132D4423" w14:textId="77777777" w:rsidR="0002449A" w:rsidRPr="00040D64" w:rsidRDefault="0002449A" w:rsidP="002759BE">
      <w:pPr>
        <w:pStyle w:val="ListParagraph"/>
        <w:numPr>
          <w:ilvl w:val="0"/>
          <w:numId w:val="3"/>
        </w:numPr>
        <w:contextualSpacing w:val="0"/>
        <w:rPr>
          <w:rFonts w:asciiTheme="minorHAnsi" w:hAnsiTheme="minorHAnsi"/>
        </w:rPr>
      </w:pPr>
      <w:r w:rsidRPr="00040D64">
        <w:rPr>
          <w:rFonts w:asciiTheme="minorHAnsi" w:hAnsiTheme="minorHAnsi"/>
        </w:rPr>
        <w:t>Assure consistent responses to questions asking for technical information when the same concept has multiple monikers (e.g., “short</w:t>
      </w:r>
      <w:r w:rsidR="00C97F69" w:rsidRPr="00040D64">
        <w:rPr>
          <w:rFonts w:asciiTheme="minorHAnsi" w:hAnsiTheme="minorHAnsi"/>
        </w:rPr>
        <w:t>-</w:t>
      </w:r>
      <w:r w:rsidRPr="00040D64">
        <w:rPr>
          <w:rFonts w:asciiTheme="minorHAnsi" w:hAnsiTheme="minorHAnsi"/>
        </w:rPr>
        <w:t>term” an</w:t>
      </w:r>
      <w:r w:rsidR="00716A41" w:rsidRPr="00040D64">
        <w:rPr>
          <w:rFonts w:asciiTheme="minorHAnsi" w:hAnsiTheme="minorHAnsi"/>
        </w:rPr>
        <w:t>d “spot” fuel supply contracts)</w:t>
      </w:r>
    </w:p>
    <w:p w14:paraId="4A9BB5C6" w14:textId="77777777" w:rsidR="0002449A" w:rsidRPr="00040D64" w:rsidRDefault="0002449A" w:rsidP="00073290">
      <w:pPr>
        <w:spacing w:before="100" w:beforeAutospacing="1"/>
        <w:rPr>
          <w:rFonts w:asciiTheme="minorHAnsi" w:hAnsiTheme="minorHAnsi"/>
        </w:rPr>
      </w:pPr>
      <w:r w:rsidRPr="00040D64">
        <w:rPr>
          <w:rFonts w:asciiTheme="minorHAnsi" w:hAnsiTheme="minorHAnsi"/>
        </w:rPr>
        <w:t>When the pick-list requests a choice of technical information, the list typically includes an “Other” choice.  In some cases</w:t>
      </w:r>
      <w:r w:rsidR="008B36BC" w:rsidRPr="00040D64">
        <w:rPr>
          <w:rFonts w:asciiTheme="minorHAnsi" w:hAnsiTheme="minorHAnsi"/>
        </w:rPr>
        <w:t>,</w:t>
      </w:r>
      <w:r w:rsidRPr="00040D64">
        <w:rPr>
          <w:rFonts w:asciiTheme="minorHAnsi" w:hAnsiTheme="minorHAnsi"/>
        </w:rPr>
        <w:t xml:space="preserve"> the “Other” choice is accompanied by a request for the respondent to provide additional information in a comment area in the survey.  The “Other” choice acts as a mechanism to ensure that the form is capable of collecting all possible categories when a pick-list is variable.</w:t>
      </w:r>
    </w:p>
    <w:p w14:paraId="52995C92" w14:textId="77777777" w:rsidR="0002449A" w:rsidRPr="00040D64" w:rsidRDefault="0002449A" w:rsidP="00395998">
      <w:pPr>
        <w:spacing w:before="100" w:beforeAutospacing="1" w:after="0" w:afterAutospacing="0"/>
        <w:rPr>
          <w:rFonts w:asciiTheme="minorHAnsi" w:hAnsiTheme="minorHAnsi"/>
        </w:rPr>
      </w:pPr>
      <w:r w:rsidRPr="00040D64">
        <w:rPr>
          <w:rFonts w:asciiTheme="minorHAnsi" w:hAnsiTheme="minorHAnsi"/>
        </w:rPr>
        <w:t>Three types of pick-lists may be used in software-enabled EIA surveys:</w:t>
      </w:r>
    </w:p>
    <w:p w14:paraId="60813F9A" w14:textId="77777777" w:rsidR="0002449A" w:rsidRPr="00040D64" w:rsidRDefault="0002449A" w:rsidP="002759BE">
      <w:pPr>
        <w:pStyle w:val="ListParagraph"/>
        <w:numPr>
          <w:ilvl w:val="0"/>
          <w:numId w:val="4"/>
        </w:numPr>
        <w:contextualSpacing w:val="0"/>
        <w:rPr>
          <w:rFonts w:asciiTheme="minorHAnsi" w:hAnsiTheme="minorHAnsi"/>
        </w:rPr>
      </w:pPr>
      <w:r w:rsidRPr="00040D64">
        <w:rPr>
          <w:rFonts w:asciiTheme="minorHAnsi" w:hAnsiTheme="minorHAnsi"/>
        </w:rPr>
        <w:t xml:space="preserve">Static pick-lists include information </w:t>
      </w:r>
      <w:r w:rsidR="009B507B" w:rsidRPr="00040D64">
        <w:rPr>
          <w:rFonts w:asciiTheme="minorHAnsi" w:hAnsiTheme="minorHAnsi"/>
        </w:rPr>
        <w:t xml:space="preserve">that </w:t>
      </w:r>
      <w:r w:rsidRPr="00040D64">
        <w:rPr>
          <w:rFonts w:asciiTheme="minorHAnsi" w:hAnsiTheme="minorHAnsi"/>
        </w:rPr>
        <w:t xml:space="preserve">does not change, such as a list of </w:t>
      </w:r>
      <w:r w:rsidR="001C35B3" w:rsidRPr="00040D64">
        <w:rPr>
          <w:rFonts w:asciiTheme="minorHAnsi" w:hAnsiTheme="minorHAnsi"/>
        </w:rPr>
        <w:t xml:space="preserve">the 12 </w:t>
      </w:r>
      <w:r w:rsidRPr="00040D64">
        <w:rPr>
          <w:rFonts w:asciiTheme="minorHAnsi" w:hAnsiTheme="minorHAnsi"/>
        </w:rPr>
        <w:t>months.</w:t>
      </w:r>
    </w:p>
    <w:p w14:paraId="5971ECBB" w14:textId="77777777" w:rsidR="0002449A" w:rsidRPr="00040D64" w:rsidRDefault="0002449A" w:rsidP="002759BE">
      <w:pPr>
        <w:pStyle w:val="ListParagraph"/>
        <w:numPr>
          <w:ilvl w:val="0"/>
          <w:numId w:val="4"/>
        </w:numPr>
        <w:contextualSpacing w:val="0"/>
        <w:rPr>
          <w:rFonts w:asciiTheme="minorHAnsi" w:hAnsiTheme="minorHAnsi"/>
        </w:rPr>
      </w:pPr>
      <w:r w:rsidRPr="00040D64">
        <w:rPr>
          <w:rFonts w:asciiTheme="minorHAnsi" w:hAnsiTheme="minorHAnsi"/>
        </w:rPr>
        <w:t>Variable pick-lists include choices that may be changed by EIA depending on circumstance</w:t>
      </w:r>
      <w:r w:rsidR="00A02646" w:rsidRPr="00040D64">
        <w:rPr>
          <w:rFonts w:asciiTheme="minorHAnsi" w:hAnsiTheme="minorHAnsi"/>
        </w:rPr>
        <w:t xml:space="preserve">s, e.g. on the Form EIA-923 Schedule 2, there is a pick-list of all known fuel suppliers.  However, new </w:t>
      </w:r>
      <w:r w:rsidR="00A30F85" w:rsidRPr="00040D64">
        <w:rPr>
          <w:rFonts w:asciiTheme="minorHAnsi" w:hAnsiTheme="minorHAnsi"/>
        </w:rPr>
        <w:t xml:space="preserve">list entries </w:t>
      </w:r>
      <w:r w:rsidR="00A02646" w:rsidRPr="00040D64">
        <w:rPr>
          <w:rFonts w:asciiTheme="minorHAnsi" w:hAnsiTheme="minorHAnsi"/>
        </w:rPr>
        <w:t>crop up frequently and the survey manager has the capability to add them to the pick-list.</w:t>
      </w:r>
      <w:r w:rsidRPr="00040D64">
        <w:rPr>
          <w:rFonts w:asciiTheme="minorHAnsi" w:hAnsiTheme="minorHAnsi"/>
        </w:rPr>
        <w:t xml:space="preserve"> </w:t>
      </w:r>
    </w:p>
    <w:p w14:paraId="0293B075" w14:textId="77777777" w:rsidR="0002449A" w:rsidRPr="00040D64" w:rsidRDefault="0002449A" w:rsidP="002759BE">
      <w:pPr>
        <w:pStyle w:val="ListParagraph"/>
        <w:numPr>
          <w:ilvl w:val="0"/>
          <w:numId w:val="4"/>
        </w:numPr>
        <w:contextualSpacing w:val="0"/>
        <w:rPr>
          <w:rFonts w:asciiTheme="minorHAnsi" w:hAnsiTheme="minorHAnsi"/>
        </w:rPr>
      </w:pPr>
      <w:r w:rsidRPr="00040D64">
        <w:rPr>
          <w:rFonts w:asciiTheme="minorHAnsi" w:hAnsiTheme="minorHAnsi"/>
        </w:rPr>
        <w:t>Dynamic pick-lists include a list of choices that varies depending on the respondent</w:t>
      </w:r>
      <w:r w:rsidR="00A02646" w:rsidRPr="00040D64">
        <w:rPr>
          <w:rFonts w:asciiTheme="minorHAnsi" w:hAnsiTheme="minorHAnsi"/>
        </w:rPr>
        <w:t>’s answer to another question</w:t>
      </w:r>
      <w:r w:rsidR="007350F8" w:rsidRPr="00040D64">
        <w:rPr>
          <w:rFonts w:asciiTheme="minorHAnsi" w:hAnsiTheme="minorHAnsi"/>
        </w:rPr>
        <w:t>.  For example</w:t>
      </w:r>
      <w:r w:rsidR="00C06F26" w:rsidRPr="00040D64">
        <w:rPr>
          <w:rFonts w:asciiTheme="minorHAnsi" w:hAnsiTheme="minorHAnsi"/>
        </w:rPr>
        <w:t>, on the F</w:t>
      </w:r>
      <w:r w:rsidR="00A02646" w:rsidRPr="00040D64">
        <w:rPr>
          <w:rFonts w:asciiTheme="minorHAnsi" w:hAnsiTheme="minorHAnsi"/>
        </w:rPr>
        <w:t>orm EIA-923, a respondent selects the type of fuel purchased from a static pick-list.  When</w:t>
      </w:r>
      <w:r w:rsidR="007350F8" w:rsidRPr="00040D64">
        <w:rPr>
          <w:rFonts w:asciiTheme="minorHAnsi" w:hAnsiTheme="minorHAnsi"/>
        </w:rPr>
        <w:t xml:space="preserve"> the respondent</w:t>
      </w:r>
      <w:r w:rsidR="00A02646" w:rsidRPr="00040D64">
        <w:rPr>
          <w:rFonts w:asciiTheme="minorHAnsi" w:hAnsiTheme="minorHAnsi"/>
        </w:rPr>
        <w:t xml:space="preserve"> proceed</w:t>
      </w:r>
      <w:r w:rsidR="007350F8" w:rsidRPr="00040D64">
        <w:rPr>
          <w:rFonts w:asciiTheme="minorHAnsi" w:hAnsiTheme="minorHAnsi"/>
        </w:rPr>
        <w:t xml:space="preserve">s to the question that requests </w:t>
      </w:r>
      <w:r w:rsidR="00A02646" w:rsidRPr="00040D64">
        <w:rPr>
          <w:rFonts w:asciiTheme="minorHAnsi" w:hAnsiTheme="minorHAnsi"/>
        </w:rPr>
        <w:t xml:space="preserve">the name of the </w:t>
      </w:r>
      <w:r w:rsidR="007350F8" w:rsidRPr="00040D64">
        <w:rPr>
          <w:rFonts w:asciiTheme="minorHAnsi" w:hAnsiTheme="minorHAnsi"/>
        </w:rPr>
        <w:t xml:space="preserve">fuel </w:t>
      </w:r>
      <w:r w:rsidR="00EE2A0F" w:rsidRPr="00040D64">
        <w:rPr>
          <w:rFonts w:asciiTheme="minorHAnsi" w:hAnsiTheme="minorHAnsi"/>
        </w:rPr>
        <w:t>s</w:t>
      </w:r>
      <w:r w:rsidR="00A02646" w:rsidRPr="00040D64">
        <w:rPr>
          <w:rFonts w:asciiTheme="minorHAnsi" w:hAnsiTheme="minorHAnsi"/>
        </w:rPr>
        <w:t>upplier, only suppliers of that type of fuel are on the pick-list.</w:t>
      </w:r>
    </w:p>
    <w:p w14:paraId="76E528E8" w14:textId="77777777" w:rsidR="003C555D" w:rsidRPr="00040D64" w:rsidRDefault="009621B7" w:rsidP="003F3BF5">
      <w:pPr>
        <w:pStyle w:val="Heading3"/>
      </w:pPr>
      <w:bookmarkStart w:id="46" w:name="_Toc475623283"/>
      <w:r w:rsidRPr="00040D64">
        <w:t>Data Upload</w:t>
      </w:r>
      <w:bookmarkEnd w:id="46"/>
    </w:p>
    <w:p w14:paraId="505F3329" w14:textId="77777777" w:rsidR="00B54217" w:rsidRPr="00040D64" w:rsidRDefault="00E217CD" w:rsidP="003F3BF5">
      <w:pPr>
        <w:rPr>
          <w:rFonts w:asciiTheme="minorHAnsi" w:hAnsiTheme="minorHAnsi" w:cs="Arial"/>
        </w:rPr>
      </w:pPr>
      <w:r w:rsidRPr="00040D64">
        <w:rPr>
          <w:rFonts w:asciiTheme="minorHAnsi" w:hAnsiTheme="minorHAnsi"/>
        </w:rPr>
        <w:t xml:space="preserve">Large </w:t>
      </w:r>
      <w:r w:rsidR="00D20BAE" w:rsidRPr="00040D64">
        <w:rPr>
          <w:rFonts w:asciiTheme="minorHAnsi" w:hAnsiTheme="minorHAnsi"/>
        </w:rPr>
        <w:t>companies</w:t>
      </w:r>
      <w:r w:rsidRPr="00040D64">
        <w:rPr>
          <w:rFonts w:asciiTheme="minorHAnsi" w:hAnsiTheme="minorHAnsi"/>
        </w:rPr>
        <w:t xml:space="preserve"> </w:t>
      </w:r>
      <w:r w:rsidR="001C35B3" w:rsidRPr="00040D64">
        <w:rPr>
          <w:rFonts w:asciiTheme="minorHAnsi" w:hAnsiTheme="minorHAnsi"/>
        </w:rPr>
        <w:t xml:space="preserve">may </w:t>
      </w:r>
      <w:r w:rsidRPr="00040D64">
        <w:rPr>
          <w:rFonts w:asciiTheme="minorHAnsi" w:hAnsiTheme="minorHAnsi"/>
        </w:rPr>
        <w:t>spend significant resources to manually key the</w:t>
      </w:r>
      <w:r w:rsidR="005A42FA" w:rsidRPr="00040D64">
        <w:rPr>
          <w:rFonts w:asciiTheme="minorHAnsi" w:hAnsiTheme="minorHAnsi"/>
        </w:rPr>
        <w:t>ir forms</w:t>
      </w:r>
      <w:r w:rsidRPr="00040D64">
        <w:rPr>
          <w:rFonts w:asciiTheme="minorHAnsi" w:hAnsiTheme="minorHAnsi"/>
        </w:rPr>
        <w:t xml:space="preserve"> each month</w:t>
      </w:r>
      <w:r w:rsidR="005A42FA" w:rsidRPr="00040D64">
        <w:rPr>
          <w:rFonts w:asciiTheme="minorHAnsi" w:hAnsiTheme="minorHAnsi"/>
        </w:rPr>
        <w:t>, sometimes</w:t>
      </w:r>
      <w:r w:rsidRPr="00040D64">
        <w:rPr>
          <w:rFonts w:asciiTheme="minorHAnsi" w:hAnsiTheme="minorHAnsi"/>
        </w:rPr>
        <w:t xml:space="preserve"> for up to 50 plants per company.  </w:t>
      </w:r>
      <w:r w:rsidR="00D20BAE" w:rsidRPr="00040D64">
        <w:rPr>
          <w:rFonts w:asciiTheme="minorHAnsi" w:hAnsiTheme="minorHAnsi"/>
        </w:rPr>
        <w:t>These</w:t>
      </w:r>
      <w:r w:rsidRPr="00040D64">
        <w:rPr>
          <w:rFonts w:asciiTheme="minorHAnsi" w:hAnsiTheme="minorHAnsi"/>
        </w:rPr>
        <w:t xml:space="preserve"> data </w:t>
      </w:r>
      <w:r w:rsidR="00D20BAE" w:rsidRPr="00040D64">
        <w:rPr>
          <w:rFonts w:asciiTheme="minorHAnsi" w:hAnsiTheme="minorHAnsi"/>
        </w:rPr>
        <w:t>may be</w:t>
      </w:r>
      <w:r w:rsidRPr="00040D64">
        <w:rPr>
          <w:rFonts w:asciiTheme="minorHAnsi" w:hAnsiTheme="minorHAnsi"/>
        </w:rPr>
        <w:t xml:space="preserve"> generated by </w:t>
      </w:r>
      <w:r w:rsidR="005A42FA" w:rsidRPr="00040D64">
        <w:rPr>
          <w:rFonts w:asciiTheme="minorHAnsi" w:hAnsiTheme="minorHAnsi"/>
        </w:rPr>
        <w:t>a</w:t>
      </w:r>
      <w:r w:rsidRPr="00040D64">
        <w:rPr>
          <w:rFonts w:asciiTheme="minorHAnsi" w:hAnsiTheme="minorHAnsi"/>
        </w:rPr>
        <w:t xml:space="preserve"> </w:t>
      </w:r>
      <w:r w:rsidR="00D20BAE" w:rsidRPr="00040D64">
        <w:rPr>
          <w:rFonts w:asciiTheme="minorHAnsi" w:hAnsiTheme="minorHAnsi"/>
        </w:rPr>
        <w:t>company’s</w:t>
      </w:r>
      <w:r w:rsidRPr="00040D64">
        <w:rPr>
          <w:rFonts w:asciiTheme="minorHAnsi" w:hAnsiTheme="minorHAnsi"/>
        </w:rPr>
        <w:t xml:space="preserve"> </w:t>
      </w:r>
      <w:r w:rsidR="00D20BAE" w:rsidRPr="00040D64">
        <w:rPr>
          <w:rFonts w:asciiTheme="minorHAnsi" w:hAnsiTheme="minorHAnsi"/>
        </w:rPr>
        <w:t>accounting</w:t>
      </w:r>
      <w:r w:rsidRPr="00040D64">
        <w:rPr>
          <w:rFonts w:asciiTheme="minorHAnsi" w:hAnsiTheme="minorHAnsi"/>
        </w:rPr>
        <w:t xml:space="preserve"> systems, put in spreadsheet</w:t>
      </w:r>
      <w:r w:rsidR="00D20BAE" w:rsidRPr="00040D64">
        <w:rPr>
          <w:rFonts w:asciiTheme="minorHAnsi" w:hAnsiTheme="minorHAnsi"/>
        </w:rPr>
        <w:t xml:space="preserve"> or other intermediate </w:t>
      </w:r>
      <w:r w:rsidRPr="00040D64">
        <w:rPr>
          <w:rFonts w:asciiTheme="minorHAnsi" w:hAnsiTheme="minorHAnsi"/>
        </w:rPr>
        <w:t xml:space="preserve">format, and then manually read and keyed into EIA’s Internet Data Collection system.   </w:t>
      </w:r>
      <w:r w:rsidR="00D20BAE" w:rsidRPr="00040D64">
        <w:rPr>
          <w:rFonts w:asciiTheme="minorHAnsi" w:hAnsiTheme="minorHAnsi"/>
        </w:rPr>
        <w:t xml:space="preserve">As a pilot program </w:t>
      </w:r>
      <w:r w:rsidRPr="00040D64">
        <w:rPr>
          <w:rFonts w:asciiTheme="minorHAnsi" w:hAnsiTheme="minorHAnsi"/>
        </w:rPr>
        <w:t xml:space="preserve">EIA </w:t>
      </w:r>
      <w:r w:rsidR="00E1226D" w:rsidRPr="00040D64">
        <w:rPr>
          <w:rFonts w:asciiTheme="minorHAnsi" w:hAnsiTheme="minorHAnsi"/>
        </w:rPr>
        <w:t xml:space="preserve">began working </w:t>
      </w:r>
      <w:r w:rsidR="00D20BAE" w:rsidRPr="00040D64">
        <w:rPr>
          <w:rFonts w:asciiTheme="minorHAnsi" w:hAnsiTheme="minorHAnsi"/>
        </w:rPr>
        <w:t xml:space="preserve">with Southern Company </w:t>
      </w:r>
      <w:r w:rsidR="00E1226D" w:rsidRPr="00040D64">
        <w:rPr>
          <w:rFonts w:asciiTheme="minorHAnsi" w:hAnsiTheme="minorHAnsi"/>
        </w:rPr>
        <w:t xml:space="preserve">in 2013 </w:t>
      </w:r>
      <w:r w:rsidR="00D20BAE" w:rsidRPr="00040D64">
        <w:rPr>
          <w:rFonts w:asciiTheme="minorHAnsi" w:hAnsiTheme="minorHAnsi"/>
        </w:rPr>
        <w:t>(a large utility)</w:t>
      </w:r>
      <w:r w:rsidRPr="00040D64">
        <w:rPr>
          <w:rFonts w:asciiTheme="minorHAnsi" w:hAnsiTheme="minorHAnsi"/>
        </w:rPr>
        <w:t xml:space="preserve"> to create a</w:t>
      </w:r>
      <w:r w:rsidR="00D20BAE" w:rsidRPr="00040D64">
        <w:rPr>
          <w:rFonts w:asciiTheme="minorHAnsi" w:hAnsiTheme="minorHAnsi"/>
        </w:rPr>
        <w:t xml:space="preserve"> means of directly uploading data into EIA’s data systems, eliminating the keying step</w:t>
      </w:r>
      <w:r w:rsidRPr="00040D64">
        <w:rPr>
          <w:rFonts w:asciiTheme="minorHAnsi" w:hAnsiTheme="minorHAnsi"/>
        </w:rPr>
        <w:t>.</w:t>
      </w:r>
      <w:r w:rsidR="00D20BAE" w:rsidRPr="00040D64">
        <w:rPr>
          <w:rFonts w:asciiTheme="minorHAnsi" w:hAnsiTheme="minorHAnsi"/>
        </w:rPr>
        <w:t xml:space="preserve">  </w:t>
      </w:r>
      <w:r w:rsidR="00E1226D" w:rsidRPr="00040D64">
        <w:rPr>
          <w:rFonts w:asciiTheme="minorHAnsi" w:hAnsiTheme="minorHAnsi"/>
        </w:rPr>
        <w:t>This process involves, among other things, an a</w:t>
      </w:r>
      <w:r w:rsidR="00E1226D" w:rsidRPr="00040D64">
        <w:rPr>
          <w:rFonts w:asciiTheme="minorHAnsi" w:hAnsiTheme="minorHAnsi" w:cs="Arial"/>
        </w:rPr>
        <w:t xml:space="preserve">utomated portal that can process XML (extensible markup language) data files and an XML schema for the data files that both EIA and the respondent can follow.  </w:t>
      </w:r>
      <w:r w:rsidR="00394202" w:rsidRPr="00040D64">
        <w:rPr>
          <w:rFonts w:asciiTheme="minorHAnsi" w:hAnsiTheme="minorHAnsi" w:cs="Arial"/>
        </w:rPr>
        <w:t>Currently 36 plants owned by Southern Company</w:t>
      </w:r>
      <w:r w:rsidR="00B54217" w:rsidRPr="00040D64">
        <w:rPr>
          <w:rFonts w:asciiTheme="minorHAnsi" w:hAnsiTheme="minorHAnsi" w:cs="Arial"/>
        </w:rPr>
        <w:t xml:space="preserve"> submit their Form EIA-923 power plant data via the XML file upload process.</w:t>
      </w:r>
    </w:p>
    <w:p w14:paraId="6F3A856E" w14:textId="77777777" w:rsidR="003C555D" w:rsidRPr="00040D64" w:rsidRDefault="00A3479B" w:rsidP="003F3BF5">
      <w:pPr>
        <w:rPr>
          <w:rFonts w:asciiTheme="minorHAnsi" w:hAnsiTheme="minorHAnsi"/>
        </w:rPr>
      </w:pPr>
      <w:r w:rsidRPr="00040D64">
        <w:rPr>
          <w:rFonts w:asciiTheme="minorHAnsi" w:hAnsiTheme="minorHAnsi" w:cs="Arial"/>
        </w:rPr>
        <w:t>Additionally, another data upload process is utilized by some respondents, whereby respondents submit their data in a pre-</w:t>
      </w:r>
      <w:r w:rsidR="00BA196B" w:rsidRPr="00040D64">
        <w:rPr>
          <w:rFonts w:asciiTheme="minorHAnsi" w:hAnsiTheme="minorHAnsi" w:cs="Arial"/>
        </w:rPr>
        <w:t>specified</w:t>
      </w:r>
      <w:r w:rsidRPr="00040D64">
        <w:rPr>
          <w:rFonts w:asciiTheme="minorHAnsi" w:hAnsiTheme="minorHAnsi" w:cs="Arial"/>
        </w:rPr>
        <w:t xml:space="preserve"> Excel format and those Excel files are uploaded to SAS software to populate EIA survey-specific databases.  This method is used by </w:t>
      </w:r>
      <w:r w:rsidR="00394202" w:rsidRPr="00040D64">
        <w:rPr>
          <w:rFonts w:asciiTheme="minorHAnsi" w:hAnsiTheme="minorHAnsi" w:cs="Arial"/>
        </w:rPr>
        <w:t xml:space="preserve">Tennessee Valley </w:t>
      </w:r>
      <w:r w:rsidR="007C604C" w:rsidRPr="00040D64">
        <w:rPr>
          <w:rFonts w:asciiTheme="minorHAnsi" w:hAnsiTheme="minorHAnsi" w:cs="Arial"/>
        </w:rPr>
        <w:t xml:space="preserve">Authority (TVA) </w:t>
      </w:r>
      <w:r w:rsidRPr="00040D64">
        <w:rPr>
          <w:rFonts w:asciiTheme="minorHAnsi" w:hAnsiTheme="minorHAnsi" w:cs="Arial"/>
        </w:rPr>
        <w:t xml:space="preserve">to </w:t>
      </w:r>
      <w:r w:rsidR="007C604C" w:rsidRPr="00040D64">
        <w:rPr>
          <w:rFonts w:asciiTheme="minorHAnsi" w:hAnsiTheme="minorHAnsi" w:cs="Arial"/>
        </w:rPr>
        <w:t>submit end-use sales data for 26 regional utilities on its monthly Form EIA-826 and for 163 regional utilities on its annual Form EIA-861</w:t>
      </w:r>
      <w:r w:rsidRPr="00040D64">
        <w:rPr>
          <w:rFonts w:asciiTheme="minorHAnsi" w:hAnsiTheme="minorHAnsi" w:cs="Arial"/>
        </w:rPr>
        <w:t>.  WPPI energy uses the same process to submit data for 52 regional utilities on Form EIA-861.</w:t>
      </w:r>
      <w:r w:rsidR="00E217CD" w:rsidRPr="00040D64">
        <w:rPr>
          <w:rFonts w:asciiTheme="minorHAnsi" w:hAnsiTheme="minorHAnsi"/>
        </w:rPr>
        <w:t xml:space="preserve">  </w:t>
      </w:r>
      <w:r w:rsidR="00E20E28" w:rsidRPr="00040D64">
        <w:rPr>
          <w:rFonts w:asciiTheme="minorHAnsi" w:hAnsiTheme="minorHAnsi"/>
        </w:rPr>
        <w:t>American Electric Power also uses this method for 34 plants on the monthly EIA-923.</w:t>
      </w:r>
    </w:p>
    <w:p w14:paraId="331DCF7D" w14:textId="77777777" w:rsidR="00BA196B" w:rsidRPr="00040D64" w:rsidRDefault="00BA196B" w:rsidP="003F3BF5">
      <w:pPr>
        <w:rPr>
          <w:rFonts w:asciiTheme="minorHAnsi" w:hAnsiTheme="minorHAnsi"/>
        </w:rPr>
      </w:pPr>
      <w:r w:rsidRPr="00040D64">
        <w:rPr>
          <w:rFonts w:asciiTheme="minorHAnsi" w:hAnsiTheme="minorHAnsi"/>
        </w:rPr>
        <w:t xml:space="preserve">On the Form EIA-930 data collection, </w:t>
      </w:r>
      <w:r w:rsidR="001541A6" w:rsidRPr="00040D64">
        <w:rPr>
          <w:rFonts w:asciiTheme="minorHAnsi" w:hAnsiTheme="minorHAnsi"/>
        </w:rPr>
        <w:t xml:space="preserve">respondents can transmit their data using one of two methods: post files to a folder on a respondent secure server for pickup by EIA or submit the files to a secure folder on </w:t>
      </w:r>
      <w:r w:rsidR="00665E66" w:rsidRPr="00040D64">
        <w:rPr>
          <w:rFonts w:asciiTheme="minorHAnsi" w:hAnsiTheme="minorHAnsi"/>
        </w:rPr>
        <w:t>an</w:t>
      </w:r>
      <w:r w:rsidR="001541A6" w:rsidRPr="00040D64">
        <w:rPr>
          <w:rFonts w:asciiTheme="minorHAnsi" w:hAnsiTheme="minorHAnsi"/>
        </w:rPr>
        <w:t xml:space="preserve"> EIA server. EIA’s submissions operations team will work with respondents on setting up the necessary arrangements. Additionally, respondents have two file formats to choose from – a standard XML schema or a standard CSV format</w:t>
      </w:r>
      <w:r w:rsidRPr="00040D64">
        <w:rPr>
          <w:rFonts w:asciiTheme="minorHAnsi" w:hAnsiTheme="minorHAnsi"/>
        </w:rPr>
        <w:t>.</w:t>
      </w:r>
    </w:p>
    <w:p w14:paraId="19ADB213" w14:textId="77777777" w:rsidR="00E25119" w:rsidRPr="00040D64" w:rsidRDefault="005A42FA" w:rsidP="00264246">
      <w:pPr>
        <w:pStyle w:val="Heading2"/>
      </w:pPr>
      <w:bookmarkStart w:id="47" w:name="_Toc81279297"/>
      <w:bookmarkStart w:id="48" w:name="_Toc355777386"/>
      <w:bookmarkStart w:id="49" w:name="_Toc355777712"/>
      <w:r w:rsidRPr="00040D64">
        <w:t xml:space="preserve"> </w:t>
      </w:r>
      <w:bookmarkStart w:id="50" w:name="_Toc475623284"/>
      <w:r w:rsidR="00E25119" w:rsidRPr="00040D64">
        <w:t>Efforts to Reduce Duplication</w:t>
      </w:r>
      <w:bookmarkEnd w:id="47"/>
      <w:bookmarkEnd w:id="48"/>
      <w:bookmarkEnd w:id="49"/>
      <w:bookmarkEnd w:id="50"/>
    </w:p>
    <w:p w14:paraId="37953734" w14:textId="77777777" w:rsidR="00E25119" w:rsidRPr="00040D64" w:rsidRDefault="009A0C0F" w:rsidP="00C86C74">
      <w:pPr>
        <w:spacing w:after="0" w:afterAutospacing="0"/>
        <w:rPr>
          <w:rFonts w:asciiTheme="minorHAnsi" w:hAnsiTheme="minorHAnsi"/>
        </w:rPr>
      </w:pPr>
      <w:r w:rsidRPr="00040D64">
        <w:rPr>
          <w:rFonts w:asciiTheme="minorHAnsi" w:hAnsiTheme="minorHAnsi"/>
        </w:rPr>
        <w:t xml:space="preserve">In addition to EIA, several other government and private entities conduct electric power </w:t>
      </w:r>
      <w:r w:rsidR="00E734FA" w:rsidRPr="00040D64">
        <w:rPr>
          <w:rFonts w:asciiTheme="minorHAnsi" w:hAnsiTheme="minorHAnsi"/>
        </w:rPr>
        <w:t xml:space="preserve">and renewable </w:t>
      </w:r>
      <w:r w:rsidRPr="00040D64">
        <w:rPr>
          <w:rFonts w:asciiTheme="minorHAnsi" w:hAnsiTheme="minorHAnsi"/>
        </w:rPr>
        <w:t xml:space="preserve">data collection, estimation, and/or publication programs.  These </w:t>
      </w:r>
      <w:r w:rsidR="00C86C74" w:rsidRPr="00040D64">
        <w:rPr>
          <w:rFonts w:asciiTheme="minorHAnsi" w:hAnsiTheme="minorHAnsi"/>
        </w:rPr>
        <w:t xml:space="preserve">entities </w:t>
      </w:r>
      <w:r w:rsidRPr="00040D64">
        <w:rPr>
          <w:rFonts w:asciiTheme="minorHAnsi" w:hAnsiTheme="minorHAnsi"/>
        </w:rPr>
        <w:t>include:</w:t>
      </w:r>
    </w:p>
    <w:p w14:paraId="7273977C" w14:textId="77777777" w:rsidR="004C273D" w:rsidRPr="00040D64" w:rsidRDefault="00E25119" w:rsidP="002759BE">
      <w:pPr>
        <w:numPr>
          <w:ilvl w:val="0"/>
          <w:numId w:val="1"/>
        </w:numPr>
        <w:rPr>
          <w:rFonts w:asciiTheme="minorHAnsi" w:hAnsiTheme="minorHAnsi"/>
        </w:rPr>
      </w:pPr>
      <w:r w:rsidRPr="00040D64">
        <w:rPr>
          <w:rFonts w:asciiTheme="minorHAnsi" w:hAnsiTheme="minorHAnsi"/>
        </w:rPr>
        <w:t>American Public Power Association (APPA)</w:t>
      </w:r>
    </w:p>
    <w:p w14:paraId="578768D5" w14:textId="77777777" w:rsidR="004C273D" w:rsidRPr="00040D64" w:rsidRDefault="00E25119" w:rsidP="002759BE">
      <w:pPr>
        <w:numPr>
          <w:ilvl w:val="0"/>
          <w:numId w:val="1"/>
        </w:numPr>
        <w:rPr>
          <w:rFonts w:asciiTheme="minorHAnsi" w:hAnsiTheme="minorHAnsi"/>
        </w:rPr>
      </w:pPr>
      <w:r w:rsidRPr="00040D64">
        <w:rPr>
          <w:rFonts w:asciiTheme="minorHAnsi" w:hAnsiTheme="minorHAnsi"/>
        </w:rPr>
        <w:t>Edison Electric Institute (EEI</w:t>
      </w:r>
      <w:r w:rsidR="00972A02" w:rsidRPr="00040D64">
        <w:rPr>
          <w:rFonts w:asciiTheme="minorHAnsi" w:hAnsiTheme="minorHAnsi"/>
        </w:rPr>
        <w:t xml:space="preserve"> or Edison</w:t>
      </w:r>
      <w:r w:rsidRPr="00040D64">
        <w:rPr>
          <w:rFonts w:asciiTheme="minorHAnsi" w:hAnsiTheme="minorHAnsi"/>
        </w:rPr>
        <w:t>)</w:t>
      </w:r>
    </w:p>
    <w:p w14:paraId="00CD85BB" w14:textId="77777777" w:rsidR="00773785" w:rsidRPr="00040D64" w:rsidRDefault="00E25119" w:rsidP="002759BE">
      <w:pPr>
        <w:numPr>
          <w:ilvl w:val="0"/>
          <w:numId w:val="1"/>
        </w:numPr>
        <w:spacing w:after="120"/>
        <w:rPr>
          <w:rFonts w:asciiTheme="minorHAnsi" w:hAnsiTheme="minorHAnsi"/>
        </w:rPr>
      </w:pPr>
      <w:r w:rsidRPr="00040D64">
        <w:rPr>
          <w:rFonts w:asciiTheme="minorHAnsi" w:hAnsiTheme="minorHAnsi"/>
        </w:rPr>
        <w:t>Rural Utilities Service (RUS), U.S. Department of Agriculture</w:t>
      </w:r>
    </w:p>
    <w:p w14:paraId="678FFBF2" w14:textId="77777777" w:rsidR="00773785" w:rsidRPr="00040D64" w:rsidRDefault="00E25119" w:rsidP="002759BE">
      <w:pPr>
        <w:numPr>
          <w:ilvl w:val="0"/>
          <w:numId w:val="1"/>
        </w:numPr>
        <w:spacing w:after="120"/>
        <w:rPr>
          <w:rFonts w:asciiTheme="minorHAnsi" w:hAnsiTheme="minorHAnsi"/>
        </w:rPr>
      </w:pPr>
      <w:r w:rsidRPr="00040D64">
        <w:rPr>
          <w:rFonts w:asciiTheme="minorHAnsi" w:hAnsiTheme="minorHAnsi"/>
        </w:rPr>
        <w:t>Federal Energy Regulatory Commission (FERC)</w:t>
      </w:r>
    </w:p>
    <w:p w14:paraId="19C168C8" w14:textId="77777777" w:rsidR="001E69C5" w:rsidRPr="00040D64" w:rsidRDefault="001E69C5" w:rsidP="002759BE">
      <w:pPr>
        <w:numPr>
          <w:ilvl w:val="0"/>
          <w:numId w:val="1"/>
        </w:numPr>
        <w:spacing w:after="120"/>
        <w:rPr>
          <w:rFonts w:asciiTheme="minorHAnsi" w:hAnsiTheme="minorHAnsi"/>
        </w:rPr>
      </w:pPr>
      <w:r w:rsidRPr="00040D64">
        <w:rPr>
          <w:rFonts w:asciiTheme="minorHAnsi" w:hAnsiTheme="minorHAnsi"/>
        </w:rPr>
        <w:t>North American Electric Reliability Corporation (NERC)</w:t>
      </w:r>
    </w:p>
    <w:p w14:paraId="2BDD74E2" w14:textId="77777777" w:rsidR="00773785" w:rsidRPr="00040D64" w:rsidRDefault="00E25119" w:rsidP="002759BE">
      <w:pPr>
        <w:numPr>
          <w:ilvl w:val="0"/>
          <w:numId w:val="1"/>
        </w:numPr>
        <w:spacing w:after="120"/>
        <w:rPr>
          <w:rFonts w:asciiTheme="minorHAnsi" w:hAnsiTheme="minorHAnsi"/>
        </w:rPr>
      </w:pPr>
      <w:r w:rsidRPr="00040D64">
        <w:rPr>
          <w:rFonts w:asciiTheme="minorHAnsi" w:hAnsiTheme="minorHAnsi"/>
        </w:rPr>
        <w:t>Nucl</w:t>
      </w:r>
      <w:r w:rsidR="0081144D" w:rsidRPr="00040D64">
        <w:rPr>
          <w:rFonts w:asciiTheme="minorHAnsi" w:hAnsiTheme="minorHAnsi"/>
        </w:rPr>
        <w:t>ear Regulatory Commission (NRC)</w:t>
      </w:r>
    </w:p>
    <w:p w14:paraId="69D9CCBA" w14:textId="77777777" w:rsidR="00773785" w:rsidRPr="00040D64" w:rsidRDefault="00E25119" w:rsidP="002759BE">
      <w:pPr>
        <w:numPr>
          <w:ilvl w:val="0"/>
          <w:numId w:val="1"/>
        </w:numPr>
        <w:spacing w:after="120"/>
        <w:rPr>
          <w:rFonts w:asciiTheme="minorHAnsi" w:hAnsiTheme="minorHAnsi"/>
        </w:rPr>
      </w:pPr>
      <w:r w:rsidRPr="00040D64">
        <w:rPr>
          <w:rFonts w:asciiTheme="minorHAnsi" w:hAnsiTheme="minorHAnsi"/>
        </w:rPr>
        <w:t>DOE Office of Electricity Delivery and Energy Reliability (</w:t>
      </w:r>
      <w:r w:rsidR="00645DFC" w:rsidRPr="00040D64">
        <w:rPr>
          <w:rFonts w:asciiTheme="minorHAnsi" w:hAnsiTheme="minorHAnsi"/>
        </w:rPr>
        <w:t>DOE/OE</w:t>
      </w:r>
      <w:r w:rsidRPr="00040D64">
        <w:rPr>
          <w:rFonts w:asciiTheme="minorHAnsi" w:hAnsiTheme="minorHAnsi"/>
        </w:rPr>
        <w:t>)</w:t>
      </w:r>
    </w:p>
    <w:p w14:paraId="638FF879" w14:textId="77777777" w:rsidR="00C622BE" w:rsidRPr="00040D64" w:rsidRDefault="00E25119" w:rsidP="00170DD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rPr>
          <w:rFonts w:asciiTheme="minorHAnsi" w:hAnsiTheme="minorHAnsi"/>
          <w:b/>
          <w:sz w:val="24"/>
          <w:szCs w:val="24"/>
        </w:rPr>
      </w:pPr>
      <w:bookmarkStart w:id="51" w:name="_Toc524420601"/>
      <w:r w:rsidRPr="00040D64">
        <w:rPr>
          <w:rFonts w:asciiTheme="minorHAnsi" w:hAnsiTheme="minorHAnsi"/>
        </w:rPr>
        <w:t xml:space="preserve">EIA evaluated </w:t>
      </w:r>
      <w:r w:rsidR="009777B0" w:rsidRPr="00040D64">
        <w:rPr>
          <w:rFonts w:asciiTheme="minorHAnsi" w:hAnsiTheme="minorHAnsi"/>
        </w:rPr>
        <w:t>other</w:t>
      </w:r>
      <w:r w:rsidRPr="00040D64">
        <w:rPr>
          <w:rFonts w:asciiTheme="minorHAnsi" w:hAnsiTheme="minorHAnsi"/>
        </w:rPr>
        <w:t xml:space="preserve"> sources of data relating to the electric power</w:t>
      </w:r>
      <w:r w:rsidR="00730361" w:rsidRPr="00040D64">
        <w:rPr>
          <w:rFonts w:asciiTheme="minorHAnsi" w:hAnsiTheme="minorHAnsi"/>
        </w:rPr>
        <w:t xml:space="preserve"> and renewables</w:t>
      </w:r>
      <w:r w:rsidRPr="00040D64">
        <w:rPr>
          <w:rFonts w:asciiTheme="minorHAnsi" w:hAnsiTheme="minorHAnsi"/>
        </w:rPr>
        <w:t xml:space="preserve"> industr</w:t>
      </w:r>
      <w:r w:rsidR="00730361" w:rsidRPr="00040D64">
        <w:rPr>
          <w:rFonts w:asciiTheme="minorHAnsi" w:hAnsiTheme="minorHAnsi"/>
        </w:rPr>
        <w:t>ies</w:t>
      </w:r>
      <w:r w:rsidRPr="00040D64">
        <w:rPr>
          <w:rFonts w:asciiTheme="minorHAnsi" w:hAnsiTheme="minorHAnsi"/>
        </w:rPr>
        <w:t xml:space="preserve"> and has found no other source </w:t>
      </w:r>
      <w:r w:rsidR="00F630A5" w:rsidRPr="00040D64">
        <w:rPr>
          <w:rFonts w:asciiTheme="minorHAnsi" w:hAnsiTheme="minorHAnsi"/>
        </w:rPr>
        <w:t>that can</w:t>
      </w:r>
      <w:r w:rsidRPr="00040D64">
        <w:rPr>
          <w:rFonts w:asciiTheme="minorHAnsi" w:hAnsiTheme="minorHAnsi"/>
        </w:rPr>
        <w:t xml:space="preserve"> replace the</w:t>
      </w:r>
      <w:r w:rsidR="00EE2A0F" w:rsidRPr="00040D64">
        <w:rPr>
          <w:rFonts w:asciiTheme="minorHAnsi" w:hAnsiTheme="minorHAnsi"/>
        </w:rPr>
        <w:t xml:space="preserve"> </w:t>
      </w:r>
      <w:r w:rsidR="00730361" w:rsidRPr="00040D64">
        <w:rPr>
          <w:rFonts w:asciiTheme="minorHAnsi" w:hAnsiTheme="minorHAnsi"/>
        </w:rPr>
        <w:t xml:space="preserve">surveys in this </w:t>
      </w:r>
      <w:r w:rsidR="00CE260D" w:rsidRPr="00040D64">
        <w:rPr>
          <w:rFonts w:asciiTheme="minorHAnsi" w:hAnsiTheme="minorHAnsi"/>
        </w:rPr>
        <w:t>package (</w:t>
      </w:r>
      <w:r w:rsidR="00D511FB" w:rsidRPr="00040D64">
        <w:rPr>
          <w:rFonts w:asciiTheme="minorHAnsi" w:hAnsiTheme="minorHAnsi"/>
        </w:rPr>
        <w:t>see Table 1)</w:t>
      </w:r>
      <w:r w:rsidRPr="00040D64">
        <w:rPr>
          <w:rFonts w:asciiTheme="minorHAnsi" w:hAnsiTheme="minorHAnsi"/>
        </w:rPr>
        <w:t xml:space="preserve">.  </w:t>
      </w:r>
      <w:r w:rsidR="00F630A5" w:rsidRPr="00040D64">
        <w:rPr>
          <w:rFonts w:asciiTheme="minorHAnsi" w:hAnsiTheme="minorHAnsi"/>
        </w:rPr>
        <w:t>This is</w:t>
      </w:r>
      <w:r w:rsidRPr="00040D64">
        <w:rPr>
          <w:rFonts w:asciiTheme="minorHAnsi" w:hAnsiTheme="minorHAnsi"/>
        </w:rPr>
        <w:t xml:space="preserve"> because of differences in classification, inconsistency, incompleteness, unavailability, or lack of universal coverage.</w:t>
      </w:r>
    </w:p>
    <w:p w14:paraId="253C324B" w14:textId="77777777" w:rsidR="0071461A" w:rsidRPr="00040D64" w:rsidRDefault="0071461A" w:rsidP="00CE260D">
      <w:pPr>
        <w:tabs>
          <w:tab w:val="clear" w:pos="360"/>
        </w:tabs>
        <w:spacing w:before="0" w:after="0" w:afterAutospacing="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37"/>
        <w:gridCol w:w="1643"/>
        <w:gridCol w:w="5490"/>
      </w:tblGrid>
      <w:tr w:rsidR="00303546" w:rsidRPr="00040D64" w14:paraId="7FC40D8B" w14:textId="77777777" w:rsidTr="00026DCC">
        <w:trPr>
          <w:cantSplit/>
          <w:trHeight w:val="602"/>
          <w:tblHeader/>
        </w:trPr>
        <w:tc>
          <w:tcPr>
            <w:tcW w:w="10188" w:type="dxa"/>
            <w:gridSpan w:val="4"/>
            <w:tcBorders>
              <w:bottom w:val="single" w:sz="4" w:space="0" w:color="auto"/>
            </w:tcBorders>
            <w:shd w:val="clear" w:color="auto" w:fill="DBE5F1" w:themeFill="accent1" w:themeFillTint="33"/>
            <w:vAlign w:val="center"/>
          </w:tcPr>
          <w:p w14:paraId="11623626" w14:textId="77777777" w:rsidR="00303546" w:rsidRPr="00040D64" w:rsidRDefault="00303546" w:rsidP="00CE260D">
            <w:pPr>
              <w:spacing w:before="40" w:after="40" w:afterAutospacing="0"/>
              <w:jc w:val="center"/>
              <w:rPr>
                <w:b/>
              </w:rPr>
            </w:pPr>
            <w:r w:rsidRPr="00040D64">
              <w:rPr>
                <w:b/>
              </w:rPr>
              <w:t>Table 1.  Non-EIA Electric Power Data Collection Programs and Forms</w:t>
            </w:r>
          </w:p>
        </w:tc>
      </w:tr>
      <w:tr w:rsidR="00EC30E3" w:rsidRPr="00040D64" w14:paraId="61C586CE" w14:textId="77777777" w:rsidTr="00026DCC">
        <w:trPr>
          <w:cantSplit/>
          <w:tblHeader/>
        </w:trPr>
        <w:tc>
          <w:tcPr>
            <w:tcW w:w="1818" w:type="dxa"/>
            <w:shd w:val="clear" w:color="auto" w:fill="FDE9D9" w:themeFill="accent6" w:themeFillTint="33"/>
            <w:vAlign w:val="center"/>
          </w:tcPr>
          <w:p w14:paraId="1F48811D" w14:textId="77777777" w:rsidR="00EC30E3" w:rsidRPr="00040D64" w:rsidRDefault="00EC30E3" w:rsidP="00CE260D">
            <w:pPr>
              <w:spacing w:before="40" w:after="40" w:afterAutospacing="0"/>
              <w:jc w:val="center"/>
              <w:rPr>
                <w:b/>
                <w:sz w:val="20"/>
                <w:szCs w:val="20"/>
              </w:rPr>
            </w:pPr>
            <w:r w:rsidRPr="00040D64">
              <w:rPr>
                <w:b/>
                <w:sz w:val="20"/>
                <w:szCs w:val="20"/>
              </w:rPr>
              <w:t>Responsible Group</w:t>
            </w:r>
          </w:p>
        </w:tc>
        <w:tc>
          <w:tcPr>
            <w:tcW w:w="1237" w:type="dxa"/>
            <w:shd w:val="clear" w:color="auto" w:fill="FDE9D9" w:themeFill="accent6" w:themeFillTint="33"/>
            <w:vAlign w:val="center"/>
          </w:tcPr>
          <w:p w14:paraId="3B8DF380" w14:textId="77777777" w:rsidR="00C71C13" w:rsidRPr="00040D64" w:rsidRDefault="00EC30E3" w:rsidP="00CE260D">
            <w:pPr>
              <w:spacing w:before="40" w:after="40" w:afterAutospacing="0"/>
              <w:jc w:val="center"/>
              <w:rPr>
                <w:b/>
                <w:sz w:val="20"/>
                <w:szCs w:val="20"/>
              </w:rPr>
            </w:pPr>
            <w:r w:rsidRPr="00040D64">
              <w:rPr>
                <w:b/>
                <w:sz w:val="20"/>
                <w:szCs w:val="20"/>
              </w:rPr>
              <w:t>Form</w:t>
            </w:r>
            <w:r w:rsidR="00C71C13" w:rsidRPr="00040D64">
              <w:rPr>
                <w:b/>
                <w:sz w:val="20"/>
                <w:szCs w:val="20"/>
              </w:rPr>
              <w:t xml:space="preserve"> or Collection</w:t>
            </w:r>
          </w:p>
          <w:p w14:paraId="4FC357A8" w14:textId="77777777" w:rsidR="00EC30E3" w:rsidRPr="00040D64" w:rsidRDefault="00EC30E3" w:rsidP="00CE260D">
            <w:pPr>
              <w:spacing w:before="40" w:after="40" w:afterAutospacing="0"/>
              <w:jc w:val="center"/>
              <w:rPr>
                <w:b/>
                <w:sz w:val="20"/>
                <w:szCs w:val="20"/>
              </w:rPr>
            </w:pPr>
            <w:r w:rsidRPr="00040D64">
              <w:rPr>
                <w:b/>
                <w:sz w:val="20"/>
                <w:szCs w:val="20"/>
              </w:rPr>
              <w:t xml:space="preserve"> No.</w:t>
            </w:r>
          </w:p>
        </w:tc>
        <w:tc>
          <w:tcPr>
            <w:tcW w:w="1643" w:type="dxa"/>
            <w:shd w:val="clear" w:color="auto" w:fill="FDE9D9" w:themeFill="accent6" w:themeFillTint="33"/>
            <w:vAlign w:val="center"/>
          </w:tcPr>
          <w:p w14:paraId="14069FED" w14:textId="77777777" w:rsidR="00EC30E3" w:rsidRPr="00040D64" w:rsidRDefault="00EC30E3" w:rsidP="00CE260D">
            <w:pPr>
              <w:spacing w:before="40" w:after="40" w:afterAutospacing="0"/>
              <w:jc w:val="center"/>
              <w:rPr>
                <w:b/>
                <w:sz w:val="20"/>
                <w:szCs w:val="20"/>
              </w:rPr>
            </w:pPr>
            <w:r w:rsidRPr="00040D64">
              <w:rPr>
                <w:b/>
                <w:sz w:val="20"/>
                <w:szCs w:val="20"/>
              </w:rPr>
              <w:t>Title</w:t>
            </w:r>
          </w:p>
        </w:tc>
        <w:tc>
          <w:tcPr>
            <w:tcW w:w="5490" w:type="dxa"/>
            <w:shd w:val="clear" w:color="auto" w:fill="FDE9D9" w:themeFill="accent6" w:themeFillTint="33"/>
            <w:vAlign w:val="center"/>
          </w:tcPr>
          <w:p w14:paraId="5D31FD0B" w14:textId="77777777" w:rsidR="00EC30E3" w:rsidRPr="00040D64" w:rsidRDefault="00EC30E3" w:rsidP="00CE260D">
            <w:pPr>
              <w:spacing w:before="40" w:after="40" w:afterAutospacing="0"/>
              <w:jc w:val="center"/>
              <w:rPr>
                <w:b/>
                <w:sz w:val="20"/>
                <w:szCs w:val="20"/>
              </w:rPr>
            </w:pPr>
            <w:r w:rsidRPr="00040D64">
              <w:rPr>
                <w:b/>
                <w:sz w:val="20"/>
                <w:szCs w:val="20"/>
              </w:rPr>
              <w:t>Notes</w:t>
            </w:r>
          </w:p>
        </w:tc>
      </w:tr>
      <w:tr w:rsidR="00EC30E3" w:rsidRPr="00040D64" w14:paraId="7F9E1F96" w14:textId="77777777" w:rsidTr="00F91EC5">
        <w:trPr>
          <w:cantSplit/>
        </w:trPr>
        <w:tc>
          <w:tcPr>
            <w:tcW w:w="1818" w:type="dxa"/>
            <w:vAlign w:val="center"/>
          </w:tcPr>
          <w:p w14:paraId="71D177AE" w14:textId="77777777" w:rsidR="00EC30E3" w:rsidRPr="00040D64" w:rsidRDefault="00EC30E3" w:rsidP="00C522C1">
            <w:pPr>
              <w:spacing w:before="40" w:after="40" w:afterAutospacing="0"/>
              <w:jc w:val="center"/>
              <w:rPr>
                <w:sz w:val="20"/>
                <w:szCs w:val="20"/>
              </w:rPr>
            </w:pPr>
            <w:r w:rsidRPr="00040D64">
              <w:rPr>
                <w:sz w:val="20"/>
                <w:szCs w:val="20"/>
              </w:rPr>
              <w:t xml:space="preserve">American Public Power </w:t>
            </w:r>
            <w:r w:rsidR="0010739C" w:rsidRPr="00040D64">
              <w:rPr>
                <w:sz w:val="20"/>
                <w:szCs w:val="20"/>
              </w:rPr>
              <w:t>Association</w:t>
            </w:r>
          </w:p>
        </w:tc>
        <w:tc>
          <w:tcPr>
            <w:tcW w:w="1237" w:type="dxa"/>
            <w:vAlign w:val="center"/>
          </w:tcPr>
          <w:p w14:paraId="0BE94F2B" w14:textId="77777777" w:rsidR="00EC30E3" w:rsidRPr="00040D64" w:rsidRDefault="00EC30E3" w:rsidP="00C522C1">
            <w:pPr>
              <w:spacing w:before="40" w:after="40" w:afterAutospacing="0"/>
              <w:jc w:val="center"/>
              <w:rPr>
                <w:sz w:val="20"/>
                <w:szCs w:val="20"/>
              </w:rPr>
            </w:pPr>
            <w:r w:rsidRPr="00040D64">
              <w:rPr>
                <w:sz w:val="20"/>
                <w:szCs w:val="20"/>
              </w:rPr>
              <w:t>N/A</w:t>
            </w:r>
          </w:p>
        </w:tc>
        <w:tc>
          <w:tcPr>
            <w:tcW w:w="1643" w:type="dxa"/>
            <w:vAlign w:val="center"/>
          </w:tcPr>
          <w:p w14:paraId="108EC8F7" w14:textId="77777777" w:rsidR="00EC30E3" w:rsidRPr="00040D64" w:rsidRDefault="00914E92" w:rsidP="00C522C1">
            <w:pPr>
              <w:spacing w:before="40" w:after="40" w:afterAutospacing="0"/>
              <w:jc w:val="center"/>
              <w:rPr>
                <w:sz w:val="20"/>
                <w:szCs w:val="20"/>
              </w:rPr>
            </w:pPr>
            <w:r w:rsidRPr="00040D64">
              <w:rPr>
                <w:sz w:val="20"/>
                <w:szCs w:val="20"/>
              </w:rPr>
              <w:t xml:space="preserve">Facilities </w:t>
            </w:r>
            <w:r w:rsidR="00EC30E3" w:rsidRPr="00040D64">
              <w:rPr>
                <w:sz w:val="20"/>
                <w:szCs w:val="20"/>
              </w:rPr>
              <w:t xml:space="preserve">Performance Indicators </w:t>
            </w:r>
            <w:r w:rsidRPr="00040D64">
              <w:rPr>
                <w:sz w:val="20"/>
                <w:szCs w:val="20"/>
              </w:rPr>
              <w:t>Report (FPI)</w:t>
            </w:r>
          </w:p>
        </w:tc>
        <w:tc>
          <w:tcPr>
            <w:tcW w:w="5490" w:type="dxa"/>
          </w:tcPr>
          <w:p w14:paraId="50C062E1" w14:textId="77777777" w:rsidR="00EC30E3" w:rsidRPr="00040D64" w:rsidRDefault="00914E92" w:rsidP="00B66014">
            <w:pPr>
              <w:tabs>
                <w:tab w:val="clear" w:pos="360"/>
              </w:tabs>
              <w:spacing w:before="100" w:beforeAutospacing="1"/>
              <w:jc w:val="left"/>
              <w:rPr>
                <w:sz w:val="20"/>
                <w:szCs w:val="20"/>
              </w:rPr>
            </w:pPr>
            <w:r w:rsidRPr="00040D64">
              <w:rPr>
                <w:rFonts w:asciiTheme="minorHAnsi" w:eastAsia="Times New Roman" w:hAnsiTheme="minorHAnsi" w:cstheme="minorHAnsi"/>
                <w:color w:val="000000"/>
                <w:sz w:val="20"/>
                <w:szCs w:val="20"/>
              </w:rPr>
              <w:t>The FPI is</w:t>
            </w:r>
            <w:r w:rsidR="009218C7" w:rsidRPr="00040D64">
              <w:rPr>
                <w:rFonts w:asciiTheme="minorHAnsi" w:eastAsia="Times New Roman" w:hAnsiTheme="minorHAnsi" w:cstheme="minorHAnsi"/>
                <w:color w:val="000000"/>
                <w:sz w:val="20"/>
                <w:szCs w:val="20"/>
              </w:rPr>
              <w:t xml:space="preserve"> a report </w:t>
            </w:r>
            <w:r w:rsidRPr="00040D64">
              <w:rPr>
                <w:rFonts w:asciiTheme="minorHAnsi" w:eastAsia="Times New Roman" w:hAnsiTheme="minorHAnsi" w:cstheme="minorHAnsi"/>
                <w:color w:val="000000"/>
                <w:sz w:val="20"/>
                <w:szCs w:val="20"/>
              </w:rPr>
              <w:t xml:space="preserve">on the costs and practices of facilities operations at educational institutions. </w:t>
            </w:r>
            <w:r w:rsidR="00E734FA" w:rsidRPr="00040D64">
              <w:rPr>
                <w:rFonts w:asciiTheme="minorHAnsi" w:eastAsia="Times New Roman" w:hAnsiTheme="minorHAnsi" w:cstheme="minorHAnsi"/>
                <w:color w:val="000000"/>
                <w:sz w:val="20"/>
                <w:szCs w:val="20"/>
              </w:rPr>
              <w:t>The frame for this survey is based on the frame and data reported from the EIA-861 survey</w:t>
            </w:r>
            <w:r w:rsidRPr="00040D64">
              <w:rPr>
                <w:rFonts w:asciiTheme="minorHAnsi" w:hAnsiTheme="minorHAnsi" w:cstheme="minorHAnsi"/>
                <w:sz w:val="20"/>
                <w:szCs w:val="20"/>
              </w:rPr>
              <w:t>.</w:t>
            </w:r>
            <w:r w:rsidR="00EC30E3" w:rsidRPr="00040D64">
              <w:rPr>
                <w:rFonts w:asciiTheme="minorHAnsi" w:hAnsiTheme="minorHAnsi" w:cstheme="minorHAnsi"/>
                <w:sz w:val="20"/>
                <w:szCs w:val="20"/>
              </w:rPr>
              <w:t xml:space="preserve">  </w:t>
            </w:r>
            <w:r w:rsidRPr="00040D64">
              <w:rPr>
                <w:rFonts w:asciiTheme="minorHAnsi" w:hAnsiTheme="minorHAnsi" w:cstheme="minorHAnsi"/>
                <w:sz w:val="20"/>
                <w:szCs w:val="20"/>
              </w:rPr>
              <w:t>Data from this survey are used to calculate performance indicators published in summary form in the APPA report "Selected Financial and Operating Ratios of Public Power Systems</w:t>
            </w:r>
            <w:r w:rsidR="00EC30E3" w:rsidRPr="00040D64">
              <w:rPr>
                <w:rFonts w:asciiTheme="minorHAnsi" w:hAnsiTheme="minorHAnsi" w:cstheme="minorHAnsi"/>
                <w:sz w:val="20"/>
                <w:szCs w:val="20"/>
              </w:rPr>
              <w:t>.</w:t>
            </w:r>
            <w:r w:rsidR="00E345DE" w:rsidRPr="00040D64">
              <w:rPr>
                <w:rFonts w:asciiTheme="minorHAnsi" w:hAnsiTheme="minorHAnsi" w:cstheme="minorHAnsi"/>
                <w:sz w:val="20"/>
                <w:szCs w:val="20"/>
              </w:rPr>
              <w:t xml:space="preserve">”  </w:t>
            </w:r>
            <w:r w:rsidRPr="00040D64">
              <w:rPr>
                <w:rFonts w:asciiTheme="minorHAnsi" w:hAnsiTheme="minorHAnsi" w:cstheme="minorHAnsi"/>
                <w:sz w:val="20"/>
                <w:szCs w:val="20"/>
              </w:rPr>
              <w:t xml:space="preserve">  </w:t>
            </w:r>
            <w:r w:rsidR="006C3909" w:rsidRPr="00040D64">
              <w:rPr>
                <w:rFonts w:asciiTheme="minorHAnsi" w:hAnsiTheme="minorHAnsi" w:cstheme="minorHAnsi"/>
                <w:sz w:val="20"/>
                <w:szCs w:val="20"/>
              </w:rPr>
              <w:t>The report is available for a fe</w:t>
            </w:r>
            <w:r w:rsidR="00085175" w:rsidRPr="00040D64">
              <w:rPr>
                <w:rFonts w:asciiTheme="minorHAnsi" w:hAnsiTheme="minorHAnsi" w:cstheme="minorHAnsi"/>
                <w:sz w:val="20"/>
                <w:szCs w:val="20"/>
              </w:rPr>
              <w:t>e</w:t>
            </w:r>
            <w:r w:rsidR="006C3909" w:rsidRPr="00040D64">
              <w:rPr>
                <w:rFonts w:asciiTheme="minorHAnsi" w:hAnsiTheme="minorHAnsi" w:cstheme="minorHAnsi"/>
                <w:sz w:val="20"/>
                <w:szCs w:val="20"/>
              </w:rPr>
              <w:t xml:space="preserve"> of $895 - $1000 to non-members of APPA.  </w:t>
            </w:r>
            <w:hyperlink r:id="rId20" w:history="1">
              <w:r w:rsidR="00B66014" w:rsidRPr="00040D64">
                <w:rPr>
                  <w:rStyle w:val="Hyperlink"/>
                  <w:rFonts w:asciiTheme="minorHAnsi" w:hAnsiTheme="minorHAnsi" w:cstheme="minorHAnsi"/>
                  <w:sz w:val="20"/>
                  <w:szCs w:val="20"/>
                </w:rPr>
                <w:t>http://www.appa.org/Research/FPI/index.cfm</w:t>
              </w:r>
            </w:hyperlink>
            <w:r w:rsidR="00B66014" w:rsidRPr="00040D64" w:rsidDel="00B66014">
              <w:t xml:space="preserve"> </w:t>
            </w:r>
          </w:p>
        </w:tc>
      </w:tr>
      <w:tr w:rsidR="00116C8D" w:rsidRPr="00040D64" w14:paraId="1258364A" w14:textId="77777777" w:rsidTr="00F91EC5">
        <w:trPr>
          <w:cantSplit/>
        </w:trPr>
        <w:tc>
          <w:tcPr>
            <w:tcW w:w="1818" w:type="dxa"/>
            <w:vMerge w:val="restart"/>
            <w:vAlign w:val="center"/>
          </w:tcPr>
          <w:p w14:paraId="702EB321" w14:textId="77777777" w:rsidR="00116C8D" w:rsidRPr="00040D64" w:rsidRDefault="00116C8D" w:rsidP="00C522C1">
            <w:pPr>
              <w:spacing w:before="40" w:after="40" w:afterAutospacing="0"/>
              <w:jc w:val="center"/>
              <w:rPr>
                <w:sz w:val="20"/>
                <w:szCs w:val="20"/>
              </w:rPr>
            </w:pPr>
            <w:r w:rsidRPr="00040D64">
              <w:rPr>
                <w:sz w:val="20"/>
                <w:szCs w:val="20"/>
              </w:rPr>
              <w:t>Edison Electric Institute</w:t>
            </w:r>
          </w:p>
        </w:tc>
        <w:tc>
          <w:tcPr>
            <w:tcW w:w="1237" w:type="dxa"/>
            <w:vAlign w:val="center"/>
          </w:tcPr>
          <w:p w14:paraId="4A9AD9B8" w14:textId="77777777" w:rsidR="00116C8D" w:rsidRPr="00040D64" w:rsidRDefault="00116C8D" w:rsidP="00C522C1">
            <w:pPr>
              <w:spacing w:before="40" w:after="40" w:afterAutospacing="0"/>
              <w:jc w:val="center"/>
              <w:rPr>
                <w:sz w:val="20"/>
                <w:szCs w:val="20"/>
              </w:rPr>
            </w:pPr>
            <w:r w:rsidRPr="00040D64">
              <w:rPr>
                <w:sz w:val="20"/>
                <w:szCs w:val="20"/>
              </w:rPr>
              <w:t>N/A</w:t>
            </w:r>
          </w:p>
        </w:tc>
        <w:tc>
          <w:tcPr>
            <w:tcW w:w="1643" w:type="dxa"/>
            <w:vAlign w:val="center"/>
          </w:tcPr>
          <w:p w14:paraId="319F54DE" w14:textId="77777777" w:rsidR="00116C8D" w:rsidRPr="00040D64" w:rsidRDefault="00116C8D" w:rsidP="00C522C1">
            <w:pPr>
              <w:spacing w:before="40" w:after="40"/>
              <w:jc w:val="center"/>
              <w:rPr>
                <w:rFonts w:eastAsiaTheme="minorHAnsi" w:cs="Calibri"/>
                <w:sz w:val="20"/>
                <w:szCs w:val="20"/>
              </w:rPr>
            </w:pPr>
            <w:r w:rsidRPr="00040D64">
              <w:rPr>
                <w:sz w:val="20"/>
                <w:szCs w:val="20"/>
              </w:rPr>
              <w:t>Property &amp; Plant Capital Investment Survey</w:t>
            </w:r>
          </w:p>
        </w:tc>
        <w:tc>
          <w:tcPr>
            <w:tcW w:w="5490" w:type="dxa"/>
          </w:tcPr>
          <w:p w14:paraId="48878723" w14:textId="77777777" w:rsidR="00116C8D" w:rsidRPr="00040D64" w:rsidRDefault="00116C8D" w:rsidP="00E734FA">
            <w:pPr>
              <w:spacing w:before="40" w:after="40"/>
              <w:jc w:val="left"/>
              <w:rPr>
                <w:rFonts w:eastAsiaTheme="minorHAnsi" w:cs="Calibri"/>
                <w:sz w:val="20"/>
                <w:szCs w:val="20"/>
              </w:rPr>
            </w:pPr>
            <w:r w:rsidRPr="00040D64">
              <w:rPr>
                <w:sz w:val="20"/>
                <w:szCs w:val="20"/>
              </w:rPr>
              <w:t>Annual.  Collects actual transmission and distribution capital expenditures for all major investor-owned electric utilities.  National totals available, individual company data</w:t>
            </w:r>
            <w:r w:rsidR="002624B5" w:rsidRPr="00040D64">
              <w:rPr>
                <w:sz w:val="20"/>
                <w:szCs w:val="20"/>
              </w:rPr>
              <w:t xml:space="preserve"> are</w:t>
            </w:r>
            <w:r w:rsidRPr="00040D64">
              <w:rPr>
                <w:sz w:val="20"/>
                <w:szCs w:val="20"/>
              </w:rPr>
              <w:t xml:space="preserve"> considered confidential.</w:t>
            </w:r>
            <w:r w:rsidR="002624B5" w:rsidRPr="00040D64">
              <w:rPr>
                <w:sz w:val="20"/>
                <w:szCs w:val="20"/>
              </w:rPr>
              <w:t xml:space="preserve">  </w:t>
            </w:r>
            <w:hyperlink r:id="rId21" w:history="1">
              <w:r w:rsidR="00877CD4" w:rsidRPr="00040D64">
                <w:rPr>
                  <w:rStyle w:val="Hyperlink"/>
                  <w:sz w:val="20"/>
                  <w:szCs w:val="20"/>
                </w:rPr>
                <w:t>http://www.eei.org/resourcesandmedia/newsroom/Pages/Press%20Releases/EEI%20Survey%20Shows%20Transmission%20and%20Distribution%20Investment.aspx</w:t>
              </w:r>
            </w:hyperlink>
          </w:p>
        </w:tc>
      </w:tr>
      <w:tr w:rsidR="00116C8D" w:rsidRPr="00040D64" w14:paraId="7F727E12" w14:textId="77777777" w:rsidTr="00F91EC5">
        <w:trPr>
          <w:cantSplit/>
          <w:trHeight w:val="1115"/>
        </w:trPr>
        <w:tc>
          <w:tcPr>
            <w:tcW w:w="1818" w:type="dxa"/>
            <w:vMerge/>
          </w:tcPr>
          <w:p w14:paraId="5D276FED" w14:textId="77777777" w:rsidR="00116C8D" w:rsidRPr="00040D64" w:rsidRDefault="00116C8D">
            <w:pPr>
              <w:spacing w:before="40" w:after="40" w:afterAutospacing="0"/>
              <w:rPr>
                <w:sz w:val="20"/>
                <w:szCs w:val="20"/>
              </w:rPr>
            </w:pPr>
          </w:p>
        </w:tc>
        <w:tc>
          <w:tcPr>
            <w:tcW w:w="1237" w:type="dxa"/>
            <w:vAlign w:val="center"/>
          </w:tcPr>
          <w:p w14:paraId="4CFDB608" w14:textId="77777777" w:rsidR="00116C8D" w:rsidRPr="00040D64" w:rsidRDefault="00116C8D" w:rsidP="00C522C1">
            <w:pPr>
              <w:spacing w:before="40" w:after="40" w:afterAutospacing="0"/>
              <w:jc w:val="center"/>
              <w:rPr>
                <w:sz w:val="20"/>
                <w:szCs w:val="20"/>
              </w:rPr>
            </w:pPr>
            <w:r w:rsidRPr="00040D64">
              <w:rPr>
                <w:sz w:val="20"/>
                <w:szCs w:val="20"/>
              </w:rPr>
              <w:t>N/A</w:t>
            </w:r>
          </w:p>
        </w:tc>
        <w:tc>
          <w:tcPr>
            <w:tcW w:w="1643" w:type="dxa"/>
            <w:vAlign w:val="center"/>
          </w:tcPr>
          <w:p w14:paraId="3C3D3011" w14:textId="77777777" w:rsidR="00116C8D" w:rsidRPr="00040D64" w:rsidRDefault="00116C8D" w:rsidP="00C522C1">
            <w:pPr>
              <w:spacing w:before="40" w:after="40" w:afterAutospacing="0"/>
              <w:jc w:val="center"/>
              <w:rPr>
                <w:sz w:val="20"/>
                <w:szCs w:val="20"/>
              </w:rPr>
            </w:pPr>
            <w:r w:rsidRPr="00040D64">
              <w:rPr>
                <w:sz w:val="20"/>
                <w:szCs w:val="20"/>
              </w:rPr>
              <w:t>Typical Electric Bills</w:t>
            </w:r>
          </w:p>
        </w:tc>
        <w:tc>
          <w:tcPr>
            <w:tcW w:w="5490" w:type="dxa"/>
          </w:tcPr>
          <w:p w14:paraId="1269C9E1" w14:textId="77777777" w:rsidR="00116C8D" w:rsidRPr="00040D64" w:rsidRDefault="00116C8D" w:rsidP="001A133F">
            <w:pPr>
              <w:numPr>
                <w:ilvl w:val="0"/>
                <w:numId w:val="8"/>
              </w:numPr>
              <w:tabs>
                <w:tab w:val="clear" w:pos="360"/>
              </w:tabs>
              <w:spacing w:before="100" w:beforeAutospacing="1" w:after="225" w:afterAutospacing="0" w:line="225" w:lineRule="atLeast"/>
              <w:ind w:left="0"/>
              <w:jc w:val="left"/>
              <w:rPr>
                <w:sz w:val="20"/>
                <w:szCs w:val="20"/>
              </w:rPr>
            </w:pPr>
            <w:r w:rsidRPr="00040D64">
              <w:rPr>
                <w:rFonts w:asciiTheme="minorHAnsi" w:eastAsia="Times New Roman" w:hAnsiTheme="minorHAnsi" w:cstheme="minorHAnsi"/>
                <w:color w:val="000000"/>
                <w:sz w:val="20"/>
                <w:szCs w:val="20"/>
              </w:rPr>
              <w:t>Semi-Annual</w:t>
            </w:r>
            <w:r w:rsidR="002624B5" w:rsidRPr="00040D64">
              <w:rPr>
                <w:rFonts w:asciiTheme="minorHAnsi" w:eastAsia="Times New Roman" w:hAnsiTheme="minorHAnsi" w:cstheme="minorHAnsi"/>
                <w:color w:val="000000"/>
                <w:sz w:val="20"/>
                <w:szCs w:val="20"/>
              </w:rPr>
              <w:t xml:space="preserve">.  Collects typical monthly electric bills and average </w:t>
            </w:r>
            <w:r w:rsidR="00995E66" w:rsidRPr="00040D64">
              <w:rPr>
                <w:rFonts w:asciiTheme="minorHAnsi" w:eastAsia="Times New Roman" w:hAnsiTheme="minorHAnsi" w:cstheme="minorHAnsi"/>
                <w:color w:val="000000"/>
                <w:sz w:val="20"/>
                <w:szCs w:val="20"/>
              </w:rPr>
              <w:t>kilowatt-hour</w:t>
            </w:r>
            <w:r w:rsidR="002624B5" w:rsidRPr="00040D64">
              <w:rPr>
                <w:rFonts w:asciiTheme="minorHAnsi" w:eastAsia="Times New Roman" w:hAnsiTheme="minorHAnsi" w:cstheme="minorHAnsi"/>
                <w:color w:val="000000"/>
                <w:sz w:val="20"/>
                <w:szCs w:val="20"/>
              </w:rPr>
              <w:t xml:space="preserve"> cost to the customer as charged by </w:t>
            </w:r>
            <w:r w:rsidR="00E734FA" w:rsidRPr="00040D64">
              <w:rPr>
                <w:rFonts w:asciiTheme="minorHAnsi" w:eastAsia="Times New Roman" w:hAnsiTheme="minorHAnsi" w:cstheme="minorHAnsi"/>
                <w:color w:val="000000"/>
                <w:sz w:val="20"/>
                <w:szCs w:val="20"/>
              </w:rPr>
              <w:t>investor</w:t>
            </w:r>
            <w:r w:rsidR="002624B5" w:rsidRPr="00040D64">
              <w:rPr>
                <w:rFonts w:asciiTheme="minorHAnsi" w:eastAsia="Times New Roman" w:hAnsiTheme="minorHAnsi" w:cstheme="minorHAnsi"/>
                <w:color w:val="000000"/>
                <w:sz w:val="20"/>
                <w:szCs w:val="20"/>
              </w:rPr>
              <w:t>-owned utilities</w:t>
            </w:r>
            <w:r w:rsidRPr="00040D64">
              <w:rPr>
                <w:rFonts w:asciiTheme="minorHAnsi" w:eastAsia="Times New Roman" w:hAnsiTheme="minorHAnsi" w:cstheme="minorHAnsi"/>
                <w:color w:val="000000"/>
                <w:sz w:val="20"/>
                <w:szCs w:val="20"/>
              </w:rPr>
              <w:t>.</w:t>
            </w:r>
            <w:r w:rsidR="002624B5" w:rsidRPr="00040D64">
              <w:rPr>
                <w:sz w:val="20"/>
                <w:szCs w:val="20"/>
              </w:rPr>
              <w:t xml:space="preserve">  </w:t>
            </w:r>
            <w:r w:rsidR="006C3909" w:rsidRPr="00040D64">
              <w:rPr>
                <w:sz w:val="20"/>
                <w:szCs w:val="20"/>
              </w:rPr>
              <w:t>Available for a fee to EEI members.</w:t>
            </w:r>
            <w:hyperlink r:id="rId22" w:history="1">
              <w:r w:rsidR="001A133F" w:rsidRPr="00040D64">
                <w:rPr>
                  <w:rStyle w:val="Hyperlink"/>
                  <w:sz w:val="20"/>
                  <w:szCs w:val="20"/>
                </w:rPr>
                <w:t>http://www.eei.org/resourcesandmedia/products/Pages/products.aspx</w:t>
              </w:r>
            </w:hyperlink>
            <w:r w:rsidR="006C3909" w:rsidRPr="00040D64">
              <w:rPr>
                <w:sz w:val="20"/>
                <w:szCs w:val="20"/>
              </w:rPr>
              <w:t xml:space="preserve">  </w:t>
            </w:r>
          </w:p>
        </w:tc>
      </w:tr>
      <w:tr w:rsidR="00116C8D" w:rsidRPr="00040D64" w14:paraId="764AE5D0" w14:textId="77777777" w:rsidTr="00F91EC5">
        <w:trPr>
          <w:cantSplit/>
        </w:trPr>
        <w:tc>
          <w:tcPr>
            <w:tcW w:w="1818" w:type="dxa"/>
            <w:vMerge/>
          </w:tcPr>
          <w:p w14:paraId="665B87BA" w14:textId="77777777" w:rsidR="00116C8D" w:rsidRPr="00040D64" w:rsidRDefault="00116C8D">
            <w:pPr>
              <w:spacing w:before="40" w:after="40" w:afterAutospacing="0"/>
              <w:rPr>
                <w:sz w:val="20"/>
                <w:szCs w:val="20"/>
              </w:rPr>
            </w:pPr>
          </w:p>
        </w:tc>
        <w:tc>
          <w:tcPr>
            <w:tcW w:w="1237" w:type="dxa"/>
            <w:vAlign w:val="center"/>
          </w:tcPr>
          <w:p w14:paraId="6072C8E7" w14:textId="77777777" w:rsidR="00116C8D" w:rsidRPr="00040D64" w:rsidRDefault="00116C8D" w:rsidP="00C522C1">
            <w:pPr>
              <w:spacing w:before="40" w:after="40" w:afterAutospacing="0"/>
              <w:jc w:val="center"/>
              <w:rPr>
                <w:sz w:val="20"/>
                <w:szCs w:val="20"/>
              </w:rPr>
            </w:pPr>
            <w:r w:rsidRPr="00040D64">
              <w:rPr>
                <w:sz w:val="20"/>
                <w:szCs w:val="20"/>
              </w:rPr>
              <w:t>N/A</w:t>
            </w:r>
          </w:p>
        </w:tc>
        <w:tc>
          <w:tcPr>
            <w:tcW w:w="1643" w:type="dxa"/>
            <w:vAlign w:val="center"/>
          </w:tcPr>
          <w:p w14:paraId="2E923A0F" w14:textId="77777777" w:rsidR="00116C8D" w:rsidRPr="00040D64" w:rsidRDefault="00116C8D" w:rsidP="00C522C1">
            <w:pPr>
              <w:spacing w:before="40" w:after="40"/>
              <w:jc w:val="center"/>
              <w:rPr>
                <w:rFonts w:eastAsiaTheme="minorHAnsi" w:cs="Calibri"/>
                <w:sz w:val="20"/>
                <w:szCs w:val="20"/>
              </w:rPr>
            </w:pPr>
            <w:r w:rsidRPr="00040D64">
              <w:rPr>
                <w:sz w:val="20"/>
                <w:szCs w:val="20"/>
              </w:rPr>
              <w:t>Transmission Capital Budget &amp; Forecast Survey</w:t>
            </w:r>
          </w:p>
        </w:tc>
        <w:tc>
          <w:tcPr>
            <w:tcW w:w="5490" w:type="dxa"/>
          </w:tcPr>
          <w:p w14:paraId="3ACA19C1" w14:textId="77777777" w:rsidR="00116C8D" w:rsidRPr="00040D64" w:rsidRDefault="00116C8D" w:rsidP="00E734FA">
            <w:pPr>
              <w:spacing w:before="40" w:after="40"/>
              <w:jc w:val="left"/>
              <w:rPr>
                <w:rFonts w:eastAsiaTheme="minorHAnsi" w:cs="Calibri"/>
                <w:sz w:val="20"/>
                <w:szCs w:val="20"/>
              </w:rPr>
            </w:pPr>
            <w:r w:rsidRPr="00040D64">
              <w:rPr>
                <w:sz w:val="20"/>
                <w:szCs w:val="20"/>
              </w:rPr>
              <w:t xml:space="preserve">Annual.  Collects five year forecast of transmission capital expenditures for all major investor-owned electric utilities.  National totals available, individual company </w:t>
            </w:r>
            <w:r w:rsidR="00651398" w:rsidRPr="00040D64">
              <w:rPr>
                <w:sz w:val="20"/>
                <w:szCs w:val="20"/>
              </w:rPr>
              <w:t>data are</w:t>
            </w:r>
            <w:r w:rsidRPr="00040D64">
              <w:rPr>
                <w:sz w:val="20"/>
                <w:szCs w:val="20"/>
              </w:rPr>
              <w:t xml:space="preserve"> considered confidential.</w:t>
            </w:r>
            <w:r w:rsidR="002624B5" w:rsidRPr="00040D64">
              <w:rPr>
                <w:sz w:val="20"/>
                <w:szCs w:val="20"/>
              </w:rPr>
              <w:t xml:space="preserve">  </w:t>
            </w:r>
            <w:hyperlink r:id="rId23" w:history="1">
              <w:r w:rsidR="00877CD4" w:rsidRPr="00040D64">
                <w:rPr>
                  <w:rStyle w:val="Hyperlink"/>
                  <w:sz w:val="20"/>
                  <w:szCs w:val="20"/>
                </w:rPr>
                <w:t>http://www.eei.org/resourcesandmedia/newsroom/Pages/Press%20Releases/EEI%20Survey%20Shows%20Transmission%20and%20Distribution%20Investment.aspx</w:t>
              </w:r>
            </w:hyperlink>
          </w:p>
        </w:tc>
      </w:tr>
      <w:tr w:rsidR="00116C8D" w:rsidRPr="00040D64" w14:paraId="24840E89" w14:textId="77777777" w:rsidTr="00F91EC5">
        <w:trPr>
          <w:cantSplit/>
        </w:trPr>
        <w:tc>
          <w:tcPr>
            <w:tcW w:w="1818" w:type="dxa"/>
            <w:vMerge/>
          </w:tcPr>
          <w:p w14:paraId="325F6190" w14:textId="77777777" w:rsidR="00116C8D" w:rsidRPr="00040D64" w:rsidRDefault="00116C8D">
            <w:pPr>
              <w:spacing w:before="40" w:after="40" w:afterAutospacing="0"/>
              <w:rPr>
                <w:sz w:val="20"/>
                <w:szCs w:val="20"/>
              </w:rPr>
            </w:pPr>
          </w:p>
        </w:tc>
        <w:tc>
          <w:tcPr>
            <w:tcW w:w="1237" w:type="dxa"/>
            <w:vAlign w:val="center"/>
          </w:tcPr>
          <w:p w14:paraId="102E94AD" w14:textId="77777777" w:rsidR="00116C8D" w:rsidRPr="00040D64" w:rsidRDefault="00116C8D" w:rsidP="00C522C1">
            <w:pPr>
              <w:spacing w:before="40" w:after="40" w:afterAutospacing="0"/>
              <w:jc w:val="center"/>
              <w:rPr>
                <w:sz w:val="20"/>
                <w:szCs w:val="20"/>
              </w:rPr>
            </w:pPr>
            <w:r w:rsidRPr="00040D64">
              <w:rPr>
                <w:sz w:val="20"/>
                <w:szCs w:val="20"/>
              </w:rPr>
              <w:t>N/A</w:t>
            </w:r>
          </w:p>
        </w:tc>
        <w:tc>
          <w:tcPr>
            <w:tcW w:w="1643" w:type="dxa"/>
            <w:vAlign w:val="center"/>
          </w:tcPr>
          <w:p w14:paraId="660A6FA3" w14:textId="77777777" w:rsidR="00116C8D" w:rsidRPr="00040D64" w:rsidRDefault="00116C8D" w:rsidP="00C522C1">
            <w:pPr>
              <w:spacing w:before="40" w:after="40"/>
              <w:jc w:val="center"/>
              <w:rPr>
                <w:rFonts w:eastAsiaTheme="minorHAnsi" w:cs="Calibri"/>
                <w:sz w:val="20"/>
                <w:szCs w:val="20"/>
              </w:rPr>
            </w:pPr>
            <w:r w:rsidRPr="00040D64">
              <w:rPr>
                <w:sz w:val="20"/>
                <w:szCs w:val="20"/>
              </w:rPr>
              <w:t>Distribution Capital Budget &amp; Forecast Survey</w:t>
            </w:r>
          </w:p>
        </w:tc>
        <w:tc>
          <w:tcPr>
            <w:tcW w:w="5490" w:type="dxa"/>
          </w:tcPr>
          <w:p w14:paraId="3969A24C" w14:textId="77777777" w:rsidR="00116C8D" w:rsidRPr="00040D64" w:rsidRDefault="00116C8D" w:rsidP="00E734FA">
            <w:pPr>
              <w:spacing w:before="40" w:after="40"/>
              <w:jc w:val="left"/>
              <w:rPr>
                <w:rFonts w:eastAsiaTheme="minorHAnsi" w:cs="Calibri"/>
                <w:sz w:val="20"/>
                <w:szCs w:val="20"/>
              </w:rPr>
            </w:pPr>
            <w:r w:rsidRPr="00040D64">
              <w:rPr>
                <w:sz w:val="20"/>
                <w:szCs w:val="20"/>
              </w:rPr>
              <w:t xml:space="preserve">Annual.  Collects five year forecast of distribution capital expenditures for all major investor-owned electric utilities.  Survey to be combined with Transmission Capital Budget &amp; Forecast Survey in 2014.  National totals available, individual company </w:t>
            </w:r>
            <w:r w:rsidR="00651398" w:rsidRPr="00040D64">
              <w:rPr>
                <w:sz w:val="20"/>
                <w:szCs w:val="20"/>
              </w:rPr>
              <w:t>data are</w:t>
            </w:r>
            <w:r w:rsidRPr="00040D64">
              <w:rPr>
                <w:sz w:val="20"/>
                <w:szCs w:val="20"/>
              </w:rPr>
              <w:t xml:space="preserve"> considered confidential.</w:t>
            </w:r>
            <w:r w:rsidR="002624B5" w:rsidRPr="00040D64">
              <w:rPr>
                <w:sz w:val="20"/>
                <w:szCs w:val="20"/>
              </w:rPr>
              <w:t xml:space="preserve">  </w:t>
            </w:r>
            <w:hyperlink r:id="rId24" w:history="1">
              <w:r w:rsidR="00877CD4" w:rsidRPr="00040D64">
                <w:rPr>
                  <w:rStyle w:val="Hyperlink"/>
                  <w:sz w:val="20"/>
                  <w:szCs w:val="20"/>
                </w:rPr>
                <w:t>http://www.eei.org/resourcesandmedia/newsroom/Pages/Press%20Releases/EEI%20Survey%20Shows%20Transmission%20and%20Distribution%20Investment.aspx</w:t>
              </w:r>
            </w:hyperlink>
          </w:p>
        </w:tc>
      </w:tr>
      <w:tr w:rsidR="00116C8D" w:rsidRPr="00040D64" w14:paraId="050BEF77" w14:textId="77777777" w:rsidTr="00F91EC5">
        <w:trPr>
          <w:cantSplit/>
        </w:trPr>
        <w:tc>
          <w:tcPr>
            <w:tcW w:w="1818" w:type="dxa"/>
            <w:vMerge/>
          </w:tcPr>
          <w:p w14:paraId="792E57D6" w14:textId="77777777" w:rsidR="00116C8D" w:rsidRPr="00040D64" w:rsidRDefault="00116C8D">
            <w:pPr>
              <w:spacing w:before="40" w:after="40" w:afterAutospacing="0"/>
              <w:rPr>
                <w:sz w:val="20"/>
                <w:szCs w:val="20"/>
              </w:rPr>
            </w:pPr>
          </w:p>
        </w:tc>
        <w:tc>
          <w:tcPr>
            <w:tcW w:w="1237" w:type="dxa"/>
            <w:vAlign w:val="center"/>
          </w:tcPr>
          <w:p w14:paraId="01ECA42F" w14:textId="77777777" w:rsidR="00116C8D" w:rsidRPr="00040D64" w:rsidRDefault="00116C8D" w:rsidP="00C522C1">
            <w:pPr>
              <w:spacing w:before="40" w:after="40" w:afterAutospacing="0"/>
              <w:jc w:val="center"/>
              <w:rPr>
                <w:sz w:val="20"/>
                <w:szCs w:val="20"/>
              </w:rPr>
            </w:pPr>
            <w:r w:rsidRPr="00040D64">
              <w:rPr>
                <w:sz w:val="20"/>
                <w:szCs w:val="20"/>
              </w:rPr>
              <w:t>N/A</w:t>
            </w:r>
          </w:p>
        </w:tc>
        <w:tc>
          <w:tcPr>
            <w:tcW w:w="1643" w:type="dxa"/>
            <w:vAlign w:val="center"/>
          </w:tcPr>
          <w:p w14:paraId="6E6340DD" w14:textId="77777777" w:rsidR="00116C8D" w:rsidRPr="00040D64" w:rsidRDefault="00116C8D" w:rsidP="00C522C1">
            <w:pPr>
              <w:spacing w:before="40" w:after="40" w:afterAutospacing="0"/>
              <w:jc w:val="center"/>
              <w:rPr>
                <w:sz w:val="20"/>
                <w:szCs w:val="20"/>
              </w:rPr>
            </w:pPr>
            <w:r w:rsidRPr="00040D64">
              <w:rPr>
                <w:sz w:val="20"/>
                <w:szCs w:val="20"/>
              </w:rPr>
              <w:t>Weekly Electric Output</w:t>
            </w:r>
          </w:p>
        </w:tc>
        <w:tc>
          <w:tcPr>
            <w:tcW w:w="5490" w:type="dxa"/>
          </w:tcPr>
          <w:p w14:paraId="70BC5B6A" w14:textId="77777777" w:rsidR="00116C8D" w:rsidRPr="00040D64" w:rsidRDefault="00116C8D" w:rsidP="00E734FA">
            <w:pPr>
              <w:spacing w:before="40" w:after="40"/>
              <w:jc w:val="left"/>
              <w:rPr>
                <w:sz w:val="20"/>
                <w:szCs w:val="20"/>
              </w:rPr>
            </w:pPr>
            <w:r w:rsidRPr="00040D64">
              <w:rPr>
                <w:sz w:val="20"/>
                <w:szCs w:val="20"/>
              </w:rPr>
              <w:t>Weekly.  Reports electricity generation made available for consumption for nine geographic areas and the total United States; cost is $500/year.</w:t>
            </w:r>
            <w:r w:rsidR="002624B5" w:rsidRPr="00040D64">
              <w:rPr>
                <w:sz w:val="20"/>
                <w:szCs w:val="20"/>
              </w:rPr>
              <w:t xml:space="preserve">  </w:t>
            </w:r>
            <w:hyperlink r:id="rId25" w:history="1">
              <w:r w:rsidR="00BC3C5F" w:rsidRPr="00040D64">
                <w:rPr>
                  <w:rStyle w:val="Hyperlink"/>
                </w:rPr>
                <w:t>http://www.eei.org/resourcesandmedia/products/Pages/default.aspx</w:t>
              </w:r>
            </w:hyperlink>
          </w:p>
        </w:tc>
      </w:tr>
      <w:tr w:rsidR="00116C8D" w:rsidRPr="00040D64" w14:paraId="594562AC" w14:textId="77777777" w:rsidTr="00F91EC5">
        <w:trPr>
          <w:cantSplit/>
        </w:trPr>
        <w:tc>
          <w:tcPr>
            <w:tcW w:w="1818" w:type="dxa"/>
            <w:tcBorders>
              <w:bottom w:val="single" w:sz="4" w:space="0" w:color="auto"/>
            </w:tcBorders>
          </w:tcPr>
          <w:p w14:paraId="35EE68BF" w14:textId="77777777" w:rsidR="00116C8D" w:rsidRPr="00040D64" w:rsidRDefault="00116C8D" w:rsidP="00C522C1">
            <w:pPr>
              <w:spacing w:before="40" w:after="40" w:afterAutospacing="0"/>
              <w:jc w:val="center"/>
              <w:rPr>
                <w:sz w:val="20"/>
                <w:szCs w:val="20"/>
              </w:rPr>
            </w:pPr>
            <w:r w:rsidRPr="00040D64">
              <w:rPr>
                <w:sz w:val="20"/>
                <w:szCs w:val="20"/>
              </w:rPr>
              <w:t>Office of Electricity Delivery and Energy Reliability (</w:t>
            </w:r>
            <w:r w:rsidR="00995E66" w:rsidRPr="00040D64">
              <w:rPr>
                <w:sz w:val="20"/>
                <w:szCs w:val="20"/>
              </w:rPr>
              <w:t>U.S. Department</w:t>
            </w:r>
            <w:r w:rsidRPr="00040D64">
              <w:rPr>
                <w:sz w:val="20"/>
                <w:szCs w:val="20"/>
              </w:rPr>
              <w:t xml:space="preserve"> of Energy)</w:t>
            </w:r>
          </w:p>
        </w:tc>
        <w:tc>
          <w:tcPr>
            <w:tcW w:w="1237" w:type="dxa"/>
            <w:vAlign w:val="center"/>
          </w:tcPr>
          <w:p w14:paraId="163529ED" w14:textId="77777777" w:rsidR="00116C8D" w:rsidRPr="00040D64" w:rsidRDefault="00116C8D" w:rsidP="00C522C1">
            <w:pPr>
              <w:spacing w:before="40" w:after="40" w:afterAutospacing="0"/>
              <w:jc w:val="center"/>
              <w:rPr>
                <w:sz w:val="20"/>
                <w:szCs w:val="20"/>
              </w:rPr>
            </w:pPr>
            <w:r w:rsidRPr="00040D64">
              <w:rPr>
                <w:sz w:val="20"/>
                <w:szCs w:val="20"/>
              </w:rPr>
              <w:t>OE-417</w:t>
            </w:r>
          </w:p>
        </w:tc>
        <w:tc>
          <w:tcPr>
            <w:tcW w:w="1643" w:type="dxa"/>
            <w:vAlign w:val="center"/>
          </w:tcPr>
          <w:p w14:paraId="109627F7" w14:textId="77777777" w:rsidR="00116C8D" w:rsidRPr="00040D64" w:rsidRDefault="00116C8D" w:rsidP="00C522C1">
            <w:pPr>
              <w:spacing w:before="40" w:after="40" w:afterAutospacing="0"/>
              <w:jc w:val="center"/>
              <w:rPr>
                <w:sz w:val="20"/>
                <w:szCs w:val="20"/>
              </w:rPr>
            </w:pPr>
            <w:r w:rsidRPr="00040D64">
              <w:rPr>
                <w:sz w:val="20"/>
                <w:szCs w:val="20"/>
              </w:rPr>
              <w:t>Electric Incident and Disturbance Report</w:t>
            </w:r>
          </w:p>
        </w:tc>
        <w:tc>
          <w:tcPr>
            <w:tcW w:w="5490" w:type="dxa"/>
          </w:tcPr>
          <w:p w14:paraId="6B87F16A" w14:textId="77777777" w:rsidR="00116C8D" w:rsidRPr="00040D64" w:rsidRDefault="00116C8D" w:rsidP="00E734FA">
            <w:pPr>
              <w:spacing w:before="40" w:after="40" w:afterAutospacing="0"/>
              <w:jc w:val="left"/>
              <w:rPr>
                <w:sz w:val="20"/>
                <w:szCs w:val="20"/>
              </w:rPr>
            </w:pPr>
            <w:r w:rsidRPr="00040D64">
              <w:rPr>
                <w:sz w:val="20"/>
                <w:szCs w:val="20"/>
              </w:rPr>
              <w:t xml:space="preserve">Mandatory filing by electric utilities to report major power system disturbances.  </w:t>
            </w:r>
            <w:hyperlink r:id="rId26" w:history="1">
              <w:r w:rsidR="00465863" w:rsidRPr="00040D64">
                <w:rPr>
                  <w:rStyle w:val="Hyperlink"/>
                  <w:sz w:val="20"/>
                  <w:szCs w:val="20"/>
                </w:rPr>
                <w:t>http://www.oe.netl.doe.gov/oe417.aspx</w:t>
              </w:r>
            </w:hyperlink>
          </w:p>
        </w:tc>
      </w:tr>
      <w:tr w:rsidR="00360F92" w:rsidRPr="00040D64" w14:paraId="61A84272" w14:textId="77777777" w:rsidTr="00F91EC5">
        <w:trPr>
          <w:cantSplit/>
        </w:trPr>
        <w:tc>
          <w:tcPr>
            <w:tcW w:w="1818" w:type="dxa"/>
            <w:vMerge w:val="restart"/>
            <w:tcBorders>
              <w:top w:val="single" w:sz="4" w:space="0" w:color="auto"/>
              <w:left w:val="single" w:sz="4" w:space="0" w:color="auto"/>
              <w:right w:val="single" w:sz="4" w:space="0" w:color="auto"/>
            </w:tcBorders>
            <w:vAlign w:val="center"/>
          </w:tcPr>
          <w:p w14:paraId="55E7415E" w14:textId="77777777" w:rsidR="00360F92" w:rsidRPr="00040D64" w:rsidRDefault="00360F92" w:rsidP="00C522C1">
            <w:pPr>
              <w:spacing w:before="40" w:after="40" w:afterAutospacing="0"/>
              <w:jc w:val="center"/>
              <w:rPr>
                <w:sz w:val="20"/>
                <w:szCs w:val="20"/>
              </w:rPr>
            </w:pPr>
            <w:r w:rsidRPr="00040D64">
              <w:rPr>
                <w:sz w:val="20"/>
                <w:szCs w:val="20"/>
              </w:rPr>
              <w:t>Federal Energy Regulatory Commission</w:t>
            </w:r>
          </w:p>
          <w:p w14:paraId="23C387AB" w14:textId="77777777" w:rsidR="00360F92" w:rsidRPr="00040D64" w:rsidRDefault="00360F92" w:rsidP="00C522C1">
            <w:pPr>
              <w:spacing w:before="40" w:after="40" w:afterAutospacing="0"/>
              <w:jc w:val="center"/>
              <w:rPr>
                <w:sz w:val="20"/>
                <w:szCs w:val="20"/>
              </w:rPr>
            </w:pPr>
          </w:p>
          <w:p w14:paraId="1F3880C4" w14:textId="77777777" w:rsidR="00360F92" w:rsidRPr="00040D64" w:rsidRDefault="00360F92" w:rsidP="00C522C1">
            <w:pPr>
              <w:spacing w:before="40" w:after="40" w:afterAutospacing="0"/>
              <w:jc w:val="center"/>
              <w:rPr>
                <w:sz w:val="20"/>
                <w:szCs w:val="20"/>
              </w:rPr>
            </w:pPr>
          </w:p>
          <w:p w14:paraId="55B0AA48" w14:textId="77777777" w:rsidR="00360F92" w:rsidRPr="00040D64" w:rsidRDefault="00360F92" w:rsidP="00C522C1">
            <w:pPr>
              <w:spacing w:before="40" w:after="40" w:afterAutospacing="0"/>
              <w:jc w:val="center"/>
              <w:rPr>
                <w:sz w:val="20"/>
                <w:szCs w:val="20"/>
              </w:rPr>
            </w:pPr>
          </w:p>
          <w:p w14:paraId="75816624" w14:textId="77777777" w:rsidR="00360F92" w:rsidRPr="00040D64" w:rsidRDefault="00360F92" w:rsidP="00C522C1">
            <w:pPr>
              <w:spacing w:before="40" w:after="40" w:afterAutospacing="0"/>
              <w:jc w:val="center"/>
              <w:rPr>
                <w:sz w:val="20"/>
                <w:szCs w:val="20"/>
              </w:rPr>
            </w:pPr>
          </w:p>
          <w:p w14:paraId="0038790E" w14:textId="77777777" w:rsidR="00360F92" w:rsidRPr="00040D64" w:rsidRDefault="00360F92" w:rsidP="00C522C1">
            <w:pPr>
              <w:spacing w:before="40" w:after="40" w:afterAutospacing="0"/>
              <w:jc w:val="center"/>
              <w:rPr>
                <w:sz w:val="20"/>
                <w:szCs w:val="20"/>
              </w:rPr>
            </w:pPr>
          </w:p>
          <w:p w14:paraId="1188B8E0" w14:textId="77777777" w:rsidR="00360F92" w:rsidRPr="00040D64" w:rsidRDefault="00360F92" w:rsidP="00C522C1">
            <w:pPr>
              <w:spacing w:before="40" w:after="40" w:afterAutospacing="0"/>
              <w:jc w:val="center"/>
              <w:rPr>
                <w:sz w:val="20"/>
                <w:szCs w:val="20"/>
              </w:rPr>
            </w:pPr>
          </w:p>
          <w:p w14:paraId="452911FD" w14:textId="77777777" w:rsidR="00360F92" w:rsidRPr="00040D64" w:rsidRDefault="00360F92" w:rsidP="00C522C1">
            <w:pPr>
              <w:spacing w:before="40" w:after="40" w:afterAutospacing="0"/>
              <w:jc w:val="center"/>
              <w:rPr>
                <w:sz w:val="20"/>
                <w:szCs w:val="20"/>
              </w:rPr>
            </w:pPr>
          </w:p>
        </w:tc>
        <w:tc>
          <w:tcPr>
            <w:tcW w:w="1237" w:type="dxa"/>
            <w:tcBorders>
              <w:left w:val="single" w:sz="4" w:space="0" w:color="auto"/>
            </w:tcBorders>
            <w:vAlign w:val="center"/>
          </w:tcPr>
          <w:p w14:paraId="53A3E9FC" w14:textId="77777777" w:rsidR="00360F92" w:rsidRPr="00040D64" w:rsidRDefault="00360F92" w:rsidP="00C522C1">
            <w:pPr>
              <w:spacing w:before="40" w:after="40" w:afterAutospacing="0"/>
              <w:jc w:val="center"/>
              <w:rPr>
                <w:sz w:val="20"/>
                <w:szCs w:val="20"/>
              </w:rPr>
            </w:pPr>
            <w:r w:rsidRPr="00040D64">
              <w:rPr>
                <w:sz w:val="20"/>
                <w:szCs w:val="20"/>
              </w:rPr>
              <w:t>No. 1</w:t>
            </w:r>
          </w:p>
        </w:tc>
        <w:tc>
          <w:tcPr>
            <w:tcW w:w="1643" w:type="dxa"/>
            <w:vAlign w:val="center"/>
          </w:tcPr>
          <w:p w14:paraId="52545B1D" w14:textId="77777777" w:rsidR="00360F92" w:rsidRPr="00040D64" w:rsidRDefault="00360F92" w:rsidP="00C522C1">
            <w:pPr>
              <w:spacing w:before="40" w:after="40" w:afterAutospacing="0"/>
              <w:jc w:val="center"/>
              <w:rPr>
                <w:sz w:val="20"/>
                <w:szCs w:val="20"/>
              </w:rPr>
            </w:pPr>
            <w:r w:rsidRPr="00040D64">
              <w:rPr>
                <w:sz w:val="20"/>
                <w:szCs w:val="20"/>
              </w:rPr>
              <w:t>Annual Report of Major Electric Utilities, Licensees, and Others</w:t>
            </w:r>
          </w:p>
        </w:tc>
        <w:tc>
          <w:tcPr>
            <w:tcW w:w="5490" w:type="dxa"/>
          </w:tcPr>
          <w:p w14:paraId="093836F6" w14:textId="77777777" w:rsidR="00360F92" w:rsidRPr="00040D64" w:rsidRDefault="00360F92" w:rsidP="00E734FA">
            <w:pPr>
              <w:spacing w:before="40" w:after="40" w:afterAutospacing="0"/>
              <w:jc w:val="left"/>
              <w:rPr>
                <w:sz w:val="20"/>
                <w:szCs w:val="20"/>
              </w:rPr>
            </w:pPr>
            <w:r w:rsidRPr="00040D64">
              <w:rPr>
                <w:sz w:val="20"/>
                <w:szCs w:val="20"/>
              </w:rPr>
              <w:t>Annual.  The Form No. 1 is a comprehensive financial and operating report submitted for Electric Rate regulation and financial audits. Major is defined as having (1) one million Megawatt hours or more; (2) 100 megawatt hours of annual sales for resale; (3) 500 megawatt hours of annual power exchange delivered; or (4) 500 megawatt hours of annual wheeling for others (deliveries plus losses).   There is also a quarterly form, the Form No. 3-Q.</w:t>
            </w:r>
          </w:p>
          <w:p w14:paraId="4CA14386" w14:textId="77777777" w:rsidR="00360F92" w:rsidRPr="00040D64" w:rsidRDefault="00D773DD" w:rsidP="00E734FA">
            <w:pPr>
              <w:spacing w:before="40" w:after="40" w:afterAutospacing="0"/>
              <w:jc w:val="left"/>
              <w:rPr>
                <w:color w:val="0000FF"/>
                <w:sz w:val="20"/>
                <w:szCs w:val="20"/>
                <w:u w:val="single"/>
              </w:rPr>
            </w:pPr>
            <w:hyperlink r:id="rId27" w:history="1">
              <w:r w:rsidR="00360F92" w:rsidRPr="00040D64">
                <w:rPr>
                  <w:rStyle w:val="Hyperlink"/>
                  <w:sz w:val="20"/>
                  <w:szCs w:val="20"/>
                </w:rPr>
                <w:t>http://www.ferc.gov/docs-filing/forms.asp</w:t>
              </w:r>
            </w:hyperlink>
          </w:p>
        </w:tc>
      </w:tr>
      <w:tr w:rsidR="00360F92" w:rsidRPr="00040D64" w14:paraId="463745F8" w14:textId="77777777" w:rsidTr="00F91EC5">
        <w:trPr>
          <w:cantSplit/>
        </w:trPr>
        <w:tc>
          <w:tcPr>
            <w:tcW w:w="1818" w:type="dxa"/>
            <w:vMerge/>
            <w:tcBorders>
              <w:left w:val="single" w:sz="4" w:space="0" w:color="auto"/>
              <w:right w:val="single" w:sz="4" w:space="0" w:color="auto"/>
            </w:tcBorders>
          </w:tcPr>
          <w:p w14:paraId="0F09F64B"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0C3A5DC9" w14:textId="77777777" w:rsidR="00360F92" w:rsidRPr="00040D64" w:rsidRDefault="00360F92" w:rsidP="00C522C1">
            <w:pPr>
              <w:spacing w:before="40" w:after="40" w:afterAutospacing="0"/>
              <w:jc w:val="center"/>
              <w:rPr>
                <w:sz w:val="20"/>
                <w:szCs w:val="20"/>
              </w:rPr>
            </w:pPr>
            <w:r w:rsidRPr="00040D64">
              <w:rPr>
                <w:sz w:val="20"/>
                <w:szCs w:val="20"/>
              </w:rPr>
              <w:t>No. 1-F</w:t>
            </w:r>
          </w:p>
        </w:tc>
        <w:tc>
          <w:tcPr>
            <w:tcW w:w="1643" w:type="dxa"/>
            <w:vAlign w:val="center"/>
          </w:tcPr>
          <w:p w14:paraId="362CA6E3" w14:textId="77777777" w:rsidR="00360F92" w:rsidRPr="00040D64" w:rsidRDefault="00360F92" w:rsidP="00C522C1">
            <w:pPr>
              <w:spacing w:before="40" w:after="40" w:afterAutospacing="0"/>
              <w:jc w:val="center"/>
              <w:rPr>
                <w:sz w:val="20"/>
                <w:szCs w:val="20"/>
              </w:rPr>
            </w:pPr>
            <w:r w:rsidRPr="00040D64">
              <w:rPr>
                <w:sz w:val="20"/>
                <w:szCs w:val="20"/>
              </w:rPr>
              <w:t>Annual Report of Non-major Public Utilities and Licensees</w:t>
            </w:r>
          </w:p>
        </w:tc>
        <w:tc>
          <w:tcPr>
            <w:tcW w:w="5490" w:type="dxa"/>
          </w:tcPr>
          <w:p w14:paraId="6A0B1526" w14:textId="77777777" w:rsidR="00360F92" w:rsidRPr="00040D64" w:rsidRDefault="00360F92" w:rsidP="00E734FA">
            <w:pPr>
              <w:spacing w:before="40" w:after="40" w:afterAutospacing="0"/>
              <w:jc w:val="left"/>
              <w:rPr>
                <w:sz w:val="20"/>
                <w:szCs w:val="20"/>
              </w:rPr>
            </w:pPr>
            <w:r w:rsidRPr="00040D64">
              <w:rPr>
                <w:sz w:val="20"/>
                <w:szCs w:val="20"/>
              </w:rPr>
              <w:t xml:space="preserve">Annual. The Form No. 1-F is a comprehensive financial and operating Report submitted by Non-major Electric Utilities and Licensees. Non-major is defined as having total annual sales of 10,000 megawatt-hours or more in the previous calendar year and not classified as Major.  </w:t>
            </w:r>
            <w:hyperlink r:id="rId28" w:history="1">
              <w:r w:rsidRPr="00040D64">
                <w:rPr>
                  <w:rStyle w:val="Hyperlink"/>
                  <w:sz w:val="20"/>
                  <w:szCs w:val="20"/>
                </w:rPr>
                <w:t>http://www.ferc.gov/docs-filing/forms.asp</w:t>
              </w:r>
            </w:hyperlink>
          </w:p>
        </w:tc>
      </w:tr>
      <w:tr w:rsidR="00360F92" w:rsidRPr="00040D64" w14:paraId="3763CC23" w14:textId="77777777" w:rsidTr="00F91EC5">
        <w:trPr>
          <w:cantSplit/>
        </w:trPr>
        <w:tc>
          <w:tcPr>
            <w:tcW w:w="1818" w:type="dxa"/>
            <w:vMerge/>
            <w:tcBorders>
              <w:left w:val="single" w:sz="4" w:space="0" w:color="auto"/>
              <w:right w:val="single" w:sz="4" w:space="0" w:color="auto"/>
            </w:tcBorders>
          </w:tcPr>
          <w:p w14:paraId="51841BE6"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542F3A78" w14:textId="77777777" w:rsidR="00360F92" w:rsidRPr="00040D64" w:rsidRDefault="00360F92" w:rsidP="00C522C1">
            <w:pPr>
              <w:spacing w:before="40" w:after="40" w:afterAutospacing="0"/>
              <w:jc w:val="center"/>
              <w:rPr>
                <w:sz w:val="20"/>
                <w:szCs w:val="20"/>
              </w:rPr>
            </w:pPr>
            <w:r w:rsidRPr="00040D64">
              <w:rPr>
                <w:sz w:val="20"/>
                <w:szCs w:val="20"/>
              </w:rPr>
              <w:t>No. 3-Q</w:t>
            </w:r>
          </w:p>
        </w:tc>
        <w:tc>
          <w:tcPr>
            <w:tcW w:w="1643" w:type="dxa"/>
            <w:vAlign w:val="center"/>
          </w:tcPr>
          <w:p w14:paraId="32E2E75C" w14:textId="77777777" w:rsidR="00360F92" w:rsidRPr="00040D64" w:rsidRDefault="00360F92" w:rsidP="00C522C1">
            <w:pPr>
              <w:spacing w:before="40" w:after="40" w:afterAutospacing="0"/>
              <w:jc w:val="center"/>
              <w:rPr>
                <w:sz w:val="20"/>
                <w:szCs w:val="20"/>
              </w:rPr>
            </w:pPr>
            <w:r w:rsidRPr="00040D64">
              <w:rPr>
                <w:sz w:val="20"/>
                <w:szCs w:val="20"/>
              </w:rPr>
              <w:t>Quarterly Financial Report of Electric Utilities, Licensees, and Natural Gas Companies</w:t>
            </w:r>
          </w:p>
        </w:tc>
        <w:tc>
          <w:tcPr>
            <w:tcW w:w="5490" w:type="dxa"/>
          </w:tcPr>
          <w:p w14:paraId="45D27F20" w14:textId="77777777" w:rsidR="00360F92" w:rsidRPr="00040D64" w:rsidRDefault="00360F92" w:rsidP="00A97BCD">
            <w:pPr>
              <w:tabs>
                <w:tab w:val="clear" w:pos="360"/>
              </w:tabs>
              <w:spacing w:before="0" w:after="0" w:afterAutospacing="0"/>
              <w:jc w:val="left"/>
              <w:rPr>
                <w:sz w:val="20"/>
                <w:szCs w:val="20"/>
              </w:rPr>
            </w:pPr>
            <w:r w:rsidRPr="00040D64">
              <w:rPr>
                <w:rFonts w:asciiTheme="minorHAnsi" w:eastAsia="Times New Roman" w:hAnsiTheme="minorHAnsi" w:cstheme="minorHAnsi"/>
                <w:sz w:val="20"/>
                <w:szCs w:val="20"/>
              </w:rPr>
              <w:t>The Form No. 3-Q is a comprehensive quarterly financial and operating report which supplements Form 1 and is submitted for all Major and Non-Major Electric Utilities; Licensees; and Natural Gas Companies who engage in</w:t>
            </w:r>
            <w:r w:rsidR="00A97BCD" w:rsidRPr="00040D64">
              <w:rPr>
                <w:rFonts w:asciiTheme="minorHAnsi" w:eastAsia="Times New Roman" w:hAnsiTheme="minorHAnsi" w:cstheme="minorHAnsi"/>
                <w:sz w:val="20"/>
                <w:szCs w:val="20"/>
              </w:rPr>
              <w:t xml:space="preserve"> Generation, Transmission,</w:t>
            </w:r>
            <w:r w:rsidRPr="00040D64">
              <w:rPr>
                <w:rFonts w:asciiTheme="minorHAnsi" w:eastAsia="Times New Roman" w:hAnsiTheme="minorHAnsi" w:cstheme="minorHAnsi"/>
                <w:sz w:val="20"/>
                <w:szCs w:val="20"/>
              </w:rPr>
              <w:t xml:space="preserve"> Distribution, or Sale of electric energy.  </w:t>
            </w:r>
            <w:hyperlink r:id="rId29" w:history="1">
              <w:r w:rsidRPr="00040D64">
                <w:rPr>
                  <w:rStyle w:val="Hyperlink"/>
                  <w:sz w:val="20"/>
                  <w:szCs w:val="20"/>
                </w:rPr>
                <w:t>http://www.ferc.gov/docs-filing/forms.asp</w:t>
              </w:r>
            </w:hyperlink>
          </w:p>
        </w:tc>
      </w:tr>
      <w:tr w:rsidR="00360F92" w:rsidRPr="00040D64" w14:paraId="1E847D54" w14:textId="77777777" w:rsidTr="00F91EC5">
        <w:trPr>
          <w:cantSplit/>
        </w:trPr>
        <w:tc>
          <w:tcPr>
            <w:tcW w:w="1818" w:type="dxa"/>
            <w:vMerge/>
            <w:tcBorders>
              <w:left w:val="single" w:sz="4" w:space="0" w:color="auto"/>
              <w:right w:val="single" w:sz="4" w:space="0" w:color="auto"/>
            </w:tcBorders>
          </w:tcPr>
          <w:p w14:paraId="0A9B2892"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7D7011F2" w14:textId="77777777" w:rsidR="00360F92" w:rsidRPr="00040D64" w:rsidRDefault="00360F92" w:rsidP="00C522C1">
            <w:pPr>
              <w:spacing w:before="40" w:after="40" w:afterAutospacing="0"/>
              <w:jc w:val="center"/>
              <w:rPr>
                <w:sz w:val="20"/>
                <w:szCs w:val="20"/>
              </w:rPr>
            </w:pPr>
            <w:r w:rsidRPr="00040D64">
              <w:rPr>
                <w:sz w:val="20"/>
                <w:szCs w:val="20"/>
              </w:rPr>
              <w:t>FERC- 519</w:t>
            </w:r>
          </w:p>
        </w:tc>
        <w:tc>
          <w:tcPr>
            <w:tcW w:w="1643" w:type="dxa"/>
            <w:vAlign w:val="center"/>
          </w:tcPr>
          <w:p w14:paraId="4F6D77DC" w14:textId="77777777" w:rsidR="00360F92" w:rsidRPr="00040D64" w:rsidRDefault="00360F92" w:rsidP="00C522C1">
            <w:pPr>
              <w:spacing w:before="40" w:after="40" w:afterAutospacing="0"/>
              <w:jc w:val="center"/>
              <w:rPr>
                <w:sz w:val="20"/>
                <w:szCs w:val="20"/>
              </w:rPr>
            </w:pPr>
            <w:r w:rsidRPr="00040D64">
              <w:rPr>
                <w:sz w:val="20"/>
                <w:szCs w:val="20"/>
              </w:rPr>
              <w:t>Corporate Applications</w:t>
            </w:r>
          </w:p>
        </w:tc>
        <w:tc>
          <w:tcPr>
            <w:tcW w:w="5490" w:type="dxa"/>
          </w:tcPr>
          <w:p w14:paraId="359C1202" w14:textId="77777777" w:rsidR="00360F92" w:rsidRPr="00040D64" w:rsidRDefault="00360F92" w:rsidP="00E734FA">
            <w:pPr>
              <w:spacing w:before="40" w:after="40" w:afterAutospacing="0"/>
              <w:jc w:val="left"/>
              <w:rPr>
                <w:sz w:val="20"/>
                <w:szCs w:val="20"/>
              </w:rPr>
            </w:pPr>
            <w:r w:rsidRPr="00040D64">
              <w:rPr>
                <w:sz w:val="20"/>
                <w:szCs w:val="20"/>
              </w:rPr>
              <w:t>Authorizes</w:t>
            </w:r>
            <w:r w:rsidR="00877CD4" w:rsidRPr="00040D64">
              <w:rPr>
                <w:sz w:val="20"/>
                <w:szCs w:val="20"/>
              </w:rPr>
              <w:t xml:space="preserve"> FERC to collect information </w:t>
            </w:r>
            <w:r w:rsidRPr="00040D64">
              <w:rPr>
                <w:sz w:val="20"/>
                <w:szCs w:val="20"/>
              </w:rPr>
              <w:t xml:space="preserve">on proposed mergers, acquisitions, and dispositions.  </w:t>
            </w:r>
            <w:r w:rsidR="00606FF9" w:rsidRPr="00040D64">
              <w:rPr>
                <w:sz w:val="20"/>
                <w:szCs w:val="20"/>
              </w:rPr>
              <w:t>There is no survey form. See the supporting statement at:</w:t>
            </w:r>
          </w:p>
          <w:p w14:paraId="3F6B9D76" w14:textId="77777777" w:rsidR="00360F92" w:rsidRPr="00040D64" w:rsidRDefault="00D773DD" w:rsidP="00E734FA">
            <w:pPr>
              <w:spacing w:before="40" w:after="40" w:afterAutospacing="0"/>
              <w:jc w:val="left"/>
              <w:rPr>
                <w:sz w:val="20"/>
                <w:szCs w:val="20"/>
              </w:rPr>
            </w:pPr>
            <w:hyperlink r:id="rId30" w:history="1">
              <w:r w:rsidR="00D73CEC" w:rsidRPr="00040D64">
                <w:rPr>
                  <w:rStyle w:val="Hyperlink"/>
                  <w:sz w:val="20"/>
                  <w:szCs w:val="20"/>
                </w:rPr>
                <w:t>http://www.reginfo.gov/public/do/PRAViewDocument?ref_nbr=201109-1902-005</w:t>
              </w:r>
            </w:hyperlink>
          </w:p>
        </w:tc>
      </w:tr>
      <w:tr w:rsidR="00360F92" w:rsidRPr="00040D64" w14:paraId="2A93F640" w14:textId="77777777" w:rsidTr="00F91EC5">
        <w:trPr>
          <w:cantSplit/>
        </w:trPr>
        <w:tc>
          <w:tcPr>
            <w:tcW w:w="1818" w:type="dxa"/>
            <w:vMerge/>
            <w:tcBorders>
              <w:left w:val="single" w:sz="4" w:space="0" w:color="auto"/>
              <w:right w:val="single" w:sz="4" w:space="0" w:color="auto"/>
            </w:tcBorders>
          </w:tcPr>
          <w:p w14:paraId="5BC8C19A"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3FB812BA" w14:textId="77777777" w:rsidR="00300E82" w:rsidRPr="00040D64" w:rsidRDefault="00360F92" w:rsidP="00C522C1">
            <w:pPr>
              <w:spacing w:before="40" w:after="40" w:afterAutospacing="0"/>
              <w:jc w:val="center"/>
              <w:rPr>
                <w:sz w:val="20"/>
                <w:szCs w:val="20"/>
              </w:rPr>
            </w:pPr>
            <w:r w:rsidRPr="00040D64">
              <w:rPr>
                <w:sz w:val="20"/>
                <w:szCs w:val="20"/>
              </w:rPr>
              <w:t>Nos. 520 and 561</w:t>
            </w:r>
          </w:p>
        </w:tc>
        <w:tc>
          <w:tcPr>
            <w:tcW w:w="1643" w:type="dxa"/>
            <w:vAlign w:val="center"/>
          </w:tcPr>
          <w:p w14:paraId="13B344FC" w14:textId="77777777" w:rsidR="00360F92" w:rsidRPr="00040D64" w:rsidRDefault="00360F92" w:rsidP="00C522C1">
            <w:pPr>
              <w:spacing w:before="40" w:after="40" w:afterAutospacing="0"/>
              <w:jc w:val="center"/>
              <w:rPr>
                <w:sz w:val="20"/>
                <w:szCs w:val="20"/>
              </w:rPr>
            </w:pPr>
            <w:r w:rsidRPr="00040D64">
              <w:rPr>
                <w:sz w:val="20"/>
                <w:szCs w:val="20"/>
              </w:rPr>
              <w:t>Interlocking Directorates</w:t>
            </w:r>
          </w:p>
        </w:tc>
        <w:tc>
          <w:tcPr>
            <w:tcW w:w="5490" w:type="dxa"/>
          </w:tcPr>
          <w:p w14:paraId="5F6A4219" w14:textId="77777777" w:rsidR="00360F92" w:rsidRPr="00040D64" w:rsidRDefault="00360F92" w:rsidP="006667F3">
            <w:pPr>
              <w:spacing w:before="40" w:after="40" w:afterAutospacing="0"/>
              <w:rPr>
                <w:sz w:val="20"/>
                <w:szCs w:val="20"/>
              </w:rPr>
            </w:pPr>
            <w:r w:rsidRPr="00040D64">
              <w:rPr>
                <w:sz w:val="20"/>
                <w:szCs w:val="20"/>
              </w:rPr>
              <w:t xml:space="preserve">FERC-520 is an application and information collection requesting FERC authorization for board members of regulated electric utilities </w:t>
            </w:r>
            <w:r w:rsidR="007D4ADF" w:rsidRPr="00040D64">
              <w:rPr>
                <w:sz w:val="20"/>
                <w:szCs w:val="20"/>
              </w:rPr>
              <w:t>that</w:t>
            </w:r>
            <w:r w:rsidRPr="00040D64">
              <w:rPr>
                <w:sz w:val="20"/>
                <w:szCs w:val="20"/>
              </w:rPr>
              <w:t xml:space="preserve"> plan to simultaneously hold positions on the corporate boards of related or similar businesses.  See the supporting statement:</w:t>
            </w:r>
          </w:p>
          <w:p w14:paraId="0A76AF06" w14:textId="77777777" w:rsidR="00360F92" w:rsidRPr="00040D64" w:rsidRDefault="00D773DD" w:rsidP="006667F3">
            <w:pPr>
              <w:spacing w:before="40" w:after="40" w:afterAutospacing="0"/>
              <w:jc w:val="left"/>
              <w:rPr>
                <w:sz w:val="20"/>
                <w:szCs w:val="20"/>
              </w:rPr>
            </w:pPr>
            <w:hyperlink r:id="rId31" w:history="1">
              <w:r w:rsidR="00360F92" w:rsidRPr="00040D64">
                <w:rPr>
                  <w:rStyle w:val="Hyperlink"/>
                  <w:sz w:val="20"/>
                  <w:szCs w:val="20"/>
                </w:rPr>
                <w:t>http://www.reginfo.gov/public/do/PRAViewDocument?ref_nbr=201105-1902-001</w:t>
              </w:r>
            </w:hyperlink>
          </w:p>
          <w:p w14:paraId="062528EA" w14:textId="77777777" w:rsidR="00360F92" w:rsidRPr="00040D64" w:rsidRDefault="00360F92" w:rsidP="00E734FA">
            <w:pPr>
              <w:spacing w:before="40" w:after="40" w:afterAutospacing="0"/>
              <w:jc w:val="left"/>
              <w:rPr>
                <w:sz w:val="20"/>
                <w:szCs w:val="20"/>
              </w:rPr>
            </w:pPr>
          </w:p>
          <w:p w14:paraId="5A9F412B" w14:textId="77777777" w:rsidR="00360F92" w:rsidRPr="00040D64" w:rsidRDefault="00360F92" w:rsidP="006667F3">
            <w:pPr>
              <w:spacing w:before="40" w:after="40" w:afterAutospacing="0"/>
            </w:pPr>
            <w:r w:rsidRPr="00040D64">
              <w:rPr>
                <w:sz w:val="20"/>
                <w:szCs w:val="20"/>
              </w:rPr>
              <w:t xml:space="preserve">The Form 561 is an annual report of information detailing electric public utility officer and board of director positions that officers and directors held within and outside their affiliated public utility at any point during the preceding year. The reports on last year's information are filed on April 30th.  </w:t>
            </w:r>
            <w:hyperlink r:id="rId32" w:history="1">
              <w:r w:rsidRPr="00040D64">
                <w:rPr>
                  <w:rStyle w:val="Hyperlink"/>
                  <w:sz w:val="20"/>
                  <w:szCs w:val="20"/>
                </w:rPr>
                <w:t>http://www.ferc.gov/docs-filing/forms.asp</w:t>
              </w:r>
            </w:hyperlink>
          </w:p>
        </w:tc>
      </w:tr>
      <w:tr w:rsidR="00360F92" w:rsidRPr="00040D64" w14:paraId="455CB831" w14:textId="77777777" w:rsidTr="00F91EC5">
        <w:trPr>
          <w:cantSplit/>
        </w:trPr>
        <w:tc>
          <w:tcPr>
            <w:tcW w:w="1818" w:type="dxa"/>
            <w:vMerge/>
            <w:tcBorders>
              <w:left w:val="single" w:sz="4" w:space="0" w:color="auto"/>
              <w:right w:val="single" w:sz="4" w:space="0" w:color="auto"/>
            </w:tcBorders>
          </w:tcPr>
          <w:p w14:paraId="095AB0BF"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773B4B67" w14:textId="77777777" w:rsidR="00360F92" w:rsidRPr="00040D64" w:rsidRDefault="00360F92" w:rsidP="00C522C1">
            <w:pPr>
              <w:spacing w:before="40" w:after="40" w:afterAutospacing="0"/>
              <w:jc w:val="center"/>
              <w:rPr>
                <w:sz w:val="20"/>
                <w:szCs w:val="20"/>
              </w:rPr>
            </w:pPr>
            <w:r w:rsidRPr="00040D64">
              <w:rPr>
                <w:sz w:val="20"/>
                <w:szCs w:val="20"/>
              </w:rPr>
              <w:t>No. 556</w:t>
            </w:r>
          </w:p>
        </w:tc>
        <w:tc>
          <w:tcPr>
            <w:tcW w:w="1643" w:type="dxa"/>
            <w:vAlign w:val="center"/>
          </w:tcPr>
          <w:p w14:paraId="38C89B37" w14:textId="77777777" w:rsidR="00360F92" w:rsidRPr="00040D64" w:rsidRDefault="00360F92" w:rsidP="00C522C1">
            <w:pPr>
              <w:spacing w:before="40" w:after="40" w:afterAutospacing="0"/>
              <w:jc w:val="center"/>
              <w:rPr>
                <w:sz w:val="20"/>
                <w:szCs w:val="20"/>
              </w:rPr>
            </w:pPr>
            <w:r w:rsidRPr="00040D64">
              <w:rPr>
                <w:sz w:val="20"/>
                <w:szCs w:val="20"/>
              </w:rPr>
              <w:t>Certification of QF Status for Small Power Production and Cogeneration Facilities</w:t>
            </w:r>
          </w:p>
        </w:tc>
        <w:tc>
          <w:tcPr>
            <w:tcW w:w="5490" w:type="dxa"/>
          </w:tcPr>
          <w:p w14:paraId="02F75CEF" w14:textId="77777777" w:rsidR="00360F92" w:rsidRPr="00040D64" w:rsidRDefault="00360F92" w:rsidP="00E734FA">
            <w:pPr>
              <w:spacing w:before="40" w:after="40" w:afterAutospacing="0"/>
              <w:jc w:val="left"/>
              <w:rPr>
                <w:sz w:val="20"/>
                <w:szCs w:val="20"/>
              </w:rPr>
            </w:pPr>
            <w:r w:rsidRPr="00040D64">
              <w:rPr>
                <w:sz w:val="20"/>
                <w:szCs w:val="20"/>
              </w:rPr>
              <w:t>In February 1995, the Commission instituted the FERC Form No. 556 filing requirement, which should be included with any application for Commission certification/recertification or notice of self-certification/self-recertification.  On June 1, 2010, the Commission instituted the electronic fillable Form No. 556. Electronic filing of this form is mandatory.</w:t>
            </w:r>
          </w:p>
          <w:p w14:paraId="66B4E908" w14:textId="77777777" w:rsidR="00360F92" w:rsidRPr="00040D64" w:rsidRDefault="00D773DD" w:rsidP="00E734FA">
            <w:pPr>
              <w:spacing w:before="40" w:after="40" w:afterAutospacing="0"/>
              <w:jc w:val="left"/>
              <w:rPr>
                <w:sz w:val="20"/>
                <w:szCs w:val="20"/>
              </w:rPr>
            </w:pPr>
            <w:hyperlink r:id="rId33" w:history="1">
              <w:r w:rsidR="00360F92" w:rsidRPr="00040D64">
                <w:rPr>
                  <w:rStyle w:val="Hyperlink"/>
                  <w:sz w:val="20"/>
                  <w:szCs w:val="20"/>
                </w:rPr>
                <w:t>http://www.ferc.gov/docs-filing/forms.asp</w:t>
              </w:r>
            </w:hyperlink>
          </w:p>
        </w:tc>
      </w:tr>
      <w:tr w:rsidR="00360F92" w:rsidRPr="00040D64" w14:paraId="3AC38711" w14:textId="77777777" w:rsidTr="00F91EC5">
        <w:trPr>
          <w:cantSplit/>
        </w:trPr>
        <w:tc>
          <w:tcPr>
            <w:tcW w:w="1818" w:type="dxa"/>
            <w:vMerge/>
            <w:tcBorders>
              <w:left w:val="single" w:sz="4" w:space="0" w:color="auto"/>
              <w:right w:val="single" w:sz="4" w:space="0" w:color="auto"/>
            </w:tcBorders>
          </w:tcPr>
          <w:p w14:paraId="111309F1"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227129BC" w14:textId="77777777" w:rsidR="00360F92" w:rsidRPr="00040D64" w:rsidRDefault="00360F92" w:rsidP="00C522C1">
            <w:pPr>
              <w:spacing w:before="40" w:after="40" w:afterAutospacing="0"/>
              <w:jc w:val="center"/>
              <w:rPr>
                <w:sz w:val="20"/>
                <w:szCs w:val="20"/>
              </w:rPr>
            </w:pPr>
            <w:r w:rsidRPr="00040D64">
              <w:rPr>
                <w:sz w:val="20"/>
                <w:szCs w:val="20"/>
              </w:rPr>
              <w:t>No. 566</w:t>
            </w:r>
          </w:p>
        </w:tc>
        <w:tc>
          <w:tcPr>
            <w:tcW w:w="1643" w:type="dxa"/>
            <w:vAlign w:val="center"/>
          </w:tcPr>
          <w:p w14:paraId="6A5ADA33" w14:textId="77777777" w:rsidR="00360F92" w:rsidRPr="00040D64" w:rsidRDefault="00360F92" w:rsidP="00C522C1">
            <w:pPr>
              <w:spacing w:before="40" w:after="40" w:afterAutospacing="0"/>
              <w:jc w:val="center"/>
              <w:rPr>
                <w:sz w:val="20"/>
                <w:szCs w:val="20"/>
              </w:rPr>
            </w:pPr>
            <w:r w:rsidRPr="00040D64">
              <w:rPr>
                <w:sz w:val="20"/>
                <w:szCs w:val="20"/>
              </w:rPr>
              <w:t>Twenty Largest Purchasers</w:t>
            </w:r>
          </w:p>
        </w:tc>
        <w:tc>
          <w:tcPr>
            <w:tcW w:w="5490" w:type="dxa"/>
          </w:tcPr>
          <w:p w14:paraId="3A71CC9D" w14:textId="77777777" w:rsidR="00360F92" w:rsidRPr="00040D64" w:rsidRDefault="00360F92" w:rsidP="00E734FA">
            <w:pPr>
              <w:spacing w:before="40" w:after="40" w:afterAutospacing="0"/>
              <w:jc w:val="left"/>
              <w:rPr>
                <w:sz w:val="20"/>
                <w:szCs w:val="20"/>
              </w:rPr>
            </w:pPr>
            <w:r w:rsidRPr="00040D64">
              <w:rPr>
                <w:sz w:val="20"/>
                <w:szCs w:val="20"/>
              </w:rPr>
              <w:t>Annual.  List</w:t>
            </w:r>
            <w:r w:rsidR="00A97BCD" w:rsidRPr="00040D64">
              <w:rPr>
                <w:sz w:val="20"/>
                <w:szCs w:val="20"/>
              </w:rPr>
              <w:t>s</w:t>
            </w:r>
            <w:r w:rsidRPr="00040D64">
              <w:rPr>
                <w:sz w:val="20"/>
                <w:szCs w:val="20"/>
              </w:rPr>
              <w:t xml:space="preserve"> customers and their business addresses if they were one of the top twenty largest purchasers of electric energy, measured in kilowatt hours sold, for purposes other than resale, during any of three preceding calendar years.  </w:t>
            </w:r>
            <w:hyperlink r:id="rId34" w:history="1">
              <w:r w:rsidRPr="00040D64">
                <w:rPr>
                  <w:rStyle w:val="Hyperlink"/>
                  <w:sz w:val="20"/>
                  <w:szCs w:val="20"/>
                </w:rPr>
                <w:t>http://www.ferc.gov/docs-filing/forms.asp</w:t>
              </w:r>
            </w:hyperlink>
          </w:p>
        </w:tc>
      </w:tr>
      <w:tr w:rsidR="00360F92" w:rsidRPr="00040D64" w14:paraId="78E7E56A" w14:textId="77777777" w:rsidTr="00F91EC5">
        <w:trPr>
          <w:cantSplit/>
        </w:trPr>
        <w:tc>
          <w:tcPr>
            <w:tcW w:w="1818" w:type="dxa"/>
            <w:vMerge/>
            <w:tcBorders>
              <w:left w:val="single" w:sz="4" w:space="0" w:color="auto"/>
              <w:right w:val="single" w:sz="4" w:space="0" w:color="auto"/>
            </w:tcBorders>
          </w:tcPr>
          <w:p w14:paraId="7A215D75"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6D0B39E0" w14:textId="77777777" w:rsidR="00360F92" w:rsidRPr="00040D64" w:rsidRDefault="00360F92" w:rsidP="00C522C1">
            <w:pPr>
              <w:spacing w:before="40" w:after="40" w:afterAutospacing="0"/>
              <w:jc w:val="center"/>
              <w:rPr>
                <w:sz w:val="20"/>
                <w:szCs w:val="20"/>
              </w:rPr>
            </w:pPr>
            <w:r w:rsidRPr="00040D64">
              <w:rPr>
                <w:sz w:val="20"/>
                <w:szCs w:val="20"/>
              </w:rPr>
              <w:t>No. 580</w:t>
            </w:r>
          </w:p>
        </w:tc>
        <w:tc>
          <w:tcPr>
            <w:tcW w:w="1643" w:type="dxa"/>
            <w:vAlign w:val="center"/>
          </w:tcPr>
          <w:p w14:paraId="62B847A0" w14:textId="77777777" w:rsidR="00360F92" w:rsidRPr="00040D64" w:rsidRDefault="00360F92" w:rsidP="00C522C1">
            <w:pPr>
              <w:spacing w:before="40" w:after="40" w:afterAutospacing="0"/>
              <w:jc w:val="center"/>
              <w:rPr>
                <w:sz w:val="20"/>
                <w:szCs w:val="20"/>
              </w:rPr>
            </w:pPr>
            <w:r w:rsidRPr="00040D64">
              <w:rPr>
                <w:sz w:val="20"/>
                <w:szCs w:val="20"/>
              </w:rPr>
              <w:t>Interrogatory on Fuel and Energy Purchase Practices</w:t>
            </w:r>
          </w:p>
        </w:tc>
        <w:tc>
          <w:tcPr>
            <w:tcW w:w="5490" w:type="dxa"/>
          </w:tcPr>
          <w:p w14:paraId="52A0ABB3" w14:textId="77777777" w:rsidR="00360F92" w:rsidRPr="00040D64" w:rsidRDefault="00360F92" w:rsidP="00E734FA">
            <w:pPr>
              <w:spacing w:before="40" w:after="40" w:afterAutospacing="0"/>
              <w:jc w:val="left"/>
              <w:rPr>
                <w:sz w:val="20"/>
                <w:szCs w:val="20"/>
              </w:rPr>
            </w:pPr>
            <w:r w:rsidRPr="00040D64">
              <w:rPr>
                <w:sz w:val="20"/>
                <w:szCs w:val="20"/>
              </w:rPr>
              <w:t xml:space="preserve">This biennial data collection gathers information (under Docket IN79-6) on utility fuel supply contracts and other costs recovered through wholesale automatic adjustment clauses. </w:t>
            </w:r>
            <w:hyperlink r:id="rId35" w:history="1">
              <w:r w:rsidRPr="00040D64">
                <w:rPr>
                  <w:rStyle w:val="Hyperlink"/>
                  <w:sz w:val="20"/>
                  <w:szCs w:val="20"/>
                </w:rPr>
                <w:t>http://www.ferc.gov/docs-filing/forms.asp</w:t>
              </w:r>
            </w:hyperlink>
          </w:p>
        </w:tc>
      </w:tr>
      <w:tr w:rsidR="00360F92" w:rsidRPr="00040D64" w14:paraId="053C672A" w14:textId="77777777" w:rsidTr="00F91EC5">
        <w:trPr>
          <w:cantSplit/>
        </w:trPr>
        <w:tc>
          <w:tcPr>
            <w:tcW w:w="1818" w:type="dxa"/>
            <w:vMerge/>
            <w:tcBorders>
              <w:left w:val="single" w:sz="4" w:space="0" w:color="auto"/>
              <w:right w:val="single" w:sz="4" w:space="0" w:color="auto"/>
            </w:tcBorders>
          </w:tcPr>
          <w:p w14:paraId="73590938" w14:textId="77777777" w:rsidR="00360F92" w:rsidRPr="00040D64" w:rsidRDefault="00360F92" w:rsidP="00D42505">
            <w:pPr>
              <w:spacing w:before="40" w:after="40" w:afterAutospacing="0"/>
              <w:rPr>
                <w:sz w:val="20"/>
                <w:szCs w:val="20"/>
              </w:rPr>
            </w:pPr>
          </w:p>
        </w:tc>
        <w:tc>
          <w:tcPr>
            <w:tcW w:w="1237" w:type="dxa"/>
            <w:tcBorders>
              <w:left w:val="single" w:sz="4" w:space="0" w:color="auto"/>
            </w:tcBorders>
            <w:vAlign w:val="center"/>
          </w:tcPr>
          <w:p w14:paraId="39C390F8" w14:textId="77777777" w:rsidR="00360F92" w:rsidRPr="00040D64" w:rsidRDefault="00877CD4" w:rsidP="002C2E86">
            <w:pPr>
              <w:spacing w:before="40" w:after="40" w:afterAutospacing="0"/>
              <w:jc w:val="center"/>
              <w:rPr>
                <w:sz w:val="20"/>
                <w:szCs w:val="20"/>
              </w:rPr>
            </w:pPr>
            <w:r w:rsidRPr="00040D64">
              <w:rPr>
                <w:sz w:val="20"/>
                <w:szCs w:val="20"/>
              </w:rPr>
              <w:t>FERC-</w:t>
            </w:r>
            <w:r w:rsidR="00360F92" w:rsidRPr="00040D64">
              <w:rPr>
                <w:sz w:val="20"/>
                <w:szCs w:val="20"/>
              </w:rPr>
              <w:t>585</w:t>
            </w:r>
          </w:p>
        </w:tc>
        <w:tc>
          <w:tcPr>
            <w:tcW w:w="1643" w:type="dxa"/>
            <w:vAlign w:val="center"/>
          </w:tcPr>
          <w:p w14:paraId="1E9D5C07" w14:textId="77777777" w:rsidR="00360F92" w:rsidRPr="00040D64" w:rsidRDefault="00360F92" w:rsidP="002C2E86">
            <w:pPr>
              <w:spacing w:before="40" w:after="40" w:afterAutospacing="0"/>
              <w:jc w:val="center"/>
              <w:rPr>
                <w:sz w:val="20"/>
                <w:szCs w:val="20"/>
              </w:rPr>
            </w:pPr>
            <w:r w:rsidRPr="00040D64">
              <w:rPr>
                <w:sz w:val="20"/>
                <w:szCs w:val="20"/>
              </w:rPr>
              <w:t>Reports on Electric Energy Shortages and Contingency Plans under PURPA 206</w:t>
            </w:r>
          </w:p>
        </w:tc>
        <w:tc>
          <w:tcPr>
            <w:tcW w:w="5490" w:type="dxa"/>
          </w:tcPr>
          <w:p w14:paraId="15E03B88" w14:textId="77777777" w:rsidR="00360F92" w:rsidRPr="00040D64" w:rsidRDefault="00360F92" w:rsidP="00E734FA">
            <w:pPr>
              <w:spacing w:before="40" w:after="40" w:afterAutospacing="0"/>
              <w:jc w:val="left"/>
              <w:rPr>
                <w:sz w:val="20"/>
                <w:szCs w:val="20"/>
              </w:rPr>
            </w:pPr>
            <w:r w:rsidRPr="00040D64">
              <w:rPr>
                <w:sz w:val="20"/>
                <w:szCs w:val="20"/>
              </w:rPr>
              <w:t xml:space="preserve">Used to establish procedures for reporting shortages of Electric Energy and Capacity and Contingency Plans for such Shortages. Due immediately upon any anticipated shortage.  There is no survey form; the Commission provides </w:t>
            </w:r>
            <w:r w:rsidR="00606FF9" w:rsidRPr="00040D64">
              <w:rPr>
                <w:sz w:val="20"/>
                <w:szCs w:val="20"/>
              </w:rPr>
              <w:t xml:space="preserve">a list of the required information. </w:t>
            </w:r>
            <w:r w:rsidRPr="00040D64">
              <w:rPr>
                <w:sz w:val="20"/>
                <w:szCs w:val="20"/>
              </w:rPr>
              <w:t xml:space="preserve"> Filing is electronic.</w:t>
            </w:r>
          </w:p>
          <w:p w14:paraId="565892B7" w14:textId="77777777" w:rsidR="00360F92" w:rsidRPr="00040D64" w:rsidRDefault="00D773DD" w:rsidP="00E734FA">
            <w:pPr>
              <w:spacing w:before="40" w:after="40" w:afterAutospacing="0"/>
              <w:jc w:val="left"/>
              <w:rPr>
                <w:rFonts w:asciiTheme="minorHAnsi" w:hAnsiTheme="minorHAnsi" w:cstheme="minorHAnsi"/>
                <w:sz w:val="20"/>
                <w:szCs w:val="20"/>
              </w:rPr>
            </w:pPr>
            <w:hyperlink r:id="rId36" w:history="1">
              <w:r w:rsidR="00606FF9" w:rsidRPr="00040D64">
                <w:rPr>
                  <w:rStyle w:val="Hyperlink"/>
                  <w:rFonts w:asciiTheme="minorHAnsi" w:hAnsiTheme="minorHAnsi" w:cstheme="minorHAnsi"/>
                  <w:sz w:val="20"/>
                  <w:szCs w:val="20"/>
                </w:rPr>
                <w:t>http://www.gpo.gov/fdsys/pkg/CFR-2010-title18-vol1/xml/CFR-2010-title18-vol1-sec294-101.xml</w:t>
              </w:r>
            </w:hyperlink>
            <w:r w:rsidR="00606FF9" w:rsidRPr="00040D64">
              <w:rPr>
                <w:rFonts w:asciiTheme="minorHAnsi" w:hAnsiTheme="minorHAnsi" w:cstheme="minorHAnsi"/>
                <w:sz w:val="20"/>
                <w:szCs w:val="20"/>
              </w:rPr>
              <w:t xml:space="preserve"> </w:t>
            </w:r>
          </w:p>
          <w:p w14:paraId="1F016D2B" w14:textId="77777777" w:rsidR="00360F92" w:rsidRPr="00040D64" w:rsidRDefault="00360F92" w:rsidP="00E734FA">
            <w:pPr>
              <w:spacing w:before="40" w:after="40" w:afterAutospacing="0"/>
              <w:jc w:val="left"/>
              <w:rPr>
                <w:rFonts w:asciiTheme="minorHAnsi" w:hAnsiTheme="minorHAnsi" w:cstheme="minorHAnsi"/>
                <w:sz w:val="20"/>
                <w:szCs w:val="20"/>
              </w:rPr>
            </w:pPr>
          </w:p>
          <w:p w14:paraId="14C5D9AC" w14:textId="77777777" w:rsidR="00360F92" w:rsidRPr="00040D64" w:rsidRDefault="00606FF9" w:rsidP="00E734FA">
            <w:pPr>
              <w:spacing w:before="40" w:after="40" w:afterAutospacing="0"/>
              <w:jc w:val="left"/>
              <w:rPr>
                <w:sz w:val="20"/>
                <w:szCs w:val="20"/>
              </w:rPr>
            </w:pPr>
            <w:r w:rsidRPr="00040D64">
              <w:rPr>
                <w:rFonts w:asciiTheme="minorHAnsi" w:hAnsiTheme="minorHAnsi" w:cstheme="minorHAnsi"/>
                <w:sz w:val="20"/>
                <w:szCs w:val="20"/>
              </w:rPr>
              <w:t>* OMB Control No. 1902-0138*</w:t>
            </w:r>
          </w:p>
        </w:tc>
      </w:tr>
      <w:tr w:rsidR="00360F92" w:rsidRPr="00040D64" w14:paraId="7A682186" w14:textId="77777777" w:rsidTr="00F91EC5">
        <w:trPr>
          <w:cantSplit/>
        </w:trPr>
        <w:tc>
          <w:tcPr>
            <w:tcW w:w="1818" w:type="dxa"/>
            <w:vMerge/>
            <w:tcBorders>
              <w:left w:val="single" w:sz="4" w:space="0" w:color="auto"/>
              <w:right w:val="single" w:sz="4" w:space="0" w:color="auto"/>
            </w:tcBorders>
          </w:tcPr>
          <w:p w14:paraId="794E7B43"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52DBC4B5" w14:textId="77777777" w:rsidR="00360F92" w:rsidRPr="00040D64" w:rsidRDefault="00360F92" w:rsidP="002C2E86">
            <w:pPr>
              <w:spacing w:before="40" w:after="40" w:afterAutospacing="0"/>
              <w:jc w:val="center"/>
              <w:rPr>
                <w:sz w:val="20"/>
                <w:szCs w:val="20"/>
              </w:rPr>
            </w:pPr>
            <w:r w:rsidRPr="00040D64">
              <w:rPr>
                <w:sz w:val="20"/>
                <w:szCs w:val="20"/>
              </w:rPr>
              <w:t>No. 714</w:t>
            </w:r>
          </w:p>
        </w:tc>
        <w:tc>
          <w:tcPr>
            <w:tcW w:w="1643" w:type="dxa"/>
            <w:vAlign w:val="center"/>
          </w:tcPr>
          <w:p w14:paraId="541627E6" w14:textId="77777777" w:rsidR="00360F92" w:rsidRPr="00040D64" w:rsidRDefault="00360F92" w:rsidP="002C2E86">
            <w:pPr>
              <w:spacing w:before="40" w:after="40" w:afterAutospacing="0"/>
              <w:jc w:val="center"/>
              <w:rPr>
                <w:sz w:val="20"/>
                <w:szCs w:val="20"/>
              </w:rPr>
            </w:pPr>
            <w:r w:rsidRPr="00040D64">
              <w:rPr>
                <w:sz w:val="20"/>
                <w:szCs w:val="20"/>
              </w:rPr>
              <w:t>Annual Electric Balancing Authority Area and Planning Area Report</w:t>
            </w:r>
          </w:p>
        </w:tc>
        <w:tc>
          <w:tcPr>
            <w:tcW w:w="5490" w:type="dxa"/>
          </w:tcPr>
          <w:p w14:paraId="71057BB7" w14:textId="77777777" w:rsidR="00360F92" w:rsidRPr="00040D64" w:rsidRDefault="00360F92" w:rsidP="00E734FA">
            <w:pPr>
              <w:spacing w:before="40" w:after="40" w:afterAutospacing="0"/>
              <w:jc w:val="left"/>
              <w:rPr>
                <w:sz w:val="20"/>
                <w:szCs w:val="20"/>
              </w:rPr>
            </w:pPr>
            <w:r w:rsidRPr="00040D64">
              <w:rPr>
                <w:sz w:val="20"/>
                <w:szCs w:val="20"/>
              </w:rPr>
              <w:t xml:space="preserve">Electric transmitting utilities operating </w:t>
            </w:r>
            <w:r w:rsidR="00C6679D" w:rsidRPr="00040D64">
              <w:rPr>
                <w:sz w:val="20"/>
                <w:szCs w:val="20"/>
              </w:rPr>
              <w:t>Balancing Authority</w:t>
            </w:r>
            <w:r w:rsidRPr="00040D64">
              <w:rPr>
                <w:sz w:val="20"/>
                <w:szCs w:val="20"/>
              </w:rPr>
              <w:t xml:space="preserve"> areas and planning areas (with annual peak demand over 200MW) are required to electronically file Form 714, reporting among other things, </w:t>
            </w:r>
            <w:r w:rsidR="00C6679D" w:rsidRPr="00040D64">
              <w:rPr>
                <w:sz w:val="20"/>
                <w:szCs w:val="20"/>
              </w:rPr>
              <w:t>Balancing Authority</w:t>
            </w:r>
            <w:r w:rsidRPr="00040D64">
              <w:rPr>
                <w:sz w:val="20"/>
                <w:szCs w:val="20"/>
              </w:rPr>
              <w:t xml:space="preserve"> area generation, actual and scheduled inter-</w:t>
            </w:r>
            <w:r w:rsidR="00C6679D" w:rsidRPr="00040D64">
              <w:rPr>
                <w:sz w:val="20"/>
                <w:szCs w:val="20"/>
              </w:rPr>
              <w:t>Balancing Authority</w:t>
            </w:r>
            <w:r w:rsidRPr="00040D64">
              <w:rPr>
                <w:sz w:val="20"/>
                <w:szCs w:val="20"/>
              </w:rPr>
              <w:t xml:space="preserve"> area power transfers, and net energy for load, summer-winter generation peaks and system lambda.  </w:t>
            </w:r>
            <w:hyperlink r:id="rId37" w:history="1">
              <w:r w:rsidRPr="00040D64">
                <w:rPr>
                  <w:rStyle w:val="Hyperlink"/>
                  <w:sz w:val="20"/>
                  <w:szCs w:val="20"/>
                </w:rPr>
                <w:t>http://www.ferc.gov/docs-filing/forms.asp</w:t>
              </w:r>
            </w:hyperlink>
          </w:p>
        </w:tc>
      </w:tr>
      <w:tr w:rsidR="00360F92" w:rsidRPr="00040D64" w14:paraId="7D19A449" w14:textId="77777777" w:rsidTr="00F91EC5">
        <w:trPr>
          <w:cantSplit/>
        </w:trPr>
        <w:tc>
          <w:tcPr>
            <w:tcW w:w="1818" w:type="dxa"/>
            <w:vMerge/>
            <w:tcBorders>
              <w:left w:val="single" w:sz="4" w:space="0" w:color="auto"/>
              <w:right w:val="single" w:sz="4" w:space="0" w:color="auto"/>
            </w:tcBorders>
          </w:tcPr>
          <w:p w14:paraId="07DB103D"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7A0A9FB1" w14:textId="77777777" w:rsidR="00360F92" w:rsidRPr="00040D64" w:rsidRDefault="00360F92" w:rsidP="002C2E86">
            <w:pPr>
              <w:spacing w:before="40" w:after="40" w:afterAutospacing="0"/>
              <w:jc w:val="center"/>
              <w:rPr>
                <w:sz w:val="20"/>
                <w:szCs w:val="20"/>
              </w:rPr>
            </w:pPr>
            <w:r w:rsidRPr="00040D64">
              <w:rPr>
                <w:sz w:val="20"/>
                <w:szCs w:val="20"/>
              </w:rPr>
              <w:t>No. 715</w:t>
            </w:r>
          </w:p>
        </w:tc>
        <w:tc>
          <w:tcPr>
            <w:tcW w:w="1643" w:type="dxa"/>
            <w:vAlign w:val="center"/>
          </w:tcPr>
          <w:p w14:paraId="049D3799" w14:textId="77777777" w:rsidR="00360F92" w:rsidRPr="00040D64" w:rsidRDefault="00360F92" w:rsidP="002C2E86">
            <w:pPr>
              <w:spacing w:before="40" w:after="40" w:afterAutospacing="0"/>
              <w:jc w:val="center"/>
              <w:rPr>
                <w:sz w:val="20"/>
                <w:szCs w:val="20"/>
              </w:rPr>
            </w:pPr>
            <w:r w:rsidRPr="00040D64">
              <w:rPr>
                <w:sz w:val="20"/>
                <w:szCs w:val="20"/>
              </w:rPr>
              <w:t>Annual Transmission Planning and Evaluation Report.</w:t>
            </w:r>
          </w:p>
        </w:tc>
        <w:tc>
          <w:tcPr>
            <w:tcW w:w="5490" w:type="dxa"/>
          </w:tcPr>
          <w:p w14:paraId="1E6AAA72" w14:textId="77777777" w:rsidR="00360F92" w:rsidRPr="00040D64" w:rsidRDefault="00360F92" w:rsidP="00517882">
            <w:pPr>
              <w:spacing w:before="40" w:after="40" w:afterAutospacing="0"/>
              <w:jc w:val="left"/>
              <w:rPr>
                <w:sz w:val="20"/>
                <w:szCs w:val="20"/>
              </w:rPr>
            </w:pPr>
            <w:r w:rsidRPr="00040D64">
              <w:rPr>
                <w:sz w:val="20"/>
                <w:szCs w:val="20"/>
              </w:rPr>
              <w:t xml:space="preserve"> Annual report by transmitting utilities on transmission planning, constraints and available transmission capacity. (Not accessible to the public</w:t>
            </w:r>
            <w:hyperlink r:id="rId38" w:history="1">
              <w:r w:rsidRPr="00040D64">
                <w:rPr>
                  <w:rStyle w:val="Hyperlink"/>
                  <w:sz w:val="20"/>
                  <w:szCs w:val="20"/>
                </w:rPr>
                <w:t>.  http://www.ferc.gov/docs-filing/forms.asp</w:t>
              </w:r>
            </w:hyperlink>
          </w:p>
        </w:tc>
      </w:tr>
      <w:tr w:rsidR="00360F92" w:rsidRPr="00040D64" w14:paraId="2312EDB1" w14:textId="77777777" w:rsidTr="00F91EC5">
        <w:trPr>
          <w:cantSplit/>
          <w:trHeight w:val="647"/>
        </w:trPr>
        <w:tc>
          <w:tcPr>
            <w:tcW w:w="1818" w:type="dxa"/>
            <w:vMerge/>
            <w:tcBorders>
              <w:left w:val="single" w:sz="4" w:space="0" w:color="auto"/>
              <w:right w:val="single" w:sz="4" w:space="0" w:color="auto"/>
            </w:tcBorders>
          </w:tcPr>
          <w:p w14:paraId="5BC092A8"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05C726E7" w14:textId="77777777" w:rsidR="00360F92" w:rsidRPr="00040D64" w:rsidRDefault="00360F92" w:rsidP="008C363A">
            <w:pPr>
              <w:spacing w:before="40" w:after="40" w:afterAutospacing="0"/>
              <w:jc w:val="center"/>
              <w:rPr>
                <w:sz w:val="20"/>
                <w:szCs w:val="20"/>
              </w:rPr>
            </w:pPr>
            <w:r w:rsidRPr="00040D64">
              <w:rPr>
                <w:sz w:val="20"/>
                <w:szCs w:val="20"/>
              </w:rPr>
              <w:t>FERC-717</w:t>
            </w:r>
          </w:p>
        </w:tc>
        <w:tc>
          <w:tcPr>
            <w:tcW w:w="1643" w:type="dxa"/>
            <w:vAlign w:val="center"/>
          </w:tcPr>
          <w:p w14:paraId="442C26A9" w14:textId="77777777" w:rsidR="00360F92" w:rsidRPr="00040D64" w:rsidRDefault="00360F92" w:rsidP="002C2E86">
            <w:pPr>
              <w:spacing w:before="40" w:after="40" w:afterAutospacing="0"/>
              <w:jc w:val="center"/>
              <w:rPr>
                <w:sz w:val="20"/>
                <w:szCs w:val="20"/>
              </w:rPr>
            </w:pPr>
            <w:r w:rsidRPr="00040D64">
              <w:rPr>
                <w:sz w:val="20"/>
                <w:szCs w:val="20"/>
              </w:rPr>
              <w:t>Open Access Same-Time Information System</w:t>
            </w:r>
          </w:p>
        </w:tc>
        <w:tc>
          <w:tcPr>
            <w:tcW w:w="5490" w:type="dxa"/>
          </w:tcPr>
          <w:p w14:paraId="6CD40AD1" w14:textId="77777777" w:rsidR="00360F92" w:rsidRPr="00040D64" w:rsidRDefault="00360F92" w:rsidP="00E734FA">
            <w:pPr>
              <w:spacing w:before="40" w:after="40" w:afterAutospacing="0"/>
              <w:jc w:val="left"/>
            </w:pPr>
            <w:r w:rsidRPr="00040D64">
              <w:rPr>
                <w:sz w:val="20"/>
                <w:szCs w:val="20"/>
              </w:rPr>
              <w:t>This is not a survey form but a system used by utilities to facilitate the procurement of transmission services.</w:t>
            </w:r>
            <w:r w:rsidRPr="00040D64" w:rsidDel="0071461A">
              <w:rPr>
                <w:sz w:val="20"/>
                <w:szCs w:val="20"/>
              </w:rPr>
              <w:t xml:space="preserve"> </w:t>
            </w:r>
            <w:hyperlink r:id="rId39" w:history="1">
              <w:r w:rsidRPr="00040D64">
                <w:rPr>
                  <w:rStyle w:val="Hyperlink"/>
                  <w:sz w:val="20"/>
                  <w:szCs w:val="20"/>
                </w:rPr>
                <w:t>http://www.ferc.gov/legal/maj-ord-reg/land-docs/order889.asp</w:t>
              </w:r>
            </w:hyperlink>
          </w:p>
          <w:p w14:paraId="1DAFE392" w14:textId="77777777" w:rsidR="00360F92" w:rsidRPr="00040D64" w:rsidRDefault="00360F92" w:rsidP="00E734FA">
            <w:pPr>
              <w:spacing w:before="40" w:after="40" w:afterAutospacing="0"/>
              <w:jc w:val="left"/>
            </w:pPr>
          </w:p>
          <w:p w14:paraId="7FBA2463" w14:textId="77777777" w:rsidR="00360F92" w:rsidRPr="00040D64" w:rsidRDefault="00360F92" w:rsidP="00E734FA">
            <w:pPr>
              <w:spacing w:before="40" w:after="40" w:afterAutospacing="0"/>
              <w:jc w:val="left"/>
              <w:rPr>
                <w:sz w:val="20"/>
                <w:szCs w:val="20"/>
              </w:rPr>
            </w:pPr>
            <w:r w:rsidRPr="00040D64">
              <w:rPr>
                <w:sz w:val="20"/>
              </w:rPr>
              <w:t xml:space="preserve">*OMB Control No. </w:t>
            </w:r>
            <w:r w:rsidRPr="00040D64">
              <w:rPr>
                <w:sz w:val="20"/>
                <w:szCs w:val="26"/>
              </w:rPr>
              <w:t>1902-0173*</w:t>
            </w:r>
          </w:p>
        </w:tc>
      </w:tr>
      <w:tr w:rsidR="00360F92" w:rsidRPr="00040D64" w14:paraId="26184A28" w14:textId="77777777" w:rsidTr="00F91EC5">
        <w:trPr>
          <w:cantSplit/>
          <w:trHeight w:val="647"/>
        </w:trPr>
        <w:tc>
          <w:tcPr>
            <w:tcW w:w="1818" w:type="dxa"/>
            <w:vMerge/>
            <w:tcBorders>
              <w:left w:val="single" w:sz="4" w:space="0" w:color="auto"/>
              <w:right w:val="single" w:sz="4" w:space="0" w:color="auto"/>
            </w:tcBorders>
          </w:tcPr>
          <w:p w14:paraId="28355F5E"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2298583D" w14:textId="77777777" w:rsidR="00360F92" w:rsidRPr="00040D64" w:rsidRDefault="00360F92" w:rsidP="002C2E86">
            <w:pPr>
              <w:spacing w:before="40" w:after="40" w:afterAutospacing="0"/>
              <w:jc w:val="center"/>
              <w:rPr>
                <w:sz w:val="20"/>
                <w:szCs w:val="20"/>
              </w:rPr>
            </w:pPr>
            <w:r w:rsidRPr="00040D64">
              <w:rPr>
                <w:sz w:val="20"/>
                <w:szCs w:val="20"/>
              </w:rPr>
              <w:t>No. 730</w:t>
            </w:r>
          </w:p>
        </w:tc>
        <w:tc>
          <w:tcPr>
            <w:tcW w:w="1643" w:type="dxa"/>
            <w:vAlign w:val="center"/>
          </w:tcPr>
          <w:p w14:paraId="497DF3C0" w14:textId="77777777" w:rsidR="00360F92" w:rsidRPr="00040D64" w:rsidRDefault="00360F92" w:rsidP="002C2E86">
            <w:pPr>
              <w:spacing w:before="40" w:after="40" w:afterAutospacing="0"/>
              <w:jc w:val="center"/>
              <w:rPr>
                <w:sz w:val="20"/>
                <w:szCs w:val="20"/>
              </w:rPr>
            </w:pPr>
            <w:r w:rsidRPr="00040D64">
              <w:rPr>
                <w:sz w:val="20"/>
                <w:szCs w:val="20"/>
              </w:rPr>
              <w:t>Report of Transmission Investment Activity</w:t>
            </w:r>
          </w:p>
        </w:tc>
        <w:tc>
          <w:tcPr>
            <w:tcW w:w="5490" w:type="dxa"/>
          </w:tcPr>
          <w:p w14:paraId="7FFCF38C" w14:textId="77777777" w:rsidR="00360F92" w:rsidRPr="00040D64" w:rsidRDefault="00360F92" w:rsidP="00E734FA">
            <w:pPr>
              <w:spacing w:before="40" w:after="40" w:afterAutospacing="0"/>
              <w:jc w:val="left"/>
              <w:rPr>
                <w:sz w:val="20"/>
                <w:szCs w:val="20"/>
              </w:rPr>
            </w:pPr>
            <w:r w:rsidRPr="00040D64">
              <w:rPr>
                <w:sz w:val="20"/>
                <w:szCs w:val="20"/>
              </w:rPr>
              <w:t xml:space="preserve">This annual report includes projections, information that details the level and status of transmission investment, and the reason for delay, if any. Public utilities that have been granted incentive based rate treatment for specific transmission projects under provisions of 18 CFR 35.35 must file FERC-730.  </w:t>
            </w:r>
            <w:hyperlink r:id="rId40" w:history="1">
              <w:r w:rsidRPr="00040D64">
                <w:rPr>
                  <w:rStyle w:val="Hyperlink"/>
                  <w:sz w:val="20"/>
                  <w:szCs w:val="20"/>
                </w:rPr>
                <w:t>http://www.ferc.gov/docs-filing/forms.asp</w:t>
              </w:r>
            </w:hyperlink>
          </w:p>
        </w:tc>
      </w:tr>
      <w:tr w:rsidR="00360F92" w:rsidRPr="00040D64" w14:paraId="7AF9EF14" w14:textId="77777777" w:rsidTr="00F91EC5">
        <w:trPr>
          <w:cantSplit/>
          <w:trHeight w:val="647"/>
        </w:trPr>
        <w:tc>
          <w:tcPr>
            <w:tcW w:w="1818" w:type="dxa"/>
            <w:vMerge/>
            <w:tcBorders>
              <w:left w:val="single" w:sz="4" w:space="0" w:color="auto"/>
              <w:right w:val="single" w:sz="4" w:space="0" w:color="auto"/>
            </w:tcBorders>
          </w:tcPr>
          <w:p w14:paraId="0CE1A398"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474DC780" w14:textId="77777777" w:rsidR="00360F92" w:rsidRPr="00040D64" w:rsidRDefault="00360F92" w:rsidP="002C2E86">
            <w:pPr>
              <w:spacing w:before="40" w:after="40" w:afterAutospacing="0"/>
              <w:jc w:val="center"/>
              <w:rPr>
                <w:sz w:val="20"/>
                <w:szCs w:val="20"/>
              </w:rPr>
            </w:pPr>
            <w:r w:rsidRPr="00040D64">
              <w:rPr>
                <w:sz w:val="20"/>
                <w:szCs w:val="20"/>
              </w:rPr>
              <w:t>No. 731</w:t>
            </w:r>
          </w:p>
        </w:tc>
        <w:tc>
          <w:tcPr>
            <w:tcW w:w="1643" w:type="dxa"/>
            <w:vAlign w:val="center"/>
          </w:tcPr>
          <w:p w14:paraId="0DEB45B5" w14:textId="77777777" w:rsidR="00360F92" w:rsidRPr="00040D64" w:rsidRDefault="00360F92" w:rsidP="002C2E86">
            <w:pPr>
              <w:spacing w:before="40" w:after="40" w:afterAutospacing="0"/>
              <w:jc w:val="center"/>
              <w:rPr>
                <w:sz w:val="20"/>
                <w:szCs w:val="20"/>
              </w:rPr>
            </w:pPr>
            <w:r w:rsidRPr="00040D64">
              <w:rPr>
                <w:sz w:val="20"/>
                <w:szCs w:val="20"/>
              </w:rPr>
              <w:t>Survey on Demand Response/Time-Based Rate Programs and Advanced Metering</w:t>
            </w:r>
          </w:p>
        </w:tc>
        <w:tc>
          <w:tcPr>
            <w:tcW w:w="5490" w:type="dxa"/>
          </w:tcPr>
          <w:p w14:paraId="15DDD9D1" w14:textId="77777777" w:rsidR="00360F92" w:rsidRPr="00040D64" w:rsidRDefault="00360F92" w:rsidP="00E734FA">
            <w:pPr>
              <w:spacing w:before="40" w:after="40" w:afterAutospacing="0"/>
              <w:jc w:val="left"/>
              <w:rPr>
                <w:sz w:val="20"/>
                <w:szCs w:val="20"/>
              </w:rPr>
            </w:pPr>
            <w:r w:rsidRPr="00040D64">
              <w:rPr>
                <w:sz w:val="20"/>
                <w:szCs w:val="20"/>
              </w:rPr>
              <w:t xml:space="preserve">Annual voluntary survey required by the Energy Policy Act of 2005.  The questions overlap in part with the Form EIA-861 but coverage is limited due to the survey being voluntary (recent response rate of 52%).  The frame for this survey is based on the Form EIA-861 frame.  FERC’s annual demand response and advanced metering reports (also required by EPACT 2005) rely on Form EIA-861 data.  </w:t>
            </w:r>
            <w:hyperlink r:id="rId41" w:history="1">
              <w:r w:rsidRPr="00040D64">
                <w:rPr>
                  <w:rStyle w:val="Hyperlink"/>
                  <w:sz w:val="20"/>
                  <w:szCs w:val="20"/>
                </w:rPr>
                <w:t>http://www.ferc.gov/industries/electric/indus-act/demand-response/2012/survey.asp</w:t>
              </w:r>
            </w:hyperlink>
          </w:p>
        </w:tc>
      </w:tr>
      <w:tr w:rsidR="00360F92" w:rsidRPr="00040D64" w14:paraId="7AD0E5AB" w14:textId="77777777" w:rsidTr="00F91EC5">
        <w:trPr>
          <w:cantSplit/>
          <w:trHeight w:val="647"/>
        </w:trPr>
        <w:tc>
          <w:tcPr>
            <w:tcW w:w="1818" w:type="dxa"/>
            <w:vMerge/>
            <w:tcBorders>
              <w:left w:val="single" w:sz="4" w:space="0" w:color="auto"/>
              <w:right w:val="single" w:sz="4" w:space="0" w:color="auto"/>
            </w:tcBorders>
          </w:tcPr>
          <w:p w14:paraId="6155CF65" w14:textId="77777777" w:rsidR="00360F92" w:rsidRPr="00040D64" w:rsidRDefault="00360F92">
            <w:pPr>
              <w:spacing w:before="40" w:after="40" w:afterAutospacing="0"/>
              <w:rPr>
                <w:sz w:val="20"/>
                <w:szCs w:val="20"/>
              </w:rPr>
            </w:pPr>
          </w:p>
        </w:tc>
        <w:tc>
          <w:tcPr>
            <w:tcW w:w="1237" w:type="dxa"/>
            <w:tcBorders>
              <w:left w:val="single" w:sz="4" w:space="0" w:color="auto"/>
            </w:tcBorders>
            <w:vAlign w:val="center"/>
          </w:tcPr>
          <w:p w14:paraId="34023CB8" w14:textId="77777777" w:rsidR="00360F92" w:rsidRPr="00040D64" w:rsidRDefault="00360F92" w:rsidP="00C522C1">
            <w:pPr>
              <w:spacing w:before="40" w:after="40" w:afterAutospacing="0"/>
              <w:jc w:val="center"/>
              <w:rPr>
                <w:sz w:val="20"/>
                <w:szCs w:val="20"/>
              </w:rPr>
            </w:pPr>
            <w:r w:rsidRPr="00040D64">
              <w:rPr>
                <w:sz w:val="20"/>
                <w:szCs w:val="20"/>
              </w:rPr>
              <w:t>FERC-920</w:t>
            </w:r>
          </w:p>
        </w:tc>
        <w:tc>
          <w:tcPr>
            <w:tcW w:w="1643" w:type="dxa"/>
            <w:vAlign w:val="center"/>
          </w:tcPr>
          <w:p w14:paraId="54E02F51" w14:textId="77777777" w:rsidR="00360F92" w:rsidRPr="00040D64" w:rsidRDefault="00360F92" w:rsidP="00C522C1">
            <w:pPr>
              <w:spacing w:before="40" w:after="40" w:afterAutospacing="0"/>
              <w:jc w:val="center"/>
              <w:rPr>
                <w:sz w:val="20"/>
                <w:szCs w:val="20"/>
              </w:rPr>
            </w:pPr>
            <w:r w:rsidRPr="00040D64">
              <w:rPr>
                <w:sz w:val="20"/>
                <w:szCs w:val="20"/>
              </w:rPr>
              <w:t>Electric Quarterly Report</w:t>
            </w:r>
          </w:p>
        </w:tc>
        <w:tc>
          <w:tcPr>
            <w:tcW w:w="5490" w:type="dxa"/>
          </w:tcPr>
          <w:p w14:paraId="3784136A" w14:textId="77777777" w:rsidR="00360F92" w:rsidRPr="00040D64" w:rsidRDefault="00360F92" w:rsidP="00E342E8">
            <w:pPr>
              <w:spacing w:before="40" w:after="40" w:afterAutospacing="0"/>
              <w:jc w:val="left"/>
              <w:rPr>
                <w:sz w:val="20"/>
                <w:szCs w:val="20"/>
              </w:rPr>
            </w:pPr>
            <w:r w:rsidRPr="00040D64">
              <w:rPr>
                <w:sz w:val="20"/>
                <w:szCs w:val="20"/>
              </w:rPr>
              <w:t xml:space="preserve">Quarterly.  All public utilities are required to electronically file Electric Quarterly Reports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p>
          <w:p w14:paraId="60E98CF1" w14:textId="77777777" w:rsidR="00360F92" w:rsidRPr="00040D64" w:rsidRDefault="00D773DD" w:rsidP="00E734FA">
            <w:pPr>
              <w:spacing w:before="40" w:after="40" w:afterAutospacing="0"/>
              <w:jc w:val="left"/>
              <w:rPr>
                <w:sz w:val="20"/>
                <w:szCs w:val="20"/>
              </w:rPr>
            </w:pPr>
            <w:hyperlink r:id="rId42" w:history="1">
              <w:r w:rsidR="00D73CEC" w:rsidRPr="00040D64">
                <w:rPr>
                  <w:rStyle w:val="Hyperlink"/>
                  <w:sz w:val="20"/>
                  <w:szCs w:val="20"/>
                </w:rPr>
                <w:t>http://www.ferc.gov/docs-filing/eqr.asp</w:t>
              </w:r>
            </w:hyperlink>
          </w:p>
        </w:tc>
      </w:tr>
      <w:tr w:rsidR="00844825" w:rsidRPr="00040D64" w14:paraId="35F8A14F" w14:textId="77777777" w:rsidTr="00F91EC5">
        <w:trPr>
          <w:cantSplit/>
        </w:trPr>
        <w:tc>
          <w:tcPr>
            <w:tcW w:w="1818" w:type="dxa"/>
            <w:vMerge w:val="restart"/>
            <w:vAlign w:val="center"/>
          </w:tcPr>
          <w:p w14:paraId="3B07D572" w14:textId="77777777" w:rsidR="00844825" w:rsidRPr="00040D64" w:rsidRDefault="00844825" w:rsidP="00C522C1">
            <w:pPr>
              <w:spacing w:before="40" w:after="40" w:afterAutospacing="0"/>
              <w:jc w:val="center"/>
              <w:rPr>
                <w:sz w:val="20"/>
                <w:szCs w:val="20"/>
              </w:rPr>
            </w:pPr>
            <w:r w:rsidRPr="00040D64">
              <w:rPr>
                <w:sz w:val="20"/>
                <w:szCs w:val="20"/>
              </w:rPr>
              <w:t>North American Electric Reliability Corporation</w:t>
            </w:r>
          </w:p>
        </w:tc>
        <w:tc>
          <w:tcPr>
            <w:tcW w:w="1237" w:type="dxa"/>
            <w:vAlign w:val="center"/>
          </w:tcPr>
          <w:p w14:paraId="369447DD" w14:textId="77777777" w:rsidR="00844825" w:rsidRPr="00040D64" w:rsidRDefault="00844825" w:rsidP="00C522C1">
            <w:pPr>
              <w:spacing w:before="40" w:after="40" w:afterAutospacing="0"/>
              <w:jc w:val="center"/>
              <w:rPr>
                <w:sz w:val="20"/>
                <w:szCs w:val="20"/>
              </w:rPr>
            </w:pPr>
          </w:p>
          <w:p w14:paraId="7195ADC4" w14:textId="77777777" w:rsidR="00844825" w:rsidRPr="00040D64" w:rsidRDefault="00844825" w:rsidP="00C522C1">
            <w:pPr>
              <w:spacing w:before="40" w:after="40" w:afterAutospacing="0"/>
              <w:jc w:val="center"/>
              <w:rPr>
                <w:sz w:val="20"/>
                <w:szCs w:val="20"/>
              </w:rPr>
            </w:pPr>
            <w:r w:rsidRPr="00040D64">
              <w:rPr>
                <w:sz w:val="20"/>
                <w:szCs w:val="20"/>
              </w:rPr>
              <w:t>N/A</w:t>
            </w:r>
          </w:p>
        </w:tc>
        <w:tc>
          <w:tcPr>
            <w:tcW w:w="1643" w:type="dxa"/>
            <w:vAlign w:val="center"/>
          </w:tcPr>
          <w:p w14:paraId="16383928" w14:textId="77777777" w:rsidR="00844825" w:rsidRPr="00040D64" w:rsidRDefault="00844825" w:rsidP="00C522C1">
            <w:pPr>
              <w:spacing w:before="40" w:after="40" w:afterAutospacing="0"/>
              <w:jc w:val="center"/>
              <w:rPr>
                <w:sz w:val="20"/>
                <w:szCs w:val="20"/>
              </w:rPr>
            </w:pPr>
            <w:r w:rsidRPr="00040D64">
              <w:rPr>
                <w:sz w:val="20"/>
                <w:szCs w:val="20"/>
              </w:rPr>
              <w:t>Generating Availability Data System (GADS)</w:t>
            </w:r>
          </w:p>
        </w:tc>
        <w:tc>
          <w:tcPr>
            <w:tcW w:w="5490" w:type="dxa"/>
          </w:tcPr>
          <w:p w14:paraId="05F57E3D" w14:textId="77777777" w:rsidR="00844825" w:rsidRPr="00040D64" w:rsidRDefault="00844825" w:rsidP="007F241F">
            <w:pPr>
              <w:spacing w:before="40" w:after="40" w:afterAutospacing="0"/>
              <w:jc w:val="left"/>
              <w:rPr>
                <w:sz w:val="20"/>
                <w:szCs w:val="20"/>
              </w:rPr>
            </w:pPr>
            <w:r w:rsidRPr="00040D64">
              <w:rPr>
                <w:sz w:val="20"/>
                <w:szCs w:val="20"/>
              </w:rPr>
              <w:t>GADS data (concerning the reliability of generating units) are collected from all generator owners on the NERC Compliance Registry under NERC’s Rules of Procedure Section 1600, Requests for Data or Information. Generating units less than 20 MW nameplate are invited to report to GADS on a voluntary basis.</w:t>
            </w:r>
            <w:r w:rsidR="00D73CEC" w:rsidRPr="00040D64">
              <w:rPr>
                <w:rFonts w:ascii="Verdana" w:hAnsi="Verdana"/>
                <w:color w:val="333333"/>
                <w:sz w:val="20"/>
                <w:szCs w:val="20"/>
              </w:rPr>
              <w:t xml:space="preserve"> </w:t>
            </w:r>
            <w:hyperlink r:id="rId43" w:history="1">
              <w:r w:rsidR="00D73CEC" w:rsidRPr="00040D64">
                <w:rPr>
                  <w:rStyle w:val="Hyperlink"/>
                  <w:sz w:val="20"/>
                  <w:szCs w:val="20"/>
                </w:rPr>
                <w:t>http://www.nerc.com/pa/RAPA/gads/Pages/default.aspx</w:t>
              </w:r>
            </w:hyperlink>
          </w:p>
        </w:tc>
      </w:tr>
      <w:tr w:rsidR="00844825" w:rsidRPr="00040D64" w14:paraId="49D6A4BB" w14:textId="77777777" w:rsidTr="00F91EC5">
        <w:trPr>
          <w:cantSplit/>
        </w:trPr>
        <w:tc>
          <w:tcPr>
            <w:tcW w:w="1818" w:type="dxa"/>
            <w:vMerge/>
          </w:tcPr>
          <w:p w14:paraId="1E51218D" w14:textId="77777777" w:rsidR="00844825" w:rsidRPr="00040D64" w:rsidRDefault="00844825">
            <w:pPr>
              <w:spacing w:before="40" w:after="40" w:afterAutospacing="0"/>
              <w:rPr>
                <w:sz w:val="20"/>
                <w:szCs w:val="20"/>
              </w:rPr>
            </w:pPr>
          </w:p>
        </w:tc>
        <w:tc>
          <w:tcPr>
            <w:tcW w:w="1237" w:type="dxa"/>
            <w:vAlign w:val="center"/>
          </w:tcPr>
          <w:p w14:paraId="2980ED80" w14:textId="77777777" w:rsidR="00844825" w:rsidRPr="00040D64" w:rsidRDefault="00844825" w:rsidP="00C522C1">
            <w:pPr>
              <w:spacing w:before="40" w:after="40" w:afterAutospacing="0"/>
              <w:jc w:val="center"/>
              <w:rPr>
                <w:sz w:val="20"/>
                <w:szCs w:val="20"/>
              </w:rPr>
            </w:pPr>
          </w:p>
          <w:p w14:paraId="522401B8" w14:textId="77777777" w:rsidR="00844825" w:rsidRPr="00040D64" w:rsidRDefault="00844825" w:rsidP="00C522C1">
            <w:pPr>
              <w:spacing w:before="40" w:after="40" w:afterAutospacing="0"/>
              <w:jc w:val="center"/>
              <w:rPr>
                <w:sz w:val="20"/>
                <w:szCs w:val="20"/>
              </w:rPr>
            </w:pPr>
            <w:r w:rsidRPr="00040D64">
              <w:rPr>
                <w:sz w:val="20"/>
                <w:szCs w:val="20"/>
              </w:rPr>
              <w:t>N/A</w:t>
            </w:r>
          </w:p>
        </w:tc>
        <w:tc>
          <w:tcPr>
            <w:tcW w:w="1643" w:type="dxa"/>
            <w:vAlign w:val="center"/>
          </w:tcPr>
          <w:p w14:paraId="4A62CEDA" w14:textId="77777777" w:rsidR="00844825" w:rsidRPr="00040D64" w:rsidRDefault="00844825" w:rsidP="00C522C1">
            <w:pPr>
              <w:spacing w:before="40" w:after="40" w:afterAutospacing="0"/>
              <w:jc w:val="center"/>
              <w:rPr>
                <w:sz w:val="20"/>
                <w:szCs w:val="20"/>
              </w:rPr>
            </w:pPr>
            <w:r w:rsidRPr="00040D64">
              <w:rPr>
                <w:sz w:val="20"/>
                <w:szCs w:val="20"/>
              </w:rPr>
              <w:t>Transmission Availability Data System (TADS)</w:t>
            </w:r>
          </w:p>
        </w:tc>
        <w:tc>
          <w:tcPr>
            <w:tcW w:w="5490" w:type="dxa"/>
          </w:tcPr>
          <w:p w14:paraId="4BA66752" w14:textId="77777777" w:rsidR="00844825" w:rsidRPr="00040D64" w:rsidRDefault="00844825" w:rsidP="00170DDC">
            <w:pPr>
              <w:spacing w:before="40" w:after="40" w:afterAutospacing="0"/>
              <w:jc w:val="left"/>
              <w:rPr>
                <w:sz w:val="20"/>
                <w:szCs w:val="20"/>
              </w:rPr>
            </w:pPr>
            <w:r w:rsidRPr="00040D64">
              <w:rPr>
                <w:sz w:val="20"/>
                <w:szCs w:val="20"/>
              </w:rPr>
              <w:t>TADS</w:t>
            </w:r>
            <w:r w:rsidR="00170DDC" w:rsidRPr="00040D64">
              <w:rPr>
                <w:sz w:val="20"/>
                <w:szCs w:val="20"/>
              </w:rPr>
              <w:t xml:space="preserve"> </w:t>
            </w:r>
            <w:r w:rsidRPr="00040D64">
              <w:rPr>
                <w:sz w:val="20"/>
                <w:szCs w:val="20"/>
              </w:rPr>
              <w:t>collects transmission outage data which is use</w:t>
            </w:r>
            <w:r w:rsidR="00A97BCD" w:rsidRPr="00040D64">
              <w:rPr>
                <w:sz w:val="20"/>
                <w:szCs w:val="20"/>
              </w:rPr>
              <w:t>d</w:t>
            </w:r>
            <w:r w:rsidRPr="00040D64">
              <w:rPr>
                <w:sz w:val="20"/>
                <w:szCs w:val="20"/>
              </w:rPr>
              <w:t xml:space="preserve"> to quantify certain performance aspects. It collects detailed information about individual outage events that, when analyzed at the regional and NERC level</w:t>
            </w:r>
            <w:r w:rsidR="00A97BCD" w:rsidRPr="00040D64">
              <w:rPr>
                <w:sz w:val="20"/>
                <w:szCs w:val="20"/>
              </w:rPr>
              <w:t>s</w:t>
            </w:r>
            <w:r w:rsidRPr="00040D64">
              <w:rPr>
                <w:sz w:val="20"/>
                <w:szCs w:val="20"/>
              </w:rPr>
              <w:t>, will provide data that may be used to improve reliability.</w:t>
            </w:r>
            <w:r w:rsidRPr="00040D64">
              <w:rPr>
                <w:rFonts w:asciiTheme="minorHAnsi" w:hAnsiTheme="minorHAnsi" w:cstheme="minorHAnsi"/>
                <w:color w:val="333333"/>
                <w:sz w:val="20"/>
                <w:szCs w:val="20"/>
              </w:rPr>
              <w:t xml:space="preserve">  </w:t>
            </w:r>
            <w:hyperlink r:id="rId44" w:history="1">
              <w:r w:rsidR="00D73CEC" w:rsidRPr="00040D64">
                <w:rPr>
                  <w:rStyle w:val="Hyperlink"/>
                  <w:sz w:val="20"/>
                  <w:szCs w:val="20"/>
                </w:rPr>
                <w:t>http://www.nerc.com/pa/RAPA/tads/Pages/default.aspx</w:t>
              </w:r>
            </w:hyperlink>
          </w:p>
        </w:tc>
      </w:tr>
      <w:tr w:rsidR="00844825" w:rsidRPr="00040D64" w14:paraId="70383388" w14:textId="77777777" w:rsidTr="00F91EC5">
        <w:trPr>
          <w:cantSplit/>
        </w:trPr>
        <w:tc>
          <w:tcPr>
            <w:tcW w:w="1818" w:type="dxa"/>
            <w:vMerge/>
          </w:tcPr>
          <w:p w14:paraId="4A7A8202" w14:textId="77777777" w:rsidR="00844825" w:rsidRPr="00040D64" w:rsidRDefault="00844825">
            <w:pPr>
              <w:spacing w:before="40" w:after="40" w:afterAutospacing="0"/>
              <w:rPr>
                <w:sz w:val="20"/>
                <w:szCs w:val="20"/>
              </w:rPr>
            </w:pPr>
          </w:p>
        </w:tc>
        <w:tc>
          <w:tcPr>
            <w:tcW w:w="1237" w:type="dxa"/>
            <w:vAlign w:val="center"/>
          </w:tcPr>
          <w:p w14:paraId="58DA6C07" w14:textId="77777777" w:rsidR="00844825" w:rsidRPr="00040D64" w:rsidRDefault="00844825" w:rsidP="00C522C1">
            <w:pPr>
              <w:spacing w:before="40" w:after="40" w:afterAutospacing="0"/>
              <w:jc w:val="center"/>
              <w:rPr>
                <w:sz w:val="20"/>
                <w:szCs w:val="20"/>
              </w:rPr>
            </w:pPr>
            <w:r w:rsidRPr="00040D64">
              <w:rPr>
                <w:sz w:val="20"/>
                <w:szCs w:val="20"/>
              </w:rPr>
              <w:t>N/A</w:t>
            </w:r>
          </w:p>
        </w:tc>
        <w:tc>
          <w:tcPr>
            <w:tcW w:w="1643" w:type="dxa"/>
            <w:vAlign w:val="center"/>
          </w:tcPr>
          <w:p w14:paraId="4E6F388F" w14:textId="77777777" w:rsidR="00844825" w:rsidRPr="00040D64" w:rsidRDefault="00844825" w:rsidP="00C522C1">
            <w:pPr>
              <w:spacing w:before="40" w:after="40" w:afterAutospacing="0"/>
              <w:jc w:val="center"/>
              <w:rPr>
                <w:sz w:val="20"/>
                <w:szCs w:val="20"/>
              </w:rPr>
            </w:pPr>
            <w:r w:rsidRPr="00040D64">
              <w:rPr>
                <w:sz w:val="20"/>
                <w:szCs w:val="20"/>
              </w:rPr>
              <w:t>Electricity Supply &amp; Demand</w:t>
            </w:r>
          </w:p>
        </w:tc>
        <w:tc>
          <w:tcPr>
            <w:tcW w:w="5490" w:type="dxa"/>
          </w:tcPr>
          <w:p w14:paraId="1BD9B4FF" w14:textId="77777777" w:rsidR="00844825" w:rsidRPr="00040D64" w:rsidRDefault="00844825" w:rsidP="007F241F">
            <w:pPr>
              <w:spacing w:before="40" w:after="40" w:afterAutospacing="0"/>
              <w:jc w:val="left"/>
              <w:rPr>
                <w:sz w:val="20"/>
                <w:szCs w:val="20"/>
              </w:rPr>
            </w:pPr>
            <w:r w:rsidRPr="00040D64">
              <w:rPr>
                <w:sz w:val="20"/>
                <w:szCs w:val="20"/>
              </w:rPr>
              <w:t>NERC collects, maintains, and annually publishes the Electricity Supply and Demand Database (ES&amp;D), which includes 10-year projections for the interconnected North American bulk power system. The information is collected from the eight NERC Regional Entities on an assessment area basis and validated through the Reliability Assessment Subcommittee during NERC’s annual development of the long-term reliability assessment.</w:t>
            </w:r>
          </w:p>
          <w:p w14:paraId="0A015576" w14:textId="77777777" w:rsidR="00844825" w:rsidRPr="00040D64" w:rsidRDefault="00D773DD" w:rsidP="007F241F">
            <w:pPr>
              <w:spacing w:before="40" w:after="40" w:afterAutospacing="0"/>
              <w:jc w:val="left"/>
              <w:rPr>
                <w:sz w:val="20"/>
                <w:szCs w:val="20"/>
              </w:rPr>
            </w:pPr>
            <w:hyperlink r:id="rId45" w:history="1">
              <w:r w:rsidR="00D73CEC" w:rsidRPr="00040D64">
                <w:rPr>
                  <w:rStyle w:val="Hyperlink"/>
                  <w:sz w:val="20"/>
                  <w:szCs w:val="20"/>
                </w:rPr>
                <w:t>http://www.nerc.com/pa/RAPA/ESD/Pages/default.aspx</w:t>
              </w:r>
            </w:hyperlink>
          </w:p>
        </w:tc>
      </w:tr>
      <w:tr w:rsidR="00844825" w:rsidRPr="00040D64" w14:paraId="0947929F" w14:textId="77777777" w:rsidTr="00F91EC5">
        <w:trPr>
          <w:cantSplit/>
        </w:trPr>
        <w:tc>
          <w:tcPr>
            <w:tcW w:w="1818" w:type="dxa"/>
            <w:vMerge/>
          </w:tcPr>
          <w:p w14:paraId="371DD3EE" w14:textId="77777777" w:rsidR="00844825" w:rsidRPr="00040D64" w:rsidRDefault="00844825">
            <w:pPr>
              <w:spacing w:before="40" w:after="40" w:afterAutospacing="0"/>
              <w:rPr>
                <w:sz w:val="20"/>
                <w:szCs w:val="20"/>
              </w:rPr>
            </w:pPr>
          </w:p>
        </w:tc>
        <w:tc>
          <w:tcPr>
            <w:tcW w:w="1237" w:type="dxa"/>
            <w:vAlign w:val="center"/>
          </w:tcPr>
          <w:p w14:paraId="0E581E1E" w14:textId="77777777" w:rsidR="00844825" w:rsidRPr="00040D64" w:rsidRDefault="00844825" w:rsidP="00C522C1">
            <w:pPr>
              <w:spacing w:before="40" w:after="40" w:afterAutospacing="0"/>
              <w:jc w:val="center"/>
              <w:rPr>
                <w:sz w:val="20"/>
                <w:szCs w:val="20"/>
              </w:rPr>
            </w:pPr>
            <w:r w:rsidRPr="00040D64">
              <w:rPr>
                <w:sz w:val="20"/>
                <w:szCs w:val="20"/>
              </w:rPr>
              <w:t>EOP-004-2</w:t>
            </w:r>
          </w:p>
        </w:tc>
        <w:tc>
          <w:tcPr>
            <w:tcW w:w="1643" w:type="dxa"/>
            <w:vAlign w:val="center"/>
          </w:tcPr>
          <w:p w14:paraId="65881167" w14:textId="77777777" w:rsidR="00844825" w:rsidRPr="00040D64" w:rsidRDefault="00844825" w:rsidP="00C522C1">
            <w:pPr>
              <w:spacing w:before="40" w:after="40" w:afterAutospacing="0"/>
              <w:jc w:val="center"/>
              <w:rPr>
                <w:sz w:val="20"/>
                <w:szCs w:val="20"/>
              </w:rPr>
            </w:pPr>
            <w:r w:rsidRPr="00040D64">
              <w:rPr>
                <w:sz w:val="20"/>
                <w:szCs w:val="20"/>
              </w:rPr>
              <w:t>Event Reporting</w:t>
            </w:r>
          </w:p>
        </w:tc>
        <w:tc>
          <w:tcPr>
            <w:tcW w:w="5490" w:type="dxa"/>
          </w:tcPr>
          <w:p w14:paraId="30109893" w14:textId="77777777" w:rsidR="00844825" w:rsidRPr="00040D64" w:rsidRDefault="00844825" w:rsidP="007F241F">
            <w:pPr>
              <w:spacing w:before="40" w:after="40" w:afterAutospacing="0"/>
              <w:jc w:val="left"/>
              <w:rPr>
                <w:sz w:val="20"/>
                <w:szCs w:val="20"/>
              </w:rPr>
            </w:pPr>
            <w:r w:rsidRPr="00040D64">
              <w:rPr>
                <w:sz w:val="20"/>
                <w:szCs w:val="20"/>
              </w:rPr>
              <w:t xml:space="preserve">Requires the reporting to NERC of certain events relating to the reliability of the transmission system. Reporting is due within 24 hours of recognition of the event or the next business day if the event occurs on a weekend.  </w:t>
            </w:r>
          </w:p>
          <w:p w14:paraId="07BA186C" w14:textId="77777777" w:rsidR="00844825" w:rsidRPr="00040D64" w:rsidRDefault="00D773DD" w:rsidP="007F241F">
            <w:pPr>
              <w:spacing w:before="40" w:after="40" w:afterAutospacing="0"/>
              <w:jc w:val="left"/>
              <w:rPr>
                <w:sz w:val="20"/>
                <w:szCs w:val="20"/>
              </w:rPr>
            </w:pPr>
            <w:hyperlink r:id="rId46" w:history="1">
              <w:r w:rsidR="00D73CEC" w:rsidRPr="00040D64">
                <w:rPr>
                  <w:rStyle w:val="Hyperlink"/>
                  <w:sz w:val="20"/>
                  <w:szCs w:val="20"/>
                </w:rPr>
                <w:t>http://www.nerc.com/files/EOP-004-2.pdf</w:t>
              </w:r>
            </w:hyperlink>
          </w:p>
        </w:tc>
      </w:tr>
      <w:tr w:rsidR="00116C8D" w:rsidRPr="00040D64" w14:paraId="3D51F37D" w14:textId="77777777" w:rsidTr="00F91EC5">
        <w:trPr>
          <w:cantSplit/>
        </w:trPr>
        <w:tc>
          <w:tcPr>
            <w:tcW w:w="1818" w:type="dxa"/>
            <w:vAlign w:val="center"/>
          </w:tcPr>
          <w:p w14:paraId="19D097C2" w14:textId="77777777" w:rsidR="00116C8D" w:rsidRPr="00040D64" w:rsidRDefault="00116C8D" w:rsidP="00C522C1">
            <w:pPr>
              <w:spacing w:before="40" w:after="40" w:afterAutospacing="0"/>
              <w:jc w:val="center"/>
              <w:rPr>
                <w:sz w:val="20"/>
                <w:szCs w:val="20"/>
              </w:rPr>
            </w:pPr>
            <w:r w:rsidRPr="00040D64">
              <w:rPr>
                <w:sz w:val="20"/>
                <w:szCs w:val="20"/>
              </w:rPr>
              <w:t>Nuclear Regulatory Commission</w:t>
            </w:r>
          </w:p>
        </w:tc>
        <w:tc>
          <w:tcPr>
            <w:tcW w:w="1237" w:type="dxa"/>
            <w:vAlign w:val="center"/>
          </w:tcPr>
          <w:p w14:paraId="725AB794" w14:textId="77777777" w:rsidR="00116C8D" w:rsidRPr="00040D64" w:rsidRDefault="00116C8D" w:rsidP="002C2E86">
            <w:pPr>
              <w:spacing w:before="40" w:after="40" w:afterAutospacing="0"/>
              <w:jc w:val="center"/>
              <w:rPr>
                <w:sz w:val="20"/>
                <w:szCs w:val="20"/>
              </w:rPr>
            </w:pPr>
          </w:p>
          <w:p w14:paraId="1D419B42" w14:textId="77777777" w:rsidR="00116C8D" w:rsidRPr="00040D64" w:rsidRDefault="00116C8D" w:rsidP="002C2E86">
            <w:pPr>
              <w:spacing w:before="40" w:after="40" w:afterAutospacing="0"/>
              <w:jc w:val="center"/>
              <w:rPr>
                <w:sz w:val="20"/>
                <w:szCs w:val="20"/>
              </w:rPr>
            </w:pPr>
            <w:r w:rsidRPr="00040D64">
              <w:rPr>
                <w:sz w:val="20"/>
                <w:szCs w:val="20"/>
              </w:rPr>
              <w:t>N/A</w:t>
            </w:r>
          </w:p>
        </w:tc>
        <w:tc>
          <w:tcPr>
            <w:tcW w:w="1643" w:type="dxa"/>
            <w:vAlign w:val="center"/>
          </w:tcPr>
          <w:p w14:paraId="78EDFB6E" w14:textId="77777777" w:rsidR="00116C8D" w:rsidRPr="00040D64" w:rsidRDefault="00116C8D" w:rsidP="002C2E86">
            <w:pPr>
              <w:spacing w:before="40" w:after="40" w:afterAutospacing="0"/>
              <w:jc w:val="center"/>
              <w:rPr>
                <w:sz w:val="20"/>
                <w:szCs w:val="20"/>
              </w:rPr>
            </w:pPr>
            <w:r w:rsidRPr="00040D64">
              <w:rPr>
                <w:sz w:val="20"/>
                <w:szCs w:val="20"/>
              </w:rPr>
              <w:t>Current Power Reactor Status Report</w:t>
            </w:r>
          </w:p>
        </w:tc>
        <w:tc>
          <w:tcPr>
            <w:tcW w:w="5490" w:type="dxa"/>
          </w:tcPr>
          <w:p w14:paraId="5CD39D9A" w14:textId="77777777" w:rsidR="00116C8D" w:rsidRPr="00040D64" w:rsidRDefault="00116C8D" w:rsidP="00E734FA">
            <w:pPr>
              <w:spacing w:before="40" w:after="40" w:afterAutospacing="0"/>
              <w:jc w:val="left"/>
              <w:rPr>
                <w:sz w:val="20"/>
                <w:szCs w:val="20"/>
              </w:rPr>
            </w:pPr>
            <w:r w:rsidRPr="00040D64">
              <w:rPr>
                <w:sz w:val="20"/>
                <w:szCs w:val="20"/>
              </w:rPr>
              <w:t xml:space="preserve">Daily report on percentage of available capacity from commercial nuclear generating units.  </w:t>
            </w:r>
            <w:hyperlink r:id="rId47" w:history="1">
              <w:r w:rsidRPr="00040D64">
                <w:rPr>
                  <w:rStyle w:val="Hyperlink"/>
                  <w:sz w:val="20"/>
                  <w:szCs w:val="20"/>
                </w:rPr>
                <w:t>http://www.nrc.gov/reading-rm/doc-collections/event-status/reactor-status/</w:t>
              </w:r>
            </w:hyperlink>
          </w:p>
        </w:tc>
      </w:tr>
      <w:tr w:rsidR="0066737F" w:rsidRPr="00040D64" w14:paraId="27838935" w14:textId="77777777" w:rsidTr="00F91EC5">
        <w:trPr>
          <w:cantSplit/>
        </w:trPr>
        <w:tc>
          <w:tcPr>
            <w:tcW w:w="1818" w:type="dxa"/>
            <w:vAlign w:val="center"/>
          </w:tcPr>
          <w:p w14:paraId="0BF6D463" w14:textId="77777777" w:rsidR="0066737F" w:rsidRPr="00040D64" w:rsidRDefault="0066737F" w:rsidP="00C522C1">
            <w:pPr>
              <w:spacing w:before="40" w:after="40" w:afterAutospacing="0"/>
              <w:jc w:val="center"/>
              <w:rPr>
                <w:sz w:val="20"/>
                <w:szCs w:val="20"/>
              </w:rPr>
            </w:pPr>
            <w:r w:rsidRPr="00040D64">
              <w:rPr>
                <w:sz w:val="20"/>
                <w:szCs w:val="20"/>
              </w:rPr>
              <w:t>U. S. Census Bureau</w:t>
            </w:r>
          </w:p>
        </w:tc>
        <w:tc>
          <w:tcPr>
            <w:tcW w:w="1237" w:type="dxa"/>
            <w:vAlign w:val="center"/>
          </w:tcPr>
          <w:p w14:paraId="173E8281" w14:textId="77777777" w:rsidR="0066737F" w:rsidRPr="00040D64" w:rsidRDefault="00D751C9" w:rsidP="00D751C9">
            <w:pPr>
              <w:spacing w:before="40" w:after="40" w:afterAutospacing="0"/>
              <w:jc w:val="center"/>
              <w:rPr>
                <w:sz w:val="20"/>
                <w:szCs w:val="20"/>
              </w:rPr>
            </w:pPr>
            <w:r w:rsidRPr="00040D64">
              <w:rPr>
                <w:sz w:val="20"/>
                <w:szCs w:val="20"/>
              </w:rPr>
              <w:t>The ACE System</w:t>
            </w:r>
          </w:p>
        </w:tc>
        <w:tc>
          <w:tcPr>
            <w:tcW w:w="1643" w:type="dxa"/>
            <w:vAlign w:val="center"/>
          </w:tcPr>
          <w:p w14:paraId="54214C9A" w14:textId="77777777" w:rsidR="0066737F" w:rsidRPr="00040D64" w:rsidRDefault="00D751C9" w:rsidP="002C2E86">
            <w:pPr>
              <w:spacing w:before="40" w:after="40" w:afterAutospacing="0"/>
              <w:jc w:val="center"/>
              <w:rPr>
                <w:sz w:val="20"/>
                <w:szCs w:val="20"/>
              </w:rPr>
            </w:pPr>
            <w:r w:rsidRPr="00040D64">
              <w:rPr>
                <w:sz w:val="20"/>
                <w:szCs w:val="20"/>
              </w:rPr>
              <w:t>Automated Commercial Environment Secure Data Portal System</w:t>
            </w:r>
          </w:p>
        </w:tc>
        <w:tc>
          <w:tcPr>
            <w:tcW w:w="5490" w:type="dxa"/>
          </w:tcPr>
          <w:p w14:paraId="1C84A390" w14:textId="77777777" w:rsidR="0066737F" w:rsidRPr="00040D64" w:rsidRDefault="00BF7A11" w:rsidP="0066737F">
            <w:pPr>
              <w:spacing w:before="40" w:after="40" w:afterAutospacing="0"/>
              <w:rPr>
                <w:sz w:val="20"/>
                <w:szCs w:val="20"/>
              </w:rPr>
            </w:pPr>
            <w:r w:rsidRPr="00040D64">
              <w:rPr>
                <w:sz w:val="20"/>
                <w:szCs w:val="20"/>
              </w:rPr>
              <w:t xml:space="preserve">Along with other data reported through ACE, </w:t>
            </w:r>
            <w:r w:rsidR="0066737F" w:rsidRPr="00040D64">
              <w:rPr>
                <w:sz w:val="20"/>
                <w:szCs w:val="20"/>
              </w:rPr>
              <w:t xml:space="preserve">Census collects data on imports and exports of solar PV modules, but the data are in aggregate form and do not identify where the imports are from or where they are going, or use the same unit measure.  The 63B collects the peak kilowatts of the PV panels imported/exported as well as the specific origin and destination (state or country).  </w:t>
            </w:r>
          </w:p>
        </w:tc>
      </w:tr>
      <w:tr w:rsidR="00116C8D" w:rsidRPr="00040D64" w14:paraId="4A070202" w14:textId="77777777" w:rsidTr="00F91EC5">
        <w:trPr>
          <w:cantSplit/>
        </w:trPr>
        <w:tc>
          <w:tcPr>
            <w:tcW w:w="1818" w:type="dxa"/>
            <w:vMerge w:val="restart"/>
            <w:vAlign w:val="center"/>
          </w:tcPr>
          <w:p w14:paraId="7C336B13" w14:textId="77777777" w:rsidR="00116C8D" w:rsidRPr="00040D64" w:rsidRDefault="00116C8D" w:rsidP="00C522C1">
            <w:pPr>
              <w:spacing w:before="40" w:after="40" w:afterAutospacing="0"/>
              <w:jc w:val="center"/>
              <w:rPr>
                <w:sz w:val="20"/>
                <w:szCs w:val="20"/>
              </w:rPr>
            </w:pPr>
            <w:r w:rsidRPr="00040D64">
              <w:rPr>
                <w:sz w:val="20"/>
                <w:szCs w:val="20"/>
              </w:rPr>
              <w:t>Rural Electric Utilities Service (Department of Agriculture)</w:t>
            </w:r>
          </w:p>
        </w:tc>
        <w:tc>
          <w:tcPr>
            <w:tcW w:w="1237" w:type="dxa"/>
            <w:vAlign w:val="center"/>
          </w:tcPr>
          <w:p w14:paraId="5B9FBA47" w14:textId="77777777" w:rsidR="00116C8D" w:rsidRPr="00040D64" w:rsidRDefault="00116C8D" w:rsidP="002C2E86">
            <w:pPr>
              <w:spacing w:before="40" w:after="40" w:afterAutospacing="0"/>
              <w:jc w:val="center"/>
              <w:rPr>
                <w:sz w:val="20"/>
                <w:szCs w:val="20"/>
              </w:rPr>
            </w:pPr>
            <w:r w:rsidRPr="00040D64">
              <w:rPr>
                <w:sz w:val="20"/>
                <w:szCs w:val="20"/>
              </w:rPr>
              <w:t>N/A</w:t>
            </w:r>
          </w:p>
        </w:tc>
        <w:tc>
          <w:tcPr>
            <w:tcW w:w="1643" w:type="dxa"/>
            <w:vAlign w:val="center"/>
          </w:tcPr>
          <w:p w14:paraId="19BA11BC" w14:textId="77777777" w:rsidR="00300E82" w:rsidRPr="00040D64" w:rsidRDefault="00116C8D" w:rsidP="002C2E86">
            <w:pPr>
              <w:spacing w:before="40" w:after="40" w:afterAutospacing="0"/>
              <w:jc w:val="center"/>
              <w:rPr>
                <w:sz w:val="20"/>
                <w:szCs w:val="20"/>
              </w:rPr>
            </w:pPr>
            <w:r w:rsidRPr="00040D64">
              <w:rPr>
                <w:sz w:val="20"/>
                <w:szCs w:val="20"/>
              </w:rPr>
              <w:t>Financial and Operating Report Electric Distribution</w:t>
            </w:r>
          </w:p>
        </w:tc>
        <w:tc>
          <w:tcPr>
            <w:tcW w:w="5490" w:type="dxa"/>
          </w:tcPr>
          <w:p w14:paraId="124707E8" w14:textId="77777777" w:rsidR="00116C8D" w:rsidRPr="00040D64" w:rsidRDefault="00116C8D" w:rsidP="00DF2E56">
            <w:pPr>
              <w:spacing w:before="40" w:after="40" w:afterAutospacing="0"/>
              <w:rPr>
                <w:sz w:val="20"/>
                <w:szCs w:val="20"/>
              </w:rPr>
            </w:pPr>
            <w:r w:rsidRPr="00040D64">
              <w:rPr>
                <w:sz w:val="20"/>
                <w:szCs w:val="20"/>
              </w:rPr>
              <w:t>Collects financial data on electricity distribution by rural utilities</w:t>
            </w:r>
            <w:r w:rsidR="009B507B" w:rsidRPr="00040D64">
              <w:rPr>
                <w:sz w:val="20"/>
                <w:szCs w:val="20"/>
              </w:rPr>
              <w:t>,</w:t>
            </w:r>
            <w:r w:rsidRPr="00040D64">
              <w:rPr>
                <w:sz w:val="20"/>
                <w:szCs w:val="20"/>
              </w:rPr>
              <w:t xml:space="preserve"> which are analyzed and used to determine the submitter’s financial situation and feasibility for loans and guarantees. </w:t>
            </w:r>
            <w:hyperlink r:id="rId48" w:history="1">
              <w:r w:rsidR="00AF66DD" w:rsidRPr="00040D64">
                <w:rPr>
                  <w:rStyle w:val="Hyperlink"/>
                  <w:sz w:val="20"/>
                  <w:szCs w:val="20"/>
                </w:rPr>
                <w:t>http://www.rurdev.usda.gov/UEP_Support_DCS.html</w:t>
              </w:r>
            </w:hyperlink>
          </w:p>
        </w:tc>
      </w:tr>
      <w:tr w:rsidR="00116C8D" w:rsidRPr="00040D64" w14:paraId="50BD4B84" w14:textId="77777777" w:rsidTr="00F91EC5">
        <w:trPr>
          <w:cantSplit/>
        </w:trPr>
        <w:tc>
          <w:tcPr>
            <w:tcW w:w="1818" w:type="dxa"/>
            <w:vMerge/>
          </w:tcPr>
          <w:p w14:paraId="09E4DF72" w14:textId="77777777" w:rsidR="00116C8D" w:rsidRPr="00040D64" w:rsidRDefault="00116C8D">
            <w:pPr>
              <w:spacing w:before="40" w:after="40" w:afterAutospacing="0"/>
              <w:rPr>
                <w:sz w:val="20"/>
                <w:szCs w:val="20"/>
              </w:rPr>
            </w:pPr>
          </w:p>
        </w:tc>
        <w:tc>
          <w:tcPr>
            <w:tcW w:w="1237" w:type="dxa"/>
            <w:vAlign w:val="center"/>
          </w:tcPr>
          <w:p w14:paraId="2C5CCE4A" w14:textId="77777777" w:rsidR="00116C8D" w:rsidRPr="00040D64" w:rsidRDefault="00116C8D" w:rsidP="002C2E86">
            <w:pPr>
              <w:spacing w:before="40" w:after="40" w:afterAutospacing="0"/>
              <w:jc w:val="center"/>
              <w:rPr>
                <w:sz w:val="20"/>
                <w:szCs w:val="20"/>
              </w:rPr>
            </w:pPr>
            <w:r w:rsidRPr="00040D64">
              <w:rPr>
                <w:sz w:val="20"/>
                <w:szCs w:val="20"/>
              </w:rPr>
              <w:t>N/A</w:t>
            </w:r>
          </w:p>
        </w:tc>
        <w:tc>
          <w:tcPr>
            <w:tcW w:w="1643" w:type="dxa"/>
            <w:vAlign w:val="center"/>
          </w:tcPr>
          <w:p w14:paraId="7F62B75C" w14:textId="77777777" w:rsidR="00300E82" w:rsidRPr="00040D64" w:rsidRDefault="00116C8D" w:rsidP="002C2E86">
            <w:pPr>
              <w:spacing w:before="40" w:after="40" w:afterAutospacing="0"/>
              <w:jc w:val="center"/>
              <w:rPr>
                <w:sz w:val="20"/>
                <w:szCs w:val="20"/>
              </w:rPr>
            </w:pPr>
            <w:r w:rsidRPr="00040D64">
              <w:rPr>
                <w:sz w:val="20"/>
                <w:szCs w:val="20"/>
              </w:rPr>
              <w:t>Financial and Operating Report Electric Power Supply</w:t>
            </w:r>
          </w:p>
        </w:tc>
        <w:tc>
          <w:tcPr>
            <w:tcW w:w="5490" w:type="dxa"/>
          </w:tcPr>
          <w:p w14:paraId="09213365" w14:textId="77777777" w:rsidR="00116C8D" w:rsidRPr="00040D64" w:rsidRDefault="00116C8D" w:rsidP="00DF2E56">
            <w:pPr>
              <w:spacing w:before="40" w:after="40" w:afterAutospacing="0"/>
              <w:rPr>
                <w:rStyle w:val="Hyperlink"/>
                <w:sz w:val="20"/>
                <w:szCs w:val="20"/>
              </w:rPr>
            </w:pPr>
            <w:r w:rsidRPr="00040D64">
              <w:rPr>
                <w:sz w:val="20"/>
                <w:szCs w:val="20"/>
              </w:rPr>
              <w:t xml:space="preserve">Collects financial data on electric power supply by rural utilities which are analyzed and used to determine the submitter’s financial situation and feasibility for loans and guarantees.  </w:t>
            </w:r>
            <w:hyperlink r:id="rId49" w:history="1">
              <w:r w:rsidR="00AF66DD" w:rsidRPr="00040D64">
                <w:rPr>
                  <w:rStyle w:val="Hyperlink"/>
                  <w:sz w:val="20"/>
                  <w:szCs w:val="20"/>
                </w:rPr>
                <w:t>http://www.rurdev.usda.gov/UEP_Support_DCS.html</w:t>
              </w:r>
            </w:hyperlink>
          </w:p>
          <w:p w14:paraId="59BD5D9E" w14:textId="77777777" w:rsidR="00794A18" w:rsidRPr="00040D64" w:rsidRDefault="00794A18" w:rsidP="00DF2E56">
            <w:pPr>
              <w:spacing w:before="40" w:after="40" w:afterAutospacing="0"/>
              <w:rPr>
                <w:sz w:val="20"/>
                <w:szCs w:val="20"/>
              </w:rPr>
            </w:pPr>
          </w:p>
        </w:tc>
      </w:tr>
      <w:tr w:rsidR="00116C8D" w:rsidRPr="00040D64" w14:paraId="69E486A8" w14:textId="77777777" w:rsidTr="00C71C13">
        <w:trPr>
          <w:cantSplit/>
          <w:trHeight w:val="440"/>
        </w:trPr>
        <w:tc>
          <w:tcPr>
            <w:tcW w:w="10188" w:type="dxa"/>
            <w:gridSpan w:val="4"/>
          </w:tcPr>
          <w:p w14:paraId="0906EDFC" w14:textId="77777777" w:rsidR="00116C8D" w:rsidRPr="00040D64" w:rsidRDefault="00116C8D" w:rsidP="00D42505">
            <w:pPr>
              <w:spacing w:before="40" w:after="40" w:afterAutospacing="0"/>
              <w:rPr>
                <w:sz w:val="20"/>
                <w:szCs w:val="20"/>
              </w:rPr>
            </w:pPr>
          </w:p>
        </w:tc>
      </w:tr>
    </w:tbl>
    <w:p w14:paraId="7F0EB804" w14:textId="77777777" w:rsidR="00EC30E3" w:rsidRPr="00040D64" w:rsidRDefault="00EC30E3" w:rsidP="00D4250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pPr>
    </w:p>
    <w:p w14:paraId="72B65B40" w14:textId="77777777" w:rsidR="003806C8" w:rsidRPr="00040D64" w:rsidRDefault="00716A41" w:rsidP="00264246">
      <w:pPr>
        <w:pStyle w:val="Heading2"/>
      </w:pPr>
      <w:bookmarkStart w:id="52" w:name="_Toc318697077"/>
      <w:bookmarkEnd w:id="51"/>
      <w:r w:rsidRPr="00040D64">
        <w:t xml:space="preserve">  </w:t>
      </w:r>
      <w:bookmarkStart w:id="53" w:name="_Toc355777387"/>
      <w:bookmarkStart w:id="54" w:name="_Toc355777713"/>
      <w:bookmarkStart w:id="55" w:name="_Toc475623285"/>
      <w:r w:rsidR="003806C8" w:rsidRPr="00040D64">
        <w:t>Provisions for Reducing Burden on Small Businesses</w:t>
      </w:r>
      <w:bookmarkEnd w:id="52"/>
      <w:bookmarkEnd w:id="53"/>
      <w:bookmarkEnd w:id="54"/>
      <w:bookmarkEnd w:id="55"/>
    </w:p>
    <w:p w14:paraId="58D7925F" w14:textId="77777777" w:rsidR="001B0D3E" w:rsidRPr="00040D64" w:rsidRDefault="00F35F98"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heme="minorHAnsi" w:hAnsiTheme="minorHAnsi"/>
        </w:rPr>
      </w:pPr>
      <w:bookmarkStart w:id="56" w:name="_Toc524334494"/>
      <w:bookmarkStart w:id="57" w:name="_Toc524334576"/>
      <w:bookmarkStart w:id="58" w:name="_Toc524334724"/>
      <w:bookmarkStart w:id="59" w:name="_Toc524334917"/>
      <w:r w:rsidRPr="00040D64">
        <w:rPr>
          <w:rFonts w:asciiTheme="minorHAnsi" w:hAnsiTheme="minorHAnsi"/>
        </w:rPr>
        <w:t xml:space="preserve">The burden on smaller entities is reduced through a number of means including the use of cutoff sampling for monthly surveys, the employment of the Form EIA-861S </w:t>
      </w:r>
      <w:r w:rsidR="00A97BCD" w:rsidRPr="00040D64">
        <w:rPr>
          <w:rFonts w:asciiTheme="minorHAnsi" w:hAnsiTheme="minorHAnsi"/>
        </w:rPr>
        <w:t>(</w:t>
      </w:r>
      <w:r w:rsidR="00E734FA" w:rsidRPr="00040D64">
        <w:rPr>
          <w:rFonts w:asciiTheme="minorHAnsi" w:hAnsiTheme="minorHAnsi"/>
        </w:rPr>
        <w:t>short-form</w:t>
      </w:r>
      <w:r w:rsidR="00A97BCD" w:rsidRPr="00040D64">
        <w:rPr>
          <w:rFonts w:asciiTheme="minorHAnsi" w:hAnsiTheme="minorHAnsi"/>
        </w:rPr>
        <w:t>)</w:t>
      </w:r>
      <w:r w:rsidR="00E734FA" w:rsidRPr="00040D64">
        <w:rPr>
          <w:rFonts w:asciiTheme="minorHAnsi" w:hAnsiTheme="minorHAnsi"/>
        </w:rPr>
        <w:t xml:space="preserve"> </w:t>
      </w:r>
      <w:r w:rsidR="00517882" w:rsidRPr="00040D64">
        <w:rPr>
          <w:rFonts w:asciiTheme="minorHAnsi" w:hAnsiTheme="minorHAnsi"/>
        </w:rPr>
        <w:t xml:space="preserve">and </w:t>
      </w:r>
      <w:r w:rsidR="006149B4" w:rsidRPr="00040D64">
        <w:rPr>
          <w:rFonts w:asciiTheme="minorHAnsi" w:hAnsiTheme="minorHAnsi"/>
        </w:rPr>
        <w:t xml:space="preserve">changes to the reporting requirements for </w:t>
      </w:r>
      <w:r w:rsidR="00517882" w:rsidRPr="00040D64">
        <w:rPr>
          <w:rFonts w:asciiTheme="minorHAnsi" w:hAnsiTheme="minorHAnsi"/>
        </w:rPr>
        <w:t xml:space="preserve">Form EIA-63B </w:t>
      </w:r>
      <w:r w:rsidR="00015F77" w:rsidRPr="00040D64">
        <w:rPr>
          <w:rFonts w:asciiTheme="minorHAnsi" w:hAnsiTheme="minorHAnsi"/>
        </w:rPr>
        <w:t xml:space="preserve">surveys </w:t>
      </w:r>
      <w:r w:rsidR="00517882" w:rsidRPr="00040D64">
        <w:rPr>
          <w:rFonts w:asciiTheme="minorHAnsi" w:hAnsiTheme="minorHAnsi"/>
        </w:rPr>
        <w:t>(</w:t>
      </w:r>
      <w:r w:rsidR="006149B4" w:rsidRPr="00040D64">
        <w:rPr>
          <w:rFonts w:asciiTheme="minorHAnsi" w:hAnsiTheme="minorHAnsi"/>
        </w:rPr>
        <w:t>survey a sample of respondents monthly and the universe annually requiring only Schedule 4</w:t>
      </w:r>
      <w:r w:rsidR="00F91EC5" w:rsidRPr="00040D64">
        <w:rPr>
          <w:rFonts w:asciiTheme="minorHAnsi" w:hAnsiTheme="minorHAnsi"/>
        </w:rPr>
        <w:t>)</w:t>
      </w:r>
      <w:r w:rsidRPr="00040D64">
        <w:rPr>
          <w:rFonts w:asciiTheme="minorHAnsi" w:hAnsiTheme="minorHAnsi"/>
        </w:rPr>
        <w:t xml:space="preserve">, and the use of EIA’s Internet data collection system.  Cutoff sampling on the monthly Forms EIA-923 and EIA-826 </w:t>
      </w:r>
      <w:r w:rsidR="00454604" w:rsidRPr="00040D64">
        <w:rPr>
          <w:rFonts w:asciiTheme="minorHAnsi" w:hAnsiTheme="minorHAnsi"/>
        </w:rPr>
        <w:t xml:space="preserve">(which will be </w:t>
      </w:r>
      <w:r w:rsidR="00C21FDF" w:rsidRPr="00040D64">
        <w:rPr>
          <w:rFonts w:asciiTheme="minorHAnsi" w:hAnsiTheme="minorHAnsi"/>
        </w:rPr>
        <w:t xml:space="preserve">discontinued and replaced by the </w:t>
      </w:r>
      <w:r w:rsidR="00B413F2" w:rsidRPr="00040D64">
        <w:rPr>
          <w:rFonts w:asciiTheme="minorHAnsi" w:hAnsiTheme="minorHAnsi"/>
        </w:rPr>
        <w:t xml:space="preserve">new </w:t>
      </w:r>
      <w:r w:rsidR="00454604" w:rsidRPr="00040D64">
        <w:rPr>
          <w:rFonts w:asciiTheme="minorHAnsi" w:hAnsiTheme="minorHAnsi"/>
        </w:rPr>
        <w:t xml:space="preserve">EIA-861M) </w:t>
      </w:r>
      <w:r w:rsidRPr="00040D64">
        <w:rPr>
          <w:rFonts w:asciiTheme="minorHAnsi" w:hAnsiTheme="minorHAnsi"/>
        </w:rPr>
        <w:t xml:space="preserve">obviates the need </w:t>
      </w:r>
      <w:r w:rsidR="00D5339C" w:rsidRPr="00040D64">
        <w:rPr>
          <w:rFonts w:asciiTheme="minorHAnsi" w:hAnsiTheme="minorHAnsi"/>
        </w:rPr>
        <w:t xml:space="preserve">for </w:t>
      </w:r>
      <w:r w:rsidRPr="00040D64">
        <w:rPr>
          <w:rFonts w:asciiTheme="minorHAnsi" w:hAnsiTheme="minorHAnsi"/>
        </w:rPr>
        <w:t xml:space="preserve">many small entities to fill out monthly surveys; </w:t>
      </w:r>
      <w:r w:rsidR="00E734FA" w:rsidRPr="00040D64">
        <w:rPr>
          <w:rFonts w:asciiTheme="minorHAnsi" w:hAnsiTheme="minorHAnsi"/>
        </w:rPr>
        <w:t xml:space="preserve">they need </w:t>
      </w:r>
      <w:r w:rsidRPr="00040D64">
        <w:rPr>
          <w:rFonts w:asciiTheme="minorHAnsi" w:hAnsiTheme="minorHAnsi"/>
        </w:rPr>
        <w:t>only submit one annual form.</w:t>
      </w:r>
    </w:p>
    <w:p w14:paraId="6117248C" w14:textId="77777777" w:rsidR="001B0D3E" w:rsidRPr="00040D64" w:rsidRDefault="00F35F98"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heme="minorHAnsi" w:hAnsiTheme="minorHAnsi"/>
        </w:rPr>
      </w:pPr>
      <w:r w:rsidRPr="00040D64">
        <w:rPr>
          <w:rFonts w:asciiTheme="minorHAnsi" w:hAnsiTheme="minorHAnsi"/>
        </w:rPr>
        <w:t>Additionally, the annual Form EIA-861S (short form) was developed for the use of smaller respondents t</w:t>
      </w:r>
      <w:r w:rsidR="00A97BCD" w:rsidRPr="00040D64">
        <w:rPr>
          <w:rFonts w:asciiTheme="minorHAnsi" w:hAnsiTheme="minorHAnsi"/>
        </w:rPr>
        <w:t>hat represent approximately one-</w:t>
      </w:r>
      <w:r w:rsidRPr="00040D64">
        <w:rPr>
          <w:rFonts w:asciiTheme="minorHAnsi" w:hAnsiTheme="minorHAnsi"/>
        </w:rPr>
        <w:t xml:space="preserve">third of the original frame of the Form EIA-861 </w:t>
      </w:r>
      <w:r w:rsidR="001C35B3" w:rsidRPr="00040D64">
        <w:rPr>
          <w:rFonts w:asciiTheme="minorHAnsi" w:hAnsiTheme="minorHAnsi"/>
        </w:rPr>
        <w:t>but only</w:t>
      </w:r>
      <w:r w:rsidRPr="00040D64">
        <w:rPr>
          <w:rFonts w:asciiTheme="minorHAnsi" w:hAnsiTheme="minorHAnsi"/>
        </w:rPr>
        <w:t xml:space="preserve"> </w:t>
      </w:r>
      <w:r w:rsidR="00E734FA" w:rsidRPr="00040D64">
        <w:rPr>
          <w:rFonts w:asciiTheme="minorHAnsi" w:hAnsiTheme="minorHAnsi"/>
        </w:rPr>
        <w:t>1</w:t>
      </w:r>
      <w:r w:rsidR="00D22A67" w:rsidRPr="00040D64">
        <w:rPr>
          <w:rFonts w:asciiTheme="minorHAnsi" w:hAnsiTheme="minorHAnsi"/>
        </w:rPr>
        <w:t xml:space="preserve"> percent</w:t>
      </w:r>
      <w:r w:rsidRPr="00040D64">
        <w:rPr>
          <w:rFonts w:asciiTheme="minorHAnsi" w:hAnsiTheme="minorHAnsi"/>
        </w:rPr>
        <w:t xml:space="preserve"> of national retail sales.  The Form EIA-861S is a </w:t>
      </w:r>
      <w:r w:rsidR="00D5339C" w:rsidRPr="00040D64">
        <w:rPr>
          <w:rFonts w:asciiTheme="minorHAnsi" w:hAnsiTheme="minorHAnsi"/>
        </w:rPr>
        <w:t xml:space="preserve">much </w:t>
      </w:r>
      <w:r w:rsidRPr="00040D64">
        <w:rPr>
          <w:rFonts w:asciiTheme="minorHAnsi" w:hAnsiTheme="minorHAnsi"/>
        </w:rPr>
        <w:t xml:space="preserve">shorter form </w:t>
      </w:r>
      <w:r w:rsidR="00D5339C" w:rsidRPr="00040D64">
        <w:rPr>
          <w:rFonts w:asciiTheme="minorHAnsi" w:hAnsiTheme="minorHAnsi"/>
        </w:rPr>
        <w:t>than</w:t>
      </w:r>
      <w:r w:rsidRPr="00040D64">
        <w:rPr>
          <w:rFonts w:asciiTheme="minorHAnsi" w:hAnsiTheme="minorHAnsi"/>
        </w:rPr>
        <w:t xml:space="preserve"> the Form EIA-861 and provides a significant reduc</w:t>
      </w:r>
      <w:r w:rsidR="001C35B3" w:rsidRPr="00040D64">
        <w:rPr>
          <w:rFonts w:asciiTheme="minorHAnsi" w:hAnsiTheme="minorHAnsi"/>
        </w:rPr>
        <w:t xml:space="preserve">tion in </w:t>
      </w:r>
      <w:r w:rsidRPr="00040D64">
        <w:rPr>
          <w:rFonts w:asciiTheme="minorHAnsi" w:hAnsiTheme="minorHAnsi"/>
        </w:rPr>
        <w:t>burden on smaller respondents.</w:t>
      </w:r>
      <w:r w:rsidR="00517882" w:rsidRPr="00040D64">
        <w:rPr>
          <w:rFonts w:asciiTheme="minorHAnsi" w:hAnsiTheme="minorHAnsi"/>
        </w:rPr>
        <w:t xml:space="preserve">  Similar burden reductions methods are employed on the Form EIA-63B</w:t>
      </w:r>
      <w:r w:rsidR="0008004E" w:rsidRPr="00040D64">
        <w:rPr>
          <w:rFonts w:asciiTheme="minorHAnsi" w:hAnsiTheme="minorHAnsi"/>
        </w:rPr>
        <w:t>, where 16 firms, that comp</w:t>
      </w:r>
      <w:r w:rsidR="00015F77" w:rsidRPr="00040D64">
        <w:rPr>
          <w:rFonts w:asciiTheme="minorHAnsi" w:hAnsiTheme="minorHAnsi"/>
        </w:rPr>
        <w:t>rise</w:t>
      </w:r>
      <w:r w:rsidR="0008004E" w:rsidRPr="00040D64">
        <w:rPr>
          <w:rFonts w:asciiTheme="minorHAnsi" w:hAnsiTheme="minorHAnsi"/>
        </w:rPr>
        <w:t xml:space="preserve"> approximately 90 percent of total PV module shipments report on the monthly form, and 60 firms, that comp</w:t>
      </w:r>
      <w:r w:rsidR="00015F77" w:rsidRPr="00040D64">
        <w:rPr>
          <w:rFonts w:asciiTheme="minorHAnsi" w:hAnsiTheme="minorHAnsi"/>
        </w:rPr>
        <w:t>rise</w:t>
      </w:r>
      <w:r w:rsidR="0008004E" w:rsidRPr="00040D64">
        <w:rPr>
          <w:rFonts w:asciiTheme="minorHAnsi" w:hAnsiTheme="minorHAnsi"/>
        </w:rPr>
        <w:t xml:space="preserve"> only about 10 percent of total PV shipments, are required to submit only the shorter, annual form.</w:t>
      </w:r>
    </w:p>
    <w:p w14:paraId="4FE1E720" w14:textId="77777777" w:rsidR="00E06EDF" w:rsidRPr="00040D64" w:rsidRDefault="00E11690"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heme="minorHAnsi" w:hAnsiTheme="minorHAnsi"/>
        </w:rPr>
      </w:pPr>
      <w:r w:rsidRPr="00040D64">
        <w:rPr>
          <w:rFonts w:asciiTheme="minorHAnsi" w:hAnsiTheme="minorHAnsi"/>
        </w:rPr>
        <w:t>Also</w:t>
      </w:r>
      <w:r w:rsidR="00E06EDF" w:rsidRPr="00040D64">
        <w:rPr>
          <w:rFonts w:asciiTheme="minorHAnsi" w:hAnsiTheme="minorHAnsi"/>
        </w:rPr>
        <w:t xml:space="preserve">, </w:t>
      </w:r>
      <w:r w:rsidRPr="00040D64">
        <w:rPr>
          <w:rFonts w:asciiTheme="minorHAnsi" w:hAnsiTheme="minorHAnsi" w:cstheme="minorHAnsi"/>
          <w:bCs/>
        </w:rPr>
        <w:t>EIA plans to reduce the current monthly sample for Form EIA-923 from 2,108 respondents to 1,3</w:t>
      </w:r>
      <w:r w:rsidR="00E90A61" w:rsidRPr="00040D64">
        <w:rPr>
          <w:rFonts w:asciiTheme="minorHAnsi" w:hAnsiTheme="minorHAnsi" w:cstheme="minorHAnsi"/>
          <w:bCs/>
        </w:rPr>
        <w:t>3</w:t>
      </w:r>
      <w:r w:rsidRPr="00040D64">
        <w:rPr>
          <w:rFonts w:asciiTheme="minorHAnsi" w:hAnsiTheme="minorHAnsi" w:cstheme="minorHAnsi"/>
          <w:bCs/>
        </w:rPr>
        <w:t>3 respondents.  This will also reduce the number of supplemental respondents from 1,632 to 1,0</w:t>
      </w:r>
      <w:r w:rsidR="00E90A61" w:rsidRPr="00040D64">
        <w:rPr>
          <w:rFonts w:asciiTheme="minorHAnsi" w:hAnsiTheme="minorHAnsi" w:cstheme="minorHAnsi"/>
          <w:bCs/>
        </w:rPr>
        <w:t>64</w:t>
      </w:r>
      <w:r w:rsidRPr="00040D64">
        <w:rPr>
          <w:rFonts w:asciiTheme="minorHAnsi" w:hAnsiTheme="minorHAnsi" w:cstheme="minorHAnsi"/>
          <w:bCs/>
        </w:rPr>
        <w:t xml:space="preserve"> respondents.  This reduction in the monthly sample is expected to reduce overall burden and still produce monthly aggregate statistics that meet EIA publication standards</w:t>
      </w:r>
      <w:r w:rsidR="00665E66" w:rsidRPr="00040D64">
        <w:rPr>
          <w:rFonts w:asciiTheme="minorHAnsi" w:hAnsiTheme="minorHAnsi" w:cstheme="minorHAnsi"/>
          <w:bCs/>
        </w:rPr>
        <w:t>.</w:t>
      </w:r>
      <w:r w:rsidR="004F0DBB" w:rsidRPr="00040D64">
        <w:rPr>
          <w:rFonts w:asciiTheme="minorHAnsi" w:hAnsiTheme="minorHAnsi"/>
        </w:rPr>
        <w:t xml:space="preserve"> This</w:t>
      </w:r>
      <w:r w:rsidR="00E06EDF" w:rsidRPr="00040D64">
        <w:rPr>
          <w:rFonts w:asciiTheme="minorHAnsi" w:hAnsiTheme="minorHAnsi"/>
        </w:rPr>
        <w:t xml:space="preserve"> is another means </w:t>
      </w:r>
      <w:r w:rsidR="0078614A" w:rsidRPr="00040D64">
        <w:rPr>
          <w:rFonts w:asciiTheme="minorHAnsi" w:hAnsiTheme="minorHAnsi"/>
        </w:rPr>
        <w:t xml:space="preserve">of reducing </w:t>
      </w:r>
      <w:r w:rsidR="00E06EDF" w:rsidRPr="00040D64">
        <w:rPr>
          <w:rFonts w:asciiTheme="minorHAnsi" w:hAnsiTheme="minorHAnsi"/>
        </w:rPr>
        <w:t>burden on small</w:t>
      </w:r>
      <w:r w:rsidR="00F60DB6" w:rsidRPr="00040D64">
        <w:rPr>
          <w:rFonts w:asciiTheme="minorHAnsi" w:hAnsiTheme="minorHAnsi"/>
        </w:rPr>
        <w:t>er</w:t>
      </w:r>
      <w:r w:rsidR="00E06EDF" w:rsidRPr="00040D64">
        <w:rPr>
          <w:rFonts w:asciiTheme="minorHAnsi" w:hAnsiTheme="minorHAnsi"/>
        </w:rPr>
        <w:t xml:space="preserve"> businesses.</w:t>
      </w:r>
    </w:p>
    <w:p w14:paraId="286C8F6B" w14:textId="77777777" w:rsidR="00F35F98" w:rsidRPr="00040D64" w:rsidRDefault="00BD42F1"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heme="minorHAnsi" w:hAnsiTheme="minorHAnsi"/>
        </w:rPr>
      </w:pPr>
      <w:r w:rsidRPr="00040D64">
        <w:rPr>
          <w:rFonts w:asciiTheme="minorHAnsi" w:hAnsiTheme="minorHAnsi"/>
        </w:rPr>
        <w:t>T</w:t>
      </w:r>
      <w:r w:rsidR="00F35F98" w:rsidRPr="00040D64">
        <w:rPr>
          <w:rFonts w:asciiTheme="minorHAnsi" w:hAnsiTheme="minorHAnsi"/>
        </w:rPr>
        <w:t xml:space="preserve">hrough its Internet data collection </w:t>
      </w:r>
      <w:r w:rsidR="005E53D4" w:rsidRPr="00040D64">
        <w:rPr>
          <w:rFonts w:asciiTheme="minorHAnsi" w:hAnsiTheme="minorHAnsi"/>
        </w:rPr>
        <w:t xml:space="preserve">(IDC) </w:t>
      </w:r>
      <w:r w:rsidR="00F35F98" w:rsidRPr="00040D64">
        <w:rPr>
          <w:rFonts w:asciiTheme="minorHAnsi" w:hAnsiTheme="minorHAnsi"/>
        </w:rPr>
        <w:t xml:space="preserve">system, EIA pre-populates many data elements for items that do not frequently change.  This allows respondents (both large and small) to simply verify that the information has not changed, as opposed to </w:t>
      </w:r>
      <w:r w:rsidRPr="00040D64">
        <w:rPr>
          <w:rFonts w:asciiTheme="minorHAnsi" w:hAnsiTheme="minorHAnsi"/>
        </w:rPr>
        <w:t>entering</w:t>
      </w:r>
      <w:r w:rsidR="00F35F98" w:rsidRPr="00040D64">
        <w:rPr>
          <w:rFonts w:asciiTheme="minorHAnsi" w:hAnsiTheme="minorHAnsi"/>
        </w:rPr>
        <w:t xml:space="preserve"> the same information for each survey cycle.  </w:t>
      </w:r>
      <w:r w:rsidR="009B507B" w:rsidRPr="00040D64">
        <w:rPr>
          <w:rFonts w:asciiTheme="minorHAnsi" w:hAnsiTheme="minorHAnsi"/>
        </w:rPr>
        <w:t>In addition</w:t>
      </w:r>
      <w:r w:rsidR="00F35F98" w:rsidRPr="00040D64">
        <w:rPr>
          <w:rFonts w:asciiTheme="minorHAnsi" w:hAnsiTheme="minorHAnsi"/>
        </w:rPr>
        <w:t xml:space="preserve">, the </w:t>
      </w:r>
      <w:r w:rsidR="005E53D4" w:rsidRPr="00040D64">
        <w:rPr>
          <w:rFonts w:asciiTheme="minorHAnsi" w:hAnsiTheme="minorHAnsi"/>
        </w:rPr>
        <w:t>IDC</w:t>
      </w:r>
      <w:r w:rsidR="00F35F98" w:rsidRPr="00040D64">
        <w:rPr>
          <w:rFonts w:asciiTheme="minorHAnsi" w:hAnsiTheme="minorHAnsi"/>
        </w:rPr>
        <w:t xml:space="preserve"> system with its built-in edits has reduced the burden on businesses by reducing the call-backs to verify or correct questionable data.</w:t>
      </w:r>
    </w:p>
    <w:p w14:paraId="67C6B8B6" w14:textId="77777777" w:rsidR="003806C8" w:rsidRPr="00040D64" w:rsidRDefault="008318AC" w:rsidP="00264246">
      <w:pPr>
        <w:pStyle w:val="Heading2"/>
      </w:pPr>
      <w:bookmarkStart w:id="60" w:name="_Toc318697078"/>
      <w:r w:rsidRPr="00040D64">
        <w:t xml:space="preserve"> </w:t>
      </w:r>
      <w:r w:rsidR="00A73314" w:rsidRPr="00040D64">
        <w:t xml:space="preserve"> </w:t>
      </w:r>
      <w:bookmarkStart w:id="61" w:name="_Toc355777388"/>
      <w:bookmarkStart w:id="62" w:name="_Toc355777714"/>
      <w:bookmarkStart w:id="63" w:name="_Toc475623286"/>
      <w:r w:rsidR="003806C8" w:rsidRPr="00040D64">
        <w:t>Consequences of Less-Frequent Reporting</w:t>
      </w:r>
      <w:bookmarkEnd w:id="56"/>
      <w:bookmarkEnd w:id="57"/>
      <w:bookmarkEnd w:id="58"/>
      <w:bookmarkEnd w:id="59"/>
      <w:bookmarkEnd w:id="60"/>
      <w:bookmarkEnd w:id="61"/>
      <w:bookmarkEnd w:id="62"/>
      <w:bookmarkEnd w:id="63"/>
    </w:p>
    <w:p w14:paraId="4DA90AD6" w14:textId="77777777" w:rsidR="00E06EDF" w:rsidRPr="00040D64" w:rsidRDefault="00EC0FCE" w:rsidP="00DE2CC0">
      <w:pPr>
        <w:spacing w:before="100" w:beforeAutospacing="1"/>
        <w:rPr>
          <w:rFonts w:asciiTheme="minorHAnsi" w:hAnsiTheme="minorHAnsi" w:cstheme="minorHAnsi"/>
        </w:rPr>
      </w:pPr>
      <w:r w:rsidRPr="00040D64">
        <w:rPr>
          <w:rFonts w:asciiTheme="minorHAnsi" w:hAnsiTheme="minorHAnsi"/>
        </w:rPr>
        <w:t xml:space="preserve">The </w:t>
      </w:r>
      <w:r w:rsidR="003E4B3C" w:rsidRPr="00040D64">
        <w:rPr>
          <w:rFonts w:asciiTheme="minorHAnsi" w:hAnsiTheme="minorHAnsi"/>
        </w:rPr>
        <w:t xml:space="preserve">hourly, daily, </w:t>
      </w:r>
      <w:r w:rsidRPr="00040D64">
        <w:rPr>
          <w:rFonts w:asciiTheme="minorHAnsi" w:hAnsiTheme="minorHAnsi"/>
        </w:rPr>
        <w:t>monthly</w:t>
      </w:r>
      <w:r w:rsidR="003E4B3C" w:rsidRPr="00040D64">
        <w:rPr>
          <w:rFonts w:asciiTheme="minorHAnsi" w:hAnsiTheme="minorHAnsi"/>
        </w:rPr>
        <w:t>,</w:t>
      </w:r>
      <w:r w:rsidRPr="00040D64">
        <w:rPr>
          <w:rFonts w:asciiTheme="minorHAnsi" w:hAnsiTheme="minorHAnsi"/>
        </w:rPr>
        <w:t xml:space="preserve"> </w:t>
      </w:r>
      <w:r w:rsidR="0009773C" w:rsidRPr="00040D64">
        <w:rPr>
          <w:rFonts w:asciiTheme="minorHAnsi" w:hAnsiTheme="minorHAnsi"/>
        </w:rPr>
        <w:t xml:space="preserve">and annual </w:t>
      </w:r>
      <w:r w:rsidRPr="00040D64">
        <w:rPr>
          <w:rFonts w:asciiTheme="minorHAnsi" w:hAnsiTheme="minorHAnsi"/>
        </w:rPr>
        <w:t xml:space="preserve">data collected on the </w:t>
      </w:r>
      <w:r w:rsidR="00A97BCD" w:rsidRPr="00040D64">
        <w:rPr>
          <w:rFonts w:asciiTheme="minorHAnsi" w:hAnsiTheme="minorHAnsi"/>
        </w:rPr>
        <w:t>E</w:t>
      </w:r>
      <w:r w:rsidR="0087598C" w:rsidRPr="00040D64">
        <w:rPr>
          <w:rFonts w:asciiTheme="minorHAnsi" w:hAnsiTheme="minorHAnsi"/>
        </w:rPr>
        <w:t>lectric</w:t>
      </w:r>
      <w:r w:rsidR="00BB62AF" w:rsidRPr="00040D64">
        <w:rPr>
          <w:rFonts w:asciiTheme="minorHAnsi" w:hAnsiTheme="minorHAnsi"/>
        </w:rPr>
        <w:t xml:space="preserve"> Power</w:t>
      </w:r>
      <w:r w:rsidR="0087598C" w:rsidRPr="00040D64">
        <w:rPr>
          <w:rFonts w:asciiTheme="minorHAnsi" w:hAnsiTheme="minorHAnsi"/>
        </w:rPr>
        <w:t xml:space="preserve"> </w:t>
      </w:r>
      <w:r w:rsidR="00A97BCD" w:rsidRPr="00040D64">
        <w:rPr>
          <w:rFonts w:asciiTheme="minorHAnsi" w:hAnsiTheme="minorHAnsi"/>
        </w:rPr>
        <w:t>and R</w:t>
      </w:r>
      <w:r w:rsidR="00890483" w:rsidRPr="00040D64">
        <w:rPr>
          <w:rFonts w:asciiTheme="minorHAnsi" w:hAnsiTheme="minorHAnsi"/>
        </w:rPr>
        <w:t>enewable</w:t>
      </w:r>
      <w:r w:rsidR="00645DFC" w:rsidRPr="00040D64">
        <w:rPr>
          <w:rFonts w:asciiTheme="minorHAnsi" w:hAnsiTheme="minorHAnsi"/>
        </w:rPr>
        <w:t xml:space="preserve"> </w:t>
      </w:r>
      <w:r w:rsidR="00A97BCD" w:rsidRPr="00040D64">
        <w:rPr>
          <w:rFonts w:asciiTheme="minorHAnsi" w:hAnsiTheme="minorHAnsi"/>
        </w:rPr>
        <w:t>E</w:t>
      </w:r>
      <w:r w:rsidR="00645DFC" w:rsidRPr="00040D64">
        <w:rPr>
          <w:rFonts w:asciiTheme="minorHAnsi" w:hAnsiTheme="minorHAnsi"/>
        </w:rPr>
        <w:t xml:space="preserve">lectricity </w:t>
      </w:r>
      <w:r w:rsidR="0087598C" w:rsidRPr="00040D64">
        <w:rPr>
          <w:rFonts w:asciiTheme="minorHAnsi" w:hAnsiTheme="minorHAnsi"/>
        </w:rPr>
        <w:t xml:space="preserve">forms are </w:t>
      </w:r>
      <w:r w:rsidRPr="00040D64">
        <w:rPr>
          <w:rFonts w:asciiTheme="minorHAnsi" w:hAnsiTheme="minorHAnsi"/>
        </w:rPr>
        <w:t xml:space="preserve">used to provide </w:t>
      </w:r>
      <w:r w:rsidR="00F813BF" w:rsidRPr="00040D64">
        <w:rPr>
          <w:rFonts w:asciiTheme="minorHAnsi" w:hAnsiTheme="minorHAnsi"/>
        </w:rPr>
        <w:t>critical</w:t>
      </w:r>
      <w:r w:rsidR="00AB76BF" w:rsidRPr="00040D64">
        <w:rPr>
          <w:rFonts w:asciiTheme="minorHAnsi" w:hAnsiTheme="minorHAnsi"/>
        </w:rPr>
        <w:t xml:space="preserve"> electric power industry </w:t>
      </w:r>
      <w:r w:rsidRPr="00040D64">
        <w:rPr>
          <w:rFonts w:asciiTheme="minorHAnsi" w:hAnsiTheme="minorHAnsi"/>
        </w:rPr>
        <w:t xml:space="preserve">statistics on </w:t>
      </w:r>
      <w:r w:rsidR="00AB76BF" w:rsidRPr="00040D64">
        <w:rPr>
          <w:rFonts w:asciiTheme="minorHAnsi" w:hAnsiTheme="minorHAnsi"/>
        </w:rPr>
        <w:t xml:space="preserve">items such as </w:t>
      </w:r>
      <w:r w:rsidRPr="00040D64">
        <w:rPr>
          <w:rFonts w:asciiTheme="minorHAnsi" w:hAnsiTheme="minorHAnsi"/>
        </w:rPr>
        <w:t>net generation</w:t>
      </w:r>
      <w:r w:rsidR="00C21042" w:rsidRPr="00040D64">
        <w:rPr>
          <w:rFonts w:asciiTheme="minorHAnsi" w:hAnsiTheme="minorHAnsi"/>
        </w:rPr>
        <w:t>;</w:t>
      </w:r>
      <w:r w:rsidR="006E4825" w:rsidRPr="00040D64">
        <w:rPr>
          <w:rFonts w:asciiTheme="minorHAnsi" w:hAnsiTheme="minorHAnsi"/>
        </w:rPr>
        <w:t xml:space="preserve"> </w:t>
      </w:r>
      <w:r w:rsidRPr="00040D64">
        <w:rPr>
          <w:rFonts w:asciiTheme="minorHAnsi" w:hAnsiTheme="minorHAnsi"/>
        </w:rPr>
        <w:t>sales and revenues of electric power</w:t>
      </w:r>
      <w:r w:rsidR="00C21042" w:rsidRPr="00040D64">
        <w:rPr>
          <w:rFonts w:asciiTheme="minorHAnsi" w:hAnsiTheme="minorHAnsi"/>
        </w:rPr>
        <w:t>;</w:t>
      </w:r>
      <w:r w:rsidR="006E4825" w:rsidRPr="00040D64">
        <w:rPr>
          <w:rFonts w:asciiTheme="minorHAnsi" w:hAnsiTheme="minorHAnsi"/>
        </w:rPr>
        <w:t xml:space="preserve"> </w:t>
      </w:r>
      <w:r w:rsidR="00C21042" w:rsidRPr="00040D64">
        <w:rPr>
          <w:rFonts w:asciiTheme="minorHAnsi" w:hAnsiTheme="minorHAnsi"/>
        </w:rPr>
        <w:t xml:space="preserve">fuel receipts, costs, </w:t>
      </w:r>
      <w:r w:rsidRPr="00040D64">
        <w:rPr>
          <w:rFonts w:asciiTheme="minorHAnsi" w:hAnsiTheme="minorHAnsi"/>
        </w:rPr>
        <w:t>consumption</w:t>
      </w:r>
      <w:r w:rsidR="00C21042" w:rsidRPr="00040D64">
        <w:rPr>
          <w:rFonts w:asciiTheme="minorHAnsi" w:hAnsiTheme="minorHAnsi"/>
        </w:rPr>
        <w:t>, and stocks;</w:t>
      </w:r>
      <w:r w:rsidR="00AB76BF" w:rsidRPr="00040D64">
        <w:rPr>
          <w:rFonts w:asciiTheme="minorHAnsi" w:hAnsiTheme="minorHAnsi"/>
        </w:rPr>
        <w:t xml:space="preserve"> photovoltaic </w:t>
      </w:r>
      <w:r w:rsidR="00645DFC" w:rsidRPr="00040D64">
        <w:rPr>
          <w:rFonts w:asciiTheme="minorHAnsi" w:hAnsiTheme="minorHAnsi"/>
        </w:rPr>
        <w:t>modules</w:t>
      </w:r>
      <w:r w:rsidR="00C21042" w:rsidRPr="00040D64">
        <w:rPr>
          <w:rFonts w:asciiTheme="minorHAnsi" w:hAnsiTheme="minorHAnsi"/>
        </w:rPr>
        <w:t>;</w:t>
      </w:r>
      <w:r w:rsidR="00C21042" w:rsidRPr="00040D64">
        <w:rPr>
          <w:rFonts w:asciiTheme="minorHAnsi" w:hAnsiTheme="minorHAnsi" w:cstheme="minorHAnsi"/>
        </w:rPr>
        <w:t xml:space="preserve"> regional electricity supply and demand projections; transmission system characteristics and outages; existing and planned generating equipment; </w:t>
      </w:r>
      <w:r w:rsidR="00F813BF" w:rsidRPr="00040D64">
        <w:rPr>
          <w:rFonts w:asciiTheme="minorHAnsi" w:hAnsiTheme="minorHAnsi" w:cstheme="minorHAnsi"/>
        </w:rPr>
        <w:t xml:space="preserve">and </w:t>
      </w:r>
      <w:r w:rsidR="00C21042" w:rsidRPr="00040D64">
        <w:rPr>
          <w:rFonts w:asciiTheme="minorHAnsi" w:hAnsiTheme="minorHAnsi" w:cstheme="minorHAnsi"/>
        </w:rPr>
        <w:t>energy efficiency and demand response programs</w:t>
      </w:r>
      <w:r w:rsidR="00F813BF" w:rsidRPr="00040D64">
        <w:rPr>
          <w:rFonts w:asciiTheme="minorHAnsi" w:hAnsiTheme="minorHAnsi" w:cstheme="minorHAnsi"/>
        </w:rPr>
        <w:t>.</w:t>
      </w:r>
      <w:r w:rsidR="00E06EDF" w:rsidRPr="00040D64">
        <w:rPr>
          <w:rFonts w:asciiTheme="minorHAnsi" w:hAnsiTheme="minorHAnsi" w:cstheme="minorHAnsi"/>
        </w:rPr>
        <w:t xml:space="preserve">  </w:t>
      </w:r>
    </w:p>
    <w:p w14:paraId="6911A315" w14:textId="77777777" w:rsidR="00C9040D" w:rsidRPr="00040D64" w:rsidRDefault="00E06EDF" w:rsidP="00DE2CC0">
      <w:pPr>
        <w:spacing w:before="100" w:beforeAutospacing="1"/>
        <w:rPr>
          <w:rFonts w:asciiTheme="minorHAnsi" w:hAnsiTheme="minorHAnsi" w:cstheme="minorHAnsi"/>
        </w:rPr>
      </w:pPr>
      <w:r w:rsidRPr="00040D64">
        <w:rPr>
          <w:rFonts w:asciiTheme="minorHAnsi" w:hAnsiTheme="minorHAnsi" w:cstheme="minorHAnsi"/>
        </w:rPr>
        <w:t xml:space="preserve">EIA strives to strike a balance between the positive </w:t>
      </w:r>
      <w:r w:rsidR="00A96FAD" w:rsidRPr="00040D64">
        <w:rPr>
          <w:rFonts w:asciiTheme="minorHAnsi" w:hAnsiTheme="minorHAnsi" w:cstheme="minorHAnsi"/>
        </w:rPr>
        <w:t xml:space="preserve">consequences (i.e., decreasing respondent burden) </w:t>
      </w:r>
      <w:r w:rsidRPr="00040D64">
        <w:rPr>
          <w:rFonts w:asciiTheme="minorHAnsi" w:hAnsiTheme="minorHAnsi" w:cstheme="minorHAnsi"/>
        </w:rPr>
        <w:t xml:space="preserve">and negative </w:t>
      </w:r>
      <w:r w:rsidR="00A96FAD" w:rsidRPr="00040D64">
        <w:rPr>
          <w:rFonts w:asciiTheme="minorHAnsi" w:hAnsiTheme="minorHAnsi" w:cstheme="minorHAnsi"/>
        </w:rPr>
        <w:t>consequences (i.</w:t>
      </w:r>
      <w:r w:rsidR="0078614A" w:rsidRPr="00040D64">
        <w:rPr>
          <w:rFonts w:asciiTheme="minorHAnsi" w:hAnsiTheme="minorHAnsi" w:cstheme="minorHAnsi"/>
        </w:rPr>
        <w:t>e</w:t>
      </w:r>
      <w:r w:rsidR="00A96FAD" w:rsidRPr="00040D64">
        <w:rPr>
          <w:rFonts w:asciiTheme="minorHAnsi" w:hAnsiTheme="minorHAnsi" w:cstheme="minorHAnsi"/>
        </w:rPr>
        <w:t xml:space="preserve">., decreasing the integrity of our data) </w:t>
      </w:r>
      <w:r w:rsidRPr="00040D64">
        <w:rPr>
          <w:rFonts w:asciiTheme="minorHAnsi" w:hAnsiTheme="minorHAnsi" w:cstheme="minorHAnsi"/>
        </w:rPr>
        <w:t xml:space="preserve">of less-frequent reporting.  </w:t>
      </w:r>
      <w:r w:rsidR="00A96FAD" w:rsidRPr="00040D64">
        <w:rPr>
          <w:rFonts w:asciiTheme="minorHAnsi" w:hAnsiTheme="minorHAnsi" w:cstheme="minorHAnsi"/>
        </w:rPr>
        <w:t>Before any proposal is made to reduce the frame of a survey, a thorough statistical study is co</w:t>
      </w:r>
      <w:r w:rsidR="0078614A" w:rsidRPr="00040D64">
        <w:rPr>
          <w:rFonts w:asciiTheme="minorHAnsi" w:hAnsiTheme="minorHAnsi" w:cstheme="minorHAnsi"/>
        </w:rPr>
        <w:t>nducted</w:t>
      </w:r>
      <w:r w:rsidR="00A96FAD" w:rsidRPr="00040D64">
        <w:rPr>
          <w:rFonts w:asciiTheme="minorHAnsi" w:hAnsiTheme="minorHAnsi" w:cstheme="minorHAnsi"/>
        </w:rPr>
        <w:t xml:space="preserve">.  It will determine </w:t>
      </w:r>
      <w:r w:rsidR="0078614A" w:rsidRPr="00040D64">
        <w:rPr>
          <w:rFonts w:asciiTheme="minorHAnsi" w:hAnsiTheme="minorHAnsi" w:cstheme="minorHAnsi"/>
        </w:rPr>
        <w:t xml:space="preserve">if the proposal is feasible and </w:t>
      </w:r>
      <w:r w:rsidR="00A96FAD" w:rsidRPr="00040D64">
        <w:rPr>
          <w:rFonts w:asciiTheme="minorHAnsi" w:hAnsiTheme="minorHAnsi" w:cstheme="minorHAnsi"/>
        </w:rPr>
        <w:t>where the cut-off between monthly and annual reporting should be</w:t>
      </w:r>
      <w:r w:rsidR="0078614A" w:rsidRPr="00040D64">
        <w:rPr>
          <w:rFonts w:asciiTheme="minorHAnsi" w:hAnsiTheme="minorHAnsi" w:cstheme="minorHAnsi"/>
        </w:rPr>
        <w:t>.  EIA must be sure that less frequent reporting will not compromise the value of its data or EIA’s reputation for its standard of excellence.</w:t>
      </w:r>
    </w:p>
    <w:p w14:paraId="64AA59AF" w14:textId="77777777" w:rsidR="003806C8" w:rsidRPr="00040D64" w:rsidRDefault="00A73314" w:rsidP="00264246">
      <w:pPr>
        <w:pStyle w:val="Heading2"/>
      </w:pPr>
      <w:bookmarkStart w:id="64" w:name="_Toc318697079"/>
      <w:r w:rsidRPr="00040D64">
        <w:t xml:space="preserve">  </w:t>
      </w:r>
      <w:bookmarkStart w:id="65" w:name="_Toc355777389"/>
      <w:bookmarkStart w:id="66" w:name="_Toc355777715"/>
      <w:bookmarkStart w:id="67" w:name="_Toc475623287"/>
      <w:r w:rsidR="003806C8" w:rsidRPr="00040D64">
        <w:t>Compliance with 5 CFR 1320.5</w:t>
      </w:r>
      <w:bookmarkEnd w:id="64"/>
      <w:bookmarkEnd w:id="65"/>
      <w:bookmarkEnd w:id="66"/>
      <w:bookmarkEnd w:id="67"/>
    </w:p>
    <w:p w14:paraId="763F6E7B" w14:textId="77777777" w:rsidR="003C555D" w:rsidRPr="00040D64" w:rsidRDefault="003806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r w:rsidRPr="00040D64">
        <w:rPr>
          <w:rFonts w:asciiTheme="minorHAnsi" w:hAnsiTheme="minorHAnsi"/>
        </w:rPr>
        <w:t xml:space="preserve">The data </w:t>
      </w:r>
      <w:r w:rsidR="006E4825" w:rsidRPr="00040D64">
        <w:rPr>
          <w:rFonts w:asciiTheme="minorHAnsi" w:hAnsiTheme="minorHAnsi"/>
        </w:rPr>
        <w:t xml:space="preserve">for the collection instruments in this proposal </w:t>
      </w:r>
      <w:r w:rsidRPr="00040D64">
        <w:rPr>
          <w:rFonts w:asciiTheme="minorHAnsi" w:hAnsiTheme="minorHAnsi"/>
        </w:rPr>
        <w:t>are being collected consistent with the guidelines in 5 C.F.R. 1320.5</w:t>
      </w:r>
      <w:r w:rsidR="007F23B7" w:rsidRPr="00040D64">
        <w:rPr>
          <w:rFonts w:asciiTheme="minorHAnsi" w:hAnsiTheme="minorHAnsi"/>
        </w:rPr>
        <w:t xml:space="preserve"> (Controlling Paperwork Burdens On the Public – General Requirements)</w:t>
      </w:r>
      <w:r w:rsidR="000C26A4" w:rsidRPr="00040D64">
        <w:rPr>
          <w:rFonts w:asciiTheme="minorHAnsi" w:hAnsiTheme="minorHAnsi"/>
        </w:rPr>
        <w:t>.</w:t>
      </w:r>
      <w:r w:rsidR="00E734FA" w:rsidRPr="00040D64">
        <w:rPr>
          <w:rFonts w:asciiTheme="minorHAnsi" w:hAnsiTheme="minorHAnsi"/>
        </w:rPr>
        <w:t xml:space="preserve"> </w:t>
      </w:r>
    </w:p>
    <w:p w14:paraId="7A7E51B3" w14:textId="77777777" w:rsidR="003806C8" w:rsidRPr="00040D64" w:rsidRDefault="00A73314" w:rsidP="001C5ECE">
      <w:pPr>
        <w:pStyle w:val="Heading2"/>
        <w:spacing w:after="120"/>
      </w:pPr>
      <w:bookmarkStart w:id="68" w:name="_Toc524334496"/>
      <w:bookmarkStart w:id="69" w:name="_Toc524334578"/>
      <w:bookmarkStart w:id="70" w:name="_Toc524334726"/>
      <w:bookmarkStart w:id="71" w:name="_Toc524334919"/>
      <w:bookmarkStart w:id="72" w:name="_Toc318697080"/>
      <w:r w:rsidRPr="00040D64">
        <w:t xml:space="preserve">  </w:t>
      </w:r>
      <w:bookmarkStart w:id="73" w:name="_Toc355777390"/>
      <w:bookmarkStart w:id="74" w:name="_Toc355777716"/>
      <w:bookmarkStart w:id="75" w:name="_Toc475623288"/>
      <w:r w:rsidR="003806C8" w:rsidRPr="00040D64">
        <w:t xml:space="preserve">Summary of Consultations </w:t>
      </w:r>
      <w:r w:rsidR="00BC686C" w:rsidRPr="00040D64">
        <w:t>O</w:t>
      </w:r>
      <w:r w:rsidR="003806C8" w:rsidRPr="00040D64">
        <w:t xml:space="preserve">utside </w:t>
      </w:r>
      <w:r w:rsidR="00BC686C" w:rsidRPr="00040D64">
        <w:t xml:space="preserve">of </w:t>
      </w:r>
      <w:r w:rsidR="003806C8" w:rsidRPr="00040D64">
        <w:t>the Agency</w:t>
      </w:r>
      <w:bookmarkEnd w:id="68"/>
      <w:bookmarkEnd w:id="69"/>
      <w:bookmarkEnd w:id="70"/>
      <w:bookmarkEnd w:id="71"/>
      <w:bookmarkEnd w:id="72"/>
      <w:bookmarkEnd w:id="73"/>
      <w:bookmarkEnd w:id="74"/>
      <w:bookmarkEnd w:id="75"/>
    </w:p>
    <w:p w14:paraId="5B114B51" w14:textId="77777777" w:rsidR="003404B6" w:rsidRPr="00040D64" w:rsidRDefault="00F77063" w:rsidP="007E541F">
      <w:pPr>
        <w:tabs>
          <w:tab w:val="clear" w:pos="360"/>
        </w:tabs>
        <w:spacing w:before="0" w:after="200" w:afterAutospacing="0" w:line="276" w:lineRule="auto"/>
        <w:rPr>
          <w:rFonts w:asciiTheme="minorHAnsi" w:hAnsiTheme="minorHAnsi"/>
        </w:rPr>
      </w:pPr>
      <w:r w:rsidRPr="00040D64">
        <w:rPr>
          <w:rFonts w:asciiTheme="minorHAnsi" w:hAnsiTheme="minorHAnsi"/>
        </w:rPr>
        <w:t>An important part of the survey clearance process is getting input from our stakeholders</w:t>
      </w:r>
      <w:r w:rsidR="00802C51" w:rsidRPr="00040D64">
        <w:rPr>
          <w:rStyle w:val="FootnoteReference"/>
          <w:rFonts w:asciiTheme="minorHAnsi" w:hAnsiTheme="minorHAnsi"/>
        </w:rPr>
        <w:footnoteReference w:id="4"/>
      </w:r>
      <w:r w:rsidRPr="00040D64">
        <w:rPr>
          <w:rFonts w:asciiTheme="minorHAnsi" w:hAnsiTheme="minorHAnsi"/>
        </w:rPr>
        <w:t xml:space="preserve"> who represent a wide array of interes</w:t>
      </w:r>
      <w:r w:rsidR="003E565D" w:rsidRPr="00040D64">
        <w:rPr>
          <w:rFonts w:asciiTheme="minorHAnsi" w:hAnsiTheme="minorHAnsi"/>
        </w:rPr>
        <w:t>ts with one thing in common, i.e. they are involved in either providing or using EIA’s electric and solar PV data.  In clearance after clearance our stakeholders have proved invaluable.  They have been instrumental in helping to ensure that</w:t>
      </w:r>
      <w:r w:rsidR="003404B6" w:rsidRPr="00040D64">
        <w:rPr>
          <w:rFonts w:asciiTheme="minorHAnsi" w:hAnsiTheme="minorHAnsi"/>
        </w:rPr>
        <w:t xml:space="preserve"> 1) any new data we propose to collect is readily available to our respondents, 2) no undue burden is being placed upon our respondents, and 3) our data collection program is keeping up with changes in the rapidly evolving electric power industry.</w:t>
      </w:r>
      <w:r w:rsidR="003E565D" w:rsidRPr="00040D64">
        <w:rPr>
          <w:rFonts w:asciiTheme="minorHAnsi" w:hAnsiTheme="minorHAnsi"/>
        </w:rPr>
        <w:t xml:space="preserve"> </w:t>
      </w:r>
      <w:r w:rsidR="003404B6" w:rsidRPr="00040D64">
        <w:rPr>
          <w:rFonts w:asciiTheme="minorHAnsi" w:hAnsiTheme="minorHAnsi"/>
        </w:rPr>
        <w:t xml:space="preserve"> Table 2 includes the names of the organizations that </w:t>
      </w:r>
      <w:r w:rsidR="003F3651" w:rsidRPr="00040D64">
        <w:rPr>
          <w:rFonts w:asciiTheme="minorHAnsi" w:hAnsiTheme="minorHAnsi"/>
        </w:rPr>
        <w:t>took part in the consultations that were scheduled at the beginning of this clearance process.</w:t>
      </w:r>
    </w:p>
    <w:tbl>
      <w:tblPr>
        <w:tblW w:w="9532" w:type="dxa"/>
        <w:tblInd w:w="93" w:type="dxa"/>
        <w:tblLook w:val="04A0" w:firstRow="1" w:lastRow="0" w:firstColumn="1" w:lastColumn="0" w:noHBand="0" w:noVBand="1"/>
      </w:tblPr>
      <w:tblGrid>
        <w:gridCol w:w="5122"/>
        <w:gridCol w:w="4410"/>
      </w:tblGrid>
      <w:tr w:rsidR="000D6E0B" w:rsidRPr="00040D64" w14:paraId="6688A1E3" w14:textId="77777777" w:rsidTr="006A54C3">
        <w:trPr>
          <w:trHeight w:val="780"/>
        </w:trPr>
        <w:tc>
          <w:tcPr>
            <w:tcW w:w="95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183560A" w14:textId="77777777" w:rsidR="000D6E0B" w:rsidRPr="00040D64" w:rsidRDefault="000D6E0B" w:rsidP="005C11CD">
            <w:pPr>
              <w:keepNext/>
              <w:tabs>
                <w:tab w:val="clear" w:pos="360"/>
              </w:tabs>
              <w:spacing w:before="0" w:after="0" w:afterAutospacing="0"/>
              <w:jc w:val="center"/>
              <w:rPr>
                <w:rFonts w:eastAsia="Times New Roman"/>
                <w:b/>
                <w:bCs/>
                <w:color w:val="000000"/>
                <w:sz w:val="28"/>
                <w:szCs w:val="28"/>
              </w:rPr>
            </w:pPr>
            <w:r w:rsidRPr="00040D64">
              <w:rPr>
                <w:rFonts w:eastAsia="Times New Roman"/>
                <w:b/>
                <w:bCs/>
                <w:color w:val="000000"/>
                <w:sz w:val="28"/>
                <w:szCs w:val="28"/>
              </w:rPr>
              <w:t>Table 2.  Organizations Represented at Consultations</w:t>
            </w:r>
            <w:r w:rsidR="004A22AF" w:rsidRPr="00040D64">
              <w:rPr>
                <w:rFonts w:eastAsia="Times New Roman"/>
                <w:b/>
                <w:bCs/>
                <w:color w:val="000000"/>
                <w:sz w:val="28"/>
                <w:szCs w:val="28"/>
              </w:rPr>
              <w:t xml:space="preserve"> </w:t>
            </w:r>
          </w:p>
        </w:tc>
      </w:tr>
      <w:tr w:rsidR="000D6E0B" w:rsidRPr="00040D64" w14:paraId="5C594526"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22B75CA8"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ABB Group</w:t>
            </w:r>
          </w:p>
        </w:tc>
        <w:tc>
          <w:tcPr>
            <w:tcW w:w="4410" w:type="dxa"/>
            <w:tcBorders>
              <w:top w:val="nil"/>
              <w:left w:val="nil"/>
              <w:bottom w:val="single" w:sz="4" w:space="0" w:color="auto"/>
              <w:right w:val="single" w:sz="4" w:space="0" w:color="auto"/>
            </w:tcBorders>
            <w:shd w:val="clear" w:color="auto" w:fill="auto"/>
            <w:noWrap/>
            <w:vAlign w:val="bottom"/>
            <w:hideMark/>
          </w:tcPr>
          <w:p w14:paraId="6F6A4EAD"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Links Technology</w:t>
            </w:r>
          </w:p>
        </w:tc>
      </w:tr>
      <w:tr w:rsidR="000D6E0B" w:rsidRPr="00040D64" w14:paraId="0AA3E26D"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67BE97D9"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American Council for an Energy-Efficient Economy</w:t>
            </w:r>
          </w:p>
        </w:tc>
        <w:tc>
          <w:tcPr>
            <w:tcW w:w="4410" w:type="dxa"/>
            <w:tcBorders>
              <w:top w:val="nil"/>
              <w:left w:val="nil"/>
              <w:bottom w:val="single" w:sz="4" w:space="0" w:color="auto"/>
              <w:right w:val="single" w:sz="4" w:space="0" w:color="auto"/>
            </w:tcBorders>
            <w:shd w:val="clear" w:color="auto" w:fill="auto"/>
            <w:noWrap/>
            <w:vAlign w:val="bottom"/>
            <w:hideMark/>
          </w:tcPr>
          <w:p w14:paraId="15D43FE5"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National Renewable Energy Laboratory</w:t>
            </w:r>
          </w:p>
        </w:tc>
      </w:tr>
      <w:tr w:rsidR="000D6E0B" w:rsidRPr="00040D64" w14:paraId="27716BC0"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4C3225D8"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American Electric Power</w:t>
            </w:r>
          </w:p>
        </w:tc>
        <w:tc>
          <w:tcPr>
            <w:tcW w:w="4410" w:type="dxa"/>
            <w:tcBorders>
              <w:top w:val="nil"/>
              <w:left w:val="nil"/>
              <w:bottom w:val="single" w:sz="4" w:space="0" w:color="auto"/>
              <w:right w:val="single" w:sz="4" w:space="0" w:color="auto"/>
            </w:tcBorders>
            <w:shd w:val="clear" w:color="auto" w:fill="auto"/>
            <w:noWrap/>
            <w:vAlign w:val="bottom"/>
            <w:hideMark/>
          </w:tcPr>
          <w:p w14:paraId="3AE2BCCA"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National Rural Electric Cooperative Association</w:t>
            </w:r>
          </w:p>
        </w:tc>
      </w:tr>
      <w:tr w:rsidR="000D6E0B" w:rsidRPr="00040D64" w14:paraId="5A3A0D22"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453F5A79"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American Public Power Association</w:t>
            </w:r>
          </w:p>
        </w:tc>
        <w:tc>
          <w:tcPr>
            <w:tcW w:w="4410" w:type="dxa"/>
            <w:tcBorders>
              <w:top w:val="nil"/>
              <w:left w:val="nil"/>
              <w:bottom w:val="single" w:sz="4" w:space="0" w:color="auto"/>
              <w:right w:val="single" w:sz="4" w:space="0" w:color="auto"/>
            </w:tcBorders>
            <w:shd w:val="clear" w:color="auto" w:fill="auto"/>
            <w:noWrap/>
            <w:vAlign w:val="bottom"/>
            <w:hideMark/>
          </w:tcPr>
          <w:p w14:paraId="2A7EB6DD"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Natural Resources Defense Council</w:t>
            </w:r>
          </w:p>
        </w:tc>
      </w:tr>
      <w:tr w:rsidR="000D6E0B" w:rsidRPr="00040D64" w14:paraId="2B3311E5"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0016AAD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Avista Corporation</w:t>
            </w:r>
          </w:p>
        </w:tc>
        <w:tc>
          <w:tcPr>
            <w:tcW w:w="4410" w:type="dxa"/>
            <w:tcBorders>
              <w:top w:val="nil"/>
              <w:left w:val="nil"/>
              <w:bottom w:val="single" w:sz="4" w:space="0" w:color="auto"/>
              <w:right w:val="single" w:sz="4" w:space="0" w:color="auto"/>
            </w:tcBorders>
            <w:shd w:val="clear" w:color="auto" w:fill="auto"/>
            <w:noWrap/>
            <w:vAlign w:val="bottom"/>
            <w:hideMark/>
          </w:tcPr>
          <w:p w14:paraId="00A3E920"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New York ISO</w:t>
            </w:r>
          </w:p>
        </w:tc>
      </w:tr>
      <w:tr w:rsidR="000D6E0B" w:rsidRPr="00040D64" w14:paraId="7B23635E"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6142583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Calpine Corporation</w:t>
            </w:r>
          </w:p>
        </w:tc>
        <w:tc>
          <w:tcPr>
            <w:tcW w:w="4410" w:type="dxa"/>
            <w:tcBorders>
              <w:top w:val="nil"/>
              <w:left w:val="nil"/>
              <w:bottom w:val="single" w:sz="4" w:space="0" w:color="auto"/>
              <w:right w:val="single" w:sz="4" w:space="0" w:color="auto"/>
            </w:tcBorders>
            <w:shd w:val="clear" w:color="auto" w:fill="auto"/>
            <w:noWrap/>
            <w:vAlign w:val="bottom"/>
            <w:hideMark/>
          </w:tcPr>
          <w:p w14:paraId="493E6E89"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 xml:space="preserve">Northwestern </w:t>
            </w:r>
          </w:p>
        </w:tc>
      </w:tr>
      <w:tr w:rsidR="000D6E0B" w:rsidRPr="00040D64" w14:paraId="65B3E15A"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17A8190B"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Consolidated Edison</w:t>
            </w:r>
          </w:p>
        </w:tc>
        <w:tc>
          <w:tcPr>
            <w:tcW w:w="4410" w:type="dxa"/>
            <w:tcBorders>
              <w:top w:val="nil"/>
              <w:left w:val="nil"/>
              <w:bottom w:val="single" w:sz="4" w:space="0" w:color="auto"/>
              <w:right w:val="single" w:sz="4" w:space="0" w:color="auto"/>
            </w:tcBorders>
            <w:shd w:val="clear" w:color="auto" w:fill="auto"/>
            <w:noWrap/>
            <w:vAlign w:val="bottom"/>
            <w:hideMark/>
          </w:tcPr>
          <w:p w14:paraId="26D57345"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Pace Global Energy Services, LLC</w:t>
            </w:r>
          </w:p>
        </w:tc>
      </w:tr>
      <w:tr w:rsidR="000D6E0B" w:rsidRPr="00040D64" w14:paraId="3FDC0619"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40D917E1"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Constellation NewEnergy Inc.</w:t>
            </w:r>
          </w:p>
        </w:tc>
        <w:tc>
          <w:tcPr>
            <w:tcW w:w="4410" w:type="dxa"/>
            <w:tcBorders>
              <w:top w:val="nil"/>
              <w:left w:val="nil"/>
              <w:bottom w:val="single" w:sz="4" w:space="0" w:color="auto"/>
              <w:right w:val="single" w:sz="4" w:space="0" w:color="auto"/>
            </w:tcBorders>
            <w:shd w:val="clear" w:color="auto" w:fill="auto"/>
            <w:noWrap/>
            <w:vAlign w:val="bottom"/>
            <w:hideMark/>
          </w:tcPr>
          <w:p w14:paraId="6375F8F0"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P</w:t>
            </w:r>
            <w:r w:rsidR="00782577" w:rsidRPr="00040D64">
              <w:rPr>
                <w:rFonts w:eastAsia="Times New Roman"/>
                <w:color w:val="000000"/>
              </w:rPr>
              <w:t>ortland General Electric Company</w:t>
            </w:r>
          </w:p>
        </w:tc>
      </w:tr>
      <w:tr w:rsidR="000D6E0B" w:rsidRPr="00040D64" w14:paraId="47F4CF7C"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76E2D109"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DOE Office of Energy Efficiency and Renewable Energy</w:t>
            </w:r>
          </w:p>
        </w:tc>
        <w:tc>
          <w:tcPr>
            <w:tcW w:w="4410" w:type="dxa"/>
            <w:tcBorders>
              <w:top w:val="nil"/>
              <w:left w:val="nil"/>
              <w:bottom w:val="single" w:sz="4" w:space="0" w:color="auto"/>
              <w:right w:val="single" w:sz="4" w:space="0" w:color="auto"/>
            </w:tcBorders>
            <w:shd w:val="clear" w:color="auto" w:fill="auto"/>
            <w:noWrap/>
            <w:vAlign w:val="bottom"/>
            <w:hideMark/>
          </w:tcPr>
          <w:p w14:paraId="767A2BF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Public Service Enterprise Group, Inc.</w:t>
            </w:r>
          </w:p>
        </w:tc>
      </w:tr>
      <w:tr w:rsidR="000D6E0B" w:rsidRPr="00040D64" w14:paraId="374B6FF4"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15C8A988"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Edison Electric Institute</w:t>
            </w:r>
          </w:p>
        </w:tc>
        <w:tc>
          <w:tcPr>
            <w:tcW w:w="4410" w:type="dxa"/>
            <w:tcBorders>
              <w:top w:val="nil"/>
              <w:left w:val="nil"/>
              <w:bottom w:val="single" w:sz="4" w:space="0" w:color="auto"/>
              <w:right w:val="single" w:sz="4" w:space="0" w:color="auto"/>
            </w:tcBorders>
            <w:shd w:val="clear" w:color="auto" w:fill="auto"/>
            <w:noWrap/>
            <w:vAlign w:val="bottom"/>
            <w:hideMark/>
          </w:tcPr>
          <w:p w14:paraId="4E1C85F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Seminole Electric Cooperative, Inc.</w:t>
            </w:r>
          </w:p>
        </w:tc>
      </w:tr>
      <w:tr w:rsidR="000D6E0B" w:rsidRPr="00040D64" w14:paraId="6305309D"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6412B1B7"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El Paso Electric</w:t>
            </w:r>
          </w:p>
        </w:tc>
        <w:tc>
          <w:tcPr>
            <w:tcW w:w="4410" w:type="dxa"/>
            <w:tcBorders>
              <w:top w:val="nil"/>
              <w:left w:val="nil"/>
              <w:bottom w:val="single" w:sz="4" w:space="0" w:color="auto"/>
              <w:right w:val="single" w:sz="4" w:space="0" w:color="auto"/>
            </w:tcBorders>
            <w:shd w:val="clear" w:color="auto" w:fill="auto"/>
            <w:noWrap/>
            <w:vAlign w:val="bottom"/>
            <w:hideMark/>
          </w:tcPr>
          <w:p w14:paraId="3C389DA9"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Solar Energy Industries Association</w:t>
            </w:r>
          </w:p>
        </w:tc>
      </w:tr>
      <w:tr w:rsidR="000D6E0B" w:rsidRPr="00040D64" w14:paraId="63BEAB90"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5926D72B"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Empowered Energy Solutions, Inc.</w:t>
            </w:r>
          </w:p>
        </w:tc>
        <w:tc>
          <w:tcPr>
            <w:tcW w:w="4410" w:type="dxa"/>
            <w:tcBorders>
              <w:top w:val="nil"/>
              <w:left w:val="nil"/>
              <w:bottom w:val="single" w:sz="4" w:space="0" w:color="auto"/>
              <w:right w:val="single" w:sz="4" w:space="0" w:color="auto"/>
            </w:tcBorders>
            <w:shd w:val="clear" w:color="auto" w:fill="auto"/>
            <w:noWrap/>
            <w:vAlign w:val="bottom"/>
            <w:hideMark/>
          </w:tcPr>
          <w:p w14:paraId="4219682F"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Southern California Edison</w:t>
            </w:r>
          </w:p>
        </w:tc>
      </w:tr>
      <w:tr w:rsidR="000D6E0B" w:rsidRPr="00040D64" w14:paraId="017DC886"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24C8A10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Entergy</w:t>
            </w:r>
          </w:p>
        </w:tc>
        <w:tc>
          <w:tcPr>
            <w:tcW w:w="4410" w:type="dxa"/>
            <w:tcBorders>
              <w:top w:val="nil"/>
              <w:left w:val="nil"/>
              <w:bottom w:val="single" w:sz="4" w:space="0" w:color="auto"/>
              <w:right w:val="single" w:sz="4" w:space="0" w:color="auto"/>
            </w:tcBorders>
            <w:shd w:val="clear" w:color="auto" w:fill="auto"/>
            <w:noWrap/>
            <w:vAlign w:val="bottom"/>
            <w:hideMark/>
          </w:tcPr>
          <w:p w14:paraId="3FD5A09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Southern Company</w:t>
            </w:r>
          </w:p>
        </w:tc>
      </w:tr>
      <w:tr w:rsidR="000D6E0B" w:rsidRPr="00040D64" w14:paraId="7C0C93C7"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51827B18"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Federal Energy Regulatory Commission</w:t>
            </w:r>
          </w:p>
        </w:tc>
        <w:tc>
          <w:tcPr>
            <w:tcW w:w="4410" w:type="dxa"/>
            <w:tcBorders>
              <w:top w:val="nil"/>
              <w:left w:val="nil"/>
              <w:bottom w:val="single" w:sz="4" w:space="0" w:color="auto"/>
              <w:right w:val="single" w:sz="4" w:space="0" w:color="auto"/>
            </w:tcBorders>
            <w:shd w:val="clear" w:color="auto" w:fill="auto"/>
            <w:noWrap/>
            <w:vAlign w:val="bottom"/>
            <w:hideMark/>
          </w:tcPr>
          <w:p w14:paraId="15B92D53"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Southwest Gas Corporation</w:t>
            </w:r>
          </w:p>
        </w:tc>
      </w:tr>
      <w:tr w:rsidR="000D6E0B" w:rsidRPr="00040D64" w14:paraId="439C2145"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098E3634"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FERC Solutions</w:t>
            </w:r>
          </w:p>
        </w:tc>
        <w:tc>
          <w:tcPr>
            <w:tcW w:w="4410" w:type="dxa"/>
            <w:tcBorders>
              <w:top w:val="nil"/>
              <w:left w:val="nil"/>
              <w:bottom w:val="single" w:sz="4" w:space="0" w:color="auto"/>
              <w:right w:val="single" w:sz="4" w:space="0" w:color="auto"/>
            </w:tcBorders>
            <w:shd w:val="clear" w:color="auto" w:fill="auto"/>
            <w:noWrap/>
            <w:vAlign w:val="bottom"/>
            <w:hideMark/>
          </w:tcPr>
          <w:p w14:paraId="2FC21493"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Teco Energy, Inc.</w:t>
            </w:r>
          </w:p>
        </w:tc>
      </w:tr>
      <w:tr w:rsidR="000D6E0B" w:rsidRPr="00040D64" w14:paraId="109FCB11"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57B5340C"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Florida Power &amp; Light Co</w:t>
            </w:r>
          </w:p>
        </w:tc>
        <w:tc>
          <w:tcPr>
            <w:tcW w:w="4410" w:type="dxa"/>
            <w:tcBorders>
              <w:top w:val="nil"/>
              <w:left w:val="nil"/>
              <w:bottom w:val="single" w:sz="4" w:space="0" w:color="auto"/>
              <w:right w:val="single" w:sz="4" w:space="0" w:color="auto"/>
            </w:tcBorders>
            <w:shd w:val="clear" w:color="auto" w:fill="auto"/>
            <w:noWrap/>
            <w:vAlign w:val="bottom"/>
            <w:hideMark/>
          </w:tcPr>
          <w:p w14:paraId="5D9AA459"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W</w:t>
            </w:r>
            <w:r w:rsidR="00782577" w:rsidRPr="00040D64">
              <w:rPr>
                <w:rFonts w:eastAsia="Times New Roman"/>
                <w:color w:val="000000"/>
              </w:rPr>
              <w:t>isconsin Electric Power Company</w:t>
            </w:r>
          </w:p>
        </w:tc>
      </w:tr>
      <w:tr w:rsidR="000D6E0B" w:rsidRPr="00040D64" w14:paraId="6A3F431D"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5D3E11C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Institute of Electrical and Electronics Engineers</w:t>
            </w:r>
          </w:p>
        </w:tc>
        <w:tc>
          <w:tcPr>
            <w:tcW w:w="4410" w:type="dxa"/>
            <w:tcBorders>
              <w:top w:val="nil"/>
              <w:left w:val="nil"/>
              <w:bottom w:val="single" w:sz="4" w:space="0" w:color="auto"/>
              <w:right w:val="single" w:sz="4" w:space="0" w:color="auto"/>
            </w:tcBorders>
            <w:shd w:val="clear" w:color="auto" w:fill="auto"/>
            <w:noWrap/>
            <w:vAlign w:val="bottom"/>
            <w:hideMark/>
          </w:tcPr>
          <w:p w14:paraId="313C1D5D"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Xcel Energy</w:t>
            </w:r>
          </w:p>
        </w:tc>
      </w:tr>
      <w:tr w:rsidR="000D6E0B" w:rsidRPr="00040D64" w14:paraId="5121FEC0" w14:textId="77777777" w:rsidTr="006A54C3">
        <w:trPr>
          <w:trHeight w:val="300"/>
        </w:trPr>
        <w:tc>
          <w:tcPr>
            <w:tcW w:w="5122" w:type="dxa"/>
            <w:tcBorders>
              <w:top w:val="nil"/>
              <w:left w:val="single" w:sz="4" w:space="0" w:color="auto"/>
              <w:bottom w:val="single" w:sz="4" w:space="0" w:color="auto"/>
              <w:right w:val="single" w:sz="4" w:space="0" w:color="auto"/>
            </w:tcBorders>
            <w:shd w:val="clear" w:color="auto" w:fill="auto"/>
            <w:noWrap/>
            <w:vAlign w:val="bottom"/>
            <w:hideMark/>
          </w:tcPr>
          <w:p w14:paraId="17FE909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ISO-New England</w:t>
            </w:r>
          </w:p>
        </w:tc>
        <w:tc>
          <w:tcPr>
            <w:tcW w:w="4410" w:type="dxa"/>
            <w:tcBorders>
              <w:top w:val="nil"/>
              <w:left w:val="nil"/>
              <w:bottom w:val="single" w:sz="4" w:space="0" w:color="auto"/>
              <w:right w:val="single" w:sz="4" w:space="0" w:color="auto"/>
            </w:tcBorders>
            <w:shd w:val="clear" w:color="auto" w:fill="auto"/>
            <w:noWrap/>
            <w:vAlign w:val="bottom"/>
            <w:hideMark/>
          </w:tcPr>
          <w:p w14:paraId="1BFCED2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 </w:t>
            </w:r>
          </w:p>
        </w:tc>
      </w:tr>
    </w:tbl>
    <w:p w14:paraId="2036FDF1" w14:textId="77777777" w:rsidR="000D6E0B" w:rsidRPr="00040D64" w:rsidRDefault="000D6E0B" w:rsidP="00AF5A84">
      <w:pPr>
        <w:tabs>
          <w:tab w:val="clear" w:pos="360"/>
        </w:tabs>
        <w:spacing w:before="0" w:after="200" w:afterAutospacing="0" w:line="276" w:lineRule="auto"/>
        <w:jc w:val="left"/>
      </w:pPr>
    </w:p>
    <w:p w14:paraId="78B8D97E" w14:textId="06F1861B" w:rsidR="00C90F78" w:rsidRPr="00040D64" w:rsidRDefault="00950DEC" w:rsidP="007E541F">
      <w:pPr>
        <w:tabs>
          <w:tab w:val="clear" w:pos="360"/>
        </w:tabs>
        <w:spacing w:before="0" w:after="200" w:afterAutospacing="0" w:line="276" w:lineRule="auto"/>
        <w:rPr>
          <w:rFonts w:asciiTheme="minorHAnsi" w:hAnsiTheme="minorHAnsi"/>
        </w:rPr>
      </w:pPr>
      <w:r w:rsidRPr="00040D64">
        <w:rPr>
          <w:rFonts w:asciiTheme="minorHAnsi" w:hAnsiTheme="minorHAnsi"/>
        </w:rPr>
        <w:t xml:space="preserve">In early December 2015, two </w:t>
      </w:r>
      <w:r w:rsidR="00F26F96" w:rsidRPr="00040D64">
        <w:rPr>
          <w:rFonts w:asciiTheme="minorHAnsi" w:hAnsiTheme="minorHAnsi"/>
        </w:rPr>
        <w:t>stakeholder</w:t>
      </w:r>
      <w:r w:rsidRPr="00040D64">
        <w:rPr>
          <w:rFonts w:asciiTheme="minorHAnsi" w:hAnsiTheme="minorHAnsi"/>
        </w:rPr>
        <w:t xml:space="preserve"> </w:t>
      </w:r>
      <w:r w:rsidR="003404B6" w:rsidRPr="00040D64">
        <w:rPr>
          <w:rFonts w:asciiTheme="minorHAnsi" w:hAnsiTheme="minorHAnsi"/>
        </w:rPr>
        <w:t>meetings</w:t>
      </w:r>
      <w:r w:rsidRPr="00040D64">
        <w:rPr>
          <w:rFonts w:asciiTheme="minorHAnsi" w:hAnsiTheme="minorHAnsi"/>
        </w:rPr>
        <w:t xml:space="preserve"> were held to </w:t>
      </w:r>
      <w:r w:rsidR="00F26F96" w:rsidRPr="00040D64">
        <w:rPr>
          <w:rFonts w:asciiTheme="minorHAnsi" w:hAnsiTheme="minorHAnsi"/>
        </w:rPr>
        <w:t>gather feedback on</w:t>
      </w:r>
      <w:r w:rsidR="00F60DB6" w:rsidRPr="00040D64">
        <w:rPr>
          <w:rFonts w:asciiTheme="minorHAnsi" w:hAnsiTheme="minorHAnsi"/>
        </w:rPr>
        <w:t xml:space="preserve"> the</w:t>
      </w:r>
      <w:r w:rsidR="00F26F96" w:rsidRPr="00040D64">
        <w:rPr>
          <w:rFonts w:asciiTheme="minorHAnsi" w:hAnsiTheme="minorHAnsi"/>
        </w:rPr>
        <w:t xml:space="preserve"> </w:t>
      </w:r>
      <w:r w:rsidRPr="00040D64">
        <w:rPr>
          <w:rFonts w:asciiTheme="minorHAnsi" w:hAnsiTheme="minorHAnsi"/>
        </w:rPr>
        <w:t xml:space="preserve">changes </w:t>
      </w:r>
      <w:r w:rsidR="00C90F78" w:rsidRPr="00040D64">
        <w:rPr>
          <w:rFonts w:asciiTheme="minorHAnsi" w:hAnsiTheme="minorHAnsi"/>
        </w:rPr>
        <w:t xml:space="preserve">that </w:t>
      </w:r>
      <w:r w:rsidR="002D1D3F" w:rsidRPr="00040D64">
        <w:rPr>
          <w:rFonts w:asciiTheme="minorHAnsi" w:hAnsiTheme="minorHAnsi"/>
        </w:rPr>
        <w:t xml:space="preserve">EIA </w:t>
      </w:r>
      <w:r w:rsidR="00F60DB6" w:rsidRPr="00040D64">
        <w:rPr>
          <w:rFonts w:asciiTheme="minorHAnsi" w:hAnsiTheme="minorHAnsi"/>
        </w:rPr>
        <w:t>was</w:t>
      </w:r>
      <w:r w:rsidRPr="00040D64">
        <w:rPr>
          <w:rFonts w:asciiTheme="minorHAnsi" w:hAnsiTheme="minorHAnsi"/>
        </w:rPr>
        <w:t xml:space="preserve"> considering</w:t>
      </w:r>
      <w:r w:rsidR="00F26F96" w:rsidRPr="00040D64">
        <w:rPr>
          <w:rFonts w:asciiTheme="minorHAnsi" w:hAnsiTheme="minorHAnsi"/>
        </w:rPr>
        <w:t xml:space="preserve"> making to its electricity and renewable data collection forms as part of its 2017 clearance process</w:t>
      </w:r>
      <w:r w:rsidR="003404B6" w:rsidRPr="00040D64">
        <w:rPr>
          <w:rFonts w:asciiTheme="minorHAnsi" w:hAnsiTheme="minorHAnsi"/>
        </w:rPr>
        <w:t>.</w:t>
      </w:r>
      <w:r w:rsidRPr="00040D64">
        <w:rPr>
          <w:rFonts w:asciiTheme="minorHAnsi" w:hAnsiTheme="minorHAnsi"/>
        </w:rPr>
        <w:t xml:space="preserve"> </w:t>
      </w:r>
      <w:r w:rsidR="003404B6" w:rsidRPr="00040D64">
        <w:rPr>
          <w:rFonts w:asciiTheme="minorHAnsi" w:hAnsiTheme="minorHAnsi"/>
        </w:rPr>
        <w:t xml:space="preserve"> </w:t>
      </w:r>
      <w:r w:rsidR="002D1D3F" w:rsidRPr="00040D64">
        <w:rPr>
          <w:rFonts w:asciiTheme="minorHAnsi" w:hAnsiTheme="minorHAnsi"/>
        </w:rPr>
        <w:t>Prior to these meetings, invitation</w:t>
      </w:r>
      <w:r w:rsidR="00C90F78" w:rsidRPr="00040D64">
        <w:rPr>
          <w:rFonts w:asciiTheme="minorHAnsi" w:hAnsiTheme="minorHAnsi"/>
        </w:rPr>
        <w:t>s</w:t>
      </w:r>
      <w:r w:rsidR="002D1D3F" w:rsidRPr="00040D64">
        <w:rPr>
          <w:rFonts w:asciiTheme="minorHAnsi" w:hAnsiTheme="minorHAnsi"/>
        </w:rPr>
        <w:t xml:space="preserve"> </w:t>
      </w:r>
      <w:r w:rsidR="00F26F96" w:rsidRPr="00040D64">
        <w:rPr>
          <w:rFonts w:asciiTheme="minorHAnsi" w:hAnsiTheme="minorHAnsi"/>
        </w:rPr>
        <w:t>were</w:t>
      </w:r>
      <w:r w:rsidR="002D1D3F" w:rsidRPr="00040D64">
        <w:rPr>
          <w:rFonts w:asciiTheme="minorHAnsi" w:hAnsiTheme="minorHAnsi"/>
        </w:rPr>
        <w:t xml:space="preserve"> </w:t>
      </w:r>
      <w:r w:rsidR="00F26F96" w:rsidRPr="00040D64">
        <w:rPr>
          <w:rFonts w:asciiTheme="minorHAnsi" w:hAnsiTheme="minorHAnsi"/>
        </w:rPr>
        <w:t>e-mailed</w:t>
      </w:r>
      <w:r w:rsidR="002D1D3F" w:rsidRPr="00040D64">
        <w:rPr>
          <w:rFonts w:asciiTheme="minorHAnsi" w:hAnsiTheme="minorHAnsi"/>
        </w:rPr>
        <w:t xml:space="preserve"> to </w:t>
      </w:r>
      <w:r w:rsidR="00C1056F" w:rsidRPr="00040D64">
        <w:rPr>
          <w:rFonts w:asciiTheme="minorHAnsi" w:hAnsiTheme="minorHAnsi"/>
        </w:rPr>
        <w:t>approximately 250</w:t>
      </w:r>
      <w:r w:rsidR="002D1D3F" w:rsidRPr="00040D64">
        <w:rPr>
          <w:rFonts w:asciiTheme="minorHAnsi" w:hAnsiTheme="minorHAnsi"/>
        </w:rPr>
        <w:t xml:space="preserve"> stakeholders</w:t>
      </w:r>
      <w:r w:rsidR="00F26F96" w:rsidRPr="00040D64">
        <w:rPr>
          <w:rFonts w:asciiTheme="minorHAnsi" w:hAnsiTheme="minorHAnsi"/>
        </w:rPr>
        <w:t>.  The invitation contained</w:t>
      </w:r>
      <w:r w:rsidR="002D1D3F" w:rsidRPr="00040D64">
        <w:rPr>
          <w:rFonts w:asciiTheme="minorHAnsi" w:hAnsiTheme="minorHAnsi"/>
        </w:rPr>
        <w:t xml:space="preserve"> a link to EIA’s 2017 </w:t>
      </w:r>
      <w:r w:rsidR="007416AE" w:rsidRPr="00040D64">
        <w:rPr>
          <w:rFonts w:asciiTheme="minorHAnsi" w:hAnsiTheme="minorHAnsi"/>
        </w:rPr>
        <w:t>Electricity and Solar Photovoltaic Survey F</w:t>
      </w:r>
      <w:r w:rsidR="00C1056F" w:rsidRPr="00040D64">
        <w:rPr>
          <w:rFonts w:asciiTheme="minorHAnsi" w:hAnsiTheme="minorHAnsi"/>
        </w:rPr>
        <w:t xml:space="preserve">orms </w:t>
      </w:r>
      <w:r w:rsidR="007416AE" w:rsidRPr="00040D64">
        <w:rPr>
          <w:rFonts w:asciiTheme="minorHAnsi" w:hAnsiTheme="minorHAnsi"/>
        </w:rPr>
        <w:t>C</w:t>
      </w:r>
      <w:r w:rsidR="002D1D3F" w:rsidRPr="00040D64">
        <w:rPr>
          <w:rFonts w:asciiTheme="minorHAnsi" w:hAnsiTheme="minorHAnsi"/>
        </w:rPr>
        <w:t>learance webpage</w:t>
      </w:r>
      <w:r w:rsidR="00C90F78" w:rsidRPr="00040D64">
        <w:rPr>
          <w:rFonts w:asciiTheme="minorHAnsi" w:hAnsiTheme="minorHAnsi"/>
        </w:rPr>
        <w:t xml:space="preserve"> (</w:t>
      </w:r>
      <w:hyperlink r:id="rId50" w:history="1">
        <w:r w:rsidR="00C90F78" w:rsidRPr="00040D64">
          <w:rPr>
            <w:rStyle w:val="Hyperlink"/>
            <w:rFonts w:asciiTheme="minorHAnsi" w:hAnsiTheme="minorHAnsi"/>
          </w:rPr>
          <w:t>http://www.eia.gov/survey/changes/electricity/solar/</w:t>
        </w:r>
      </w:hyperlink>
      <w:r w:rsidR="00C90F78" w:rsidRPr="00040D64">
        <w:rPr>
          <w:rFonts w:asciiTheme="minorHAnsi" w:hAnsiTheme="minorHAnsi"/>
        </w:rPr>
        <w:t xml:space="preserve">), which </w:t>
      </w:r>
      <w:r w:rsidR="002A4B20">
        <w:rPr>
          <w:rFonts w:asciiTheme="minorHAnsi" w:hAnsiTheme="minorHAnsi"/>
        </w:rPr>
        <w:t>contained</w:t>
      </w:r>
      <w:r w:rsidR="002A4B20" w:rsidRPr="00040D64">
        <w:rPr>
          <w:rFonts w:asciiTheme="minorHAnsi" w:hAnsiTheme="minorHAnsi"/>
        </w:rPr>
        <w:t xml:space="preserve"> </w:t>
      </w:r>
      <w:r w:rsidR="00C90F78" w:rsidRPr="00040D64">
        <w:rPr>
          <w:rFonts w:asciiTheme="minorHAnsi" w:hAnsiTheme="minorHAnsi"/>
        </w:rPr>
        <w:t>background information on the draft proposed changes</w:t>
      </w:r>
      <w:r w:rsidR="002D1D3F" w:rsidRPr="00040D64">
        <w:rPr>
          <w:rFonts w:asciiTheme="minorHAnsi" w:hAnsiTheme="minorHAnsi"/>
        </w:rPr>
        <w:t xml:space="preserve">.  This ensured that our stakeholders could be fully prepared </w:t>
      </w:r>
      <w:r w:rsidR="003404B6" w:rsidRPr="00040D64">
        <w:rPr>
          <w:rFonts w:asciiTheme="minorHAnsi" w:hAnsiTheme="minorHAnsi"/>
        </w:rPr>
        <w:t>before attending</w:t>
      </w:r>
      <w:r w:rsidR="00C90F78" w:rsidRPr="00040D64">
        <w:rPr>
          <w:rFonts w:asciiTheme="minorHAnsi" w:hAnsiTheme="minorHAnsi"/>
        </w:rPr>
        <w:t xml:space="preserve"> the stakeholder meetings</w:t>
      </w:r>
      <w:r w:rsidR="003404B6" w:rsidRPr="00040D64">
        <w:rPr>
          <w:rFonts w:asciiTheme="minorHAnsi" w:hAnsiTheme="minorHAnsi"/>
        </w:rPr>
        <w:t>.</w:t>
      </w:r>
      <w:r w:rsidR="00C56846" w:rsidRPr="00040D64">
        <w:rPr>
          <w:rFonts w:asciiTheme="minorHAnsi" w:hAnsiTheme="minorHAnsi"/>
        </w:rPr>
        <w:t xml:space="preserve"> </w:t>
      </w:r>
    </w:p>
    <w:p w14:paraId="667CB9E5" w14:textId="77777777" w:rsidR="004C1BDE" w:rsidRPr="00040D64" w:rsidRDefault="00280908" w:rsidP="007E541F">
      <w:pPr>
        <w:tabs>
          <w:tab w:val="clear" w:pos="360"/>
        </w:tabs>
        <w:spacing w:before="0" w:after="200" w:afterAutospacing="0" w:line="276" w:lineRule="auto"/>
        <w:rPr>
          <w:rFonts w:asciiTheme="minorHAnsi" w:hAnsiTheme="minorHAnsi"/>
        </w:rPr>
      </w:pPr>
      <w:r w:rsidRPr="00040D64">
        <w:rPr>
          <w:rFonts w:asciiTheme="minorHAnsi" w:hAnsiTheme="minorHAnsi"/>
        </w:rPr>
        <w:t xml:space="preserve">The first consultation was held on December 1, 2015 and concentrated on the </w:t>
      </w:r>
      <w:r w:rsidR="00802C51" w:rsidRPr="00040D64">
        <w:rPr>
          <w:rFonts w:asciiTheme="minorHAnsi" w:hAnsiTheme="minorHAnsi"/>
        </w:rPr>
        <w:t xml:space="preserve">eight </w:t>
      </w:r>
      <w:r w:rsidRPr="00040D64">
        <w:rPr>
          <w:rFonts w:asciiTheme="minorHAnsi" w:hAnsiTheme="minorHAnsi"/>
        </w:rPr>
        <w:t xml:space="preserve">electricity related surveys.  The second consultation was held on December 3, 2015 and concentrated solely on the solar photovoltaic survey.  </w:t>
      </w:r>
      <w:r w:rsidR="00C90F78" w:rsidRPr="00040D64">
        <w:rPr>
          <w:rFonts w:asciiTheme="minorHAnsi" w:hAnsiTheme="minorHAnsi"/>
        </w:rPr>
        <w:t>B</w:t>
      </w:r>
      <w:r w:rsidRPr="00040D64">
        <w:rPr>
          <w:rFonts w:asciiTheme="minorHAnsi" w:hAnsiTheme="minorHAnsi"/>
        </w:rPr>
        <w:t xml:space="preserve">oth </w:t>
      </w:r>
      <w:r w:rsidR="00C90F78" w:rsidRPr="00040D64">
        <w:rPr>
          <w:rFonts w:asciiTheme="minorHAnsi" w:hAnsiTheme="minorHAnsi"/>
        </w:rPr>
        <w:t xml:space="preserve">meetings allowed stakeholders to attend </w:t>
      </w:r>
      <w:r w:rsidR="009D31BA" w:rsidRPr="00040D64">
        <w:rPr>
          <w:rFonts w:asciiTheme="minorHAnsi" w:hAnsiTheme="minorHAnsi"/>
        </w:rPr>
        <w:t xml:space="preserve">the meeting </w:t>
      </w:r>
      <w:r w:rsidR="00C90F78" w:rsidRPr="00040D64">
        <w:rPr>
          <w:rFonts w:asciiTheme="minorHAnsi" w:hAnsiTheme="minorHAnsi"/>
        </w:rPr>
        <w:t xml:space="preserve">in person </w:t>
      </w:r>
      <w:r w:rsidR="009D31BA" w:rsidRPr="00040D64">
        <w:rPr>
          <w:rFonts w:asciiTheme="minorHAnsi" w:hAnsiTheme="minorHAnsi"/>
        </w:rPr>
        <w:t xml:space="preserve">at the U.S. Department of Energy (DOE) headquarters in Washington, DC, </w:t>
      </w:r>
      <w:r w:rsidR="00C90F78" w:rsidRPr="00040D64">
        <w:rPr>
          <w:rFonts w:asciiTheme="minorHAnsi" w:hAnsiTheme="minorHAnsi"/>
        </w:rPr>
        <w:t xml:space="preserve">or via a </w:t>
      </w:r>
      <w:r w:rsidRPr="00040D64">
        <w:rPr>
          <w:rFonts w:asciiTheme="minorHAnsi" w:hAnsiTheme="minorHAnsi"/>
        </w:rPr>
        <w:t>webinar</w:t>
      </w:r>
      <w:r w:rsidR="00C90F78" w:rsidRPr="00040D64">
        <w:rPr>
          <w:rFonts w:asciiTheme="minorHAnsi" w:hAnsiTheme="minorHAnsi"/>
        </w:rPr>
        <w:t xml:space="preserve"> in the event that they </w:t>
      </w:r>
      <w:r w:rsidR="003A64C0" w:rsidRPr="00040D64">
        <w:rPr>
          <w:rFonts w:asciiTheme="minorHAnsi" w:hAnsiTheme="minorHAnsi"/>
        </w:rPr>
        <w:t>could</w:t>
      </w:r>
      <w:r w:rsidR="00C90F78" w:rsidRPr="00040D64">
        <w:rPr>
          <w:rFonts w:asciiTheme="minorHAnsi" w:hAnsiTheme="minorHAnsi"/>
        </w:rPr>
        <w:t xml:space="preserve"> not</w:t>
      </w:r>
      <w:r w:rsidR="003A64C0" w:rsidRPr="00040D64">
        <w:rPr>
          <w:rFonts w:asciiTheme="minorHAnsi" w:hAnsiTheme="minorHAnsi"/>
        </w:rPr>
        <w:t xml:space="preserve"> attend in </w:t>
      </w:r>
      <w:r w:rsidR="000D6E0B" w:rsidRPr="00040D64">
        <w:rPr>
          <w:rFonts w:asciiTheme="minorHAnsi" w:hAnsiTheme="minorHAnsi"/>
        </w:rPr>
        <w:t>person</w:t>
      </w:r>
      <w:r w:rsidR="003A64C0" w:rsidRPr="00040D64">
        <w:rPr>
          <w:rFonts w:asciiTheme="minorHAnsi" w:hAnsiTheme="minorHAnsi"/>
        </w:rPr>
        <w:t xml:space="preserve">.  </w:t>
      </w:r>
      <w:r w:rsidR="004C1BDE" w:rsidRPr="00040D64">
        <w:rPr>
          <w:rFonts w:asciiTheme="minorHAnsi" w:hAnsiTheme="minorHAnsi"/>
        </w:rPr>
        <w:t xml:space="preserve">Table </w:t>
      </w:r>
      <w:r w:rsidR="00802C51" w:rsidRPr="00040D64">
        <w:rPr>
          <w:rFonts w:asciiTheme="minorHAnsi" w:hAnsiTheme="minorHAnsi"/>
        </w:rPr>
        <w:t>3 gives details about stakeholder attendance at both meetings.</w:t>
      </w:r>
      <w:r w:rsidR="004C1BDE" w:rsidRPr="00040D64">
        <w:rPr>
          <w:rFonts w:asciiTheme="minorHAnsi" w:hAnsiTheme="minorHAnsi"/>
        </w:rPr>
        <w:t xml:space="preserve"> </w:t>
      </w:r>
    </w:p>
    <w:tbl>
      <w:tblPr>
        <w:tblW w:w="9580" w:type="dxa"/>
        <w:tblInd w:w="93" w:type="dxa"/>
        <w:tblLook w:val="04A0" w:firstRow="1" w:lastRow="0" w:firstColumn="1" w:lastColumn="0" w:noHBand="0" w:noVBand="1"/>
      </w:tblPr>
      <w:tblGrid>
        <w:gridCol w:w="5450"/>
        <w:gridCol w:w="968"/>
        <w:gridCol w:w="1097"/>
        <w:gridCol w:w="968"/>
        <w:gridCol w:w="1097"/>
      </w:tblGrid>
      <w:tr w:rsidR="000D6E0B" w:rsidRPr="00040D64" w14:paraId="2ACB2A2C" w14:textId="77777777" w:rsidTr="00026DCC">
        <w:trPr>
          <w:trHeight w:val="872"/>
        </w:trPr>
        <w:tc>
          <w:tcPr>
            <w:tcW w:w="958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9F48199" w14:textId="77777777" w:rsidR="00DD1FD8" w:rsidRPr="00040D64" w:rsidRDefault="000D6E0B" w:rsidP="005C11CD">
            <w:pPr>
              <w:keepNext/>
              <w:tabs>
                <w:tab w:val="clear" w:pos="360"/>
              </w:tabs>
              <w:spacing w:before="0" w:after="0" w:afterAutospacing="0"/>
              <w:jc w:val="center"/>
              <w:rPr>
                <w:rFonts w:eastAsia="Times New Roman"/>
                <w:b/>
                <w:bCs/>
                <w:color w:val="000000"/>
                <w:sz w:val="26"/>
                <w:szCs w:val="26"/>
              </w:rPr>
            </w:pPr>
            <w:r w:rsidRPr="00040D64">
              <w:rPr>
                <w:rFonts w:eastAsia="Times New Roman"/>
                <w:b/>
                <w:bCs/>
                <w:color w:val="000000"/>
                <w:sz w:val="26"/>
                <w:szCs w:val="26"/>
              </w:rPr>
              <w:t xml:space="preserve">Table 3.  Initial Stakeholder Consultations Regarding Electric </w:t>
            </w:r>
          </w:p>
          <w:p w14:paraId="141CAAA5" w14:textId="77777777" w:rsidR="000D6E0B" w:rsidRPr="00040D64" w:rsidRDefault="000D6E0B" w:rsidP="005C11CD">
            <w:pPr>
              <w:keepNext/>
              <w:tabs>
                <w:tab w:val="clear" w:pos="360"/>
              </w:tabs>
              <w:spacing w:before="0" w:after="0" w:afterAutospacing="0"/>
              <w:jc w:val="center"/>
              <w:rPr>
                <w:rFonts w:eastAsia="Times New Roman"/>
                <w:b/>
                <w:bCs/>
                <w:color w:val="000000"/>
                <w:sz w:val="26"/>
                <w:szCs w:val="26"/>
              </w:rPr>
            </w:pPr>
            <w:r w:rsidRPr="00040D64">
              <w:rPr>
                <w:rFonts w:eastAsia="Times New Roman"/>
                <w:b/>
                <w:bCs/>
                <w:color w:val="000000"/>
                <w:sz w:val="26"/>
                <w:szCs w:val="26"/>
              </w:rPr>
              <w:t>and Solar PV Data Collection</w:t>
            </w:r>
          </w:p>
        </w:tc>
      </w:tr>
      <w:tr w:rsidR="000D6E0B" w:rsidRPr="00040D64" w14:paraId="2B2F2E3A" w14:textId="77777777" w:rsidTr="00026DCC">
        <w:trPr>
          <w:trHeight w:val="300"/>
        </w:trPr>
        <w:tc>
          <w:tcPr>
            <w:tcW w:w="5450" w:type="dxa"/>
            <w:vMerge w:val="restart"/>
            <w:tcBorders>
              <w:top w:val="nil"/>
              <w:left w:val="single" w:sz="4" w:space="0" w:color="auto"/>
              <w:bottom w:val="single" w:sz="4" w:space="0" w:color="000000"/>
              <w:right w:val="single" w:sz="4" w:space="0" w:color="auto"/>
            </w:tcBorders>
            <w:shd w:val="clear" w:color="auto" w:fill="FDE9D9" w:themeFill="accent6" w:themeFillTint="33"/>
            <w:noWrap/>
            <w:vAlign w:val="center"/>
            <w:hideMark/>
          </w:tcPr>
          <w:p w14:paraId="4F1DB698" w14:textId="77777777" w:rsidR="000D6E0B" w:rsidRPr="00040D64" w:rsidRDefault="000D6E0B" w:rsidP="005C11CD">
            <w:pPr>
              <w:keepNext/>
              <w:tabs>
                <w:tab w:val="clear" w:pos="360"/>
              </w:tabs>
              <w:spacing w:before="0" w:after="0" w:afterAutospacing="0"/>
              <w:jc w:val="center"/>
              <w:rPr>
                <w:rFonts w:eastAsia="Times New Roman"/>
                <w:b/>
                <w:bCs/>
                <w:color w:val="000000"/>
                <w:sz w:val="24"/>
                <w:szCs w:val="24"/>
              </w:rPr>
            </w:pPr>
            <w:r w:rsidRPr="00040D64">
              <w:rPr>
                <w:rFonts w:eastAsia="Times New Roman"/>
                <w:b/>
                <w:bCs/>
                <w:color w:val="000000"/>
                <w:sz w:val="24"/>
                <w:szCs w:val="24"/>
              </w:rPr>
              <w:t>Industry Participant</w:t>
            </w:r>
          </w:p>
        </w:tc>
        <w:tc>
          <w:tcPr>
            <w:tcW w:w="2065"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1F2D28A" w14:textId="77777777" w:rsidR="000D6E0B" w:rsidRPr="00040D64" w:rsidRDefault="000D6E0B" w:rsidP="005C11CD">
            <w:pPr>
              <w:keepNext/>
              <w:tabs>
                <w:tab w:val="clear" w:pos="360"/>
              </w:tabs>
              <w:spacing w:before="0" w:after="0" w:afterAutospacing="0"/>
              <w:jc w:val="center"/>
              <w:rPr>
                <w:rFonts w:eastAsia="Times New Roman"/>
                <w:b/>
                <w:bCs/>
                <w:color w:val="000000"/>
                <w:sz w:val="24"/>
                <w:szCs w:val="24"/>
              </w:rPr>
            </w:pPr>
            <w:r w:rsidRPr="00040D64">
              <w:rPr>
                <w:rFonts w:eastAsia="Times New Roman"/>
                <w:b/>
                <w:bCs/>
                <w:color w:val="000000"/>
                <w:sz w:val="24"/>
                <w:szCs w:val="24"/>
              </w:rPr>
              <w:t>Electric Forms Proposals Meeting December 1, 2015</w:t>
            </w:r>
          </w:p>
        </w:tc>
        <w:tc>
          <w:tcPr>
            <w:tcW w:w="2065"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1B83D280" w14:textId="77777777" w:rsidR="000D6E0B" w:rsidRPr="00040D64" w:rsidRDefault="000D6E0B" w:rsidP="005C11CD">
            <w:pPr>
              <w:keepNext/>
              <w:tabs>
                <w:tab w:val="clear" w:pos="360"/>
              </w:tabs>
              <w:spacing w:before="0" w:after="0" w:afterAutospacing="0"/>
              <w:jc w:val="center"/>
              <w:rPr>
                <w:rFonts w:eastAsia="Times New Roman"/>
                <w:b/>
                <w:bCs/>
                <w:color w:val="000000"/>
                <w:sz w:val="24"/>
                <w:szCs w:val="24"/>
              </w:rPr>
            </w:pPr>
            <w:r w:rsidRPr="00040D64">
              <w:rPr>
                <w:rFonts w:eastAsia="Times New Roman"/>
                <w:b/>
                <w:bCs/>
                <w:color w:val="000000"/>
                <w:sz w:val="24"/>
                <w:szCs w:val="24"/>
              </w:rPr>
              <w:t>Solar PV Form Proposals Meeting December 3, 2015</w:t>
            </w:r>
          </w:p>
        </w:tc>
      </w:tr>
      <w:tr w:rsidR="000D6E0B" w:rsidRPr="00040D64" w14:paraId="0FA208DF" w14:textId="77777777" w:rsidTr="00026DCC">
        <w:trPr>
          <w:trHeight w:val="780"/>
        </w:trPr>
        <w:tc>
          <w:tcPr>
            <w:tcW w:w="5450" w:type="dxa"/>
            <w:vMerge/>
            <w:tcBorders>
              <w:top w:val="nil"/>
              <w:left w:val="single" w:sz="4" w:space="0" w:color="auto"/>
              <w:bottom w:val="single" w:sz="4" w:space="0" w:color="000000"/>
              <w:right w:val="single" w:sz="4" w:space="0" w:color="auto"/>
            </w:tcBorders>
            <w:shd w:val="clear" w:color="auto" w:fill="FDE9D9" w:themeFill="accent6" w:themeFillTint="33"/>
            <w:vAlign w:val="center"/>
            <w:hideMark/>
          </w:tcPr>
          <w:p w14:paraId="4C0D239D" w14:textId="77777777" w:rsidR="000D6E0B" w:rsidRPr="00040D64" w:rsidRDefault="000D6E0B" w:rsidP="005C11CD">
            <w:pPr>
              <w:keepNext/>
              <w:tabs>
                <w:tab w:val="clear" w:pos="360"/>
              </w:tabs>
              <w:spacing w:before="0" w:after="0" w:afterAutospacing="0"/>
              <w:jc w:val="left"/>
              <w:rPr>
                <w:rFonts w:eastAsia="Times New Roman"/>
                <w:b/>
                <w:bCs/>
                <w:color w:val="000000"/>
                <w:sz w:val="24"/>
                <w:szCs w:val="24"/>
              </w:rPr>
            </w:pPr>
          </w:p>
        </w:tc>
        <w:tc>
          <w:tcPr>
            <w:tcW w:w="2065" w:type="dxa"/>
            <w:gridSpan w:val="2"/>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F1C0EE2" w14:textId="77777777" w:rsidR="000D6E0B" w:rsidRPr="00040D64" w:rsidRDefault="000D6E0B" w:rsidP="005C11CD">
            <w:pPr>
              <w:keepNext/>
              <w:tabs>
                <w:tab w:val="clear" w:pos="360"/>
              </w:tabs>
              <w:spacing w:before="0" w:after="0" w:afterAutospacing="0"/>
              <w:jc w:val="left"/>
              <w:rPr>
                <w:rFonts w:eastAsia="Times New Roman"/>
                <w:b/>
                <w:bCs/>
                <w:color w:val="000000"/>
                <w:sz w:val="24"/>
                <w:szCs w:val="24"/>
              </w:rPr>
            </w:pPr>
          </w:p>
        </w:tc>
        <w:tc>
          <w:tcPr>
            <w:tcW w:w="2065" w:type="dxa"/>
            <w:gridSpan w:val="2"/>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73CD90" w14:textId="77777777" w:rsidR="000D6E0B" w:rsidRPr="00040D64" w:rsidRDefault="000D6E0B" w:rsidP="005C11CD">
            <w:pPr>
              <w:keepNext/>
              <w:tabs>
                <w:tab w:val="clear" w:pos="360"/>
              </w:tabs>
              <w:spacing w:before="0" w:after="0" w:afterAutospacing="0"/>
              <w:jc w:val="left"/>
              <w:rPr>
                <w:rFonts w:eastAsia="Times New Roman"/>
                <w:b/>
                <w:bCs/>
                <w:color w:val="000000"/>
                <w:sz w:val="24"/>
                <w:szCs w:val="24"/>
              </w:rPr>
            </w:pPr>
          </w:p>
        </w:tc>
      </w:tr>
      <w:tr w:rsidR="000D6E0B" w:rsidRPr="00040D64" w14:paraId="442F108F" w14:textId="77777777" w:rsidTr="00026DCC">
        <w:trPr>
          <w:trHeight w:val="300"/>
        </w:trPr>
        <w:tc>
          <w:tcPr>
            <w:tcW w:w="5450" w:type="dxa"/>
            <w:vMerge/>
            <w:tcBorders>
              <w:top w:val="nil"/>
              <w:left w:val="single" w:sz="4" w:space="0" w:color="auto"/>
              <w:bottom w:val="single" w:sz="4" w:space="0" w:color="000000"/>
              <w:right w:val="single" w:sz="4" w:space="0" w:color="auto"/>
            </w:tcBorders>
            <w:shd w:val="clear" w:color="auto" w:fill="FDE9D9" w:themeFill="accent6" w:themeFillTint="33"/>
            <w:vAlign w:val="center"/>
            <w:hideMark/>
          </w:tcPr>
          <w:p w14:paraId="563B1AA4" w14:textId="77777777" w:rsidR="000D6E0B" w:rsidRPr="00040D64" w:rsidRDefault="000D6E0B" w:rsidP="005C11CD">
            <w:pPr>
              <w:keepNext/>
              <w:tabs>
                <w:tab w:val="clear" w:pos="360"/>
              </w:tabs>
              <w:spacing w:before="0" w:after="0" w:afterAutospacing="0"/>
              <w:jc w:val="left"/>
              <w:rPr>
                <w:rFonts w:eastAsia="Times New Roman"/>
                <w:b/>
                <w:bCs/>
                <w:color w:val="000000"/>
                <w:sz w:val="24"/>
                <w:szCs w:val="24"/>
              </w:rPr>
            </w:pPr>
          </w:p>
        </w:tc>
        <w:tc>
          <w:tcPr>
            <w:tcW w:w="968" w:type="dxa"/>
            <w:tcBorders>
              <w:top w:val="nil"/>
              <w:left w:val="nil"/>
              <w:bottom w:val="single" w:sz="4" w:space="0" w:color="auto"/>
              <w:right w:val="single" w:sz="4" w:space="0" w:color="auto"/>
            </w:tcBorders>
            <w:shd w:val="clear" w:color="auto" w:fill="FDE9D9" w:themeFill="accent6" w:themeFillTint="33"/>
            <w:noWrap/>
            <w:vAlign w:val="bottom"/>
            <w:hideMark/>
          </w:tcPr>
          <w:p w14:paraId="3479F84B" w14:textId="77777777" w:rsidR="000D6E0B" w:rsidRPr="00040D64" w:rsidRDefault="000D6E0B" w:rsidP="005C11CD">
            <w:pPr>
              <w:keepNext/>
              <w:tabs>
                <w:tab w:val="clear" w:pos="360"/>
              </w:tabs>
              <w:spacing w:before="0" w:after="0" w:afterAutospacing="0"/>
              <w:jc w:val="center"/>
              <w:rPr>
                <w:rFonts w:eastAsia="Times New Roman"/>
                <w:color w:val="000000"/>
                <w:u w:val="single"/>
              </w:rPr>
            </w:pPr>
            <w:r w:rsidRPr="00040D64">
              <w:rPr>
                <w:rFonts w:eastAsia="Times New Roman"/>
                <w:color w:val="000000"/>
                <w:u w:val="single"/>
              </w:rPr>
              <w:t>In Person</w:t>
            </w:r>
          </w:p>
        </w:tc>
        <w:tc>
          <w:tcPr>
            <w:tcW w:w="1097" w:type="dxa"/>
            <w:tcBorders>
              <w:top w:val="nil"/>
              <w:left w:val="nil"/>
              <w:bottom w:val="single" w:sz="4" w:space="0" w:color="auto"/>
              <w:right w:val="single" w:sz="4" w:space="0" w:color="auto"/>
            </w:tcBorders>
            <w:shd w:val="clear" w:color="auto" w:fill="FDE9D9" w:themeFill="accent6" w:themeFillTint="33"/>
            <w:noWrap/>
            <w:vAlign w:val="bottom"/>
            <w:hideMark/>
          </w:tcPr>
          <w:p w14:paraId="4637329B" w14:textId="77777777" w:rsidR="000D6E0B" w:rsidRPr="00040D64" w:rsidRDefault="000D6E0B" w:rsidP="005C11CD">
            <w:pPr>
              <w:keepNext/>
              <w:tabs>
                <w:tab w:val="clear" w:pos="360"/>
              </w:tabs>
              <w:spacing w:before="0" w:after="0" w:afterAutospacing="0"/>
              <w:jc w:val="center"/>
              <w:rPr>
                <w:rFonts w:eastAsia="Times New Roman"/>
                <w:color w:val="000000"/>
                <w:u w:val="single"/>
              </w:rPr>
            </w:pPr>
            <w:r w:rsidRPr="00040D64">
              <w:rPr>
                <w:rFonts w:eastAsia="Times New Roman"/>
                <w:color w:val="000000"/>
                <w:u w:val="single"/>
              </w:rPr>
              <w:t>Via WebEx</w:t>
            </w:r>
          </w:p>
        </w:tc>
        <w:tc>
          <w:tcPr>
            <w:tcW w:w="968" w:type="dxa"/>
            <w:tcBorders>
              <w:top w:val="nil"/>
              <w:left w:val="nil"/>
              <w:bottom w:val="single" w:sz="4" w:space="0" w:color="auto"/>
              <w:right w:val="single" w:sz="4" w:space="0" w:color="auto"/>
            </w:tcBorders>
            <w:shd w:val="clear" w:color="auto" w:fill="FDE9D9" w:themeFill="accent6" w:themeFillTint="33"/>
            <w:noWrap/>
            <w:vAlign w:val="bottom"/>
            <w:hideMark/>
          </w:tcPr>
          <w:p w14:paraId="4E9D4A96" w14:textId="77777777" w:rsidR="000D6E0B" w:rsidRPr="00040D64" w:rsidRDefault="000D6E0B" w:rsidP="005C11CD">
            <w:pPr>
              <w:keepNext/>
              <w:tabs>
                <w:tab w:val="clear" w:pos="360"/>
              </w:tabs>
              <w:spacing w:before="0" w:after="0" w:afterAutospacing="0"/>
              <w:jc w:val="center"/>
              <w:rPr>
                <w:rFonts w:eastAsia="Times New Roman"/>
                <w:color w:val="000000"/>
                <w:u w:val="single"/>
              </w:rPr>
            </w:pPr>
            <w:r w:rsidRPr="00040D64">
              <w:rPr>
                <w:rFonts w:eastAsia="Times New Roman"/>
                <w:color w:val="000000"/>
                <w:u w:val="single"/>
              </w:rPr>
              <w:t>In Person</w:t>
            </w:r>
          </w:p>
        </w:tc>
        <w:tc>
          <w:tcPr>
            <w:tcW w:w="1097" w:type="dxa"/>
            <w:tcBorders>
              <w:top w:val="nil"/>
              <w:left w:val="nil"/>
              <w:bottom w:val="single" w:sz="4" w:space="0" w:color="auto"/>
              <w:right w:val="single" w:sz="4" w:space="0" w:color="auto"/>
            </w:tcBorders>
            <w:shd w:val="clear" w:color="auto" w:fill="FDE9D9" w:themeFill="accent6" w:themeFillTint="33"/>
            <w:noWrap/>
            <w:vAlign w:val="bottom"/>
            <w:hideMark/>
          </w:tcPr>
          <w:p w14:paraId="03433403" w14:textId="77777777" w:rsidR="000D6E0B" w:rsidRPr="00040D64" w:rsidRDefault="000D6E0B" w:rsidP="005C11CD">
            <w:pPr>
              <w:keepNext/>
              <w:tabs>
                <w:tab w:val="clear" w:pos="360"/>
              </w:tabs>
              <w:spacing w:before="0" w:after="0" w:afterAutospacing="0"/>
              <w:jc w:val="center"/>
              <w:rPr>
                <w:rFonts w:eastAsia="Times New Roman"/>
                <w:color w:val="000000"/>
                <w:u w:val="single"/>
              </w:rPr>
            </w:pPr>
            <w:r w:rsidRPr="00040D64">
              <w:rPr>
                <w:rFonts w:eastAsia="Times New Roman"/>
                <w:color w:val="000000"/>
                <w:u w:val="single"/>
              </w:rPr>
              <w:t>Via WebEx</w:t>
            </w:r>
          </w:p>
        </w:tc>
      </w:tr>
      <w:tr w:rsidR="000D6E0B" w:rsidRPr="00040D64" w14:paraId="7FB9F2C8"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5C9B2401"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ABB Group</w:t>
            </w:r>
          </w:p>
        </w:tc>
        <w:tc>
          <w:tcPr>
            <w:tcW w:w="968" w:type="dxa"/>
            <w:tcBorders>
              <w:top w:val="nil"/>
              <w:left w:val="nil"/>
              <w:bottom w:val="single" w:sz="4" w:space="0" w:color="auto"/>
              <w:right w:val="single" w:sz="4" w:space="0" w:color="auto"/>
            </w:tcBorders>
            <w:shd w:val="clear" w:color="auto" w:fill="auto"/>
            <w:noWrap/>
            <w:vAlign w:val="bottom"/>
            <w:hideMark/>
          </w:tcPr>
          <w:p w14:paraId="46C113FA"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782840F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3B509008"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1CB25029"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7A08165C"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1BA3E436"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American Council for an Energy-Efficient Economy</w:t>
            </w:r>
          </w:p>
        </w:tc>
        <w:tc>
          <w:tcPr>
            <w:tcW w:w="968" w:type="dxa"/>
            <w:tcBorders>
              <w:top w:val="nil"/>
              <w:left w:val="nil"/>
              <w:bottom w:val="single" w:sz="4" w:space="0" w:color="auto"/>
              <w:right w:val="single" w:sz="4" w:space="0" w:color="auto"/>
            </w:tcBorders>
            <w:shd w:val="clear" w:color="auto" w:fill="auto"/>
            <w:noWrap/>
            <w:vAlign w:val="bottom"/>
            <w:hideMark/>
          </w:tcPr>
          <w:p w14:paraId="7976A156"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57186982"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5E949770"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05827D28"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7D92C1DC"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234EB56B"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American Electric Power</w:t>
            </w:r>
          </w:p>
        </w:tc>
        <w:tc>
          <w:tcPr>
            <w:tcW w:w="968" w:type="dxa"/>
            <w:tcBorders>
              <w:top w:val="nil"/>
              <w:left w:val="nil"/>
              <w:bottom w:val="single" w:sz="4" w:space="0" w:color="auto"/>
              <w:right w:val="single" w:sz="4" w:space="0" w:color="auto"/>
            </w:tcBorders>
            <w:shd w:val="clear" w:color="auto" w:fill="auto"/>
            <w:noWrap/>
            <w:vAlign w:val="bottom"/>
            <w:hideMark/>
          </w:tcPr>
          <w:p w14:paraId="1D92963A"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1B99E612"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7A1C007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1F4A39A9"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38D648A0"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02242157"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American Public Power Association</w:t>
            </w:r>
          </w:p>
        </w:tc>
        <w:tc>
          <w:tcPr>
            <w:tcW w:w="968" w:type="dxa"/>
            <w:tcBorders>
              <w:top w:val="nil"/>
              <w:left w:val="nil"/>
              <w:bottom w:val="single" w:sz="4" w:space="0" w:color="auto"/>
              <w:right w:val="single" w:sz="4" w:space="0" w:color="auto"/>
            </w:tcBorders>
            <w:shd w:val="clear" w:color="auto" w:fill="auto"/>
            <w:noWrap/>
            <w:vAlign w:val="bottom"/>
            <w:hideMark/>
          </w:tcPr>
          <w:p w14:paraId="3F1FC95E"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417CEEE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0E6A10F"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5ABDA7A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4D27CDCA"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0FAD057C"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Avista Corporation</w:t>
            </w:r>
          </w:p>
        </w:tc>
        <w:tc>
          <w:tcPr>
            <w:tcW w:w="968" w:type="dxa"/>
            <w:tcBorders>
              <w:top w:val="nil"/>
              <w:left w:val="nil"/>
              <w:bottom w:val="single" w:sz="4" w:space="0" w:color="auto"/>
              <w:right w:val="single" w:sz="4" w:space="0" w:color="auto"/>
            </w:tcBorders>
            <w:shd w:val="clear" w:color="auto" w:fill="auto"/>
            <w:noWrap/>
            <w:vAlign w:val="bottom"/>
            <w:hideMark/>
          </w:tcPr>
          <w:p w14:paraId="7BB813F9"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5FE344E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2CD7E92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72193C36"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407E7D40"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0B0EA710"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DOE Office of Energy Efficiency and Renewable Energy</w:t>
            </w:r>
          </w:p>
        </w:tc>
        <w:tc>
          <w:tcPr>
            <w:tcW w:w="968" w:type="dxa"/>
            <w:tcBorders>
              <w:top w:val="nil"/>
              <w:left w:val="nil"/>
              <w:bottom w:val="single" w:sz="4" w:space="0" w:color="auto"/>
              <w:right w:val="single" w:sz="4" w:space="0" w:color="auto"/>
            </w:tcBorders>
            <w:shd w:val="clear" w:color="auto" w:fill="auto"/>
            <w:noWrap/>
            <w:vAlign w:val="bottom"/>
            <w:hideMark/>
          </w:tcPr>
          <w:p w14:paraId="4C2BBAC6"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44A90CFB"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2463C4D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284174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255FE369"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4F97D465"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Edison Electric Institute</w:t>
            </w:r>
          </w:p>
        </w:tc>
        <w:tc>
          <w:tcPr>
            <w:tcW w:w="968" w:type="dxa"/>
            <w:tcBorders>
              <w:top w:val="nil"/>
              <w:left w:val="nil"/>
              <w:bottom w:val="single" w:sz="4" w:space="0" w:color="auto"/>
              <w:right w:val="single" w:sz="4" w:space="0" w:color="auto"/>
            </w:tcBorders>
            <w:shd w:val="clear" w:color="auto" w:fill="auto"/>
            <w:noWrap/>
            <w:vAlign w:val="bottom"/>
            <w:hideMark/>
          </w:tcPr>
          <w:p w14:paraId="0EBBFFD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5D53543E"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60D3A6A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32ACAC6F"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r>
      <w:tr w:rsidR="000D6E0B" w:rsidRPr="00040D64" w14:paraId="0438394F"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6AA3F8C0"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El Paso Electric</w:t>
            </w:r>
          </w:p>
        </w:tc>
        <w:tc>
          <w:tcPr>
            <w:tcW w:w="968" w:type="dxa"/>
            <w:tcBorders>
              <w:top w:val="nil"/>
              <w:left w:val="nil"/>
              <w:bottom w:val="single" w:sz="4" w:space="0" w:color="auto"/>
              <w:right w:val="single" w:sz="4" w:space="0" w:color="auto"/>
            </w:tcBorders>
            <w:shd w:val="clear" w:color="auto" w:fill="auto"/>
            <w:noWrap/>
            <w:vAlign w:val="bottom"/>
            <w:hideMark/>
          </w:tcPr>
          <w:p w14:paraId="2F8AD42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7BF91C40"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EBDC5C7"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715926F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r>
      <w:tr w:rsidR="000D6E0B" w:rsidRPr="00040D64" w14:paraId="6EAB4E10"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7BFB3714"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Empowered Energy Solutions, Inc.</w:t>
            </w:r>
          </w:p>
        </w:tc>
        <w:tc>
          <w:tcPr>
            <w:tcW w:w="968" w:type="dxa"/>
            <w:tcBorders>
              <w:top w:val="nil"/>
              <w:left w:val="nil"/>
              <w:bottom w:val="single" w:sz="4" w:space="0" w:color="auto"/>
              <w:right w:val="single" w:sz="4" w:space="0" w:color="auto"/>
            </w:tcBorders>
            <w:shd w:val="clear" w:color="auto" w:fill="auto"/>
            <w:noWrap/>
            <w:vAlign w:val="bottom"/>
            <w:hideMark/>
          </w:tcPr>
          <w:p w14:paraId="6F7D00F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99BB42A"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555B896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33B2D53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6A6DAC56"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3CDEB1E6"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Entergy</w:t>
            </w:r>
          </w:p>
        </w:tc>
        <w:tc>
          <w:tcPr>
            <w:tcW w:w="968" w:type="dxa"/>
            <w:tcBorders>
              <w:top w:val="nil"/>
              <w:left w:val="nil"/>
              <w:bottom w:val="single" w:sz="4" w:space="0" w:color="auto"/>
              <w:right w:val="single" w:sz="4" w:space="0" w:color="auto"/>
            </w:tcBorders>
            <w:shd w:val="clear" w:color="auto" w:fill="auto"/>
            <w:noWrap/>
            <w:vAlign w:val="bottom"/>
            <w:hideMark/>
          </w:tcPr>
          <w:p w14:paraId="465BA89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455F48C6"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7377BC4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537FD726"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41D06A19"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0C794FCA"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Federal Energy Regulatory Commission</w:t>
            </w:r>
          </w:p>
        </w:tc>
        <w:tc>
          <w:tcPr>
            <w:tcW w:w="968" w:type="dxa"/>
            <w:tcBorders>
              <w:top w:val="nil"/>
              <w:left w:val="nil"/>
              <w:bottom w:val="single" w:sz="4" w:space="0" w:color="auto"/>
              <w:right w:val="single" w:sz="4" w:space="0" w:color="auto"/>
            </w:tcBorders>
            <w:shd w:val="clear" w:color="auto" w:fill="auto"/>
            <w:noWrap/>
            <w:vAlign w:val="bottom"/>
            <w:hideMark/>
          </w:tcPr>
          <w:p w14:paraId="24F6A51E"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529343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38C5AE7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12C244A7"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34D0A1B9"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73831A18"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FERC Solutions</w:t>
            </w:r>
          </w:p>
        </w:tc>
        <w:tc>
          <w:tcPr>
            <w:tcW w:w="968" w:type="dxa"/>
            <w:tcBorders>
              <w:top w:val="nil"/>
              <w:left w:val="nil"/>
              <w:bottom w:val="single" w:sz="4" w:space="0" w:color="auto"/>
              <w:right w:val="single" w:sz="4" w:space="0" w:color="auto"/>
            </w:tcBorders>
            <w:shd w:val="clear" w:color="auto" w:fill="auto"/>
            <w:noWrap/>
            <w:vAlign w:val="bottom"/>
            <w:hideMark/>
          </w:tcPr>
          <w:p w14:paraId="078D02D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47B25F7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21048FDA"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470F6634"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r>
      <w:tr w:rsidR="000D6E0B" w:rsidRPr="00040D64" w14:paraId="212D0973"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42D8FEF6"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Florida Power &amp; Light Co</w:t>
            </w:r>
          </w:p>
        </w:tc>
        <w:tc>
          <w:tcPr>
            <w:tcW w:w="968" w:type="dxa"/>
            <w:tcBorders>
              <w:top w:val="nil"/>
              <w:left w:val="nil"/>
              <w:bottom w:val="single" w:sz="4" w:space="0" w:color="auto"/>
              <w:right w:val="single" w:sz="4" w:space="0" w:color="auto"/>
            </w:tcBorders>
            <w:shd w:val="clear" w:color="auto" w:fill="auto"/>
            <w:noWrap/>
            <w:vAlign w:val="bottom"/>
            <w:hideMark/>
          </w:tcPr>
          <w:p w14:paraId="19BA0B8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1158B33A"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12E07D9B"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493F6C5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6F129C7D"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57D03633"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Institute of Electrical and Electronics Engineers</w:t>
            </w:r>
          </w:p>
        </w:tc>
        <w:tc>
          <w:tcPr>
            <w:tcW w:w="968" w:type="dxa"/>
            <w:tcBorders>
              <w:top w:val="nil"/>
              <w:left w:val="nil"/>
              <w:bottom w:val="single" w:sz="4" w:space="0" w:color="auto"/>
              <w:right w:val="single" w:sz="4" w:space="0" w:color="auto"/>
            </w:tcBorders>
            <w:shd w:val="clear" w:color="auto" w:fill="auto"/>
            <w:noWrap/>
            <w:vAlign w:val="bottom"/>
            <w:hideMark/>
          </w:tcPr>
          <w:p w14:paraId="69BC2FE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73875210"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29642E2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034AFE8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307059E8"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380A4A65"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Links Technology</w:t>
            </w:r>
          </w:p>
        </w:tc>
        <w:tc>
          <w:tcPr>
            <w:tcW w:w="968" w:type="dxa"/>
            <w:tcBorders>
              <w:top w:val="nil"/>
              <w:left w:val="nil"/>
              <w:bottom w:val="single" w:sz="4" w:space="0" w:color="auto"/>
              <w:right w:val="single" w:sz="4" w:space="0" w:color="auto"/>
            </w:tcBorders>
            <w:shd w:val="clear" w:color="auto" w:fill="auto"/>
            <w:noWrap/>
            <w:vAlign w:val="bottom"/>
            <w:hideMark/>
          </w:tcPr>
          <w:p w14:paraId="7DD4CD2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67CEF714"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09E9B72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6624E4F4"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r>
      <w:tr w:rsidR="000D6E0B" w:rsidRPr="00040D64" w14:paraId="0B21AAAA"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6135D705"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National Renewable Energy Laboratory</w:t>
            </w:r>
          </w:p>
        </w:tc>
        <w:tc>
          <w:tcPr>
            <w:tcW w:w="968" w:type="dxa"/>
            <w:tcBorders>
              <w:top w:val="nil"/>
              <w:left w:val="nil"/>
              <w:bottom w:val="single" w:sz="4" w:space="0" w:color="auto"/>
              <w:right w:val="single" w:sz="4" w:space="0" w:color="auto"/>
            </w:tcBorders>
            <w:shd w:val="clear" w:color="auto" w:fill="auto"/>
            <w:noWrap/>
            <w:vAlign w:val="bottom"/>
            <w:hideMark/>
          </w:tcPr>
          <w:p w14:paraId="6986CE6E"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73AA3636"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3EEB72B"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57F5C8B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562E22C7"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259CE63E"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National Rural Electric Cooperative Association</w:t>
            </w:r>
          </w:p>
        </w:tc>
        <w:tc>
          <w:tcPr>
            <w:tcW w:w="968" w:type="dxa"/>
            <w:tcBorders>
              <w:top w:val="nil"/>
              <w:left w:val="nil"/>
              <w:bottom w:val="single" w:sz="4" w:space="0" w:color="auto"/>
              <w:right w:val="single" w:sz="4" w:space="0" w:color="auto"/>
            </w:tcBorders>
            <w:shd w:val="clear" w:color="auto" w:fill="auto"/>
            <w:noWrap/>
            <w:vAlign w:val="bottom"/>
            <w:hideMark/>
          </w:tcPr>
          <w:p w14:paraId="0F39B1FE"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336E0C1B"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FD32F71"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03CFCE68"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7DD2FD06"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42F91292"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Natural Resources Defense Council</w:t>
            </w:r>
          </w:p>
        </w:tc>
        <w:tc>
          <w:tcPr>
            <w:tcW w:w="968" w:type="dxa"/>
            <w:tcBorders>
              <w:top w:val="nil"/>
              <w:left w:val="nil"/>
              <w:bottom w:val="single" w:sz="4" w:space="0" w:color="auto"/>
              <w:right w:val="single" w:sz="4" w:space="0" w:color="auto"/>
            </w:tcBorders>
            <w:shd w:val="clear" w:color="auto" w:fill="auto"/>
            <w:noWrap/>
            <w:vAlign w:val="bottom"/>
            <w:hideMark/>
          </w:tcPr>
          <w:p w14:paraId="684A428E"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03E8216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B56EBE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50A5A5B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1AF01717"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2241BB14"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 xml:space="preserve">Northwestern </w:t>
            </w:r>
          </w:p>
        </w:tc>
        <w:tc>
          <w:tcPr>
            <w:tcW w:w="968" w:type="dxa"/>
            <w:tcBorders>
              <w:top w:val="nil"/>
              <w:left w:val="nil"/>
              <w:bottom w:val="single" w:sz="4" w:space="0" w:color="auto"/>
              <w:right w:val="single" w:sz="4" w:space="0" w:color="auto"/>
            </w:tcBorders>
            <w:shd w:val="clear" w:color="auto" w:fill="auto"/>
            <w:noWrap/>
            <w:vAlign w:val="bottom"/>
            <w:hideMark/>
          </w:tcPr>
          <w:p w14:paraId="4EB2B752"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392FA27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7377F190"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5B7B0EB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28031D89"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07B27EF6" w14:textId="77777777" w:rsidR="000D6E0B" w:rsidRPr="00040D64" w:rsidRDefault="00782577" w:rsidP="005C11CD">
            <w:pPr>
              <w:keepNext/>
              <w:tabs>
                <w:tab w:val="clear" w:pos="360"/>
              </w:tabs>
              <w:spacing w:before="0" w:after="0" w:afterAutospacing="0"/>
              <w:jc w:val="left"/>
              <w:rPr>
                <w:rFonts w:eastAsia="Times New Roman"/>
                <w:color w:val="000000"/>
              </w:rPr>
            </w:pPr>
            <w:r w:rsidRPr="00040D64">
              <w:rPr>
                <w:rFonts w:eastAsia="Times New Roman"/>
                <w:color w:val="000000"/>
              </w:rPr>
              <w:t>Portland General Electric Company</w:t>
            </w:r>
          </w:p>
        </w:tc>
        <w:tc>
          <w:tcPr>
            <w:tcW w:w="968" w:type="dxa"/>
            <w:tcBorders>
              <w:top w:val="nil"/>
              <w:left w:val="nil"/>
              <w:bottom w:val="single" w:sz="4" w:space="0" w:color="auto"/>
              <w:right w:val="single" w:sz="4" w:space="0" w:color="auto"/>
            </w:tcBorders>
            <w:shd w:val="clear" w:color="auto" w:fill="auto"/>
            <w:noWrap/>
            <w:vAlign w:val="bottom"/>
            <w:hideMark/>
          </w:tcPr>
          <w:p w14:paraId="65BD6048"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D239DD9"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4A6B52B1"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1250275F"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1440C036"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1A90E930"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Public Service Enterprise Group, Inc.</w:t>
            </w:r>
          </w:p>
        </w:tc>
        <w:tc>
          <w:tcPr>
            <w:tcW w:w="968" w:type="dxa"/>
            <w:tcBorders>
              <w:top w:val="nil"/>
              <w:left w:val="nil"/>
              <w:bottom w:val="single" w:sz="4" w:space="0" w:color="auto"/>
              <w:right w:val="single" w:sz="4" w:space="0" w:color="auto"/>
            </w:tcBorders>
            <w:shd w:val="clear" w:color="auto" w:fill="auto"/>
            <w:noWrap/>
            <w:vAlign w:val="bottom"/>
            <w:hideMark/>
          </w:tcPr>
          <w:p w14:paraId="444E96C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15FC1170"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0235BCC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6298A00B"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2E1B6D0A"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131A858D"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Seminole Electric Cooperative, Inc.</w:t>
            </w:r>
          </w:p>
        </w:tc>
        <w:tc>
          <w:tcPr>
            <w:tcW w:w="968" w:type="dxa"/>
            <w:tcBorders>
              <w:top w:val="nil"/>
              <w:left w:val="nil"/>
              <w:bottom w:val="single" w:sz="4" w:space="0" w:color="auto"/>
              <w:right w:val="single" w:sz="4" w:space="0" w:color="auto"/>
            </w:tcBorders>
            <w:shd w:val="clear" w:color="auto" w:fill="auto"/>
            <w:noWrap/>
            <w:vAlign w:val="bottom"/>
            <w:hideMark/>
          </w:tcPr>
          <w:p w14:paraId="7B8232F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4CE9DECF"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43158424"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B7B23DC"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1C3F6A58"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6D32E25C"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Solar Energy Industries Association</w:t>
            </w:r>
          </w:p>
        </w:tc>
        <w:tc>
          <w:tcPr>
            <w:tcW w:w="968" w:type="dxa"/>
            <w:tcBorders>
              <w:top w:val="nil"/>
              <w:left w:val="nil"/>
              <w:bottom w:val="single" w:sz="4" w:space="0" w:color="auto"/>
              <w:right w:val="single" w:sz="4" w:space="0" w:color="auto"/>
            </w:tcBorders>
            <w:shd w:val="clear" w:color="auto" w:fill="auto"/>
            <w:noWrap/>
            <w:vAlign w:val="bottom"/>
            <w:hideMark/>
          </w:tcPr>
          <w:p w14:paraId="5422D96F"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57FC547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0641043E"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1097" w:type="dxa"/>
            <w:tcBorders>
              <w:top w:val="nil"/>
              <w:left w:val="nil"/>
              <w:bottom w:val="single" w:sz="4" w:space="0" w:color="auto"/>
              <w:right w:val="single" w:sz="4" w:space="0" w:color="auto"/>
            </w:tcBorders>
            <w:shd w:val="clear" w:color="auto" w:fill="auto"/>
            <w:noWrap/>
            <w:vAlign w:val="bottom"/>
            <w:hideMark/>
          </w:tcPr>
          <w:p w14:paraId="074C7C0B" w14:textId="77777777" w:rsidR="000D6E0B" w:rsidRPr="00040D64" w:rsidRDefault="00E35348"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r w:rsidR="000D6E0B" w:rsidRPr="00040D64">
              <w:rPr>
                <w:rFonts w:eastAsia="Times New Roman"/>
                <w:color w:val="000000"/>
              </w:rPr>
              <w:t> </w:t>
            </w:r>
          </w:p>
        </w:tc>
      </w:tr>
      <w:tr w:rsidR="000D6E0B" w:rsidRPr="00040D64" w14:paraId="54980B1A"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47DF7C39"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Southern California Edison</w:t>
            </w:r>
          </w:p>
        </w:tc>
        <w:tc>
          <w:tcPr>
            <w:tcW w:w="968" w:type="dxa"/>
            <w:tcBorders>
              <w:top w:val="nil"/>
              <w:left w:val="nil"/>
              <w:bottom w:val="single" w:sz="4" w:space="0" w:color="auto"/>
              <w:right w:val="single" w:sz="4" w:space="0" w:color="auto"/>
            </w:tcBorders>
            <w:shd w:val="clear" w:color="auto" w:fill="auto"/>
            <w:noWrap/>
            <w:vAlign w:val="bottom"/>
            <w:hideMark/>
          </w:tcPr>
          <w:p w14:paraId="63AD70C5"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0FCC1C26"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24608478"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5C6BEF2"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3D556347"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67EEBF55"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Southern Company</w:t>
            </w:r>
          </w:p>
        </w:tc>
        <w:tc>
          <w:tcPr>
            <w:tcW w:w="968" w:type="dxa"/>
            <w:tcBorders>
              <w:top w:val="nil"/>
              <w:left w:val="nil"/>
              <w:bottom w:val="single" w:sz="4" w:space="0" w:color="auto"/>
              <w:right w:val="single" w:sz="4" w:space="0" w:color="auto"/>
            </w:tcBorders>
            <w:shd w:val="clear" w:color="auto" w:fill="auto"/>
            <w:noWrap/>
            <w:vAlign w:val="bottom"/>
            <w:hideMark/>
          </w:tcPr>
          <w:p w14:paraId="4D2F0661"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014A3A9"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52D75DD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B38CE77"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r>
      <w:tr w:rsidR="000D6E0B" w:rsidRPr="00040D64" w14:paraId="385D8B3C"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0FCE6F8A"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Teco Energy, Inc.</w:t>
            </w:r>
          </w:p>
        </w:tc>
        <w:tc>
          <w:tcPr>
            <w:tcW w:w="968" w:type="dxa"/>
            <w:tcBorders>
              <w:top w:val="nil"/>
              <w:left w:val="nil"/>
              <w:bottom w:val="single" w:sz="4" w:space="0" w:color="auto"/>
              <w:right w:val="single" w:sz="4" w:space="0" w:color="auto"/>
            </w:tcBorders>
            <w:shd w:val="clear" w:color="auto" w:fill="auto"/>
            <w:noWrap/>
            <w:vAlign w:val="bottom"/>
            <w:hideMark/>
          </w:tcPr>
          <w:p w14:paraId="7D99C550"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0F339982"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4994C50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6B585FBB"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14DA840C"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77B351D6"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W</w:t>
            </w:r>
            <w:r w:rsidR="00782577" w:rsidRPr="00040D64">
              <w:rPr>
                <w:rFonts w:eastAsia="Times New Roman"/>
                <w:color w:val="000000"/>
              </w:rPr>
              <w:t>isconsin Electric Power Company</w:t>
            </w:r>
          </w:p>
        </w:tc>
        <w:tc>
          <w:tcPr>
            <w:tcW w:w="968" w:type="dxa"/>
            <w:tcBorders>
              <w:top w:val="nil"/>
              <w:left w:val="nil"/>
              <w:bottom w:val="single" w:sz="4" w:space="0" w:color="auto"/>
              <w:right w:val="single" w:sz="4" w:space="0" w:color="auto"/>
            </w:tcBorders>
            <w:shd w:val="clear" w:color="auto" w:fill="auto"/>
            <w:noWrap/>
            <w:vAlign w:val="bottom"/>
            <w:hideMark/>
          </w:tcPr>
          <w:p w14:paraId="3557852A"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799C7100"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01A7F78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23D09B17"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r w:rsidR="000D6E0B" w:rsidRPr="00040D64" w14:paraId="5CACF33A" w14:textId="77777777" w:rsidTr="000D6E0B">
        <w:trPr>
          <w:trHeight w:val="300"/>
        </w:trPr>
        <w:tc>
          <w:tcPr>
            <w:tcW w:w="5450" w:type="dxa"/>
            <w:tcBorders>
              <w:top w:val="nil"/>
              <w:left w:val="single" w:sz="4" w:space="0" w:color="auto"/>
              <w:bottom w:val="single" w:sz="4" w:space="0" w:color="auto"/>
              <w:right w:val="single" w:sz="4" w:space="0" w:color="auto"/>
            </w:tcBorders>
            <w:shd w:val="clear" w:color="auto" w:fill="auto"/>
            <w:noWrap/>
            <w:vAlign w:val="bottom"/>
            <w:hideMark/>
          </w:tcPr>
          <w:p w14:paraId="1E08724D" w14:textId="77777777" w:rsidR="000D6E0B" w:rsidRPr="00040D64" w:rsidRDefault="000D6E0B" w:rsidP="005C11CD">
            <w:pPr>
              <w:keepNext/>
              <w:tabs>
                <w:tab w:val="clear" w:pos="360"/>
              </w:tabs>
              <w:spacing w:before="0" w:after="0" w:afterAutospacing="0"/>
              <w:jc w:val="left"/>
              <w:rPr>
                <w:rFonts w:eastAsia="Times New Roman"/>
                <w:color w:val="000000"/>
              </w:rPr>
            </w:pPr>
            <w:r w:rsidRPr="00040D64">
              <w:rPr>
                <w:rFonts w:eastAsia="Times New Roman"/>
                <w:color w:val="000000"/>
              </w:rPr>
              <w:t>Xcel Energy</w:t>
            </w:r>
          </w:p>
        </w:tc>
        <w:tc>
          <w:tcPr>
            <w:tcW w:w="968" w:type="dxa"/>
            <w:tcBorders>
              <w:top w:val="nil"/>
              <w:left w:val="nil"/>
              <w:bottom w:val="single" w:sz="4" w:space="0" w:color="auto"/>
              <w:right w:val="single" w:sz="4" w:space="0" w:color="auto"/>
            </w:tcBorders>
            <w:shd w:val="clear" w:color="auto" w:fill="auto"/>
            <w:noWrap/>
            <w:vAlign w:val="bottom"/>
            <w:hideMark/>
          </w:tcPr>
          <w:p w14:paraId="4515BD11"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6E030323"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X</w:t>
            </w:r>
          </w:p>
        </w:tc>
        <w:tc>
          <w:tcPr>
            <w:tcW w:w="968" w:type="dxa"/>
            <w:tcBorders>
              <w:top w:val="nil"/>
              <w:left w:val="nil"/>
              <w:bottom w:val="single" w:sz="4" w:space="0" w:color="auto"/>
              <w:right w:val="single" w:sz="4" w:space="0" w:color="auto"/>
            </w:tcBorders>
            <w:shd w:val="clear" w:color="auto" w:fill="auto"/>
            <w:noWrap/>
            <w:vAlign w:val="bottom"/>
            <w:hideMark/>
          </w:tcPr>
          <w:p w14:paraId="049C42AA"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c>
          <w:tcPr>
            <w:tcW w:w="1097" w:type="dxa"/>
            <w:tcBorders>
              <w:top w:val="nil"/>
              <w:left w:val="nil"/>
              <w:bottom w:val="single" w:sz="4" w:space="0" w:color="auto"/>
              <w:right w:val="single" w:sz="4" w:space="0" w:color="auto"/>
            </w:tcBorders>
            <w:shd w:val="clear" w:color="auto" w:fill="auto"/>
            <w:noWrap/>
            <w:vAlign w:val="bottom"/>
            <w:hideMark/>
          </w:tcPr>
          <w:p w14:paraId="79B62B6D" w14:textId="77777777" w:rsidR="000D6E0B" w:rsidRPr="00040D64" w:rsidRDefault="000D6E0B" w:rsidP="005C11CD">
            <w:pPr>
              <w:keepNext/>
              <w:tabs>
                <w:tab w:val="clear" w:pos="360"/>
              </w:tabs>
              <w:spacing w:before="0" w:after="0" w:afterAutospacing="0"/>
              <w:jc w:val="center"/>
              <w:rPr>
                <w:rFonts w:eastAsia="Times New Roman"/>
                <w:color w:val="000000"/>
              </w:rPr>
            </w:pPr>
            <w:r w:rsidRPr="00040D64">
              <w:rPr>
                <w:rFonts w:eastAsia="Times New Roman"/>
                <w:color w:val="000000"/>
              </w:rPr>
              <w:t> </w:t>
            </w:r>
          </w:p>
        </w:tc>
      </w:tr>
    </w:tbl>
    <w:p w14:paraId="71FBD102" w14:textId="77777777" w:rsidR="000D6E0B" w:rsidRPr="00040D64" w:rsidRDefault="000D6E0B" w:rsidP="00C1056F">
      <w:pPr>
        <w:tabs>
          <w:tab w:val="clear" w:pos="360"/>
        </w:tabs>
        <w:spacing w:before="0" w:after="200" w:afterAutospacing="0" w:line="276" w:lineRule="auto"/>
        <w:jc w:val="left"/>
      </w:pPr>
    </w:p>
    <w:p w14:paraId="648E2ADE" w14:textId="77777777" w:rsidR="00A27C00" w:rsidRPr="00040D64" w:rsidRDefault="00802C51" w:rsidP="007E541F">
      <w:pPr>
        <w:tabs>
          <w:tab w:val="clear" w:pos="360"/>
        </w:tabs>
        <w:spacing w:before="0" w:after="200" w:afterAutospacing="0" w:line="276" w:lineRule="auto"/>
        <w:rPr>
          <w:rFonts w:asciiTheme="minorHAnsi" w:hAnsiTheme="minorHAnsi"/>
        </w:rPr>
      </w:pPr>
      <w:r w:rsidRPr="00040D64">
        <w:rPr>
          <w:rFonts w:asciiTheme="minorHAnsi" w:hAnsiTheme="minorHAnsi"/>
        </w:rPr>
        <w:t xml:space="preserve">On January 19, 2016, </w:t>
      </w:r>
      <w:r w:rsidR="009D31BA" w:rsidRPr="00040D64">
        <w:rPr>
          <w:rFonts w:asciiTheme="minorHAnsi" w:hAnsiTheme="minorHAnsi"/>
        </w:rPr>
        <w:t xml:space="preserve">EIA also conducted </w:t>
      </w:r>
      <w:r w:rsidRPr="00040D64">
        <w:rPr>
          <w:rFonts w:asciiTheme="minorHAnsi" w:hAnsiTheme="minorHAnsi"/>
        </w:rPr>
        <w:t>a natural gas workshop</w:t>
      </w:r>
      <w:r w:rsidR="009D31BA" w:rsidRPr="00040D64">
        <w:rPr>
          <w:rFonts w:asciiTheme="minorHAnsi" w:hAnsiTheme="minorHAnsi"/>
        </w:rPr>
        <w:t xml:space="preserve"> at DOE headquarters in Washington, DC</w:t>
      </w:r>
      <w:r w:rsidR="004175C1" w:rsidRPr="00040D64">
        <w:rPr>
          <w:rFonts w:asciiTheme="minorHAnsi" w:hAnsiTheme="minorHAnsi"/>
        </w:rPr>
        <w:t xml:space="preserve">, with a </w:t>
      </w:r>
      <w:r w:rsidRPr="00040D64">
        <w:rPr>
          <w:rFonts w:asciiTheme="minorHAnsi" w:hAnsiTheme="minorHAnsi"/>
        </w:rPr>
        <w:t xml:space="preserve">webinar </w:t>
      </w:r>
      <w:r w:rsidR="004175C1" w:rsidRPr="00040D64">
        <w:rPr>
          <w:rFonts w:asciiTheme="minorHAnsi" w:hAnsiTheme="minorHAnsi"/>
        </w:rPr>
        <w:t>option for those not able to attend in person.</w:t>
      </w:r>
      <w:r w:rsidRPr="00040D64">
        <w:rPr>
          <w:rFonts w:asciiTheme="minorHAnsi" w:hAnsiTheme="minorHAnsi"/>
        </w:rPr>
        <w:t xml:space="preserve">  The purpose </w:t>
      </w:r>
      <w:r w:rsidR="004175C1" w:rsidRPr="00040D64">
        <w:rPr>
          <w:rFonts w:asciiTheme="minorHAnsi" w:hAnsiTheme="minorHAnsi"/>
        </w:rPr>
        <w:t>of the meeting was to gather stakeholder input on how EIA collects data on the cost and quality of natural gas on Form EIA-923</w:t>
      </w:r>
      <w:r w:rsidR="00A27C00" w:rsidRPr="00040D64">
        <w:rPr>
          <w:rFonts w:asciiTheme="minorHAnsi" w:hAnsiTheme="minorHAnsi"/>
        </w:rPr>
        <w:t>.</w:t>
      </w:r>
      <w:r w:rsidR="00824998" w:rsidRPr="00040D64">
        <w:rPr>
          <w:rFonts w:asciiTheme="minorHAnsi" w:hAnsiTheme="minorHAnsi"/>
        </w:rPr>
        <w:t xml:space="preserve"> </w:t>
      </w:r>
      <w:r w:rsidR="00BA7079" w:rsidRPr="00040D64">
        <w:rPr>
          <w:rFonts w:asciiTheme="minorHAnsi" w:hAnsiTheme="minorHAnsi"/>
        </w:rPr>
        <w:t xml:space="preserve">Meeting </w:t>
      </w:r>
      <w:r w:rsidR="00824998" w:rsidRPr="00040D64">
        <w:rPr>
          <w:rFonts w:asciiTheme="minorHAnsi" w:hAnsiTheme="minorHAnsi"/>
        </w:rPr>
        <w:t xml:space="preserve">attendees </w:t>
      </w:r>
      <w:r w:rsidR="00BA7079" w:rsidRPr="00040D64">
        <w:rPr>
          <w:rFonts w:asciiTheme="minorHAnsi" w:hAnsiTheme="minorHAnsi"/>
        </w:rPr>
        <w:t xml:space="preserve">(see Table 4) </w:t>
      </w:r>
      <w:r w:rsidR="00824998" w:rsidRPr="00040D64">
        <w:rPr>
          <w:rFonts w:asciiTheme="minorHAnsi" w:hAnsiTheme="minorHAnsi"/>
        </w:rPr>
        <w:t xml:space="preserve">were </w:t>
      </w:r>
      <w:r w:rsidR="00BA7079" w:rsidRPr="00040D64">
        <w:rPr>
          <w:rFonts w:asciiTheme="minorHAnsi" w:hAnsiTheme="minorHAnsi"/>
        </w:rPr>
        <w:t>selected based on their first-hand knowledge of how electric power plants acquire their natural gas for power generation.</w:t>
      </w:r>
    </w:p>
    <w:tbl>
      <w:tblPr>
        <w:tblW w:w="7525" w:type="dxa"/>
        <w:jc w:val="center"/>
        <w:tblLook w:val="04A0" w:firstRow="1" w:lastRow="0" w:firstColumn="1" w:lastColumn="0" w:noHBand="0" w:noVBand="1"/>
      </w:tblPr>
      <w:tblGrid>
        <w:gridCol w:w="4135"/>
        <w:gridCol w:w="3390"/>
      </w:tblGrid>
      <w:tr w:rsidR="00816BF7" w:rsidRPr="00040D64" w14:paraId="13935A76" w14:textId="77777777" w:rsidTr="00091D2A">
        <w:trPr>
          <w:trHeight w:val="780"/>
          <w:jc w:val="center"/>
        </w:trPr>
        <w:tc>
          <w:tcPr>
            <w:tcW w:w="752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D0F6B47" w14:textId="77777777" w:rsidR="00816BF7" w:rsidRPr="00040D64" w:rsidRDefault="00816BF7" w:rsidP="00091D2A">
            <w:pPr>
              <w:keepNext/>
              <w:tabs>
                <w:tab w:val="clear" w:pos="360"/>
              </w:tabs>
              <w:spacing w:before="0" w:after="0" w:afterAutospacing="0"/>
              <w:jc w:val="center"/>
              <w:rPr>
                <w:rFonts w:eastAsia="Times New Roman"/>
                <w:b/>
                <w:bCs/>
                <w:color w:val="000000"/>
                <w:sz w:val="28"/>
                <w:szCs w:val="28"/>
              </w:rPr>
            </w:pPr>
            <w:r w:rsidRPr="00040D64">
              <w:rPr>
                <w:rFonts w:eastAsia="Times New Roman"/>
                <w:b/>
                <w:bCs/>
                <w:color w:val="000000"/>
                <w:sz w:val="28"/>
                <w:szCs w:val="28"/>
              </w:rPr>
              <w:t>Table 4.  Natural Gas Workshop Participants</w:t>
            </w:r>
          </w:p>
        </w:tc>
      </w:tr>
      <w:tr w:rsidR="00816BF7" w:rsidRPr="00040D64" w14:paraId="6A4D84E2" w14:textId="77777777" w:rsidTr="00091D2A">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17022847" w14:textId="77777777" w:rsidR="00816BF7" w:rsidRPr="00040D64" w:rsidRDefault="00816BF7" w:rsidP="00816BF7">
            <w:pPr>
              <w:pStyle w:val="ListParagraph"/>
              <w:keepNext/>
              <w:numPr>
                <w:ilvl w:val="6"/>
                <w:numId w:val="7"/>
              </w:numPr>
              <w:tabs>
                <w:tab w:val="clear" w:pos="360"/>
              </w:tabs>
              <w:spacing w:before="0" w:after="0" w:afterAutospacing="0"/>
              <w:jc w:val="left"/>
              <w:rPr>
                <w:rFonts w:eastAsia="Times New Roman"/>
                <w:color w:val="000000"/>
              </w:rPr>
            </w:pPr>
            <w:r w:rsidRPr="00040D64">
              <w:rPr>
                <w:rFonts w:eastAsia="Times New Roman"/>
                <w:color w:val="000000"/>
              </w:rPr>
              <w:t>Calpine Corporation</w:t>
            </w:r>
          </w:p>
        </w:tc>
        <w:tc>
          <w:tcPr>
            <w:tcW w:w="3390" w:type="dxa"/>
            <w:tcBorders>
              <w:top w:val="nil"/>
              <w:left w:val="nil"/>
              <w:bottom w:val="single" w:sz="4" w:space="0" w:color="auto"/>
              <w:right w:val="single" w:sz="4" w:space="0" w:color="auto"/>
            </w:tcBorders>
            <w:shd w:val="clear" w:color="auto" w:fill="auto"/>
            <w:noWrap/>
            <w:vAlign w:val="bottom"/>
            <w:hideMark/>
          </w:tcPr>
          <w:p w14:paraId="48CFE33D" w14:textId="77777777" w:rsidR="00816BF7" w:rsidRPr="00040D64" w:rsidRDefault="00816BF7" w:rsidP="00091D2A">
            <w:pPr>
              <w:keepNext/>
              <w:tabs>
                <w:tab w:val="clear" w:pos="360"/>
              </w:tabs>
              <w:spacing w:before="0" w:after="0" w:afterAutospacing="0"/>
              <w:jc w:val="left"/>
              <w:rPr>
                <w:rFonts w:eastAsia="Times New Roman"/>
                <w:color w:val="000000"/>
              </w:rPr>
            </w:pPr>
            <w:r w:rsidRPr="00040D64">
              <w:rPr>
                <w:rFonts w:eastAsia="Times New Roman"/>
                <w:color w:val="000000"/>
              </w:rPr>
              <w:t>6. ISO-New England</w:t>
            </w:r>
          </w:p>
        </w:tc>
      </w:tr>
      <w:tr w:rsidR="00816BF7" w:rsidRPr="00040D64" w14:paraId="174AEF97" w14:textId="77777777" w:rsidTr="00091D2A">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3AEFB741" w14:textId="77777777" w:rsidR="00816BF7" w:rsidRPr="00040D64" w:rsidRDefault="00816BF7" w:rsidP="00816BF7">
            <w:pPr>
              <w:pStyle w:val="ListParagraph"/>
              <w:keepNext/>
              <w:numPr>
                <w:ilvl w:val="6"/>
                <w:numId w:val="7"/>
              </w:numPr>
              <w:tabs>
                <w:tab w:val="clear" w:pos="360"/>
              </w:tabs>
              <w:spacing w:before="0" w:after="0" w:afterAutospacing="0"/>
              <w:jc w:val="left"/>
              <w:rPr>
                <w:rFonts w:eastAsia="Times New Roman"/>
                <w:color w:val="000000"/>
              </w:rPr>
            </w:pPr>
            <w:r w:rsidRPr="00040D64">
              <w:rPr>
                <w:rFonts w:eastAsia="Times New Roman"/>
                <w:color w:val="000000"/>
              </w:rPr>
              <w:t>Consolidated Edison</w:t>
            </w:r>
          </w:p>
        </w:tc>
        <w:tc>
          <w:tcPr>
            <w:tcW w:w="3390" w:type="dxa"/>
            <w:tcBorders>
              <w:top w:val="nil"/>
              <w:left w:val="nil"/>
              <w:bottom w:val="single" w:sz="4" w:space="0" w:color="auto"/>
              <w:right w:val="single" w:sz="4" w:space="0" w:color="auto"/>
            </w:tcBorders>
            <w:shd w:val="clear" w:color="auto" w:fill="auto"/>
            <w:noWrap/>
            <w:vAlign w:val="bottom"/>
            <w:hideMark/>
          </w:tcPr>
          <w:p w14:paraId="19561AB2" w14:textId="77777777" w:rsidR="00816BF7" w:rsidRPr="00040D64" w:rsidRDefault="00816BF7" w:rsidP="00091D2A">
            <w:pPr>
              <w:keepNext/>
              <w:tabs>
                <w:tab w:val="clear" w:pos="360"/>
              </w:tabs>
              <w:spacing w:before="0" w:after="0" w:afterAutospacing="0"/>
              <w:jc w:val="left"/>
              <w:rPr>
                <w:rFonts w:eastAsia="Times New Roman"/>
                <w:color w:val="000000"/>
              </w:rPr>
            </w:pPr>
            <w:r w:rsidRPr="00040D64">
              <w:rPr>
                <w:rFonts w:eastAsia="Times New Roman"/>
                <w:color w:val="000000"/>
              </w:rPr>
              <w:t>7. New York ISO</w:t>
            </w:r>
          </w:p>
        </w:tc>
      </w:tr>
      <w:tr w:rsidR="00816BF7" w:rsidRPr="00040D64" w14:paraId="32A295FE" w14:textId="77777777" w:rsidTr="00091D2A">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30D62DED" w14:textId="77777777" w:rsidR="00816BF7" w:rsidRPr="00040D64" w:rsidRDefault="00816BF7" w:rsidP="00816BF7">
            <w:pPr>
              <w:pStyle w:val="ListParagraph"/>
              <w:keepNext/>
              <w:numPr>
                <w:ilvl w:val="6"/>
                <w:numId w:val="7"/>
              </w:numPr>
              <w:tabs>
                <w:tab w:val="clear" w:pos="360"/>
              </w:tabs>
              <w:spacing w:before="0" w:after="0" w:afterAutospacing="0"/>
              <w:jc w:val="left"/>
              <w:rPr>
                <w:rFonts w:eastAsia="Times New Roman"/>
                <w:color w:val="000000"/>
              </w:rPr>
            </w:pPr>
            <w:r w:rsidRPr="00040D64">
              <w:rPr>
                <w:rFonts w:eastAsia="Times New Roman"/>
                <w:color w:val="000000"/>
              </w:rPr>
              <w:t>Constellation NewEnergy Inc.</w:t>
            </w:r>
          </w:p>
        </w:tc>
        <w:tc>
          <w:tcPr>
            <w:tcW w:w="3390" w:type="dxa"/>
            <w:tcBorders>
              <w:top w:val="nil"/>
              <w:left w:val="nil"/>
              <w:bottom w:val="single" w:sz="4" w:space="0" w:color="auto"/>
              <w:right w:val="single" w:sz="4" w:space="0" w:color="auto"/>
            </w:tcBorders>
            <w:shd w:val="clear" w:color="auto" w:fill="auto"/>
            <w:noWrap/>
            <w:vAlign w:val="bottom"/>
            <w:hideMark/>
          </w:tcPr>
          <w:p w14:paraId="23ACAE2C" w14:textId="77777777" w:rsidR="00816BF7" w:rsidRPr="00040D64" w:rsidRDefault="00816BF7" w:rsidP="00091D2A">
            <w:pPr>
              <w:keepNext/>
              <w:tabs>
                <w:tab w:val="clear" w:pos="360"/>
              </w:tabs>
              <w:spacing w:before="0" w:after="0" w:afterAutospacing="0"/>
              <w:jc w:val="left"/>
              <w:rPr>
                <w:rFonts w:eastAsia="Times New Roman"/>
                <w:color w:val="000000"/>
              </w:rPr>
            </w:pPr>
            <w:r w:rsidRPr="00040D64">
              <w:rPr>
                <w:rFonts w:eastAsia="Times New Roman"/>
                <w:color w:val="000000"/>
              </w:rPr>
              <w:t>8. Pace Global Energy Services, LLC</w:t>
            </w:r>
          </w:p>
        </w:tc>
      </w:tr>
      <w:tr w:rsidR="00816BF7" w:rsidRPr="00040D64" w14:paraId="0C6DCA77" w14:textId="77777777" w:rsidTr="00091D2A">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260FA1B" w14:textId="77777777" w:rsidR="00816BF7" w:rsidRPr="00040D64" w:rsidRDefault="00816BF7" w:rsidP="00816BF7">
            <w:pPr>
              <w:pStyle w:val="ListParagraph"/>
              <w:keepNext/>
              <w:numPr>
                <w:ilvl w:val="6"/>
                <w:numId w:val="7"/>
              </w:numPr>
              <w:tabs>
                <w:tab w:val="clear" w:pos="360"/>
              </w:tabs>
              <w:spacing w:before="0" w:after="0" w:afterAutospacing="0"/>
              <w:jc w:val="left"/>
              <w:rPr>
                <w:rFonts w:eastAsia="Times New Roman"/>
                <w:color w:val="000000"/>
              </w:rPr>
            </w:pPr>
            <w:r w:rsidRPr="00040D64">
              <w:rPr>
                <w:rFonts w:eastAsia="Times New Roman"/>
                <w:color w:val="000000"/>
              </w:rPr>
              <w:t>Federal Energy Regulatory Commission</w:t>
            </w:r>
          </w:p>
        </w:tc>
        <w:tc>
          <w:tcPr>
            <w:tcW w:w="3390" w:type="dxa"/>
            <w:tcBorders>
              <w:top w:val="nil"/>
              <w:left w:val="nil"/>
              <w:bottom w:val="single" w:sz="4" w:space="0" w:color="auto"/>
              <w:right w:val="single" w:sz="4" w:space="0" w:color="auto"/>
            </w:tcBorders>
            <w:shd w:val="clear" w:color="auto" w:fill="auto"/>
            <w:noWrap/>
            <w:vAlign w:val="bottom"/>
            <w:hideMark/>
          </w:tcPr>
          <w:p w14:paraId="7D67A68F" w14:textId="77777777" w:rsidR="00816BF7" w:rsidRPr="00040D64" w:rsidRDefault="00816BF7" w:rsidP="00091D2A">
            <w:pPr>
              <w:keepNext/>
              <w:tabs>
                <w:tab w:val="clear" w:pos="360"/>
              </w:tabs>
              <w:spacing w:before="0" w:after="0" w:afterAutospacing="0"/>
              <w:jc w:val="left"/>
              <w:rPr>
                <w:rFonts w:eastAsia="Times New Roman"/>
                <w:color w:val="000000"/>
              </w:rPr>
            </w:pPr>
            <w:r w:rsidRPr="00040D64">
              <w:rPr>
                <w:rFonts w:eastAsia="Times New Roman"/>
                <w:color w:val="000000"/>
              </w:rPr>
              <w:t>9. Southern Company</w:t>
            </w:r>
          </w:p>
        </w:tc>
      </w:tr>
      <w:tr w:rsidR="00816BF7" w:rsidRPr="00040D64" w14:paraId="09F20B06" w14:textId="77777777" w:rsidTr="00091D2A">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6AFCFD49" w14:textId="77777777" w:rsidR="00816BF7" w:rsidRPr="00040D64" w:rsidRDefault="00816BF7" w:rsidP="00816BF7">
            <w:pPr>
              <w:pStyle w:val="ListParagraph"/>
              <w:keepNext/>
              <w:numPr>
                <w:ilvl w:val="6"/>
                <w:numId w:val="7"/>
              </w:numPr>
              <w:tabs>
                <w:tab w:val="clear" w:pos="360"/>
              </w:tabs>
              <w:spacing w:before="0" w:after="0" w:afterAutospacing="0"/>
              <w:jc w:val="left"/>
              <w:rPr>
                <w:rFonts w:eastAsia="Times New Roman"/>
                <w:color w:val="000000"/>
              </w:rPr>
            </w:pPr>
            <w:r w:rsidRPr="00040D64">
              <w:rPr>
                <w:rFonts w:eastAsia="Times New Roman"/>
                <w:color w:val="000000"/>
              </w:rPr>
              <w:t>Florida Power &amp; Light Co</w:t>
            </w:r>
          </w:p>
        </w:tc>
        <w:tc>
          <w:tcPr>
            <w:tcW w:w="3390" w:type="dxa"/>
            <w:tcBorders>
              <w:top w:val="nil"/>
              <w:left w:val="nil"/>
              <w:bottom w:val="single" w:sz="4" w:space="0" w:color="auto"/>
              <w:right w:val="single" w:sz="4" w:space="0" w:color="auto"/>
            </w:tcBorders>
            <w:shd w:val="clear" w:color="auto" w:fill="auto"/>
            <w:noWrap/>
            <w:vAlign w:val="bottom"/>
            <w:hideMark/>
          </w:tcPr>
          <w:p w14:paraId="068DD35B" w14:textId="77777777" w:rsidR="00816BF7" w:rsidRPr="00040D64" w:rsidRDefault="00816BF7" w:rsidP="00091D2A">
            <w:pPr>
              <w:keepNext/>
              <w:tabs>
                <w:tab w:val="clear" w:pos="360"/>
              </w:tabs>
              <w:spacing w:before="0" w:after="0" w:afterAutospacing="0"/>
              <w:jc w:val="left"/>
              <w:rPr>
                <w:rFonts w:eastAsia="Times New Roman"/>
                <w:color w:val="000000"/>
              </w:rPr>
            </w:pPr>
            <w:r w:rsidRPr="00040D64">
              <w:rPr>
                <w:rFonts w:eastAsia="Times New Roman"/>
                <w:color w:val="000000"/>
              </w:rPr>
              <w:t>10. Southwest Gas Corporation</w:t>
            </w:r>
          </w:p>
        </w:tc>
      </w:tr>
    </w:tbl>
    <w:p w14:paraId="259DAB2A" w14:textId="77777777" w:rsidR="00816BF7" w:rsidRPr="00040D64" w:rsidRDefault="00816BF7" w:rsidP="005C11CD">
      <w:pPr>
        <w:tabs>
          <w:tab w:val="clear" w:pos="360"/>
        </w:tabs>
        <w:spacing w:before="0" w:after="200" w:afterAutospacing="0" w:line="276" w:lineRule="auto"/>
        <w:rPr>
          <w:rFonts w:asciiTheme="minorHAnsi" w:hAnsiTheme="minorHAnsi"/>
        </w:rPr>
      </w:pPr>
    </w:p>
    <w:p w14:paraId="2CBC36C3" w14:textId="77777777" w:rsidR="00C522C1" w:rsidRPr="00040D64" w:rsidRDefault="005E75A1" w:rsidP="005C11CD">
      <w:pPr>
        <w:tabs>
          <w:tab w:val="clear" w:pos="360"/>
        </w:tabs>
        <w:spacing w:before="0" w:after="200" w:afterAutospacing="0" w:line="276" w:lineRule="auto"/>
      </w:pPr>
      <w:r w:rsidRPr="00040D64">
        <w:rPr>
          <w:rFonts w:asciiTheme="minorHAnsi" w:hAnsiTheme="minorHAnsi"/>
        </w:rPr>
        <w:t>More specifically, meeting attendees were asked to give EIA feedback on its draft proposal to change some of the data elements on natural gas receipts on Form EIA-923.  EIA, at the time, was considering changing the way natural gas receipts are collected on Schedule 2, Parts A and B.    Under its original May 19, 2016 proposal</w:t>
      </w:r>
      <w:r w:rsidR="00E77A53" w:rsidRPr="00040D64">
        <w:rPr>
          <w:rFonts w:asciiTheme="minorHAnsi" w:hAnsiTheme="minorHAnsi"/>
        </w:rPr>
        <w:t xml:space="preserve"> that appeared in the Federal R</w:t>
      </w:r>
      <w:r w:rsidR="00C6687C" w:rsidRPr="00040D64">
        <w:rPr>
          <w:rFonts w:asciiTheme="minorHAnsi" w:hAnsiTheme="minorHAnsi"/>
        </w:rPr>
        <w:t>egister</w:t>
      </w:r>
      <w:r w:rsidRPr="00040D64">
        <w:rPr>
          <w:rFonts w:asciiTheme="minorHAnsi" w:hAnsiTheme="minorHAnsi"/>
        </w:rPr>
        <w:t xml:space="preserve">, EIA proposed that receipts data would be aggregated by pipeline and reported for each individual pipeline servicing a plant.  The data would be broken down into total delivered costs excluding fixed charges, and pipeline capacity reservation and other fixed charges. The object of this change was to collect more useful information and to reduce the reporting burden.  After careful consideration and a review of the public comments, EIA has reconsidered this proposal and instead decided to continue to collect </w:t>
      </w:r>
      <w:r w:rsidR="005B5497" w:rsidRPr="00040D64">
        <w:rPr>
          <w:rFonts w:asciiTheme="minorHAnsi" w:hAnsiTheme="minorHAnsi"/>
        </w:rPr>
        <w:t>these data</w:t>
      </w:r>
      <w:r w:rsidRPr="00040D64">
        <w:rPr>
          <w:rFonts w:asciiTheme="minorHAnsi" w:hAnsiTheme="minorHAnsi"/>
        </w:rPr>
        <w:t xml:space="preserve"> in its current manner, namely, by supplier and individual contract.</w:t>
      </w:r>
    </w:p>
    <w:p w14:paraId="4B8D9BC6" w14:textId="77777777" w:rsidR="007D456D" w:rsidRPr="00040D64" w:rsidRDefault="007D456D" w:rsidP="007E541F">
      <w:pPr>
        <w:tabs>
          <w:tab w:val="clear" w:pos="360"/>
        </w:tabs>
        <w:spacing w:before="0" w:after="200" w:afterAutospacing="0" w:line="276" w:lineRule="auto"/>
        <w:rPr>
          <w:rFonts w:asciiTheme="minorHAnsi" w:hAnsiTheme="minorHAnsi"/>
        </w:rPr>
      </w:pPr>
      <w:r w:rsidRPr="00040D64">
        <w:rPr>
          <w:rFonts w:asciiTheme="minorHAnsi" w:hAnsiTheme="minorHAnsi"/>
        </w:rPr>
        <w:t>Additional meetings were held when requested by an organization</w:t>
      </w:r>
      <w:r w:rsidR="00DE42A4" w:rsidRPr="00040D64">
        <w:rPr>
          <w:rFonts w:asciiTheme="minorHAnsi" w:hAnsiTheme="minorHAnsi"/>
        </w:rPr>
        <w:t xml:space="preserve">.  </w:t>
      </w:r>
      <w:r w:rsidRPr="00040D64">
        <w:rPr>
          <w:rFonts w:asciiTheme="minorHAnsi" w:hAnsiTheme="minorHAnsi"/>
        </w:rPr>
        <w:t>These included:</w:t>
      </w:r>
    </w:p>
    <w:p w14:paraId="129DD8F8" w14:textId="77777777" w:rsidR="007C614B" w:rsidRPr="00040D64" w:rsidRDefault="007C614B" w:rsidP="00683E9D">
      <w:pPr>
        <w:pStyle w:val="ListParagraph"/>
        <w:numPr>
          <w:ilvl w:val="0"/>
          <w:numId w:val="18"/>
        </w:numPr>
        <w:tabs>
          <w:tab w:val="clear" w:pos="360"/>
        </w:tabs>
        <w:spacing w:before="0" w:after="200" w:afterAutospacing="0" w:line="276" w:lineRule="auto"/>
        <w:rPr>
          <w:rFonts w:asciiTheme="minorHAnsi" w:hAnsiTheme="minorHAnsi"/>
        </w:rPr>
      </w:pPr>
      <w:r w:rsidRPr="00040D64">
        <w:rPr>
          <w:rFonts w:asciiTheme="minorHAnsi" w:hAnsiTheme="minorHAnsi"/>
        </w:rPr>
        <w:t>Conference call with Southern Company to discuss the mechanics of natural gas purchases by power plants (February 4, 2016)</w:t>
      </w:r>
      <w:r w:rsidR="0027515A" w:rsidRPr="00040D64">
        <w:rPr>
          <w:rFonts w:asciiTheme="minorHAnsi" w:hAnsiTheme="minorHAnsi"/>
        </w:rPr>
        <w:t>.</w:t>
      </w:r>
    </w:p>
    <w:p w14:paraId="4C9953FF" w14:textId="77777777" w:rsidR="007C614B" w:rsidRPr="00040D64" w:rsidRDefault="007C614B" w:rsidP="00683E9D">
      <w:pPr>
        <w:pStyle w:val="ListParagraph"/>
        <w:numPr>
          <w:ilvl w:val="0"/>
          <w:numId w:val="18"/>
        </w:numPr>
        <w:tabs>
          <w:tab w:val="clear" w:pos="360"/>
        </w:tabs>
        <w:spacing w:before="0" w:after="200" w:afterAutospacing="0" w:line="276" w:lineRule="auto"/>
        <w:rPr>
          <w:rFonts w:asciiTheme="minorHAnsi" w:hAnsiTheme="minorHAnsi"/>
        </w:rPr>
      </w:pPr>
      <w:r w:rsidRPr="00040D64">
        <w:rPr>
          <w:rFonts w:asciiTheme="minorHAnsi" w:hAnsiTheme="minorHAnsi"/>
        </w:rPr>
        <w:t>Conference call with Calpine Energy to discuss the mechanics of natural gas purchases by power plants (January 28, 2016)</w:t>
      </w:r>
      <w:r w:rsidR="0027515A" w:rsidRPr="00040D64">
        <w:rPr>
          <w:rFonts w:asciiTheme="minorHAnsi" w:hAnsiTheme="minorHAnsi"/>
        </w:rPr>
        <w:t>.</w:t>
      </w:r>
    </w:p>
    <w:p w14:paraId="3138366E" w14:textId="77777777" w:rsidR="005A42FA" w:rsidRPr="00040D64" w:rsidRDefault="007C614B" w:rsidP="00683E9D">
      <w:pPr>
        <w:pStyle w:val="ListParagraph"/>
        <w:numPr>
          <w:ilvl w:val="0"/>
          <w:numId w:val="18"/>
        </w:numPr>
        <w:tabs>
          <w:tab w:val="clear" w:pos="360"/>
        </w:tabs>
        <w:spacing w:before="0" w:after="200" w:afterAutospacing="0" w:line="276" w:lineRule="auto"/>
        <w:rPr>
          <w:rFonts w:asciiTheme="minorHAnsi" w:hAnsiTheme="minorHAnsi"/>
        </w:rPr>
      </w:pPr>
      <w:r w:rsidRPr="00040D64">
        <w:rPr>
          <w:rFonts w:asciiTheme="minorHAnsi" w:hAnsiTheme="minorHAnsi"/>
        </w:rPr>
        <w:t xml:space="preserve">Meeting with </w:t>
      </w:r>
      <w:r w:rsidR="005A42FA" w:rsidRPr="00040D64">
        <w:rPr>
          <w:rFonts w:asciiTheme="minorHAnsi" w:hAnsiTheme="minorHAnsi"/>
        </w:rPr>
        <w:t xml:space="preserve">DOE’s Office of </w:t>
      </w:r>
      <w:r w:rsidR="005F1193" w:rsidRPr="00040D64">
        <w:rPr>
          <w:rFonts w:asciiTheme="minorHAnsi" w:hAnsiTheme="minorHAnsi"/>
        </w:rPr>
        <w:t xml:space="preserve">Electricity Delivery and Energy Reliability </w:t>
      </w:r>
      <w:r w:rsidR="005A42FA" w:rsidRPr="00040D64">
        <w:rPr>
          <w:rFonts w:asciiTheme="minorHAnsi" w:hAnsiTheme="minorHAnsi"/>
        </w:rPr>
        <w:t>regarding possible changes to the EIA-411 (January 24, 2016)</w:t>
      </w:r>
      <w:r w:rsidR="0027515A" w:rsidRPr="00040D64">
        <w:rPr>
          <w:rFonts w:asciiTheme="minorHAnsi" w:hAnsiTheme="minorHAnsi"/>
        </w:rPr>
        <w:t>.</w:t>
      </w:r>
    </w:p>
    <w:p w14:paraId="548CD6CD" w14:textId="77777777" w:rsidR="005F1193" w:rsidRPr="00040D64" w:rsidRDefault="007C614B" w:rsidP="00683E9D">
      <w:pPr>
        <w:pStyle w:val="ListParagraph"/>
        <w:numPr>
          <w:ilvl w:val="0"/>
          <w:numId w:val="18"/>
        </w:numPr>
        <w:tabs>
          <w:tab w:val="clear" w:pos="360"/>
        </w:tabs>
        <w:spacing w:before="0" w:after="200" w:afterAutospacing="0" w:line="276" w:lineRule="auto"/>
        <w:rPr>
          <w:rFonts w:asciiTheme="minorHAnsi" w:hAnsiTheme="minorHAnsi"/>
        </w:rPr>
      </w:pPr>
      <w:r w:rsidRPr="00040D64">
        <w:rPr>
          <w:rFonts w:asciiTheme="minorHAnsi" w:hAnsiTheme="minorHAnsi"/>
        </w:rPr>
        <w:t xml:space="preserve">Meeting with </w:t>
      </w:r>
      <w:r w:rsidR="005F1193" w:rsidRPr="00040D64">
        <w:rPr>
          <w:rFonts w:asciiTheme="minorHAnsi" w:hAnsiTheme="minorHAnsi"/>
        </w:rPr>
        <w:t>Lawrence Berkeley National Lab regarding</w:t>
      </w:r>
      <w:r w:rsidR="005A42FA" w:rsidRPr="00040D64">
        <w:rPr>
          <w:rFonts w:asciiTheme="minorHAnsi" w:hAnsiTheme="minorHAnsi"/>
        </w:rPr>
        <w:t xml:space="preserve"> possible changes to</w:t>
      </w:r>
      <w:r w:rsidR="005F1193" w:rsidRPr="00040D64">
        <w:rPr>
          <w:rFonts w:asciiTheme="minorHAnsi" w:hAnsiTheme="minorHAnsi"/>
        </w:rPr>
        <w:t xml:space="preserve"> the EIA-411 </w:t>
      </w:r>
      <w:r w:rsidR="005A42FA" w:rsidRPr="00040D64">
        <w:rPr>
          <w:rFonts w:asciiTheme="minorHAnsi" w:hAnsiTheme="minorHAnsi"/>
        </w:rPr>
        <w:t>(January 14, 2016)</w:t>
      </w:r>
      <w:r w:rsidR="0027515A" w:rsidRPr="00040D64">
        <w:rPr>
          <w:rFonts w:asciiTheme="minorHAnsi" w:hAnsiTheme="minorHAnsi"/>
        </w:rPr>
        <w:t>.</w:t>
      </w:r>
    </w:p>
    <w:p w14:paraId="3A196332" w14:textId="77777777" w:rsidR="00E35348" w:rsidRPr="00040D64" w:rsidRDefault="007C614B" w:rsidP="00683E9D">
      <w:pPr>
        <w:pStyle w:val="ListParagraph"/>
        <w:numPr>
          <w:ilvl w:val="0"/>
          <w:numId w:val="18"/>
        </w:numPr>
        <w:tabs>
          <w:tab w:val="clear" w:pos="360"/>
        </w:tabs>
        <w:spacing w:before="0" w:after="200" w:afterAutospacing="0" w:line="276" w:lineRule="auto"/>
        <w:rPr>
          <w:rFonts w:asciiTheme="minorHAnsi" w:hAnsiTheme="minorHAnsi"/>
        </w:rPr>
      </w:pPr>
      <w:r w:rsidRPr="00040D64">
        <w:rPr>
          <w:rFonts w:asciiTheme="minorHAnsi" w:hAnsiTheme="minorHAnsi"/>
        </w:rPr>
        <w:t xml:space="preserve">Meeting with </w:t>
      </w:r>
      <w:r w:rsidR="00E35348" w:rsidRPr="00040D64">
        <w:rPr>
          <w:rFonts w:asciiTheme="minorHAnsi" w:hAnsiTheme="minorHAnsi"/>
        </w:rPr>
        <w:t>Solar Energy Industries Association regarding possible improvements to the solar PV survey (November 16, 2015)</w:t>
      </w:r>
      <w:r w:rsidR="0027515A" w:rsidRPr="00040D64">
        <w:rPr>
          <w:rFonts w:asciiTheme="minorHAnsi" w:hAnsiTheme="minorHAnsi"/>
        </w:rPr>
        <w:t>.</w:t>
      </w:r>
    </w:p>
    <w:p w14:paraId="7AFF3E24" w14:textId="77777777" w:rsidR="005F1193" w:rsidRPr="00040D64" w:rsidRDefault="007C614B" w:rsidP="00683E9D">
      <w:pPr>
        <w:pStyle w:val="ListParagraph"/>
        <w:numPr>
          <w:ilvl w:val="0"/>
          <w:numId w:val="18"/>
        </w:numPr>
        <w:tabs>
          <w:tab w:val="clear" w:pos="360"/>
        </w:tabs>
        <w:spacing w:before="0" w:after="200" w:afterAutospacing="0" w:line="276" w:lineRule="auto"/>
        <w:rPr>
          <w:rFonts w:asciiTheme="minorHAnsi" w:hAnsiTheme="minorHAnsi"/>
        </w:rPr>
      </w:pPr>
      <w:r w:rsidRPr="00040D64">
        <w:rPr>
          <w:rFonts w:asciiTheme="minorHAnsi" w:hAnsiTheme="minorHAnsi"/>
        </w:rPr>
        <w:t xml:space="preserve">Meeting with </w:t>
      </w:r>
      <w:r w:rsidR="005A42FA" w:rsidRPr="00040D64">
        <w:rPr>
          <w:rFonts w:asciiTheme="minorHAnsi" w:hAnsiTheme="minorHAnsi"/>
        </w:rPr>
        <w:t xml:space="preserve">Sandia National Lab </w:t>
      </w:r>
      <w:r w:rsidR="005F1193" w:rsidRPr="00040D64">
        <w:rPr>
          <w:rFonts w:asciiTheme="minorHAnsi" w:hAnsiTheme="minorHAnsi"/>
        </w:rPr>
        <w:t>to determine if changes to the EIA-860 and EIA-923 would be helpful to improve our energy storage data</w:t>
      </w:r>
      <w:r w:rsidR="005A42FA" w:rsidRPr="00040D64">
        <w:rPr>
          <w:rFonts w:asciiTheme="minorHAnsi" w:hAnsiTheme="minorHAnsi"/>
        </w:rPr>
        <w:t xml:space="preserve"> (November 2015)</w:t>
      </w:r>
      <w:r w:rsidR="00A77208" w:rsidRPr="00040D64">
        <w:rPr>
          <w:rFonts w:asciiTheme="minorHAnsi" w:hAnsiTheme="minorHAnsi"/>
        </w:rPr>
        <w:t>.</w:t>
      </w:r>
      <w:r w:rsidRPr="00040D64">
        <w:rPr>
          <w:rFonts w:asciiTheme="minorHAnsi" w:hAnsiTheme="minorHAnsi"/>
        </w:rPr>
        <w:t xml:space="preserve">  In addition, there have been multiple related conversations with Sandia staff.</w:t>
      </w:r>
    </w:p>
    <w:p w14:paraId="2CFFE823" w14:textId="77777777" w:rsidR="00C56846" w:rsidRPr="00040D64" w:rsidRDefault="00E217CD" w:rsidP="007E541F">
      <w:pPr>
        <w:tabs>
          <w:tab w:val="clear" w:pos="360"/>
        </w:tabs>
        <w:spacing w:before="0" w:after="200" w:afterAutospacing="0" w:line="276" w:lineRule="auto"/>
        <w:rPr>
          <w:rFonts w:asciiTheme="minorHAnsi" w:hAnsiTheme="minorHAnsi"/>
        </w:rPr>
      </w:pPr>
      <w:r w:rsidRPr="00040D64">
        <w:rPr>
          <w:rFonts w:asciiTheme="minorHAnsi" w:hAnsiTheme="minorHAnsi"/>
        </w:rPr>
        <w:t xml:space="preserve">After each meeting, attendees were urged to </w:t>
      </w:r>
      <w:r w:rsidR="008F704D" w:rsidRPr="00040D64">
        <w:rPr>
          <w:rFonts w:asciiTheme="minorHAnsi" w:hAnsiTheme="minorHAnsi"/>
        </w:rPr>
        <w:t>contact</w:t>
      </w:r>
      <w:r w:rsidRPr="00040D64">
        <w:rPr>
          <w:rFonts w:asciiTheme="minorHAnsi" w:hAnsiTheme="minorHAnsi"/>
        </w:rPr>
        <w:t xml:space="preserve"> EIA if they had questions or comments.  </w:t>
      </w:r>
    </w:p>
    <w:p w14:paraId="70794055" w14:textId="77777777" w:rsidR="003F3651" w:rsidRPr="00040D64" w:rsidRDefault="00E217CD" w:rsidP="000F2D7E">
      <w:pPr>
        <w:tabs>
          <w:tab w:val="clear" w:pos="360"/>
        </w:tabs>
        <w:spacing w:before="0" w:after="200" w:afterAutospacing="0" w:line="276" w:lineRule="auto"/>
        <w:rPr>
          <w:rFonts w:asciiTheme="minorHAnsi" w:hAnsiTheme="minorHAnsi"/>
        </w:rPr>
      </w:pPr>
      <w:r w:rsidRPr="00040D64">
        <w:rPr>
          <w:rFonts w:asciiTheme="minorHAnsi" w:hAnsiTheme="minorHAnsi"/>
        </w:rPr>
        <w:t>On</w:t>
      </w:r>
      <w:r w:rsidR="00D00437" w:rsidRPr="00040D64">
        <w:rPr>
          <w:rFonts w:asciiTheme="minorHAnsi" w:hAnsiTheme="minorHAnsi"/>
        </w:rPr>
        <w:t xml:space="preserve"> </w:t>
      </w:r>
      <w:r w:rsidR="0078587A" w:rsidRPr="00040D64">
        <w:rPr>
          <w:rFonts w:asciiTheme="minorHAnsi" w:hAnsiTheme="minorHAnsi"/>
        </w:rPr>
        <w:t>May 19, 2016</w:t>
      </w:r>
      <w:r w:rsidRPr="00040D64">
        <w:rPr>
          <w:rFonts w:asciiTheme="minorHAnsi" w:hAnsiTheme="minorHAnsi"/>
        </w:rPr>
        <w:t>, the first Federal Register Notice</w:t>
      </w:r>
      <w:r w:rsidR="008F704D" w:rsidRPr="00040D64">
        <w:rPr>
          <w:rFonts w:asciiTheme="minorHAnsi" w:hAnsiTheme="minorHAnsi"/>
        </w:rPr>
        <w:t xml:space="preserve"> (FRN)</w:t>
      </w:r>
      <w:r w:rsidRPr="00040D64">
        <w:rPr>
          <w:rFonts w:asciiTheme="minorHAnsi" w:hAnsiTheme="minorHAnsi"/>
        </w:rPr>
        <w:t xml:space="preserve"> was published announcing the </w:t>
      </w:r>
      <w:r w:rsidR="003F3651" w:rsidRPr="00040D64">
        <w:rPr>
          <w:rFonts w:asciiTheme="minorHAnsi" w:hAnsiTheme="minorHAnsi"/>
        </w:rPr>
        <w:t xml:space="preserve">proposed revisions and the </w:t>
      </w:r>
      <w:r w:rsidRPr="00040D64">
        <w:rPr>
          <w:rFonts w:asciiTheme="minorHAnsi" w:hAnsiTheme="minorHAnsi"/>
        </w:rPr>
        <w:t>60-day comment period</w:t>
      </w:r>
      <w:r w:rsidR="003F3651" w:rsidRPr="00040D64">
        <w:rPr>
          <w:rFonts w:asciiTheme="minorHAnsi" w:hAnsiTheme="minorHAnsi"/>
        </w:rPr>
        <w:t xml:space="preserve"> (ending July 18, 2016)</w:t>
      </w:r>
      <w:r w:rsidRPr="00040D64">
        <w:rPr>
          <w:rFonts w:asciiTheme="minorHAnsi" w:hAnsiTheme="minorHAnsi"/>
        </w:rPr>
        <w:t xml:space="preserve">.  </w:t>
      </w:r>
      <w:r w:rsidR="003F3651" w:rsidRPr="00040D64">
        <w:rPr>
          <w:rFonts w:asciiTheme="minorHAnsi" w:hAnsiTheme="minorHAnsi"/>
        </w:rPr>
        <w:t xml:space="preserve">In response, EIA received comments from 37 organizations (including 47 signatories) </w:t>
      </w:r>
      <w:r w:rsidR="000F2D7E" w:rsidRPr="00040D64">
        <w:rPr>
          <w:rFonts w:asciiTheme="minorHAnsi" w:hAnsiTheme="minorHAnsi"/>
        </w:rPr>
        <w:t xml:space="preserve">that represented a wide range of interested parties across all nine of the forms being proposed/renewed.  </w:t>
      </w:r>
      <w:r w:rsidR="003F3651" w:rsidRPr="00040D64">
        <w:rPr>
          <w:rFonts w:asciiTheme="minorHAnsi" w:hAnsiTheme="minorHAnsi"/>
        </w:rPr>
        <w:t>Below is a summary of the responses</w:t>
      </w:r>
      <w:r w:rsidR="00C6687C" w:rsidRPr="00040D64">
        <w:rPr>
          <w:rFonts w:asciiTheme="minorHAnsi" w:hAnsiTheme="minorHAnsi"/>
        </w:rPr>
        <w:t>,</w:t>
      </w:r>
      <w:r w:rsidR="003F3651" w:rsidRPr="00040D64">
        <w:rPr>
          <w:rFonts w:asciiTheme="minorHAnsi" w:hAnsiTheme="minorHAnsi"/>
        </w:rPr>
        <w:t xml:space="preserve"> </w:t>
      </w:r>
      <w:r w:rsidR="000F2D7E" w:rsidRPr="00040D64">
        <w:rPr>
          <w:rFonts w:asciiTheme="minorHAnsi" w:hAnsiTheme="minorHAnsi"/>
        </w:rPr>
        <w:t xml:space="preserve">which are </w:t>
      </w:r>
      <w:r w:rsidR="003F3651" w:rsidRPr="00040D64">
        <w:rPr>
          <w:rFonts w:asciiTheme="minorHAnsi" w:hAnsiTheme="minorHAnsi"/>
        </w:rPr>
        <w:t>included in the Public Comment file</w:t>
      </w:r>
      <w:r w:rsidR="008042CE" w:rsidRPr="00040D64">
        <w:rPr>
          <w:rFonts w:asciiTheme="minorHAnsi" w:hAnsiTheme="minorHAnsi"/>
        </w:rPr>
        <w:t xml:space="preserve">, </w:t>
      </w:r>
      <w:r w:rsidR="000F2D7E" w:rsidRPr="00040D64">
        <w:rPr>
          <w:rFonts w:asciiTheme="minorHAnsi" w:hAnsiTheme="minorHAnsi"/>
        </w:rPr>
        <w:t>accompanying this clearance package.</w:t>
      </w:r>
      <w:r w:rsidR="008042CE" w:rsidRPr="00040D64">
        <w:rPr>
          <w:rFonts w:asciiTheme="minorHAnsi" w:hAnsiTheme="minorHAnsi"/>
        </w:rPr>
        <w:t xml:space="preserve">  A full copy of each set of comments is also included in the Public Comment file.</w:t>
      </w:r>
      <w:r w:rsidR="00F60DB6" w:rsidRPr="00040D64">
        <w:rPr>
          <w:rFonts w:asciiTheme="minorHAnsi" w:hAnsiTheme="minorHAnsi"/>
        </w:rPr>
        <w:t xml:space="preserve">  As these comments cover a wide range of issues across many of the forms, EIA has responded to each of these commenters as reflected in the Public Comment File, “Comments and EIA Responses,” included with this OMB package.</w:t>
      </w:r>
    </w:p>
    <w:p w14:paraId="76A5F0DD" w14:textId="77777777" w:rsidR="003F3651" w:rsidRPr="00040D64" w:rsidRDefault="003F3651" w:rsidP="003F3651">
      <w:pPr>
        <w:spacing w:before="100" w:beforeAutospacing="1" w:after="0" w:afterAutospacing="0"/>
        <w:rPr>
          <w:rFonts w:asciiTheme="minorHAnsi" w:hAnsiTheme="minorHAnsi"/>
        </w:rPr>
      </w:pPr>
      <w:r w:rsidRPr="00040D64">
        <w:rPr>
          <w:rFonts w:asciiTheme="minorHAnsi" w:hAnsiTheme="minorHAnsi"/>
        </w:rPr>
        <w:t>Five public comments were received from federal, quasi-federal, or international agencies: (1) the Bureau of Economic Analysis, (2) Bonneville Power Administration, (3) Lawrence Berkeley National Laboratory, (4) the Puerto Rico Institute of Statistics (on behalf of the Government of the Commonwealth of Puerto Rico), and (5) the International Atomic Energy Agency.</w:t>
      </w:r>
    </w:p>
    <w:p w14:paraId="57165561" w14:textId="77777777" w:rsidR="003F3651" w:rsidRPr="00040D64" w:rsidRDefault="003F3651" w:rsidP="008042CE">
      <w:pPr>
        <w:spacing w:before="100" w:beforeAutospacing="1" w:after="0" w:afterAutospacing="0"/>
        <w:ind w:left="360"/>
        <w:rPr>
          <w:rFonts w:asciiTheme="minorHAnsi" w:hAnsiTheme="minorHAnsi"/>
        </w:rPr>
      </w:pPr>
      <w:r w:rsidRPr="00040D64">
        <w:rPr>
          <w:rFonts w:asciiTheme="minorHAnsi" w:hAnsiTheme="minorHAnsi"/>
        </w:rPr>
        <w:t>(1) The Bureau of Economic Analysis (BEA) strongly supports the continued collection of data by EIA for the electric power surveys and determined that the proposed changes for the surveys will not impact their use of the data.  EIA appreciates BEA’s long-standing support of the electric data program.</w:t>
      </w:r>
    </w:p>
    <w:p w14:paraId="0ED65743" w14:textId="77777777" w:rsidR="003F3651" w:rsidRPr="00040D64" w:rsidRDefault="003F3651" w:rsidP="008042CE">
      <w:pPr>
        <w:spacing w:before="100" w:beforeAutospacing="1" w:after="0" w:afterAutospacing="0"/>
        <w:ind w:left="360"/>
        <w:rPr>
          <w:rFonts w:asciiTheme="minorHAnsi" w:hAnsiTheme="minorHAnsi"/>
        </w:rPr>
      </w:pPr>
      <w:r w:rsidRPr="00040D64">
        <w:rPr>
          <w:rFonts w:asciiTheme="minorHAnsi" w:hAnsiTheme="minorHAnsi"/>
        </w:rPr>
        <w:t>(2) Bonneville Power Administration (Bonneville) comments on the proposed changes to the EIA-930 and states that it is already their practice to report within 30 minutes of the end of the data hour and to report hourly sub-regional actual demand.  Bonneville also states it plans to be able to report hourly net generation by standard fuel type categories by the time EIA needs these data.  EIA appreciates Bonneville’s support of the enhancements to the EIA-930.</w:t>
      </w:r>
    </w:p>
    <w:p w14:paraId="4FDE63D4" w14:textId="77777777" w:rsidR="003F3651" w:rsidRPr="00040D64" w:rsidRDefault="003F3651" w:rsidP="008042CE">
      <w:pPr>
        <w:spacing w:before="100" w:beforeAutospacing="1" w:after="0" w:afterAutospacing="0"/>
        <w:ind w:left="360"/>
        <w:rPr>
          <w:rFonts w:asciiTheme="minorHAnsi" w:hAnsiTheme="minorHAnsi"/>
        </w:rPr>
      </w:pPr>
      <w:r w:rsidRPr="00040D64">
        <w:rPr>
          <w:rFonts w:asciiTheme="minorHAnsi" w:hAnsiTheme="minorHAnsi"/>
        </w:rPr>
        <w:t>(3) Lawrence Berkeley National Laboratories (LBNL) requests EIA collect the MAIFI (Momentary Average Interruption Frequency Index) value for the year and more SIADI (System Average Interruption Duration Index) and SAIFI (System Average Interruption Frequency Index) subgroups.  Based on EIA’s experience with the collection of distribution system reliability data over the last three years, it is likely that adding these additional measures will require significant effort by EIA to explain the request to respondents and to verify the data.  EIA does not believe that these proposed data elements add sufficient value to justify the additional burden on respondents and EIA.</w:t>
      </w:r>
    </w:p>
    <w:p w14:paraId="21A8A897" w14:textId="77777777" w:rsidR="003F3651" w:rsidRPr="00040D64" w:rsidRDefault="003F3651" w:rsidP="008042CE">
      <w:pPr>
        <w:spacing w:before="100" w:beforeAutospacing="1" w:after="0" w:afterAutospacing="0"/>
        <w:ind w:left="360"/>
        <w:rPr>
          <w:rFonts w:asciiTheme="minorHAnsi" w:hAnsiTheme="minorHAnsi"/>
        </w:rPr>
      </w:pPr>
      <w:r w:rsidRPr="00040D64">
        <w:rPr>
          <w:rFonts w:asciiTheme="minorHAnsi" w:hAnsiTheme="minorHAnsi"/>
        </w:rPr>
        <w:t>(4) The Puerto Rico Institute of Statistics (Puerto Rico) requests EIA extend coverage to Puerto Rico with regards to the EIA-860 and the EIA-923.  EIA agrees with Puerto Rico’s requests and has extended coverage of these forms to include them.</w:t>
      </w:r>
    </w:p>
    <w:p w14:paraId="5E5863E6" w14:textId="7AB25F45" w:rsidR="003F3651" w:rsidRPr="00040D64" w:rsidRDefault="003F3651" w:rsidP="008042CE">
      <w:pPr>
        <w:spacing w:before="100" w:beforeAutospacing="1" w:after="0" w:afterAutospacing="0"/>
        <w:ind w:left="360"/>
        <w:rPr>
          <w:rFonts w:asciiTheme="minorHAnsi" w:hAnsiTheme="minorHAnsi"/>
        </w:rPr>
      </w:pPr>
      <w:r w:rsidRPr="00040D64">
        <w:rPr>
          <w:rFonts w:asciiTheme="minorHAnsi" w:hAnsiTheme="minorHAnsi"/>
        </w:rPr>
        <w:t xml:space="preserve">(5) The International Atomic Energy Agency (IAEA) requests EIA collect both Net and Gross Reference Unit Power (RUP) with reference to the INPO (Institute for Nuclear Plant Operators) definition.  The intent in adding a question on RUP was to collect a single standard value that would be available to respondents in the normal course of business.  IAEA’s comments highlight that a standard measurement of RUP may not be available, a concern further confirmed by EIA through a consultation with technical industry group, the Institute of Nuclear Plant Operators (INPO).  Accordingly, the proposed new question </w:t>
      </w:r>
      <w:r w:rsidR="005907C3">
        <w:rPr>
          <w:rFonts w:asciiTheme="minorHAnsi" w:hAnsiTheme="minorHAnsi"/>
        </w:rPr>
        <w:t>was</w:t>
      </w:r>
      <w:r w:rsidRPr="00040D64">
        <w:rPr>
          <w:rFonts w:asciiTheme="minorHAnsi" w:hAnsiTheme="minorHAnsi"/>
        </w:rPr>
        <w:t xml:space="preserve"> removed.</w:t>
      </w:r>
    </w:p>
    <w:p w14:paraId="7FFD4D7C" w14:textId="77777777" w:rsidR="001E4679" w:rsidRPr="00040D64" w:rsidRDefault="003F3651" w:rsidP="003F3651">
      <w:pPr>
        <w:spacing w:before="100" w:beforeAutospacing="1" w:after="0" w:afterAutospacing="0"/>
        <w:rPr>
          <w:rFonts w:asciiTheme="minorHAnsi" w:hAnsiTheme="minorHAnsi"/>
        </w:rPr>
      </w:pPr>
      <w:r w:rsidRPr="00040D64">
        <w:rPr>
          <w:rFonts w:asciiTheme="minorHAnsi" w:hAnsiTheme="minorHAnsi"/>
        </w:rPr>
        <w:t xml:space="preserve">Additional public comments came from </w:t>
      </w:r>
      <w:r w:rsidR="00EB2750" w:rsidRPr="00040D64">
        <w:rPr>
          <w:rFonts w:asciiTheme="minorHAnsi" w:hAnsiTheme="minorHAnsi"/>
        </w:rPr>
        <w:t>four national and three state</w:t>
      </w:r>
      <w:r w:rsidRPr="00040D64">
        <w:rPr>
          <w:rFonts w:asciiTheme="minorHAnsi" w:hAnsiTheme="minorHAnsi"/>
        </w:rPr>
        <w:t xml:space="preserve"> industry associations: </w:t>
      </w:r>
    </w:p>
    <w:p w14:paraId="33929392" w14:textId="77777777" w:rsidR="001E4679" w:rsidRPr="00040D64" w:rsidRDefault="003F3651" w:rsidP="001E4679">
      <w:pPr>
        <w:pStyle w:val="ListParagraph"/>
        <w:numPr>
          <w:ilvl w:val="0"/>
          <w:numId w:val="28"/>
        </w:numPr>
        <w:spacing w:before="100" w:beforeAutospacing="1" w:after="0" w:afterAutospacing="0"/>
        <w:rPr>
          <w:rFonts w:asciiTheme="minorHAnsi" w:hAnsiTheme="minorHAnsi"/>
        </w:rPr>
      </w:pPr>
      <w:r w:rsidRPr="00040D64">
        <w:rPr>
          <w:rFonts w:asciiTheme="minorHAnsi" w:hAnsiTheme="minorHAnsi"/>
        </w:rPr>
        <w:t>American Public Power Association</w:t>
      </w:r>
    </w:p>
    <w:p w14:paraId="193415E4" w14:textId="77777777" w:rsidR="001E4679" w:rsidRPr="00040D64" w:rsidRDefault="003F3651" w:rsidP="001E4679">
      <w:pPr>
        <w:pStyle w:val="ListParagraph"/>
        <w:numPr>
          <w:ilvl w:val="0"/>
          <w:numId w:val="28"/>
        </w:numPr>
        <w:spacing w:before="100" w:beforeAutospacing="1" w:after="0" w:afterAutospacing="0"/>
        <w:rPr>
          <w:rFonts w:asciiTheme="minorHAnsi" w:hAnsiTheme="minorHAnsi"/>
        </w:rPr>
      </w:pPr>
      <w:r w:rsidRPr="00040D64">
        <w:rPr>
          <w:rFonts w:asciiTheme="minorHAnsi" w:hAnsiTheme="minorHAnsi"/>
        </w:rPr>
        <w:t>Edison Electric Institute</w:t>
      </w:r>
    </w:p>
    <w:p w14:paraId="7E389B19" w14:textId="77777777" w:rsidR="00EB2750" w:rsidRPr="00040D64" w:rsidRDefault="003F3651" w:rsidP="001E4679">
      <w:pPr>
        <w:pStyle w:val="ListParagraph"/>
        <w:numPr>
          <w:ilvl w:val="0"/>
          <w:numId w:val="28"/>
        </w:numPr>
        <w:spacing w:before="100" w:beforeAutospacing="1" w:after="0" w:afterAutospacing="0"/>
        <w:rPr>
          <w:rFonts w:asciiTheme="minorHAnsi" w:hAnsiTheme="minorHAnsi"/>
        </w:rPr>
      </w:pPr>
      <w:r w:rsidRPr="00040D64">
        <w:rPr>
          <w:rFonts w:asciiTheme="minorHAnsi" w:hAnsiTheme="minorHAnsi"/>
        </w:rPr>
        <w:t>Solar Energy Industries Association</w:t>
      </w:r>
    </w:p>
    <w:p w14:paraId="5CA31507" w14:textId="77777777" w:rsidR="00EB2750" w:rsidRPr="00040D64" w:rsidRDefault="00EB2750" w:rsidP="001E4679">
      <w:pPr>
        <w:pStyle w:val="ListParagraph"/>
        <w:numPr>
          <w:ilvl w:val="0"/>
          <w:numId w:val="28"/>
        </w:numPr>
        <w:spacing w:before="100" w:beforeAutospacing="1" w:after="0" w:afterAutospacing="0"/>
        <w:rPr>
          <w:rFonts w:asciiTheme="minorHAnsi" w:hAnsiTheme="minorHAnsi"/>
        </w:rPr>
      </w:pPr>
      <w:r w:rsidRPr="00040D64">
        <w:rPr>
          <w:rFonts w:asciiTheme="minorHAnsi" w:hAnsiTheme="minorHAnsi"/>
        </w:rPr>
        <w:t>National Rural Electric Cooperative Association (NRECA)</w:t>
      </w:r>
    </w:p>
    <w:p w14:paraId="776A8CA0" w14:textId="77777777" w:rsidR="00EB2750" w:rsidRPr="00040D64" w:rsidRDefault="00EB2750" w:rsidP="001E4679">
      <w:pPr>
        <w:pStyle w:val="ListParagraph"/>
        <w:numPr>
          <w:ilvl w:val="0"/>
          <w:numId w:val="28"/>
        </w:numPr>
        <w:spacing w:before="100" w:beforeAutospacing="1" w:after="0" w:afterAutospacing="0"/>
        <w:rPr>
          <w:rFonts w:asciiTheme="minorHAnsi" w:hAnsiTheme="minorHAnsi"/>
        </w:rPr>
      </w:pPr>
      <w:r w:rsidRPr="00040D64">
        <w:rPr>
          <w:rFonts w:asciiTheme="minorHAnsi" w:hAnsiTheme="minorHAnsi"/>
        </w:rPr>
        <w:t>Grand Canyon State Electric Cooperative Association</w:t>
      </w:r>
    </w:p>
    <w:p w14:paraId="4DA1C338" w14:textId="77777777" w:rsidR="00EB2750" w:rsidRPr="00040D64" w:rsidRDefault="00EB2750" w:rsidP="001E4679">
      <w:pPr>
        <w:pStyle w:val="ListParagraph"/>
        <w:numPr>
          <w:ilvl w:val="0"/>
          <w:numId w:val="28"/>
        </w:numPr>
        <w:spacing w:before="100" w:beforeAutospacing="1" w:after="0" w:afterAutospacing="0"/>
        <w:rPr>
          <w:rFonts w:asciiTheme="minorHAnsi" w:hAnsiTheme="minorHAnsi"/>
        </w:rPr>
      </w:pPr>
      <w:r w:rsidRPr="00040D64">
        <w:rPr>
          <w:rFonts w:asciiTheme="minorHAnsi" w:hAnsiTheme="minorHAnsi"/>
        </w:rPr>
        <w:t>Nebraska Power Association</w:t>
      </w:r>
    </w:p>
    <w:p w14:paraId="51CB272A" w14:textId="77777777" w:rsidR="00EB2750" w:rsidRPr="00040D64" w:rsidRDefault="00EB2750" w:rsidP="001E4679">
      <w:pPr>
        <w:pStyle w:val="ListParagraph"/>
        <w:numPr>
          <w:ilvl w:val="0"/>
          <w:numId w:val="28"/>
        </w:numPr>
        <w:spacing w:before="100" w:beforeAutospacing="1" w:after="0" w:afterAutospacing="0"/>
        <w:rPr>
          <w:rFonts w:asciiTheme="minorHAnsi" w:hAnsiTheme="minorHAnsi"/>
        </w:rPr>
      </w:pPr>
      <w:r w:rsidRPr="00040D64">
        <w:rPr>
          <w:rFonts w:asciiTheme="minorHAnsi" w:hAnsiTheme="minorHAnsi"/>
        </w:rPr>
        <w:t>Nebraska Rural Electric Association (NREA)</w:t>
      </w:r>
    </w:p>
    <w:p w14:paraId="79AA5EB4" w14:textId="77777777" w:rsidR="001E4679" w:rsidRPr="00040D64" w:rsidRDefault="003F3651" w:rsidP="00EB2750">
      <w:pPr>
        <w:pStyle w:val="ListParagraph"/>
        <w:spacing w:before="100" w:beforeAutospacing="1" w:after="0" w:afterAutospacing="0"/>
        <w:rPr>
          <w:rFonts w:asciiTheme="minorHAnsi" w:hAnsiTheme="minorHAnsi"/>
        </w:rPr>
      </w:pPr>
      <w:r w:rsidRPr="00040D64">
        <w:rPr>
          <w:rFonts w:asciiTheme="minorHAnsi" w:hAnsiTheme="minorHAnsi"/>
        </w:rPr>
        <w:t xml:space="preserve">  </w:t>
      </w:r>
    </w:p>
    <w:p w14:paraId="1800278A" w14:textId="77777777" w:rsidR="001E4679" w:rsidRPr="00040D64" w:rsidRDefault="00EB2750" w:rsidP="003F3651">
      <w:pPr>
        <w:spacing w:before="100" w:beforeAutospacing="1" w:after="0" w:afterAutospacing="0"/>
        <w:rPr>
          <w:rFonts w:asciiTheme="minorHAnsi" w:hAnsiTheme="minorHAnsi"/>
        </w:rPr>
      </w:pPr>
      <w:r w:rsidRPr="00040D64">
        <w:rPr>
          <w:rFonts w:asciiTheme="minorHAnsi" w:hAnsiTheme="minorHAnsi"/>
        </w:rPr>
        <w:t>One state energy agency, and 12 public power entities and electric cooperatives commented:</w:t>
      </w:r>
      <w:r w:rsidR="003F3651" w:rsidRPr="00040D64">
        <w:rPr>
          <w:rFonts w:asciiTheme="minorHAnsi" w:hAnsiTheme="minorHAnsi"/>
        </w:rPr>
        <w:t xml:space="preserve"> </w:t>
      </w:r>
    </w:p>
    <w:p w14:paraId="58F98E41"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Cornhusker Public Power District </w:t>
      </w:r>
    </w:p>
    <w:p w14:paraId="78D34B7F"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Cuming County Public Power District on behalf of NREA </w:t>
      </w:r>
    </w:p>
    <w:p w14:paraId="5D0438F4"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Dawson Public Power </w:t>
      </w:r>
    </w:p>
    <w:p w14:paraId="0609BF30" w14:textId="77777777" w:rsidR="00EB2750" w:rsidRPr="00040D64" w:rsidRDefault="00EB2750"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ElectriCities of North Carolina</w:t>
      </w:r>
    </w:p>
    <w:p w14:paraId="3EF8400C"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Elkhorn Rural Public Power District </w:t>
      </w:r>
    </w:p>
    <w:p w14:paraId="54BDDB42"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KBR Rural Public Power District </w:t>
      </w:r>
    </w:p>
    <w:p w14:paraId="12915715"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Midwest Electric Cooperative Corporation </w:t>
      </w:r>
    </w:p>
    <w:p w14:paraId="6CC68DE1"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Nebraska Chamber of Commerce &amp; Industry </w:t>
      </w:r>
    </w:p>
    <w:p w14:paraId="183DD4FF"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Nebraska Energy Office </w:t>
      </w:r>
    </w:p>
    <w:p w14:paraId="1720EF9D" w14:textId="77777777" w:rsidR="001E4679" w:rsidRPr="00040D64" w:rsidRDefault="003F3651"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North Central Public Power District </w:t>
      </w:r>
    </w:p>
    <w:p w14:paraId="65951D9E" w14:textId="77777777" w:rsidR="001E4679" w:rsidRPr="00040D64" w:rsidRDefault="001E4679"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 </w:t>
      </w:r>
      <w:r w:rsidR="003F3651" w:rsidRPr="00040D64">
        <w:rPr>
          <w:rFonts w:asciiTheme="minorHAnsi" w:hAnsiTheme="minorHAnsi"/>
        </w:rPr>
        <w:t xml:space="preserve">Southwest Public Power District </w:t>
      </w:r>
    </w:p>
    <w:p w14:paraId="249E3075" w14:textId="77777777" w:rsidR="001E4679" w:rsidRPr="00040D64" w:rsidRDefault="001E4679"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 </w:t>
      </w:r>
      <w:r w:rsidR="003F3651" w:rsidRPr="00040D64">
        <w:rPr>
          <w:rFonts w:asciiTheme="minorHAnsi" w:hAnsiTheme="minorHAnsi"/>
        </w:rPr>
        <w:t xml:space="preserve">Twin Valleys Public Power </w:t>
      </w:r>
    </w:p>
    <w:p w14:paraId="63B5CE38" w14:textId="77777777" w:rsidR="001E4679" w:rsidRPr="00040D64" w:rsidRDefault="001E4679" w:rsidP="001E4679">
      <w:pPr>
        <w:pStyle w:val="ListParagraph"/>
        <w:numPr>
          <w:ilvl w:val="0"/>
          <w:numId w:val="30"/>
        </w:numPr>
        <w:spacing w:before="100" w:beforeAutospacing="1" w:after="0" w:afterAutospacing="0"/>
        <w:rPr>
          <w:rFonts w:asciiTheme="minorHAnsi" w:hAnsiTheme="minorHAnsi"/>
        </w:rPr>
      </w:pPr>
      <w:r w:rsidRPr="00040D64">
        <w:rPr>
          <w:rFonts w:asciiTheme="minorHAnsi" w:hAnsiTheme="minorHAnsi"/>
        </w:rPr>
        <w:t xml:space="preserve"> </w:t>
      </w:r>
      <w:r w:rsidR="003F3651" w:rsidRPr="00040D64">
        <w:rPr>
          <w:rFonts w:asciiTheme="minorHAnsi" w:hAnsiTheme="minorHAnsi"/>
        </w:rPr>
        <w:t xml:space="preserve">Wheat Belt Public Power District </w:t>
      </w:r>
    </w:p>
    <w:p w14:paraId="50B532C1" w14:textId="77777777" w:rsidR="003F3651" w:rsidRPr="00040D64" w:rsidRDefault="00EB2750" w:rsidP="001E4679">
      <w:pPr>
        <w:spacing w:before="100" w:beforeAutospacing="1" w:after="0" w:afterAutospacing="0"/>
        <w:rPr>
          <w:rFonts w:asciiTheme="minorHAnsi" w:hAnsiTheme="minorHAnsi"/>
        </w:rPr>
      </w:pPr>
      <w:r w:rsidRPr="00040D64">
        <w:rPr>
          <w:rFonts w:asciiTheme="minorHAnsi" w:hAnsiTheme="minorHAnsi"/>
        </w:rPr>
        <w:t xml:space="preserve">The comments received from the state trade associations, the entities listed immediately above other than ElectriCities of North Carolina, and in part the comments from NRECA, focused on the </w:t>
      </w:r>
      <w:r w:rsidR="003F3651" w:rsidRPr="00040D64">
        <w:rPr>
          <w:rFonts w:asciiTheme="minorHAnsi" w:hAnsiTheme="minorHAnsi"/>
        </w:rPr>
        <w:t xml:space="preserve">inclusion of irrigation </w:t>
      </w:r>
      <w:r w:rsidRPr="00040D64">
        <w:rPr>
          <w:rFonts w:asciiTheme="minorHAnsi" w:hAnsiTheme="minorHAnsi"/>
        </w:rPr>
        <w:t>electricity sales and revenue</w:t>
      </w:r>
      <w:r w:rsidR="003F3651" w:rsidRPr="00040D64">
        <w:rPr>
          <w:rFonts w:asciiTheme="minorHAnsi" w:hAnsiTheme="minorHAnsi"/>
        </w:rPr>
        <w:t>s in the industrial sector on the EIA-861.  The commenters raise three issues: how EIA categorized agriculture prior to 2003, the impact on reported average rates of including agriculture in the industrial sector, and how EIA should report industrial and agricultural data going forward.  EIA has responded to each of these issues in detail as reflected in the Public Comment File, “Comments and EIA Responses,” included with this OMB Package.</w:t>
      </w:r>
    </w:p>
    <w:p w14:paraId="5268EBFB" w14:textId="77777777" w:rsidR="001E4679" w:rsidRPr="00040D64" w:rsidRDefault="003F3651" w:rsidP="003F3651">
      <w:pPr>
        <w:spacing w:before="100" w:beforeAutospacing="1" w:after="0" w:afterAutospacing="0"/>
        <w:rPr>
          <w:rFonts w:asciiTheme="minorHAnsi" w:hAnsiTheme="minorHAnsi"/>
        </w:rPr>
      </w:pPr>
      <w:r w:rsidRPr="00040D64">
        <w:rPr>
          <w:rFonts w:asciiTheme="minorHAnsi" w:hAnsiTheme="minorHAnsi"/>
        </w:rPr>
        <w:t>Three public comments were received from Federal Energy Regulatory Commission regulated regional transmission entities (known as Regional Transmission Organizations and Independent System Operators (RTOs/ISOs)</w:t>
      </w:r>
      <w:r w:rsidR="001E4679" w:rsidRPr="00040D64">
        <w:rPr>
          <w:rFonts w:asciiTheme="minorHAnsi" w:hAnsiTheme="minorHAnsi"/>
        </w:rPr>
        <w:t xml:space="preserve"> regarding changes to the Form EIA-930</w:t>
      </w:r>
      <w:r w:rsidRPr="00040D64">
        <w:rPr>
          <w:rFonts w:asciiTheme="minorHAnsi" w:hAnsiTheme="minorHAnsi"/>
        </w:rPr>
        <w:t xml:space="preserve">: </w:t>
      </w:r>
    </w:p>
    <w:p w14:paraId="1E31DC2B" w14:textId="77777777" w:rsidR="001E4679" w:rsidRPr="00040D64" w:rsidRDefault="003F3651" w:rsidP="001E4679">
      <w:pPr>
        <w:pStyle w:val="ListParagraph"/>
        <w:numPr>
          <w:ilvl w:val="0"/>
          <w:numId w:val="31"/>
        </w:numPr>
        <w:spacing w:before="100" w:beforeAutospacing="1" w:after="0" w:afterAutospacing="0"/>
        <w:rPr>
          <w:rFonts w:asciiTheme="minorHAnsi" w:hAnsiTheme="minorHAnsi"/>
        </w:rPr>
      </w:pPr>
      <w:r w:rsidRPr="00040D64">
        <w:rPr>
          <w:rFonts w:asciiTheme="minorHAnsi" w:hAnsiTheme="minorHAnsi"/>
        </w:rPr>
        <w:t xml:space="preserve">California Independent System Operator </w:t>
      </w:r>
    </w:p>
    <w:p w14:paraId="79D82B3E" w14:textId="77777777" w:rsidR="001E4679" w:rsidRPr="00040D64" w:rsidRDefault="003F3651" w:rsidP="001E4679">
      <w:pPr>
        <w:pStyle w:val="ListParagraph"/>
        <w:numPr>
          <w:ilvl w:val="0"/>
          <w:numId w:val="31"/>
        </w:numPr>
        <w:spacing w:before="100" w:beforeAutospacing="1" w:after="0" w:afterAutospacing="0"/>
        <w:rPr>
          <w:rFonts w:asciiTheme="minorHAnsi" w:hAnsiTheme="minorHAnsi"/>
        </w:rPr>
      </w:pPr>
      <w:r w:rsidRPr="00040D64">
        <w:rPr>
          <w:rFonts w:asciiTheme="minorHAnsi" w:hAnsiTheme="minorHAnsi"/>
        </w:rPr>
        <w:t xml:space="preserve">PJM Interconnection </w:t>
      </w:r>
    </w:p>
    <w:p w14:paraId="74FFF09E" w14:textId="77777777" w:rsidR="001E4679" w:rsidRPr="00040D64" w:rsidRDefault="003F3651" w:rsidP="001E4679">
      <w:pPr>
        <w:pStyle w:val="ListParagraph"/>
        <w:numPr>
          <w:ilvl w:val="0"/>
          <w:numId w:val="31"/>
        </w:numPr>
        <w:spacing w:before="100" w:beforeAutospacing="1" w:after="0" w:afterAutospacing="0"/>
        <w:rPr>
          <w:rFonts w:asciiTheme="minorHAnsi" w:hAnsiTheme="minorHAnsi"/>
        </w:rPr>
      </w:pPr>
      <w:r w:rsidRPr="00040D64">
        <w:rPr>
          <w:rFonts w:asciiTheme="minorHAnsi" w:hAnsiTheme="minorHAnsi"/>
        </w:rPr>
        <w:t xml:space="preserve">Indicated ISOs on the changes to the EIA-930  </w:t>
      </w:r>
    </w:p>
    <w:p w14:paraId="19BECA6C" w14:textId="02BF8D67" w:rsidR="003F3651" w:rsidRPr="00040D64" w:rsidRDefault="003F3651" w:rsidP="001E4679">
      <w:pPr>
        <w:spacing w:before="100" w:beforeAutospacing="1" w:after="0" w:afterAutospacing="0"/>
        <w:rPr>
          <w:rFonts w:asciiTheme="minorHAnsi" w:hAnsiTheme="minorHAnsi"/>
        </w:rPr>
      </w:pPr>
      <w:r w:rsidRPr="00040D64">
        <w:rPr>
          <w:rFonts w:asciiTheme="minorHAnsi" w:hAnsiTheme="minorHAnsi"/>
        </w:rPr>
        <w:t xml:space="preserve">The RTOs/ISOs generally </w:t>
      </w:r>
      <w:r w:rsidR="00EB2750" w:rsidRPr="00040D64">
        <w:rPr>
          <w:rFonts w:asciiTheme="minorHAnsi" w:hAnsiTheme="minorHAnsi"/>
        </w:rPr>
        <w:t xml:space="preserve">raise no objection to </w:t>
      </w:r>
      <w:r w:rsidRPr="00040D64">
        <w:rPr>
          <w:rFonts w:asciiTheme="minorHAnsi" w:hAnsiTheme="minorHAnsi"/>
        </w:rPr>
        <w:t xml:space="preserve">the changes proposed to the EIA-930. However, because the changes may require modifications to </w:t>
      </w:r>
      <w:r w:rsidR="00A5328C" w:rsidRPr="00040D64">
        <w:rPr>
          <w:rFonts w:asciiTheme="minorHAnsi" w:hAnsiTheme="minorHAnsi"/>
        </w:rPr>
        <w:t xml:space="preserve">reporting systems, they request adequate time to implement changes.  </w:t>
      </w:r>
      <w:r w:rsidRPr="00040D64">
        <w:rPr>
          <w:rFonts w:asciiTheme="minorHAnsi" w:hAnsiTheme="minorHAnsi"/>
        </w:rPr>
        <w:t xml:space="preserve">They request EIA provide flexibility and extensions of time as needed.  </w:t>
      </w:r>
      <w:r w:rsidR="005907C3">
        <w:rPr>
          <w:rFonts w:asciiTheme="minorHAnsi" w:hAnsiTheme="minorHAnsi"/>
        </w:rPr>
        <w:t xml:space="preserve">Based on these comments, </w:t>
      </w:r>
      <w:bookmarkStart w:id="76" w:name="_GoBack"/>
      <w:bookmarkEnd w:id="76"/>
      <w:r w:rsidRPr="00040D64">
        <w:rPr>
          <w:rFonts w:asciiTheme="minorHAnsi" w:hAnsiTheme="minorHAnsi"/>
        </w:rPr>
        <w:t xml:space="preserve">the changes to </w:t>
      </w:r>
      <w:r w:rsidR="005907C3">
        <w:rPr>
          <w:rFonts w:asciiTheme="minorHAnsi" w:hAnsiTheme="minorHAnsi"/>
        </w:rPr>
        <w:t>Form</w:t>
      </w:r>
      <w:r w:rsidRPr="00040D64">
        <w:rPr>
          <w:rFonts w:asciiTheme="minorHAnsi" w:hAnsiTheme="minorHAnsi"/>
        </w:rPr>
        <w:t xml:space="preserve"> EIA-930 will not be required until July 1, 2018 which should provide ample time for the changes to be made.</w:t>
      </w:r>
      <w:r w:rsidR="0048757D" w:rsidRPr="00040D64">
        <w:rPr>
          <w:rFonts w:asciiTheme="minorHAnsi" w:hAnsiTheme="minorHAnsi"/>
        </w:rPr>
        <w:t xml:space="preserve"> </w:t>
      </w:r>
      <w:r w:rsidRPr="00040D64">
        <w:rPr>
          <w:rFonts w:asciiTheme="minorHAnsi" w:hAnsiTheme="minorHAnsi"/>
        </w:rPr>
        <w:t xml:space="preserve"> The RTOs/ISOs detailed comments and EIA responses are included in the Public Comment File, “Comments and EIA Responses,” included with this OMB Package. </w:t>
      </w:r>
    </w:p>
    <w:p w14:paraId="47684FCD" w14:textId="77777777" w:rsidR="001E4679" w:rsidRPr="00040D64" w:rsidRDefault="003F3651" w:rsidP="007E541F">
      <w:pPr>
        <w:spacing w:before="100" w:beforeAutospacing="1" w:after="0" w:afterAutospacing="0"/>
        <w:rPr>
          <w:rFonts w:asciiTheme="minorHAnsi" w:hAnsiTheme="minorHAnsi"/>
        </w:rPr>
      </w:pPr>
      <w:r w:rsidRPr="00040D64">
        <w:rPr>
          <w:rFonts w:asciiTheme="minorHAnsi" w:hAnsiTheme="minorHAnsi"/>
        </w:rPr>
        <w:t xml:space="preserve">Ten additional public comments </w:t>
      </w:r>
      <w:r w:rsidR="001E4679" w:rsidRPr="00040D64">
        <w:rPr>
          <w:rFonts w:asciiTheme="minorHAnsi" w:hAnsiTheme="minorHAnsi"/>
        </w:rPr>
        <w:t xml:space="preserve">came </w:t>
      </w:r>
      <w:r w:rsidRPr="00040D64">
        <w:rPr>
          <w:rFonts w:asciiTheme="minorHAnsi" w:hAnsiTheme="minorHAnsi"/>
        </w:rPr>
        <w:t xml:space="preserve">from utilities, independent generators, and others: </w:t>
      </w:r>
    </w:p>
    <w:p w14:paraId="07CA38A7" w14:textId="77777777" w:rsidR="001E4679" w:rsidRPr="00040D64" w:rsidRDefault="00A5328C"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Associated</w:t>
      </w:r>
      <w:r w:rsidR="003F3651" w:rsidRPr="00040D64">
        <w:rPr>
          <w:rFonts w:asciiTheme="minorHAnsi" w:hAnsiTheme="minorHAnsi"/>
        </w:rPr>
        <w:t xml:space="preserve"> Electric </w:t>
      </w:r>
      <w:r w:rsidR="00816BF7" w:rsidRPr="00040D64">
        <w:rPr>
          <w:rFonts w:asciiTheme="minorHAnsi" w:hAnsiTheme="minorHAnsi"/>
        </w:rPr>
        <w:t>Cooperative Inc</w:t>
      </w:r>
      <w:r w:rsidRPr="00040D64">
        <w:rPr>
          <w:rFonts w:asciiTheme="minorHAnsi" w:hAnsiTheme="minorHAnsi"/>
        </w:rPr>
        <w:t>.</w:t>
      </w:r>
    </w:p>
    <w:p w14:paraId="73EC1596" w14:textId="77777777" w:rsidR="001E4679" w:rsidRPr="00040D64" w:rsidRDefault="003F3651"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 xml:space="preserve">Los Angeles Department of Water and Power </w:t>
      </w:r>
    </w:p>
    <w:p w14:paraId="4305212A" w14:textId="77777777" w:rsidR="001E4679" w:rsidRPr="00040D64" w:rsidRDefault="003F3651"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 xml:space="preserve">Southern California Edison </w:t>
      </w:r>
    </w:p>
    <w:p w14:paraId="36D623E5" w14:textId="77777777" w:rsidR="001E4679" w:rsidRPr="00040D64" w:rsidRDefault="003F3651"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 xml:space="preserve">Calpine Corporation </w:t>
      </w:r>
    </w:p>
    <w:p w14:paraId="502BE7A6" w14:textId="77777777" w:rsidR="001E4679" w:rsidRPr="00040D64" w:rsidRDefault="003F3651"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CFB Power Plant o</w:t>
      </w:r>
      <w:r w:rsidR="000F2D7E" w:rsidRPr="00040D64">
        <w:rPr>
          <w:rFonts w:asciiTheme="minorHAnsi" w:hAnsiTheme="minorHAnsi"/>
        </w:rPr>
        <w:t xml:space="preserve">f Formosa Plastics </w:t>
      </w:r>
    </w:p>
    <w:p w14:paraId="3F62B4E1" w14:textId="77777777" w:rsidR="001E4679" w:rsidRPr="00040D64" w:rsidRDefault="003F3651"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 xml:space="preserve">Empire District Electric Company </w:t>
      </w:r>
    </w:p>
    <w:p w14:paraId="48C1F2F4" w14:textId="77777777" w:rsidR="001E4679" w:rsidRPr="00040D64" w:rsidRDefault="003F3651"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 xml:space="preserve">First Energy </w:t>
      </w:r>
    </w:p>
    <w:p w14:paraId="539264F7" w14:textId="77777777" w:rsidR="001E4679" w:rsidRPr="00040D64" w:rsidRDefault="003F3651"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 xml:space="preserve">Luminant </w:t>
      </w:r>
    </w:p>
    <w:p w14:paraId="323827E8" w14:textId="77777777" w:rsidR="001E4679" w:rsidRPr="00040D64" w:rsidRDefault="001E4679" w:rsidP="001E4679">
      <w:pPr>
        <w:pStyle w:val="ListParagraph"/>
        <w:numPr>
          <w:ilvl w:val="0"/>
          <w:numId w:val="32"/>
        </w:numPr>
        <w:spacing w:before="100" w:beforeAutospacing="1" w:after="0" w:afterAutospacing="0"/>
        <w:rPr>
          <w:rFonts w:asciiTheme="minorHAnsi" w:hAnsiTheme="minorHAnsi"/>
        </w:rPr>
      </w:pPr>
      <w:r w:rsidRPr="00040D64">
        <w:rPr>
          <w:rFonts w:asciiTheme="minorHAnsi" w:hAnsiTheme="minorHAnsi"/>
        </w:rPr>
        <w:t xml:space="preserve"> </w:t>
      </w:r>
      <w:r w:rsidR="003F3651" w:rsidRPr="00040D64">
        <w:rPr>
          <w:rFonts w:asciiTheme="minorHAnsi" w:hAnsiTheme="minorHAnsi"/>
        </w:rPr>
        <w:t xml:space="preserve">Pulama Lanai </w:t>
      </w:r>
    </w:p>
    <w:p w14:paraId="2F5FB065" w14:textId="77777777" w:rsidR="003F3651" w:rsidRPr="00040D64" w:rsidRDefault="001E4679" w:rsidP="001E4679">
      <w:pPr>
        <w:spacing w:before="100" w:beforeAutospacing="1" w:after="0" w:afterAutospacing="0"/>
        <w:rPr>
          <w:rFonts w:asciiTheme="minorHAnsi" w:hAnsiTheme="minorHAnsi"/>
        </w:rPr>
      </w:pPr>
      <w:r w:rsidRPr="00040D64">
        <w:rPr>
          <w:rFonts w:asciiTheme="minorHAnsi" w:hAnsiTheme="minorHAnsi"/>
        </w:rPr>
        <w:t xml:space="preserve">Their comments </w:t>
      </w:r>
      <w:r w:rsidR="003F3651" w:rsidRPr="00040D64">
        <w:rPr>
          <w:rFonts w:asciiTheme="minorHAnsi" w:hAnsiTheme="minorHAnsi"/>
        </w:rPr>
        <w:t xml:space="preserve">covered a wide range of issues.  EIA has responded to each of these commenters as </w:t>
      </w:r>
      <w:r w:rsidR="00FE5380" w:rsidRPr="00040D64">
        <w:rPr>
          <w:rFonts w:asciiTheme="minorHAnsi" w:hAnsiTheme="minorHAnsi"/>
        </w:rPr>
        <w:t>shown</w:t>
      </w:r>
      <w:r w:rsidR="003F3651" w:rsidRPr="00040D64">
        <w:rPr>
          <w:rFonts w:asciiTheme="minorHAnsi" w:hAnsiTheme="minorHAnsi"/>
        </w:rPr>
        <w:t xml:space="preserve"> in the Public Comment File, “Comments and EIA Responses,” included with this OMB Package. </w:t>
      </w:r>
    </w:p>
    <w:p w14:paraId="04FEE69D" w14:textId="77777777" w:rsidR="004012F9" w:rsidRPr="00040D64" w:rsidRDefault="00D5339C" w:rsidP="007E541F">
      <w:pPr>
        <w:spacing w:before="100" w:beforeAutospacing="1" w:after="0" w:afterAutospacing="0"/>
        <w:rPr>
          <w:rFonts w:asciiTheme="minorHAnsi" w:hAnsiTheme="minorHAnsi"/>
        </w:rPr>
      </w:pPr>
      <w:r w:rsidRPr="00040D64">
        <w:rPr>
          <w:rFonts w:asciiTheme="minorHAnsi" w:hAnsiTheme="minorHAnsi"/>
        </w:rPr>
        <w:t>Following the receipt of comments</w:t>
      </w:r>
      <w:r w:rsidR="00A77208" w:rsidRPr="00040D64">
        <w:rPr>
          <w:rFonts w:asciiTheme="minorHAnsi" w:hAnsiTheme="minorHAnsi"/>
        </w:rPr>
        <w:t>,</w:t>
      </w:r>
      <w:r w:rsidRPr="00040D64">
        <w:rPr>
          <w:rFonts w:asciiTheme="minorHAnsi" w:hAnsiTheme="minorHAnsi"/>
        </w:rPr>
        <w:t xml:space="preserve"> EIA had additional discussions with</w:t>
      </w:r>
      <w:r w:rsidR="00A924A1" w:rsidRPr="00040D64">
        <w:rPr>
          <w:rFonts w:asciiTheme="minorHAnsi" w:hAnsiTheme="minorHAnsi"/>
        </w:rPr>
        <w:t xml:space="preserve"> Empire Power regarding </w:t>
      </w:r>
      <w:r w:rsidR="00A5328C" w:rsidRPr="00040D64">
        <w:rPr>
          <w:rFonts w:asciiTheme="minorHAnsi" w:hAnsiTheme="minorHAnsi"/>
        </w:rPr>
        <w:t xml:space="preserve">its </w:t>
      </w:r>
      <w:r w:rsidR="000F2D7E" w:rsidRPr="00040D64">
        <w:rPr>
          <w:rFonts w:asciiTheme="minorHAnsi" w:hAnsiTheme="minorHAnsi"/>
        </w:rPr>
        <w:t xml:space="preserve">concerns </w:t>
      </w:r>
      <w:r w:rsidR="00A924A1" w:rsidRPr="00040D64">
        <w:rPr>
          <w:rFonts w:asciiTheme="minorHAnsi" w:hAnsiTheme="minorHAnsi"/>
        </w:rPr>
        <w:t>about burden.</w:t>
      </w:r>
    </w:p>
    <w:p w14:paraId="41E1D94C" w14:textId="31707EDC" w:rsidR="00C56846" w:rsidRPr="00040D64" w:rsidRDefault="0065214A" w:rsidP="007E541F">
      <w:pPr>
        <w:spacing w:before="100" w:beforeAutospacing="1" w:after="0" w:afterAutospacing="0"/>
        <w:rPr>
          <w:rFonts w:asciiTheme="minorHAnsi" w:hAnsiTheme="minorHAnsi"/>
        </w:rPr>
      </w:pPr>
      <w:r w:rsidRPr="00040D64">
        <w:rPr>
          <w:rFonts w:asciiTheme="minorHAnsi" w:hAnsiTheme="minorHAnsi"/>
        </w:rPr>
        <w:t>After</w:t>
      </w:r>
      <w:r w:rsidR="004012F9" w:rsidRPr="00040D64">
        <w:rPr>
          <w:rFonts w:asciiTheme="minorHAnsi" w:hAnsiTheme="minorHAnsi"/>
        </w:rPr>
        <w:t xml:space="preserve"> the 30-day FRN is </w:t>
      </w:r>
      <w:r w:rsidRPr="00040D64">
        <w:rPr>
          <w:rFonts w:asciiTheme="minorHAnsi" w:hAnsiTheme="minorHAnsi"/>
        </w:rPr>
        <w:t>published</w:t>
      </w:r>
      <w:r w:rsidR="00AD4703" w:rsidRPr="00040D64">
        <w:rPr>
          <w:rFonts w:asciiTheme="minorHAnsi" w:hAnsiTheme="minorHAnsi"/>
        </w:rPr>
        <w:t>,</w:t>
      </w:r>
      <w:r w:rsidR="004012F9" w:rsidRPr="00040D64">
        <w:rPr>
          <w:rFonts w:asciiTheme="minorHAnsi" w:hAnsiTheme="minorHAnsi"/>
        </w:rPr>
        <w:t xml:space="preserve"> EIA will notify all stakeholders and respondents via email.  The email will provide a link to the FRN, the </w:t>
      </w:r>
      <w:r w:rsidR="005907C3">
        <w:rPr>
          <w:rFonts w:asciiTheme="minorHAnsi" w:hAnsiTheme="minorHAnsi"/>
        </w:rPr>
        <w:t>modified</w:t>
      </w:r>
      <w:r w:rsidR="004012F9" w:rsidRPr="00040D64">
        <w:rPr>
          <w:rFonts w:asciiTheme="minorHAnsi" w:hAnsiTheme="minorHAnsi"/>
        </w:rPr>
        <w:t xml:space="preserve"> forms and instructions, and this supporting statement.</w:t>
      </w:r>
      <w:r w:rsidR="00E217CD" w:rsidRPr="00040D64">
        <w:rPr>
          <w:rFonts w:asciiTheme="minorHAnsi" w:hAnsiTheme="minorHAnsi"/>
        </w:rPr>
        <w:t xml:space="preserve">      </w:t>
      </w:r>
    </w:p>
    <w:p w14:paraId="1059FE4C" w14:textId="77777777" w:rsidR="003806C8" w:rsidRPr="00040D64" w:rsidRDefault="00A73314" w:rsidP="00264246">
      <w:pPr>
        <w:pStyle w:val="Heading2"/>
      </w:pPr>
      <w:bookmarkStart w:id="77" w:name="_Toc524334497"/>
      <w:bookmarkStart w:id="78" w:name="_Toc524334579"/>
      <w:bookmarkStart w:id="79" w:name="_Toc524334727"/>
      <w:bookmarkStart w:id="80" w:name="_Toc524334920"/>
      <w:bookmarkStart w:id="81" w:name="_Toc318697081"/>
      <w:r w:rsidRPr="00040D64">
        <w:t xml:space="preserve">  </w:t>
      </w:r>
      <w:bookmarkStart w:id="82" w:name="_Toc355777391"/>
      <w:bookmarkStart w:id="83" w:name="_Toc355777717"/>
      <w:bookmarkStart w:id="84" w:name="_Toc475623289"/>
      <w:r w:rsidR="003806C8" w:rsidRPr="00040D64">
        <w:t>Payments or Gifts to Respondents</w:t>
      </w:r>
      <w:bookmarkEnd w:id="77"/>
      <w:bookmarkEnd w:id="78"/>
      <w:bookmarkEnd w:id="79"/>
      <w:bookmarkEnd w:id="80"/>
      <w:bookmarkEnd w:id="81"/>
      <w:bookmarkEnd w:id="82"/>
      <w:bookmarkEnd w:id="83"/>
      <w:bookmarkEnd w:id="84"/>
    </w:p>
    <w:p w14:paraId="677D5A3C" w14:textId="43BF9DC1" w:rsidR="003C555D" w:rsidRPr="00040D64" w:rsidRDefault="006556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bookmarkStart w:id="85" w:name="_Toc524334498"/>
      <w:bookmarkStart w:id="86" w:name="_Toc524334580"/>
      <w:bookmarkStart w:id="87" w:name="_Toc524334728"/>
      <w:bookmarkStart w:id="88" w:name="_Toc524334921"/>
      <w:bookmarkStart w:id="89" w:name="_Toc318697082"/>
      <w:r w:rsidRPr="00040D64">
        <w:rPr>
          <w:rFonts w:asciiTheme="minorHAnsi" w:hAnsiTheme="minorHAnsi"/>
        </w:rPr>
        <w:t>Respondents to this information collection will not receive any payments or gifts from EIA to participate in this information collection.</w:t>
      </w:r>
    </w:p>
    <w:p w14:paraId="4EFBAB94" w14:textId="77777777" w:rsidR="003806C8" w:rsidRPr="00040D64" w:rsidRDefault="003806C8" w:rsidP="00DE0E44">
      <w:pPr>
        <w:pStyle w:val="Heading2"/>
      </w:pPr>
      <w:bookmarkStart w:id="90" w:name="_Toc355777392"/>
      <w:bookmarkStart w:id="91" w:name="_Toc355777718"/>
      <w:bookmarkStart w:id="92" w:name="_Toc475623290"/>
      <w:r w:rsidRPr="00040D64">
        <w:t xml:space="preserve">Provisions for </w:t>
      </w:r>
      <w:r w:rsidR="00E82327" w:rsidRPr="00040D64">
        <w:t>Protection</w:t>
      </w:r>
      <w:r w:rsidRPr="00040D64">
        <w:t xml:space="preserve"> of Information</w:t>
      </w:r>
      <w:bookmarkEnd w:id="85"/>
      <w:bookmarkEnd w:id="86"/>
      <w:bookmarkEnd w:id="87"/>
      <w:bookmarkEnd w:id="88"/>
      <w:bookmarkEnd w:id="89"/>
      <w:bookmarkEnd w:id="90"/>
      <w:bookmarkEnd w:id="91"/>
      <w:bookmarkEnd w:id="92"/>
    </w:p>
    <w:p w14:paraId="27F2294E" w14:textId="77777777" w:rsidR="005B36B5" w:rsidRPr="00040D64" w:rsidRDefault="001E69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rPr>
          <w:rFonts w:asciiTheme="minorHAnsi" w:hAnsiTheme="minorHAnsi"/>
        </w:rPr>
      </w:pPr>
      <w:r w:rsidRPr="00040D64">
        <w:rPr>
          <w:rFonts w:asciiTheme="minorHAnsi" w:hAnsiTheme="minorHAnsi"/>
        </w:rPr>
        <w:t>Several</w:t>
      </w:r>
      <w:r w:rsidR="00AB64F7" w:rsidRPr="00040D64">
        <w:rPr>
          <w:rFonts w:asciiTheme="minorHAnsi" w:hAnsiTheme="minorHAnsi"/>
        </w:rPr>
        <w:t xml:space="preserve"> data elements are protected from public disclosure</w:t>
      </w:r>
      <w:r w:rsidRPr="00040D64">
        <w:rPr>
          <w:rFonts w:asciiTheme="minorHAnsi" w:hAnsiTheme="minorHAnsi"/>
        </w:rPr>
        <w:t xml:space="preserve"> in identifiable form</w:t>
      </w:r>
      <w:r w:rsidR="00AB64F7" w:rsidRPr="00040D64">
        <w:rPr>
          <w:rFonts w:asciiTheme="minorHAnsi" w:hAnsiTheme="minorHAnsi"/>
        </w:rPr>
        <w:t xml:space="preserve"> on </w:t>
      </w:r>
      <w:r w:rsidR="00997B9F" w:rsidRPr="00040D64">
        <w:rPr>
          <w:rFonts w:asciiTheme="minorHAnsi" w:hAnsiTheme="minorHAnsi"/>
        </w:rPr>
        <w:t>EIA</w:t>
      </w:r>
      <w:r w:rsidR="00AB64F7" w:rsidRPr="00040D64">
        <w:rPr>
          <w:rFonts w:asciiTheme="minorHAnsi" w:hAnsiTheme="minorHAnsi"/>
        </w:rPr>
        <w:t>’s</w:t>
      </w:r>
      <w:r w:rsidR="00997B9F" w:rsidRPr="00040D64">
        <w:rPr>
          <w:rFonts w:asciiTheme="minorHAnsi" w:hAnsiTheme="minorHAnsi"/>
        </w:rPr>
        <w:t xml:space="preserve"> electric</w:t>
      </w:r>
      <w:r w:rsidR="001A6926" w:rsidRPr="00040D64">
        <w:rPr>
          <w:rFonts w:asciiTheme="minorHAnsi" w:hAnsiTheme="minorHAnsi"/>
        </w:rPr>
        <w:t xml:space="preserve"> power </w:t>
      </w:r>
      <w:r w:rsidR="00997B9F" w:rsidRPr="00040D64">
        <w:rPr>
          <w:rFonts w:asciiTheme="minorHAnsi" w:hAnsiTheme="minorHAnsi"/>
        </w:rPr>
        <w:t xml:space="preserve">and renewable </w:t>
      </w:r>
      <w:r w:rsidR="00645DFC" w:rsidRPr="00040D64">
        <w:rPr>
          <w:rFonts w:asciiTheme="minorHAnsi" w:hAnsiTheme="minorHAnsi"/>
        </w:rPr>
        <w:t xml:space="preserve">electricity </w:t>
      </w:r>
      <w:r w:rsidR="00997B9F" w:rsidRPr="00040D64">
        <w:rPr>
          <w:rFonts w:asciiTheme="minorHAnsi" w:hAnsiTheme="minorHAnsi"/>
        </w:rPr>
        <w:t xml:space="preserve">surveys.  </w:t>
      </w:r>
      <w:r w:rsidR="00655690" w:rsidRPr="00040D64">
        <w:rPr>
          <w:rFonts w:asciiTheme="minorHAnsi" w:hAnsiTheme="minorHAnsi"/>
        </w:rPr>
        <w:t xml:space="preserve">Table </w:t>
      </w:r>
      <w:r w:rsidR="00D97888" w:rsidRPr="00040D64">
        <w:rPr>
          <w:rFonts w:asciiTheme="minorHAnsi" w:hAnsiTheme="minorHAnsi"/>
        </w:rPr>
        <w:t>5</w:t>
      </w:r>
      <w:r w:rsidR="00997B9F" w:rsidRPr="00040D64">
        <w:rPr>
          <w:rFonts w:asciiTheme="minorHAnsi" w:hAnsiTheme="minorHAnsi"/>
        </w:rPr>
        <w:t>, below,</w:t>
      </w:r>
      <w:r w:rsidR="00655690" w:rsidRPr="00040D64">
        <w:rPr>
          <w:rFonts w:asciiTheme="minorHAnsi" w:hAnsiTheme="minorHAnsi"/>
        </w:rPr>
        <w:t xml:space="preserve"> lists those </w:t>
      </w:r>
      <w:r w:rsidR="00997B9F" w:rsidRPr="00040D64">
        <w:rPr>
          <w:rFonts w:asciiTheme="minorHAnsi" w:hAnsiTheme="minorHAnsi"/>
        </w:rPr>
        <w:t xml:space="preserve">data </w:t>
      </w:r>
      <w:r w:rsidR="00655690" w:rsidRPr="00040D64">
        <w:rPr>
          <w:rFonts w:asciiTheme="minorHAnsi" w:hAnsiTheme="minorHAnsi"/>
        </w:rPr>
        <w:t xml:space="preserve">elements </w:t>
      </w:r>
      <w:r w:rsidR="00997B9F" w:rsidRPr="00040D64">
        <w:rPr>
          <w:rFonts w:asciiTheme="minorHAnsi" w:hAnsiTheme="minorHAnsi"/>
        </w:rPr>
        <w:t xml:space="preserve">by form </w:t>
      </w:r>
      <w:r w:rsidR="00655690" w:rsidRPr="00040D64">
        <w:rPr>
          <w:rFonts w:asciiTheme="minorHAnsi" w:hAnsiTheme="minorHAnsi"/>
        </w:rPr>
        <w:t>that are protected</w:t>
      </w:r>
      <w:r w:rsidR="005B36B5" w:rsidRPr="00040D64">
        <w:rPr>
          <w:rFonts w:asciiTheme="minorHAnsi" w:hAnsiTheme="minorHAnsi"/>
        </w:rPr>
        <w:t>.</w:t>
      </w:r>
    </w:p>
    <w:p w14:paraId="10275554" w14:textId="02B51DC4" w:rsidR="007D4ADF" w:rsidRDefault="00826FEA" w:rsidP="000F2D7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rPr>
          <w:rFonts w:asciiTheme="minorHAnsi" w:hAnsiTheme="minorHAnsi"/>
        </w:rPr>
      </w:pPr>
      <w:r w:rsidRPr="00040D64">
        <w:rPr>
          <w:rFonts w:asciiTheme="minorHAnsi" w:hAnsiTheme="minorHAnsi"/>
        </w:rPr>
        <w:t xml:space="preserve">Each element in Table </w:t>
      </w:r>
      <w:r w:rsidR="00D97888" w:rsidRPr="00040D64">
        <w:rPr>
          <w:rFonts w:asciiTheme="minorHAnsi" w:hAnsiTheme="minorHAnsi"/>
        </w:rPr>
        <w:t>5</w:t>
      </w:r>
      <w:r w:rsidRPr="00040D64">
        <w:rPr>
          <w:rFonts w:asciiTheme="minorHAnsi" w:hAnsiTheme="minorHAnsi"/>
        </w:rPr>
        <w:t xml:space="preserve"> </w:t>
      </w:r>
      <w:r w:rsidR="00D97851" w:rsidRPr="00040D64">
        <w:rPr>
          <w:rFonts w:asciiTheme="minorHAnsi" w:hAnsiTheme="minorHAnsi"/>
        </w:rPr>
        <w:t>will be protected and not disclosed to the pub</w:t>
      </w:r>
      <w:r w:rsidRPr="00040D64">
        <w:rPr>
          <w:rFonts w:asciiTheme="minorHAnsi" w:hAnsiTheme="minorHAnsi"/>
        </w:rPr>
        <w:t>l</w:t>
      </w:r>
      <w:r w:rsidR="00D97851" w:rsidRPr="00040D64">
        <w:rPr>
          <w:rFonts w:asciiTheme="minorHAnsi" w:hAnsiTheme="minorHAnsi"/>
        </w:rPr>
        <w:t>ic to the extent that it satisfies</w:t>
      </w:r>
      <w:r w:rsidRPr="00040D64">
        <w:rPr>
          <w:rFonts w:asciiTheme="minorHAnsi" w:hAnsiTheme="minorHAnsi"/>
        </w:rPr>
        <w:t xml:space="preserve"> the criteria for exemption under the Freedom of Information Act (FOIA), 5 U.S.C. §552, the Department of Energy (DOE) regulations, 10 C.F.R. §1004.11, implementing the FOIA, and the Trade Secrets Act, 18 U.S.C. §1905.</w:t>
      </w:r>
      <w:r w:rsidR="00264581" w:rsidRPr="00040D64">
        <w:rPr>
          <w:rFonts w:asciiTheme="minorHAnsi" w:hAnsiTheme="minorHAnsi"/>
        </w:rPr>
        <w:t xml:space="preserve">  </w:t>
      </w:r>
      <w:r w:rsidR="001E69C5" w:rsidRPr="00040D64">
        <w:rPr>
          <w:rFonts w:asciiTheme="minorHAnsi" w:hAnsiTheme="minorHAnsi"/>
        </w:rPr>
        <w:t>Only one survey, Form EIA-63B, protects all reported information from public release in identifiable form.</w:t>
      </w:r>
      <w:r w:rsidR="008E7FBD" w:rsidRPr="00040D64">
        <w:rPr>
          <w:rFonts w:asciiTheme="minorHAnsi" w:hAnsiTheme="minorHAnsi"/>
        </w:rPr>
        <w:t xml:space="preserve">  </w:t>
      </w:r>
      <w:r w:rsidR="001E69C5" w:rsidRPr="00040D64">
        <w:rPr>
          <w:rFonts w:asciiTheme="minorHAnsi" w:hAnsiTheme="minorHAnsi"/>
        </w:rPr>
        <w:t xml:space="preserve">Additionally, the information reported in Schedule 2, PARTS B and D, and Schedule 3 for power marketers on </w:t>
      </w:r>
      <w:r w:rsidR="00D97888" w:rsidRPr="00040D64">
        <w:rPr>
          <w:rFonts w:asciiTheme="minorHAnsi" w:hAnsiTheme="minorHAnsi"/>
        </w:rPr>
        <w:t xml:space="preserve">the new </w:t>
      </w:r>
      <w:r w:rsidR="008E7FBD" w:rsidRPr="00040D64">
        <w:rPr>
          <w:rFonts w:asciiTheme="minorHAnsi" w:hAnsiTheme="minorHAnsi"/>
        </w:rPr>
        <w:t>Form EIA-8</w:t>
      </w:r>
      <w:r w:rsidR="00D97888" w:rsidRPr="00040D64">
        <w:rPr>
          <w:rFonts w:asciiTheme="minorHAnsi" w:hAnsiTheme="minorHAnsi"/>
        </w:rPr>
        <w:t>61M</w:t>
      </w:r>
      <w:r w:rsidR="008E7FBD" w:rsidRPr="00040D64">
        <w:rPr>
          <w:rFonts w:asciiTheme="minorHAnsi" w:hAnsiTheme="minorHAnsi"/>
        </w:rPr>
        <w:t xml:space="preserve"> will be protected and not disclosed for 9 months after the end of the reporting year.  After 9 months, this information will be considered non-sensitive and may be publicly released in identifiable form.  </w:t>
      </w:r>
    </w:p>
    <w:p w14:paraId="697160DD" w14:textId="77777777" w:rsidR="00E73588" w:rsidRDefault="00E73588" w:rsidP="000F2D7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rPr>
          <w:rFonts w:asciiTheme="minorHAnsi" w:hAnsiTheme="minorHAnsi"/>
        </w:rPr>
      </w:pPr>
    </w:p>
    <w:p w14:paraId="3D9E00A9" w14:textId="77777777" w:rsidR="00E73588" w:rsidRDefault="00E73588" w:rsidP="000F2D7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rPr>
          <w:rFonts w:asciiTheme="minorHAnsi" w:hAnsiTheme="minorHAnsi"/>
        </w:rPr>
      </w:pPr>
    </w:p>
    <w:p w14:paraId="718C2F54" w14:textId="77777777" w:rsidR="00E73588" w:rsidRPr="00040D64" w:rsidRDefault="00E73588" w:rsidP="000F2D7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rPr>
          <w:rFonts w:asciiTheme="minorHAnsi" w:hAnsiTheme="minorHAnsi"/>
          <w:b/>
          <w:sz w:val="24"/>
          <w:szCs w:val="24"/>
        </w:rPr>
      </w:pPr>
    </w:p>
    <w:p w14:paraId="50012FA3" w14:textId="77777777" w:rsidR="00C52546" w:rsidRPr="00040D64" w:rsidRDefault="00C52546" w:rsidP="00F1276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rPr>
          <w:rFonts w:asciiTheme="minorHAnsi" w:hAnsiTheme="minorHAnsi"/>
          <w:b/>
          <w:sz w:val="24"/>
          <w:szCs w:val="24"/>
        </w:rPr>
      </w:pPr>
    </w:p>
    <w:tbl>
      <w:tblPr>
        <w:tblStyle w:val="TableGrid"/>
        <w:tblW w:w="11160" w:type="dxa"/>
        <w:tblInd w:w="-702" w:type="dxa"/>
        <w:tblLook w:val="04A0" w:firstRow="1" w:lastRow="0" w:firstColumn="1" w:lastColumn="0" w:noHBand="0" w:noVBand="1"/>
      </w:tblPr>
      <w:tblGrid>
        <w:gridCol w:w="2250"/>
        <w:gridCol w:w="8910"/>
      </w:tblGrid>
      <w:tr w:rsidR="00C522C1" w:rsidRPr="00040D64" w14:paraId="420C7986" w14:textId="77777777" w:rsidTr="00026DCC">
        <w:trPr>
          <w:cantSplit/>
          <w:trHeight w:val="710"/>
          <w:tblHeader/>
        </w:trPr>
        <w:tc>
          <w:tcPr>
            <w:tcW w:w="11160" w:type="dxa"/>
            <w:gridSpan w:val="2"/>
            <w:tcBorders>
              <w:bottom w:val="single" w:sz="4" w:space="0" w:color="auto"/>
            </w:tcBorders>
            <w:shd w:val="clear" w:color="auto" w:fill="DBE5F1" w:themeFill="accent1" w:themeFillTint="33"/>
            <w:vAlign w:val="center"/>
          </w:tcPr>
          <w:p w14:paraId="588D5BED" w14:textId="77777777" w:rsidR="00C522C1" w:rsidRPr="00040D64" w:rsidRDefault="00C522C1" w:rsidP="00DD1FD8">
            <w:pPr>
              <w:spacing w:before="0"/>
              <w:jc w:val="center"/>
              <w:rPr>
                <w:b/>
                <w:bCs/>
                <w:sz w:val="24"/>
                <w:szCs w:val="24"/>
              </w:rPr>
            </w:pPr>
            <w:r w:rsidRPr="00040D64">
              <w:rPr>
                <w:b/>
                <w:bCs/>
                <w:sz w:val="24"/>
                <w:szCs w:val="24"/>
              </w:rPr>
              <w:t>Table 5. Data Elements Protected from Public Release in Identifiable Form</w:t>
            </w:r>
          </w:p>
        </w:tc>
      </w:tr>
      <w:tr w:rsidR="00C52546" w:rsidRPr="00040D64" w14:paraId="096B7E6E" w14:textId="77777777" w:rsidTr="00026DCC">
        <w:trPr>
          <w:cantSplit/>
          <w:trHeight w:val="368"/>
          <w:tblHeader/>
        </w:trPr>
        <w:tc>
          <w:tcPr>
            <w:tcW w:w="2250" w:type="dxa"/>
            <w:shd w:val="clear" w:color="auto" w:fill="FDE9D9" w:themeFill="accent6" w:themeFillTint="33"/>
            <w:vAlign w:val="center"/>
          </w:tcPr>
          <w:p w14:paraId="739EEF21" w14:textId="77777777" w:rsidR="00C52546" w:rsidRPr="00040D64" w:rsidRDefault="00C52546" w:rsidP="00C23E39">
            <w:pPr>
              <w:spacing w:before="0" w:after="0" w:afterAutospacing="0"/>
              <w:jc w:val="center"/>
              <w:rPr>
                <w:b/>
                <w:bCs/>
                <w:sz w:val="20"/>
                <w:szCs w:val="20"/>
              </w:rPr>
            </w:pPr>
            <w:r w:rsidRPr="00040D64">
              <w:rPr>
                <w:b/>
                <w:bCs/>
                <w:sz w:val="20"/>
                <w:szCs w:val="20"/>
              </w:rPr>
              <w:t>EIA Form Number</w:t>
            </w:r>
          </w:p>
        </w:tc>
        <w:tc>
          <w:tcPr>
            <w:tcW w:w="8910" w:type="dxa"/>
            <w:shd w:val="clear" w:color="auto" w:fill="FDE9D9" w:themeFill="accent6" w:themeFillTint="33"/>
            <w:vAlign w:val="center"/>
          </w:tcPr>
          <w:p w14:paraId="3348C2F2" w14:textId="77777777" w:rsidR="00C52546" w:rsidRPr="00040D64" w:rsidRDefault="00C52546" w:rsidP="00C23E39">
            <w:pPr>
              <w:spacing w:before="0"/>
              <w:jc w:val="center"/>
              <w:rPr>
                <w:b/>
                <w:bCs/>
                <w:sz w:val="20"/>
                <w:szCs w:val="20"/>
              </w:rPr>
            </w:pPr>
            <w:r w:rsidRPr="00040D64">
              <w:rPr>
                <w:b/>
                <w:bCs/>
                <w:sz w:val="20"/>
                <w:szCs w:val="20"/>
              </w:rPr>
              <w:t>Data Element</w:t>
            </w:r>
          </w:p>
        </w:tc>
      </w:tr>
      <w:tr w:rsidR="00C52546" w:rsidRPr="00040D64" w14:paraId="592715E9" w14:textId="77777777" w:rsidTr="00782577">
        <w:trPr>
          <w:cantSplit/>
        </w:trPr>
        <w:tc>
          <w:tcPr>
            <w:tcW w:w="2250" w:type="dxa"/>
            <w:vAlign w:val="center"/>
          </w:tcPr>
          <w:p w14:paraId="7BDE047E" w14:textId="77777777" w:rsidR="00C52546" w:rsidRPr="00040D64" w:rsidRDefault="00782577" w:rsidP="006149B4">
            <w:pPr>
              <w:tabs>
                <w:tab w:val="left" w:pos="0"/>
                <w:tab w:val="left" w:pos="1080"/>
                <w:tab w:val="left" w:pos="1800"/>
                <w:tab w:val="left" w:pos="2520"/>
                <w:tab w:val="left" w:pos="3240"/>
                <w:tab w:val="left" w:pos="3960"/>
              </w:tabs>
              <w:spacing w:before="0" w:after="120"/>
              <w:jc w:val="center"/>
              <w:rPr>
                <w:iCs/>
                <w:sz w:val="20"/>
                <w:szCs w:val="20"/>
              </w:rPr>
            </w:pPr>
            <w:r w:rsidRPr="00040D64">
              <w:rPr>
                <w:iCs/>
                <w:sz w:val="20"/>
                <w:szCs w:val="20"/>
              </w:rPr>
              <w:t>EIA-</w:t>
            </w:r>
            <w:r w:rsidR="00C52546" w:rsidRPr="00040D64">
              <w:rPr>
                <w:iCs/>
                <w:sz w:val="20"/>
                <w:szCs w:val="20"/>
              </w:rPr>
              <w:t>63B</w:t>
            </w:r>
          </w:p>
        </w:tc>
        <w:tc>
          <w:tcPr>
            <w:tcW w:w="8910" w:type="dxa"/>
            <w:vAlign w:val="center"/>
          </w:tcPr>
          <w:p w14:paraId="0F5F615E" w14:textId="77777777" w:rsidR="00CD72B7" w:rsidRPr="00040D64" w:rsidRDefault="00C52546" w:rsidP="00853D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Lines="60" w:after="144" w:afterAutospacing="0"/>
              <w:rPr>
                <w:sz w:val="20"/>
                <w:szCs w:val="20"/>
              </w:rPr>
            </w:pPr>
            <w:r w:rsidRPr="00040D64">
              <w:rPr>
                <w:sz w:val="20"/>
                <w:szCs w:val="20"/>
              </w:rPr>
              <w:t>All collected data elements</w:t>
            </w:r>
            <w:r w:rsidR="00230605" w:rsidRPr="00040D64">
              <w:rPr>
                <w:sz w:val="20"/>
                <w:szCs w:val="20"/>
              </w:rPr>
              <w:t xml:space="preserve">, </w:t>
            </w:r>
            <w:r w:rsidR="00853DB3" w:rsidRPr="00040D64">
              <w:rPr>
                <w:sz w:val="20"/>
                <w:szCs w:val="20"/>
              </w:rPr>
              <w:t>other than the names of the companies included in the survey</w:t>
            </w:r>
            <w:r w:rsidR="00230605" w:rsidRPr="00040D64">
              <w:rPr>
                <w:sz w:val="20"/>
                <w:szCs w:val="20"/>
              </w:rPr>
              <w:t>,</w:t>
            </w:r>
            <w:r w:rsidRPr="00040D64">
              <w:rPr>
                <w:sz w:val="20"/>
                <w:szCs w:val="20"/>
              </w:rPr>
              <w:t xml:space="preserve"> are protected.</w:t>
            </w:r>
            <w:r w:rsidR="00A5328C" w:rsidRPr="00040D64">
              <w:rPr>
                <w:sz w:val="20"/>
                <w:szCs w:val="20"/>
              </w:rPr>
              <w:t xml:space="preserve"> </w:t>
            </w:r>
          </w:p>
        </w:tc>
      </w:tr>
      <w:tr w:rsidR="00C52546" w:rsidRPr="00040D64" w14:paraId="6197E80B" w14:textId="77777777" w:rsidTr="00782577">
        <w:trPr>
          <w:cantSplit/>
        </w:trPr>
        <w:tc>
          <w:tcPr>
            <w:tcW w:w="2250" w:type="dxa"/>
            <w:vAlign w:val="center"/>
          </w:tcPr>
          <w:p w14:paraId="4B805F6A" w14:textId="77777777" w:rsidR="00C52546" w:rsidRPr="00040D64" w:rsidRDefault="00782577"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w:t>
            </w:r>
            <w:r w:rsidR="00C52546" w:rsidRPr="00040D64">
              <w:rPr>
                <w:rFonts w:asciiTheme="minorHAnsi" w:hAnsiTheme="minorHAnsi"/>
                <w:iCs/>
                <w:sz w:val="20"/>
                <w:szCs w:val="20"/>
              </w:rPr>
              <w:t>411</w:t>
            </w:r>
          </w:p>
        </w:tc>
        <w:tc>
          <w:tcPr>
            <w:tcW w:w="8910" w:type="dxa"/>
          </w:tcPr>
          <w:p w14:paraId="16D94232" w14:textId="77777777" w:rsidR="00C52546" w:rsidRPr="00040D64" w:rsidRDefault="00C52546" w:rsidP="00683E9D">
            <w:pPr>
              <w:pStyle w:val="Default"/>
              <w:numPr>
                <w:ilvl w:val="0"/>
                <w:numId w:val="12"/>
              </w:numPr>
              <w:rPr>
                <w:rFonts w:asciiTheme="minorHAnsi" w:hAnsiTheme="minorHAnsi"/>
                <w:sz w:val="20"/>
                <w:szCs w:val="20"/>
              </w:rPr>
            </w:pPr>
            <w:r w:rsidRPr="00040D64">
              <w:rPr>
                <w:rFonts w:asciiTheme="minorHAnsi" w:hAnsiTheme="minorHAnsi"/>
                <w:sz w:val="20"/>
                <w:szCs w:val="20"/>
              </w:rPr>
              <w:t>All information associated with the “Survey Contact” and the “Supervisor of Contact Person for Survey” on Schedule 1</w:t>
            </w:r>
            <w:r w:rsidR="004001FA" w:rsidRPr="00040D64">
              <w:rPr>
                <w:rFonts w:asciiTheme="minorHAnsi" w:hAnsiTheme="minorHAnsi"/>
                <w:sz w:val="20"/>
                <w:szCs w:val="20"/>
              </w:rPr>
              <w:t>.</w:t>
            </w:r>
            <w:r w:rsidRPr="00040D64">
              <w:rPr>
                <w:rFonts w:asciiTheme="minorHAnsi" w:hAnsiTheme="minorHAnsi"/>
                <w:sz w:val="20"/>
                <w:szCs w:val="20"/>
              </w:rPr>
              <w:t xml:space="preserve"> </w:t>
            </w:r>
          </w:p>
          <w:p w14:paraId="27CD4617" w14:textId="77777777" w:rsidR="00C52546" w:rsidRPr="00040D64" w:rsidRDefault="00C52546" w:rsidP="00683E9D">
            <w:pPr>
              <w:pStyle w:val="Default"/>
              <w:numPr>
                <w:ilvl w:val="0"/>
                <w:numId w:val="12"/>
              </w:numPr>
              <w:rPr>
                <w:rFonts w:asciiTheme="minorHAnsi" w:hAnsiTheme="minorHAnsi"/>
                <w:sz w:val="20"/>
                <w:szCs w:val="20"/>
              </w:rPr>
            </w:pPr>
            <w:r w:rsidRPr="00040D64">
              <w:rPr>
                <w:rFonts w:asciiTheme="minorHAnsi" w:hAnsiTheme="minorHAnsi"/>
                <w:sz w:val="20"/>
                <w:szCs w:val="20"/>
              </w:rPr>
              <w:t>Schedule 4, Bulk Transmission Facility Power Flow Cases</w:t>
            </w:r>
            <w:r w:rsidR="004001FA" w:rsidRPr="00040D64">
              <w:rPr>
                <w:rFonts w:asciiTheme="minorHAnsi" w:hAnsiTheme="minorHAnsi"/>
                <w:sz w:val="20"/>
                <w:szCs w:val="20"/>
              </w:rPr>
              <w:t>.</w:t>
            </w:r>
            <w:r w:rsidRPr="00040D64">
              <w:rPr>
                <w:rFonts w:asciiTheme="minorHAnsi" w:hAnsiTheme="minorHAnsi"/>
                <w:sz w:val="20"/>
                <w:szCs w:val="20"/>
              </w:rPr>
              <w:t xml:space="preserve"> </w:t>
            </w:r>
          </w:p>
          <w:p w14:paraId="0906B69A" w14:textId="77777777" w:rsidR="00C52546" w:rsidRPr="00040D64" w:rsidRDefault="00C52546" w:rsidP="00683E9D">
            <w:pPr>
              <w:pStyle w:val="Default"/>
              <w:numPr>
                <w:ilvl w:val="0"/>
                <w:numId w:val="12"/>
              </w:numPr>
              <w:rPr>
                <w:rFonts w:asciiTheme="minorHAnsi" w:hAnsiTheme="minorHAnsi"/>
                <w:sz w:val="20"/>
                <w:szCs w:val="20"/>
              </w:rPr>
            </w:pPr>
            <w:r w:rsidRPr="00040D64">
              <w:rPr>
                <w:rFonts w:asciiTheme="minorHAnsi" w:hAnsiTheme="minorHAnsi"/>
                <w:sz w:val="20"/>
                <w:szCs w:val="20"/>
              </w:rPr>
              <w:t>Schedule 5, Bulk Electric Transmission System Maps</w:t>
            </w:r>
            <w:r w:rsidR="004001FA" w:rsidRPr="00040D64">
              <w:rPr>
                <w:rFonts w:asciiTheme="minorHAnsi" w:hAnsiTheme="minorHAnsi"/>
                <w:sz w:val="20"/>
                <w:szCs w:val="20"/>
              </w:rPr>
              <w:t>.</w:t>
            </w:r>
            <w:r w:rsidRPr="00040D64">
              <w:rPr>
                <w:rFonts w:asciiTheme="minorHAnsi" w:hAnsiTheme="minorHAnsi"/>
                <w:sz w:val="20"/>
                <w:szCs w:val="20"/>
              </w:rPr>
              <w:t xml:space="preserve"> </w:t>
            </w:r>
          </w:p>
        </w:tc>
      </w:tr>
      <w:tr w:rsidR="00C52546" w:rsidRPr="00040D64" w14:paraId="04D40DCF" w14:textId="77777777" w:rsidTr="00782577">
        <w:trPr>
          <w:cantSplit/>
        </w:trPr>
        <w:tc>
          <w:tcPr>
            <w:tcW w:w="2250" w:type="dxa"/>
            <w:vAlign w:val="center"/>
          </w:tcPr>
          <w:p w14:paraId="1BADCD62" w14:textId="77777777" w:rsidR="00C52546" w:rsidRPr="00040D64" w:rsidRDefault="00782577"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w:t>
            </w:r>
            <w:r w:rsidR="00C52546" w:rsidRPr="00040D64">
              <w:rPr>
                <w:rFonts w:asciiTheme="minorHAnsi" w:hAnsiTheme="minorHAnsi"/>
                <w:iCs/>
                <w:sz w:val="20"/>
                <w:szCs w:val="20"/>
              </w:rPr>
              <w:t>826</w:t>
            </w:r>
            <w:r w:rsidR="003B58BF" w:rsidRPr="00040D64">
              <w:rPr>
                <w:rFonts w:asciiTheme="minorHAnsi" w:hAnsiTheme="minorHAnsi"/>
                <w:iCs/>
                <w:sz w:val="20"/>
                <w:szCs w:val="20"/>
              </w:rPr>
              <w:t xml:space="preserve"> (discontinued and replaced by the new EIA-861M)</w:t>
            </w:r>
          </w:p>
        </w:tc>
        <w:tc>
          <w:tcPr>
            <w:tcW w:w="8910" w:type="dxa"/>
          </w:tcPr>
          <w:p w14:paraId="75ACE4D7" w14:textId="77777777" w:rsidR="00C52546" w:rsidRPr="00040D64" w:rsidRDefault="00C52546" w:rsidP="00F91EC5">
            <w:pPr>
              <w:pStyle w:val="Default"/>
              <w:ind w:left="360"/>
              <w:rPr>
                <w:rFonts w:asciiTheme="minorHAnsi" w:hAnsiTheme="minorHAnsi"/>
                <w:sz w:val="20"/>
                <w:szCs w:val="20"/>
              </w:rPr>
            </w:pPr>
          </w:p>
        </w:tc>
      </w:tr>
      <w:tr w:rsidR="00C52546" w:rsidRPr="00040D64" w14:paraId="2A056FA4" w14:textId="77777777" w:rsidTr="00782577">
        <w:trPr>
          <w:cantSplit/>
        </w:trPr>
        <w:tc>
          <w:tcPr>
            <w:tcW w:w="2250" w:type="dxa"/>
            <w:vAlign w:val="center"/>
          </w:tcPr>
          <w:p w14:paraId="562281DC" w14:textId="77777777" w:rsidR="00C52546" w:rsidRPr="00040D64" w:rsidRDefault="00782577"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w:t>
            </w:r>
            <w:r w:rsidR="00C52546" w:rsidRPr="00040D64">
              <w:rPr>
                <w:rFonts w:asciiTheme="minorHAnsi" w:hAnsiTheme="minorHAnsi"/>
                <w:iCs/>
                <w:sz w:val="20"/>
                <w:szCs w:val="20"/>
              </w:rPr>
              <w:t>860</w:t>
            </w:r>
          </w:p>
        </w:tc>
        <w:tc>
          <w:tcPr>
            <w:tcW w:w="8910" w:type="dxa"/>
          </w:tcPr>
          <w:p w14:paraId="04DCAF97" w14:textId="77777777" w:rsidR="00C52546" w:rsidRPr="00040D64" w:rsidRDefault="00C52546" w:rsidP="00683E9D">
            <w:pPr>
              <w:pStyle w:val="ListParagraph"/>
              <w:numPr>
                <w:ilvl w:val="0"/>
                <w:numId w:val="10"/>
              </w:numPr>
              <w:tabs>
                <w:tab w:val="clear" w:pos="360"/>
              </w:tabs>
              <w:autoSpaceDE w:val="0"/>
              <w:autoSpaceDN w:val="0"/>
              <w:adjustRightInd w:val="0"/>
              <w:spacing w:before="0" w:after="0" w:afterAutospacing="0"/>
              <w:contextualSpacing w:val="0"/>
              <w:jc w:val="left"/>
              <w:rPr>
                <w:rFonts w:asciiTheme="minorHAnsi" w:hAnsiTheme="minorHAnsi"/>
                <w:color w:val="000000"/>
                <w:sz w:val="20"/>
                <w:szCs w:val="20"/>
              </w:rPr>
            </w:pPr>
            <w:r w:rsidRPr="00040D64">
              <w:rPr>
                <w:rFonts w:asciiTheme="minorHAnsi" w:hAnsiTheme="minorHAnsi"/>
                <w:color w:val="000000"/>
                <w:sz w:val="20"/>
                <w:szCs w:val="20"/>
              </w:rPr>
              <w:t xml:space="preserve">All information associated with the “Survey Contact” and the “Supervisor of Contact Person for Survey” on Schedule 1. </w:t>
            </w:r>
          </w:p>
          <w:p w14:paraId="2148DF17" w14:textId="77777777" w:rsidR="00C52546" w:rsidRPr="00040D64" w:rsidRDefault="00C52546" w:rsidP="00683E9D">
            <w:pPr>
              <w:pStyle w:val="ListParagraph"/>
              <w:numPr>
                <w:ilvl w:val="0"/>
                <w:numId w:val="10"/>
              </w:numPr>
              <w:tabs>
                <w:tab w:val="clear" w:pos="360"/>
              </w:tabs>
              <w:autoSpaceDE w:val="0"/>
              <w:autoSpaceDN w:val="0"/>
              <w:adjustRightInd w:val="0"/>
              <w:spacing w:before="0" w:after="0" w:afterAutospacing="0"/>
              <w:contextualSpacing w:val="0"/>
              <w:jc w:val="left"/>
              <w:rPr>
                <w:rFonts w:asciiTheme="minorHAnsi" w:hAnsiTheme="minorHAnsi"/>
                <w:color w:val="000000"/>
                <w:sz w:val="20"/>
                <w:szCs w:val="20"/>
              </w:rPr>
            </w:pPr>
            <w:r w:rsidRPr="00040D64">
              <w:rPr>
                <w:rFonts w:asciiTheme="minorHAnsi" w:hAnsiTheme="minorHAnsi"/>
                <w:color w:val="000000"/>
                <w:sz w:val="20"/>
                <w:szCs w:val="20"/>
              </w:rPr>
              <w:t xml:space="preserve">Information reported for the data element “Tested Heat Rate” on Schedule 3, PART B, </w:t>
            </w:r>
            <w:r w:rsidR="00AF014F" w:rsidRPr="00040D64">
              <w:rPr>
                <w:rFonts w:asciiTheme="minorHAnsi" w:hAnsiTheme="minorHAnsi"/>
                <w:color w:val="000000"/>
                <w:sz w:val="20"/>
                <w:szCs w:val="20"/>
              </w:rPr>
              <w:t>Generator Information – Existing Generators</w:t>
            </w:r>
            <w:r w:rsidR="004001FA" w:rsidRPr="00040D64">
              <w:rPr>
                <w:rFonts w:asciiTheme="minorHAnsi" w:hAnsiTheme="minorHAnsi"/>
                <w:color w:val="000000"/>
                <w:sz w:val="20"/>
                <w:szCs w:val="20"/>
              </w:rPr>
              <w:t>.</w:t>
            </w:r>
          </w:p>
          <w:p w14:paraId="03A347C8" w14:textId="77777777" w:rsidR="00C52546" w:rsidRPr="00040D64" w:rsidRDefault="00C52546" w:rsidP="00683E9D">
            <w:pPr>
              <w:pStyle w:val="ListParagraph"/>
              <w:numPr>
                <w:ilvl w:val="0"/>
                <w:numId w:val="10"/>
              </w:numPr>
              <w:tabs>
                <w:tab w:val="clear" w:pos="360"/>
              </w:tabs>
              <w:autoSpaceDE w:val="0"/>
              <w:autoSpaceDN w:val="0"/>
              <w:adjustRightInd w:val="0"/>
              <w:spacing w:before="0" w:after="0" w:afterAutospacing="0"/>
              <w:contextualSpacing w:val="0"/>
              <w:jc w:val="left"/>
              <w:rPr>
                <w:rFonts w:asciiTheme="minorHAnsi" w:hAnsiTheme="minorHAnsi"/>
                <w:color w:val="000000"/>
                <w:sz w:val="20"/>
                <w:szCs w:val="20"/>
              </w:rPr>
            </w:pPr>
            <w:r w:rsidRPr="00040D64">
              <w:rPr>
                <w:rFonts w:asciiTheme="minorHAnsi" w:hAnsiTheme="minorHAnsi"/>
                <w:color w:val="000000"/>
                <w:sz w:val="20"/>
                <w:szCs w:val="20"/>
              </w:rPr>
              <w:t xml:space="preserve">All data reported on Parts A and B of Schedule 5, </w:t>
            </w:r>
            <w:r w:rsidR="00AF014F" w:rsidRPr="00040D64">
              <w:rPr>
                <w:rFonts w:asciiTheme="minorHAnsi" w:hAnsiTheme="minorHAnsi"/>
                <w:color w:val="000000"/>
                <w:sz w:val="20"/>
                <w:szCs w:val="20"/>
              </w:rPr>
              <w:t>Generator Cost Information</w:t>
            </w:r>
            <w:r w:rsidR="004001FA" w:rsidRPr="00040D64">
              <w:rPr>
                <w:rFonts w:asciiTheme="minorHAnsi" w:hAnsiTheme="minorHAnsi"/>
                <w:color w:val="000000"/>
                <w:sz w:val="20"/>
                <w:szCs w:val="20"/>
              </w:rPr>
              <w:t>.</w:t>
            </w:r>
            <w:r w:rsidRPr="00040D64">
              <w:rPr>
                <w:rFonts w:asciiTheme="minorHAnsi" w:hAnsiTheme="minorHAnsi"/>
                <w:color w:val="000000"/>
                <w:sz w:val="20"/>
                <w:szCs w:val="20"/>
              </w:rPr>
              <w:t xml:space="preserve"> </w:t>
            </w:r>
          </w:p>
        </w:tc>
      </w:tr>
      <w:tr w:rsidR="00C52546" w:rsidRPr="00040D64" w14:paraId="6C91CAFC" w14:textId="77777777" w:rsidTr="00782577">
        <w:trPr>
          <w:cantSplit/>
        </w:trPr>
        <w:tc>
          <w:tcPr>
            <w:tcW w:w="2250" w:type="dxa"/>
            <w:vAlign w:val="center"/>
          </w:tcPr>
          <w:p w14:paraId="2D98B1F5" w14:textId="77777777" w:rsidR="00C52546" w:rsidRPr="00040D64" w:rsidRDefault="00782577"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w:t>
            </w:r>
            <w:r w:rsidR="00C52546" w:rsidRPr="00040D64">
              <w:rPr>
                <w:rFonts w:asciiTheme="minorHAnsi" w:hAnsiTheme="minorHAnsi"/>
                <w:iCs/>
                <w:sz w:val="20"/>
                <w:szCs w:val="20"/>
              </w:rPr>
              <w:t>860M</w:t>
            </w:r>
          </w:p>
        </w:tc>
        <w:tc>
          <w:tcPr>
            <w:tcW w:w="8910" w:type="dxa"/>
          </w:tcPr>
          <w:p w14:paraId="55EFD380" w14:textId="77777777" w:rsidR="00F522CF" w:rsidRPr="00040D64" w:rsidRDefault="00C52546" w:rsidP="00573BA0">
            <w:pPr>
              <w:pStyle w:val="Default"/>
              <w:spacing w:beforeLines="60" w:before="144" w:afterLines="60" w:after="144"/>
              <w:rPr>
                <w:rFonts w:asciiTheme="minorHAnsi" w:hAnsiTheme="minorHAnsi"/>
                <w:color w:val="auto"/>
                <w:sz w:val="20"/>
                <w:szCs w:val="20"/>
              </w:rPr>
            </w:pPr>
            <w:r w:rsidRPr="00040D64">
              <w:rPr>
                <w:rFonts w:asciiTheme="minorHAnsi" w:hAnsiTheme="minorHAnsi"/>
                <w:sz w:val="20"/>
                <w:szCs w:val="20"/>
              </w:rPr>
              <w:t>All information associated with the “Survey Contact” and the “Supervisor of Contact Person for Survey” on Schedule 1.</w:t>
            </w:r>
          </w:p>
        </w:tc>
      </w:tr>
      <w:tr w:rsidR="00C52546" w:rsidRPr="00040D64" w14:paraId="1FB91AFE" w14:textId="77777777" w:rsidTr="00782577">
        <w:trPr>
          <w:cantSplit/>
        </w:trPr>
        <w:tc>
          <w:tcPr>
            <w:tcW w:w="2250" w:type="dxa"/>
            <w:vAlign w:val="center"/>
          </w:tcPr>
          <w:p w14:paraId="30251E8F" w14:textId="77777777" w:rsidR="00C52546" w:rsidRPr="00040D64" w:rsidRDefault="00782577" w:rsidP="00AF014F">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w:t>
            </w:r>
            <w:r w:rsidR="00C52546" w:rsidRPr="00040D64">
              <w:rPr>
                <w:rFonts w:asciiTheme="minorHAnsi" w:hAnsiTheme="minorHAnsi"/>
                <w:iCs/>
                <w:sz w:val="20"/>
                <w:szCs w:val="20"/>
              </w:rPr>
              <w:t xml:space="preserve">861 and </w:t>
            </w:r>
            <w:r w:rsidRPr="00040D64">
              <w:rPr>
                <w:rFonts w:asciiTheme="minorHAnsi" w:hAnsiTheme="minorHAnsi"/>
                <w:iCs/>
                <w:sz w:val="20"/>
                <w:szCs w:val="20"/>
              </w:rPr>
              <w:t>EIA-861</w:t>
            </w:r>
            <w:r w:rsidR="00C52546" w:rsidRPr="00040D64">
              <w:rPr>
                <w:rFonts w:asciiTheme="minorHAnsi" w:hAnsiTheme="minorHAnsi"/>
                <w:iCs/>
                <w:sz w:val="20"/>
                <w:szCs w:val="20"/>
              </w:rPr>
              <w:t>S</w:t>
            </w:r>
          </w:p>
        </w:tc>
        <w:tc>
          <w:tcPr>
            <w:tcW w:w="8910" w:type="dxa"/>
          </w:tcPr>
          <w:p w14:paraId="1B1214EA" w14:textId="77777777" w:rsidR="00C52546" w:rsidRPr="00040D64" w:rsidRDefault="00C52546" w:rsidP="00C52546">
            <w:pPr>
              <w:pStyle w:val="Default"/>
              <w:spacing w:before="60" w:after="60"/>
              <w:rPr>
                <w:rFonts w:asciiTheme="minorHAnsi" w:hAnsiTheme="minorHAnsi"/>
                <w:color w:val="auto"/>
                <w:sz w:val="20"/>
                <w:szCs w:val="20"/>
              </w:rPr>
            </w:pPr>
            <w:r w:rsidRPr="00040D64">
              <w:rPr>
                <w:rFonts w:asciiTheme="minorHAnsi" w:hAnsiTheme="minorHAnsi"/>
                <w:sz w:val="20"/>
                <w:szCs w:val="20"/>
              </w:rPr>
              <w:t>All information associated with the “Survey Contact” and the “Supervisor of Contact Person for Survey” on Schedule 1.</w:t>
            </w:r>
          </w:p>
        </w:tc>
      </w:tr>
      <w:tr w:rsidR="003051F0" w:rsidRPr="00040D64" w14:paraId="4B7DEC26" w14:textId="77777777" w:rsidTr="00782577">
        <w:trPr>
          <w:cantSplit/>
        </w:trPr>
        <w:tc>
          <w:tcPr>
            <w:tcW w:w="2250" w:type="dxa"/>
            <w:vAlign w:val="center"/>
          </w:tcPr>
          <w:p w14:paraId="1B4D4EC7" w14:textId="77777777" w:rsidR="003051F0" w:rsidRPr="00040D64" w:rsidRDefault="003051F0" w:rsidP="00AF014F">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EIA-861M (replaces Form EIA-826)</w:t>
            </w:r>
          </w:p>
        </w:tc>
        <w:tc>
          <w:tcPr>
            <w:tcW w:w="8910" w:type="dxa"/>
          </w:tcPr>
          <w:p w14:paraId="7FD3ED39" w14:textId="77777777" w:rsidR="003051F0" w:rsidRPr="00040D64" w:rsidRDefault="003051F0" w:rsidP="003051F0">
            <w:pPr>
              <w:pStyle w:val="Default"/>
              <w:spacing w:before="60" w:after="60"/>
              <w:rPr>
                <w:rFonts w:asciiTheme="minorHAnsi" w:hAnsiTheme="minorHAnsi"/>
                <w:sz w:val="20"/>
                <w:szCs w:val="20"/>
              </w:rPr>
            </w:pPr>
            <w:r w:rsidRPr="00040D64">
              <w:rPr>
                <w:rFonts w:asciiTheme="minorHAnsi" w:hAnsiTheme="minorHAnsi"/>
                <w:sz w:val="20"/>
                <w:szCs w:val="20"/>
              </w:rPr>
              <w:t>•</w:t>
            </w:r>
            <w:r w:rsidRPr="00040D64">
              <w:rPr>
                <w:rFonts w:asciiTheme="minorHAnsi" w:hAnsiTheme="minorHAnsi"/>
                <w:sz w:val="20"/>
                <w:szCs w:val="20"/>
              </w:rPr>
              <w:tab/>
              <w:t>All information associated with the “Survey Contact” and the “Supervisor of Contact Person for Survey” on Schedule 1.</w:t>
            </w:r>
          </w:p>
          <w:p w14:paraId="0040A81C" w14:textId="77777777" w:rsidR="003051F0" w:rsidRPr="00040D64" w:rsidRDefault="003051F0" w:rsidP="00F91EC5">
            <w:pPr>
              <w:pStyle w:val="Default"/>
              <w:numPr>
                <w:ilvl w:val="0"/>
                <w:numId w:val="24"/>
              </w:numPr>
              <w:spacing w:before="60" w:after="60"/>
              <w:rPr>
                <w:rFonts w:asciiTheme="minorHAnsi" w:hAnsiTheme="minorHAnsi"/>
                <w:sz w:val="20"/>
                <w:szCs w:val="20"/>
              </w:rPr>
            </w:pPr>
            <w:r w:rsidRPr="00040D64">
              <w:rPr>
                <w:rFonts w:asciiTheme="minorHAnsi" w:hAnsiTheme="minorHAnsi"/>
                <w:sz w:val="20"/>
                <w:szCs w:val="20"/>
              </w:rPr>
              <w:t>The information reported on Schedule 2, PARTS B and D, and Schedule 3 for power marketers  (This information will be protected and not disclosed for 9 months after the end of the of the reporting year.  After 9 months from the end of the reporting year, this information is considered non-sensitive and may be publicly released in identifiable form.)</w:t>
            </w:r>
          </w:p>
        </w:tc>
      </w:tr>
      <w:tr w:rsidR="00C52546" w:rsidRPr="00040D64" w14:paraId="3989CC7D" w14:textId="77777777" w:rsidTr="00782577">
        <w:trPr>
          <w:cantSplit/>
        </w:trPr>
        <w:tc>
          <w:tcPr>
            <w:tcW w:w="2250" w:type="dxa"/>
            <w:vAlign w:val="center"/>
          </w:tcPr>
          <w:p w14:paraId="38D94D91" w14:textId="77777777" w:rsidR="00C52546" w:rsidRPr="00040D64" w:rsidRDefault="00782577" w:rsidP="00AF014F">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w:t>
            </w:r>
            <w:r w:rsidR="00C52546" w:rsidRPr="00040D64">
              <w:rPr>
                <w:rFonts w:asciiTheme="minorHAnsi" w:hAnsiTheme="minorHAnsi"/>
                <w:iCs/>
                <w:sz w:val="20"/>
                <w:szCs w:val="20"/>
              </w:rPr>
              <w:t>923</w:t>
            </w:r>
            <w:r w:rsidRPr="00040D64">
              <w:rPr>
                <w:rFonts w:asciiTheme="minorHAnsi" w:hAnsiTheme="minorHAnsi"/>
                <w:iCs/>
                <w:sz w:val="20"/>
                <w:szCs w:val="20"/>
              </w:rPr>
              <w:t>, EIA-923</w:t>
            </w:r>
            <w:r w:rsidR="00AF014F" w:rsidRPr="00040D64">
              <w:rPr>
                <w:rFonts w:asciiTheme="minorHAnsi" w:hAnsiTheme="minorHAnsi"/>
                <w:iCs/>
                <w:sz w:val="20"/>
                <w:szCs w:val="20"/>
              </w:rPr>
              <w:t xml:space="preserve"> </w:t>
            </w:r>
            <w:r w:rsidRPr="00040D64">
              <w:rPr>
                <w:rFonts w:asciiTheme="minorHAnsi" w:hAnsiTheme="minorHAnsi"/>
                <w:iCs/>
                <w:sz w:val="20"/>
                <w:szCs w:val="20"/>
              </w:rPr>
              <w:t>M</w:t>
            </w:r>
            <w:r w:rsidR="00AF014F" w:rsidRPr="00040D64">
              <w:rPr>
                <w:rFonts w:asciiTheme="minorHAnsi" w:hAnsiTheme="minorHAnsi"/>
                <w:iCs/>
                <w:sz w:val="20"/>
                <w:szCs w:val="20"/>
              </w:rPr>
              <w:t>onthly</w:t>
            </w:r>
            <w:r w:rsidRPr="00040D64">
              <w:rPr>
                <w:rFonts w:asciiTheme="minorHAnsi" w:hAnsiTheme="minorHAnsi"/>
                <w:iCs/>
                <w:sz w:val="20"/>
                <w:szCs w:val="20"/>
              </w:rPr>
              <w:t>, and EIA-923</w:t>
            </w:r>
            <w:r w:rsidR="00AF014F" w:rsidRPr="00040D64">
              <w:rPr>
                <w:rFonts w:asciiTheme="minorHAnsi" w:hAnsiTheme="minorHAnsi"/>
                <w:iCs/>
                <w:sz w:val="20"/>
                <w:szCs w:val="20"/>
              </w:rPr>
              <w:t xml:space="preserve"> </w:t>
            </w:r>
            <w:r w:rsidRPr="00040D64">
              <w:rPr>
                <w:rFonts w:asciiTheme="minorHAnsi" w:hAnsiTheme="minorHAnsi"/>
                <w:iCs/>
                <w:sz w:val="20"/>
                <w:szCs w:val="20"/>
              </w:rPr>
              <w:t>S</w:t>
            </w:r>
            <w:r w:rsidR="00AF014F" w:rsidRPr="00040D64">
              <w:rPr>
                <w:rFonts w:asciiTheme="minorHAnsi" w:hAnsiTheme="minorHAnsi"/>
                <w:iCs/>
                <w:sz w:val="20"/>
                <w:szCs w:val="20"/>
              </w:rPr>
              <w:t>upplemental</w:t>
            </w:r>
          </w:p>
        </w:tc>
        <w:tc>
          <w:tcPr>
            <w:tcW w:w="8910" w:type="dxa"/>
          </w:tcPr>
          <w:p w14:paraId="03817AC9" w14:textId="77777777" w:rsidR="00EC333E" w:rsidRPr="00040D64" w:rsidRDefault="00EC333E" w:rsidP="00EC333E">
            <w:pPr>
              <w:pStyle w:val="Default"/>
              <w:numPr>
                <w:ilvl w:val="0"/>
                <w:numId w:val="11"/>
              </w:numPr>
              <w:rPr>
                <w:rFonts w:asciiTheme="minorHAnsi" w:hAnsiTheme="minorHAnsi"/>
                <w:sz w:val="20"/>
                <w:szCs w:val="20"/>
              </w:rPr>
            </w:pPr>
            <w:r w:rsidRPr="00040D64">
              <w:rPr>
                <w:rFonts w:asciiTheme="minorHAnsi" w:hAnsiTheme="minorHAnsi"/>
                <w:sz w:val="20"/>
                <w:szCs w:val="20"/>
              </w:rPr>
              <w:t>All information associated with the “Survey Contact” and the “Supervisor of Contact Person for Survey” on Schedule 1.</w:t>
            </w:r>
          </w:p>
          <w:p w14:paraId="195032F6" w14:textId="77777777" w:rsidR="00EC333E" w:rsidRPr="00040D64" w:rsidRDefault="00EC333E" w:rsidP="00EC333E">
            <w:pPr>
              <w:pStyle w:val="Default"/>
              <w:numPr>
                <w:ilvl w:val="0"/>
                <w:numId w:val="11"/>
              </w:numPr>
              <w:rPr>
                <w:rFonts w:asciiTheme="minorHAnsi" w:hAnsiTheme="minorHAnsi"/>
                <w:sz w:val="20"/>
                <w:szCs w:val="20"/>
              </w:rPr>
            </w:pPr>
            <w:r w:rsidRPr="00040D64">
              <w:rPr>
                <w:rFonts w:asciiTheme="minorHAnsi" w:hAnsiTheme="minorHAnsi"/>
                <w:sz w:val="20"/>
                <w:szCs w:val="20"/>
              </w:rPr>
              <w:t>The “Total Delivered Cost” of coal, natural gas, and petroleum received at nonutility power plants and “Commodity Cost” information for all plants in Schedule 2.</w:t>
            </w:r>
          </w:p>
          <w:p w14:paraId="34BFB4DA" w14:textId="2F624EC9" w:rsidR="00C52546" w:rsidRPr="00040D64" w:rsidRDefault="00B21F55" w:rsidP="005907C3">
            <w:pPr>
              <w:pStyle w:val="Default"/>
              <w:numPr>
                <w:ilvl w:val="0"/>
                <w:numId w:val="11"/>
              </w:numPr>
              <w:rPr>
                <w:rFonts w:asciiTheme="minorHAnsi" w:hAnsiTheme="minorHAnsi"/>
                <w:sz w:val="20"/>
                <w:szCs w:val="20"/>
              </w:rPr>
            </w:pPr>
            <w:r w:rsidRPr="00040D64">
              <w:rPr>
                <w:rFonts w:asciiTheme="minorHAnsi" w:hAnsiTheme="minorHAnsi"/>
                <w:b/>
                <w:sz w:val="20"/>
                <w:szCs w:val="20"/>
              </w:rPr>
              <w:t>Change:</w:t>
            </w:r>
            <w:r w:rsidR="00C52546" w:rsidRPr="00040D64">
              <w:rPr>
                <w:rFonts w:asciiTheme="minorHAnsi" w:hAnsiTheme="minorHAnsi"/>
                <w:sz w:val="20"/>
                <w:szCs w:val="20"/>
              </w:rPr>
              <w:t xml:space="preserve"> “Previous Month’s Ending Stocks</w:t>
            </w:r>
            <w:r w:rsidR="007A23E3" w:rsidRPr="00040D64">
              <w:rPr>
                <w:rFonts w:asciiTheme="minorHAnsi" w:hAnsiTheme="minorHAnsi"/>
                <w:sz w:val="20"/>
                <w:szCs w:val="20"/>
              </w:rPr>
              <w:t>,</w:t>
            </w:r>
            <w:r w:rsidR="00C52546" w:rsidRPr="00040D64">
              <w:rPr>
                <w:rFonts w:asciiTheme="minorHAnsi" w:hAnsiTheme="minorHAnsi"/>
                <w:sz w:val="20"/>
                <w:szCs w:val="20"/>
              </w:rPr>
              <w:t>” “Stocks at End of Reporting Period</w:t>
            </w:r>
            <w:r w:rsidR="007A23E3" w:rsidRPr="00040D64">
              <w:rPr>
                <w:rFonts w:asciiTheme="minorHAnsi" w:hAnsiTheme="minorHAnsi"/>
                <w:sz w:val="20"/>
                <w:szCs w:val="20"/>
              </w:rPr>
              <w:t>,</w:t>
            </w:r>
            <w:r w:rsidR="00C52546" w:rsidRPr="00040D64">
              <w:rPr>
                <w:rFonts w:asciiTheme="minorHAnsi" w:hAnsiTheme="minorHAnsi"/>
                <w:sz w:val="20"/>
                <w:szCs w:val="20"/>
              </w:rPr>
              <w:t>”</w:t>
            </w:r>
            <w:r w:rsidR="007A23E3" w:rsidRPr="00040D64">
              <w:rPr>
                <w:rFonts w:asciiTheme="minorHAnsi" w:hAnsiTheme="minorHAnsi"/>
                <w:sz w:val="20"/>
                <w:szCs w:val="20"/>
              </w:rPr>
              <w:t xml:space="preserve"> and any adjustment or comments related to the above stocks fields</w:t>
            </w:r>
            <w:r w:rsidR="00C52546" w:rsidRPr="00040D64">
              <w:rPr>
                <w:rFonts w:asciiTheme="minorHAnsi" w:hAnsiTheme="minorHAnsi"/>
                <w:sz w:val="20"/>
                <w:szCs w:val="20"/>
              </w:rPr>
              <w:t xml:space="preserve"> reported on Schedule 4</w:t>
            </w:r>
            <w:r w:rsidRPr="00040D64">
              <w:rPr>
                <w:rFonts w:asciiTheme="minorHAnsi" w:hAnsiTheme="minorHAnsi"/>
                <w:sz w:val="20"/>
                <w:szCs w:val="20"/>
              </w:rPr>
              <w:t xml:space="preserve"> </w:t>
            </w:r>
            <w:r w:rsidR="007B336B" w:rsidRPr="00040D64">
              <w:rPr>
                <w:rFonts w:asciiTheme="minorHAnsi" w:hAnsiTheme="minorHAnsi"/>
                <w:sz w:val="20"/>
                <w:szCs w:val="20"/>
              </w:rPr>
              <w:t xml:space="preserve">for fuel oil </w:t>
            </w:r>
            <w:r w:rsidRPr="00040D64">
              <w:rPr>
                <w:rFonts w:asciiTheme="minorHAnsi" w:hAnsiTheme="minorHAnsi"/>
                <w:sz w:val="20"/>
                <w:szCs w:val="20"/>
              </w:rPr>
              <w:t>would no longer be a protected data element.</w:t>
            </w:r>
            <w:r w:rsidR="007B336B" w:rsidRPr="00040D64">
              <w:rPr>
                <w:rFonts w:asciiTheme="minorHAnsi" w:hAnsiTheme="minorHAnsi"/>
                <w:sz w:val="20"/>
                <w:szCs w:val="20"/>
              </w:rPr>
              <w:t xml:space="preserve">  In the case of coal and petroleum coke stocks, EIA </w:t>
            </w:r>
            <w:r w:rsidR="005907C3">
              <w:rPr>
                <w:rFonts w:asciiTheme="minorHAnsi" w:hAnsiTheme="minorHAnsi"/>
                <w:sz w:val="20"/>
                <w:szCs w:val="20"/>
              </w:rPr>
              <w:t>will</w:t>
            </w:r>
            <w:r w:rsidR="007B336B" w:rsidRPr="00040D64">
              <w:rPr>
                <w:rFonts w:asciiTheme="minorHAnsi" w:hAnsiTheme="minorHAnsi"/>
                <w:sz w:val="20"/>
                <w:szCs w:val="20"/>
              </w:rPr>
              <w:t xml:space="preserve"> release plant-specific monthly stock data a year after the end of the prior calendar year.  Additionally, EIA </w:t>
            </w:r>
            <w:r w:rsidR="005907C3">
              <w:rPr>
                <w:rFonts w:asciiTheme="minorHAnsi" w:hAnsiTheme="minorHAnsi"/>
                <w:sz w:val="20"/>
                <w:szCs w:val="20"/>
              </w:rPr>
              <w:t xml:space="preserve">will </w:t>
            </w:r>
            <w:r w:rsidR="007B336B" w:rsidRPr="00040D64">
              <w:rPr>
                <w:rFonts w:asciiTheme="minorHAnsi" w:hAnsiTheme="minorHAnsi"/>
                <w:sz w:val="20"/>
                <w:szCs w:val="20"/>
              </w:rPr>
              <w:t>publicly release, no earlier than the last business day of December 2017, monthly and annual stocks data by plant for the period 2002 to 2016.</w:t>
            </w:r>
          </w:p>
        </w:tc>
      </w:tr>
      <w:tr w:rsidR="00C52546" w:rsidRPr="00040D64" w14:paraId="49C57386" w14:textId="77777777" w:rsidTr="00782577">
        <w:trPr>
          <w:cantSplit/>
        </w:trPr>
        <w:tc>
          <w:tcPr>
            <w:tcW w:w="2250" w:type="dxa"/>
            <w:vAlign w:val="center"/>
          </w:tcPr>
          <w:p w14:paraId="7676A136" w14:textId="77777777" w:rsidR="00C52546" w:rsidRPr="00040D64" w:rsidRDefault="00782577" w:rsidP="00782577">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040D64">
              <w:rPr>
                <w:rFonts w:asciiTheme="minorHAnsi" w:hAnsiTheme="minorHAnsi"/>
                <w:iCs/>
                <w:sz w:val="20"/>
                <w:szCs w:val="20"/>
              </w:rPr>
              <w:t>EIA-930</w:t>
            </w:r>
          </w:p>
        </w:tc>
        <w:tc>
          <w:tcPr>
            <w:tcW w:w="8910" w:type="dxa"/>
          </w:tcPr>
          <w:p w14:paraId="40139199" w14:textId="77777777" w:rsidR="00C52546" w:rsidRPr="00040D64" w:rsidRDefault="00BF7A11" w:rsidP="00906DAB">
            <w:pPr>
              <w:pStyle w:val="Default"/>
              <w:spacing w:before="60" w:after="60"/>
              <w:rPr>
                <w:rFonts w:asciiTheme="minorHAnsi" w:hAnsiTheme="minorHAnsi"/>
                <w:color w:val="auto"/>
                <w:sz w:val="20"/>
                <w:szCs w:val="20"/>
              </w:rPr>
            </w:pPr>
            <w:r w:rsidRPr="00040D64">
              <w:rPr>
                <w:rFonts w:asciiTheme="minorHAnsi" w:hAnsiTheme="minorHAnsi"/>
                <w:sz w:val="20"/>
                <w:szCs w:val="20"/>
              </w:rPr>
              <w:t>No information is protected.</w:t>
            </w:r>
          </w:p>
        </w:tc>
      </w:tr>
    </w:tbl>
    <w:p w14:paraId="36EDA676" w14:textId="77777777" w:rsidR="00EC5C42" w:rsidRPr="00040D64" w:rsidRDefault="00004281" w:rsidP="00040D64">
      <w:pPr>
        <w:spacing w:before="240"/>
      </w:pPr>
      <w:bookmarkStart w:id="93" w:name="_Toc388955159"/>
      <w:bookmarkStart w:id="94" w:name="_Toc460493937"/>
      <w:bookmarkStart w:id="95" w:name="_Toc461008112"/>
      <w:bookmarkStart w:id="96" w:name="_Toc462406042"/>
      <w:bookmarkStart w:id="97" w:name="_Toc355777393"/>
      <w:bookmarkStart w:id="98" w:name="_Toc355777719"/>
      <w:r w:rsidRPr="00040D64">
        <w:t>The Federal Energy Administration Act also requires EIA to provide company-specific data to other Federal agencies when requested for official use.  The information reported on these forms may also be made available, 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for non-statistical purposes such as administrative, regulatory, law enforcement, or adjudicatory purposes.</w:t>
      </w:r>
      <w:bookmarkEnd w:id="93"/>
      <w:bookmarkEnd w:id="94"/>
      <w:bookmarkEnd w:id="95"/>
      <w:bookmarkEnd w:id="96"/>
    </w:p>
    <w:p w14:paraId="5617BAFB" w14:textId="77777777" w:rsidR="00EC5C42" w:rsidRPr="00040D64" w:rsidRDefault="00D73CEC" w:rsidP="00040D64">
      <w:bookmarkStart w:id="99" w:name="_Toc388955160"/>
      <w:bookmarkStart w:id="100" w:name="_Toc443498715"/>
      <w:bookmarkStart w:id="101" w:name="_Toc460493938"/>
      <w:bookmarkStart w:id="102" w:name="_Toc461008113"/>
      <w:bookmarkStart w:id="103" w:name="_Toc462406043"/>
      <w:r w:rsidRPr="00040D64">
        <w:t xml:space="preserve">With the exception of power plant construction costs reported on Form EIA-860, and all data reported on the Form EIA-63B, </w:t>
      </w:r>
      <w:r w:rsidR="0078587A" w:rsidRPr="00040D64">
        <w:t xml:space="preserve">data protection methods </w:t>
      </w:r>
      <w:r w:rsidRPr="00040D64">
        <w:t>are not applied to the aggregate statistical data published from this information collection.  Thus, some statistics may be based on data from fewer than three respondents, or may be dominated by data from one or two large respondents.  In these cases, it may be possible for a knowledgeable person to estimate the information reported by a respondent.</w:t>
      </w:r>
      <w:bookmarkEnd w:id="99"/>
      <w:bookmarkEnd w:id="100"/>
      <w:bookmarkEnd w:id="101"/>
      <w:bookmarkEnd w:id="102"/>
      <w:bookmarkEnd w:id="103"/>
    </w:p>
    <w:p w14:paraId="676D1F46" w14:textId="77777777" w:rsidR="00180F7A" w:rsidRPr="00040D64" w:rsidRDefault="007C3B5E" w:rsidP="007D4ADF">
      <w:pPr>
        <w:pStyle w:val="Heading2"/>
        <w:ind w:left="0" w:firstLine="0"/>
      </w:pPr>
      <w:bookmarkStart w:id="104" w:name="_Toc475623291"/>
      <w:r w:rsidRPr="00040D64">
        <w:t>Justification</w:t>
      </w:r>
      <w:r w:rsidR="00180F7A" w:rsidRPr="00040D64">
        <w:t xml:space="preserve"> for Sensitive Questions</w:t>
      </w:r>
      <w:bookmarkEnd w:id="97"/>
      <w:bookmarkEnd w:id="98"/>
      <w:bookmarkEnd w:id="104"/>
    </w:p>
    <w:p w14:paraId="6055B671" w14:textId="69754C4F" w:rsidR="00180F7A" w:rsidRPr="00040D64" w:rsidRDefault="00180F7A" w:rsidP="007D4ADF">
      <w:pPr>
        <w:rPr>
          <w:rFonts w:asciiTheme="minorHAnsi" w:hAnsiTheme="minorHAnsi"/>
        </w:rPr>
      </w:pPr>
      <w:r w:rsidRPr="00040D64">
        <w:rPr>
          <w:rFonts w:asciiTheme="minorHAnsi" w:hAnsiTheme="minorHAnsi"/>
        </w:rPr>
        <w:t>Th</w:t>
      </w:r>
      <w:r w:rsidR="00836DC8" w:rsidRPr="00040D64">
        <w:rPr>
          <w:rFonts w:asciiTheme="minorHAnsi" w:hAnsiTheme="minorHAnsi"/>
        </w:rPr>
        <w:t>is information collection does not include any questions of a sensitive nature</w:t>
      </w:r>
      <w:r w:rsidRPr="00040D64">
        <w:rPr>
          <w:rFonts w:asciiTheme="minorHAnsi" w:hAnsiTheme="minorHAnsi"/>
        </w:rPr>
        <w:t>.</w:t>
      </w:r>
    </w:p>
    <w:p w14:paraId="5344EA1C" w14:textId="77777777" w:rsidR="00180F7A" w:rsidRPr="00040D64" w:rsidRDefault="00580E3C" w:rsidP="007D4ADF">
      <w:pPr>
        <w:pStyle w:val="Heading2"/>
        <w:ind w:left="0" w:firstLine="0"/>
      </w:pPr>
      <w:bookmarkStart w:id="105" w:name="_Toc355777394"/>
      <w:bookmarkStart w:id="106" w:name="_Toc355777720"/>
      <w:bookmarkStart w:id="107" w:name="_Toc475623292"/>
      <w:r w:rsidRPr="00040D64">
        <w:t xml:space="preserve">Annual </w:t>
      </w:r>
      <w:r w:rsidR="007C3B5E" w:rsidRPr="00040D64">
        <w:t>Estimate</w:t>
      </w:r>
      <w:r w:rsidR="00180F7A" w:rsidRPr="00040D64">
        <w:t xml:space="preserve"> of Respondent Burden Hours and Cost</w:t>
      </w:r>
      <w:bookmarkEnd w:id="105"/>
      <w:bookmarkEnd w:id="106"/>
      <w:bookmarkEnd w:id="107"/>
    </w:p>
    <w:p w14:paraId="15D624F1" w14:textId="77777777" w:rsidR="005B36B5" w:rsidRPr="00040D64" w:rsidRDefault="00180F7A" w:rsidP="007D4ADF">
      <w:pPr>
        <w:rPr>
          <w:rFonts w:asciiTheme="minorHAnsi" w:hAnsiTheme="minorHAnsi"/>
        </w:rPr>
      </w:pPr>
      <w:r w:rsidRPr="00040D64">
        <w:rPr>
          <w:rFonts w:asciiTheme="minorHAnsi" w:hAnsiTheme="minorHAnsi"/>
        </w:rPr>
        <w:t xml:space="preserve">The overall annual burden for this package is estimated to be </w:t>
      </w:r>
      <w:r w:rsidR="00B95B31" w:rsidRPr="00040D64">
        <w:rPr>
          <w:rFonts w:asciiTheme="minorHAnsi" w:hAnsiTheme="minorHAnsi"/>
        </w:rPr>
        <w:t>1</w:t>
      </w:r>
      <w:r w:rsidR="001F1009" w:rsidRPr="00040D64">
        <w:rPr>
          <w:rFonts w:asciiTheme="minorHAnsi" w:hAnsiTheme="minorHAnsi"/>
        </w:rPr>
        <w:t>5</w:t>
      </w:r>
      <w:r w:rsidR="00B23770" w:rsidRPr="00040D64">
        <w:rPr>
          <w:rFonts w:asciiTheme="minorHAnsi" w:hAnsiTheme="minorHAnsi"/>
        </w:rPr>
        <w:t>2</w:t>
      </w:r>
      <w:r w:rsidR="007610CA" w:rsidRPr="00040D64">
        <w:rPr>
          <w:rFonts w:asciiTheme="minorHAnsi" w:hAnsiTheme="minorHAnsi"/>
        </w:rPr>
        <w:t>,</w:t>
      </w:r>
      <w:r w:rsidR="0014703E" w:rsidRPr="00040D64">
        <w:rPr>
          <w:rFonts w:asciiTheme="minorHAnsi" w:hAnsiTheme="minorHAnsi"/>
        </w:rPr>
        <w:t>120</w:t>
      </w:r>
      <w:r w:rsidRPr="00040D64">
        <w:rPr>
          <w:rFonts w:asciiTheme="minorHAnsi" w:hAnsiTheme="minorHAnsi"/>
        </w:rPr>
        <w:t xml:space="preserve"> burden hours (see Table </w:t>
      </w:r>
      <w:r w:rsidR="00303546" w:rsidRPr="00040D64">
        <w:rPr>
          <w:rFonts w:asciiTheme="minorHAnsi" w:hAnsiTheme="minorHAnsi"/>
        </w:rPr>
        <w:t>6</w:t>
      </w:r>
      <w:r w:rsidR="007578CB" w:rsidRPr="00040D64">
        <w:rPr>
          <w:rFonts w:asciiTheme="minorHAnsi" w:hAnsiTheme="minorHAnsi"/>
        </w:rPr>
        <w:t xml:space="preserve"> </w:t>
      </w:r>
      <w:r w:rsidR="00E90A61" w:rsidRPr="00040D64">
        <w:rPr>
          <w:rFonts w:asciiTheme="minorHAnsi" w:hAnsiTheme="minorHAnsi"/>
        </w:rPr>
        <w:t>below).</w:t>
      </w:r>
      <w:r w:rsidRPr="00040D64">
        <w:rPr>
          <w:rFonts w:asciiTheme="minorHAnsi" w:hAnsiTheme="minorHAnsi"/>
        </w:rPr>
        <w:t xml:space="preserve">  </w:t>
      </w:r>
      <w:r w:rsidR="00DB2ED4" w:rsidRPr="00040D64">
        <w:rPr>
          <w:rFonts w:asciiTheme="minorHAnsi" w:hAnsiTheme="minorHAnsi"/>
        </w:rPr>
        <w:t>T</w:t>
      </w:r>
      <w:r w:rsidRPr="00040D64">
        <w:rPr>
          <w:rFonts w:asciiTheme="minorHAnsi" w:hAnsiTheme="minorHAnsi"/>
        </w:rPr>
        <w:t>he burden estimate includes time for follow-up on survey responses to clarify any questions and correct or edit information reported by respondents.</w:t>
      </w:r>
    </w:p>
    <w:p w14:paraId="5353F330" w14:textId="77777777" w:rsidR="00556373" w:rsidRPr="00040D64" w:rsidRDefault="00180F7A" w:rsidP="00DE2CC0">
      <w:pPr>
        <w:rPr>
          <w:rFonts w:asciiTheme="minorHAnsi" w:hAnsiTheme="minorHAnsi"/>
        </w:rPr>
      </w:pPr>
      <w:r w:rsidRPr="00040D64">
        <w:rPr>
          <w:rFonts w:asciiTheme="minorHAnsi" w:hAnsiTheme="minorHAnsi"/>
        </w:rPr>
        <w:t>The burden has increased from the previous clearance (</w:t>
      </w:r>
      <w:r w:rsidR="00C87DC1" w:rsidRPr="00040D64">
        <w:rPr>
          <w:rFonts w:asciiTheme="minorHAnsi" w:hAnsiTheme="minorHAnsi"/>
        </w:rPr>
        <w:t>May 29, 2014</w:t>
      </w:r>
      <w:r w:rsidRPr="00040D64">
        <w:rPr>
          <w:rFonts w:asciiTheme="minorHAnsi" w:hAnsiTheme="minorHAnsi"/>
        </w:rPr>
        <w:t xml:space="preserve">) from </w:t>
      </w:r>
      <w:r w:rsidR="001F1009" w:rsidRPr="00040D64">
        <w:rPr>
          <w:rFonts w:asciiTheme="minorHAnsi" w:hAnsiTheme="minorHAnsi"/>
        </w:rPr>
        <w:t>141,14</w:t>
      </w:r>
      <w:r w:rsidR="00AE2C17" w:rsidRPr="00040D64">
        <w:rPr>
          <w:rFonts w:asciiTheme="minorHAnsi" w:hAnsiTheme="minorHAnsi"/>
        </w:rPr>
        <w:t>5</w:t>
      </w:r>
      <w:r w:rsidRPr="00040D64">
        <w:rPr>
          <w:rFonts w:asciiTheme="minorHAnsi" w:hAnsiTheme="minorHAnsi"/>
        </w:rPr>
        <w:t xml:space="preserve"> total burden hours to </w:t>
      </w:r>
      <w:r w:rsidR="00B95B31" w:rsidRPr="00040D64">
        <w:rPr>
          <w:rFonts w:asciiTheme="minorHAnsi" w:hAnsiTheme="minorHAnsi"/>
        </w:rPr>
        <w:t>1</w:t>
      </w:r>
      <w:r w:rsidR="001F1009" w:rsidRPr="00040D64">
        <w:rPr>
          <w:rFonts w:asciiTheme="minorHAnsi" w:hAnsiTheme="minorHAnsi"/>
        </w:rPr>
        <w:t>5</w:t>
      </w:r>
      <w:r w:rsidR="00B23770" w:rsidRPr="00040D64">
        <w:rPr>
          <w:rFonts w:asciiTheme="minorHAnsi" w:hAnsiTheme="minorHAnsi"/>
        </w:rPr>
        <w:t>2,</w:t>
      </w:r>
      <w:r w:rsidR="00372566" w:rsidRPr="00040D64">
        <w:rPr>
          <w:rFonts w:asciiTheme="minorHAnsi" w:hAnsiTheme="minorHAnsi"/>
        </w:rPr>
        <w:t>120</w:t>
      </w:r>
      <w:r w:rsidR="00B23770" w:rsidRPr="00040D64">
        <w:rPr>
          <w:rFonts w:asciiTheme="minorHAnsi" w:hAnsiTheme="minorHAnsi"/>
        </w:rPr>
        <w:t xml:space="preserve"> </w:t>
      </w:r>
      <w:r w:rsidR="00DB2ED4" w:rsidRPr="00040D64">
        <w:rPr>
          <w:rFonts w:asciiTheme="minorHAnsi" w:hAnsiTheme="minorHAnsi"/>
        </w:rPr>
        <w:t>hours</w:t>
      </w:r>
      <w:r w:rsidRPr="00040D64">
        <w:rPr>
          <w:rFonts w:asciiTheme="minorHAnsi" w:hAnsiTheme="minorHAnsi"/>
        </w:rPr>
        <w:t xml:space="preserve">.  This increase is </w:t>
      </w:r>
      <w:r w:rsidR="00A07974" w:rsidRPr="00040D64">
        <w:rPr>
          <w:rFonts w:asciiTheme="minorHAnsi" w:hAnsiTheme="minorHAnsi"/>
        </w:rPr>
        <w:t>primarily the result of frame growth due to industry expansion</w:t>
      </w:r>
      <w:r w:rsidR="00C05173" w:rsidRPr="00040D64">
        <w:rPr>
          <w:rFonts w:asciiTheme="minorHAnsi" w:hAnsiTheme="minorHAnsi"/>
        </w:rPr>
        <w:t xml:space="preserve"> </w:t>
      </w:r>
      <w:r w:rsidR="00665E66" w:rsidRPr="00040D64">
        <w:rPr>
          <w:rFonts w:asciiTheme="minorHAnsi" w:hAnsiTheme="minorHAnsi"/>
        </w:rPr>
        <w:t>particularly</w:t>
      </w:r>
      <w:r w:rsidR="00C05173" w:rsidRPr="00040D64">
        <w:rPr>
          <w:rFonts w:asciiTheme="minorHAnsi" w:hAnsiTheme="minorHAnsi"/>
        </w:rPr>
        <w:t xml:space="preserve"> as it pertains to Form EIA-860, </w:t>
      </w:r>
      <w:r w:rsidR="00A07974" w:rsidRPr="00040D64">
        <w:rPr>
          <w:rFonts w:asciiTheme="minorHAnsi" w:hAnsiTheme="minorHAnsi"/>
        </w:rPr>
        <w:t>Form EIA-8</w:t>
      </w:r>
      <w:r w:rsidR="003A5EF5" w:rsidRPr="00040D64">
        <w:rPr>
          <w:rFonts w:asciiTheme="minorHAnsi" w:hAnsiTheme="minorHAnsi"/>
        </w:rPr>
        <w:t>61</w:t>
      </w:r>
      <w:r w:rsidR="00C05173" w:rsidRPr="00040D64">
        <w:rPr>
          <w:rFonts w:asciiTheme="minorHAnsi" w:hAnsiTheme="minorHAnsi"/>
        </w:rPr>
        <w:t>, and Form EIA-861</w:t>
      </w:r>
      <w:r w:rsidR="003A5EF5" w:rsidRPr="00040D64">
        <w:rPr>
          <w:rFonts w:asciiTheme="minorHAnsi" w:hAnsiTheme="minorHAnsi"/>
        </w:rPr>
        <w:t>M</w:t>
      </w:r>
      <w:r w:rsidR="009D3FBD" w:rsidRPr="00040D64">
        <w:rPr>
          <w:rFonts w:asciiTheme="minorHAnsi" w:hAnsiTheme="minorHAnsi"/>
        </w:rPr>
        <w:t xml:space="preserve"> (that replaces Form EIA-82</w:t>
      </w:r>
      <w:r w:rsidR="00EF3D4C" w:rsidRPr="00040D64">
        <w:rPr>
          <w:rFonts w:asciiTheme="minorHAnsi" w:hAnsiTheme="minorHAnsi"/>
        </w:rPr>
        <w:t>6)</w:t>
      </w:r>
      <w:r w:rsidRPr="00040D64">
        <w:rPr>
          <w:rFonts w:asciiTheme="minorHAnsi" w:hAnsiTheme="minorHAnsi"/>
        </w:rPr>
        <w:t xml:space="preserve">.  </w:t>
      </w:r>
      <w:r w:rsidR="00A5328C" w:rsidRPr="00040D64">
        <w:rPr>
          <w:rFonts w:asciiTheme="minorHAnsi" w:hAnsiTheme="minorHAnsi"/>
        </w:rPr>
        <w:t xml:space="preserve">For instance, the number of respondents to the EIA-860 survey of power plants has increased from </w:t>
      </w:r>
      <w:r w:rsidR="009E0226" w:rsidRPr="00040D64">
        <w:rPr>
          <w:rFonts w:asciiTheme="minorHAnsi" w:hAnsiTheme="minorHAnsi"/>
        </w:rPr>
        <w:t>3,347</w:t>
      </w:r>
      <w:r w:rsidR="00A5328C" w:rsidRPr="00040D64">
        <w:rPr>
          <w:rFonts w:asciiTheme="minorHAnsi" w:hAnsiTheme="minorHAnsi"/>
        </w:rPr>
        <w:t xml:space="preserve"> respondents</w:t>
      </w:r>
      <w:r w:rsidR="003019EA" w:rsidRPr="00040D64">
        <w:rPr>
          <w:rFonts w:asciiTheme="minorHAnsi" w:hAnsiTheme="minorHAnsi"/>
        </w:rPr>
        <w:t xml:space="preserve"> </w:t>
      </w:r>
      <w:r w:rsidR="00EC2A13" w:rsidRPr="00040D64">
        <w:rPr>
          <w:rFonts w:asciiTheme="minorHAnsi" w:hAnsiTheme="minorHAnsi"/>
        </w:rPr>
        <w:t xml:space="preserve">in 2012 to </w:t>
      </w:r>
      <w:r w:rsidR="00B23770" w:rsidRPr="00040D64">
        <w:rPr>
          <w:rFonts w:asciiTheme="minorHAnsi" w:hAnsiTheme="minorHAnsi"/>
        </w:rPr>
        <w:t xml:space="preserve">an estimated </w:t>
      </w:r>
      <w:r w:rsidR="00EC2A13" w:rsidRPr="00040D64">
        <w:rPr>
          <w:rFonts w:asciiTheme="minorHAnsi" w:hAnsiTheme="minorHAnsi"/>
        </w:rPr>
        <w:t>4,</w:t>
      </w:r>
      <w:r w:rsidR="00B23770" w:rsidRPr="00040D64">
        <w:rPr>
          <w:rFonts w:asciiTheme="minorHAnsi" w:hAnsiTheme="minorHAnsi"/>
        </w:rPr>
        <w:t>763</w:t>
      </w:r>
      <w:r w:rsidR="00EC2A13" w:rsidRPr="00040D64">
        <w:rPr>
          <w:rFonts w:asciiTheme="minorHAnsi" w:hAnsiTheme="minorHAnsi"/>
        </w:rPr>
        <w:t xml:space="preserve"> respondents in 201</w:t>
      </w:r>
      <w:r w:rsidR="00B23770" w:rsidRPr="00040D64">
        <w:rPr>
          <w:rFonts w:asciiTheme="minorHAnsi" w:hAnsiTheme="minorHAnsi"/>
        </w:rPr>
        <w:t>6</w:t>
      </w:r>
      <w:r w:rsidR="00EC2A13" w:rsidRPr="00040D64">
        <w:rPr>
          <w:rFonts w:asciiTheme="minorHAnsi" w:hAnsiTheme="minorHAnsi"/>
        </w:rPr>
        <w:t xml:space="preserve">, largely due to the growth in renewable power generators.  </w:t>
      </w:r>
      <w:r w:rsidR="003019EA" w:rsidRPr="00040D64">
        <w:rPr>
          <w:rFonts w:asciiTheme="minorHAnsi" w:hAnsiTheme="minorHAnsi"/>
        </w:rPr>
        <w:t>EIA was able to counter this respondent growth in part by reducing the monthly sample for the EIA-923 survey.</w:t>
      </w:r>
    </w:p>
    <w:p w14:paraId="56A556C5" w14:textId="77777777" w:rsidR="009A631A" w:rsidRPr="00040D64" w:rsidRDefault="003E1D48" w:rsidP="00EE0F43">
      <w:pPr>
        <w:rPr>
          <w:rFonts w:asciiTheme="minorHAnsi" w:hAnsiTheme="minorHAnsi"/>
        </w:rPr>
      </w:pPr>
      <w:r w:rsidRPr="00040D64">
        <w:rPr>
          <w:rFonts w:asciiTheme="minorHAnsi" w:hAnsiTheme="minorHAnsi"/>
        </w:rPr>
        <w:object w:dxaOrig="10264" w:dyaOrig="8794" w14:anchorId="50315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439.5pt" o:ole="">
            <v:imagedata r:id="rId51" o:title=""/>
          </v:shape>
          <o:OLEObject Type="Embed" ProgID="Excel.Sheet.12" ShapeID="_x0000_i1025" DrawAspect="Content" ObjectID="_1549795541" r:id="rId52"/>
        </w:object>
      </w:r>
    </w:p>
    <w:p w14:paraId="1FFEB7B5" w14:textId="77777777" w:rsidR="00D12B0B" w:rsidRPr="00040D64" w:rsidRDefault="00D12B0B" w:rsidP="00D12B0B">
      <w:r w:rsidRPr="00040D64">
        <w:rPr>
          <w:rFonts w:asciiTheme="minorHAnsi" w:hAnsiTheme="minorHAnsi"/>
        </w:rPr>
        <w:t>The annual cost to the respondent</w:t>
      </w:r>
      <w:r w:rsidR="007B5CDB" w:rsidRPr="00040D64">
        <w:rPr>
          <w:rFonts w:asciiTheme="minorHAnsi" w:hAnsiTheme="minorHAnsi"/>
        </w:rPr>
        <w:t>s is estimated to be $10,955,682 (152,120</w:t>
      </w:r>
      <w:r w:rsidRPr="00040D64">
        <w:rPr>
          <w:rFonts w:asciiTheme="minorHAnsi" w:hAnsiTheme="minorHAnsi"/>
        </w:rPr>
        <w:t xml:space="preserve"> burden </w:t>
      </w:r>
      <w:r w:rsidR="00B371F1" w:rsidRPr="00040D64">
        <w:rPr>
          <w:rFonts w:asciiTheme="minorHAnsi" w:hAnsiTheme="minorHAnsi"/>
        </w:rPr>
        <w:t>hours times $72.02 per hour).</w:t>
      </w:r>
      <w:r w:rsidRPr="00040D64">
        <w:rPr>
          <w:rFonts w:asciiTheme="minorHAnsi" w:hAnsiTheme="minorHAnsi"/>
        </w:rPr>
        <w:t xml:space="preserve"> </w:t>
      </w:r>
      <w:r w:rsidR="00E0661E" w:rsidRPr="00040D64">
        <w:rPr>
          <w:rFonts w:asciiTheme="minorHAnsi" w:hAnsiTheme="minorHAnsi"/>
        </w:rPr>
        <w:t>The total</w:t>
      </w:r>
      <w:r w:rsidR="00B371F1" w:rsidRPr="00040D64">
        <w:rPr>
          <w:rFonts w:asciiTheme="minorHAnsi" w:hAnsiTheme="minorHAnsi"/>
        </w:rPr>
        <w:t xml:space="preserve"> </w:t>
      </w:r>
      <w:r w:rsidR="00E0661E" w:rsidRPr="00040D64">
        <w:rPr>
          <w:rFonts w:asciiTheme="minorHAnsi" w:hAnsiTheme="minorHAnsi"/>
        </w:rPr>
        <w:t xml:space="preserve">cost </w:t>
      </w:r>
      <w:r w:rsidR="00B371F1" w:rsidRPr="00040D64">
        <w:rPr>
          <w:rFonts w:asciiTheme="minorHAnsi" w:hAnsiTheme="minorHAnsi"/>
        </w:rPr>
        <w:t>includes 66.67</w:t>
      </w:r>
      <w:r w:rsidR="007B5CDB" w:rsidRPr="00040D64">
        <w:rPr>
          <w:rFonts w:asciiTheme="minorHAnsi" w:hAnsiTheme="minorHAnsi"/>
        </w:rPr>
        <w:t xml:space="preserve"> </w:t>
      </w:r>
      <w:r w:rsidR="00B371F1" w:rsidRPr="00040D64">
        <w:rPr>
          <w:rFonts w:asciiTheme="minorHAnsi" w:hAnsiTheme="minorHAnsi"/>
        </w:rPr>
        <w:t xml:space="preserve">(67 rounded) </w:t>
      </w:r>
      <w:r w:rsidR="007B5CDB" w:rsidRPr="00040D64">
        <w:rPr>
          <w:rFonts w:asciiTheme="minorHAnsi" w:hAnsiTheme="minorHAnsi"/>
        </w:rPr>
        <w:t xml:space="preserve">burden hours </w:t>
      </w:r>
      <w:r w:rsidR="00B371F1" w:rsidRPr="00040D64">
        <w:rPr>
          <w:rFonts w:asciiTheme="minorHAnsi" w:hAnsiTheme="minorHAnsi"/>
        </w:rPr>
        <w:t>associated with start-up activities (annualized over a period of three years</w:t>
      </w:r>
      <w:r w:rsidR="00E0661E" w:rsidRPr="00040D64">
        <w:rPr>
          <w:rFonts w:asciiTheme="minorHAnsi" w:hAnsiTheme="minorHAnsi"/>
        </w:rPr>
        <w:t>)</w:t>
      </w:r>
      <w:r w:rsidR="00B371F1" w:rsidRPr="00040D64">
        <w:rPr>
          <w:rFonts w:asciiTheme="minorHAnsi" w:hAnsiTheme="minorHAnsi"/>
        </w:rPr>
        <w:t xml:space="preserve"> for the </w:t>
      </w:r>
      <w:r w:rsidR="00E0661E" w:rsidRPr="00040D64">
        <w:rPr>
          <w:rFonts w:asciiTheme="minorHAnsi" w:hAnsiTheme="minorHAnsi"/>
        </w:rPr>
        <w:t>new respondents</w:t>
      </w:r>
      <w:r w:rsidR="00B371F1" w:rsidRPr="00040D64">
        <w:rPr>
          <w:rFonts w:asciiTheme="minorHAnsi" w:hAnsiTheme="minorHAnsi"/>
        </w:rPr>
        <w:t xml:space="preserve">.  </w:t>
      </w:r>
      <w:r w:rsidRPr="00040D64">
        <w:rPr>
          <w:rFonts w:asciiTheme="minorHAnsi" w:hAnsiTheme="minorHAnsi"/>
        </w:rPr>
        <w:t xml:space="preserve">A one-time startup cost </w:t>
      </w:r>
      <w:r w:rsidR="00B371F1" w:rsidRPr="00040D64">
        <w:rPr>
          <w:rFonts w:asciiTheme="minorHAnsi" w:hAnsiTheme="minorHAnsi"/>
        </w:rPr>
        <w:t xml:space="preserve">of 200 total burden hours </w:t>
      </w:r>
      <w:r w:rsidRPr="00040D64">
        <w:rPr>
          <w:rFonts w:asciiTheme="minorHAnsi" w:hAnsiTheme="minorHAnsi"/>
        </w:rPr>
        <w:t xml:space="preserve">for the 25 new plants in Puerto Rico totals </w:t>
      </w:r>
      <w:r w:rsidR="00E0661E" w:rsidRPr="00040D64">
        <w:rPr>
          <w:rFonts w:asciiTheme="minorHAnsi" w:hAnsiTheme="minorHAnsi"/>
        </w:rPr>
        <w:t xml:space="preserve">approximately </w:t>
      </w:r>
      <w:r w:rsidRPr="00040D64">
        <w:rPr>
          <w:rFonts w:asciiTheme="minorHAnsi" w:hAnsiTheme="minorHAnsi"/>
        </w:rPr>
        <w:t>$14,400 (25 companies times 8 hours times $72.02 per hour), which is annualized</w:t>
      </w:r>
      <w:r w:rsidR="005377FA" w:rsidRPr="00040D64">
        <w:rPr>
          <w:rFonts w:asciiTheme="minorHAnsi" w:hAnsiTheme="minorHAnsi"/>
        </w:rPr>
        <w:t xml:space="preserve"> over a three-year period</w:t>
      </w:r>
      <w:r w:rsidRPr="00040D64">
        <w:rPr>
          <w:rFonts w:asciiTheme="minorHAnsi" w:hAnsiTheme="minorHAnsi"/>
        </w:rPr>
        <w:t xml:space="preserve"> at $4,800.  EIA estimates that it will take each respondent for the 25 new plants </w:t>
      </w:r>
      <w:r w:rsidR="005377FA" w:rsidRPr="00040D64">
        <w:rPr>
          <w:rFonts w:asciiTheme="minorHAnsi" w:hAnsiTheme="minorHAnsi"/>
        </w:rPr>
        <w:t>8 hours</w:t>
      </w:r>
      <w:r w:rsidRPr="00040D64">
        <w:rPr>
          <w:rFonts w:asciiTheme="minorHAnsi" w:hAnsiTheme="minorHAnsi"/>
        </w:rPr>
        <w:t xml:space="preserve"> to </w:t>
      </w:r>
      <w:r w:rsidR="005377FA" w:rsidRPr="00040D64">
        <w:rPr>
          <w:rFonts w:asciiTheme="minorHAnsi" w:hAnsiTheme="minorHAnsi"/>
        </w:rPr>
        <w:t xml:space="preserve">configure their reporting systems, review instructions, search their data systems </w:t>
      </w:r>
      <w:r w:rsidRPr="00040D64">
        <w:rPr>
          <w:rFonts w:asciiTheme="minorHAnsi" w:hAnsiTheme="minorHAnsi"/>
        </w:rPr>
        <w:t xml:space="preserve">and </w:t>
      </w:r>
      <w:r w:rsidR="005377FA" w:rsidRPr="00040D64">
        <w:rPr>
          <w:rFonts w:asciiTheme="minorHAnsi" w:hAnsiTheme="minorHAnsi"/>
        </w:rPr>
        <w:t>receive authentication for EIA’s</w:t>
      </w:r>
      <w:r w:rsidRPr="00040D64">
        <w:rPr>
          <w:rFonts w:asciiTheme="minorHAnsi" w:hAnsiTheme="minorHAnsi"/>
        </w:rPr>
        <w:t xml:space="preserve"> Single Sign-on Internet Data Collection System in order to report electronically.  An average cost per hour of $72.02 is used because that is the estimated average loaded </w:t>
      </w:r>
      <w:r w:rsidR="005377FA" w:rsidRPr="00040D64">
        <w:rPr>
          <w:rFonts w:asciiTheme="minorHAnsi" w:hAnsiTheme="minorHAnsi"/>
        </w:rPr>
        <w:t xml:space="preserve">cost </w:t>
      </w:r>
      <w:r w:rsidRPr="00040D64">
        <w:rPr>
          <w:rFonts w:asciiTheme="minorHAnsi" w:hAnsiTheme="minorHAnsi"/>
        </w:rPr>
        <w:t>(salary plus benefits) for an EIA employee in FY 2016.  EIA assumes that the survey respondent workforce completing surveys for EIA is comparable with the EIA workforce.</w:t>
      </w:r>
    </w:p>
    <w:p w14:paraId="09DA6310" w14:textId="77777777" w:rsidR="00552DAB" w:rsidRPr="00040D64" w:rsidRDefault="00AE1702" w:rsidP="005B36B5">
      <w:r w:rsidRPr="00040D64">
        <w:t>EIA anticipates no additional respondent costs for generating, maintaining, and providing the information</w:t>
      </w:r>
      <w:r w:rsidR="00CA72E1" w:rsidRPr="00040D64">
        <w:t xml:space="preserve"> required in the already-existing nine survey forms in this package.</w:t>
      </w:r>
      <w:bookmarkStart w:id="108" w:name="_Toc524334503"/>
      <w:bookmarkStart w:id="109" w:name="_Toc524334585"/>
      <w:bookmarkStart w:id="110" w:name="_Toc524334732"/>
      <w:bookmarkStart w:id="111" w:name="_Toc524334925"/>
      <w:bookmarkStart w:id="112" w:name="_Toc318697086"/>
    </w:p>
    <w:p w14:paraId="1A171B28" w14:textId="77777777" w:rsidR="00A95FE0" w:rsidRPr="00040D64" w:rsidRDefault="007C3B5E" w:rsidP="00CC4F61">
      <w:pPr>
        <w:pStyle w:val="Heading2"/>
      </w:pPr>
      <w:bookmarkStart w:id="113" w:name="_Toc355777396"/>
      <w:bookmarkStart w:id="114" w:name="_Toc355777722"/>
      <w:bookmarkStart w:id="115" w:name="_Toc475623293"/>
      <w:r w:rsidRPr="00040D64">
        <w:t>Annual</w:t>
      </w:r>
      <w:r w:rsidR="00A95FE0" w:rsidRPr="00040D64">
        <w:t xml:space="preserve"> Cost to the Federal Government</w:t>
      </w:r>
      <w:bookmarkEnd w:id="108"/>
      <w:bookmarkEnd w:id="109"/>
      <w:bookmarkEnd w:id="110"/>
      <w:bookmarkEnd w:id="111"/>
      <w:bookmarkEnd w:id="112"/>
      <w:bookmarkEnd w:id="113"/>
      <w:bookmarkEnd w:id="114"/>
      <w:bookmarkEnd w:id="115"/>
    </w:p>
    <w:p w14:paraId="037985CE" w14:textId="77777777" w:rsidR="00A95FE0" w:rsidRPr="00040D64" w:rsidRDefault="00A95FE0" w:rsidP="003D463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040D64">
        <w:t xml:space="preserve">The annual cost </w:t>
      </w:r>
      <w:r w:rsidR="003C5B85" w:rsidRPr="00040D64">
        <w:t xml:space="preserve">of operating these surveys </w:t>
      </w:r>
      <w:r w:rsidRPr="00040D64">
        <w:t>is estimated at $</w:t>
      </w:r>
      <w:r w:rsidR="007E7053" w:rsidRPr="00040D64">
        <w:t>5.</w:t>
      </w:r>
      <w:r w:rsidR="00FE4E31" w:rsidRPr="00040D64">
        <w:t>5</w:t>
      </w:r>
      <w:r w:rsidR="003C5B85" w:rsidRPr="00040D64">
        <w:t xml:space="preserve"> million, including contractor costs and federal staff time</w:t>
      </w:r>
      <w:r w:rsidRPr="00040D64">
        <w:t>.  This cost estimate includes personnel, maintenance, collection, and processing by EIA</w:t>
      </w:r>
      <w:r w:rsidR="00DB4BCA" w:rsidRPr="00040D64">
        <w:t xml:space="preserve"> staff</w:t>
      </w:r>
      <w:r w:rsidRPr="00040D64">
        <w:t>.</w:t>
      </w:r>
      <w:r w:rsidR="00033F4A" w:rsidRPr="00040D64">
        <w:t xml:space="preserve">  </w:t>
      </w:r>
    </w:p>
    <w:p w14:paraId="680EF31F" w14:textId="77777777" w:rsidR="00A95FE0" w:rsidRPr="00040D64" w:rsidRDefault="007C3B5E" w:rsidP="00CC4F61">
      <w:pPr>
        <w:pStyle w:val="Heading2"/>
      </w:pPr>
      <w:bookmarkStart w:id="116" w:name="_Toc309722617"/>
      <w:bookmarkStart w:id="117" w:name="_Toc318697087"/>
      <w:bookmarkStart w:id="118" w:name="_Toc355777397"/>
      <w:bookmarkStart w:id="119" w:name="_Toc355777723"/>
      <w:bookmarkStart w:id="120" w:name="_Toc475623294"/>
      <w:r w:rsidRPr="00040D64">
        <w:t>Changes</w:t>
      </w:r>
      <w:r w:rsidR="00A95FE0" w:rsidRPr="00040D64">
        <w:t xml:space="preserve"> in Burden</w:t>
      </w:r>
      <w:bookmarkEnd w:id="116"/>
      <w:bookmarkEnd w:id="117"/>
      <w:bookmarkEnd w:id="118"/>
      <w:bookmarkEnd w:id="119"/>
      <w:bookmarkEnd w:id="120"/>
    </w:p>
    <w:p w14:paraId="2091CA73" w14:textId="53FD63FD" w:rsidR="003E1D48" w:rsidRPr="00040D64" w:rsidRDefault="00AC5115" w:rsidP="0068201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jc w:val="left"/>
      </w:pPr>
      <w:r w:rsidRPr="00040D64">
        <w:t xml:space="preserve">The currently approved burden for </w:t>
      </w:r>
      <w:r w:rsidR="00643E4E" w:rsidRPr="00040D64">
        <w:t xml:space="preserve">the </w:t>
      </w:r>
      <w:r w:rsidR="00631B97" w:rsidRPr="00040D64">
        <w:t>surveys under OMB approval No. 1905-0129 is 1</w:t>
      </w:r>
      <w:r w:rsidR="00CA72E1" w:rsidRPr="00040D64">
        <w:t>41,14</w:t>
      </w:r>
      <w:r w:rsidR="00071438" w:rsidRPr="00040D64">
        <w:t>5</w:t>
      </w:r>
      <w:r w:rsidR="00631B97" w:rsidRPr="00040D64">
        <w:t xml:space="preserve"> hours.</w:t>
      </w:r>
      <w:r w:rsidR="009420AF" w:rsidRPr="00040D64">
        <w:t xml:space="preserve"> </w:t>
      </w:r>
      <w:r w:rsidR="00CC4F61" w:rsidRPr="00040D64">
        <w:t xml:space="preserve"> </w:t>
      </w:r>
      <w:r w:rsidR="009420AF" w:rsidRPr="00040D64">
        <w:t>T</w:t>
      </w:r>
      <w:r w:rsidRPr="00040D64">
        <w:t xml:space="preserve">he </w:t>
      </w:r>
      <w:r w:rsidR="003D4637" w:rsidRPr="00040D64">
        <w:t xml:space="preserve">new </w:t>
      </w:r>
      <w:r w:rsidRPr="00040D64">
        <w:t xml:space="preserve">burden is </w:t>
      </w:r>
      <w:r w:rsidR="000A5EB1" w:rsidRPr="00040D64">
        <w:t>15</w:t>
      </w:r>
      <w:r w:rsidR="00996CA8" w:rsidRPr="00040D64">
        <w:t>2</w:t>
      </w:r>
      <w:r w:rsidR="00D077F7" w:rsidRPr="00040D64">
        <w:t>,</w:t>
      </w:r>
      <w:r w:rsidR="007B5CDB" w:rsidRPr="00040D64">
        <w:t>120</w:t>
      </w:r>
      <w:r w:rsidR="00CC4F61" w:rsidRPr="00040D64">
        <w:t xml:space="preserve"> hours</w:t>
      </w:r>
      <w:r w:rsidR="00BA3C8A" w:rsidRPr="00040D64">
        <w:t>, representing a</w:t>
      </w:r>
      <w:r w:rsidR="00631B97" w:rsidRPr="00040D64">
        <w:t>n</w:t>
      </w:r>
      <w:r w:rsidRPr="00040D64">
        <w:t xml:space="preserve"> </w:t>
      </w:r>
      <w:r w:rsidR="00631B97" w:rsidRPr="00040D64">
        <w:t>in</w:t>
      </w:r>
      <w:r w:rsidRPr="00040D64">
        <w:t xml:space="preserve">crease of </w:t>
      </w:r>
      <w:r w:rsidR="003A2734" w:rsidRPr="00040D64">
        <w:t>10,</w:t>
      </w:r>
      <w:r w:rsidR="00996CA8" w:rsidRPr="00040D64">
        <w:t>9</w:t>
      </w:r>
      <w:r w:rsidR="007B5CDB" w:rsidRPr="00040D64">
        <w:t>75</w:t>
      </w:r>
      <w:r w:rsidRPr="00040D64">
        <w:t xml:space="preserve"> hours</w:t>
      </w:r>
      <w:r w:rsidR="008F7EB4" w:rsidRPr="00040D64">
        <w:t xml:space="preserve"> </w:t>
      </w:r>
      <w:r w:rsidR="00E918BA" w:rsidRPr="00040D64">
        <w:t>(</w:t>
      </w:r>
      <w:r w:rsidR="000A5EB1" w:rsidRPr="00040D64">
        <w:t>7</w:t>
      </w:r>
      <w:r w:rsidR="00996CA8" w:rsidRPr="00040D64">
        <w:t>.7</w:t>
      </w:r>
      <w:r w:rsidR="003A2734" w:rsidRPr="00040D64">
        <w:t xml:space="preserve"> percent</w:t>
      </w:r>
      <w:r w:rsidR="00E918BA" w:rsidRPr="00040D64">
        <w:t xml:space="preserve">).  Most of the change is driven by </w:t>
      </w:r>
      <w:r w:rsidR="00197885" w:rsidRPr="00040D64">
        <w:t>an overall 17-percent increase in survey respondents due to rapid growth in the electric power industry.</w:t>
      </w:r>
      <w:r w:rsidR="00E918BA" w:rsidRPr="00040D64">
        <w:t xml:space="preserve">  </w:t>
      </w:r>
      <w:r w:rsidR="00FE4E31" w:rsidRPr="00040D64">
        <w:t xml:space="preserve">To a smaller extent, the increase is due to additional questions that are needed on certain surveys to optimize data coverage while adding only a minimal increase in the burden.  </w:t>
      </w:r>
      <w:r w:rsidR="00613DAE" w:rsidRPr="00040D64">
        <w:t xml:space="preserve">Also, there is a new requirement for plants in Puerto Rico to begin filing the Form EIA-860 and EIA-923.  For additional information, please see Table 7 </w:t>
      </w:r>
      <w:r w:rsidR="00E918BA" w:rsidRPr="00040D64">
        <w:t>below.</w:t>
      </w:r>
      <w:r w:rsidR="004A634D" w:rsidRPr="00040D64">
        <w:t xml:space="preserve"> </w:t>
      </w:r>
      <w:bookmarkStart w:id="121" w:name="_MON_1537759963"/>
      <w:bookmarkEnd w:id="121"/>
      <w:r w:rsidR="00A96566" w:rsidRPr="00040D64">
        <w:object w:dxaOrig="10145" w:dyaOrig="13225" w14:anchorId="10CBC452">
          <v:shape id="_x0000_i1026" type="#_x0000_t75" style="width:507pt;height:662.25pt" o:ole="">
            <v:imagedata r:id="rId53" o:title=""/>
          </v:shape>
          <o:OLEObject Type="Embed" ProgID="Excel.Sheet.12" ShapeID="_x0000_i1026" DrawAspect="Content" ObjectID="_1549795542" r:id="rId54"/>
        </w:object>
      </w:r>
    </w:p>
    <w:p w14:paraId="14105D9F" w14:textId="77777777" w:rsidR="007F30E7" w:rsidRPr="00040D64" w:rsidRDefault="007F30E7" w:rsidP="007F30E7">
      <w:pPr>
        <w:tabs>
          <w:tab w:val="clear" w:pos="360"/>
        </w:tabs>
        <w:spacing w:before="0" w:after="0" w:afterAutospacing="0"/>
        <w:rPr>
          <w:rFonts w:ascii="Calibri body" w:eastAsia="Times New Roman" w:hAnsi="Calibri body" w:cs="Arial"/>
          <w:color w:val="000000"/>
          <w:sz w:val="18"/>
          <w:szCs w:val="18"/>
        </w:rPr>
      </w:pPr>
      <w:r w:rsidRPr="00040D64">
        <w:rPr>
          <w:rFonts w:ascii="Calibri body" w:eastAsia="Times New Roman" w:hAnsi="Calibri body" w:cs="Arial"/>
          <w:b/>
          <w:bCs/>
          <w:color w:val="000000"/>
          <w:sz w:val="18"/>
          <w:szCs w:val="18"/>
        </w:rPr>
        <w:t>Table 7 Notes</w:t>
      </w:r>
      <w:r w:rsidRPr="00040D64">
        <w:rPr>
          <w:rFonts w:ascii="Calibri body" w:eastAsia="Times New Roman" w:hAnsi="Calibri body" w:cs="Arial"/>
          <w:color w:val="000000"/>
          <w:sz w:val="18"/>
          <w:szCs w:val="18"/>
        </w:rPr>
        <w:t xml:space="preserve">:  </w:t>
      </w:r>
      <w:r w:rsidR="001D17A4" w:rsidRPr="00040D64">
        <w:rPr>
          <w:rFonts w:ascii="Calibri body" w:eastAsia="Times New Roman" w:hAnsi="Calibri body" w:cs="Arial"/>
          <w:color w:val="000000"/>
          <w:sz w:val="18"/>
          <w:szCs w:val="18"/>
        </w:rPr>
        <w:t xml:space="preserve">[1] </w:t>
      </w:r>
      <w:r w:rsidRPr="00040D64">
        <w:rPr>
          <w:rFonts w:ascii="Calibri body" w:eastAsia="Times New Roman" w:hAnsi="Calibri body" w:cs="Arial"/>
          <w:color w:val="000000"/>
          <w:sz w:val="18"/>
          <w:szCs w:val="18"/>
        </w:rPr>
        <w:t xml:space="preserve">Burden </w:t>
      </w:r>
      <w:r w:rsidR="001D17A4" w:rsidRPr="00040D64">
        <w:rPr>
          <w:rFonts w:ascii="Calibri body" w:eastAsia="Times New Roman" w:hAnsi="Calibri body" w:cs="Arial"/>
          <w:color w:val="000000"/>
          <w:sz w:val="18"/>
          <w:szCs w:val="18"/>
        </w:rPr>
        <w:t>h</w:t>
      </w:r>
      <w:r w:rsidRPr="00040D64">
        <w:rPr>
          <w:rFonts w:ascii="Calibri body" w:eastAsia="Times New Roman" w:hAnsi="Calibri body" w:cs="Arial"/>
          <w:color w:val="000000"/>
          <w:sz w:val="18"/>
          <w:szCs w:val="18"/>
        </w:rPr>
        <w:t xml:space="preserve">ours </w:t>
      </w:r>
      <w:r w:rsidR="001D17A4" w:rsidRPr="00040D64">
        <w:rPr>
          <w:rFonts w:ascii="Calibri body" w:eastAsia="Times New Roman" w:hAnsi="Calibri body" w:cs="Arial"/>
          <w:color w:val="000000"/>
          <w:sz w:val="18"/>
          <w:szCs w:val="18"/>
        </w:rPr>
        <w:t xml:space="preserve">associated with start-up activities for Forms EIA-860 and EIA-923 are shown together.  [2] The sum of individual rows or columns may not equal totals due to independent rounding.  Note:  </w:t>
      </w:r>
      <w:r w:rsidRPr="00040D64">
        <w:rPr>
          <w:rFonts w:ascii="Calibri body" w:eastAsia="Times New Roman" w:hAnsi="Calibri body" w:cs="Arial"/>
          <w:color w:val="000000"/>
          <w:sz w:val="18"/>
          <w:szCs w:val="18"/>
        </w:rPr>
        <w:t>Shaded areas are subsets of the total and, therefore, are not added into the form totals or the Total for</w:t>
      </w:r>
      <w:r w:rsidR="001D17A4" w:rsidRPr="00040D64">
        <w:rPr>
          <w:rFonts w:ascii="Calibri body" w:eastAsia="Times New Roman" w:hAnsi="Calibri body" w:cs="Arial"/>
          <w:color w:val="000000"/>
          <w:sz w:val="18"/>
          <w:szCs w:val="18"/>
        </w:rPr>
        <w:t xml:space="preserve"> </w:t>
      </w:r>
      <w:r w:rsidRPr="00040D64">
        <w:rPr>
          <w:rFonts w:ascii="Calibri body" w:eastAsia="Times New Roman" w:hAnsi="Calibri body" w:cs="Arial"/>
          <w:color w:val="000000"/>
          <w:sz w:val="18"/>
          <w:szCs w:val="18"/>
        </w:rPr>
        <w:t xml:space="preserve">Electric and Solar (PV) Surveys line.  </w:t>
      </w:r>
    </w:p>
    <w:p w14:paraId="52E446F2" w14:textId="77777777" w:rsidR="004A634D" w:rsidRPr="00040D64" w:rsidRDefault="004A634D" w:rsidP="004A634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rPr>
          <w:sz w:val="18"/>
          <w:szCs w:val="18"/>
        </w:rPr>
      </w:pPr>
    </w:p>
    <w:p w14:paraId="1A8295DF" w14:textId="77777777" w:rsidR="003D5809" w:rsidRPr="00040D64" w:rsidRDefault="00B675E6" w:rsidP="003B4A32">
      <w:pPr>
        <w:tabs>
          <w:tab w:val="clear" w:pos="360"/>
        </w:tabs>
        <w:spacing w:before="0" w:after="0" w:afterAutospacing="0"/>
        <w:jc w:val="left"/>
      </w:pPr>
      <w:bookmarkStart w:id="122" w:name="_Toc524334505"/>
      <w:bookmarkStart w:id="123" w:name="_Toc524334587"/>
      <w:bookmarkStart w:id="124" w:name="_Toc524334734"/>
      <w:bookmarkStart w:id="125" w:name="_Toc524334927"/>
      <w:bookmarkStart w:id="126" w:name="_Toc309722618"/>
      <w:bookmarkStart w:id="127" w:name="_Toc318697088"/>
      <w:r w:rsidRPr="00040D64">
        <w:t xml:space="preserve">The burden hours for the </w:t>
      </w:r>
      <w:r w:rsidR="00A97BCD" w:rsidRPr="00040D64">
        <w:t>electric power and renewable electricity surveys</w:t>
      </w:r>
      <w:r w:rsidRPr="00040D64">
        <w:t xml:space="preserve"> are less for those who file electronically</w:t>
      </w:r>
      <w:r w:rsidR="00E918BA" w:rsidRPr="00040D64">
        <w:t xml:space="preserve"> due to ease and accuracy of data entry </w:t>
      </w:r>
      <w:r w:rsidR="00381B12" w:rsidRPr="00040D64">
        <w:t>and the integrated data editing process, compared to paper forms</w:t>
      </w:r>
      <w:r w:rsidRPr="00040D64">
        <w:t xml:space="preserve">. </w:t>
      </w:r>
      <w:r w:rsidR="00594C92" w:rsidRPr="00040D64">
        <w:t xml:space="preserve">Recent </w:t>
      </w:r>
      <w:r w:rsidRPr="00040D64">
        <w:t xml:space="preserve">Internet submission rates </w:t>
      </w:r>
      <w:r w:rsidR="00594C92" w:rsidRPr="00040D64">
        <w:t>are</w:t>
      </w:r>
      <w:r w:rsidRPr="00040D64">
        <w:t xml:space="preserve"> shown </w:t>
      </w:r>
      <w:r w:rsidR="00594C92" w:rsidRPr="00040D64">
        <w:t xml:space="preserve">below </w:t>
      </w:r>
      <w:r w:rsidRPr="00040D64">
        <w:t>in Table</w:t>
      </w:r>
      <w:r w:rsidR="00BD4C3A" w:rsidRPr="00040D64">
        <w:t xml:space="preserve"> </w:t>
      </w:r>
      <w:r w:rsidR="00303546" w:rsidRPr="00040D64">
        <w:t>8</w:t>
      </w:r>
      <w:r w:rsidRPr="00040D64">
        <w:t>.</w:t>
      </w:r>
      <w:r w:rsidR="004D3763" w:rsidRPr="00040D64">
        <w:t xml:space="preserve"> </w:t>
      </w:r>
    </w:p>
    <w:p w14:paraId="1EBC4B54" w14:textId="77777777" w:rsidR="005F0229" w:rsidRPr="00040D64" w:rsidRDefault="005F0229" w:rsidP="00B3097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pPr>
    </w:p>
    <w:bookmarkStart w:id="128" w:name="_MON_1536140732"/>
    <w:bookmarkEnd w:id="128"/>
    <w:p w14:paraId="38A29BA6" w14:textId="77777777" w:rsidR="005F0229" w:rsidRPr="00040D64" w:rsidRDefault="005F0229" w:rsidP="00B3097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pPr>
      <w:r w:rsidRPr="00040D64">
        <w:object w:dxaOrig="9511" w:dyaOrig="6143" w14:anchorId="74373648">
          <v:shape id="_x0000_i1027" type="#_x0000_t75" style="width:475.5pt;height:307.5pt" o:ole="">
            <v:imagedata r:id="rId55" o:title=""/>
          </v:shape>
          <o:OLEObject Type="Embed" ProgID="Excel.Sheet.12" ShapeID="_x0000_i1027" DrawAspect="Content" ObjectID="_1549795543" r:id="rId56"/>
        </w:object>
      </w:r>
    </w:p>
    <w:p w14:paraId="513A09BE" w14:textId="77777777" w:rsidR="004C273D" w:rsidRPr="00040D64" w:rsidRDefault="00A95FE0">
      <w:pPr>
        <w:pStyle w:val="Heading2"/>
      </w:pPr>
      <w:bookmarkStart w:id="129" w:name="_Toc355777398"/>
      <w:bookmarkStart w:id="130" w:name="_Toc355777724"/>
      <w:bookmarkStart w:id="131" w:name="_Toc475623295"/>
      <w:r w:rsidRPr="00040D64">
        <w:t>Collection, Tabulation, and Publication Plans</w:t>
      </w:r>
      <w:bookmarkEnd w:id="122"/>
      <w:bookmarkEnd w:id="123"/>
      <w:bookmarkEnd w:id="124"/>
      <w:bookmarkEnd w:id="125"/>
      <w:bookmarkEnd w:id="126"/>
      <w:bookmarkEnd w:id="127"/>
      <w:bookmarkEnd w:id="129"/>
      <w:bookmarkEnd w:id="130"/>
      <w:bookmarkEnd w:id="131"/>
    </w:p>
    <w:p w14:paraId="3A94A114" w14:textId="77777777" w:rsidR="00C14AB1" w:rsidRPr="00040D64" w:rsidRDefault="00961491" w:rsidP="00974E9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b/>
          <w:color w:val="FF0000"/>
        </w:rPr>
      </w:pPr>
      <w:r w:rsidRPr="00040D64">
        <w:rPr>
          <w:rFonts w:cstheme="minorHAnsi"/>
        </w:rPr>
        <w:t xml:space="preserve">The data collected on the </w:t>
      </w:r>
      <w:r w:rsidR="00BA3F74" w:rsidRPr="00040D64">
        <w:rPr>
          <w:rFonts w:cstheme="minorHAnsi"/>
        </w:rPr>
        <w:t xml:space="preserve">surveys in this package </w:t>
      </w:r>
      <w:r w:rsidR="00730361" w:rsidRPr="00040D64">
        <w:rPr>
          <w:rFonts w:cstheme="minorHAnsi"/>
        </w:rPr>
        <w:t xml:space="preserve">are released in EIA reports and are available on the EIA website.  Detailed information on the data elements collected on each form and their associated collection, tabulation, and publication time schedules are contained in Tables </w:t>
      </w:r>
      <w:r w:rsidR="00303546" w:rsidRPr="00040D64">
        <w:rPr>
          <w:rFonts w:cstheme="minorHAnsi"/>
        </w:rPr>
        <w:t>9</w:t>
      </w:r>
      <w:r w:rsidR="00730361" w:rsidRPr="00040D64">
        <w:rPr>
          <w:rFonts w:cstheme="minorHAnsi"/>
        </w:rPr>
        <w:t xml:space="preserve"> and </w:t>
      </w:r>
      <w:r w:rsidR="00303546" w:rsidRPr="00040D64">
        <w:rPr>
          <w:rFonts w:cstheme="minorHAnsi"/>
        </w:rPr>
        <w:t>10</w:t>
      </w:r>
      <w:r w:rsidR="00730361" w:rsidRPr="00040D64">
        <w:rPr>
          <w:rFonts w:cstheme="minorHAnsi"/>
        </w:rPr>
        <w:t>, respectively</w:t>
      </w:r>
      <w:r w:rsidRPr="00040D64">
        <w:rPr>
          <w:rFonts w:cstheme="minorHAnsi"/>
        </w:rPr>
        <w:t>.</w:t>
      </w:r>
      <w:r w:rsidR="00332862" w:rsidRPr="00040D64">
        <w:rPr>
          <w:rFonts w:cstheme="minorHAnsi"/>
        </w:rPr>
        <w:t xml:space="preserve">  </w:t>
      </w:r>
    </w:p>
    <w:p w14:paraId="72F45B0C" w14:textId="77777777" w:rsidR="004C273D" w:rsidRPr="00040D64" w:rsidRDefault="004C273D">
      <w:pPr>
        <w:spacing w:before="0" w:after="120" w:afterAutospacing="0"/>
        <w:rPr>
          <w:b/>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5490"/>
        <w:gridCol w:w="3600"/>
      </w:tblGrid>
      <w:tr w:rsidR="00782577" w:rsidRPr="00040D64" w14:paraId="2E8A63DC" w14:textId="77777777" w:rsidTr="00026DCC">
        <w:trPr>
          <w:cantSplit/>
          <w:trHeight w:val="503"/>
          <w:tblHeader/>
        </w:trPr>
        <w:tc>
          <w:tcPr>
            <w:tcW w:w="10440" w:type="dxa"/>
            <w:gridSpan w:val="3"/>
            <w:tcBorders>
              <w:bottom w:val="single" w:sz="4" w:space="0" w:color="auto"/>
            </w:tcBorders>
            <w:shd w:val="clear" w:color="auto" w:fill="DBE5F1" w:themeFill="accent1" w:themeFillTint="33"/>
            <w:vAlign w:val="center"/>
          </w:tcPr>
          <w:p w14:paraId="2355D2F2" w14:textId="3AF1D354" w:rsidR="00782577" w:rsidRPr="00040D64" w:rsidRDefault="00782577" w:rsidP="005907C3">
            <w:pPr>
              <w:keepNext/>
              <w:tabs>
                <w:tab w:val="clear" w:pos="360"/>
              </w:tabs>
              <w:spacing w:before="0" w:after="0" w:afterAutospacing="0"/>
              <w:jc w:val="center"/>
              <w:rPr>
                <w:rFonts w:asciiTheme="minorHAnsi" w:eastAsia="Times New Roman" w:hAnsiTheme="minorHAnsi"/>
                <w:b/>
                <w:bCs/>
              </w:rPr>
            </w:pPr>
            <w:r w:rsidRPr="00040D64">
              <w:rPr>
                <w:rFonts w:asciiTheme="minorHAnsi" w:eastAsia="Times New Roman" w:hAnsiTheme="minorHAnsi"/>
                <w:b/>
                <w:bCs/>
              </w:rPr>
              <w:t xml:space="preserve">Table </w:t>
            </w:r>
            <w:r w:rsidR="00303546" w:rsidRPr="00040D64">
              <w:rPr>
                <w:rFonts w:asciiTheme="minorHAnsi" w:eastAsia="Times New Roman" w:hAnsiTheme="minorHAnsi"/>
                <w:b/>
                <w:bCs/>
              </w:rPr>
              <w:t>9</w:t>
            </w:r>
            <w:r w:rsidRPr="00040D64">
              <w:rPr>
                <w:rFonts w:asciiTheme="minorHAnsi" w:eastAsia="Times New Roman" w:hAnsiTheme="minorHAnsi"/>
                <w:b/>
                <w:bCs/>
              </w:rPr>
              <w:t xml:space="preserve">.  </w:t>
            </w:r>
            <w:r w:rsidR="000F2D7E" w:rsidRPr="00040D64">
              <w:rPr>
                <w:rFonts w:asciiTheme="minorHAnsi" w:eastAsia="Times New Roman" w:hAnsiTheme="minorHAnsi"/>
                <w:b/>
                <w:bCs/>
              </w:rPr>
              <w:t xml:space="preserve">Electricity and Solar Photovoltaic </w:t>
            </w:r>
            <w:r w:rsidRPr="00040D64">
              <w:rPr>
                <w:rFonts w:asciiTheme="minorHAnsi" w:eastAsia="Times New Roman" w:hAnsiTheme="minorHAnsi"/>
                <w:b/>
                <w:bCs/>
              </w:rPr>
              <w:t>Data Collection</w:t>
            </w:r>
          </w:p>
        </w:tc>
      </w:tr>
      <w:tr w:rsidR="00C173E9" w:rsidRPr="00040D64" w14:paraId="6705EB13" w14:textId="77777777" w:rsidTr="00026DCC">
        <w:trPr>
          <w:cantSplit/>
          <w:trHeight w:val="350"/>
          <w:tblHeader/>
        </w:trPr>
        <w:tc>
          <w:tcPr>
            <w:tcW w:w="1350" w:type="dxa"/>
            <w:shd w:val="clear" w:color="auto" w:fill="FDE9D9" w:themeFill="accent6" w:themeFillTint="33"/>
            <w:vAlign w:val="center"/>
          </w:tcPr>
          <w:p w14:paraId="0E25AF83"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b/>
                <w:bCs/>
                <w:sz w:val="20"/>
                <w:szCs w:val="20"/>
              </w:rPr>
            </w:pPr>
            <w:r w:rsidRPr="00040D64">
              <w:rPr>
                <w:rFonts w:asciiTheme="minorHAnsi" w:eastAsia="Times New Roman" w:hAnsiTheme="minorHAnsi"/>
                <w:b/>
                <w:bCs/>
                <w:sz w:val="20"/>
                <w:szCs w:val="20"/>
              </w:rPr>
              <w:t>Form</w:t>
            </w:r>
          </w:p>
        </w:tc>
        <w:tc>
          <w:tcPr>
            <w:tcW w:w="5490" w:type="dxa"/>
            <w:shd w:val="clear" w:color="auto" w:fill="FDE9D9" w:themeFill="accent6" w:themeFillTint="33"/>
            <w:vAlign w:val="center"/>
          </w:tcPr>
          <w:p w14:paraId="56CAFE18"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b/>
                <w:bCs/>
                <w:sz w:val="20"/>
                <w:szCs w:val="20"/>
              </w:rPr>
            </w:pPr>
            <w:r w:rsidRPr="00040D64">
              <w:rPr>
                <w:rFonts w:asciiTheme="minorHAnsi" w:eastAsia="Times New Roman" w:hAnsiTheme="minorHAnsi"/>
                <w:b/>
                <w:bCs/>
                <w:sz w:val="20"/>
                <w:szCs w:val="20"/>
              </w:rPr>
              <w:t>Elements Collected</w:t>
            </w:r>
          </w:p>
        </w:tc>
        <w:tc>
          <w:tcPr>
            <w:tcW w:w="3600" w:type="dxa"/>
            <w:shd w:val="clear" w:color="auto" w:fill="FDE9D9" w:themeFill="accent6" w:themeFillTint="33"/>
            <w:vAlign w:val="center"/>
          </w:tcPr>
          <w:p w14:paraId="4482BFD3"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b/>
                <w:bCs/>
                <w:sz w:val="20"/>
                <w:szCs w:val="20"/>
              </w:rPr>
            </w:pPr>
            <w:r w:rsidRPr="00040D64">
              <w:rPr>
                <w:rFonts w:asciiTheme="minorHAnsi" w:eastAsia="Times New Roman" w:hAnsiTheme="minorHAnsi"/>
                <w:b/>
                <w:bCs/>
                <w:sz w:val="20"/>
                <w:szCs w:val="20"/>
              </w:rPr>
              <w:t>Level of</w:t>
            </w:r>
            <w:r w:rsidR="00C23E39" w:rsidRPr="00040D64">
              <w:rPr>
                <w:rFonts w:asciiTheme="minorHAnsi" w:eastAsia="Times New Roman" w:hAnsiTheme="minorHAnsi"/>
                <w:b/>
                <w:bCs/>
                <w:sz w:val="20"/>
                <w:szCs w:val="20"/>
              </w:rPr>
              <w:t xml:space="preserve"> </w:t>
            </w:r>
            <w:r w:rsidRPr="00040D64">
              <w:rPr>
                <w:rFonts w:asciiTheme="minorHAnsi" w:eastAsia="Times New Roman" w:hAnsiTheme="minorHAnsi"/>
                <w:b/>
                <w:bCs/>
                <w:sz w:val="20"/>
                <w:szCs w:val="20"/>
              </w:rPr>
              <w:t>Detail</w:t>
            </w:r>
          </w:p>
        </w:tc>
      </w:tr>
      <w:tr w:rsidR="00C173E9" w:rsidRPr="00040D64" w14:paraId="78DB2F50" w14:textId="77777777" w:rsidTr="009D5920">
        <w:trPr>
          <w:cantSplit/>
          <w:trHeight w:val="259"/>
        </w:trPr>
        <w:tc>
          <w:tcPr>
            <w:tcW w:w="1350" w:type="dxa"/>
            <w:tcBorders>
              <w:top w:val="single" w:sz="4" w:space="0" w:color="auto"/>
              <w:left w:val="single" w:sz="4" w:space="0" w:color="auto"/>
              <w:bottom w:val="single" w:sz="4" w:space="0" w:color="auto"/>
              <w:right w:val="single" w:sz="4" w:space="0" w:color="auto"/>
            </w:tcBorders>
            <w:vAlign w:val="center"/>
          </w:tcPr>
          <w:p w14:paraId="6918278B" w14:textId="77777777" w:rsidR="00C173E9" w:rsidRPr="00040D64" w:rsidRDefault="00C173E9" w:rsidP="006149B4">
            <w:pPr>
              <w:keepNext/>
              <w:jc w:val="center"/>
              <w:rPr>
                <w:rFonts w:asciiTheme="minorHAnsi" w:hAnsiTheme="minorHAnsi"/>
                <w:sz w:val="18"/>
                <w:szCs w:val="18"/>
              </w:rPr>
            </w:pPr>
            <w:r w:rsidRPr="00040D64">
              <w:rPr>
                <w:rFonts w:asciiTheme="minorHAnsi" w:hAnsiTheme="minorHAnsi"/>
                <w:sz w:val="18"/>
                <w:szCs w:val="18"/>
              </w:rPr>
              <w:t>EIA-63B</w:t>
            </w:r>
          </w:p>
        </w:tc>
        <w:tc>
          <w:tcPr>
            <w:tcW w:w="5490" w:type="dxa"/>
            <w:tcBorders>
              <w:top w:val="single" w:sz="4" w:space="0" w:color="auto"/>
              <w:left w:val="single" w:sz="4" w:space="0" w:color="auto"/>
              <w:bottom w:val="single" w:sz="4" w:space="0" w:color="auto"/>
              <w:right w:val="single" w:sz="4" w:space="0" w:color="auto"/>
            </w:tcBorders>
            <w:vAlign w:val="center"/>
          </w:tcPr>
          <w:p w14:paraId="5EB1F20F" w14:textId="77777777" w:rsidR="00C173E9" w:rsidRPr="00040D64" w:rsidRDefault="00F91EC5" w:rsidP="006149B4">
            <w:pPr>
              <w:keepNext/>
              <w:jc w:val="left"/>
              <w:rPr>
                <w:rFonts w:asciiTheme="minorHAnsi" w:hAnsiTheme="minorHAnsi"/>
                <w:sz w:val="18"/>
                <w:szCs w:val="18"/>
              </w:rPr>
            </w:pPr>
            <w:r w:rsidRPr="00040D64">
              <w:rPr>
                <w:rFonts w:asciiTheme="minorHAnsi" w:hAnsiTheme="minorHAnsi"/>
                <w:sz w:val="18"/>
                <w:szCs w:val="18"/>
              </w:rPr>
              <w:t>Photovoltaic modules</w:t>
            </w:r>
            <w:r w:rsidR="00C173E9" w:rsidRPr="00040D64">
              <w:rPr>
                <w:rFonts w:asciiTheme="minorHAnsi" w:hAnsiTheme="minorHAnsi"/>
                <w:sz w:val="18"/>
                <w:szCs w:val="18"/>
              </w:rPr>
              <w:t xml:space="preserve"> </w:t>
            </w:r>
            <w:r w:rsidR="00133FA2" w:rsidRPr="00040D64">
              <w:rPr>
                <w:rFonts w:asciiTheme="minorHAnsi" w:hAnsiTheme="minorHAnsi"/>
                <w:sz w:val="18"/>
                <w:szCs w:val="18"/>
              </w:rPr>
              <w:t>manufacture</w:t>
            </w:r>
            <w:r w:rsidR="00C173E9" w:rsidRPr="00040D64">
              <w:rPr>
                <w:rFonts w:asciiTheme="minorHAnsi" w:hAnsiTheme="minorHAnsi"/>
                <w:sz w:val="18"/>
                <w:szCs w:val="18"/>
              </w:rPr>
              <w:t xml:space="preserve">, </w:t>
            </w:r>
            <w:r w:rsidR="00133FA2" w:rsidRPr="00040D64">
              <w:rPr>
                <w:rFonts w:asciiTheme="minorHAnsi" w:hAnsiTheme="minorHAnsi"/>
                <w:sz w:val="18"/>
                <w:szCs w:val="18"/>
              </w:rPr>
              <w:t>inventories</w:t>
            </w:r>
            <w:r w:rsidR="00C173E9" w:rsidRPr="00040D64">
              <w:rPr>
                <w:rFonts w:asciiTheme="minorHAnsi" w:hAnsiTheme="minorHAnsi"/>
                <w:sz w:val="18"/>
                <w:szCs w:val="18"/>
              </w:rPr>
              <w:t xml:space="preserve">, </w:t>
            </w:r>
            <w:r w:rsidR="001A6926" w:rsidRPr="00040D64">
              <w:rPr>
                <w:rFonts w:asciiTheme="minorHAnsi" w:hAnsiTheme="minorHAnsi"/>
                <w:sz w:val="18"/>
                <w:szCs w:val="18"/>
              </w:rPr>
              <w:t xml:space="preserve">revenues, </w:t>
            </w:r>
            <w:r w:rsidR="00C173E9" w:rsidRPr="00040D64">
              <w:rPr>
                <w:rFonts w:asciiTheme="minorHAnsi" w:hAnsiTheme="minorHAnsi"/>
                <w:sz w:val="18"/>
                <w:szCs w:val="18"/>
              </w:rPr>
              <w:t>imports, exports, and shipments.</w:t>
            </w:r>
          </w:p>
        </w:tc>
        <w:tc>
          <w:tcPr>
            <w:tcW w:w="3600" w:type="dxa"/>
            <w:tcBorders>
              <w:top w:val="single" w:sz="4" w:space="0" w:color="auto"/>
              <w:left w:val="single" w:sz="4" w:space="0" w:color="auto"/>
              <w:bottom w:val="single" w:sz="4" w:space="0" w:color="auto"/>
              <w:right w:val="single" w:sz="4" w:space="0" w:color="auto"/>
            </w:tcBorders>
            <w:vAlign w:val="center"/>
          </w:tcPr>
          <w:p w14:paraId="6BA01F3C" w14:textId="77777777" w:rsidR="00C173E9" w:rsidRPr="00040D64" w:rsidRDefault="00C173E9" w:rsidP="005C11CD">
            <w:pPr>
              <w:keepNext/>
              <w:jc w:val="center"/>
              <w:rPr>
                <w:rFonts w:asciiTheme="minorHAnsi" w:hAnsiTheme="minorHAnsi"/>
                <w:sz w:val="18"/>
                <w:szCs w:val="18"/>
              </w:rPr>
            </w:pPr>
            <w:r w:rsidRPr="00040D64">
              <w:rPr>
                <w:rFonts w:asciiTheme="minorHAnsi" w:hAnsiTheme="minorHAnsi"/>
                <w:sz w:val="18"/>
                <w:szCs w:val="18"/>
              </w:rPr>
              <w:t>Manufacturing</w:t>
            </w:r>
            <w:r w:rsidR="001A6926" w:rsidRPr="00040D64">
              <w:rPr>
                <w:rFonts w:asciiTheme="minorHAnsi" w:hAnsiTheme="minorHAnsi"/>
                <w:sz w:val="18"/>
                <w:szCs w:val="18"/>
              </w:rPr>
              <w:t>, revenues,</w:t>
            </w:r>
            <w:r w:rsidRPr="00040D64">
              <w:rPr>
                <w:rFonts w:asciiTheme="minorHAnsi" w:hAnsiTheme="minorHAnsi"/>
                <w:sz w:val="18"/>
                <w:szCs w:val="18"/>
              </w:rPr>
              <w:t xml:space="preserve"> and </w:t>
            </w:r>
            <w:r w:rsidR="00133FA2" w:rsidRPr="00040D64">
              <w:rPr>
                <w:rFonts w:asciiTheme="minorHAnsi" w:hAnsiTheme="minorHAnsi"/>
                <w:sz w:val="18"/>
                <w:szCs w:val="18"/>
              </w:rPr>
              <w:t xml:space="preserve">inventories </w:t>
            </w:r>
            <w:r w:rsidR="00862C73" w:rsidRPr="00040D64">
              <w:rPr>
                <w:rFonts w:asciiTheme="minorHAnsi" w:hAnsiTheme="minorHAnsi"/>
                <w:sz w:val="18"/>
                <w:szCs w:val="18"/>
              </w:rPr>
              <w:t>by company; i</w:t>
            </w:r>
            <w:r w:rsidRPr="00040D64">
              <w:rPr>
                <w:rFonts w:asciiTheme="minorHAnsi" w:hAnsiTheme="minorHAnsi"/>
                <w:sz w:val="18"/>
                <w:szCs w:val="18"/>
              </w:rPr>
              <w:t xml:space="preserve">mports and exports by country; domestic shipments by state, </w:t>
            </w:r>
            <w:r w:rsidR="00133FA2" w:rsidRPr="00040D64">
              <w:rPr>
                <w:rFonts w:asciiTheme="minorHAnsi" w:hAnsiTheme="minorHAnsi"/>
                <w:sz w:val="18"/>
                <w:szCs w:val="18"/>
              </w:rPr>
              <w:t xml:space="preserve">market sector, and </w:t>
            </w:r>
            <w:r w:rsidRPr="00040D64">
              <w:rPr>
                <w:rFonts w:asciiTheme="minorHAnsi" w:hAnsiTheme="minorHAnsi"/>
                <w:sz w:val="18"/>
                <w:szCs w:val="18"/>
              </w:rPr>
              <w:t>end use.</w:t>
            </w:r>
          </w:p>
        </w:tc>
      </w:tr>
      <w:tr w:rsidR="00C173E9" w:rsidRPr="00040D64" w14:paraId="77C78EDB" w14:textId="77777777" w:rsidTr="009D5920">
        <w:trPr>
          <w:cantSplit/>
          <w:trHeight w:val="259"/>
        </w:trPr>
        <w:tc>
          <w:tcPr>
            <w:tcW w:w="1350" w:type="dxa"/>
            <w:vAlign w:val="center"/>
          </w:tcPr>
          <w:p w14:paraId="0BB30D45" w14:textId="77777777" w:rsidR="00C173E9" w:rsidRPr="00040D64" w:rsidRDefault="00C173E9" w:rsidP="005C11CD">
            <w:pPr>
              <w:keepNext/>
              <w:jc w:val="center"/>
              <w:rPr>
                <w:rFonts w:asciiTheme="minorHAnsi" w:hAnsiTheme="minorHAnsi"/>
                <w:sz w:val="18"/>
                <w:szCs w:val="18"/>
              </w:rPr>
            </w:pPr>
            <w:bookmarkStart w:id="132" w:name="_Toc362463704"/>
            <w:r w:rsidRPr="00040D64">
              <w:rPr>
                <w:rFonts w:asciiTheme="minorHAnsi" w:hAnsiTheme="minorHAnsi"/>
                <w:sz w:val="18"/>
                <w:szCs w:val="18"/>
              </w:rPr>
              <w:t>EIA-411</w:t>
            </w:r>
            <w:bookmarkEnd w:id="132"/>
          </w:p>
        </w:tc>
        <w:tc>
          <w:tcPr>
            <w:tcW w:w="5490" w:type="dxa"/>
            <w:vAlign w:val="center"/>
          </w:tcPr>
          <w:p w14:paraId="6F10D79F" w14:textId="77777777" w:rsidR="00C173E9" w:rsidRPr="00040D64" w:rsidRDefault="00C173E9" w:rsidP="005C11CD">
            <w:pPr>
              <w:keepNext/>
              <w:jc w:val="left"/>
              <w:rPr>
                <w:rFonts w:asciiTheme="minorHAnsi" w:hAnsiTheme="minorHAnsi"/>
                <w:sz w:val="18"/>
                <w:szCs w:val="18"/>
              </w:rPr>
            </w:pPr>
            <w:r w:rsidRPr="00040D64">
              <w:rPr>
                <w:rFonts w:asciiTheme="minorHAnsi" w:hAnsiTheme="minorHAnsi"/>
                <w:sz w:val="18"/>
                <w:szCs w:val="18"/>
              </w:rPr>
              <w:t>Data related to the reliability of the electric power system, such as actual and projected peak demand; existing and future generating capacity; transmission line outage statistics.</w:t>
            </w:r>
          </w:p>
        </w:tc>
        <w:tc>
          <w:tcPr>
            <w:tcW w:w="3600" w:type="dxa"/>
            <w:vAlign w:val="center"/>
          </w:tcPr>
          <w:p w14:paraId="742CDA81" w14:textId="77777777" w:rsidR="00C173E9" w:rsidRPr="00040D64" w:rsidRDefault="00C173E9" w:rsidP="005C11CD">
            <w:pPr>
              <w:keepNext/>
              <w:jc w:val="center"/>
              <w:rPr>
                <w:rFonts w:asciiTheme="minorHAnsi" w:hAnsiTheme="minorHAnsi"/>
                <w:sz w:val="18"/>
                <w:szCs w:val="18"/>
              </w:rPr>
            </w:pPr>
            <w:r w:rsidRPr="00040D64">
              <w:rPr>
                <w:rFonts w:asciiTheme="minorHAnsi" w:hAnsiTheme="minorHAnsi"/>
                <w:sz w:val="18"/>
                <w:szCs w:val="18"/>
              </w:rPr>
              <w:t>NERC</w:t>
            </w:r>
            <w:r w:rsidR="00E4636C" w:rsidRPr="00040D64">
              <w:rPr>
                <w:rFonts w:asciiTheme="minorHAnsi" w:hAnsiTheme="minorHAnsi"/>
                <w:sz w:val="18"/>
                <w:szCs w:val="18"/>
              </w:rPr>
              <w:t xml:space="preserve"> </w:t>
            </w:r>
            <w:r w:rsidRPr="00040D64">
              <w:rPr>
                <w:rFonts w:asciiTheme="minorHAnsi" w:hAnsiTheme="minorHAnsi"/>
                <w:sz w:val="18"/>
                <w:szCs w:val="18"/>
              </w:rPr>
              <w:t>Region and Sub</w:t>
            </w:r>
            <w:r w:rsidR="00665E66" w:rsidRPr="00040D64">
              <w:rPr>
                <w:rFonts w:asciiTheme="minorHAnsi" w:hAnsiTheme="minorHAnsi"/>
                <w:sz w:val="18"/>
                <w:szCs w:val="18"/>
              </w:rPr>
              <w:t>-</w:t>
            </w:r>
            <w:r w:rsidRPr="00040D64">
              <w:rPr>
                <w:rFonts w:asciiTheme="minorHAnsi" w:hAnsiTheme="minorHAnsi"/>
                <w:sz w:val="18"/>
                <w:szCs w:val="18"/>
              </w:rPr>
              <w:t>region</w:t>
            </w:r>
          </w:p>
        </w:tc>
      </w:tr>
      <w:tr w:rsidR="00C173E9" w:rsidRPr="00040D64" w14:paraId="571BA30B" w14:textId="77777777" w:rsidTr="009D5920">
        <w:trPr>
          <w:cantSplit/>
          <w:trHeight w:val="259"/>
        </w:trPr>
        <w:tc>
          <w:tcPr>
            <w:tcW w:w="1350" w:type="dxa"/>
            <w:vAlign w:val="center"/>
          </w:tcPr>
          <w:p w14:paraId="3DC05B79" w14:textId="77777777" w:rsidR="00C173E9" w:rsidRPr="00040D64" w:rsidRDefault="00C173E9" w:rsidP="00063453">
            <w:pPr>
              <w:keepNext/>
              <w:jc w:val="center"/>
              <w:rPr>
                <w:rFonts w:asciiTheme="minorHAnsi" w:hAnsiTheme="minorHAnsi"/>
                <w:sz w:val="18"/>
                <w:szCs w:val="18"/>
              </w:rPr>
            </w:pPr>
            <w:r w:rsidRPr="00040D64">
              <w:rPr>
                <w:rFonts w:asciiTheme="minorHAnsi" w:hAnsiTheme="minorHAnsi"/>
                <w:sz w:val="18"/>
                <w:szCs w:val="18"/>
              </w:rPr>
              <w:t>EIA-826</w:t>
            </w:r>
            <w:r w:rsidR="000D4788" w:rsidRPr="00040D64">
              <w:rPr>
                <w:rFonts w:asciiTheme="minorHAnsi" w:hAnsiTheme="minorHAnsi"/>
                <w:sz w:val="18"/>
                <w:szCs w:val="18"/>
              </w:rPr>
              <w:t xml:space="preserve"> (</w:t>
            </w:r>
            <w:r w:rsidR="00063453" w:rsidRPr="00040D64">
              <w:rPr>
                <w:rFonts w:asciiTheme="minorHAnsi" w:hAnsiTheme="minorHAnsi"/>
                <w:sz w:val="18"/>
                <w:szCs w:val="18"/>
              </w:rPr>
              <w:t xml:space="preserve">discontinued and replaced by the new </w:t>
            </w:r>
            <w:r w:rsidR="000D4788" w:rsidRPr="00040D64">
              <w:rPr>
                <w:rFonts w:asciiTheme="minorHAnsi" w:hAnsiTheme="minorHAnsi"/>
                <w:sz w:val="18"/>
                <w:szCs w:val="18"/>
              </w:rPr>
              <w:t>861M)</w:t>
            </w:r>
          </w:p>
        </w:tc>
        <w:tc>
          <w:tcPr>
            <w:tcW w:w="5490" w:type="dxa"/>
            <w:vAlign w:val="center"/>
          </w:tcPr>
          <w:p w14:paraId="17820ACD" w14:textId="77777777" w:rsidR="00C173E9" w:rsidRPr="00040D64" w:rsidRDefault="00C173E9" w:rsidP="005C11CD">
            <w:pPr>
              <w:keepNext/>
              <w:jc w:val="left"/>
              <w:rPr>
                <w:rFonts w:asciiTheme="minorHAnsi" w:hAnsiTheme="minorHAnsi"/>
                <w:sz w:val="18"/>
                <w:szCs w:val="18"/>
              </w:rPr>
            </w:pPr>
          </w:p>
        </w:tc>
        <w:tc>
          <w:tcPr>
            <w:tcW w:w="3600" w:type="dxa"/>
            <w:vAlign w:val="center"/>
          </w:tcPr>
          <w:p w14:paraId="72E505C7" w14:textId="77777777" w:rsidR="00C173E9" w:rsidRPr="00040D64" w:rsidRDefault="00C173E9" w:rsidP="005C11CD">
            <w:pPr>
              <w:keepNext/>
              <w:jc w:val="center"/>
              <w:rPr>
                <w:rFonts w:asciiTheme="minorHAnsi" w:hAnsiTheme="minorHAnsi"/>
                <w:sz w:val="18"/>
                <w:szCs w:val="18"/>
              </w:rPr>
            </w:pPr>
          </w:p>
        </w:tc>
      </w:tr>
      <w:tr w:rsidR="00C173E9" w:rsidRPr="00040D64" w14:paraId="4F94265F" w14:textId="77777777" w:rsidTr="009D5920">
        <w:trPr>
          <w:cantSplit/>
          <w:trHeight w:val="259"/>
        </w:trPr>
        <w:tc>
          <w:tcPr>
            <w:tcW w:w="1350" w:type="dxa"/>
            <w:vAlign w:val="center"/>
          </w:tcPr>
          <w:p w14:paraId="5A4AD1A8"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EIA-860</w:t>
            </w:r>
          </w:p>
        </w:tc>
        <w:tc>
          <w:tcPr>
            <w:tcW w:w="5490" w:type="dxa"/>
            <w:vAlign w:val="center"/>
          </w:tcPr>
          <w:p w14:paraId="035A131F" w14:textId="77777777" w:rsidR="00C173E9" w:rsidRPr="00040D64" w:rsidRDefault="00C173E9" w:rsidP="005C11CD">
            <w:pPr>
              <w:keepNext/>
              <w:tabs>
                <w:tab w:val="clear" w:pos="360"/>
              </w:tabs>
              <w:spacing w:before="0" w:after="0" w:afterAutospacing="0"/>
              <w:jc w:val="left"/>
              <w:rPr>
                <w:rFonts w:asciiTheme="minorHAnsi" w:eastAsia="Times New Roman" w:hAnsiTheme="minorHAnsi"/>
                <w:sz w:val="18"/>
                <w:szCs w:val="18"/>
              </w:rPr>
            </w:pPr>
            <w:r w:rsidRPr="00040D64">
              <w:rPr>
                <w:rFonts w:asciiTheme="minorHAnsi" w:eastAsia="Times New Roman" w:hAnsiTheme="minorHAnsi"/>
                <w:sz w:val="18"/>
                <w:szCs w:val="18"/>
              </w:rPr>
              <w:t>Existing and planned capacity and retirements and related data, such as characteristics of environmental control equipment.</w:t>
            </w:r>
          </w:p>
        </w:tc>
        <w:tc>
          <w:tcPr>
            <w:tcW w:w="3600" w:type="dxa"/>
            <w:vAlign w:val="center"/>
          </w:tcPr>
          <w:p w14:paraId="319C2DC2"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Boiler/Generator/Plant/Company</w:t>
            </w:r>
          </w:p>
        </w:tc>
      </w:tr>
      <w:tr w:rsidR="00C173E9" w:rsidRPr="00040D64" w14:paraId="796914EE" w14:textId="77777777" w:rsidTr="009D5920">
        <w:trPr>
          <w:cantSplit/>
          <w:trHeight w:val="259"/>
        </w:trPr>
        <w:tc>
          <w:tcPr>
            <w:tcW w:w="1350" w:type="dxa"/>
            <w:vAlign w:val="center"/>
          </w:tcPr>
          <w:p w14:paraId="0190DB83"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EIA-860M</w:t>
            </w:r>
          </w:p>
        </w:tc>
        <w:tc>
          <w:tcPr>
            <w:tcW w:w="5490" w:type="dxa"/>
            <w:vAlign w:val="center"/>
          </w:tcPr>
          <w:p w14:paraId="2D41F1A1" w14:textId="77777777" w:rsidR="00C173E9" w:rsidRPr="00040D64" w:rsidRDefault="00C173E9" w:rsidP="005C11CD">
            <w:pPr>
              <w:keepNext/>
              <w:tabs>
                <w:tab w:val="clear" w:pos="360"/>
              </w:tabs>
              <w:spacing w:before="0" w:after="0" w:afterAutospacing="0"/>
              <w:jc w:val="left"/>
              <w:rPr>
                <w:rFonts w:asciiTheme="minorHAnsi" w:eastAsia="Times New Roman" w:hAnsiTheme="minorHAnsi"/>
                <w:sz w:val="18"/>
                <w:szCs w:val="18"/>
              </w:rPr>
            </w:pPr>
            <w:r w:rsidRPr="00040D64">
              <w:rPr>
                <w:rFonts w:asciiTheme="minorHAnsi" w:eastAsia="Times New Roman" w:hAnsiTheme="minorHAnsi"/>
                <w:sz w:val="18"/>
                <w:szCs w:val="18"/>
              </w:rPr>
              <w:t>Generator plant additions, retirements, or other capacity changes in next 12 months</w:t>
            </w:r>
          </w:p>
        </w:tc>
        <w:tc>
          <w:tcPr>
            <w:tcW w:w="3600" w:type="dxa"/>
            <w:vAlign w:val="center"/>
          </w:tcPr>
          <w:p w14:paraId="55DF7A71"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Generator/Plant/Company</w:t>
            </w:r>
          </w:p>
        </w:tc>
      </w:tr>
      <w:tr w:rsidR="00C173E9" w:rsidRPr="00040D64" w14:paraId="66DBF4E6" w14:textId="77777777" w:rsidTr="009D5920">
        <w:trPr>
          <w:cantSplit/>
          <w:trHeight w:val="259"/>
        </w:trPr>
        <w:tc>
          <w:tcPr>
            <w:tcW w:w="1350" w:type="dxa"/>
            <w:vAlign w:val="center"/>
          </w:tcPr>
          <w:p w14:paraId="4F54E8BE" w14:textId="77777777" w:rsidR="00C173E9" w:rsidRPr="00040D64" w:rsidRDefault="00C173E9" w:rsidP="00E4756D">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EIA-861</w:t>
            </w:r>
            <w:r w:rsidR="000D4788" w:rsidRPr="00040D64">
              <w:rPr>
                <w:rFonts w:asciiTheme="minorHAnsi" w:eastAsia="Times New Roman" w:hAnsiTheme="minorHAnsi"/>
                <w:sz w:val="18"/>
                <w:szCs w:val="18"/>
              </w:rPr>
              <w:t xml:space="preserve"> and</w:t>
            </w:r>
            <w:r w:rsidR="006F4742" w:rsidRPr="00040D64">
              <w:rPr>
                <w:rFonts w:asciiTheme="minorHAnsi" w:eastAsia="Times New Roman" w:hAnsiTheme="minorHAnsi"/>
                <w:sz w:val="18"/>
                <w:szCs w:val="18"/>
              </w:rPr>
              <w:t xml:space="preserve"> EIA-</w:t>
            </w:r>
            <w:r w:rsidRPr="00040D64">
              <w:rPr>
                <w:rFonts w:asciiTheme="minorHAnsi" w:eastAsia="Times New Roman" w:hAnsiTheme="minorHAnsi"/>
                <w:sz w:val="18"/>
                <w:szCs w:val="18"/>
              </w:rPr>
              <w:t>861S</w:t>
            </w:r>
          </w:p>
        </w:tc>
        <w:tc>
          <w:tcPr>
            <w:tcW w:w="5490" w:type="dxa"/>
            <w:vAlign w:val="center"/>
          </w:tcPr>
          <w:p w14:paraId="0771ABA6" w14:textId="77777777" w:rsidR="00C173E9" w:rsidRPr="00040D64" w:rsidRDefault="00003189" w:rsidP="00003189">
            <w:pPr>
              <w:keepNext/>
              <w:tabs>
                <w:tab w:val="clear" w:pos="360"/>
              </w:tabs>
              <w:spacing w:before="0" w:after="0" w:afterAutospacing="0"/>
              <w:jc w:val="left"/>
              <w:rPr>
                <w:rFonts w:asciiTheme="minorHAnsi" w:eastAsia="Times New Roman" w:hAnsiTheme="minorHAnsi"/>
                <w:sz w:val="18"/>
                <w:szCs w:val="18"/>
              </w:rPr>
            </w:pPr>
            <w:r w:rsidRPr="00040D64">
              <w:rPr>
                <w:rFonts w:asciiTheme="minorHAnsi" w:eastAsia="Times New Roman" w:hAnsiTheme="minorHAnsi"/>
                <w:sz w:val="18"/>
                <w:szCs w:val="18"/>
              </w:rPr>
              <w:t>Annual e</w:t>
            </w:r>
            <w:r w:rsidR="00C173E9" w:rsidRPr="00040D64">
              <w:rPr>
                <w:rFonts w:asciiTheme="minorHAnsi" w:eastAsia="Times New Roman" w:hAnsiTheme="minorHAnsi"/>
                <w:sz w:val="18"/>
                <w:szCs w:val="18"/>
              </w:rPr>
              <w:t>nergy sources, disposition, peak load, sales, revenue, number of customers, demand-side management information, net metering, advanced metering, and distribution system reliability.</w:t>
            </w:r>
          </w:p>
        </w:tc>
        <w:tc>
          <w:tcPr>
            <w:tcW w:w="3600" w:type="dxa"/>
            <w:vAlign w:val="center"/>
          </w:tcPr>
          <w:p w14:paraId="2ED2C4FD" w14:textId="77777777" w:rsidR="00C173E9" w:rsidRPr="00040D64" w:rsidRDefault="00C173E9" w:rsidP="005C11CD">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Company/State</w:t>
            </w:r>
            <w:r w:rsidR="00BD4C3A" w:rsidRPr="00040D64">
              <w:rPr>
                <w:rFonts w:asciiTheme="minorHAnsi" w:eastAsia="Times New Roman" w:hAnsiTheme="minorHAnsi"/>
                <w:sz w:val="18"/>
                <w:szCs w:val="18"/>
              </w:rPr>
              <w:t>/Balancing Authority</w:t>
            </w:r>
          </w:p>
        </w:tc>
      </w:tr>
      <w:tr w:rsidR="00063453" w:rsidRPr="00040D64" w14:paraId="76B7DA6C" w14:textId="77777777" w:rsidTr="009D5920">
        <w:trPr>
          <w:cantSplit/>
          <w:trHeight w:val="259"/>
        </w:trPr>
        <w:tc>
          <w:tcPr>
            <w:tcW w:w="1350" w:type="dxa"/>
            <w:vAlign w:val="center"/>
          </w:tcPr>
          <w:p w14:paraId="1F4F1757"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EIA-861M (replaces the EIA-826 Monthly)</w:t>
            </w:r>
          </w:p>
        </w:tc>
        <w:tc>
          <w:tcPr>
            <w:tcW w:w="5490" w:type="dxa"/>
            <w:vAlign w:val="center"/>
          </w:tcPr>
          <w:p w14:paraId="383F1AC8" w14:textId="77777777" w:rsidR="00063453" w:rsidRPr="00040D64" w:rsidRDefault="00003189" w:rsidP="00003189">
            <w:pPr>
              <w:keepNext/>
              <w:tabs>
                <w:tab w:val="clear" w:pos="360"/>
              </w:tabs>
              <w:spacing w:before="0" w:after="0" w:afterAutospacing="0"/>
              <w:jc w:val="left"/>
              <w:rPr>
                <w:rFonts w:asciiTheme="minorHAnsi" w:eastAsia="Times New Roman" w:hAnsiTheme="minorHAnsi"/>
                <w:sz w:val="18"/>
                <w:szCs w:val="18"/>
              </w:rPr>
            </w:pPr>
            <w:r w:rsidRPr="00040D64">
              <w:rPr>
                <w:rFonts w:asciiTheme="minorHAnsi" w:hAnsiTheme="minorHAnsi"/>
                <w:sz w:val="18"/>
                <w:szCs w:val="18"/>
              </w:rPr>
              <w:t>Monthly r</w:t>
            </w:r>
            <w:r w:rsidR="00063453" w:rsidRPr="00040D64">
              <w:rPr>
                <w:rFonts w:asciiTheme="minorHAnsi" w:hAnsiTheme="minorHAnsi"/>
                <w:sz w:val="18"/>
                <w:szCs w:val="18"/>
              </w:rPr>
              <w:t>evenue, electricity sales, and related data (e.g., number of customers, number of advanced meters) by sector.</w:t>
            </w:r>
          </w:p>
        </w:tc>
        <w:tc>
          <w:tcPr>
            <w:tcW w:w="3600" w:type="dxa"/>
            <w:vAlign w:val="center"/>
          </w:tcPr>
          <w:p w14:paraId="67F32AA5"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Company/State</w:t>
            </w:r>
          </w:p>
        </w:tc>
      </w:tr>
      <w:tr w:rsidR="00063453" w:rsidRPr="00040D64" w14:paraId="6167F25A" w14:textId="77777777" w:rsidTr="009D5920">
        <w:trPr>
          <w:cantSplit/>
          <w:trHeight w:val="259"/>
        </w:trPr>
        <w:tc>
          <w:tcPr>
            <w:tcW w:w="1350" w:type="dxa"/>
            <w:vAlign w:val="center"/>
          </w:tcPr>
          <w:p w14:paraId="06436350"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EIA-923A &amp; EIA-923M</w:t>
            </w:r>
          </w:p>
          <w:p w14:paraId="6245B420"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p>
        </w:tc>
        <w:tc>
          <w:tcPr>
            <w:tcW w:w="5490" w:type="dxa"/>
            <w:vAlign w:val="center"/>
          </w:tcPr>
          <w:p w14:paraId="271C1514" w14:textId="77777777" w:rsidR="00063453" w:rsidRPr="00040D64" w:rsidRDefault="00063453" w:rsidP="00063453">
            <w:pPr>
              <w:keepNext/>
              <w:tabs>
                <w:tab w:val="clear" w:pos="360"/>
              </w:tabs>
              <w:spacing w:before="0" w:after="0" w:afterAutospacing="0"/>
              <w:jc w:val="left"/>
              <w:rPr>
                <w:rFonts w:asciiTheme="minorHAnsi" w:eastAsia="Times New Roman" w:hAnsiTheme="minorHAnsi"/>
                <w:sz w:val="18"/>
                <w:szCs w:val="18"/>
              </w:rPr>
            </w:pPr>
            <w:r w:rsidRPr="00040D64">
              <w:rPr>
                <w:rFonts w:asciiTheme="minorHAnsi" w:eastAsia="Times New Roman" w:hAnsiTheme="minorHAnsi"/>
                <w:sz w:val="18"/>
                <w:szCs w:val="18"/>
              </w:rPr>
              <w:t>Electric power generation, fuel consumption, fossil fuel stocks, delivered fossil fuel cost, combustion byproducts, operational cooling water data, and operational data for NOx, SO2, and particulate matter control equipment.</w:t>
            </w:r>
          </w:p>
        </w:tc>
        <w:tc>
          <w:tcPr>
            <w:tcW w:w="3600" w:type="dxa"/>
            <w:vAlign w:val="center"/>
          </w:tcPr>
          <w:p w14:paraId="7B6177DA"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Boiler/Generator/Prime Mover/Plant</w:t>
            </w:r>
          </w:p>
          <w:p w14:paraId="653FF35C"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p>
        </w:tc>
      </w:tr>
      <w:tr w:rsidR="00063453" w:rsidRPr="00040D64" w14:paraId="108DACD2" w14:textId="77777777" w:rsidTr="009D5920">
        <w:trPr>
          <w:cantSplit/>
          <w:trHeight w:val="872"/>
        </w:trPr>
        <w:tc>
          <w:tcPr>
            <w:tcW w:w="1350" w:type="dxa"/>
            <w:vAlign w:val="center"/>
          </w:tcPr>
          <w:p w14:paraId="6BC9500B"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EIA-923S</w:t>
            </w:r>
          </w:p>
        </w:tc>
        <w:tc>
          <w:tcPr>
            <w:tcW w:w="5490" w:type="dxa"/>
            <w:vAlign w:val="center"/>
          </w:tcPr>
          <w:p w14:paraId="25109EAC" w14:textId="77777777" w:rsidR="00063453" w:rsidRPr="00040D64" w:rsidRDefault="00063453" w:rsidP="00063453">
            <w:pPr>
              <w:keepNext/>
              <w:tabs>
                <w:tab w:val="clear" w:pos="360"/>
              </w:tabs>
              <w:spacing w:before="0" w:after="0" w:afterAutospacing="0"/>
              <w:jc w:val="left"/>
              <w:rPr>
                <w:rFonts w:asciiTheme="minorHAnsi" w:eastAsia="Times New Roman" w:hAnsiTheme="minorHAnsi"/>
                <w:sz w:val="18"/>
                <w:szCs w:val="18"/>
              </w:rPr>
            </w:pPr>
            <w:r w:rsidRPr="00040D64">
              <w:rPr>
                <w:rFonts w:asciiTheme="minorHAnsi" w:eastAsia="Times New Roman" w:hAnsiTheme="minorHAnsi"/>
                <w:sz w:val="18"/>
                <w:szCs w:val="18"/>
              </w:rPr>
              <w:t>Operational environmental information (The other data elements on the EIA-923 mentioned above will have already been submitted on the monthly survey.)</w:t>
            </w:r>
          </w:p>
        </w:tc>
        <w:tc>
          <w:tcPr>
            <w:tcW w:w="3600" w:type="dxa"/>
            <w:vAlign w:val="center"/>
          </w:tcPr>
          <w:p w14:paraId="09A3FCE3"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Boiler/Generator/Prime Mover/Plant</w:t>
            </w:r>
          </w:p>
          <w:p w14:paraId="7329401E"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p>
        </w:tc>
      </w:tr>
      <w:tr w:rsidR="00063453" w:rsidRPr="00040D64" w14:paraId="3E2FD32B" w14:textId="77777777" w:rsidTr="009D5920">
        <w:trPr>
          <w:cantSplit/>
          <w:trHeight w:val="728"/>
        </w:trPr>
        <w:tc>
          <w:tcPr>
            <w:tcW w:w="1350" w:type="dxa"/>
            <w:vAlign w:val="center"/>
          </w:tcPr>
          <w:p w14:paraId="262BB9C0" w14:textId="77777777" w:rsidR="00063453" w:rsidRPr="00040D64" w:rsidRDefault="00063453" w:rsidP="00063453">
            <w:pPr>
              <w:keepNext/>
              <w:tabs>
                <w:tab w:val="clear" w:pos="360"/>
              </w:tabs>
              <w:spacing w:before="0" w:after="0" w:afterAutospacing="0"/>
              <w:jc w:val="center"/>
              <w:rPr>
                <w:rFonts w:asciiTheme="minorHAnsi" w:eastAsia="Times New Roman" w:hAnsiTheme="minorHAnsi"/>
                <w:sz w:val="18"/>
                <w:szCs w:val="18"/>
              </w:rPr>
            </w:pPr>
            <w:r w:rsidRPr="00040D64">
              <w:rPr>
                <w:rFonts w:asciiTheme="minorHAnsi" w:eastAsia="Times New Roman" w:hAnsiTheme="minorHAnsi"/>
                <w:sz w:val="18"/>
                <w:szCs w:val="18"/>
              </w:rPr>
              <w:t>EIA-930</w:t>
            </w:r>
          </w:p>
        </w:tc>
        <w:tc>
          <w:tcPr>
            <w:tcW w:w="5490" w:type="dxa"/>
          </w:tcPr>
          <w:p w14:paraId="7681BCD5" w14:textId="77777777" w:rsidR="00063453" w:rsidRPr="00040D64" w:rsidRDefault="00063453" w:rsidP="00063453">
            <w:pPr>
              <w:keepNext/>
              <w:jc w:val="left"/>
              <w:rPr>
                <w:rFonts w:asciiTheme="minorHAnsi" w:eastAsiaTheme="minorHAnsi" w:hAnsiTheme="minorHAnsi"/>
                <w:sz w:val="18"/>
                <w:szCs w:val="18"/>
              </w:rPr>
            </w:pPr>
            <w:r w:rsidRPr="00040D64">
              <w:rPr>
                <w:rFonts w:asciiTheme="minorHAnsi" w:hAnsiTheme="minorHAnsi"/>
                <w:sz w:val="18"/>
                <w:szCs w:val="18"/>
              </w:rPr>
              <w:t>Hourly net generation, day-ahead demand forecast, demand (net energy for load) and actual interchange with each directly connected Balancing Authority.</w:t>
            </w:r>
          </w:p>
        </w:tc>
        <w:tc>
          <w:tcPr>
            <w:tcW w:w="3600" w:type="dxa"/>
            <w:vAlign w:val="center"/>
          </w:tcPr>
          <w:p w14:paraId="6A363F85" w14:textId="77777777" w:rsidR="00063453" w:rsidRPr="00040D64" w:rsidRDefault="00063453" w:rsidP="00063453">
            <w:pPr>
              <w:keepNext/>
              <w:jc w:val="center"/>
              <w:rPr>
                <w:rFonts w:asciiTheme="minorHAnsi" w:eastAsiaTheme="minorHAnsi" w:hAnsiTheme="minorHAnsi"/>
                <w:sz w:val="18"/>
                <w:szCs w:val="18"/>
              </w:rPr>
            </w:pPr>
            <w:r w:rsidRPr="00040D64">
              <w:rPr>
                <w:rFonts w:asciiTheme="minorHAnsi" w:hAnsiTheme="minorHAnsi"/>
                <w:sz w:val="18"/>
                <w:szCs w:val="18"/>
              </w:rPr>
              <w:t>Balancing Authority</w:t>
            </w:r>
          </w:p>
        </w:tc>
      </w:tr>
    </w:tbl>
    <w:p w14:paraId="4BC4EA25" w14:textId="77777777" w:rsidR="00C14AB1" w:rsidRPr="00040D64" w:rsidRDefault="00C14AB1" w:rsidP="003D2BEC">
      <w:pPr>
        <w:tabs>
          <w:tab w:val="clear" w:pos="360"/>
          <w:tab w:val="left" w:pos="144"/>
          <w:tab w:val="left" w:pos="1440"/>
          <w:tab w:val="left" w:pos="2304"/>
          <w:tab w:val="left" w:pos="3744"/>
          <w:tab w:val="left" w:pos="5904"/>
          <w:tab w:val="left" w:pos="7056"/>
          <w:tab w:val="left" w:pos="8640"/>
        </w:tabs>
        <w:spacing w:before="0" w:after="0" w:afterAutospacing="0"/>
        <w:rPr>
          <w:rFonts w:ascii="Times New Roman" w:eastAsia="Times New Roman" w:hAnsi="Times New Roman"/>
          <w:b/>
          <w:sz w:val="24"/>
          <w:szCs w:val="20"/>
        </w:rPr>
      </w:pPr>
    </w:p>
    <w:tbl>
      <w:tblPr>
        <w:tblW w:w="10440" w:type="dxa"/>
        <w:tblInd w:w="-437" w:type="dxa"/>
        <w:tblLayout w:type="fixed"/>
        <w:tblLook w:val="04A0" w:firstRow="1" w:lastRow="0" w:firstColumn="1" w:lastColumn="0" w:noHBand="0" w:noVBand="1"/>
      </w:tblPr>
      <w:tblGrid>
        <w:gridCol w:w="1260"/>
        <w:gridCol w:w="1170"/>
        <w:gridCol w:w="2070"/>
        <w:gridCol w:w="1710"/>
        <w:gridCol w:w="990"/>
        <w:gridCol w:w="1710"/>
        <w:gridCol w:w="1530"/>
      </w:tblGrid>
      <w:tr w:rsidR="00896F07" w:rsidRPr="00040D64" w14:paraId="73AE5913" w14:textId="77777777" w:rsidTr="00E73588">
        <w:trPr>
          <w:cantSplit/>
          <w:trHeight w:val="557"/>
        </w:trPr>
        <w:tc>
          <w:tcPr>
            <w:tcW w:w="1044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D6166" w14:textId="77777777" w:rsidR="00896F07" w:rsidRPr="00040D64" w:rsidRDefault="00896F07" w:rsidP="005C11CD">
            <w:pPr>
              <w:keepNext/>
              <w:jc w:val="center"/>
              <w:rPr>
                <w:rFonts w:asciiTheme="minorHAnsi" w:hAnsiTheme="minorHAnsi"/>
                <w:b/>
              </w:rPr>
            </w:pPr>
            <w:r w:rsidRPr="00040D64">
              <w:rPr>
                <w:rFonts w:asciiTheme="minorHAnsi" w:hAnsiTheme="minorHAnsi"/>
                <w:b/>
              </w:rPr>
              <w:t xml:space="preserve">Table </w:t>
            </w:r>
            <w:r w:rsidR="00303546" w:rsidRPr="00040D64">
              <w:rPr>
                <w:rFonts w:asciiTheme="minorHAnsi" w:hAnsiTheme="minorHAnsi"/>
                <w:b/>
              </w:rPr>
              <w:t>10</w:t>
            </w:r>
            <w:r w:rsidRPr="00040D64">
              <w:rPr>
                <w:rFonts w:asciiTheme="minorHAnsi" w:hAnsiTheme="minorHAnsi"/>
                <w:b/>
              </w:rPr>
              <w:t>.  Collection, Tabulation, and Publication Plans</w:t>
            </w:r>
          </w:p>
        </w:tc>
      </w:tr>
      <w:tr w:rsidR="0022662D" w:rsidRPr="00040D64" w14:paraId="262CA25B" w14:textId="77777777" w:rsidTr="00E73588">
        <w:trPr>
          <w:cantSplit/>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9C11A3" w14:textId="77777777" w:rsidR="00A432C2" w:rsidRPr="00040D64" w:rsidRDefault="003072BD" w:rsidP="005C11CD">
            <w:pPr>
              <w:keepNext/>
              <w:jc w:val="center"/>
              <w:rPr>
                <w:rFonts w:asciiTheme="minorHAnsi" w:hAnsiTheme="minorHAnsi"/>
                <w:b/>
                <w:sz w:val="20"/>
                <w:szCs w:val="20"/>
              </w:rPr>
            </w:pPr>
            <w:r w:rsidRPr="00040D64">
              <w:rPr>
                <w:rFonts w:asciiTheme="minorHAnsi" w:hAnsiTheme="minorHAnsi"/>
                <w:b/>
                <w:sz w:val="20"/>
                <w:szCs w:val="20"/>
              </w:rPr>
              <w:t>Survey Form</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85D44B3" w14:textId="77777777" w:rsidR="00A432C2" w:rsidRPr="00040D64" w:rsidRDefault="003072BD" w:rsidP="005C11CD">
            <w:pPr>
              <w:keepNext/>
              <w:jc w:val="center"/>
              <w:rPr>
                <w:rFonts w:asciiTheme="minorHAnsi" w:hAnsiTheme="minorHAnsi"/>
                <w:b/>
                <w:sz w:val="20"/>
                <w:szCs w:val="20"/>
              </w:rPr>
            </w:pPr>
            <w:r w:rsidRPr="00040D64">
              <w:rPr>
                <w:rFonts w:asciiTheme="minorHAnsi" w:hAnsiTheme="minorHAnsi"/>
                <w:b/>
                <w:sz w:val="20"/>
                <w:szCs w:val="20"/>
              </w:rPr>
              <w:t>Data Collection Frequency</w:t>
            </w:r>
          </w:p>
        </w:tc>
        <w:tc>
          <w:tcPr>
            <w:tcW w:w="20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21607E" w14:textId="77777777" w:rsidR="00A432C2" w:rsidRPr="00040D64" w:rsidRDefault="003072BD" w:rsidP="005C11CD">
            <w:pPr>
              <w:keepNext/>
              <w:jc w:val="center"/>
              <w:rPr>
                <w:rFonts w:asciiTheme="minorHAnsi" w:hAnsiTheme="minorHAnsi"/>
                <w:b/>
                <w:sz w:val="20"/>
                <w:szCs w:val="20"/>
              </w:rPr>
            </w:pPr>
            <w:r w:rsidRPr="00040D64">
              <w:rPr>
                <w:rFonts w:asciiTheme="minorHAnsi" w:hAnsiTheme="minorHAnsi"/>
                <w:b/>
                <w:sz w:val="20"/>
                <w:szCs w:val="20"/>
              </w:rPr>
              <w:t>Survey Opening Date</w:t>
            </w:r>
          </w:p>
        </w:tc>
        <w:tc>
          <w:tcPr>
            <w:tcW w:w="17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7FADF9" w14:textId="77777777" w:rsidR="00A432C2" w:rsidRPr="00040D64" w:rsidRDefault="003072BD" w:rsidP="005C11CD">
            <w:pPr>
              <w:keepNext/>
              <w:jc w:val="center"/>
              <w:rPr>
                <w:rFonts w:asciiTheme="minorHAnsi" w:hAnsiTheme="minorHAnsi"/>
                <w:b/>
                <w:sz w:val="20"/>
                <w:szCs w:val="20"/>
              </w:rPr>
            </w:pPr>
            <w:r w:rsidRPr="00040D64">
              <w:rPr>
                <w:rFonts w:asciiTheme="minorHAnsi" w:hAnsiTheme="minorHAnsi"/>
                <w:b/>
                <w:sz w:val="20"/>
                <w:szCs w:val="20"/>
              </w:rPr>
              <w:t>Response Due Date</w:t>
            </w:r>
          </w:p>
        </w:tc>
        <w:tc>
          <w:tcPr>
            <w:tcW w:w="9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41E806" w14:textId="77777777" w:rsidR="00A432C2" w:rsidRPr="00040D64" w:rsidRDefault="003072BD" w:rsidP="005C11CD">
            <w:pPr>
              <w:keepNext/>
              <w:jc w:val="center"/>
              <w:rPr>
                <w:rFonts w:asciiTheme="minorHAnsi" w:hAnsiTheme="minorHAnsi"/>
                <w:b/>
                <w:sz w:val="20"/>
                <w:szCs w:val="20"/>
              </w:rPr>
            </w:pPr>
            <w:r w:rsidRPr="00040D64">
              <w:rPr>
                <w:rFonts w:asciiTheme="minorHAnsi" w:hAnsiTheme="minorHAnsi"/>
                <w:b/>
                <w:sz w:val="20"/>
                <w:szCs w:val="20"/>
              </w:rPr>
              <w:t>Date Final Data are Ready</w:t>
            </w:r>
          </w:p>
        </w:tc>
        <w:tc>
          <w:tcPr>
            <w:tcW w:w="17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6EFB5A" w14:textId="77777777" w:rsidR="00A432C2" w:rsidRPr="00040D64" w:rsidRDefault="003072BD" w:rsidP="005C11CD">
            <w:pPr>
              <w:keepNext/>
              <w:jc w:val="center"/>
              <w:rPr>
                <w:rFonts w:asciiTheme="minorHAnsi" w:hAnsiTheme="minorHAnsi"/>
                <w:b/>
                <w:sz w:val="20"/>
                <w:szCs w:val="20"/>
              </w:rPr>
            </w:pPr>
            <w:r w:rsidRPr="00040D64">
              <w:rPr>
                <w:rFonts w:asciiTheme="minorHAnsi" w:hAnsiTheme="minorHAnsi"/>
                <w:b/>
                <w:sz w:val="20"/>
                <w:szCs w:val="20"/>
              </w:rPr>
              <w:t>Publications</w:t>
            </w:r>
            <w:r w:rsidR="00590A63" w:rsidRPr="00040D64">
              <w:rPr>
                <w:rFonts w:asciiTheme="minorHAnsi" w:hAnsiTheme="minorHAnsi"/>
                <w:b/>
                <w:sz w:val="20"/>
                <w:szCs w:val="20"/>
              </w:rPr>
              <w:t>*</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4ADAF58" w14:textId="77777777" w:rsidR="00A432C2" w:rsidRPr="00040D64" w:rsidRDefault="003072BD" w:rsidP="005C11CD">
            <w:pPr>
              <w:keepNext/>
              <w:jc w:val="center"/>
              <w:rPr>
                <w:rFonts w:asciiTheme="minorHAnsi" w:hAnsiTheme="minorHAnsi"/>
                <w:b/>
                <w:sz w:val="20"/>
                <w:szCs w:val="20"/>
              </w:rPr>
            </w:pPr>
            <w:r w:rsidRPr="00040D64">
              <w:rPr>
                <w:rFonts w:asciiTheme="minorHAnsi" w:hAnsiTheme="minorHAnsi"/>
                <w:b/>
                <w:sz w:val="20"/>
                <w:szCs w:val="20"/>
              </w:rPr>
              <w:t>Publication and Data File Release Date</w:t>
            </w:r>
          </w:p>
        </w:tc>
      </w:tr>
      <w:tr w:rsidR="0022662D" w:rsidRPr="00040D64" w14:paraId="343977A6" w14:textId="77777777" w:rsidTr="00E73588">
        <w:trPr>
          <w:trHeight w:val="4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95D394E" w14:textId="77777777" w:rsidR="004F4211" w:rsidRPr="00040D64" w:rsidRDefault="004F4211"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EIA-63B</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6C1A50" w14:textId="77777777" w:rsidR="004F4211" w:rsidRPr="00040D64" w:rsidRDefault="004F4211"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Annual</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63A32A6" w14:textId="77777777" w:rsidR="004F4211" w:rsidRPr="00040D64" w:rsidRDefault="008D5246" w:rsidP="005C11CD">
            <w:pPr>
              <w:keepNext/>
              <w:spacing w:before="0" w:after="0" w:afterAutospacing="0"/>
              <w:jc w:val="center"/>
              <w:rPr>
                <w:rFonts w:asciiTheme="minorHAnsi" w:hAnsiTheme="minorHAnsi" w:cstheme="minorHAnsi"/>
                <w:sz w:val="16"/>
                <w:szCs w:val="16"/>
              </w:rPr>
            </w:pPr>
            <w:r w:rsidRPr="00040D64">
              <w:rPr>
                <w:rFonts w:asciiTheme="minorHAnsi" w:eastAsia="Times New Roman" w:hAnsiTheme="minorHAnsi" w:cstheme="minorHAnsi"/>
                <w:sz w:val="16"/>
                <w:szCs w:val="16"/>
              </w:rPr>
              <w:t>First business day in January</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1B5DE01" w14:textId="77777777" w:rsidR="004F4211" w:rsidRPr="00040D64" w:rsidRDefault="0014495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February 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127BB9" w14:textId="77777777" w:rsidR="004F4211" w:rsidRPr="00040D64" w:rsidRDefault="00F04FAD"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August 31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52113E4" w14:textId="77777777" w:rsidR="004F4211" w:rsidRPr="00040D64" w:rsidRDefault="004F4211"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Solar Photovoltaic Module Shipments </w:t>
            </w:r>
            <w:r w:rsidR="00DF2E5E" w:rsidRPr="00040D64">
              <w:rPr>
                <w:rFonts w:asciiTheme="minorHAnsi" w:hAnsiTheme="minorHAnsi" w:cstheme="minorHAnsi"/>
                <w:sz w:val="16"/>
                <w:szCs w:val="16"/>
              </w:rPr>
              <w:t xml:space="preserve">Annual Summary </w:t>
            </w:r>
            <w:r w:rsidRPr="00040D64">
              <w:rPr>
                <w:rFonts w:asciiTheme="minorHAnsi" w:hAnsiTheme="minorHAnsi" w:cstheme="minorHAnsi"/>
                <w:sz w:val="16"/>
                <w:szCs w:val="16"/>
              </w:rPr>
              <w:t>Report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04E7B3" w14:textId="77777777" w:rsidR="004F4211" w:rsidRPr="00040D64" w:rsidRDefault="00F04FAD"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November</w:t>
            </w:r>
          </w:p>
        </w:tc>
      </w:tr>
      <w:tr w:rsidR="00921A8F" w:rsidRPr="00040D64" w14:paraId="6A2B65FF" w14:textId="77777777" w:rsidTr="00E73588">
        <w:trPr>
          <w:trHeight w:val="485"/>
        </w:trPr>
        <w:tc>
          <w:tcPr>
            <w:tcW w:w="1260" w:type="dxa"/>
            <w:tcBorders>
              <w:top w:val="single" w:sz="4" w:space="0" w:color="auto"/>
              <w:left w:val="single" w:sz="4" w:space="0" w:color="auto"/>
              <w:right w:val="single" w:sz="4" w:space="0" w:color="auto"/>
            </w:tcBorders>
            <w:shd w:val="clear" w:color="auto" w:fill="auto"/>
            <w:vAlign w:val="center"/>
          </w:tcPr>
          <w:p w14:paraId="1BAFE8EF" w14:textId="77777777" w:rsidR="00921A8F" w:rsidRPr="00040D64" w:rsidRDefault="00921A8F"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EIA-63B</w:t>
            </w:r>
          </w:p>
        </w:tc>
        <w:tc>
          <w:tcPr>
            <w:tcW w:w="1170" w:type="dxa"/>
            <w:tcBorders>
              <w:top w:val="single" w:sz="4" w:space="0" w:color="auto"/>
              <w:left w:val="single" w:sz="4" w:space="0" w:color="auto"/>
              <w:right w:val="single" w:sz="4" w:space="0" w:color="auto"/>
            </w:tcBorders>
            <w:shd w:val="clear" w:color="auto" w:fill="auto"/>
            <w:vAlign w:val="center"/>
          </w:tcPr>
          <w:p w14:paraId="4687DEB2" w14:textId="77777777" w:rsidR="00921A8F" w:rsidRPr="00040D64" w:rsidRDefault="00921A8F"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Monthly</w:t>
            </w:r>
          </w:p>
        </w:tc>
        <w:tc>
          <w:tcPr>
            <w:tcW w:w="2070" w:type="dxa"/>
            <w:tcBorders>
              <w:top w:val="single" w:sz="4" w:space="0" w:color="auto"/>
              <w:left w:val="single" w:sz="4" w:space="0" w:color="auto"/>
              <w:right w:val="single" w:sz="4" w:space="0" w:color="auto"/>
            </w:tcBorders>
            <w:shd w:val="clear" w:color="auto" w:fill="auto"/>
            <w:vAlign w:val="center"/>
          </w:tcPr>
          <w:p w14:paraId="657727E5" w14:textId="77777777" w:rsidR="00921A8F" w:rsidRPr="00040D64" w:rsidRDefault="00D6556C" w:rsidP="005C11CD">
            <w:pPr>
              <w:keepNext/>
              <w:spacing w:before="0" w:after="0" w:afterAutospacing="0"/>
              <w:jc w:val="center"/>
              <w:rPr>
                <w:rFonts w:asciiTheme="minorHAnsi" w:eastAsia="Times New Roman" w:hAnsiTheme="minorHAnsi" w:cstheme="minorHAnsi"/>
                <w:sz w:val="16"/>
                <w:szCs w:val="16"/>
              </w:rPr>
            </w:pPr>
            <w:r w:rsidRPr="00040D64">
              <w:rPr>
                <w:rFonts w:asciiTheme="minorHAnsi" w:eastAsia="Times New Roman" w:hAnsiTheme="minorHAnsi" w:cstheme="minorHAnsi"/>
                <w:sz w:val="16"/>
                <w:szCs w:val="16"/>
              </w:rPr>
              <w:t>First day of the month following the reporting period.</w:t>
            </w:r>
          </w:p>
        </w:tc>
        <w:tc>
          <w:tcPr>
            <w:tcW w:w="1710" w:type="dxa"/>
            <w:tcBorders>
              <w:top w:val="single" w:sz="4" w:space="0" w:color="auto"/>
              <w:left w:val="single" w:sz="4" w:space="0" w:color="auto"/>
              <w:right w:val="single" w:sz="4" w:space="0" w:color="auto"/>
            </w:tcBorders>
            <w:shd w:val="clear" w:color="auto" w:fill="auto"/>
            <w:vAlign w:val="center"/>
          </w:tcPr>
          <w:p w14:paraId="27425A74" w14:textId="77777777" w:rsidR="00921A8F" w:rsidRPr="00040D64" w:rsidRDefault="00D6556C"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Last day of the month following the reporting period.  </w:t>
            </w:r>
          </w:p>
        </w:tc>
        <w:tc>
          <w:tcPr>
            <w:tcW w:w="990" w:type="dxa"/>
            <w:tcBorders>
              <w:top w:val="single" w:sz="4" w:space="0" w:color="auto"/>
              <w:left w:val="single" w:sz="4" w:space="0" w:color="auto"/>
              <w:right w:val="single" w:sz="4" w:space="0" w:color="auto"/>
            </w:tcBorders>
            <w:shd w:val="clear" w:color="auto" w:fill="auto"/>
            <w:vAlign w:val="center"/>
          </w:tcPr>
          <w:p w14:paraId="3794DAF3" w14:textId="77777777" w:rsidR="00921A8F" w:rsidRPr="00040D64" w:rsidRDefault="00F04FAD"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August 31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A068B4" w14:textId="77777777" w:rsidR="00921A8F" w:rsidRPr="00040D64" w:rsidRDefault="00921A8F"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Solar Photovoltaic Module Shipments </w:t>
            </w:r>
            <w:r w:rsidR="00DF2E5E" w:rsidRPr="00040D64">
              <w:rPr>
                <w:rFonts w:asciiTheme="minorHAnsi" w:hAnsiTheme="minorHAnsi" w:cstheme="minorHAnsi"/>
                <w:sz w:val="16"/>
                <w:szCs w:val="16"/>
              </w:rPr>
              <w:t xml:space="preserve">Monthly Summary </w:t>
            </w:r>
            <w:r w:rsidRPr="00040D64">
              <w:rPr>
                <w:rFonts w:asciiTheme="minorHAnsi" w:hAnsiTheme="minorHAnsi" w:cstheme="minorHAnsi"/>
                <w:sz w:val="16"/>
                <w:szCs w:val="16"/>
              </w:rPr>
              <w:t>Report</w:t>
            </w:r>
            <w:r w:rsidRPr="00040D64">
              <w:rPr>
                <w:rFonts w:asciiTheme="minorHAnsi" w:hAnsiTheme="minorHAnsi" w:cstheme="minorHAnsi"/>
                <w:sz w:val="16"/>
                <w:szCs w:val="16"/>
              </w:rPr>
              <w:tab/>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DDA5B7" w14:textId="77777777" w:rsidR="00921A8F" w:rsidRPr="00040D64" w:rsidRDefault="00F04FAD"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Approx. the 28th of each month </w:t>
            </w:r>
          </w:p>
        </w:tc>
      </w:tr>
      <w:tr w:rsidR="00436ACF" w:rsidRPr="00040D64" w14:paraId="19A99CFE" w14:textId="77777777" w:rsidTr="00E73588">
        <w:trPr>
          <w:trHeight w:hRule="exact" w:val="518"/>
        </w:trPr>
        <w:tc>
          <w:tcPr>
            <w:tcW w:w="1260" w:type="dxa"/>
            <w:tcBorders>
              <w:top w:val="single" w:sz="4" w:space="0" w:color="auto"/>
              <w:left w:val="single" w:sz="4" w:space="0" w:color="auto"/>
              <w:right w:val="single" w:sz="4" w:space="0" w:color="auto"/>
            </w:tcBorders>
            <w:shd w:val="clear" w:color="auto" w:fill="auto"/>
            <w:vAlign w:val="center"/>
          </w:tcPr>
          <w:p w14:paraId="1DF4E60B" w14:textId="77777777" w:rsidR="00436ACF" w:rsidRPr="00040D64" w:rsidRDefault="00436ACF"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EIA-411</w:t>
            </w:r>
          </w:p>
        </w:tc>
        <w:tc>
          <w:tcPr>
            <w:tcW w:w="1170" w:type="dxa"/>
            <w:tcBorders>
              <w:top w:val="single" w:sz="4" w:space="0" w:color="auto"/>
              <w:left w:val="single" w:sz="4" w:space="0" w:color="auto"/>
              <w:right w:val="single" w:sz="4" w:space="0" w:color="auto"/>
            </w:tcBorders>
            <w:shd w:val="clear" w:color="auto" w:fill="auto"/>
            <w:vAlign w:val="center"/>
          </w:tcPr>
          <w:p w14:paraId="5729F7E1" w14:textId="77777777" w:rsidR="00436ACF" w:rsidRPr="00040D64" w:rsidRDefault="00436ACF"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Annual</w:t>
            </w:r>
          </w:p>
        </w:tc>
        <w:tc>
          <w:tcPr>
            <w:tcW w:w="2070" w:type="dxa"/>
            <w:tcBorders>
              <w:top w:val="single" w:sz="4" w:space="0" w:color="auto"/>
              <w:left w:val="single" w:sz="4" w:space="0" w:color="auto"/>
              <w:right w:val="single" w:sz="4" w:space="0" w:color="auto"/>
            </w:tcBorders>
            <w:shd w:val="clear" w:color="auto" w:fill="auto"/>
            <w:vAlign w:val="center"/>
          </w:tcPr>
          <w:p w14:paraId="00176250" w14:textId="77777777" w:rsidR="00436ACF" w:rsidRPr="00040D64" w:rsidRDefault="00436ACF" w:rsidP="005C11CD">
            <w:pPr>
              <w:keepNext/>
              <w:spacing w:before="0" w:after="0" w:afterAutospacing="0"/>
              <w:jc w:val="center"/>
              <w:rPr>
                <w:rFonts w:asciiTheme="minorHAnsi" w:hAnsiTheme="minorHAnsi" w:cstheme="minorHAnsi"/>
                <w:sz w:val="16"/>
                <w:szCs w:val="16"/>
              </w:rPr>
            </w:pPr>
            <w:r w:rsidRPr="00040D64">
              <w:rPr>
                <w:rFonts w:asciiTheme="minorHAnsi" w:eastAsia="Times New Roman" w:hAnsiTheme="minorHAnsi" w:cstheme="minorHAnsi"/>
                <w:sz w:val="16"/>
                <w:szCs w:val="16"/>
              </w:rPr>
              <w:t>First business day in January</w:t>
            </w:r>
          </w:p>
        </w:tc>
        <w:tc>
          <w:tcPr>
            <w:tcW w:w="1710" w:type="dxa"/>
            <w:tcBorders>
              <w:top w:val="single" w:sz="4" w:space="0" w:color="auto"/>
              <w:left w:val="single" w:sz="4" w:space="0" w:color="auto"/>
              <w:right w:val="single" w:sz="4" w:space="0" w:color="auto"/>
            </w:tcBorders>
            <w:shd w:val="clear" w:color="auto" w:fill="auto"/>
            <w:vAlign w:val="center"/>
          </w:tcPr>
          <w:p w14:paraId="1C2335EF" w14:textId="77777777" w:rsidR="00436ACF" w:rsidRPr="00040D64" w:rsidRDefault="0014495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July 15</w:t>
            </w:r>
          </w:p>
        </w:tc>
        <w:tc>
          <w:tcPr>
            <w:tcW w:w="990" w:type="dxa"/>
            <w:tcBorders>
              <w:top w:val="single" w:sz="4" w:space="0" w:color="auto"/>
              <w:left w:val="single" w:sz="4" w:space="0" w:color="auto"/>
              <w:right w:val="single" w:sz="4" w:space="0" w:color="auto"/>
            </w:tcBorders>
            <w:shd w:val="clear" w:color="auto" w:fill="auto"/>
            <w:vAlign w:val="center"/>
          </w:tcPr>
          <w:p w14:paraId="0DD8E560" w14:textId="77777777" w:rsidR="00436ACF" w:rsidRPr="00040D64" w:rsidRDefault="00EF4FA0"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August 31</w:t>
            </w:r>
          </w:p>
        </w:tc>
        <w:tc>
          <w:tcPr>
            <w:tcW w:w="1710" w:type="dxa"/>
            <w:tcBorders>
              <w:top w:val="single" w:sz="4" w:space="0" w:color="auto"/>
              <w:left w:val="single" w:sz="4" w:space="0" w:color="auto"/>
              <w:right w:val="single" w:sz="4" w:space="0" w:color="auto"/>
            </w:tcBorders>
            <w:shd w:val="clear" w:color="auto" w:fill="auto"/>
            <w:vAlign w:val="center"/>
          </w:tcPr>
          <w:p w14:paraId="54E442EE" w14:textId="77777777" w:rsidR="00436ACF" w:rsidRPr="00040D64" w:rsidRDefault="00436ACF"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EPA</w:t>
            </w:r>
          </w:p>
        </w:tc>
        <w:tc>
          <w:tcPr>
            <w:tcW w:w="1530" w:type="dxa"/>
            <w:tcBorders>
              <w:top w:val="single" w:sz="4" w:space="0" w:color="auto"/>
              <w:left w:val="single" w:sz="4" w:space="0" w:color="auto"/>
              <w:right w:val="single" w:sz="4" w:space="0" w:color="auto"/>
            </w:tcBorders>
            <w:shd w:val="clear" w:color="auto" w:fill="auto"/>
            <w:vAlign w:val="center"/>
          </w:tcPr>
          <w:p w14:paraId="53E880FF" w14:textId="77777777" w:rsidR="00436ACF" w:rsidRPr="00040D64" w:rsidRDefault="00436ACF" w:rsidP="005C11CD">
            <w:pPr>
              <w:keepNext/>
              <w:spacing w:before="0" w:after="0"/>
              <w:jc w:val="center"/>
              <w:rPr>
                <w:rFonts w:asciiTheme="minorHAnsi" w:hAnsiTheme="minorHAnsi" w:cstheme="minorHAnsi"/>
                <w:sz w:val="16"/>
                <w:szCs w:val="16"/>
              </w:rPr>
            </w:pPr>
            <w:r w:rsidRPr="00040D64">
              <w:rPr>
                <w:rFonts w:asciiTheme="minorHAnsi" w:hAnsiTheme="minorHAnsi" w:cstheme="minorHAnsi"/>
                <w:sz w:val="16"/>
                <w:szCs w:val="16"/>
              </w:rPr>
              <w:t>November</w:t>
            </w:r>
          </w:p>
        </w:tc>
      </w:tr>
      <w:tr w:rsidR="0022662D" w:rsidRPr="00040D64" w14:paraId="08997964" w14:textId="77777777" w:rsidTr="00E73588">
        <w:trPr>
          <w:trHeight w:hRule="exact" w:val="518"/>
        </w:trPr>
        <w:tc>
          <w:tcPr>
            <w:tcW w:w="1260" w:type="dxa"/>
            <w:vMerge w:val="restart"/>
            <w:tcBorders>
              <w:top w:val="single" w:sz="4" w:space="0" w:color="auto"/>
              <w:left w:val="single" w:sz="4" w:space="0" w:color="auto"/>
              <w:right w:val="single" w:sz="4" w:space="0" w:color="auto"/>
            </w:tcBorders>
            <w:shd w:val="clear" w:color="auto" w:fill="auto"/>
            <w:vAlign w:val="center"/>
          </w:tcPr>
          <w:p w14:paraId="1AF87466" w14:textId="77777777" w:rsidR="0072164A" w:rsidRPr="00040D64" w:rsidRDefault="0072164A" w:rsidP="00063453">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EIA-826</w:t>
            </w:r>
            <w:r w:rsidR="000D4788" w:rsidRPr="00040D64">
              <w:rPr>
                <w:rFonts w:asciiTheme="minorHAnsi" w:hAnsiTheme="minorHAnsi" w:cstheme="minorHAnsi"/>
                <w:sz w:val="16"/>
                <w:szCs w:val="16"/>
              </w:rPr>
              <w:t xml:space="preserve"> (</w:t>
            </w:r>
            <w:r w:rsidR="00063453" w:rsidRPr="00040D64">
              <w:rPr>
                <w:rFonts w:asciiTheme="minorHAnsi" w:hAnsiTheme="minorHAnsi" w:cstheme="minorHAnsi"/>
                <w:sz w:val="16"/>
                <w:szCs w:val="16"/>
              </w:rPr>
              <w:t xml:space="preserve">discontinued and </w:t>
            </w:r>
            <w:r w:rsidR="000D4788" w:rsidRPr="00040D64">
              <w:rPr>
                <w:rFonts w:asciiTheme="minorHAnsi" w:hAnsiTheme="minorHAnsi" w:cstheme="minorHAnsi"/>
                <w:sz w:val="16"/>
                <w:szCs w:val="16"/>
              </w:rPr>
              <w:t xml:space="preserve">will </w:t>
            </w:r>
            <w:r w:rsidR="00063453" w:rsidRPr="00040D64">
              <w:rPr>
                <w:rFonts w:asciiTheme="minorHAnsi" w:hAnsiTheme="minorHAnsi" w:cstheme="minorHAnsi"/>
                <w:sz w:val="16"/>
                <w:szCs w:val="16"/>
              </w:rPr>
              <w:t>be replaced by the EIA-861M)</w:t>
            </w:r>
          </w:p>
        </w:tc>
        <w:tc>
          <w:tcPr>
            <w:tcW w:w="1170" w:type="dxa"/>
            <w:vMerge w:val="restart"/>
            <w:tcBorders>
              <w:top w:val="single" w:sz="4" w:space="0" w:color="auto"/>
              <w:left w:val="single" w:sz="4" w:space="0" w:color="auto"/>
              <w:right w:val="single" w:sz="4" w:space="0" w:color="auto"/>
            </w:tcBorders>
            <w:shd w:val="clear" w:color="auto" w:fill="auto"/>
            <w:vAlign w:val="center"/>
          </w:tcPr>
          <w:p w14:paraId="48962267" w14:textId="77777777" w:rsidR="0072164A" w:rsidRPr="00040D64" w:rsidRDefault="0072164A" w:rsidP="005C11CD">
            <w:pPr>
              <w:keepNext/>
              <w:spacing w:before="0" w:after="0" w:afterAutospacing="0"/>
              <w:jc w:val="center"/>
              <w:rPr>
                <w:rFonts w:asciiTheme="minorHAnsi" w:hAnsiTheme="minorHAnsi" w:cstheme="minorHAnsi"/>
                <w:sz w:val="16"/>
                <w:szCs w:val="16"/>
              </w:rPr>
            </w:pPr>
          </w:p>
        </w:tc>
        <w:tc>
          <w:tcPr>
            <w:tcW w:w="2070" w:type="dxa"/>
            <w:vMerge w:val="restart"/>
            <w:tcBorders>
              <w:top w:val="single" w:sz="4" w:space="0" w:color="auto"/>
              <w:left w:val="single" w:sz="4" w:space="0" w:color="auto"/>
              <w:right w:val="single" w:sz="4" w:space="0" w:color="auto"/>
            </w:tcBorders>
            <w:shd w:val="clear" w:color="auto" w:fill="auto"/>
            <w:vAlign w:val="center"/>
          </w:tcPr>
          <w:p w14:paraId="42B2AFD8" w14:textId="77777777" w:rsidR="0072164A" w:rsidRPr="00040D64" w:rsidRDefault="0072164A" w:rsidP="005C11CD">
            <w:pPr>
              <w:keepNext/>
              <w:spacing w:before="0" w:after="0" w:afterAutospacing="0"/>
              <w:jc w:val="center"/>
              <w:rPr>
                <w:rFonts w:asciiTheme="minorHAnsi" w:hAnsiTheme="minorHAnsi" w:cstheme="minorHAnsi"/>
                <w:sz w:val="16"/>
                <w:szCs w:val="16"/>
              </w:rPr>
            </w:pPr>
          </w:p>
        </w:tc>
        <w:tc>
          <w:tcPr>
            <w:tcW w:w="1710" w:type="dxa"/>
            <w:vMerge w:val="restart"/>
            <w:tcBorders>
              <w:top w:val="single" w:sz="4" w:space="0" w:color="auto"/>
              <w:left w:val="single" w:sz="4" w:space="0" w:color="auto"/>
              <w:right w:val="single" w:sz="4" w:space="0" w:color="auto"/>
            </w:tcBorders>
            <w:shd w:val="clear" w:color="auto" w:fill="auto"/>
            <w:vAlign w:val="center"/>
          </w:tcPr>
          <w:p w14:paraId="5C10D6EC" w14:textId="77777777" w:rsidR="0072164A" w:rsidRPr="00040D64" w:rsidRDefault="00D6556C"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  </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0D11F354" w14:textId="77777777" w:rsidR="0072164A" w:rsidRPr="00040D64" w:rsidRDefault="0072164A" w:rsidP="005C11CD">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4B09DF5" w14:textId="77777777" w:rsidR="0072164A" w:rsidRPr="00040D64" w:rsidRDefault="0072164A" w:rsidP="005C11CD">
            <w:pPr>
              <w:keepNext/>
              <w:spacing w:before="0" w:after="0" w:afterAutospacing="0"/>
              <w:jc w:val="center"/>
              <w:rPr>
                <w:rFonts w:asciiTheme="minorHAnsi" w:hAnsiTheme="minorHAnsi" w:cstheme="minorHAnsi"/>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A87B93" w14:textId="77777777" w:rsidR="0072164A" w:rsidRPr="00040D64" w:rsidRDefault="0072164A" w:rsidP="005C11CD">
            <w:pPr>
              <w:keepNext/>
              <w:spacing w:before="0" w:after="0" w:afterAutospacing="0"/>
              <w:jc w:val="center"/>
              <w:rPr>
                <w:rFonts w:asciiTheme="minorHAnsi" w:hAnsiTheme="minorHAnsi" w:cstheme="minorHAnsi"/>
                <w:sz w:val="16"/>
                <w:szCs w:val="16"/>
              </w:rPr>
            </w:pPr>
          </w:p>
        </w:tc>
      </w:tr>
      <w:tr w:rsidR="00436ACF" w:rsidRPr="00040D64" w14:paraId="7C15495B" w14:textId="77777777" w:rsidTr="00E73588">
        <w:trPr>
          <w:trHeight w:val="548"/>
        </w:trPr>
        <w:tc>
          <w:tcPr>
            <w:tcW w:w="1260" w:type="dxa"/>
            <w:vMerge/>
            <w:tcBorders>
              <w:left w:val="single" w:sz="4" w:space="0" w:color="auto"/>
              <w:right w:val="single" w:sz="4" w:space="0" w:color="auto"/>
            </w:tcBorders>
            <w:shd w:val="clear" w:color="auto" w:fill="auto"/>
            <w:vAlign w:val="center"/>
          </w:tcPr>
          <w:p w14:paraId="02D2B3A5" w14:textId="77777777" w:rsidR="00436ACF" w:rsidRPr="00040D64" w:rsidRDefault="00436ACF" w:rsidP="005C11CD">
            <w:pPr>
              <w:keepNext/>
              <w:spacing w:before="0" w:after="0" w:afterAutospacing="0"/>
              <w:jc w:val="center"/>
              <w:rPr>
                <w:rFonts w:asciiTheme="minorHAnsi" w:hAnsiTheme="minorHAnsi" w:cstheme="minorHAnsi"/>
                <w:sz w:val="16"/>
                <w:szCs w:val="16"/>
              </w:rPr>
            </w:pPr>
          </w:p>
        </w:tc>
        <w:tc>
          <w:tcPr>
            <w:tcW w:w="1170" w:type="dxa"/>
            <w:vMerge/>
            <w:tcBorders>
              <w:left w:val="single" w:sz="4" w:space="0" w:color="auto"/>
              <w:right w:val="single" w:sz="4" w:space="0" w:color="auto"/>
            </w:tcBorders>
            <w:shd w:val="clear" w:color="auto" w:fill="auto"/>
            <w:vAlign w:val="center"/>
          </w:tcPr>
          <w:p w14:paraId="68426AE6" w14:textId="77777777" w:rsidR="00436ACF" w:rsidRPr="00040D64" w:rsidRDefault="00436ACF" w:rsidP="005C11CD">
            <w:pPr>
              <w:keepNext/>
              <w:spacing w:before="0" w:after="0" w:afterAutospacing="0"/>
              <w:jc w:val="center"/>
              <w:rPr>
                <w:rFonts w:asciiTheme="minorHAnsi" w:hAnsiTheme="minorHAnsi" w:cstheme="minorHAnsi"/>
                <w:sz w:val="16"/>
                <w:szCs w:val="16"/>
              </w:rPr>
            </w:pPr>
          </w:p>
        </w:tc>
        <w:tc>
          <w:tcPr>
            <w:tcW w:w="2070" w:type="dxa"/>
            <w:vMerge/>
            <w:tcBorders>
              <w:left w:val="single" w:sz="4" w:space="0" w:color="auto"/>
              <w:right w:val="single" w:sz="4" w:space="0" w:color="auto"/>
            </w:tcBorders>
            <w:shd w:val="clear" w:color="auto" w:fill="auto"/>
            <w:vAlign w:val="center"/>
          </w:tcPr>
          <w:p w14:paraId="570BEEF8" w14:textId="77777777" w:rsidR="00436ACF" w:rsidRPr="00040D64" w:rsidRDefault="00436ACF" w:rsidP="005C11CD">
            <w:pPr>
              <w:keepNext/>
              <w:spacing w:before="0" w:after="0" w:afterAutospacing="0"/>
              <w:jc w:val="center"/>
              <w:rPr>
                <w:rFonts w:asciiTheme="minorHAnsi" w:hAnsiTheme="minorHAnsi" w:cstheme="minorHAnsi"/>
                <w:sz w:val="16"/>
                <w:szCs w:val="16"/>
              </w:rPr>
            </w:pPr>
          </w:p>
        </w:tc>
        <w:tc>
          <w:tcPr>
            <w:tcW w:w="1710" w:type="dxa"/>
            <w:vMerge/>
            <w:tcBorders>
              <w:left w:val="single" w:sz="4" w:space="0" w:color="auto"/>
              <w:right w:val="single" w:sz="4" w:space="0" w:color="auto"/>
            </w:tcBorders>
            <w:shd w:val="clear" w:color="auto" w:fill="auto"/>
            <w:vAlign w:val="center"/>
          </w:tcPr>
          <w:p w14:paraId="7FDB82C5" w14:textId="77777777" w:rsidR="00436ACF" w:rsidRPr="00040D64" w:rsidRDefault="00436ACF" w:rsidP="005C11CD">
            <w:pPr>
              <w:keepNext/>
              <w:spacing w:before="0" w:after="0" w:afterAutospacing="0"/>
              <w:jc w:val="center"/>
              <w:rPr>
                <w:rFonts w:asciiTheme="minorHAnsi" w:hAnsiTheme="minorHAnsi" w:cstheme="minorHAnsi"/>
                <w:sz w:val="16"/>
                <w:szCs w:val="16"/>
              </w:rPr>
            </w:pPr>
          </w:p>
        </w:tc>
        <w:tc>
          <w:tcPr>
            <w:tcW w:w="990" w:type="dxa"/>
            <w:vMerge/>
            <w:tcBorders>
              <w:left w:val="single" w:sz="4" w:space="0" w:color="auto"/>
              <w:right w:val="single" w:sz="4" w:space="0" w:color="auto"/>
            </w:tcBorders>
            <w:shd w:val="clear" w:color="auto" w:fill="auto"/>
            <w:vAlign w:val="center"/>
          </w:tcPr>
          <w:p w14:paraId="2334C83D" w14:textId="77777777" w:rsidR="00436ACF" w:rsidRPr="00040D64" w:rsidRDefault="00436ACF" w:rsidP="005C11CD">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right w:val="single" w:sz="4" w:space="0" w:color="auto"/>
            </w:tcBorders>
            <w:shd w:val="clear" w:color="auto" w:fill="auto"/>
            <w:vAlign w:val="center"/>
          </w:tcPr>
          <w:p w14:paraId="3AF28BA0" w14:textId="77777777" w:rsidR="00436ACF" w:rsidRPr="00040D64" w:rsidRDefault="00436ACF" w:rsidP="005C11CD">
            <w:pPr>
              <w:keepNext/>
              <w:spacing w:before="0" w:after="0" w:afterAutospacing="0"/>
              <w:jc w:val="center"/>
              <w:rPr>
                <w:rFonts w:asciiTheme="minorHAnsi" w:hAnsiTheme="minorHAnsi" w:cstheme="minorHAnsi"/>
                <w:sz w:val="16"/>
                <w:szCs w:val="16"/>
              </w:rPr>
            </w:pPr>
          </w:p>
        </w:tc>
        <w:tc>
          <w:tcPr>
            <w:tcW w:w="1530" w:type="dxa"/>
            <w:tcBorders>
              <w:top w:val="single" w:sz="4" w:space="0" w:color="auto"/>
              <w:left w:val="single" w:sz="4" w:space="0" w:color="auto"/>
              <w:right w:val="single" w:sz="4" w:space="0" w:color="auto"/>
            </w:tcBorders>
            <w:shd w:val="clear" w:color="auto" w:fill="auto"/>
            <w:vAlign w:val="center"/>
          </w:tcPr>
          <w:p w14:paraId="05E34D33" w14:textId="77777777" w:rsidR="00436ACF" w:rsidRPr="00040D64" w:rsidRDefault="00436ACF" w:rsidP="005C11CD">
            <w:pPr>
              <w:keepNext/>
              <w:spacing w:before="0" w:after="0" w:afterAutospacing="0"/>
              <w:jc w:val="center"/>
              <w:rPr>
                <w:rFonts w:asciiTheme="minorHAnsi" w:hAnsiTheme="minorHAnsi" w:cstheme="minorHAnsi"/>
                <w:sz w:val="16"/>
                <w:szCs w:val="16"/>
              </w:rPr>
            </w:pPr>
          </w:p>
        </w:tc>
      </w:tr>
      <w:tr w:rsidR="0022662D" w:rsidRPr="00040D64" w14:paraId="0720FED4" w14:textId="77777777" w:rsidTr="00E73588">
        <w:trPr>
          <w:trHeight w:val="485"/>
        </w:trPr>
        <w:tc>
          <w:tcPr>
            <w:tcW w:w="1260" w:type="dxa"/>
            <w:vMerge w:val="restart"/>
            <w:tcBorders>
              <w:top w:val="single" w:sz="4" w:space="0" w:color="auto"/>
              <w:left w:val="single" w:sz="4" w:space="0" w:color="auto"/>
              <w:right w:val="single" w:sz="4" w:space="0" w:color="auto"/>
            </w:tcBorders>
            <w:shd w:val="clear" w:color="auto" w:fill="auto"/>
            <w:vAlign w:val="center"/>
          </w:tcPr>
          <w:p w14:paraId="57AC323A"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EIA-860 </w:t>
            </w:r>
          </w:p>
        </w:tc>
        <w:tc>
          <w:tcPr>
            <w:tcW w:w="1170" w:type="dxa"/>
            <w:vMerge w:val="restart"/>
            <w:tcBorders>
              <w:top w:val="single" w:sz="4" w:space="0" w:color="auto"/>
              <w:left w:val="single" w:sz="4" w:space="0" w:color="auto"/>
              <w:right w:val="single" w:sz="4" w:space="0" w:color="auto"/>
            </w:tcBorders>
            <w:shd w:val="clear" w:color="auto" w:fill="auto"/>
            <w:vAlign w:val="center"/>
          </w:tcPr>
          <w:p w14:paraId="040FB2D1"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Annual</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694BA3EF" w14:textId="77777777" w:rsidR="00927486" w:rsidRPr="00040D64" w:rsidRDefault="008D5246" w:rsidP="005C11CD">
            <w:pPr>
              <w:keepNext/>
              <w:spacing w:before="0" w:after="0" w:afterAutospacing="0"/>
              <w:jc w:val="center"/>
              <w:rPr>
                <w:rFonts w:asciiTheme="minorHAnsi" w:hAnsiTheme="minorHAnsi" w:cstheme="minorHAnsi"/>
                <w:sz w:val="16"/>
                <w:szCs w:val="16"/>
              </w:rPr>
            </w:pPr>
            <w:r w:rsidRPr="00040D64">
              <w:rPr>
                <w:rFonts w:asciiTheme="minorHAnsi" w:eastAsia="Times New Roman" w:hAnsiTheme="minorHAnsi" w:cstheme="minorHAnsi"/>
                <w:sz w:val="16"/>
                <w:szCs w:val="16"/>
              </w:rPr>
              <w:t>First business day in January</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15DD07E1" w14:textId="77777777" w:rsidR="00927486" w:rsidRPr="00040D64" w:rsidRDefault="001A4659"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Last business day of February</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5B840679" w14:textId="77777777" w:rsidR="00927486" w:rsidRPr="00040D64" w:rsidRDefault="00823A99"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August 31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2F93196"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CF03B54"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Approx. the 2</w:t>
            </w:r>
            <w:r w:rsidR="00B27CA2" w:rsidRPr="00040D64">
              <w:rPr>
                <w:rFonts w:asciiTheme="minorHAnsi" w:hAnsiTheme="minorHAnsi" w:cstheme="minorHAnsi"/>
                <w:sz w:val="16"/>
                <w:szCs w:val="16"/>
              </w:rPr>
              <w:t>8</w:t>
            </w:r>
            <w:r w:rsidR="00F04FAD" w:rsidRPr="00040D64">
              <w:rPr>
                <w:rFonts w:asciiTheme="minorHAnsi" w:hAnsiTheme="minorHAnsi" w:cstheme="minorHAnsi"/>
                <w:sz w:val="16"/>
                <w:szCs w:val="16"/>
              </w:rPr>
              <w:t>th</w:t>
            </w:r>
            <w:r w:rsidRPr="00040D64">
              <w:rPr>
                <w:rFonts w:asciiTheme="minorHAnsi" w:hAnsiTheme="minorHAnsi" w:cstheme="minorHAnsi"/>
                <w:sz w:val="16"/>
                <w:szCs w:val="16"/>
              </w:rPr>
              <w:t xml:space="preserve"> of each month</w:t>
            </w:r>
          </w:p>
        </w:tc>
      </w:tr>
      <w:tr w:rsidR="00CF698B" w:rsidRPr="00040D64" w14:paraId="4D8457F2" w14:textId="77777777" w:rsidTr="00E73588">
        <w:trPr>
          <w:trHeight w:hRule="exact" w:val="259"/>
        </w:trPr>
        <w:tc>
          <w:tcPr>
            <w:tcW w:w="1260" w:type="dxa"/>
            <w:vMerge/>
            <w:tcBorders>
              <w:left w:val="single" w:sz="4" w:space="0" w:color="auto"/>
              <w:right w:val="single" w:sz="4" w:space="0" w:color="auto"/>
            </w:tcBorders>
            <w:shd w:val="clear" w:color="auto" w:fill="auto"/>
            <w:vAlign w:val="center"/>
          </w:tcPr>
          <w:p w14:paraId="17DCC16B"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1170" w:type="dxa"/>
            <w:vMerge/>
            <w:tcBorders>
              <w:left w:val="single" w:sz="4" w:space="0" w:color="auto"/>
              <w:right w:val="single" w:sz="4" w:space="0" w:color="auto"/>
            </w:tcBorders>
            <w:shd w:val="clear" w:color="auto" w:fill="auto"/>
            <w:vAlign w:val="center"/>
          </w:tcPr>
          <w:p w14:paraId="0AF4D468"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2070" w:type="dxa"/>
            <w:vMerge/>
            <w:tcBorders>
              <w:left w:val="single" w:sz="4" w:space="0" w:color="auto"/>
              <w:right w:val="single" w:sz="4" w:space="0" w:color="auto"/>
            </w:tcBorders>
            <w:shd w:val="clear" w:color="auto" w:fill="auto"/>
            <w:vAlign w:val="center"/>
          </w:tcPr>
          <w:p w14:paraId="6D854589"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1710" w:type="dxa"/>
            <w:vMerge/>
            <w:tcBorders>
              <w:left w:val="single" w:sz="4" w:space="0" w:color="auto"/>
              <w:right w:val="single" w:sz="4" w:space="0" w:color="auto"/>
            </w:tcBorders>
            <w:shd w:val="clear" w:color="auto" w:fill="auto"/>
            <w:vAlign w:val="center"/>
          </w:tcPr>
          <w:p w14:paraId="2CC99BF8"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990" w:type="dxa"/>
            <w:vMerge/>
            <w:tcBorders>
              <w:left w:val="single" w:sz="4" w:space="0" w:color="auto"/>
              <w:right w:val="single" w:sz="4" w:space="0" w:color="auto"/>
            </w:tcBorders>
            <w:shd w:val="clear" w:color="auto" w:fill="auto"/>
            <w:vAlign w:val="center"/>
          </w:tcPr>
          <w:p w14:paraId="4D715508"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right w:val="single" w:sz="4" w:space="0" w:color="auto"/>
            </w:tcBorders>
            <w:shd w:val="clear" w:color="auto" w:fill="auto"/>
            <w:vAlign w:val="center"/>
          </w:tcPr>
          <w:p w14:paraId="0FD7E8E1" w14:textId="77777777" w:rsidR="00CF698B" w:rsidRPr="00040D64" w:rsidRDefault="00CF698B"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EPA</w:t>
            </w:r>
          </w:p>
        </w:tc>
        <w:tc>
          <w:tcPr>
            <w:tcW w:w="1530" w:type="dxa"/>
            <w:tcBorders>
              <w:top w:val="single" w:sz="4" w:space="0" w:color="auto"/>
              <w:left w:val="single" w:sz="4" w:space="0" w:color="auto"/>
              <w:right w:val="single" w:sz="4" w:space="0" w:color="auto"/>
            </w:tcBorders>
            <w:shd w:val="clear" w:color="auto" w:fill="auto"/>
            <w:vAlign w:val="center"/>
          </w:tcPr>
          <w:p w14:paraId="690DB276" w14:textId="77777777" w:rsidR="00CF698B" w:rsidRPr="00040D64" w:rsidRDefault="00CF698B"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November</w:t>
            </w:r>
          </w:p>
        </w:tc>
      </w:tr>
      <w:tr w:rsidR="0022662D" w:rsidRPr="00040D64" w14:paraId="113E81C8" w14:textId="77777777" w:rsidTr="00E73588">
        <w:trPr>
          <w:trHeight w:val="485"/>
        </w:trPr>
        <w:tc>
          <w:tcPr>
            <w:tcW w:w="1260" w:type="dxa"/>
            <w:vMerge w:val="restart"/>
            <w:tcBorders>
              <w:top w:val="single" w:sz="4" w:space="0" w:color="auto"/>
              <w:left w:val="single" w:sz="4" w:space="0" w:color="auto"/>
              <w:right w:val="single" w:sz="4" w:space="0" w:color="auto"/>
            </w:tcBorders>
            <w:shd w:val="clear" w:color="auto" w:fill="auto"/>
            <w:vAlign w:val="center"/>
          </w:tcPr>
          <w:p w14:paraId="692EBB26"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EIA-860M</w:t>
            </w:r>
            <w:r w:rsidR="001A4659" w:rsidRPr="00040D64">
              <w:rPr>
                <w:rFonts w:asciiTheme="minorHAnsi" w:hAnsiTheme="minorHAnsi" w:cstheme="minorHAnsi"/>
                <w:sz w:val="16"/>
                <w:szCs w:val="16"/>
              </w:rPr>
              <w:t>**</w:t>
            </w:r>
          </w:p>
        </w:tc>
        <w:tc>
          <w:tcPr>
            <w:tcW w:w="1170" w:type="dxa"/>
            <w:vMerge w:val="restart"/>
            <w:tcBorders>
              <w:top w:val="single" w:sz="4" w:space="0" w:color="auto"/>
              <w:left w:val="single" w:sz="4" w:space="0" w:color="auto"/>
              <w:right w:val="single" w:sz="4" w:space="0" w:color="auto"/>
            </w:tcBorders>
            <w:shd w:val="clear" w:color="auto" w:fill="auto"/>
            <w:vAlign w:val="center"/>
          </w:tcPr>
          <w:p w14:paraId="40CE91A6"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Monthly</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4FB655E9" w14:textId="77777777" w:rsidR="00927486" w:rsidRPr="00040D64" w:rsidRDefault="00440BBE"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First business day in </w:t>
            </w:r>
            <w:r w:rsidR="00927486" w:rsidRPr="00040D64">
              <w:rPr>
                <w:rFonts w:asciiTheme="minorHAnsi" w:hAnsiTheme="minorHAnsi" w:cstheme="minorHAnsi"/>
                <w:sz w:val="16"/>
                <w:szCs w:val="16"/>
              </w:rPr>
              <w:t>each month</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210AA5DC" w14:textId="77777777" w:rsidR="00927486" w:rsidRPr="00040D64" w:rsidRDefault="00D6556C"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15 calendar days after the close of the reporting month</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3089B713" w14:textId="77777777" w:rsidR="00927486" w:rsidRPr="00040D64" w:rsidRDefault="00823A99"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August 31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E4118B0"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25CE80A"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Approx. the 2</w:t>
            </w:r>
            <w:r w:rsidR="00B27CA2" w:rsidRPr="00040D64">
              <w:rPr>
                <w:rFonts w:asciiTheme="minorHAnsi" w:hAnsiTheme="minorHAnsi" w:cstheme="minorHAnsi"/>
                <w:sz w:val="16"/>
                <w:szCs w:val="16"/>
              </w:rPr>
              <w:t>8</w:t>
            </w:r>
            <w:r w:rsidR="00F04FAD" w:rsidRPr="00040D64">
              <w:rPr>
                <w:rFonts w:asciiTheme="minorHAnsi" w:hAnsiTheme="minorHAnsi" w:cstheme="minorHAnsi"/>
                <w:sz w:val="16"/>
                <w:szCs w:val="16"/>
              </w:rPr>
              <w:t>th</w:t>
            </w:r>
            <w:r w:rsidRPr="00040D64">
              <w:rPr>
                <w:rFonts w:asciiTheme="minorHAnsi" w:hAnsiTheme="minorHAnsi" w:cstheme="minorHAnsi"/>
                <w:sz w:val="16"/>
                <w:szCs w:val="16"/>
              </w:rPr>
              <w:t xml:space="preserve"> of each month</w:t>
            </w:r>
          </w:p>
        </w:tc>
      </w:tr>
      <w:tr w:rsidR="00440BBE" w:rsidRPr="00040D64" w14:paraId="273DB50B" w14:textId="77777777" w:rsidTr="00E73588">
        <w:trPr>
          <w:trHeight w:hRule="exact" w:val="478"/>
        </w:trPr>
        <w:tc>
          <w:tcPr>
            <w:tcW w:w="1260" w:type="dxa"/>
            <w:vMerge/>
            <w:tcBorders>
              <w:left w:val="single" w:sz="4" w:space="0" w:color="auto"/>
              <w:right w:val="single" w:sz="4" w:space="0" w:color="auto"/>
            </w:tcBorders>
            <w:shd w:val="clear" w:color="auto" w:fill="auto"/>
            <w:vAlign w:val="center"/>
          </w:tcPr>
          <w:p w14:paraId="26058756" w14:textId="77777777" w:rsidR="00440BBE" w:rsidRPr="00040D64" w:rsidRDefault="00440BBE" w:rsidP="005C11CD">
            <w:pPr>
              <w:keepNext/>
              <w:spacing w:before="0" w:after="0" w:afterAutospacing="0"/>
              <w:jc w:val="center"/>
              <w:rPr>
                <w:rFonts w:asciiTheme="minorHAnsi" w:hAnsiTheme="minorHAnsi" w:cstheme="minorHAnsi"/>
                <w:sz w:val="16"/>
                <w:szCs w:val="16"/>
              </w:rPr>
            </w:pPr>
          </w:p>
        </w:tc>
        <w:tc>
          <w:tcPr>
            <w:tcW w:w="1170" w:type="dxa"/>
            <w:vMerge/>
            <w:tcBorders>
              <w:left w:val="single" w:sz="4" w:space="0" w:color="auto"/>
              <w:right w:val="single" w:sz="4" w:space="0" w:color="auto"/>
            </w:tcBorders>
            <w:shd w:val="clear" w:color="auto" w:fill="auto"/>
            <w:vAlign w:val="center"/>
          </w:tcPr>
          <w:p w14:paraId="3D25B221" w14:textId="77777777" w:rsidR="00440BBE" w:rsidRPr="00040D64" w:rsidRDefault="00440BBE" w:rsidP="005C11CD">
            <w:pPr>
              <w:keepNext/>
              <w:spacing w:before="0" w:after="0" w:afterAutospacing="0"/>
              <w:jc w:val="center"/>
              <w:rPr>
                <w:rFonts w:asciiTheme="minorHAnsi" w:hAnsiTheme="minorHAnsi" w:cstheme="minorHAnsi"/>
                <w:sz w:val="16"/>
                <w:szCs w:val="16"/>
              </w:rPr>
            </w:pPr>
          </w:p>
        </w:tc>
        <w:tc>
          <w:tcPr>
            <w:tcW w:w="2070" w:type="dxa"/>
            <w:vMerge/>
            <w:tcBorders>
              <w:left w:val="single" w:sz="4" w:space="0" w:color="auto"/>
              <w:right w:val="single" w:sz="4" w:space="0" w:color="auto"/>
            </w:tcBorders>
            <w:shd w:val="clear" w:color="auto" w:fill="auto"/>
            <w:vAlign w:val="center"/>
          </w:tcPr>
          <w:p w14:paraId="6A2F6531" w14:textId="77777777" w:rsidR="00440BBE" w:rsidRPr="00040D64" w:rsidRDefault="00440BBE" w:rsidP="005C11CD">
            <w:pPr>
              <w:keepNext/>
              <w:spacing w:before="0" w:after="0" w:afterAutospacing="0"/>
              <w:jc w:val="center"/>
              <w:rPr>
                <w:rFonts w:asciiTheme="minorHAnsi" w:hAnsiTheme="minorHAnsi" w:cstheme="minorHAnsi"/>
                <w:sz w:val="16"/>
                <w:szCs w:val="16"/>
              </w:rPr>
            </w:pPr>
          </w:p>
        </w:tc>
        <w:tc>
          <w:tcPr>
            <w:tcW w:w="1710" w:type="dxa"/>
            <w:vMerge/>
            <w:tcBorders>
              <w:left w:val="single" w:sz="4" w:space="0" w:color="auto"/>
              <w:right w:val="single" w:sz="4" w:space="0" w:color="auto"/>
            </w:tcBorders>
            <w:shd w:val="clear" w:color="auto" w:fill="auto"/>
            <w:vAlign w:val="center"/>
          </w:tcPr>
          <w:p w14:paraId="3749F466" w14:textId="77777777" w:rsidR="00440BBE" w:rsidRPr="00040D64" w:rsidRDefault="00440BBE" w:rsidP="005C11CD">
            <w:pPr>
              <w:keepNext/>
              <w:spacing w:before="0" w:after="0" w:afterAutospacing="0"/>
              <w:jc w:val="center"/>
              <w:rPr>
                <w:rFonts w:asciiTheme="minorHAnsi" w:hAnsiTheme="minorHAnsi" w:cstheme="minorHAnsi"/>
                <w:sz w:val="16"/>
                <w:szCs w:val="16"/>
              </w:rPr>
            </w:pPr>
          </w:p>
        </w:tc>
        <w:tc>
          <w:tcPr>
            <w:tcW w:w="990" w:type="dxa"/>
            <w:vMerge/>
            <w:tcBorders>
              <w:left w:val="single" w:sz="4" w:space="0" w:color="auto"/>
              <w:right w:val="single" w:sz="4" w:space="0" w:color="auto"/>
            </w:tcBorders>
            <w:shd w:val="clear" w:color="auto" w:fill="auto"/>
            <w:vAlign w:val="center"/>
          </w:tcPr>
          <w:p w14:paraId="2B31C09A" w14:textId="77777777" w:rsidR="00440BBE" w:rsidRPr="00040D64" w:rsidRDefault="00440BBE" w:rsidP="005C11CD">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right w:val="single" w:sz="4" w:space="0" w:color="auto"/>
            </w:tcBorders>
            <w:shd w:val="clear" w:color="auto" w:fill="auto"/>
            <w:vAlign w:val="center"/>
          </w:tcPr>
          <w:p w14:paraId="2EB69BBA" w14:textId="77777777" w:rsidR="00440BBE" w:rsidRPr="00040D64" w:rsidRDefault="00440BBE"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EPA</w:t>
            </w:r>
          </w:p>
        </w:tc>
        <w:tc>
          <w:tcPr>
            <w:tcW w:w="1530" w:type="dxa"/>
            <w:tcBorders>
              <w:top w:val="single" w:sz="4" w:space="0" w:color="auto"/>
              <w:left w:val="single" w:sz="4" w:space="0" w:color="auto"/>
              <w:right w:val="single" w:sz="4" w:space="0" w:color="auto"/>
            </w:tcBorders>
            <w:shd w:val="clear" w:color="auto" w:fill="auto"/>
            <w:vAlign w:val="center"/>
          </w:tcPr>
          <w:p w14:paraId="2E8108DC" w14:textId="77777777" w:rsidR="00440BBE" w:rsidRPr="00040D64" w:rsidRDefault="00440BBE" w:rsidP="005C11CD">
            <w:pPr>
              <w:keepNext/>
              <w:tabs>
                <w:tab w:val="clear" w:pos="360"/>
              </w:tabs>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November</w:t>
            </w:r>
          </w:p>
        </w:tc>
      </w:tr>
      <w:tr w:rsidR="0022662D" w:rsidRPr="00040D64" w14:paraId="19C42BBD" w14:textId="77777777" w:rsidTr="00E73588">
        <w:trPr>
          <w:trHeight w:hRule="exact" w:val="259"/>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5727AA" w14:textId="77777777" w:rsidR="00280222"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EIA-861 </w:t>
            </w:r>
            <w:r w:rsidR="00280222" w:rsidRPr="00040D64">
              <w:rPr>
                <w:rFonts w:asciiTheme="minorHAnsi" w:hAnsiTheme="minorHAnsi" w:cstheme="minorHAnsi"/>
                <w:sz w:val="16"/>
                <w:szCs w:val="16"/>
              </w:rPr>
              <w:t>and</w:t>
            </w:r>
          </w:p>
          <w:p w14:paraId="7B994EDD" w14:textId="77777777" w:rsidR="00927486" w:rsidRPr="00040D64" w:rsidRDefault="00280222"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 EIA-861S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7377A2"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Annual</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C16BBA" w14:textId="77777777" w:rsidR="00927486" w:rsidRPr="00040D64" w:rsidRDefault="008D5246" w:rsidP="005C11CD">
            <w:pPr>
              <w:keepNext/>
              <w:spacing w:before="0" w:after="0" w:afterAutospacing="0"/>
              <w:jc w:val="center"/>
              <w:rPr>
                <w:rFonts w:asciiTheme="minorHAnsi" w:hAnsiTheme="minorHAnsi" w:cstheme="minorHAnsi"/>
                <w:sz w:val="16"/>
                <w:szCs w:val="16"/>
              </w:rPr>
            </w:pPr>
            <w:r w:rsidRPr="00040D64">
              <w:rPr>
                <w:rFonts w:asciiTheme="minorHAnsi" w:eastAsia="Times New Roman" w:hAnsiTheme="minorHAnsi" w:cstheme="minorHAnsi"/>
                <w:sz w:val="16"/>
                <w:szCs w:val="16"/>
              </w:rPr>
              <w:t>First business day in January</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4E8B4B"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April 30</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42BC73"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August 31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445986"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A2B4A09" w14:textId="77777777" w:rsidR="00927486" w:rsidRPr="00040D64" w:rsidRDefault="0022662D"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November</w:t>
            </w:r>
          </w:p>
        </w:tc>
      </w:tr>
      <w:tr w:rsidR="0022662D" w:rsidRPr="00040D64" w14:paraId="0C7EC222" w14:textId="77777777" w:rsidTr="00E73588">
        <w:trPr>
          <w:trHeight w:hRule="exact" w:val="259"/>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EBDCA" w14:textId="77777777" w:rsidR="00927486" w:rsidRPr="00040D64" w:rsidRDefault="00927486" w:rsidP="005C11CD">
            <w:pPr>
              <w:keepNext/>
              <w:spacing w:before="0" w:after="0" w:afterAutospacing="0"/>
              <w:jc w:val="center"/>
              <w:rPr>
                <w:rFonts w:asciiTheme="minorHAnsi" w:hAnsiTheme="minorHAnsi" w:cstheme="minorHAnsi"/>
                <w:sz w:val="16"/>
                <w:szCs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53B6D7" w14:textId="77777777" w:rsidR="00927486" w:rsidRPr="00040D64" w:rsidRDefault="00927486" w:rsidP="005C11CD">
            <w:pPr>
              <w:keepNext/>
              <w:spacing w:before="0" w:after="0" w:afterAutospacing="0"/>
              <w:jc w:val="center"/>
              <w:rPr>
                <w:rFonts w:asciiTheme="minorHAnsi" w:hAnsiTheme="minorHAnsi" w:cstheme="minorHAnsi"/>
                <w:sz w:val="16"/>
                <w:szCs w:val="16"/>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9A2262" w14:textId="77777777" w:rsidR="00927486" w:rsidRPr="00040D64" w:rsidRDefault="00927486" w:rsidP="005C11CD">
            <w:pPr>
              <w:keepNext/>
              <w:spacing w:before="0" w:after="0" w:afterAutospacing="0"/>
              <w:jc w:val="center"/>
              <w:rPr>
                <w:rFonts w:asciiTheme="minorHAnsi" w:hAnsiTheme="minorHAnsi" w:cstheme="minorHAnsi"/>
                <w:sz w:val="16"/>
                <w:szCs w:val="16"/>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25DFFF" w14:textId="77777777" w:rsidR="00927486" w:rsidRPr="00040D64" w:rsidRDefault="00927486" w:rsidP="005C11CD">
            <w:pPr>
              <w:keepNext/>
              <w:spacing w:before="0" w:after="0" w:afterAutospacing="0"/>
              <w:jc w:val="center"/>
              <w:rPr>
                <w:rFonts w:asciiTheme="minorHAnsi" w:hAnsiTheme="minorHAnsi" w:cstheme="minorHAnsi"/>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0EFDAD" w14:textId="77777777" w:rsidR="00927486" w:rsidRPr="00040D64" w:rsidRDefault="00927486" w:rsidP="005C11CD">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B26869F"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ESR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078B7C" w14:textId="77777777" w:rsidR="00927486" w:rsidRPr="00040D64" w:rsidRDefault="00927486" w:rsidP="005C11CD">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November</w:t>
            </w:r>
          </w:p>
        </w:tc>
      </w:tr>
      <w:tr w:rsidR="00CF698B" w:rsidRPr="00040D64" w14:paraId="47FAF129" w14:textId="77777777" w:rsidTr="00E73588">
        <w:trPr>
          <w:trHeight w:hRule="exact" w:val="259"/>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EA3AA9"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D95AF5"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8342B1"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A26A66"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D8ACB0" w14:textId="77777777" w:rsidR="00CF698B" w:rsidRPr="00040D64" w:rsidRDefault="00CF698B" w:rsidP="005C11CD">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right w:val="single" w:sz="4" w:space="0" w:color="auto"/>
            </w:tcBorders>
            <w:shd w:val="clear" w:color="auto" w:fill="auto"/>
            <w:vAlign w:val="center"/>
          </w:tcPr>
          <w:p w14:paraId="3C65A96A" w14:textId="77777777" w:rsidR="00CF698B" w:rsidRPr="00040D64" w:rsidRDefault="00CF698B" w:rsidP="005C11CD">
            <w:pPr>
              <w:keepNext/>
              <w:spacing w:before="0" w:after="0"/>
              <w:jc w:val="center"/>
              <w:rPr>
                <w:rFonts w:asciiTheme="minorHAnsi" w:hAnsiTheme="minorHAnsi" w:cstheme="minorHAnsi"/>
                <w:sz w:val="16"/>
                <w:szCs w:val="16"/>
              </w:rPr>
            </w:pPr>
            <w:r w:rsidRPr="00040D64">
              <w:rPr>
                <w:rFonts w:asciiTheme="minorHAnsi" w:hAnsiTheme="minorHAnsi" w:cstheme="minorHAnsi"/>
                <w:sz w:val="16"/>
                <w:szCs w:val="16"/>
              </w:rPr>
              <w:t>SEP</w:t>
            </w:r>
          </w:p>
        </w:tc>
        <w:tc>
          <w:tcPr>
            <w:tcW w:w="1530" w:type="dxa"/>
            <w:tcBorders>
              <w:top w:val="single" w:sz="4" w:space="0" w:color="auto"/>
              <w:left w:val="single" w:sz="4" w:space="0" w:color="auto"/>
              <w:right w:val="single" w:sz="4" w:space="0" w:color="auto"/>
            </w:tcBorders>
            <w:shd w:val="clear" w:color="auto" w:fill="auto"/>
            <w:vAlign w:val="center"/>
          </w:tcPr>
          <w:p w14:paraId="23211A4E" w14:textId="77777777" w:rsidR="00CF698B" w:rsidRPr="00040D64" w:rsidRDefault="00CF698B" w:rsidP="005C11CD">
            <w:pPr>
              <w:keepNext/>
              <w:spacing w:before="0" w:after="0"/>
              <w:jc w:val="center"/>
              <w:rPr>
                <w:rFonts w:asciiTheme="minorHAnsi" w:hAnsiTheme="minorHAnsi" w:cstheme="minorHAnsi"/>
                <w:sz w:val="16"/>
                <w:szCs w:val="16"/>
              </w:rPr>
            </w:pPr>
            <w:r w:rsidRPr="00040D64">
              <w:rPr>
                <w:rFonts w:asciiTheme="minorHAnsi" w:hAnsiTheme="minorHAnsi" w:cstheme="minorHAnsi"/>
                <w:sz w:val="16"/>
                <w:szCs w:val="16"/>
              </w:rPr>
              <w:t>December</w:t>
            </w:r>
          </w:p>
        </w:tc>
      </w:tr>
      <w:tr w:rsidR="00AB6D0C" w:rsidRPr="00040D64" w14:paraId="0F1717E7" w14:textId="77777777" w:rsidTr="00E73588">
        <w:trPr>
          <w:trHeight w:val="285"/>
        </w:trPr>
        <w:tc>
          <w:tcPr>
            <w:tcW w:w="1260" w:type="dxa"/>
            <w:vMerge w:val="restart"/>
            <w:tcBorders>
              <w:top w:val="single" w:sz="4" w:space="0" w:color="auto"/>
              <w:left w:val="single" w:sz="4" w:space="0" w:color="auto"/>
              <w:right w:val="single" w:sz="4" w:space="0" w:color="auto"/>
            </w:tcBorders>
            <w:shd w:val="clear" w:color="auto" w:fill="auto"/>
            <w:vAlign w:val="center"/>
          </w:tcPr>
          <w:p w14:paraId="01028F09"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EIA-861M (replaces EIA-826)</w:t>
            </w:r>
          </w:p>
        </w:tc>
        <w:tc>
          <w:tcPr>
            <w:tcW w:w="1170" w:type="dxa"/>
            <w:vMerge w:val="restart"/>
            <w:tcBorders>
              <w:top w:val="single" w:sz="4" w:space="0" w:color="auto"/>
              <w:left w:val="single" w:sz="4" w:space="0" w:color="auto"/>
              <w:right w:val="single" w:sz="4" w:space="0" w:color="auto"/>
            </w:tcBorders>
            <w:shd w:val="clear" w:color="auto" w:fill="auto"/>
            <w:vAlign w:val="center"/>
          </w:tcPr>
          <w:p w14:paraId="5A35F747"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Monthly</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635C42AC" w14:textId="77777777" w:rsidR="00AB6D0C" w:rsidRPr="00040D64" w:rsidRDefault="00AB6D0C" w:rsidP="00AB6D0C">
            <w:pPr>
              <w:keepNext/>
              <w:spacing w:before="0" w:after="0" w:afterAutospacing="0"/>
              <w:jc w:val="center"/>
              <w:rPr>
                <w:rFonts w:asciiTheme="minorHAnsi" w:eastAsia="Times New Roman" w:hAnsiTheme="minorHAnsi" w:cstheme="minorHAnsi"/>
                <w:sz w:val="16"/>
                <w:szCs w:val="16"/>
              </w:rPr>
            </w:pPr>
            <w:r w:rsidRPr="00040D64">
              <w:rPr>
                <w:rFonts w:asciiTheme="minorHAnsi" w:eastAsia="Times New Roman" w:hAnsiTheme="minorHAnsi" w:cstheme="minorHAnsi"/>
                <w:sz w:val="16"/>
                <w:szCs w:val="16"/>
              </w:rPr>
              <w:t>First day of the month following the reporting period.</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6576AAA8"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Last day of the month following the reporting period</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147DD7A2"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August 31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AC62B35"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EPM and EMU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74636C"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Approx. the 28th of each month</w:t>
            </w:r>
          </w:p>
        </w:tc>
      </w:tr>
      <w:tr w:rsidR="00AB6D0C" w:rsidRPr="00040D64" w14:paraId="6A924C15" w14:textId="77777777" w:rsidTr="00E73588">
        <w:trPr>
          <w:trHeight w:val="300"/>
        </w:trPr>
        <w:tc>
          <w:tcPr>
            <w:tcW w:w="1260" w:type="dxa"/>
            <w:vMerge/>
            <w:tcBorders>
              <w:left w:val="single" w:sz="4" w:space="0" w:color="auto"/>
              <w:bottom w:val="single" w:sz="4" w:space="0" w:color="auto"/>
              <w:right w:val="single" w:sz="4" w:space="0" w:color="auto"/>
            </w:tcBorders>
            <w:shd w:val="clear" w:color="auto" w:fill="auto"/>
            <w:vAlign w:val="center"/>
          </w:tcPr>
          <w:p w14:paraId="03FCC174"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170" w:type="dxa"/>
            <w:vMerge/>
            <w:tcBorders>
              <w:left w:val="single" w:sz="4" w:space="0" w:color="auto"/>
              <w:bottom w:val="single" w:sz="4" w:space="0" w:color="auto"/>
              <w:right w:val="single" w:sz="4" w:space="0" w:color="auto"/>
            </w:tcBorders>
            <w:shd w:val="clear" w:color="auto" w:fill="auto"/>
            <w:vAlign w:val="center"/>
          </w:tcPr>
          <w:p w14:paraId="12962C07"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2070" w:type="dxa"/>
            <w:vMerge/>
            <w:tcBorders>
              <w:left w:val="single" w:sz="4" w:space="0" w:color="auto"/>
              <w:bottom w:val="single" w:sz="4" w:space="0" w:color="auto"/>
              <w:right w:val="single" w:sz="4" w:space="0" w:color="auto"/>
            </w:tcBorders>
            <w:shd w:val="clear" w:color="auto" w:fill="auto"/>
            <w:vAlign w:val="center"/>
          </w:tcPr>
          <w:p w14:paraId="2623B474" w14:textId="77777777" w:rsidR="00AB6D0C" w:rsidRPr="00040D64" w:rsidRDefault="00AB6D0C" w:rsidP="00AB6D0C">
            <w:pPr>
              <w:keepNext/>
              <w:spacing w:before="0" w:after="0" w:afterAutospacing="0"/>
              <w:jc w:val="center"/>
              <w:rPr>
                <w:rFonts w:asciiTheme="minorHAnsi" w:eastAsia="Times New Roman" w:hAnsiTheme="minorHAnsi" w:cstheme="minorHAnsi"/>
                <w:sz w:val="16"/>
                <w:szCs w:val="16"/>
              </w:rPr>
            </w:pPr>
          </w:p>
        </w:tc>
        <w:tc>
          <w:tcPr>
            <w:tcW w:w="1710" w:type="dxa"/>
            <w:vMerge/>
            <w:tcBorders>
              <w:left w:val="single" w:sz="4" w:space="0" w:color="auto"/>
              <w:bottom w:val="single" w:sz="4" w:space="0" w:color="auto"/>
              <w:right w:val="single" w:sz="4" w:space="0" w:color="auto"/>
            </w:tcBorders>
            <w:shd w:val="clear" w:color="auto" w:fill="auto"/>
            <w:vAlign w:val="center"/>
          </w:tcPr>
          <w:p w14:paraId="42CE8A8D" w14:textId="77777777" w:rsidR="00AB6D0C" w:rsidRPr="00040D64" w:rsidRDefault="00AB6D0C" w:rsidP="00AB6D0C">
            <w:pPr>
              <w:keepNext/>
              <w:spacing w:before="0" w:after="0" w:afterAutospacing="0"/>
              <w:jc w:val="center"/>
              <w:rPr>
                <w:rFonts w:asciiTheme="minorHAnsi" w:hAnsiTheme="minorHAnsi" w:cstheme="minorHAnsi"/>
                <w:b/>
                <w:sz w:val="16"/>
                <w:szCs w:val="16"/>
              </w:rPr>
            </w:pPr>
          </w:p>
        </w:tc>
        <w:tc>
          <w:tcPr>
            <w:tcW w:w="990" w:type="dxa"/>
            <w:vMerge/>
            <w:tcBorders>
              <w:left w:val="single" w:sz="4" w:space="0" w:color="auto"/>
              <w:bottom w:val="single" w:sz="4" w:space="0" w:color="auto"/>
              <w:right w:val="single" w:sz="4" w:space="0" w:color="auto"/>
            </w:tcBorders>
            <w:shd w:val="clear" w:color="auto" w:fill="auto"/>
            <w:vAlign w:val="center"/>
          </w:tcPr>
          <w:p w14:paraId="08A616D9"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right w:val="single" w:sz="4" w:space="0" w:color="auto"/>
            </w:tcBorders>
            <w:shd w:val="clear" w:color="auto" w:fill="auto"/>
            <w:vAlign w:val="center"/>
          </w:tcPr>
          <w:p w14:paraId="66C72B37"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MER</w:t>
            </w:r>
          </w:p>
        </w:tc>
        <w:tc>
          <w:tcPr>
            <w:tcW w:w="1530" w:type="dxa"/>
            <w:tcBorders>
              <w:top w:val="single" w:sz="4" w:space="0" w:color="auto"/>
              <w:left w:val="single" w:sz="4" w:space="0" w:color="auto"/>
              <w:right w:val="single" w:sz="4" w:space="0" w:color="auto"/>
            </w:tcBorders>
            <w:shd w:val="clear" w:color="auto" w:fill="auto"/>
            <w:vAlign w:val="center"/>
          </w:tcPr>
          <w:p w14:paraId="01D1D984"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Approx. the 28</w:t>
            </w:r>
            <w:r w:rsidRPr="00040D64">
              <w:rPr>
                <w:rFonts w:asciiTheme="minorHAnsi" w:hAnsiTheme="minorHAnsi" w:cstheme="minorHAnsi"/>
                <w:sz w:val="16"/>
                <w:szCs w:val="16"/>
                <w:vertAlign w:val="superscript"/>
              </w:rPr>
              <w:t>th</w:t>
            </w:r>
            <w:r w:rsidRPr="00040D64">
              <w:rPr>
                <w:rFonts w:asciiTheme="minorHAnsi" w:hAnsiTheme="minorHAnsi" w:cstheme="minorHAnsi"/>
                <w:sz w:val="16"/>
                <w:szCs w:val="16"/>
              </w:rPr>
              <w:t xml:space="preserve"> of each month</w:t>
            </w:r>
          </w:p>
        </w:tc>
      </w:tr>
      <w:tr w:rsidR="00AB6D0C" w:rsidRPr="00040D64" w14:paraId="408DD614" w14:textId="77777777" w:rsidTr="00E73588">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7DA524"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EIA-923A and </w:t>
            </w:r>
          </w:p>
          <w:p w14:paraId="34350296"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EIA-923M</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B10A48"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Monthly and Annual</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E46B89"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eastAsia="Times New Roman" w:hAnsiTheme="minorHAnsi" w:cstheme="minorHAnsi"/>
                <w:sz w:val="16"/>
                <w:szCs w:val="16"/>
              </w:rPr>
              <w:t>Annual:</w:t>
            </w:r>
            <w:r w:rsidRPr="00040D64">
              <w:rPr>
                <w:rFonts w:asciiTheme="minorHAnsi" w:eastAsia="Times New Roman" w:hAnsiTheme="minorHAnsi" w:cstheme="minorHAnsi"/>
                <w:b/>
                <w:sz w:val="16"/>
                <w:szCs w:val="16"/>
              </w:rPr>
              <w:t xml:space="preserve"> </w:t>
            </w:r>
            <w:r w:rsidRPr="00040D64">
              <w:rPr>
                <w:rFonts w:asciiTheme="minorHAnsi" w:eastAsia="Times New Roman" w:hAnsiTheme="minorHAnsi" w:cstheme="minorHAnsi"/>
                <w:sz w:val="16"/>
                <w:szCs w:val="16"/>
              </w:rPr>
              <w:t>First business day in January;</w:t>
            </w:r>
            <w:r w:rsidRPr="00040D64">
              <w:rPr>
                <w:rFonts w:asciiTheme="minorHAnsi" w:eastAsia="Times New Roman" w:hAnsiTheme="minorHAnsi" w:cstheme="minorHAnsi"/>
                <w:b/>
                <w:sz w:val="16"/>
                <w:szCs w:val="16"/>
              </w:rPr>
              <w:t xml:space="preserve"> </w:t>
            </w:r>
            <w:r w:rsidRPr="00040D64">
              <w:rPr>
                <w:rFonts w:asciiTheme="minorHAnsi" w:eastAsia="Times New Roman" w:hAnsiTheme="minorHAnsi" w:cstheme="minorHAnsi"/>
                <w:sz w:val="16"/>
                <w:szCs w:val="16"/>
              </w:rPr>
              <w:t>Monthly</w:t>
            </w:r>
            <w:r w:rsidRPr="00040D64">
              <w:rPr>
                <w:rFonts w:asciiTheme="minorHAnsi" w:eastAsia="Times New Roman" w:hAnsiTheme="minorHAnsi" w:cstheme="minorHAnsi"/>
                <w:b/>
                <w:sz w:val="16"/>
                <w:szCs w:val="16"/>
              </w:rPr>
              <w:t>:</w:t>
            </w:r>
            <w:r w:rsidRPr="00040D64">
              <w:rPr>
                <w:rFonts w:asciiTheme="minorHAnsi" w:eastAsia="Times New Roman" w:hAnsiTheme="minorHAnsi" w:cstheme="minorHAnsi"/>
                <w:sz w:val="16"/>
                <w:szCs w:val="16"/>
              </w:rPr>
              <w:t xml:space="preserve"> First day of the month following the reporting period. </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E3885"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Annual: April 30; Monthly: Last day of the month following the reporting period.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CB004F"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 xml:space="preserve">August 31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D7C72A"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0088D3"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Approx. the 28th of each month</w:t>
            </w:r>
          </w:p>
        </w:tc>
      </w:tr>
      <w:tr w:rsidR="00AB6D0C" w:rsidRPr="00040D64" w14:paraId="3E52E7CF" w14:textId="77777777" w:rsidTr="00E73588">
        <w:trPr>
          <w:trHeight w:hRule="exact" w:val="259"/>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5A856D"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BD5700"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F81E1"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65746"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AEFDA9"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545FF27"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EPA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95A754E"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November</w:t>
            </w:r>
          </w:p>
        </w:tc>
      </w:tr>
      <w:tr w:rsidR="00AB6D0C" w:rsidRPr="00040D64" w14:paraId="1C101327" w14:textId="77777777" w:rsidTr="00E73588">
        <w:trPr>
          <w:trHeight w:hRule="exact" w:val="518"/>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93CC11"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084FCF"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EABBC6"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327345"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7CFDD4" w14:textId="77777777" w:rsidR="00AB6D0C" w:rsidRPr="00040D64" w:rsidRDefault="00AB6D0C" w:rsidP="00AB6D0C">
            <w:pPr>
              <w:keepNext/>
              <w:spacing w:before="0" w:after="0" w:afterAutospacing="0"/>
              <w:jc w:val="center"/>
              <w:rPr>
                <w:rFonts w:asciiTheme="minorHAnsi" w:hAnsiTheme="minorHAnsi" w:cstheme="minorHAnsi"/>
                <w:sz w:val="16"/>
                <w:szCs w:val="16"/>
              </w:rPr>
            </w:pPr>
          </w:p>
        </w:tc>
        <w:tc>
          <w:tcPr>
            <w:tcW w:w="1710" w:type="dxa"/>
            <w:tcBorders>
              <w:top w:val="single" w:sz="4" w:space="0" w:color="auto"/>
              <w:left w:val="single" w:sz="4" w:space="0" w:color="auto"/>
              <w:right w:val="single" w:sz="4" w:space="0" w:color="auto"/>
            </w:tcBorders>
            <w:shd w:val="clear" w:color="auto" w:fill="auto"/>
            <w:vAlign w:val="center"/>
          </w:tcPr>
          <w:p w14:paraId="772266BC"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MER</w:t>
            </w:r>
          </w:p>
        </w:tc>
        <w:tc>
          <w:tcPr>
            <w:tcW w:w="1530" w:type="dxa"/>
            <w:tcBorders>
              <w:top w:val="single" w:sz="4" w:space="0" w:color="auto"/>
              <w:left w:val="single" w:sz="4" w:space="0" w:color="auto"/>
              <w:right w:val="single" w:sz="4" w:space="0" w:color="auto"/>
            </w:tcBorders>
            <w:shd w:val="clear" w:color="auto" w:fill="auto"/>
            <w:vAlign w:val="center"/>
          </w:tcPr>
          <w:p w14:paraId="7DCC2764" w14:textId="77777777" w:rsidR="00AB6D0C" w:rsidRPr="00040D64" w:rsidRDefault="00AB6D0C" w:rsidP="00AB6D0C">
            <w:pPr>
              <w:keepNext/>
              <w:spacing w:before="0" w:after="0" w:afterAutospacing="0"/>
              <w:jc w:val="center"/>
              <w:rPr>
                <w:rFonts w:asciiTheme="minorHAnsi" w:hAnsiTheme="minorHAnsi" w:cstheme="minorHAnsi"/>
                <w:sz w:val="16"/>
                <w:szCs w:val="16"/>
              </w:rPr>
            </w:pPr>
            <w:r w:rsidRPr="00040D64">
              <w:rPr>
                <w:rFonts w:asciiTheme="minorHAnsi" w:hAnsiTheme="minorHAnsi" w:cstheme="minorHAnsi"/>
                <w:sz w:val="16"/>
                <w:szCs w:val="16"/>
              </w:rPr>
              <w:t>Approx. the 28th of each month</w:t>
            </w:r>
          </w:p>
        </w:tc>
      </w:tr>
      <w:tr w:rsidR="00AB6D0C" w:rsidRPr="00040D64" w14:paraId="42784EE9" w14:textId="77777777" w:rsidTr="00E73588">
        <w:trPr>
          <w:trHeight w:val="512"/>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BB8155" w14:textId="77777777" w:rsidR="00AB6D0C" w:rsidRPr="00040D64" w:rsidRDefault="00AB6D0C" w:rsidP="00AB6D0C">
            <w:pPr>
              <w:keepNext/>
              <w:spacing w:before="0" w:after="0" w:afterAutospacing="0"/>
              <w:jc w:val="center"/>
              <w:rPr>
                <w:rFonts w:asciiTheme="minorHAnsi" w:hAnsiTheme="minorHAnsi"/>
                <w:sz w:val="16"/>
                <w:szCs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5D5C44" w14:textId="77777777" w:rsidR="00AB6D0C" w:rsidRPr="00040D64" w:rsidRDefault="00AB6D0C" w:rsidP="00AB6D0C">
            <w:pPr>
              <w:keepNext/>
              <w:spacing w:before="0" w:after="0" w:afterAutospacing="0"/>
              <w:jc w:val="center"/>
              <w:rPr>
                <w:rFonts w:asciiTheme="minorHAnsi" w:hAnsiTheme="minorHAnsi"/>
                <w:sz w:val="16"/>
                <w:szCs w:val="16"/>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A973FE" w14:textId="77777777" w:rsidR="00AB6D0C" w:rsidRPr="00040D64" w:rsidRDefault="00AB6D0C" w:rsidP="00AB6D0C">
            <w:pPr>
              <w:keepNext/>
              <w:spacing w:before="0" w:after="0" w:afterAutospacing="0"/>
              <w:jc w:val="center"/>
              <w:rPr>
                <w:rFonts w:asciiTheme="minorHAnsi" w:hAnsiTheme="minorHAnsi"/>
                <w:sz w:val="16"/>
                <w:szCs w:val="16"/>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D3C890" w14:textId="77777777" w:rsidR="00AB6D0C" w:rsidRPr="00040D64" w:rsidRDefault="00AB6D0C" w:rsidP="00AB6D0C">
            <w:pPr>
              <w:keepNext/>
              <w:spacing w:before="0" w:after="0" w:afterAutospacing="0"/>
              <w:jc w:val="center"/>
              <w:rPr>
                <w:rFonts w:asciiTheme="minorHAnsi" w:hAnsiTheme="minorHAnsi"/>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22EBB" w14:textId="77777777" w:rsidR="00AB6D0C" w:rsidRPr="00040D64" w:rsidRDefault="00AB6D0C" w:rsidP="00AB6D0C">
            <w:pPr>
              <w:keepNext/>
              <w:spacing w:before="0" w:after="0" w:afterAutospacing="0"/>
              <w:jc w:val="center"/>
              <w:rPr>
                <w:rFonts w:asciiTheme="minorHAnsi" w:hAnsi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5877D7E"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EMU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E64880"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Approx. the 28th of each month</w:t>
            </w:r>
          </w:p>
        </w:tc>
      </w:tr>
      <w:tr w:rsidR="00AB6D0C" w:rsidRPr="00040D64" w14:paraId="4FBAB099" w14:textId="77777777" w:rsidTr="00E73588">
        <w:trPr>
          <w:trHeight w:hRule="exact" w:val="518"/>
        </w:trPr>
        <w:tc>
          <w:tcPr>
            <w:tcW w:w="1260" w:type="dxa"/>
            <w:tcBorders>
              <w:top w:val="single" w:sz="4" w:space="0" w:color="auto"/>
              <w:left w:val="single" w:sz="4" w:space="0" w:color="auto"/>
              <w:right w:val="single" w:sz="4" w:space="0" w:color="auto"/>
            </w:tcBorders>
            <w:shd w:val="clear" w:color="auto" w:fill="auto"/>
            <w:vAlign w:val="center"/>
          </w:tcPr>
          <w:p w14:paraId="1C781684" w14:textId="77777777" w:rsidR="00AB6D0C" w:rsidRPr="00040D64" w:rsidRDefault="00AB6D0C" w:rsidP="00AB6D0C">
            <w:pPr>
              <w:keepNext/>
              <w:spacing w:before="0" w:after="0"/>
              <w:jc w:val="center"/>
              <w:rPr>
                <w:rFonts w:asciiTheme="minorHAnsi" w:hAnsiTheme="minorHAnsi"/>
                <w:sz w:val="16"/>
                <w:szCs w:val="16"/>
              </w:rPr>
            </w:pPr>
            <w:r w:rsidRPr="00040D64">
              <w:rPr>
                <w:rFonts w:asciiTheme="minorHAnsi" w:hAnsiTheme="minorHAnsi"/>
                <w:sz w:val="16"/>
                <w:szCs w:val="16"/>
              </w:rPr>
              <w:t>EIA-923S</w:t>
            </w:r>
          </w:p>
        </w:tc>
        <w:tc>
          <w:tcPr>
            <w:tcW w:w="1170" w:type="dxa"/>
            <w:tcBorders>
              <w:top w:val="single" w:sz="4" w:space="0" w:color="auto"/>
              <w:left w:val="single" w:sz="4" w:space="0" w:color="auto"/>
              <w:right w:val="single" w:sz="4" w:space="0" w:color="auto"/>
            </w:tcBorders>
            <w:shd w:val="clear" w:color="auto" w:fill="auto"/>
            <w:vAlign w:val="center"/>
          </w:tcPr>
          <w:p w14:paraId="46047F93" w14:textId="77777777" w:rsidR="00AB6D0C" w:rsidRPr="00040D64" w:rsidRDefault="00AB6D0C" w:rsidP="00AB6D0C">
            <w:pPr>
              <w:keepNext/>
              <w:spacing w:before="0" w:after="0"/>
              <w:jc w:val="center"/>
              <w:rPr>
                <w:rFonts w:asciiTheme="minorHAnsi" w:hAnsiTheme="minorHAnsi"/>
                <w:sz w:val="16"/>
                <w:szCs w:val="16"/>
              </w:rPr>
            </w:pPr>
            <w:r w:rsidRPr="00040D64">
              <w:rPr>
                <w:rFonts w:asciiTheme="minorHAnsi" w:hAnsiTheme="minorHAnsi"/>
                <w:sz w:val="16"/>
                <w:szCs w:val="16"/>
              </w:rPr>
              <w:t>Annual</w:t>
            </w:r>
          </w:p>
        </w:tc>
        <w:tc>
          <w:tcPr>
            <w:tcW w:w="2070" w:type="dxa"/>
            <w:tcBorders>
              <w:top w:val="single" w:sz="4" w:space="0" w:color="auto"/>
              <w:left w:val="single" w:sz="4" w:space="0" w:color="auto"/>
              <w:right w:val="single" w:sz="4" w:space="0" w:color="auto"/>
            </w:tcBorders>
            <w:shd w:val="clear" w:color="auto" w:fill="auto"/>
            <w:vAlign w:val="center"/>
          </w:tcPr>
          <w:p w14:paraId="359EF807" w14:textId="77777777" w:rsidR="00AB6D0C" w:rsidRPr="00040D64" w:rsidRDefault="00AB6D0C" w:rsidP="00AB6D0C">
            <w:pPr>
              <w:keepNext/>
              <w:spacing w:before="0" w:after="0"/>
              <w:jc w:val="center"/>
              <w:rPr>
                <w:rFonts w:asciiTheme="minorHAnsi" w:hAnsiTheme="minorHAnsi"/>
                <w:sz w:val="16"/>
                <w:szCs w:val="16"/>
              </w:rPr>
            </w:pPr>
            <w:r w:rsidRPr="00040D64">
              <w:rPr>
                <w:rFonts w:asciiTheme="minorHAnsi" w:hAnsiTheme="minorHAnsi"/>
                <w:sz w:val="16"/>
                <w:szCs w:val="16"/>
              </w:rPr>
              <w:t>First business day in January</w:t>
            </w:r>
          </w:p>
        </w:tc>
        <w:tc>
          <w:tcPr>
            <w:tcW w:w="1710" w:type="dxa"/>
            <w:tcBorders>
              <w:top w:val="single" w:sz="4" w:space="0" w:color="auto"/>
              <w:left w:val="single" w:sz="4" w:space="0" w:color="auto"/>
              <w:right w:val="single" w:sz="4" w:space="0" w:color="auto"/>
            </w:tcBorders>
            <w:shd w:val="clear" w:color="auto" w:fill="auto"/>
            <w:vAlign w:val="center"/>
          </w:tcPr>
          <w:p w14:paraId="2E9E0547" w14:textId="77777777" w:rsidR="00AB6D0C" w:rsidRPr="00040D64" w:rsidRDefault="00AB6D0C" w:rsidP="00AB6D0C">
            <w:pPr>
              <w:keepNext/>
              <w:spacing w:before="0" w:after="0"/>
              <w:jc w:val="center"/>
              <w:rPr>
                <w:rFonts w:asciiTheme="minorHAnsi" w:hAnsiTheme="minorHAnsi"/>
                <w:sz w:val="16"/>
                <w:szCs w:val="16"/>
              </w:rPr>
            </w:pPr>
            <w:r w:rsidRPr="00040D64">
              <w:rPr>
                <w:rFonts w:asciiTheme="minorHAnsi" w:hAnsiTheme="minorHAnsi"/>
                <w:sz w:val="16"/>
                <w:szCs w:val="16"/>
              </w:rPr>
              <w:t>Last business day of February</w:t>
            </w:r>
          </w:p>
        </w:tc>
        <w:tc>
          <w:tcPr>
            <w:tcW w:w="990" w:type="dxa"/>
            <w:tcBorders>
              <w:top w:val="single" w:sz="4" w:space="0" w:color="auto"/>
              <w:left w:val="single" w:sz="4" w:space="0" w:color="auto"/>
              <w:right w:val="single" w:sz="4" w:space="0" w:color="auto"/>
            </w:tcBorders>
            <w:shd w:val="clear" w:color="auto" w:fill="auto"/>
            <w:vAlign w:val="center"/>
          </w:tcPr>
          <w:p w14:paraId="7F3D3B5F" w14:textId="77777777" w:rsidR="00AB6D0C" w:rsidRPr="00040D64" w:rsidRDefault="00AB6D0C" w:rsidP="00AB6D0C">
            <w:pPr>
              <w:keepNext/>
              <w:spacing w:before="0" w:after="0"/>
              <w:jc w:val="center"/>
              <w:rPr>
                <w:rFonts w:asciiTheme="minorHAnsi" w:hAnsiTheme="minorHAnsi"/>
                <w:sz w:val="16"/>
                <w:szCs w:val="16"/>
              </w:rPr>
            </w:pPr>
            <w:r w:rsidRPr="00040D64">
              <w:rPr>
                <w:rFonts w:asciiTheme="minorHAnsi" w:hAnsiTheme="minorHAnsi"/>
                <w:sz w:val="16"/>
                <w:szCs w:val="16"/>
              </w:rPr>
              <w:t>August 31</w:t>
            </w:r>
          </w:p>
        </w:tc>
        <w:tc>
          <w:tcPr>
            <w:tcW w:w="1710" w:type="dxa"/>
            <w:tcBorders>
              <w:top w:val="single" w:sz="4" w:space="0" w:color="auto"/>
              <w:left w:val="single" w:sz="4" w:space="0" w:color="auto"/>
              <w:right w:val="single" w:sz="4" w:space="0" w:color="auto"/>
            </w:tcBorders>
            <w:shd w:val="clear" w:color="auto" w:fill="auto"/>
            <w:vAlign w:val="center"/>
          </w:tcPr>
          <w:p w14:paraId="6B1BAFC2"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EPA</w:t>
            </w:r>
          </w:p>
        </w:tc>
        <w:tc>
          <w:tcPr>
            <w:tcW w:w="1530" w:type="dxa"/>
            <w:tcBorders>
              <w:top w:val="single" w:sz="4" w:space="0" w:color="auto"/>
              <w:left w:val="single" w:sz="4" w:space="0" w:color="auto"/>
              <w:right w:val="single" w:sz="4" w:space="0" w:color="auto"/>
            </w:tcBorders>
            <w:shd w:val="clear" w:color="auto" w:fill="auto"/>
            <w:vAlign w:val="center"/>
          </w:tcPr>
          <w:p w14:paraId="2032963F"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November</w:t>
            </w:r>
          </w:p>
        </w:tc>
      </w:tr>
      <w:tr w:rsidR="00AB6D0C" w:rsidRPr="00040D64" w14:paraId="6CCE004D" w14:textId="77777777" w:rsidTr="00E73588">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815C2E3"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EIA-930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E24820"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Daily/</w:t>
            </w:r>
          </w:p>
          <w:p w14:paraId="54F595F1"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Hourly</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C861FBB"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N/A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07C3953"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B010AC"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N/A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7C8980"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EIA Website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B3C65F" w14:textId="77777777" w:rsidR="00AB6D0C" w:rsidRPr="00040D64" w:rsidRDefault="00AB6D0C" w:rsidP="00AB6D0C">
            <w:pPr>
              <w:keepNext/>
              <w:spacing w:before="0" w:after="0" w:afterAutospacing="0"/>
              <w:jc w:val="center"/>
              <w:rPr>
                <w:rFonts w:asciiTheme="minorHAnsi" w:hAnsiTheme="minorHAnsi"/>
                <w:sz w:val="16"/>
                <w:szCs w:val="16"/>
              </w:rPr>
            </w:pPr>
            <w:r w:rsidRPr="00040D64">
              <w:rPr>
                <w:rFonts w:asciiTheme="minorHAnsi" w:hAnsiTheme="minorHAnsi"/>
                <w:sz w:val="16"/>
                <w:szCs w:val="16"/>
              </w:rPr>
              <w:t>Daily</w:t>
            </w:r>
          </w:p>
        </w:tc>
      </w:tr>
      <w:tr w:rsidR="00AB6D0C" w:rsidRPr="00040D64" w14:paraId="1A98A440" w14:textId="77777777" w:rsidTr="00E73588">
        <w:trPr>
          <w:trHeight w:hRule="exact" w:val="2008"/>
        </w:trPr>
        <w:tc>
          <w:tcPr>
            <w:tcW w:w="104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EE895A" w14:textId="77777777" w:rsidR="00AB6D0C" w:rsidRPr="00040D64" w:rsidRDefault="00AB6D0C" w:rsidP="00AB6D0C">
            <w:pPr>
              <w:keepNext/>
              <w:spacing w:before="0" w:after="0" w:afterAutospacing="0"/>
              <w:rPr>
                <w:rFonts w:asciiTheme="minorHAnsi" w:hAnsiTheme="minorHAnsi"/>
                <w:sz w:val="16"/>
                <w:szCs w:val="16"/>
              </w:rPr>
            </w:pPr>
            <w:r w:rsidRPr="00040D64">
              <w:rPr>
                <w:rFonts w:asciiTheme="minorHAnsi" w:hAnsiTheme="minorHAnsi"/>
                <w:sz w:val="16"/>
                <w:szCs w:val="16"/>
              </w:rPr>
              <w:t xml:space="preserve">*EPM (Electric Power Monthly); EPA (Electric Power Annual); EMU (Electricity Monthly Update), MER (Monthly Energy Review), QCR (Quarterly Coal Report), ACR (Annual Coal Report), NGM (Natural Gas Monthly), NGA (Natural Gas Annual), ESR (Electric Sales and Revenue Report), SEP (State Electricity Profiles).  </w:t>
            </w:r>
          </w:p>
          <w:p w14:paraId="1B181372" w14:textId="77777777" w:rsidR="00AB6D0C" w:rsidRPr="00040D64" w:rsidRDefault="00AB6D0C" w:rsidP="00AB6D0C">
            <w:pPr>
              <w:keepNext/>
              <w:spacing w:before="0" w:after="0" w:afterAutospacing="0"/>
              <w:rPr>
                <w:rFonts w:asciiTheme="minorHAnsi" w:hAnsiTheme="minorHAnsi"/>
                <w:sz w:val="16"/>
                <w:szCs w:val="16"/>
              </w:rPr>
            </w:pPr>
            <w:r w:rsidRPr="00040D64">
              <w:rPr>
                <w:rFonts w:asciiTheme="minorHAnsi" w:hAnsiTheme="minorHAnsi"/>
                <w:sz w:val="16"/>
                <w:szCs w:val="16"/>
              </w:rPr>
              <w:t>**An EIA-860M must be filed by EIA-860A respondents who have indicated in a previous filing that they have any one of the following: (1)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reporting period (month).</w:t>
            </w:r>
          </w:p>
          <w:p w14:paraId="05AEB66A" w14:textId="77777777" w:rsidR="00AB6D0C" w:rsidRPr="00040D64" w:rsidRDefault="00AB6D0C" w:rsidP="00AB6D0C">
            <w:pPr>
              <w:keepNext/>
              <w:spacing w:before="0" w:after="0" w:afterAutospacing="0"/>
              <w:rPr>
                <w:rFonts w:asciiTheme="minorHAnsi" w:hAnsiTheme="minorHAnsi"/>
                <w:sz w:val="16"/>
                <w:szCs w:val="16"/>
              </w:rPr>
            </w:pPr>
            <w:r w:rsidRPr="00040D64">
              <w:rPr>
                <w:rFonts w:asciiTheme="minorHAnsi" w:hAnsiTheme="minorHAnsi"/>
                <w:sz w:val="16"/>
                <w:szCs w:val="16"/>
              </w:rPr>
              <w:t xml:space="preserve"> Note: All EIA publications can be accessed at </w:t>
            </w:r>
            <w:hyperlink r:id="rId57" w:history="1">
              <w:r w:rsidRPr="00040D64">
                <w:rPr>
                  <w:rStyle w:val="Hyperlink"/>
                  <w:rFonts w:asciiTheme="minorHAnsi" w:hAnsiTheme="minorHAnsi"/>
                  <w:sz w:val="16"/>
                  <w:szCs w:val="16"/>
                </w:rPr>
                <w:t>http://www.eia.gov/reports/</w:t>
              </w:r>
            </w:hyperlink>
            <w:r w:rsidRPr="00040D64">
              <w:rPr>
                <w:rFonts w:asciiTheme="minorHAnsi" w:hAnsiTheme="minorHAnsi"/>
                <w:sz w:val="16"/>
                <w:szCs w:val="16"/>
              </w:rPr>
              <w:t xml:space="preserve">. </w:t>
            </w:r>
          </w:p>
        </w:tc>
      </w:tr>
    </w:tbl>
    <w:p w14:paraId="6CE1F760" w14:textId="77777777" w:rsidR="00961491" w:rsidRPr="00040D64" w:rsidRDefault="00961491" w:rsidP="00F872B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pPr>
    </w:p>
    <w:p w14:paraId="33DC0CB2" w14:textId="77777777" w:rsidR="00D9245C" w:rsidRPr="00040D64" w:rsidRDefault="00961491" w:rsidP="00BD4C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afterAutospacing="0"/>
      </w:pPr>
      <w:r w:rsidRPr="00040D64">
        <w:t>N</w:t>
      </w:r>
      <w:r w:rsidR="008B54F1" w:rsidRPr="00040D64">
        <w:t xml:space="preserve">on-sensitive data </w:t>
      </w:r>
      <w:r w:rsidR="00EF4468" w:rsidRPr="00040D64">
        <w:t>are</w:t>
      </w:r>
      <w:r w:rsidR="008B54F1" w:rsidRPr="00040D64">
        <w:t xml:space="preserve"> provided to the public at the</w:t>
      </w:r>
      <w:r w:rsidRPr="00040D64">
        <w:t xml:space="preserve"> </w:t>
      </w:r>
      <w:r w:rsidR="00D9245C" w:rsidRPr="00040D64">
        <w:t xml:space="preserve">reporting level of detail </w:t>
      </w:r>
      <w:r w:rsidR="008B54F1" w:rsidRPr="00040D64">
        <w:t>in the form of downloadable electronic files</w:t>
      </w:r>
      <w:r w:rsidR="00A25DE8" w:rsidRPr="00040D64">
        <w:t xml:space="preserve"> located at</w:t>
      </w:r>
      <w:r w:rsidR="008B54F1" w:rsidRPr="00040D64">
        <w:t xml:space="preserve"> </w:t>
      </w:r>
      <w:hyperlink r:id="rId58" w:history="1">
        <w:r w:rsidR="00BD4C3A" w:rsidRPr="00040D64">
          <w:rPr>
            <w:rStyle w:val="Hyperlink"/>
          </w:rPr>
          <w:t>http://www.eia.gov/electricity/data/detail-data.html</w:t>
        </w:r>
      </w:hyperlink>
      <w:r w:rsidR="00BD4C3A" w:rsidRPr="00040D64">
        <w:t>.</w:t>
      </w:r>
      <w:bookmarkStart w:id="133" w:name="_Toc524334506"/>
      <w:bookmarkStart w:id="134" w:name="_Toc524334588"/>
      <w:bookmarkStart w:id="135" w:name="_Toc524334735"/>
      <w:bookmarkStart w:id="136" w:name="_Toc524334928"/>
      <w:bookmarkStart w:id="137" w:name="_Toc318697089"/>
      <w:r w:rsidR="00381B12" w:rsidRPr="00040D64">
        <w:t xml:space="preserve">  This includes the vast majority of the data collected on the electric Power surveys.</w:t>
      </w:r>
    </w:p>
    <w:p w14:paraId="1BDFD505" w14:textId="77777777" w:rsidR="0076770A" w:rsidRPr="00040D64" w:rsidRDefault="004F4211" w:rsidP="0076770A">
      <w:pPr>
        <w:tabs>
          <w:tab w:val="clear" w:pos="360"/>
        </w:tabs>
        <w:spacing w:before="100" w:beforeAutospacing="1" w:after="0" w:afterAutospacing="0"/>
        <w:rPr>
          <w:rFonts w:asciiTheme="minorHAnsi" w:eastAsia="Times New Roman" w:hAnsiTheme="minorHAnsi"/>
        </w:rPr>
      </w:pPr>
      <w:r w:rsidRPr="00040D64">
        <w:rPr>
          <w:rFonts w:asciiTheme="minorHAnsi" w:eastAsia="Times New Roman" w:hAnsiTheme="minorHAnsi"/>
        </w:rPr>
        <w:t xml:space="preserve">In addition, EIA recently </w:t>
      </w:r>
      <w:r w:rsidR="00BD4C3A" w:rsidRPr="00040D64">
        <w:rPr>
          <w:rFonts w:asciiTheme="minorHAnsi" w:eastAsia="Times New Roman" w:hAnsiTheme="minorHAnsi"/>
        </w:rPr>
        <w:t>created</w:t>
      </w:r>
      <w:r w:rsidRPr="00040D64">
        <w:rPr>
          <w:rFonts w:asciiTheme="minorHAnsi" w:eastAsia="Times New Roman" w:hAnsiTheme="minorHAnsi"/>
        </w:rPr>
        <w:t xml:space="preserve"> </w:t>
      </w:r>
      <w:r w:rsidR="0076770A" w:rsidRPr="00040D64">
        <w:rPr>
          <w:rFonts w:asciiTheme="minorHAnsi" w:eastAsia="Times New Roman" w:hAnsiTheme="minorHAnsi"/>
        </w:rPr>
        <w:t xml:space="preserve">for its website </w:t>
      </w:r>
      <w:r w:rsidRPr="00040D64">
        <w:rPr>
          <w:rFonts w:asciiTheme="minorHAnsi" w:eastAsia="Times New Roman" w:hAnsiTheme="minorHAnsi"/>
        </w:rPr>
        <w:t xml:space="preserve">an </w:t>
      </w:r>
      <w:hyperlink r:id="rId59" w:history="1">
        <w:r w:rsidR="00BD4C3A" w:rsidRPr="00040D64">
          <w:rPr>
            <w:rFonts w:asciiTheme="minorHAnsi" w:eastAsia="Times New Roman" w:hAnsiTheme="minorHAnsi"/>
          </w:rPr>
          <w:t>Electricity Data B</w:t>
        </w:r>
        <w:r w:rsidR="009621B7" w:rsidRPr="00040D64">
          <w:rPr>
            <w:rFonts w:asciiTheme="minorHAnsi" w:eastAsia="Times New Roman" w:hAnsiTheme="minorHAnsi"/>
          </w:rPr>
          <w:t>rowser</w:t>
        </w:r>
      </w:hyperlink>
      <w:r w:rsidR="00BD4C3A" w:rsidRPr="00040D64">
        <w:t xml:space="preserve"> (EDB)</w:t>
      </w:r>
      <w:r w:rsidRPr="00040D64">
        <w:rPr>
          <w:rFonts w:asciiTheme="minorHAnsi" w:eastAsia="Times New Roman" w:hAnsiTheme="minorHAnsi"/>
        </w:rPr>
        <w:t xml:space="preserve"> to show generation, consumption, fossil fuel receipts, stockpiles, retail sales, and electricity prices. </w:t>
      </w:r>
      <w:r w:rsidR="00391D99" w:rsidRPr="00040D64">
        <w:rPr>
          <w:rFonts w:asciiTheme="minorHAnsi" w:eastAsia="Times New Roman" w:hAnsiTheme="minorHAnsi"/>
        </w:rPr>
        <w:t xml:space="preserve"> </w:t>
      </w:r>
      <w:r w:rsidRPr="00040D64">
        <w:rPr>
          <w:rFonts w:asciiTheme="minorHAnsi" w:eastAsia="Times New Roman" w:hAnsiTheme="minorHAnsi"/>
        </w:rPr>
        <w:t>The data appear on an interactive web page and are updated each month.</w:t>
      </w:r>
      <w:r w:rsidR="00DB2ED4" w:rsidRPr="00040D64">
        <w:rPr>
          <w:rFonts w:asciiTheme="minorHAnsi" w:eastAsia="Times New Roman" w:hAnsiTheme="minorHAnsi"/>
        </w:rPr>
        <w:t xml:space="preserve">  </w:t>
      </w:r>
      <w:r w:rsidRPr="00040D64">
        <w:rPr>
          <w:rFonts w:asciiTheme="minorHAnsi" w:eastAsia="Times New Roman" w:hAnsiTheme="minorHAnsi"/>
        </w:rPr>
        <w:t xml:space="preserve">This </w:t>
      </w:r>
      <w:r w:rsidR="0076770A" w:rsidRPr="00040D64">
        <w:rPr>
          <w:rFonts w:asciiTheme="minorHAnsi" w:eastAsia="Times New Roman" w:hAnsiTheme="minorHAnsi"/>
        </w:rPr>
        <w:t>EDB</w:t>
      </w:r>
      <w:r w:rsidRPr="00040D64">
        <w:rPr>
          <w:rFonts w:asciiTheme="minorHAnsi" w:eastAsia="Times New Roman" w:hAnsiTheme="minorHAnsi"/>
        </w:rPr>
        <w:t xml:space="preserve"> includes </w:t>
      </w:r>
      <w:r w:rsidR="0072053D" w:rsidRPr="00040D64">
        <w:rPr>
          <w:rFonts w:asciiTheme="minorHAnsi" w:eastAsia="Times New Roman" w:hAnsiTheme="minorHAnsi"/>
        </w:rPr>
        <w:t>most</w:t>
      </w:r>
      <w:r w:rsidRPr="00040D64">
        <w:rPr>
          <w:rFonts w:asciiTheme="minorHAnsi" w:eastAsia="Times New Roman" w:hAnsiTheme="minorHAnsi"/>
        </w:rPr>
        <w:t xml:space="preserve"> datasets collected and published in EIA's Electric Power Monthly </w:t>
      </w:r>
      <w:r w:rsidR="00D45635" w:rsidRPr="00040D64">
        <w:rPr>
          <w:rFonts w:asciiTheme="minorHAnsi" w:eastAsia="Times New Roman" w:hAnsiTheme="minorHAnsi"/>
        </w:rPr>
        <w:t>and allows users to perform dynamic charting of data sets as well as map the data by state.  Some reports include plant-level statistics</w:t>
      </w:r>
      <w:r w:rsidRPr="00040D64">
        <w:rPr>
          <w:rFonts w:asciiTheme="minorHAnsi" w:eastAsia="Times New Roman" w:hAnsiTheme="minorHAnsi"/>
        </w:rPr>
        <w:t>.</w:t>
      </w:r>
      <w:r w:rsidR="00391D99" w:rsidRPr="00040D64">
        <w:rPr>
          <w:rFonts w:asciiTheme="minorHAnsi" w:eastAsia="Times New Roman" w:hAnsiTheme="minorHAnsi"/>
        </w:rPr>
        <w:t xml:space="preserve"> </w:t>
      </w:r>
      <w:r w:rsidRPr="00040D64">
        <w:rPr>
          <w:rFonts w:asciiTheme="minorHAnsi" w:eastAsia="Times New Roman" w:hAnsiTheme="minorHAnsi"/>
        </w:rPr>
        <w:t xml:space="preserve"> All images and datasets are available for download.</w:t>
      </w:r>
      <w:r w:rsidR="00BD4C3A" w:rsidRPr="00040D64">
        <w:rPr>
          <w:rFonts w:asciiTheme="minorHAnsi" w:eastAsia="Times New Roman" w:hAnsiTheme="minorHAnsi"/>
        </w:rPr>
        <w:t xml:space="preserve">  The </w:t>
      </w:r>
      <w:r w:rsidR="0076770A" w:rsidRPr="00040D64">
        <w:rPr>
          <w:rFonts w:asciiTheme="minorHAnsi" w:eastAsia="Times New Roman" w:hAnsiTheme="minorHAnsi"/>
        </w:rPr>
        <w:t>EDB is available at:</w:t>
      </w:r>
    </w:p>
    <w:p w14:paraId="74FBD7D0" w14:textId="77777777" w:rsidR="00391D99" w:rsidRPr="00040D64" w:rsidRDefault="0076770A" w:rsidP="0076770A">
      <w:pPr>
        <w:tabs>
          <w:tab w:val="clear" w:pos="360"/>
        </w:tabs>
        <w:spacing w:before="0"/>
      </w:pPr>
      <w:r w:rsidRPr="00040D64">
        <w:rPr>
          <w:rFonts w:asciiTheme="minorHAnsi" w:eastAsia="Times New Roman" w:hAnsiTheme="minorHAnsi"/>
        </w:rPr>
        <w:t xml:space="preserve"> </w:t>
      </w:r>
      <w:hyperlink r:id="rId60" w:history="1">
        <w:r w:rsidRPr="00040D64">
          <w:rPr>
            <w:rStyle w:val="Hyperlink"/>
          </w:rPr>
          <w:t>http://www.eia.gov/electricity/data/browser/</w:t>
        </w:r>
      </w:hyperlink>
      <w:r w:rsidRPr="00040D64">
        <w:t>.</w:t>
      </w:r>
    </w:p>
    <w:p w14:paraId="7C932CD6" w14:textId="77777777" w:rsidR="00381B12" w:rsidRPr="00040D64" w:rsidRDefault="00381B12" w:rsidP="0076770A">
      <w:pPr>
        <w:tabs>
          <w:tab w:val="clear" w:pos="360"/>
        </w:tabs>
        <w:spacing w:before="0"/>
      </w:pPr>
      <w:r w:rsidRPr="00040D64">
        <w:t>The data reported on the Form EIA-930 hourly survey is reported in near real-time on the EIA web site</w:t>
      </w:r>
      <w:r w:rsidR="009E0226" w:rsidRPr="00040D64">
        <w:t xml:space="preserve"> (</w:t>
      </w:r>
      <w:hyperlink r:id="rId61" w:anchor="/summary/demand?end=20160902&amp;start=20160802" w:history="1">
        <w:r w:rsidR="009E0226" w:rsidRPr="00040D64">
          <w:rPr>
            <w:rStyle w:val="Hyperlink"/>
          </w:rPr>
          <w:t>http://www.eia.gov/beta/realtime_grid/#/summary/demand?end=20160902&amp;start=20160802</w:t>
        </w:r>
      </w:hyperlink>
      <w:r w:rsidRPr="00040D64">
        <w:t>).  The data can be viewed in graphic and tabular form and can be downloaded by the user.</w:t>
      </w:r>
    </w:p>
    <w:p w14:paraId="352C0BB3" w14:textId="77777777" w:rsidR="00381B12" w:rsidRPr="00040D64" w:rsidRDefault="00381B12" w:rsidP="0076770A">
      <w:pPr>
        <w:tabs>
          <w:tab w:val="clear" w:pos="360"/>
        </w:tabs>
        <w:spacing w:before="0"/>
        <w:rPr>
          <w:rFonts w:asciiTheme="minorHAnsi" w:eastAsia="Times New Roman" w:hAnsiTheme="minorHAnsi"/>
        </w:rPr>
      </w:pPr>
      <w:r w:rsidRPr="00040D64">
        <w:t xml:space="preserve">The electric power data is also part of EIA’s U.S. Energy Mapping System (see: </w:t>
      </w:r>
      <w:hyperlink r:id="rId62" w:history="1">
        <w:r w:rsidR="00036618" w:rsidRPr="00040D64">
          <w:rPr>
            <w:rStyle w:val="Hyperlink"/>
          </w:rPr>
          <w:t>http://www.eia.gov/beta/realtime_grid</w:t>
        </w:r>
      </w:hyperlink>
      <w:r w:rsidRPr="00040D64">
        <w:t>).</w:t>
      </w:r>
      <w:r w:rsidR="00036618" w:rsidRPr="00040D64">
        <w:t xml:space="preserve"> </w:t>
      </w:r>
      <w:r w:rsidRPr="00040D64">
        <w:t xml:space="preserve">  A combination of EIA and Nuclear Regulatory Commission data is used to create EIA’s Status of U.S. Nuclear Outages at </w:t>
      </w:r>
      <w:hyperlink r:id="rId63" w:history="1">
        <w:r w:rsidRPr="00040D64">
          <w:rPr>
            <w:rStyle w:val="Hyperlink"/>
          </w:rPr>
          <w:t>http://www.eia.gov/nuclear/outages/</w:t>
        </w:r>
      </w:hyperlink>
      <w:r w:rsidRPr="00040D64">
        <w:t xml:space="preserve">. </w:t>
      </w:r>
    </w:p>
    <w:p w14:paraId="75C9928A" w14:textId="77777777" w:rsidR="00630D8A" w:rsidRPr="00040D64" w:rsidRDefault="004F4211" w:rsidP="00377E67">
      <w:pPr>
        <w:tabs>
          <w:tab w:val="clear" w:pos="360"/>
        </w:tabs>
        <w:spacing w:before="100" w:beforeAutospacing="1"/>
        <w:rPr>
          <w:rFonts w:asciiTheme="minorHAnsi" w:hAnsiTheme="minorHAnsi"/>
        </w:rPr>
      </w:pPr>
      <w:r w:rsidRPr="00040D64">
        <w:rPr>
          <w:rFonts w:asciiTheme="minorHAnsi" w:eastAsia="Times New Roman" w:hAnsiTheme="minorHAnsi"/>
        </w:rPr>
        <w:t>Users can also link to the data series in EIA's Application Programming Interface (</w:t>
      </w:r>
      <w:hyperlink r:id="rId64" w:history="1">
        <w:r w:rsidR="009621B7" w:rsidRPr="00040D64">
          <w:rPr>
            <w:rFonts w:asciiTheme="minorHAnsi" w:eastAsia="Times New Roman" w:hAnsiTheme="minorHAnsi"/>
          </w:rPr>
          <w:t>API</w:t>
        </w:r>
      </w:hyperlink>
      <w:r w:rsidRPr="00040D64">
        <w:rPr>
          <w:rFonts w:asciiTheme="minorHAnsi" w:eastAsia="Times New Roman" w:hAnsiTheme="minorHAnsi"/>
        </w:rPr>
        <w:t xml:space="preserve">). </w:t>
      </w:r>
      <w:r w:rsidR="00391D99" w:rsidRPr="00040D64">
        <w:rPr>
          <w:rFonts w:asciiTheme="minorHAnsi" w:eastAsia="Times New Roman" w:hAnsiTheme="minorHAnsi"/>
        </w:rPr>
        <w:t xml:space="preserve"> </w:t>
      </w:r>
      <w:r w:rsidRPr="00040D64">
        <w:rPr>
          <w:rFonts w:asciiTheme="minorHAnsi" w:eastAsia="Times New Roman" w:hAnsiTheme="minorHAnsi"/>
        </w:rPr>
        <w:t xml:space="preserve">An API makes </w:t>
      </w:r>
      <w:r w:rsidR="00391D99" w:rsidRPr="00040D64">
        <w:rPr>
          <w:rFonts w:asciiTheme="minorHAnsi" w:eastAsia="Times New Roman" w:hAnsiTheme="minorHAnsi"/>
        </w:rPr>
        <w:t xml:space="preserve">EIA </w:t>
      </w:r>
      <w:r w:rsidRPr="00040D64">
        <w:rPr>
          <w:rFonts w:asciiTheme="minorHAnsi" w:eastAsia="Times New Roman" w:hAnsiTheme="minorHAnsi"/>
        </w:rPr>
        <w:t>data machine-readable and more accessible to users.  Links to analytic reports such as the Electricity Monthly Update, projections such as the Short-Term Energy Outlook and Annual Energy Outlook, and pertinent Today in Energy articles are also available from the page.</w:t>
      </w:r>
      <w:r w:rsidR="0076770A" w:rsidRPr="00040D64">
        <w:rPr>
          <w:rFonts w:asciiTheme="minorHAnsi" w:eastAsia="Times New Roman" w:hAnsiTheme="minorHAnsi"/>
        </w:rPr>
        <w:t xml:space="preserve">  For more information see the </w:t>
      </w:r>
      <w:r w:rsidR="00D45635" w:rsidRPr="00040D64">
        <w:rPr>
          <w:rFonts w:asciiTheme="minorHAnsi" w:eastAsia="Times New Roman" w:hAnsiTheme="minorHAnsi"/>
        </w:rPr>
        <w:t>API</w:t>
      </w:r>
      <w:r w:rsidR="0076770A" w:rsidRPr="00040D64">
        <w:rPr>
          <w:rFonts w:asciiTheme="minorHAnsi" w:eastAsia="Times New Roman" w:hAnsiTheme="minorHAnsi"/>
        </w:rPr>
        <w:t xml:space="preserve"> </w:t>
      </w:r>
      <w:r w:rsidR="00133FA2" w:rsidRPr="00040D64">
        <w:rPr>
          <w:rFonts w:asciiTheme="minorHAnsi" w:eastAsia="Times New Roman" w:hAnsiTheme="minorHAnsi"/>
        </w:rPr>
        <w:t>website</w:t>
      </w:r>
      <w:r w:rsidR="0076770A" w:rsidRPr="00040D64">
        <w:rPr>
          <w:rFonts w:asciiTheme="minorHAnsi" w:eastAsia="Times New Roman" w:hAnsiTheme="minorHAnsi"/>
        </w:rPr>
        <w:t xml:space="preserve"> at: </w:t>
      </w:r>
      <w:hyperlink r:id="rId65" w:history="1">
        <w:r w:rsidR="0076770A" w:rsidRPr="00040D64">
          <w:rPr>
            <w:rStyle w:val="Hyperlink"/>
          </w:rPr>
          <w:t>http://www.eia.gov/beta/api/</w:t>
        </w:r>
      </w:hyperlink>
      <w:r w:rsidR="0076770A" w:rsidRPr="00040D64">
        <w:t>.</w:t>
      </w:r>
    </w:p>
    <w:p w14:paraId="5107A108" w14:textId="77777777" w:rsidR="004C273D" w:rsidRPr="00040D64" w:rsidRDefault="00DB0F51">
      <w:pPr>
        <w:pStyle w:val="Heading2"/>
      </w:pPr>
      <w:bookmarkStart w:id="138" w:name="_Toc355777399"/>
      <w:bookmarkStart w:id="139" w:name="_Toc355777725"/>
      <w:bookmarkStart w:id="140" w:name="_Toc475623296"/>
      <w:r w:rsidRPr="00040D64">
        <w:t>OMB</w:t>
      </w:r>
      <w:r w:rsidR="00A95FE0" w:rsidRPr="00040D64">
        <w:t xml:space="preserve"> Number and Expiration Date</w:t>
      </w:r>
      <w:bookmarkEnd w:id="133"/>
      <w:bookmarkEnd w:id="134"/>
      <w:bookmarkEnd w:id="135"/>
      <w:bookmarkEnd w:id="136"/>
      <w:bookmarkEnd w:id="137"/>
      <w:bookmarkEnd w:id="138"/>
      <w:bookmarkEnd w:id="139"/>
      <w:bookmarkEnd w:id="140"/>
    </w:p>
    <w:p w14:paraId="2CB99523" w14:textId="77777777" w:rsidR="007E2D64" w:rsidRPr="00040D64" w:rsidRDefault="00A95FE0" w:rsidP="0072722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040D64">
        <w:t xml:space="preserve">The OMB number </w:t>
      </w:r>
      <w:r w:rsidR="00286070" w:rsidRPr="00040D64">
        <w:t xml:space="preserve">(1905-0129) </w:t>
      </w:r>
      <w:r w:rsidRPr="00040D64">
        <w:t xml:space="preserve">and expiration date </w:t>
      </w:r>
      <w:r w:rsidR="003C0D72" w:rsidRPr="00040D64">
        <w:t>are</w:t>
      </w:r>
      <w:r w:rsidRPr="00040D64">
        <w:t xml:space="preserve"> displayed on </w:t>
      </w:r>
      <w:r w:rsidR="003C0D72" w:rsidRPr="00040D64">
        <w:t xml:space="preserve">each </w:t>
      </w:r>
      <w:r w:rsidRPr="00040D64">
        <w:t>form</w:t>
      </w:r>
      <w:r w:rsidR="00286070" w:rsidRPr="00040D64">
        <w:t>.</w:t>
      </w:r>
      <w:bookmarkStart w:id="141" w:name="_Toc524334507"/>
      <w:bookmarkStart w:id="142" w:name="_Toc524334589"/>
      <w:bookmarkStart w:id="143" w:name="_Toc524334736"/>
      <w:bookmarkStart w:id="144" w:name="_Toc524334929"/>
      <w:bookmarkStart w:id="145" w:name="_Toc318697090"/>
    </w:p>
    <w:p w14:paraId="669B2266" w14:textId="77777777" w:rsidR="00B73E57" w:rsidRPr="00040D64" w:rsidRDefault="00A95FE0" w:rsidP="00391D99">
      <w:pPr>
        <w:pStyle w:val="Heading2"/>
      </w:pPr>
      <w:bookmarkStart w:id="146" w:name="_Toc355777400"/>
      <w:bookmarkStart w:id="147" w:name="_Toc355777726"/>
      <w:bookmarkStart w:id="148" w:name="_Toc475623297"/>
      <w:r w:rsidRPr="00040D64">
        <w:t>Certification Statement</w:t>
      </w:r>
      <w:bookmarkEnd w:id="141"/>
      <w:bookmarkEnd w:id="142"/>
      <w:bookmarkEnd w:id="143"/>
      <w:bookmarkEnd w:id="144"/>
      <w:bookmarkEnd w:id="145"/>
      <w:bookmarkEnd w:id="146"/>
      <w:bookmarkEnd w:id="147"/>
      <w:bookmarkEnd w:id="148"/>
    </w:p>
    <w:p w14:paraId="68839638" w14:textId="77777777" w:rsidR="00A95FE0" w:rsidRDefault="00A95FE0" w:rsidP="00077D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040D64">
        <w:t>This submission meets all certification requirements of the "Certification for Paperwork Reduction Act Submissions," for OMB Form 83-I.</w:t>
      </w:r>
    </w:p>
    <w:p w14:paraId="1B26C327" w14:textId="77777777" w:rsidR="006746DF" w:rsidRPr="005C11CD" w:rsidRDefault="006746DF" w:rsidP="00F91EC5">
      <w:pPr>
        <w:rPr>
          <w:color w:val="000000" w:themeColor="text1"/>
        </w:rPr>
      </w:pPr>
    </w:p>
    <w:sectPr w:rsidR="006746DF" w:rsidRPr="005C11CD" w:rsidSect="0064544B">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C6055" w14:textId="77777777" w:rsidR="002610B8" w:rsidRDefault="002610B8" w:rsidP="00B34E75">
      <w:pPr>
        <w:spacing w:after="0"/>
      </w:pPr>
      <w:r>
        <w:separator/>
      </w:r>
    </w:p>
  </w:endnote>
  <w:endnote w:type="continuationSeparator" w:id="0">
    <w:p w14:paraId="2C75E636" w14:textId="77777777" w:rsidR="002610B8" w:rsidRDefault="002610B8" w:rsidP="00B34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bod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D8AD" w14:textId="77777777" w:rsidR="00D173A9" w:rsidRPr="00A81038" w:rsidRDefault="00D173A9" w:rsidP="0014703E">
    <w:pPr>
      <w:pStyle w:val="Footer"/>
      <w:jc w:val="left"/>
    </w:pPr>
    <w:r>
      <w:tab/>
    </w:r>
    <w:r>
      <w:tab/>
    </w:r>
    <w:sdt>
      <w:sdtPr>
        <w:id w:val="1938098517"/>
        <w:docPartObj>
          <w:docPartGallery w:val="Page Numbers (Bottom of Page)"/>
          <w:docPartUnique/>
        </w:docPartObj>
      </w:sdtPr>
      <w:sdtEndPr/>
      <w:sdtContent>
        <w:sdt>
          <w:sdtPr>
            <w:id w:val="1225490238"/>
            <w:docPartObj>
              <w:docPartGallery w:val="Page Numbers (Top of Page)"/>
              <w:docPartUnique/>
            </w:docPartObj>
          </w:sdtPr>
          <w:sdtEndPr/>
          <w:sdtContent>
            <w:r>
              <w:t xml:space="preserve">Page </w:t>
            </w:r>
            <w:r>
              <w:rPr>
                <w:b/>
                <w:sz w:val="24"/>
                <w:szCs w:val="24"/>
              </w:rPr>
              <w:fldChar w:fldCharType="begin"/>
            </w:r>
            <w:r>
              <w:rPr>
                <w:b/>
              </w:rPr>
              <w:instrText xml:space="preserve"> PAGE </w:instrText>
            </w:r>
            <w:r>
              <w:rPr>
                <w:b/>
                <w:sz w:val="24"/>
                <w:szCs w:val="24"/>
              </w:rPr>
              <w:fldChar w:fldCharType="separate"/>
            </w:r>
            <w:r w:rsidR="00D773DD">
              <w:rPr>
                <w:b/>
                <w:noProof/>
              </w:rPr>
              <w:t>39</w:t>
            </w:r>
            <w:r>
              <w:rPr>
                <w:b/>
                <w:sz w:val="24"/>
                <w:szCs w:val="24"/>
              </w:rPr>
              <w:fldChar w:fldCharType="end"/>
            </w:r>
            <w:r>
              <w:t xml:space="preserve"> of 39</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7096C" w14:textId="77777777" w:rsidR="002610B8" w:rsidRDefault="002610B8" w:rsidP="00B34E75">
      <w:pPr>
        <w:spacing w:after="0"/>
      </w:pPr>
      <w:r>
        <w:separator/>
      </w:r>
    </w:p>
  </w:footnote>
  <w:footnote w:type="continuationSeparator" w:id="0">
    <w:p w14:paraId="380363F4" w14:textId="77777777" w:rsidR="002610B8" w:rsidRDefault="002610B8" w:rsidP="00B34E75">
      <w:pPr>
        <w:spacing w:after="0"/>
      </w:pPr>
      <w:r>
        <w:continuationSeparator/>
      </w:r>
    </w:p>
  </w:footnote>
  <w:footnote w:id="1">
    <w:p w14:paraId="4A09BFAC" w14:textId="77777777" w:rsidR="00D173A9" w:rsidRPr="005C11CD" w:rsidRDefault="00D173A9" w:rsidP="00170444">
      <w:pPr>
        <w:pStyle w:val="FootnoteText"/>
        <w:rPr>
          <w:rStyle w:val="FootnoteChar"/>
          <w:rFonts w:ascii="Calibri" w:hAnsi="Calibri"/>
        </w:rPr>
      </w:pPr>
      <w:r w:rsidRPr="005C11CD">
        <w:rPr>
          <w:rStyle w:val="FootnoteReference"/>
          <w:rFonts w:ascii="Calibri" w:hAnsi="Calibri"/>
        </w:rPr>
        <w:footnoteRef/>
      </w:r>
      <w:r w:rsidRPr="005C11CD">
        <w:rPr>
          <w:rFonts w:ascii="Calibri" w:hAnsi="Calibri"/>
        </w:rPr>
        <w:t xml:space="preserve"> </w:t>
      </w:r>
      <w:r w:rsidRPr="005C11CD">
        <w:rPr>
          <w:rStyle w:val="FootnoteChar"/>
          <w:rFonts w:ascii="Calibri" w:hAnsi="Calibri"/>
        </w:rPr>
        <w:t>NERC is the official national Electric Reliability Organization as designated by FERC pursuant to the Energy Policy Act of 2005.  EIA has had a long-standing relationship with NERC and its predecessor for the collection of the Form EIA-411 data.</w:t>
      </w:r>
    </w:p>
  </w:footnote>
  <w:footnote w:id="2">
    <w:p w14:paraId="730B0FFC" w14:textId="77777777" w:rsidR="00D173A9" w:rsidRDefault="00D173A9">
      <w:pPr>
        <w:pStyle w:val="FootnoteText"/>
      </w:pPr>
      <w:r>
        <w:rPr>
          <w:rStyle w:val="FootnoteReference"/>
        </w:rPr>
        <w:footnoteRef/>
      </w:r>
      <w:r>
        <w:t xml:space="preserve"> </w:t>
      </w:r>
      <w:r w:rsidRPr="00095E73">
        <w:t>For additional information on the importance of fuel oil as a backup fuel, particularly in New England and New York, see the 2015 NERC Long Term Reliability Assessment at https://goo.gl/iaCvDi, pages 12-13, 31, 50-53, and 58.)</w:t>
      </w:r>
    </w:p>
  </w:footnote>
  <w:footnote w:id="3">
    <w:p w14:paraId="0A7122F9" w14:textId="77777777" w:rsidR="00D173A9" w:rsidRPr="00200261" w:rsidRDefault="00D173A9" w:rsidP="00395998">
      <w:pPr>
        <w:pStyle w:val="FootnoteText"/>
        <w:rPr>
          <w:rFonts w:asciiTheme="minorHAnsi" w:hAnsiTheme="minorHAnsi"/>
        </w:rPr>
      </w:pPr>
      <w:r w:rsidRPr="00200261">
        <w:rPr>
          <w:rStyle w:val="FootnoteReference"/>
          <w:rFonts w:asciiTheme="minorHAnsi" w:hAnsiTheme="minorHAnsi"/>
        </w:rPr>
        <w:footnoteRef/>
      </w:r>
      <w:r w:rsidRPr="00394202">
        <w:rPr>
          <w:rFonts w:asciiTheme="minorHAnsi" w:hAnsiTheme="minorHAnsi"/>
        </w:rPr>
        <w:t xml:space="preserve"> </w:t>
      </w:r>
      <w:r w:rsidRPr="005C11CD">
        <w:rPr>
          <w:rStyle w:val="FootnoteChar"/>
          <w:rFonts w:asciiTheme="minorHAnsi" w:hAnsiTheme="minorHAnsi"/>
        </w:rPr>
        <w:t>Pick-lists are sometimes referred to as “drop-down” lists because of the typical appearance of the list in a software application.  “Selection lists” is another term for pick lists.</w:t>
      </w:r>
    </w:p>
  </w:footnote>
  <w:footnote w:id="4">
    <w:p w14:paraId="315757A4" w14:textId="77777777" w:rsidR="00D173A9" w:rsidRPr="005C11CD" w:rsidRDefault="00D173A9">
      <w:pPr>
        <w:pStyle w:val="FootnoteText"/>
        <w:rPr>
          <w:rFonts w:asciiTheme="minorHAnsi" w:hAnsiTheme="minorHAnsi"/>
        </w:rPr>
      </w:pPr>
      <w:r w:rsidRPr="005C11CD">
        <w:rPr>
          <w:rStyle w:val="FootnoteReference"/>
          <w:rFonts w:asciiTheme="minorHAnsi" w:hAnsiTheme="minorHAnsi"/>
        </w:rPr>
        <w:footnoteRef/>
      </w:r>
      <w:r w:rsidRPr="005C11CD">
        <w:rPr>
          <w:rFonts w:asciiTheme="minorHAnsi" w:hAnsiTheme="minorHAnsi"/>
        </w:rPr>
        <w:t xml:space="preserve"> EIA’s electricity and solar photovoltaic stakeholder list is made up of key representatives from groups such as trade associations, academia, the national labs, large utilities, balancing authorities, and other DOE program offices, to name a few.  EIA has closely maintained this list for many years and is constantly adding the names of other individuals who have showed an interest in being involved.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DD9"/>
    <w:multiLevelType w:val="hybridMultilevel"/>
    <w:tmpl w:val="CA80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9D5"/>
    <w:multiLevelType w:val="hybridMultilevel"/>
    <w:tmpl w:val="4892975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0FC65100"/>
    <w:multiLevelType w:val="hybridMultilevel"/>
    <w:tmpl w:val="EE143DB2"/>
    <w:lvl w:ilvl="0" w:tplc="8B18B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2EB2"/>
    <w:multiLevelType w:val="multilevel"/>
    <w:tmpl w:val="618E1B6C"/>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bullet"/>
      <w:lvlText w:val=""/>
      <w:lvlJc w:val="left"/>
      <w:pPr>
        <w:ind w:left="360" w:hanging="360"/>
      </w:pPr>
      <w:rPr>
        <w:rFonts w:ascii="Symbol" w:hAnsi="Symbol" w:hint="default"/>
      </w:rPr>
    </w:lvl>
    <w:lvl w:ilvl="8">
      <w:start w:val="1"/>
      <w:numFmt w:val="lowerRoman"/>
      <w:lvlText w:val="%9."/>
      <w:lvlJc w:val="left"/>
      <w:pPr>
        <w:ind w:left="360" w:hanging="360"/>
      </w:pPr>
      <w:rPr>
        <w:rFonts w:hint="default"/>
      </w:rPr>
    </w:lvl>
  </w:abstractNum>
  <w:abstractNum w:abstractNumId="4" w15:restartNumberingAfterBreak="0">
    <w:nsid w:val="10AD61F8"/>
    <w:multiLevelType w:val="hybridMultilevel"/>
    <w:tmpl w:val="B66E0DC0"/>
    <w:lvl w:ilvl="0" w:tplc="B194E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13F83"/>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19865EC8"/>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1B7640D0"/>
    <w:multiLevelType w:val="hybridMultilevel"/>
    <w:tmpl w:val="5F20DF44"/>
    <w:lvl w:ilvl="0" w:tplc="AA40D9DA">
      <w:start w:val="1"/>
      <w:numFmt w:val="decimal"/>
      <w:lvlText w:val="(%1)"/>
      <w:lvlJc w:val="left"/>
      <w:pPr>
        <w:ind w:left="442" w:hanging="360"/>
      </w:pPr>
      <w:rPr>
        <w:rFonts w:cs="Times New Roman" w:hint="default"/>
        <w:b w:val="0"/>
      </w:rPr>
    </w:lvl>
    <w:lvl w:ilvl="1" w:tplc="04090019" w:tentative="1">
      <w:start w:val="1"/>
      <w:numFmt w:val="lowerLetter"/>
      <w:lvlText w:val="%2."/>
      <w:lvlJc w:val="left"/>
      <w:pPr>
        <w:ind w:left="892" w:hanging="360"/>
      </w:pPr>
    </w:lvl>
    <w:lvl w:ilvl="2" w:tplc="0409001B" w:tentative="1">
      <w:start w:val="1"/>
      <w:numFmt w:val="lowerRoman"/>
      <w:lvlText w:val="%3."/>
      <w:lvlJc w:val="right"/>
      <w:pPr>
        <w:ind w:left="1612" w:hanging="180"/>
      </w:pPr>
    </w:lvl>
    <w:lvl w:ilvl="3" w:tplc="0409000F" w:tentative="1">
      <w:start w:val="1"/>
      <w:numFmt w:val="decimal"/>
      <w:lvlText w:val="%4."/>
      <w:lvlJc w:val="left"/>
      <w:pPr>
        <w:ind w:left="2332" w:hanging="360"/>
      </w:pPr>
    </w:lvl>
    <w:lvl w:ilvl="4" w:tplc="04090019" w:tentative="1">
      <w:start w:val="1"/>
      <w:numFmt w:val="lowerLetter"/>
      <w:lvlText w:val="%5."/>
      <w:lvlJc w:val="left"/>
      <w:pPr>
        <w:ind w:left="3052" w:hanging="360"/>
      </w:pPr>
    </w:lvl>
    <w:lvl w:ilvl="5" w:tplc="0409001B" w:tentative="1">
      <w:start w:val="1"/>
      <w:numFmt w:val="lowerRoman"/>
      <w:lvlText w:val="%6."/>
      <w:lvlJc w:val="right"/>
      <w:pPr>
        <w:ind w:left="3772" w:hanging="180"/>
      </w:pPr>
    </w:lvl>
    <w:lvl w:ilvl="6" w:tplc="0409000F" w:tentative="1">
      <w:start w:val="1"/>
      <w:numFmt w:val="decimal"/>
      <w:lvlText w:val="%7."/>
      <w:lvlJc w:val="left"/>
      <w:pPr>
        <w:ind w:left="4492" w:hanging="360"/>
      </w:pPr>
    </w:lvl>
    <w:lvl w:ilvl="7" w:tplc="04090019" w:tentative="1">
      <w:start w:val="1"/>
      <w:numFmt w:val="lowerLetter"/>
      <w:lvlText w:val="%8."/>
      <w:lvlJc w:val="left"/>
      <w:pPr>
        <w:ind w:left="5212" w:hanging="360"/>
      </w:pPr>
    </w:lvl>
    <w:lvl w:ilvl="8" w:tplc="0409001B" w:tentative="1">
      <w:start w:val="1"/>
      <w:numFmt w:val="lowerRoman"/>
      <w:lvlText w:val="%9."/>
      <w:lvlJc w:val="right"/>
      <w:pPr>
        <w:ind w:left="5932" w:hanging="180"/>
      </w:pPr>
    </w:lvl>
  </w:abstractNum>
  <w:abstractNum w:abstractNumId="8" w15:restartNumberingAfterBreak="0">
    <w:nsid w:val="1CEA75F2"/>
    <w:multiLevelType w:val="multilevel"/>
    <w:tmpl w:val="1B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82564"/>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15:restartNumberingAfterBreak="0">
    <w:nsid w:val="28E061F2"/>
    <w:multiLevelType w:val="hybridMultilevel"/>
    <w:tmpl w:val="29B69F60"/>
    <w:lvl w:ilvl="0" w:tplc="06FC2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C1D84"/>
    <w:multiLevelType w:val="hybridMultilevel"/>
    <w:tmpl w:val="15328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7C78E1"/>
    <w:multiLevelType w:val="hybridMultilevel"/>
    <w:tmpl w:val="C41603CE"/>
    <w:lvl w:ilvl="0" w:tplc="DD44F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C390D"/>
    <w:multiLevelType w:val="multilevel"/>
    <w:tmpl w:val="0FC6601E"/>
    <w:lvl w:ilvl="0">
      <w:start w:val="1"/>
      <w:numFmt w:val="upperLetter"/>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4" w15:restartNumberingAfterBreak="0">
    <w:nsid w:val="2F0162D5"/>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5" w15:restartNumberingAfterBreak="0">
    <w:nsid w:val="320B0D5C"/>
    <w:multiLevelType w:val="hybridMultilevel"/>
    <w:tmpl w:val="5CB613F8"/>
    <w:lvl w:ilvl="0" w:tplc="E13E8BCA">
      <w:start w:val="1"/>
      <w:numFmt w:val="upperLetter"/>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6221E"/>
    <w:multiLevelType w:val="hybridMultilevel"/>
    <w:tmpl w:val="0DB07F92"/>
    <w:lvl w:ilvl="0" w:tplc="47E46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FC596C"/>
    <w:multiLevelType w:val="hybridMultilevel"/>
    <w:tmpl w:val="D85E41F8"/>
    <w:lvl w:ilvl="0" w:tplc="04090001">
      <w:start w:val="1"/>
      <w:numFmt w:val="bullet"/>
      <w:lvlText w:val=""/>
      <w:lvlJc w:val="left"/>
      <w:pPr>
        <w:ind w:left="720" w:hanging="360"/>
      </w:pPr>
      <w:rPr>
        <w:rFonts w:ascii="Symbol" w:hAnsi="Symbol" w:hint="default"/>
      </w:rPr>
    </w:lvl>
    <w:lvl w:ilvl="1" w:tplc="E1A03B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3CFB"/>
    <w:multiLevelType w:val="hybridMultilevel"/>
    <w:tmpl w:val="96444F2A"/>
    <w:lvl w:ilvl="0" w:tplc="98046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62E5D"/>
    <w:multiLevelType w:val="hybridMultilevel"/>
    <w:tmpl w:val="4A7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D77FD"/>
    <w:multiLevelType w:val="hybridMultilevel"/>
    <w:tmpl w:val="DAC2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340B1"/>
    <w:multiLevelType w:val="hybridMultilevel"/>
    <w:tmpl w:val="0996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FB2C41"/>
    <w:multiLevelType w:val="hybridMultilevel"/>
    <w:tmpl w:val="EBB87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74154"/>
    <w:multiLevelType w:val="hybridMultilevel"/>
    <w:tmpl w:val="EE8C3620"/>
    <w:lvl w:ilvl="0" w:tplc="AA40D9D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F2343"/>
    <w:multiLevelType w:val="hybridMultilevel"/>
    <w:tmpl w:val="E09A2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63DB5"/>
    <w:multiLevelType w:val="hybridMultilevel"/>
    <w:tmpl w:val="5F20DF44"/>
    <w:lvl w:ilvl="0" w:tplc="AA40D9DA">
      <w:start w:val="1"/>
      <w:numFmt w:val="decimal"/>
      <w:lvlText w:val="(%1)"/>
      <w:lvlJc w:val="left"/>
      <w:pPr>
        <w:ind w:left="442" w:hanging="360"/>
      </w:pPr>
      <w:rPr>
        <w:rFonts w:cs="Times New Roman" w:hint="default"/>
        <w:b w:val="0"/>
      </w:rPr>
    </w:lvl>
    <w:lvl w:ilvl="1" w:tplc="04090019" w:tentative="1">
      <w:start w:val="1"/>
      <w:numFmt w:val="lowerLetter"/>
      <w:lvlText w:val="%2."/>
      <w:lvlJc w:val="left"/>
      <w:pPr>
        <w:ind w:left="892" w:hanging="360"/>
      </w:pPr>
    </w:lvl>
    <w:lvl w:ilvl="2" w:tplc="0409001B" w:tentative="1">
      <w:start w:val="1"/>
      <w:numFmt w:val="lowerRoman"/>
      <w:lvlText w:val="%3."/>
      <w:lvlJc w:val="right"/>
      <w:pPr>
        <w:ind w:left="1612" w:hanging="180"/>
      </w:pPr>
    </w:lvl>
    <w:lvl w:ilvl="3" w:tplc="0409000F" w:tentative="1">
      <w:start w:val="1"/>
      <w:numFmt w:val="decimal"/>
      <w:lvlText w:val="%4."/>
      <w:lvlJc w:val="left"/>
      <w:pPr>
        <w:ind w:left="2332" w:hanging="360"/>
      </w:pPr>
    </w:lvl>
    <w:lvl w:ilvl="4" w:tplc="04090019" w:tentative="1">
      <w:start w:val="1"/>
      <w:numFmt w:val="lowerLetter"/>
      <w:lvlText w:val="%5."/>
      <w:lvlJc w:val="left"/>
      <w:pPr>
        <w:ind w:left="3052" w:hanging="360"/>
      </w:pPr>
    </w:lvl>
    <w:lvl w:ilvl="5" w:tplc="0409001B" w:tentative="1">
      <w:start w:val="1"/>
      <w:numFmt w:val="lowerRoman"/>
      <w:lvlText w:val="%6."/>
      <w:lvlJc w:val="right"/>
      <w:pPr>
        <w:ind w:left="3772" w:hanging="180"/>
      </w:pPr>
    </w:lvl>
    <w:lvl w:ilvl="6" w:tplc="0409000F" w:tentative="1">
      <w:start w:val="1"/>
      <w:numFmt w:val="decimal"/>
      <w:lvlText w:val="%7."/>
      <w:lvlJc w:val="left"/>
      <w:pPr>
        <w:ind w:left="4492" w:hanging="360"/>
      </w:pPr>
    </w:lvl>
    <w:lvl w:ilvl="7" w:tplc="04090019" w:tentative="1">
      <w:start w:val="1"/>
      <w:numFmt w:val="lowerLetter"/>
      <w:lvlText w:val="%8."/>
      <w:lvlJc w:val="left"/>
      <w:pPr>
        <w:ind w:left="5212" w:hanging="360"/>
      </w:pPr>
    </w:lvl>
    <w:lvl w:ilvl="8" w:tplc="0409001B" w:tentative="1">
      <w:start w:val="1"/>
      <w:numFmt w:val="lowerRoman"/>
      <w:lvlText w:val="%9."/>
      <w:lvlJc w:val="right"/>
      <w:pPr>
        <w:ind w:left="5932" w:hanging="180"/>
      </w:pPr>
    </w:lvl>
  </w:abstractNum>
  <w:abstractNum w:abstractNumId="27" w15:restartNumberingAfterBreak="0">
    <w:nsid w:val="7901790E"/>
    <w:multiLevelType w:val="hybridMultilevel"/>
    <w:tmpl w:val="BDCE1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902D1"/>
    <w:multiLevelType w:val="hybridMultilevel"/>
    <w:tmpl w:val="5CC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A384F"/>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FCB7219"/>
    <w:multiLevelType w:val="multilevel"/>
    <w:tmpl w:val="8F7E54DC"/>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19"/>
  </w:num>
  <w:num w:numId="3">
    <w:abstractNumId w:val="25"/>
  </w:num>
  <w:num w:numId="4">
    <w:abstractNumId w:val="17"/>
  </w:num>
  <w:num w:numId="5">
    <w:abstractNumId w:val="7"/>
  </w:num>
  <w:num w:numId="6">
    <w:abstractNumId w:val="27"/>
  </w:num>
  <w:num w:numId="7">
    <w:abstractNumId w:val="13"/>
  </w:num>
  <w:num w:numId="8">
    <w:abstractNumId w:val="8"/>
  </w:num>
  <w:num w:numId="9">
    <w:abstractNumId w:val="9"/>
  </w:num>
  <w:num w:numId="10">
    <w:abstractNumId w:val="6"/>
  </w:num>
  <w:num w:numId="11">
    <w:abstractNumId w:val="14"/>
  </w:num>
  <w:num w:numId="12">
    <w:abstractNumId w:val="5"/>
  </w:num>
  <w:num w:numId="13">
    <w:abstractNumId w:val="30"/>
  </w:num>
  <w:num w:numId="14">
    <w:abstractNumId w:val="29"/>
  </w:num>
  <w:num w:numId="15">
    <w:abstractNumId w:val="28"/>
  </w:num>
  <w:num w:numId="16">
    <w:abstractNumId w:val="15"/>
  </w:num>
  <w:num w:numId="17">
    <w:abstractNumId w:val="23"/>
  </w:num>
  <w:num w:numId="18">
    <w:abstractNumId w:val="20"/>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
  </w:num>
  <w:num w:numId="23">
    <w:abstractNumId w:val="24"/>
  </w:num>
  <w:num w:numId="24">
    <w:abstractNumId w:val="21"/>
  </w:num>
  <w:num w:numId="25">
    <w:abstractNumId w:val="3"/>
  </w:num>
  <w:num w:numId="26">
    <w:abstractNumId w:val="16"/>
  </w:num>
  <w:num w:numId="27">
    <w:abstractNumId w:val="13"/>
    <w:lvlOverride w:ilvl="0">
      <w:startOverride w:val="1"/>
    </w:lvlOverride>
  </w:num>
  <w:num w:numId="28">
    <w:abstractNumId w:val="18"/>
  </w:num>
  <w:num w:numId="29">
    <w:abstractNumId w:val="2"/>
  </w:num>
  <w:num w:numId="30">
    <w:abstractNumId w:val="10"/>
  </w:num>
  <w:num w:numId="31">
    <w:abstractNumId w:val="4"/>
  </w:num>
  <w:num w:numId="32">
    <w:abstractNumId w:val="12"/>
  </w:num>
  <w:num w:numId="33">
    <w:abstractNumId w:val="11"/>
  </w:num>
  <w:num w:numId="3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AF"/>
    <w:rsid w:val="00000803"/>
    <w:rsid w:val="00000EFA"/>
    <w:rsid w:val="00003189"/>
    <w:rsid w:val="0000338F"/>
    <w:rsid w:val="000039FB"/>
    <w:rsid w:val="00004281"/>
    <w:rsid w:val="00004C6F"/>
    <w:rsid w:val="000059AE"/>
    <w:rsid w:val="000060CA"/>
    <w:rsid w:val="00007145"/>
    <w:rsid w:val="00007238"/>
    <w:rsid w:val="00007274"/>
    <w:rsid w:val="00010128"/>
    <w:rsid w:val="000103A8"/>
    <w:rsid w:val="00010688"/>
    <w:rsid w:val="000136E6"/>
    <w:rsid w:val="00013C1B"/>
    <w:rsid w:val="0001588F"/>
    <w:rsid w:val="00015F77"/>
    <w:rsid w:val="00016833"/>
    <w:rsid w:val="00020033"/>
    <w:rsid w:val="00020A34"/>
    <w:rsid w:val="00020AAD"/>
    <w:rsid w:val="00021BC5"/>
    <w:rsid w:val="0002449A"/>
    <w:rsid w:val="00026BE9"/>
    <w:rsid w:val="00026DCC"/>
    <w:rsid w:val="0002708B"/>
    <w:rsid w:val="0002762B"/>
    <w:rsid w:val="00032ED1"/>
    <w:rsid w:val="000331B6"/>
    <w:rsid w:val="00033F4A"/>
    <w:rsid w:val="0003460B"/>
    <w:rsid w:val="00036618"/>
    <w:rsid w:val="00037798"/>
    <w:rsid w:val="00037B2A"/>
    <w:rsid w:val="00037B47"/>
    <w:rsid w:val="00040D64"/>
    <w:rsid w:val="00042EC8"/>
    <w:rsid w:val="0004529C"/>
    <w:rsid w:val="000454F2"/>
    <w:rsid w:val="000456CB"/>
    <w:rsid w:val="00045840"/>
    <w:rsid w:val="0004584A"/>
    <w:rsid w:val="00047032"/>
    <w:rsid w:val="000476AE"/>
    <w:rsid w:val="000477D0"/>
    <w:rsid w:val="00052468"/>
    <w:rsid w:val="00052BBC"/>
    <w:rsid w:val="000531D5"/>
    <w:rsid w:val="00053B05"/>
    <w:rsid w:val="00054A0B"/>
    <w:rsid w:val="00054C53"/>
    <w:rsid w:val="0005734F"/>
    <w:rsid w:val="00057DDB"/>
    <w:rsid w:val="0006123B"/>
    <w:rsid w:val="000612F2"/>
    <w:rsid w:val="0006207B"/>
    <w:rsid w:val="000625CE"/>
    <w:rsid w:val="00063289"/>
    <w:rsid w:val="00063453"/>
    <w:rsid w:val="00066C0C"/>
    <w:rsid w:val="00066FFA"/>
    <w:rsid w:val="00067904"/>
    <w:rsid w:val="00067A01"/>
    <w:rsid w:val="00070B3C"/>
    <w:rsid w:val="00070CA5"/>
    <w:rsid w:val="00071438"/>
    <w:rsid w:val="00071AAF"/>
    <w:rsid w:val="00073290"/>
    <w:rsid w:val="00073311"/>
    <w:rsid w:val="00073DDC"/>
    <w:rsid w:val="00075057"/>
    <w:rsid w:val="00075C94"/>
    <w:rsid w:val="00076109"/>
    <w:rsid w:val="000761EE"/>
    <w:rsid w:val="00077D3C"/>
    <w:rsid w:val="00077E68"/>
    <w:rsid w:val="0008004E"/>
    <w:rsid w:val="00080AA7"/>
    <w:rsid w:val="00080F59"/>
    <w:rsid w:val="00081AFA"/>
    <w:rsid w:val="000823F3"/>
    <w:rsid w:val="00083F87"/>
    <w:rsid w:val="0008424A"/>
    <w:rsid w:val="00085175"/>
    <w:rsid w:val="00086FF3"/>
    <w:rsid w:val="000873EB"/>
    <w:rsid w:val="000875AD"/>
    <w:rsid w:val="00087991"/>
    <w:rsid w:val="000906EB"/>
    <w:rsid w:val="00090E47"/>
    <w:rsid w:val="00091D2A"/>
    <w:rsid w:val="00092D0F"/>
    <w:rsid w:val="0009368A"/>
    <w:rsid w:val="000937D9"/>
    <w:rsid w:val="00093BD1"/>
    <w:rsid w:val="00093E9F"/>
    <w:rsid w:val="00094C1A"/>
    <w:rsid w:val="00095C3A"/>
    <w:rsid w:val="00095E73"/>
    <w:rsid w:val="00095FA1"/>
    <w:rsid w:val="0009687B"/>
    <w:rsid w:val="00096A9B"/>
    <w:rsid w:val="0009773C"/>
    <w:rsid w:val="000A1E0F"/>
    <w:rsid w:val="000A202B"/>
    <w:rsid w:val="000A294A"/>
    <w:rsid w:val="000A47ED"/>
    <w:rsid w:val="000A5EB1"/>
    <w:rsid w:val="000A66C8"/>
    <w:rsid w:val="000A7631"/>
    <w:rsid w:val="000A7EC9"/>
    <w:rsid w:val="000B011A"/>
    <w:rsid w:val="000B124B"/>
    <w:rsid w:val="000B194F"/>
    <w:rsid w:val="000B3743"/>
    <w:rsid w:val="000B3CD0"/>
    <w:rsid w:val="000B41BC"/>
    <w:rsid w:val="000B4E33"/>
    <w:rsid w:val="000B5C57"/>
    <w:rsid w:val="000B5DFD"/>
    <w:rsid w:val="000B5EE0"/>
    <w:rsid w:val="000C0908"/>
    <w:rsid w:val="000C16E7"/>
    <w:rsid w:val="000C1B8B"/>
    <w:rsid w:val="000C26A4"/>
    <w:rsid w:val="000C4AAE"/>
    <w:rsid w:val="000C4D16"/>
    <w:rsid w:val="000C4EA3"/>
    <w:rsid w:val="000C7755"/>
    <w:rsid w:val="000C77AD"/>
    <w:rsid w:val="000D122F"/>
    <w:rsid w:val="000D4788"/>
    <w:rsid w:val="000D5F36"/>
    <w:rsid w:val="000D6184"/>
    <w:rsid w:val="000D6A2A"/>
    <w:rsid w:val="000D6E0B"/>
    <w:rsid w:val="000D7AB3"/>
    <w:rsid w:val="000E0035"/>
    <w:rsid w:val="000E0DE8"/>
    <w:rsid w:val="000E100A"/>
    <w:rsid w:val="000E4B8C"/>
    <w:rsid w:val="000E5C21"/>
    <w:rsid w:val="000E60F9"/>
    <w:rsid w:val="000E666D"/>
    <w:rsid w:val="000E6AA3"/>
    <w:rsid w:val="000F2D7E"/>
    <w:rsid w:val="000F35F1"/>
    <w:rsid w:val="000F3602"/>
    <w:rsid w:val="000F45CF"/>
    <w:rsid w:val="000F46A7"/>
    <w:rsid w:val="000F5051"/>
    <w:rsid w:val="000F5B16"/>
    <w:rsid w:val="000F6851"/>
    <w:rsid w:val="0010095D"/>
    <w:rsid w:val="00103890"/>
    <w:rsid w:val="00104B3D"/>
    <w:rsid w:val="00105A3A"/>
    <w:rsid w:val="0010608A"/>
    <w:rsid w:val="0010739C"/>
    <w:rsid w:val="00107740"/>
    <w:rsid w:val="001079A9"/>
    <w:rsid w:val="00111BEC"/>
    <w:rsid w:val="00112270"/>
    <w:rsid w:val="00115BF9"/>
    <w:rsid w:val="00116553"/>
    <w:rsid w:val="00116C8D"/>
    <w:rsid w:val="00122A48"/>
    <w:rsid w:val="0012339D"/>
    <w:rsid w:val="00123767"/>
    <w:rsid w:val="00123CC0"/>
    <w:rsid w:val="00126268"/>
    <w:rsid w:val="001270D6"/>
    <w:rsid w:val="00127389"/>
    <w:rsid w:val="00130A03"/>
    <w:rsid w:val="00131194"/>
    <w:rsid w:val="00133FA2"/>
    <w:rsid w:val="001340AA"/>
    <w:rsid w:val="00134CA9"/>
    <w:rsid w:val="00140E79"/>
    <w:rsid w:val="00141896"/>
    <w:rsid w:val="0014230D"/>
    <w:rsid w:val="00142510"/>
    <w:rsid w:val="00142889"/>
    <w:rsid w:val="00143E7B"/>
    <w:rsid w:val="001446CC"/>
    <w:rsid w:val="001447B7"/>
    <w:rsid w:val="00144956"/>
    <w:rsid w:val="001449F2"/>
    <w:rsid w:val="001450B5"/>
    <w:rsid w:val="00145877"/>
    <w:rsid w:val="001461CA"/>
    <w:rsid w:val="0014703E"/>
    <w:rsid w:val="00150AD1"/>
    <w:rsid w:val="00151BC1"/>
    <w:rsid w:val="001541A6"/>
    <w:rsid w:val="001542D5"/>
    <w:rsid w:val="00156C17"/>
    <w:rsid w:val="001576F8"/>
    <w:rsid w:val="0016126F"/>
    <w:rsid w:val="00163E24"/>
    <w:rsid w:val="00164E17"/>
    <w:rsid w:val="001651A6"/>
    <w:rsid w:val="001674FA"/>
    <w:rsid w:val="00167F05"/>
    <w:rsid w:val="00170444"/>
    <w:rsid w:val="00170DDC"/>
    <w:rsid w:val="00171B82"/>
    <w:rsid w:val="00174195"/>
    <w:rsid w:val="00174AD6"/>
    <w:rsid w:val="00174DBC"/>
    <w:rsid w:val="001770C6"/>
    <w:rsid w:val="001775CD"/>
    <w:rsid w:val="00177D04"/>
    <w:rsid w:val="00180F7A"/>
    <w:rsid w:val="00181F12"/>
    <w:rsid w:val="00181F36"/>
    <w:rsid w:val="001832A8"/>
    <w:rsid w:val="001838F2"/>
    <w:rsid w:val="001856D9"/>
    <w:rsid w:val="0018605D"/>
    <w:rsid w:val="001863D1"/>
    <w:rsid w:val="00187056"/>
    <w:rsid w:val="00190B96"/>
    <w:rsid w:val="00190D9B"/>
    <w:rsid w:val="00195732"/>
    <w:rsid w:val="0019702A"/>
    <w:rsid w:val="00197885"/>
    <w:rsid w:val="001A133F"/>
    <w:rsid w:val="001A19A9"/>
    <w:rsid w:val="001A3879"/>
    <w:rsid w:val="001A4659"/>
    <w:rsid w:val="001A5794"/>
    <w:rsid w:val="001A64CC"/>
    <w:rsid w:val="001A6553"/>
    <w:rsid w:val="001A6926"/>
    <w:rsid w:val="001A76A7"/>
    <w:rsid w:val="001A7B7A"/>
    <w:rsid w:val="001B01C5"/>
    <w:rsid w:val="001B0D3E"/>
    <w:rsid w:val="001B1211"/>
    <w:rsid w:val="001B2239"/>
    <w:rsid w:val="001B5EAD"/>
    <w:rsid w:val="001B7B5E"/>
    <w:rsid w:val="001B7D7D"/>
    <w:rsid w:val="001C17AC"/>
    <w:rsid w:val="001C187B"/>
    <w:rsid w:val="001C302D"/>
    <w:rsid w:val="001C35B3"/>
    <w:rsid w:val="001C39B2"/>
    <w:rsid w:val="001C5700"/>
    <w:rsid w:val="001C5ECE"/>
    <w:rsid w:val="001C5EED"/>
    <w:rsid w:val="001C7ED6"/>
    <w:rsid w:val="001D1739"/>
    <w:rsid w:val="001D17A4"/>
    <w:rsid w:val="001D44E5"/>
    <w:rsid w:val="001D6EEC"/>
    <w:rsid w:val="001D7D6A"/>
    <w:rsid w:val="001E2270"/>
    <w:rsid w:val="001E4679"/>
    <w:rsid w:val="001E4C8E"/>
    <w:rsid w:val="001E6862"/>
    <w:rsid w:val="001E69C5"/>
    <w:rsid w:val="001F05B7"/>
    <w:rsid w:val="001F1009"/>
    <w:rsid w:val="001F230E"/>
    <w:rsid w:val="001F2379"/>
    <w:rsid w:val="001F3871"/>
    <w:rsid w:val="001F50D5"/>
    <w:rsid w:val="001F7757"/>
    <w:rsid w:val="001F7CA3"/>
    <w:rsid w:val="00200261"/>
    <w:rsid w:val="00200ACE"/>
    <w:rsid w:val="0020151A"/>
    <w:rsid w:val="00202326"/>
    <w:rsid w:val="002034DC"/>
    <w:rsid w:val="00203A34"/>
    <w:rsid w:val="00204414"/>
    <w:rsid w:val="00204CA6"/>
    <w:rsid w:val="00206513"/>
    <w:rsid w:val="00211680"/>
    <w:rsid w:val="00212FF2"/>
    <w:rsid w:val="002132D4"/>
    <w:rsid w:val="00213433"/>
    <w:rsid w:val="0021386F"/>
    <w:rsid w:val="00213A35"/>
    <w:rsid w:val="0021460E"/>
    <w:rsid w:val="00214A00"/>
    <w:rsid w:val="002157F2"/>
    <w:rsid w:val="00215AA0"/>
    <w:rsid w:val="002176EB"/>
    <w:rsid w:val="00217B99"/>
    <w:rsid w:val="0022013E"/>
    <w:rsid w:val="00221581"/>
    <w:rsid w:val="0022173F"/>
    <w:rsid w:val="00222A51"/>
    <w:rsid w:val="00222C5B"/>
    <w:rsid w:val="002241E3"/>
    <w:rsid w:val="00224776"/>
    <w:rsid w:val="002250BD"/>
    <w:rsid w:val="002252F6"/>
    <w:rsid w:val="002256E6"/>
    <w:rsid w:val="0022662D"/>
    <w:rsid w:val="0022790E"/>
    <w:rsid w:val="00227EED"/>
    <w:rsid w:val="00230605"/>
    <w:rsid w:val="002312A8"/>
    <w:rsid w:val="00231625"/>
    <w:rsid w:val="00233276"/>
    <w:rsid w:val="00235049"/>
    <w:rsid w:val="0023529D"/>
    <w:rsid w:val="0023619F"/>
    <w:rsid w:val="002414ED"/>
    <w:rsid w:val="00241736"/>
    <w:rsid w:val="00243F8F"/>
    <w:rsid w:val="00246A50"/>
    <w:rsid w:val="00250885"/>
    <w:rsid w:val="00251FD1"/>
    <w:rsid w:val="0025206F"/>
    <w:rsid w:val="00252188"/>
    <w:rsid w:val="00255779"/>
    <w:rsid w:val="00255ACF"/>
    <w:rsid w:val="00256F7D"/>
    <w:rsid w:val="00256FB7"/>
    <w:rsid w:val="00257CA8"/>
    <w:rsid w:val="00257D23"/>
    <w:rsid w:val="002600E1"/>
    <w:rsid w:val="002607DB"/>
    <w:rsid w:val="00261000"/>
    <w:rsid w:val="002610B8"/>
    <w:rsid w:val="00261405"/>
    <w:rsid w:val="00261B3A"/>
    <w:rsid w:val="002622DA"/>
    <w:rsid w:val="002624B5"/>
    <w:rsid w:val="002625F9"/>
    <w:rsid w:val="00263D64"/>
    <w:rsid w:val="00264246"/>
    <w:rsid w:val="0026437E"/>
    <w:rsid w:val="00264581"/>
    <w:rsid w:val="0026582E"/>
    <w:rsid w:val="002662D4"/>
    <w:rsid w:val="00267110"/>
    <w:rsid w:val="00267D75"/>
    <w:rsid w:val="00267E5C"/>
    <w:rsid w:val="00270BC8"/>
    <w:rsid w:val="0027227E"/>
    <w:rsid w:val="002729A5"/>
    <w:rsid w:val="00274950"/>
    <w:rsid w:val="00274AF5"/>
    <w:rsid w:val="0027515A"/>
    <w:rsid w:val="002759BE"/>
    <w:rsid w:val="00280222"/>
    <w:rsid w:val="0028088F"/>
    <w:rsid w:val="00280908"/>
    <w:rsid w:val="00283FF7"/>
    <w:rsid w:val="00286070"/>
    <w:rsid w:val="0028751D"/>
    <w:rsid w:val="002940A9"/>
    <w:rsid w:val="0029488F"/>
    <w:rsid w:val="002963BF"/>
    <w:rsid w:val="00296EFB"/>
    <w:rsid w:val="002A021A"/>
    <w:rsid w:val="002A07A0"/>
    <w:rsid w:val="002A0FBE"/>
    <w:rsid w:val="002A19DA"/>
    <w:rsid w:val="002A2D9A"/>
    <w:rsid w:val="002A4B17"/>
    <w:rsid w:val="002A4B20"/>
    <w:rsid w:val="002A55E3"/>
    <w:rsid w:val="002A635F"/>
    <w:rsid w:val="002A63A1"/>
    <w:rsid w:val="002B06B3"/>
    <w:rsid w:val="002B1989"/>
    <w:rsid w:val="002B286F"/>
    <w:rsid w:val="002B3E06"/>
    <w:rsid w:val="002B5281"/>
    <w:rsid w:val="002B5485"/>
    <w:rsid w:val="002B606B"/>
    <w:rsid w:val="002B6D65"/>
    <w:rsid w:val="002C2630"/>
    <w:rsid w:val="002C2E86"/>
    <w:rsid w:val="002C32A7"/>
    <w:rsid w:val="002C4CDA"/>
    <w:rsid w:val="002C56E2"/>
    <w:rsid w:val="002C5D61"/>
    <w:rsid w:val="002C665B"/>
    <w:rsid w:val="002C6FE6"/>
    <w:rsid w:val="002C72D9"/>
    <w:rsid w:val="002C7BA8"/>
    <w:rsid w:val="002D074B"/>
    <w:rsid w:val="002D0F28"/>
    <w:rsid w:val="002D1216"/>
    <w:rsid w:val="002D1498"/>
    <w:rsid w:val="002D1D3F"/>
    <w:rsid w:val="002D4EE4"/>
    <w:rsid w:val="002D5243"/>
    <w:rsid w:val="002D6038"/>
    <w:rsid w:val="002D66FE"/>
    <w:rsid w:val="002D789A"/>
    <w:rsid w:val="002E1C2B"/>
    <w:rsid w:val="002E3032"/>
    <w:rsid w:val="002E3243"/>
    <w:rsid w:val="002E3E6C"/>
    <w:rsid w:val="002E5432"/>
    <w:rsid w:val="002E60F2"/>
    <w:rsid w:val="002E6A71"/>
    <w:rsid w:val="002E77A3"/>
    <w:rsid w:val="002E7857"/>
    <w:rsid w:val="002F04DC"/>
    <w:rsid w:val="002F17CF"/>
    <w:rsid w:val="002F17D2"/>
    <w:rsid w:val="002F2F28"/>
    <w:rsid w:val="002F45A3"/>
    <w:rsid w:val="002F48B7"/>
    <w:rsid w:val="002F5DEC"/>
    <w:rsid w:val="002F5F44"/>
    <w:rsid w:val="002F7FD8"/>
    <w:rsid w:val="00300CB7"/>
    <w:rsid w:val="00300E82"/>
    <w:rsid w:val="003013F5"/>
    <w:rsid w:val="003019E0"/>
    <w:rsid w:val="003019EA"/>
    <w:rsid w:val="0030233A"/>
    <w:rsid w:val="003034B8"/>
    <w:rsid w:val="00303546"/>
    <w:rsid w:val="003051F0"/>
    <w:rsid w:val="003053B3"/>
    <w:rsid w:val="003072BD"/>
    <w:rsid w:val="00307E89"/>
    <w:rsid w:val="00312C60"/>
    <w:rsid w:val="00313899"/>
    <w:rsid w:val="003145FC"/>
    <w:rsid w:val="00314BD8"/>
    <w:rsid w:val="0032034C"/>
    <w:rsid w:val="003215C4"/>
    <w:rsid w:val="003218DF"/>
    <w:rsid w:val="00321BE9"/>
    <w:rsid w:val="00322842"/>
    <w:rsid w:val="00322EB6"/>
    <w:rsid w:val="003238CA"/>
    <w:rsid w:val="003242E0"/>
    <w:rsid w:val="00324452"/>
    <w:rsid w:val="00324FDD"/>
    <w:rsid w:val="0032591C"/>
    <w:rsid w:val="00326575"/>
    <w:rsid w:val="0032664A"/>
    <w:rsid w:val="00327A60"/>
    <w:rsid w:val="00327B46"/>
    <w:rsid w:val="00327B7F"/>
    <w:rsid w:val="00332862"/>
    <w:rsid w:val="00334E63"/>
    <w:rsid w:val="003404B6"/>
    <w:rsid w:val="00343B20"/>
    <w:rsid w:val="003469E7"/>
    <w:rsid w:val="00350A88"/>
    <w:rsid w:val="00350E25"/>
    <w:rsid w:val="00351132"/>
    <w:rsid w:val="00351B65"/>
    <w:rsid w:val="0035287C"/>
    <w:rsid w:val="00353C19"/>
    <w:rsid w:val="00355A58"/>
    <w:rsid w:val="00356261"/>
    <w:rsid w:val="00357838"/>
    <w:rsid w:val="0036093A"/>
    <w:rsid w:val="00360F92"/>
    <w:rsid w:val="00361537"/>
    <w:rsid w:val="003619B0"/>
    <w:rsid w:val="00361D60"/>
    <w:rsid w:val="00364492"/>
    <w:rsid w:val="003644C7"/>
    <w:rsid w:val="00365694"/>
    <w:rsid w:val="00370CAC"/>
    <w:rsid w:val="00370D0A"/>
    <w:rsid w:val="00371793"/>
    <w:rsid w:val="00372566"/>
    <w:rsid w:val="00373577"/>
    <w:rsid w:val="00373A0D"/>
    <w:rsid w:val="003750FF"/>
    <w:rsid w:val="00376D46"/>
    <w:rsid w:val="00377E67"/>
    <w:rsid w:val="003806C8"/>
    <w:rsid w:val="00381B12"/>
    <w:rsid w:val="0038447D"/>
    <w:rsid w:val="00384590"/>
    <w:rsid w:val="00387138"/>
    <w:rsid w:val="00387242"/>
    <w:rsid w:val="00390E23"/>
    <w:rsid w:val="0039116C"/>
    <w:rsid w:val="003916E6"/>
    <w:rsid w:val="00391D99"/>
    <w:rsid w:val="00393DC5"/>
    <w:rsid w:val="003940DF"/>
    <w:rsid w:val="00394202"/>
    <w:rsid w:val="003946F5"/>
    <w:rsid w:val="00395998"/>
    <w:rsid w:val="003959AD"/>
    <w:rsid w:val="003A0EFD"/>
    <w:rsid w:val="003A0F12"/>
    <w:rsid w:val="003A1C8D"/>
    <w:rsid w:val="003A2734"/>
    <w:rsid w:val="003A2C09"/>
    <w:rsid w:val="003A3FC2"/>
    <w:rsid w:val="003A46A2"/>
    <w:rsid w:val="003A5409"/>
    <w:rsid w:val="003A5523"/>
    <w:rsid w:val="003A5EF5"/>
    <w:rsid w:val="003A64C0"/>
    <w:rsid w:val="003A65DA"/>
    <w:rsid w:val="003A75CC"/>
    <w:rsid w:val="003B0478"/>
    <w:rsid w:val="003B0567"/>
    <w:rsid w:val="003B1688"/>
    <w:rsid w:val="003B2F5D"/>
    <w:rsid w:val="003B3A82"/>
    <w:rsid w:val="003B3CDE"/>
    <w:rsid w:val="003B45AA"/>
    <w:rsid w:val="003B4A32"/>
    <w:rsid w:val="003B4BC6"/>
    <w:rsid w:val="003B58BF"/>
    <w:rsid w:val="003B6958"/>
    <w:rsid w:val="003B7EDC"/>
    <w:rsid w:val="003C0653"/>
    <w:rsid w:val="003C0D72"/>
    <w:rsid w:val="003C12C7"/>
    <w:rsid w:val="003C2EA4"/>
    <w:rsid w:val="003C316B"/>
    <w:rsid w:val="003C555D"/>
    <w:rsid w:val="003C57F2"/>
    <w:rsid w:val="003C5B85"/>
    <w:rsid w:val="003C6555"/>
    <w:rsid w:val="003C6BE6"/>
    <w:rsid w:val="003C6FBD"/>
    <w:rsid w:val="003C757B"/>
    <w:rsid w:val="003D0153"/>
    <w:rsid w:val="003D03CE"/>
    <w:rsid w:val="003D0939"/>
    <w:rsid w:val="003D0A20"/>
    <w:rsid w:val="003D0C43"/>
    <w:rsid w:val="003D260D"/>
    <w:rsid w:val="003D2624"/>
    <w:rsid w:val="003D2BEC"/>
    <w:rsid w:val="003D3D91"/>
    <w:rsid w:val="003D4637"/>
    <w:rsid w:val="003D5809"/>
    <w:rsid w:val="003D6F7D"/>
    <w:rsid w:val="003E0BD8"/>
    <w:rsid w:val="003E0FF9"/>
    <w:rsid w:val="003E12DD"/>
    <w:rsid w:val="003E1D48"/>
    <w:rsid w:val="003E2652"/>
    <w:rsid w:val="003E26D0"/>
    <w:rsid w:val="003E3125"/>
    <w:rsid w:val="003E4B3C"/>
    <w:rsid w:val="003E565D"/>
    <w:rsid w:val="003E6146"/>
    <w:rsid w:val="003E6680"/>
    <w:rsid w:val="003E6D3A"/>
    <w:rsid w:val="003E7917"/>
    <w:rsid w:val="003F0D01"/>
    <w:rsid w:val="003F103A"/>
    <w:rsid w:val="003F2B4E"/>
    <w:rsid w:val="003F34F2"/>
    <w:rsid w:val="003F3651"/>
    <w:rsid w:val="003F3BF5"/>
    <w:rsid w:val="003F4B5A"/>
    <w:rsid w:val="003F5C57"/>
    <w:rsid w:val="003F64E6"/>
    <w:rsid w:val="003F6C00"/>
    <w:rsid w:val="003F7D69"/>
    <w:rsid w:val="004001FA"/>
    <w:rsid w:val="004012F9"/>
    <w:rsid w:val="00401834"/>
    <w:rsid w:val="00402FEA"/>
    <w:rsid w:val="004030E9"/>
    <w:rsid w:val="00403C47"/>
    <w:rsid w:val="004043F0"/>
    <w:rsid w:val="00405399"/>
    <w:rsid w:val="0040671C"/>
    <w:rsid w:val="004072D3"/>
    <w:rsid w:val="00407C42"/>
    <w:rsid w:val="004158C7"/>
    <w:rsid w:val="00416183"/>
    <w:rsid w:val="00416D41"/>
    <w:rsid w:val="004175C1"/>
    <w:rsid w:val="0041785C"/>
    <w:rsid w:val="00417F6C"/>
    <w:rsid w:val="00423C3B"/>
    <w:rsid w:val="004242CD"/>
    <w:rsid w:val="0042496A"/>
    <w:rsid w:val="0042552E"/>
    <w:rsid w:val="0042691E"/>
    <w:rsid w:val="00426DF1"/>
    <w:rsid w:val="00431117"/>
    <w:rsid w:val="00432CA2"/>
    <w:rsid w:val="00433ACE"/>
    <w:rsid w:val="00433CC7"/>
    <w:rsid w:val="00434449"/>
    <w:rsid w:val="00436ACF"/>
    <w:rsid w:val="00436FB4"/>
    <w:rsid w:val="0043780E"/>
    <w:rsid w:val="00440BBE"/>
    <w:rsid w:val="00440F1B"/>
    <w:rsid w:val="00441C53"/>
    <w:rsid w:val="004432AF"/>
    <w:rsid w:val="00443568"/>
    <w:rsid w:val="00443E82"/>
    <w:rsid w:val="00444085"/>
    <w:rsid w:val="004440CF"/>
    <w:rsid w:val="004446D8"/>
    <w:rsid w:val="00445D96"/>
    <w:rsid w:val="004479A3"/>
    <w:rsid w:val="0045011F"/>
    <w:rsid w:val="00450297"/>
    <w:rsid w:val="00450A52"/>
    <w:rsid w:val="00451322"/>
    <w:rsid w:val="00451560"/>
    <w:rsid w:val="00451E90"/>
    <w:rsid w:val="00452485"/>
    <w:rsid w:val="00452D0E"/>
    <w:rsid w:val="00454604"/>
    <w:rsid w:val="0045557A"/>
    <w:rsid w:val="00455B92"/>
    <w:rsid w:val="00456EA1"/>
    <w:rsid w:val="004605FD"/>
    <w:rsid w:val="00463715"/>
    <w:rsid w:val="00464F66"/>
    <w:rsid w:val="00465863"/>
    <w:rsid w:val="004659A6"/>
    <w:rsid w:val="004660CB"/>
    <w:rsid w:val="00466230"/>
    <w:rsid w:val="00467CEF"/>
    <w:rsid w:val="00467FCA"/>
    <w:rsid w:val="00470AC6"/>
    <w:rsid w:val="00470FA2"/>
    <w:rsid w:val="0047130A"/>
    <w:rsid w:val="00473B76"/>
    <w:rsid w:val="004761D5"/>
    <w:rsid w:val="00477737"/>
    <w:rsid w:val="00477E91"/>
    <w:rsid w:val="004821B6"/>
    <w:rsid w:val="0048528F"/>
    <w:rsid w:val="004870B2"/>
    <w:rsid w:val="0048757D"/>
    <w:rsid w:val="00493A7F"/>
    <w:rsid w:val="004A1D89"/>
    <w:rsid w:val="004A22AF"/>
    <w:rsid w:val="004A4465"/>
    <w:rsid w:val="004A634D"/>
    <w:rsid w:val="004A67A2"/>
    <w:rsid w:val="004A7021"/>
    <w:rsid w:val="004A7E32"/>
    <w:rsid w:val="004B05AF"/>
    <w:rsid w:val="004B0989"/>
    <w:rsid w:val="004B0CD4"/>
    <w:rsid w:val="004B1367"/>
    <w:rsid w:val="004B14BA"/>
    <w:rsid w:val="004B21DD"/>
    <w:rsid w:val="004B3169"/>
    <w:rsid w:val="004B35BC"/>
    <w:rsid w:val="004B378A"/>
    <w:rsid w:val="004B4956"/>
    <w:rsid w:val="004B5513"/>
    <w:rsid w:val="004B5A78"/>
    <w:rsid w:val="004B6827"/>
    <w:rsid w:val="004B7610"/>
    <w:rsid w:val="004C18F1"/>
    <w:rsid w:val="004C1BDE"/>
    <w:rsid w:val="004C258F"/>
    <w:rsid w:val="004C273D"/>
    <w:rsid w:val="004C2D44"/>
    <w:rsid w:val="004C3AD5"/>
    <w:rsid w:val="004C3D65"/>
    <w:rsid w:val="004C4906"/>
    <w:rsid w:val="004C4E8E"/>
    <w:rsid w:val="004D112F"/>
    <w:rsid w:val="004D2B58"/>
    <w:rsid w:val="004D3763"/>
    <w:rsid w:val="004D4468"/>
    <w:rsid w:val="004D4EA3"/>
    <w:rsid w:val="004D6240"/>
    <w:rsid w:val="004D6C9B"/>
    <w:rsid w:val="004D6D16"/>
    <w:rsid w:val="004D7A59"/>
    <w:rsid w:val="004E102A"/>
    <w:rsid w:val="004E1353"/>
    <w:rsid w:val="004E1964"/>
    <w:rsid w:val="004E1CE5"/>
    <w:rsid w:val="004E3908"/>
    <w:rsid w:val="004E466C"/>
    <w:rsid w:val="004F071E"/>
    <w:rsid w:val="004F0DBB"/>
    <w:rsid w:val="004F0DD3"/>
    <w:rsid w:val="004F0EA4"/>
    <w:rsid w:val="004F4211"/>
    <w:rsid w:val="004F4916"/>
    <w:rsid w:val="004F723E"/>
    <w:rsid w:val="004F7E8F"/>
    <w:rsid w:val="005006D5"/>
    <w:rsid w:val="005022AE"/>
    <w:rsid w:val="0050362F"/>
    <w:rsid w:val="0050474E"/>
    <w:rsid w:val="0050674D"/>
    <w:rsid w:val="00506A0B"/>
    <w:rsid w:val="00506D20"/>
    <w:rsid w:val="00507748"/>
    <w:rsid w:val="0050780E"/>
    <w:rsid w:val="00510686"/>
    <w:rsid w:val="00510C1C"/>
    <w:rsid w:val="00510F6F"/>
    <w:rsid w:val="005119EA"/>
    <w:rsid w:val="00512146"/>
    <w:rsid w:val="005146F9"/>
    <w:rsid w:val="00515339"/>
    <w:rsid w:val="00517882"/>
    <w:rsid w:val="00517C13"/>
    <w:rsid w:val="00517D13"/>
    <w:rsid w:val="00520BED"/>
    <w:rsid w:val="005211AD"/>
    <w:rsid w:val="0052299B"/>
    <w:rsid w:val="005238AF"/>
    <w:rsid w:val="0052484E"/>
    <w:rsid w:val="00525BC9"/>
    <w:rsid w:val="00525C05"/>
    <w:rsid w:val="005272E1"/>
    <w:rsid w:val="00530D1B"/>
    <w:rsid w:val="00532A59"/>
    <w:rsid w:val="00535340"/>
    <w:rsid w:val="005370BE"/>
    <w:rsid w:val="005377FA"/>
    <w:rsid w:val="00537B2C"/>
    <w:rsid w:val="00537FF8"/>
    <w:rsid w:val="00540587"/>
    <w:rsid w:val="00540CF5"/>
    <w:rsid w:val="00540DA4"/>
    <w:rsid w:val="00540E1F"/>
    <w:rsid w:val="00541A1D"/>
    <w:rsid w:val="00542227"/>
    <w:rsid w:val="005428F1"/>
    <w:rsid w:val="0054527F"/>
    <w:rsid w:val="00546E02"/>
    <w:rsid w:val="00547CB8"/>
    <w:rsid w:val="00550A11"/>
    <w:rsid w:val="00551D62"/>
    <w:rsid w:val="00552DAB"/>
    <w:rsid w:val="00554E4B"/>
    <w:rsid w:val="005562E6"/>
    <w:rsid w:val="00556373"/>
    <w:rsid w:val="00556864"/>
    <w:rsid w:val="005610C8"/>
    <w:rsid w:val="005624EB"/>
    <w:rsid w:val="005630D6"/>
    <w:rsid w:val="0056507F"/>
    <w:rsid w:val="00566AD4"/>
    <w:rsid w:val="00570B16"/>
    <w:rsid w:val="00571484"/>
    <w:rsid w:val="00571B15"/>
    <w:rsid w:val="0057251A"/>
    <w:rsid w:val="0057331C"/>
    <w:rsid w:val="00573BA0"/>
    <w:rsid w:val="00573E9A"/>
    <w:rsid w:val="00575493"/>
    <w:rsid w:val="0057565C"/>
    <w:rsid w:val="005758EE"/>
    <w:rsid w:val="00575E4B"/>
    <w:rsid w:val="00576E87"/>
    <w:rsid w:val="00577D56"/>
    <w:rsid w:val="00580E3C"/>
    <w:rsid w:val="00580E43"/>
    <w:rsid w:val="005819F9"/>
    <w:rsid w:val="00581AE7"/>
    <w:rsid w:val="00583C24"/>
    <w:rsid w:val="00584D27"/>
    <w:rsid w:val="005855A7"/>
    <w:rsid w:val="0058691E"/>
    <w:rsid w:val="00586BEC"/>
    <w:rsid w:val="00590151"/>
    <w:rsid w:val="005907C3"/>
    <w:rsid w:val="00590A63"/>
    <w:rsid w:val="005921AE"/>
    <w:rsid w:val="005931F8"/>
    <w:rsid w:val="0059391B"/>
    <w:rsid w:val="00594C92"/>
    <w:rsid w:val="00594D15"/>
    <w:rsid w:val="0059522A"/>
    <w:rsid w:val="00595FB2"/>
    <w:rsid w:val="0059602F"/>
    <w:rsid w:val="00596258"/>
    <w:rsid w:val="00596E8C"/>
    <w:rsid w:val="005972B8"/>
    <w:rsid w:val="00597E65"/>
    <w:rsid w:val="005A0847"/>
    <w:rsid w:val="005A16EF"/>
    <w:rsid w:val="005A173B"/>
    <w:rsid w:val="005A288C"/>
    <w:rsid w:val="005A2901"/>
    <w:rsid w:val="005A2DDA"/>
    <w:rsid w:val="005A351D"/>
    <w:rsid w:val="005A42FA"/>
    <w:rsid w:val="005A48BF"/>
    <w:rsid w:val="005A4DDB"/>
    <w:rsid w:val="005A624D"/>
    <w:rsid w:val="005A6D16"/>
    <w:rsid w:val="005A7049"/>
    <w:rsid w:val="005B0185"/>
    <w:rsid w:val="005B030A"/>
    <w:rsid w:val="005B0C38"/>
    <w:rsid w:val="005B1B31"/>
    <w:rsid w:val="005B2ACC"/>
    <w:rsid w:val="005B36B5"/>
    <w:rsid w:val="005B5497"/>
    <w:rsid w:val="005B7231"/>
    <w:rsid w:val="005C08EC"/>
    <w:rsid w:val="005C11CD"/>
    <w:rsid w:val="005C2D38"/>
    <w:rsid w:val="005C31AC"/>
    <w:rsid w:val="005C7670"/>
    <w:rsid w:val="005C79E0"/>
    <w:rsid w:val="005D17E7"/>
    <w:rsid w:val="005D1FE1"/>
    <w:rsid w:val="005D257D"/>
    <w:rsid w:val="005D752D"/>
    <w:rsid w:val="005E29D2"/>
    <w:rsid w:val="005E4080"/>
    <w:rsid w:val="005E4AFF"/>
    <w:rsid w:val="005E53D4"/>
    <w:rsid w:val="005E5790"/>
    <w:rsid w:val="005E75A1"/>
    <w:rsid w:val="005E7BDC"/>
    <w:rsid w:val="005F0229"/>
    <w:rsid w:val="005F1193"/>
    <w:rsid w:val="005F2749"/>
    <w:rsid w:val="005F3F71"/>
    <w:rsid w:val="005F429E"/>
    <w:rsid w:val="005F4318"/>
    <w:rsid w:val="005F4EC0"/>
    <w:rsid w:val="005F5484"/>
    <w:rsid w:val="005F5A5B"/>
    <w:rsid w:val="005F6A5C"/>
    <w:rsid w:val="005F6D08"/>
    <w:rsid w:val="005F7C6F"/>
    <w:rsid w:val="0060034B"/>
    <w:rsid w:val="006004AC"/>
    <w:rsid w:val="0060055A"/>
    <w:rsid w:val="00600E07"/>
    <w:rsid w:val="00601490"/>
    <w:rsid w:val="00601E2E"/>
    <w:rsid w:val="00602730"/>
    <w:rsid w:val="00606FF9"/>
    <w:rsid w:val="00613BDF"/>
    <w:rsid w:val="00613DAE"/>
    <w:rsid w:val="006146EB"/>
    <w:rsid w:val="006149B4"/>
    <w:rsid w:val="006153E2"/>
    <w:rsid w:val="00615516"/>
    <w:rsid w:val="0061552C"/>
    <w:rsid w:val="00620F85"/>
    <w:rsid w:val="00623366"/>
    <w:rsid w:val="006234CB"/>
    <w:rsid w:val="00625540"/>
    <w:rsid w:val="006258FB"/>
    <w:rsid w:val="006304B5"/>
    <w:rsid w:val="00630D8A"/>
    <w:rsid w:val="00631A36"/>
    <w:rsid w:val="00631B97"/>
    <w:rsid w:val="00631FB0"/>
    <w:rsid w:val="006322ED"/>
    <w:rsid w:val="00632D4B"/>
    <w:rsid w:val="00634A3A"/>
    <w:rsid w:val="00636520"/>
    <w:rsid w:val="0063657D"/>
    <w:rsid w:val="00640A4E"/>
    <w:rsid w:val="006412EA"/>
    <w:rsid w:val="006438B3"/>
    <w:rsid w:val="00643E14"/>
    <w:rsid w:val="00643E4E"/>
    <w:rsid w:val="00643FFD"/>
    <w:rsid w:val="00645426"/>
    <w:rsid w:val="0064544B"/>
    <w:rsid w:val="006454E6"/>
    <w:rsid w:val="00645DFC"/>
    <w:rsid w:val="0065040F"/>
    <w:rsid w:val="00651398"/>
    <w:rsid w:val="0065214A"/>
    <w:rsid w:val="00652616"/>
    <w:rsid w:val="006536D5"/>
    <w:rsid w:val="00654D5C"/>
    <w:rsid w:val="00655690"/>
    <w:rsid w:val="006625AF"/>
    <w:rsid w:val="006641FE"/>
    <w:rsid w:val="00664970"/>
    <w:rsid w:val="00664D95"/>
    <w:rsid w:val="00665E66"/>
    <w:rsid w:val="006667F3"/>
    <w:rsid w:val="0066737F"/>
    <w:rsid w:val="00667FF2"/>
    <w:rsid w:val="006706F4"/>
    <w:rsid w:val="00670B57"/>
    <w:rsid w:val="00670CF2"/>
    <w:rsid w:val="00671860"/>
    <w:rsid w:val="00671870"/>
    <w:rsid w:val="006733FD"/>
    <w:rsid w:val="006740A7"/>
    <w:rsid w:val="006746DF"/>
    <w:rsid w:val="00676A52"/>
    <w:rsid w:val="00676B30"/>
    <w:rsid w:val="00680C32"/>
    <w:rsid w:val="00681C4D"/>
    <w:rsid w:val="0068201B"/>
    <w:rsid w:val="00682E9D"/>
    <w:rsid w:val="00683474"/>
    <w:rsid w:val="00683E9D"/>
    <w:rsid w:val="00684056"/>
    <w:rsid w:val="006856ED"/>
    <w:rsid w:val="00685BFC"/>
    <w:rsid w:val="00687F8E"/>
    <w:rsid w:val="006902A3"/>
    <w:rsid w:val="00690C97"/>
    <w:rsid w:val="006911E8"/>
    <w:rsid w:val="00692399"/>
    <w:rsid w:val="00692E11"/>
    <w:rsid w:val="00693F14"/>
    <w:rsid w:val="00694C41"/>
    <w:rsid w:val="0069736C"/>
    <w:rsid w:val="006976D8"/>
    <w:rsid w:val="006A1420"/>
    <w:rsid w:val="006A22FC"/>
    <w:rsid w:val="006A2A0D"/>
    <w:rsid w:val="006A30F2"/>
    <w:rsid w:val="006A3F7D"/>
    <w:rsid w:val="006A42E0"/>
    <w:rsid w:val="006A54C3"/>
    <w:rsid w:val="006A562E"/>
    <w:rsid w:val="006A6267"/>
    <w:rsid w:val="006A6E9C"/>
    <w:rsid w:val="006A7DAA"/>
    <w:rsid w:val="006A7F86"/>
    <w:rsid w:val="006B203B"/>
    <w:rsid w:val="006B22F9"/>
    <w:rsid w:val="006B2905"/>
    <w:rsid w:val="006B3D01"/>
    <w:rsid w:val="006B3DBE"/>
    <w:rsid w:val="006B3E6F"/>
    <w:rsid w:val="006B40DA"/>
    <w:rsid w:val="006B5AD1"/>
    <w:rsid w:val="006C01D7"/>
    <w:rsid w:val="006C086C"/>
    <w:rsid w:val="006C3909"/>
    <w:rsid w:val="006C3B8C"/>
    <w:rsid w:val="006C52E7"/>
    <w:rsid w:val="006C6062"/>
    <w:rsid w:val="006C6651"/>
    <w:rsid w:val="006C7923"/>
    <w:rsid w:val="006D0C95"/>
    <w:rsid w:val="006D1A60"/>
    <w:rsid w:val="006D377A"/>
    <w:rsid w:val="006D5566"/>
    <w:rsid w:val="006D583C"/>
    <w:rsid w:val="006D5F7B"/>
    <w:rsid w:val="006D6162"/>
    <w:rsid w:val="006D7E60"/>
    <w:rsid w:val="006E0C9F"/>
    <w:rsid w:val="006E0EBA"/>
    <w:rsid w:val="006E12BB"/>
    <w:rsid w:val="006E16F1"/>
    <w:rsid w:val="006E3040"/>
    <w:rsid w:val="006E405D"/>
    <w:rsid w:val="006E477C"/>
    <w:rsid w:val="006E4825"/>
    <w:rsid w:val="006F07F5"/>
    <w:rsid w:val="006F1688"/>
    <w:rsid w:val="006F172B"/>
    <w:rsid w:val="006F1AE6"/>
    <w:rsid w:val="006F4742"/>
    <w:rsid w:val="006F47C1"/>
    <w:rsid w:val="006F4905"/>
    <w:rsid w:val="006F5A79"/>
    <w:rsid w:val="006F73F7"/>
    <w:rsid w:val="007009CF"/>
    <w:rsid w:val="007022AE"/>
    <w:rsid w:val="00702360"/>
    <w:rsid w:val="007027CC"/>
    <w:rsid w:val="007041C1"/>
    <w:rsid w:val="00704809"/>
    <w:rsid w:val="00705387"/>
    <w:rsid w:val="00705965"/>
    <w:rsid w:val="00711BA4"/>
    <w:rsid w:val="00711F0F"/>
    <w:rsid w:val="00712204"/>
    <w:rsid w:val="007122EA"/>
    <w:rsid w:val="0071357C"/>
    <w:rsid w:val="00714461"/>
    <w:rsid w:val="0071461A"/>
    <w:rsid w:val="00716A41"/>
    <w:rsid w:val="00717364"/>
    <w:rsid w:val="0072053D"/>
    <w:rsid w:val="00720C76"/>
    <w:rsid w:val="0072164A"/>
    <w:rsid w:val="0072299E"/>
    <w:rsid w:val="0072508C"/>
    <w:rsid w:val="00725E51"/>
    <w:rsid w:val="0072611A"/>
    <w:rsid w:val="00726F78"/>
    <w:rsid w:val="0072722C"/>
    <w:rsid w:val="00727A93"/>
    <w:rsid w:val="00730361"/>
    <w:rsid w:val="00730A67"/>
    <w:rsid w:val="0073455E"/>
    <w:rsid w:val="007350F8"/>
    <w:rsid w:val="00740C47"/>
    <w:rsid w:val="007416AE"/>
    <w:rsid w:val="0074242E"/>
    <w:rsid w:val="00743525"/>
    <w:rsid w:val="00744873"/>
    <w:rsid w:val="007455E2"/>
    <w:rsid w:val="00745C2F"/>
    <w:rsid w:val="007478DD"/>
    <w:rsid w:val="007479E5"/>
    <w:rsid w:val="00747DEA"/>
    <w:rsid w:val="00750AA6"/>
    <w:rsid w:val="00750D11"/>
    <w:rsid w:val="00751F2B"/>
    <w:rsid w:val="0075252D"/>
    <w:rsid w:val="00755372"/>
    <w:rsid w:val="007568E6"/>
    <w:rsid w:val="00756BB9"/>
    <w:rsid w:val="007578CB"/>
    <w:rsid w:val="007610CA"/>
    <w:rsid w:val="00761F5C"/>
    <w:rsid w:val="007625C7"/>
    <w:rsid w:val="00763E1C"/>
    <w:rsid w:val="00764A23"/>
    <w:rsid w:val="00765075"/>
    <w:rsid w:val="00766FE2"/>
    <w:rsid w:val="0076770A"/>
    <w:rsid w:val="00771815"/>
    <w:rsid w:val="00771B48"/>
    <w:rsid w:val="00772975"/>
    <w:rsid w:val="0077340D"/>
    <w:rsid w:val="00773785"/>
    <w:rsid w:val="00773E66"/>
    <w:rsid w:val="00777381"/>
    <w:rsid w:val="00780016"/>
    <w:rsid w:val="007806CE"/>
    <w:rsid w:val="007824B4"/>
    <w:rsid w:val="00782577"/>
    <w:rsid w:val="0078335C"/>
    <w:rsid w:val="00783CDA"/>
    <w:rsid w:val="00783F9A"/>
    <w:rsid w:val="0078463C"/>
    <w:rsid w:val="00785490"/>
    <w:rsid w:val="00785878"/>
    <w:rsid w:val="0078587A"/>
    <w:rsid w:val="0078614A"/>
    <w:rsid w:val="007862C8"/>
    <w:rsid w:val="00786B72"/>
    <w:rsid w:val="0078718D"/>
    <w:rsid w:val="00787DDF"/>
    <w:rsid w:val="007904F2"/>
    <w:rsid w:val="0079092E"/>
    <w:rsid w:val="00791B72"/>
    <w:rsid w:val="00792F63"/>
    <w:rsid w:val="00794073"/>
    <w:rsid w:val="007940D4"/>
    <w:rsid w:val="00794A18"/>
    <w:rsid w:val="00794CF8"/>
    <w:rsid w:val="00796C18"/>
    <w:rsid w:val="00797029"/>
    <w:rsid w:val="007A062C"/>
    <w:rsid w:val="007A13F8"/>
    <w:rsid w:val="007A15CF"/>
    <w:rsid w:val="007A23E3"/>
    <w:rsid w:val="007A4AE1"/>
    <w:rsid w:val="007A5B5D"/>
    <w:rsid w:val="007A60CC"/>
    <w:rsid w:val="007A6A03"/>
    <w:rsid w:val="007A7E6A"/>
    <w:rsid w:val="007A7FA2"/>
    <w:rsid w:val="007B0322"/>
    <w:rsid w:val="007B07A5"/>
    <w:rsid w:val="007B12AF"/>
    <w:rsid w:val="007B1D76"/>
    <w:rsid w:val="007B2324"/>
    <w:rsid w:val="007B2DD4"/>
    <w:rsid w:val="007B336B"/>
    <w:rsid w:val="007B5CDB"/>
    <w:rsid w:val="007C36C8"/>
    <w:rsid w:val="007C3B5E"/>
    <w:rsid w:val="007C5762"/>
    <w:rsid w:val="007C604C"/>
    <w:rsid w:val="007C60DF"/>
    <w:rsid w:val="007C614B"/>
    <w:rsid w:val="007D01A4"/>
    <w:rsid w:val="007D1323"/>
    <w:rsid w:val="007D456D"/>
    <w:rsid w:val="007D487A"/>
    <w:rsid w:val="007D4ADF"/>
    <w:rsid w:val="007D4DD9"/>
    <w:rsid w:val="007D5870"/>
    <w:rsid w:val="007D5E34"/>
    <w:rsid w:val="007D609E"/>
    <w:rsid w:val="007D72D8"/>
    <w:rsid w:val="007E00F8"/>
    <w:rsid w:val="007E0CFC"/>
    <w:rsid w:val="007E2174"/>
    <w:rsid w:val="007E2D64"/>
    <w:rsid w:val="007E2FDC"/>
    <w:rsid w:val="007E3039"/>
    <w:rsid w:val="007E3C42"/>
    <w:rsid w:val="007E5356"/>
    <w:rsid w:val="007E541F"/>
    <w:rsid w:val="007E597C"/>
    <w:rsid w:val="007E60C6"/>
    <w:rsid w:val="007E7053"/>
    <w:rsid w:val="007F02D4"/>
    <w:rsid w:val="007F0312"/>
    <w:rsid w:val="007F0A80"/>
    <w:rsid w:val="007F1F31"/>
    <w:rsid w:val="007F21A4"/>
    <w:rsid w:val="007F23B7"/>
    <w:rsid w:val="007F241F"/>
    <w:rsid w:val="007F2C1F"/>
    <w:rsid w:val="007F30E7"/>
    <w:rsid w:val="007F3F7F"/>
    <w:rsid w:val="007F441B"/>
    <w:rsid w:val="007F714C"/>
    <w:rsid w:val="007F788C"/>
    <w:rsid w:val="0080172F"/>
    <w:rsid w:val="00802C51"/>
    <w:rsid w:val="0080330D"/>
    <w:rsid w:val="008038F1"/>
    <w:rsid w:val="008042CE"/>
    <w:rsid w:val="00804F61"/>
    <w:rsid w:val="00805A50"/>
    <w:rsid w:val="0080668C"/>
    <w:rsid w:val="00807332"/>
    <w:rsid w:val="00810DC2"/>
    <w:rsid w:val="0081144D"/>
    <w:rsid w:val="00811785"/>
    <w:rsid w:val="00812293"/>
    <w:rsid w:val="008135EB"/>
    <w:rsid w:val="008137E9"/>
    <w:rsid w:val="00815F11"/>
    <w:rsid w:val="008169A8"/>
    <w:rsid w:val="00816BF7"/>
    <w:rsid w:val="00823616"/>
    <w:rsid w:val="00823838"/>
    <w:rsid w:val="00823A99"/>
    <w:rsid w:val="00823C75"/>
    <w:rsid w:val="00824998"/>
    <w:rsid w:val="0082535E"/>
    <w:rsid w:val="00826742"/>
    <w:rsid w:val="00826FEA"/>
    <w:rsid w:val="00827120"/>
    <w:rsid w:val="00827762"/>
    <w:rsid w:val="008318AC"/>
    <w:rsid w:val="00831B69"/>
    <w:rsid w:val="00832DA7"/>
    <w:rsid w:val="00836925"/>
    <w:rsid w:val="00836DC8"/>
    <w:rsid w:val="00842AC2"/>
    <w:rsid w:val="00842F19"/>
    <w:rsid w:val="00844825"/>
    <w:rsid w:val="008479BA"/>
    <w:rsid w:val="00847F5E"/>
    <w:rsid w:val="00847FA1"/>
    <w:rsid w:val="0085077C"/>
    <w:rsid w:val="00850C1D"/>
    <w:rsid w:val="00851775"/>
    <w:rsid w:val="0085371A"/>
    <w:rsid w:val="00853DB3"/>
    <w:rsid w:val="00854080"/>
    <w:rsid w:val="008543FD"/>
    <w:rsid w:val="00854EC9"/>
    <w:rsid w:val="00856DE7"/>
    <w:rsid w:val="00857B4B"/>
    <w:rsid w:val="00857EBA"/>
    <w:rsid w:val="008605B5"/>
    <w:rsid w:val="00860937"/>
    <w:rsid w:val="00860A98"/>
    <w:rsid w:val="00861531"/>
    <w:rsid w:val="0086217A"/>
    <w:rsid w:val="0086221A"/>
    <w:rsid w:val="0086224F"/>
    <w:rsid w:val="00862C73"/>
    <w:rsid w:val="00863097"/>
    <w:rsid w:val="00863332"/>
    <w:rsid w:val="0086393A"/>
    <w:rsid w:val="0086606E"/>
    <w:rsid w:val="0086628C"/>
    <w:rsid w:val="00870CE3"/>
    <w:rsid w:val="008711AF"/>
    <w:rsid w:val="00873018"/>
    <w:rsid w:val="00873A12"/>
    <w:rsid w:val="00873AF8"/>
    <w:rsid w:val="008746D1"/>
    <w:rsid w:val="0087598C"/>
    <w:rsid w:val="00876429"/>
    <w:rsid w:val="00877CD4"/>
    <w:rsid w:val="0088056B"/>
    <w:rsid w:val="008806AB"/>
    <w:rsid w:val="00880DDA"/>
    <w:rsid w:val="008820BC"/>
    <w:rsid w:val="00883C0D"/>
    <w:rsid w:val="00883DD4"/>
    <w:rsid w:val="00883ED1"/>
    <w:rsid w:val="00887D3A"/>
    <w:rsid w:val="00890483"/>
    <w:rsid w:val="00890A88"/>
    <w:rsid w:val="008918BA"/>
    <w:rsid w:val="008918F2"/>
    <w:rsid w:val="00891939"/>
    <w:rsid w:val="00892AC6"/>
    <w:rsid w:val="0089428D"/>
    <w:rsid w:val="00894E3E"/>
    <w:rsid w:val="008958BA"/>
    <w:rsid w:val="0089627E"/>
    <w:rsid w:val="00896F07"/>
    <w:rsid w:val="0089770C"/>
    <w:rsid w:val="00897941"/>
    <w:rsid w:val="008A0D12"/>
    <w:rsid w:val="008A11C4"/>
    <w:rsid w:val="008A12C6"/>
    <w:rsid w:val="008A2A2A"/>
    <w:rsid w:val="008A35DF"/>
    <w:rsid w:val="008A3772"/>
    <w:rsid w:val="008A4CD7"/>
    <w:rsid w:val="008A4DE3"/>
    <w:rsid w:val="008A6DEF"/>
    <w:rsid w:val="008A7F99"/>
    <w:rsid w:val="008B0834"/>
    <w:rsid w:val="008B0F4F"/>
    <w:rsid w:val="008B1F61"/>
    <w:rsid w:val="008B36BC"/>
    <w:rsid w:val="008B5156"/>
    <w:rsid w:val="008B54F1"/>
    <w:rsid w:val="008B676C"/>
    <w:rsid w:val="008B77A7"/>
    <w:rsid w:val="008C363A"/>
    <w:rsid w:val="008C41BB"/>
    <w:rsid w:val="008C4697"/>
    <w:rsid w:val="008C6DBD"/>
    <w:rsid w:val="008C6E70"/>
    <w:rsid w:val="008D0ACD"/>
    <w:rsid w:val="008D14B9"/>
    <w:rsid w:val="008D18EA"/>
    <w:rsid w:val="008D30B9"/>
    <w:rsid w:val="008D3227"/>
    <w:rsid w:val="008D3E6B"/>
    <w:rsid w:val="008D4003"/>
    <w:rsid w:val="008D4334"/>
    <w:rsid w:val="008D5246"/>
    <w:rsid w:val="008D5B4A"/>
    <w:rsid w:val="008E05E9"/>
    <w:rsid w:val="008E0E5B"/>
    <w:rsid w:val="008E0EA0"/>
    <w:rsid w:val="008E1274"/>
    <w:rsid w:val="008E1E61"/>
    <w:rsid w:val="008E220D"/>
    <w:rsid w:val="008E4D99"/>
    <w:rsid w:val="008E7FBD"/>
    <w:rsid w:val="008F18B5"/>
    <w:rsid w:val="008F19F9"/>
    <w:rsid w:val="008F1CEA"/>
    <w:rsid w:val="008F2AA8"/>
    <w:rsid w:val="008F3956"/>
    <w:rsid w:val="008F4688"/>
    <w:rsid w:val="008F4A8E"/>
    <w:rsid w:val="008F5866"/>
    <w:rsid w:val="008F600B"/>
    <w:rsid w:val="008F704D"/>
    <w:rsid w:val="008F7EB4"/>
    <w:rsid w:val="00900415"/>
    <w:rsid w:val="00902322"/>
    <w:rsid w:val="00902D30"/>
    <w:rsid w:val="0090383E"/>
    <w:rsid w:val="00903AA5"/>
    <w:rsid w:val="00905BA5"/>
    <w:rsid w:val="00906DAB"/>
    <w:rsid w:val="009075DC"/>
    <w:rsid w:val="00907E11"/>
    <w:rsid w:val="00910A40"/>
    <w:rsid w:val="009112D0"/>
    <w:rsid w:val="00912931"/>
    <w:rsid w:val="00914E92"/>
    <w:rsid w:val="009152B2"/>
    <w:rsid w:val="00916AF5"/>
    <w:rsid w:val="00916E86"/>
    <w:rsid w:val="009208BE"/>
    <w:rsid w:val="009218C7"/>
    <w:rsid w:val="00921A8F"/>
    <w:rsid w:val="00923B1D"/>
    <w:rsid w:val="00924F18"/>
    <w:rsid w:val="00927486"/>
    <w:rsid w:val="00927C48"/>
    <w:rsid w:val="00927D20"/>
    <w:rsid w:val="00931B25"/>
    <w:rsid w:val="00935B4F"/>
    <w:rsid w:val="00936A90"/>
    <w:rsid w:val="00936F57"/>
    <w:rsid w:val="0093717D"/>
    <w:rsid w:val="009402EA"/>
    <w:rsid w:val="009420AF"/>
    <w:rsid w:val="009427A3"/>
    <w:rsid w:val="00942CAF"/>
    <w:rsid w:val="00943764"/>
    <w:rsid w:val="00950DEC"/>
    <w:rsid w:val="00952335"/>
    <w:rsid w:val="00953020"/>
    <w:rsid w:val="009553C0"/>
    <w:rsid w:val="00955EC2"/>
    <w:rsid w:val="0095684D"/>
    <w:rsid w:val="00957615"/>
    <w:rsid w:val="009577FB"/>
    <w:rsid w:val="00961491"/>
    <w:rsid w:val="00961C75"/>
    <w:rsid w:val="00961D69"/>
    <w:rsid w:val="00962056"/>
    <w:rsid w:val="009621B7"/>
    <w:rsid w:val="0096406F"/>
    <w:rsid w:val="00964BCC"/>
    <w:rsid w:val="0096753E"/>
    <w:rsid w:val="00967AB8"/>
    <w:rsid w:val="009702EC"/>
    <w:rsid w:val="009709E1"/>
    <w:rsid w:val="00970DC9"/>
    <w:rsid w:val="00971054"/>
    <w:rsid w:val="00972A02"/>
    <w:rsid w:val="0097314C"/>
    <w:rsid w:val="00973631"/>
    <w:rsid w:val="00974E91"/>
    <w:rsid w:val="00976846"/>
    <w:rsid w:val="009777B0"/>
    <w:rsid w:val="00977D1E"/>
    <w:rsid w:val="00980500"/>
    <w:rsid w:val="00980FD8"/>
    <w:rsid w:val="00982A2D"/>
    <w:rsid w:val="00985589"/>
    <w:rsid w:val="009873CC"/>
    <w:rsid w:val="00990433"/>
    <w:rsid w:val="009904A7"/>
    <w:rsid w:val="0099367E"/>
    <w:rsid w:val="0099399D"/>
    <w:rsid w:val="00994CC1"/>
    <w:rsid w:val="00995158"/>
    <w:rsid w:val="009951C2"/>
    <w:rsid w:val="009959C4"/>
    <w:rsid w:val="00995E34"/>
    <w:rsid w:val="00995E66"/>
    <w:rsid w:val="00996002"/>
    <w:rsid w:val="0099613C"/>
    <w:rsid w:val="009966D0"/>
    <w:rsid w:val="00996CA8"/>
    <w:rsid w:val="00997235"/>
    <w:rsid w:val="00997432"/>
    <w:rsid w:val="009975BF"/>
    <w:rsid w:val="00997B9F"/>
    <w:rsid w:val="009A0C0F"/>
    <w:rsid w:val="009A0D0E"/>
    <w:rsid w:val="009A0D41"/>
    <w:rsid w:val="009A0FB6"/>
    <w:rsid w:val="009A1176"/>
    <w:rsid w:val="009A22E3"/>
    <w:rsid w:val="009A26E6"/>
    <w:rsid w:val="009A48FA"/>
    <w:rsid w:val="009A4CA4"/>
    <w:rsid w:val="009A631A"/>
    <w:rsid w:val="009A6F18"/>
    <w:rsid w:val="009B139F"/>
    <w:rsid w:val="009B1F41"/>
    <w:rsid w:val="009B2371"/>
    <w:rsid w:val="009B2FF6"/>
    <w:rsid w:val="009B311F"/>
    <w:rsid w:val="009B3C46"/>
    <w:rsid w:val="009B507B"/>
    <w:rsid w:val="009B61AA"/>
    <w:rsid w:val="009B7EB4"/>
    <w:rsid w:val="009C0D38"/>
    <w:rsid w:val="009C10AF"/>
    <w:rsid w:val="009C2286"/>
    <w:rsid w:val="009C3306"/>
    <w:rsid w:val="009C3B24"/>
    <w:rsid w:val="009C5DD7"/>
    <w:rsid w:val="009C722C"/>
    <w:rsid w:val="009C79BC"/>
    <w:rsid w:val="009D187B"/>
    <w:rsid w:val="009D27B2"/>
    <w:rsid w:val="009D2A64"/>
    <w:rsid w:val="009D31BA"/>
    <w:rsid w:val="009D339A"/>
    <w:rsid w:val="009D3FBD"/>
    <w:rsid w:val="009D5920"/>
    <w:rsid w:val="009D6C6B"/>
    <w:rsid w:val="009E0226"/>
    <w:rsid w:val="009E2442"/>
    <w:rsid w:val="009E3464"/>
    <w:rsid w:val="009E5F1F"/>
    <w:rsid w:val="009E67D0"/>
    <w:rsid w:val="009F04E1"/>
    <w:rsid w:val="009F065A"/>
    <w:rsid w:val="009F1693"/>
    <w:rsid w:val="009F3745"/>
    <w:rsid w:val="009F3EBB"/>
    <w:rsid w:val="009F41CA"/>
    <w:rsid w:val="009F448B"/>
    <w:rsid w:val="009F4FB3"/>
    <w:rsid w:val="009F5D2D"/>
    <w:rsid w:val="009F7869"/>
    <w:rsid w:val="00A00236"/>
    <w:rsid w:val="00A00620"/>
    <w:rsid w:val="00A02646"/>
    <w:rsid w:val="00A0311B"/>
    <w:rsid w:val="00A04CEE"/>
    <w:rsid w:val="00A06EF6"/>
    <w:rsid w:val="00A07974"/>
    <w:rsid w:val="00A07DB9"/>
    <w:rsid w:val="00A1036F"/>
    <w:rsid w:val="00A10702"/>
    <w:rsid w:val="00A10CBA"/>
    <w:rsid w:val="00A133A6"/>
    <w:rsid w:val="00A1416F"/>
    <w:rsid w:val="00A16331"/>
    <w:rsid w:val="00A1795A"/>
    <w:rsid w:val="00A21E3E"/>
    <w:rsid w:val="00A22EAC"/>
    <w:rsid w:val="00A23A69"/>
    <w:rsid w:val="00A25DE8"/>
    <w:rsid w:val="00A27268"/>
    <w:rsid w:val="00A27C00"/>
    <w:rsid w:val="00A27FD3"/>
    <w:rsid w:val="00A307CE"/>
    <w:rsid w:val="00A30F85"/>
    <w:rsid w:val="00A33AAD"/>
    <w:rsid w:val="00A3479B"/>
    <w:rsid w:val="00A356EA"/>
    <w:rsid w:val="00A35EC3"/>
    <w:rsid w:val="00A36EEE"/>
    <w:rsid w:val="00A36F0C"/>
    <w:rsid w:val="00A36FD3"/>
    <w:rsid w:val="00A3779D"/>
    <w:rsid w:val="00A42644"/>
    <w:rsid w:val="00A42C30"/>
    <w:rsid w:val="00A432C2"/>
    <w:rsid w:val="00A43BED"/>
    <w:rsid w:val="00A444F2"/>
    <w:rsid w:val="00A46004"/>
    <w:rsid w:val="00A462F1"/>
    <w:rsid w:val="00A46CEB"/>
    <w:rsid w:val="00A47717"/>
    <w:rsid w:val="00A50D5C"/>
    <w:rsid w:val="00A52375"/>
    <w:rsid w:val="00A52A9D"/>
    <w:rsid w:val="00A5318C"/>
    <w:rsid w:val="00A5328C"/>
    <w:rsid w:val="00A53EB0"/>
    <w:rsid w:val="00A55A61"/>
    <w:rsid w:val="00A570EA"/>
    <w:rsid w:val="00A57C90"/>
    <w:rsid w:val="00A61141"/>
    <w:rsid w:val="00A614F3"/>
    <w:rsid w:val="00A61C86"/>
    <w:rsid w:val="00A61E5D"/>
    <w:rsid w:val="00A62D30"/>
    <w:rsid w:val="00A66F05"/>
    <w:rsid w:val="00A701F9"/>
    <w:rsid w:val="00A7026A"/>
    <w:rsid w:val="00A70FFC"/>
    <w:rsid w:val="00A71BA9"/>
    <w:rsid w:val="00A73314"/>
    <w:rsid w:val="00A74F36"/>
    <w:rsid w:val="00A7599F"/>
    <w:rsid w:val="00A76D5A"/>
    <w:rsid w:val="00A77208"/>
    <w:rsid w:val="00A777B9"/>
    <w:rsid w:val="00A80843"/>
    <w:rsid w:val="00A80983"/>
    <w:rsid w:val="00A81038"/>
    <w:rsid w:val="00A81CAA"/>
    <w:rsid w:val="00A82049"/>
    <w:rsid w:val="00A828D0"/>
    <w:rsid w:val="00A82A87"/>
    <w:rsid w:val="00A84759"/>
    <w:rsid w:val="00A84E89"/>
    <w:rsid w:val="00A8582E"/>
    <w:rsid w:val="00A858AF"/>
    <w:rsid w:val="00A859A1"/>
    <w:rsid w:val="00A86EDF"/>
    <w:rsid w:val="00A87C8D"/>
    <w:rsid w:val="00A87C9E"/>
    <w:rsid w:val="00A87DD2"/>
    <w:rsid w:val="00A90301"/>
    <w:rsid w:val="00A9166B"/>
    <w:rsid w:val="00A924A1"/>
    <w:rsid w:val="00A93F74"/>
    <w:rsid w:val="00A94E17"/>
    <w:rsid w:val="00A94E40"/>
    <w:rsid w:val="00A95FE0"/>
    <w:rsid w:val="00A96566"/>
    <w:rsid w:val="00A96A9B"/>
    <w:rsid w:val="00A96FAD"/>
    <w:rsid w:val="00A97BCD"/>
    <w:rsid w:val="00AA3B20"/>
    <w:rsid w:val="00AA428F"/>
    <w:rsid w:val="00AA5E50"/>
    <w:rsid w:val="00AA648F"/>
    <w:rsid w:val="00AA64DE"/>
    <w:rsid w:val="00AA69A1"/>
    <w:rsid w:val="00AA6EBB"/>
    <w:rsid w:val="00AA734B"/>
    <w:rsid w:val="00AA7E5A"/>
    <w:rsid w:val="00AB022C"/>
    <w:rsid w:val="00AB1B3B"/>
    <w:rsid w:val="00AB2447"/>
    <w:rsid w:val="00AB286D"/>
    <w:rsid w:val="00AB2E5B"/>
    <w:rsid w:val="00AB3204"/>
    <w:rsid w:val="00AB4933"/>
    <w:rsid w:val="00AB53EF"/>
    <w:rsid w:val="00AB5A0C"/>
    <w:rsid w:val="00AB64F7"/>
    <w:rsid w:val="00AB6D0C"/>
    <w:rsid w:val="00AB76BF"/>
    <w:rsid w:val="00AC0655"/>
    <w:rsid w:val="00AC1BA2"/>
    <w:rsid w:val="00AC2E59"/>
    <w:rsid w:val="00AC4768"/>
    <w:rsid w:val="00AC5115"/>
    <w:rsid w:val="00AC53B5"/>
    <w:rsid w:val="00AC56EC"/>
    <w:rsid w:val="00AC5FE2"/>
    <w:rsid w:val="00AC63DF"/>
    <w:rsid w:val="00AC77F5"/>
    <w:rsid w:val="00AD006F"/>
    <w:rsid w:val="00AD0A3A"/>
    <w:rsid w:val="00AD0C14"/>
    <w:rsid w:val="00AD0D96"/>
    <w:rsid w:val="00AD10ED"/>
    <w:rsid w:val="00AD1527"/>
    <w:rsid w:val="00AD4703"/>
    <w:rsid w:val="00AD4B35"/>
    <w:rsid w:val="00AD5CC6"/>
    <w:rsid w:val="00AE0704"/>
    <w:rsid w:val="00AE1702"/>
    <w:rsid w:val="00AE1AF1"/>
    <w:rsid w:val="00AE2C17"/>
    <w:rsid w:val="00AE3866"/>
    <w:rsid w:val="00AE4D4E"/>
    <w:rsid w:val="00AF014F"/>
    <w:rsid w:val="00AF0467"/>
    <w:rsid w:val="00AF08A7"/>
    <w:rsid w:val="00AF1129"/>
    <w:rsid w:val="00AF1756"/>
    <w:rsid w:val="00AF1EC4"/>
    <w:rsid w:val="00AF2674"/>
    <w:rsid w:val="00AF2D0E"/>
    <w:rsid w:val="00AF53C3"/>
    <w:rsid w:val="00AF5A84"/>
    <w:rsid w:val="00AF63B5"/>
    <w:rsid w:val="00AF64D8"/>
    <w:rsid w:val="00AF66DD"/>
    <w:rsid w:val="00AF6887"/>
    <w:rsid w:val="00B0142C"/>
    <w:rsid w:val="00B01ABB"/>
    <w:rsid w:val="00B022E1"/>
    <w:rsid w:val="00B02537"/>
    <w:rsid w:val="00B0357D"/>
    <w:rsid w:val="00B0443E"/>
    <w:rsid w:val="00B04B2D"/>
    <w:rsid w:val="00B0503A"/>
    <w:rsid w:val="00B05956"/>
    <w:rsid w:val="00B05E2B"/>
    <w:rsid w:val="00B0630F"/>
    <w:rsid w:val="00B06442"/>
    <w:rsid w:val="00B07412"/>
    <w:rsid w:val="00B078C7"/>
    <w:rsid w:val="00B1016F"/>
    <w:rsid w:val="00B1103C"/>
    <w:rsid w:val="00B11E32"/>
    <w:rsid w:val="00B1317E"/>
    <w:rsid w:val="00B131A3"/>
    <w:rsid w:val="00B13B23"/>
    <w:rsid w:val="00B14FD6"/>
    <w:rsid w:val="00B15553"/>
    <w:rsid w:val="00B15E2B"/>
    <w:rsid w:val="00B16809"/>
    <w:rsid w:val="00B2152A"/>
    <w:rsid w:val="00B21F55"/>
    <w:rsid w:val="00B23770"/>
    <w:rsid w:val="00B2386C"/>
    <w:rsid w:val="00B24A15"/>
    <w:rsid w:val="00B251D8"/>
    <w:rsid w:val="00B255F4"/>
    <w:rsid w:val="00B26181"/>
    <w:rsid w:val="00B27CA2"/>
    <w:rsid w:val="00B3097A"/>
    <w:rsid w:val="00B30B87"/>
    <w:rsid w:val="00B31CC8"/>
    <w:rsid w:val="00B32A13"/>
    <w:rsid w:val="00B33AF6"/>
    <w:rsid w:val="00B34DC4"/>
    <w:rsid w:val="00B34E75"/>
    <w:rsid w:val="00B371F1"/>
    <w:rsid w:val="00B37676"/>
    <w:rsid w:val="00B37F49"/>
    <w:rsid w:val="00B40728"/>
    <w:rsid w:val="00B413F2"/>
    <w:rsid w:val="00B41430"/>
    <w:rsid w:val="00B44BA3"/>
    <w:rsid w:val="00B46277"/>
    <w:rsid w:val="00B505B0"/>
    <w:rsid w:val="00B50A66"/>
    <w:rsid w:val="00B50FC7"/>
    <w:rsid w:val="00B52CE1"/>
    <w:rsid w:val="00B54217"/>
    <w:rsid w:val="00B61026"/>
    <w:rsid w:val="00B6230B"/>
    <w:rsid w:val="00B63620"/>
    <w:rsid w:val="00B6481D"/>
    <w:rsid w:val="00B64A3E"/>
    <w:rsid w:val="00B64E4C"/>
    <w:rsid w:val="00B659ED"/>
    <w:rsid w:val="00B65E70"/>
    <w:rsid w:val="00B66014"/>
    <w:rsid w:val="00B675E6"/>
    <w:rsid w:val="00B719AC"/>
    <w:rsid w:val="00B726F7"/>
    <w:rsid w:val="00B72AA2"/>
    <w:rsid w:val="00B72AB8"/>
    <w:rsid w:val="00B72CEE"/>
    <w:rsid w:val="00B733A0"/>
    <w:rsid w:val="00B73E57"/>
    <w:rsid w:val="00B76766"/>
    <w:rsid w:val="00B76B7B"/>
    <w:rsid w:val="00B76BD4"/>
    <w:rsid w:val="00B77874"/>
    <w:rsid w:val="00B77A6B"/>
    <w:rsid w:val="00B80C70"/>
    <w:rsid w:val="00B8113F"/>
    <w:rsid w:val="00B811B7"/>
    <w:rsid w:val="00B8179C"/>
    <w:rsid w:val="00B833CD"/>
    <w:rsid w:val="00B8399F"/>
    <w:rsid w:val="00B84773"/>
    <w:rsid w:val="00B8677B"/>
    <w:rsid w:val="00B90B5E"/>
    <w:rsid w:val="00B92A24"/>
    <w:rsid w:val="00B92A6B"/>
    <w:rsid w:val="00B93069"/>
    <w:rsid w:val="00B9439E"/>
    <w:rsid w:val="00B944D4"/>
    <w:rsid w:val="00B95B31"/>
    <w:rsid w:val="00B95E54"/>
    <w:rsid w:val="00B9614A"/>
    <w:rsid w:val="00B967AE"/>
    <w:rsid w:val="00B96B0D"/>
    <w:rsid w:val="00B96FDA"/>
    <w:rsid w:val="00B972CC"/>
    <w:rsid w:val="00BA020D"/>
    <w:rsid w:val="00BA076F"/>
    <w:rsid w:val="00BA133F"/>
    <w:rsid w:val="00BA144B"/>
    <w:rsid w:val="00BA196B"/>
    <w:rsid w:val="00BA1B8D"/>
    <w:rsid w:val="00BA24A3"/>
    <w:rsid w:val="00BA3911"/>
    <w:rsid w:val="00BA3B3A"/>
    <w:rsid w:val="00BA3C8A"/>
    <w:rsid w:val="00BA3F74"/>
    <w:rsid w:val="00BA4186"/>
    <w:rsid w:val="00BA41AA"/>
    <w:rsid w:val="00BA4902"/>
    <w:rsid w:val="00BA65C2"/>
    <w:rsid w:val="00BA7079"/>
    <w:rsid w:val="00BA77AA"/>
    <w:rsid w:val="00BA7A62"/>
    <w:rsid w:val="00BB0930"/>
    <w:rsid w:val="00BB1532"/>
    <w:rsid w:val="00BB1B4C"/>
    <w:rsid w:val="00BB25DD"/>
    <w:rsid w:val="00BB319C"/>
    <w:rsid w:val="00BB3DDE"/>
    <w:rsid w:val="00BB4DE2"/>
    <w:rsid w:val="00BB5BBA"/>
    <w:rsid w:val="00BB5DA4"/>
    <w:rsid w:val="00BB62AF"/>
    <w:rsid w:val="00BB7B67"/>
    <w:rsid w:val="00BC02C9"/>
    <w:rsid w:val="00BC1858"/>
    <w:rsid w:val="00BC20A8"/>
    <w:rsid w:val="00BC2E38"/>
    <w:rsid w:val="00BC32BD"/>
    <w:rsid w:val="00BC3C5F"/>
    <w:rsid w:val="00BC49DE"/>
    <w:rsid w:val="00BC592E"/>
    <w:rsid w:val="00BC686C"/>
    <w:rsid w:val="00BC71BF"/>
    <w:rsid w:val="00BD281F"/>
    <w:rsid w:val="00BD42F1"/>
    <w:rsid w:val="00BD4602"/>
    <w:rsid w:val="00BD48DA"/>
    <w:rsid w:val="00BD4B13"/>
    <w:rsid w:val="00BD4C3A"/>
    <w:rsid w:val="00BD53E9"/>
    <w:rsid w:val="00BD565F"/>
    <w:rsid w:val="00BD5F15"/>
    <w:rsid w:val="00BD61A0"/>
    <w:rsid w:val="00BD69E8"/>
    <w:rsid w:val="00BE1463"/>
    <w:rsid w:val="00BE16E7"/>
    <w:rsid w:val="00BE4E26"/>
    <w:rsid w:val="00BE5D12"/>
    <w:rsid w:val="00BE5F2E"/>
    <w:rsid w:val="00BE647E"/>
    <w:rsid w:val="00BE6C2F"/>
    <w:rsid w:val="00BE76FE"/>
    <w:rsid w:val="00BF0F30"/>
    <w:rsid w:val="00BF2857"/>
    <w:rsid w:val="00BF3510"/>
    <w:rsid w:val="00BF5048"/>
    <w:rsid w:val="00BF56A1"/>
    <w:rsid w:val="00BF5B95"/>
    <w:rsid w:val="00BF6C09"/>
    <w:rsid w:val="00BF7217"/>
    <w:rsid w:val="00BF7A11"/>
    <w:rsid w:val="00C004D4"/>
    <w:rsid w:val="00C01B34"/>
    <w:rsid w:val="00C02BED"/>
    <w:rsid w:val="00C04153"/>
    <w:rsid w:val="00C04629"/>
    <w:rsid w:val="00C04BA8"/>
    <w:rsid w:val="00C05173"/>
    <w:rsid w:val="00C05E2D"/>
    <w:rsid w:val="00C06698"/>
    <w:rsid w:val="00C06F26"/>
    <w:rsid w:val="00C1056F"/>
    <w:rsid w:val="00C1149C"/>
    <w:rsid w:val="00C13BB7"/>
    <w:rsid w:val="00C146C4"/>
    <w:rsid w:val="00C14AB1"/>
    <w:rsid w:val="00C1666D"/>
    <w:rsid w:val="00C16FB6"/>
    <w:rsid w:val="00C173E9"/>
    <w:rsid w:val="00C21042"/>
    <w:rsid w:val="00C214CA"/>
    <w:rsid w:val="00C21FDF"/>
    <w:rsid w:val="00C22207"/>
    <w:rsid w:val="00C2252D"/>
    <w:rsid w:val="00C22BA6"/>
    <w:rsid w:val="00C23AF4"/>
    <w:rsid w:val="00C23E39"/>
    <w:rsid w:val="00C30A9F"/>
    <w:rsid w:val="00C34A4A"/>
    <w:rsid w:val="00C351C2"/>
    <w:rsid w:val="00C36BD4"/>
    <w:rsid w:val="00C379EA"/>
    <w:rsid w:val="00C40B49"/>
    <w:rsid w:val="00C41D56"/>
    <w:rsid w:val="00C42880"/>
    <w:rsid w:val="00C43658"/>
    <w:rsid w:val="00C4427B"/>
    <w:rsid w:val="00C44AC2"/>
    <w:rsid w:val="00C44E0E"/>
    <w:rsid w:val="00C45738"/>
    <w:rsid w:val="00C459E8"/>
    <w:rsid w:val="00C47645"/>
    <w:rsid w:val="00C502BE"/>
    <w:rsid w:val="00C50AEB"/>
    <w:rsid w:val="00C50FFF"/>
    <w:rsid w:val="00C5124A"/>
    <w:rsid w:val="00C522C1"/>
    <w:rsid w:val="00C52546"/>
    <w:rsid w:val="00C53C31"/>
    <w:rsid w:val="00C53CB6"/>
    <w:rsid w:val="00C54D13"/>
    <w:rsid w:val="00C56846"/>
    <w:rsid w:val="00C56FE1"/>
    <w:rsid w:val="00C60535"/>
    <w:rsid w:val="00C6117A"/>
    <w:rsid w:val="00C612A6"/>
    <w:rsid w:val="00C622BE"/>
    <w:rsid w:val="00C62670"/>
    <w:rsid w:val="00C62A0C"/>
    <w:rsid w:val="00C6544A"/>
    <w:rsid w:val="00C6572D"/>
    <w:rsid w:val="00C658C4"/>
    <w:rsid w:val="00C6679D"/>
    <w:rsid w:val="00C6687C"/>
    <w:rsid w:val="00C71C13"/>
    <w:rsid w:val="00C75C71"/>
    <w:rsid w:val="00C75FCA"/>
    <w:rsid w:val="00C774C6"/>
    <w:rsid w:val="00C77DA0"/>
    <w:rsid w:val="00C802BA"/>
    <w:rsid w:val="00C81556"/>
    <w:rsid w:val="00C86C74"/>
    <w:rsid w:val="00C87DC1"/>
    <w:rsid w:val="00C90267"/>
    <w:rsid w:val="00C9040D"/>
    <w:rsid w:val="00C90F78"/>
    <w:rsid w:val="00C92617"/>
    <w:rsid w:val="00C9263E"/>
    <w:rsid w:val="00C92809"/>
    <w:rsid w:val="00C928CF"/>
    <w:rsid w:val="00C928EB"/>
    <w:rsid w:val="00C9381B"/>
    <w:rsid w:val="00C941DF"/>
    <w:rsid w:val="00C943E9"/>
    <w:rsid w:val="00C95913"/>
    <w:rsid w:val="00C964F1"/>
    <w:rsid w:val="00C974D0"/>
    <w:rsid w:val="00C97F69"/>
    <w:rsid w:val="00CA13DF"/>
    <w:rsid w:val="00CA1406"/>
    <w:rsid w:val="00CA2FC4"/>
    <w:rsid w:val="00CA3A12"/>
    <w:rsid w:val="00CA4CF4"/>
    <w:rsid w:val="00CA51A8"/>
    <w:rsid w:val="00CA5C0A"/>
    <w:rsid w:val="00CA5FD7"/>
    <w:rsid w:val="00CA60E3"/>
    <w:rsid w:val="00CA69B4"/>
    <w:rsid w:val="00CA72E1"/>
    <w:rsid w:val="00CB0B18"/>
    <w:rsid w:val="00CB0C60"/>
    <w:rsid w:val="00CB10DA"/>
    <w:rsid w:val="00CB15E3"/>
    <w:rsid w:val="00CB1BC4"/>
    <w:rsid w:val="00CB1FE0"/>
    <w:rsid w:val="00CB2B87"/>
    <w:rsid w:val="00CB33E5"/>
    <w:rsid w:val="00CB36C0"/>
    <w:rsid w:val="00CB3BB6"/>
    <w:rsid w:val="00CB4346"/>
    <w:rsid w:val="00CB491D"/>
    <w:rsid w:val="00CB4C83"/>
    <w:rsid w:val="00CB6391"/>
    <w:rsid w:val="00CB70F8"/>
    <w:rsid w:val="00CB7194"/>
    <w:rsid w:val="00CB734A"/>
    <w:rsid w:val="00CC00E7"/>
    <w:rsid w:val="00CC09F8"/>
    <w:rsid w:val="00CC0D5A"/>
    <w:rsid w:val="00CC1A5C"/>
    <w:rsid w:val="00CC2C47"/>
    <w:rsid w:val="00CC3788"/>
    <w:rsid w:val="00CC4F61"/>
    <w:rsid w:val="00CC4FEF"/>
    <w:rsid w:val="00CC500A"/>
    <w:rsid w:val="00CC5F0B"/>
    <w:rsid w:val="00CD2787"/>
    <w:rsid w:val="00CD39FD"/>
    <w:rsid w:val="00CD4D88"/>
    <w:rsid w:val="00CD6DD8"/>
    <w:rsid w:val="00CD72B7"/>
    <w:rsid w:val="00CD73F5"/>
    <w:rsid w:val="00CD7922"/>
    <w:rsid w:val="00CE06A0"/>
    <w:rsid w:val="00CE2137"/>
    <w:rsid w:val="00CE2143"/>
    <w:rsid w:val="00CE260D"/>
    <w:rsid w:val="00CE2922"/>
    <w:rsid w:val="00CE3536"/>
    <w:rsid w:val="00CE4E35"/>
    <w:rsid w:val="00CE50FE"/>
    <w:rsid w:val="00CE63BD"/>
    <w:rsid w:val="00CE63F5"/>
    <w:rsid w:val="00CE6860"/>
    <w:rsid w:val="00CF041E"/>
    <w:rsid w:val="00CF156B"/>
    <w:rsid w:val="00CF4890"/>
    <w:rsid w:val="00CF6932"/>
    <w:rsid w:val="00CF698B"/>
    <w:rsid w:val="00CF7E11"/>
    <w:rsid w:val="00D00437"/>
    <w:rsid w:val="00D00B21"/>
    <w:rsid w:val="00D01B45"/>
    <w:rsid w:val="00D03F25"/>
    <w:rsid w:val="00D06493"/>
    <w:rsid w:val="00D077F7"/>
    <w:rsid w:val="00D10472"/>
    <w:rsid w:val="00D10D8F"/>
    <w:rsid w:val="00D1145B"/>
    <w:rsid w:val="00D12B0B"/>
    <w:rsid w:val="00D17010"/>
    <w:rsid w:val="00D1701A"/>
    <w:rsid w:val="00D173A9"/>
    <w:rsid w:val="00D20BAE"/>
    <w:rsid w:val="00D2231D"/>
    <w:rsid w:val="00D22A67"/>
    <w:rsid w:val="00D24215"/>
    <w:rsid w:val="00D24A3A"/>
    <w:rsid w:val="00D266AF"/>
    <w:rsid w:val="00D26E64"/>
    <w:rsid w:val="00D30B7A"/>
    <w:rsid w:val="00D3289A"/>
    <w:rsid w:val="00D32A75"/>
    <w:rsid w:val="00D3473D"/>
    <w:rsid w:val="00D34768"/>
    <w:rsid w:val="00D34FB8"/>
    <w:rsid w:val="00D35D1E"/>
    <w:rsid w:val="00D36341"/>
    <w:rsid w:val="00D375D4"/>
    <w:rsid w:val="00D37F05"/>
    <w:rsid w:val="00D40508"/>
    <w:rsid w:val="00D405FC"/>
    <w:rsid w:val="00D42505"/>
    <w:rsid w:val="00D42A5F"/>
    <w:rsid w:val="00D43708"/>
    <w:rsid w:val="00D439E4"/>
    <w:rsid w:val="00D44829"/>
    <w:rsid w:val="00D452AD"/>
    <w:rsid w:val="00D45635"/>
    <w:rsid w:val="00D465B3"/>
    <w:rsid w:val="00D473A7"/>
    <w:rsid w:val="00D50648"/>
    <w:rsid w:val="00D511FB"/>
    <w:rsid w:val="00D513D6"/>
    <w:rsid w:val="00D5339C"/>
    <w:rsid w:val="00D55904"/>
    <w:rsid w:val="00D55A26"/>
    <w:rsid w:val="00D55CA6"/>
    <w:rsid w:val="00D56E38"/>
    <w:rsid w:val="00D57EE0"/>
    <w:rsid w:val="00D62448"/>
    <w:rsid w:val="00D63622"/>
    <w:rsid w:val="00D640D3"/>
    <w:rsid w:val="00D6556C"/>
    <w:rsid w:val="00D657B9"/>
    <w:rsid w:val="00D65805"/>
    <w:rsid w:val="00D66AC3"/>
    <w:rsid w:val="00D67A43"/>
    <w:rsid w:val="00D70076"/>
    <w:rsid w:val="00D70A32"/>
    <w:rsid w:val="00D71983"/>
    <w:rsid w:val="00D71FC3"/>
    <w:rsid w:val="00D72A68"/>
    <w:rsid w:val="00D735C6"/>
    <w:rsid w:val="00D73AD5"/>
    <w:rsid w:val="00D73CEC"/>
    <w:rsid w:val="00D748B0"/>
    <w:rsid w:val="00D751C9"/>
    <w:rsid w:val="00D76C0B"/>
    <w:rsid w:val="00D773DD"/>
    <w:rsid w:val="00D804CB"/>
    <w:rsid w:val="00D80D0F"/>
    <w:rsid w:val="00D81EC5"/>
    <w:rsid w:val="00D8367B"/>
    <w:rsid w:val="00D843A4"/>
    <w:rsid w:val="00D851E9"/>
    <w:rsid w:val="00D86013"/>
    <w:rsid w:val="00D91DF0"/>
    <w:rsid w:val="00D92304"/>
    <w:rsid w:val="00D9245C"/>
    <w:rsid w:val="00D92DF1"/>
    <w:rsid w:val="00D9376C"/>
    <w:rsid w:val="00D93827"/>
    <w:rsid w:val="00D93C77"/>
    <w:rsid w:val="00D94821"/>
    <w:rsid w:val="00D94D85"/>
    <w:rsid w:val="00D95AEB"/>
    <w:rsid w:val="00D97851"/>
    <w:rsid w:val="00D97888"/>
    <w:rsid w:val="00D97F10"/>
    <w:rsid w:val="00DA1A97"/>
    <w:rsid w:val="00DA2DD4"/>
    <w:rsid w:val="00DA4046"/>
    <w:rsid w:val="00DA517E"/>
    <w:rsid w:val="00DA6DF7"/>
    <w:rsid w:val="00DA6EE9"/>
    <w:rsid w:val="00DB0F51"/>
    <w:rsid w:val="00DB2ED4"/>
    <w:rsid w:val="00DB3026"/>
    <w:rsid w:val="00DB30FE"/>
    <w:rsid w:val="00DB3CBB"/>
    <w:rsid w:val="00DB4BCA"/>
    <w:rsid w:val="00DB5C66"/>
    <w:rsid w:val="00DB6D3C"/>
    <w:rsid w:val="00DB7061"/>
    <w:rsid w:val="00DB7381"/>
    <w:rsid w:val="00DC073C"/>
    <w:rsid w:val="00DC3659"/>
    <w:rsid w:val="00DC4745"/>
    <w:rsid w:val="00DC493D"/>
    <w:rsid w:val="00DC5B9D"/>
    <w:rsid w:val="00DC6AB0"/>
    <w:rsid w:val="00DC71CB"/>
    <w:rsid w:val="00DD1BE2"/>
    <w:rsid w:val="00DD1FD8"/>
    <w:rsid w:val="00DD41E7"/>
    <w:rsid w:val="00DD4A99"/>
    <w:rsid w:val="00DD6399"/>
    <w:rsid w:val="00DD695B"/>
    <w:rsid w:val="00DD6ACA"/>
    <w:rsid w:val="00DD6B1F"/>
    <w:rsid w:val="00DD7968"/>
    <w:rsid w:val="00DE0E44"/>
    <w:rsid w:val="00DE2041"/>
    <w:rsid w:val="00DE2493"/>
    <w:rsid w:val="00DE253D"/>
    <w:rsid w:val="00DE28BF"/>
    <w:rsid w:val="00DE2CC0"/>
    <w:rsid w:val="00DE42A4"/>
    <w:rsid w:val="00DE47EB"/>
    <w:rsid w:val="00DE521C"/>
    <w:rsid w:val="00DE5C1F"/>
    <w:rsid w:val="00DE7C8A"/>
    <w:rsid w:val="00DF2B71"/>
    <w:rsid w:val="00DF2CFF"/>
    <w:rsid w:val="00DF2E40"/>
    <w:rsid w:val="00DF2E56"/>
    <w:rsid w:val="00DF2E5E"/>
    <w:rsid w:val="00DF6FDA"/>
    <w:rsid w:val="00E00430"/>
    <w:rsid w:val="00E01917"/>
    <w:rsid w:val="00E023E2"/>
    <w:rsid w:val="00E043B6"/>
    <w:rsid w:val="00E04EAD"/>
    <w:rsid w:val="00E056B1"/>
    <w:rsid w:val="00E0661E"/>
    <w:rsid w:val="00E06EDF"/>
    <w:rsid w:val="00E0724E"/>
    <w:rsid w:val="00E106FA"/>
    <w:rsid w:val="00E11690"/>
    <w:rsid w:val="00E1226D"/>
    <w:rsid w:val="00E12386"/>
    <w:rsid w:val="00E13CCA"/>
    <w:rsid w:val="00E15494"/>
    <w:rsid w:val="00E20E28"/>
    <w:rsid w:val="00E217CD"/>
    <w:rsid w:val="00E235CF"/>
    <w:rsid w:val="00E24072"/>
    <w:rsid w:val="00E25119"/>
    <w:rsid w:val="00E26271"/>
    <w:rsid w:val="00E2661C"/>
    <w:rsid w:val="00E276BA"/>
    <w:rsid w:val="00E30609"/>
    <w:rsid w:val="00E30C9D"/>
    <w:rsid w:val="00E32D21"/>
    <w:rsid w:val="00E342E8"/>
    <w:rsid w:val="00E345DE"/>
    <w:rsid w:val="00E347F6"/>
    <w:rsid w:val="00E35348"/>
    <w:rsid w:val="00E35BDF"/>
    <w:rsid w:val="00E35C96"/>
    <w:rsid w:val="00E35E73"/>
    <w:rsid w:val="00E3773A"/>
    <w:rsid w:val="00E425A2"/>
    <w:rsid w:val="00E4367D"/>
    <w:rsid w:val="00E437D2"/>
    <w:rsid w:val="00E44206"/>
    <w:rsid w:val="00E44707"/>
    <w:rsid w:val="00E44EF9"/>
    <w:rsid w:val="00E4636C"/>
    <w:rsid w:val="00E46C4E"/>
    <w:rsid w:val="00E4756D"/>
    <w:rsid w:val="00E50086"/>
    <w:rsid w:val="00E502BE"/>
    <w:rsid w:val="00E5044D"/>
    <w:rsid w:val="00E511A8"/>
    <w:rsid w:val="00E563CC"/>
    <w:rsid w:val="00E566D4"/>
    <w:rsid w:val="00E56D34"/>
    <w:rsid w:val="00E61325"/>
    <w:rsid w:val="00E61631"/>
    <w:rsid w:val="00E61C77"/>
    <w:rsid w:val="00E62ED4"/>
    <w:rsid w:val="00E6303F"/>
    <w:rsid w:val="00E631B0"/>
    <w:rsid w:val="00E648AA"/>
    <w:rsid w:val="00E64F92"/>
    <w:rsid w:val="00E6559B"/>
    <w:rsid w:val="00E65E20"/>
    <w:rsid w:val="00E708DD"/>
    <w:rsid w:val="00E71267"/>
    <w:rsid w:val="00E719B5"/>
    <w:rsid w:val="00E71EDF"/>
    <w:rsid w:val="00E72856"/>
    <w:rsid w:val="00E72F5C"/>
    <w:rsid w:val="00E734FA"/>
    <w:rsid w:val="00E73588"/>
    <w:rsid w:val="00E7670B"/>
    <w:rsid w:val="00E76BDA"/>
    <w:rsid w:val="00E774B9"/>
    <w:rsid w:val="00E7774F"/>
    <w:rsid w:val="00E77A53"/>
    <w:rsid w:val="00E81898"/>
    <w:rsid w:val="00E81E11"/>
    <w:rsid w:val="00E82327"/>
    <w:rsid w:val="00E83F15"/>
    <w:rsid w:val="00E856E9"/>
    <w:rsid w:val="00E85C6C"/>
    <w:rsid w:val="00E87843"/>
    <w:rsid w:val="00E904C0"/>
    <w:rsid w:val="00E90A61"/>
    <w:rsid w:val="00E91505"/>
    <w:rsid w:val="00E917F6"/>
    <w:rsid w:val="00E918BA"/>
    <w:rsid w:val="00E92554"/>
    <w:rsid w:val="00E92756"/>
    <w:rsid w:val="00EA08E6"/>
    <w:rsid w:val="00EA1ECA"/>
    <w:rsid w:val="00EA27A6"/>
    <w:rsid w:val="00EA390B"/>
    <w:rsid w:val="00EA42DD"/>
    <w:rsid w:val="00EA44FB"/>
    <w:rsid w:val="00EA464A"/>
    <w:rsid w:val="00EA4D0E"/>
    <w:rsid w:val="00EA6D27"/>
    <w:rsid w:val="00EA7894"/>
    <w:rsid w:val="00EB02DB"/>
    <w:rsid w:val="00EB0A83"/>
    <w:rsid w:val="00EB0EEF"/>
    <w:rsid w:val="00EB16A0"/>
    <w:rsid w:val="00EB2750"/>
    <w:rsid w:val="00EB2A34"/>
    <w:rsid w:val="00EB3935"/>
    <w:rsid w:val="00EB3BB7"/>
    <w:rsid w:val="00EB4104"/>
    <w:rsid w:val="00EB5074"/>
    <w:rsid w:val="00EB6AA7"/>
    <w:rsid w:val="00EB6DAD"/>
    <w:rsid w:val="00EB7FB3"/>
    <w:rsid w:val="00EC00E0"/>
    <w:rsid w:val="00EC0562"/>
    <w:rsid w:val="00EC0FCE"/>
    <w:rsid w:val="00EC14F6"/>
    <w:rsid w:val="00EC159D"/>
    <w:rsid w:val="00EC2A13"/>
    <w:rsid w:val="00EC30E3"/>
    <w:rsid w:val="00EC333E"/>
    <w:rsid w:val="00EC4D21"/>
    <w:rsid w:val="00EC5C42"/>
    <w:rsid w:val="00EC5C76"/>
    <w:rsid w:val="00ED05A4"/>
    <w:rsid w:val="00ED129F"/>
    <w:rsid w:val="00ED23F8"/>
    <w:rsid w:val="00ED2790"/>
    <w:rsid w:val="00ED2820"/>
    <w:rsid w:val="00ED373C"/>
    <w:rsid w:val="00ED4034"/>
    <w:rsid w:val="00ED625E"/>
    <w:rsid w:val="00EE022C"/>
    <w:rsid w:val="00EE0F43"/>
    <w:rsid w:val="00EE19B3"/>
    <w:rsid w:val="00EE27BD"/>
    <w:rsid w:val="00EE2A0F"/>
    <w:rsid w:val="00EE2C32"/>
    <w:rsid w:val="00EE39E8"/>
    <w:rsid w:val="00EE3B33"/>
    <w:rsid w:val="00EE4505"/>
    <w:rsid w:val="00EF0668"/>
    <w:rsid w:val="00EF2E84"/>
    <w:rsid w:val="00EF3207"/>
    <w:rsid w:val="00EF3481"/>
    <w:rsid w:val="00EF39D0"/>
    <w:rsid w:val="00EF3D4C"/>
    <w:rsid w:val="00EF4468"/>
    <w:rsid w:val="00EF46DD"/>
    <w:rsid w:val="00EF4FA0"/>
    <w:rsid w:val="00EF5530"/>
    <w:rsid w:val="00EF580F"/>
    <w:rsid w:val="00EF5A2E"/>
    <w:rsid w:val="00EF6A74"/>
    <w:rsid w:val="00EF6EC3"/>
    <w:rsid w:val="00EF789B"/>
    <w:rsid w:val="00F017B7"/>
    <w:rsid w:val="00F025DF"/>
    <w:rsid w:val="00F025F4"/>
    <w:rsid w:val="00F029F9"/>
    <w:rsid w:val="00F039D5"/>
    <w:rsid w:val="00F04FAD"/>
    <w:rsid w:val="00F06C92"/>
    <w:rsid w:val="00F076C4"/>
    <w:rsid w:val="00F100F4"/>
    <w:rsid w:val="00F10378"/>
    <w:rsid w:val="00F10E87"/>
    <w:rsid w:val="00F11443"/>
    <w:rsid w:val="00F12760"/>
    <w:rsid w:val="00F12CAD"/>
    <w:rsid w:val="00F13544"/>
    <w:rsid w:val="00F1393E"/>
    <w:rsid w:val="00F13FBB"/>
    <w:rsid w:val="00F14FDE"/>
    <w:rsid w:val="00F15186"/>
    <w:rsid w:val="00F157B4"/>
    <w:rsid w:val="00F16354"/>
    <w:rsid w:val="00F17A13"/>
    <w:rsid w:val="00F20632"/>
    <w:rsid w:val="00F2082B"/>
    <w:rsid w:val="00F20895"/>
    <w:rsid w:val="00F218CB"/>
    <w:rsid w:val="00F21F3E"/>
    <w:rsid w:val="00F22C09"/>
    <w:rsid w:val="00F23134"/>
    <w:rsid w:val="00F23437"/>
    <w:rsid w:val="00F267F0"/>
    <w:rsid w:val="00F26F96"/>
    <w:rsid w:val="00F27A32"/>
    <w:rsid w:val="00F27F78"/>
    <w:rsid w:val="00F31C7E"/>
    <w:rsid w:val="00F34436"/>
    <w:rsid w:val="00F352D9"/>
    <w:rsid w:val="00F35810"/>
    <w:rsid w:val="00F35F98"/>
    <w:rsid w:val="00F37871"/>
    <w:rsid w:val="00F415BB"/>
    <w:rsid w:val="00F41671"/>
    <w:rsid w:val="00F41939"/>
    <w:rsid w:val="00F4275A"/>
    <w:rsid w:val="00F42DD0"/>
    <w:rsid w:val="00F438A8"/>
    <w:rsid w:val="00F44A7F"/>
    <w:rsid w:val="00F45CA2"/>
    <w:rsid w:val="00F45FB7"/>
    <w:rsid w:val="00F522CF"/>
    <w:rsid w:val="00F5316A"/>
    <w:rsid w:val="00F53338"/>
    <w:rsid w:val="00F54417"/>
    <w:rsid w:val="00F54C74"/>
    <w:rsid w:val="00F54D38"/>
    <w:rsid w:val="00F55EF5"/>
    <w:rsid w:val="00F57A35"/>
    <w:rsid w:val="00F57FC9"/>
    <w:rsid w:val="00F60DB6"/>
    <w:rsid w:val="00F61055"/>
    <w:rsid w:val="00F613DA"/>
    <w:rsid w:val="00F630A5"/>
    <w:rsid w:val="00F63D70"/>
    <w:rsid w:val="00F664D9"/>
    <w:rsid w:val="00F71FC4"/>
    <w:rsid w:val="00F7229C"/>
    <w:rsid w:val="00F73728"/>
    <w:rsid w:val="00F75715"/>
    <w:rsid w:val="00F759CA"/>
    <w:rsid w:val="00F75C77"/>
    <w:rsid w:val="00F75EF3"/>
    <w:rsid w:val="00F77063"/>
    <w:rsid w:val="00F776F0"/>
    <w:rsid w:val="00F77884"/>
    <w:rsid w:val="00F8126A"/>
    <w:rsid w:val="00F813BF"/>
    <w:rsid w:val="00F848A4"/>
    <w:rsid w:val="00F84AFA"/>
    <w:rsid w:val="00F868F6"/>
    <w:rsid w:val="00F86B9B"/>
    <w:rsid w:val="00F87036"/>
    <w:rsid w:val="00F872BE"/>
    <w:rsid w:val="00F91022"/>
    <w:rsid w:val="00F91EC5"/>
    <w:rsid w:val="00F928F0"/>
    <w:rsid w:val="00F94CD7"/>
    <w:rsid w:val="00F95C03"/>
    <w:rsid w:val="00F9732B"/>
    <w:rsid w:val="00F9741C"/>
    <w:rsid w:val="00F97AB0"/>
    <w:rsid w:val="00FA0936"/>
    <w:rsid w:val="00FA0BB3"/>
    <w:rsid w:val="00FA2589"/>
    <w:rsid w:val="00FA30D4"/>
    <w:rsid w:val="00FA3523"/>
    <w:rsid w:val="00FA356D"/>
    <w:rsid w:val="00FA46E4"/>
    <w:rsid w:val="00FA689C"/>
    <w:rsid w:val="00FA6A7C"/>
    <w:rsid w:val="00FB16D4"/>
    <w:rsid w:val="00FB174C"/>
    <w:rsid w:val="00FB1DA9"/>
    <w:rsid w:val="00FB30A9"/>
    <w:rsid w:val="00FC0B67"/>
    <w:rsid w:val="00FC0F8F"/>
    <w:rsid w:val="00FC1C1A"/>
    <w:rsid w:val="00FC1C77"/>
    <w:rsid w:val="00FC1D7C"/>
    <w:rsid w:val="00FC4FAD"/>
    <w:rsid w:val="00FC52C0"/>
    <w:rsid w:val="00FC737F"/>
    <w:rsid w:val="00FD004B"/>
    <w:rsid w:val="00FD19B3"/>
    <w:rsid w:val="00FD4B06"/>
    <w:rsid w:val="00FD4E60"/>
    <w:rsid w:val="00FD5011"/>
    <w:rsid w:val="00FD5FD4"/>
    <w:rsid w:val="00FD7A71"/>
    <w:rsid w:val="00FE16A0"/>
    <w:rsid w:val="00FE250E"/>
    <w:rsid w:val="00FE31ED"/>
    <w:rsid w:val="00FE4D93"/>
    <w:rsid w:val="00FE4E31"/>
    <w:rsid w:val="00FE5380"/>
    <w:rsid w:val="00FE55AC"/>
    <w:rsid w:val="00FE6A21"/>
    <w:rsid w:val="00FF041F"/>
    <w:rsid w:val="00FF0EF3"/>
    <w:rsid w:val="00FF1B85"/>
    <w:rsid w:val="00FF3DDE"/>
    <w:rsid w:val="00FF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357FC"/>
  <w15:docId w15:val="{5ECCE07D-9FFF-4FF1-A240-AEF96EAE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F6"/>
    <w:pPr>
      <w:tabs>
        <w:tab w:val="left" w:pos="360"/>
      </w:tabs>
      <w:spacing w:before="120" w:after="100" w:afterAutospacing="1"/>
      <w:jc w:val="both"/>
    </w:pPr>
    <w:rPr>
      <w:sz w:val="22"/>
      <w:szCs w:val="22"/>
    </w:rPr>
  </w:style>
  <w:style w:type="paragraph" w:styleId="Heading1">
    <w:name w:val="heading 1"/>
    <w:basedOn w:val="Normal"/>
    <w:next w:val="Normal"/>
    <w:link w:val="Heading1Char1"/>
    <w:qFormat/>
    <w:rsid w:val="00763E1C"/>
    <w:pPr>
      <w:keepNext/>
      <w:keepLines/>
      <w:spacing w:before="100" w:beforeAutospacing="1"/>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763E1C"/>
    <w:pPr>
      <w:numPr>
        <w:ilvl w:val="1"/>
        <w:numId w:val="19"/>
      </w:numPr>
      <w:tabs>
        <w:tab w:val="clear" w:pos="360"/>
      </w:tabs>
      <w:spacing w:after="0" w:afterAutospacing="0"/>
      <w:outlineLvl w:val="1"/>
    </w:pPr>
    <w:rPr>
      <w:sz w:val="24"/>
      <w:szCs w:val="24"/>
    </w:rPr>
  </w:style>
  <w:style w:type="paragraph" w:styleId="Heading3">
    <w:name w:val="heading 3"/>
    <w:basedOn w:val="Heading2"/>
    <w:next w:val="Normal"/>
    <w:link w:val="Heading3Char"/>
    <w:unhideWhenUsed/>
    <w:qFormat/>
    <w:rsid w:val="00E15494"/>
    <w:pPr>
      <w:numPr>
        <w:ilvl w:val="2"/>
      </w:numPr>
      <w:spacing w:before="240" w:beforeAutospacing="0"/>
      <w:outlineLvl w:val="2"/>
    </w:pPr>
  </w:style>
  <w:style w:type="paragraph" w:styleId="Heading4">
    <w:name w:val="heading 4"/>
    <w:basedOn w:val="Normal"/>
    <w:next w:val="Normal"/>
    <w:link w:val="Heading4Char"/>
    <w:qFormat/>
    <w:rsid w:val="000875A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10608A"/>
    <w:pPr>
      <w:keepNext/>
      <w:keepLines/>
      <w:numPr>
        <w:numId w:val="16"/>
      </w:numPr>
      <w:outlineLvl w:val="4"/>
    </w:pPr>
    <w:rPr>
      <w:rFonts w:ascii="Arial Black" w:eastAsia="Times New Roman" w:hAnsi="Arial Black"/>
      <w:color w:val="000000"/>
    </w:rPr>
  </w:style>
  <w:style w:type="paragraph" w:styleId="Heading7">
    <w:name w:val="heading 7"/>
    <w:basedOn w:val="Normal"/>
    <w:next w:val="Normal"/>
    <w:link w:val="Heading7Char"/>
    <w:qFormat/>
    <w:rsid w:val="004E1964"/>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D18EA"/>
    <w:rPr>
      <w:rFonts w:eastAsiaTheme="majorEastAsia" w:cstheme="majorBidi"/>
      <w:b/>
      <w:bCs/>
      <w:sz w:val="28"/>
      <w:szCs w:val="28"/>
    </w:rPr>
  </w:style>
  <w:style w:type="character" w:customStyle="1" w:styleId="Heading2Char">
    <w:name w:val="Heading 2 Char"/>
    <w:basedOn w:val="DefaultParagraphFont"/>
    <w:link w:val="Heading2"/>
    <w:rsid w:val="00763E1C"/>
    <w:rPr>
      <w:rFonts w:eastAsiaTheme="majorEastAsia" w:cstheme="majorBidi"/>
      <w:b/>
      <w:bCs/>
      <w:sz w:val="24"/>
      <w:szCs w:val="24"/>
    </w:rPr>
  </w:style>
  <w:style w:type="character" w:customStyle="1" w:styleId="Heading3Char">
    <w:name w:val="Heading 3 Char"/>
    <w:basedOn w:val="DefaultParagraphFont"/>
    <w:link w:val="Heading3"/>
    <w:rsid w:val="00E15494"/>
    <w:rPr>
      <w:rFonts w:eastAsiaTheme="majorEastAsia" w:cstheme="majorBidi"/>
      <w:b/>
      <w:bCs/>
      <w:sz w:val="24"/>
      <w:szCs w:val="24"/>
    </w:rPr>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rsid w:val="0010608A"/>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spacing w:after="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pPr>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pPr>
      <w:spacing w:after="0"/>
    </w:pPr>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uiPriority w:val="99"/>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3C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rsid w:val="00E25119"/>
    <w:rPr>
      <w:sz w:val="16"/>
      <w:szCs w:val="16"/>
    </w:rPr>
  </w:style>
  <w:style w:type="paragraph" w:customStyle="1" w:styleId="Technical5">
    <w:name w:val="Technical[5]"/>
    <w:basedOn w:val="Normal"/>
    <w:rsid w:val="00E25119"/>
    <w:pPr>
      <w:spacing w:after="0"/>
    </w:pPr>
    <w:rPr>
      <w:rFonts w:ascii="Times New Roman" w:eastAsia="Times New Roman" w:hAnsi="Times New Roman"/>
      <w:b/>
      <w:sz w:val="20"/>
      <w:szCs w:val="20"/>
    </w:rPr>
  </w:style>
  <w:style w:type="paragraph" w:customStyle="1" w:styleId="DocInit">
    <w:name w:val="Doc Init"/>
    <w:basedOn w:val="Normal"/>
    <w:rsid w:val="00E25119"/>
    <w:pPr>
      <w:spacing w:after="0"/>
    </w:pPr>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Normal"/>
    <w:next w:val="Normal"/>
    <w:uiPriority w:val="39"/>
    <w:unhideWhenUsed/>
    <w:qFormat/>
    <w:rsid w:val="001C5EED"/>
  </w:style>
  <w:style w:type="paragraph" w:styleId="TOC2">
    <w:name w:val="toc 2"/>
    <w:basedOn w:val="Normal"/>
    <w:next w:val="Normal"/>
    <w:autoRedefine/>
    <w:uiPriority w:val="39"/>
    <w:unhideWhenUsed/>
    <w:qFormat/>
    <w:rsid w:val="008D0ACD"/>
    <w:pPr>
      <w:tabs>
        <w:tab w:val="clear" w:pos="360"/>
        <w:tab w:val="left" w:pos="880"/>
        <w:tab w:val="right" w:leader="dot" w:pos="9350"/>
      </w:tabs>
      <w:spacing w:before="60" w:after="60" w:afterAutospacing="0"/>
      <w:ind w:left="216"/>
    </w:pPr>
  </w:style>
  <w:style w:type="paragraph" w:styleId="TOC1">
    <w:name w:val="toc 1"/>
    <w:basedOn w:val="Normal"/>
    <w:next w:val="Normal"/>
    <w:autoRedefine/>
    <w:uiPriority w:val="39"/>
    <w:unhideWhenUsed/>
    <w:qFormat/>
    <w:rsid w:val="00EF789B"/>
    <w:pPr>
      <w:tabs>
        <w:tab w:val="right" w:leader="dot" w:pos="9350"/>
      </w:tabs>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1C5EED"/>
    <w:pPr>
      <w:ind w:left="440"/>
    </w:pPr>
    <w:rPr>
      <w:rFonts w:asciiTheme="minorHAnsi" w:eastAsiaTheme="minorEastAsia" w:hAnsiTheme="minorHAnsi" w:cstheme="minorBidi"/>
    </w:rPr>
  </w:style>
  <w:style w:type="paragraph" w:customStyle="1" w:styleId="Footnote">
    <w:name w:val="Footnote"/>
    <w:basedOn w:val="FootnoteText"/>
    <w:link w:val="FootnoteChar"/>
    <w:autoRedefine/>
    <w:qFormat/>
    <w:rsid w:val="003F4B5A"/>
    <w:pPr>
      <w:spacing w:before="0" w:afterAutospacing="0"/>
    </w:pPr>
  </w:style>
  <w:style w:type="character" w:customStyle="1" w:styleId="FootnoteChar">
    <w:name w:val="Footnote Char"/>
    <w:basedOn w:val="FootnoteTextChar"/>
    <w:link w:val="Footnote"/>
    <w:rsid w:val="003F4B5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pPr>
      <w:spacing w:after="0"/>
    </w:pPr>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pPr>
      <w:spacing w:after="0"/>
    </w:pPr>
    <w:rPr>
      <w:rFonts w:ascii="Consolas" w:eastAsiaTheme="minorHAnsi" w:hAnsi="Consolas"/>
      <w:sz w:val="21"/>
      <w:szCs w:val="21"/>
    </w:rPr>
  </w:style>
  <w:style w:type="character" w:customStyle="1" w:styleId="PlainTextChar">
    <w:name w:val="Plain Text Char"/>
    <w:basedOn w:val="DefaultParagraphFont"/>
    <w:link w:val="PlainText"/>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rsid w:val="004E1964"/>
    <w:rPr>
      <w:sz w:val="22"/>
      <w:szCs w:val="22"/>
    </w:rPr>
  </w:style>
  <w:style w:type="paragraph" w:styleId="HTMLPreformatted">
    <w:name w:val="HTML Preformatted"/>
    <w:basedOn w:val="Normal"/>
    <w:link w:val="HTMLPreformattedChar"/>
    <w:rsid w:val="004E1964"/>
    <w:pPr>
      <w:spacing w:after="0"/>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spacing w:after="0"/>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styleId="Strong">
    <w:name w:val="Strong"/>
    <w:basedOn w:val="DefaultParagraphFont"/>
    <w:uiPriority w:val="22"/>
    <w:qFormat/>
    <w:rsid w:val="006234CB"/>
    <w:rPr>
      <w:b/>
      <w:bCs/>
    </w:rPr>
  </w:style>
  <w:style w:type="paragraph" w:styleId="NormalWeb">
    <w:name w:val="Normal (Web)"/>
    <w:basedOn w:val="Normal"/>
    <w:uiPriority w:val="99"/>
    <w:rsid w:val="00D00B21"/>
    <w:pPr>
      <w:spacing w:before="100" w:beforeAutospacing="1"/>
    </w:pPr>
    <w:rPr>
      <w:rFonts w:ascii="Arial Unicode MS" w:eastAsia="Arial Unicode MS" w:hAnsi="Arial Unicode MS" w:cs="Arial Unicode MS"/>
      <w:sz w:val="24"/>
      <w:szCs w:val="24"/>
    </w:rPr>
  </w:style>
  <w:style w:type="character" w:customStyle="1" w:styleId="Heading1Char1">
    <w:name w:val="Heading 1 Char1"/>
    <w:basedOn w:val="DefaultParagraphFont"/>
    <w:link w:val="Heading1"/>
    <w:rsid w:val="00763E1C"/>
    <w:rPr>
      <w:rFonts w:eastAsiaTheme="majorEastAsia" w:cstheme="majorBidi"/>
      <w:b/>
      <w:bCs/>
      <w:sz w:val="28"/>
      <w:szCs w:val="28"/>
    </w:rPr>
  </w:style>
  <w:style w:type="table" w:customStyle="1" w:styleId="TableGrid1">
    <w:name w:val="Table Grid1"/>
    <w:basedOn w:val="TableNormal"/>
    <w:next w:val="TableGrid"/>
    <w:uiPriority w:val="59"/>
    <w:rsid w:val="00C568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
    <w:name w:val="ptext-"/>
    <w:basedOn w:val="DefaultParagraphFont"/>
    <w:rsid w:val="0023529D"/>
  </w:style>
  <w:style w:type="character" w:customStyle="1" w:styleId="enumbell">
    <w:name w:val="enumbell"/>
    <w:basedOn w:val="DefaultParagraphFont"/>
    <w:rsid w:val="0023529D"/>
  </w:style>
  <w:style w:type="table" w:customStyle="1" w:styleId="TableGrid2">
    <w:name w:val="Table Grid2"/>
    <w:basedOn w:val="TableNormal"/>
    <w:next w:val="TableGrid"/>
    <w:uiPriority w:val="59"/>
    <w:rsid w:val="00045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7066">
      <w:bodyDiv w:val="1"/>
      <w:marLeft w:val="0"/>
      <w:marRight w:val="0"/>
      <w:marTop w:val="0"/>
      <w:marBottom w:val="0"/>
      <w:divBdr>
        <w:top w:val="none" w:sz="0" w:space="0" w:color="auto"/>
        <w:left w:val="none" w:sz="0" w:space="0" w:color="auto"/>
        <w:bottom w:val="none" w:sz="0" w:space="0" w:color="auto"/>
        <w:right w:val="none" w:sz="0" w:space="0" w:color="auto"/>
      </w:divBdr>
    </w:div>
    <w:div w:id="125438310">
      <w:bodyDiv w:val="1"/>
      <w:marLeft w:val="0"/>
      <w:marRight w:val="0"/>
      <w:marTop w:val="0"/>
      <w:marBottom w:val="0"/>
      <w:divBdr>
        <w:top w:val="none" w:sz="0" w:space="0" w:color="auto"/>
        <w:left w:val="none" w:sz="0" w:space="0" w:color="auto"/>
        <w:bottom w:val="none" w:sz="0" w:space="0" w:color="auto"/>
        <w:right w:val="none" w:sz="0" w:space="0" w:color="auto"/>
      </w:divBdr>
    </w:div>
    <w:div w:id="134564844">
      <w:bodyDiv w:val="1"/>
      <w:marLeft w:val="0"/>
      <w:marRight w:val="0"/>
      <w:marTop w:val="0"/>
      <w:marBottom w:val="0"/>
      <w:divBdr>
        <w:top w:val="none" w:sz="0" w:space="0" w:color="auto"/>
        <w:left w:val="none" w:sz="0" w:space="0" w:color="auto"/>
        <w:bottom w:val="none" w:sz="0" w:space="0" w:color="auto"/>
        <w:right w:val="none" w:sz="0" w:space="0" w:color="auto"/>
      </w:divBdr>
    </w:div>
    <w:div w:id="171190751">
      <w:bodyDiv w:val="1"/>
      <w:marLeft w:val="0"/>
      <w:marRight w:val="0"/>
      <w:marTop w:val="0"/>
      <w:marBottom w:val="0"/>
      <w:divBdr>
        <w:top w:val="none" w:sz="0" w:space="0" w:color="auto"/>
        <w:left w:val="none" w:sz="0" w:space="0" w:color="auto"/>
        <w:bottom w:val="none" w:sz="0" w:space="0" w:color="auto"/>
        <w:right w:val="none" w:sz="0" w:space="0" w:color="auto"/>
      </w:divBdr>
    </w:div>
    <w:div w:id="209003082">
      <w:bodyDiv w:val="1"/>
      <w:marLeft w:val="0"/>
      <w:marRight w:val="0"/>
      <w:marTop w:val="0"/>
      <w:marBottom w:val="0"/>
      <w:divBdr>
        <w:top w:val="none" w:sz="0" w:space="0" w:color="auto"/>
        <w:left w:val="none" w:sz="0" w:space="0" w:color="auto"/>
        <w:bottom w:val="none" w:sz="0" w:space="0" w:color="auto"/>
        <w:right w:val="none" w:sz="0" w:space="0" w:color="auto"/>
      </w:divBdr>
    </w:div>
    <w:div w:id="233662838">
      <w:bodyDiv w:val="1"/>
      <w:marLeft w:val="0"/>
      <w:marRight w:val="0"/>
      <w:marTop w:val="0"/>
      <w:marBottom w:val="0"/>
      <w:divBdr>
        <w:top w:val="none" w:sz="0" w:space="0" w:color="auto"/>
        <w:left w:val="none" w:sz="0" w:space="0" w:color="auto"/>
        <w:bottom w:val="none" w:sz="0" w:space="0" w:color="auto"/>
        <w:right w:val="none" w:sz="0" w:space="0" w:color="auto"/>
      </w:divBdr>
    </w:div>
    <w:div w:id="259265881">
      <w:bodyDiv w:val="1"/>
      <w:marLeft w:val="0"/>
      <w:marRight w:val="0"/>
      <w:marTop w:val="0"/>
      <w:marBottom w:val="0"/>
      <w:divBdr>
        <w:top w:val="none" w:sz="0" w:space="0" w:color="auto"/>
        <w:left w:val="none" w:sz="0" w:space="0" w:color="auto"/>
        <w:bottom w:val="none" w:sz="0" w:space="0" w:color="auto"/>
        <w:right w:val="none" w:sz="0" w:space="0" w:color="auto"/>
      </w:divBdr>
    </w:div>
    <w:div w:id="295140056">
      <w:bodyDiv w:val="1"/>
      <w:marLeft w:val="0"/>
      <w:marRight w:val="0"/>
      <w:marTop w:val="0"/>
      <w:marBottom w:val="0"/>
      <w:divBdr>
        <w:top w:val="none" w:sz="0" w:space="0" w:color="auto"/>
        <w:left w:val="none" w:sz="0" w:space="0" w:color="auto"/>
        <w:bottom w:val="none" w:sz="0" w:space="0" w:color="auto"/>
        <w:right w:val="none" w:sz="0" w:space="0" w:color="auto"/>
      </w:divBdr>
    </w:div>
    <w:div w:id="383456307">
      <w:bodyDiv w:val="1"/>
      <w:marLeft w:val="0"/>
      <w:marRight w:val="0"/>
      <w:marTop w:val="0"/>
      <w:marBottom w:val="0"/>
      <w:divBdr>
        <w:top w:val="none" w:sz="0" w:space="0" w:color="auto"/>
        <w:left w:val="none" w:sz="0" w:space="0" w:color="auto"/>
        <w:bottom w:val="none" w:sz="0" w:space="0" w:color="auto"/>
        <w:right w:val="none" w:sz="0" w:space="0" w:color="auto"/>
      </w:divBdr>
    </w:div>
    <w:div w:id="432289625">
      <w:bodyDiv w:val="1"/>
      <w:marLeft w:val="0"/>
      <w:marRight w:val="0"/>
      <w:marTop w:val="0"/>
      <w:marBottom w:val="0"/>
      <w:divBdr>
        <w:top w:val="none" w:sz="0" w:space="0" w:color="auto"/>
        <w:left w:val="none" w:sz="0" w:space="0" w:color="auto"/>
        <w:bottom w:val="none" w:sz="0" w:space="0" w:color="auto"/>
        <w:right w:val="none" w:sz="0" w:space="0" w:color="auto"/>
      </w:divBdr>
    </w:div>
    <w:div w:id="453868772">
      <w:bodyDiv w:val="1"/>
      <w:marLeft w:val="0"/>
      <w:marRight w:val="0"/>
      <w:marTop w:val="0"/>
      <w:marBottom w:val="0"/>
      <w:divBdr>
        <w:top w:val="none" w:sz="0" w:space="0" w:color="auto"/>
        <w:left w:val="none" w:sz="0" w:space="0" w:color="auto"/>
        <w:bottom w:val="none" w:sz="0" w:space="0" w:color="auto"/>
        <w:right w:val="none" w:sz="0" w:space="0" w:color="auto"/>
      </w:divBdr>
    </w:div>
    <w:div w:id="456261925">
      <w:bodyDiv w:val="1"/>
      <w:marLeft w:val="0"/>
      <w:marRight w:val="0"/>
      <w:marTop w:val="0"/>
      <w:marBottom w:val="0"/>
      <w:divBdr>
        <w:top w:val="none" w:sz="0" w:space="0" w:color="auto"/>
        <w:left w:val="none" w:sz="0" w:space="0" w:color="auto"/>
        <w:bottom w:val="none" w:sz="0" w:space="0" w:color="auto"/>
        <w:right w:val="none" w:sz="0" w:space="0" w:color="auto"/>
      </w:divBdr>
    </w:div>
    <w:div w:id="504366516">
      <w:bodyDiv w:val="1"/>
      <w:marLeft w:val="0"/>
      <w:marRight w:val="0"/>
      <w:marTop w:val="0"/>
      <w:marBottom w:val="0"/>
      <w:divBdr>
        <w:top w:val="none" w:sz="0" w:space="0" w:color="auto"/>
        <w:left w:val="none" w:sz="0" w:space="0" w:color="auto"/>
        <w:bottom w:val="none" w:sz="0" w:space="0" w:color="auto"/>
        <w:right w:val="none" w:sz="0" w:space="0" w:color="auto"/>
      </w:divBdr>
    </w:div>
    <w:div w:id="506746786">
      <w:bodyDiv w:val="1"/>
      <w:marLeft w:val="0"/>
      <w:marRight w:val="0"/>
      <w:marTop w:val="0"/>
      <w:marBottom w:val="0"/>
      <w:divBdr>
        <w:top w:val="none" w:sz="0" w:space="0" w:color="auto"/>
        <w:left w:val="none" w:sz="0" w:space="0" w:color="auto"/>
        <w:bottom w:val="none" w:sz="0" w:space="0" w:color="auto"/>
        <w:right w:val="none" w:sz="0" w:space="0" w:color="auto"/>
      </w:divBdr>
    </w:div>
    <w:div w:id="539830185">
      <w:bodyDiv w:val="1"/>
      <w:marLeft w:val="0"/>
      <w:marRight w:val="0"/>
      <w:marTop w:val="0"/>
      <w:marBottom w:val="0"/>
      <w:divBdr>
        <w:top w:val="none" w:sz="0" w:space="0" w:color="auto"/>
        <w:left w:val="none" w:sz="0" w:space="0" w:color="auto"/>
        <w:bottom w:val="none" w:sz="0" w:space="0" w:color="auto"/>
        <w:right w:val="none" w:sz="0" w:space="0" w:color="auto"/>
      </w:divBdr>
    </w:div>
    <w:div w:id="544489410">
      <w:bodyDiv w:val="1"/>
      <w:marLeft w:val="0"/>
      <w:marRight w:val="0"/>
      <w:marTop w:val="0"/>
      <w:marBottom w:val="0"/>
      <w:divBdr>
        <w:top w:val="none" w:sz="0" w:space="0" w:color="auto"/>
        <w:left w:val="none" w:sz="0" w:space="0" w:color="auto"/>
        <w:bottom w:val="none" w:sz="0" w:space="0" w:color="auto"/>
        <w:right w:val="none" w:sz="0" w:space="0" w:color="auto"/>
      </w:divBdr>
      <w:divsChild>
        <w:div w:id="1601837232">
          <w:marLeft w:val="0"/>
          <w:marRight w:val="0"/>
          <w:marTop w:val="0"/>
          <w:marBottom w:val="0"/>
          <w:divBdr>
            <w:top w:val="none" w:sz="0" w:space="0" w:color="auto"/>
            <w:left w:val="none" w:sz="0" w:space="0" w:color="auto"/>
            <w:bottom w:val="none" w:sz="0" w:space="0" w:color="auto"/>
            <w:right w:val="none" w:sz="0" w:space="0" w:color="auto"/>
          </w:divBdr>
          <w:divsChild>
            <w:div w:id="1018508271">
              <w:marLeft w:val="0"/>
              <w:marRight w:val="0"/>
              <w:marTop w:val="0"/>
              <w:marBottom w:val="0"/>
              <w:divBdr>
                <w:top w:val="none" w:sz="0" w:space="0" w:color="auto"/>
                <w:left w:val="none" w:sz="0" w:space="0" w:color="auto"/>
                <w:bottom w:val="none" w:sz="0" w:space="0" w:color="auto"/>
                <w:right w:val="none" w:sz="0" w:space="0" w:color="auto"/>
              </w:divBdr>
              <w:divsChild>
                <w:div w:id="1002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8210">
      <w:bodyDiv w:val="1"/>
      <w:marLeft w:val="0"/>
      <w:marRight w:val="0"/>
      <w:marTop w:val="0"/>
      <w:marBottom w:val="0"/>
      <w:divBdr>
        <w:top w:val="none" w:sz="0" w:space="0" w:color="auto"/>
        <w:left w:val="none" w:sz="0" w:space="0" w:color="auto"/>
        <w:bottom w:val="none" w:sz="0" w:space="0" w:color="auto"/>
        <w:right w:val="none" w:sz="0" w:space="0" w:color="auto"/>
      </w:divBdr>
    </w:div>
    <w:div w:id="577403372">
      <w:bodyDiv w:val="1"/>
      <w:marLeft w:val="0"/>
      <w:marRight w:val="0"/>
      <w:marTop w:val="0"/>
      <w:marBottom w:val="0"/>
      <w:divBdr>
        <w:top w:val="none" w:sz="0" w:space="0" w:color="auto"/>
        <w:left w:val="none" w:sz="0" w:space="0" w:color="auto"/>
        <w:bottom w:val="none" w:sz="0" w:space="0" w:color="auto"/>
        <w:right w:val="none" w:sz="0" w:space="0" w:color="auto"/>
      </w:divBdr>
    </w:div>
    <w:div w:id="642732209">
      <w:bodyDiv w:val="1"/>
      <w:marLeft w:val="0"/>
      <w:marRight w:val="0"/>
      <w:marTop w:val="0"/>
      <w:marBottom w:val="0"/>
      <w:divBdr>
        <w:top w:val="none" w:sz="0" w:space="0" w:color="auto"/>
        <w:left w:val="none" w:sz="0" w:space="0" w:color="auto"/>
        <w:bottom w:val="none" w:sz="0" w:space="0" w:color="auto"/>
        <w:right w:val="none" w:sz="0" w:space="0" w:color="auto"/>
      </w:divBdr>
    </w:div>
    <w:div w:id="667172987">
      <w:bodyDiv w:val="1"/>
      <w:marLeft w:val="0"/>
      <w:marRight w:val="0"/>
      <w:marTop w:val="0"/>
      <w:marBottom w:val="0"/>
      <w:divBdr>
        <w:top w:val="none" w:sz="0" w:space="0" w:color="auto"/>
        <w:left w:val="none" w:sz="0" w:space="0" w:color="auto"/>
        <w:bottom w:val="none" w:sz="0" w:space="0" w:color="auto"/>
        <w:right w:val="none" w:sz="0" w:space="0" w:color="auto"/>
      </w:divBdr>
      <w:divsChild>
        <w:div w:id="179853182">
          <w:marLeft w:val="0"/>
          <w:marRight w:val="0"/>
          <w:marTop w:val="0"/>
          <w:marBottom w:val="0"/>
          <w:divBdr>
            <w:top w:val="none" w:sz="0" w:space="0" w:color="auto"/>
            <w:left w:val="none" w:sz="0" w:space="0" w:color="auto"/>
            <w:bottom w:val="none" w:sz="0" w:space="0" w:color="auto"/>
            <w:right w:val="none" w:sz="0" w:space="0" w:color="auto"/>
          </w:divBdr>
          <w:divsChild>
            <w:div w:id="1737631360">
              <w:marLeft w:val="0"/>
              <w:marRight w:val="0"/>
              <w:marTop w:val="0"/>
              <w:marBottom w:val="0"/>
              <w:divBdr>
                <w:top w:val="none" w:sz="0" w:space="0" w:color="auto"/>
                <w:left w:val="none" w:sz="0" w:space="0" w:color="auto"/>
                <w:bottom w:val="none" w:sz="0" w:space="0" w:color="auto"/>
                <w:right w:val="none" w:sz="0" w:space="0" w:color="auto"/>
              </w:divBdr>
              <w:divsChild>
                <w:div w:id="28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1184">
      <w:bodyDiv w:val="1"/>
      <w:marLeft w:val="0"/>
      <w:marRight w:val="0"/>
      <w:marTop w:val="0"/>
      <w:marBottom w:val="0"/>
      <w:divBdr>
        <w:top w:val="none" w:sz="0" w:space="0" w:color="auto"/>
        <w:left w:val="none" w:sz="0" w:space="0" w:color="auto"/>
        <w:bottom w:val="none" w:sz="0" w:space="0" w:color="auto"/>
        <w:right w:val="none" w:sz="0" w:space="0" w:color="auto"/>
      </w:divBdr>
      <w:divsChild>
        <w:div w:id="2009866273">
          <w:marLeft w:val="0"/>
          <w:marRight w:val="0"/>
          <w:marTop w:val="0"/>
          <w:marBottom w:val="0"/>
          <w:divBdr>
            <w:top w:val="none" w:sz="0" w:space="0" w:color="auto"/>
            <w:left w:val="none" w:sz="0" w:space="0" w:color="auto"/>
            <w:bottom w:val="none" w:sz="0" w:space="0" w:color="auto"/>
            <w:right w:val="none" w:sz="0" w:space="0" w:color="auto"/>
          </w:divBdr>
          <w:divsChild>
            <w:div w:id="207421630">
              <w:marLeft w:val="0"/>
              <w:marRight w:val="0"/>
              <w:marTop w:val="0"/>
              <w:marBottom w:val="0"/>
              <w:divBdr>
                <w:top w:val="none" w:sz="0" w:space="0" w:color="auto"/>
                <w:left w:val="none" w:sz="0" w:space="0" w:color="auto"/>
                <w:bottom w:val="none" w:sz="0" w:space="0" w:color="auto"/>
                <w:right w:val="none" w:sz="0" w:space="0" w:color="auto"/>
              </w:divBdr>
              <w:divsChild>
                <w:div w:id="1511796736">
                  <w:marLeft w:val="0"/>
                  <w:marRight w:val="0"/>
                  <w:marTop w:val="0"/>
                  <w:marBottom w:val="0"/>
                  <w:divBdr>
                    <w:top w:val="none" w:sz="0" w:space="0" w:color="auto"/>
                    <w:left w:val="none" w:sz="0" w:space="0" w:color="auto"/>
                    <w:bottom w:val="none" w:sz="0" w:space="0" w:color="auto"/>
                    <w:right w:val="none" w:sz="0" w:space="0" w:color="auto"/>
                  </w:divBdr>
                  <w:divsChild>
                    <w:div w:id="1730613208">
                      <w:marLeft w:val="0"/>
                      <w:marRight w:val="0"/>
                      <w:marTop w:val="0"/>
                      <w:marBottom w:val="0"/>
                      <w:divBdr>
                        <w:top w:val="none" w:sz="0" w:space="0" w:color="auto"/>
                        <w:left w:val="none" w:sz="0" w:space="0" w:color="auto"/>
                        <w:bottom w:val="none" w:sz="0" w:space="0" w:color="auto"/>
                        <w:right w:val="none" w:sz="0" w:space="0" w:color="auto"/>
                      </w:divBdr>
                      <w:divsChild>
                        <w:div w:id="23288431">
                          <w:marLeft w:val="0"/>
                          <w:marRight w:val="0"/>
                          <w:marTop w:val="0"/>
                          <w:marBottom w:val="0"/>
                          <w:divBdr>
                            <w:top w:val="none" w:sz="0" w:space="0" w:color="auto"/>
                            <w:left w:val="none" w:sz="0" w:space="0" w:color="auto"/>
                            <w:bottom w:val="none" w:sz="0" w:space="0" w:color="auto"/>
                            <w:right w:val="none" w:sz="0" w:space="0" w:color="auto"/>
                          </w:divBdr>
                          <w:divsChild>
                            <w:div w:id="8812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1692">
      <w:bodyDiv w:val="1"/>
      <w:marLeft w:val="0"/>
      <w:marRight w:val="0"/>
      <w:marTop w:val="0"/>
      <w:marBottom w:val="0"/>
      <w:divBdr>
        <w:top w:val="none" w:sz="0" w:space="0" w:color="auto"/>
        <w:left w:val="none" w:sz="0" w:space="0" w:color="auto"/>
        <w:bottom w:val="none" w:sz="0" w:space="0" w:color="auto"/>
        <w:right w:val="none" w:sz="0" w:space="0" w:color="auto"/>
      </w:divBdr>
    </w:div>
    <w:div w:id="813834218">
      <w:bodyDiv w:val="1"/>
      <w:marLeft w:val="0"/>
      <w:marRight w:val="0"/>
      <w:marTop w:val="0"/>
      <w:marBottom w:val="0"/>
      <w:divBdr>
        <w:top w:val="none" w:sz="0" w:space="0" w:color="auto"/>
        <w:left w:val="none" w:sz="0" w:space="0" w:color="auto"/>
        <w:bottom w:val="none" w:sz="0" w:space="0" w:color="auto"/>
        <w:right w:val="none" w:sz="0" w:space="0" w:color="auto"/>
      </w:divBdr>
    </w:div>
    <w:div w:id="863906244">
      <w:bodyDiv w:val="1"/>
      <w:marLeft w:val="0"/>
      <w:marRight w:val="0"/>
      <w:marTop w:val="0"/>
      <w:marBottom w:val="0"/>
      <w:divBdr>
        <w:top w:val="none" w:sz="0" w:space="0" w:color="auto"/>
        <w:left w:val="none" w:sz="0" w:space="0" w:color="auto"/>
        <w:bottom w:val="none" w:sz="0" w:space="0" w:color="auto"/>
        <w:right w:val="none" w:sz="0" w:space="0" w:color="auto"/>
      </w:divBdr>
    </w:div>
    <w:div w:id="867567848">
      <w:bodyDiv w:val="1"/>
      <w:marLeft w:val="0"/>
      <w:marRight w:val="0"/>
      <w:marTop w:val="0"/>
      <w:marBottom w:val="0"/>
      <w:divBdr>
        <w:top w:val="none" w:sz="0" w:space="0" w:color="auto"/>
        <w:left w:val="none" w:sz="0" w:space="0" w:color="auto"/>
        <w:bottom w:val="none" w:sz="0" w:space="0" w:color="auto"/>
        <w:right w:val="none" w:sz="0" w:space="0" w:color="auto"/>
      </w:divBdr>
    </w:div>
    <w:div w:id="871962302">
      <w:bodyDiv w:val="1"/>
      <w:marLeft w:val="0"/>
      <w:marRight w:val="0"/>
      <w:marTop w:val="0"/>
      <w:marBottom w:val="0"/>
      <w:divBdr>
        <w:top w:val="none" w:sz="0" w:space="0" w:color="auto"/>
        <w:left w:val="none" w:sz="0" w:space="0" w:color="auto"/>
        <w:bottom w:val="none" w:sz="0" w:space="0" w:color="auto"/>
        <w:right w:val="none" w:sz="0" w:space="0" w:color="auto"/>
      </w:divBdr>
      <w:divsChild>
        <w:div w:id="1429887878">
          <w:marLeft w:val="0"/>
          <w:marRight w:val="0"/>
          <w:marTop w:val="0"/>
          <w:marBottom w:val="0"/>
          <w:divBdr>
            <w:top w:val="none" w:sz="0" w:space="0" w:color="auto"/>
            <w:left w:val="none" w:sz="0" w:space="0" w:color="auto"/>
            <w:bottom w:val="none" w:sz="0" w:space="0" w:color="auto"/>
            <w:right w:val="none" w:sz="0" w:space="0" w:color="auto"/>
          </w:divBdr>
        </w:div>
        <w:div w:id="1391465734">
          <w:marLeft w:val="0"/>
          <w:marRight w:val="0"/>
          <w:marTop w:val="0"/>
          <w:marBottom w:val="0"/>
          <w:divBdr>
            <w:top w:val="none" w:sz="0" w:space="0" w:color="auto"/>
            <w:left w:val="none" w:sz="0" w:space="0" w:color="auto"/>
            <w:bottom w:val="none" w:sz="0" w:space="0" w:color="auto"/>
            <w:right w:val="none" w:sz="0" w:space="0" w:color="auto"/>
          </w:divBdr>
        </w:div>
        <w:div w:id="242448803">
          <w:marLeft w:val="0"/>
          <w:marRight w:val="0"/>
          <w:marTop w:val="0"/>
          <w:marBottom w:val="0"/>
          <w:divBdr>
            <w:top w:val="none" w:sz="0" w:space="0" w:color="auto"/>
            <w:left w:val="none" w:sz="0" w:space="0" w:color="auto"/>
            <w:bottom w:val="none" w:sz="0" w:space="0" w:color="auto"/>
            <w:right w:val="none" w:sz="0" w:space="0" w:color="auto"/>
          </w:divBdr>
        </w:div>
        <w:div w:id="100145244">
          <w:marLeft w:val="0"/>
          <w:marRight w:val="0"/>
          <w:marTop w:val="0"/>
          <w:marBottom w:val="0"/>
          <w:divBdr>
            <w:top w:val="none" w:sz="0" w:space="0" w:color="auto"/>
            <w:left w:val="none" w:sz="0" w:space="0" w:color="auto"/>
            <w:bottom w:val="none" w:sz="0" w:space="0" w:color="auto"/>
            <w:right w:val="none" w:sz="0" w:space="0" w:color="auto"/>
          </w:divBdr>
        </w:div>
        <w:div w:id="153304862">
          <w:marLeft w:val="0"/>
          <w:marRight w:val="0"/>
          <w:marTop w:val="0"/>
          <w:marBottom w:val="0"/>
          <w:divBdr>
            <w:top w:val="none" w:sz="0" w:space="0" w:color="auto"/>
            <w:left w:val="none" w:sz="0" w:space="0" w:color="auto"/>
            <w:bottom w:val="none" w:sz="0" w:space="0" w:color="auto"/>
            <w:right w:val="none" w:sz="0" w:space="0" w:color="auto"/>
          </w:divBdr>
        </w:div>
        <w:div w:id="244269224">
          <w:marLeft w:val="0"/>
          <w:marRight w:val="0"/>
          <w:marTop w:val="0"/>
          <w:marBottom w:val="0"/>
          <w:divBdr>
            <w:top w:val="none" w:sz="0" w:space="0" w:color="auto"/>
            <w:left w:val="none" w:sz="0" w:space="0" w:color="auto"/>
            <w:bottom w:val="none" w:sz="0" w:space="0" w:color="auto"/>
            <w:right w:val="none" w:sz="0" w:space="0" w:color="auto"/>
          </w:divBdr>
        </w:div>
        <w:div w:id="2081441166">
          <w:marLeft w:val="0"/>
          <w:marRight w:val="0"/>
          <w:marTop w:val="0"/>
          <w:marBottom w:val="0"/>
          <w:divBdr>
            <w:top w:val="none" w:sz="0" w:space="0" w:color="auto"/>
            <w:left w:val="none" w:sz="0" w:space="0" w:color="auto"/>
            <w:bottom w:val="none" w:sz="0" w:space="0" w:color="auto"/>
            <w:right w:val="none" w:sz="0" w:space="0" w:color="auto"/>
          </w:divBdr>
        </w:div>
        <w:div w:id="1988166206">
          <w:marLeft w:val="0"/>
          <w:marRight w:val="0"/>
          <w:marTop w:val="0"/>
          <w:marBottom w:val="0"/>
          <w:divBdr>
            <w:top w:val="none" w:sz="0" w:space="0" w:color="auto"/>
            <w:left w:val="none" w:sz="0" w:space="0" w:color="auto"/>
            <w:bottom w:val="none" w:sz="0" w:space="0" w:color="auto"/>
            <w:right w:val="none" w:sz="0" w:space="0" w:color="auto"/>
          </w:divBdr>
        </w:div>
        <w:div w:id="2116048209">
          <w:marLeft w:val="0"/>
          <w:marRight w:val="0"/>
          <w:marTop w:val="0"/>
          <w:marBottom w:val="0"/>
          <w:divBdr>
            <w:top w:val="none" w:sz="0" w:space="0" w:color="auto"/>
            <w:left w:val="none" w:sz="0" w:space="0" w:color="auto"/>
            <w:bottom w:val="none" w:sz="0" w:space="0" w:color="auto"/>
            <w:right w:val="none" w:sz="0" w:space="0" w:color="auto"/>
          </w:divBdr>
        </w:div>
        <w:div w:id="516696654">
          <w:marLeft w:val="0"/>
          <w:marRight w:val="0"/>
          <w:marTop w:val="0"/>
          <w:marBottom w:val="0"/>
          <w:divBdr>
            <w:top w:val="none" w:sz="0" w:space="0" w:color="auto"/>
            <w:left w:val="none" w:sz="0" w:space="0" w:color="auto"/>
            <w:bottom w:val="none" w:sz="0" w:space="0" w:color="auto"/>
            <w:right w:val="none" w:sz="0" w:space="0" w:color="auto"/>
          </w:divBdr>
        </w:div>
        <w:div w:id="2143451624">
          <w:marLeft w:val="0"/>
          <w:marRight w:val="0"/>
          <w:marTop w:val="0"/>
          <w:marBottom w:val="0"/>
          <w:divBdr>
            <w:top w:val="none" w:sz="0" w:space="0" w:color="auto"/>
            <w:left w:val="none" w:sz="0" w:space="0" w:color="auto"/>
            <w:bottom w:val="none" w:sz="0" w:space="0" w:color="auto"/>
            <w:right w:val="none" w:sz="0" w:space="0" w:color="auto"/>
          </w:divBdr>
        </w:div>
        <w:div w:id="1574966701">
          <w:marLeft w:val="0"/>
          <w:marRight w:val="0"/>
          <w:marTop w:val="0"/>
          <w:marBottom w:val="0"/>
          <w:divBdr>
            <w:top w:val="none" w:sz="0" w:space="0" w:color="auto"/>
            <w:left w:val="none" w:sz="0" w:space="0" w:color="auto"/>
            <w:bottom w:val="none" w:sz="0" w:space="0" w:color="auto"/>
            <w:right w:val="none" w:sz="0" w:space="0" w:color="auto"/>
          </w:divBdr>
        </w:div>
        <w:div w:id="400181760">
          <w:marLeft w:val="0"/>
          <w:marRight w:val="0"/>
          <w:marTop w:val="0"/>
          <w:marBottom w:val="0"/>
          <w:divBdr>
            <w:top w:val="none" w:sz="0" w:space="0" w:color="auto"/>
            <w:left w:val="none" w:sz="0" w:space="0" w:color="auto"/>
            <w:bottom w:val="none" w:sz="0" w:space="0" w:color="auto"/>
            <w:right w:val="none" w:sz="0" w:space="0" w:color="auto"/>
          </w:divBdr>
        </w:div>
        <w:div w:id="45685174">
          <w:marLeft w:val="0"/>
          <w:marRight w:val="0"/>
          <w:marTop w:val="0"/>
          <w:marBottom w:val="0"/>
          <w:divBdr>
            <w:top w:val="none" w:sz="0" w:space="0" w:color="auto"/>
            <w:left w:val="none" w:sz="0" w:space="0" w:color="auto"/>
            <w:bottom w:val="none" w:sz="0" w:space="0" w:color="auto"/>
            <w:right w:val="none" w:sz="0" w:space="0" w:color="auto"/>
          </w:divBdr>
        </w:div>
        <w:div w:id="1871410209">
          <w:marLeft w:val="0"/>
          <w:marRight w:val="0"/>
          <w:marTop w:val="0"/>
          <w:marBottom w:val="0"/>
          <w:divBdr>
            <w:top w:val="none" w:sz="0" w:space="0" w:color="auto"/>
            <w:left w:val="none" w:sz="0" w:space="0" w:color="auto"/>
            <w:bottom w:val="none" w:sz="0" w:space="0" w:color="auto"/>
            <w:right w:val="none" w:sz="0" w:space="0" w:color="auto"/>
          </w:divBdr>
        </w:div>
        <w:div w:id="1070468457">
          <w:marLeft w:val="0"/>
          <w:marRight w:val="0"/>
          <w:marTop w:val="0"/>
          <w:marBottom w:val="0"/>
          <w:divBdr>
            <w:top w:val="none" w:sz="0" w:space="0" w:color="auto"/>
            <w:left w:val="none" w:sz="0" w:space="0" w:color="auto"/>
            <w:bottom w:val="none" w:sz="0" w:space="0" w:color="auto"/>
            <w:right w:val="none" w:sz="0" w:space="0" w:color="auto"/>
          </w:divBdr>
        </w:div>
        <w:div w:id="57872204">
          <w:marLeft w:val="0"/>
          <w:marRight w:val="0"/>
          <w:marTop w:val="0"/>
          <w:marBottom w:val="0"/>
          <w:divBdr>
            <w:top w:val="none" w:sz="0" w:space="0" w:color="auto"/>
            <w:left w:val="none" w:sz="0" w:space="0" w:color="auto"/>
            <w:bottom w:val="none" w:sz="0" w:space="0" w:color="auto"/>
            <w:right w:val="none" w:sz="0" w:space="0" w:color="auto"/>
          </w:divBdr>
        </w:div>
        <w:div w:id="1684672542">
          <w:marLeft w:val="0"/>
          <w:marRight w:val="0"/>
          <w:marTop w:val="0"/>
          <w:marBottom w:val="0"/>
          <w:divBdr>
            <w:top w:val="none" w:sz="0" w:space="0" w:color="auto"/>
            <w:left w:val="none" w:sz="0" w:space="0" w:color="auto"/>
            <w:bottom w:val="none" w:sz="0" w:space="0" w:color="auto"/>
            <w:right w:val="none" w:sz="0" w:space="0" w:color="auto"/>
          </w:divBdr>
        </w:div>
        <w:div w:id="1792551874">
          <w:marLeft w:val="0"/>
          <w:marRight w:val="0"/>
          <w:marTop w:val="0"/>
          <w:marBottom w:val="0"/>
          <w:divBdr>
            <w:top w:val="none" w:sz="0" w:space="0" w:color="auto"/>
            <w:left w:val="none" w:sz="0" w:space="0" w:color="auto"/>
            <w:bottom w:val="none" w:sz="0" w:space="0" w:color="auto"/>
            <w:right w:val="none" w:sz="0" w:space="0" w:color="auto"/>
          </w:divBdr>
        </w:div>
        <w:div w:id="1486356682">
          <w:marLeft w:val="0"/>
          <w:marRight w:val="0"/>
          <w:marTop w:val="0"/>
          <w:marBottom w:val="0"/>
          <w:divBdr>
            <w:top w:val="none" w:sz="0" w:space="0" w:color="auto"/>
            <w:left w:val="none" w:sz="0" w:space="0" w:color="auto"/>
            <w:bottom w:val="none" w:sz="0" w:space="0" w:color="auto"/>
            <w:right w:val="none" w:sz="0" w:space="0" w:color="auto"/>
          </w:divBdr>
        </w:div>
        <w:div w:id="993871373">
          <w:marLeft w:val="0"/>
          <w:marRight w:val="0"/>
          <w:marTop w:val="0"/>
          <w:marBottom w:val="0"/>
          <w:divBdr>
            <w:top w:val="none" w:sz="0" w:space="0" w:color="auto"/>
            <w:left w:val="none" w:sz="0" w:space="0" w:color="auto"/>
            <w:bottom w:val="none" w:sz="0" w:space="0" w:color="auto"/>
            <w:right w:val="none" w:sz="0" w:space="0" w:color="auto"/>
          </w:divBdr>
        </w:div>
        <w:div w:id="2055764027">
          <w:marLeft w:val="0"/>
          <w:marRight w:val="0"/>
          <w:marTop w:val="0"/>
          <w:marBottom w:val="0"/>
          <w:divBdr>
            <w:top w:val="none" w:sz="0" w:space="0" w:color="auto"/>
            <w:left w:val="none" w:sz="0" w:space="0" w:color="auto"/>
            <w:bottom w:val="none" w:sz="0" w:space="0" w:color="auto"/>
            <w:right w:val="none" w:sz="0" w:space="0" w:color="auto"/>
          </w:divBdr>
        </w:div>
        <w:div w:id="642391891">
          <w:marLeft w:val="0"/>
          <w:marRight w:val="0"/>
          <w:marTop w:val="0"/>
          <w:marBottom w:val="0"/>
          <w:divBdr>
            <w:top w:val="none" w:sz="0" w:space="0" w:color="auto"/>
            <w:left w:val="none" w:sz="0" w:space="0" w:color="auto"/>
            <w:bottom w:val="none" w:sz="0" w:space="0" w:color="auto"/>
            <w:right w:val="none" w:sz="0" w:space="0" w:color="auto"/>
          </w:divBdr>
        </w:div>
      </w:divsChild>
    </w:div>
    <w:div w:id="873812021">
      <w:bodyDiv w:val="1"/>
      <w:marLeft w:val="0"/>
      <w:marRight w:val="0"/>
      <w:marTop w:val="0"/>
      <w:marBottom w:val="0"/>
      <w:divBdr>
        <w:top w:val="none" w:sz="0" w:space="0" w:color="auto"/>
        <w:left w:val="none" w:sz="0" w:space="0" w:color="auto"/>
        <w:bottom w:val="none" w:sz="0" w:space="0" w:color="auto"/>
        <w:right w:val="none" w:sz="0" w:space="0" w:color="auto"/>
      </w:divBdr>
    </w:div>
    <w:div w:id="896088431">
      <w:bodyDiv w:val="1"/>
      <w:marLeft w:val="0"/>
      <w:marRight w:val="0"/>
      <w:marTop w:val="0"/>
      <w:marBottom w:val="0"/>
      <w:divBdr>
        <w:top w:val="none" w:sz="0" w:space="0" w:color="auto"/>
        <w:left w:val="none" w:sz="0" w:space="0" w:color="auto"/>
        <w:bottom w:val="none" w:sz="0" w:space="0" w:color="auto"/>
        <w:right w:val="none" w:sz="0" w:space="0" w:color="auto"/>
      </w:divBdr>
    </w:div>
    <w:div w:id="956988035">
      <w:bodyDiv w:val="1"/>
      <w:marLeft w:val="0"/>
      <w:marRight w:val="0"/>
      <w:marTop w:val="0"/>
      <w:marBottom w:val="0"/>
      <w:divBdr>
        <w:top w:val="none" w:sz="0" w:space="0" w:color="auto"/>
        <w:left w:val="none" w:sz="0" w:space="0" w:color="auto"/>
        <w:bottom w:val="none" w:sz="0" w:space="0" w:color="auto"/>
        <w:right w:val="none" w:sz="0" w:space="0" w:color="auto"/>
      </w:divBdr>
    </w:div>
    <w:div w:id="1064182126">
      <w:bodyDiv w:val="1"/>
      <w:marLeft w:val="0"/>
      <w:marRight w:val="0"/>
      <w:marTop w:val="0"/>
      <w:marBottom w:val="0"/>
      <w:divBdr>
        <w:top w:val="none" w:sz="0" w:space="0" w:color="auto"/>
        <w:left w:val="none" w:sz="0" w:space="0" w:color="auto"/>
        <w:bottom w:val="none" w:sz="0" w:space="0" w:color="auto"/>
        <w:right w:val="none" w:sz="0" w:space="0" w:color="auto"/>
      </w:divBdr>
    </w:div>
    <w:div w:id="1069155636">
      <w:bodyDiv w:val="1"/>
      <w:marLeft w:val="0"/>
      <w:marRight w:val="0"/>
      <w:marTop w:val="0"/>
      <w:marBottom w:val="0"/>
      <w:divBdr>
        <w:top w:val="none" w:sz="0" w:space="0" w:color="auto"/>
        <w:left w:val="none" w:sz="0" w:space="0" w:color="auto"/>
        <w:bottom w:val="none" w:sz="0" w:space="0" w:color="auto"/>
        <w:right w:val="none" w:sz="0" w:space="0" w:color="auto"/>
      </w:divBdr>
    </w:div>
    <w:div w:id="1130592084">
      <w:bodyDiv w:val="1"/>
      <w:marLeft w:val="0"/>
      <w:marRight w:val="0"/>
      <w:marTop w:val="0"/>
      <w:marBottom w:val="0"/>
      <w:divBdr>
        <w:top w:val="none" w:sz="0" w:space="0" w:color="auto"/>
        <w:left w:val="none" w:sz="0" w:space="0" w:color="auto"/>
        <w:bottom w:val="none" w:sz="0" w:space="0" w:color="auto"/>
        <w:right w:val="none" w:sz="0" w:space="0" w:color="auto"/>
      </w:divBdr>
    </w:div>
    <w:div w:id="1131247085">
      <w:bodyDiv w:val="1"/>
      <w:marLeft w:val="0"/>
      <w:marRight w:val="0"/>
      <w:marTop w:val="0"/>
      <w:marBottom w:val="0"/>
      <w:divBdr>
        <w:top w:val="none" w:sz="0" w:space="0" w:color="auto"/>
        <w:left w:val="none" w:sz="0" w:space="0" w:color="auto"/>
        <w:bottom w:val="none" w:sz="0" w:space="0" w:color="auto"/>
        <w:right w:val="none" w:sz="0" w:space="0" w:color="auto"/>
      </w:divBdr>
    </w:div>
    <w:div w:id="1164393807">
      <w:bodyDiv w:val="1"/>
      <w:marLeft w:val="0"/>
      <w:marRight w:val="0"/>
      <w:marTop w:val="0"/>
      <w:marBottom w:val="0"/>
      <w:divBdr>
        <w:top w:val="none" w:sz="0" w:space="0" w:color="auto"/>
        <w:left w:val="none" w:sz="0" w:space="0" w:color="auto"/>
        <w:bottom w:val="none" w:sz="0" w:space="0" w:color="auto"/>
        <w:right w:val="none" w:sz="0" w:space="0" w:color="auto"/>
      </w:divBdr>
    </w:div>
    <w:div w:id="1241713989">
      <w:bodyDiv w:val="1"/>
      <w:marLeft w:val="0"/>
      <w:marRight w:val="0"/>
      <w:marTop w:val="0"/>
      <w:marBottom w:val="0"/>
      <w:divBdr>
        <w:top w:val="none" w:sz="0" w:space="0" w:color="auto"/>
        <w:left w:val="none" w:sz="0" w:space="0" w:color="auto"/>
        <w:bottom w:val="none" w:sz="0" w:space="0" w:color="auto"/>
        <w:right w:val="none" w:sz="0" w:space="0" w:color="auto"/>
      </w:divBdr>
    </w:div>
    <w:div w:id="1262181415">
      <w:bodyDiv w:val="1"/>
      <w:marLeft w:val="0"/>
      <w:marRight w:val="0"/>
      <w:marTop w:val="0"/>
      <w:marBottom w:val="0"/>
      <w:divBdr>
        <w:top w:val="none" w:sz="0" w:space="0" w:color="auto"/>
        <w:left w:val="none" w:sz="0" w:space="0" w:color="auto"/>
        <w:bottom w:val="none" w:sz="0" w:space="0" w:color="auto"/>
        <w:right w:val="none" w:sz="0" w:space="0" w:color="auto"/>
      </w:divBdr>
    </w:div>
    <w:div w:id="1266811919">
      <w:bodyDiv w:val="1"/>
      <w:marLeft w:val="0"/>
      <w:marRight w:val="0"/>
      <w:marTop w:val="0"/>
      <w:marBottom w:val="0"/>
      <w:divBdr>
        <w:top w:val="none" w:sz="0" w:space="0" w:color="auto"/>
        <w:left w:val="none" w:sz="0" w:space="0" w:color="auto"/>
        <w:bottom w:val="none" w:sz="0" w:space="0" w:color="auto"/>
        <w:right w:val="none" w:sz="0" w:space="0" w:color="auto"/>
      </w:divBdr>
    </w:div>
    <w:div w:id="1283998158">
      <w:bodyDiv w:val="1"/>
      <w:marLeft w:val="0"/>
      <w:marRight w:val="0"/>
      <w:marTop w:val="0"/>
      <w:marBottom w:val="0"/>
      <w:divBdr>
        <w:top w:val="none" w:sz="0" w:space="0" w:color="auto"/>
        <w:left w:val="none" w:sz="0" w:space="0" w:color="auto"/>
        <w:bottom w:val="none" w:sz="0" w:space="0" w:color="auto"/>
        <w:right w:val="none" w:sz="0" w:space="0" w:color="auto"/>
      </w:divBdr>
      <w:divsChild>
        <w:div w:id="1009986512">
          <w:marLeft w:val="0"/>
          <w:marRight w:val="0"/>
          <w:marTop w:val="0"/>
          <w:marBottom w:val="0"/>
          <w:divBdr>
            <w:top w:val="none" w:sz="0" w:space="0" w:color="auto"/>
            <w:left w:val="none" w:sz="0" w:space="0" w:color="auto"/>
            <w:bottom w:val="none" w:sz="0" w:space="0" w:color="auto"/>
            <w:right w:val="none" w:sz="0" w:space="0" w:color="auto"/>
          </w:divBdr>
          <w:divsChild>
            <w:div w:id="1323240260">
              <w:marLeft w:val="0"/>
              <w:marRight w:val="0"/>
              <w:marTop w:val="0"/>
              <w:marBottom w:val="0"/>
              <w:divBdr>
                <w:top w:val="none" w:sz="0" w:space="0" w:color="auto"/>
                <w:left w:val="none" w:sz="0" w:space="0" w:color="auto"/>
                <w:bottom w:val="none" w:sz="0" w:space="0" w:color="auto"/>
                <w:right w:val="none" w:sz="0" w:space="0" w:color="auto"/>
              </w:divBdr>
              <w:divsChild>
                <w:div w:id="1982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6155">
      <w:bodyDiv w:val="1"/>
      <w:marLeft w:val="0"/>
      <w:marRight w:val="0"/>
      <w:marTop w:val="0"/>
      <w:marBottom w:val="0"/>
      <w:divBdr>
        <w:top w:val="none" w:sz="0" w:space="0" w:color="auto"/>
        <w:left w:val="none" w:sz="0" w:space="0" w:color="auto"/>
        <w:bottom w:val="none" w:sz="0" w:space="0" w:color="auto"/>
        <w:right w:val="none" w:sz="0" w:space="0" w:color="auto"/>
      </w:divBdr>
    </w:div>
    <w:div w:id="1298023317">
      <w:bodyDiv w:val="1"/>
      <w:marLeft w:val="0"/>
      <w:marRight w:val="0"/>
      <w:marTop w:val="0"/>
      <w:marBottom w:val="0"/>
      <w:divBdr>
        <w:top w:val="none" w:sz="0" w:space="0" w:color="auto"/>
        <w:left w:val="none" w:sz="0" w:space="0" w:color="auto"/>
        <w:bottom w:val="none" w:sz="0" w:space="0" w:color="auto"/>
        <w:right w:val="none" w:sz="0" w:space="0" w:color="auto"/>
      </w:divBdr>
    </w:div>
    <w:div w:id="1492596703">
      <w:bodyDiv w:val="1"/>
      <w:marLeft w:val="0"/>
      <w:marRight w:val="0"/>
      <w:marTop w:val="0"/>
      <w:marBottom w:val="0"/>
      <w:divBdr>
        <w:top w:val="none" w:sz="0" w:space="0" w:color="auto"/>
        <w:left w:val="none" w:sz="0" w:space="0" w:color="auto"/>
        <w:bottom w:val="none" w:sz="0" w:space="0" w:color="auto"/>
        <w:right w:val="none" w:sz="0" w:space="0" w:color="auto"/>
      </w:divBdr>
    </w:div>
    <w:div w:id="1562057452">
      <w:bodyDiv w:val="1"/>
      <w:marLeft w:val="0"/>
      <w:marRight w:val="0"/>
      <w:marTop w:val="0"/>
      <w:marBottom w:val="0"/>
      <w:divBdr>
        <w:top w:val="none" w:sz="0" w:space="0" w:color="auto"/>
        <w:left w:val="none" w:sz="0" w:space="0" w:color="auto"/>
        <w:bottom w:val="none" w:sz="0" w:space="0" w:color="auto"/>
        <w:right w:val="none" w:sz="0" w:space="0" w:color="auto"/>
      </w:divBdr>
    </w:div>
    <w:div w:id="1582106841">
      <w:bodyDiv w:val="1"/>
      <w:marLeft w:val="0"/>
      <w:marRight w:val="0"/>
      <w:marTop w:val="0"/>
      <w:marBottom w:val="0"/>
      <w:divBdr>
        <w:top w:val="none" w:sz="0" w:space="0" w:color="auto"/>
        <w:left w:val="none" w:sz="0" w:space="0" w:color="auto"/>
        <w:bottom w:val="none" w:sz="0" w:space="0" w:color="auto"/>
        <w:right w:val="none" w:sz="0" w:space="0" w:color="auto"/>
      </w:divBdr>
    </w:div>
    <w:div w:id="1641808643">
      <w:bodyDiv w:val="1"/>
      <w:marLeft w:val="0"/>
      <w:marRight w:val="0"/>
      <w:marTop w:val="0"/>
      <w:marBottom w:val="0"/>
      <w:divBdr>
        <w:top w:val="none" w:sz="0" w:space="0" w:color="auto"/>
        <w:left w:val="none" w:sz="0" w:space="0" w:color="auto"/>
        <w:bottom w:val="none" w:sz="0" w:space="0" w:color="auto"/>
        <w:right w:val="none" w:sz="0" w:space="0" w:color="auto"/>
      </w:divBdr>
    </w:div>
    <w:div w:id="1692997440">
      <w:bodyDiv w:val="1"/>
      <w:marLeft w:val="0"/>
      <w:marRight w:val="0"/>
      <w:marTop w:val="0"/>
      <w:marBottom w:val="0"/>
      <w:divBdr>
        <w:top w:val="none" w:sz="0" w:space="0" w:color="auto"/>
        <w:left w:val="none" w:sz="0" w:space="0" w:color="auto"/>
        <w:bottom w:val="none" w:sz="0" w:space="0" w:color="auto"/>
        <w:right w:val="none" w:sz="0" w:space="0" w:color="auto"/>
      </w:divBdr>
    </w:div>
    <w:div w:id="1699427486">
      <w:bodyDiv w:val="1"/>
      <w:marLeft w:val="0"/>
      <w:marRight w:val="0"/>
      <w:marTop w:val="0"/>
      <w:marBottom w:val="0"/>
      <w:divBdr>
        <w:top w:val="none" w:sz="0" w:space="0" w:color="auto"/>
        <w:left w:val="none" w:sz="0" w:space="0" w:color="auto"/>
        <w:bottom w:val="none" w:sz="0" w:space="0" w:color="auto"/>
        <w:right w:val="none" w:sz="0" w:space="0" w:color="auto"/>
      </w:divBdr>
    </w:div>
    <w:div w:id="1788349833">
      <w:bodyDiv w:val="1"/>
      <w:marLeft w:val="0"/>
      <w:marRight w:val="0"/>
      <w:marTop w:val="0"/>
      <w:marBottom w:val="0"/>
      <w:divBdr>
        <w:top w:val="none" w:sz="0" w:space="0" w:color="auto"/>
        <w:left w:val="none" w:sz="0" w:space="0" w:color="auto"/>
        <w:bottom w:val="none" w:sz="0" w:space="0" w:color="auto"/>
        <w:right w:val="none" w:sz="0" w:space="0" w:color="auto"/>
      </w:divBdr>
    </w:div>
    <w:div w:id="1862281391">
      <w:bodyDiv w:val="1"/>
      <w:marLeft w:val="0"/>
      <w:marRight w:val="0"/>
      <w:marTop w:val="0"/>
      <w:marBottom w:val="0"/>
      <w:divBdr>
        <w:top w:val="none" w:sz="0" w:space="0" w:color="auto"/>
        <w:left w:val="none" w:sz="0" w:space="0" w:color="auto"/>
        <w:bottom w:val="none" w:sz="0" w:space="0" w:color="auto"/>
        <w:right w:val="none" w:sz="0" w:space="0" w:color="auto"/>
      </w:divBdr>
    </w:div>
    <w:div w:id="1915117588">
      <w:bodyDiv w:val="1"/>
      <w:marLeft w:val="0"/>
      <w:marRight w:val="0"/>
      <w:marTop w:val="0"/>
      <w:marBottom w:val="0"/>
      <w:divBdr>
        <w:top w:val="none" w:sz="0" w:space="0" w:color="auto"/>
        <w:left w:val="none" w:sz="0" w:space="0" w:color="auto"/>
        <w:bottom w:val="none" w:sz="0" w:space="0" w:color="auto"/>
        <w:right w:val="none" w:sz="0" w:space="0" w:color="auto"/>
      </w:divBdr>
    </w:div>
    <w:div w:id="1923182056">
      <w:bodyDiv w:val="1"/>
      <w:marLeft w:val="0"/>
      <w:marRight w:val="0"/>
      <w:marTop w:val="0"/>
      <w:marBottom w:val="0"/>
      <w:divBdr>
        <w:top w:val="none" w:sz="0" w:space="0" w:color="auto"/>
        <w:left w:val="none" w:sz="0" w:space="0" w:color="auto"/>
        <w:bottom w:val="none" w:sz="0" w:space="0" w:color="auto"/>
        <w:right w:val="none" w:sz="0" w:space="0" w:color="auto"/>
      </w:divBdr>
    </w:div>
    <w:div w:id="1962606843">
      <w:bodyDiv w:val="1"/>
      <w:marLeft w:val="0"/>
      <w:marRight w:val="0"/>
      <w:marTop w:val="0"/>
      <w:marBottom w:val="0"/>
      <w:divBdr>
        <w:top w:val="none" w:sz="0" w:space="0" w:color="auto"/>
        <w:left w:val="none" w:sz="0" w:space="0" w:color="auto"/>
        <w:bottom w:val="none" w:sz="0" w:space="0" w:color="auto"/>
        <w:right w:val="none" w:sz="0" w:space="0" w:color="auto"/>
      </w:divBdr>
    </w:div>
    <w:div w:id="2133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e.netl.doe.gov/oe417.aspx" TargetMode="External"/><Relationship Id="rId21" Type="http://schemas.openxmlformats.org/officeDocument/2006/relationships/hyperlink" Target="http://www.eei.org/resourcesandmedia/newsroom/Pages/Press%20Releases/EEI%20Survey%20Shows%20Transmission%20and%20Distribution%20Investment.aspx" TargetMode="External"/><Relationship Id="rId34" Type="http://schemas.openxmlformats.org/officeDocument/2006/relationships/hyperlink" Target="http://www.ferc.gov/docs-filing/forms.asp" TargetMode="External"/><Relationship Id="rId42" Type="http://schemas.openxmlformats.org/officeDocument/2006/relationships/hyperlink" Target="http://www.ferc.gov/docs-filing/eqr.asp" TargetMode="External"/><Relationship Id="rId47" Type="http://schemas.openxmlformats.org/officeDocument/2006/relationships/hyperlink" Target="http://www.nrc.gov/reading-rm/doc-collections/event-status/reactor-status/" TargetMode="External"/><Relationship Id="rId50" Type="http://schemas.openxmlformats.org/officeDocument/2006/relationships/hyperlink" Target="http://www.eia.gov/survey/changes/electricity/solar/" TargetMode="External"/><Relationship Id="rId55" Type="http://schemas.openxmlformats.org/officeDocument/2006/relationships/image" Target="media/image5.emf"/><Relationship Id="rId63" Type="http://schemas.openxmlformats.org/officeDocument/2006/relationships/hyperlink" Target="http://www.eia.gov/nuclear/outage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ia.gov/nuclear/outages/" TargetMode="External"/><Relationship Id="rId29" Type="http://schemas.openxmlformats.org/officeDocument/2006/relationships/hyperlink" Target="http://www.ferc.gov/docs-filing/forms.asp" TargetMode="External"/><Relationship Id="rId11" Type="http://schemas.openxmlformats.org/officeDocument/2006/relationships/hyperlink" Target="http://www.eia.gov/state/maps.cfm?v=Electricity" TargetMode="External"/><Relationship Id="rId24" Type="http://schemas.openxmlformats.org/officeDocument/2006/relationships/hyperlink" Target="http://www.eei.org/resourcesandmedia/newsroom/Pages/Press%20Releases/EEI%20Survey%20Shows%20Transmission%20and%20Distribution%20Investment.aspx" TargetMode="External"/><Relationship Id="rId32" Type="http://schemas.openxmlformats.org/officeDocument/2006/relationships/hyperlink" Target="http://www.ferc.gov/docs-filing/forms.asp" TargetMode="External"/><Relationship Id="rId37" Type="http://schemas.openxmlformats.org/officeDocument/2006/relationships/hyperlink" Target="http://www.ferc.gov/docs-filing/forms.asp" TargetMode="External"/><Relationship Id="rId40" Type="http://schemas.openxmlformats.org/officeDocument/2006/relationships/hyperlink" Target="http://www.ferc.gov/docs-filing/forms.asp" TargetMode="External"/><Relationship Id="rId45" Type="http://schemas.openxmlformats.org/officeDocument/2006/relationships/hyperlink" Target="http://www.nerc.com/pa/RAPA/ESD/Pages/default.aspx" TargetMode="External"/><Relationship Id="rId53" Type="http://schemas.openxmlformats.org/officeDocument/2006/relationships/image" Target="media/image4.emf"/><Relationship Id="rId58" Type="http://schemas.openxmlformats.org/officeDocument/2006/relationships/hyperlink" Target="http://www.eia.gov/electricity/data/detail-data.html"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eia.gov/beta/realtime_grid/" TargetMode="External"/><Relationship Id="rId19" Type="http://schemas.openxmlformats.org/officeDocument/2006/relationships/hyperlink" Target="http://www.eia.gov/forecasts/aeo/er/" TargetMode="External"/><Relationship Id="rId14" Type="http://schemas.openxmlformats.org/officeDocument/2006/relationships/hyperlink" Target="http://www.eia.gov/electricity/monthly/" TargetMode="External"/><Relationship Id="rId22" Type="http://schemas.openxmlformats.org/officeDocument/2006/relationships/hyperlink" Target="http://www.eei.org/resourcesandmedia/products/Pages/products.aspx" TargetMode="External"/><Relationship Id="rId27" Type="http://schemas.openxmlformats.org/officeDocument/2006/relationships/hyperlink" Target="http://www.ferc.gov/docs-filing/forms.asp" TargetMode="External"/><Relationship Id="rId30" Type="http://schemas.openxmlformats.org/officeDocument/2006/relationships/hyperlink" Target="http://www.reginfo.gov/public/do/PRAViewDocument?ref_nbr=201109-1902-005" TargetMode="External"/><Relationship Id="rId35" Type="http://schemas.openxmlformats.org/officeDocument/2006/relationships/hyperlink" Target="http://www.ferc.gov/docs-filing/forms.asp" TargetMode="External"/><Relationship Id="rId43" Type="http://schemas.openxmlformats.org/officeDocument/2006/relationships/hyperlink" Target="http://www.nerc.com/pa/RAPA/gads/Pages/default.aspx" TargetMode="External"/><Relationship Id="rId48" Type="http://schemas.openxmlformats.org/officeDocument/2006/relationships/hyperlink" Target="http://www.rurdev.usda.gov/UEP_Support_DCS.html" TargetMode="External"/><Relationship Id="rId56" Type="http://schemas.openxmlformats.org/officeDocument/2006/relationships/package" Target="embeddings/Microsoft_Excel_Worksheet3.xlsx"/><Relationship Id="rId64" Type="http://schemas.openxmlformats.org/officeDocument/2006/relationships/hyperlink" Target="http://www.eia.gov/developer/" TargetMode="External"/><Relationship Id="rId8" Type="http://schemas.openxmlformats.org/officeDocument/2006/relationships/image" Target="media/image1.png"/><Relationship Id="rId51" Type="http://schemas.openxmlformats.org/officeDocument/2006/relationships/image" Target="media/image3.emf"/><Relationship Id="rId3" Type="http://schemas.openxmlformats.org/officeDocument/2006/relationships/styles" Target="styles.xml"/><Relationship Id="rId12" Type="http://schemas.openxmlformats.org/officeDocument/2006/relationships/hyperlink" Target="http://www.eia.gov/electricity/data/detail-data.html" TargetMode="External"/><Relationship Id="rId17" Type="http://schemas.openxmlformats.org/officeDocument/2006/relationships/hyperlink" Target="http://www.eia.gov/renewable/annual/solar_photo/" TargetMode="External"/><Relationship Id="rId25" Type="http://schemas.openxmlformats.org/officeDocument/2006/relationships/hyperlink" Target="http://www.eei.org/resourcesandmedia/products/Pages/default.aspx" TargetMode="External"/><Relationship Id="rId33" Type="http://schemas.openxmlformats.org/officeDocument/2006/relationships/hyperlink" Target="http://www.ferc.gov/docs-filing/forms.asp" TargetMode="External"/><Relationship Id="rId38" Type="http://schemas.openxmlformats.org/officeDocument/2006/relationships/hyperlink" Target="file:///C:\Users\rmf\Documents\Electricity%202014\.)%20%20http:\www.ferc.gov\docs-filing\forms.asp" TargetMode="External"/><Relationship Id="rId46" Type="http://schemas.openxmlformats.org/officeDocument/2006/relationships/hyperlink" Target="http://www.nerc.com/files/EOP-004-2.pdf" TargetMode="External"/><Relationship Id="rId59" Type="http://schemas.openxmlformats.org/officeDocument/2006/relationships/hyperlink" Target="http://www.eia.gov/electricity/data/browser/" TargetMode="External"/><Relationship Id="rId67" Type="http://schemas.openxmlformats.org/officeDocument/2006/relationships/fontTable" Target="fontTable.xml"/><Relationship Id="rId20" Type="http://schemas.openxmlformats.org/officeDocument/2006/relationships/hyperlink" Target="http://www.appa.org/Research/FPI/index.cfm" TargetMode="External"/><Relationship Id="rId41" Type="http://schemas.openxmlformats.org/officeDocument/2006/relationships/hyperlink" Target="http://www.ferc.gov/industries/electric/indus-act/demand-response/2012/survey.asp" TargetMode="External"/><Relationship Id="rId54" Type="http://schemas.openxmlformats.org/officeDocument/2006/relationships/package" Target="embeddings/Microsoft_Excel_Worksheet2.xlsx"/><Relationship Id="rId62" Type="http://schemas.openxmlformats.org/officeDocument/2006/relationships/hyperlink" Target="http://www.eia.gov/beta/realtime_gri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ia.gov/electricity/annual/" TargetMode="External"/><Relationship Id="rId23" Type="http://schemas.openxmlformats.org/officeDocument/2006/relationships/hyperlink" Target="http://www.eei.org/resourcesandmedia/newsroom/Pages/Press%20Releases/EEI%20Survey%20Shows%20Transmission%20and%20Distribution%20Investment.aspx" TargetMode="External"/><Relationship Id="rId28" Type="http://schemas.openxmlformats.org/officeDocument/2006/relationships/hyperlink" Target="http://www.ferc.gov/docs-filing/forms.asp" TargetMode="External"/><Relationship Id="rId36" Type="http://schemas.openxmlformats.org/officeDocument/2006/relationships/hyperlink" Target="http://www.gpo.gov/fdsys/pkg/CFR-2010-title18-vol1/xml/CFR-2010-title18-vol1-sec294-101.xml" TargetMode="External"/><Relationship Id="rId49" Type="http://schemas.openxmlformats.org/officeDocument/2006/relationships/hyperlink" Target="http://www.rurdev.usda.gov/UEP_Support_DCS.html" TargetMode="External"/><Relationship Id="rId57" Type="http://schemas.openxmlformats.org/officeDocument/2006/relationships/hyperlink" Target="http://www.eia.gov/reports/" TargetMode="External"/><Relationship Id="rId10" Type="http://schemas.openxmlformats.org/officeDocument/2006/relationships/hyperlink" Target="http://www.eia.gov/electricity/data/browser/" TargetMode="External"/><Relationship Id="rId31" Type="http://schemas.openxmlformats.org/officeDocument/2006/relationships/hyperlink" Target="http://www.reginfo.gov/public/do/PRAViewDocument?ref_nbr=201105-1902-001" TargetMode="External"/><Relationship Id="rId44" Type="http://schemas.openxmlformats.org/officeDocument/2006/relationships/hyperlink" Target="http://www.nerc.com/pa/RAPA/tads/Pages/default.aspx" TargetMode="External"/><Relationship Id="rId52" Type="http://schemas.openxmlformats.org/officeDocument/2006/relationships/package" Target="embeddings/Microsoft_Excel_Worksheet1.xlsx"/><Relationship Id="rId60" Type="http://schemas.openxmlformats.org/officeDocument/2006/relationships/hyperlink" Target="http://www.eia.gov/electricity/data/browser/" TargetMode="External"/><Relationship Id="rId65" Type="http://schemas.openxmlformats.org/officeDocument/2006/relationships/hyperlink" Target="http://www.eia.gov/beta/api/"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eia.gov/electricity/monthly/update/" TargetMode="External"/><Relationship Id="rId18" Type="http://schemas.openxmlformats.org/officeDocument/2006/relationships/hyperlink" Target="http://www.eia.gov/totalenergy/data/monthly/" TargetMode="External"/><Relationship Id="rId39" Type="http://schemas.openxmlformats.org/officeDocument/2006/relationships/hyperlink" Target="http://www.ferc.gov/legal/maj-ord-reg/land-docs/order889.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8BB30-1E3E-40FE-ACAD-0CC7A770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14554</Words>
  <Characters>82961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OMB Supporting Statement Part A, ERUS 2014 Package</vt:lpstr>
    </vt:vector>
  </TitlesOfParts>
  <Company>U.S. Energy Information Administration</Company>
  <LinksUpToDate>false</LinksUpToDate>
  <CharactersWithSpaces>97321</CharactersWithSpaces>
  <SharedDoc>false</SharedDoc>
  <HLinks>
    <vt:vector size="114" baseType="variant">
      <vt:variant>
        <vt:i4>7209084</vt:i4>
      </vt:variant>
      <vt:variant>
        <vt:i4>60</vt:i4>
      </vt:variant>
      <vt:variant>
        <vt:i4>0</vt:i4>
      </vt:variant>
      <vt:variant>
        <vt:i4>5</vt:i4>
      </vt:variant>
      <vt:variant>
        <vt:lpwstr>http://www.eia.gov/cneaf/electricity/page/data.html</vt:lpwstr>
      </vt:variant>
      <vt:variant>
        <vt:lpwstr/>
      </vt:variant>
      <vt:variant>
        <vt:i4>852063</vt:i4>
      </vt:variant>
      <vt:variant>
        <vt:i4>57</vt:i4>
      </vt:variant>
      <vt:variant>
        <vt:i4>0</vt:i4>
      </vt:variant>
      <vt:variant>
        <vt:i4>5</vt:i4>
      </vt:variant>
      <vt:variant>
        <vt:lpwstr>http://www.eia.gov/forecasts/aeo/er/</vt:lpwstr>
      </vt:variant>
      <vt:variant>
        <vt:lpwstr/>
      </vt:variant>
      <vt:variant>
        <vt:i4>2424948</vt:i4>
      </vt:variant>
      <vt:variant>
        <vt:i4>48</vt:i4>
      </vt:variant>
      <vt:variant>
        <vt:i4>0</vt:i4>
      </vt:variant>
      <vt:variant>
        <vt:i4>5</vt:i4>
      </vt:variant>
      <vt:variant>
        <vt:lpwstr>http://pbaupws.nrc.gov/</vt:lpwstr>
      </vt:variant>
      <vt:variant>
        <vt:lpwstr/>
      </vt:variant>
      <vt:variant>
        <vt:i4>655381</vt:i4>
      </vt:variant>
      <vt:variant>
        <vt:i4>45</vt:i4>
      </vt:variant>
      <vt:variant>
        <vt:i4>0</vt:i4>
      </vt:variant>
      <vt:variant>
        <vt:i4>5</vt:i4>
      </vt:variant>
      <vt:variant>
        <vt:lpwstr>http://www.nerc.com/filez/tadswg.html</vt:lpwstr>
      </vt:variant>
      <vt:variant>
        <vt:lpwstr/>
      </vt:variant>
      <vt:variant>
        <vt:i4>7864357</vt:i4>
      </vt:variant>
      <vt:variant>
        <vt:i4>42</vt:i4>
      </vt:variant>
      <vt:variant>
        <vt:i4>0</vt:i4>
      </vt:variant>
      <vt:variant>
        <vt:i4>5</vt:i4>
      </vt:variant>
      <vt:variant>
        <vt:lpwstr>http://elibrary.ferc.gov/idmws/search/fercgensearch.asp</vt:lpwstr>
      </vt:variant>
      <vt:variant>
        <vt:lpwstr/>
      </vt:variant>
      <vt:variant>
        <vt:i4>7864357</vt:i4>
      </vt:variant>
      <vt:variant>
        <vt:i4>39</vt:i4>
      </vt:variant>
      <vt:variant>
        <vt:i4>0</vt:i4>
      </vt:variant>
      <vt:variant>
        <vt:i4>5</vt:i4>
      </vt:variant>
      <vt:variant>
        <vt:lpwstr>http://elibrary.ferc.gov/idmws/search/fercgensearch.asp</vt:lpwstr>
      </vt:variant>
      <vt:variant>
        <vt:lpwstr/>
      </vt:variant>
      <vt:variant>
        <vt:i4>7864357</vt:i4>
      </vt:variant>
      <vt:variant>
        <vt:i4>36</vt:i4>
      </vt:variant>
      <vt:variant>
        <vt:i4>0</vt:i4>
      </vt:variant>
      <vt:variant>
        <vt:i4>5</vt:i4>
      </vt:variant>
      <vt:variant>
        <vt:lpwstr>http://elibrary.ferc.gov/idmws/search/fercgensearch.asp</vt:lpwstr>
      </vt:variant>
      <vt:variant>
        <vt:lpwstr/>
      </vt:variant>
      <vt:variant>
        <vt:i4>7864357</vt:i4>
      </vt:variant>
      <vt:variant>
        <vt:i4>33</vt:i4>
      </vt:variant>
      <vt:variant>
        <vt:i4>0</vt:i4>
      </vt:variant>
      <vt:variant>
        <vt:i4>5</vt:i4>
      </vt:variant>
      <vt:variant>
        <vt:lpwstr>http://elibrary.ferc.gov/idmws/search/fercgensearch.asp</vt:lpwstr>
      </vt:variant>
      <vt:variant>
        <vt:lpwstr/>
      </vt:variant>
      <vt:variant>
        <vt:i4>7864357</vt:i4>
      </vt:variant>
      <vt:variant>
        <vt:i4>30</vt:i4>
      </vt:variant>
      <vt:variant>
        <vt:i4>0</vt:i4>
      </vt:variant>
      <vt:variant>
        <vt:i4>5</vt:i4>
      </vt:variant>
      <vt:variant>
        <vt:lpwstr>http://elibrary.ferc.gov/idmws/search/fercgensearch.asp</vt:lpwstr>
      </vt:variant>
      <vt:variant>
        <vt:lpwstr/>
      </vt:variant>
      <vt:variant>
        <vt:i4>7864357</vt:i4>
      </vt:variant>
      <vt:variant>
        <vt:i4>27</vt:i4>
      </vt:variant>
      <vt:variant>
        <vt:i4>0</vt:i4>
      </vt:variant>
      <vt:variant>
        <vt:i4>5</vt:i4>
      </vt:variant>
      <vt:variant>
        <vt:lpwstr>http://elibrary.ferc.gov/idmws/search/fercgensearch.asp</vt:lpwstr>
      </vt:variant>
      <vt:variant>
        <vt:lpwstr/>
      </vt:variant>
      <vt:variant>
        <vt:i4>7864357</vt:i4>
      </vt:variant>
      <vt:variant>
        <vt:i4>24</vt:i4>
      </vt:variant>
      <vt:variant>
        <vt:i4>0</vt:i4>
      </vt:variant>
      <vt:variant>
        <vt:i4>5</vt:i4>
      </vt:variant>
      <vt:variant>
        <vt:lpwstr>http://elibrary.ferc.gov/idmws/search/fercgensearch.asp</vt:lpwstr>
      </vt:variant>
      <vt:variant>
        <vt:lpwstr/>
      </vt:variant>
      <vt:variant>
        <vt:i4>7864357</vt:i4>
      </vt:variant>
      <vt:variant>
        <vt:i4>21</vt:i4>
      </vt:variant>
      <vt:variant>
        <vt:i4>0</vt:i4>
      </vt:variant>
      <vt:variant>
        <vt:i4>5</vt:i4>
      </vt:variant>
      <vt:variant>
        <vt:lpwstr>http://elibrary.ferc.gov/idmws/search/fercgensearch.asp</vt:lpwstr>
      </vt:variant>
      <vt:variant>
        <vt:lpwstr/>
      </vt:variant>
      <vt:variant>
        <vt:i4>7864357</vt:i4>
      </vt:variant>
      <vt:variant>
        <vt:i4>18</vt:i4>
      </vt:variant>
      <vt:variant>
        <vt:i4>0</vt:i4>
      </vt:variant>
      <vt:variant>
        <vt:i4>5</vt:i4>
      </vt:variant>
      <vt:variant>
        <vt:lpwstr>http://elibrary.ferc.gov/idmws/search/fercgensearch.asp</vt:lpwstr>
      </vt:variant>
      <vt:variant>
        <vt:lpwstr/>
      </vt:variant>
      <vt:variant>
        <vt:i4>5570586</vt:i4>
      </vt:variant>
      <vt:variant>
        <vt:i4>15</vt:i4>
      </vt:variant>
      <vt:variant>
        <vt:i4>0</vt:i4>
      </vt:variant>
      <vt:variant>
        <vt:i4>5</vt:i4>
      </vt:variant>
      <vt:variant>
        <vt:lpwstr>http://www.ferc.gov/docs-filing/forms/form-1/data.asp</vt:lpwstr>
      </vt:variant>
      <vt:variant>
        <vt:lpwstr/>
      </vt:variant>
      <vt:variant>
        <vt:i4>917513</vt:i4>
      </vt:variant>
      <vt:variant>
        <vt:i4>12</vt:i4>
      </vt:variant>
      <vt:variant>
        <vt:i4>0</vt:i4>
      </vt:variant>
      <vt:variant>
        <vt:i4>5</vt:i4>
      </vt:variant>
      <vt:variant>
        <vt:lpwstr>http://www.oe.netl.doe.gov/oe417.aspx</vt:lpwstr>
      </vt:variant>
      <vt:variant>
        <vt:lpwstr/>
      </vt:variant>
      <vt:variant>
        <vt:i4>7929934</vt:i4>
      </vt:variant>
      <vt:variant>
        <vt:i4>9</vt:i4>
      </vt:variant>
      <vt:variant>
        <vt:i4>0</vt:i4>
      </vt:variant>
      <vt:variant>
        <vt:i4>5</vt:i4>
      </vt:variant>
      <vt:variant>
        <vt:lpwstr>mailto:psuggs@eei.org</vt:lpwstr>
      </vt:variant>
      <vt:variant>
        <vt:lpwstr/>
      </vt:variant>
      <vt:variant>
        <vt:i4>917548</vt:i4>
      </vt:variant>
      <vt:variant>
        <vt:i4>6</vt:i4>
      </vt:variant>
      <vt:variant>
        <vt:i4>0</vt:i4>
      </vt:variant>
      <vt:variant>
        <vt:i4>5</vt:i4>
      </vt:variant>
      <vt:variant>
        <vt:lpwstr>mailto:cbielksi@eei.org</vt:lpwstr>
      </vt:variant>
      <vt:variant>
        <vt:lpwstr/>
      </vt:variant>
      <vt:variant>
        <vt:i4>4784201</vt:i4>
      </vt:variant>
      <vt:variant>
        <vt:i4>3</vt:i4>
      </vt:variant>
      <vt:variant>
        <vt:i4>0</vt:i4>
      </vt:variant>
      <vt:variant>
        <vt:i4>5</vt:i4>
      </vt:variant>
      <vt:variant>
        <vt:lpwstr>http://www.appa.org/</vt:lpwstr>
      </vt:variant>
      <vt:variant>
        <vt:lpwstr/>
      </vt:variant>
      <vt:variant>
        <vt:i4>852063</vt:i4>
      </vt:variant>
      <vt:variant>
        <vt:i4>0</vt:i4>
      </vt:variant>
      <vt:variant>
        <vt:i4>0</vt:i4>
      </vt:variant>
      <vt:variant>
        <vt:i4>5</vt:i4>
      </vt:variant>
      <vt:variant>
        <vt:lpwstr>http://www.eia.gov/forecasts/aeo/er/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 ERUS 2014 Package</dc:title>
  <dc:subject>OMB Clearance with Changes, ERUS 2014</dc:subject>
  <dc:creator>Kaplan, Stan</dc:creator>
  <dc:description>Draft 3.0 Reviewed by Liz Panarelli with comments.</dc:description>
  <cp:lastModifiedBy>Bournazian, Jacob</cp:lastModifiedBy>
  <cp:revision>2</cp:revision>
  <cp:lastPrinted>2017-02-23T19:25:00Z</cp:lastPrinted>
  <dcterms:created xsi:type="dcterms:W3CDTF">2017-02-28T18:59:00Z</dcterms:created>
  <dcterms:modified xsi:type="dcterms:W3CDTF">2017-02-28T18:59:00Z</dcterms:modified>
</cp:coreProperties>
</file>