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u w:val="single"/>
        </w:rPr>
      </w:pPr>
      <w:r w:rsidRPr="00391EC5">
        <w:rPr>
          <w:rFonts w:ascii="Times New Roman" w:hAnsi="Times New Roman"/>
          <w:sz w:val="24"/>
          <w:szCs w:val="24"/>
          <w:u w:val="single"/>
        </w:rPr>
        <w:t>Notice Requirement</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u w:val="single"/>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391EC5">
        <w:rPr>
          <w:rFonts w:ascii="Times New Roman" w:hAnsi="Times New Roman"/>
          <w:sz w:val="24"/>
          <w:szCs w:val="24"/>
        </w:rPr>
        <w:t xml:space="preserve">We estimate that the time required for each faith-based grantee to provide the required notice to each beneficiary is </w:t>
      </w:r>
      <w:r>
        <w:rPr>
          <w:rFonts w:ascii="Times New Roman" w:hAnsi="Times New Roman"/>
          <w:sz w:val="24"/>
          <w:szCs w:val="24"/>
        </w:rPr>
        <w:t>two</w:t>
      </w:r>
      <w:r w:rsidRPr="00391EC5">
        <w:rPr>
          <w:rFonts w:ascii="Times New Roman" w:hAnsi="Times New Roman"/>
          <w:sz w:val="24"/>
          <w:szCs w:val="24"/>
        </w:rPr>
        <w:t xml:space="preserve"> minute</w:t>
      </w:r>
      <w:r>
        <w:rPr>
          <w:rFonts w:ascii="Times New Roman" w:hAnsi="Times New Roman"/>
          <w:sz w:val="24"/>
          <w:szCs w:val="24"/>
        </w:rPr>
        <w:t>s</w:t>
      </w:r>
      <w:r w:rsidRPr="00391EC5">
        <w:rPr>
          <w:rFonts w:ascii="Times New Roman" w:hAnsi="Times New Roman"/>
          <w:sz w:val="24"/>
          <w:szCs w:val="24"/>
        </w:rPr>
        <w:t xml:space="preserve">.  We estimate that </w:t>
      </w:r>
      <w:proofErr w:type="gramStart"/>
      <w:r w:rsidRPr="00391EC5">
        <w:rPr>
          <w:rFonts w:ascii="Times New Roman" w:hAnsi="Times New Roman"/>
          <w:sz w:val="24"/>
          <w:szCs w:val="24"/>
        </w:rPr>
        <w:t>a total of 10,003,323</w:t>
      </w:r>
      <w:proofErr w:type="gramEnd"/>
      <w:r w:rsidRPr="00391EC5">
        <w:rPr>
          <w:rFonts w:ascii="Times New Roman" w:hAnsi="Times New Roman"/>
          <w:sz w:val="24"/>
          <w:szCs w:val="24"/>
        </w:rPr>
        <w:t xml:space="preserve"> students and other beneficiaries are served by discretionary grant programs.  </w:t>
      </w:r>
      <w:r w:rsidRPr="00D839AA">
        <w:rPr>
          <w:rFonts w:ascii="Times New Roman" w:hAnsi="Times New Roman"/>
          <w:sz w:val="24"/>
          <w:szCs w:val="24"/>
        </w:rPr>
        <w:t xml:space="preserve">Based on </w:t>
      </w:r>
      <w:r>
        <w:rPr>
          <w:rFonts w:ascii="Times New Roman" w:hAnsi="Times New Roman"/>
          <w:sz w:val="24"/>
          <w:szCs w:val="24"/>
        </w:rPr>
        <w:t>the 4.5% estimate stated above</w:t>
      </w:r>
      <w:r w:rsidRPr="00D839AA">
        <w:rPr>
          <w:rFonts w:ascii="Times New Roman" w:hAnsi="Times New Roman"/>
          <w:sz w:val="24"/>
          <w:szCs w:val="24"/>
        </w:rPr>
        <w:t>, we estimate that, of the total number of beneficiaries served under these programs, 450,150 (10,003,323 x 4.5% = 450,150) students and other beneficiaries are served by faith-based organizations.</w:t>
      </w:r>
      <w:r>
        <w:rPr>
          <w:rFonts w:ascii="Times New Roman" w:hAnsi="Times New Roman"/>
          <w:sz w:val="24"/>
          <w:szCs w:val="24"/>
        </w:rPr>
        <w:t xml:space="preserve">  </w:t>
      </w:r>
      <w:r w:rsidRPr="00D57967">
        <w:rPr>
          <w:rFonts w:ascii="Times New Roman" w:hAnsi="Times New Roman"/>
          <w:sz w:val="24"/>
          <w:szCs w:val="24"/>
        </w:rPr>
        <w:t>Thus, we estimate that the total time burden imposed to provide notice to beneficiaries is 15,005 hours (450,150 [beneficiaries] x 2 [minutes per beneficiary] ÷ 60 [to convert minutes to hours] = 15,005 hours).</w:t>
      </w:r>
      <w:r>
        <w:rPr>
          <w:rFonts w:ascii="Times New Roman" w:hAnsi="Times New Roman"/>
          <w:sz w:val="24"/>
          <w:szCs w:val="24"/>
        </w:rPr>
        <w:t xml:space="preserve"> </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391EC5">
        <w:rPr>
          <w:rFonts w:ascii="Times New Roman" w:hAnsi="Times New Roman"/>
          <w:sz w:val="24"/>
          <w:szCs w:val="24"/>
        </w:rPr>
        <w:t xml:space="preserve">We estimate that the Department’s only State-administered program that authorizes </w:t>
      </w:r>
      <w:proofErr w:type="spellStart"/>
      <w:r w:rsidRPr="00391EC5">
        <w:rPr>
          <w:rFonts w:ascii="Times New Roman" w:hAnsi="Times New Roman"/>
          <w:sz w:val="24"/>
          <w:szCs w:val="24"/>
        </w:rPr>
        <w:t>subgrants</w:t>
      </w:r>
      <w:proofErr w:type="spellEnd"/>
      <w:r w:rsidRPr="00391EC5">
        <w:rPr>
          <w:rFonts w:ascii="Times New Roman" w:hAnsi="Times New Roman"/>
          <w:sz w:val="24"/>
          <w:szCs w:val="24"/>
        </w:rPr>
        <w:t xml:space="preserve"> to nonprofit, private organizations, including faith-based organizations, </w:t>
      </w:r>
      <w:r>
        <w:rPr>
          <w:rFonts w:ascii="Times New Roman" w:hAnsi="Times New Roman"/>
          <w:sz w:val="24"/>
          <w:szCs w:val="24"/>
        </w:rPr>
        <w:t xml:space="preserve">the </w:t>
      </w:r>
      <w:r w:rsidRPr="00EA153D">
        <w:rPr>
          <w:rFonts w:ascii="Times New Roman" w:hAnsi="Times New Roman"/>
          <w:sz w:val="24"/>
          <w:szCs w:val="24"/>
        </w:rPr>
        <w:t>Twenty-First Century Community Learning Centers program (TCCLC)</w:t>
      </w:r>
      <w:r>
        <w:rPr>
          <w:rFonts w:ascii="Times New Roman" w:hAnsi="Times New Roman"/>
          <w:sz w:val="24"/>
          <w:szCs w:val="24"/>
        </w:rPr>
        <w:t xml:space="preserve">, </w:t>
      </w:r>
      <w:r w:rsidRPr="00391EC5">
        <w:rPr>
          <w:rFonts w:ascii="Times New Roman" w:hAnsi="Times New Roman"/>
          <w:sz w:val="24"/>
          <w:szCs w:val="24"/>
        </w:rPr>
        <w:t xml:space="preserve">served in fiscal year 2013 approximately 1,733,000 students.  We estimate that approximately 77,985 (1,733,000 x 4.5% = 77,985) students are served by faith-based </w:t>
      </w:r>
      <w:proofErr w:type="spellStart"/>
      <w:r w:rsidRPr="00391EC5">
        <w:rPr>
          <w:rFonts w:ascii="Times New Roman" w:hAnsi="Times New Roman"/>
          <w:sz w:val="24"/>
          <w:szCs w:val="24"/>
        </w:rPr>
        <w:t>subgrantee</w:t>
      </w:r>
      <w:proofErr w:type="spellEnd"/>
      <w:r w:rsidRPr="00391EC5">
        <w:rPr>
          <w:rFonts w:ascii="Times New Roman" w:hAnsi="Times New Roman"/>
          <w:sz w:val="24"/>
          <w:szCs w:val="24"/>
        </w:rPr>
        <w:t xml:space="preserve"> organizations under that program.  </w:t>
      </w:r>
      <w:r w:rsidRPr="00D57967">
        <w:rPr>
          <w:rFonts w:ascii="Times New Roman" w:hAnsi="Times New Roman"/>
          <w:sz w:val="24"/>
          <w:szCs w:val="24"/>
        </w:rPr>
        <w:t>We estimate the total burden that would be imposed on faith-based organizations to provide notices under TCCLC by these proposed regulations is 2,600 hours (77,985 [students] x 2 [minutes per beneficiary] ÷ 60 [to convert minutes to hours] = 2,600 hours).</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391EC5">
        <w:rPr>
          <w:rFonts w:ascii="Times New Roman" w:hAnsi="Times New Roman"/>
          <w:sz w:val="24"/>
          <w:szCs w:val="24"/>
        </w:rPr>
        <w:t xml:space="preserve">Therefore, we estimate that </w:t>
      </w:r>
      <w:r w:rsidRPr="00D57967">
        <w:rPr>
          <w:rFonts w:ascii="Times New Roman" w:hAnsi="Times New Roman"/>
          <w:sz w:val="24"/>
          <w:szCs w:val="24"/>
        </w:rPr>
        <w:t xml:space="preserve">the total notice burden </w:t>
      </w:r>
      <w:r>
        <w:rPr>
          <w:rFonts w:ascii="Times New Roman" w:hAnsi="Times New Roman"/>
          <w:sz w:val="24"/>
          <w:szCs w:val="24"/>
        </w:rPr>
        <w:t xml:space="preserve">that would be imposed on faith-based organizations that are grantees or </w:t>
      </w:r>
      <w:proofErr w:type="spellStart"/>
      <w:r>
        <w:rPr>
          <w:rFonts w:ascii="Times New Roman" w:hAnsi="Times New Roman"/>
          <w:sz w:val="24"/>
          <w:szCs w:val="24"/>
        </w:rPr>
        <w:t>subgrantees</w:t>
      </w:r>
      <w:proofErr w:type="spellEnd"/>
      <w:r>
        <w:rPr>
          <w:rFonts w:ascii="Times New Roman" w:hAnsi="Times New Roman"/>
          <w:sz w:val="24"/>
          <w:szCs w:val="24"/>
        </w:rPr>
        <w:t xml:space="preserve"> </w:t>
      </w:r>
      <w:r w:rsidRPr="00D57967">
        <w:rPr>
          <w:rFonts w:ascii="Times New Roman" w:hAnsi="Times New Roman"/>
          <w:sz w:val="24"/>
          <w:szCs w:val="24"/>
        </w:rPr>
        <w:t xml:space="preserve">under all service programs of the Department is 17,605 </w:t>
      </w:r>
      <w:r>
        <w:rPr>
          <w:rFonts w:ascii="Times New Roman" w:hAnsi="Times New Roman"/>
          <w:sz w:val="24"/>
          <w:szCs w:val="24"/>
        </w:rPr>
        <w:t xml:space="preserve">hours </w:t>
      </w:r>
      <w:r w:rsidRPr="00D57967">
        <w:rPr>
          <w:rFonts w:ascii="Times New Roman" w:hAnsi="Times New Roman"/>
          <w:sz w:val="24"/>
          <w:szCs w:val="24"/>
        </w:rPr>
        <w:t>(15,005 [discretionary grant notice burden</w:t>
      </w:r>
      <w:proofErr w:type="gramStart"/>
      <w:r w:rsidRPr="00D57967">
        <w:rPr>
          <w:rFonts w:ascii="Times New Roman" w:hAnsi="Times New Roman"/>
          <w:sz w:val="24"/>
          <w:szCs w:val="24"/>
        </w:rPr>
        <w:t>]+</w:t>
      </w:r>
      <w:proofErr w:type="gramEnd"/>
      <w:r w:rsidRPr="00D57967">
        <w:rPr>
          <w:rFonts w:ascii="Times New Roman" w:hAnsi="Times New Roman"/>
          <w:sz w:val="24"/>
          <w:szCs w:val="24"/>
        </w:rPr>
        <w:t xml:space="preserve"> 2,600 [TCCLC notice burden] = 17,605).</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roofErr w:type="gramStart"/>
      <w:r w:rsidRPr="00391EC5">
        <w:rPr>
          <w:rFonts w:ascii="Times New Roman" w:hAnsi="Times New Roman"/>
          <w:sz w:val="24"/>
          <w:szCs w:val="24"/>
        </w:rPr>
        <w:t xml:space="preserve">Using the Bureau of Labor Statistics’ total costs per hour worked for all workers in the private educational services industry </w:t>
      </w:r>
      <w:r>
        <w:rPr>
          <w:rFonts w:ascii="Times New Roman" w:hAnsi="Times New Roman"/>
          <w:sz w:val="24"/>
          <w:szCs w:val="24"/>
        </w:rPr>
        <w:t>through</w:t>
      </w:r>
      <w:r w:rsidRPr="00391EC5">
        <w:rPr>
          <w:rFonts w:ascii="Times New Roman" w:hAnsi="Times New Roman"/>
          <w:sz w:val="24"/>
          <w:szCs w:val="24"/>
        </w:rPr>
        <w:t xml:space="preserve"> </w:t>
      </w:r>
      <w:r>
        <w:rPr>
          <w:rFonts w:ascii="Times New Roman" w:hAnsi="Times New Roman"/>
          <w:sz w:val="24"/>
          <w:szCs w:val="24"/>
        </w:rPr>
        <w:t xml:space="preserve">September, </w:t>
      </w:r>
      <w:r w:rsidRPr="00391EC5">
        <w:rPr>
          <w:rFonts w:ascii="Times New Roman" w:hAnsi="Times New Roman"/>
          <w:sz w:val="24"/>
          <w:szCs w:val="24"/>
        </w:rPr>
        <w:t>201</w:t>
      </w:r>
      <w:r>
        <w:rPr>
          <w:rFonts w:ascii="Times New Roman" w:hAnsi="Times New Roman"/>
          <w:sz w:val="24"/>
          <w:szCs w:val="24"/>
        </w:rPr>
        <w:t>5</w:t>
      </w:r>
      <w:r w:rsidRPr="00391EC5">
        <w:rPr>
          <w:rFonts w:ascii="Times New Roman" w:hAnsi="Times New Roman"/>
          <w:sz w:val="24"/>
          <w:szCs w:val="24"/>
        </w:rPr>
        <w:t xml:space="preserve"> of $41.</w:t>
      </w:r>
      <w:r>
        <w:rPr>
          <w:rFonts w:ascii="Times New Roman" w:hAnsi="Times New Roman"/>
          <w:sz w:val="24"/>
          <w:szCs w:val="24"/>
        </w:rPr>
        <w:t>66</w:t>
      </w:r>
      <w:r w:rsidRPr="00391EC5">
        <w:rPr>
          <w:rFonts w:ascii="Times New Roman" w:hAnsi="Times New Roman"/>
          <w:sz w:val="24"/>
          <w:szCs w:val="24"/>
        </w:rPr>
        <w:t xml:space="preserve">, we estimate the costs </w:t>
      </w:r>
      <w:r>
        <w:rPr>
          <w:rFonts w:ascii="Times New Roman" w:hAnsi="Times New Roman"/>
          <w:sz w:val="24"/>
          <w:szCs w:val="24"/>
        </w:rPr>
        <w:t xml:space="preserve">to faith-based grantees and </w:t>
      </w:r>
      <w:proofErr w:type="spellStart"/>
      <w:r>
        <w:rPr>
          <w:rFonts w:ascii="Times New Roman" w:hAnsi="Times New Roman"/>
          <w:sz w:val="24"/>
          <w:szCs w:val="24"/>
        </w:rPr>
        <w:t>subgrantees</w:t>
      </w:r>
      <w:proofErr w:type="spellEnd"/>
      <w:r>
        <w:rPr>
          <w:rFonts w:ascii="Times New Roman" w:hAnsi="Times New Roman"/>
          <w:sz w:val="24"/>
          <w:szCs w:val="24"/>
        </w:rPr>
        <w:t xml:space="preserve"> under </w:t>
      </w:r>
      <w:r w:rsidRPr="00BE02E3">
        <w:rPr>
          <w:rFonts w:ascii="Times New Roman" w:hAnsi="Times New Roman"/>
          <w:sz w:val="24"/>
          <w:szCs w:val="24"/>
        </w:rPr>
        <w:t>all service grant programs of the Department</w:t>
      </w:r>
      <w:r>
        <w:rPr>
          <w:rFonts w:ascii="Times New Roman" w:hAnsi="Times New Roman"/>
          <w:sz w:val="24"/>
          <w:szCs w:val="24"/>
        </w:rPr>
        <w:t xml:space="preserve"> is </w:t>
      </w:r>
      <w:r w:rsidRPr="00BE02E3">
        <w:rPr>
          <w:rFonts w:ascii="Times New Roman" w:hAnsi="Times New Roman"/>
          <w:sz w:val="24"/>
          <w:szCs w:val="24"/>
        </w:rPr>
        <w:t>$73</w:t>
      </w:r>
      <w:r>
        <w:rPr>
          <w:rFonts w:ascii="Times New Roman" w:hAnsi="Times New Roman"/>
          <w:sz w:val="24"/>
          <w:szCs w:val="24"/>
        </w:rPr>
        <w:t>3</w:t>
      </w:r>
      <w:r w:rsidRPr="00BE02E3">
        <w:rPr>
          <w:rFonts w:ascii="Times New Roman" w:hAnsi="Times New Roman"/>
          <w:sz w:val="24"/>
          <w:szCs w:val="24"/>
        </w:rPr>
        <w:t>,</w:t>
      </w:r>
      <w:r>
        <w:rPr>
          <w:rFonts w:ascii="Times New Roman" w:hAnsi="Times New Roman"/>
          <w:sz w:val="24"/>
          <w:szCs w:val="24"/>
        </w:rPr>
        <w:t>424</w:t>
      </w:r>
      <w:r w:rsidRPr="00BE02E3">
        <w:rPr>
          <w:rFonts w:ascii="Times New Roman" w:hAnsi="Times New Roman"/>
          <w:sz w:val="24"/>
          <w:szCs w:val="24"/>
        </w:rPr>
        <w:t xml:space="preserve"> per year (17,605 [hours to provide notice under the TCCLC and discretionary grant programs] x $41.</w:t>
      </w:r>
      <w:r>
        <w:rPr>
          <w:rFonts w:ascii="Times New Roman" w:hAnsi="Times New Roman"/>
          <w:sz w:val="24"/>
          <w:szCs w:val="24"/>
        </w:rPr>
        <w:t>66</w:t>
      </w:r>
      <w:r w:rsidRPr="00BE02E3">
        <w:rPr>
          <w:rFonts w:ascii="Times New Roman" w:hAnsi="Times New Roman"/>
          <w:sz w:val="24"/>
          <w:szCs w:val="24"/>
        </w:rPr>
        <w:t xml:space="preserve"> = $73</w:t>
      </w:r>
      <w:r>
        <w:rPr>
          <w:rFonts w:ascii="Times New Roman" w:hAnsi="Times New Roman"/>
          <w:sz w:val="24"/>
          <w:szCs w:val="24"/>
        </w:rPr>
        <w:t>3</w:t>
      </w:r>
      <w:r w:rsidRPr="00BE02E3">
        <w:rPr>
          <w:rFonts w:ascii="Times New Roman" w:hAnsi="Times New Roman"/>
          <w:sz w:val="24"/>
          <w:szCs w:val="24"/>
        </w:rPr>
        <w:t>,4</w:t>
      </w:r>
      <w:r>
        <w:rPr>
          <w:rFonts w:ascii="Times New Roman" w:hAnsi="Times New Roman"/>
          <w:sz w:val="24"/>
          <w:szCs w:val="24"/>
        </w:rPr>
        <w:t>24</w:t>
      </w:r>
      <w:r w:rsidRPr="00BE02E3">
        <w:rPr>
          <w:rFonts w:ascii="Times New Roman" w:hAnsi="Times New Roman"/>
          <w:sz w:val="24"/>
          <w:szCs w:val="24"/>
        </w:rPr>
        <w:t>)</w:t>
      </w:r>
      <w:r>
        <w:rPr>
          <w:rFonts w:ascii="Times New Roman" w:hAnsi="Times New Roman"/>
          <w:sz w:val="24"/>
          <w:szCs w:val="24"/>
        </w:rPr>
        <w:t>.</w:t>
      </w:r>
      <w:proofErr w:type="gramEnd"/>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The total number of respondents (beneficiaries that would have to receive notices under the proposed regulations) served by grantees and </w:t>
      </w:r>
      <w:proofErr w:type="spellStart"/>
      <w:r>
        <w:rPr>
          <w:rFonts w:ascii="Times New Roman" w:hAnsi="Times New Roman"/>
          <w:sz w:val="24"/>
          <w:szCs w:val="24"/>
        </w:rPr>
        <w:t>subgrantees</w:t>
      </w:r>
      <w:proofErr w:type="spellEnd"/>
      <w:r>
        <w:rPr>
          <w:rFonts w:ascii="Times New Roman" w:hAnsi="Times New Roman"/>
          <w:sz w:val="24"/>
          <w:szCs w:val="24"/>
        </w:rPr>
        <w:t xml:space="preserve"> that are faith-based organizations is 528,135 (450,150 [beneficiaries served under discretionary grant programs] + 77,985 [beneficiaries served under the TCCLC program]).  </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b/>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391EC5">
        <w:rPr>
          <w:rFonts w:ascii="Times New Roman" w:hAnsi="Times New Roman"/>
          <w:sz w:val="24"/>
          <w:szCs w:val="24"/>
          <w:u w:val="single"/>
        </w:rPr>
        <w:t>Referral Requirement</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1F4A46">
        <w:rPr>
          <w:rFonts w:ascii="Times New Roman" w:hAnsi="Times New Roman"/>
          <w:sz w:val="24"/>
          <w:szCs w:val="24"/>
        </w:rPr>
        <w:t>We estimate that 0.</w:t>
      </w:r>
      <w:r>
        <w:rPr>
          <w:rFonts w:ascii="Times New Roman" w:hAnsi="Times New Roman"/>
          <w:sz w:val="24"/>
          <w:szCs w:val="24"/>
        </w:rPr>
        <w:t>10</w:t>
      </w:r>
      <w:r w:rsidRPr="001F4A46">
        <w:rPr>
          <w:rFonts w:ascii="Times New Roman" w:hAnsi="Times New Roman"/>
          <w:sz w:val="24"/>
          <w:szCs w:val="24"/>
        </w:rPr>
        <w:t xml:space="preserve">% of students and other beneficiaries would request alternative placements.  We will monitor our programs to assess </w:t>
      </w:r>
      <w:r>
        <w:rPr>
          <w:rFonts w:ascii="Times New Roman" w:hAnsi="Times New Roman"/>
          <w:sz w:val="24"/>
          <w:szCs w:val="24"/>
        </w:rPr>
        <w:t>the accuracy of this estimate</w:t>
      </w:r>
      <w:r w:rsidRPr="001F4A46">
        <w:rPr>
          <w:rFonts w:ascii="Times New Roman" w:hAnsi="Times New Roman"/>
          <w:sz w:val="24"/>
          <w:szCs w:val="24"/>
        </w:rPr>
        <w:t>.</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As described in the PRA section of the preamble for this NPRM,</w:t>
      </w:r>
      <w:r w:rsidRPr="008F4A82">
        <w:rPr>
          <w:rFonts w:ascii="Times New Roman" w:hAnsi="Times New Roman"/>
          <w:sz w:val="24"/>
          <w:szCs w:val="24"/>
        </w:rPr>
        <w:t xml:space="preserve"> </w:t>
      </w:r>
      <w:r>
        <w:rPr>
          <w:rFonts w:ascii="Times New Roman" w:hAnsi="Times New Roman"/>
          <w:sz w:val="24"/>
          <w:szCs w:val="24"/>
        </w:rPr>
        <w:t>w</w:t>
      </w:r>
      <w:r w:rsidRPr="008F4A82">
        <w:rPr>
          <w:rFonts w:ascii="Times New Roman" w:hAnsi="Times New Roman"/>
          <w:sz w:val="24"/>
          <w:szCs w:val="24"/>
        </w:rPr>
        <w:t xml:space="preserve">e estimate that the time required for the faith-based organization to make a reasonable effort to identify an alternative provider and refer a beneficiary to that provider would </w:t>
      </w:r>
      <w:r>
        <w:rPr>
          <w:rFonts w:ascii="Times New Roman" w:hAnsi="Times New Roman"/>
          <w:sz w:val="24"/>
          <w:szCs w:val="24"/>
        </w:rPr>
        <w:t>average</w:t>
      </w:r>
      <w:r w:rsidRPr="008F4A82">
        <w:rPr>
          <w:rFonts w:ascii="Times New Roman" w:hAnsi="Times New Roman"/>
          <w:sz w:val="24"/>
          <w:szCs w:val="24"/>
        </w:rPr>
        <w:t xml:space="preserve"> about </w:t>
      </w:r>
      <w:r>
        <w:rPr>
          <w:rFonts w:ascii="Times New Roman" w:hAnsi="Times New Roman"/>
          <w:sz w:val="24"/>
          <w:szCs w:val="24"/>
        </w:rPr>
        <w:t>two</w:t>
      </w:r>
      <w:r w:rsidRPr="008F4A82">
        <w:rPr>
          <w:rFonts w:ascii="Times New Roman" w:hAnsi="Times New Roman"/>
          <w:sz w:val="24"/>
          <w:szCs w:val="24"/>
        </w:rPr>
        <w:t xml:space="preserve"> hours.  This estimate includes the time required to identify service providers that </w:t>
      </w:r>
      <w:r>
        <w:rPr>
          <w:rFonts w:ascii="Times New Roman" w:hAnsi="Times New Roman"/>
          <w:sz w:val="24"/>
          <w:szCs w:val="24"/>
        </w:rPr>
        <w:t xml:space="preserve">have the capacity to </w:t>
      </w:r>
      <w:r w:rsidRPr="008F4A82">
        <w:rPr>
          <w:rFonts w:ascii="Times New Roman" w:hAnsi="Times New Roman"/>
          <w:sz w:val="24"/>
          <w:szCs w:val="24"/>
        </w:rPr>
        <w:t xml:space="preserve">provide similar services, preferably under the same or similar programs to the one under which the </w:t>
      </w:r>
      <w:r w:rsidRPr="008F4A82">
        <w:rPr>
          <w:rFonts w:ascii="Times New Roman" w:hAnsi="Times New Roman"/>
          <w:sz w:val="24"/>
          <w:szCs w:val="24"/>
        </w:rPr>
        <w:lastRenderedPageBreak/>
        <w:t xml:space="preserve">beneficiary </w:t>
      </w:r>
      <w:proofErr w:type="gramStart"/>
      <w:r w:rsidRPr="008F4A82">
        <w:rPr>
          <w:rFonts w:ascii="Times New Roman" w:hAnsi="Times New Roman"/>
          <w:sz w:val="24"/>
          <w:szCs w:val="24"/>
        </w:rPr>
        <w:t>is being served</w:t>
      </w:r>
      <w:proofErr w:type="gramEnd"/>
      <w:r w:rsidRPr="008F4A82">
        <w:rPr>
          <w:rFonts w:ascii="Times New Roman" w:hAnsi="Times New Roman"/>
          <w:sz w:val="24"/>
          <w:szCs w:val="24"/>
        </w:rPr>
        <w:t xml:space="preserve"> by the faith-based organization.  The estimate also includes the time required to determine whether one of the alternative providers is acceptable to the beneficiary.  </w:t>
      </w:r>
      <w:proofErr w:type="gramStart"/>
      <w:r w:rsidRPr="008F4A82">
        <w:rPr>
          <w:rFonts w:ascii="Times New Roman" w:hAnsi="Times New Roman"/>
          <w:sz w:val="24"/>
          <w:szCs w:val="24"/>
        </w:rPr>
        <w:t>Also</w:t>
      </w:r>
      <w:proofErr w:type="gramEnd"/>
      <w:r w:rsidRPr="008F4A82">
        <w:rPr>
          <w:rFonts w:ascii="Times New Roman" w:hAnsi="Times New Roman"/>
          <w:sz w:val="24"/>
          <w:szCs w:val="24"/>
        </w:rPr>
        <w:t>, depending on whether the beneficiary asked the faith-based organization to follow up either with the beneficiary or the alternative service provider to determine whether the referral is successful, this estimate includes the time required to do the follow-up.</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roofErr w:type="gramStart"/>
      <w:r w:rsidRPr="00391EC5">
        <w:rPr>
          <w:rFonts w:ascii="Times New Roman" w:hAnsi="Times New Roman"/>
          <w:sz w:val="24"/>
          <w:szCs w:val="24"/>
        </w:rPr>
        <w:t xml:space="preserve">Under the discretionary grant programs of the Department that provide services to beneficiaries, we estimate that faith-based organizations </w:t>
      </w:r>
      <w:r w:rsidRPr="00BE02E3">
        <w:rPr>
          <w:rFonts w:ascii="Times New Roman" w:hAnsi="Times New Roman"/>
          <w:sz w:val="24"/>
          <w:szCs w:val="24"/>
        </w:rPr>
        <w:t xml:space="preserve">will have to make reasonable efforts to refer 451 students and other beneficiaries (450,150 [students served by faith-based </w:t>
      </w:r>
      <w:r>
        <w:rPr>
          <w:rFonts w:ascii="Times New Roman" w:hAnsi="Times New Roman"/>
          <w:sz w:val="24"/>
          <w:szCs w:val="24"/>
        </w:rPr>
        <w:t>grantees</w:t>
      </w:r>
      <w:r w:rsidRPr="00BE02E3">
        <w:rPr>
          <w:rFonts w:ascii="Times New Roman" w:hAnsi="Times New Roman"/>
          <w:sz w:val="24"/>
          <w:szCs w:val="24"/>
        </w:rPr>
        <w:t xml:space="preserve"> x 0.10% [percent of students that would request referrals] = 451 referrals) and faith-based organizations will need 902 hours to identify alternative providers and make referrals to those providers (451 x 2 </w:t>
      </w:r>
      <w:r>
        <w:rPr>
          <w:rFonts w:ascii="Times New Roman" w:hAnsi="Times New Roman"/>
          <w:sz w:val="24"/>
          <w:szCs w:val="24"/>
        </w:rPr>
        <w:t xml:space="preserve">[hours per referral] </w:t>
      </w:r>
      <w:r w:rsidRPr="00BE02E3">
        <w:rPr>
          <w:rFonts w:ascii="Times New Roman" w:hAnsi="Times New Roman"/>
          <w:sz w:val="24"/>
          <w:szCs w:val="24"/>
        </w:rPr>
        <w:t>= 902).</w:t>
      </w:r>
      <w:proofErr w:type="gramEnd"/>
    </w:p>
    <w:p w:rsidR="00EF6651" w:rsidRPr="00391EC5" w:rsidRDefault="00EF6651" w:rsidP="00EF6651">
      <w:pPr>
        <w:tabs>
          <w:tab w:val="left" w:pos="720"/>
          <w:tab w:val="left" w:pos="1440"/>
          <w:tab w:val="left" w:pos="2355"/>
        </w:tabs>
        <w:spacing w:after="0" w:line="240" w:lineRule="auto"/>
        <w:ind w:firstLine="720"/>
        <w:jc w:val="center"/>
        <w:rPr>
          <w:rFonts w:ascii="Times New Roman" w:hAnsi="Times New Roman"/>
          <w:b/>
          <w:sz w:val="24"/>
          <w:szCs w:val="24"/>
        </w:rPr>
      </w:pP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BE02E3">
        <w:rPr>
          <w:rFonts w:ascii="Times New Roman" w:hAnsi="Times New Roman"/>
          <w:sz w:val="24"/>
          <w:szCs w:val="24"/>
        </w:rPr>
        <w:t>Und</w:t>
      </w:r>
      <w:r>
        <w:rPr>
          <w:rFonts w:ascii="Times New Roman" w:hAnsi="Times New Roman"/>
          <w:sz w:val="24"/>
          <w:szCs w:val="24"/>
        </w:rPr>
        <w:t xml:space="preserve">er the TCCLC </w:t>
      </w:r>
      <w:r w:rsidRPr="00BE02E3">
        <w:rPr>
          <w:rFonts w:ascii="Times New Roman" w:hAnsi="Times New Roman"/>
          <w:sz w:val="24"/>
          <w:szCs w:val="24"/>
        </w:rPr>
        <w:t xml:space="preserve">program, faith-based </w:t>
      </w:r>
      <w:proofErr w:type="spellStart"/>
      <w:r w:rsidRPr="00BE02E3">
        <w:rPr>
          <w:rFonts w:ascii="Times New Roman" w:hAnsi="Times New Roman"/>
          <w:sz w:val="24"/>
          <w:szCs w:val="24"/>
        </w:rPr>
        <w:t>subgrantees</w:t>
      </w:r>
      <w:proofErr w:type="spellEnd"/>
      <w:r w:rsidRPr="00BE02E3">
        <w:rPr>
          <w:rFonts w:ascii="Times New Roman" w:hAnsi="Times New Roman"/>
          <w:sz w:val="24"/>
          <w:szCs w:val="24"/>
        </w:rPr>
        <w:t xml:space="preserve"> would have to make reasonable efforts to refer 78 students (77,985 [students served by faith-based </w:t>
      </w:r>
      <w:proofErr w:type="spellStart"/>
      <w:r>
        <w:rPr>
          <w:rFonts w:ascii="Times New Roman" w:hAnsi="Times New Roman"/>
          <w:sz w:val="24"/>
          <w:szCs w:val="24"/>
        </w:rPr>
        <w:t>subgrantees</w:t>
      </w:r>
      <w:proofErr w:type="spellEnd"/>
      <w:r w:rsidRPr="00BE02E3">
        <w:rPr>
          <w:rFonts w:ascii="Times New Roman" w:hAnsi="Times New Roman"/>
          <w:sz w:val="24"/>
          <w:szCs w:val="24"/>
        </w:rPr>
        <w:t>] x 0.10% [percent of students requesting referral] = 78 referrals) and faith-based organizations would take 156 hours (78 x 2 [hours per referral] = 156 hours) to make reasonable efforts to refer students to alternative service providers.</w:t>
      </w:r>
    </w:p>
    <w:p w:rsidR="00EF6651" w:rsidRPr="00391EC5" w:rsidRDefault="00EF6651" w:rsidP="00EF6651">
      <w:pPr>
        <w:tabs>
          <w:tab w:val="left" w:pos="720"/>
          <w:tab w:val="left" w:pos="1440"/>
          <w:tab w:val="left" w:pos="2355"/>
        </w:tabs>
        <w:spacing w:after="0" w:line="240" w:lineRule="auto"/>
        <w:ind w:firstLine="720"/>
        <w:jc w:val="center"/>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BE02E3">
        <w:rPr>
          <w:rFonts w:ascii="Times New Roman" w:hAnsi="Times New Roman"/>
          <w:sz w:val="24"/>
          <w:szCs w:val="24"/>
        </w:rPr>
        <w:t xml:space="preserve">Adding the referral burden </w:t>
      </w:r>
      <w:r>
        <w:rPr>
          <w:rFonts w:ascii="Times New Roman" w:hAnsi="Times New Roman"/>
          <w:sz w:val="24"/>
          <w:szCs w:val="24"/>
        </w:rPr>
        <w:t xml:space="preserve">that </w:t>
      </w:r>
      <w:proofErr w:type="gramStart"/>
      <w:r>
        <w:rPr>
          <w:rFonts w:ascii="Times New Roman" w:hAnsi="Times New Roman"/>
          <w:sz w:val="24"/>
          <w:szCs w:val="24"/>
        </w:rPr>
        <w:t>would be imposed</w:t>
      </w:r>
      <w:proofErr w:type="gramEnd"/>
      <w:r>
        <w:rPr>
          <w:rFonts w:ascii="Times New Roman" w:hAnsi="Times New Roman"/>
          <w:sz w:val="24"/>
          <w:szCs w:val="24"/>
        </w:rPr>
        <w:t xml:space="preserve"> on</w:t>
      </w:r>
      <w:r w:rsidRPr="00BE02E3">
        <w:rPr>
          <w:rFonts w:ascii="Times New Roman" w:hAnsi="Times New Roman"/>
          <w:sz w:val="24"/>
          <w:szCs w:val="24"/>
        </w:rPr>
        <w:t xml:space="preserve"> </w:t>
      </w:r>
      <w:r>
        <w:rPr>
          <w:rFonts w:ascii="Times New Roman" w:hAnsi="Times New Roman"/>
          <w:sz w:val="24"/>
          <w:szCs w:val="24"/>
        </w:rPr>
        <w:t xml:space="preserve">faith-based grantees </w:t>
      </w:r>
      <w:r w:rsidRPr="00BE02E3">
        <w:rPr>
          <w:rFonts w:ascii="Times New Roman" w:hAnsi="Times New Roman"/>
          <w:sz w:val="24"/>
          <w:szCs w:val="24"/>
        </w:rPr>
        <w:t xml:space="preserve">(902 hours) </w:t>
      </w:r>
      <w:r>
        <w:rPr>
          <w:rFonts w:ascii="Times New Roman" w:hAnsi="Times New Roman"/>
          <w:sz w:val="24"/>
          <w:szCs w:val="24"/>
        </w:rPr>
        <w:t xml:space="preserve">and </w:t>
      </w:r>
      <w:proofErr w:type="spellStart"/>
      <w:r>
        <w:rPr>
          <w:rFonts w:ascii="Times New Roman" w:hAnsi="Times New Roman"/>
          <w:sz w:val="24"/>
          <w:szCs w:val="24"/>
        </w:rPr>
        <w:t>subgrantees</w:t>
      </w:r>
      <w:proofErr w:type="spellEnd"/>
      <w:r>
        <w:rPr>
          <w:rFonts w:ascii="Times New Roman" w:hAnsi="Times New Roman"/>
          <w:sz w:val="24"/>
          <w:szCs w:val="24"/>
        </w:rPr>
        <w:t xml:space="preserve"> </w:t>
      </w:r>
      <w:r w:rsidRPr="00BE02E3">
        <w:rPr>
          <w:rFonts w:ascii="Times New Roman" w:hAnsi="Times New Roman"/>
          <w:sz w:val="24"/>
          <w:szCs w:val="24"/>
        </w:rPr>
        <w:t xml:space="preserve">(156 hours) </w:t>
      </w:r>
      <w:r>
        <w:rPr>
          <w:rFonts w:ascii="Times New Roman" w:hAnsi="Times New Roman"/>
          <w:sz w:val="24"/>
          <w:szCs w:val="24"/>
        </w:rPr>
        <w:t xml:space="preserve">under the </w:t>
      </w:r>
      <w:r w:rsidRPr="00BE02E3">
        <w:rPr>
          <w:rFonts w:ascii="Times New Roman" w:hAnsi="Times New Roman"/>
          <w:sz w:val="24"/>
          <w:szCs w:val="24"/>
        </w:rPr>
        <w:t>discretionary grant and the TCCLC program</w:t>
      </w:r>
      <w:r>
        <w:rPr>
          <w:rFonts w:ascii="Times New Roman" w:hAnsi="Times New Roman"/>
          <w:sz w:val="24"/>
          <w:szCs w:val="24"/>
        </w:rPr>
        <w:t>s,</w:t>
      </w:r>
      <w:r w:rsidRPr="00BE02E3">
        <w:rPr>
          <w:rFonts w:ascii="Times New Roman" w:hAnsi="Times New Roman"/>
          <w:sz w:val="24"/>
          <w:szCs w:val="24"/>
        </w:rPr>
        <w:t xml:space="preserve"> the total hourly burden of making reasonable efforts to refer students and other beneficiaries to alternative service providers is 1,058 hours.</w:t>
      </w:r>
      <w:r>
        <w:rPr>
          <w:rFonts w:ascii="Times New Roman" w:hAnsi="Times New Roman"/>
          <w:sz w:val="24"/>
          <w:szCs w:val="24"/>
        </w:rPr>
        <w:t xml:space="preserve"> </w:t>
      </w:r>
      <w:r w:rsidRPr="00391EC5">
        <w:rPr>
          <w:rFonts w:ascii="Times New Roman" w:hAnsi="Times New Roman"/>
          <w:sz w:val="24"/>
          <w:szCs w:val="24"/>
        </w:rPr>
        <w:t xml:space="preserve">Using the Bureau of Labor Statistics’ total costs per hour worked for all workers in the private educational services industry </w:t>
      </w:r>
      <w:r>
        <w:rPr>
          <w:rFonts w:ascii="Times New Roman" w:hAnsi="Times New Roman"/>
          <w:sz w:val="24"/>
          <w:szCs w:val="24"/>
        </w:rPr>
        <w:t>through</w:t>
      </w:r>
      <w:r w:rsidRPr="00391EC5">
        <w:rPr>
          <w:rFonts w:ascii="Times New Roman" w:hAnsi="Times New Roman"/>
          <w:sz w:val="24"/>
          <w:szCs w:val="24"/>
        </w:rPr>
        <w:t xml:space="preserve"> </w:t>
      </w:r>
      <w:r>
        <w:rPr>
          <w:rFonts w:ascii="Times New Roman" w:hAnsi="Times New Roman"/>
          <w:sz w:val="24"/>
          <w:szCs w:val="24"/>
        </w:rPr>
        <w:t xml:space="preserve">September, </w:t>
      </w:r>
      <w:r w:rsidRPr="00391EC5">
        <w:rPr>
          <w:rFonts w:ascii="Times New Roman" w:hAnsi="Times New Roman"/>
          <w:sz w:val="24"/>
          <w:szCs w:val="24"/>
        </w:rPr>
        <w:t>201</w:t>
      </w:r>
      <w:r>
        <w:rPr>
          <w:rFonts w:ascii="Times New Roman" w:hAnsi="Times New Roman"/>
          <w:sz w:val="24"/>
          <w:szCs w:val="24"/>
        </w:rPr>
        <w:t>5</w:t>
      </w:r>
      <w:r w:rsidRPr="00391EC5">
        <w:rPr>
          <w:rFonts w:ascii="Times New Roman" w:hAnsi="Times New Roman"/>
          <w:sz w:val="24"/>
          <w:szCs w:val="24"/>
        </w:rPr>
        <w:t xml:space="preserve"> of $41.</w:t>
      </w:r>
      <w:r>
        <w:rPr>
          <w:rFonts w:ascii="Times New Roman" w:hAnsi="Times New Roman"/>
          <w:sz w:val="24"/>
          <w:szCs w:val="24"/>
        </w:rPr>
        <w:t>66</w:t>
      </w:r>
      <w:r w:rsidRPr="00391EC5">
        <w:rPr>
          <w:rFonts w:ascii="Times New Roman" w:hAnsi="Times New Roman"/>
          <w:sz w:val="24"/>
          <w:szCs w:val="24"/>
        </w:rPr>
        <w:t xml:space="preserve">, we estimate the costs associated with </w:t>
      </w:r>
      <w:r>
        <w:rPr>
          <w:rFonts w:ascii="Times New Roman" w:hAnsi="Times New Roman"/>
          <w:sz w:val="24"/>
          <w:szCs w:val="24"/>
        </w:rPr>
        <w:t xml:space="preserve">grantee and </w:t>
      </w:r>
      <w:proofErr w:type="spellStart"/>
      <w:r>
        <w:rPr>
          <w:rFonts w:ascii="Times New Roman" w:hAnsi="Times New Roman"/>
          <w:sz w:val="24"/>
          <w:szCs w:val="24"/>
        </w:rPr>
        <w:t>subgrantee</w:t>
      </w:r>
      <w:proofErr w:type="spellEnd"/>
      <w:r>
        <w:rPr>
          <w:rFonts w:ascii="Times New Roman" w:hAnsi="Times New Roman"/>
          <w:sz w:val="24"/>
          <w:szCs w:val="24"/>
        </w:rPr>
        <w:t xml:space="preserve"> referrals</w:t>
      </w:r>
      <w:r w:rsidRPr="00391EC5">
        <w:rPr>
          <w:rFonts w:ascii="Times New Roman" w:hAnsi="Times New Roman"/>
          <w:sz w:val="24"/>
          <w:szCs w:val="24"/>
        </w:rPr>
        <w:t xml:space="preserve"> </w:t>
      </w:r>
      <w:r>
        <w:rPr>
          <w:rFonts w:ascii="Times New Roman" w:hAnsi="Times New Roman"/>
          <w:sz w:val="24"/>
          <w:szCs w:val="24"/>
        </w:rPr>
        <w:t xml:space="preserve">are </w:t>
      </w:r>
      <w:r w:rsidRPr="00B30CD0">
        <w:rPr>
          <w:rFonts w:ascii="Times New Roman" w:hAnsi="Times New Roman"/>
          <w:sz w:val="24"/>
          <w:szCs w:val="24"/>
        </w:rPr>
        <w:t>$4</w:t>
      </w:r>
      <w:r>
        <w:rPr>
          <w:rFonts w:ascii="Times New Roman" w:hAnsi="Times New Roman"/>
          <w:sz w:val="24"/>
          <w:szCs w:val="24"/>
        </w:rPr>
        <w:t>4</w:t>
      </w:r>
      <w:r w:rsidRPr="00B30CD0">
        <w:rPr>
          <w:rFonts w:ascii="Times New Roman" w:hAnsi="Times New Roman"/>
          <w:sz w:val="24"/>
          <w:szCs w:val="24"/>
        </w:rPr>
        <w:t>,</w:t>
      </w:r>
      <w:r>
        <w:rPr>
          <w:rFonts w:ascii="Times New Roman" w:hAnsi="Times New Roman"/>
          <w:sz w:val="24"/>
          <w:szCs w:val="24"/>
        </w:rPr>
        <w:t>076</w:t>
      </w:r>
      <w:r w:rsidRPr="00B30CD0">
        <w:rPr>
          <w:rFonts w:ascii="Times New Roman" w:hAnsi="Times New Roman"/>
          <w:sz w:val="24"/>
          <w:szCs w:val="24"/>
        </w:rPr>
        <w:t xml:space="preserve"> per year (1,058 [referral hours under the TCCLC and discretionary grant programs] x $41.57 = $4</w:t>
      </w:r>
      <w:r>
        <w:rPr>
          <w:rFonts w:ascii="Times New Roman" w:hAnsi="Times New Roman"/>
          <w:sz w:val="24"/>
          <w:szCs w:val="24"/>
        </w:rPr>
        <w:t>4</w:t>
      </w:r>
      <w:r w:rsidRPr="00B30CD0">
        <w:rPr>
          <w:rFonts w:ascii="Times New Roman" w:hAnsi="Times New Roman"/>
          <w:sz w:val="24"/>
          <w:szCs w:val="24"/>
        </w:rPr>
        <w:t>,</w:t>
      </w:r>
      <w:r>
        <w:rPr>
          <w:rFonts w:ascii="Times New Roman" w:hAnsi="Times New Roman"/>
          <w:sz w:val="24"/>
          <w:szCs w:val="24"/>
        </w:rPr>
        <w:t>076</w:t>
      </w:r>
      <w:r w:rsidRPr="00B30CD0">
        <w:rPr>
          <w:rFonts w:ascii="Times New Roman" w:hAnsi="Times New Roman"/>
          <w:sz w:val="24"/>
          <w:szCs w:val="24"/>
        </w:rPr>
        <w:t xml:space="preserve">). </w:t>
      </w:r>
    </w:p>
    <w:p w:rsidR="00EF6651" w:rsidRPr="00B30CD0"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B30CD0">
        <w:rPr>
          <w:rFonts w:ascii="Times New Roman" w:hAnsi="Times New Roman"/>
          <w:sz w:val="24"/>
          <w:szCs w:val="24"/>
        </w:rPr>
        <w:t>Thus, the total dollar burden for faith-based organizations to notify students ($</w:t>
      </w:r>
      <w:r>
        <w:rPr>
          <w:rFonts w:ascii="Times New Roman" w:hAnsi="Times New Roman"/>
          <w:sz w:val="24"/>
          <w:szCs w:val="24"/>
        </w:rPr>
        <w:t>733,424</w:t>
      </w:r>
      <w:r w:rsidRPr="00B30CD0">
        <w:rPr>
          <w:rFonts w:ascii="Times New Roman" w:hAnsi="Times New Roman"/>
          <w:sz w:val="24"/>
          <w:szCs w:val="24"/>
        </w:rPr>
        <w:t>) and make reasonable referral efforts ($</w:t>
      </w:r>
      <w:r>
        <w:rPr>
          <w:rFonts w:ascii="Times New Roman" w:hAnsi="Times New Roman"/>
          <w:sz w:val="24"/>
          <w:szCs w:val="24"/>
        </w:rPr>
        <w:t>44,076</w:t>
      </w:r>
      <w:r w:rsidRPr="00B30CD0">
        <w:rPr>
          <w:rFonts w:ascii="Times New Roman" w:hAnsi="Times New Roman"/>
          <w:sz w:val="24"/>
          <w:szCs w:val="24"/>
        </w:rPr>
        <w:t>) under the TCCLC and discretionary grant programs of the Department would be $77</w:t>
      </w:r>
      <w:r>
        <w:rPr>
          <w:rFonts w:ascii="Times New Roman" w:hAnsi="Times New Roman"/>
          <w:sz w:val="24"/>
          <w:szCs w:val="24"/>
        </w:rPr>
        <w:t>7,500</w:t>
      </w:r>
      <w:r w:rsidRPr="00B30CD0">
        <w:rPr>
          <w:rFonts w:ascii="Times New Roman" w:hAnsi="Times New Roman"/>
          <w:sz w:val="24"/>
          <w:szCs w:val="24"/>
        </w:rPr>
        <w:t xml:space="preserve"> per year ($7</w:t>
      </w:r>
      <w:r>
        <w:rPr>
          <w:rFonts w:ascii="Times New Roman" w:hAnsi="Times New Roman"/>
          <w:sz w:val="24"/>
          <w:szCs w:val="24"/>
        </w:rPr>
        <w:t>44,500</w:t>
      </w:r>
      <w:r w:rsidRPr="00B30CD0">
        <w:rPr>
          <w:rFonts w:ascii="Times New Roman" w:hAnsi="Times New Roman"/>
          <w:sz w:val="24"/>
          <w:szCs w:val="24"/>
        </w:rPr>
        <w:t xml:space="preserve"> + $</w:t>
      </w:r>
      <w:r>
        <w:rPr>
          <w:rFonts w:ascii="Times New Roman" w:hAnsi="Times New Roman"/>
          <w:sz w:val="24"/>
          <w:szCs w:val="24"/>
        </w:rPr>
        <w:t>44,076</w:t>
      </w:r>
      <w:r w:rsidRPr="00B30CD0">
        <w:rPr>
          <w:rFonts w:ascii="Times New Roman" w:hAnsi="Times New Roman"/>
          <w:sz w:val="24"/>
          <w:szCs w:val="24"/>
        </w:rPr>
        <w:t>).</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The total number of respondents (beneficiaries for whom faith-based grantees and </w:t>
      </w:r>
      <w:proofErr w:type="spellStart"/>
      <w:r>
        <w:rPr>
          <w:rFonts w:ascii="Times New Roman" w:hAnsi="Times New Roman"/>
          <w:sz w:val="24"/>
          <w:szCs w:val="24"/>
        </w:rPr>
        <w:t>subgrantees</w:t>
      </w:r>
      <w:proofErr w:type="spellEnd"/>
      <w:r>
        <w:rPr>
          <w:rFonts w:ascii="Times New Roman" w:hAnsi="Times New Roman"/>
          <w:sz w:val="24"/>
          <w:szCs w:val="24"/>
        </w:rPr>
        <w:t xml:space="preserve"> would have to make reasonable referral efforts) is 529 (451 [beneficiaries served under discretionary grant programs] + 78 [beneficiaries served under the TCCLC program]).</w:t>
      </w:r>
    </w:p>
    <w:p w:rsidR="00EF6651" w:rsidRPr="00391EC5"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u w:val="single"/>
        </w:rPr>
        <w:t>Notice and Referral Burden for Faith-Based Contractors</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u w:val="single"/>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sidRPr="00D7763E">
        <w:rPr>
          <w:rFonts w:ascii="Times New Roman" w:hAnsi="Times New Roman"/>
          <w:sz w:val="24"/>
          <w:szCs w:val="24"/>
        </w:rPr>
        <w:t xml:space="preserve">These proposed regulations would impose a duty on grantees and </w:t>
      </w:r>
      <w:proofErr w:type="spellStart"/>
      <w:r w:rsidRPr="00D7763E">
        <w:rPr>
          <w:rFonts w:ascii="Times New Roman" w:hAnsi="Times New Roman"/>
          <w:sz w:val="24"/>
          <w:szCs w:val="24"/>
        </w:rPr>
        <w:t>subgrantees</w:t>
      </w:r>
      <w:proofErr w:type="spellEnd"/>
      <w:r w:rsidRPr="00D7763E">
        <w:rPr>
          <w:rFonts w:ascii="Times New Roman" w:hAnsi="Times New Roman"/>
          <w:sz w:val="24"/>
          <w:szCs w:val="24"/>
        </w:rPr>
        <w:t xml:space="preserve"> to include conditions in contracts with faith-based organizations that provide program services to students and other beneficiaries of Department programs.  These conditions would require </w:t>
      </w:r>
      <w:r>
        <w:rPr>
          <w:rFonts w:ascii="Times New Roman" w:hAnsi="Times New Roman"/>
          <w:sz w:val="24"/>
          <w:szCs w:val="24"/>
        </w:rPr>
        <w:t xml:space="preserve">those </w:t>
      </w:r>
      <w:r w:rsidRPr="00D7763E">
        <w:rPr>
          <w:rFonts w:ascii="Times New Roman" w:hAnsi="Times New Roman"/>
          <w:sz w:val="24"/>
          <w:szCs w:val="24"/>
        </w:rPr>
        <w:t xml:space="preserve">faith-based </w:t>
      </w:r>
      <w:r>
        <w:rPr>
          <w:rFonts w:ascii="Times New Roman" w:hAnsi="Times New Roman"/>
          <w:sz w:val="24"/>
          <w:szCs w:val="24"/>
        </w:rPr>
        <w:t>contractors</w:t>
      </w:r>
      <w:r w:rsidRPr="00D7763E">
        <w:rPr>
          <w:rFonts w:ascii="Times New Roman" w:hAnsi="Times New Roman"/>
          <w:sz w:val="24"/>
          <w:szCs w:val="24"/>
        </w:rPr>
        <w:t xml:space="preserve"> to notify beneficiaries of their rights under the Executive Order and to make reasonable efforts to refer beneficiaries to alternative service providers.  </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As explained more fully in the NPRM PRA section, the Department does not have credible information as to how many such contracts exist or how many beneficiaries </w:t>
      </w:r>
      <w:proofErr w:type="gramStart"/>
      <w:r>
        <w:rPr>
          <w:rFonts w:ascii="Times New Roman" w:hAnsi="Times New Roman"/>
          <w:sz w:val="24"/>
          <w:szCs w:val="24"/>
        </w:rPr>
        <w:t xml:space="preserve">might be </w:t>
      </w:r>
      <w:r>
        <w:rPr>
          <w:rFonts w:ascii="Times New Roman" w:hAnsi="Times New Roman"/>
          <w:sz w:val="24"/>
          <w:szCs w:val="24"/>
        </w:rPr>
        <w:lastRenderedPageBreak/>
        <w:t>served</w:t>
      </w:r>
      <w:proofErr w:type="gramEnd"/>
      <w:r>
        <w:rPr>
          <w:rFonts w:ascii="Times New Roman" w:hAnsi="Times New Roman"/>
          <w:sz w:val="24"/>
          <w:szCs w:val="24"/>
        </w:rPr>
        <w:t xml:space="preserve"> by those faith-based organizations.  However</w:t>
      </w:r>
      <w:r w:rsidRPr="00D7763E">
        <w:rPr>
          <w:rFonts w:ascii="Times New Roman" w:hAnsi="Times New Roman"/>
          <w:sz w:val="24"/>
          <w:szCs w:val="24"/>
        </w:rPr>
        <w:t xml:space="preserve">, we have </w:t>
      </w:r>
      <w:r>
        <w:rPr>
          <w:rFonts w:ascii="Times New Roman" w:hAnsi="Times New Roman"/>
          <w:sz w:val="24"/>
          <w:szCs w:val="24"/>
        </w:rPr>
        <w:t xml:space="preserve">made a preliminary estimate that </w:t>
      </w:r>
      <w:r w:rsidRPr="009657A0">
        <w:rPr>
          <w:rFonts w:ascii="Times New Roman" w:hAnsi="Times New Roman"/>
          <w:sz w:val="24"/>
          <w:szCs w:val="24"/>
        </w:rPr>
        <w:t xml:space="preserve">14,151 students and </w:t>
      </w:r>
      <w:proofErr w:type="gramStart"/>
      <w:r w:rsidRPr="009657A0">
        <w:rPr>
          <w:rFonts w:ascii="Times New Roman" w:hAnsi="Times New Roman"/>
          <w:sz w:val="24"/>
          <w:szCs w:val="24"/>
        </w:rPr>
        <w:t>other beneficiaries are served by faith-based contractors</w:t>
      </w:r>
      <w:proofErr w:type="gramEnd"/>
      <w:r w:rsidRPr="009657A0">
        <w:rPr>
          <w:rFonts w:ascii="Times New Roman" w:hAnsi="Times New Roman"/>
          <w:sz w:val="24"/>
          <w:szCs w:val="24"/>
        </w:rPr>
        <w:t>.  Using that number, we have estimated that faith-based organizations would be subject to a total notice and referral burden of 500 hours.  Th</w:t>
      </w:r>
      <w:r>
        <w:rPr>
          <w:rFonts w:ascii="Times New Roman" w:hAnsi="Times New Roman"/>
          <w:sz w:val="24"/>
          <w:szCs w:val="24"/>
        </w:rPr>
        <w:t xml:space="preserve">e </w:t>
      </w:r>
      <w:proofErr w:type="gramStart"/>
      <w:r>
        <w:rPr>
          <w:rFonts w:ascii="Times New Roman" w:hAnsi="Times New Roman"/>
          <w:sz w:val="24"/>
          <w:szCs w:val="24"/>
        </w:rPr>
        <w:t>500 hour</w:t>
      </w:r>
      <w:proofErr w:type="gramEnd"/>
      <w:r>
        <w:rPr>
          <w:rFonts w:ascii="Times New Roman" w:hAnsi="Times New Roman"/>
          <w:sz w:val="24"/>
          <w:szCs w:val="24"/>
        </w:rPr>
        <w:t xml:space="preserve"> burden is the result of the following calculations:  </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pStyle w:val="ListParagraph"/>
        <w:numPr>
          <w:ilvl w:val="0"/>
          <w:numId w:val="1"/>
        </w:numPr>
        <w:tabs>
          <w:tab w:val="left" w:pos="720"/>
          <w:tab w:val="left" w:pos="1440"/>
          <w:tab w:val="left" w:pos="2355"/>
        </w:tabs>
        <w:spacing w:after="0" w:line="240" w:lineRule="auto"/>
        <w:rPr>
          <w:rFonts w:ascii="Times New Roman" w:hAnsi="Times New Roman"/>
          <w:sz w:val="24"/>
          <w:szCs w:val="24"/>
        </w:rPr>
      </w:pPr>
      <w:r>
        <w:rPr>
          <w:rFonts w:ascii="Times New Roman" w:hAnsi="Times New Roman"/>
          <w:sz w:val="24"/>
          <w:szCs w:val="24"/>
        </w:rPr>
        <w:t xml:space="preserve">14,151 </w:t>
      </w:r>
      <w:r w:rsidRPr="00292BA8">
        <w:rPr>
          <w:rFonts w:ascii="Times New Roman" w:hAnsi="Times New Roman"/>
          <w:sz w:val="24"/>
          <w:szCs w:val="24"/>
        </w:rPr>
        <w:t xml:space="preserve">[beneficiaries] </w:t>
      </w:r>
      <w:r>
        <w:rPr>
          <w:rFonts w:ascii="Times New Roman" w:hAnsi="Times New Roman"/>
          <w:sz w:val="24"/>
          <w:szCs w:val="24"/>
        </w:rPr>
        <w:t>x 2 [minute</w:t>
      </w:r>
      <w:r w:rsidRPr="00292BA8">
        <w:rPr>
          <w:rFonts w:ascii="Times New Roman" w:hAnsi="Times New Roman"/>
          <w:sz w:val="24"/>
          <w:szCs w:val="24"/>
        </w:rPr>
        <w:t>s per beneficiary</w:t>
      </w:r>
      <w:r>
        <w:rPr>
          <w:rFonts w:ascii="Times New Roman" w:hAnsi="Times New Roman"/>
          <w:sz w:val="24"/>
          <w:szCs w:val="24"/>
        </w:rPr>
        <w:t xml:space="preserve"> to provide notice</w:t>
      </w:r>
      <w:r w:rsidRPr="00292BA8">
        <w:rPr>
          <w:rFonts w:ascii="Times New Roman" w:hAnsi="Times New Roman"/>
          <w:sz w:val="24"/>
          <w:szCs w:val="24"/>
        </w:rPr>
        <w:t>] ÷</w:t>
      </w:r>
      <w:r w:rsidRPr="009657A0">
        <w:rPr>
          <w:rFonts w:ascii="Times New Roman" w:hAnsi="Times New Roman"/>
          <w:sz w:val="24"/>
          <w:szCs w:val="24"/>
        </w:rPr>
        <w:t xml:space="preserve"> 60 [to convert to hours] = 472</w:t>
      </w:r>
      <w:r>
        <w:rPr>
          <w:rFonts w:ascii="Times New Roman" w:hAnsi="Times New Roman"/>
          <w:sz w:val="24"/>
          <w:szCs w:val="24"/>
        </w:rPr>
        <w:t xml:space="preserve"> hours to notify beneficiaries; plus </w:t>
      </w:r>
    </w:p>
    <w:p w:rsidR="00EF6651" w:rsidRDefault="00EF6651" w:rsidP="00EF6651">
      <w:pPr>
        <w:pStyle w:val="ListParagraph"/>
        <w:tabs>
          <w:tab w:val="left" w:pos="720"/>
          <w:tab w:val="left" w:pos="1440"/>
          <w:tab w:val="left" w:pos="2355"/>
        </w:tabs>
        <w:spacing w:after="0" w:line="240" w:lineRule="auto"/>
        <w:rPr>
          <w:rFonts w:ascii="Times New Roman" w:hAnsi="Times New Roman"/>
          <w:sz w:val="24"/>
          <w:szCs w:val="24"/>
        </w:rPr>
      </w:pPr>
    </w:p>
    <w:p w:rsidR="00EF6651" w:rsidRDefault="00EF6651" w:rsidP="00EF6651">
      <w:pPr>
        <w:pStyle w:val="ListParagraph"/>
        <w:numPr>
          <w:ilvl w:val="0"/>
          <w:numId w:val="1"/>
        </w:numPr>
        <w:tabs>
          <w:tab w:val="left" w:pos="720"/>
          <w:tab w:val="left" w:pos="1440"/>
          <w:tab w:val="left" w:pos="2355"/>
        </w:tabs>
        <w:spacing w:after="0" w:line="240" w:lineRule="auto"/>
        <w:rPr>
          <w:rFonts w:ascii="Times New Roman" w:hAnsi="Times New Roman"/>
          <w:sz w:val="24"/>
          <w:szCs w:val="24"/>
        </w:rPr>
      </w:pPr>
      <w:proofErr w:type="gramStart"/>
      <w:r w:rsidRPr="00292BA8">
        <w:rPr>
          <w:rFonts w:ascii="Times New Roman" w:hAnsi="Times New Roman"/>
          <w:sz w:val="24"/>
          <w:szCs w:val="24"/>
        </w:rPr>
        <w:t>14,151</w:t>
      </w:r>
      <w:proofErr w:type="gramEnd"/>
      <w:r w:rsidRPr="00292BA8">
        <w:rPr>
          <w:rFonts w:ascii="Times New Roman" w:hAnsi="Times New Roman"/>
          <w:sz w:val="24"/>
          <w:szCs w:val="24"/>
        </w:rPr>
        <w:t xml:space="preserve"> [beneficiaries] x 0.1%</w:t>
      </w:r>
      <w:r>
        <w:rPr>
          <w:rFonts w:ascii="Times New Roman" w:hAnsi="Times New Roman"/>
          <w:sz w:val="24"/>
          <w:szCs w:val="24"/>
        </w:rPr>
        <w:t xml:space="preserve"> [referral percentage] </w:t>
      </w:r>
      <w:r w:rsidRPr="00292BA8">
        <w:rPr>
          <w:rFonts w:ascii="Times New Roman" w:hAnsi="Times New Roman"/>
          <w:sz w:val="24"/>
          <w:szCs w:val="24"/>
        </w:rPr>
        <w:t>= 14</w:t>
      </w:r>
      <w:r>
        <w:rPr>
          <w:rFonts w:ascii="Times New Roman" w:hAnsi="Times New Roman"/>
          <w:sz w:val="24"/>
          <w:szCs w:val="24"/>
        </w:rPr>
        <w:t xml:space="preserve"> beneficiaries that would re</w:t>
      </w:r>
      <w:r w:rsidRPr="00292BA8">
        <w:rPr>
          <w:rFonts w:ascii="Times New Roman" w:hAnsi="Times New Roman"/>
          <w:sz w:val="24"/>
          <w:szCs w:val="24"/>
        </w:rPr>
        <w:t>quest referrals</w:t>
      </w:r>
      <w:r>
        <w:rPr>
          <w:rFonts w:ascii="Times New Roman" w:hAnsi="Times New Roman"/>
          <w:sz w:val="24"/>
          <w:szCs w:val="24"/>
        </w:rPr>
        <w:t xml:space="preserve">, requiring </w:t>
      </w:r>
      <w:r w:rsidRPr="00292BA8">
        <w:rPr>
          <w:rFonts w:ascii="Times New Roman" w:hAnsi="Times New Roman"/>
          <w:sz w:val="24"/>
          <w:szCs w:val="24"/>
        </w:rPr>
        <w:t xml:space="preserve">28 hours (14 [beneficiaries] x 2 [hours </w:t>
      </w:r>
      <w:r>
        <w:rPr>
          <w:rFonts w:ascii="Times New Roman" w:hAnsi="Times New Roman"/>
          <w:sz w:val="24"/>
          <w:szCs w:val="24"/>
        </w:rPr>
        <w:t xml:space="preserve">per </w:t>
      </w:r>
      <w:r w:rsidRPr="00292BA8">
        <w:rPr>
          <w:rFonts w:ascii="Times New Roman" w:hAnsi="Times New Roman"/>
          <w:sz w:val="24"/>
          <w:szCs w:val="24"/>
        </w:rPr>
        <w:t xml:space="preserve">referral]) to make reasonable efforts to refer beneficiaries.  </w:t>
      </w:r>
    </w:p>
    <w:p w:rsidR="00EF6651" w:rsidRPr="00292BA8" w:rsidRDefault="00EF6651" w:rsidP="00EF6651">
      <w:pPr>
        <w:tabs>
          <w:tab w:val="left" w:pos="720"/>
          <w:tab w:val="left" w:pos="1440"/>
          <w:tab w:val="left" w:pos="2355"/>
        </w:tabs>
        <w:spacing w:after="0" w:line="240" w:lineRule="auto"/>
        <w:rPr>
          <w:rFonts w:ascii="Times New Roman" w:hAnsi="Times New Roman"/>
          <w:sz w:val="24"/>
          <w:szCs w:val="24"/>
        </w:rPr>
      </w:pPr>
    </w:p>
    <w:p w:rsidR="00EF6651" w:rsidRDefault="00EF6651" w:rsidP="00EF6651">
      <w:pPr>
        <w:tabs>
          <w:tab w:val="left" w:pos="720"/>
          <w:tab w:val="left" w:pos="1440"/>
          <w:tab w:val="left" w:pos="2355"/>
        </w:tabs>
        <w:spacing w:after="0" w:line="240" w:lineRule="auto"/>
        <w:rPr>
          <w:rFonts w:ascii="Times New Roman" w:hAnsi="Times New Roman"/>
          <w:sz w:val="24"/>
          <w:szCs w:val="24"/>
        </w:rPr>
      </w:pPr>
      <w:r>
        <w:rPr>
          <w:rFonts w:ascii="Times New Roman" w:hAnsi="Times New Roman"/>
          <w:sz w:val="24"/>
          <w:szCs w:val="24"/>
        </w:rPr>
        <w:t>Based on these calculations, t</w:t>
      </w:r>
      <w:r w:rsidRPr="009657A0">
        <w:rPr>
          <w:rFonts w:ascii="Times New Roman" w:hAnsi="Times New Roman"/>
          <w:sz w:val="24"/>
          <w:szCs w:val="24"/>
        </w:rPr>
        <w:t>he total cost to faith-based contractors to provide notice and make referrals would be $20,</w:t>
      </w:r>
      <w:r>
        <w:rPr>
          <w:rFonts w:ascii="Times New Roman" w:hAnsi="Times New Roman"/>
          <w:sz w:val="24"/>
          <w:szCs w:val="24"/>
        </w:rPr>
        <w:t>830</w:t>
      </w:r>
      <w:r w:rsidRPr="009657A0">
        <w:rPr>
          <w:rFonts w:ascii="Times New Roman" w:hAnsi="Times New Roman"/>
          <w:sz w:val="24"/>
          <w:szCs w:val="24"/>
        </w:rPr>
        <w:t xml:space="preserve"> (500 x $41.</w:t>
      </w:r>
      <w:r>
        <w:rPr>
          <w:rFonts w:ascii="Times New Roman" w:hAnsi="Times New Roman"/>
          <w:sz w:val="24"/>
          <w:szCs w:val="24"/>
        </w:rPr>
        <w:t>66</w:t>
      </w:r>
      <w:r w:rsidRPr="009657A0">
        <w:rPr>
          <w:rFonts w:ascii="Times New Roman" w:hAnsi="Times New Roman"/>
          <w:sz w:val="24"/>
          <w:szCs w:val="24"/>
        </w:rPr>
        <w:t xml:space="preserve"> = $20,</w:t>
      </w:r>
      <w:r>
        <w:rPr>
          <w:rFonts w:ascii="Times New Roman" w:hAnsi="Times New Roman"/>
          <w:sz w:val="24"/>
          <w:szCs w:val="24"/>
        </w:rPr>
        <w:t>830)</w:t>
      </w:r>
      <w:r w:rsidRPr="009657A0">
        <w:rPr>
          <w:rFonts w:ascii="Times New Roman" w:hAnsi="Times New Roman"/>
          <w:sz w:val="24"/>
          <w:szCs w:val="24"/>
        </w:rPr>
        <w:t>.</w:t>
      </w:r>
      <w:r>
        <w:rPr>
          <w:rFonts w:ascii="Times New Roman" w:hAnsi="Times New Roman"/>
          <w:sz w:val="24"/>
          <w:szCs w:val="24"/>
        </w:rPr>
        <w:t xml:space="preserve">  This estimate is a place</w:t>
      </w:r>
      <w:r w:rsidRPr="00D7763E">
        <w:rPr>
          <w:rFonts w:ascii="Times New Roman" w:hAnsi="Times New Roman"/>
          <w:sz w:val="24"/>
          <w:szCs w:val="24"/>
        </w:rPr>
        <w:t>holder</w:t>
      </w:r>
      <w:r>
        <w:rPr>
          <w:rFonts w:ascii="Times New Roman" w:hAnsi="Times New Roman"/>
          <w:sz w:val="24"/>
          <w:szCs w:val="24"/>
        </w:rPr>
        <w:t>,</w:t>
      </w:r>
      <w:r w:rsidRPr="00D7763E">
        <w:rPr>
          <w:rFonts w:ascii="Times New Roman" w:hAnsi="Times New Roman"/>
          <w:sz w:val="24"/>
          <w:szCs w:val="24"/>
        </w:rPr>
        <w:t xml:space="preserve"> and we </w:t>
      </w:r>
      <w:r>
        <w:rPr>
          <w:rFonts w:ascii="Times New Roman" w:hAnsi="Times New Roman"/>
          <w:sz w:val="24"/>
          <w:szCs w:val="24"/>
        </w:rPr>
        <w:t>sought comment on this estimate in the NPRM, however, we did not receive any comment on whether</w:t>
      </w:r>
      <w:r w:rsidRPr="00D7763E">
        <w:rPr>
          <w:rFonts w:ascii="Times New Roman" w:hAnsi="Times New Roman"/>
          <w:sz w:val="24"/>
          <w:szCs w:val="24"/>
        </w:rPr>
        <w:t xml:space="preserve"> this minimal burden estimate </w:t>
      </w:r>
      <w:r>
        <w:rPr>
          <w:rFonts w:ascii="Times New Roman" w:hAnsi="Times New Roman"/>
          <w:sz w:val="24"/>
          <w:szCs w:val="24"/>
        </w:rPr>
        <w:t>was</w:t>
      </w:r>
      <w:r w:rsidRPr="00D7763E">
        <w:rPr>
          <w:rFonts w:ascii="Times New Roman" w:hAnsi="Times New Roman"/>
          <w:sz w:val="24"/>
          <w:szCs w:val="24"/>
        </w:rPr>
        <w:t xml:space="preserve"> </w:t>
      </w:r>
      <w:r>
        <w:rPr>
          <w:rFonts w:ascii="Times New Roman" w:hAnsi="Times New Roman"/>
          <w:sz w:val="24"/>
          <w:szCs w:val="24"/>
        </w:rPr>
        <w:t>accurate and reasonable</w:t>
      </w:r>
      <w:r w:rsidRPr="00D7763E">
        <w:rPr>
          <w:rFonts w:ascii="Times New Roman" w:hAnsi="Times New Roman"/>
          <w:sz w:val="24"/>
          <w:szCs w:val="24"/>
        </w:rPr>
        <w:t>.</w:t>
      </w:r>
      <w:r>
        <w:rPr>
          <w:rFonts w:ascii="Times New Roman" w:hAnsi="Times New Roman"/>
          <w:sz w:val="24"/>
          <w:szCs w:val="24"/>
        </w:rPr>
        <w:t xml:space="preserve">  Therefore, we continue to use this estimate, changed only by the fact that the total cost of labor in the education employment sector has risen slightly between </w:t>
      </w:r>
      <w:proofErr w:type="gramStart"/>
      <w:r>
        <w:rPr>
          <w:rFonts w:ascii="Times New Roman" w:hAnsi="Times New Roman"/>
          <w:sz w:val="24"/>
          <w:szCs w:val="24"/>
        </w:rPr>
        <w:t>September,</w:t>
      </w:r>
      <w:proofErr w:type="gramEnd"/>
      <w:r>
        <w:rPr>
          <w:rFonts w:ascii="Times New Roman" w:hAnsi="Times New Roman"/>
          <w:sz w:val="24"/>
          <w:szCs w:val="24"/>
        </w:rPr>
        <w:t xml:space="preserve"> 2014 and September, 2015. </w:t>
      </w:r>
    </w:p>
    <w:p w:rsidR="00EF6651" w:rsidRDefault="00EF6651" w:rsidP="00EF6651">
      <w:pPr>
        <w:tabs>
          <w:tab w:val="left" w:pos="720"/>
          <w:tab w:val="left" w:pos="1440"/>
          <w:tab w:val="left" w:pos="2355"/>
        </w:tabs>
        <w:spacing w:after="0" w:line="240" w:lineRule="auto"/>
        <w:rPr>
          <w:rFonts w:ascii="Times New Roman" w:hAnsi="Times New Roman"/>
          <w:sz w:val="24"/>
          <w:szCs w:val="24"/>
        </w:rPr>
      </w:pPr>
    </w:p>
    <w:p w:rsidR="00EF6651" w:rsidRPr="00292BA8" w:rsidRDefault="00EF6651" w:rsidP="00EF6651">
      <w:pPr>
        <w:tabs>
          <w:tab w:val="left" w:pos="720"/>
          <w:tab w:val="left" w:pos="1440"/>
          <w:tab w:val="left" w:pos="2355"/>
        </w:tabs>
        <w:spacing w:after="0" w:line="240" w:lineRule="auto"/>
        <w:rPr>
          <w:rFonts w:ascii="Times New Roman" w:hAnsi="Times New Roman"/>
          <w:b/>
          <w:sz w:val="24"/>
          <w:szCs w:val="24"/>
        </w:rPr>
      </w:pPr>
      <w:r>
        <w:rPr>
          <w:rFonts w:ascii="Times New Roman" w:hAnsi="Times New Roman"/>
          <w:sz w:val="24"/>
          <w:szCs w:val="24"/>
        </w:rPr>
        <w:tab/>
      </w:r>
      <w:r w:rsidRPr="00292BA8">
        <w:rPr>
          <w:rFonts w:ascii="Times New Roman" w:hAnsi="Times New Roman"/>
          <w:b/>
          <w:sz w:val="24"/>
          <w:szCs w:val="24"/>
        </w:rPr>
        <w:t>Total costs</w:t>
      </w:r>
    </w:p>
    <w:p w:rsidR="00EF6651" w:rsidRDefault="00EF6651" w:rsidP="00EF6651">
      <w:pPr>
        <w:tabs>
          <w:tab w:val="left" w:pos="720"/>
          <w:tab w:val="left" w:pos="1440"/>
          <w:tab w:val="left" w:pos="2355"/>
        </w:tabs>
        <w:spacing w:after="0" w:line="240" w:lineRule="auto"/>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The total costs for grantee, </w:t>
      </w:r>
      <w:proofErr w:type="spellStart"/>
      <w:r>
        <w:rPr>
          <w:rFonts w:ascii="Times New Roman" w:hAnsi="Times New Roman"/>
          <w:sz w:val="24"/>
          <w:szCs w:val="24"/>
        </w:rPr>
        <w:t>subgrantee</w:t>
      </w:r>
      <w:proofErr w:type="spellEnd"/>
      <w:r>
        <w:rPr>
          <w:rFonts w:ascii="Times New Roman" w:hAnsi="Times New Roman"/>
          <w:sz w:val="24"/>
          <w:szCs w:val="24"/>
        </w:rPr>
        <w:t xml:space="preserve">, and contractor faith-based organizations to notify beneficiaries and make referrals is $798,330 ($777,500 [grantee and </w:t>
      </w:r>
      <w:proofErr w:type="spellStart"/>
      <w:r>
        <w:rPr>
          <w:rFonts w:ascii="Times New Roman" w:hAnsi="Times New Roman"/>
          <w:sz w:val="24"/>
          <w:szCs w:val="24"/>
        </w:rPr>
        <w:t>subgrantee</w:t>
      </w:r>
      <w:proofErr w:type="spellEnd"/>
      <w:r>
        <w:rPr>
          <w:rFonts w:ascii="Times New Roman" w:hAnsi="Times New Roman"/>
          <w:sz w:val="24"/>
          <w:szCs w:val="24"/>
        </w:rPr>
        <w:t xml:space="preserve"> notice and referral burden] + $20,830 [contractor notice and referral burden] = $798,330).    </w:t>
      </w:r>
    </w:p>
    <w:p w:rsidR="00EF6651" w:rsidRDefault="00EF6651" w:rsidP="00EF6651">
      <w:pPr>
        <w:tabs>
          <w:tab w:val="left" w:pos="720"/>
          <w:tab w:val="left" w:pos="1440"/>
          <w:tab w:val="left" w:pos="2355"/>
        </w:tabs>
        <w:spacing w:after="0" w:line="240" w:lineRule="auto"/>
        <w:rPr>
          <w:rFonts w:ascii="Times New Roman" w:hAnsi="Times New Roman"/>
          <w:sz w:val="24"/>
          <w:szCs w:val="24"/>
        </w:rPr>
      </w:pPr>
    </w:p>
    <w:p w:rsidR="00EF6651" w:rsidRPr="00292BA8" w:rsidRDefault="00EF6651" w:rsidP="00EF6651">
      <w:pPr>
        <w:tabs>
          <w:tab w:val="left" w:pos="720"/>
          <w:tab w:val="left" w:pos="1440"/>
          <w:tab w:val="left" w:pos="2355"/>
        </w:tabs>
        <w:spacing w:after="0" w:line="240" w:lineRule="auto"/>
        <w:rPr>
          <w:rFonts w:ascii="Times New Roman" w:hAnsi="Times New Roman"/>
          <w:b/>
          <w:sz w:val="24"/>
          <w:szCs w:val="24"/>
          <w:u w:val="single"/>
        </w:rPr>
      </w:pPr>
      <w:r>
        <w:rPr>
          <w:rFonts w:ascii="Times New Roman" w:hAnsi="Times New Roman"/>
          <w:sz w:val="24"/>
          <w:szCs w:val="24"/>
        </w:rPr>
        <w:tab/>
      </w:r>
      <w:r w:rsidRPr="00292BA8">
        <w:rPr>
          <w:rFonts w:ascii="Times New Roman" w:hAnsi="Times New Roman"/>
          <w:b/>
          <w:sz w:val="24"/>
          <w:szCs w:val="24"/>
          <w:u w:val="single"/>
        </w:rPr>
        <w:t xml:space="preserve">Total </w:t>
      </w:r>
      <w:r>
        <w:rPr>
          <w:rFonts w:ascii="Times New Roman" w:hAnsi="Times New Roman"/>
          <w:b/>
          <w:sz w:val="24"/>
          <w:szCs w:val="24"/>
          <w:u w:val="single"/>
        </w:rPr>
        <w:t xml:space="preserve">number of </w:t>
      </w:r>
      <w:r w:rsidRPr="00292BA8">
        <w:rPr>
          <w:rFonts w:ascii="Times New Roman" w:hAnsi="Times New Roman"/>
          <w:b/>
          <w:sz w:val="24"/>
          <w:szCs w:val="24"/>
          <w:u w:val="single"/>
        </w:rPr>
        <w:t>respondents and burden hours</w:t>
      </w:r>
    </w:p>
    <w:p w:rsidR="00EF6651" w:rsidRDefault="00EF6651" w:rsidP="00EF6651">
      <w:pPr>
        <w:tabs>
          <w:tab w:val="left" w:pos="720"/>
          <w:tab w:val="left" w:pos="1440"/>
          <w:tab w:val="left" w:pos="2355"/>
        </w:tabs>
        <w:spacing w:after="0" w:line="240" w:lineRule="auto"/>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The total number of respondents to whom faith-based organizations would have to provide notice and make reasonable referral efforts under grants, </w:t>
      </w:r>
      <w:proofErr w:type="spellStart"/>
      <w:r>
        <w:rPr>
          <w:rFonts w:ascii="Times New Roman" w:hAnsi="Times New Roman"/>
          <w:sz w:val="24"/>
          <w:szCs w:val="24"/>
        </w:rPr>
        <w:t>subgrants</w:t>
      </w:r>
      <w:proofErr w:type="spellEnd"/>
      <w:r>
        <w:rPr>
          <w:rFonts w:ascii="Times New Roman" w:hAnsi="Times New Roman"/>
          <w:sz w:val="24"/>
          <w:szCs w:val="24"/>
        </w:rPr>
        <w:t>, and contracts is as follows:</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542,829 respondents (528,135 [beneficiaries provided notice by grantees and </w:t>
      </w:r>
      <w:proofErr w:type="spellStart"/>
      <w:r>
        <w:rPr>
          <w:rFonts w:ascii="Times New Roman" w:hAnsi="Times New Roman"/>
          <w:sz w:val="24"/>
          <w:szCs w:val="24"/>
        </w:rPr>
        <w:t>subgrantees</w:t>
      </w:r>
      <w:proofErr w:type="spellEnd"/>
      <w:r>
        <w:rPr>
          <w:rFonts w:ascii="Times New Roman" w:hAnsi="Times New Roman"/>
          <w:sz w:val="24"/>
          <w:szCs w:val="24"/>
        </w:rPr>
        <w:t xml:space="preserve">] + 529 [beneficiaries referred by grantees and </w:t>
      </w:r>
      <w:proofErr w:type="spellStart"/>
      <w:r>
        <w:rPr>
          <w:rFonts w:ascii="Times New Roman" w:hAnsi="Times New Roman"/>
          <w:sz w:val="24"/>
          <w:szCs w:val="24"/>
        </w:rPr>
        <w:t>subgrantees</w:t>
      </w:r>
      <w:proofErr w:type="spellEnd"/>
      <w:r>
        <w:rPr>
          <w:rFonts w:ascii="Times New Roman" w:hAnsi="Times New Roman"/>
          <w:sz w:val="24"/>
          <w:szCs w:val="24"/>
        </w:rPr>
        <w:t xml:space="preserve">] + 14,151 [beneficiaries provided notice by contractors] + 14 [beneficiaries referred by contractors]) </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The total hour burden hours for providing notice and making reasonable referral efforts by grantees, </w:t>
      </w:r>
      <w:proofErr w:type="spellStart"/>
      <w:r>
        <w:rPr>
          <w:rFonts w:ascii="Times New Roman" w:hAnsi="Times New Roman"/>
          <w:sz w:val="24"/>
          <w:szCs w:val="24"/>
        </w:rPr>
        <w:t>subgrantees</w:t>
      </w:r>
      <w:proofErr w:type="spellEnd"/>
      <w:r>
        <w:rPr>
          <w:rFonts w:ascii="Times New Roman" w:hAnsi="Times New Roman"/>
          <w:sz w:val="24"/>
          <w:szCs w:val="24"/>
        </w:rPr>
        <w:t xml:space="preserve">, and contractors is as follows: </w:t>
      </w: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p>
    <w:p w:rsidR="00EF6651" w:rsidRDefault="00EF6651" w:rsidP="00EF6651">
      <w:pPr>
        <w:tabs>
          <w:tab w:val="left" w:pos="720"/>
          <w:tab w:val="left" w:pos="1440"/>
          <w:tab w:val="left" w:pos="2355"/>
        </w:tabs>
        <w:spacing w:after="0" w:line="240" w:lineRule="auto"/>
        <w:ind w:firstLine="720"/>
        <w:rPr>
          <w:rFonts w:ascii="Times New Roman" w:hAnsi="Times New Roman"/>
          <w:sz w:val="24"/>
          <w:szCs w:val="24"/>
        </w:rPr>
      </w:pPr>
      <w:r>
        <w:rPr>
          <w:rFonts w:ascii="Times New Roman" w:hAnsi="Times New Roman"/>
          <w:sz w:val="24"/>
          <w:szCs w:val="24"/>
        </w:rPr>
        <w:t xml:space="preserve">19,163 hours (17,605 [grantee and </w:t>
      </w:r>
      <w:proofErr w:type="spellStart"/>
      <w:r>
        <w:rPr>
          <w:rFonts w:ascii="Times New Roman" w:hAnsi="Times New Roman"/>
          <w:sz w:val="24"/>
          <w:szCs w:val="24"/>
        </w:rPr>
        <w:t>subgrantee</w:t>
      </w:r>
      <w:proofErr w:type="spellEnd"/>
      <w:r>
        <w:rPr>
          <w:rFonts w:ascii="Times New Roman" w:hAnsi="Times New Roman"/>
          <w:sz w:val="24"/>
          <w:szCs w:val="24"/>
        </w:rPr>
        <w:t xml:space="preserve"> notice hours] + 1,058 [grantee and </w:t>
      </w:r>
      <w:proofErr w:type="spellStart"/>
      <w:r>
        <w:rPr>
          <w:rFonts w:ascii="Times New Roman" w:hAnsi="Times New Roman"/>
          <w:sz w:val="24"/>
          <w:szCs w:val="24"/>
        </w:rPr>
        <w:t>subgrantee</w:t>
      </w:r>
      <w:proofErr w:type="spellEnd"/>
      <w:r>
        <w:rPr>
          <w:rFonts w:ascii="Times New Roman" w:hAnsi="Times New Roman"/>
          <w:sz w:val="24"/>
          <w:szCs w:val="24"/>
        </w:rPr>
        <w:t xml:space="preserve"> referral hours] + 500 [contractor notice and referral hours] = 19,163).</w:t>
      </w:r>
    </w:p>
    <w:p w:rsidR="001C73C0" w:rsidRPr="00EF6651" w:rsidRDefault="001C73C0" w:rsidP="00EF6651">
      <w:bookmarkStart w:id="0" w:name="_GoBack"/>
      <w:bookmarkEnd w:id="0"/>
    </w:p>
    <w:sectPr w:rsidR="001C73C0" w:rsidRPr="00EF6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1425"/>
    <w:multiLevelType w:val="hybridMultilevel"/>
    <w:tmpl w:val="2C9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51"/>
    <w:rsid w:val="001C73C0"/>
    <w:rsid w:val="00B017F9"/>
    <w:rsid w:val="00EF66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5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Normal"/>
    <w:next w:val="Normal"/>
    <w:link w:val="Heading2Char"/>
    <w:qFormat/>
    <w:rsid w:val="00B017F9"/>
    <w:pPr>
      <w:keepNext/>
      <w:outlineLvl w:val="1"/>
    </w:pPr>
    <w:rPr>
      <w:b/>
      <w:bCs/>
      <w:color w:val="FFFFFF"/>
      <w:sz w:val="48"/>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B017F9"/>
    <w:rPr>
      <w:b/>
      <w:bCs/>
      <w:color w:val="FFFFFF"/>
      <w:sz w:val="48"/>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cs="Calibri"/>
      <w:b/>
      <w:bCs/>
      <w:sz w:val="20"/>
      <w:szCs w:val="20"/>
    </w:rPr>
  </w:style>
  <w:style w:type="paragraph" w:styleId="TOC2">
    <w:name w:val="toc 2"/>
    <w:basedOn w:val="Normal"/>
    <w:next w:val="Normal"/>
    <w:autoRedefine/>
    <w:uiPriority w:val="39"/>
    <w:qFormat/>
    <w:rsid w:val="00B017F9"/>
    <w:pPr>
      <w:spacing w:before="120"/>
      <w:ind w:left="240"/>
    </w:pPr>
    <w:rPr>
      <w:rFonts w:cs="Calibri"/>
      <w:i/>
      <w:iCs/>
      <w:sz w:val="20"/>
      <w:szCs w:val="20"/>
    </w:rPr>
  </w:style>
  <w:style w:type="paragraph" w:styleId="TOC3">
    <w:name w:val="toc 3"/>
    <w:basedOn w:val="Normal"/>
    <w:next w:val="Normal"/>
    <w:autoRedefine/>
    <w:uiPriority w:val="39"/>
    <w:qFormat/>
    <w:rsid w:val="00B017F9"/>
    <w:pPr>
      <w:ind w:left="480"/>
    </w:pPr>
    <w:rPr>
      <w:rFonts w:cs="Calibri"/>
      <w:sz w:val="20"/>
      <w:szCs w:val="20"/>
    </w:rPr>
  </w:style>
  <w:style w:type="paragraph" w:styleId="Caption">
    <w:name w:val="caption"/>
    <w:basedOn w:val="Normal"/>
    <w:next w:val="Normal"/>
    <w:uiPriority w:val="35"/>
    <w:unhideWhenUsed/>
    <w:qFormat/>
    <w:rsid w:val="00B017F9"/>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5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Normal"/>
    <w:next w:val="Normal"/>
    <w:link w:val="Heading2Char"/>
    <w:qFormat/>
    <w:rsid w:val="00B017F9"/>
    <w:pPr>
      <w:keepNext/>
      <w:outlineLvl w:val="1"/>
    </w:pPr>
    <w:rPr>
      <w:b/>
      <w:bCs/>
      <w:color w:val="FFFFFF"/>
      <w:sz w:val="48"/>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B017F9"/>
    <w:rPr>
      <w:b/>
      <w:bCs/>
      <w:color w:val="FFFFFF"/>
      <w:sz w:val="48"/>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cs="Calibri"/>
      <w:b/>
      <w:bCs/>
      <w:sz w:val="20"/>
      <w:szCs w:val="20"/>
    </w:rPr>
  </w:style>
  <w:style w:type="paragraph" w:styleId="TOC2">
    <w:name w:val="toc 2"/>
    <w:basedOn w:val="Normal"/>
    <w:next w:val="Normal"/>
    <w:autoRedefine/>
    <w:uiPriority w:val="39"/>
    <w:qFormat/>
    <w:rsid w:val="00B017F9"/>
    <w:pPr>
      <w:spacing w:before="120"/>
      <w:ind w:left="240"/>
    </w:pPr>
    <w:rPr>
      <w:rFonts w:cs="Calibri"/>
      <w:i/>
      <w:iCs/>
      <w:sz w:val="20"/>
      <w:szCs w:val="20"/>
    </w:rPr>
  </w:style>
  <w:style w:type="paragraph" w:styleId="TOC3">
    <w:name w:val="toc 3"/>
    <w:basedOn w:val="Normal"/>
    <w:next w:val="Normal"/>
    <w:autoRedefine/>
    <w:uiPriority w:val="39"/>
    <w:qFormat/>
    <w:rsid w:val="00B017F9"/>
    <w:pPr>
      <w:ind w:left="480"/>
    </w:pPr>
    <w:rPr>
      <w:rFonts w:cs="Calibri"/>
      <w:sz w:val="20"/>
      <w:szCs w:val="20"/>
    </w:rPr>
  </w:style>
  <w:style w:type="paragraph" w:styleId="Caption">
    <w:name w:val="caption"/>
    <w:basedOn w:val="Normal"/>
    <w:next w:val="Normal"/>
    <w:uiPriority w:val="35"/>
    <w:unhideWhenUsed/>
    <w:qFormat/>
    <w:rsid w:val="00B017F9"/>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1</cp:revision>
  <dcterms:created xsi:type="dcterms:W3CDTF">2016-03-31T11:21:00Z</dcterms:created>
  <dcterms:modified xsi:type="dcterms:W3CDTF">2016-03-31T11:29:00Z</dcterms:modified>
</cp:coreProperties>
</file>