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3C2" w:rsidRPr="007B7746" w:rsidRDefault="001B33C2" w:rsidP="00EC5271">
      <w:pPr>
        <w:numPr>
          <w:ilvl w:val="0"/>
          <w:numId w:val="5"/>
        </w:numPr>
        <w:spacing w:after="72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bCs/>
          <w:sz w:val="24"/>
          <w:szCs w:val="24"/>
        </w:rPr>
        <w:t>Explain the circumstances</w:t>
      </w:r>
      <w:r w:rsidRPr="007B7746">
        <w:rPr>
          <w:rFonts w:ascii="Times New Roman" w:eastAsia="Times New Roman" w:hAnsi="Times New Roman" w:cs="Times New Roman"/>
          <w:sz w:val="24"/>
          <w:szCs w:val="24"/>
        </w:rPr>
        <w:t xml:space="preserve"> that make the co</w:t>
      </w:r>
      <w:bookmarkStart w:id="0" w:name="_GoBack"/>
      <w:bookmarkEnd w:id="0"/>
      <w:r w:rsidRPr="007B7746">
        <w:rPr>
          <w:rFonts w:ascii="Times New Roman" w:eastAsia="Times New Roman" w:hAnsi="Times New Roman" w:cs="Times New Roman"/>
          <w:sz w:val="24"/>
          <w:szCs w:val="24"/>
        </w:rPr>
        <w:t>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7B7746">
        <w:rPr>
          <w:rFonts w:ascii="Times New Roman" w:eastAsia="Times New Roman" w:hAnsi="Times New Roman" w:cs="Times New Roman"/>
          <w:sz w:val="24"/>
          <w:szCs w:val="24"/>
          <w:vertAlign w:val="superscript"/>
        </w:rPr>
        <w:footnoteReference w:id="1"/>
      </w:r>
      <w:r w:rsidRPr="007B7746">
        <w:rPr>
          <w:rFonts w:ascii="Times New Roman" w:eastAsia="Times New Roman" w:hAnsi="Times New Roman" w:cs="Times New Roman"/>
          <w:sz w:val="24"/>
          <w:szCs w:val="24"/>
        </w:rPr>
        <w:t xml:space="preserve">. </w:t>
      </w:r>
      <w:r w:rsidRPr="00016F8F">
        <w:rPr>
          <w:rFonts w:ascii="Times New Roman" w:eastAsia="Times New Roman" w:hAnsi="Times New Roman" w:cs="Times New Roman"/>
          <w:sz w:val="24"/>
          <w:szCs w:val="24"/>
        </w:rPr>
        <w:t>Specify the review type of the collection (new, revision, extension, reinstatement with change, reinstatement without change). If revised, briefly specify the changes. If a rulemaking is involved, make note of the sections or changed sections, if applicable.</w:t>
      </w:r>
      <w:r w:rsidR="00AE51DC">
        <w:rPr>
          <w:rFonts w:ascii="Times New Roman" w:eastAsia="Times New Roman" w:hAnsi="Times New Roman" w:cs="Times New Roman"/>
          <w:sz w:val="24"/>
          <w:szCs w:val="24"/>
        </w:rPr>
        <w:t xml:space="preserve"> </w:t>
      </w:r>
    </w:p>
    <w:p w:rsidR="00C452C9" w:rsidRPr="007B7746" w:rsidRDefault="00C452C9" w:rsidP="00EC5271">
      <w:pPr>
        <w:spacing w:after="720" w:line="240" w:lineRule="auto"/>
        <w:ind w:left="720" w:hanging="360"/>
        <w:contextualSpacing/>
        <w:jc w:val="both"/>
        <w:rPr>
          <w:rFonts w:ascii="Times New Roman" w:eastAsia="Times New Roman" w:hAnsi="Times New Roman" w:cs="Times New Roman"/>
          <w:sz w:val="24"/>
          <w:szCs w:val="24"/>
        </w:rPr>
      </w:pPr>
    </w:p>
    <w:p w:rsidR="00620632" w:rsidRPr="007B7746" w:rsidRDefault="00620632" w:rsidP="00902087">
      <w:pPr>
        <w:spacing w:line="240" w:lineRule="auto"/>
        <w:contextualSpacing/>
        <w:jc w:val="both"/>
        <w:rPr>
          <w:rFonts w:ascii="Times New Roman" w:hAnsi="Times New Roman" w:cs="Times New Roman"/>
          <w:sz w:val="24"/>
          <w:szCs w:val="24"/>
        </w:rPr>
      </w:pPr>
      <w:r w:rsidRPr="007B7746">
        <w:rPr>
          <w:rFonts w:ascii="Times New Roman" w:hAnsi="Times New Roman" w:cs="Times New Roman"/>
          <w:sz w:val="24"/>
          <w:szCs w:val="24"/>
        </w:rPr>
        <w:t>T</w:t>
      </w:r>
      <w:r w:rsidR="00CF0A04">
        <w:rPr>
          <w:rFonts w:ascii="Times New Roman" w:hAnsi="Times New Roman" w:cs="Times New Roman"/>
          <w:sz w:val="24"/>
          <w:szCs w:val="24"/>
        </w:rPr>
        <w:t xml:space="preserve">his </w:t>
      </w:r>
      <w:r w:rsidR="00FE253A">
        <w:rPr>
          <w:rFonts w:ascii="Times New Roman" w:hAnsi="Times New Roman" w:cs="Times New Roman"/>
          <w:sz w:val="24"/>
          <w:szCs w:val="24"/>
        </w:rPr>
        <w:t xml:space="preserve">review </w:t>
      </w:r>
      <w:r w:rsidR="00CF0A04">
        <w:rPr>
          <w:rFonts w:ascii="Times New Roman" w:hAnsi="Times New Roman" w:cs="Times New Roman"/>
          <w:sz w:val="24"/>
          <w:szCs w:val="24"/>
        </w:rPr>
        <w:t xml:space="preserve">is a </w:t>
      </w:r>
      <w:r w:rsidR="00FE253A">
        <w:rPr>
          <w:rFonts w:ascii="Times New Roman" w:hAnsi="Times New Roman" w:cs="Times New Roman"/>
          <w:sz w:val="24"/>
          <w:szCs w:val="24"/>
        </w:rPr>
        <w:t>new information collection</w:t>
      </w:r>
      <w:r w:rsidR="00CF0A04">
        <w:rPr>
          <w:rFonts w:ascii="Times New Roman" w:hAnsi="Times New Roman" w:cs="Times New Roman"/>
          <w:sz w:val="24"/>
          <w:szCs w:val="24"/>
        </w:rPr>
        <w:t>. T</w:t>
      </w:r>
      <w:r w:rsidRPr="007B7746">
        <w:rPr>
          <w:rFonts w:ascii="Times New Roman" w:hAnsi="Times New Roman" w:cs="Times New Roman"/>
          <w:sz w:val="24"/>
          <w:szCs w:val="24"/>
        </w:rPr>
        <w:t xml:space="preserve">he Secretary of Education is authorized by </w:t>
      </w:r>
      <w:r w:rsidR="00D4172A">
        <w:rPr>
          <w:rFonts w:ascii="Times New Roman" w:hAnsi="Times New Roman" w:cs="Times New Roman"/>
          <w:sz w:val="24"/>
          <w:szCs w:val="24"/>
        </w:rPr>
        <w:t>Section 496 of</w:t>
      </w:r>
      <w:r w:rsidRPr="007B7746">
        <w:rPr>
          <w:rFonts w:ascii="Times New Roman" w:hAnsi="Times New Roman" w:cs="Times New Roman"/>
          <w:sz w:val="24"/>
          <w:szCs w:val="24"/>
        </w:rPr>
        <w:t xml:space="preserve"> the Higher Education Act of 1965, as amended (HEA)</w:t>
      </w:r>
      <w:r w:rsidR="00D4172A">
        <w:rPr>
          <w:rFonts w:ascii="Times New Roman" w:hAnsi="Times New Roman" w:cs="Times New Roman"/>
          <w:sz w:val="24"/>
          <w:szCs w:val="24"/>
        </w:rPr>
        <w:t xml:space="preserve">, </w:t>
      </w:r>
      <w:r w:rsidR="00A138B4">
        <w:rPr>
          <w:rFonts w:ascii="Times New Roman" w:hAnsi="Times New Roman" w:cs="Times New Roman"/>
          <w:sz w:val="24"/>
          <w:szCs w:val="24"/>
        </w:rPr>
        <w:t>20 USC 1099b</w:t>
      </w:r>
      <w:r w:rsidR="007A5A1A">
        <w:rPr>
          <w:rFonts w:ascii="Times New Roman" w:hAnsi="Times New Roman" w:cs="Times New Roman"/>
          <w:sz w:val="24"/>
          <w:szCs w:val="24"/>
        </w:rPr>
        <w:t>,</w:t>
      </w:r>
      <w:r w:rsidR="00D1031A">
        <w:rPr>
          <w:rStyle w:val="FootnoteReference"/>
          <w:szCs w:val="24"/>
        </w:rPr>
        <w:footnoteReference w:id="2"/>
      </w:r>
      <w:r w:rsidR="00A138B4">
        <w:rPr>
          <w:rFonts w:ascii="Times New Roman" w:hAnsi="Times New Roman" w:cs="Times New Roman"/>
          <w:sz w:val="24"/>
          <w:szCs w:val="24"/>
        </w:rPr>
        <w:t xml:space="preserve"> </w:t>
      </w:r>
      <w:r w:rsidR="00D4172A">
        <w:rPr>
          <w:rFonts w:ascii="Times New Roman" w:hAnsi="Times New Roman" w:cs="Times New Roman"/>
          <w:sz w:val="24"/>
          <w:szCs w:val="24"/>
        </w:rPr>
        <w:t xml:space="preserve">to recognize accrediting agencies to </w:t>
      </w:r>
      <w:r w:rsidR="001B1620">
        <w:rPr>
          <w:rFonts w:ascii="Times New Roman" w:hAnsi="Times New Roman" w:cs="Times New Roman"/>
          <w:sz w:val="24"/>
          <w:szCs w:val="24"/>
        </w:rPr>
        <w:t xml:space="preserve">ensure </w:t>
      </w:r>
      <w:r w:rsidR="00D4172A">
        <w:rPr>
          <w:rFonts w:ascii="Times New Roman" w:hAnsi="Times New Roman" w:cs="Times New Roman"/>
          <w:sz w:val="24"/>
          <w:szCs w:val="24"/>
        </w:rPr>
        <w:t>these agencies are, for HEA purposes</w:t>
      </w:r>
      <w:r w:rsidRPr="007B7746">
        <w:rPr>
          <w:rFonts w:ascii="Times New Roman" w:hAnsi="Times New Roman" w:cs="Times New Roman"/>
          <w:sz w:val="24"/>
          <w:szCs w:val="24"/>
        </w:rPr>
        <w:t xml:space="preserve">, or for other Federal purposes, reliable authorities regarding the quality of education or training offered by the institutions or programs they accredit. Federal </w:t>
      </w:r>
      <w:r w:rsidR="00D4172A">
        <w:rPr>
          <w:rFonts w:ascii="Times New Roman" w:hAnsi="Times New Roman" w:cs="Times New Roman"/>
          <w:sz w:val="24"/>
          <w:szCs w:val="24"/>
        </w:rPr>
        <w:t xml:space="preserve">statute and </w:t>
      </w:r>
      <w:r w:rsidRPr="007B7746">
        <w:rPr>
          <w:rFonts w:ascii="Times New Roman" w:hAnsi="Times New Roman" w:cs="Times New Roman"/>
          <w:sz w:val="24"/>
          <w:szCs w:val="24"/>
        </w:rPr>
        <w:t>regulations (</w:t>
      </w:r>
      <w:r w:rsidR="00D4172A">
        <w:rPr>
          <w:rFonts w:ascii="Times New Roman" w:hAnsi="Times New Roman" w:cs="Times New Roman"/>
          <w:sz w:val="24"/>
          <w:szCs w:val="24"/>
        </w:rPr>
        <w:t>HEA Section 496(a)(7), (a)(8), (c)</w:t>
      </w:r>
      <w:r w:rsidR="001B1620">
        <w:rPr>
          <w:rFonts w:ascii="Times New Roman" w:hAnsi="Times New Roman" w:cs="Times New Roman"/>
          <w:sz w:val="24"/>
          <w:szCs w:val="24"/>
        </w:rPr>
        <w:t>(7), (c)(8);</w:t>
      </w:r>
      <w:r w:rsidR="00D4172A">
        <w:rPr>
          <w:rFonts w:ascii="Times New Roman" w:hAnsi="Times New Roman" w:cs="Times New Roman"/>
          <w:sz w:val="24"/>
          <w:szCs w:val="24"/>
        </w:rPr>
        <w:t xml:space="preserve"> </w:t>
      </w:r>
      <w:r w:rsidRPr="007B7746">
        <w:rPr>
          <w:rFonts w:ascii="Times New Roman" w:hAnsi="Times New Roman" w:cs="Times New Roman"/>
          <w:sz w:val="24"/>
          <w:szCs w:val="24"/>
        </w:rPr>
        <w:t>34 CFR 602.26</w:t>
      </w:r>
      <w:r w:rsidR="007A5A1A">
        <w:rPr>
          <w:rFonts w:ascii="Times New Roman" w:hAnsi="Times New Roman" w:cs="Times New Roman"/>
          <w:sz w:val="24"/>
          <w:szCs w:val="24"/>
        </w:rPr>
        <w:t>,</w:t>
      </w:r>
      <w:r w:rsidR="00114F72">
        <w:rPr>
          <w:rStyle w:val="FootnoteReference"/>
          <w:szCs w:val="24"/>
        </w:rPr>
        <w:footnoteReference w:id="3"/>
      </w:r>
      <w:r w:rsidR="00D4172A">
        <w:rPr>
          <w:rFonts w:ascii="Times New Roman" w:hAnsi="Times New Roman" w:cs="Times New Roman"/>
          <w:sz w:val="24"/>
          <w:szCs w:val="24"/>
        </w:rPr>
        <w:t xml:space="preserve"> 602.27</w:t>
      </w:r>
      <w:r w:rsidR="00114F72">
        <w:rPr>
          <w:rStyle w:val="FootnoteReference"/>
          <w:szCs w:val="24"/>
        </w:rPr>
        <w:footnoteReference w:id="4"/>
      </w:r>
      <w:r w:rsidRPr="007B7746">
        <w:rPr>
          <w:rFonts w:ascii="Times New Roman" w:hAnsi="Times New Roman" w:cs="Times New Roman"/>
          <w:sz w:val="24"/>
          <w:szCs w:val="24"/>
        </w:rPr>
        <w:t>) outline information that accrediting agencies must report to the Department of Education on a timely basis in order to support the Department’s oversight role, including information on accreditation actions taken with regard to institutions and programs</w:t>
      </w:r>
      <w:r w:rsidR="00D4172A">
        <w:rPr>
          <w:rFonts w:ascii="Times New Roman" w:hAnsi="Times New Roman" w:cs="Times New Roman"/>
          <w:sz w:val="24"/>
          <w:szCs w:val="24"/>
        </w:rPr>
        <w:t xml:space="preserve">; in addition, the Department is entitled to obtain information about institutions from their recognized accrediting agencies in furtherance of its </w:t>
      </w:r>
      <w:r w:rsidR="00902087">
        <w:rPr>
          <w:rFonts w:ascii="Times New Roman" w:hAnsi="Times New Roman" w:cs="Times New Roman"/>
          <w:sz w:val="24"/>
          <w:szCs w:val="24"/>
        </w:rPr>
        <w:t>F</w:t>
      </w:r>
      <w:r w:rsidR="00D4172A">
        <w:rPr>
          <w:rFonts w:ascii="Times New Roman" w:hAnsi="Times New Roman" w:cs="Times New Roman"/>
          <w:sz w:val="24"/>
          <w:szCs w:val="24"/>
        </w:rPr>
        <w:t>ederal student aid oversight responsibilities under HEA 487(a)(15)</w:t>
      </w:r>
      <w:r w:rsidR="00A138B4">
        <w:rPr>
          <w:rFonts w:ascii="Times New Roman" w:hAnsi="Times New Roman" w:cs="Times New Roman"/>
          <w:sz w:val="24"/>
          <w:szCs w:val="24"/>
        </w:rPr>
        <w:t>, 20 USC 1094(a)(15)</w:t>
      </w:r>
      <w:r w:rsidR="007A5A1A">
        <w:rPr>
          <w:rFonts w:ascii="Times New Roman" w:hAnsi="Times New Roman" w:cs="Times New Roman"/>
          <w:sz w:val="24"/>
          <w:szCs w:val="24"/>
        </w:rPr>
        <w:t>.</w:t>
      </w:r>
      <w:r w:rsidR="005C52E4">
        <w:rPr>
          <w:rStyle w:val="FootnoteReference"/>
          <w:szCs w:val="24"/>
        </w:rPr>
        <w:footnoteReference w:id="5"/>
      </w:r>
      <w:r w:rsidRPr="007B7746">
        <w:rPr>
          <w:rFonts w:ascii="Times New Roman" w:hAnsi="Times New Roman" w:cs="Times New Roman"/>
          <w:sz w:val="24"/>
          <w:szCs w:val="24"/>
        </w:rPr>
        <w:t xml:space="preserve"> </w:t>
      </w:r>
    </w:p>
    <w:p w:rsidR="00A138B4" w:rsidRPr="007B7746" w:rsidRDefault="00A138B4" w:rsidP="00EC5271">
      <w:pPr>
        <w:spacing w:line="240" w:lineRule="auto"/>
        <w:ind w:left="720"/>
        <w:contextualSpacing/>
        <w:jc w:val="both"/>
        <w:rPr>
          <w:rFonts w:ascii="Times New Roman" w:hAnsi="Times New Roman" w:cs="Times New Roman"/>
          <w:sz w:val="24"/>
          <w:szCs w:val="24"/>
        </w:rPr>
      </w:pPr>
      <w:bookmarkStart w:id="1" w:name="c_7"/>
      <w:bookmarkStart w:id="2" w:name="c_7_A"/>
      <w:bookmarkStart w:id="3" w:name="c_7_B"/>
      <w:bookmarkStart w:id="4" w:name="c_7_C"/>
      <w:bookmarkStart w:id="5" w:name="c_8"/>
      <w:bookmarkEnd w:id="1"/>
      <w:bookmarkEnd w:id="2"/>
      <w:bookmarkEnd w:id="3"/>
      <w:bookmarkEnd w:id="4"/>
      <w:bookmarkEnd w:id="5"/>
    </w:p>
    <w:p w:rsidR="00E42282" w:rsidRPr="007B7746" w:rsidRDefault="00E42282" w:rsidP="001B33C2">
      <w:pPr>
        <w:numPr>
          <w:ilvl w:val="0"/>
          <w:numId w:val="5"/>
        </w:numPr>
        <w:tabs>
          <w:tab w:val="left" w:pos="-720"/>
        </w:tabs>
        <w:suppressAutoHyphens/>
        <w:spacing w:after="96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 xml:space="preserve">Indicate how, by whom, and for what purpose the information is to be used.  Except for a new collection, </w:t>
      </w:r>
      <w:r w:rsidRPr="002D5AA8">
        <w:rPr>
          <w:rFonts w:ascii="Times New Roman" w:eastAsia="Times New Roman" w:hAnsi="Times New Roman" w:cs="Times New Roman"/>
          <w:sz w:val="24"/>
          <w:szCs w:val="24"/>
        </w:rPr>
        <w:t xml:space="preserve">indicate the actual </w:t>
      </w:r>
      <w:r w:rsidRPr="002579DD">
        <w:rPr>
          <w:rFonts w:ascii="Times New Roman" w:eastAsia="Times New Roman" w:hAnsi="Times New Roman" w:cs="Times New Roman"/>
          <w:sz w:val="24"/>
          <w:szCs w:val="24"/>
        </w:rPr>
        <w:t>use the agency has made of the information receiv</w:t>
      </w:r>
      <w:r w:rsidR="00C452C9" w:rsidRPr="002579DD">
        <w:rPr>
          <w:rFonts w:ascii="Times New Roman" w:eastAsia="Times New Roman" w:hAnsi="Times New Roman" w:cs="Times New Roman"/>
          <w:sz w:val="24"/>
          <w:szCs w:val="24"/>
        </w:rPr>
        <w:t>ed from the current collection.</w:t>
      </w:r>
    </w:p>
    <w:p w:rsidR="004202B5" w:rsidRPr="007B7746" w:rsidRDefault="004202B5" w:rsidP="004202B5">
      <w:pPr>
        <w:tabs>
          <w:tab w:val="left" w:pos="-720"/>
        </w:tabs>
        <w:suppressAutoHyphens/>
        <w:spacing w:after="960" w:line="240" w:lineRule="auto"/>
        <w:ind w:left="720"/>
        <w:contextualSpacing/>
        <w:jc w:val="both"/>
        <w:rPr>
          <w:rFonts w:ascii="Times New Roman" w:eastAsia="Times New Roman" w:hAnsi="Times New Roman" w:cs="Times New Roman"/>
          <w:sz w:val="24"/>
          <w:szCs w:val="24"/>
        </w:rPr>
      </w:pPr>
    </w:p>
    <w:p w:rsidR="004202B5" w:rsidRPr="007B7746" w:rsidRDefault="00554C43" w:rsidP="00B12FCF">
      <w:pPr>
        <w:tabs>
          <w:tab w:val="left" w:pos="-720"/>
        </w:tabs>
        <w:suppressAutoHyphens/>
        <w:spacing w:after="96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new collection. </w:t>
      </w:r>
      <w:r w:rsidR="008E3CB3">
        <w:rPr>
          <w:rFonts w:ascii="Times New Roman" w:eastAsia="Times New Roman" w:hAnsi="Times New Roman" w:cs="Times New Roman"/>
          <w:sz w:val="24"/>
          <w:szCs w:val="24"/>
        </w:rPr>
        <w:t>The data will be collected from accrediting agencies by the Department of Education using an online collection instrument. A</w:t>
      </w:r>
      <w:r w:rsidR="004202B5" w:rsidRPr="007B7746">
        <w:rPr>
          <w:rFonts w:ascii="Times New Roman" w:eastAsia="Times New Roman" w:hAnsi="Times New Roman" w:cs="Times New Roman"/>
          <w:sz w:val="24"/>
          <w:szCs w:val="24"/>
        </w:rPr>
        <w:t xml:space="preserve">ccrediting agencies </w:t>
      </w:r>
      <w:r w:rsidR="00C845F2" w:rsidRPr="007B7746">
        <w:rPr>
          <w:rFonts w:ascii="Times New Roman" w:eastAsia="Times New Roman" w:hAnsi="Times New Roman" w:cs="Times New Roman"/>
          <w:sz w:val="24"/>
          <w:szCs w:val="24"/>
        </w:rPr>
        <w:t>are required to</w:t>
      </w:r>
      <w:r w:rsidR="004202B5" w:rsidRPr="007B7746">
        <w:rPr>
          <w:rFonts w:ascii="Times New Roman" w:eastAsia="Times New Roman" w:hAnsi="Times New Roman" w:cs="Times New Roman"/>
          <w:sz w:val="24"/>
          <w:szCs w:val="24"/>
        </w:rPr>
        <w:t xml:space="preserve"> submit </w:t>
      </w:r>
      <w:r w:rsidR="008E3CB3">
        <w:rPr>
          <w:rFonts w:ascii="Times New Roman" w:eastAsia="Times New Roman" w:hAnsi="Times New Roman" w:cs="Times New Roman"/>
          <w:sz w:val="24"/>
          <w:szCs w:val="24"/>
        </w:rPr>
        <w:t>information</w:t>
      </w:r>
      <w:r w:rsidR="00A31F55">
        <w:rPr>
          <w:rFonts w:ascii="Times New Roman" w:eastAsia="Times New Roman" w:hAnsi="Times New Roman" w:cs="Times New Roman"/>
          <w:sz w:val="24"/>
          <w:szCs w:val="24"/>
        </w:rPr>
        <w:t xml:space="preserve"> about accredited institutions</w:t>
      </w:r>
      <w:r w:rsidR="008E3CB3">
        <w:rPr>
          <w:rFonts w:ascii="Times New Roman" w:eastAsia="Times New Roman" w:hAnsi="Times New Roman" w:cs="Times New Roman"/>
          <w:sz w:val="24"/>
          <w:szCs w:val="24"/>
        </w:rPr>
        <w:t xml:space="preserve"> </w:t>
      </w:r>
      <w:r w:rsidR="004202B5" w:rsidRPr="007B7746">
        <w:rPr>
          <w:rFonts w:ascii="Times New Roman" w:eastAsia="Times New Roman" w:hAnsi="Times New Roman" w:cs="Times New Roman"/>
          <w:sz w:val="24"/>
          <w:szCs w:val="24"/>
        </w:rPr>
        <w:t xml:space="preserve">to </w:t>
      </w:r>
      <w:r w:rsidR="00902087">
        <w:rPr>
          <w:rFonts w:ascii="Times New Roman" w:eastAsia="Times New Roman" w:hAnsi="Times New Roman" w:cs="Times New Roman"/>
          <w:sz w:val="24"/>
          <w:szCs w:val="24"/>
        </w:rPr>
        <w:t xml:space="preserve">the Department, including </w:t>
      </w:r>
      <w:r w:rsidR="00A31F55">
        <w:rPr>
          <w:rFonts w:ascii="Times New Roman" w:eastAsia="Times New Roman" w:hAnsi="Times New Roman" w:cs="Times New Roman"/>
          <w:sz w:val="24"/>
          <w:szCs w:val="24"/>
        </w:rPr>
        <w:t xml:space="preserve">institutional </w:t>
      </w:r>
      <w:r w:rsidR="00B12FCF">
        <w:rPr>
          <w:rFonts w:ascii="Times New Roman" w:eastAsia="Times New Roman" w:hAnsi="Times New Roman" w:cs="Times New Roman"/>
          <w:sz w:val="24"/>
          <w:szCs w:val="24"/>
        </w:rPr>
        <w:t xml:space="preserve">deficiencies with regard to the agency’s policies and </w:t>
      </w:r>
      <w:r w:rsidR="00902087">
        <w:rPr>
          <w:rFonts w:ascii="Times New Roman" w:eastAsia="Times New Roman" w:hAnsi="Times New Roman" w:cs="Times New Roman"/>
          <w:sz w:val="24"/>
          <w:szCs w:val="24"/>
        </w:rPr>
        <w:t>notification of systemic non-compliance by accredited institutions participating in Title IV programs,</w:t>
      </w:r>
      <w:r w:rsidR="00902087" w:rsidRPr="007B7746">
        <w:rPr>
          <w:rFonts w:ascii="Times New Roman" w:eastAsia="Times New Roman" w:hAnsi="Times New Roman" w:cs="Times New Roman"/>
          <w:sz w:val="24"/>
          <w:szCs w:val="24"/>
        </w:rPr>
        <w:t xml:space="preserve"> </w:t>
      </w:r>
      <w:r w:rsidR="008E3CB3">
        <w:rPr>
          <w:rFonts w:ascii="Times New Roman" w:eastAsia="Times New Roman" w:hAnsi="Times New Roman" w:cs="Times New Roman"/>
          <w:sz w:val="24"/>
          <w:szCs w:val="24"/>
        </w:rPr>
        <w:t>which the Department uses</w:t>
      </w:r>
      <w:r w:rsidR="008E3CB3" w:rsidRPr="007B7746">
        <w:rPr>
          <w:rFonts w:ascii="Times New Roman" w:eastAsia="Times New Roman" w:hAnsi="Times New Roman" w:cs="Times New Roman"/>
          <w:sz w:val="24"/>
          <w:szCs w:val="24"/>
        </w:rPr>
        <w:t xml:space="preserve"> </w:t>
      </w:r>
      <w:r w:rsidR="008E3CB3">
        <w:rPr>
          <w:rFonts w:ascii="Times New Roman" w:eastAsia="Times New Roman" w:hAnsi="Times New Roman" w:cs="Times New Roman"/>
          <w:sz w:val="24"/>
          <w:szCs w:val="24"/>
        </w:rPr>
        <w:t>for oversight and compliance actions</w:t>
      </w:r>
      <w:r w:rsidR="00E415FE" w:rsidRPr="007B7746">
        <w:rPr>
          <w:rFonts w:ascii="Times New Roman" w:eastAsia="Times New Roman" w:hAnsi="Times New Roman" w:cs="Times New Roman"/>
          <w:sz w:val="24"/>
          <w:szCs w:val="24"/>
        </w:rPr>
        <w:t>.</w:t>
      </w:r>
      <w:r w:rsidR="00C20B85">
        <w:rPr>
          <w:rFonts w:ascii="Times New Roman" w:eastAsia="Times New Roman" w:hAnsi="Times New Roman" w:cs="Times New Roman"/>
          <w:sz w:val="24"/>
          <w:szCs w:val="24"/>
        </w:rPr>
        <w:t xml:space="preserve"> The information that </w:t>
      </w:r>
      <w:r w:rsidR="001210E3">
        <w:rPr>
          <w:rFonts w:ascii="Times New Roman" w:eastAsia="Times New Roman" w:hAnsi="Times New Roman" w:cs="Times New Roman"/>
          <w:sz w:val="24"/>
          <w:szCs w:val="24"/>
        </w:rPr>
        <w:t xml:space="preserve">ED requests for voluntary submission by all federally recognized agencies </w:t>
      </w:r>
      <w:r w:rsidR="00C20B85">
        <w:rPr>
          <w:rFonts w:ascii="Times New Roman" w:eastAsia="Times New Roman" w:hAnsi="Times New Roman" w:cs="Times New Roman"/>
          <w:sz w:val="24"/>
          <w:szCs w:val="24"/>
        </w:rPr>
        <w:t xml:space="preserve">will enable the Department </w:t>
      </w:r>
      <w:r w:rsidR="00C20B85" w:rsidRPr="00C20B85">
        <w:rPr>
          <w:rFonts w:ascii="Times New Roman" w:eastAsia="Times New Roman" w:hAnsi="Times New Roman" w:cs="Times New Roman"/>
          <w:sz w:val="24"/>
          <w:szCs w:val="24"/>
        </w:rPr>
        <w:t>to better protect students, families, and taxpayers</w:t>
      </w:r>
      <w:r w:rsidR="00A31F55">
        <w:rPr>
          <w:rFonts w:ascii="Times New Roman" w:eastAsia="Times New Roman" w:hAnsi="Times New Roman" w:cs="Times New Roman"/>
          <w:sz w:val="24"/>
          <w:szCs w:val="24"/>
        </w:rPr>
        <w:t xml:space="preserve"> impacted by </w:t>
      </w:r>
      <w:r w:rsidR="00EE5590">
        <w:rPr>
          <w:rFonts w:ascii="Times New Roman" w:eastAsia="Times New Roman" w:hAnsi="Times New Roman" w:cs="Times New Roman"/>
          <w:sz w:val="24"/>
          <w:szCs w:val="24"/>
        </w:rPr>
        <w:t xml:space="preserve">the academic quality of postsecondary institutions and programs that </w:t>
      </w:r>
      <w:r w:rsidR="00EE5590">
        <w:rPr>
          <w:rFonts w:ascii="Times New Roman" w:eastAsia="Times New Roman" w:hAnsi="Times New Roman" w:cs="Times New Roman"/>
          <w:sz w:val="24"/>
          <w:szCs w:val="24"/>
        </w:rPr>
        <w:lastRenderedPageBreak/>
        <w:t xml:space="preserve">participate in </w:t>
      </w:r>
      <w:r w:rsidR="00A31F55">
        <w:rPr>
          <w:rFonts w:ascii="Times New Roman" w:eastAsia="Times New Roman" w:hAnsi="Times New Roman" w:cs="Times New Roman"/>
          <w:sz w:val="24"/>
          <w:szCs w:val="24"/>
        </w:rPr>
        <w:t>federal program</w:t>
      </w:r>
      <w:r w:rsidR="00EE5590">
        <w:rPr>
          <w:rFonts w:ascii="Times New Roman" w:eastAsia="Times New Roman" w:hAnsi="Times New Roman" w:cs="Times New Roman"/>
          <w:sz w:val="24"/>
          <w:szCs w:val="24"/>
        </w:rPr>
        <w:t>s</w:t>
      </w:r>
      <w:r w:rsidR="00B12FCF">
        <w:rPr>
          <w:rFonts w:ascii="Times New Roman" w:eastAsia="Times New Roman" w:hAnsi="Times New Roman" w:cs="Times New Roman"/>
          <w:sz w:val="24"/>
          <w:szCs w:val="24"/>
        </w:rPr>
        <w:t xml:space="preserve"> and will enhance transparency about accrediting agency actions for members of the public</w:t>
      </w:r>
      <w:r w:rsidR="00C20B85">
        <w:rPr>
          <w:rFonts w:ascii="Times New Roman" w:eastAsia="Times New Roman" w:hAnsi="Times New Roman" w:cs="Times New Roman"/>
          <w:sz w:val="24"/>
          <w:szCs w:val="24"/>
        </w:rPr>
        <w:t>.</w:t>
      </w:r>
      <w:r w:rsidR="008A6C6D">
        <w:rPr>
          <w:rFonts w:ascii="Times New Roman" w:eastAsia="Times New Roman" w:hAnsi="Times New Roman" w:cs="Times New Roman"/>
          <w:sz w:val="24"/>
          <w:szCs w:val="24"/>
        </w:rPr>
        <w:t xml:space="preserve"> </w:t>
      </w:r>
    </w:p>
    <w:p w:rsidR="00E66505" w:rsidRPr="007B7746" w:rsidRDefault="00E66505" w:rsidP="007E2C3F">
      <w:pPr>
        <w:tabs>
          <w:tab w:val="left" w:pos="-720"/>
          <w:tab w:val="left" w:pos="1978"/>
        </w:tabs>
        <w:suppressAutoHyphens/>
        <w:spacing w:after="960" w:line="240" w:lineRule="auto"/>
        <w:ind w:left="720"/>
        <w:contextualSpacing/>
        <w:jc w:val="both"/>
        <w:rPr>
          <w:rFonts w:ascii="Times New Roman" w:eastAsia="Times New Roman" w:hAnsi="Times New Roman" w:cs="Times New Roman"/>
          <w:sz w:val="24"/>
          <w:szCs w:val="24"/>
        </w:rPr>
      </w:pPr>
    </w:p>
    <w:p w:rsidR="00E42282" w:rsidRPr="007B7746" w:rsidRDefault="00E42282" w:rsidP="001B33C2">
      <w:pPr>
        <w:numPr>
          <w:ilvl w:val="0"/>
          <w:numId w:val="5"/>
        </w:numPr>
        <w:tabs>
          <w:tab w:val="left" w:pos="-720"/>
        </w:tabs>
        <w:suppressAutoHyphens/>
        <w:spacing w:after="96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w:t>
      </w:r>
      <w:r w:rsidR="00C452C9" w:rsidRPr="007B7746">
        <w:rPr>
          <w:rFonts w:ascii="Times New Roman" w:eastAsia="Times New Roman" w:hAnsi="Times New Roman" w:cs="Times New Roman"/>
          <w:sz w:val="24"/>
          <w:szCs w:val="24"/>
        </w:rPr>
        <w:t>ng technology to reduce burden.</w:t>
      </w:r>
    </w:p>
    <w:p w:rsidR="00C452C9" w:rsidRPr="007B7746" w:rsidRDefault="00C452C9" w:rsidP="00C452C9">
      <w:pPr>
        <w:tabs>
          <w:tab w:val="left" w:pos="-720"/>
        </w:tabs>
        <w:suppressAutoHyphens/>
        <w:spacing w:after="100" w:afterAutospacing="1" w:line="240" w:lineRule="auto"/>
        <w:contextualSpacing/>
        <w:jc w:val="both"/>
        <w:rPr>
          <w:rFonts w:ascii="Times New Roman" w:eastAsia="Times New Roman" w:hAnsi="Times New Roman" w:cs="Times New Roman"/>
          <w:sz w:val="24"/>
          <w:szCs w:val="24"/>
        </w:rPr>
      </w:pPr>
    </w:p>
    <w:p w:rsidR="00B12FCF" w:rsidRDefault="00721A8F" w:rsidP="00EA7C55">
      <w:pPr>
        <w:rPr>
          <w:rFonts w:ascii="Times New Roman" w:hAnsi="Times New Roman" w:cs="Times New Roman"/>
          <w:sz w:val="24"/>
          <w:szCs w:val="24"/>
        </w:rPr>
      </w:pPr>
      <w:r w:rsidRPr="007B7746">
        <w:rPr>
          <w:rFonts w:ascii="Times New Roman" w:hAnsi="Times New Roman" w:cs="Times New Roman"/>
          <w:sz w:val="24"/>
          <w:szCs w:val="24"/>
        </w:rPr>
        <w:t xml:space="preserve">Notifications of accreditation actions </w:t>
      </w:r>
      <w:r w:rsidR="006C797E">
        <w:rPr>
          <w:rFonts w:ascii="Times New Roman" w:hAnsi="Times New Roman" w:cs="Times New Roman"/>
          <w:sz w:val="24"/>
          <w:szCs w:val="24"/>
        </w:rPr>
        <w:t>will be</w:t>
      </w:r>
      <w:r w:rsidR="006C797E" w:rsidRPr="007B7746">
        <w:rPr>
          <w:rFonts w:ascii="Times New Roman" w:hAnsi="Times New Roman" w:cs="Times New Roman"/>
          <w:sz w:val="24"/>
          <w:szCs w:val="24"/>
        </w:rPr>
        <w:t xml:space="preserve"> </w:t>
      </w:r>
      <w:r w:rsidRPr="007B7746">
        <w:rPr>
          <w:rFonts w:ascii="Times New Roman" w:hAnsi="Times New Roman" w:cs="Times New Roman"/>
          <w:sz w:val="24"/>
          <w:szCs w:val="24"/>
        </w:rPr>
        <w:t xml:space="preserve">submitted to the </w:t>
      </w:r>
      <w:r w:rsidR="00A018DA" w:rsidRPr="007B7746">
        <w:rPr>
          <w:rFonts w:ascii="Times New Roman" w:hAnsi="Times New Roman" w:cs="Times New Roman"/>
          <w:sz w:val="24"/>
          <w:szCs w:val="24"/>
        </w:rPr>
        <w:t xml:space="preserve">Department </w:t>
      </w:r>
      <w:r w:rsidRPr="007B7746">
        <w:rPr>
          <w:rFonts w:ascii="Times New Roman" w:hAnsi="Times New Roman" w:cs="Times New Roman"/>
          <w:sz w:val="24"/>
          <w:szCs w:val="24"/>
        </w:rPr>
        <w:t xml:space="preserve">by accrediting agencies </w:t>
      </w:r>
      <w:r w:rsidRPr="00E00EB5">
        <w:rPr>
          <w:rFonts w:ascii="Times New Roman" w:hAnsi="Times New Roman" w:cs="Times New Roman"/>
          <w:sz w:val="24"/>
          <w:szCs w:val="24"/>
        </w:rPr>
        <w:t xml:space="preserve">via </w:t>
      </w:r>
      <w:r w:rsidR="00E00EB5" w:rsidRPr="00B12FCF">
        <w:rPr>
          <w:rFonts w:ascii="Times New Roman" w:hAnsi="Times New Roman" w:cs="Times New Roman"/>
          <w:sz w:val="24"/>
          <w:szCs w:val="24"/>
        </w:rPr>
        <w:t xml:space="preserve">the Department’s </w:t>
      </w:r>
      <w:r w:rsidR="00E00EB5">
        <w:rPr>
          <w:rFonts w:ascii="Times New Roman" w:hAnsi="Times New Roman" w:cs="Times New Roman"/>
          <w:sz w:val="24"/>
          <w:szCs w:val="24"/>
        </w:rPr>
        <w:t xml:space="preserve">online </w:t>
      </w:r>
      <w:r w:rsidR="00E00EB5" w:rsidRPr="00B12FCF">
        <w:rPr>
          <w:rFonts w:ascii="Times New Roman" w:hAnsi="Times New Roman" w:cs="Times New Roman"/>
          <w:sz w:val="24"/>
          <w:szCs w:val="24"/>
        </w:rPr>
        <w:t xml:space="preserve">reporting portal </w:t>
      </w:r>
      <w:r w:rsidR="00E00EB5">
        <w:rPr>
          <w:rFonts w:ascii="Times New Roman" w:hAnsi="Times New Roman" w:cs="Times New Roman"/>
          <w:sz w:val="24"/>
          <w:szCs w:val="24"/>
        </w:rPr>
        <w:t>for accreditors</w:t>
      </w:r>
      <w:r w:rsidR="00E00EB5" w:rsidRPr="00E00EB5">
        <w:rPr>
          <w:rFonts w:ascii="Times New Roman" w:hAnsi="Times New Roman" w:cs="Times New Roman"/>
          <w:sz w:val="24"/>
          <w:szCs w:val="24"/>
        </w:rPr>
        <w:t xml:space="preserve"> </w:t>
      </w:r>
      <w:r w:rsidR="00A018DA" w:rsidRPr="00E00EB5">
        <w:rPr>
          <w:rFonts w:ascii="Times New Roman" w:hAnsi="Times New Roman" w:cs="Times New Roman"/>
          <w:sz w:val="24"/>
          <w:szCs w:val="24"/>
        </w:rPr>
        <w:t>(</w:t>
      </w:r>
      <w:r w:rsidR="008A6C6D">
        <w:rPr>
          <w:rFonts w:ascii="Times New Roman" w:hAnsi="Times New Roman" w:cs="Times New Roman"/>
          <w:sz w:val="24"/>
          <w:szCs w:val="24"/>
        </w:rPr>
        <w:t xml:space="preserve">at </w:t>
      </w:r>
      <w:hyperlink r:id="rId9" w:history="1">
        <w:r w:rsidR="00E00EB5" w:rsidRPr="00E00EB5">
          <w:rPr>
            <w:rStyle w:val="Hyperlink"/>
            <w:rFonts w:ascii="Times New Roman" w:hAnsi="Times New Roman" w:cs="Times New Roman"/>
            <w:sz w:val="24"/>
            <w:szCs w:val="24"/>
          </w:rPr>
          <w:t>https://surveys.ope.ed.gov/accreditation</w:t>
        </w:r>
      </w:hyperlink>
      <w:r w:rsidR="008A6C6D" w:rsidRPr="00AE4F09">
        <w:rPr>
          <w:rStyle w:val="Hyperlink"/>
          <w:rFonts w:ascii="Times New Roman" w:hAnsi="Times New Roman" w:cs="Times New Roman"/>
          <w:color w:val="auto"/>
          <w:sz w:val="24"/>
          <w:szCs w:val="24"/>
          <w:u w:val="none"/>
        </w:rPr>
        <w:t>; s</w:t>
      </w:r>
      <w:r w:rsidR="006C797E" w:rsidRPr="00AE4F09">
        <w:rPr>
          <w:rStyle w:val="Hyperlink"/>
          <w:rFonts w:ascii="Times New Roman" w:hAnsi="Times New Roman" w:cs="Times New Roman"/>
          <w:color w:val="auto"/>
          <w:sz w:val="24"/>
          <w:szCs w:val="24"/>
          <w:u w:val="none"/>
        </w:rPr>
        <w:t>ee section 5 and Appendix 1 of the guidance letter for details</w:t>
      </w:r>
      <w:r w:rsidR="00A018DA" w:rsidRPr="00E00EB5">
        <w:rPr>
          <w:rFonts w:ascii="Times New Roman" w:hAnsi="Times New Roman" w:cs="Times New Roman"/>
          <w:sz w:val="24"/>
          <w:szCs w:val="24"/>
        </w:rPr>
        <w:t>)</w:t>
      </w:r>
      <w:r w:rsidR="00A018DA" w:rsidRPr="007B7746">
        <w:rPr>
          <w:rFonts w:ascii="Times New Roman" w:hAnsi="Times New Roman" w:cs="Times New Roman"/>
          <w:sz w:val="24"/>
          <w:szCs w:val="24"/>
        </w:rPr>
        <w:t>.</w:t>
      </w:r>
      <w:r w:rsidRPr="007B7746">
        <w:rPr>
          <w:rFonts w:ascii="Times New Roman" w:hAnsi="Times New Roman" w:cs="Times New Roman"/>
          <w:sz w:val="24"/>
          <w:szCs w:val="24"/>
        </w:rPr>
        <w:t xml:space="preserve"> </w:t>
      </w:r>
      <w:r w:rsidR="006C797E">
        <w:rPr>
          <w:rFonts w:ascii="Times New Roman" w:hAnsi="Times New Roman" w:cs="Times New Roman"/>
          <w:sz w:val="24"/>
          <w:szCs w:val="24"/>
        </w:rPr>
        <w:t>The Department has developed this</w:t>
      </w:r>
      <w:r w:rsidR="00E00EB5">
        <w:rPr>
          <w:rFonts w:ascii="Times New Roman" w:hAnsi="Times New Roman" w:cs="Times New Roman"/>
          <w:sz w:val="24"/>
          <w:szCs w:val="24"/>
        </w:rPr>
        <w:t xml:space="preserve"> online portal in response to concerns </w:t>
      </w:r>
      <w:r w:rsidR="006C797E">
        <w:rPr>
          <w:rFonts w:ascii="Times New Roman" w:hAnsi="Times New Roman" w:cs="Times New Roman"/>
          <w:sz w:val="24"/>
          <w:szCs w:val="24"/>
        </w:rPr>
        <w:t xml:space="preserve">raised by commenters regarding the </w:t>
      </w:r>
      <w:r w:rsidR="002463F1">
        <w:rPr>
          <w:rFonts w:ascii="Times New Roman" w:hAnsi="Times New Roman" w:cs="Times New Roman"/>
          <w:sz w:val="24"/>
          <w:szCs w:val="24"/>
        </w:rPr>
        <w:t xml:space="preserve">hidden </w:t>
      </w:r>
      <w:r w:rsidR="006C797E">
        <w:rPr>
          <w:rFonts w:ascii="Times New Roman" w:hAnsi="Times New Roman" w:cs="Times New Roman"/>
          <w:sz w:val="24"/>
          <w:szCs w:val="24"/>
        </w:rPr>
        <w:t xml:space="preserve">burden and technical </w:t>
      </w:r>
      <w:r w:rsidR="00E00EB5">
        <w:rPr>
          <w:rFonts w:ascii="Times New Roman" w:hAnsi="Times New Roman" w:cs="Times New Roman"/>
          <w:sz w:val="24"/>
          <w:szCs w:val="24"/>
        </w:rPr>
        <w:t xml:space="preserve">challenges associated with the </w:t>
      </w:r>
      <w:r w:rsidR="006C797E">
        <w:rPr>
          <w:rFonts w:ascii="Times New Roman" w:hAnsi="Times New Roman" w:cs="Times New Roman"/>
          <w:sz w:val="24"/>
          <w:szCs w:val="24"/>
        </w:rPr>
        <w:t>initially proposed Excel spreadsheet</w:t>
      </w:r>
      <w:r w:rsidR="005637B2">
        <w:rPr>
          <w:rFonts w:ascii="Times New Roman" w:hAnsi="Times New Roman" w:cs="Times New Roman"/>
          <w:sz w:val="24"/>
          <w:szCs w:val="24"/>
        </w:rPr>
        <w:t>, and the suggestion by some commenters that the Department should automate the process by which agencies report to the Department.</w:t>
      </w:r>
      <w:r w:rsidR="006C797E">
        <w:rPr>
          <w:rFonts w:ascii="Times New Roman" w:hAnsi="Times New Roman" w:cs="Times New Roman"/>
          <w:sz w:val="24"/>
          <w:szCs w:val="24"/>
        </w:rPr>
        <w:t xml:space="preserve"> </w:t>
      </w:r>
    </w:p>
    <w:p w:rsidR="00EA7C55" w:rsidRPr="00B12FCF" w:rsidRDefault="006C797E" w:rsidP="00EA7C55">
      <w:pPr>
        <w:rPr>
          <w:rFonts w:ascii="Times New Roman" w:hAnsi="Times New Roman" w:cs="Times New Roman"/>
          <w:sz w:val="24"/>
          <w:szCs w:val="24"/>
        </w:rPr>
      </w:pPr>
      <w:r>
        <w:rPr>
          <w:rFonts w:ascii="Times New Roman" w:hAnsi="Times New Roman" w:cs="Times New Roman"/>
          <w:sz w:val="24"/>
          <w:szCs w:val="24"/>
        </w:rPr>
        <w:t>In addition to reducing reporting burden and technical challenges, the online portal will further</w:t>
      </w:r>
      <w:r w:rsidR="00721A8F" w:rsidRPr="007B7746">
        <w:rPr>
          <w:rFonts w:ascii="Times New Roman" w:hAnsi="Times New Roman" w:cs="Times New Roman"/>
          <w:sz w:val="24"/>
          <w:szCs w:val="24"/>
        </w:rPr>
        <w:t xml:space="preserve"> facilitate complete, consistent, and accurate submission of notifications to the Department</w:t>
      </w:r>
      <w:r>
        <w:rPr>
          <w:rFonts w:ascii="Times New Roman" w:hAnsi="Times New Roman" w:cs="Times New Roman"/>
          <w:sz w:val="24"/>
          <w:szCs w:val="24"/>
        </w:rPr>
        <w:t>.</w:t>
      </w:r>
      <w:r w:rsidR="00721A8F" w:rsidRPr="007B7746">
        <w:rPr>
          <w:rFonts w:ascii="Times New Roman" w:hAnsi="Times New Roman" w:cs="Times New Roman"/>
          <w:sz w:val="24"/>
          <w:szCs w:val="24"/>
        </w:rPr>
        <w:t xml:space="preserve"> </w:t>
      </w:r>
      <w:r w:rsidR="00A5796E">
        <w:rPr>
          <w:rFonts w:ascii="Times New Roman" w:hAnsi="Times New Roman" w:cs="Times New Roman"/>
          <w:sz w:val="24"/>
          <w:szCs w:val="24"/>
        </w:rPr>
        <w:t xml:space="preserve">Furthermore, </w:t>
      </w:r>
      <w:r w:rsidR="002463F1">
        <w:rPr>
          <w:rFonts w:ascii="Times New Roman" w:hAnsi="Times New Roman" w:cs="Times New Roman"/>
          <w:sz w:val="24"/>
          <w:szCs w:val="24"/>
        </w:rPr>
        <w:t xml:space="preserve">the </w:t>
      </w:r>
      <w:r w:rsidR="00A5796E">
        <w:rPr>
          <w:rFonts w:ascii="Times New Roman" w:hAnsi="Times New Roman" w:cs="Times New Roman"/>
          <w:sz w:val="24"/>
          <w:szCs w:val="24"/>
        </w:rPr>
        <w:t xml:space="preserve">automation of the </w:t>
      </w:r>
      <w:r w:rsidR="002463F1">
        <w:rPr>
          <w:rFonts w:ascii="Times New Roman" w:hAnsi="Times New Roman" w:cs="Times New Roman"/>
          <w:sz w:val="24"/>
          <w:szCs w:val="24"/>
        </w:rPr>
        <w:t>submission process is</w:t>
      </w:r>
      <w:r w:rsidR="00A5796E">
        <w:rPr>
          <w:rFonts w:ascii="Times New Roman" w:hAnsi="Times New Roman" w:cs="Times New Roman"/>
          <w:sz w:val="24"/>
          <w:szCs w:val="24"/>
        </w:rPr>
        <w:t xml:space="preserve"> necessary to avoid a situation </w:t>
      </w:r>
      <w:proofErr w:type="gramStart"/>
      <w:r w:rsidR="00A5796E">
        <w:rPr>
          <w:rFonts w:ascii="Times New Roman" w:hAnsi="Times New Roman" w:cs="Times New Roman"/>
          <w:sz w:val="24"/>
          <w:szCs w:val="24"/>
        </w:rPr>
        <w:t xml:space="preserve">where </w:t>
      </w:r>
      <w:r w:rsidR="00EA7C55" w:rsidRPr="00B12FCF">
        <w:rPr>
          <w:rFonts w:ascii="Times New Roman" w:hAnsi="Times New Roman" w:cs="Times New Roman"/>
          <w:sz w:val="24"/>
          <w:szCs w:val="24"/>
        </w:rPr>
        <w:t xml:space="preserve"> information</w:t>
      </w:r>
      <w:proofErr w:type="gramEnd"/>
      <w:r w:rsidR="00EA7C55" w:rsidRPr="00B12FCF">
        <w:rPr>
          <w:rFonts w:ascii="Times New Roman" w:hAnsi="Times New Roman" w:cs="Times New Roman"/>
          <w:sz w:val="24"/>
          <w:szCs w:val="24"/>
        </w:rPr>
        <w:t xml:space="preserve"> is prepared, submitted, and acted upon in a non-structured and</w:t>
      </w:r>
      <w:r w:rsidR="00B12FCF">
        <w:rPr>
          <w:rFonts w:ascii="Times New Roman" w:hAnsi="Times New Roman" w:cs="Times New Roman"/>
          <w:sz w:val="24"/>
          <w:szCs w:val="24"/>
        </w:rPr>
        <w:t xml:space="preserve"> largely</w:t>
      </w:r>
      <w:r w:rsidR="00EA7C55" w:rsidRPr="00B12FCF">
        <w:rPr>
          <w:rFonts w:ascii="Times New Roman" w:hAnsi="Times New Roman" w:cs="Times New Roman"/>
          <w:sz w:val="24"/>
          <w:szCs w:val="24"/>
        </w:rPr>
        <w:t xml:space="preserve"> manual fashion</w:t>
      </w:r>
      <w:r w:rsidR="00A5796E">
        <w:rPr>
          <w:rFonts w:ascii="Times New Roman" w:hAnsi="Times New Roman" w:cs="Times New Roman"/>
          <w:sz w:val="24"/>
          <w:szCs w:val="24"/>
        </w:rPr>
        <w:t xml:space="preserve"> –</w:t>
      </w:r>
      <w:r w:rsidR="00B12FCF">
        <w:rPr>
          <w:rFonts w:ascii="Times New Roman" w:hAnsi="Times New Roman" w:cs="Times New Roman"/>
          <w:sz w:val="24"/>
          <w:szCs w:val="24"/>
        </w:rPr>
        <w:t xml:space="preserve"> </w:t>
      </w:r>
      <w:r w:rsidR="00A5796E">
        <w:rPr>
          <w:rFonts w:ascii="Times New Roman" w:hAnsi="Times New Roman" w:cs="Times New Roman"/>
          <w:sz w:val="24"/>
          <w:szCs w:val="24"/>
        </w:rPr>
        <w:t xml:space="preserve">such that </w:t>
      </w:r>
      <w:r w:rsidR="00EA7C55" w:rsidRPr="00B12FCF">
        <w:rPr>
          <w:rFonts w:ascii="Times New Roman" w:hAnsi="Times New Roman" w:cs="Times New Roman"/>
          <w:sz w:val="24"/>
          <w:szCs w:val="24"/>
        </w:rPr>
        <w:t xml:space="preserve">whenever an </w:t>
      </w:r>
      <w:r w:rsidR="00B12FCF">
        <w:rPr>
          <w:rFonts w:ascii="Times New Roman" w:hAnsi="Times New Roman" w:cs="Times New Roman"/>
          <w:sz w:val="24"/>
          <w:szCs w:val="24"/>
        </w:rPr>
        <w:t>a</w:t>
      </w:r>
      <w:r w:rsidR="00EA7C55" w:rsidRPr="00B12FCF">
        <w:rPr>
          <w:rFonts w:ascii="Times New Roman" w:hAnsi="Times New Roman" w:cs="Times New Roman"/>
          <w:sz w:val="24"/>
          <w:szCs w:val="24"/>
        </w:rPr>
        <w:t xml:space="preserve">gency takes an action that must be </w:t>
      </w:r>
      <w:r w:rsidR="00B12FCF">
        <w:rPr>
          <w:rFonts w:ascii="Times New Roman" w:hAnsi="Times New Roman" w:cs="Times New Roman"/>
          <w:sz w:val="24"/>
          <w:szCs w:val="24"/>
        </w:rPr>
        <w:t>reported</w:t>
      </w:r>
      <w:r w:rsidR="00B12FCF" w:rsidRPr="00B12FCF">
        <w:rPr>
          <w:rFonts w:ascii="Times New Roman" w:hAnsi="Times New Roman" w:cs="Times New Roman"/>
          <w:sz w:val="24"/>
          <w:szCs w:val="24"/>
        </w:rPr>
        <w:t xml:space="preserve"> </w:t>
      </w:r>
      <w:r w:rsidR="00EA7C55" w:rsidRPr="00B12FCF">
        <w:rPr>
          <w:rFonts w:ascii="Times New Roman" w:hAnsi="Times New Roman" w:cs="Times New Roman"/>
          <w:sz w:val="24"/>
          <w:szCs w:val="24"/>
        </w:rPr>
        <w:t xml:space="preserve">to the Department, it </w:t>
      </w:r>
      <w:r w:rsidR="00A5796E">
        <w:rPr>
          <w:rFonts w:ascii="Times New Roman" w:hAnsi="Times New Roman" w:cs="Times New Roman"/>
          <w:sz w:val="24"/>
          <w:szCs w:val="24"/>
        </w:rPr>
        <w:t>will have to send</w:t>
      </w:r>
      <w:r w:rsidR="00A5796E" w:rsidRPr="00B12FCF">
        <w:rPr>
          <w:rFonts w:ascii="Times New Roman" w:hAnsi="Times New Roman" w:cs="Times New Roman"/>
          <w:sz w:val="24"/>
          <w:szCs w:val="24"/>
        </w:rPr>
        <w:t xml:space="preserve"> </w:t>
      </w:r>
      <w:r w:rsidR="00EA7C55" w:rsidRPr="00B12FCF">
        <w:rPr>
          <w:rFonts w:ascii="Times New Roman" w:hAnsi="Times New Roman" w:cs="Times New Roman"/>
          <w:sz w:val="24"/>
          <w:szCs w:val="24"/>
        </w:rPr>
        <w:t xml:space="preserve">an email containing the type of action and a summary of the reason for the action.  The format and content of these emails </w:t>
      </w:r>
      <w:r w:rsidR="00A5796E">
        <w:rPr>
          <w:rFonts w:ascii="Times New Roman" w:hAnsi="Times New Roman" w:cs="Times New Roman"/>
          <w:sz w:val="24"/>
          <w:szCs w:val="24"/>
        </w:rPr>
        <w:t xml:space="preserve">may </w:t>
      </w:r>
      <w:r w:rsidR="004F4D4B" w:rsidRPr="00B12FCF">
        <w:rPr>
          <w:rFonts w:ascii="Times New Roman" w:hAnsi="Times New Roman" w:cs="Times New Roman"/>
          <w:sz w:val="24"/>
          <w:szCs w:val="24"/>
        </w:rPr>
        <w:t>var</w:t>
      </w:r>
      <w:r w:rsidR="004F4D4B">
        <w:rPr>
          <w:rFonts w:ascii="Times New Roman" w:hAnsi="Times New Roman" w:cs="Times New Roman"/>
          <w:sz w:val="24"/>
          <w:szCs w:val="24"/>
        </w:rPr>
        <w:t>y</w:t>
      </w:r>
      <w:r w:rsidR="004F4D4B" w:rsidRPr="00B12FCF">
        <w:rPr>
          <w:rFonts w:ascii="Times New Roman" w:hAnsi="Times New Roman" w:cs="Times New Roman"/>
          <w:sz w:val="24"/>
          <w:szCs w:val="24"/>
        </w:rPr>
        <w:t xml:space="preserve"> </w:t>
      </w:r>
      <w:r w:rsidR="00B12FCF">
        <w:rPr>
          <w:rFonts w:ascii="Times New Roman" w:hAnsi="Times New Roman" w:cs="Times New Roman"/>
          <w:sz w:val="24"/>
          <w:szCs w:val="24"/>
        </w:rPr>
        <w:t>substantially</w:t>
      </w:r>
      <w:r w:rsidR="00B12FCF" w:rsidRPr="00B12FCF">
        <w:rPr>
          <w:rFonts w:ascii="Times New Roman" w:hAnsi="Times New Roman" w:cs="Times New Roman"/>
          <w:sz w:val="24"/>
          <w:szCs w:val="24"/>
        </w:rPr>
        <w:t xml:space="preserve"> </w:t>
      </w:r>
      <w:r w:rsidR="00EA7C55" w:rsidRPr="00B12FCF">
        <w:rPr>
          <w:rFonts w:ascii="Times New Roman" w:hAnsi="Times New Roman" w:cs="Times New Roman"/>
          <w:sz w:val="24"/>
          <w:szCs w:val="24"/>
        </w:rPr>
        <w:t xml:space="preserve">from one agency to another and by the type of action being taken. In some cases, supporting documents </w:t>
      </w:r>
      <w:r w:rsidR="00A5796E">
        <w:rPr>
          <w:rFonts w:ascii="Times New Roman" w:hAnsi="Times New Roman" w:cs="Times New Roman"/>
          <w:sz w:val="24"/>
          <w:szCs w:val="24"/>
        </w:rPr>
        <w:t>will be</w:t>
      </w:r>
      <w:r w:rsidR="00A5796E" w:rsidRPr="00B12FCF">
        <w:rPr>
          <w:rFonts w:ascii="Times New Roman" w:hAnsi="Times New Roman" w:cs="Times New Roman"/>
          <w:sz w:val="24"/>
          <w:szCs w:val="24"/>
        </w:rPr>
        <w:t xml:space="preserve"> </w:t>
      </w:r>
      <w:r w:rsidR="00EA7C55" w:rsidRPr="00B12FCF">
        <w:rPr>
          <w:rFonts w:ascii="Times New Roman" w:hAnsi="Times New Roman" w:cs="Times New Roman"/>
          <w:sz w:val="24"/>
          <w:szCs w:val="24"/>
        </w:rPr>
        <w:t xml:space="preserve">attached, while in other cases the attached documents </w:t>
      </w:r>
      <w:r w:rsidR="00A5796E">
        <w:rPr>
          <w:rFonts w:ascii="Times New Roman" w:hAnsi="Times New Roman" w:cs="Times New Roman"/>
          <w:sz w:val="24"/>
          <w:szCs w:val="24"/>
        </w:rPr>
        <w:t>may be</w:t>
      </w:r>
      <w:r w:rsidR="00A5796E" w:rsidRPr="00B12FCF">
        <w:rPr>
          <w:rFonts w:ascii="Times New Roman" w:hAnsi="Times New Roman" w:cs="Times New Roman"/>
          <w:sz w:val="24"/>
          <w:szCs w:val="24"/>
        </w:rPr>
        <w:t xml:space="preserve"> </w:t>
      </w:r>
      <w:r w:rsidR="00EA7C55" w:rsidRPr="00B12FCF">
        <w:rPr>
          <w:rFonts w:ascii="Times New Roman" w:hAnsi="Times New Roman" w:cs="Times New Roman"/>
          <w:sz w:val="24"/>
          <w:szCs w:val="24"/>
        </w:rPr>
        <w:t xml:space="preserve">a PDF version of the contents of the email itself. The Department </w:t>
      </w:r>
      <w:r w:rsidR="00A5796E">
        <w:rPr>
          <w:rFonts w:ascii="Times New Roman" w:hAnsi="Times New Roman" w:cs="Times New Roman"/>
          <w:sz w:val="24"/>
          <w:szCs w:val="24"/>
        </w:rPr>
        <w:t xml:space="preserve">will </w:t>
      </w:r>
      <w:r w:rsidR="00EA7C55" w:rsidRPr="00B12FCF">
        <w:rPr>
          <w:rFonts w:ascii="Times New Roman" w:hAnsi="Times New Roman" w:cs="Times New Roman"/>
          <w:sz w:val="24"/>
          <w:szCs w:val="24"/>
        </w:rPr>
        <w:t xml:space="preserve">then direct the emails to </w:t>
      </w:r>
      <w:r w:rsidR="00B12FCF">
        <w:rPr>
          <w:rFonts w:ascii="Times New Roman" w:hAnsi="Times New Roman" w:cs="Times New Roman"/>
          <w:sz w:val="24"/>
          <w:szCs w:val="24"/>
        </w:rPr>
        <w:t xml:space="preserve">appropriate staff for oversight and monitoring purposes, as well as to a contractor for </w:t>
      </w:r>
      <w:r w:rsidR="00D82945">
        <w:rPr>
          <w:rFonts w:ascii="Times New Roman" w:hAnsi="Times New Roman" w:cs="Times New Roman"/>
          <w:sz w:val="24"/>
          <w:szCs w:val="24"/>
        </w:rPr>
        <w:t>entry into</w:t>
      </w:r>
      <w:r w:rsidR="00B12FCF">
        <w:rPr>
          <w:rFonts w:ascii="Times New Roman" w:hAnsi="Times New Roman" w:cs="Times New Roman"/>
          <w:sz w:val="24"/>
          <w:szCs w:val="24"/>
        </w:rPr>
        <w:t xml:space="preserve"> the Department’s accreditation database</w:t>
      </w:r>
      <w:r w:rsidR="00EA7C55" w:rsidRPr="00B12FCF">
        <w:rPr>
          <w:rFonts w:ascii="Times New Roman" w:hAnsi="Times New Roman" w:cs="Times New Roman"/>
          <w:sz w:val="24"/>
          <w:szCs w:val="24"/>
        </w:rPr>
        <w:t>.</w:t>
      </w:r>
      <w:r w:rsidR="00B12FCF">
        <w:rPr>
          <w:rFonts w:ascii="Times New Roman" w:hAnsi="Times New Roman" w:cs="Times New Roman"/>
          <w:sz w:val="24"/>
          <w:szCs w:val="24"/>
        </w:rPr>
        <w:t xml:space="preserve"> Once updated, t</w:t>
      </w:r>
      <w:r w:rsidR="00EA7C55" w:rsidRPr="00B12FCF">
        <w:rPr>
          <w:rFonts w:ascii="Times New Roman" w:hAnsi="Times New Roman" w:cs="Times New Roman"/>
          <w:sz w:val="24"/>
          <w:szCs w:val="24"/>
        </w:rPr>
        <w:t>he information in this database</w:t>
      </w:r>
      <w:r w:rsidR="00B12FCF">
        <w:rPr>
          <w:rFonts w:ascii="Times New Roman" w:hAnsi="Times New Roman" w:cs="Times New Roman"/>
          <w:sz w:val="24"/>
          <w:szCs w:val="24"/>
        </w:rPr>
        <w:t xml:space="preserve"> </w:t>
      </w:r>
      <w:r w:rsidR="00A5796E">
        <w:rPr>
          <w:rFonts w:ascii="Times New Roman" w:hAnsi="Times New Roman" w:cs="Times New Roman"/>
          <w:sz w:val="24"/>
          <w:szCs w:val="24"/>
        </w:rPr>
        <w:t>will be</w:t>
      </w:r>
      <w:r w:rsidR="00A5796E" w:rsidRPr="00B12FCF">
        <w:rPr>
          <w:rFonts w:ascii="Times New Roman" w:hAnsi="Times New Roman" w:cs="Times New Roman"/>
          <w:sz w:val="24"/>
          <w:szCs w:val="24"/>
        </w:rPr>
        <w:t xml:space="preserve"> </w:t>
      </w:r>
      <w:r w:rsidR="00EA7C55" w:rsidRPr="00B12FCF">
        <w:rPr>
          <w:rFonts w:ascii="Times New Roman" w:hAnsi="Times New Roman" w:cs="Times New Roman"/>
          <w:sz w:val="24"/>
          <w:szCs w:val="24"/>
        </w:rPr>
        <w:t xml:space="preserve">available on the Department’s website. </w:t>
      </w:r>
      <w:r w:rsidR="00A5796E">
        <w:rPr>
          <w:rFonts w:ascii="Times New Roman" w:hAnsi="Times New Roman" w:cs="Times New Roman"/>
          <w:sz w:val="24"/>
          <w:szCs w:val="24"/>
        </w:rPr>
        <w:t>Such a manual system</w:t>
      </w:r>
      <w:r w:rsidR="00B12FCF">
        <w:rPr>
          <w:rFonts w:ascii="Times New Roman" w:hAnsi="Times New Roman" w:cs="Times New Roman"/>
          <w:sz w:val="24"/>
          <w:szCs w:val="24"/>
        </w:rPr>
        <w:t xml:space="preserve"> overwrites previous actions with new ones, </w:t>
      </w:r>
      <w:r w:rsidR="00D82945">
        <w:rPr>
          <w:rFonts w:ascii="Times New Roman" w:hAnsi="Times New Roman" w:cs="Times New Roman"/>
          <w:sz w:val="24"/>
          <w:szCs w:val="24"/>
        </w:rPr>
        <w:t xml:space="preserve">so </w:t>
      </w:r>
      <w:r w:rsidR="00A5796E">
        <w:rPr>
          <w:rFonts w:ascii="Times New Roman" w:hAnsi="Times New Roman" w:cs="Times New Roman"/>
          <w:sz w:val="24"/>
          <w:szCs w:val="24"/>
        </w:rPr>
        <w:t xml:space="preserve">that </w:t>
      </w:r>
      <w:r w:rsidR="00D82945">
        <w:rPr>
          <w:rFonts w:ascii="Times New Roman" w:hAnsi="Times New Roman" w:cs="Times New Roman"/>
          <w:sz w:val="24"/>
          <w:szCs w:val="24"/>
        </w:rPr>
        <w:t>longitudinal data are</w:t>
      </w:r>
      <w:r w:rsidR="00A5796E">
        <w:rPr>
          <w:rFonts w:ascii="Times New Roman" w:hAnsi="Times New Roman" w:cs="Times New Roman"/>
          <w:sz w:val="24"/>
          <w:szCs w:val="24"/>
        </w:rPr>
        <w:t xml:space="preserve"> usually</w:t>
      </w:r>
      <w:r w:rsidR="00D82945">
        <w:rPr>
          <w:rFonts w:ascii="Times New Roman" w:hAnsi="Times New Roman" w:cs="Times New Roman"/>
          <w:sz w:val="24"/>
          <w:szCs w:val="24"/>
        </w:rPr>
        <w:t xml:space="preserve"> not stored</w:t>
      </w:r>
      <w:r w:rsidR="00EA7C55" w:rsidRPr="00B12FCF">
        <w:rPr>
          <w:rFonts w:ascii="Times New Roman" w:hAnsi="Times New Roman" w:cs="Times New Roman"/>
          <w:sz w:val="24"/>
          <w:szCs w:val="24"/>
        </w:rPr>
        <w:t xml:space="preserve">. </w:t>
      </w:r>
      <w:r w:rsidR="00B12FCF">
        <w:rPr>
          <w:rFonts w:ascii="Times New Roman" w:hAnsi="Times New Roman" w:cs="Times New Roman"/>
          <w:sz w:val="24"/>
          <w:szCs w:val="24"/>
        </w:rPr>
        <w:t>T</w:t>
      </w:r>
      <w:r w:rsidR="00EA7C55" w:rsidRPr="00B12FCF">
        <w:rPr>
          <w:rFonts w:ascii="Times New Roman" w:hAnsi="Times New Roman" w:cs="Times New Roman"/>
          <w:sz w:val="24"/>
          <w:szCs w:val="24"/>
        </w:rPr>
        <w:t xml:space="preserve">he process </w:t>
      </w:r>
      <w:r w:rsidR="00A5796E">
        <w:rPr>
          <w:rFonts w:ascii="Times New Roman" w:hAnsi="Times New Roman" w:cs="Times New Roman"/>
          <w:sz w:val="24"/>
          <w:szCs w:val="24"/>
        </w:rPr>
        <w:t>will be</w:t>
      </w:r>
      <w:r w:rsidR="00A5796E" w:rsidRPr="00B12FCF">
        <w:rPr>
          <w:rFonts w:ascii="Times New Roman" w:hAnsi="Times New Roman" w:cs="Times New Roman"/>
          <w:sz w:val="24"/>
          <w:szCs w:val="24"/>
        </w:rPr>
        <w:t xml:space="preserve"> </w:t>
      </w:r>
      <w:r w:rsidR="00EA7C55" w:rsidRPr="00B12FCF">
        <w:rPr>
          <w:rFonts w:ascii="Times New Roman" w:hAnsi="Times New Roman" w:cs="Times New Roman"/>
          <w:sz w:val="24"/>
          <w:szCs w:val="24"/>
        </w:rPr>
        <w:t>highly burdensome both for accrediting agencies and the federal government</w:t>
      </w:r>
      <w:r w:rsidR="00B12FCF">
        <w:rPr>
          <w:rFonts w:ascii="Times New Roman" w:hAnsi="Times New Roman" w:cs="Times New Roman"/>
          <w:sz w:val="24"/>
          <w:szCs w:val="24"/>
        </w:rPr>
        <w:t>, and</w:t>
      </w:r>
      <w:r w:rsidR="00EA7C55" w:rsidRPr="00B12FCF">
        <w:rPr>
          <w:rFonts w:ascii="Times New Roman" w:hAnsi="Times New Roman" w:cs="Times New Roman"/>
          <w:sz w:val="24"/>
          <w:szCs w:val="24"/>
        </w:rPr>
        <w:t xml:space="preserve"> the manual aspect </w:t>
      </w:r>
      <w:proofErr w:type="gramStart"/>
      <w:r w:rsidR="00EA7C55" w:rsidRPr="00B12FCF">
        <w:rPr>
          <w:rFonts w:ascii="Times New Roman" w:hAnsi="Times New Roman" w:cs="Times New Roman"/>
          <w:sz w:val="24"/>
          <w:szCs w:val="24"/>
        </w:rPr>
        <w:t>increases</w:t>
      </w:r>
      <w:proofErr w:type="gramEnd"/>
      <w:r w:rsidR="00EA7C55" w:rsidRPr="00B12FCF">
        <w:rPr>
          <w:rFonts w:ascii="Times New Roman" w:hAnsi="Times New Roman" w:cs="Times New Roman"/>
          <w:sz w:val="24"/>
          <w:szCs w:val="24"/>
        </w:rPr>
        <w:t xml:space="preserve"> the likelihood of error and/or </w:t>
      </w:r>
      <w:r w:rsidR="00B12FCF">
        <w:rPr>
          <w:rFonts w:ascii="Times New Roman" w:hAnsi="Times New Roman" w:cs="Times New Roman"/>
          <w:sz w:val="24"/>
          <w:szCs w:val="24"/>
        </w:rPr>
        <w:t>missed information</w:t>
      </w:r>
      <w:r w:rsidR="00EA7C55" w:rsidRPr="00B12FCF">
        <w:rPr>
          <w:rFonts w:ascii="Times New Roman" w:hAnsi="Times New Roman" w:cs="Times New Roman"/>
          <w:sz w:val="24"/>
          <w:szCs w:val="24"/>
        </w:rPr>
        <w:t>.</w:t>
      </w:r>
    </w:p>
    <w:p w:rsidR="00EA7C55" w:rsidRPr="00B12FCF" w:rsidRDefault="00EA7C55" w:rsidP="00EA7C55">
      <w:pPr>
        <w:rPr>
          <w:rFonts w:ascii="Times New Roman" w:hAnsi="Times New Roman" w:cs="Times New Roman"/>
          <w:sz w:val="24"/>
          <w:szCs w:val="24"/>
        </w:rPr>
      </w:pPr>
      <w:r w:rsidRPr="00B12FCF">
        <w:rPr>
          <w:rFonts w:ascii="Times New Roman" w:hAnsi="Times New Roman" w:cs="Times New Roman"/>
          <w:sz w:val="24"/>
          <w:szCs w:val="24"/>
        </w:rPr>
        <w:t xml:space="preserve">Given the </w:t>
      </w:r>
      <w:r w:rsidR="00B12FCF">
        <w:rPr>
          <w:rFonts w:ascii="Times New Roman" w:hAnsi="Times New Roman" w:cs="Times New Roman"/>
          <w:sz w:val="24"/>
          <w:szCs w:val="24"/>
        </w:rPr>
        <w:t>volume</w:t>
      </w:r>
      <w:r w:rsidR="00B12FCF" w:rsidRPr="00B12FCF">
        <w:rPr>
          <w:rFonts w:ascii="Times New Roman" w:hAnsi="Times New Roman" w:cs="Times New Roman"/>
          <w:sz w:val="24"/>
          <w:szCs w:val="24"/>
        </w:rPr>
        <w:t xml:space="preserve"> </w:t>
      </w:r>
      <w:r w:rsidR="00EE678D">
        <w:rPr>
          <w:rFonts w:ascii="Times New Roman" w:hAnsi="Times New Roman" w:cs="Times New Roman"/>
          <w:sz w:val="24"/>
          <w:szCs w:val="24"/>
        </w:rPr>
        <w:t xml:space="preserve">and importance </w:t>
      </w:r>
      <w:r w:rsidRPr="00B12FCF">
        <w:rPr>
          <w:rFonts w:ascii="Times New Roman" w:hAnsi="Times New Roman" w:cs="Times New Roman"/>
          <w:sz w:val="24"/>
          <w:szCs w:val="24"/>
        </w:rPr>
        <w:t xml:space="preserve">of information </w:t>
      </w:r>
      <w:r w:rsidR="00A5796E">
        <w:rPr>
          <w:rFonts w:ascii="Times New Roman" w:hAnsi="Times New Roman" w:cs="Times New Roman"/>
          <w:sz w:val="24"/>
          <w:szCs w:val="24"/>
        </w:rPr>
        <w:t xml:space="preserve">to be </w:t>
      </w:r>
      <w:r w:rsidR="00B12FCF">
        <w:rPr>
          <w:rFonts w:ascii="Times New Roman" w:hAnsi="Times New Roman" w:cs="Times New Roman"/>
          <w:sz w:val="24"/>
          <w:szCs w:val="24"/>
        </w:rPr>
        <w:t>reported</w:t>
      </w:r>
      <w:r w:rsidRPr="00B12FCF">
        <w:rPr>
          <w:rFonts w:ascii="Times New Roman" w:hAnsi="Times New Roman" w:cs="Times New Roman"/>
          <w:sz w:val="24"/>
          <w:szCs w:val="24"/>
        </w:rPr>
        <w:t xml:space="preserve">, the </w:t>
      </w:r>
      <w:r w:rsidR="00A5796E">
        <w:rPr>
          <w:rFonts w:ascii="Times New Roman" w:hAnsi="Times New Roman" w:cs="Times New Roman"/>
          <w:sz w:val="24"/>
          <w:szCs w:val="24"/>
        </w:rPr>
        <w:t xml:space="preserve">suggestion by commenters that the Department automate the submission process is reasonable and very important. </w:t>
      </w:r>
      <w:r w:rsidR="00C90C2B">
        <w:rPr>
          <w:rFonts w:ascii="Times New Roman" w:hAnsi="Times New Roman" w:cs="Times New Roman"/>
          <w:sz w:val="24"/>
          <w:szCs w:val="24"/>
        </w:rPr>
        <w:t>Accordingly</w:t>
      </w:r>
      <w:r w:rsidRPr="00B12FCF">
        <w:rPr>
          <w:rFonts w:ascii="Times New Roman" w:hAnsi="Times New Roman" w:cs="Times New Roman"/>
          <w:sz w:val="24"/>
          <w:szCs w:val="24"/>
        </w:rPr>
        <w:t xml:space="preserve">, the Department is proposing that </w:t>
      </w:r>
      <w:r w:rsidR="00EE678D">
        <w:rPr>
          <w:rFonts w:ascii="Times New Roman" w:hAnsi="Times New Roman" w:cs="Times New Roman"/>
          <w:sz w:val="24"/>
          <w:szCs w:val="24"/>
        </w:rPr>
        <w:t>a</w:t>
      </w:r>
      <w:r w:rsidRPr="00B12FCF">
        <w:rPr>
          <w:rFonts w:ascii="Times New Roman" w:hAnsi="Times New Roman" w:cs="Times New Roman"/>
          <w:sz w:val="24"/>
          <w:szCs w:val="24"/>
        </w:rPr>
        <w:t>gencies enter the information directly into the database through the online portal,</w:t>
      </w:r>
      <w:r w:rsidR="00EE678D">
        <w:rPr>
          <w:rFonts w:ascii="Times New Roman" w:hAnsi="Times New Roman" w:cs="Times New Roman"/>
          <w:sz w:val="24"/>
          <w:szCs w:val="24"/>
        </w:rPr>
        <w:t xml:space="preserve"> reducing the risk of error and </w:t>
      </w:r>
      <w:r w:rsidR="00AD2C04">
        <w:rPr>
          <w:rFonts w:ascii="Times New Roman" w:hAnsi="Times New Roman" w:cs="Times New Roman"/>
          <w:sz w:val="24"/>
          <w:szCs w:val="24"/>
        </w:rPr>
        <w:t>increasing the speed</w:t>
      </w:r>
      <w:r w:rsidR="00EE678D">
        <w:rPr>
          <w:rFonts w:ascii="Times New Roman" w:hAnsi="Times New Roman" w:cs="Times New Roman"/>
          <w:sz w:val="24"/>
          <w:szCs w:val="24"/>
        </w:rPr>
        <w:t xml:space="preserve"> of information</w:t>
      </w:r>
      <w:r w:rsidR="00AD2C04">
        <w:rPr>
          <w:rFonts w:ascii="Times New Roman" w:hAnsi="Times New Roman" w:cs="Times New Roman"/>
          <w:sz w:val="24"/>
          <w:szCs w:val="24"/>
        </w:rPr>
        <w:t xml:space="preserve"> sharing</w:t>
      </w:r>
      <w:r w:rsidRPr="00B12FCF">
        <w:rPr>
          <w:rFonts w:ascii="Times New Roman" w:hAnsi="Times New Roman" w:cs="Times New Roman"/>
          <w:sz w:val="24"/>
          <w:szCs w:val="24"/>
        </w:rPr>
        <w:t xml:space="preserve">. As part of this change, the contractor will modify the database so that it </w:t>
      </w:r>
      <w:r w:rsidRPr="00B12FCF">
        <w:rPr>
          <w:rFonts w:ascii="Times New Roman" w:hAnsi="Times New Roman" w:cs="Times New Roman"/>
          <w:sz w:val="24"/>
          <w:szCs w:val="24"/>
        </w:rPr>
        <w:lastRenderedPageBreak/>
        <w:t xml:space="preserve">captures changes in accreditation status over time; that is, each new action will be added to the database rather than overwriting the previous action. Further, the Department, with assistance from the contractor, will establish internal alerts and reports based on logic rules that ensure the correct information gets to the correct offices within the Department in a timely manner.  This automation will reduce </w:t>
      </w:r>
      <w:r w:rsidR="00AD2C04">
        <w:rPr>
          <w:rFonts w:ascii="Times New Roman" w:hAnsi="Times New Roman" w:cs="Times New Roman"/>
          <w:sz w:val="24"/>
          <w:szCs w:val="24"/>
        </w:rPr>
        <w:t xml:space="preserve">burden and </w:t>
      </w:r>
      <w:r w:rsidRPr="00B12FCF">
        <w:rPr>
          <w:rFonts w:ascii="Times New Roman" w:hAnsi="Times New Roman" w:cs="Times New Roman"/>
          <w:sz w:val="24"/>
          <w:szCs w:val="24"/>
        </w:rPr>
        <w:t>potential risk inherent in a manual process</w:t>
      </w:r>
      <w:r w:rsidR="00EE678D">
        <w:rPr>
          <w:rFonts w:ascii="Times New Roman" w:hAnsi="Times New Roman" w:cs="Times New Roman"/>
          <w:sz w:val="24"/>
          <w:szCs w:val="24"/>
        </w:rPr>
        <w:t>,</w:t>
      </w:r>
      <w:r w:rsidRPr="00B12FCF">
        <w:rPr>
          <w:rFonts w:ascii="Times New Roman" w:hAnsi="Times New Roman" w:cs="Times New Roman"/>
          <w:sz w:val="24"/>
          <w:szCs w:val="24"/>
        </w:rPr>
        <w:t xml:space="preserve"> while also allowing </w:t>
      </w:r>
      <w:r w:rsidR="00EE678D">
        <w:rPr>
          <w:rFonts w:ascii="Times New Roman" w:hAnsi="Times New Roman" w:cs="Times New Roman"/>
          <w:sz w:val="24"/>
          <w:szCs w:val="24"/>
        </w:rPr>
        <w:t>F</w:t>
      </w:r>
      <w:r w:rsidRPr="00B12FCF">
        <w:rPr>
          <w:rFonts w:ascii="Times New Roman" w:hAnsi="Times New Roman" w:cs="Times New Roman"/>
          <w:sz w:val="24"/>
          <w:szCs w:val="24"/>
        </w:rPr>
        <w:t xml:space="preserve">ederal employees using the information to act more quickly and strategically </w:t>
      </w:r>
      <w:r w:rsidR="00EE678D">
        <w:rPr>
          <w:rFonts w:ascii="Times New Roman" w:hAnsi="Times New Roman" w:cs="Times New Roman"/>
          <w:sz w:val="24"/>
          <w:szCs w:val="24"/>
        </w:rPr>
        <w:t xml:space="preserve">in response </w:t>
      </w:r>
      <w:r w:rsidRPr="00B12FCF">
        <w:rPr>
          <w:rFonts w:ascii="Times New Roman" w:hAnsi="Times New Roman" w:cs="Times New Roman"/>
          <w:sz w:val="24"/>
          <w:szCs w:val="24"/>
        </w:rPr>
        <w:t xml:space="preserve">to the data.    </w:t>
      </w:r>
    </w:p>
    <w:p w:rsidR="00EA7C55" w:rsidRPr="00B12FCF" w:rsidRDefault="00EA7C55" w:rsidP="00EA7C55">
      <w:pPr>
        <w:jc w:val="both"/>
        <w:rPr>
          <w:rFonts w:ascii="Times New Roman" w:hAnsi="Times New Roman" w:cs="Times New Roman"/>
          <w:sz w:val="24"/>
          <w:szCs w:val="24"/>
        </w:rPr>
      </w:pPr>
      <w:r w:rsidRPr="00B12FCF">
        <w:rPr>
          <w:rFonts w:ascii="Times New Roman" w:hAnsi="Times New Roman" w:cs="Times New Roman"/>
          <w:sz w:val="24"/>
          <w:szCs w:val="24"/>
        </w:rPr>
        <w:t xml:space="preserve">Key </w:t>
      </w:r>
      <w:r w:rsidR="00AD2C04">
        <w:rPr>
          <w:rFonts w:ascii="Times New Roman" w:hAnsi="Times New Roman" w:cs="Times New Roman"/>
          <w:sz w:val="24"/>
          <w:szCs w:val="24"/>
        </w:rPr>
        <w:t xml:space="preserve">technological </w:t>
      </w:r>
      <w:r w:rsidRPr="00B12FCF">
        <w:rPr>
          <w:rFonts w:ascii="Times New Roman" w:hAnsi="Times New Roman" w:cs="Times New Roman"/>
          <w:sz w:val="24"/>
          <w:szCs w:val="24"/>
        </w:rPr>
        <w:t>improvements include:</w:t>
      </w:r>
    </w:p>
    <w:p w:rsidR="00EA7C55" w:rsidRPr="00B12FCF" w:rsidRDefault="00EA7C55" w:rsidP="00EA7C55">
      <w:pPr>
        <w:pStyle w:val="ListParagraph"/>
        <w:numPr>
          <w:ilvl w:val="0"/>
          <w:numId w:val="8"/>
        </w:numPr>
        <w:jc w:val="both"/>
        <w:rPr>
          <w:rFonts w:ascii="Times New Roman" w:hAnsi="Times New Roman" w:cs="Times New Roman"/>
          <w:sz w:val="24"/>
          <w:szCs w:val="24"/>
        </w:rPr>
      </w:pPr>
      <w:r w:rsidRPr="00B12FCF">
        <w:rPr>
          <w:rFonts w:ascii="Times New Roman" w:hAnsi="Times New Roman" w:cs="Times New Roman"/>
          <w:sz w:val="24"/>
          <w:szCs w:val="24"/>
        </w:rPr>
        <w:t>Online collection instrument</w:t>
      </w:r>
    </w:p>
    <w:p w:rsidR="00EA7C55" w:rsidRPr="00B12FCF" w:rsidRDefault="00AD2C04" w:rsidP="00EA7C55">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Longitudinal data storage</w:t>
      </w:r>
    </w:p>
    <w:p w:rsidR="00972C2E" w:rsidRPr="00B12FCF" w:rsidRDefault="00AD2C04" w:rsidP="00EA7C55">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A</w:t>
      </w:r>
      <w:r w:rsidR="00EA7C55" w:rsidRPr="00B12FCF">
        <w:rPr>
          <w:rFonts w:ascii="Times New Roman" w:hAnsi="Times New Roman" w:cs="Times New Roman"/>
          <w:sz w:val="24"/>
          <w:szCs w:val="24"/>
        </w:rPr>
        <w:t>utomation of some production activities</w:t>
      </w:r>
    </w:p>
    <w:p w:rsidR="00972C2E" w:rsidRDefault="00972C2E" w:rsidP="003E393B">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Reduced burden for accrediting agencies</w:t>
      </w:r>
    </w:p>
    <w:p w:rsidR="00B50026" w:rsidRPr="003E393B" w:rsidRDefault="00972C2E" w:rsidP="003E393B">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Reduced burden for federal employees</w:t>
      </w:r>
    </w:p>
    <w:p w:rsidR="00B50026" w:rsidRPr="007B7746" w:rsidRDefault="00B50026" w:rsidP="00B50026">
      <w:pPr>
        <w:tabs>
          <w:tab w:val="left" w:pos="-720"/>
          <w:tab w:val="left" w:pos="2642"/>
        </w:tabs>
        <w:suppressAutoHyphens/>
        <w:spacing w:after="100" w:afterAutospacing="1" w:line="240" w:lineRule="auto"/>
        <w:contextualSpacing/>
        <w:jc w:val="both"/>
        <w:rPr>
          <w:rFonts w:ascii="Times New Roman" w:eastAsia="Times New Roman" w:hAnsi="Times New Roman" w:cs="Times New Roman"/>
          <w:sz w:val="24"/>
          <w:szCs w:val="24"/>
        </w:rPr>
      </w:pPr>
    </w:p>
    <w:p w:rsidR="00E42282" w:rsidRPr="007B7746" w:rsidRDefault="00E42282" w:rsidP="00C452C9">
      <w:pPr>
        <w:numPr>
          <w:ilvl w:val="0"/>
          <w:numId w:val="5"/>
        </w:numPr>
        <w:tabs>
          <w:tab w:val="left" w:pos="-720"/>
        </w:tabs>
        <w:suppressAutoHyphens/>
        <w:spacing w:after="100" w:afterAutospacing="1"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Describe efforts to identify duplication.  Show specifically why any similar information already available cannot be used or modified for use for the purposes described in Item 2 above.</w:t>
      </w:r>
    </w:p>
    <w:p w:rsidR="00E42282" w:rsidRPr="007B7746" w:rsidRDefault="00D1763B" w:rsidP="00EE678D">
      <w:pPr>
        <w:pStyle w:val="ListParagraph"/>
        <w:spacing w:after="100" w:afterAutospacing="1" w:line="240" w:lineRule="auto"/>
        <w:ind w:left="0"/>
        <w:jc w:val="both"/>
        <w:rPr>
          <w:rFonts w:ascii="Times New Roman" w:hAnsi="Times New Roman" w:cs="Times New Roman"/>
          <w:sz w:val="24"/>
          <w:szCs w:val="24"/>
        </w:rPr>
      </w:pPr>
      <w:r w:rsidRPr="007B7746">
        <w:rPr>
          <w:rFonts w:ascii="Times New Roman" w:hAnsi="Times New Roman" w:cs="Times New Roman"/>
          <w:sz w:val="24"/>
          <w:szCs w:val="24"/>
        </w:rPr>
        <w:t>This information collection</w:t>
      </w:r>
      <w:r w:rsidR="00E42282" w:rsidRPr="007B7746">
        <w:rPr>
          <w:rFonts w:ascii="Times New Roman" w:hAnsi="Times New Roman" w:cs="Times New Roman"/>
          <w:sz w:val="24"/>
          <w:szCs w:val="24"/>
        </w:rPr>
        <w:t xml:space="preserve"> </w:t>
      </w:r>
      <w:r w:rsidRPr="007B7746">
        <w:rPr>
          <w:rFonts w:ascii="Times New Roman" w:hAnsi="Times New Roman" w:cs="Times New Roman"/>
          <w:sz w:val="24"/>
          <w:szCs w:val="24"/>
        </w:rPr>
        <w:t>will</w:t>
      </w:r>
      <w:r w:rsidR="00E42282" w:rsidRPr="007B7746">
        <w:rPr>
          <w:rFonts w:ascii="Times New Roman" w:hAnsi="Times New Roman" w:cs="Times New Roman"/>
          <w:sz w:val="24"/>
          <w:szCs w:val="24"/>
        </w:rPr>
        <w:t xml:space="preserve"> not duplicate any other information collection effort in the Department.  No other agenc</w:t>
      </w:r>
      <w:r w:rsidR="00116096" w:rsidRPr="007B7746">
        <w:rPr>
          <w:rFonts w:ascii="Times New Roman" w:hAnsi="Times New Roman" w:cs="Times New Roman"/>
          <w:sz w:val="24"/>
          <w:szCs w:val="24"/>
        </w:rPr>
        <w:t xml:space="preserve">ies </w:t>
      </w:r>
      <w:r w:rsidR="00EF7697" w:rsidRPr="007B7746">
        <w:rPr>
          <w:rFonts w:ascii="Times New Roman" w:hAnsi="Times New Roman" w:cs="Times New Roman"/>
          <w:sz w:val="24"/>
          <w:szCs w:val="24"/>
        </w:rPr>
        <w:t xml:space="preserve">or </w:t>
      </w:r>
      <w:r w:rsidR="00116096" w:rsidRPr="007B7746">
        <w:rPr>
          <w:rFonts w:ascii="Times New Roman" w:hAnsi="Times New Roman" w:cs="Times New Roman"/>
          <w:sz w:val="24"/>
          <w:szCs w:val="24"/>
        </w:rPr>
        <w:t>organizations</w:t>
      </w:r>
      <w:r w:rsidR="00EF7697" w:rsidRPr="007B7746">
        <w:rPr>
          <w:rFonts w:ascii="Times New Roman" w:hAnsi="Times New Roman" w:cs="Times New Roman"/>
          <w:sz w:val="24"/>
          <w:szCs w:val="24"/>
        </w:rPr>
        <w:t xml:space="preserve"> systematically </w:t>
      </w:r>
      <w:r w:rsidR="00972C2E">
        <w:rPr>
          <w:rFonts w:ascii="Times New Roman" w:hAnsi="Times New Roman" w:cs="Times New Roman"/>
          <w:sz w:val="24"/>
          <w:szCs w:val="24"/>
        </w:rPr>
        <w:t>collect</w:t>
      </w:r>
      <w:r w:rsidR="00972C2E" w:rsidRPr="007B7746">
        <w:rPr>
          <w:rFonts w:ascii="Times New Roman" w:hAnsi="Times New Roman" w:cs="Times New Roman"/>
          <w:sz w:val="24"/>
          <w:szCs w:val="24"/>
        </w:rPr>
        <w:t xml:space="preserve"> </w:t>
      </w:r>
      <w:r w:rsidR="00EF7697" w:rsidRPr="007B7746">
        <w:rPr>
          <w:rFonts w:ascii="Times New Roman" w:hAnsi="Times New Roman" w:cs="Times New Roman"/>
          <w:sz w:val="24"/>
          <w:szCs w:val="24"/>
        </w:rPr>
        <w:t xml:space="preserve">adverse actions related to accreditation </w:t>
      </w:r>
      <w:r w:rsidR="00E42282" w:rsidRPr="007B7746">
        <w:rPr>
          <w:rFonts w:ascii="Times New Roman" w:hAnsi="Times New Roman" w:cs="Times New Roman"/>
          <w:sz w:val="24"/>
          <w:szCs w:val="24"/>
        </w:rPr>
        <w:t xml:space="preserve">in the same manner </w:t>
      </w:r>
      <w:r w:rsidR="00972C2E">
        <w:rPr>
          <w:rFonts w:ascii="Times New Roman" w:hAnsi="Times New Roman" w:cs="Times New Roman"/>
          <w:sz w:val="24"/>
          <w:szCs w:val="24"/>
        </w:rPr>
        <w:t>as</w:t>
      </w:r>
      <w:r w:rsidR="00972C2E" w:rsidRPr="007B7746">
        <w:rPr>
          <w:rFonts w:ascii="Times New Roman" w:hAnsi="Times New Roman" w:cs="Times New Roman"/>
          <w:sz w:val="24"/>
          <w:szCs w:val="24"/>
        </w:rPr>
        <w:t xml:space="preserve"> </w:t>
      </w:r>
      <w:r w:rsidR="00EF7697" w:rsidRPr="007B7746">
        <w:rPr>
          <w:rFonts w:ascii="Times New Roman" w:hAnsi="Times New Roman" w:cs="Times New Roman"/>
          <w:sz w:val="24"/>
          <w:szCs w:val="24"/>
        </w:rPr>
        <w:t>the Department</w:t>
      </w:r>
      <w:r w:rsidR="00E42282" w:rsidRPr="007B7746">
        <w:rPr>
          <w:rFonts w:ascii="Times New Roman" w:hAnsi="Times New Roman" w:cs="Times New Roman"/>
          <w:sz w:val="24"/>
          <w:szCs w:val="24"/>
        </w:rPr>
        <w:t xml:space="preserve">. The information is not available in other forms or as the result of </w:t>
      </w:r>
      <w:r w:rsidR="00EE69DC" w:rsidRPr="007B7746">
        <w:rPr>
          <w:rFonts w:ascii="Times New Roman" w:hAnsi="Times New Roman" w:cs="Times New Roman"/>
          <w:sz w:val="24"/>
          <w:szCs w:val="24"/>
        </w:rPr>
        <w:t>other information collections.</w:t>
      </w:r>
      <w:r w:rsidR="00303FAA">
        <w:rPr>
          <w:rFonts w:ascii="Times New Roman" w:hAnsi="Times New Roman" w:cs="Times New Roman"/>
          <w:sz w:val="24"/>
          <w:szCs w:val="24"/>
        </w:rPr>
        <w:t xml:space="preserve"> This information collection seeks to ensure that information useful to the Department in its oversight roles and required or requested to be reported is complete and submitted efficiently and effectively.</w:t>
      </w:r>
    </w:p>
    <w:p w:rsidR="00E42282" w:rsidRPr="007B7746" w:rsidRDefault="00E42282" w:rsidP="00C452C9">
      <w:pPr>
        <w:numPr>
          <w:ilvl w:val="0"/>
          <w:numId w:val="5"/>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42282" w:rsidRPr="007B7746" w:rsidRDefault="00EE678D" w:rsidP="00120124">
      <w:pPr>
        <w:pStyle w:val="ListParagraph"/>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Accrediting agencies may qualify as small entities. This revised information collection seeks to reduce burden and technical challenges associated with the use of </w:t>
      </w:r>
      <w:r w:rsidR="00972C2E">
        <w:rPr>
          <w:rFonts w:ascii="Times New Roman" w:hAnsi="Times New Roman" w:cs="Times New Roman"/>
          <w:sz w:val="24"/>
          <w:szCs w:val="24"/>
        </w:rPr>
        <w:t xml:space="preserve">email and </w:t>
      </w:r>
      <w:r>
        <w:rPr>
          <w:rFonts w:ascii="Times New Roman" w:hAnsi="Times New Roman" w:cs="Times New Roman"/>
          <w:sz w:val="24"/>
          <w:szCs w:val="24"/>
        </w:rPr>
        <w:t>Excel spreadsheet</w:t>
      </w:r>
      <w:r w:rsidR="00972C2E">
        <w:rPr>
          <w:rFonts w:ascii="Times New Roman" w:hAnsi="Times New Roman" w:cs="Times New Roman"/>
          <w:sz w:val="24"/>
          <w:szCs w:val="24"/>
        </w:rPr>
        <w:t>s</w:t>
      </w:r>
      <w:r>
        <w:rPr>
          <w:rFonts w:ascii="Times New Roman" w:hAnsi="Times New Roman" w:cs="Times New Roman"/>
          <w:sz w:val="24"/>
          <w:szCs w:val="24"/>
        </w:rPr>
        <w:t xml:space="preserve"> as reporting tool</w:t>
      </w:r>
      <w:r w:rsidR="00972C2E">
        <w:rPr>
          <w:rFonts w:ascii="Times New Roman" w:hAnsi="Times New Roman" w:cs="Times New Roman"/>
          <w:sz w:val="24"/>
          <w:szCs w:val="24"/>
        </w:rPr>
        <w:t>s</w:t>
      </w:r>
      <w:r>
        <w:rPr>
          <w:rFonts w:ascii="Times New Roman" w:hAnsi="Times New Roman" w:cs="Times New Roman"/>
          <w:sz w:val="24"/>
          <w:szCs w:val="24"/>
        </w:rPr>
        <w:t xml:space="preserve"> by establishing an online </w:t>
      </w:r>
      <w:r w:rsidR="00972C2E">
        <w:rPr>
          <w:rFonts w:ascii="Times New Roman" w:hAnsi="Times New Roman" w:cs="Times New Roman"/>
          <w:sz w:val="24"/>
          <w:szCs w:val="24"/>
        </w:rPr>
        <w:t>collection instrument to</w:t>
      </w:r>
      <w:r>
        <w:rPr>
          <w:rFonts w:ascii="Times New Roman" w:hAnsi="Times New Roman" w:cs="Times New Roman"/>
          <w:sz w:val="24"/>
          <w:szCs w:val="24"/>
        </w:rPr>
        <w:t xml:space="preserve"> streamline the </w:t>
      </w:r>
      <w:r w:rsidR="00972C2E">
        <w:rPr>
          <w:rFonts w:ascii="Times New Roman" w:hAnsi="Times New Roman" w:cs="Times New Roman"/>
          <w:sz w:val="24"/>
          <w:szCs w:val="24"/>
        </w:rPr>
        <w:t xml:space="preserve">reporting </w:t>
      </w:r>
      <w:r>
        <w:rPr>
          <w:rFonts w:ascii="Times New Roman" w:hAnsi="Times New Roman" w:cs="Times New Roman"/>
          <w:sz w:val="24"/>
          <w:szCs w:val="24"/>
        </w:rPr>
        <w:t>process</w:t>
      </w:r>
      <w:r w:rsidR="00972C2E">
        <w:rPr>
          <w:rFonts w:ascii="Times New Roman" w:hAnsi="Times New Roman" w:cs="Times New Roman"/>
          <w:sz w:val="24"/>
          <w:szCs w:val="24"/>
        </w:rPr>
        <w:t xml:space="preserve">. Further, the Department is permitting agencies </w:t>
      </w:r>
      <w:r>
        <w:rPr>
          <w:rFonts w:ascii="Times New Roman" w:hAnsi="Times New Roman" w:cs="Times New Roman"/>
          <w:sz w:val="24"/>
          <w:szCs w:val="24"/>
        </w:rPr>
        <w:t xml:space="preserve">to use existing URLs, where available, to </w:t>
      </w:r>
      <w:r>
        <w:rPr>
          <w:rFonts w:ascii="Times New Roman" w:hAnsi="Times New Roman" w:cs="Times New Roman"/>
          <w:sz w:val="24"/>
          <w:szCs w:val="24"/>
        </w:rPr>
        <w:lastRenderedPageBreak/>
        <w:t xml:space="preserve">provide </w:t>
      </w:r>
      <w:r w:rsidR="006C4F45">
        <w:rPr>
          <w:rFonts w:ascii="Times New Roman" w:hAnsi="Times New Roman" w:cs="Times New Roman"/>
          <w:sz w:val="24"/>
          <w:szCs w:val="24"/>
        </w:rPr>
        <w:t xml:space="preserve">decision letters for particular actions rather than </w:t>
      </w:r>
      <w:r w:rsidR="00972C2E">
        <w:rPr>
          <w:rFonts w:ascii="Times New Roman" w:hAnsi="Times New Roman" w:cs="Times New Roman"/>
          <w:sz w:val="24"/>
          <w:szCs w:val="24"/>
        </w:rPr>
        <w:t xml:space="preserve">requiring agencies to create and submit additional </w:t>
      </w:r>
      <w:r w:rsidR="006C4F45">
        <w:rPr>
          <w:rFonts w:ascii="Times New Roman" w:hAnsi="Times New Roman" w:cs="Times New Roman"/>
          <w:sz w:val="24"/>
          <w:szCs w:val="24"/>
        </w:rPr>
        <w:t>summar</w:t>
      </w:r>
      <w:r w:rsidR="00972C2E">
        <w:rPr>
          <w:rFonts w:ascii="Times New Roman" w:hAnsi="Times New Roman" w:cs="Times New Roman"/>
          <w:sz w:val="24"/>
          <w:szCs w:val="24"/>
        </w:rPr>
        <w:t>y</w:t>
      </w:r>
      <w:r w:rsidR="006C4F45">
        <w:rPr>
          <w:rFonts w:ascii="Times New Roman" w:hAnsi="Times New Roman" w:cs="Times New Roman"/>
          <w:sz w:val="24"/>
          <w:szCs w:val="24"/>
        </w:rPr>
        <w:t xml:space="preserve"> </w:t>
      </w:r>
      <w:r w:rsidR="00972C2E">
        <w:rPr>
          <w:rFonts w:ascii="Times New Roman" w:hAnsi="Times New Roman" w:cs="Times New Roman"/>
          <w:sz w:val="24"/>
          <w:szCs w:val="24"/>
        </w:rPr>
        <w:t xml:space="preserve">documents </w:t>
      </w:r>
      <w:r w:rsidR="006C4F45">
        <w:rPr>
          <w:rFonts w:ascii="Times New Roman" w:hAnsi="Times New Roman" w:cs="Times New Roman"/>
          <w:sz w:val="24"/>
          <w:szCs w:val="24"/>
        </w:rPr>
        <w:t xml:space="preserve">of actions taken. </w:t>
      </w:r>
      <w:r>
        <w:rPr>
          <w:rFonts w:ascii="Times New Roman" w:hAnsi="Times New Roman" w:cs="Times New Roman"/>
          <w:sz w:val="24"/>
          <w:szCs w:val="24"/>
        </w:rPr>
        <w:t xml:space="preserve"> </w:t>
      </w:r>
    </w:p>
    <w:p w:rsidR="00E42282" w:rsidRPr="007B7746" w:rsidRDefault="00E42282" w:rsidP="00C452C9">
      <w:pPr>
        <w:numPr>
          <w:ilvl w:val="0"/>
          <w:numId w:val="5"/>
        </w:numPr>
        <w:tabs>
          <w:tab w:val="left" w:pos="-720"/>
        </w:tabs>
        <w:suppressAutoHyphens/>
        <w:spacing w:before="100" w:beforeAutospacing="1" w:after="100" w:afterAutospacing="1"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Describe the consequences to Federal program or policy activities if the collection is not conducted or is conducted less frequently, as well as any technical or legal obstacles to reducing burden.</w:t>
      </w:r>
    </w:p>
    <w:p w:rsidR="00B0239D" w:rsidRPr="007B7746" w:rsidRDefault="00B0239D" w:rsidP="00B0239D">
      <w:pPr>
        <w:tabs>
          <w:tab w:val="left" w:pos="-720"/>
        </w:tabs>
        <w:suppressAutoHyphens/>
        <w:spacing w:before="100" w:beforeAutospacing="1" w:after="100" w:afterAutospacing="1" w:line="240" w:lineRule="auto"/>
        <w:ind w:left="720"/>
        <w:contextualSpacing/>
        <w:jc w:val="both"/>
        <w:rPr>
          <w:rFonts w:ascii="Times New Roman" w:eastAsia="Times New Roman" w:hAnsi="Times New Roman" w:cs="Times New Roman"/>
          <w:sz w:val="24"/>
          <w:szCs w:val="24"/>
        </w:rPr>
      </w:pPr>
    </w:p>
    <w:p w:rsidR="00C0435E" w:rsidRDefault="006C4F45" w:rsidP="00120124">
      <w:pPr>
        <w:tabs>
          <w:tab w:val="left" w:pos="-720"/>
        </w:tabs>
        <w:suppressAutoHyphens/>
        <w:spacing w:after="96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Information about accrediting agency actions are essential both for the Department’s responsibilities to review the effectiveness of accrediting agencies and </w:t>
      </w:r>
      <w:r w:rsidR="00972C2E">
        <w:rPr>
          <w:rFonts w:ascii="Times New Roman" w:hAnsi="Times New Roman" w:cs="Times New Roman"/>
          <w:sz w:val="24"/>
          <w:szCs w:val="24"/>
        </w:rPr>
        <w:t xml:space="preserve">also </w:t>
      </w:r>
      <w:r>
        <w:rPr>
          <w:rFonts w:ascii="Times New Roman" w:hAnsi="Times New Roman" w:cs="Times New Roman"/>
          <w:sz w:val="24"/>
          <w:szCs w:val="24"/>
        </w:rPr>
        <w:t xml:space="preserve">to monitor the status of potentially problematic institutions. </w:t>
      </w:r>
      <w:r w:rsidR="00B0239D" w:rsidRPr="007B7746">
        <w:rPr>
          <w:rFonts w:ascii="Times New Roman" w:hAnsi="Times New Roman" w:cs="Times New Roman"/>
          <w:sz w:val="24"/>
          <w:szCs w:val="24"/>
        </w:rPr>
        <w:t xml:space="preserve">Not collecting the information or collecting the information less frequently would jeopardize the accreditation </w:t>
      </w:r>
      <w:r>
        <w:rPr>
          <w:rFonts w:ascii="Times New Roman" w:hAnsi="Times New Roman" w:cs="Times New Roman"/>
          <w:sz w:val="24"/>
          <w:szCs w:val="24"/>
        </w:rPr>
        <w:t xml:space="preserve">recognition </w:t>
      </w:r>
      <w:r w:rsidR="00B0239D" w:rsidRPr="007B7746">
        <w:rPr>
          <w:rFonts w:ascii="Times New Roman" w:hAnsi="Times New Roman" w:cs="Times New Roman"/>
          <w:sz w:val="24"/>
          <w:szCs w:val="24"/>
        </w:rPr>
        <w:t xml:space="preserve">process </w:t>
      </w:r>
      <w:r w:rsidR="00C67C60">
        <w:rPr>
          <w:rFonts w:ascii="Times New Roman" w:hAnsi="Times New Roman" w:cs="Times New Roman"/>
          <w:sz w:val="24"/>
          <w:szCs w:val="24"/>
        </w:rPr>
        <w:t xml:space="preserve">and institutional oversight </w:t>
      </w:r>
      <w:r w:rsidR="00B0239D" w:rsidRPr="007B7746">
        <w:rPr>
          <w:rFonts w:ascii="Times New Roman" w:hAnsi="Times New Roman" w:cs="Times New Roman"/>
          <w:sz w:val="24"/>
          <w:szCs w:val="24"/>
        </w:rPr>
        <w:t xml:space="preserve">by </w:t>
      </w:r>
      <w:r>
        <w:rPr>
          <w:rFonts w:ascii="Times New Roman" w:hAnsi="Times New Roman" w:cs="Times New Roman"/>
          <w:sz w:val="24"/>
          <w:szCs w:val="24"/>
        </w:rPr>
        <w:t>denying</w:t>
      </w:r>
      <w:r w:rsidR="00B0239D" w:rsidRPr="007B7746">
        <w:rPr>
          <w:rFonts w:ascii="Times New Roman" w:hAnsi="Times New Roman" w:cs="Times New Roman"/>
          <w:sz w:val="24"/>
          <w:szCs w:val="24"/>
        </w:rPr>
        <w:t xml:space="preserve"> the Secretary the information needed to determine compliance with</w:t>
      </w:r>
      <w:r w:rsidR="003A7BE8">
        <w:rPr>
          <w:rFonts w:ascii="Times New Roman" w:hAnsi="Times New Roman" w:cs="Times New Roman"/>
          <w:sz w:val="24"/>
          <w:szCs w:val="24"/>
        </w:rPr>
        <w:t>,</w:t>
      </w:r>
      <w:r w:rsidR="00B0239D" w:rsidRPr="007B7746">
        <w:rPr>
          <w:rFonts w:ascii="Times New Roman" w:hAnsi="Times New Roman" w:cs="Times New Roman"/>
          <w:sz w:val="24"/>
          <w:szCs w:val="24"/>
        </w:rPr>
        <w:t xml:space="preserve"> </w:t>
      </w:r>
      <w:r w:rsidR="00C67C60">
        <w:rPr>
          <w:rFonts w:ascii="Times New Roman" w:hAnsi="Times New Roman" w:cs="Times New Roman"/>
          <w:sz w:val="24"/>
          <w:szCs w:val="24"/>
        </w:rPr>
        <w:t xml:space="preserve">among other things, </w:t>
      </w:r>
      <w:r w:rsidR="00B0239D" w:rsidRPr="007B7746">
        <w:rPr>
          <w:rFonts w:ascii="Times New Roman" w:hAnsi="Times New Roman" w:cs="Times New Roman"/>
          <w:sz w:val="24"/>
          <w:szCs w:val="24"/>
        </w:rPr>
        <w:t>34 CFR Part</w:t>
      </w:r>
      <w:r w:rsidR="00C67C60">
        <w:rPr>
          <w:rFonts w:ascii="Times New Roman" w:hAnsi="Times New Roman" w:cs="Times New Roman"/>
          <w:sz w:val="24"/>
          <w:szCs w:val="24"/>
        </w:rPr>
        <w:t>s</w:t>
      </w:r>
      <w:r w:rsidR="00B0239D" w:rsidRPr="007B7746">
        <w:rPr>
          <w:rFonts w:ascii="Times New Roman" w:hAnsi="Times New Roman" w:cs="Times New Roman"/>
          <w:sz w:val="24"/>
          <w:szCs w:val="24"/>
        </w:rPr>
        <w:t xml:space="preserve"> </w:t>
      </w:r>
      <w:r w:rsidR="00C67C60">
        <w:rPr>
          <w:rFonts w:ascii="Times New Roman" w:hAnsi="Times New Roman" w:cs="Times New Roman"/>
          <w:sz w:val="24"/>
          <w:szCs w:val="24"/>
        </w:rPr>
        <w:t xml:space="preserve">600, </w:t>
      </w:r>
      <w:r w:rsidR="00B0239D" w:rsidRPr="007B7746">
        <w:rPr>
          <w:rFonts w:ascii="Times New Roman" w:hAnsi="Times New Roman" w:cs="Times New Roman"/>
          <w:sz w:val="24"/>
          <w:szCs w:val="24"/>
        </w:rPr>
        <w:t>602</w:t>
      </w:r>
      <w:r w:rsidR="00C67C60">
        <w:rPr>
          <w:rFonts w:ascii="Times New Roman" w:hAnsi="Times New Roman" w:cs="Times New Roman"/>
          <w:sz w:val="24"/>
          <w:szCs w:val="24"/>
        </w:rPr>
        <w:t>, 668, and 690</w:t>
      </w:r>
      <w:r w:rsidR="00B0239D" w:rsidRPr="007B7746">
        <w:rPr>
          <w:rFonts w:ascii="Times New Roman" w:hAnsi="Times New Roman" w:cs="Times New Roman"/>
          <w:sz w:val="24"/>
          <w:szCs w:val="24"/>
        </w:rPr>
        <w:t xml:space="preserve">. This </w:t>
      </w:r>
      <w:r>
        <w:rPr>
          <w:rFonts w:ascii="Times New Roman" w:hAnsi="Times New Roman" w:cs="Times New Roman"/>
          <w:sz w:val="24"/>
          <w:szCs w:val="24"/>
        </w:rPr>
        <w:t>c</w:t>
      </w:r>
      <w:r w:rsidR="00B0239D" w:rsidRPr="007B7746">
        <w:rPr>
          <w:rFonts w:ascii="Times New Roman" w:hAnsi="Times New Roman" w:cs="Times New Roman"/>
          <w:sz w:val="24"/>
          <w:szCs w:val="24"/>
        </w:rPr>
        <w:t>ou</w:t>
      </w:r>
      <w:r w:rsidR="004F00E0" w:rsidRPr="007B7746">
        <w:rPr>
          <w:rFonts w:ascii="Times New Roman" w:hAnsi="Times New Roman" w:cs="Times New Roman"/>
          <w:sz w:val="24"/>
          <w:szCs w:val="24"/>
        </w:rPr>
        <w:t>ld also jeopardize students’</w:t>
      </w:r>
      <w:r w:rsidR="00120124">
        <w:rPr>
          <w:rFonts w:ascii="Times New Roman" w:hAnsi="Times New Roman" w:cs="Times New Roman"/>
          <w:sz w:val="24"/>
          <w:szCs w:val="24"/>
        </w:rPr>
        <w:t xml:space="preserve"> </w:t>
      </w:r>
      <w:r w:rsidR="00B0239D" w:rsidRPr="007B7746">
        <w:rPr>
          <w:rFonts w:ascii="Times New Roman" w:hAnsi="Times New Roman" w:cs="Times New Roman"/>
          <w:sz w:val="24"/>
          <w:szCs w:val="24"/>
        </w:rPr>
        <w:t>ability to receive Title IV Federal Student Aid</w:t>
      </w:r>
      <w:r>
        <w:rPr>
          <w:rFonts w:ascii="Times New Roman" w:hAnsi="Times New Roman" w:cs="Times New Roman"/>
          <w:sz w:val="24"/>
          <w:szCs w:val="24"/>
        </w:rPr>
        <w:t xml:space="preserve"> and</w:t>
      </w:r>
      <w:r w:rsidR="00B0239D" w:rsidRPr="007B7746">
        <w:rPr>
          <w:rFonts w:ascii="Times New Roman" w:hAnsi="Times New Roman" w:cs="Times New Roman"/>
          <w:sz w:val="24"/>
          <w:szCs w:val="24"/>
        </w:rPr>
        <w:t xml:space="preserve"> participate in non-Title IV programs</w:t>
      </w:r>
      <w:r w:rsidR="00972C2E">
        <w:rPr>
          <w:rFonts w:ascii="Times New Roman" w:hAnsi="Times New Roman" w:cs="Times New Roman"/>
          <w:sz w:val="24"/>
          <w:szCs w:val="24"/>
        </w:rPr>
        <w:t>,</w:t>
      </w:r>
      <w:r w:rsidR="00972C2E" w:rsidRPr="007B7746">
        <w:rPr>
          <w:rFonts w:ascii="Times New Roman" w:hAnsi="Times New Roman" w:cs="Times New Roman"/>
          <w:sz w:val="24"/>
          <w:szCs w:val="24"/>
        </w:rPr>
        <w:t xml:space="preserve"> </w:t>
      </w:r>
      <w:r w:rsidR="00B0239D" w:rsidRPr="007B7746">
        <w:rPr>
          <w:rFonts w:ascii="Times New Roman" w:hAnsi="Times New Roman" w:cs="Times New Roman"/>
          <w:sz w:val="24"/>
          <w:szCs w:val="24"/>
        </w:rPr>
        <w:t>and</w:t>
      </w:r>
      <w:r>
        <w:rPr>
          <w:rFonts w:ascii="Times New Roman" w:hAnsi="Times New Roman" w:cs="Times New Roman"/>
          <w:sz w:val="24"/>
          <w:szCs w:val="24"/>
        </w:rPr>
        <w:t xml:space="preserve"> students’ and families’ trust</w:t>
      </w:r>
      <w:r w:rsidR="00B0239D" w:rsidRPr="007B7746">
        <w:rPr>
          <w:rFonts w:ascii="Times New Roman" w:hAnsi="Times New Roman" w:cs="Times New Roman"/>
          <w:sz w:val="24"/>
          <w:szCs w:val="24"/>
        </w:rPr>
        <w:t xml:space="preserve"> that the accrediting </w:t>
      </w:r>
      <w:r>
        <w:rPr>
          <w:rFonts w:ascii="Times New Roman" w:hAnsi="Times New Roman" w:cs="Times New Roman"/>
          <w:sz w:val="24"/>
          <w:szCs w:val="24"/>
        </w:rPr>
        <w:t>agency</w:t>
      </w:r>
      <w:r w:rsidRPr="007B7746">
        <w:rPr>
          <w:rFonts w:ascii="Times New Roman" w:hAnsi="Times New Roman" w:cs="Times New Roman"/>
          <w:sz w:val="24"/>
          <w:szCs w:val="24"/>
        </w:rPr>
        <w:t xml:space="preserve"> </w:t>
      </w:r>
      <w:r w:rsidR="00B0239D" w:rsidRPr="007B7746">
        <w:rPr>
          <w:rFonts w:ascii="Times New Roman" w:hAnsi="Times New Roman" w:cs="Times New Roman"/>
          <w:sz w:val="24"/>
          <w:szCs w:val="24"/>
        </w:rPr>
        <w:t>is a reliable authority regarding the quality of education offered at t</w:t>
      </w:r>
      <w:r w:rsidR="00E415FE" w:rsidRPr="007B7746">
        <w:rPr>
          <w:rFonts w:ascii="Times New Roman" w:hAnsi="Times New Roman" w:cs="Times New Roman"/>
          <w:sz w:val="24"/>
          <w:szCs w:val="24"/>
        </w:rPr>
        <w:t xml:space="preserve">he institutions they accredit. </w:t>
      </w:r>
      <w:r w:rsidR="00B0239D" w:rsidRPr="007B7746">
        <w:rPr>
          <w:rFonts w:ascii="Times New Roman" w:hAnsi="Times New Roman" w:cs="Times New Roman"/>
          <w:sz w:val="24"/>
          <w:szCs w:val="24"/>
        </w:rPr>
        <w:t xml:space="preserve">The collection requirements </w:t>
      </w:r>
      <w:r w:rsidR="0018087B">
        <w:rPr>
          <w:rFonts w:ascii="Times New Roman" w:hAnsi="Times New Roman" w:cs="Times New Roman"/>
          <w:sz w:val="24"/>
          <w:szCs w:val="24"/>
        </w:rPr>
        <w:t>being operationally strengthened are statutory</w:t>
      </w:r>
      <w:r w:rsidR="00B0239D" w:rsidRPr="007B7746">
        <w:rPr>
          <w:rFonts w:ascii="Times New Roman" w:hAnsi="Times New Roman" w:cs="Times New Roman"/>
          <w:sz w:val="24"/>
          <w:szCs w:val="24"/>
        </w:rPr>
        <w:t xml:space="preserve">. </w:t>
      </w:r>
    </w:p>
    <w:p w:rsidR="006C4F45" w:rsidRPr="007B7746" w:rsidRDefault="006C4F45" w:rsidP="00120124">
      <w:pPr>
        <w:tabs>
          <w:tab w:val="left" w:pos="-720"/>
        </w:tabs>
        <w:suppressAutoHyphens/>
        <w:spacing w:after="960" w:line="240" w:lineRule="auto"/>
        <w:contextualSpacing/>
        <w:jc w:val="both"/>
        <w:rPr>
          <w:rFonts w:ascii="Times New Roman" w:eastAsia="Times New Roman" w:hAnsi="Times New Roman" w:cs="Times New Roman"/>
          <w:sz w:val="24"/>
          <w:szCs w:val="24"/>
        </w:rPr>
      </w:pPr>
    </w:p>
    <w:p w:rsidR="00E42282" w:rsidRPr="007B7746" w:rsidRDefault="00E42282" w:rsidP="001B33C2">
      <w:pPr>
        <w:numPr>
          <w:ilvl w:val="0"/>
          <w:numId w:val="5"/>
        </w:numPr>
        <w:tabs>
          <w:tab w:val="left" w:pos="-720"/>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Explain any special circumstances that would cause an information collection to be conducted in a manner:</w:t>
      </w:r>
    </w:p>
    <w:p w:rsidR="00E42282" w:rsidRPr="007B7746" w:rsidRDefault="00E42282" w:rsidP="001B33C2">
      <w:pPr>
        <w:tabs>
          <w:tab w:val="left" w:pos="-720"/>
        </w:tabs>
        <w:suppressAutoHyphens/>
        <w:spacing w:after="0" w:line="240" w:lineRule="auto"/>
        <w:contextualSpacing/>
        <w:jc w:val="both"/>
        <w:rPr>
          <w:rFonts w:ascii="Times New Roman" w:eastAsia="Times New Roman" w:hAnsi="Times New Roman" w:cs="Times New Roman"/>
          <w:b/>
          <w:sz w:val="24"/>
          <w:szCs w:val="24"/>
        </w:rPr>
      </w:pPr>
    </w:p>
    <w:p w:rsidR="00E42282" w:rsidRPr="007B7746" w:rsidRDefault="00E42282" w:rsidP="001B33C2">
      <w:pPr>
        <w:numPr>
          <w:ilvl w:val="0"/>
          <w:numId w:val="4"/>
        </w:numPr>
        <w:tabs>
          <w:tab w:val="left" w:pos="-720"/>
        </w:tabs>
        <w:suppressAutoHyphens/>
        <w:spacing w:after="0" w:line="240" w:lineRule="auto"/>
        <w:contextualSpacing/>
        <w:jc w:val="both"/>
        <w:rPr>
          <w:rFonts w:ascii="Times New Roman" w:eastAsia="Times New Roman" w:hAnsi="Times New Roman" w:cs="Times New Roman"/>
          <w:sz w:val="24"/>
          <w:szCs w:val="24"/>
        </w:rPr>
      </w:pPr>
      <w:r w:rsidRPr="00120124">
        <w:rPr>
          <w:rFonts w:ascii="Times New Roman" w:eastAsia="Times New Roman" w:hAnsi="Times New Roman" w:cs="Times New Roman"/>
          <w:sz w:val="24"/>
          <w:szCs w:val="24"/>
        </w:rPr>
        <w:t>requiring respondents to report information to the agency more often than quarterly</w:t>
      </w:r>
      <w:r w:rsidRPr="007B7746">
        <w:rPr>
          <w:rFonts w:ascii="Times New Roman" w:eastAsia="Times New Roman" w:hAnsi="Times New Roman" w:cs="Times New Roman"/>
          <w:sz w:val="24"/>
          <w:szCs w:val="24"/>
        </w:rPr>
        <w:t>;</w:t>
      </w:r>
    </w:p>
    <w:p w:rsidR="00E42282" w:rsidRPr="007B7746" w:rsidRDefault="00E42282" w:rsidP="001B33C2">
      <w:pPr>
        <w:numPr>
          <w:ilvl w:val="12"/>
          <w:numId w:val="0"/>
        </w:numPr>
        <w:tabs>
          <w:tab w:val="left" w:pos="-720"/>
        </w:tabs>
        <w:suppressAutoHyphens/>
        <w:spacing w:after="0" w:line="240" w:lineRule="auto"/>
        <w:ind w:left="340"/>
        <w:contextualSpacing/>
        <w:jc w:val="both"/>
        <w:rPr>
          <w:rFonts w:ascii="Times New Roman" w:eastAsia="Times New Roman" w:hAnsi="Times New Roman" w:cs="Times New Roman"/>
          <w:sz w:val="24"/>
          <w:szCs w:val="24"/>
        </w:rPr>
      </w:pPr>
    </w:p>
    <w:p w:rsidR="00E42282" w:rsidRPr="007B7746" w:rsidRDefault="00E42282" w:rsidP="001B33C2">
      <w:pPr>
        <w:numPr>
          <w:ilvl w:val="0"/>
          <w:numId w:val="4"/>
        </w:numPr>
        <w:tabs>
          <w:tab w:val="left" w:pos="-720"/>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requiring respondents to prepare a written response to a collection of information in fewer than 30 days after receipt of it;</w:t>
      </w:r>
    </w:p>
    <w:p w:rsidR="00E42282" w:rsidRPr="007B7746" w:rsidRDefault="00E42282" w:rsidP="001B33C2">
      <w:pPr>
        <w:numPr>
          <w:ilvl w:val="12"/>
          <w:numId w:val="0"/>
        </w:numPr>
        <w:tabs>
          <w:tab w:val="left" w:pos="-720"/>
        </w:tabs>
        <w:suppressAutoHyphens/>
        <w:spacing w:after="0" w:line="240" w:lineRule="auto"/>
        <w:contextualSpacing/>
        <w:jc w:val="both"/>
        <w:rPr>
          <w:rFonts w:ascii="Times New Roman" w:eastAsia="Times New Roman" w:hAnsi="Times New Roman" w:cs="Times New Roman"/>
          <w:sz w:val="24"/>
          <w:szCs w:val="24"/>
        </w:rPr>
      </w:pPr>
    </w:p>
    <w:p w:rsidR="00E42282" w:rsidRPr="007B7746" w:rsidRDefault="00E42282" w:rsidP="001B33C2">
      <w:pPr>
        <w:numPr>
          <w:ilvl w:val="0"/>
          <w:numId w:val="4"/>
        </w:numPr>
        <w:tabs>
          <w:tab w:val="left" w:pos="-720"/>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requiring respondents to submit more than an original and two copies of any document;</w:t>
      </w:r>
    </w:p>
    <w:p w:rsidR="00E42282" w:rsidRPr="007B7746" w:rsidRDefault="00E42282" w:rsidP="001B33C2">
      <w:pPr>
        <w:numPr>
          <w:ilvl w:val="12"/>
          <w:numId w:val="0"/>
        </w:numPr>
        <w:tabs>
          <w:tab w:val="left" w:pos="-720"/>
        </w:tabs>
        <w:suppressAutoHyphens/>
        <w:spacing w:after="0" w:line="240" w:lineRule="auto"/>
        <w:contextualSpacing/>
        <w:jc w:val="both"/>
        <w:rPr>
          <w:rFonts w:ascii="Times New Roman" w:eastAsia="Times New Roman" w:hAnsi="Times New Roman" w:cs="Times New Roman"/>
          <w:sz w:val="24"/>
          <w:szCs w:val="24"/>
        </w:rPr>
      </w:pPr>
    </w:p>
    <w:p w:rsidR="00E42282" w:rsidRPr="007B7746" w:rsidRDefault="00E42282" w:rsidP="001B33C2">
      <w:pPr>
        <w:numPr>
          <w:ilvl w:val="0"/>
          <w:numId w:val="4"/>
        </w:numPr>
        <w:tabs>
          <w:tab w:val="left" w:pos="-720"/>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 xml:space="preserve">requiring respondents to retain records, other than health, medical, government contract, grant-in-aid, or tax records for </w:t>
      </w:r>
      <w:r w:rsidRPr="00120124">
        <w:rPr>
          <w:rFonts w:ascii="Times New Roman" w:eastAsia="Times New Roman" w:hAnsi="Times New Roman" w:cs="Times New Roman"/>
          <w:sz w:val="24"/>
          <w:szCs w:val="24"/>
        </w:rPr>
        <w:t>more than three years</w:t>
      </w:r>
      <w:r w:rsidRPr="007B7746">
        <w:rPr>
          <w:rFonts w:ascii="Times New Roman" w:eastAsia="Times New Roman" w:hAnsi="Times New Roman" w:cs="Times New Roman"/>
          <w:sz w:val="24"/>
          <w:szCs w:val="24"/>
        </w:rPr>
        <w:t>;</w:t>
      </w:r>
    </w:p>
    <w:p w:rsidR="00E42282" w:rsidRPr="007B7746" w:rsidRDefault="00E42282" w:rsidP="001B33C2">
      <w:pPr>
        <w:numPr>
          <w:ilvl w:val="12"/>
          <w:numId w:val="0"/>
        </w:numPr>
        <w:tabs>
          <w:tab w:val="left" w:pos="-720"/>
        </w:tabs>
        <w:suppressAutoHyphens/>
        <w:spacing w:after="0" w:line="240" w:lineRule="auto"/>
        <w:contextualSpacing/>
        <w:jc w:val="both"/>
        <w:rPr>
          <w:rFonts w:ascii="Times New Roman" w:eastAsia="Times New Roman" w:hAnsi="Times New Roman" w:cs="Times New Roman"/>
          <w:sz w:val="24"/>
          <w:szCs w:val="24"/>
        </w:rPr>
      </w:pPr>
    </w:p>
    <w:p w:rsidR="00E42282" w:rsidRPr="007B7746" w:rsidRDefault="00E42282" w:rsidP="001B33C2">
      <w:pPr>
        <w:numPr>
          <w:ilvl w:val="0"/>
          <w:numId w:val="4"/>
        </w:numPr>
        <w:tabs>
          <w:tab w:val="left" w:pos="-720"/>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in connection with a statistical survey, that is not designed to produce valid and reliable results than can be generalized to the universe of study;</w:t>
      </w:r>
    </w:p>
    <w:p w:rsidR="00E42282" w:rsidRPr="007B7746" w:rsidRDefault="00E42282" w:rsidP="001B33C2">
      <w:pPr>
        <w:numPr>
          <w:ilvl w:val="12"/>
          <w:numId w:val="0"/>
        </w:numPr>
        <w:tabs>
          <w:tab w:val="left" w:pos="-720"/>
        </w:tabs>
        <w:suppressAutoHyphens/>
        <w:spacing w:after="0" w:line="240" w:lineRule="auto"/>
        <w:contextualSpacing/>
        <w:jc w:val="both"/>
        <w:rPr>
          <w:rFonts w:ascii="Times New Roman" w:eastAsia="Times New Roman" w:hAnsi="Times New Roman" w:cs="Times New Roman"/>
          <w:sz w:val="24"/>
          <w:szCs w:val="24"/>
        </w:rPr>
      </w:pPr>
    </w:p>
    <w:p w:rsidR="00E42282" w:rsidRPr="007B7746" w:rsidRDefault="00E42282" w:rsidP="001B33C2">
      <w:pPr>
        <w:numPr>
          <w:ilvl w:val="0"/>
          <w:numId w:val="4"/>
        </w:numPr>
        <w:tabs>
          <w:tab w:val="left" w:pos="-720"/>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requiring the use of a statistical data classification that has not been reviewed and approved by OMB;</w:t>
      </w:r>
    </w:p>
    <w:p w:rsidR="00E42282" w:rsidRPr="007B7746" w:rsidRDefault="00E42282" w:rsidP="001B33C2">
      <w:pPr>
        <w:numPr>
          <w:ilvl w:val="12"/>
          <w:numId w:val="0"/>
        </w:numPr>
        <w:tabs>
          <w:tab w:val="left" w:pos="-720"/>
        </w:tabs>
        <w:suppressAutoHyphens/>
        <w:spacing w:after="0" w:line="240" w:lineRule="auto"/>
        <w:contextualSpacing/>
        <w:jc w:val="both"/>
        <w:rPr>
          <w:rFonts w:ascii="Times New Roman" w:eastAsia="Times New Roman" w:hAnsi="Times New Roman" w:cs="Times New Roman"/>
          <w:sz w:val="24"/>
          <w:szCs w:val="24"/>
        </w:rPr>
      </w:pPr>
    </w:p>
    <w:p w:rsidR="00E42282" w:rsidRPr="007B7746" w:rsidRDefault="00E42282" w:rsidP="001B33C2">
      <w:pPr>
        <w:numPr>
          <w:ilvl w:val="0"/>
          <w:numId w:val="4"/>
        </w:numPr>
        <w:tabs>
          <w:tab w:val="left" w:pos="-720"/>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E42282" w:rsidRPr="007B7746" w:rsidRDefault="00E42282" w:rsidP="001B33C2">
      <w:pPr>
        <w:numPr>
          <w:ilvl w:val="12"/>
          <w:numId w:val="0"/>
        </w:numPr>
        <w:tabs>
          <w:tab w:val="left" w:pos="-720"/>
        </w:tabs>
        <w:suppressAutoHyphens/>
        <w:spacing w:after="0" w:line="240" w:lineRule="auto"/>
        <w:contextualSpacing/>
        <w:jc w:val="both"/>
        <w:rPr>
          <w:rFonts w:ascii="Times New Roman" w:eastAsia="Times New Roman" w:hAnsi="Times New Roman" w:cs="Times New Roman"/>
          <w:sz w:val="24"/>
          <w:szCs w:val="24"/>
        </w:rPr>
      </w:pPr>
    </w:p>
    <w:p w:rsidR="00E42282" w:rsidRPr="007B7746" w:rsidRDefault="00E42282" w:rsidP="001B33C2">
      <w:pPr>
        <w:numPr>
          <w:ilvl w:val="0"/>
          <w:numId w:val="4"/>
        </w:numPr>
        <w:tabs>
          <w:tab w:val="left" w:pos="-720"/>
        </w:tabs>
        <w:suppressAutoHyphens/>
        <w:spacing w:after="0" w:line="240" w:lineRule="auto"/>
        <w:contextualSpacing/>
        <w:jc w:val="both"/>
        <w:rPr>
          <w:rFonts w:ascii="Times New Roman" w:eastAsia="Times New Roman" w:hAnsi="Times New Roman" w:cs="Times New Roman"/>
          <w:sz w:val="24"/>
          <w:szCs w:val="24"/>
        </w:rPr>
      </w:pPr>
      <w:proofErr w:type="gramStart"/>
      <w:r w:rsidRPr="007B7746">
        <w:rPr>
          <w:rFonts w:ascii="Times New Roman" w:eastAsia="Times New Roman" w:hAnsi="Times New Roman" w:cs="Times New Roman"/>
          <w:sz w:val="24"/>
          <w:szCs w:val="24"/>
        </w:rPr>
        <w:t>requiring</w:t>
      </w:r>
      <w:proofErr w:type="gramEnd"/>
      <w:r w:rsidRPr="007B7746">
        <w:rPr>
          <w:rFonts w:ascii="Times New Roman" w:eastAsia="Times New Roman" w:hAnsi="Times New Roman" w:cs="Times New Roman"/>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4646C" w:rsidRPr="007B7746" w:rsidRDefault="0034646C" w:rsidP="001B33C2">
      <w:pPr>
        <w:spacing w:line="240" w:lineRule="auto"/>
        <w:ind w:left="720"/>
        <w:contextualSpacing/>
        <w:jc w:val="both"/>
        <w:rPr>
          <w:rFonts w:ascii="Times New Roman" w:hAnsi="Times New Roman" w:cs="Times New Roman"/>
          <w:sz w:val="24"/>
          <w:szCs w:val="24"/>
        </w:rPr>
      </w:pPr>
    </w:p>
    <w:p w:rsidR="0034646C" w:rsidRPr="007B7746" w:rsidRDefault="0034646C" w:rsidP="006C4F45">
      <w:pPr>
        <w:spacing w:line="240" w:lineRule="auto"/>
        <w:contextualSpacing/>
        <w:jc w:val="both"/>
        <w:rPr>
          <w:rFonts w:ascii="Times New Roman" w:hAnsi="Times New Roman" w:cs="Times New Roman"/>
          <w:sz w:val="24"/>
          <w:szCs w:val="24"/>
        </w:rPr>
      </w:pPr>
      <w:r w:rsidRPr="007B7746">
        <w:rPr>
          <w:rFonts w:ascii="Times New Roman" w:hAnsi="Times New Roman" w:cs="Times New Roman"/>
          <w:sz w:val="24"/>
          <w:szCs w:val="24"/>
        </w:rPr>
        <w:t>T</w:t>
      </w:r>
      <w:r w:rsidR="0018087B">
        <w:rPr>
          <w:rFonts w:ascii="Times New Roman" w:hAnsi="Times New Roman" w:cs="Times New Roman"/>
          <w:sz w:val="24"/>
          <w:szCs w:val="24"/>
        </w:rPr>
        <w:t xml:space="preserve">o the extent this collection involves timing requirements that fall within the categories listed above as special circumstances, those requirements are imposed by statute and regulations.   </w:t>
      </w:r>
      <w:r w:rsidR="007D1BEA">
        <w:rPr>
          <w:rFonts w:ascii="Times New Roman" w:hAnsi="Times New Roman" w:cs="Times New Roman"/>
          <w:sz w:val="24"/>
          <w:szCs w:val="24"/>
        </w:rPr>
        <w:t xml:space="preserve">Further, accrediting agencies are being given the option to submit via email directly to the Department </w:t>
      </w:r>
      <w:r w:rsidR="00896E07">
        <w:rPr>
          <w:rFonts w:ascii="Times New Roman" w:hAnsi="Times New Roman" w:cs="Times New Roman"/>
          <w:sz w:val="24"/>
          <w:szCs w:val="24"/>
        </w:rPr>
        <w:t xml:space="preserve">any other </w:t>
      </w:r>
      <w:r w:rsidR="007D1BEA">
        <w:rPr>
          <w:rFonts w:ascii="Times New Roman" w:hAnsi="Times New Roman" w:cs="Times New Roman"/>
          <w:sz w:val="24"/>
          <w:szCs w:val="24"/>
        </w:rPr>
        <w:t xml:space="preserve">documents that the agency believes contain confidential or proprietary information. The Department urges agencies to redact, as necessary to protect </w:t>
      </w:r>
      <w:r w:rsidR="00B14D55" w:rsidRPr="002D5AA8">
        <w:rPr>
          <w:rFonts w:ascii="Times New Roman" w:eastAsia="Times New Roman" w:hAnsi="Times New Roman" w:cs="Times New Roman"/>
          <w:sz w:val="24"/>
          <w:szCs w:val="24"/>
        </w:rPr>
        <w:t>personally identifiable information (PII)</w:t>
      </w:r>
      <w:r w:rsidR="007D1BEA">
        <w:rPr>
          <w:rFonts w:ascii="Times New Roman" w:hAnsi="Times New Roman" w:cs="Times New Roman"/>
          <w:sz w:val="24"/>
          <w:szCs w:val="24"/>
        </w:rPr>
        <w:t xml:space="preserve">, </w:t>
      </w:r>
      <w:r w:rsidR="00896E07">
        <w:rPr>
          <w:rFonts w:ascii="Times New Roman" w:hAnsi="Times New Roman" w:cs="Times New Roman"/>
          <w:sz w:val="24"/>
          <w:szCs w:val="24"/>
        </w:rPr>
        <w:t xml:space="preserve">or confidential commercial or financial business information, </w:t>
      </w:r>
      <w:r w:rsidR="007D1BEA">
        <w:rPr>
          <w:rFonts w:ascii="Times New Roman" w:hAnsi="Times New Roman" w:cs="Times New Roman"/>
          <w:sz w:val="24"/>
          <w:szCs w:val="24"/>
        </w:rPr>
        <w:t xml:space="preserve">any supporting documents that they post </w:t>
      </w:r>
      <w:r w:rsidR="00EE5590">
        <w:rPr>
          <w:rFonts w:ascii="Times New Roman" w:hAnsi="Times New Roman" w:cs="Times New Roman"/>
          <w:sz w:val="24"/>
          <w:szCs w:val="24"/>
        </w:rPr>
        <w:t>via the new portal</w:t>
      </w:r>
      <w:r w:rsidR="007D1BEA">
        <w:rPr>
          <w:rFonts w:ascii="Times New Roman" w:hAnsi="Times New Roman" w:cs="Times New Roman"/>
          <w:sz w:val="24"/>
          <w:szCs w:val="24"/>
        </w:rPr>
        <w:t>.</w:t>
      </w:r>
    </w:p>
    <w:p w:rsidR="0034646C" w:rsidRPr="007B7746" w:rsidRDefault="0034646C" w:rsidP="001B33C2">
      <w:pPr>
        <w:tabs>
          <w:tab w:val="left" w:pos="-720"/>
        </w:tabs>
        <w:suppressAutoHyphens/>
        <w:spacing w:after="0" w:line="240" w:lineRule="auto"/>
        <w:ind w:left="1440"/>
        <w:contextualSpacing/>
        <w:jc w:val="both"/>
        <w:rPr>
          <w:rFonts w:ascii="Times New Roman" w:eastAsia="Times New Roman" w:hAnsi="Times New Roman" w:cs="Times New Roman"/>
          <w:sz w:val="24"/>
          <w:szCs w:val="24"/>
        </w:rPr>
      </w:pPr>
    </w:p>
    <w:p w:rsidR="00E42282" w:rsidRPr="007B7746" w:rsidRDefault="00E42282" w:rsidP="001B33C2">
      <w:pPr>
        <w:numPr>
          <w:ilvl w:val="0"/>
          <w:numId w:val="6"/>
        </w:numPr>
        <w:tabs>
          <w:tab w:val="left" w:pos="-720"/>
          <w:tab w:val="left" w:pos="375"/>
        </w:tabs>
        <w:suppressAutoHyphens/>
        <w:spacing w:before="480"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42282" w:rsidRPr="007B7746" w:rsidRDefault="00E42282" w:rsidP="001B33C2">
      <w:pPr>
        <w:tabs>
          <w:tab w:val="left" w:pos="-720"/>
        </w:tabs>
        <w:suppressAutoHyphens/>
        <w:spacing w:after="0" w:line="240" w:lineRule="auto"/>
        <w:contextualSpacing/>
        <w:jc w:val="both"/>
        <w:rPr>
          <w:rFonts w:ascii="Times New Roman" w:eastAsia="Times New Roman" w:hAnsi="Times New Roman" w:cs="Times New Roman"/>
          <w:b/>
          <w:sz w:val="24"/>
          <w:szCs w:val="24"/>
        </w:rPr>
      </w:pPr>
    </w:p>
    <w:p w:rsidR="00E42282" w:rsidRPr="007B7746" w:rsidRDefault="00E42282" w:rsidP="00777F2C">
      <w:pPr>
        <w:tabs>
          <w:tab w:val="left" w:pos="-720"/>
        </w:tabs>
        <w:suppressAutoHyphens/>
        <w:spacing w:after="0" w:line="240" w:lineRule="auto"/>
        <w:ind w:left="108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E42282" w:rsidRPr="007B7746" w:rsidRDefault="00E42282" w:rsidP="00777F2C">
      <w:pPr>
        <w:tabs>
          <w:tab w:val="left" w:pos="-720"/>
        </w:tabs>
        <w:suppressAutoHyphens/>
        <w:spacing w:after="0" w:line="240" w:lineRule="auto"/>
        <w:ind w:left="360"/>
        <w:contextualSpacing/>
        <w:jc w:val="both"/>
        <w:rPr>
          <w:rFonts w:ascii="Times New Roman" w:eastAsia="Times New Roman" w:hAnsi="Times New Roman" w:cs="Times New Roman"/>
          <w:sz w:val="24"/>
          <w:szCs w:val="24"/>
        </w:rPr>
      </w:pPr>
    </w:p>
    <w:p w:rsidR="00E42282" w:rsidRPr="007B7746" w:rsidRDefault="00E42282" w:rsidP="00777F2C">
      <w:pPr>
        <w:tabs>
          <w:tab w:val="left" w:pos="-720"/>
        </w:tabs>
        <w:suppressAutoHyphens/>
        <w:spacing w:after="960" w:line="240" w:lineRule="auto"/>
        <w:ind w:left="108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C5271" w:rsidRDefault="00EC5271" w:rsidP="001B33C2">
      <w:pPr>
        <w:tabs>
          <w:tab w:val="left" w:pos="-720"/>
        </w:tabs>
        <w:suppressAutoHyphens/>
        <w:spacing w:after="960" w:line="240" w:lineRule="auto"/>
        <w:ind w:left="720"/>
        <w:contextualSpacing/>
        <w:jc w:val="both"/>
        <w:rPr>
          <w:rFonts w:ascii="Times New Roman" w:eastAsia="Times New Roman" w:hAnsi="Times New Roman" w:cs="Times New Roman"/>
          <w:sz w:val="24"/>
          <w:szCs w:val="24"/>
        </w:rPr>
      </w:pPr>
    </w:p>
    <w:p w:rsidR="00751566" w:rsidRPr="00590B7D" w:rsidRDefault="00751566" w:rsidP="00777F2C">
      <w:pPr>
        <w:spacing w:after="0" w:line="240" w:lineRule="auto"/>
        <w:rPr>
          <w:rFonts w:ascii="Times New Roman" w:hAnsi="Times New Roman" w:cs="Times New Roman"/>
          <w:sz w:val="24"/>
          <w:szCs w:val="24"/>
        </w:rPr>
      </w:pPr>
      <w:r w:rsidRPr="00334E46">
        <w:rPr>
          <w:rFonts w:ascii="Times New Roman" w:hAnsi="Times New Roman" w:cs="Times New Roman"/>
          <w:sz w:val="24"/>
          <w:szCs w:val="24"/>
        </w:rPr>
        <w:t>On April 5, 2016, the Department of Education published a 60-day Information Collection Request (ICR) in the Federal Register, inviting comments by June 6, 2016, on the proposed guidance letter on the Clarification of Terminology and Requirements for Accrediting Agency Reporting to the</w:t>
      </w:r>
      <w:r w:rsidR="00F716E1">
        <w:rPr>
          <w:rFonts w:ascii="Times New Roman" w:hAnsi="Times New Roman" w:cs="Times New Roman"/>
          <w:sz w:val="24"/>
          <w:szCs w:val="24"/>
        </w:rPr>
        <w:t xml:space="preserve"> U.S. Department of Education. </w:t>
      </w:r>
      <w:r w:rsidRPr="00334E46">
        <w:rPr>
          <w:rFonts w:ascii="Times New Roman" w:hAnsi="Times New Roman" w:cs="Times New Roman"/>
          <w:sz w:val="24"/>
          <w:szCs w:val="24"/>
        </w:rPr>
        <w:t xml:space="preserve">Eleven commenters submitted approximately 90 individual comments (i.e., multiple comments </w:t>
      </w:r>
      <w:r w:rsidR="006C4F45">
        <w:rPr>
          <w:rFonts w:ascii="Times New Roman" w:hAnsi="Times New Roman" w:cs="Times New Roman"/>
          <w:sz w:val="24"/>
          <w:szCs w:val="24"/>
        </w:rPr>
        <w:t xml:space="preserve">were received </w:t>
      </w:r>
      <w:r w:rsidRPr="00334E46">
        <w:rPr>
          <w:rFonts w:ascii="Times New Roman" w:hAnsi="Times New Roman" w:cs="Times New Roman"/>
          <w:sz w:val="24"/>
          <w:szCs w:val="24"/>
        </w:rPr>
        <w:t>from individual commenters). The Department reviewed each of the comments and concerns and has m</w:t>
      </w:r>
      <w:r w:rsidR="00F716E1">
        <w:rPr>
          <w:rFonts w:ascii="Times New Roman" w:hAnsi="Times New Roman" w:cs="Times New Roman"/>
          <w:sz w:val="24"/>
          <w:szCs w:val="24"/>
        </w:rPr>
        <w:t>ade a number of changes to the guidance l</w:t>
      </w:r>
      <w:r w:rsidRPr="00334E46">
        <w:rPr>
          <w:rFonts w:ascii="Times New Roman" w:hAnsi="Times New Roman" w:cs="Times New Roman"/>
          <w:sz w:val="24"/>
          <w:szCs w:val="24"/>
        </w:rPr>
        <w:t>etter</w:t>
      </w:r>
      <w:r w:rsidR="006C4F45">
        <w:rPr>
          <w:rFonts w:ascii="Times New Roman" w:hAnsi="Times New Roman" w:cs="Times New Roman"/>
          <w:sz w:val="24"/>
          <w:szCs w:val="24"/>
        </w:rPr>
        <w:t xml:space="preserve"> in response</w:t>
      </w:r>
      <w:r w:rsidRPr="00334E46">
        <w:rPr>
          <w:rFonts w:ascii="Times New Roman" w:hAnsi="Times New Roman" w:cs="Times New Roman"/>
          <w:sz w:val="24"/>
          <w:szCs w:val="24"/>
        </w:rPr>
        <w:t xml:space="preserve">. A </w:t>
      </w:r>
      <w:r w:rsidR="00F716E1">
        <w:rPr>
          <w:rFonts w:ascii="Times New Roman" w:hAnsi="Times New Roman" w:cs="Times New Roman"/>
          <w:sz w:val="24"/>
          <w:szCs w:val="24"/>
        </w:rPr>
        <w:t>summary of the comments on the guidance l</w:t>
      </w:r>
      <w:r w:rsidRPr="00334E46">
        <w:rPr>
          <w:rFonts w:ascii="Times New Roman" w:hAnsi="Times New Roman" w:cs="Times New Roman"/>
          <w:sz w:val="24"/>
          <w:szCs w:val="24"/>
        </w:rPr>
        <w:t xml:space="preserve">etter as well as information on the actions taken was prepared. </w:t>
      </w:r>
      <w:r w:rsidR="00926A91">
        <w:rPr>
          <w:rFonts w:ascii="Times New Roman" w:hAnsi="Times New Roman" w:cs="Times New Roman"/>
          <w:sz w:val="24"/>
          <w:szCs w:val="24"/>
        </w:rPr>
        <w:t xml:space="preserve">This 30-day notice—accompanied by a summary of the Department’s response to comments on the 60-day information collection request — addresses the concerns and questions raised by commenters on the initial version regarding issues such as the definition of probation, </w:t>
      </w:r>
      <w:r w:rsidR="00554C43">
        <w:rPr>
          <w:rFonts w:ascii="Times New Roman" w:hAnsi="Times New Roman" w:cs="Times New Roman"/>
          <w:sz w:val="24"/>
          <w:szCs w:val="24"/>
        </w:rPr>
        <w:t xml:space="preserve">hidden </w:t>
      </w:r>
      <w:r w:rsidR="00926A91">
        <w:rPr>
          <w:rFonts w:ascii="Times New Roman" w:hAnsi="Times New Roman" w:cs="Times New Roman"/>
          <w:sz w:val="24"/>
          <w:szCs w:val="24"/>
        </w:rPr>
        <w:t xml:space="preserve">burden and technical challenges associated with the use of Excel spreadsheet as a reporting tool, and </w:t>
      </w:r>
      <w:r w:rsidR="00926A91" w:rsidRPr="008A3B5E">
        <w:rPr>
          <w:rFonts w:ascii="Times New Roman" w:hAnsi="Times New Roman" w:cs="Times New Roman"/>
          <w:sz w:val="24"/>
          <w:szCs w:val="24"/>
        </w:rPr>
        <w:t xml:space="preserve">clarification on how </w:t>
      </w:r>
      <w:r w:rsidR="00926A91">
        <w:rPr>
          <w:rFonts w:ascii="Times New Roman" w:hAnsi="Times New Roman" w:cs="Times New Roman"/>
          <w:sz w:val="24"/>
          <w:szCs w:val="24"/>
        </w:rPr>
        <w:t xml:space="preserve">the </w:t>
      </w:r>
      <w:r w:rsidR="00926A91" w:rsidRPr="008A3B5E">
        <w:rPr>
          <w:rFonts w:ascii="Times New Roman" w:hAnsi="Times New Roman" w:cs="Times New Roman"/>
          <w:sz w:val="24"/>
          <w:szCs w:val="24"/>
        </w:rPr>
        <w:t>require</w:t>
      </w:r>
      <w:r w:rsidR="00926A91">
        <w:rPr>
          <w:rFonts w:ascii="Times New Roman" w:hAnsi="Times New Roman" w:cs="Times New Roman"/>
          <w:sz w:val="24"/>
          <w:szCs w:val="24"/>
        </w:rPr>
        <w:t>d and requested reporting apply</w:t>
      </w:r>
      <w:r w:rsidR="00926A91" w:rsidRPr="008A3B5E">
        <w:rPr>
          <w:rFonts w:ascii="Times New Roman" w:hAnsi="Times New Roman" w:cs="Times New Roman"/>
          <w:sz w:val="24"/>
          <w:szCs w:val="24"/>
        </w:rPr>
        <w:t xml:space="preserve"> to the</w:t>
      </w:r>
      <w:r w:rsidR="00926A91">
        <w:rPr>
          <w:rFonts w:ascii="Times New Roman" w:hAnsi="Times New Roman" w:cs="Times New Roman"/>
          <w:sz w:val="24"/>
          <w:szCs w:val="24"/>
        </w:rPr>
        <w:t xml:space="preserve"> different types of accreditors. Other issues addressed by the </w:t>
      </w:r>
      <w:r w:rsidR="00926A91">
        <w:rPr>
          <w:rFonts w:ascii="Times New Roman" w:hAnsi="Times New Roman" w:cs="Times New Roman"/>
          <w:sz w:val="24"/>
          <w:szCs w:val="24"/>
        </w:rPr>
        <w:lastRenderedPageBreak/>
        <w:t xml:space="preserve">changes include questions about the Department’s </w:t>
      </w:r>
      <w:r w:rsidR="00926A91" w:rsidRPr="008A3B5E">
        <w:rPr>
          <w:rFonts w:ascii="Times New Roman" w:hAnsi="Times New Roman" w:cs="Times New Roman"/>
          <w:sz w:val="24"/>
          <w:szCs w:val="24"/>
        </w:rPr>
        <w:t xml:space="preserve">legal authority to </w:t>
      </w:r>
      <w:r w:rsidR="00926A91">
        <w:rPr>
          <w:rFonts w:ascii="Times New Roman" w:hAnsi="Times New Roman" w:cs="Times New Roman"/>
          <w:sz w:val="24"/>
          <w:szCs w:val="24"/>
        </w:rPr>
        <w:t xml:space="preserve">collect the “required” information, </w:t>
      </w:r>
      <w:r w:rsidR="00926A91" w:rsidRPr="008A3B5E">
        <w:rPr>
          <w:rFonts w:ascii="Times New Roman" w:hAnsi="Times New Roman" w:cs="Times New Roman"/>
          <w:sz w:val="24"/>
          <w:szCs w:val="24"/>
        </w:rPr>
        <w:t>specificity</w:t>
      </w:r>
      <w:r w:rsidR="00926A91">
        <w:rPr>
          <w:rFonts w:ascii="Times New Roman" w:hAnsi="Times New Roman" w:cs="Times New Roman"/>
          <w:sz w:val="24"/>
          <w:szCs w:val="24"/>
        </w:rPr>
        <w:t xml:space="preserve"> on</w:t>
      </w:r>
      <w:r w:rsidR="00926A91" w:rsidRPr="008A3B5E">
        <w:rPr>
          <w:rFonts w:ascii="Times New Roman" w:hAnsi="Times New Roman" w:cs="Times New Roman"/>
          <w:sz w:val="24"/>
          <w:szCs w:val="24"/>
        </w:rPr>
        <w:t xml:space="preserve"> the use of terms such as “all other documents</w:t>
      </w:r>
      <w:r w:rsidR="00926A91">
        <w:rPr>
          <w:rFonts w:ascii="Times New Roman" w:hAnsi="Times New Roman" w:cs="Times New Roman"/>
          <w:sz w:val="24"/>
          <w:szCs w:val="24"/>
        </w:rPr>
        <w:t>,” and “all other actions,”</w:t>
      </w:r>
      <w:r w:rsidR="00926A91" w:rsidRPr="008A3B5E">
        <w:rPr>
          <w:rFonts w:ascii="Times New Roman" w:hAnsi="Times New Roman" w:cs="Times New Roman"/>
          <w:sz w:val="24"/>
          <w:szCs w:val="24"/>
        </w:rPr>
        <w:t xml:space="preserve"> </w:t>
      </w:r>
      <w:r w:rsidR="00926A91">
        <w:rPr>
          <w:rFonts w:ascii="Times New Roman" w:hAnsi="Times New Roman" w:cs="Times New Roman"/>
          <w:sz w:val="24"/>
          <w:szCs w:val="24"/>
        </w:rPr>
        <w:t xml:space="preserve">as well as the reporting burden </w:t>
      </w:r>
      <w:r w:rsidR="00926A91" w:rsidRPr="008A3B5E">
        <w:rPr>
          <w:rFonts w:ascii="Times New Roman" w:hAnsi="Times New Roman" w:cs="Times New Roman"/>
          <w:sz w:val="24"/>
          <w:szCs w:val="24"/>
        </w:rPr>
        <w:t xml:space="preserve">associated with the request for summaries and </w:t>
      </w:r>
      <w:r w:rsidR="00926A91">
        <w:rPr>
          <w:rFonts w:ascii="Times New Roman" w:hAnsi="Times New Roman" w:cs="Times New Roman"/>
          <w:sz w:val="24"/>
          <w:szCs w:val="24"/>
        </w:rPr>
        <w:t>“</w:t>
      </w:r>
      <w:r w:rsidR="00926A91" w:rsidRPr="008A3B5E">
        <w:rPr>
          <w:rFonts w:ascii="Times New Roman" w:hAnsi="Times New Roman" w:cs="Times New Roman"/>
          <w:sz w:val="24"/>
          <w:szCs w:val="24"/>
        </w:rPr>
        <w:t>other information.</w:t>
      </w:r>
      <w:r w:rsidR="00926A91">
        <w:rPr>
          <w:rFonts w:ascii="Times New Roman" w:hAnsi="Times New Roman" w:cs="Times New Roman"/>
          <w:sz w:val="24"/>
          <w:szCs w:val="24"/>
        </w:rPr>
        <w:t>”</w:t>
      </w:r>
      <w:r w:rsidR="00926A91" w:rsidRPr="007B7746">
        <w:rPr>
          <w:rFonts w:ascii="Times New Roman" w:hAnsi="Times New Roman" w:cs="Times New Roman"/>
          <w:sz w:val="24"/>
          <w:szCs w:val="24"/>
        </w:rPr>
        <w:t> </w:t>
      </w:r>
      <w:r w:rsidR="00926A91">
        <w:rPr>
          <w:rFonts w:ascii="Times New Roman" w:hAnsi="Times New Roman" w:cs="Times New Roman"/>
          <w:sz w:val="24"/>
          <w:szCs w:val="24"/>
        </w:rPr>
        <w:t>The review further</w:t>
      </w:r>
      <w:r w:rsidR="00926A91" w:rsidRPr="007B7746">
        <w:rPr>
          <w:rFonts w:ascii="Times New Roman" w:hAnsi="Times New Roman" w:cs="Times New Roman"/>
          <w:sz w:val="24"/>
          <w:szCs w:val="24"/>
        </w:rPr>
        <w:t xml:space="preserve"> clarifies the </w:t>
      </w:r>
      <w:r w:rsidR="00926A91">
        <w:rPr>
          <w:rFonts w:ascii="Times New Roman" w:hAnsi="Times New Roman" w:cs="Times New Roman"/>
          <w:sz w:val="24"/>
          <w:szCs w:val="24"/>
        </w:rPr>
        <w:t>terminologies associated with</w:t>
      </w:r>
      <w:r w:rsidR="00926A91" w:rsidRPr="007B7746">
        <w:rPr>
          <w:rFonts w:ascii="Times New Roman" w:hAnsi="Times New Roman" w:cs="Times New Roman"/>
          <w:sz w:val="24"/>
          <w:szCs w:val="24"/>
        </w:rPr>
        <w:t xml:space="preserve"> actions taken by accreditors, the reporting required or requested on those actions, and the </w:t>
      </w:r>
      <w:r w:rsidR="00926A91">
        <w:rPr>
          <w:rFonts w:ascii="Times New Roman" w:hAnsi="Times New Roman" w:cs="Times New Roman"/>
          <w:sz w:val="24"/>
          <w:szCs w:val="24"/>
        </w:rPr>
        <w:t>channel</w:t>
      </w:r>
      <w:r w:rsidR="00926A91" w:rsidRPr="007B7746">
        <w:rPr>
          <w:rFonts w:ascii="Times New Roman" w:hAnsi="Times New Roman" w:cs="Times New Roman"/>
          <w:sz w:val="24"/>
          <w:szCs w:val="24"/>
        </w:rPr>
        <w:t xml:space="preserve"> for submitting the information.</w:t>
      </w:r>
      <w:r w:rsidR="00554C43">
        <w:rPr>
          <w:rFonts w:ascii="Times New Roman" w:hAnsi="Times New Roman" w:cs="Times New Roman"/>
          <w:sz w:val="24"/>
          <w:szCs w:val="24"/>
        </w:rPr>
        <w:t xml:space="preserve"> </w:t>
      </w:r>
      <w:r w:rsidR="00D87121" w:rsidRPr="00B9493F">
        <w:rPr>
          <w:rFonts w:ascii="Times New Roman" w:hAnsi="Times New Roman" w:cs="Times New Roman"/>
          <w:sz w:val="24"/>
          <w:szCs w:val="24"/>
        </w:rPr>
        <w:t xml:space="preserve">Some of the commenters on the 60-day notice suggested that the Department should develop an </w:t>
      </w:r>
      <w:r w:rsidR="001D4BB0">
        <w:rPr>
          <w:rFonts w:ascii="Times New Roman" w:hAnsi="Times New Roman" w:cs="Times New Roman"/>
          <w:sz w:val="24"/>
          <w:szCs w:val="24"/>
        </w:rPr>
        <w:t>online</w:t>
      </w:r>
      <w:r w:rsidR="00D87121" w:rsidRPr="00B9493F">
        <w:rPr>
          <w:rFonts w:ascii="Times New Roman" w:hAnsi="Times New Roman" w:cs="Times New Roman"/>
          <w:sz w:val="24"/>
          <w:szCs w:val="24"/>
        </w:rPr>
        <w:t xml:space="preserve"> system for agencies to submit information and upload documents digitally in order to reduce the </w:t>
      </w:r>
      <w:r w:rsidR="00C90C2B">
        <w:rPr>
          <w:rFonts w:ascii="Times New Roman" w:hAnsi="Times New Roman" w:cs="Times New Roman"/>
          <w:sz w:val="24"/>
          <w:szCs w:val="24"/>
        </w:rPr>
        <w:t xml:space="preserve">technical and hidden </w:t>
      </w:r>
      <w:r w:rsidR="00D87121" w:rsidRPr="00B9493F">
        <w:rPr>
          <w:rFonts w:ascii="Times New Roman" w:hAnsi="Times New Roman" w:cs="Times New Roman"/>
          <w:sz w:val="24"/>
          <w:szCs w:val="24"/>
        </w:rPr>
        <w:t xml:space="preserve">burden </w:t>
      </w:r>
      <w:r w:rsidR="001D4BB0">
        <w:rPr>
          <w:rFonts w:ascii="Times New Roman" w:hAnsi="Times New Roman" w:cs="Times New Roman"/>
          <w:sz w:val="24"/>
          <w:szCs w:val="24"/>
        </w:rPr>
        <w:t>associated with</w:t>
      </w:r>
      <w:r w:rsidR="00D87121" w:rsidRPr="00B9493F">
        <w:rPr>
          <w:rFonts w:ascii="Times New Roman" w:hAnsi="Times New Roman" w:cs="Times New Roman"/>
          <w:sz w:val="24"/>
          <w:szCs w:val="24"/>
        </w:rPr>
        <w:t xml:space="preserve"> the manual entr</w:t>
      </w:r>
      <w:r w:rsidR="00D87121">
        <w:rPr>
          <w:rFonts w:ascii="Times New Roman" w:hAnsi="Times New Roman" w:cs="Times New Roman"/>
          <w:sz w:val="24"/>
          <w:szCs w:val="24"/>
        </w:rPr>
        <w:t xml:space="preserve">y </w:t>
      </w:r>
      <w:r w:rsidR="00D87121" w:rsidRPr="00B9493F">
        <w:rPr>
          <w:rFonts w:ascii="Times New Roman" w:hAnsi="Times New Roman" w:cs="Times New Roman"/>
          <w:sz w:val="24"/>
          <w:szCs w:val="24"/>
        </w:rPr>
        <w:t>of</w:t>
      </w:r>
      <w:r w:rsidR="00D87121">
        <w:rPr>
          <w:rFonts w:ascii="Times New Roman" w:hAnsi="Times New Roman" w:cs="Times New Roman"/>
          <w:sz w:val="24"/>
          <w:szCs w:val="24"/>
        </w:rPr>
        <w:t xml:space="preserve"> accrediting actions/</w:t>
      </w:r>
      <w:r w:rsidR="00D87121" w:rsidRPr="00B9493F">
        <w:rPr>
          <w:rFonts w:ascii="Times New Roman" w:hAnsi="Times New Roman" w:cs="Times New Roman"/>
          <w:sz w:val="24"/>
          <w:szCs w:val="24"/>
        </w:rPr>
        <w:t>documents into the</w:t>
      </w:r>
      <w:r w:rsidR="00D87121">
        <w:rPr>
          <w:rFonts w:ascii="Times New Roman" w:hAnsi="Times New Roman" w:cs="Times New Roman"/>
          <w:sz w:val="24"/>
          <w:szCs w:val="24"/>
        </w:rPr>
        <w:t xml:space="preserve"> Excel spreadsheet</w:t>
      </w:r>
      <w:r w:rsidR="00CF7BD3">
        <w:rPr>
          <w:rFonts w:ascii="Times New Roman" w:hAnsi="Times New Roman" w:cs="Times New Roman"/>
          <w:sz w:val="24"/>
          <w:szCs w:val="24"/>
        </w:rPr>
        <w:t>, and the  transmittal of these spreadsheets via email –</w:t>
      </w:r>
      <w:r w:rsidR="00D87121">
        <w:rPr>
          <w:rFonts w:ascii="Times New Roman" w:hAnsi="Times New Roman" w:cs="Times New Roman"/>
          <w:sz w:val="24"/>
          <w:szCs w:val="24"/>
        </w:rPr>
        <w:t xml:space="preserve">. In response to this comment, the </w:t>
      </w:r>
      <w:r w:rsidR="00D87121" w:rsidRPr="00B9493F">
        <w:rPr>
          <w:rFonts w:ascii="Times New Roman" w:hAnsi="Times New Roman" w:cs="Times New Roman"/>
          <w:sz w:val="24"/>
          <w:szCs w:val="24"/>
        </w:rPr>
        <w:t xml:space="preserve">Department has </w:t>
      </w:r>
      <w:r w:rsidR="001D4BB0">
        <w:rPr>
          <w:rFonts w:ascii="Times New Roman" w:hAnsi="Times New Roman" w:cs="Times New Roman"/>
          <w:sz w:val="24"/>
          <w:szCs w:val="24"/>
        </w:rPr>
        <w:t>proposed to replace</w:t>
      </w:r>
      <w:r w:rsidR="00D87121">
        <w:rPr>
          <w:rFonts w:ascii="Times New Roman" w:hAnsi="Times New Roman" w:cs="Times New Roman"/>
          <w:sz w:val="24"/>
          <w:szCs w:val="24"/>
        </w:rPr>
        <w:t xml:space="preserve"> </w:t>
      </w:r>
      <w:r w:rsidR="001D4BB0">
        <w:rPr>
          <w:rFonts w:ascii="Times New Roman" w:hAnsi="Times New Roman" w:cs="Times New Roman"/>
          <w:sz w:val="24"/>
          <w:szCs w:val="24"/>
        </w:rPr>
        <w:t>the</w:t>
      </w:r>
      <w:r w:rsidR="00D87121" w:rsidRPr="009450FD">
        <w:rPr>
          <w:rFonts w:ascii="Times New Roman" w:hAnsi="Times New Roman" w:cs="Times New Roman"/>
          <w:sz w:val="24"/>
          <w:szCs w:val="24"/>
        </w:rPr>
        <w:t xml:space="preserve"> Excel spreadsheet with a more simplified online reporting portal that agencies can use to submit their accrediting actions and supporting decision letters. </w:t>
      </w:r>
      <w:r w:rsidR="00F716E1">
        <w:rPr>
          <w:rFonts w:ascii="Times New Roman" w:hAnsi="Times New Roman" w:cs="Times New Roman"/>
          <w:sz w:val="24"/>
          <w:szCs w:val="24"/>
        </w:rPr>
        <w:t xml:space="preserve">For details of the changes made to the draft guidance letter </w:t>
      </w:r>
      <w:r w:rsidR="001D4BB0">
        <w:rPr>
          <w:rFonts w:ascii="Times New Roman" w:hAnsi="Times New Roman" w:cs="Times New Roman"/>
          <w:sz w:val="24"/>
          <w:szCs w:val="24"/>
        </w:rPr>
        <w:t>(including the proposed portal</w:t>
      </w:r>
      <w:r w:rsidR="00662622">
        <w:rPr>
          <w:rFonts w:ascii="Times New Roman" w:hAnsi="Times New Roman" w:cs="Times New Roman"/>
          <w:sz w:val="24"/>
          <w:szCs w:val="24"/>
        </w:rPr>
        <w:t>)</w:t>
      </w:r>
      <w:r w:rsidR="00F716E1">
        <w:rPr>
          <w:rFonts w:ascii="Times New Roman" w:hAnsi="Times New Roman" w:cs="Times New Roman"/>
          <w:sz w:val="24"/>
          <w:szCs w:val="24"/>
        </w:rPr>
        <w:t xml:space="preserve">, please refer to the attached </w:t>
      </w:r>
      <w:r w:rsidR="00F716E1" w:rsidRPr="00F716E1">
        <w:rPr>
          <w:rFonts w:ascii="Times New Roman" w:hAnsi="Times New Roman" w:cs="Times New Roman"/>
          <w:sz w:val="24"/>
          <w:szCs w:val="24"/>
        </w:rPr>
        <w:t xml:space="preserve">Summary of </w:t>
      </w:r>
      <w:r w:rsidR="00CF7BD3">
        <w:rPr>
          <w:rFonts w:ascii="Times New Roman" w:hAnsi="Times New Roman" w:cs="Times New Roman"/>
          <w:sz w:val="24"/>
          <w:szCs w:val="24"/>
        </w:rPr>
        <w:t xml:space="preserve"> </w:t>
      </w:r>
      <w:r w:rsidR="00F716E1" w:rsidRPr="00F716E1">
        <w:rPr>
          <w:rFonts w:ascii="Times New Roman" w:hAnsi="Times New Roman" w:cs="Times New Roman"/>
          <w:sz w:val="24"/>
          <w:szCs w:val="24"/>
        </w:rPr>
        <w:t>Response to Public Comments on Clarification of Terminology and Requirements for Accrediting Agency Reporting to the U.S. Department of Education</w:t>
      </w:r>
      <w:r w:rsidR="00F716E1">
        <w:rPr>
          <w:rFonts w:ascii="Times New Roman" w:hAnsi="Times New Roman" w:cs="Times New Roman"/>
          <w:sz w:val="24"/>
          <w:szCs w:val="24"/>
        </w:rPr>
        <w:t>.</w:t>
      </w:r>
    </w:p>
    <w:p w:rsidR="00C452C9" w:rsidRPr="007B7746" w:rsidRDefault="00C452C9" w:rsidP="00C452C9">
      <w:pPr>
        <w:tabs>
          <w:tab w:val="left" w:pos="-720"/>
        </w:tabs>
        <w:suppressAutoHyphens/>
        <w:spacing w:after="960" w:line="240" w:lineRule="auto"/>
        <w:contextualSpacing/>
        <w:jc w:val="both"/>
        <w:rPr>
          <w:rFonts w:ascii="Times New Roman" w:eastAsia="Times New Roman" w:hAnsi="Times New Roman" w:cs="Times New Roman"/>
          <w:sz w:val="24"/>
          <w:szCs w:val="24"/>
        </w:rPr>
      </w:pPr>
    </w:p>
    <w:p w:rsidR="00E42282" w:rsidRPr="007B7746" w:rsidRDefault="00E42282" w:rsidP="001B33C2">
      <w:pPr>
        <w:numPr>
          <w:ilvl w:val="0"/>
          <w:numId w:val="6"/>
        </w:numPr>
        <w:tabs>
          <w:tab w:val="left" w:pos="-720"/>
        </w:tabs>
        <w:suppressAutoHyphens/>
        <w:spacing w:after="96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Explain any decision to provide any payment or gift to respondents, other than remuneration of contractors or grantees with meaningful justification.</w:t>
      </w:r>
    </w:p>
    <w:p w:rsidR="00C452C9" w:rsidRPr="007B7746" w:rsidRDefault="00D1763B" w:rsidP="00D1763B">
      <w:pPr>
        <w:tabs>
          <w:tab w:val="left" w:pos="-720"/>
          <w:tab w:val="left" w:pos="1252"/>
        </w:tabs>
        <w:suppressAutoHyphens/>
        <w:spacing w:after="960" w:line="240" w:lineRule="auto"/>
        <w:ind w:left="72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ab/>
      </w:r>
    </w:p>
    <w:p w:rsidR="009B7DDD" w:rsidRPr="007B7746" w:rsidRDefault="00D1763B" w:rsidP="006C4F45">
      <w:pPr>
        <w:tabs>
          <w:tab w:val="left" w:pos="-720"/>
        </w:tabs>
        <w:suppressAutoHyphens/>
        <w:spacing w:after="960" w:line="240" w:lineRule="auto"/>
        <w:contextualSpacing/>
        <w:jc w:val="both"/>
        <w:rPr>
          <w:rFonts w:ascii="Times New Roman" w:hAnsi="Times New Roman" w:cs="Times New Roman"/>
          <w:sz w:val="24"/>
          <w:szCs w:val="24"/>
        </w:rPr>
      </w:pPr>
      <w:r w:rsidRPr="007B7746">
        <w:rPr>
          <w:rFonts w:ascii="Times New Roman" w:hAnsi="Times New Roman" w:cs="Times New Roman"/>
          <w:sz w:val="24"/>
          <w:szCs w:val="24"/>
        </w:rPr>
        <w:t>N</w:t>
      </w:r>
      <w:r w:rsidR="009B7DDD" w:rsidRPr="007B7746">
        <w:rPr>
          <w:rFonts w:ascii="Times New Roman" w:hAnsi="Times New Roman" w:cs="Times New Roman"/>
          <w:sz w:val="24"/>
          <w:szCs w:val="24"/>
        </w:rPr>
        <w:t xml:space="preserve">o payments </w:t>
      </w:r>
      <w:r w:rsidRPr="007B7746">
        <w:rPr>
          <w:rFonts w:ascii="Times New Roman" w:hAnsi="Times New Roman" w:cs="Times New Roman"/>
          <w:sz w:val="24"/>
          <w:szCs w:val="24"/>
        </w:rPr>
        <w:t xml:space="preserve">will be </w:t>
      </w:r>
      <w:r w:rsidR="009B7DDD" w:rsidRPr="007B7746">
        <w:rPr>
          <w:rFonts w:ascii="Times New Roman" w:hAnsi="Times New Roman" w:cs="Times New Roman"/>
          <w:sz w:val="24"/>
          <w:szCs w:val="24"/>
        </w:rPr>
        <w:t>made to respondents.</w:t>
      </w:r>
    </w:p>
    <w:p w:rsidR="009B7DDD" w:rsidRPr="007B7746" w:rsidRDefault="009B7DDD" w:rsidP="009B7DDD">
      <w:pPr>
        <w:tabs>
          <w:tab w:val="left" w:pos="-720"/>
        </w:tabs>
        <w:suppressAutoHyphens/>
        <w:spacing w:after="960" w:line="240" w:lineRule="auto"/>
        <w:ind w:left="720"/>
        <w:contextualSpacing/>
        <w:jc w:val="both"/>
        <w:rPr>
          <w:rFonts w:ascii="Times New Roman" w:hAnsi="Times New Roman" w:cs="Times New Roman"/>
          <w:sz w:val="24"/>
          <w:szCs w:val="24"/>
        </w:rPr>
      </w:pPr>
    </w:p>
    <w:p w:rsidR="0034646C" w:rsidRPr="002D5AA8" w:rsidRDefault="00E42282" w:rsidP="001B33C2">
      <w:pPr>
        <w:numPr>
          <w:ilvl w:val="0"/>
          <w:numId w:val="6"/>
        </w:numPr>
        <w:tabs>
          <w:tab w:val="left" w:pos="-720"/>
        </w:tabs>
        <w:suppressAutoHyphens/>
        <w:spacing w:after="960" w:line="240" w:lineRule="auto"/>
        <w:contextualSpacing/>
        <w:jc w:val="both"/>
        <w:rPr>
          <w:rFonts w:ascii="Times New Roman" w:hAnsi="Times New Roman" w:cs="Times New Roman"/>
          <w:sz w:val="24"/>
          <w:szCs w:val="24"/>
        </w:rPr>
      </w:pPr>
      <w:r w:rsidRPr="002D5AA8">
        <w:rPr>
          <w:rFonts w:ascii="Times New Roman" w:eastAsia="Times New Roman" w:hAnsi="Times New Roman" w:cs="Times New Roman"/>
          <w:sz w:val="24"/>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2D5AA8">
        <w:rPr>
          <w:rFonts w:ascii="Times New Roman" w:eastAsia="Times New Roman" w:hAnsi="Times New Roman" w:cs="Times New Roman"/>
          <w:sz w:val="24"/>
          <w:szCs w:val="24"/>
          <w:vertAlign w:val="superscript"/>
        </w:rPr>
        <w:footnoteReference w:id="6"/>
      </w:r>
      <w:r w:rsidRPr="002D5AA8">
        <w:rPr>
          <w:rFonts w:ascii="Times New Roman" w:eastAsia="Times New Roman" w:hAnsi="Times New Roman" w:cs="Times New Roman"/>
          <w:sz w:val="24"/>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rsidR="007E2C3F" w:rsidRPr="007B7746" w:rsidRDefault="007E2C3F" w:rsidP="001B33C2">
      <w:pPr>
        <w:tabs>
          <w:tab w:val="left" w:pos="-720"/>
        </w:tabs>
        <w:suppressAutoHyphens/>
        <w:spacing w:after="960" w:line="240" w:lineRule="auto"/>
        <w:ind w:left="720"/>
        <w:contextualSpacing/>
        <w:jc w:val="both"/>
        <w:rPr>
          <w:rFonts w:ascii="Times New Roman" w:hAnsi="Times New Roman" w:cs="Times New Roman"/>
          <w:sz w:val="24"/>
          <w:szCs w:val="24"/>
        </w:rPr>
      </w:pPr>
    </w:p>
    <w:p w:rsidR="0034646C" w:rsidRPr="007B7746" w:rsidRDefault="007D1BEA" w:rsidP="006C4F45">
      <w:pPr>
        <w:tabs>
          <w:tab w:val="left" w:pos="-720"/>
        </w:tabs>
        <w:suppressAutoHyphens/>
        <w:spacing w:after="960" w:line="240" w:lineRule="auto"/>
        <w:ind w:left="180"/>
        <w:contextualSpacing/>
        <w:jc w:val="both"/>
        <w:rPr>
          <w:rFonts w:ascii="Times New Roman" w:hAnsi="Times New Roman" w:cs="Times New Roman"/>
          <w:sz w:val="24"/>
          <w:szCs w:val="24"/>
        </w:rPr>
      </w:pPr>
      <w:r>
        <w:rPr>
          <w:rFonts w:ascii="Times New Roman" w:hAnsi="Times New Roman" w:cs="Times New Roman"/>
          <w:sz w:val="24"/>
          <w:szCs w:val="24"/>
        </w:rPr>
        <w:t xml:space="preserve">There is no expectation of confidentiality for the data collected through the online portal.  </w:t>
      </w:r>
      <w:r w:rsidR="008A6C6D">
        <w:rPr>
          <w:rFonts w:ascii="Times New Roman" w:hAnsi="Times New Roman" w:cs="Times New Roman"/>
          <w:sz w:val="24"/>
          <w:szCs w:val="24"/>
        </w:rPr>
        <w:t>The majority</w:t>
      </w:r>
      <w:r w:rsidR="0034646C" w:rsidRPr="007B7746">
        <w:rPr>
          <w:rFonts w:ascii="Times New Roman" w:hAnsi="Times New Roman" w:cs="Times New Roman"/>
          <w:sz w:val="24"/>
          <w:szCs w:val="24"/>
        </w:rPr>
        <w:t xml:space="preserve"> of the required information is </w:t>
      </w:r>
      <w:r w:rsidR="00C67C60">
        <w:rPr>
          <w:rFonts w:ascii="Times New Roman" w:hAnsi="Times New Roman" w:cs="Times New Roman"/>
          <w:sz w:val="24"/>
          <w:szCs w:val="24"/>
        </w:rPr>
        <w:t xml:space="preserve">already made </w:t>
      </w:r>
      <w:r w:rsidR="0034646C" w:rsidRPr="007B7746">
        <w:rPr>
          <w:rFonts w:ascii="Times New Roman" w:hAnsi="Times New Roman" w:cs="Times New Roman"/>
          <w:sz w:val="24"/>
          <w:szCs w:val="24"/>
        </w:rPr>
        <w:t>public</w:t>
      </w:r>
      <w:r w:rsidR="00762268">
        <w:rPr>
          <w:rFonts w:ascii="Times New Roman" w:hAnsi="Times New Roman" w:cs="Times New Roman"/>
          <w:sz w:val="24"/>
          <w:szCs w:val="24"/>
        </w:rPr>
        <w:t>, and is required by law to be made public</w:t>
      </w:r>
      <w:r w:rsidR="00C67C60">
        <w:rPr>
          <w:rFonts w:ascii="Times New Roman" w:hAnsi="Times New Roman" w:cs="Times New Roman"/>
          <w:sz w:val="24"/>
          <w:szCs w:val="24"/>
        </w:rPr>
        <w:t>.</w:t>
      </w:r>
      <w:r w:rsidR="00152C9A">
        <w:rPr>
          <w:rFonts w:ascii="Times New Roman" w:hAnsi="Times New Roman" w:cs="Times New Roman"/>
          <w:sz w:val="24"/>
          <w:szCs w:val="24"/>
        </w:rPr>
        <w:t xml:space="preserve"> </w:t>
      </w:r>
      <w:r w:rsidR="00926DDE">
        <w:rPr>
          <w:rFonts w:ascii="Times New Roman" w:hAnsi="Times New Roman" w:cs="Times New Roman"/>
          <w:sz w:val="24"/>
          <w:szCs w:val="24"/>
        </w:rPr>
        <w:t>T</w:t>
      </w:r>
      <w:r w:rsidR="008A6C6D">
        <w:rPr>
          <w:rFonts w:ascii="Times New Roman" w:hAnsi="Times New Roman" w:cs="Times New Roman"/>
          <w:sz w:val="24"/>
          <w:szCs w:val="24"/>
        </w:rPr>
        <w:t>o address privacy concerns, t</w:t>
      </w:r>
      <w:r w:rsidR="00152C9A">
        <w:rPr>
          <w:rFonts w:ascii="Times New Roman" w:hAnsi="Times New Roman" w:cs="Times New Roman"/>
          <w:sz w:val="24"/>
          <w:szCs w:val="24"/>
        </w:rPr>
        <w:t>he guidance letter states that “a</w:t>
      </w:r>
      <w:r w:rsidR="00152C9A" w:rsidRPr="00546B6A">
        <w:rPr>
          <w:rFonts w:ascii="Times New Roman" w:hAnsi="Times New Roman" w:cs="Times New Roman"/>
          <w:sz w:val="24"/>
          <w:szCs w:val="24"/>
        </w:rPr>
        <w:t>n agency may redact information that would identify individuals or institutions, if the agency believes these are not essential to the Department’s oversight of the agency and the institution.</w:t>
      </w:r>
      <w:r w:rsidR="00152C9A">
        <w:rPr>
          <w:rFonts w:ascii="Times New Roman" w:hAnsi="Times New Roman" w:cs="Times New Roman"/>
          <w:sz w:val="24"/>
          <w:szCs w:val="24"/>
        </w:rPr>
        <w:t xml:space="preserve">” </w:t>
      </w:r>
      <w:r w:rsidR="00896E07">
        <w:rPr>
          <w:rFonts w:ascii="Times New Roman" w:hAnsi="Times New Roman" w:cs="Times New Roman"/>
          <w:sz w:val="24"/>
          <w:szCs w:val="24"/>
        </w:rPr>
        <w:t xml:space="preserve">They are also urged </w:t>
      </w:r>
      <w:r w:rsidR="00896E07">
        <w:rPr>
          <w:rFonts w:ascii="Times New Roman" w:hAnsi="Times New Roman" w:cs="Times New Roman"/>
          <w:sz w:val="24"/>
          <w:szCs w:val="24"/>
        </w:rPr>
        <w:lastRenderedPageBreak/>
        <w:t xml:space="preserve">to redact any information that they believe in good faith would qualify as non-public confidential commercial or financial information.  </w:t>
      </w:r>
      <w:r>
        <w:rPr>
          <w:rFonts w:ascii="Times New Roman" w:hAnsi="Times New Roman" w:cs="Times New Roman"/>
          <w:sz w:val="24"/>
          <w:szCs w:val="24"/>
        </w:rPr>
        <w:t xml:space="preserve">Further, rather than posting </w:t>
      </w:r>
      <w:r w:rsidR="00896E07">
        <w:rPr>
          <w:rFonts w:ascii="Times New Roman" w:hAnsi="Times New Roman" w:cs="Times New Roman"/>
          <w:sz w:val="24"/>
          <w:szCs w:val="24"/>
        </w:rPr>
        <w:t xml:space="preserve">other </w:t>
      </w:r>
      <w:r>
        <w:rPr>
          <w:rFonts w:ascii="Times New Roman" w:hAnsi="Times New Roman" w:cs="Times New Roman"/>
          <w:sz w:val="24"/>
          <w:szCs w:val="24"/>
        </w:rPr>
        <w:t>documents that an agency believes contains confidential or proprietary information on their websites and submitting the URL via the online portal, accrediting agencies are being given the option to submit these documents via email directly to the Department.</w:t>
      </w:r>
    </w:p>
    <w:p w:rsidR="00C452C9" w:rsidRPr="007B7746" w:rsidRDefault="00C452C9" w:rsidP="001B33C2">
      <w:pPr>
        <w:tabs>
          <w:tab w:val="left" w:pos="-720"/>
        </w:tabs>
        <w:suppressAutoHyphens/>
        <w:spacing w:after="960" w:line="240" w:lineRule="auto"/>
        <w:ind w:left="720"/>
        <w:contextualSpacing/>
        <w:jc w:val="both"/>
        <w:rPr>
          <w:rFonts w:ascii="Times New Roman" w:hAnsi="Times New Roman" w:cs="Times New Roman"/>
          <w:sz w:val="24"/>
          <w:szCs w:val="24"/>
        </w:rPr>
      </w:pPr>
    </w:p>
    <w:p w:rsidR="00E42282" w:rsidRPr="007B7746" w:rsidRDefault="00E42282" w:rsidP="001B33C2">
      <w:pPr>
        <w:numPr>
          <w:ilvl w:val="0"/>
          <w:numId w:val="6"/>
        </w:numPr>
        <w:tabs>
          <w:tab w:val="left" w:pos="-720"/>
        </w:tabs>
        <w:suppressAutoHyphens/>
        <w:spacing w:after="960" w:line="240" w:lineRule="auto"/>
        <w:ind w:hanging="54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B7DDD" w:rsidRPr="007B7746" w:rsidRDefault="009B7DDD" w:rsidP="009B7DDD">
      <w:pPr>
        <w:tabs>
          <w:tab w:val="left" w:pos="-720"/>
        </w:tabs>
        <w:suppressAutoHyphens/>
        <w:spacing w:after="960" w:line="240" w:lineRule="auto"/>
        <w:contextualSpacing/>
        <w:jc w:val="both"/>
        <w:rPr>
          <w:rFonts w:ascii="Times New Roman" w:eastAsia="Times New Roman" w:hAnsi="Times New Roman" w:cs="Times New Roman"/>
          <w:sz w:val="24"/>
          <w:szCs w:val="24"/>
        </w:rPr>
      </w:pPr>
    </w:p>
    <w:p w:rsidR="009B7DDD" w:rsidRPr="007B7746" w:rsidRDefault="009B7DDD" w:rsidP="006C4F45">
      <w:pPr>
        <w:tabs>
          <w:tab w:val="left" w:pos="-720"/>
        </w:tabs>
        <w:suppressAutoHyphens/>
        <w:spacing w:after="96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 xml:space="preserve">Neither the data collection nor the information items in the </w:t>
      </w:r>
      <w:r w:rsidR="00EF7697" w:rsidRPr="007B7746">
        <w:rPr>
          <w:rFonts w:ascii="Times New Roman" w:eastAsia="Times New Roman" w:hAnsi="Times New Roman" w:cs="Times New Roman"/>
          <w:sz w:val="24"/>
          <w:szCs w:val="24"/>
        </w:rPr>
        <w:t>adverse action</w:t>
      </w:r>
      <w:r w:rsidRPr="007B7746">
        <w:rPr>
          <w:rFonts w:ascii="Times New Roman" w:eastAsia="Times New Roman" w:hAnsi="Times New Roman" w:cs="Times New Roman"/>
          <w:sz w:val="24"/>
          <w:szCs w:val="24"/>
        </w:rPr>
        <w:t xml:space="preserve"> reports include questions of </w:t>
      </w:r>
      <w:r w:rsidR="00C95573">
        <w:rPr>
          <w:rFonts w:ascii="Times New Roman" w:eastAsia="Times New Roman" w:hAnsi="Times New Roman" w:cs="Times New Roman"/>
          <w:sz w:val="24"/>
          <w:szCs w:val="24"/>
        </w:rPr>
        <w:t xml:space="preserve">a private or personal </w:t>
      </w:r>
      <w:r w:rsidRPr="007B7746">
        <w:rPr>
          <w:rFonts w:ascii="Times New Roman" w:eastAsia="Times New Roman" w:hAnsi="Times New Roman" w:cs="Times New Roman"/>
          <w:sz w:val="24"/>
          <w:szCs w:val="24"/>
        </w:rPr>
        <w:t>nature.</w:t>
      </w:r>
    </w:p>
    <w:p w:rsidR="00C452C9" w:rsidRPr="007B7746" w:rsidRDefault="00C452C9" w:rsidP="00C452C9">
      <w:pPr>
        <w:tabs>
          <w:tab w:val="left" w:pos="-720"/>
        </w:tabs>
        <w:suppressAutoHyphens/>
        <w:spacing w:after="960" w:line="240" w:lineRule="auto"/>
        <w:ind w:left="720"/>
        <w:contextualSpacing/>
        <w:jc w:val="both"/>
        <w:rPr>
          <w:rFonts w:ascii="Times New Roman" w:eastAsia="Times New Roman" w:hAnsi="Times New Roman" w:cs="Times New Roman"/>
          <w:sz w:val="24"/>
          <w:szCs w:val="24"/>
        </w:rPr>
      </w:pPr>
    </w:p>
    <w:p w:rsidR="00E42282" w:rsidRPr="007B7746" w:rsidRDefault="00E42282" w:rsidP="001B33C2">
      <w:pPr>
        <w:numPr>
          <w:ilvl w:val="0"/>
          <w:numId w:val="6"/>
        </w:numPr>
        <w:tabs>
          <w:tab w:val="left" w:pos="-720"/>
        </w:tabs>
        <w:suppressAutoHyphens/>
        <w:spacing w:after="0" w:line="240" w:lineRule="auto"/>
        <w:ind w:hanging="54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Provide estimates of the hour burden of the collection of information.  The statement should:</w:t>
      </w:r>
    </w:p>
    <w:p w:rsidR="00E42282" w:rsidRPr="007B7746" w:rsidRDefault="00E42282" w:rsidP="001B33C2">
      <w:pPr>
        <w:tabs>
          <w:tab w:val="left" w:pos="-720"/>
        </w:tabs>
        <w:suppressAutoHyphens/>
        <w:spacing w:after="0" w:line="240" w:lineRule="auto"/>
        <w:contextualSpacing/>
        <w:jc w:val="both"/>
        <w:rPr>
          <w:rFonts w:ascii="Times New Roman" w:eastAsia="Times New Roman" w:hAnsi="Times New Roman" w:cs="Times New Roman"/>
          <w:sz w:val="24"/>
          <w:szCs w:val="24"/>
        </w:rPr>
      </w:pPr>
    </w:p>
    <w:p w:rsidR="00E42282" w:rsidRPr="007B7746" w:rsidRDefault="00E42282" w:rsidP="001B33C2">
      <w:pPr>
        <w:numPr>
          <w:ilvl w:val="0"/>
          <w:numId w:val="3"/>
        </w:numPr>
        <w:tabs>
          <w:tab w:val="left" w:pos="-720"/>
          <w:tab w:val="left" w:pos="1247"/>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 xml:space="preserve">Indicate the number of respondents affected </w:t>
      </w:r>
      <w:r w:rsidR="00AC7DA8">
        <w:rPr>
          <w:rFonts w:ascii="Times New Roman" w:eastAsia="Times New Roman" w:hAnsi="Times New Roman" w:cs="Times New Roman"/>
          <w:sz w:val="24"/>
          <w:szCs w:val="24"/>
        </w:rPr>
        <w:t xml:space="preserve">by </w:t>
      </w:r>
      <w:r w:rsidRPr="007B7746">
        <w:rPr>
          <w:rFonts w:ascii="Times New Roman" w:eastAsia="Times New Roman" w:hAnsi="Times New Roman" w:cs="Times New Roman"/>
          <w:sz w:val="24"/>
          <w:szCs w:val="24"/>
        </w:rPr>
        <w:t>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42282" w:rsidRPr="007B7746" w:rsidRDefault="00E42282" w:rsidP="001B33C2">
      <w:pPr>
        <w:tabs>
          <w:tab w:val="left" w:pos="-720"/>
          <w:tab w:val="left" w:pos="1247"/>
        </w:tabs>
        <w:suppressAutoHyphens/>
        <w:spacing w:after="0" w:line="240" w:lineRule="auto"/>
        <w:ind w:left="700"/>
        <w:contextualSpacing/>
        <w:jc w:val="both"/>
        <w:rPr>
          <w:rFonts w:ascii="Times New Roman" w:eastAsia="Times New Roman" w:hAnsi="Times New Roman" w:cs="Times New Roman"/>
          <w:sz w:val="24"/>
          <w:szCs w:val="24"/>
        </w:rPr>
      </w:pPr>
    </w:p>
    <w:p w:rsidR="00E42282" w:rsidRPr="007B7746" w:rsidRDefault="00E42282" w:rsidP="001B33C2">
      <w:pPr>
        <w:numPr>
          <w:ilvl w:val="0"/>
          <w:numId w:val="3"/>
        </w:numPr>
        <w:tabs>
          <w:tab w:val="left" w:pos="-720"/>
          <w:tab w:val="left" w:pos="1247"/>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E42282" w:rsidRPr="007B7746" w:rsidRDefault="00E42282" w:rsidP="001B33C2">
      <w:pPr>
        <w:tabs>
          <w:tab w:val="left" w:pos="-720"/>
          <w:tab w:val="left" w:pos="1247"/>
        </w:tabs>
        <w:suppressAutoHyphens/>
        <w:spacing w:after="0" w:line="240" w:lineRule="auto"/>
        <w:ind w:left="700"/>
        <w:contextualSpacing/>
        <w:jc w:val="both"/>
        <w:rPr>
          <w:rFonts w:ascii="Times New Roman" w:eastAsia="Times New Roman" w:hAnsi="Times New Roman" w:cs="Times New Roman"/>
          <w:sz w:val="24"/>
          <w:szCs w:val="24"/>
        </w:rPr>
      </w:pPr>
    </w:p>
    <w:p w:rsidR="00E42282" w:rsidRPr="007B7746" w:rsidRDefault="00E42282" w:rsidP="001B33C2">
      <w:pPr>
        <w:numPr>
          <w:ilvl w:val="0"/>
          <w:numId w:val="3"/>
        </w:numPr>
        <w:tabs>
          <w:tab w:val="left" w:pos="-720"/>
          <w:tab w:val="left" w:pos="1247"/>
        </w:tabs>
        <w:suppressAutoHyphens/>
        <w:spacing w:after="960" w:line="240" w:lineRule="auto"/>
        <w:ind w:left="1166"/>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E309C" w:rsidRDefault="00BE309C" w:rsidP="00BE309C">
      <w:pPr>
        <w:tabs>
          <w:tab w:val="left" w:pos="-720"/>
          <w:tab w:val="left" w:pos="1247"/>
        </w:tabs>
        <w:suppressAutoHyphens/>
        <w:spacing w:after="960" w:line="240" w:lineRule="auto"/>
        <w:ind w:left="1166"/>
        <w:contextualSpacing/>
        <w:jc w:val="both"/>
        <w:rPr>
          <w:rFonts w:ascii="Times New Roman" w:eastAsia="Times New Roman" w:hAnsi="Times New Roman" w:cs="Times New Roman"/>
          <w:sz w:val="24"/>
          <w:szCs w:val="24"/>
        </w:rPr>
      </w:pPr>
    </w:p>
    <w:p w:rsidR="00EF2385" w:rsidRDefault="00A5726B" w:rsidP="00326DE7">
      <w:pPr>
        <w:spacing w:after="0" w:line="240" w:lineRule="auto"/>
        <w:rPr>
          <w:rFonts w:ascii="Times New Roman" w:hAnsi="Times New Roman" w:cs="Times New Roman"/>
        </w:rPr>
      </w:pPr>
      <w:r>
        <w:rPr>
          <w:rFonts w:ascii="Times New Roman" w:eastAsia="Calibri" w:hAnsi="Times New Roman" w:cs="Times New Roman"/>
          <w:sz w:val="24"/>
          <w:szCs w:val="24"/>
        </w:rPr>
        <w:t xml:space="preserve">The Department’s </w:t>
      </w:r>
      <w:r w:rsidR="004500E4">
        <w:rPr>
          <w:rFonts w:ascii="Times New Roman" w:eastAsia="Calibri" w:hAnsi="Times New Roman" w:cs="Times New Roman"/>
          <w:sz w:val="24"/>
          <w:szCs w:val="24"/>
        </w:rPr>
        <w:t>updated version</w:t>
      </w:r>
      <w:r>
        <w:rPr>
          <w:rFonts w:ascii="Times New Roman" w:eastAsia="Calibri" w:hAnsi="Times New Roman" w:cs="Times New Roman"/>
          <w:sz w:val="24"/>
          <w:szCs w:val="24"/>
        </w:rPr>
        <w:t xml:space="preserve"> of </w:t>
      </w:r>
      <w:r w:rsidR="00F64548" w:rsidRPr="00334E46">
        <w:rPr>
          <w:rFonts w:ascii="Times New Roman" w:hAnsi="Times New Roman" w:cs="Times New Roman"/>
          <w:sz w:val="24"/>
          <w:szCs w:val="24"/>
        </w:rPr>
        <w:t>Clarification of Terminology and Requirements for Accrediting Agency Reporting to the U.S. Departmen</w:t>
      </w:r>
      <w:r w:rsidR="00F64548">
        <w:rPr>
          <w:rFonts w:ascii="Times New Roman" w:hAnsi="Times New Roman" w:cs="Times New Roman"/>
          <w:sz w:val="24"/>
          <w:szCs w:val="24"/>
        </w:rPr>
        <w:t>t of Education</w:t>
      </w:r>
      <w:r w:rsidR="00D47CDB" w:rsidRPr="00D47CDB">
        <w:rPr>
          <w:rFonts w:ascii="Times New Roman" w:eastAsia="Calibri" w:hAnsi="Times New Roman" w:cs="Times New Roman"/>
          <w:i/>
          <w:sz w:val="24"/>
          <w:szCs w:val="24"/>
        </w:rPr>
        <w:t xml:space="preserve"> </w:t>
      </w:r>
      <w:r w:rsidR="00F133D0">
        <w:rPr>
          <w:rFonts w:ascii="Times New Roman" w:eastAsia="Calibri" w:hAnsi="Times New Roman" w:cs="Times New Roman"/>
          <w:sz w:val="24"/>
          <w:szCs w:val="24"/>
        </w:rPr>
        <w:t xml:space="preserve">describes </w:t>
      </w:r>
      <w:r w:rsidR="004C5D6D">
        <w:rPr>
          <w:rFonts w:ascii="Times New Roman" w:eastAsia="Calibri" w:hAnsi="Times New Roman" w:cs="Times New Roman"/>
          <w:sz w:val="24"/>
          <w:szCs w:val="24"/>
        </w:rPr>
        <w:t>the information collection</w:t>
      </w:r>
      <w:r w:rsidR="00F64548">
        <w:rPr>
          <w:rFonts w:ascii="Times New Roman" w:eastAsia="Calibri" w:hAnsi="Times New Roman" w:cs="Times New Roman"/>
          <w:sz w:val="24"/>
          <w:szCs w:val="24"/>
        </w:rPr>
        <w:t xml:space="preserve">; </w:t>
      </w:r>
      <w:r w:rsidR="00152C9A">
        <w:rPr>
          <w:rFonts w:ascii="Times New Roman" w:eastAsia="Calibri" w:hAnsi="Times New Roman" w:cs="Times New Roman"/>
          <w:sz w:val="24"/>
          <w:szCs w:val="24"/>
        </w:rPr>
        <w:t>the proposed online reporting portal</w:t>
      </w:r>
      <w:r w:rsidR="00F133D0">
        <w:rPr>
          <w:rFonts w:ascii="Times New Roman" w:eastAsia="Calibri" w:hAnsi="Times New Roman" w:cs="Times New Roman"/>
          <w:sz w:val="24"/>
          <w:szCs w:val="24"/>
        </w:rPr>
        <w:t xml:space="preserve"> provide</w:t>
      </w:r>
      <w:r w:rsidR="00F64548">
        <w:rPr>
          <w:rFonts w:ascii="Times New Roman" w:eastAsia="Calibri" w:hAnsi="Times New Roman" w:cs="Times New Roman"/>
          <w:sz w:val="24"/>
          <w:szCs w:val="24"/>
        </w:rPr>
        <w:t>s</w:t>
      </w:r>
      <w:r w:rsidR="00F133D0">
        <w:rPr>
          <w:rFonts w:ascii="Times New Roman" w:eastAsia="Calibri" w:hAnsi="Times New Roman" w:cs="Times New Roman"/>
          <w:sz w:val="24"/>
          <w:szCs w:val="24"/>
        </w:rPr>
        <w:t xml:space="preserve"> the format for the submission of information</w:t>
      </w:r>
      <w:r w:rsidRPr="0041194E">
        <w:rPr>
          <w:rFonts w:ascii="Times New Roman" w:eastAsia="Calibri" w:hAnsi="Times New Roman" w:cs="Times New Roman"/>
          <w:sz w:val="24"/>
          <w:szCs w:val="24"/>
        </w:rPr>
        <w:t xml:space="preserve">. </w:t>
      </w:r>
      <w:r w:rsidR="00870651" w:rsidRPr="00870651">
        <w:rPr>
          <w:rFonts w:ascii="Times New Roman" w:eastAsia="Calibri" w:hAnsi="Times New Roman" w:cs="Times New Roman"/>
          <w:sz w:val="24"/>
          <w:szCs w:val="24"/>
        </w:rPr>
        <w:t>The 64 active federally recognized accrediting agencies</w:t>
      </w:r>
      <w:r w:rsidR="00870651">
        <w:rPr>
          <w:rFonts w:ascii="Times New Roman" w:eastAsia="Calibri" w:hAnsi="Times New Roman" w:cs="Times New Roman"/>
          <w:sz w:val="24"/>
          <w:szCs w:val="24"/>
        </w:rPr>
        <w:t xml:space="preserve"> </w:t>
      </w:r>
      <w:r w:rsidR="00870651" w:rsidRPr="00870651">
        <w:rPr>
          <w:rFonts w:ascii="Times New Roman" w:eastAsia="Calibri" w:hAnsi="Times New Roman" w:cs="Times New Roman"/>
          <w:sz w:val="24"/>
          <w:szCs w:val="24"/>
        </w:rPr>
        <w:t xml:space="preserve">(not-for-profit associations) </w:t>
      </w:r>
      <w:r w:rsidR="00870651">
        <w:rPr>
          <w:rFonts w:ascii="Times New Roman" w:eastAsia="Calibri" w:hAnsi="Times New Roman" w:cs="Times New Roman"/>
          <w:sz w:val="24"/>
          <w:szCs w:val="24"/>
        </w:rPr>
        <w:t>are</w:t>
      </w:r>
      <w:r w:rsidR="00870651" w:rsidRPr="00870651">
        <w:rPr>
          <w:rFonts w:ascii="Times New Roman" w:eastAsia="Calibri" w:hAnsi="Times New Roman" w:cs="Times New Roman"/>
          <w:sz w:val="24"/>
          <w:szCs w:val="24"/>
        </w:rPr>
        <w:t xml:space="preserve"> required to respond to </w:t>
      </w:r>
      <w:r w:rsidR="00870651">
        <w:rPr>
          <w:rFonts w:ascii="Times New Roman" w:eastAsia="Calibri" w:hAnsi="Times New Roman" w:cs="Times New Roman"/>
          <w:sz w:val="24"/>
          <w:szCs w:val="24"/>
        </w:rPr>
        <w:t>this information collection.</w:t>
      </w:r>
      <w:r w:rsidR="00CF7BD3">
        <w:rPr>
          <w:rFonts w:ascii="Times New Roman" w:hAnsi="Times New Roman" w:cs="Times New Roman"/>
          <w:sz w:val="24"/>
          <w:szCs w:val="24"/>
        </w:rPr>
        <w:t xml:space="preserve"> The </w:t>
      </w:r>
      <w:r w:rsidR="009B43B8" w:rsidRPr="00836ABA">
        <w:rPr>
          <w:rFonts w:ascii="Times New Roman" w:hAnsi="Times New Roman" w:cs="Times New Roman"/>
          <w:sz w:val="24"/>
          <w:szCs w:val="24"/>
        </w:rPr>
        <w:t xml:space="preserve">data </w:t>
      </w:r>
      <w:r w:rsidR="00CF7BD3">
        <w:rPr>
          <w:rFonts w:ascii="Times New Roman" w:hAnsi="Times New Roman" w:cs="Times New Roman"/>
          <w:sz w:val="24"/>
          <w:szCs w:val="24"/>
        </w:rPr>
        <w:t xml:space="preserve">that will be collected by the Department </w:t>
      </w:r>
      <w:r w:rsidR="009B43B8" w:rsidRPr="00836ABA">
        <w:rPr>
          <w:rFonts w:ascii="Times New Roman" w:hAnsi="Times New Roman" w:cs="Times New Roman"/>
          <w:sz w:val="24"/>
          <w:szCs w:val="24"/>
        </w:rPr>
        <w:t xml:space="preserve">include actions that agencies take </w:t>
      </w:r>
      <w:r w:rsidR="00F64548">
        <w:rPr>
          <w:rFonts w:ascii="Times New Roman" w:hAnsi="Times New Roman" w:cs="Times New Roman"/>
          <w:sz w:val="24"/>
          <w:szCs w:val="24"/>
        </w:rPr>
        <w:t>with respect to</w:t>
      </w:r>
      <w:r w:rsidR="00F64548" w:rsidRPr="00836ABA">
        <w:rPr>
          <w:rFonts w:ascii="Times New Roman" w:hAnsi="Times New Roman" w:cs="Times New Roman"/>
          <w:sz w:val="24"/>
          <w:szCs w:val="24"/>
        </w:rPr>
        <w:t xml:space="preserve"> </w:t>
      </w:r>
      <w:r w:rsidR="009B43B8" w:rsidRPr="00836ABA">
        <w:rPr>
          <w:rFonts w:ascii="Times New Roman" w:hAnsi="Times New Roman" w:cs="Times New Roman"/>
          <w:sz w:val="24"/>
          <w:szCs w:val="24"/>
        </w:rPr>
        <w:t>institutions of higher educati</w:t>
      </w:r>
      <w:r w:rsidR="009B43B8">
        <w:rPr>
          <w:rFonts w:ascii="Times New Roman" w:hAnsi="Times New Roman" w:cs="Times New Roman"/>
          <w:sz w:val="24"/>
          <w:szCs w:val="24"/>
        </w:rPr>
        <w:t>on</w:t>
      </w:r>
      <w:r w:rsidR="00F64548">
        <w:rPr>
          <w:rFonts w:ascii="Times New Roman" w:hAnsi="Times New Roman" w:cs="Times New Roman"/>
          <w:sz w:val="24"/>
          <w:szCs w:val="24"/>
        </w:rPr>
        <w:t>,</w:t>
      </w:r>
      <w:r w:rsidR="009B43B8">
        <w:rPr>
          <w:rFonts w:ascii="Times New Roman" w:hAnsi="Times New Roman" w:cs="Times New Roman"/>
          <w:sz w:val="24"/>
          <w:szCs w:val="24"/>
        </w:rPr>
        <w:t xml:space="preserve"> </w:t>
      </w:r>
      <w:r w:rsidR="009B43B8" w:rsidRPr="00836ABA">
        <w:rPr>
          <w:rFonts w:ascii="Times New Roman" w:hAnsi="Times New Roman" w:cs="Times New Roman"/>
          <w:sz w:val="24"/>
          <w:szCs w:val="24"/>
        </w:rPr>
        <w:t>as w</w:t>
      </w:r>
      <w:r w:rsidR="009B43B8">
        <w:rPr>
          <w:rFonts w:ascii="Times New Roman" w:hAnsi="Times New Roman" w:cs="Times New Roman"/>
          <w:sz w:val="24"/>
          <w:szCs w:val="24"/>
        </w:rPr>
        <w:t>ell as other information about i</w:t>
      </w:r>
      <w:r w:rsidR="009B43B8" w:rsidRPr="00836ABA">
        <w:rPr>
          <w:rFonts w:ascii="Times New Roman" w:hAnsi="Times New Roman" w:cs="Times New Roman"/>
          <w:sz w:val="24"/>
          <w:szCs w:val="24"/>
        </w:rPr>
        <w:t>nstitutions</w:t>
      </w:r>
      <w:r w:rsidR="00F64548">
        <w:rPr>
          <w:rFonts w:ascii="Times New Roman" w:hAnsi="Times New Roman" w:cs="Times New Roman"/>
          <w:sz w:val="24"/>
          <w:szCs w:val="24"/>
        </w:rPr>
        <w:t>’</w:t>
      </w:r>
      <w:r w:rsidR="009B43B8" w:rsidRPr="00836ABA">
        <w:rPr>
          <w:rFonts w:ascii="Times New Roman" w:hAnsi="Times New Roman" w:cs="Times New Roman"/>
          <w:sz w:val="24"/>
          <w:szCs w:val="24"/>
        </w:rPr>
        <w:t xml:space="preserve"> </w:t>
      </w:r>
      <w:r w:rsidR="009B43B8">
        <w:rPr>
          <w:rFonts w:ascii="Times New Roman" w:hAnsi="Times New Roman" w:cs="Times New Roman"/>
          <w:sz w:val="24"/>
          <w:szCs w:val="24"/>
        </w:rPr>
        <w:t>accreditation. The Department will require a</w:t>
      </w:r>
      <w:r w:rsidR="009B43B8" w:rsidRPr="00836ABA">
        <w:rPr>
          <w:rFonts w:ascii="Times New Roman" w:hAnsi="Times New Roman" w:cs="Times New Roman"/>
          <w:sz w:val="24"/>
          <w:szCs w:val="24"/>
        </w:rPr>
        <w:t>gencies to report accreditation actions using an online portal and to make the decision letters supporting a specific subset of these actions available on their websites. The user interface of this portal will be controlled by</w:t>
      </w:r>
      <w:r w:rsidR="00F64548">
        <w:rPr>
          <w:rFonts w:ascii="Times New Roman" w:hAnsi="Times New Roman" w:cs="Times New Roman"/>
          <w:sz w:val="24"/>
          <w:szCs w:val="24"/>
        </w:rPr>
        <w:t xml:space="preserve"> a</w:t>
      </w:r>
      <w:r w:rsidR="009B43B8" w:rsidRPr="00836ABA">
        <w:rPr>
          <w:rFonts w:ascii="Times New Roman" w:hAnsi="Times New Roman" w:cs="Times New Roman"/>
          <w:sz w:val="24"/>
          <w:szCs w:val="24"/>
        </w:rPr>
        <w:t xml:space="preserve"> user</w:t>
      </w:r>
      <w:r w:rsidR="00F64548">
        <w:rPr>
          <w:rFonts w:ascii="Times New Roman" w:hAnsi="Times New Roman" w:cs="Times New Roman"/>
          <w:sz w:val="24"/>
          <w:szCs w:val="24"/>
        </w:rPr>
        <w:t xml:space="preserve"> ID</w:t>
      </w:r>
      <w:r w:rsidR="00F64548" w:rsidRPr="00836ABA">
        <w:rPr>
          <w:rFonts w:ascii="Times New Roman" w:hAnsi="Times New Roman" w:cs="Times New Roman"/>
          <w:sz w:val="24"/>
          <w:szCs w:val="24"/>
        </w:rPr>
        <w:t xml:space="preserve"> </w:t>
      </w:r>
      <w:r w:rsidR="009B43B8" w:rsidRPr="00836ABA">
        <w:rPr>
          <w:rFonts w:ascii="Times New Roman" w:hAnsi="Times New Roman" w:cs="Times New Roman"/>
          <w:sz w:val="24"/>
          <w:szCs w:val="24"/>
        </w:rPr>
        <w:t>and password, and the data submitted through this system will flow into the Accreditation Database</w:t>
      </w:r>
      <w:r w:rsidR="00F64548">
        <w:rPr>
          <w:rFonts w:ascii="Times New Roman" w:hAnsi="Times New Roman" w:cs="Times New Roman"/>
          <w:sz w:val="24"/>
          <w:szCs w:val="24"/>
        </w:rPr>
        <w:t>.</w:t>
      </w:r>
      <w:r w:rsidR="009B43B8" w:rsidRPr="00836ABA">
        <w:rPr>
          <w:rStyle w:val="FootnoteReference"/>
          <w:rFonts w:ascii="Times New Roman" w:hAnsi="Times New Roman"/>
          <w:szCs w:val="24"/>
        </w:rPr>
        <w:footnoteReference w:id="7"/>
      </w:r>
      <w:r w:rsidR="009B43B8" w:rsidRPr="00836ABA">
        <w:rPr>
          <w:rFonts w:ascii="Times New Roman" w:hAnsi="Times New Roman" w:cs="Times New Roman"/>
          <w:sz w:val="24"/>
          <w:szCs w:val="24"/>
        </w:rPr>
        <w:t xml:space="preserve"> The Department estimates that upon initial access, each </w:t>
      </w:r>
      <w:r w:rsidR="00F64548">
        <w:rPr>
          <w:rFonts w:ascii="Times New Roman" w:hAnsi="Times New Roman" w:cs="Times New Roman"/>
          <w:sz w:val="24"/>
          <w:szCs w:val="24"/>
        </w:rPr>
        <w:t>a</w:t>
      </w:r>
      <w:r w:rsidR="009B43B8" w:rsidRPr="00836ABA">
        <w:rPr>
          <w:rFonts w:ascii="Times New Roman" w:hAnsi="Times New Roman" w:cs="Times New Roman"/>
          <w:sz w:val="24"/>
          <w:szCs w:val="24"/>
        </w:rPr>
        <w:t xml:space="preserve">gency will spend 5 minutes to read instructions the first year. To </w:t>
      </w:r>
      <w:r w:rsidR="00926A91">
        <w:rPr>
          <w:rFonts w:ascii="Times New Roman" w:hAnsi="Times New Roman" w:cs="Times New Roman"/>
          <w:sz w:val="24"/>
          <w:szCs w:val="24"/>
        </w:rPr>
        <w:t>submit</w:t>
      </w:r>
      <w:r w:rsidR="00926A91" w:rsidRPr="00836ABA">
        <w:rPr>
          <w:rFonts w:ascii="Times New Roman" w:hAnsi="Times New Roman" w:cs="Times New Roman"/>
          <w:sz w:val="24"/>
          <w:szCs w:val="24"/>
        </w:rPr>
        <w:t xml:space="preserve"> </w:t>
      </w:r>
      <w:r w:rsidR="009B43B8" w:rsidRPr="00836ABA">
        <w:rPr>
          <w:rFonts w:ascii="Times New Roman" w:hAnsi="Times New Roman" w:cs="Times New Roman"/>
          <w:sz w:val="24"/>
          <w:szCs w:val="24"/>
        </w:rPr>
        <w:t xml:space="preserve">the information, the Department estimates that reporting data in the online portal will take </w:t>
      </w:r>
      <w:r w:rsidR="00926A91">
        <w:rPr>
          <w:rFonts w:ascii="Times New Roman" w:hAnsi="Times New Roman" w:cs="Times New Roman"/>
          <w:sz w:val="24"/>
          <w:szCs w:val="24"/>
        </w:rPr>
        <w:t xml:space="preserve">20 minutes per action (i.e., </w:t>
      </w:r>
      <w:r w:rsidR="009B43B8" w:rsidRPr="00836ABA">
        <w:rPr>
          <w:rFonts w:ascii="Times New Roman" w:hAnsi="Times New Roman" w:cs="Times New Roman"/>
          <w:sz w:val="24"/>
          <w:szCs w:val="24"/>
        </w:rPr>
        <w:t xml:space="preserve">5 minutes </w:t>
      </w:r>
      <w:r w:rsidR="00926A91">
        <w:rPr>
          <w:rFonts w:ascii="Times New Roman" w:hAnsi="Times New Roman" w:cs="Times New Roman"/>
          <w:sz w:val="24"/>
          <w:szCs w:val="24"/>
        </w:rPr>
        <w:t xml:space="preserve">to complete the online form </w:t>
      </w:r>
      <w:r w:rsidR="009B43B8" w:rsidRPr="00836ABA">
        <w:rPr>
          <w:rFonts w:ascii="Times New Roman" w:hAnsi="Times New Roman" w:cs="Times New Roman"/>
          <w:sz w:val="24"/>
          <w:szCs w:val="24"/>
        </w:rPr>
        <w:t xml:space="preserve">and </w:t>
      </w:r>
      <w:r w:rsidR="00926A91">
        <w:rPr>
          <w:rFonts w:ascii="Times New Roman" w:hAnsi="Times New Roman" w:cs="Times New Roman"/>
          <w:sz w:val="24"/>
          <w:szCs w:val="24"/>
        </w:rPr>
        <w:t xml:space="preserve">15 minutes to post decision </w:t>
      </w:r>
      <w:r w:rsidR="009B43B8" w:rsidRPr="00836ABA">
        <w:rPr>
          <w:rFonts w:ascii="Times New Roman" w:hAnsi="Times New Roman" w:cs="Times New Roman"/>
          <w:sz w:val="24"/>
          <w:szCs w:val="24"/>
        </w:rPr>
        <w:t xml:space="preserve">letters on </w:t>
      </w:r>
      <w:r w:rsidR="00926A91">
        <w:rPr>
          <w:rFonts w:ascii="Times New Roman" w:hAnsi="Times New Roman" w:cs="Times New Roman"/>
          <w:sz w:val="24"/>
          <w:szCs w:val="24"/>
        </w:rPr>
        <w:t>agency</w:t>
      </w:r>
      <w:r w:rsidR="00926A91" w:rsidRPr="00836ABA">
        <w:rPr>
          <w:rFonts w:ascii="Times New Roman" w:hAnsi="Times New Roman" w:cs="Times New Roman"/>
          <w:sz w:val="24"/>
          <w:szCs w:val="24"/>
        </w:rPr>
        <w:t xml:space="preserve"> </w:t>
      </w:r>
      <w:r w:rsidR="009B43B8" w:rsidRPr="00836ABA">
        <w:rPr>
          <w:rFonts w:ascii="Times New Roman" w:hAnsi="Times New Roman" w:cs="Times New Roman"/>
          <w:sz w:val="24"/>
          <w:szCs w:val="24"/>
        </w:rPr>
        <w:t>website</w:t>
      </w:r>
      <w:r w:rsidR="00926A91">
        <w:rPr>
          <w:rFonts w:ascii="Times New Roman" w:hAnsi="Times New Roman" w:cs="Times New Roman"/>
          <w:sz w:val="24"/>
          <w:szCs w:val="24"/>
        </w:rPr>
        <w:t xml:space="preserve"> and create URL link)</w:t>
      </w:r>
      <w:r w:rsidR="009B43B8" w:rsidRPr="00836ABA">
        <w:rPr>
          <w:rFonts w:ascii="Times New Roman" w:hAnsi="Times New Roman" w:cs="Times New Roman"/>
          <w:sz w:val="24"/>
          <w:szCs w:val="24"/>
        </w:rPr>
        <w:t xml:space="preserve">. </w:t>
      </w:r>
      <w:r w:rsidR="00B74DD0">
        <w:rPr>
          <w:rFonts w:ascii="Times New Roman" w:hAnsi="Times New Roman" w:cs="Times New Roman"/>
          <w:sz w:val="24"/>
          <w:szCs w:val="24"/>
        </w:rPr>
        <w:t>The 64 federally recognized accrediting agencies are expected to report about 8,050 actions to the Department annually.</w:t>
      </w:r>
      <w:r w:rsidR="00B74DD0">
        <w:rPr>
          <w:rStyle w:val="FootnoteReference"/>
          <w:szCs w:val="24"/>
        </w:rPr>
        <w:footnoteReference w:id="8"/>
      </w:r>
      <w:r w:rsidR="00B74DD0">
        <w:rPr>
          <w:rFonts w:ascii="Times New Roman" w:hAnsi="Times New Roman" w:cs="Times New Roman"/>
          <w:sz w:val="24"/>
          <w:szCs w:val="24"/>
        </w:rPr>
        <w:t xml:space="preserve"> </w:t>
      </w:r>
      <w:r w:rsidR="009B43B8" w:rsidRPr="00836ABA">
        <w:rPr>
          <w:rFonts w:ascii="Times New Roman" w:hAnsi="Times New Roman" w:cs="Times New Roman"/>
          <w:sz w:val="24"/>
          <w:szCs w:val="24"/>
        </w:rPr>
        <w:t xml:space="preserve">Therefore, annual burden is estimated to be 2,689 hours (5 minutes per agency </w:t>
      </w:r>
      <w:r w:rsidR="00B14D55">
        <w:rPr>
          <w:rFonts w:ascii="Times New Roman" w:hAnsi="Times New Roman" w:cs="Times New Roman"/>
          <w:sz w:val="24"/>
          <w:szCs w:val="24"/>
        </w:rPr>
        <w:t>multiplied by</w:t>
      </w:r>
      <w:r w:rsidR="00B14D55" w:rsidRPr="00836ABA">
        <w:rPr>
          <w:rFonts w:ascii="Times New Roman" w:hAnsi="Times New Roman" w:cs="Times New Roman"/>
          <w:sz w:val="24"/>
          <w:szCs w:val="24"/>
        </w:rPr>
        <w:t xml:space="preserve"> </w:t>
      </w:r>
      <w:r w:rsidR="009B43B8" w:rsidRPr="00836ABA">
        <w:rPr>
          <w:rFonts w:ascii="Times New Roman" w:hAnsi="Times New Roman" w:cs="Times New Roman"/>
          <w:sz w:val="24"/>
          <w:szCs w:val="24"/>
        </w:rPr>
        <w:t xml:space="preserve">64 active agencies plus 20 minutes per action </w:t>
      </w:r>
      <w:r w:rsidR="00B14D55">
        <w:rPr>
          <w:rFonts w:ascii="Times New Roman" w:hAnsi="Times New Roman" w:cs="Times New Roman"/>
          <w:sz w:val="24"/>
          <w:szCs w:val="24"/>
        </w:rPr>
        <w:t>multiplied by</w:t>
      </w:r>
      <w:r w:rsidR="00B14D55" w:rsidRPr="00836ABA">
        <w:rPr>
          <w:rFonts w:ascii="Times New Roman" w:hAnsi="Times New Roman" w:cs="Times New Roman"/>
          <w:sz w:val="24"/>
          <w:szCs w:val="24"/>
        </w:rPr>
        <w:t xml:space="preserve"> </w:t>
      </w:r>
      <w:r w:rsidR="009B43B8" w:rsidRPr="00836ABA">
        <w:rPr>
          <w:rFonts w:ascii="Times New Roman" w:hAnsi="Times New Roman" w:cs="Times New Roman"/>
          <w:sz w:val="24"/>
          <w:szCs w:val="24"/>
        </w:rPr>
        <w:t>8</w:t>
      </w:r>
      <w:r w:rsidR="00B74DD0">
        <w:rPr>
          <w:rFonts w:ascii="Times New Roman" w:hAnsi="Times New Roman" w:cs="Times New Roman"/>
          <w:sz w:val="24"/>
          <w:szCs w:val="24"/>
        </w:rPr>
        <w:t>,</w:t>
      </w:r>
      <w:r w:rsidR="009B43B8" w:rsidRPr="00836ABA">
        <w:rPr>
          <w:rFonts w:ascii="Times New Roman" w:hAnsi="Times New Roman" w:cs="Times New Roman"/>
          <w:sz w:val="24"/>
          <w:szCs w:val="24"/>
        </w:rPr>
        <w:t>050 actions).  Therefore, the Department estimates that each accrediting agency will incur a</w:t>
      </w:r>
      <w:r w:rsidR="00F64548">
        <w:rPr>
          <w:rFonts w:ascii="Times New Roman" w:hAnsi="Times New Roman" w:cs="Times New Roman"/>
          <w:sz w:val="24"/>
          <w:szCs w:val="24"/>
        </w:rPr>
        <w:t>n average annual</w:t>
      </w:r>
      <w:r w:rsidR="009B43B8" w:rsidRPr="00836ABA">
        <w:rPr>
          <w:rFonts w:ascii="Times New Roman" w:hAnsi="Times New Roman" w:cs="Times New Roman"/>
          <w:sz w:val="24"/>
          <w:szCs w:val="24"/>
        </w:rPr>
        <w:t xml:space="preserve"> burden of about 42 hours (2,689 divided by 64).</w:t>
      </w:r>
      <w:r w:rsidR="00EE261D">
        <w:rPr>
          <w:rFonts w:ascii="Times New Roman" w:hAnsi="Times New Roman" w:cs="Times New Roman"/>
          <w:sz w:val="24"/>
          <w:szCs w:val="24"/>
        </w:rPr>
        <w:t xml:space="preserve"> The estimated annual cost to agencies is </w:t>
      </w:r>
      <w:r w:rsidR="00EE261D" w:rsidRPr="00836ABA">
        <w:rPr>
          <w:rFonts w:ascii="Times New Roman" w:hAnsi="Times New Roman" w:cs="Times New Roman"/>
          <w:sz w:val="24"/>
          <w:szCs w:val="24"/>
        </w:rPr>
        <w:t>$69,314</w:t>
      </w:r>
      <w:r w:rsidR="00EE261D">
        <w:rPr>
          <w:rFonts w:ascii="Times New Roman" w:hAnsi="Times New Roman" w:cs="Times New Roman"/>
          <w:sz w:val="24"/>
          <w:szCs w:val="24"/>
        </w:rPr>
        <w:t>,</w:t>
      </w:r>
      <w:r w:rsidR="00EE261D" w:rsidRPr="00836ABA">
        <w:rPr>
          <w:rFonts w:ascii="Times New Roman" w:hAnsi="Times New Roman" w:cs="Times New Roman"/>
          <w:sz w:val="24"/>
          <w:szCs w:val="24"/>
        </w:rPr>
        <w:t xml:space="preserve"> </w:t>
      </w:r>
      <w:r w:rsidR="00EE261D">
        <w:rPr>
          <w:rFonts w:ascii="Times New Roman" w:hAnsi="Times New Roman" w:cs="Times New Roman"/>
          <w:sz w:val="24"/>
          <w:szCs w:val="24"/>
        </w:rPr>
        <w:t>using an hourly rate of $25.78</w:t>
      </w:r>
      <w:r w:rsidR="00EE261D">
        <w:rPr>
          <w:rStyle w:val="FootnoteReference"/>
          <w:szCs w:val="24"/>
        </w:rPr>
        <w:footnoteReference w:id="9"/>
      </w:r>
      <w:r w:rsidR="00EE261D">
        <w:rPr>
          <w:rFonts w:ascii="Times New Roman" w:hAnsi="Times New Roman" w:cs="Times New Roman"/>
          <w:sz w:val="24"/>
          <w:szCs w:val="24"/>
        </w:rPr>
        <w:t xml:space="preserve"> </w:t>
      </w:r>
      <w:r w:rsidR="00EE261D" w:rsidRPr="00836ABA">
        <w:rPr>
          <w:rFonts w:ascii="Times New Roman" w:hAnsi="Times New Roman" w:cs="Times New Roman"/>
          <w:sz w:val="24"/>
          <w:szCs w:val="24"/>
        </w:rPr>
        <w:t>(</w:t>
      </w:r>
      <w:r w:rsidR="00EE261D">
        <w:rPr>
          <w:rFonts w:ascii="Times New Roman" w:hAnsi="Times New Roman" w:cs="Times New Roman"/>
          <w:sz w:val="24"/>
          <w:szCs w:val="24"/>
        </w:rPr>
        <w:t>2</w:t>
      </w:r>
      <w:r w:rsidR="00CF7BD3">
        <w:rPr>
          <w:rFonts w:ascii="Times New Roman" w:hAnsi="Times New Roman" w:cs="Times New Roman"/>
          <w:sz w:val="24"/>
          <w:szCs w:val="24"/>
        </w:rPr>
        <w:t>,</w:t>
      </w:r>
      <w:r w:rsidR="00EE261D">
        <w:rPr>
          <w:rFonts w:ascii="Times New Roman" w:hAnsi="Times New Roman" w:cs="Times New Roman"/>
          <w:sz w:val="24"/>
          <w:szCs w:val="24"/>
        </w:rPr>
        <w:t>689</w:t>
      </w:r>
      <w:r w:rsidR="00EE261D" w:rsidRPr="00836ABA">
        <w:rPr>
          <w:rFonts w:ascii="Times New Roman" w:hAnsi="Times New Roman" w:cs="Times New Roman"/>
          <w:sz w:val="24"/>
          <w:szCs w:val="24"/>
        </w:rPr>
        <w:t xml:space="preserve"> multiplied by $25.78). Therefore, the Department estimates that each accrediting agency will incur a</w:t>
      </w:r>
      <w:r w:rsidR="00EE261D">
        <w:rPr>
          <w:rFonts w:ascii="Times New Roman" w:hAnsi="Times New Roman" w:cs="Times New Roman"/>
          <w:sz w:val="24"/>
          <w:szCs w:val="24"/>
        </w:rPr>
        <w:t>n average annual</w:t>
      </w:r>
      <w:r w:rsidR="00EE261D" w:rsidRPr="00836ABA">
        <w:rPr>
          <w:rFonts w:ascii="Times New Roman" w:hAnsi="Times New Roman" w:cs="Times New Roman"/>
          <w:sz w:val="24"/>
          <w:szCs w:val="24"/>
        </w:rPr>
        <w:t xml:space="preserve"> </w:t>
      </w:r>
      <w:r w:rsidR="00EE261D">
        <w:rPr>
          <w:rFonts w:ascii="Times New Roman" w:hAnsi="Times New Roman" w:cs="Times New Roman"/>
          <w:sz w:val="24"/>
          <w:szCs w:val="24"/>
        </w:rPr>
        <w:t>cost of about</w:t>
      </w:r>
      <w:r w:rsidR="00EE261D" w:rsidRPr="00836ABA">
        <w:rPr>
          <w:rFonts w:ascii="Times New Roman" w:hAnsi="Times New Roman" w:cs="Times New Roman"/>
          <w:sz w:val="24"/>
          <w:szCs w:val="24"/>
        </w:rPr>
        <w:t xml:space="preserve"> $1</w:t>
      </w:r>
      <w:r w:rsidR="00EE261D">
        <w:rPr>
          <w:rFonts w:ascii="Times New Roman" w:hAnsi="Times New Roman" w:cs="Times New Roman"/>
          <w:sz w:val="24"/>
          <w:szCs w:val="24"/>
        </w:rPr>
        <w:t>,</w:t>
      </w:r>
      <w:r w:rsidR="00EE261D" w:rsidRPr="00836ABA">
        <w:rPr>
          <w:rFonts w:ascii="Times New Roman" w:hAnsi="Times New Roman" w:cs="Times New Roman"/>
          <w:sz w:val="24"/>
          <w:szCs w:val="24"/>
        </w:rPr>
        <w:t>083 (</w:t>
      </w:r>
      <w:r w:rsidR="00EE261D">
        <w:rPr>
          <w:rFonts w:ascii="Times New Roman" w:hAnsi="Times New Roman" w:cs="Times New Roman"/>
          <w:sz w:val="24"/>
          <w:szCs w:val="24"/>
        </w:rPr>
        <w:t>$</w:t>
      </w:r>
      <w:r w:rsidR="00EE261D" w:rsidRPr="00836ABA">
        <w:rPr>
          <w:rFonts w:ascii="Times New Roman" w:hAnsi="Times New Roman" w:cs="Times New Roman"/>
          <w:sz w:val="24"/>
          <w:szCs w:val="24"/>
        </w:rPr>
        <w:t>69,314 divided by 64).</w:t>
      </w:r>
    </w:p>
    <w:p w:rsidR="00EF2385" w:rsidRPr="00F64548" w:rsidRDefault="00EF2385" w:rsidP="00326DE7">
      <w:pPr>
        <w:spacing w:after="0" w:line="240" w:lineRule="auto"/>
        <w:rPr>
          <w:rFonts w:ascii="Times New Roman" w:hAnsi="Times New Roman" w:cs="Times New Roman"/>
        </w:rPr>
      </w:pPr>
    </w:p>
    <w:p w:rsidR="00326DE7" w:rsidRPr="00F64548" w:rsidRDefault="00326DE7" w:rsidP="00326DE7">
      <w:pPr>
        <w:spacing w:after="0" w:line="240" w:lineRule="auto"/>
        <w:rPr>
          <w:rFonts w:ascii="Times New Roman" w:hAnsi="Times New Roman" w:cs="Times New Roman"/>
        </w:rPr>
      </w:pPr>
    </w:p>
    <w:tbl>
      <w:tblPr>
        <w:tblStyle w:val="TableGrid"/>
        <w:tblW w:w="0" w:type="auto"/>
        <w:jc w:val="center"/>
        <w:tblLook w:val="04A0" w:firstRow="1" w:lastRow="0" w:firstColumn="1" w:lastColumn="0" w:noHBand="0" w:noVBand="1"/>
      </w:tblPr>
      <w:tblGrid>
        <w:gridCol w:w="3798"/>
        <w:gridCol w:w="2970"/>
      </w:tblGrid>
      <w:tr w:rsidR="00326DE7" w:rsidRPr="00326DE7" w:rsidTr="00902087">
        <w:trPr>
          <w:jc w:val="center"/>
        </w:trPr>
        <w:tc>
          <w:tcPr>
            <w:tcW w:w="6768" w:type="dxa"/>
            <w:gridSpan w:val="2"/>
            <w:shd w:val="clear" w:color="auto" w:fill="D9D9D9" w:themeFill="background1" w:themeFillShade="D9"/>
          </w:tcPr>
          <w:p w:rsidR="00326DE7" w:rsidRPr="00F64548" w:rsidRDefault="00B8392A" w:rsidP="00B8392A">
            <w:pPr>
              <w:jc w:val="center"/>
              <w:rPr>
                <w:rFonts w:ascii="Times New Roman" w:hAnsi="Times New Roman" w:cs="Times New Roman"/>
                <w:b/>
                <w:sz w:val="24"/>
                <w:szCs w:val="24"/>
              </w:rPr>
            </w:pPr>
            <w:r>
              <w:rPr>
                <w:rFonts w:ascii="Times New Roman" w:hAnsi="Times New Roman" w:cs="Times New Roman"/>
                <w:b/>
                <w:sz w:val="24"/>
                <w:szCs w:val="24"/>
              </w:rPr>
              <w:t>Estimation</w:t>
            </w:r>
            <w:r w:rsidR="00F64548">
              <w:rPr>
                <w:rFonts w:ascii="Times New Roman" w:hAnsi="Times New Roman" w:cs="Times New Roman"/>
                <w:b/>
                <w:sz w:val="24"/>
                <w:szCs w:val="24"/>
              </w:rPr>
              <w:t xml:space="preserve"> of</w:t>
            </w:r>
            <w:r w:rsidR="00F64548" w:rsidRPr="00F64548">
              <w:rPr>
                <w:rFonts w:ascii="Times New Roman" w:hAnsi="Times New Roman" w:cs="Times New Roman"/>
                <w:b/>
                <w:sz w:val="24"/>
                <w:szCs w:val="24"/>
              </w:rPr>
              <w:t xml:space="preserve"> </w:t>
            </w:r>
            <w:r w:rsidR="00326DE7" w:rsidRPr="00F64548">
              <w:rPr>
                <w:rFonts w:ascii="Times New Roman" w:hAnsi="Times New Roman" w:cs="Times New Roman"/>
                <w:b/>
                <w:sz w:val="24"/>
                <w:szCs w:val="24"/>
              </w:rPr>
              <w:t>Agency Annual Burden</w:t>
            </w:r>
          </w:p>
        </w:tc>
      </w:tr>
      <w:tr w:rsidR="00326DE7" w:rsidRPr="00326DE7" w:rsidTr="00902087">
        <w:trPr>
          <w:jc w:val="center"/>
        </w:trPr>
        <w:tc>
          <w:tcPr>
            <w:tcW w:w="3798" w:type="dxa"/>
          </w:tcPr>
          <w:p w:rsidR="00326DE7" w:rsidRPr="00F64548" w:rsidRDefault="00326DE7" w:rsidP="00902087">
            <w:pPr>
              <w:rPr>
                <w:rFonts w:ascii="Times New Roman" w:hAnsi="Times New Roman" w:cs="Times New Roman"/>
                <w:sz w:val="24"/>
                <w:szCs w:val="24"/>
              </w:rPr>
            </w:pPr>
            <w:r w:rsidRPr="00F64548">
              <w:rPr>
                <w:rFonts w:ascii="Times New Roman" w:hAnsi="Times New Roman" w:cs="Times New Roman"/>
                <w:sz w:val="24"/>
                <w:szCs w:val="24"/>
              </w:rPr>
              <w:t>Read Instructions</w:t>
            </w:r>
          </w:p>
        </w:tc>
        <w:tc>
          <w:tcPr>
            <w:tcW w:w="2970" w:type="dxa"/>
          </w:tcPr>
          <w:p w:rsidR="00326DE7" w:rsidRPr="00F64548" w:rsidRDefault="00326DE7" w:rsidP="00F64548">
            <w:pPr>
              <w:rPr>
                <w:rFonts w:ascii="Times New Roman" w:hAnsi="Times New Roman" w:cs="Times New Roman"/>
                <w:sz w:val="24"/>
                <w:szCs w:val="24"/>
              </w:rPr>
            </w:pPr>
            <w:r w:rsidRPr="00F64548">
              <w:rPr>
                <w:rFonts w:ascii="Times New Roman" w:hAnsi="Times New Roman" w:cs="Times New Roman"/>
                <w:sz w:val="24"/>
                <w:szCs w:val="24"/>
              </w:rPr>
              <w:t>5 min./agency</w:t>
            </w:r>
          </w:p>
        </w:tc>
      </w:tr>
      <w:tr w:rsidR="00326DE7" w:rsidRPr="00326DE7" w:rsidTr="00902087">
        <w:trPr>
          <w:jc w:val="center"/>
        </w:trPr>
        <w:tc>
          <w:tcPr>
            <w:tcW w:w="3798" w:type="dxa"/>
          </w:tcPr>
          <w:p w:rsidR="00326DE7" w:rsidRPr="00F64548" w:rsidRDefault="00326DE7" w:rsidP="00902087">
            <w:pPr>
              <w:rPr>
                <w:rFonts w:ascii="Times New Roman" w:hAnsi="Times New Roman" w:cs="Times New Roman"/>
                <w:sz w:val="24"/>
                <w:szCs w:val="24"/>
              </w:rPr>
            </w:pPr>
            <w:r w:rsidRPr="00F64548">
              <w:rPr>
                <w:rFonts w:ascii="Times New Roman" w:hAnsi="Times New Roman" w:cs="Times New Roman"/>
                <w:sz w:val="24"/>
                <w:szCs w:val="24"/>
              </w:rPr>
              <w:t xml:space="preserve">Number of </w:t>
            </w:r>
            <w:r w:rsidR="00F64548">
              <w:rPr>
                <w:rFonts w:ascii="Times New Roman" w:hAnsi="Times New Roman" w:cs="Times New Roman"/>
                <w:sz w:val="24"/>
                <w:szCs w:val="24"/>
              </w:rPr>
              <w:t>A</w:t>
            </w:r>
            <w:r w:rsidRPr="00F64548">
              <w:rPr>
                <w:rFonts w:ascii="Times New Roman" w:hAnsi="Times New Roman" w:cs="Times New Roman"/>
                <w:sz w:val="24"/>
                <w:szCs w:val="24"/>
              </w:rPr>
              <w:t>gencies</w:t>
            </w:r>
          </w:p>
        </w:tc>
        <w:tc>
          <w:tcPr>
            <w:tcW w:w="2970" w:type="dxa"/>
          </w:tcPr>
          <w:p w:rsidR="00326DE7" w:rsidRPr="00F64548" w:rsidRDefault="00326DE7" w:rsidP="00902087">
            <w:pPr>
              <w:rPr>
                <w:rFonts w:ascii="Times New Roman" w:hAnsi="Times New Roman" w:cs="Times New Roman"/>
                <w:sz w:val="24"/>
                <w:szCs w:val="24"/>
              </w:rPr>
            </w:pPr>
            <w:r w:rsidRPr="00F64548">
              <w:rPr>
                <w:rFonts w:ascii="Times New Roman" w:hAnsi="Times New Roman" w:cs="Times New Roman"/>
                <w:sz w:val="24"/>
                <w:szCs w:val="24"/>
              </w:rPr>
              <w:t>64</w:t>
            </w:r>
          </w:p>
        </w:tc>
      </w:tr>
      <w:tr w:rsidR="00326DE7" w:rsidRPr="00326DE7" w:rsidTr="00902087">
        <w:trPr>
          <w:jc w:val="center"/>
        </w:trPr>
        <w:tc>
          <w:tcPr>
            <w:tcW w:w="3798" w:type="dxa"/>
          </w:tcPr>
          <w:p w:rsidR="00326DE7" w:rsidRPr="00F64548" w:rsidRDefault="00326DE7" w:rsidP="00902087">
            <w:pPr>
              <w:rPr>
                <w:rFonts w:ascii="Times New Roman" w:hAnsi="Times New Roman" w:cs="Times New Roman"/>
                <w:sz w:val="24"/>
                <w:szCs w:val="24"/>
              </w:rPr>
            </w:pPr>
            <w:r w:rsidRPr="00F64548">
              <w:rPr>
                <w:rFonts w:ascii="Times New Roman" w:hAnsi="Times New Roman" w:cs="Times New Roman"/>
                <w:sz w:val="24"/>
                <w:szCs w:val="24"/>
              </w:rPr>
              <w:t>Complete Online Form(s)</w:t>
            </w:r>
          </w:p>
        </w:tc>
        <w:tc>
          <w:tcPr>
            <w:tcW w:w="2970" w:type="dxa"/>
          </w:tcPr>
          <w:p w:rsidR="00326DE7" w:rsidRPr="00F64548" w:rsidRDefault="00326DE7" w:rsidP="00902087">
            <w:pPr>
              <w:rPr>
                <w:rFonts w:ascii="Times New Roman" w:hAnsi="Times New Roman" w:cs="Times New Roman"/>
                <w:sz w:val="24"/>
                <w:szCs w:val="24"/>
              </w:rPr>
            </w:pPr>
            <w:r w:rsidRPr="00F64548">
              <w:rPr>
                <w:rFonts w:ascii="Times New Roman" w:hAnsi="Times New Roman" w:cs="Times New Roman"/>
                <w:sz w:val="24"/>
                <w:szCs w:val="24"/>
              </w:rPr>
              <w:t>5 min./action</w:t>
            </w:r>
          </w:p>
        </w:tc>
      </w:tr>
      <w:tr w:rsidR="00326DE7" w:rsidRPr="00326DE7" w:rsidTr="00902087">
        <w:trPr>
          <w:jc w:val="center"/>
        </w:trPr>
        <w:tc>
          <w:tcPr>
            <w:tcW w:w="3798" w:type="dxa"/>
          </w:tcPr>
          <w:p w:rsidR="00326DE7" w:rsidRPr="00F64548" w:rsidRDefault="00326DE7" w:rsidP="00902087">
            <w:pPr>
              <w:rPr>
                <w:rFonts w:ascii="Times New Roman" w:hAnsi="Times New Roman" w:cs="Times New Roman"/>
                <w:sz w:val="24"/>
                <w:szCs w:val="24"/>
              </w:rPr>
            </w:pPr>
            <w:r w:rsidRPr="00F64548">
              <w:rPr>
                <w:rFonts w:ascii="Times New Roman" w:hAnsi="Times New Roman" w:cs="Times New Roman"/>
                <w:sz w:val="24"/>
                <w:szCs w:val="24"/>
              </w:rPr>
              <w:t>Create URL to Decision Letters</w:t>
            </w:r>
          </w:p>
        </w:tc>
        <w:tc>
          <w:tcPr>
            <w:tcW w:w="2970" w:type="dxa"/>
          </w:tcPr>
          <w:p w:rsidR="00326DE7" w:rsidRPr="00F64548" w:rsidRDefault="00326DE7" w:rsidP="00F64548">
            <w:pPr>
              <w:rPr>
                <w:rFonts w:ascii="Times New Roman" w:hAnsi="Times New Roman" w:cs="Times New Roman"/>
                <w:sz w:val="24"/>
                <w:szCs w:val="24"/>
              </w:rPr>
            </w:pPr>
            <w:r w:rsidRPr="00F64548">
              <w:rPr>
                <w:rFonts w:ascii="Times New Roman" w:hAnsi="Times New Roman" w:cs="Times New Roman"/>
                <w:sz w:val="24"/>
                <w:szCs w:val="24"/>
              </w:rPr>
              <w:t xml:space="preserve">15 </w:t>
            </w:r>
            <w:r w:rsidR="00F64548">
              <w:rPr>
                <w:rFonts w:ascii="Times New Roman" w:hAnsi="Times New Roman" w:cs="Times New Roman"/>
                <w:sz w:val="24"/>
                <w:szCs w:val="24"/>
              </w:rPr>
              <w:t>min.</w:t>
            </w:r>
            <w:r w:rsidRPr="00F64548">
              <w:rPr>
                <w:rFonts w:ascii="Times New Roman" w:hAnsi="Times New Roman" w:cs="Times New Roman"/>
                <w:sz w:val="24"/>
                <w:szCs w:val="24"/>
              </w:rPr>
              <w:t>/action</w:t>
            </w:r>
          </w:p>
        </w:tc>
      </w:tr>
      <w:tr w:rsidR="00326DE7" w:rsidRPr="00EF2385" w:rsidTr="00EF2385">
        <w:trPr>
          <w:jc w:val="center"/>
        </w:trPr>
        <w:tc>
          <w:tcPr>
            <w:tcW w:w="3798" w:type="dxa"/>
            <w:tcBorders>
              <w:bottom w:val="double" w:sz="4" w:space="0" w:color="auto"/>
            </w:tcBorders>
          </w:tcPr>
          <w:p w:rsidR="00326DE7" w:rsidRPr="00EF2385" w:rsidRDefault="00326DE7" w:rsidP="00B8392A">
            <w:pPr>
              <w:rPr>
                <w:rFonts w:ascii="Times New Roman" w:hAnsi="Times New Roman" w:cs="Times New Roman"/>
                <w:sz w:val="24"/>
                <w:szCs w:val="24"/>
              </w:rPr>
            </w:pPr>
            <w:r w:rsidRPr="00EF2385">
              <w:rPr>
                <w:rFonts w:ascii="Times New Roman" w:hAnsi="Times New Roman" w:cs="Times New Roman"/>
                <w:sz w:val="24"/>
                <w:szCs w:val="24"/>
              </w:rPr>
              <w:t>Number of Actions</w:t>
            </w:r>
            <w:r w:rsidR="00D26781" w:rsidRPr="00EF2385">
              <w:rPr>
                <w:rFonts w:ascii="Times New Roman" w:hAnsi="Times New Roman" w:cs="Times New Roman"/>
                <w:sz w:val="24"/>
                <w:szCs w:val="24"/>
              </w:rPr>
              <w:t xml:space="preserve"> </w:t>
            </w:r>
          </w:p>
        </w:tc>
        <w:tc>
          <w:tcPr>
            <w:tcW w:w="2970" w:type="dxa"/>
            <w:tcBorders>
              <w:bottom w:val="double" w:sz="4" w:space="0" w:color="auto"/>
            </w:tcBorders>
          </w:tcPr>
          <w:p w:rsidR="00326DE7" w:rsidRPr="00EF2385" w:rsidRDefault="00326DE7" w:rsidP="00902087">
            <w:pPr>
              <w:rPr>
                <w:rFonts w:ascii="Times New Roman" w:hAnsi="Times New Roman" w:cs="Times New Roman"/>
                <w:sz w:val="24"/>
                <w:szCs w:val="24"/>
              </w:rPr>
            </w:pPr>
            <w:r w:rsidRPr="00EF2385">
              <w:rPr>
                <w:rFonts w:ascii="Times New Roman" w:hAnsi="Times New Roman" w:cs="Times New Roman"/>
                <w:sz w:val="24"/>
                <w:szCs w:val="24"/>
              </w:rPr>
              <w:t>8,050</w:t>
            </w:r>
          </w:p>
        </w:tc>
      </w:tr>
      <w:tr w:rsidR="00326DE7" w:rsidRPr="00C66961" w:rsidTr="00EF2385">
        <w:trPr>
          <w:jc w:val="center"/>
        </w:trPr>
        <w:tc>
          <w:tcPr>
            <w:tcW w:w="3798" w:type="dxa"/>
            <w:tcBorders>
              <w:top w:val="double" w:sz="4" w:space="0" w:color="auto"/>
            </w:tcBorders>
          </w:tcPr>
          <w:p w:rsidR="00326DE7" w:rsidRPr="00EF2385" w:rsidRDefault="00326DE7" w:rsidP="00B8392A">
            <w:pPr>
              <w:rPr>
                <w:rFonts w:ascii="Times New Roman" w:hAnsi="Times New Roman" w:cs="Times New Roman"/>
                <w:b/>
                <w:sz w:val="24"/>
                <w:szCs w:val="24"/>
              </w:rPr>
            </w:pPr>
            <w:r w:rsidRPr="00EF2385">
              <w:rPr>
                <w:rFonts w:ascii="Times New Roman" w:hAnsi="Times New Roman" w:cs="Times New Roman"/>
                <w:b/>
                <w:sz w:val="24"/>
                <w:szCs w:val="24"/>
              </w:rPr>
              <w:t>Annual burden hours</w:t>
            </w:r>
            <w:r w:rsidRPr="00C66961">
              <w:rPr>
                <w:rFonts w:ascii="Times New Roman" w:hAnsi="Times New Roman" w:cs="Times New Roman"/>
                <w:b/>
                <w:sz w:val="24"/>
                <w:szCs w:val="24"/>
                <w:vertAlign w:val="superscript"/>
              </w:rPr>
              <w:t xml:space="preserve">† </w:t>
            </w:r>
          </w:p>
        </w:tc>
        <w:tc>
          <w:tcPr>
            <w:tcW w:w="2970" w:type="dxa"/>
            <w:tcBorders>
              <w:top w:val="double" w:sz="4" w:space="0" w:color="auto"/>
            </w:tcBorders>
          </w:tcPr>
          <w:p w:rsidR="00326DE7" w:rsidRPr="00EF2385" w:rsidRDefault="00326DE7" w:rsidP="00902087">
            <w:pPr>
              <w:tabs>
                <w:tab w:val="left" w:pos="3090"/>
              </w:tabs>
              <w:rPr>
                <w:rFonts w:ascii="Times New Roman" w:hAnsi="Times New Roman" w:cs="Times New Roman"/>
                <w:b/>
                <w:sz w:val="24"/>
                <w:szCs w:val="24"/>
              </w:rPr>
            </w:pPr>
            <w:r w:rsidRPr="00EF2385">
              <w:rPr>
                <w:rFonts w:ascii="Times New Roman" w:hAnsi="Times New Roman" w:cs="Times New Roman"/>
                <w:b/>
                <w:sz w:val="24"/>
                <w:szCs w:val="24"/>
              </w:rPr>
              <w:t>2,688.67</w:t>
            </w:r>
          </w:p>
        </w:tc>
      </w:tr>
      <w:tr w:rsidR="00326DE7" w:rsidRPr="00326DE7" w:rsidTr="00902087">
        <w:trPr>
          <w:jc w:val="center"/>
        </w:trPr>
        <w:tc>
          <w:tcPr>
            <w:tcW w:w="3798" w:type="dxa"/>
          </w:tcPr>
          <w:p w:rsidR="00326DE7" w:rsidRPr="00EF2385" w:rsidRDefault="00326DE7" w:rsidP="00902087">
            <w:pPr>
              <w:rPr>
                <w:rFonts w:ascii="Times New Roman" w:hAnsi="Times New Roman" w:cs="Times New Roman"/>
                <w:b/>
                <w:sz w:val="24"/>
                <w:szCs w:val="24"/>
              </w:rPr>
            </w:pPr>
            <w:r w:rsidRPr="00EF2385">
              <w:rPr>
                <w:rFonts w:ascii="Times New Roman" w:hAnsi="Times New Roman" w:cs="Times New Roman"/>
                <w:b/>
                <w:sz w:val="24"/>
                <w:szCs w:val="24"/>
              </w:rPr>
              <w:t>Annual burden hour per agency</w:t>
            </w:r>
          </w:p>
        </w:tc>
        <w:tc>
          <w:tcPr>
            <w:tcW w:w="2970" w:type="dxa"/>
          </w:tcPr>
          <w:p w:rsidR="00326DE7" w:rsidRPr="00EF2385" w:rsidRDefault="00326DE7" w:rsidP="00902087">
            <w:pPr>
              <w:tabs>
                <w:tab w:val="left" w:pos="3090"/>
              </w:tabs>
              <w:rPr>
                <w:rFonts w:ascii="Times New Roman" w:hAnsi="Times New Roman" w:cs="Times New Roman"/>
                <w:b/>
                <w:sz w:val="24"/>
                <w:szCs w:val="24"/>
              </w:rPr>
            </w:pPr>
            <w:r w:rsidRPr="00EF2385">
              <w:rPr>
                <w:rFonts w:ascii="Times New Roman" w:hAnsi="Times New Roman" w:cs="Times New Roman"/>
                <w:b/>
                <w:sz w:val="24"/>
                <w:szCs w:val="24"/>
              </w:rPr>
              <w:t>42.01</w:t>
            </w:r>
          </w:p>
        </w:tc>
      </w:tr>
    </w:tbl>
    <w:p w:rsidR="00EF2385" w:rsidRPr="00F64548" w:rsidRDefault="00EF2385" w:rsidP="00326DE7">
      <w:pPr>
        <w:spacing w:after="0" w:line="240" w:lineRule="auto"/>
        <w:ind w:left="720" w:firstLine="720"/>
        <w:jc w:val="both"/>
        <w:rPr>
          <w:rFonts w:ascii="Times New Roman" w:hAnsi="Times New Roman" w:cs="Times New Roman"/>
          <w:b/>
          <w:sz w:val="18"/>
          <w:szCs w:val="18"/>
        </w:rPr>
      </w:pPr>
    </w:p>
    <w:p w:rsidR="00326DE7" w:rsidRPr="00F64548" w:rsidRDefault="00326DE7" w:rsidP="00326DE7">
      <w:pPr>
        <w:spacing w:after="0" w:line="240" w:lineRule="auto"/>
        <w:ind w:left="720" w:firstLine="720"/>
        <w:jc w:val="both"/>
        <w:rPr>
          <w:rFonts w:ascii="Times New Roman" w:eastAsiaTheme="minorEastAsia" w:hAnsi="Times New Roman" w:cs="Times New Roman"/>
          <w:i/>
        </w:rPr>
      </w:pPr>
      <w:r w:rsidRPr="00F64548">
        <w:rPr>
          <w:rFonts w:ascii="Times New Roman" w:hAnsi="Times New Roman" w:cs="Times New Roman"/>
          <w:b/>
          <w:sz w:val="18"/>
          <w:szCs w:val="18"/>
        </w:rPr>
        <w:t>†</w:t>
      </w:r>
      <w:r w:rsidRPr="00F64548">
        <w:rPr>
          <w:rFonts w:ascii="Times New Roman" w:hAnsi="Times New Roman" w:cs="Times New Roman"/>
          <w:b/>
        </w:rPr>
        <w:t xml:space="preserve">  </w:t>
      </w:r>
      <m:oMath>
        <m:f>
          <m:fPr>
            <m:ctrlPr>
              <w:rPr>
                <w:rFonts w:ascii="Cambria Math" w:hAnsi="Cambria Math" w:cs="Times New Roman"/>
              </w:rPr>
            </m:ctrlPr>
          </m:fPr>
          <m:num>
            <m:r>
              <m:rPr>
                <m:nor/>
              </m:rPr>
              <w:rPr>
                <w:rFonts w:ascii="Times New Roman" w:hAnsi="Times New Roman" w:cs="Times New Roman"/>
              </w:rPr>
              <m:t>5</m:t>
            </m:r>
            <m:func>
              <m:funcPr>
                <m:ctrlPr>
                  <w:rPr>
                    <w:rFonts w:ascii="Cambria Math" w:hAnsi="Cambria Math" w:cs="Times New Roman"/>
                  </w:rPr>
                </m:ctrlPr>
              </m:funcPr>
              <m:fName>
                <m:r>
                  <m:rPr>
                    <m:nor/>
                  </m:rPr>
                  <w:rPr>
                    <w:rFonts w:ascii="Times New Roman" w:hAnsi="Times New Roman" w:cs="Times New Roman"/>
                  </w:rPr>
                  <m:t>min</m:t>
                </m:r>
              </m:fName>
              <m:e>
                <m:r>
                  <m:rPr>
                    <m:nor/>
                  </m:rPr>
                  <w:rPr>
                    <w:rFonts w:ascii="Times New Roman" w:hAnsi="Times New Roman" w:cs="Times New Roman"/>
                  </w:rPr>
                  <m:t>+ 15 min</m:t>
                </m:r>
              </m:e>
            </m:func>
          </m:num>
          <m:den>
            <m:r>
              <m:rPr>
                <m:nor/>
              </m:rPr>
              <w:rPr>
                <w:rFonts w:ascii="Times New Roman" w:hAnsi="Times New Roman" w:cs="Times New Roman"/>
              </w:rPr>
              <m:t>1 action</m:t>
            </m:r>
          </m:den>
        </m:f>
        <m:r>
          <m:rPr>
            <m:nor/>
          </m:rPr>
          <w:rPr>
            <w:rFonts w:ascii="Times New Roman" w:hAnsi="Times New Roman" w:cs="Times New Roman"/>
          </w:rPr>
          <m:t>∙</m:t>
        </m:r>
        <m:f>
          <m:fPr>
            <m:ctrlPr>
              <w:rPr>
                <w:rFonts w:ascii="Cambria Math" w:hAnsi="Cambria Math" w:cs="Times New Roman"/>
              </w:rPr>
            </m:ctrlPr>
          </m:fPr>
          <m:num>
            <m:r>
              <m:rPr>
                <m:nor/>
              </m:rPr>
              <w:rPr>
                <w:rFonts w:ascii="Times New Roman" w:hAnsi="Times New Roman" w:cs="Times New Roman"/>
              </w:rPr>
              <m:t>1 hour</m:t>
            </m:r>
          </m:num>
          <m:den>
            <m:r>
              <m:rPr>
                <m:nor/>
              </m:rPr>
              <w:rPr>
                <w:rFonts w:ascii="Times New Roman" w:hAnsi="Times New Roman" w:cs="Times New Roman"/>
              </w:rPr>
              <m:t>60 min</m:t>
            </m:r>
          </m:den>
        </m:f>
        <m:r>
          <m:rPr>
            <m:nor/>
          </m:rPr>
          <w:rPr>
            <w:rFonts w:ascii="Times New Roman" w:eastAsiaTheme="minorEastAsia" w:hAnsi="Times New Roman" w:cs="Times New Roman"/>
          </w:rPr>
          <m:t>∙</m:t>
        </m:r>
        <m:f>
          <m:fPr>
            <m:ctrlPr>
              <w:rPr>
                <w:rFonts w:ascii="Cambria Math" w:eastAsiaTheme="minorEastAsia" w:hAnsi="Cambria Math" w:cs="Times New Roman"/>
              </w:rPr>
            </m:ctrlPr>
          </m:fPr>
          <m:num>
            <m:r>
              <m:rPr>
                <m:nor/>
              </m:rPr>
              <w:rPr>
                <w:rFonts w:ascii="Times New Roman" w:eastAsiaTheme="minorEastAsia" w:hAnsi="Times New Roman" w:cs="Times New Roman"/>
              </w:rPr>
              <m:t>8050 actions</m:t>
            </m:r>
          </m:num>
          <m:den>
            <m:r>
              <m:rPr>
                <m:nor/>
              </m:rPr>
              <w:rPr>
                <w:rFonts w:ascii="Times New Roman" w:eastAsiaTheme="minorEastAsia" w:hAnsi="Times New Roman" w:cs="Times New Roman"/>
              </w:rPr>
              <m:t>year</m:t>
            </m:r>
          </m:den>
        </m:f>
        <m:r>
          <m:rPr>
            <m:nor/>
          </m:rPr>
          <w:rPr>
            <w:rFonts w:ascii="Times New Roman" w:eastAsiaTheme="minorEastAsia" w:hAnsi="Times New Roman" w:cs="Times New Roman"/>
          </w:rPr>
          <m:t>+</m:t>
        </m:r>
        <m:f>
          <m:fPr>
            <m:ctrlPr>
              <w:rPr>
                <w:rFonts w:ascii="Cambria Math" w:eastAsiaTheme="minorEastAsia" w:hAnsi="Cambria Math" w:cs="Times New Roman"/>
              </w:rPr>
            </m:ctrlPr>
          </m:fPr>
          <m:num>
            <m:r>
              <m:rPr>
                <m:nor/>
              </m:rPr>
              <w:rPr>
                <w:rFonts w:ascii="Times New Roman" w:eastAsiaTheme="minorEastAsia" w:hAnsi="Times New Roman" w:cs="Times New Roman"/>
              </w:rPr>
              <m:t>5 min</m:t>
            </m:r>
          </m:num>
          <m:den>
            <m:r>
              <m:rPr>
                <m:nor/>
              </m:rPr>
              <w:rPr>
                <w:rFonts w:ascii="Times New Roman" w:eastAsiaTheme="minorEastAsia" w:hAnsi="Times New Roman" w:cs="Times New Roman"/>
              </w:rPr>
              <m:t>1 agency</m:t>
            </m:r>
          </m:den>
        </m:f>
        <m:r>
          <m:rPr>
            <m:nor/>
          </m:rPr>
          <w:rPr>
            <w:rFonts w:ascii="Times New Roman" w:eastAsiaTheme="minorEastAsia" w:hAnsi="Times New Roman" w:cs="Times New Roman"/>
          </w:rPr>
          <m:t>∙</m:t>
        </m:r>
        <m:f>
          <m:fPr>
            <m:ctrlPr>
              <w:rPr>
                <w:rFonts w:ascii="Cambria Math" w:eastAsiaTheme="minorEastAsia" w:hAnsi="Cambria Math" w:cs="Times New Roman"/>
              </w:rPr>
            </m:ctrlPr>
          </m:fPr>
          <m:num>
            <m:r>
              <m:rPr>
                <m:nor/>
              </m:rPr>
              <w:rPr>
                <w:rFonts w:ascii="Times New Roman" w:eastAsiaTheme="minorEastAsia" w:hAnsi="Times New Roman" w:cs="Times New Roman"/>
              </w:rPr>
              <m:t>1 hour</m:t>
            </m:r>
          </m:num>
          <m:den>
            <m:r>
              <m:rPr>
                <m:nor/>
              </m:rPr>
              <w:rPr>
                <w:rFonts w:ascii="Times New Roman" w:eastAsiaTheme="minorEastAsia" w:hAnsi="Times New Roman" w:cs="Times New Roman"/>
              </w:rPr>
              <m:t>60 min</m:t>
            </m:r>
          </m:den>
        </m:f>
        <m:r>
          <m:rPr>
            <m:nor/>
          </m:rPr>
          <w:rPr>
            <w:rFonts w:ascii="Times New Roman" w:eastAsiaTheme="minorEastAsia" w:hAnsi="Times New Roman" w:cs="Times New Roman"/>
          </w:rPr>
          <m:t>∙</m:t>
        </m:r>
        <m:r>
          <m:rPr>
            <m:nor/>
          </m:rPr>
          <w:rPr>
            <w:rFonts w:ascii="Times New Roman" w:eastAsiaTheme="minorEastAsia" w:hAnsi="Times New Roman" w:cs="Times New Roman"/>
            <w:sz w:val="18"/>
            <w:szCs w:val="18"/>
          </w:rPr>
          <m:t>64 agencies</m:t>
        </m:r>
      </m:oMath>
    </w:p>
    <w:p w:rsidR="00326DE7" w:rsidRPr="00F64548" w:rsidRDefault="00326DE7" w:rsidP="00326DE7">
      <w:pPr>
        <w:spacing w:after="0" w:line="240" w:lineRule="auto"/>
        <w:ind w:left="720" w:firstLine="720"/>
        <w:jc w:val="both"/>
        <w:rPr>
          <w:rFonts w:ascii="Times New Roman" w:eastAsiaTheme="minorEastAsia" w:hAnsi="Times New Roman" w:cs="Times New Roman"/>
          <w:sz w:val="18"/>
          <w:szCs w:val="18"/>
        </w:rPr>
      </w:pPr>
      <m:oMath>
        <m:r>
          <m:rPr>
            <m:sty m:val="p"/>
          </m:rPr>
          <w:rPr>
            <w:rFonts w:ascii="Cambria Math" w:eastAsiaTheme="minorEastAsia" w:hAnsi="Cambria Math" w:cs="Times New Roman"/>
            <w:sz w:val="18"/>
            <w:szCs w:val="18"/>
          </w:rPr>
          <m:t>=2683.3 hours/year+</m:t>
        </m:r>
      </m:oMath>
      <w:r w:rsidRPr="00F64548">
        <w:rPr>
          <w:rFonts w:ascii="Times New Roman" w:eastAsiaTheme="minorEastAsia" w:hAnsi="Times New Roman" w:cs="Times New Roman"/>
          <w:sz w:val="18"/>
          <w:szCs w:val="18"/>
        </w:rPr>
        <w:t xml:space="preserve"> 5.3 hours/year</w:t>
      </w:r>
    </w:p>
    <w:p w:rsidR="004C2802" w:rsidRPr="00F64548" w:rsidRDefault="00326DE7" w:rsidP="00F64548">
      <w:pPr>
        <w:spacing w:after="0" w:line="240" w:lineRule="auto"/>
        <w:ind w:left="720" w:firstLine="720"/>
        <w:jc w:val="both"/>
        <w:rPr>
          <w:rFonts w:ascii="Times New Roman" w:hAnsi="Times New Roman" w:cs="Times New Roman"/>
          <w:sz w:val="18"/>
          <w:szCs w:val="18"/>
        </w:rPr>
      </w:pPr>
      <w:r w:rsidRPr="00F64548">
        <w:rPr>
          <w:rFonts w:ascii="Times New Roman" w:eastAsiaTheme="minorEastAsia" w:hAnsi="Times New Roman" w:cs="Times New Roman"/>
          <w:sz w:val="18"/>
          <w:szCs w:val="18"/>
        </w:rPr>
        <w:t xml:space="preserve"> </w:t>
      </w:r>
      <w:proofErr w:type="gramStart"/>
      <w:r w:rsidRPr="00F64548">
        <w:rPr>
          <w:rFonts w:ascii="Times New Roman" w:eastAsiaTheme="minorEastAsia" w:hAnsi="Times New Roman" w:cs="Times New Roman"/>
          <w:sz w:val="18"/>
          <w:szCs w:val="18"/>
        </w:rPr>
        <w:t>= 2688.7 hours / year</w:t>
      </w:r>
      <w:r w:rsidRPr="00F64548">
        <w:rPr>
          <w:rFonts w:ascii="Times New Roman" w:hAnsi="Times New Roman" w:cs="Times New Roman"/>
          <w:sz w:val="18"/>
          <w:szCs w:val="18"/>
        </w:rPr>
        <w:t>.</w:t>
      </w:r>
      <w:proofErr w:type="gramEnd"/>
    </w:p>
    <w:p w:rsidR="00326DE7" w:rsidRPr="00F64548" w:rsidRDefault="00326DE7" w:rsidP="00F64548">
      <w:pPr>
        <w:spacing w:after="0" w:line="240" w:lineRule="auto"/>
        <w:jc w:val="both"/>
        <w:rPr>
          <w:rFonts w:ascii="Times New Roman" w:hAnsi="Times New Roman" w:cs="Times New Roman"/>
          <w:sz w:val="18"/>
          <w:szCs w:val="18"/>
        </w:rPr>
      </w:pPr>
    </w:p>
    <w:p w:rsidR="00FB6976" w:rsidRPr="007B7746" w:rsidRDefault="00FB6976" w:rsidP="00EF2385">
      <w:pPr>
        <w:tabs>
          <w:tab w:val="left" w:pos="-720"/>
          <w:tab w:val="left" w:pos="1247"/>
          <w:tab w:val="left" w:pos="2742"/>
        </w:tabs>
        <w:suppressAutoHyphens/>
        <w:spacing w:after="960" w:line="240" w:lineRule="auto"/>
        <w:contextualSpacing/>
        <w:jc w:val="both"/>
        <w:rPr>
          <w:rFonts w:ascii="Times New Roman" w:eastAsia="Times New Roman" w:hAnsi="Times New Roman" w:cs="Times New Roman"/>
          <w:sz w:val="24"/>
          <w:szCs w:val="24"/>
        </w:rPr>
      </w:pPr>
    </w:p>
    <w:p w:rsidR="00E42282" w:rsidRPr="007B7746" w:rsidRDefault="00E42282" w:rsidP="001B33C2">
      <w:pPr>
        <w:numPr>
          <w:ilvl w:val="0"/>
          <w:numId w:val="6"/>
        </w:numPr>
        <w:tabs>
          <w:tab w:val="left" w:pos="-720"/>
        </w:tabs>
        <w:suppressAutoHyphens/>
        <w:spacing w:after="0" w:line="240" w:lineRule="auto"/>
        <w:ind w:hanging="54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Provide an estimate of the total annual cost burden to respondents or record keepers resulting from the collection of information.  (Do not include the cost of any hour burden shown in Items 12 and 14.)</w:t>
      </w:r>
    </w:p>
    <w:p w:rsidR="00E42282" w:rsidRPr="007B7746" w:rsidRDefault="00E42282" w:rsidP="001B33C2">
      <w:pPr>
        <w:tabs>
          <w:tab w:val="left" w:pos="-720"/>
        </w:tabs>
        <w:suppressAutoHyphens/>
        <w:spacing w:after="0" w:line="240" w:lineRule="auto"/>
        <w:contextualSpacing/>
        <w:jc w:val="both"/>
        <w:rPr>
          <w:rFonts w:ascii="Times New Roman" w:eastAsia="Times New Roman" w:hAnsi="Times New Roman" w:cs="Times New Roman"/>
          <w:sz w:val="24"/>
          <w:szCs w:val="24"/>
        </w:rPr>
      </w:pPr>
    </w:p>
    <w:p w:rsidR="00E42282" w:rsidRPr="007B7746" w:rsidRDefault="00E42282" w:rsidP="001B33C2">
      <w:pPr>
        <w:tabs>
          <w:tab w:val="left" w:pos="-720"/>
        </w:tabs>
        <w:suppressAutoHyphens/>
        <w:spacing w:after="0" w:line="240" w:lineRule="auto"/>
        <w:contextualSpacing/>
        <w:jc w:val="both"/>
        <w:rPr>
          <w:rFonts w:ascii="Times New Roman" w:eastAsia="Times New Roman" w:hAnsi="Times New Roman" w:cs="Times New Roman"/>
          <w:sz w:val="24"/>
          <w:szCs w:val="24"/>
        </w:rPr>
      </w:pPr>
    </w:p>
    <w:p w:rsidR="00E42282" w:rsidRPr="007B7746" w:rsidRDefault="00E42282" w:rsidP="001B33C2">
      <w:pPr>
        <w:numPr>
          <w:ilvl w:val="0"/>
          <w:numId w:val="2"/>
        </w:numPr>
        <w:tabs>
          <w:tab w:val="clear" w:pos="700"/>
          <w:tab w:val="left" w:pos="-720"/>
        </w:tabs>
        <w:suppressAutoHyphens/>
        <w:spacing w:after="0" w:line="240" w:lineRule="auto"/>
        <w:ind w:left="1350" w:hanging="45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E42282" w:rsidRPr="007B7746" w:rsidRDefault="00E42282" w:rsidP="001B33C2">
      <w:pPr>
        <w:numPr>
          <w:ilvl w:val="12"/>
          <w:numId w:val="0"/>
        </w:numPr>
        <w:tabs>
          <w:tab w:val="left" w:pos="-720"/>
        </w:tabs>
        <w:suppressAutoHyphens/>
        <w:spacing w:after="0" w:line="240" w:lineRule="auto"/>
        <w:ind w:left="340"/>
        <w:contextualSpacing/>
        <w:jc w:val="both"/>
        <w:rPr>
          <w:rFonts w:ascii="Times New Roman" w:eastAsia="Times New Roman" w:hAnsi="Times New Roman" w:cs="Times New Roman"/>
          <w:sz w:val="24"/>
          <w:szCs w:val="24"/>
        </w:rPr>
      </w:pPr>
    </w:p>
    <w:p w:rsidR="00E42282" w:rsidRPr="007B7746" w:rsidRDefault="00E42282" w:rsidP="001B33C2">
      <w:pPr>
        <w:numPr>
          <w:ilvl w:val="0"/>
          <w:numId w:val="2"/>
        </w:numPr>
        <w:tabs>
          <w:tab w:val="clear" w:pos="700"/>
          <w:tab w:val="left" w:pos="-720"/>
          <w:tab w:val="left" w:pos="1247"/>
        </w:tabs>
        <w:suppressAutoHyphens/>
        <w:spacing w:after="0" w:line="240" w:lineRule="auto"/>
        <w:ind w:left="126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42282" w:rsidRPr="007B7746" w:rsidRDefault="00E42282" w:rsidP="001B33C2">
      <w:pPr>
        <w:tabs>
          <w:tab w:val="left" w:pos="-720"/>
          <w:tab w:val="left" w:pos="1247"/>
        </w:tabs>
        <w:suppressAutoHyphens/>
        <w:spacing w:after="0" w:line="240" w:lineRule="auto"/>
        <w:ind w:left="340"/>
        <w:contextualSpacing/>
        <w:jc w:val="both"/>
        <w:rPr>
          <w:rFonts w:ascii="Times New Roman" w:eastAsia="Times New Roman" w:hAnsi="Times New Roman" w:cs="Times New Roman"/>
          <w:sz w:val="24"/>
          <w:szCs w:val="24"/>
        </w:rPr>
      </w:pPr>
    </w:p>
    <w:p w:rsidR="00E42282" w:rsidRPr="007B7746" w:rsidRDefault="00E42282" w:rsidP="001B33C2">
      <w:pPr>
        <w:numPr>
          <w:ilvl w:val="0"/>
          <w:numId w:val="2"/>
        </w:numPr>
        <w:tabs>
          <w:tab w:val="clear" w:pos="700"/>
          <w:tab w:val="left" w:pos="-720"/>
          <w:tab w:val="left" w:pos="1247"/>
        </w:tabs>
        <w:suppressAutoHyphens/>
        <w:spacing w:after="0" w:line="240" w:lineRule="auto"/>
        <w:ind w:left="126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DF4D8C" w:rsidRPr="007B7746" w:rsidRDefault="00DF4D8C" w:rsidP="00D47CDB">
      <w:pPr>
        <w:tabs>
          <w:tab w:val="left" w:pos="-720"/>
        </w:tabs>
        <w:suppressAutoHyphens/>
        <w:spacing w:after="0" w:line="240" w:lineRule="auto"/>
        <w:contextualSpacing/>
        <w:jc w:val="both"/>
        <w:rPr>
          <w:rFonts w:ascii="Times New Roman" w:eastAsia="Times New Roman" w:hAnsi="Times New Roman" w:cs="Times New Roman"/>
          <w:sz w:val="24"/>
          <w:szCs w:val="24"/>
        </w:rPr>
      </w:pPr>
    </w:p>
    <w:p w:rsidR="00165884" w:rsidRDefault="0082385C" w:rsidP="0041071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startup cost.</w:t>
      </w:r>
      <w:r w:rsidR="00822F1F">
        <w:rPr>
          <w:rFonts w:ascii="Times New Roman" w:eastAsia="Times New Roman" w:hAnsi="Times New Roman" w:cs="Times New Roman"/>
          <w:sz w:val="24"/>
          <w:szCs w:val="24"/>
        </w:rPr>
        <w:t xml:space="preserve"> </w:t>
      </w:r>
    </w:p>
    <w:p w:rsidR="0082385C" w:rsidRPr="007B7746" w:rsidRDefault="000A7C2D" w:rsidP="00CA3873">
      <w:pPr>
        <w:tabs>
          <w:tab w:val="left" w:pos="-720"/>
          <w:tab w:val="left" w:pos="1247"/>
          <w:tab w:val="left" w:pos="6436"/>
        </w:tabs>
        <w:suppressAutoHyphens/>
        <w:spacing w:after="960" w:line="240" w:lineRule="auto"/>
        <w:ind w:left="116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42282" w:rsidRPr="005C3BA1" w:rsidRDefault="00E42282" w:rsidP="001B33C2">
      <w:pPr>
        <w:numPr>
          <w:ilvl w:val="0"/>
          <w:numId w:val="6"/>
        </w:numPr>
        <w:tabs>
          <w:tab w:val="left" w:pos="-720"/>
        </w:tabs>
        <w:suppressAutoHyphens/>
        <w:spacing w:after="960" w:line="240" w:lineRule="auto"/>
        <w:ind w:left="900" w:hanging="54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 xml:space="preserve">Provide estimates of annualized cost to the Federal government. Also, provide a description of the method used to estimate cost, </w:t>
      </w:r>
      <w:r w:rsidRPr="005C3BA1">
        <w:rPr>
          <w:rFonts w:ascii="Times New Roman" w:eastAsia="Times New Roman" w:hAnsi="Times New Roman" w:cs="Times New Roman"/>
          <w:sz w:val="24"/>
          <w:szCs w:val="24"/>
        </w:rPr>
        <w:t xml:space="preserve">which should include quantification of hours, operational expenses (such as equipment, overhead, printing, and support staff), and any other expense that would not have been incurred without this collection of </w:t>
      </w:r>
      <w:r w:rsidRPr="005C3BA1">
        <w:rPr>
          <w:rFonts w:ascii="Times New Roman" w:eastAsia="Times New Roman" w:hAnsi="Times New Roman" w:cs="Times New Roman"/>
          <w:sz w:val="24"/>
          <w:szCs w:val="24"/>
        </w:rPr>
        <w:lastRenderedPageBreak/>
        <w:t>information.  Agencies also may aggregate cost estimates from Items 12, 13, and 14 in a single table.</w:t>
      </w:r>
    </w:p>
    <w:p w:rsidR="00E140AF" w:rsidRDefault="00E140AF" w:rsidP="00E140AF">
      <w:pPr>
        <w:tabs>
          <w:tab w:val="left" w:pos="-720"/>
        </w:tabs>
        <w:suppressAutoHyphens/>
        <w:spacing w:after="960" w:line="240" w:lineRule="auto"/>
        <w:ind w:left="900"/>
        <w:contextualSpacing/>
        <w:jc w:val="both"/>
        <w:rPr>
          <w:rFonts w:ascii="Times New Roman" w:eastAsia="Times New Roman" w:hAnsi="Times New Roman" w:cs="Times New Roman"/>
          <w:sz w:val="24"/>
          <w:szCs w:val="24"/>
        </w:rPr>
      </w:pPr>
    </w:p>
    <w:p w:rsidR="00BB61E3" w:rsidRDefault="00BB61E3" w:rsidP="0058583F">
      <w:pPr>
        <w:tabs>
          <w:tab w:val="left" w:pos="-720"/>
        </w:tabs>
        <w:suppressAutoHyphens/>
        <w:spacing w:after="960" w:line="240" w:lineRule="auto"/>
        <w:contextualSpacing/>
        <w:jc w:val="both"/>
        <w:rPr>
          <w:rFonts w:ascii="Times New Roman" w:eastAsia="Times New Roman" w:hAnsi="Times New Roman" w:cs="Times New Roman"/>
          <w:sz w:val="24"/>
          <w:szCs w:val="24"/>
        </w:rPr>
      </w:pPr>
      <w:r w:rsidRPr="00BB61E3">
        <w:rPr>
          <w:rFonts w:ascii="Times New Roman" w:eastAsia="Times New Roman" w:hAnsi="Times New Roman" w:cs="Times New Roman"/>
          <w:sz w:val="24"/>
          <w:szCs w:val="24"/>
        </w:rPr>
        <w:t xml:space="preserve">The Department has chosen to use a contract to build and maintain the online data collection instrument and the database to contain the data. The accreditation portal and database are part of a larger contract, and the Department estimates that the accreditation portion of the contract’s cost is $340,000 annually.  Further, the Department will need one federal employee to analyze and act upon the data submitted through the portal.  The Department estimates that this employee will spend about 670 hours per year on this task (5 minutes per action </w:t>
      </w:r>
      <w:r w:rsidR="009A584E">
        <w:rPr>
          <w:rFonts w:ascii="Times New Roman" w:eastAsia="Times New Roman" w:hAnsi="Times New Roman" w:cs="Times New Roman"/>
          <w:sz w:val="24"/>
          <w:szCs w:val="24"/>
        </w:rPr>
        <w:t>multiplied by</w:t>
      </w:r>
      <w:r w:rsidR="009A584E" w:rsidRPr="00BB61E3">
        <w:rPr>
          <w:rFonts w:ascii="Times New Roman" w:eastAsia="Times New Roman" w:hAnsi="Times New Roman" w:cs="Times New Roman"/>
          <w:sz w:val="24"/>
          <w:szCs w:val="24"/>
        </w:rPr>
        <w:t xml:space="preserve"> </w:t>
      </w:r>
      <w:r w:rsidRPr="00BB61E3">
        <w:rPr>
          <w:rFonts w:ascii="Times New Roman" w:eastAsia="Times New Roman" w:hAnsi="Times New Roman" w:cs="Times New Roman"/>
          <w:sz w:val="24"/>
          <w:szCs w:val="24"/>
        </w:rPr>
        <w:t>8</w:t>
      </w:r>
      <w:r w:rsidR="0058583F">
        <w:rPr>
          <w:rFonts w:ascii="Times New Roman" w:eastAsia="Times New Roman" w:hAnsi="Times New Roman" w:cs="Times New Roman"/>
          <w:sz w:val="24"/>
          <w:szCs w:val="24"/>
        </w:rPr>
        <w:t>,</w:t>
      </w:r>
      <w:r w:rsidRPr="00BB61E3">
        <w:rPr>
          <w:rFonts w:ascii="Times New Roman" w:eastAsia="Times New Roman" w:hAnsi="Times New Roman" w:cs="Times New Roman"/>
          <w:sz w:val="24"/>
          <w:szCs w:val="24"/>
        </w:rPr>
        <w:t xml:space="preserve">050 actions). This employee is a GS-12, so the cost for this work is $24,633 per year (670 hours </w:t>
      </w:r>
      <w:r w:rsidR="009A584E">
        <w:rPr>
          <w:rFonts w:ascii="Times New Roman" w:eastAsia="Times New Roman" w:hAnsi="Times New Roman" w:cs="Times New Roman"/>
          <w:sz w:val="24"/>
          <w:szCs w:val="24"/>
        </w:rPr>
        <w:t>multiplied by</w:t>
      </w:r>
      <w:r w:rsidR="009A584E" w:rsidRPr="00BB61E3">
        <w:rPr>
          <w:rFonts w:ascii="Times New Roman" w:eastAsia="Times New Roman" w:hAnsi="Times New Roman" w:cs="Times New Roman"/>
          <w:sz w:val="24"/>
          <w:szCs w:val="24"/>
        </w:rPr>
        <w:t xml:space="preserve"> </w:t>
      </w:r>
      <w:r w:rsidRPr="00BB61E3">
        <w:rPr>
          <w:rFonts w:ascii="Times New Roman" w:eastAsia="Times New Roman" w:hAnsi="Times New Roman" w:cs="Times New Roman"/>
          <w:sz w:val="24"/>
          <w:szCs w:val="24"/>
        </w:rPr>
        <w:t xml:space="preserve">$36.72 per hour).  Therefore, the Department estimates that its annual </w:t>
      </w:r>
      <w:r w:rsidR="0058583F">
        <w:rPr>
          <w:rFonts w:ascii="Times New Roman" w:eastAsia="Times New Roman" w:hAnsi="Times New Roman" w:cs="Times New Roman"/>
          <w:sz w:val="24"/>
          <w:szCs w:val="24"/>
        </w:rPr>
        <w:t>cost</w:t>
      </w:r>
      <w:r w:rsidR="0058583F" w:rsidRPr="00BB61E3">
        <w:rPr>
          <w:rFonts w:ascii="Times New Roman" w:eastAsia="Times New Roman" w:hAnsi="Times New Roman" w:cs="Times New Roman"/>
          <w:sz w:val="24"/>
          <w:szCs w:val="24"/>
        </w:rPr>
        <w:t xml:space="preserve"> </w:t>
      </w:r>
      <w:r w:rsidRPr="00BB61E3">
        <w:rPr>
          <w:rFonts w:ascii="Times New Roman" w:eastAsia="Times New Roman" w:hAnsi="Times New Roman" w:cs="Times New Roman"/>
          <w:sz w:val="24"/>
          <w:szCs w:val="24"/>
        </w:rPr>
        <w:t>will be $364,633.</w:t>
      </w:r>
    </w:p>
    <w:p w:rsidR="00BB61E3" w:rsidRPr="0058583F" w:rsidRDefault="00BB61E3">
      <w:pPr>
        <w:spacing w:after="0"/>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0"/>
        <w:gridCol w:w="2988"/>
      </w:tblGrid>
      <w:tr w:rsidR="00BB61E3" w:rsidRPr="00326DE7" w:rsidTr="0058583F">
        <w:trPr>
          <w:jc w:val="center"/>
        </w:trPr>
        <w:tc>
          <w:tcPr>
            <w:tcW w:w="6768" w:type="dxa"/>
            <w:gridSpan w:val="2"/>
            <w:shd w:val="clear" w:color="auto" w:fill="D9D9D9" w:themeFill="background1" w:themeFillShade="D9"/>
          </w:tcPr>
          <w:p w:rsidR="00BB61E3" w:rsidRPr="0058583F" w:rsidRDefault="009A584E" w:rsidP="00902087">
            <w:pPr>
              <w:jc w:val="center"/>
              <w:rPr>
                <w:rFonts w:ascii="Times New Roman" w:hAnsi="Times New Roman" w:cs="Times New Roman"/>
                <w:b/>
                <w:sz w:val="24"/>
                <w:szCs w:val="24"/>
              </w:rPr>
            </w:pPr>
            <w:r>
              <w:rPr>
                <w:rFonts w:ascii="Times New Roman" w:hAnsi="Times New Roman" w:cs="Times New Roman"/>
                <w:b/>
                <w:sz w:val="24"/>
                <w:szCs w:val="24"/>
              </w:rPr>
              <w:t>Estimation</w:t>
            </w:r>
            <w:r w:rsidR="0058583F">
              <w:rPr>
                <w:rFonts w:ascii="Times New Roman" w:hAnsi="Times New Roman" w:cs="Times New Roman"/>
                <w:b/>
                <w:sz w:val="24"/>
                <w:szCs w:val="24"/>
              </w:rPr>
              <w:t xml:space="preserve"> of </w:t>
            </w:r>
            <w:r w:rsidR="00BB61E3" w:rsidRPr="0058583F">
              <w:rPr>
                <w:rFonts w:ascii="Times New Roman" w:hAnsi="Times New Roman" w:cs="Times New Roman"/>
                <w:b/>
                <w:sz w:val="24"/>
                <w:szCs w:val="24"/>
              </w:rPr>
              <w:t>Federal Government Annual Burden</w:t>
            </w:r>
          </w:p>
        </w:tc>
      </w:tr>
      <w:tr w:rsidR="00BB61E3" w:rsidRPr="00326DE7" w:rsidTr="0058583F">
        <w:trPr>
          <w:jc w:val="center"/>
        </w:trPr>
        <w:tc>
          <w:tcPr>
            <w:tcW w:w="3780" w:type="dxa"/>
          </w:tcPr>
          <w:p w:rsidR="00BB61E3" w:rsidRPr="0058583F" w:rsidRDefault="00BB61E3" w:rsidP="00902087">
            <w:pPr>
              <w:jc w:val="both"/>
              <w:rPr>
                <w:rFonts w:ascii="Times New Roman" w:hAnsi="Times New Roman" w:cs="Times New Roman"/>
                <w:sz w:val="24"/>
                <w:szCs w:val="24"/>
              </w:rPr>
            </w:pPr>
            <w:r w:rsidRPr="0058583F">
              <w:rPr>
                <w:rFonts w:ascii="Times New Roman" w:hAnsi="Times New Roman" w:cs="Times New Roman"/>
                <w:sz w:val="24"/>
                <w:szCs w:val="24"/>
              </w:rPr>
              <w:t>Time per Action</w:t>
            </w:r>
          </w:p>
        </w:tc>
        <w:tc>
          <w:tcPr>
            <w:tcW w:w="2988" w:type="dxa"/>
          </w:tcPr>
          <w:p w:rsidR="00BB61E3" w:rsidRPr="0058583F" w:rsidRDefault="00BB61E3" w:rsidP="00902087">
            <w:pPr>
              <w:rPr>
                <w:rFonts w:ascii="Times New Roman" w:hAnsi="Times New Roman" w:cs="Times New Roman"/>
                <w:sz w:val="24"/>
                <w:szCs w:val="24"/>
              </w:rPr>
            </w:pPr>
            <w:r w:rsidRPr="0058583F">
              <w:rPr>
                <w:rFonts w:ascii="Times New Roman" w:hAnsi="Times New Roman" w:cs="Times New Roman"/>
                <w:sz w:val="24"/>
                <w:szCs w:val="24"/>
              </w:rPr>
              <w:t>5 min./action</w:t>
            </w:r>
          </w:p>
        </w:tc>
      </w:tr>
      <w:tr w:rsidR="00BB61E3" w:rsidRPr="00326DE7" w:rsidTr="0058583F">
        <w:trPr>
          <w:jc w:val="center"/>
        </w:trPr>
        <w:tc>
          <w:tcPr>
            <w:tcW w:w="3780" w:type="dxa"/>
          </w:tcPr>
          <w:p w:rsidR="00BB61E3" w:rsidRPr="0058583F" w:rsidRDefault="00BB61E3" w:rsidP="00902087">
            <w:pPr>
              <w:jc w:val="both"/>
              <w:rPr>
                <w:rFonts w:ascii="Times New Roman" w:hAnsi="Times New Roman" w:cs="Times New Roman"/>
                <w:sz w:val="24"/>
                <w:szCs w:val="24"/>
              </w:rPr>
            </w:pPr>
            <w:r w:rsidRPr="0058583F">
              <w:rPr>
                <w:rFonts w:ascii="Times New Roman" w:hAnsi="Times New Roman" w:cs="Times New Roman"/>
                <w:sz w:val="24"/>
                <w:szCs w:val="24"/>
              </w:rPr>
              <w:t>Number of Actions</w:t>
            </w:r>
          </w:p>
        </w:tc>
        <w:tc>
          <w:tcPr>
            <w:tcW w:w="2988" w:type="dxa"/>
          </w:tcPr>
          <w:p w:rsidR="00BB61E3" w:rsidRPr="0058583F" w:rsidRDefault="00BB61E3" w:rsidP="00902087">
            <w:pPr>
              <w:rPr>
                <w:rFonts w:ascii="Times New Roman" w:hAnsi="Times New Roman" w:cs="Times New Roman"/>
                <w:sz w:val="24"/>
                <w:szCs w:val="24"/>
                <w:vertAlign w:val="superscript"/>
              </w:rPr>
            </w:pPr>
            <w:r w:rsidRPr="0058583F">
              <w:rPr>
                <w:rFonts w:ascii="Times New Roman" w:hAnsi="Times New Roman" w:cs="Times New Roman"/>
                <w:sz w:val="24"/>
                <w:szCs w:val="24"/>
              </w:rPr>
              <w:t>8,050</w:t>
            </w:r>
          </w:p>
        </w:tc>
      </w:tr>
      <w:tr w:rsidR="00BB61E3" w:rsidRPr="00326DE7" w:rsidTr="0058583F">
        <w:trPr>
          <w:jc w:val="center"/>
        </w:trPr>
        <w:tc>
          <w:tcPr>
            <w:tcW w:w="3780" w:type="dxa"/>
          </w:tcPr>
          <w:p w:rsidR="00BB61E3" w:rsidRPr="0058583F" w:rsidRDefault="00BB61E3" w:rsidP="00902087">
            <w:pPr>
              <w:jc w:val="both"/>
              <w:rPr>
                <w:rFonts w:ascii="Times New Roman" w:hAnsi="Times New Roman" w:cs="Times New Roman"/>
                <w:sz w:val="24"/>
                <w:szCs w:val="24"/>
              </w:rPr>
            </w:pPr>
            <w:r w:rsidRPr="0058583F">
              <w:rPr>
                <w:rFonts w:ascii="Times New Roman" w:hAnsi="Times New Roman" w:cs="Times New Roman"/>
                <w:sz w:val="24"/>
                <w:szCs w:val="24"/>
              </w:rPr>
              <w:t>Annual Burden Hours</w:t>
            </w:r>
          </w:p>
        </w:tc>
        <w:tc>
          <w:tcPr>
            <w:tcW w:w="2988" w:type="dxa"/>
          </w:tcPr>
          <w:p w:rsidR="00BB61E3" w:rsidRPr="0058583F" w:rsidRDefault="00BB61E3" w:rsidP="00902087">
            <w:pPr>
              <w:rPr>
                <w:rFonts w:ascii="Times New Roman" w:hAnsi="Times New Roman" w:cs="Times New Roman"/>
                <w:sz w:val="24"/>
                <w:szCs w:val="24"/>
              </w:rPr>
            </w:pPr>
            <w:r w:rsidRPr="0058583F">
              <w:rPr>
                <w:rFonts w:ascii="Times New Roman" w:hAnsi="Times New Roman" w:cs="Times New Roman"/>
                <w:sz w:val="24"/>
                <w:szCs w:val="24"/>
              </w:rPr>
              <w:t>670.83</w:t>
            </w:r>
          </w:p>
        </w:tc>
      </w:tr>
      <w:tr w:rsidR="00BB61E3" w:rsidRPr="00326DE7" w:rsidTr="0058583F">
        <w:trPr>
          <w:jc w:val="center"/>
        </w:trPr>
        <w:tc>
          <w:tcPr>
            <w:tcW w:w="3780" w:type="dxa"/>
            <w:tcBorders>
              <w:bottom w:val="single" w:sz="4" w:space="0" w:color="auto"/>
            </w:tcBorders>
          </w:tcPr>
          <w:p w:rsidR="00BB61E3" w:rsidRPr="0058583F" w:rsidRDefault="00BB61E3" w:rsidP="00902087">
            <w:pPr>
              <w:jc w:val="both"/>
              <w:rPr>
                <w:rFonts w:ascii="Times New Roman" w:hAnsi="Times New Roman" w:cs="Times New Roman"/>
                <w:sz w:val="24"/>
                <w:szCs w:val="24"/>
              </w:rPr>
            </w:pPr>
            <w:r w:rsidRPr="0058583F">
              <w:rPr>
                <w:rFonts w:ascii="Times New Roman" w:hAnsi="Times New Roman" w:cs="Times New Roman"/>
                <w:sz w:val="24"/>
                <w:szCs w:val="24"/>
              </w:rPr>
              <w:t>Hourly Rate</w:t>
            </w:r>
          </w:p>
        </w:tc>
        <w:tc>
          <w:tcPr>
            <w:tcW w:w="2988" w:type="dxa"/>
            <w:tcBorders>
              <w:bottom w:val="single" w:sz="4" w:space="0" w:color="auto"/>
            </w:tcBorders>
          </w:tcPr>
          <w:p w:rsidR="00BB61E3" w:rsidRPr="0058583F" w:rsidRDefault="00BB61E3" w:rsidP="00902087">
            <w:pPr>
              <w:rPr>
                <w:rFonts w:ascii="Times New Roman" w:hAnsi="Times New Roman" w:cs="Times New Roman"/>
                <w:sz w:val="24"/>
                <w:szCs w:val="24"/>
              </w:rPr>
            </w:pPr>
            <w:r w:rsidRPr="0058583F">
              <w:rPr>
                <w:rFonts w:ascii="Times New Roman" w:hAnsi="Times New Roman" w:cs="Times New Roman"/>
                <w:sz w:val="24"/>
                <w:szCs w:val="24"/>
                <w:vertAlign w:val="superscript"/>
              </w:rPr>
              <w:t>$</w:t>
            </w:r>
            <w:r w:rsidRPr="0058583F">
              <w:rPr>
                <w:rFonts w:ascii="Times New Roman" w:hAnsi="Times New Roman" w:cs="Times New Roman"/>
                <w:sz w:val="24"/>
                <w:szCs w:val="24"/>
              </w:rPr>
              <w:t>36.</w:t>
            </w:r>
            <w:r w:rsidRPr="0058583F">
              <w:rPr>
                <w:rFonts w:ascii="Times New Roman" w:hAnsi="Times New Roman" w:cs="Times New Roman"/>
                <w:sz w:val="24"/>
                <w:szCs w:val="24"/>
                <w:u w:val="single"/>
                <w:vertAlign w:val="superscript"/>
              </w:rPr>
              <w:t>72</w:t>
            </w:r>
          </w:p>
        </w:tc>
      </w:tr>
      <w:tr w:rsidR="00BB61E3" w:rsidRPr="00326DE7" w:rsidTr="0058583F">
        <w:trPr>
          <w:jc w:val="center"/>
        </w:trPr>
        <w:tc>
          <w:tcPr>
            <w:tcW w:w="3780" w:type="dxa"/>
            <w:tcBorders>
              <w:bottom w:val="single" w:sz="4" w:space="0" w:color="auto"/>
            </w:tcBorders>
          </w:tcPr>
          <w:p w:rsidR="00BB61E3" w:rsidRPr="0058583F" w:rsidRDefault="00BB61E3" w:rsidP="00902087">
            <w:pPr>
              <w:jc w:val="both"/>
              <w:rPr>
                <w:rFonts w:ascii="Times New Roman" w:hAnsi="Times New Roman" w:cs="Times New Roman"/>
                <w:sz w:val="24"/>
                <w:szCs w:val="24"/>
              </w:rPr>
            </w:pPr>
            <w:r w:rsidRPr="0058583F">
              <w:rPr>
                <w:rFonts w:ascii="Times New Roman" w:hAnsi="Times New Roman" w:cs="Times New Roman"/>
                <w:sz w:val="24"/>
                <w:szCs w:val="24"/>
              </w:rPr>
              <w:t>GS-12 Employee Cost</w:t>
            </w:r>
          </w:p>
        </w:tc>
        <w:tc>
          <w:tcPr>
            <w:tcW w:w="2988" w:type="dxa"/>
            <w:tcBorders>
              <w:bottom w:val="single" w:sz="4" w:space="0" w:color="auto"/>
            </w:tcBorders>
          </w:tcPr>
          <w:p w:rsidR="00BB61E3" w:rsidRPr="0058583F" w:rsidRDefault="00BB61E3" w:rsidP="00902087">
            <w:pPr>
              <w:rPr>
                <w:rFonts w:ascii="Times New Roman" w:hAnsi="Times New Roman" w:cs="Times New Roman"/>
                <w:sz w:val="24"/>
                <w:szCs w:val="24"/>
                <w:vertAlign w:val="superscript"/>
              </w:rPr>
            </w:pPr>
            <w:r w:rsidRPr="0058583F">
              <w:rPr>
                <w:rFonts w:ascii="Times New Roman" w:hAnsi="Times New Roman" w:cs="Times New Roman"/>
                <w:sz w:val="24"/>
                <w:szCs w:val="24"/>
                <w:vertAlign w:val="superscript"/>
              </w:rPr>
              <w:t>$</w:t>
            </w:r>
            <w:r w:rsidRPr="0058583F">
              <w:rPr>
                <w:rFonts w:ascii="Times New Roman" w:hAnsi="Times New Roman" w:cs="Times New Roman"/>
                <w:sz w:val="24"/>
                <w:szCs w:val="24"/>
              </w:rPr>
              <w:t>24,633</w:t>
            </w:r>
          </w:p>
        </w:tc>
      </w:tr>
      <w:tr w:rsidR="00BB61E3" w:rsidRPr="00326DE7" w:rsidTr="0058583F">
        <w:trPr>
          <w:jc w:val="center"/>
        </w:trPr>
        <w:tc>
          <w:tcPr>
            <w:tcW w:w="3780" w:type="dxa"/>
            <w:tcBorders>
              <w:bottom w:val="double" w:sz="4" w:space="0" w:color="auto"/>
            </w:tcBorders>
          </w:tcPr>
          <w:p w:rsidR="00BB61E3" w:rsidRPr="0058583F" w:rsidRDefault="00BB61E3" w:rsidP="00902087">
            <w:pPr>
              <w:jc w:val="both"/>
              <w:rPr>
                <w:rFonts w:ascii="Times New Roman" w:hAnsi="Times New Roman" w:cs="Times New Roman"/>
                <w:sz w:val="24"/>
                <w:szCs w:val="24"/>
              </w:rPr>
            </w:pPr>
            <w:r w:rsidRPr="0058583F">
              <w:rPr>
                <w:rFonts w:ascii="Times New Roman" w:hAnsi="Times New Roman" w:cs="Times New Roman"/>
                <w:sz w:val="24"/>
                <w:szCs w:val="24"/>
              </w:rPr>
              <w:t>Contractor Cost</w:t>
            </w:r>
          </w:p>
        </w:tc>
        <w:tc>
          <w:tcPr>
            <w:tcW w:w="2988" w:type="dxa"/>
            <w:tcBorders>
              <w:bottom w:val="double" w:sz="4" w:space="0" w:color="auto"/>
            </w:tcBorders>
          </w:tcPr>
          <w:p w:rsidR="00BB61E3" w:rsidRPr="0058583F" w:rsidRDefault="00BB61E3" w:rsidP="00902087">
            <w:pPr>
              <w:rPr>
                <w:rFonts w:ascii="Times New Roman" w:hAnsi="Times New Roman" w:cs="Times New Roman"/>
                <w:sz w:val="24"/>
                <w:szCs w:val="24"/>
                <w:vertAlign w:val="superscript"/>
              </w:rPr>
            </w:pPr>
            <w:r w:rsidRPr="0058583F">
              <w:rPr>
                <w:rFonts w:ascii="Times New Roman" w:hAnsi="Times New Roman" w:cs="Times New Roman"/>
                <w:sz w:val="24"/>
                <w:szCs w:val="24"/>
                <w:vertAlign w:val="superscript"/>
              </w:rPr>
              <w:t>$</w:t>
            </w:r>
            <w:r w:rsidRPr="0058583F">
              <w:rPr>
                <w:rFonts w:ascii="Times New Roman" w:hAnsi="Times New Roman" w:cs="Times New Roman"/>
                <w:sz w:val="24"/>
                <w:szCs w:val="24"/>
              </w:rPr>
              <w:t>340,000</w:t>
            </w:r>
          </w:p>
        </w:tc>
      </w:tr>
      <w:tr w:rsidR="00BB61E3" w:rsidRPr="00326DE7" w:rsidTr="0058583F">
        <w:trPr>
          <w:jc w:val="center"/>
        </w:trPr>
        <w:tc>
          <w:tcPr>
            <w:tcW w:w="3780" w:type="dxa"/>
            <w:tcBorders>
              <w:top w:val="double" w:sz="4" w:space="0" w:color="auto"/>
            </w:tcBorders>
            <w:shd w:val="clear" w:color="auto" w:fill="auto"/>
          </w:tcPr>
          <w:p w:rsidR="00BB61E3" w:rsidRPr="0058583F" w:rsidRDefault="00BB61E3" w:rsidP="00902087">
            <w:pPr>
              <w:jc w:val="both"/>
              <w:rPr>
                <w:rFonts w:ascii="Times New Roman" w:hAnsi="Times New Roman" w:cs="Times New Roman"/>
                <w:b/>
                <w:sz w:val="24"/>
                <w:szCs w:val="24"/>
              </w:rPr>
            </w:pPr>
            <w:r w:rsidRPr="0058583F">
              <w:rPr>
                <w:rFonts w:ascii="Times New Roman" w:hAnsi="Times New Roman" w:cs="Times New Roman"/>
                <w:b/>
                <w:sz w:val="24"/>
                <w:szCs w:val="24"/>
              </w:rPr>
              <w:t>Annual Burden Cost (dollars)</w:t>
            </w:r>
            <w:r w:rsidRPr="0058583F">
              <w:rPr>
                <w:rFonts w:ascii="Times New Roman" w:hAnsi="Times New Roman" w:cs="Times New Roman"/>
                <w:b/>
                <w:sz w:val="24"/>
                <w:szCs w:val="24"/>
                <w:vertAlign w:val="superscript"/>
              </w:rPr>
              <w:t xml:space="preserve"> ‡</w:t>
            </w:r>
          </w:p>
        </w:tc>
        <w:tc>
          <w:tcPr>
            <w:tcW w:w="2988" w:type="dxa"/>
            <w:tcBorders>
              <w:top w:val="double" w:sz="4" w:space="0" w:color="auto"/>
            </w:tcBorders>
            <w:shd w:val="clear" w:color="auto" w:fill="auto"/>
          </w:tcPr>
          <w:p w:rsidR="00BB61E3" w:rsidRPr="0058583F" w:rsidRDefault="00BB61E3" w:rsidP="00902087">
            <w:pPr>
              <w:rPr>
                <w:rFonts w:ascii="Times New Roman" w:hAnsi="Times New Roman" w:cs="Times New Roman"/>
                <w:b/>
                <w:sz w:val="24"/>
                <w:szCs w:val="24"/>
              </w:rPr>
            </w:pPr>
            <w:r w:rsidRPr="0058583F">
              <w:rPr>
                <w:rFonts w:ascii="Times New Roman" w:hAnsi="Times New Roman" w:cs="Times New Roman"/>
                <w:b/>
                <w:sz w:val="24"/>
                <w:szCs w:val="24"/>
                <w:vertAlign w:val="superscript"/>
              </w:rPr>
              <w:t>$</w:t>
            </w:r>
            <w:r w:rsidRPr="0058583F">
              <w:rPr>
                <w:rFonts w:ascii="Times New Roman" w:hAnsi="Times New Roman" w:cs="Times New Roman"/>
                <w:b/>
                <w:sz w:val="24"/>
                <w:szCs w:val="24"/>
              </w:rPr>
              <w:t>364,633</w:t>
            </w:r>
          </w:p>
        </w:tc>
      </w:tr>
    </w:tbl>
    <w:p w:rsidR="00BB61E3" w:rsidRPr="00510EDA" w:rsidRDefault="00BB61E3" w:rsidP="00BB61E3">
      <w:pPr>
        <w:spacing w:after="0" w:line="240" w:lineRule="auto"/>
        <w:ind w:left="720" w:firstLine="720"/>
        <w:jc w:val="both"/>
        <w:rPr>
          <w:rFonts w:ascii="Cambria Math" w:eastAsiaTheme="minorEastAsia" w:hAnsi="Cambria Math"/>
          <w:i/>
        </w:rPr>
      </w:pPr>
      <w:r w:rsidRPr="0039421A">
        <w:rPr>
          <w:b/>
          <w:sz w:val="18"/>
          <w:szCs w:val="18"/>
        </w:rPr>
        <w:t>‡</w:t>
      </w:r>
      <w:r w:rsidRPr="00AA2A64">
        <w:rPr>
          <w:b/>
        </w:rPr>
        <w:t xml:space="preserve">  </w:t>
      </w:r>
      <m:oMath>
        <m:f>
          <m:fPr>
            <m:ctrlPr>
              <w:rPr>
                <w:rFonts w:ascii="Cambria Math" w:hAnsi="Cambria Math"/>
              </w:rPr>
            </m:ctrlPr>
          </m:fPr>
          <m:num>
            <m:r>
              <m:rPr>
                <m:nor/>
              </m:rPr>
              <w:rPr>
                <w:rFonts w:ascii="Cambria Math" w:hAnsi="Cambria Math"/>
              </w:rPr>
              <m:t>5 min</m:t>
            </m:r>
          </m:num>
          <m:den>
            <m:r>
              <m:rPr>
                <m:nor/>
              </m:rPr>
              <w:rPr>
                <w:rFonts w:ascii="Cambria Math" w:hAnsi="Cambria Math"/>
              </w:rPr>
              <m:t>1 action</m:t>
            </m:r>
          </m:den>
        </m:f>
        <m:r>
          <m:rPr>
            <m:nor/>
          </m:rPr>
          <w:rPr>
            <w:rFonts w:ascii="Cambria Math" w:hAnsi="Cambria Math"/>
          </w:rPr>
          <m:t>∙</m:t>
        </m:r>
        <m:f>
          <m:fPr>
            <m:ctrlPr>
              <w:rPr>
                <w:rFonts w:ascii="Cambria Math" w:hAnsi="Cambria Math"/>
              </w:rPr>
            </m:ctrlPr>
          </m:fPr>
          <m:num>
            <m:r>
              <m:rPr>
                <m:nor/>
              </m:rPr>
              <w:rPr>
                <w:rFonts w:ascii="Cambria Math" w:hAnsi="Cambria Math"/>
              </w:rPr>
              <m:t>1 hour</m:t>
            </m:r>
          </m:num>
          <m:den>
            <m:r>
              <m:rPr>
                <m:nor/>
              </m:rPr>
              <w:rPr>
                <w:rFonts w:ascii="Cambria Math" w:hAnsi="Cambria Math"/>
              </w:rPr>
              <m:t>60 min</m:t>
            </m:r>
          </m:den>
        </m:f>
        <m:r>
          <m:rPr>
            <m:nor/>
          </m:rPr>
          <w:rPr>
            <w:rFonts w:ascii="Cambria Math" w:eastAsiaTheme="minorEastAsia" w:hAnsi="Cambria Math"/>
          </w:rPr>
          <m:t>∙</m:t>
        </m:r>
        <m:f>
          <m:fPr>
            <m:ctrlPr>
              <w:rPr>
                <w:rFonts w:ascii="Cambria Math" w:eastAsiaTheme="minorEastAsia" w:hAnsi="Cambria Math"/>
              </w:rPr>
            </m:ctrlPr>
          </m:fPr>
          <m:num>
            <m:r>
              <m:rPr>
                <m:nor/>
              </m:rPr>
              <w:rPr>
                <w:rFonts w:ascii="Cambria Math" w:eastAsiaTheme="minorEastAsia" w:hAnsi="Cambria Math"/>
              </w:rPr>
              <m:t>8050 actions</m:t>
            </m:r>
          </m:num>
          <m:den>
            <m:r>
              <m:rPr>
                <m:nor/>
              </m:rPr>
              <w:rPr>
                <w:rFonts w:ascii="Cambria Math" w:eastAsiaTheme="minorEastAsia" w:hAnsi="Cambria Math"/>
              </w:rPr>
              <m:t>year</m:t>
            </m:r>
          </m:den>
        </m:f>
        <m:r>
          <m:rPr>
            <m:nor/>
          </m:rP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$36.72</m:t>
            </m:r>
          </m:num>
          <m:den>
            <m:r>
              <m:rPr>
                <m:sty m:val="p"/>
              </m:rPr>
              <w:rPr>
                <w:rFonts w:ascii="Cambria Math" w:eastAsiaTheme="minorEastAsia" w:hAnsi="Cambria Math"/>
              </w:rPr>
              <m:t>hour</m:t>
            </m:r>
          </m:den>
        </m:f>
        <m:r>
          <m:rPr>
            <m:nor/>
          </m:rPr>
          <w:rPr>
            <w:rFonts w:ascii="Cambria Math" w:eastAsiaTheme="minorEastAsia" w:hAnsi="Cambria Math"/>
          </w:rPr>
          <m:t>+</m:t>
        </m:r>
        <m:f>
          <m:fPr>
            <m:ctrlPr>
              <w:rPr>
                <w:rFonts w:ascii="Cambria Math" w:eastAsiaTheme="minorEastAsia" w:hAnsi="Cambria Math"/>
              </w:rPr>
            </m:ctrlPr>
          </m:fPr>
          <m:num>
            <m:r>
              <m:rPr>
                <m:nor/>
              </m:rPr>
              <w:rPr>
                <w:rFonts w:ascii="Cambria Math" w:eastAsiaTheme="minorEastAsia" w:hAnsi="Cambria Math"/>
              </w:rPr>
              <m:t>$340000</m:t>
            </m:r>
          </m:num>
          <m:den>
            <m:r>
              <m:rPr>
                <m:nor/>
              </m:rPr>
              <w:rPr>
                <w:rFonts w:ascii="Cambria Math" w:eastAsiaTheme="minorEastAsia" w:hAnsi="Cambria Math"/>
              </w:rPr>
              <m:t>year</m:t>
            </m:r>
          </m:den>
        </m:f>
      </m:oMath>
    </w:p>
    <w:p w:rsidR="00BB61E3" w:rsidRPr="0058583F" w:rsidRDefault="00BB61E3" w:rsidP="00BB61E3">
      <w:pPr>
        <w:spacing w:after="0" w:line="240" w:lineRule="auto"/>
        <w:ind w:left="720" w:firstLine="720"/>
        <w:jc w:val="both"/>
        <w:rPr>
          <w:rFonts w:ascii="Times New Roman" w:eastAsiaTheme="minorEastAsia" w:hAnsi="Times New Roman" w:cs="Times New Roman"/>
          <w:sz w:val="18"/>
          <w:szCs w:val="18"/>
        </w:rPr>
      </w:pPr>
      <w:r w:rsidRPr="0058583F">
        <w:rPr>
          <w:rFonts w:ascii="Times New Roman" w:eastAsiaTheme="minorEastAsia" w:hAnsi="Times New Roman" w:cs="Times New Roman"/>
          <w:sz w:val="18"/>
          <w:szCs w:val="18"/>
        </w:rPr>
        <w:t>= $24,633 / year + $340,000 / year</w:t>
      </w:r>
    </w:p>
    <w:p w:rsidR="00BB61E3" w:rsidRPr="0058583F" w:rsidRDefault="00BB61E3" w:rsidP="00BB61E3">
      <w:pPr>
        <w:spacing w:after="0" w:line="240" w:lineRule="auto"/>
        <w:ind w:left="720" w:firstLine="720"/>
        <w:jc w:val="both"/>
        <w:rPr>
          <w:rFonts w:ascii="Times New Roman" w:hAnsi="Times New Roman" w:cs="Times New Roman"/>
          <w:sz w:val="18"/>
          <w:szCs w:val="18"/>
        </w:rPr>
      </w:pPr>
      <w:r w:rsidRPr="0058583F">
        <w:rPr>
          <w:rFonts w:ascii="Times New Roman" w:eastAsiaTheme="minorEastAsia" w:hAnsi="Times New Roman" w:cs="Times New Roman"/>
          <w:sz w:val="18"/>
          <w:szCs w:val="18"/>
        </w:rPr>
        <w:t>= $</w:t>
      </w:r>
      <w:r w:rsidRPr="0058583F">
        <w:rPr>
          <w:rFonts w:ascii="Times New Roman" w:hAnsi="Times New Roman" w:cs="Times New Roman"/>
          <w:sz w:val="18"/>
          <w:szCs w:val="18"/>
        </w:rPr>
        <w:t>364,633</w:t>
      </w:r>
      <w:r w:rsidRPr="0058583F">
        <w:rPr>
          <w:rFonts w:ascii="Times New Roman" w:eastAsiaTheme="minorEastAsia" w:hAnsi="Times New Roman" w:cs="Times New Roman"/>
          <w:sz w:val="18"/>
          <w:szCs w:val="18"/>
        </w:rPr>
        <w:t xml:space="preserve"> / year</w:t>
      </w:r>
    </w:p>
    <w:p w:rsidR="00232B62" w:rsidRPr="007B7746" w:rsidRDefault="00232B62" w:rsidP="00232B62">
      <w:pPr>
        <w:tabs>
          <w:tab w:val="left" w:pos="-720"/>
        </w:tabs>
        <w:suppressAutoHyphens/>
        <w:spacing w:after="960" w:line="240" w:lineRule="auto"/>
        <w:contextualSpacing/>
        <w:jc w:val="both"/>
        <w:rPr>
          <w:rFonts w:ascii="Times New Roman" w:eastAsia="Times New Roman" w:hAnsi="Times New Roman" w:cs="Times New Roman"/>
          <w:sz w:val="24"/>
          <w:szCs w:val="24"/>
        </w:rPr>
      </w:pPr>
    </w:p>
    <w:p w:rsidR="00232B62" w:rsidRPr="005C3BA1" w:rsidRDefault="00232B62" w:rsidP="00232B62">
      <w:pPr>
        <w:tabs>
          <w:tab w:val="left" w:pos="-720"/>
        </w:tabs>
        <w:suppressAutoHyphens/>
        <w:spacing w:after="960" w:line="240" w:lineRule="auto"/>
        <w:contextualSpacing/>
        <w:jc w:val="both"/>
        <w:rPr>
          <w:rFonts w:ascii="Times New Roman" w:eastAsia="Times New Roman" w:hAnsi="Times New Roman" w:cs="Times New Roman"/>
          <w:sz w:val="24"/>
          <w:szCs w:val="24"/>
        </w:rPr>
      </w:pPr>
    </w:p>
    <w:p w:rsidR="00E01C5B" w:rsidRPr="0041071C" w:rsidRDefault="0041071C" w:rsidP="003E0A95">
      <w:pPr>
        <w:tabs>
          <w:tab w:val="left" w:pos="-720"/>
        </w:tabs>
        <w:suppressAutoHyphens/>
        <w:spacing w:after="96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E42282" w:rsidRPr="002D5AA8">
        <w:rPr>
          <w:rFonts w:ascii="Times New Roman" w:eastAsia="Times New Roman" w:hAnsi="Times New Roman" w:cs="Times New Roman"/>
          <w:sz w:val="24"/>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82385C" w:rsidRPr="007B7746" w:rsidRDefault="0082385C" w:rsidP="0082385C">
      <w:pPr>
        <w:tabs>
          <w:tab w:val="left" w:pos="-720"/>
        </w:tabs>
        <w:suppressAutoHyphens/>
        <w:spacing w:after="960" w:line="240" w:lineRule="auto"/>
        <w:ind w:left="900"/>
        <w:contextualSpacing/>
        <w:jc w:val="both"/>
        <w:rPr>
          <w:rFonts w:ascii="Times New Roman" w:eastAsia="Times New Roman" w:hAnsi="Times New Roman" w:cs="Times New Roman"/>
          <w:sz w:val="24"/>
          <w:szCs w:val="24"/>
        </w:rPr>
      </w:pPr>
    </w:p>
    <w:p w:rsidR="00BB61E3" w:rsidRDefault="00FE253A" w:rsidP="0058583F">
      <w:pPr>
        <w:tabs>
          <w:tab w:val="left" w:pos="-720"/>
        </w:tabs>
        <w:suppressAutoHyphens/>
        <w:spacing w:after="96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Review </w:t>
      </w:r>
      <w:r w:rsidR="0058583F">
        <w:rPr>
          <w:rFonts w:ascii="Times New Roman" w:eastAsia="Times New Roman" w:hAnsi="Times New Roman" w:cs="Times New Roman"/>
          <w:b/>
          <w:sz w:val="24"/>
          <w:szCs w:val="24"/>
        </w:rPr>
        <w:t xml:space="preserve">of </w:t>
      </w:r>
      <w:r w:rsidR="00AF549F">
        <w:rPr>
          <w:rFonts w:ascii="Times New Roman" w:eastAsia="Times New Roman" w:hAnsi="Times New Roman" w:cs="Times New Roman"/>
          <w:b/>
          <w:sz w:val="24"/>
          <w:szCs w:val="24"/>
        </w:rPr>
        <w:t>Estimate</w:t>
      </w:r>
      <w:r w:rsidR="006E4B4E">
        <w:rPr>
          <w:rFonts w:ascii="Times New Roman" w:eastAsia="Times New Roman" w:hAnsi="Times New Roman" w:cs="Times New Roman"/>
          <w:b/>
          <w:sz w:val="24"/>
          <w:szCs w:val="24"/>
        </w:rPr>
        <w:t xml:space="preserve"> (i.e., </w:t>
      </w:r>
      <w:r w:rsidR="0058583F">
        <w:rPr>
          <w:rFonts w:ascii="Times New Roman" w:eastAsia="Times New Roman" w:hAnsi="Times New Roman" w:cs="Times New Roman"/>
          <w:b/>
          <w:sz w:val="24"/>
          <w:szCs w:val="24"/>
        </w:rPr>
        <w:t>c</w:t>
      </w:r>
      <w:r w:rsidR="00BB61E3" w:rsidRPr="0058583F">
        <w:rPr>
          <w:rFonts w:ascii="Times New Roman" w:eastAsia="Times New Roman" w:hAnsi="Times New Roman" w:cs="Times New Roman"/>
          <w:b/>
          <w:sz w:val="24"/>
          <w:szCs w:val="24"/>
        </w:rPr>
        <w:t xml:space="preserve">omparison </w:t>
      </w:r>
      <w:r w:rsidR="0058583F">
        <w:rPr>
          <w:rFonts w:ascii="Times New Roman" w:eastAsia="Times New Roman" w:hAnsi="Times New Roman" w:cs="Times New Roman"/>
          <w:b/>
          <w:sz w:val="24"/>
          <w:szCs w:val="24"/>
        </w:rPr>
        <w:t>with</w:t>
      </w:r>
      <w:r w:rsidR="0058583F" w:rsidRPr="0058583F">
        <w:rPr>
          <w:rFonts w:ascii="Times New Roman" w:eastAsia="Times New Roman" w:hAnsi="Times New Roman" w:cs="Times New Roman"/>
          <w:b/>
          <w:sz w:val="24"/>
          <w:szCs w:val="24"/>
        </w:rPr>
        <w:t xml:space="preserve"> </w:t>
      </w:r>
      <w:r w:rsidR="00BB61E3" w:rsidRPr="0058583F">
        <w:rPr>
          <w:rFonts w:ascii="Times New Roman" w:eastAsia="Times New Roman" w:hAnsi="Times New Roman" w:cs="Times New Roman"/>
          <w:b/>
          <w:sz w:val="24"/>
          <w:szCs w:val="24"/>
        </w:rPr>
        <w:t>initial 60-day ICR</w:t>
      </w:r>
      <w:r w:rsidR="006E4B4E">
        <w:rPr>
          <w:rFonts w:ascii="Times New Roman" w:eastAsia="Times New Roman" w:hAnsi="Times New Roman" w:cs="Times New Roman"/>
          <w:b/>
          <w:sz w:val="24"/>
          <w:szCs w:val="24"/>
        </w:rPr>
        <w:t>)</w:t>
      </w:r>
      <w:r w:rsidR="00BB61E3">
        <w:rPr>
          <w:rFonts w:ascii="Times New Roman" w:eastAsia="Times New Roman" w:hAnsi="Times New Roman" w:cs="Times New Roman"/>
          <w:sz w:val="24"/>
          <w:szCs w:val="24"/>
        </w:rPr>
        <w:t>:</w:t>
      </w:r>
    </w:p>
    <w:p w:rsidR="0012084E" w:rsidRDefault="0012084E" w:rsidP="0058583F">
      <w:pPr>
        <w:tabs>
          <w:tab w:val="left" w:pos="-720"/>
        </w:tabs>
        <w:suppressAutoHyphens/>
        <w:spacing w:after="960" w:line="240" w:lineRule="auto"/>
        <w:contextualSpacing/>
        <w:jc w:val="both"/>
        <w:rPr>
          <w:rFonts w:ascii="Times New Roman" w:eastAsia="Times New Roman" w:hAnsi="Times New Roman" w:cs="Times New Roman"/>
          <w:sz w:val="24"/>
          <w:szCs w:val="24"/>
        </w:rPr>
      </w:pPr>
    </w:p>
    <w:p w:rsidR="002D5AA8" w:rsidRDefault="00E01C5B" w:rsidP="0058583F">
      <w:pPr>
        <w:tabs>
          <w:tab w:val="left" w:pos="-720"/>
        </w:tabs>
        <w:suppressAutoHyphens/>
        <w:spacing w:after="96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 xml:space="preserve">The Department’s </w:t>
      </w:r>
      <w:r w:rsidR="006E4B4E">
        <w:rPr>
          <w:rFonts w:ascii="Times New Roman" w:eastAsia="Times New Roman" w:hAnsi="Times New Roman" w:cs="Times New Roman"/>
          <w:sz w:val="24"/>
          <w:szCs w:val="24"/>
        </w:rPr>
        <w:t xml:space="preserve">initial </w:t>
      </w:r>
      <w:r w:rsidR="00BF3356" w:rsidRPr="007B7746">
        <w:rPr>
          <w:rFonts w:ascii="Times New Roman" w:eastAsia="Times New Roman" w:hAnsi="Times New Roman" w:cs="Times New Roman"/>
          <w:sz w:val="24"/>
          <w:szCs w:val="24"/>
        </w:rPr>
        <w:t>draft version of</w:t>
      </w:r>
      <w:r w:rsidR="0058583F">
        <w:rPr>
          <w:rFonts w:ascii="Times New Roman" w:hAnsi="Times New Roman" w:cs="Times New Roman"/>
          <w:sz w:val="24"/>
          <w:szCs w:val="24"/>
        </w:rPr>
        <w:t xml:space="preserve"> </w:t>
      </w:r>
      <w:r w:rsidR="00AF549F">
        <w:rPr>
          <w:rFonts w:ascii="Times New Roman" w:hAnsi="Times New Roman" w:cs="Times New Roman"/>
          <w:sz w:val="24"/>
          <w:szCs w:val="24"/>
        </w:rPr>
        <w:t>the</w:t>
      </w:r>
      <w:r w:rsidR="0058583F">
        <w:rPr>
          <w:rFonts w:ascii="Times New Roman" w:hAnsi="Times New Roman" w:cs="Times New Roman"/>
          <w:sz w:val="24"/>
          <w:szCs w:val="24"/>
        </w:rPr>
        <w:t xml:space="preserve"> guidance</w:t>
      </w:r>
      <w:r w:rsidR="006E4B4E" w:rsidRPr="006E4B4E">
        <w:rPr>
          <w:rFonts w:ascii="Times New Roman" w:eastAsia="Times New Roman" w:hAnsi="Times New Roman" w:cs="Times New Roman"/>
          <w:i/>
          <w:sz w:val="24"/>
          <w:szCs w:val="24"/>
        </w:rPr>
        <w:t xml:space="preserve"> </w:t>
      </w:r>
      <w:r w:rsidR="009D0ED1">
        <w:rPr>
          <w:rFonts w:ascii="Times New Roman" w:eastAsia="Times New Roman" w:hAnsi="Times New Roman" w:cs="Times New Roman"/>
          <w:sz w:val="24"/>
          <w:szCs w:val="24"/>
        </w:rPr>
        <w:t>clarifie</w:t>
      </w:r>
      <w:r w:rsidR="00762268">
        <w:rPr>
          <w:rFonts w:ascii="Times New Roman" w:eastAsia="Times New Roman" w:hAnsi="Times New Roman" w:cs="Times New Roman"/>
          <w:sz w:val="24"/>
          <w:szCs w:val="24"/>
        </w:rPr>
        <w:t>d</w:t>
      </w:r>
      <w:r w:rsidR="009D0ED1" w:rsidRPr="007B7746">
        <w:rPr>
          <w:rFonts w:ascii="Times New Roman" w:eastAsia="Times New Roman" w:hAnsi="Times New Roman" w:cs="Times New Roman"/>
          <w:sz w:val="24"/>
          <w:szCs w:val="24"/>
        </w:rPr>
        <w:t xml:space="preserve"> </w:t>
      </w:r>
      <w:r w:rsidR="009D0ED1">
        <w:rPr>
          <w:rFonts w:ascii="Times New Roman" w:eastAsia="Times New Roman" w:hAnsi="Times New Roman" w:cs="Times New Roman"/>
          <w:sz w:val="24"/>
          <w:szCs w:val="24"/>
        </w:rPr>
        <w:t xml:space="preserve">the information that accrediting agencies are required to report to </w:t>
      </w:r>
      <w:r w:rsidR="009E410A">
        <w:rPr>
          <w:rFonts w:ascii="Times New Roman" w:eastAsia="Times New Roman" w:hAnsi="Times New Roman" w:cs="Times New Roman"/>
          <w:sz w:val="24"/>
          <w:szCs w:val="24"/>
        </w:rPr>
        <w:t xml:space="preserve">the </w:t>
      </w:r>
      <w:r w:rsidRPr="007B7746">
        <w:rPr>
          <w:rFonts w:ascii="Times New Roman" w:eastAsia="Times New Roman" w:hAnsi="Times New Roman" w:cs="Times New Roman"/>
          <w:sz w:val="24"/>
          <w:szCs w:val="24"/>
        </w:rPr>
        <w:t>Department.</w:t>
      </w:r>
      <w:r w:rsidR="002D5AA8">
        <w:rPr>
          <w:rFonts w:ascii="Times New Roman" w:eastAsia="Times New Roman" w:hAnsi="Times New Roman" w:cs="Times New Roman"/>
          <w:sz w:val="24"/>
          <w:szCs w:val="24"/>
        </w:rPr>
        <w:t xml:space="preserve"> The </w:t>
      </w:r>
      <w:r w:rsidR="004B58D0">
        <w:rPr>
          <w:rFonts w:ascii="Times New Roman" w:eastAsia="Times New Roman" w:hAnsi="Times New Roman" w:cs="Times New Roman"/>
          <w:sz w:val="24"/>
          <w:szCs w:val="24"/>
        </w:rPr>
        <w:t xml:space="preserve">new version of the </w:t>
      </w:r>
      <w:r w:rsidR="002D5AA8">
        <w:rPr>
          <w:rFonts w:ascii="Times New Roman" w:eastAsia="Times New Roman" w:hAnsi="Times New Roman" w:cs="Times New Roman"/>
          <w:sz w:val="24"/>
          <w:szCs w:val="24"/>
        </w:rPr>
        <w:t xml:space="preserve">guidance addresses </w:t>
      </w:r>
      <w:r w:rsidR="002D5AA8">
        <w:rPr>
          <w:rFonts w:ascii="Times New Roman" w:eastAsia="Times New Roman" w:hAnsi="Times New Roman" w:cs="Times New Roman"/>
          <w:sz w:val="24"/>
          <w:szCs w:val="24"/>
        </w:rPr>
        <w:lastRenderedPageBreak/>
        <w:t xml:space="preserve">concerns raised by commenters about the </w:t>
      </w:r>
      <w:r w:rsidR="00774EFD">
        <w:rPr>
          <w:rFonts w:ascii="Times New Roman" w:eastAsia="Times New Roman" w:hAnsi="Times New Roman" w:cs="Times New Roman"/>
          <w:sz w:val="24"/>
          <w:szCs w:val="24"/>
        </w:rPr>
        <w:t xml:space="preserve">hidden </w:t>
      </w:r>
      <w:r w:rsidR="002D5AA8">
        <w:rPr>
          <w:rFonts w:ascii="Times New Roman" w:eastAsia="Times New Roman" w:hAnsi="Times New Roman" w:cs="Times New Roman"/>
          <w:sz w:val="24"/>
          <w:szCs w:val="24"/>
        </w:rPr>
        <w:t xml:space="preserve">burden </w:t>
      </w:r>
      <w:r w:rsidR="0041071C">
        <w:rPr>
          <w:rFonts w:ascii="Times New Roman" w:eastAsia="Times New Roman" w:hAnsi="Times New Roman" w:cs="Times New Roman"/>
          <w:sz w:val="24"/>
          <w:szCs w:val="24"/>
        </w:rPr>
        <w:t xml:space="preserve">and technical challenges </w:t>
      </w:r>
      <w:r w:rsidR="002D5AA8">
        <w:rPr>
          <w:rFonts w:ascii="Times New Roman" w:eastAsia="Times New Roman" w:hAnsi="Times New Roman" w:cs="Times New Roman"/>
          <w:sz w:val="24"/>
          <w:szCs w:val="24"/>
        </w:rPr>
        <w:t>associated with the use of Excel spreadsheet as a reporting tool</w:t>
      </w:r>
      <w:r w:rsidR="00AF549F">
        <w:rPr>
          <w:rFonts w:ascii="Times New Roman" w:eastAsia="Times New Roman" w:hAnsi="Times New Roman" w:cs="Times New Roman"/>
          <w:sz w:val="24"/>
          <w:szCs w:val="24"/>
        </w:rPr>
        <w:t>,</w:t>
      </w:r>
      <w:r w:rsidR="002D5AA8">
        <w:rPr>
          <w:rFonts w:ascii="Times New Roman" w:eastAsia="Times New Roman" w:hAnsi="Times New Roman" w:cs="Times New Roman"/>
          <w:sz w:val="24"/>
          <w:szCs w:val="24"/>
        </w:rPr>
        <w:t xml:space="preserve"> reference</w:t>
      </w:r>
      <w:r w:rsidR="0058583F">
        <w:rPr>
          <w:rFonts w:ascii="Times New Roman" w:eastAsia="Times New Roman" w:hAnsi="Times New Roman" w:cs="Times New Roman"/>
          <w:sz w:val="24"/>
          <w:szCs w:val="24"/>
        </w:rPr>
        <w:t>s</w:t>
      </w:r>
      <w:r w:rsidR="002D5AA8">
        <w:rPr>
          <w:rFonts w:ascii="Times New Roman" w:eastAsia="Times New Roman" w:hAnsi="Times New Roman" w:cs="Times New Roman"/>
          <w:sz w:val="24"/>
          <w:szCs w:val="24"/>
        </w:rPr>
        <w:t xml:space="preserve"> to the collection of “all other documents</w:t>
      </w:r>
      <w:r w:rsidR="00AF549F">
        <w:rPr>
          <w:rFonts w:ascii="Times New Roman" w:eastAsia="Times New Roman" w:hAnsi="Times New Roman" w:cs="Times New Roman"/>
          <w:sz w:val="24"/>
          <w:szCs w:val="24"/>
        </w:rPr>
        <w:t>,</w:t>
      </w:r>
      <w:r w:rsidR="002D5AA8">
        <w:rPr>
          <w:rFonts w:ascii="Times New Roman" w:eastAsia="Times New Roman" w:hAnsi="Times New Roman" w:cs="Times New Roman"/>
          <w:sz w:val="24"/>
          <w:szCs w:val="24"/>
        </w:rPr>
        <w:t xml:space="preserve">” and the reporting of “other actions.” </w:t>
      </w:r>
      <w:r w:rsidR="0041071C">
        <w:rPr>
          <w:rFonts w:ascii="Times New Roman" w:eastAsia="Times New Roman" w:hAnsi="Times New Roman" w:cs="Times New Roman"/>
          <w:sz w:val="24"/>
          <w:szCs w:val="24"/>
        </w:rPr>
        <w:t xml:space="preserve">In addition, some commenters suggested that the Department automate the process by which agencies report </w:t>
      </w:r>
      <w:r w:rsidR="003E0A95">
        <w:rPr>
          <w:rFonts w:ascii="Times New Roman" w:eastAsia="Times New Roman" w:hAnsi="Times New Roman" w:cs="Times New Roman"/>
          <w:sz w:val="24"/>
          <w:szCs w:val="24"/>
        </w:rPr>
        <w:t>accreditation actions</w:t>
      </w:r>
      <w:r w:rsidR="0041071C">
        <w:rPr>
          <w:rFonts w:ascii="Times New Roman" w:eastAsia="Times New Roman" w:hAnsi="Times New Roman" w:cs="Times New Roman"/>
          <w:sz w:val="24"/>
          <w:szCs w:val="24"/>
        </w:rPr>
        <w:t xml:space="preserve">. </w:t>
      </w:r>
      <w:r w:rsidR="002D5AA8">
        <w:rPr>
          <w:rFonts w:ascii="Times New Roman" w:eastAsia="Times New Roman" w:hAnsi="Times New Roman" w:cs="Times New Roman"/>
          <w:sz w:val="24"/>
          <w:szCs w:val="24"/>
        </w:rPr>
        <w:t xml:space="preserve">The </w:t>
      </w:r>
      <w:r w:rsidR="004B58D0">
        <w:rPr>
          <w:rFonts w:ascii="Times New Roman" w:eastAsia="Times New Roman" w:hAnsi="Times New Roman" w:cs="Times New Roman"/>
          <w:sz w:val="24"/>
          <w:szCs w:val="24"/>
        </w:rPr>
        <w:t xml:space="preserve">current version of the </w:t>
      </w:r>
      <w:r w:rsidR="000661AB">
        <w:rPr>
          <w:rFonts w:ascii="Times New Roman" w:eastAsia="Times New Roman" w:hAnsi="Times New Roman" w:cs="Times New Roman"/>
          <w:sz w:val="24"/>
          <w:szCs w:val="24"/>
        </w:rPr>
        <w:t xml:space="preserve">guidance </w:t>
      </w:r>
      <w:r w:rsidR="002D5AA8">
        <w:rPr>
          <w:rFonts w:ascii="Times New Roman" w:eastAsia="Times New Roman" w:hAnsi="Times New Roman" w:cs="Times New Roman"/>
          <w:sz w:val="24"/>
          <w:szCs w:val="24"/>
        </w:rPr>
        <w:t xml:space="preserve">letter reduces the perceived and </w:t>
      </w:r>
      <w:r w:rsidR="00B05E8D">
        <w:rPr>
          <w:rFonts w:ascii="Times New Roman" w:eastAsia="Times New Roman" w:hAnsi="Times New Roman" w:cs="Times New Roman"/>
          <w:sz w:val="24"/>
          <w:szCs w:val="24"/>
        </w:rPr>
        <w:t xml:space="preserve">technical </w:t>
      </w:r>
      <w:r w:rsidR="002D5AA8">
        <w:rPr>
          <w:rFonts w:ascii="Times New Roman" w:eastAsia="Times New Roman" w:hAnsi="Times New Roman" w:cs="Times New Roman"/>
          <w:sz w:val="24"/>
          <w:szCs w:val="24"/>
        </w:rPr>
        <w:t>reporting burden by proposing the use of the online reporting portal instead of the Excel spreadsheet, as well as by being more specific about the required</w:t>
      </w:r>
      <w:r w:rsidR="0058583F">
        <w:rPr>
          <w:rFonts w:ascii="Times New Roman" w:eastAsia="Times New Roman" w:hAnsi="Times New Roman" w:cs="Times New Roman"/>
          <w:sz w:val="24"/>
          <w:szCs w:val="24"/>
        </w:rPr>
        <w:t xml:space="preserve"> versus </w:t>
      </w:r>
      <w:r w:rsidR="002D5AA8">
        <w:rPr>
          <w:rFonts w:ascii="Times New Roman" w:eastAsia="Times New Roman" w:hAnsi="Times New Roman" w:cs="Times New Roman"/>
          <w:sz w:val="24"/>
          <w:szCs w:val="24"/>
        </w:rPr>
        <w:t xml:space="preserve">requested documents (decision letters) and </w:t>
      </w:r>
      <w:r w:rsidR="00B05E8D">
        <w:rPr>
          <w:rFonts w:ascii="Times New Roman" w:eastAsia="Times New Roman" w:hAnsi="Times New Roman" w:cs="Times New Roman"/>
          <w:sz w:val="24"/>
          <w:szCs w:val="24"/>
        </w:rPr>
        <w:t xml:space="preserve">by </w:t>
      </w:r>
      <w:r w:rsidR="002D5AA8">
        <w:rPr>
          <w:rFonts w:ascii="Times New Roman" w:eastAsia="Times New Roman" w:hAnsi="Times New Roman" w:cs="Times New Roman"/>
          <w:sz w:val="24"/>
          <w:szCs w:val="24"/>
        </w:rPr>
        <w:t xml:space="preserve">eliminating </w:t>
      </w:r>
      <w:r w:rsidR="00F56172">
        <w:rPr>
          <w:rFonts w:ascii="Times New Roman" w:eastAsia="Times New Roman" w:hAnsi="Times New Roman" w:cs="Times New Roman"/>
          <w:sz w:val="24"/>
          <w:szCs w:val="24"/>
        </w:rPr>
        <w:t xml:space="preserve">blanket </w:t>
      </w:r>
      <w:r w:rsidR="002D5AA8">
        <w:rPr>
          <w:rFonts w:ascii="Times New Roman" w:eastAsia="Times New Roman" w:hAnsi="Times New Roman" w:cs="Times New Roman"/>
          <w:sz w:val="24"/>
          <w:szCs w:val="24"/>
        </w:rPr>
        <w:t>references to “other action</w:t>
      </w:r>
      <w:r w:rsidR="00A718D0">
        <w:rPr>
          <w:rFonts w:ascii="Times New Roman" w:eastAsia="Times New Roman" w:hAnsi="Times New Roman" w:cs="Times New Roman"/>
          <w:sz w:val="24"/>
          <w:szCs w:val="24"/>
        </w:rPr>
        <w:t>s</w:t>
      </w:r>
      <w:r w:rsidR="002D5AA8">
        <w:rPr>
          <w:rFonts w:ascii="Times New Roman" w:eastAsia="Times New Roman" w:hAnsi="Times New Roman" w:cs="Times New Roman"/>
          <w:sz w:val="24"/>
          <w:szCs w:val="24"/>
        </w:rPr>
        <w:t xml:space="preserve">” taken by accreditors. </w:t>
      </w:r>
      <w:r w:rsidR="00774EFD">
        <w:rPr>
          <w:rFonts w:ascii="Times New Roman" w:eastAsia="Times New Roman" w:hAnsi="Times New Roman" w:cs="Times New Roman"/>
          <w:sz w:val="24"/>
          <w:szCs w:val="24"/>
        </w:rPr>
        <w:t xml:space="preserve">Furthermore, to properly respond </w:t>
      </w:r>
      <w:r w:rsidR="000661AB">
        <w:rPr>
          <w:rFonts w:ascii="Times New Roman" w:eastAsia="Times New Roman" w:hAnsi="Times New Roman" w:cs="Times New Roman"/>
          <w:sz w:val="24"/>
          <w:szCs w:val="24"/>
        </w:rPr>
        <w:t xml:space="preserve">to the demand </w:t>
      </w:r>
      <w:r w:rsidR="00774EFD">
        <w:rPr>
          <w:rFonts w:ascii="Times New Roman" w:eastAsia="Times New Roman" w:hAnsi="Times New Roman" w:cs="Times New Roman"/>
          <w:sz w:val="24"/>
          <w:szCs w:val="24"/>
        </w:rPr>
        <w:t xml:space="preserve">for the automation of the reporting </w:t>
      </w:r>
      <w:r w:rsidR="009E1807">
        <w:rPr>
          <w:rFonts w:ascii="Times New Roman" w:eastAsia="Times New Roman" w:hAnsi="Times New Roman" w:cs="Times New Roman"/>
          <w:sz w:val="24"/>
          <w:szCs w:val="24"/>
        </w:rPr>
        <w:t>channel</w:t>
      </w:r>
      <w:r w:rsidR="00F56172">
        <w:rPr>
          <w:rFonts w:ascii="Times New Roman" w:eastAsia="Times New Roman" w:hAnsi="Times New Roman" w:cs="Times New Roman"/>
          <w:sz w:val="24"/>
          <w:szCs w:val="24"/>
        </w:rPr>
        <w:t>,</w:t>
      </w:r>
      <w:r w:rsidR="009E1807">
        <w:rPr>
          <w:rFonts w:ascii="Times New Roman" w:eastAsia="Times New Roman" w:hAnsi="Times New Roman" w:cs="Times New Roman"/>
          <w:sz w:val="24"/>
          <w:szCs w:val="24"/>
        </w:rPr>
        <w:t xml:space="preserve"> </w:t>
      </w:r>
      <w:r w:rsidR="00774EFD">
        <w:rPr>
          <w:rFonts w:ascii="Times New Roman" w:eastAsia="Times New Roman" w:hAnsi="Times New Roman" w:cs="Times New Roman"/>
          <w:sz w:val="24"/>
          <w:szCs w:val="24"/>
        </w:rPr>
        <w:t>the Department redefined the respondent universe – from th</w:t>
      </w:r>
      <w:r w:rsidR="009E1807">
        <w:rPr>
          <w:rFonts w:ascii="Times New Roman" w:eastAsia="Times New Roman" w:hAnsi="Times New Roman" w:cs="Times New Roman"/>
          <w:sz w:val="24"/>
          <w:szCs w:val="24"/>
        </w:rPr>
        <w:t xml:space="preserve">e initially proposed 38 </w:t>
      </w:r>
      <w:r w:rsidR="00774EFD">
        <w:rPr>
          <w:rFonts w:ascii="Times New Roman" w:eastAsia="Times New Roman" w:hAnsi="Times New Roman" w:cs="Times New Roman"/>
          <w:sz w:val="24"/>
          <w:szCs w:val="24"/>
        </w:rPr>
        <w:t>accrediting agencies</w:t>
      </w:r>
      <w:r w:rsidR="009E1807">
        <w:rPr>
          <w:rFonts w:ascii="Times New Roman" w:eastAsia="Times New Roman" w:hAnsi="Times New Roman" w:cs="Times New Roman"/>
          <w:sz w:val="24"/>
          <w:szCs w:val="24"/>
        </w:rPr>
        <w:t xml:space="preserve"> recognized for Title IV purposes</w:t>
      </w:r>
      <w:r w:rsidR="00774EFD">
        <w:rPr>
          <w:rFonts w:ascii="Times New Roman" w:eastAsia="Times New Roman" w:hAnsi="Times New Roman" w:cs="Times New Roman"/>
          <w:sz w:val="24"/>
          <w:szCs w:val="24"/>
        </w:rPr>
        <w:t xml:space="preserve"> to </w:t>
      </w:r>
      <w:r w:rsidR="009E1807">
        <w:rPr>
          <w:rFonts w:ascii="Times New Roman" w:eastAsia="Times New Roman" w:hAnsi="Times New Roman" w:cs="Times New Roman"/>
          <w:sz w:val="24"/>
          <w:szCs w:val="24"/>
        </w:rPr>
        <w:t xml:space="preserve">the </w:t>
      </w:r>
      <w:r w:rsidR="00774EFD">
        <w:rPr>
          <w:rFonts w:ascii="Times New Roman" w:eastAsia="Times New Roman" w:hAnsi="Times New Roman" w:cs="Times New Roman"/>
          <w:sz w:val="24"/>
          <w:szCs w:val="24"/>
        </w:rPr>
        <w:t>64 active federally recognized accrediting agencies.</w:t>
      </w:r>
      <w:r w:rsidR="009E1807">
        <w:rPr>
          <w:rFonts w:ascii="Times New Roman" w:eastAsia="Times New Roman" w:hAnsi="Times New Roman" w:cs="Times New Roman"/>
          <w:sz w:val="24"/>
          <w:szCs w:val="24"/>
        </w:rPr>
        <w:t xml:space="preserve"> Similarly, the </w:t>
      </w:r>
      <w:r w:rsidR="005406F9">
        <w:rPr>
          <w:rFonts w:ascii="Times New Roman" w:eastAsia="Times New Roman" w:hAnsi="Times New Roman" w:cs="Times New Roman"/>
          <w:sz w:val="24"/>
          <w:szCs w:val="24"/>
        </w:rPr>
        <w:t xml:space="preserve">proposed change in reporting channel </w:t>
      </w:r>
      <w:r w:rsidR="009E1807">
        <w:rPr>
          <w:rFonts w:ascii="Times New Roman" w:eastAsia="Times New Roman" w:hAnsi="Times New Roman" w:cs="Times New Roman"/>
          <w:sz w:val="24"/>
          <w:szCs w:val="24"/>
        </w:rPr>
        <w:t xml:space="preserve">has </w:t>
      </w:r>
      <w:r w:rsidR="005406F9">
        <w:rPr>
          <w:rFonts w:ascii="Times New Roman" w:eastAsia="Times New Roman" w:hAnsi="Times New Roman" w:cs="Times New Roman"/>
          <w:sz w:val="24"/>
          <w:szCs w:val="24"/>
        </w:rPr>
        <w:t>resulted in the broadening of</w:t>
      </w:r>
      <w:r w:rsidR="009E1807">
        <w:rPr>
          <w:rFonts w:ascii="Times New Roman" w:eastAsia="Times New Roman" w:hAnsi="Times New Roman" w:cs="Times New Roman"/>
          <w:sz w:val="24"/>
          <w:szCs w:val="24"/>
        </w:rPr>
        <w:t xml:space="preserve"> the universe of actions that agencies</w:t>
      </w:r>
      <w:r w:rsidR="005406F9">
        <w:rPr>
          <w:rFonts w:ascii="Times New Roman" w:eastAsia="Times New Roman" w:hAnsi="Times New Roman" w:cs="Times New Roman"/>
          <w:sz w:val="24"/>
          <w:szCs w:val="24"/>
        </w:rPr>
        <w:t xml:space="preserve"> may submit via the online </w:t>
      </w:r>
      <w:r w:rsidR="005406F9" w:rsidRPr="00174369">
        <w:rPr>
          <w:rFonts w:ascii="Times New Roman" w:eastAsia="Times New Roman" w:hAnsi="Times New Roman" w:cs="Times New Roman"/>
          <w:sz w:val="24"/>
          <w:szCs w:val="24"/>
        </w:rPr>
        <w:t>portal</w:t>
      </w:r>
      <w:r w:rsidR="00174369" w:rsidRPr="00174369">
        <w:rPr>
          <w:rFonts w:ascii="Times New Roman" w:eastAsia="Times New Roman" w:hAnsi="Times New Roman" w:cs="Times New Roman"/>
          <w:sz w:val="24"/>
          <w:szCs w:val="24"/>
        </w:rPr>
        <w:t xml:space="preserve">. </w:t>
      </w:r>
      <w:r w:rsidR="005406F9" w:rsidRPr="00174369">
        <w:rPr>
          <w:rFonts w:ascii="Times New Roman" w:eastAsia="Times New Roman" w:hAnsi="Times New Roman" w:cs="Times New Roman"/>
          <w:sz w:val="24"/>
          <w:szCs w:val="24"/>
        </w:rPr>
        <w:t xml:space="preserve">The portal will be used by accrediting agencies to submit </w:t>
      </w:r>
      <w:r w:rsidR="00F56172">
        <w:rPr>
          <w:rFonts w:ascii="Times New Roman" w:eastAsia="Times New Roman" w:hAnsi="Times New Roman" w:cs="Times New Roman"/>
          <w:sz w:val="24"/>
          <w:szCs w:val="24"/>
        </w:rPr>
        <w:t xml:space="preserve">not only </w:t>
      </w:r>
      <w:r w:rsidR="005406F9" w:rsidRPr="00174369">
        <w:rPr>
          <w:rFonts w:ascii="Times New Roman" w:eastAsia="Times New Roman" w:hAnsi="Times New Roman" w:cs="Times New Roman"/>
          <w:sz w:val="24"/>
          <w:szCs w:val="24"/>
        </w:rPr>
        <w:t xml:space="preserve">reports pertaining to the </w:t>
      </w:r>
      <w:r w:rsidR="009E1807" w:rsidRPr="00174369">
        <w:rPr>
          <w:rFonts w:ascii="Times New Roman" w:eastAsia="Times New Roman" w:hAnsi="Times New Roman" w:cs="Times New Roman"/>
          <w:sz w:val="24"/>
          <w:szCs w:val="24"/>
        </w:rPr>
        <w:t>requested or required</w:t>
      </w:r>
      <w:r w:rsidR="005406F9" w:rsidRPr="00174369">
        <w:rPr>
          <w:rFonts w:ascii="Times New Roman" w:eastAsia="Times New Roman" w:hAnsi="Times New Roman" w:cs="Times New Roman"/>
          <w:sz w:val="24"/>
          <w:szCs w:val="24"/>
        </w:rPr>
        <w:t xml:space="preserve"> information</w:t>
      </w:r>
      <w:r w:rsidR="00174369" w:rsidRPr="00174369">
        <w:rPr>
          <w:rFonts w:ascii="Times New Roman" w:eastAsia="Times New Roman" w:hAnsi="Times New Roman" w:cs="Times New Roman"/>
          <w:sz w:val="24"/>
          <w:szCs w:val="24"/>
        </w:rPr>
        <w:t xml:space="preserve"> specified in the guidance letter</w:t>
      </w:r>
      <w:r w:rsidR="005406F9" w:rsidRPr="00174369">
        <w:rPr>
          <w:rFonts w:ascii="Times New Roman" w:eastAsia="Times New Roman" w:hAnsi="Times New Roman" w:cs="Times New Roman"/>
          <w:sz w:val="24"/>
          <w:szCs w:val="24"/>
        </w:rPr>
        <w:t xml:space="preserve">, </w:t>
      </w:r>
      <w:r w:rsidR="00174369" w:rsidRPr="00174369">
        <w:rPr>
          <w:rFonts w:ascii="Times New Roman" w:eastAsia="Times New Roman" w:hAnsi="Times New Roman" w:cs="Times New Roman"/>
          <w:sz w:val="24"/>
          <w:szCs w:val="24"/>
        </w:rPr>
        <w:t>but also</w:t>
      </w:r>
      <w:r w:rsidR="00174369" w:rsidRPr="00777F2C">
        <w:rPr>
          <w:rFonts w:ascii="Times New Roman" w:hAnsi="Times New Roman" w:cs="Times New Roman"/>
          <w:sz w:val="24"/>
          <w:szCs w:val="24"/>
        </w:rPr>
        <w:t xml:space="preserve"> to </w:t>
      </w:r>
      <w:r w:rsidR="00174369">
        <w:rPr>
          <w:rFonts w:ascii="Times New Roman" w:hAnsi="Times New Roman" w:cs="Times New Roman"/>
          <w:sz w:val="24"/>
          <w:szCs w:val="24"/>
        </w:rPr>
        <w:t xml:space="preserve">voluntarily </w:t>
      </w:r>
      <w:r w:rsidR="00174369" w:rsidRPr="00777F2C">
        <w:rPr>
          <w:rFonts w:ascii="Times New Roman" w:hAnsi="Times New Roman" w:cs="Times New Roman"/>
          <w:sz w:val="24"/>
          <w:szCs w:val="24"/>
        </w:rPr>
        <w:t xml:space="preserve">inform the Department about other actions or information about an institution that the accrediting agencies would like to accurately and comprehensively reflect in the Department’s </w:t>
      </w:r>
      <w:r w:rsidR="00174369" w:rsidRPr="00174369">
        <w:rPr>
          <w:rFonts w:ascii="Times New Roman" w:hAnsi="Times New Roman" w:cs="Times New Roman"/>
          <w:sz w:val="24"/>
          <w:szCs w:val="24"/>
        </w:rPr>
        <w:t xml:space="preserve">Database of Accredited Postsecondary Institutions and Programs (available at </w:t>
      </w:r>
      <w:hyperlink r:id="rId10" w:history="1">
        <w:r w:rsidR="00174369" w:rsidRPr="00777F2C">
          <w:rPr>
            <w:rStyle w:val="Hyperlink"/>
            <w:rFonts w:ascii="Times New Roman" w:hAnsi="Times New Roman" w:cs="Times New Roman"/>
            <w:sz w:val="24"/>
            <w:szCs w:val="24"/>
          </w:rPr>
          <w:t>http://ope.ed.gov/accreditation/Index.aspx</w:t>
        </w:r>
      </w:hyperlink>
      <w:r w:rsidR="00174369" w:rsidRPr="00777F2C">
        <w:rPr>
          <w:rFonts w:ascii="Times New Roman" w:hAnsi="Times New Roman" w:cs="Times New Roman"/>
          <w:sz w:val="24"/>
          <w:szCs w:val="24"/>
        </w:rPr>
        <w:t>)</w:t>
      </w:r>
      <w:r w:rsidR="00174369">
        <w:rPr>
          <w:rFonts w:ascii="Times New Roman" w:hAnsi="Times New Roman" w:cs="Times New Roman"/>
          <w:sz w:val="24"/>
          <w:szCs w:val="24"/>
        </w:rPr>
        <w:t xml:space="preserve">. Consequent upon the broadening of the universe of respondents and actions, the </w:t>
      </w:r>
      <w:r w:rsidR="00F56172">
        <w:rPr>
          <w:rFonts w:ascii="Times New Roman" w:hAnsi="Times New Roman" w:cs="Times New Roman"/>
          <w:sz w:val="24"/>
          <w:szCs w:val="24"/>
        </w:rPr>
        <w:t xml:space="preserve">Department has re-estimated the reporting burden and cost accordingly, as shown in the response to question 12 above. </w:t>
      </w:r>
      <w:r w:rsidR="00174369">
        <w:rPr>
          <w:rFonts w:ascii="Times New Roman" w:hAnsi="Times New Roman" w:cs="Times New Roman"/>
          <w:sz w:val="24"/>
          <w:szCs w:val="24"/>
        </w:rPr>
        <w:t xml:space="preserve"> </w:t>
      </w:r>
    </w:p>
    <w:p w:rsidR="00A718D0" w:rsidRDefault="00A718D0" w:rsidP="00A718D0">
      <w:pPr>
        <w:rPr>
          <w:rFonts w:ascii="Times New Roman" w:hAnsi="Times New Roman" w:cs="Times New Roman"/>
          <w:sz w:val="24"/>
          <w:szCs w:val="24"/>
        </w:rPr>
      </w:pPr>
      <w:r w:rsidRPr="00B12FCF">
        <w:rPr>
          <w:rFonts w:ascii="Times New Roman" w:hAnsi="Times New Roman" w:cs="Times New Roman"/>
          <w:sz w:val="24"/>
          <w:szCs w:val="24"/>
        </w:rPr>
        <w:t xml:space="preserve"> </w:t>
      </w:r>
    </w:p>
    <w:p w:rsidR="001600DC" w:rsidRPr="007B7746" w:rsidRDefault="001600DC" w:rsidP="003E0A95">
      <w:pPr>
        <w:tabs>
          <w:tab w:val="left" w:pos="-720"/>
        </w:tabs>
        <w:suppressAutoHyphens/>
        <w:spacing w:after="960" w:line="240" w:lineRule="auto"/>
        <w:contextualSpacing/>
        <w:jc w:val="both"/>
        <w:rPr>
          <w:rFonts w:ascii="Times New Roman" w:eastAsia="Times New Roman" w:hAnsi="Times New Roman" w:cs="Times New Roman"/>
          <w:sz w:val="24"/>
          <w:szCs w:val="24"/>
        </w:rPr>
      </w:pPr>
    </w:p>
    <w:p w:rsidR="00E42282" w:rsidRPr="005C3BA1" w:rsidRDefault="003E0A95" w:rsidP="003E0A95">
      <w:pPr>
        <w:tabs>
          <w:tab w:val="left" w:pos="-720"/>
        </w:tabs>
        <w:suppressAutoHyphens/>
        <w:spacing w:after="96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E42282" w:rsidRPr="007B7746">
        <w:rPr>
          <w:rFonts w:ascii="Times New Roman" w:eastAsia="Times New Roman" w:hAnsi="Times New Roman" w:cs="Times New Roman"/>
          <w:sz w:val="24"/>
          <w:szCs w:val="24"/>
        </w:rPr>
        <w:t>For collections of information whose results will be published, outline plans for tabulation and publication.  Address any complex analytical techniques that will be used.  Provide the time schedule for the entire project, including</w:t>
      </w:r>
      <w:r w:rsidR="00E42282" w:rsidRPr="005C3BA1">
        <w:rPr>
          <w:rFonts w:ascii="Times New Roman" w:eastAsia="Times New Roman" w:hAnsi="Times New Roman" w:cs="Times New Roman"/>
          <w:sz w:val="24"/>
          <w:szCs w:val="24"/>
        </w:rPr>
        <w:t xml:space="preserve"> beginning and ending dates of the collection of information, completion of report, publication dates, and other actions.</w:t>
      </w:r>
    </w:p>
    <w:p w:rsidR="00AA3DC8" w:rsidRPr="005C3BA1" w:rsidRDefault="00AA3DC8" w:rsidP="002A2D88">
      <w:pPr>
        <w:tabs>
          <w:tab w:val="left" w:pos="-720"/>
        </w:tabs>
        <w:suppressAutoHyphens/>
        <w:spacing w:after="960" w:line="240" w:lineRule="auto"/>
        <w:ind w:left="810"/>
        <w:contextualSpacing/>
        <w:jc w:val="both"/>
        <w:rPr>
          <w:rFonts w:ascii="Times New Roman" w:eastAsia="Times New Roman" w:hAnsi="Times New Roman" w:cs="Times New Roman"/>
          <w:sz w:val="24"/>
          <w:szCs w:val="24"/>
        </w:rPr>
      </w:pPr>
    </w:p>
    <w:p w:rsidR="00AA3DC8" w:rsidRPr="007B7746" w:rsidRDefault="00F64ABF" w:rsidP="003E0A95">
      <w:pPr>
        <w:tabs>
          <w:tab w:val="left" w:pos="-720"/>
        </w:tabs>
        <w:suppressAutoHyphens/>
        <w:spacing w:after="96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 xml:space="preserve">The </w:t>
      </w:r>
      <w:r w:rsidR="00C95573">
        <w:rPr>
          <w:rFonts w:ascii="Times New Roman" w:eastAsia="Times New Roman" w:hAnsi="Times New Roman" w:cs="Times New Roman"/>
          <w:sz w:val="24"/>
          <w:szCs w:val="24"/>
        </w:rPr>
        <w:t>D</w:t>
      </w:r>
      <w:r w:rsidRPr="007B7746">
        <w:rPr>
          <w:rFonts w:ascii="Times New Roman" w:eastAsia="Times New Roman" w:hAnsi="Times New Roman" w:cs="Times New Roman"/>
          <w:sz w:val="24"/>
          <w:szCs w:val="24"/>
        </w:rPr>
        <w:t xml:space="preserve">epartment </w:t>
      </w:r>
      <w:r w:rsidR="00620632" w:rsidRPr="007B7746">
        <w:rPr>
          <w:rFonts w:ascii="Times New Roman" w:eastAsia="Times New Roman" w:hAnsi="Times New Roman" w:cs="Times New Roman"/>
          <w:sz w:val="24"/>
          <w:szCs w:val="24"/>
        </w:rPr>
        <w:t xml:space="preserve">will </w:t>
      </w:r>
      <w:r w:rsidR="003963B7">
        <w:rPr>
          <w:rFonts w:ascii="Times New Roman" w:eastAsia="Times New Roman" w:hAnsi="Times New Roman" w:cs="Times New Roman"/>
          <w:sz w:val="24"/>
          <w:szCs w:val="24"/>
        </w:rPr>
        <w:t>make</w:t>
      </w:r>
      <w:r w:rsidRPr="007B7746">
        <w:rPr>
          <w:rFonts w:ascii="Times New Roman" w:eastAsia="Times New Roman" w:hAnsi="Times New Roman" w:cs="Times New Roman"/>
          <w:sz w:val="24"/>
          <w:szCs w:val="24"/>
        </w:rPr>
        <w:t xml:space="preserve"> </w:t>
      </w:r>
      <w:r w:rsidR="00EF472E">
        <w:rPr>
          <w:rFonts w:ascii="Times New Roman" w:eastAsia="Times New Roman" w:hAnsi="Times New Roman" w:cs="Times New Roman"/>
          <w:sz w:val="24"/>
          <w:szCs w:val="24"/>
        </w:rPr>
        <w:t>most of the data</w:t>
      </w:r>
      <w:r w:rsidR="00EF472E" w:rsidRPr="007B7746">
        <w:rPr>
          <w:rFonts w:ascii="Times New Roman" w:eastAsia="Times New Roman" w:hAnsi="Times New Roman" w:cs="Times New Roman"/>
          <w:sz w:val="24"/>
          <w:szCs w:val="24"/>
        </w:rPr>
        <w:t xml:space="preserve"> </w:t>
      </w:r>
      <w:r w:rsidRPr="007B7746">
        <w:rPr>
          <w:rFonts w:ascii="Times New Roman" w:eastAsia="Times New Roman" w:hAnsi="Times New Roman" w:cs="Times New Roman"/>
          <w:sz w:val="24"/>
          <w:szCs w:val="24"/>
        </w:rPr>
        <w:t>it collects from accrediting agencies</w:t>
      </w:r>
      <w:r w:rsidR="00EF472E">
        <w:rPr>
          <w:rFonts w:ascii="Times New Roman" w:eastAsia="Times New Roman" w:hAnsi="Times New Roman" w:cs="Times New Roman"/>
          <w:sz w:val="24"/>
          <w:szCs w:val="24"/>
        </w:rPr>
        <w:t xml:space="preserve"> publicly</w:t>
      </w:r>
      <w:r w:rsidR="00620632" w:rsidRPr="007B7746">
        <w:rPr>
          <w:rFonts w:ascii="Times New Roman" w:eastAsia="Times New Roman" w:hAnsi="Times New Roman" w:cs="Times New Roman"/>
          <w:sz w:val="24"/>
          <w:szCs w:val="24"/>
        </w:rPr>
        <w:t xml:space="preserve"> </w:t>
      </w:r>
      <w:r w:rsidR="003963B7">
        <w:rPr>
          <w:rFonts w:ascii="Times New Roman" w:eastAsia="Times New Roman" w:hAnsi="Times New Roman" w:cs="Times New Roman"/>
          <w:sz w:val="24"/>
          <w:szCs w:val="24"/>
        </w:rPr>
        <w:t>available on</w:t>
      </w:r>
      <w:r w:rsidR="00364050">
        <w:rPr>
          <w:rFonts w:ascii="Times New Roman" w:eastAsia="Times New Roman" w:hAnsi="Times New Roman" w:cs="Times New Roman"/>
          <w:sz w:val="24"/>
          <w:szCs w:val="24"/>
        </w:rPr>
        <w:t xml:space="preserve"> </w:t>
      </w:r>
      <w:r w:rsidR="003963B7">
        <w:rPr>
          <w:rFonts w:ascii="Times New Roman" w:eastAsia="Times New Roman" w:hAnsi="Times New Roman" w:cs="Times New Roman"/>
          <w:sz w:val="24"/>
          <w:szCs w:val="24"/>
        </w:rPr>
        <w:t>t</w:t>
      </w:r>
      <w:r w:rsidR="00364050">
        <w:rPr>
          <w:rFonts w:ascii="Times New Roman" w:eastAsia="Times New Roman" w:hAnsi="Times New Roman" w:cs="Times New Roman"/>
          <w:sz w:val="24"/>
          <w:szCs w:val="24"/>
        </w:rPr>
        <w:t xml:space="preserve">he Database for Postsecondary Institutions and Programs (DAPIP). DAPIP can be accessed by visiting </w:t>
      </w:r>
      <w:hyperlink r:id="rId11" w:history="1">
        <w:r w:rsidR="00B342FD" w:rsidRPr="00B342FD">
          <w:rPr>
            <w:rStyle w:val="Hyperlink"/>
            <w:rFonts w:ascii="Times New Roman" w:eastAsia="Times New Roman" w:hAnsi="Times New Roman" w:cs="Times New Roman"/>
            <w:sz w:val="24"/>
            <w:szCs w:val="24"/>
          </w:rPr>
          <w:t>http://ope.ed.gov/accreditation/</w:t>
        </w:r>
      </w:hyperlink>
      <w:r w:rsidR="00364050">
        <w:rPr>
          <w:rFonts w:ascii="Times New Roman" w:eastAsia="Times New Roman" w:hAnsi="Times New Roman" w:cs="Times New Roman"/>
          <w:sz w:val="24"/>
          <w:szCs w:val="24"/>
        </w:rPr>
        <w:t>.</w:t>
      </w:r>
      <w:r w:rsidR="00406008">
        <w:rPr>
          <w:rFonts w:ascii="Times New Roman" w:eastAsia="Times New Roman" w:hAnsi="Times New Roman" w:cs="Times New Roman"/>
          <w:sz w:val="24"/>
          <w:szCs w:val="24"/>
        </w:rPr>
        <w:t xml:space="preserve"> The primary use</w:t>
      </w:r>
      <w:r w:rsidR="00926DDE">
        <w:rPr>
          <w:rFonts w:ascii="Times New Roman" w:eastAsia="Times New Roman" w:hAnsi="Times New Roman" w:cs="Times New Roman"/>
          <w:sz w:val="24"/>
          <w:szCs w:val="24"/>
        </w:rPr>
        <w:t>s</w:t>
      </w:r>
      <w:r w:rsidR="00406008">
        <w:rPr>
          <w:rFonts w:ascii="Times New Roman" w:eastAsia="Times New Roman" w:hAnsi="Times New Roman" w:cs="Times New Roman"/>
          <w:sz w:val="24"/>
          <w:szCs w:val="24"/>
        </w:rPr>
        <w:t xml:space="preserve"> of the </w:t>
      </w:r>
      <w:r w:rsidR="00872AF1">
        <w:rPr>
          <w:rFonts w:ascii="Times New Roman" w:eastAsia="Times New Roman" w:hAnsi="Times New Roman" w:cs="Times New Roman"/>
          <w:sz w:val="24"/>
          <w:szCs w:val="24"/>
        </w:rPr>
        <w:t>data</w:t>
      </w:r>
      <w:r w:rsidR="00406008">
        <w:rPr>
          <w:rFonts w:ascii="Times New Roman" w:eastAsia="Times New Roman" w:hAnsi="Times New Roman" w:cs="Times New Roman"/>
          <w:sz w:val="24"/>
          <w:szCs w:val="24"/>
        </w:rPr>
        <w:t xml:space="preserve"> </w:t>
      </w:r>
      <w:r w:rsidR="00872AF1">
        <w:rPr>
          <w:rFonts w:ascii="Times New Roman" w:eastAsia="Times New Roman" w:hAnsi="Times New Roman" w:cs="Times New Roman"/>
          <w:sz w:val="24"/>
          <w:szCs w:val="24"/>
        </w:rPr>
        <w:t xml:space="preserve">collected </w:t>
      </w:r>
      <w:r w:rsidR="00406008">
        <w:rPr>
          <w:rFonts w:ascii="Times New Roman" w:eastAsia="Times New Roman" w:hAnsi="Times New Roman" w:cs="Times New Roman"/>
          <w:sz w:val="24"/>
          <w:szCs w:val="24"/>
        </w:rPr>
        <w:t>via the o</w:t>
      </w:r>
      <w:r w:rsidR="00872AF1">
        <w:rPr>
          <w:rFonts w:ascii="Times New Roman" w:eastAsia="Times New Roman" w:hAnsi="Times New Roman" w:cs="Times New Roman"/>
          <w:sz w:val="24"/>
          <w:szCs w:val="24"/>
        </w:rPr>
        <w:t>nline system</w:t>
      </w:r>
      <w:r w:rsidR="00450C37">
        <w:rPr>
          <w:rFonts w:ascii="Times New Roman" w:eastAsia="Times New Roman" w:hAnsi="Times New Roman" w:cs="Times New Roman"/>
          <w:sz w:val="24"/>
          <w:szCs w:val="24"/>
        </w:rPr>
        <w:t xml:space="preserve"> </w:t>
      </w:r>
      <w:r w:rsidR="00B342FD">
        <w:rPr>
          <w:rFonts w:ascii="Times New Roman" w:eastAsia="Times New Roman" w:hAnsi="Times New Roman" w:cs="Times New Roman"/>
          <w:sz w:val="24"/>
          <w:szCs w:val="24"/>
        </w:rPr>
        <w:t xml:space="preserve">will be </w:t>
      </w:r>
      <w:r w:rsidR="00406008">
        <w:rPr>
          <w:rFonts w:ascii="Times New Roman" w:eastAsia="Times New Roman" w:hAnsi="Times New Roman" w:cs="Times New Roman"/>
          <w:sz w:val="24"/>
          <w:szCs w:val="24"/>
        </w:rPr>
        <w:t xml:space="preserve">to enhance the Department’s oversight activities of </w:t>
      </w:r>
      <w:r w:rsidR="00B342FD">
        <w:rPr>
          <w:rFonts w:ascii="Times New Roman" w:eastAsia="Times New Roman" w:hAnsi="Times New Roman" w:cs="Times New Roman"/>
          <w:sz w:val="24"/>
          <w:szCs w:val="24"/>
        </w:rPr>
        <w:t>F</w:t>
      </w:r>
      <w:r w:rsidR="00406008">
        <w:rPr>
          <w:rFonts w:ascii="Times New Roman" w:eastAsia="Times New Roman" w:hAnsi="Times New Roman" w:cs="Times New Roman"/>
          <w:sz w:val="24"/>
          <w:szCs w:val="24"/>
        </w:rPr>
        <w:t>ederally recognized accreditation agencies</w:t>
      </w:r>
      <w:r w:rsidR="00C95573">
        <w:rPr>
          <w:rFonts w:ascii="Times New Roman" w:eastAsia="Times New Roman" w:hAnsi="Times New Roman" w:cs="Times New Roman"/>
          <w:sz w:val="24"/>
          <w:szCs w:val="24"/>
        </w:rPr>
        <w:t xml:space="preserve"> and </w:t>
      </w:r>
      <w:r w:rsidR="00926DDE">
        <w:rPr>
          <w:rFonts w:ascii="Times New Roman" w:eastAsia="Times New Roman" w:hAnsi="Times New Roman" w:cs="Times New Roman"/>
          <w:sz w:val="24"/>
          <w:szCs w:val="24"/>
        </w:rPr>
        <w:t xml:space="preserve">of </w:t>
      </w:r>
      <w:r w:rsidR="00C95573">
        <w:rPr>
          <w:rFonts w:ascii="Times New Roman" w:eastAsia="Times New Roman" w:hAnsi="Times New Roman" w:cs="Times New Roman"/>
          <w:sz w:val="24"/>
          <w:szCs w:val="24"/>
        </w:rPr>
        <w:t xml:space="preserve">institutions participating in the </w:t>
      </w:r>
      <w:r w:rsidR="00B342FD">
        <w:rPr>
          <w:rFonts w:ascii="Times New Roman" w:eastAsia="Times New Roman" w:hAnsi="Times New Roman" w:cs="Times New Roman"/>
          <w:sz w:val="24"/>
          <w:szCs w:val="24"/>
        </w:rPr>
        <w:t>F</w:t>
      </w:r>
      <w:r w:rsidR="00C95573">
        <w:rPr>
          <w:rFonts w:ascii="Times New Roman" w:eastAsia="Times New Roman" w:hAnsi="Times New Roman" w:cs="Times New Roman"/>
          <w:sz w:val="24"/>
          <w:szCs w:val="24"/>
        </w:rPr>
        <w:t>ederal student aid programs</w:t>
      </w:r>
      <w:r w:rsidR="00762268">
        <w:rPr>
          <w:rFonts w:ascii="Times New Roman" w:eastAsia="Times New Roman" w:hAnsi="Times New Roman" w:cs="Times New Roman"/>
          <w:sz w:val="24"/>
          <w:szCs w:val="24"/>
        </w:rPr>
        <w:t>, and to provide consumer information to the public</w:t>
      </w:r>
      <w:r w:rsidR="00406008">
        <w:rPr>
          <w:rFonts w:ascii="Times New Roman" w:eastAsia="Times New Roman" w:hAnsi="Times New Roman" w:cs="Times New Roman"/>
          <w:sz w:val="24"/>
          <w:szCs w:val="24"/>
        </w:rPr>
        <w:t>.</w:t>
      </w:r>
      <w:r w:rsidR="00872AF1">
        <w:rPr>
          <w:rFonts w:ascii="Times New Roman" w:eastAsia="Times New Roman" w:hAnsi="Times New Roman" w:cs="Times New Roman"/>
          <w:sz w:val="24"/>
          <w:szCs w:val="24"/>
        </w:rPr>
        <w:t xml:space="preserve"> </w:t>
      </w:r>
      <w:r w:rsidR="00EF472E">
        <w:rPr>
          <w:rFonts w:ascii="Times New Roman" w:eastAsia="Times New Roman" w:hAnsi="Times New Roman" w:cs="Times New Roman"/>
          <w:sz w:val="24"/>
          <w:szCs w:val="24"/>
        </w:rPr>
        <w:t>A</w:t>
      </w:r>
      <w:r w:rsidR="00B342FD">
        <w:rPr>
          <w:rFonts w:ascii="Times New Roman" w:eastAsia="Times New Roman" w:hAnsi="Times New Roman" w:cs="Times New Roman"/>
          <w:sz w:val="24"/>
          <w:szCs w:val="24"/>
        </w:rPr>
        <w:t xml:space="preserve">fter sufficient longitudinal data have been </w:t>
      </w:r>
      <w:r w:rsidR="00EF472E">
        <w:rPr>
          <w:rFonts w:ascii="Times New Roman" w:eastAsia="Times New Roman" w:hAnsi="Times New Roman" w:cs="Times New Roman"/>
          <w:sz w:val="24"/>
          <w:szCs w:val="24"/>
        </w:rPr>
        <w:t>collected</w:t>
      </w:r>
      <w:r w:rsidR="00B342FD">
        <w:rPr>
          <w:rFonts w:ascii="Times New Roman" w:eastAsia="Times New Roman" w:hAnsi="Times New Roman" w:cs="Times New Roman"/>
          <w:sz w:val="24"/>
          <w:szCs w:val="24"/>
        </w:rPr>
        <w:t>, the Department may analyze the data to inform its oversight of accrediting agencies</w:t>
      </w:r>
      <w:r w:rsidR="00872AF1">
        <w:rPr>
          <w:rFonts w:ascii="Times New Roman" w:eastAsia="Times New Roman" w:hAnsi="Times New Roman" w:cs="Times New Roman"/>
          <w:sz w:val="24"/>
          <w:szCs w:val="24"/>
        </w:rPr>
        <w:t xml:space="preserve">. </w:t>
      </w:r>
    </w:p>
    <w:p w:rsidR="00EC5271" w:rsidRPr="007B7746" w:rsidRDefault="00EC5271" w:rsidP="00EC5271">
      <w:pPr>
        <w:tabs>
          <w:tab w:val="left" w:pos="-720"/>
        </w:tabs>
        <w:suppressAutoHyphens/>
        <w:spacing w:after="960" w:line="240" w:lineRule="auto"/>
        <w:ind w:left="806"/>
        <w:contextualSpacing/>
        <w:jc w:val="both"/>
        <w:rPr>
          <w:rFonts w:ascii="Times New Roman" w:eastAsia="Times New Roman" w:hAnsi="Times New Roman" w:cs="Times New Roman"/>
          <w:sz w:val="24"/>
          <w:szCs w:val="24"/>
        </w:rPr>
      </w:pPr>
    </w:p>
    <w:p w:rsidR="001B33C2" w:rsidRPr="005C3BA1" w:rsidRDefault="003E0A95" w:rsidP="003E0A95">
      <w:pPr>
        <w:tabs>
          <w:tab w:val="left" w:pos="-720"/>
        </w:tabs>
        <w:suppressAutoHyphens/>
        <w:spacing w:after="960" w:line="240" w:lineRule="auto"/>
        <w:ind w:left="720"/>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17. </w:t>
      </w:r>
      <w:r w:rsidR="00E42282" w:rsidRPr="005C3BA1">
        <w:rPr>
          <w:rFonts w:ascii="Times New Roman" w:eastAsia="Times New Roman" w:hAnsi="Times New Roman" w:cs="Times New Roman"/>
          <w:sz w:val="24"/>
          <w:szCs w:val="24"/>
        </w:rPr>
        <w:t>If seeking approval to not display the expiration date for OMB approval of the information collection, explain the reasons that</w:t>
      </w:r>
      <w:r w:rsidR="001B33C2" w:rsidRPr="005C3BA1">
        <w:rPr>
          <w:rFonts w:ascii="Times New Roman" w:eastAsia="Times New Roman" w:hAnsi="Times New Roman" w:cs="Times New Roman"/>
          <w:sz w:val="24"/>
          <w:szCs w:val="24"/>
        </w:rPr>
        <w:t xml:space="preserve"> display would be inappropriate.</w:t>
      </w:r>
    </w:p>
    <w:p w:rsidR="001B33C2" w:rsidRPr="007B7746" w:rsidRDefault="001B33C2" w:rsidP="001B33C2">
      <w:pPr>
        <w:tabs>
          <w:tab w:val="left" w:pos="-720"/>
        </w:tabs>
        <w:suppressAutoHyphens/>
        <w:spacing w:after="960" w:line="240" w:lineRule="auto"/>
        <w:ind w:left="907"/>
        <w:contextualSpacing/>
        <w:jc w:val="both"/>
        <w:rPr>
          <w:rFonts w:ascii="Times New Roman" w:hAnsi="Times New Roman" w:cs="Times New Roman"/>
          <w:sz w:val="24"/>
          <w:szCs w:val="24"/>
        </w:rPr>
      </w:pPr>
    </w:p>
    <w:p w:rsidR="00EE69DC" w:rsidRPr="007B7746" w:rsidRDefault="00EC7183" w:rsidP="00B342FD">
      <w:pPr>
        <w:tabs>
          <w:tab w:val="left" w:pos="-720"/>
        </w:tabs>
        <w:suppressAutoHyphens/>
        <w:spacing w:after="960" w:line="240" w:lineRule="auto"/>
        <w:contextualSpacing/>
        <w:jc w:val="both"/>
        <w:rPr>
          <w:rFonts w:ascii="Times New Roman" w:hAnsi="Times New Roman" w:cs="Times New Roman"/>
          <w:sz w:val="24"/>
          <w:szCs w:val="24"/>
        </w:rPr>
      </w:pPr>
      <w:r w:rsidRPr="007B7746">
        <w:rPr>
          <w:rFonts w:ascii="Times New Roman" w:hAnsi="Times New Roman" w:cs="Times New Roman"/>
          <w:sz w:val="24"/>
          <w:szCs w:val="24"/>
        </w:rPr>
        <w:t xml:space="preserve">The </w:t>
      </w:r>
      <w:r w:rsidR="00EE69DC" w:rsidRPr="007B7746">
        <w:rPr>
          <w:rFonts w:ascii="Times New Roman" w:hAnsi="Times New Roman" w:cs="Times New Roman"/>
          <w:sz w:val="24"/>
          <w:szCs w:val="24"/>
        </w:rPr>
        <w:t>O</w:t>
      </w:r>
      <w:r w:rsidRPr="007B7746">
        <w:rPr>
          <w:rFonts w:ascii="Times New Roman" w:hAnsi="Times New Roman" w:cs="Times New Roman"/>
          <w:sz w:val="24"/>
          <w:szCs w:val="24"/>
        </w:rPr>
        <w:t xml:space="preserve">ffice of </w:t>
      </w:r>
      <w:r w:rsidR="00EE69DC" w:rsidRPr="007B7746">
        <w:rPr>
          <w:rFonts w:ascii="Times New Roman" w:hAnsi="Times New Roman" w:cs="Times New Roman"/>
          <w:sz w:val="24"/>
          <w:szCs w:val="24"/>
        </w:rPr>
        <w:t>P</w:t>
      </w:r>
      <w:r w:rsidRPr="007B7746">
        <w:rPr>
          <w:rFonts w:ascii="Times New Roman" w:hAnsi="Times New Roman" w:cs="Times New Roman"/>
          <w:sz w:val="24"/>
          <w:szCs w:val="24"/>
        </w:rPr>
        <w:t xml:space="preserve">ostsecondary </w:t>
      </w:r>
      <w:r w:rsidR="00EE69DC" w:rsidRPr="007B7746">
        <w:rPr>
          <w:rFonts w:ascii="Times New Roman" w:hAnsi="Times New Roman" w:cs="Times New Roman"/>
          <w:sz w:val="24"/>
          <w:szCs w:val="24"/>
        </w:rPr>
        <w:t>E</w:t>
      </w:r>
      <w:r w:rsidRPr="007B7746">
        <w:rPr>
          <w:rFonts w:ascii="Times New Roman" w:hAnsi="Times New Roman" w:cs="Times New Roman"/>
          <w:sz w:val="24"/>
          <w:szCs w:val="24"/>
        </w:rPr>
        <w:t>ducation</w:t>
      </w:r>
      <w:r w:rsidR="00EE69DC" w:rsidRPr="007B7746">
        <w:rPr>
          <w:rFonts w:ascii="Times New Roman" w:hAnsi="Times New Roman" w:cs="Times New Roman"/>
          <w:sz w:val="24"/>
          <w:szCs w:val="24"/>
        </w:rPr>
        <w:t xml:space="preserve"> </w:t>
      </w:r>
      <w:r w:rsidR="00364050">
        <w:rPr>
          <w:rFonts w:ascii="Times New Roman" w:hAnsi="Times New Roman" w:cs="Times New Roman"/>
          <w:sz w:val="24"/>
          <w:szCs w:val="24"/>
        </w:rPr>
        <w:t>is not seeking this approval</w:t>
      </w:r>
      <w:r w:rsidR="00EE69DC" w:rsidRPr="007B7746">
        <w:rPr>
          <w:rFonts w:ascii="Times New Roman" w:hAnsi="Times New Roman" w:cs="Times New Roman"/>
          <w:sz w:val="24"/>
          <w:szCs w:val="24"/>
        </w:rPr>
        <w:t>.</w:t>
      </w:r>
    </w:p>
    <w:p w:rsidR="001B33C2" w:rsidRPr="007B7746" w:rsidRDefault="00364050" w:rsidP="00364050">
      <w:pPr>
        <w:tabs>
          <w:tab w:val="left" w:pos="-720"/>
          <w:tab w:val="left" w:pos="2404"/>
          <w:tab w:val="left" w:pos="3606"/>
        </w:tabs>
        <w:suppressAutoHyphens/>
        <w:spacing w:after="0" w:line="240" w:lineRule="auto"/>
        <w:ind w:left="9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42282" w:rsidRPr="005C3BA1" w:rsidRDefault="003E0A95" w:rsidP="003E0A95">
      <w:pPr>
        <w:tabs>
          <w:tab w:val="left" w:pos="-720"/>
        </w:tabs>
        <w:suppressAutoHyphens/>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18. </w:t>
      </w:r>
      <w:r w:rsidR="00E42282" w:rsidRPr="005C3BA1">
        <w:rPr>
          <w:rFonts w:ascii="Times New Roman" w:eastAsia="Times New Roman" w:hAnsi="Times New Roman" w:cs="Times New Roman"/>
          <w:sz w:val="24"/>
          <w:szCs w:val="24"/>
        </w:rPr>
        <w:t>Explain each exception to the certification statement identified in the Certification of Paperwork Reduction Act.</w:t>
      </w:r>
    </w:p>
    <w:p w:rsidR="00EE69DC" w:rsidRPr="007B7746" w:rsidRDefault="00EE69DC" w:rsidP="001B33C2">
      <w:pPr>
        <w:pStyle w:val="ListParagraph"/>
        <w:spacing w:line="240" w:lineRule="auto"/>
        <w:jc w:val="both"/>
        <w:rPr>
          <w:rFonts w:ascii="Times New Roman" w:hAnsi="Times New Roman" w:cs="Times New Roman"/>
          <w:sz w:val="24"/>
          <w:szCs w:val="24"/>
        </w:rPr>
      </w:pPr>
    </w:p>
    <w:p w:rsidR="00E42282" w:rsidRPr="007B7746" w:rsidRDefault="00EE69DC" w:rsidP="003E0A95">
      <w:pPr>
        <w:pStyle w:val="ListParagraph"/>
        <w:spacing w:line="240" w:lineRule="auto"/>
        <w:ind w:left="0"/>
        <w:jc w:val="both"/>
        <w:rPr>
          <w:sz w:val="24"/>
          <w:szCs w:val="24"/>
        </w:rPr>
      </w:pPr>
      <w:r w:rsidRPr="007B7746">
        <w:rPr>
          <w:rFonts w:ascii="Times New Roman" w:hAnsi="Times New Roman" w:cs="Times New Roman"/>
          <w:sz w:val="24"/>
          <w:szCs w:val="24"/>
        </w:rPr>
        <w:t>There are no exceptions to the statement.</w:t>
      </w:r>
    </w:p>
    <w:sectPr w:rsidR="00E42282" w:rsidRPr="007B774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D21" w:rsidRDefault="001F4D21" w:rsidP="00E42282">
      <w:pPr>
        <w:spacing w:after="0" w:line="240" w:lineRule="auto"/>
      </w:pPr>
      <w:r>
        <w:separator/>
      </w:r>
    </w:p>
  </w:endnote>
  <w:endnote w:type="continuationSeparator" w:id="0">
    <w:p w:rsidR="001F4D21" w:rsidRDefault="001F4D21" w:rsidP="00E4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91406385"/>
      <w:docPartObj>
        <w:docPartGallery w:val="Page Numbers (Bottom of Page)"/>
        <w:docPartUnique/>
      </w:docPartObj>
    </w:sdtPr>
    <w:sdtEndPr>
      <w:rPr>
        <w:noProof/>
      </w:rPr>
    </w:sdtEndPr>
    <w:sdtContent>
      <w:p w:rsidR="007D1BEA" w:rsidRPr="005F3E16" w:rsidRDefault="007D1BEA">
        <w:pPr>
          <w:pStyle w:val="Footer"/>
          <w:jc w:val="center"/>
          <w:rPr>
            <w:rFonts w:ascii="Times New Roman" w:hAnsi="Times New Roman" w:cs="Times New Roman"/>
          </w:rPr>
        </w:pPr>
        <w:r w:rsidRPr="005F3E16">
          <w:rPr>
            <w:rFonts w:ascii="Times New Roman" w:hAnsi="Times New Roman" w:cs="Times New Roman"/>
          </w:rPr>
          <w:fldChar w:fldCharType="begin"/>
        </w:r>
        <w:r w:rsidRPr="005F3E16">
          <w:rPr>
            <w:rFonts w:ascii="Times New Roman" w:hAnsi="Times New Roman" w:cs="Times New Roman"/>
          </w:rPr>
          <w:instrText xml:space="preserve"> PAGE   \* MERGEFORMAT </w:instrText>
        </w:r>
        <w:r w:rsidRPr="005F3E16">
          <w:rPr>
            <w:rFonts w:ascii="Times New Roman" w:hAnsi="Times New Roman" w:cs="Times New Roman"/>
          </w:rPr>
          <w:fldChar w:fldCharType="separate"/>
        </w:r>
        <w:r w:rsidR="00D717E6">
          <w:rPr>
            <w:rFonts w:ascii="Times New Roman" w:hAnsi="Times New Roman" w:cs="Times New Roman"/>
            <w:noProof/>
          </w:rPr>
          <w:t>1</w:t>
        </w:r>
        <w:r w:rsidRPr="005F3E16">
          <w:rPr>
            <w:rFonts w:ascii="Times New Roman" w:hAnsi="Times New Roman" w:cs="Times New Roman"/>
            <w:noProof/>
          </w:rPr>
          <w:fldChar w:fldCharType="end"/>
        </w:r>
      </w:p>
    </w:sdtContent>
  </w:sdt>
  <w:p w:rsidR="007D1BEA" w:rsidRDefault="007D1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D21" w:rsidRDefault="001F4D21" w:rsidP="00E42282">
      <w:pPr>
        <w:spacing w:after="0" w:line="240" w:lineRule="auto"/>
      </w:pPr>
      <w:r>
        <w:separator/>
      </w:r>
    </w:p>
  </w:footnote>
  <w:footnote w:type="continuationSeparator" w:id="0">
    <w:p w:rsidR="001F4D21" w:rsidRDefault="001F4D21" w:rsidP="00E42282">
      <w:pPr>
        <w:spacing w:after="0" w:line="240" w:lineRule="auto"/>
      </w:pPr>
      <w:r>
        <w:continuationSeparator/>
      </w:r>
    </w:p>
  </w:footnote>
  <w:footnote w:id="1">
    <w:p w:rsidR="007D1BEA" w:rsidRPr="00114F72" w:rsidRDefault="007D1BEA" w:rsidP="001B33C2">
      <w:pPr>
        <w:pStyle w:val="FootnoteText"/>
        <w:rPr>
          <w:rFonts w:ascii="Times New Roman" w:hAnsi="Times New Roman" w:cs="Times New Roman"/>
        </w:rPr>
      </w:pPr>
      <w:r w:rsidRPr="00114F72">
        <w:rPr>
          <w:rStyle w:val="FootnoteReference"/>
          <w:rFonts w:ascii="Times New Roman" w:hAnsi="Times New Roman"/>
          <w:sz w:val="20"/>
        </w:rPr>
        <w:footnoteRef/>
      </w:r>
      <w:r w:rsidRPr="00114F72">
        <w:rPr>
          <w:rFonts w:ascii="Times New Roman" w:hAnsi="Times New Roman" w:cs="Times New Roman"/>
        </w:rPr>
        <w:t xml:space="preserve"> Please limit pasted text to no longer than 3 paragraphs.</w:t>
      </w:r>
    </w:p>
  </w:footnote>
  <w:footnote w:id="2">
    <w:p w:rsidR="007D1BEA" w:rsidRPr="00114F72" w:rsidRDefault="007D1BEA">
      <w:pPr>
        <w:pStyle w:val="FootnoteText"/>
        <w:rPr>
          <w:rFonts w:ascii="Times New Roman" w:hAnsi="Times New Roman" w:cs="Times New Roman"/>
        </w:rPr>
      </w:pPr>
      <w:r w:rsidRPr="00114F72">
        <w:rPr>
          <w:rStyle w:val="FootnoteReference"/>
          <w:rFonts w:ascii="Times New Roman" w:hAnsi="Times New Roman"/>
          <w:sz w:val="20"/>
        </w:rPr>
        <w:footnoteRef/>
      </w:r>
      <w:r w:rsidRPr="00114F72">
        <w:rPr>
          <w:rFonts w:ascii="Times New Roman" w:hAnsi="Times New Roman" w:cs="Times New Roman"/>
        </w:rPr>
        <w:t xml:space="preserve"> HEA </w:t>
      </w:r>
      <w:r>
        <w:rPr>
          <w:rFonts w:ascii="Times New Roman" w:hAnsi="Times New Roman" w:cs="Times New Roman"/>
        </w:rPr>
        <w:t>496</w:t>
      </w:r>
      <w:r w:rsidRPr="00114F72">
        <w:rPr>
          <w:rFonts w:ascii="Times New Roman" w:hAnsi="Times New Roman" w:cs="Times New Roman"/>
        </w:rPr>
        <w:t xml:space="preserve">, 20 USC 1099b is available at </w:t>
      </w:r>
      <w:hyperlink r:id="rId1" w:history="1">
        <w:r w:rsidRPr="0047642E">
          <w:rPr>
            <w:rStyle w:val="Hyperlink"/>
            <w:rFonts w:ascii="Times New Roman" w:hAnsi="Times New Roman" w:cs="Times New Roman"/>
          </w:rPr>
          <w:t>https://www.gpo.gov/fdsys/pkg/USCODE-2015-title20/pdf/USCODE-2015-title20-chap28-subchapIV-partG-subpart2-sec1099b.pdf</w:t>
        </w:r>
      </w:hyperlink>
      <w:r>
        <w:rPr>
          <w:rFonts w:ascii="Times New Roman" w:hAnsi="Times New Roman" w:cs="Times New Roman"/>
        </w:rPr>
        <w:t xml:space="preserve"> </w:t>
      </w:r>
    </w:p>
  </w:footnote>
  <w:footnote w:id="3">
    <w:p w:rsidR="007D1BEA" w:rsidRPr="00114F72" w:rsidRDefault="007D1BEA">
      <w:pPr>
        <w:pStyle w:val="FootnoteText"/>
        <w:rPr>
          <w:rFonts w:ascii="Times New Roman" w:hAnsi="Times New Roman" w:cs="Times New Roman"/>
        </w:rPr>
      </w:pPr>
      <w:r w:rsidRPr="00114F72">
        <w:rPr>
          <w:rStyle w:val="FootnoteReference"/>
          <w:rFonts w:ascii="Times New Roman" w:hAnsi="Times New Roman"/>
          <w:sz w:val="20"/>
        </w:rPr>
        <w:footnoteRef/>
      </w:r>
      <w:r w:rsidRPr="00114F72">
        <w:rPr>
          <w:rFonts w:ascii="Times New Roman" w:hAnsi="Times New Roman" w:cs="Times New Roman"/>
        </w:rPr>
        <w:t xml:space="preserve"> 34 CFR 602.26 is available at </w:t>
      </w:r>
      <w:hyperlink r:id="rId2" w:history="1">
        <w:r w:rsidRPr="0047642E">
          <w:rPr>
            <w:rStyle w:val="Hyperlink"/>
            <w:rFonts w:ascii="Times New Roman" w:hAnsi="Times New Roman" w:cs="Times New Roman"/>
          </w:rPr>
          <w:t>https://www.gpo.gov/fdsys/pkg/CFR-2015-title34-vol3/pdf/CFR-2015-title34-vol3-sec602-26.pdf</w:t>
        </w:r>
      </w:hyperlink>
      <w:r>
        <w:rPr>
          <w:rFonts w:ascii="Times New Roman" w:hAnsi="Times New Roman" w:cs="Times New Roman"/>
        </w:rPr>
        <w:t xml:space="preserve"> </w:t>
      </w:r>
    </w:p>
  </w:footnote>
  <w:footnote w:id="4">
    <w:p w:rsidR="007D1BEA" w:rsidRPr="00114F72" w:rsidRDefault="007D1BEA">
      <w:pPr>
        <w:pStyle w:val="FootnoteText"/>
        <w:rPr>
          <w:rFonts w:ascii="Times New Roman" w:hAnsi="Times New Roman" w:cs="Times New Roman"/>
        </w:rPr>
      </w:pPr>
      <w:r w:rsidRPr="00114F72">
        <w:rPr>
          <w:rStyle w:val="FootnoteReference"/>
          <w:rFonts w:ascii="Times New Roman" w:hAnsi="Times New Roman"/>
          <w:sz w:val="20"/>
        </w:rPr>
        <w:footnoteRef/>
      </w:r>
      <w:r w:rsidRPr="00114F72">
        <w:rPr>
          <w:rFonts w:ascii="Times New Roman" w:hAnsi="Times New Roman" w:cs="Times New Roman"/>
        </w:rPr>
        <w:t xml:space="preserve"> </w:t>
      </w:r>
      <w:r w:rsidRPr="00114F72">
        <w:rPr>
          <w:rFonts w:ascii="Times New Roman" w:hAnsi="Times New Roman" w:cs="Times New Roman"/>
          <w:color w:val="333333"/>
          <w:lang w:val="en"/>
        </w:rPr>
        <w:t xml:space="preserve">34 CFR 602.27 is available at </w:t>
      </w:r>
      <w:hyperlink r:id="rId3" w:history="1">
        <w:r w:rsidRPr="0047642E">
          <w:rPr>
            <w:rStyle w:val="Hyperlink"/>
            <w:rFonts w:ascii="Times New Roman" w:hAnsi="Times New Roman" w:cs="Times New Roman"/>
            <w:lang w:val="en"/>
          </w:rPr>
          <w:t>https://www.gpo.gov/fdsys/pkg/CFR-2012-title34-vol3/pdf/CFR-2012-title34-vol3-sec602-27.pdf</w:t>
        </w:r>
      </w:hyperlink>
      <w:r>
        <w:rPr>
          <w:rFonts w:ascii="Times New Roman" w:hAnsi="Times New Roman" w:cs="Times New Roman"/>
          <w:color w:val="333333"/>
          <w:lang w:val="en"/>
        </w:rPr>
        <w:t xml:space="preserve"> </w:t>
      </w:r>
    </w:p>
  </w:footnote>
  <w:footnote w:id="5">
    <w:p w:rsidR="007D1BEA" w:rsidRDefault="007D1BEA">
      <w:pPr>
        <w:pStyle w:val="FootnoteText"/>
      </w:pPr>
      <w:r w:rsidRPr="00114F72">
        <w:rPr>
          <w:rStyle w:val="FootnoteReference"/>
          <w:rFonts w:ascii="Times New Roman" w:hAnsi="Times New Roman"/>
          <w:sz w:val="20"/>
        </w:rPr>
        <w:footnoteRef/>
      </w:r>
      <w:r w:rsidRPr="00114F72">
        <w:rPr>
          <w:rFonts w:ascii="Times New Roman" w:hAnsi="Times New Roman" w:cs="Times New Roman"/>
        </w:rPr>
        <w:t xml:space="preserve"> HEA 487(a)(15), 20 USC 1094(a)(15) is available at </w:t>
      </w:r>
      <w:hyperlink r:id="rId4" w:history="1">
        <w:r w:rsidRPr="0047642E">
          <w:rPr>
            <w:rStyle w:val="Hyperlink"/>
            <w:rFonts w:ascii="Times New Roman" w:hAnsi="Times New Roman" w:cs="Times New Roman"/>
          </w:rPr>
          <w:t>https://www.gpo.gov/fdsys/pkg/USCODE-2010-title20/pdf/USCODE-2010-title20-chap28-subchapIV-partF-sec1094.pdf</w:t>
        </w:r>
      </w:hyperlink>
      <w:r>
        <w:rPr>
          <w:rFonts w:ascii="Times New Roman" w:hAnsi="Times New Roman" w:cs="Times New Roman"/>
        </w:rPr>
        <w:t xml:space="preserve"> </w:t>
      </w:r>
    </w:p>
  </w:footnote>
  <w:footnote w:id="6">
    <w:p w:rsidR="007D1BEA" w:rsidRDefault="007D1BEA" w:rsidP="00E42282">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7">
    <w:p w:rsidR="007D1BEA" w:rsidRPr="00CF7BD3" w:rsidRDefault="007D1BEA" w:rsidP="009B43B8">
      <w:pPr>
        <w:pStyle w:val="FootnoteText"/>
        <w:rPr>
          <w:rFonts w:ascii="Times New Roman" w:hAnsi="Times New Roman" w:cs="Times New Roman"/>
        </w:rPr>
      </w:pPr>
      <w:r w:rsidRPr="00CF7BD3">
        <w:rPr>
          <w:rStyle w:val="FootnoteReference"/>
          <w:rFonts w:ascii="Times New Roman" w:hAnsi="Times New Roman"/>
          <w:sz w:val="20"/>
        </w:rPr>
        <w:footnoteRef/>
      </w:r>
      <w:r w:rsidRPr="00CF7BD3">
        <w:rPr>
          <w:rFonts w:ascii="Times New Roman" w:hAnsi="Times New Roman" w:cs="Times New Roman"/>
        </w:rPr>
        <w:t xml:space="preserve"> </w:t>
      </w:r>
      <w:hyperlink r:id="rId5" w:history="1">
        <w:r w:rsidR="00B14D55" w:rsidRPr="00CF7BD3">
          <w:rPr>
            <w:rStyle w:val="Hyperlink"/>
            <w:rFonts w:ascii="Times New Roman" w:hAnsi="Times New Roman" w:cs="Times New Roman"/>
          </w:rPr>
          <w:t>http://ope.ed.gov/accreditation/</w:t>
        </w:r>
      </w:hyperlink>
      <w:r w:rsidR="00B14D55" w:rsidRPr="00CF7BD3">
        <w:rPr>
          <w:rFonts w:ascii="Times New Roman" w:hAnsi="Times New Roman" w:cs="Times New Roman"/>
        </w:rPr>
        <w:t xml:space="preserve"> </w:t>
      </w:r>
    </w:p>
  </w:footnote>
  <w:footnote w:id="8">
    <w:p w:rsidR="00B74DD0" w:rsidRPr="00E13DAC" w:rsidRDefault="00B74DD0">
      <w:pPr>
        <w:pStyle w:val="FootnoteText"/>
        <w:rPr>
          <w:rFonts w:ascii="Times New Roman" w:hAnsi="Times New Roman" w:cs="Times New Roman"/>
        </w:rPr>
      </w:pPr>
      <w:r w:rsidRPr="00E13DAC">
        <w:rPr>
          <w:rStyle w:val="FootnoteReference"/>
          <w:rFonts w:ascii="Times New Roman" w:hAnsi="Times New Roman"/>
        </w:rPr>
        <w:footnoteRef/>
      </w:r>
      <w:r w:rsidRPr="00E13DAC">
        <w:rPr>
          <w:rFonts w:ascii="Times New Roman" w:hAnsi="Times New Roman" w:cs="Times New Roman"/>
        </w:rPr>
        <w:t xml:space="preserve"> This estimate is based on similar actions reported to the Department in the past by 64 accrediting agencies. </w:t>
      </w:r>
    </w:p>
  </w:footnote>
  <w:footnote w:id="9">
    <w:p w:rsidR="00EE261D" w:rsidRDefault="00EE261D" w:rsidP="00EE261D">
      <w:pPr>
        <w:pStyle w:val="FootnoteText"/>
      </w:pPr>
      <w:r w:rsidRPr="00E13DAC">
        <w:rPr>
          <w:rStyle w:val="FootnoteReference"/>
          <w:rFonts w:ascii="Times New Roman" w:hAnsi="Times New Roman"/>
        </w:rPr>
        <w:footnoteRef/>
      </w:r>
      <w:r w:rsidRPr="00E13DAC">
        <w:rPr>
          <w:rFonts w:ascii="Times New Roman" w:hAnsi="Times New Roman" w:cs="Times New Roman"/>
        </w:rPr>
        <w:t xml:space="preserve"> </w:t>
      </w:r>
      <w:r w:rsidRPr="00CF7BD3">
        <w:rPr>
          <w:rFonts w:ascii="Times New Roman" w:hAnsi="Times New Roman" w:cs="Times New Roman"/>
        </w:rPr>
        <w:t>The Bureau of Labor Statistics (BLS) November 2014 total private education and health services average hourly earnings of $25.78 was used as the hourly rate to monetize the burden of these provisions.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BEA" w:rsidRDefault="007D1BEA" w:rsidP="00CF0A04">
    <w:pPr>
      <w:tabs>
        <w:tab w:val="left" w:pos="0"/>
        <w:tab w:val="left" w:pos="360"/>
        <w:tab w:val="right" w:pos="9000"/>
        <w:tab w:val="left" w:pos="9360"/>
      </w:tabs>
      <w:suppressAutoHyphens/>
      <w:spacing w:after="0" w:line="240" w:lineRule="auto"/>
      <w:rPr>
        <w:rFonts w:ascii="Times New Roman" w:eastAsia="Times New Roman" w:hAnsi="Times New Roman" w:cs="Times New Roman"/>
        <w:sz w:val="20"/>
        <w:szCs w:val="20"/>
      </w:rPr>
    </w:pPr>
    <w:r w:rsidRPr="00CF0A04">
      <w:rPr>
        <w:rFonts w:ascii="Times New Roman" w:eastAsia="Times New Roman" w:hAnsi="Times New Roman" w:cs="Times New Roman"/>
        <w:sz w:val="20"/>
        <w:szCs w:val="20"/>
      </w:rPr>
      <w:t xml:space="preserve">Tracking and OMB Number: </w:t>
    </w:r>
    <w:r w:rsidRPr="0040405E">
      <w:rPr>
        <w:rFonts w:ascii="Times New Roman" w:hAnsi="Times New Roman" w:cs="Times New Roman"/>
        <w:b/>
        <w:sz w:val="24"/>
        <w:szCs w:val="24"/>
      </w:rPr>
      <w:t>1840-N</w:t>
    </w:r>
    <w:r>
      <w:rPr>
        <w:rFonts w:ascii="Times New Roman" w:hAnsi="Times New Roman" w:cs="Times New Roman"/>
        <w:b/>
        <w:sz w:val="24"/>
        <w:szCs w:val="24"/>
      </w:rPr>
      <w:t>EW</w:t>
    </w:r>
  </w:p>
  <w:p w:rsidR="007D1BEA" w:rsidRPr="00CF0A04" w:rsidRDefault="007D1BEA" w:rsidP="00CF0A04">
    <w:pPr>
      <w:tabs>
        <w:tab w:val="left" w:pos="0"/>
        <w:tab w:val="left" w:pos="360"/>
        <w:tab w:val="right" w:pos="9000"/>
        <w:tab w:val="left" w:pos="9360"/>
      </w:tabs>
      <w:suppressAutoHyphens/>
      <w:spacing w:after="0" w:line="240" w:lineRule="auto"/>
      <w:rPr>
        <w:rFonts w:ascii="Times New Roman" w:eastAsia="Times New Roman" w:hAnsi="Times New Roman" w:cs="Times New Roman"/>
        <w:sz w:val="20"/>
        <w:szCs w:val="20"/>
      </w:rPr>
    </w:pPr>
    <w:r w:rsidRPr="00CF0A04">
      <w:rPr>
        <w:rFonts w:ascii="Times New Roman" w:eastAsia="Times New Roman" w:hAnsi="Times New Roman" w:cs="Times New Roman"/>
        <w:sz w:val="20"/>
        <w:szCs w:val="20"/>
      </w:rPr>
      <w:t xml:space="preserve">Revised: </w:t>
    </w:r>
  </w:p>
  <w:p w:rsidR="007D1BEA" w:rsidRDefault="007D1BEA" w:rsidP="00CF0A04">
    <w:pPr>
      <w:tabs>
        <w:tab w:val="left" w:pos="0"/>
        <w:tab w:val="left" w:pos="360"/>
        <w:tab w:val="right" w:pos="9000"/>
        <w:tab w:val="left" w:pos="9360"/>
      </w:tabs>
      <w:suppressAutoHyphens/>
      <w:spacing w:after="240" w:line="240" w:lineRule="auto"/>
      <w:rPr>
        <w:rFonts w:ascii="Times New Roman" w:eastAsia="Times New Roman" w:hAnsi="Times New Roman" w:cs="Times New Roman"/>
        <w:sz w:val="20"/>
        <w:szCs w:val="20"/>
      </w:rPr>
    </w:pPr>
    <w:r w:rsidRPr="00CF0A04">
      <w:rPr>
        <w:rFonts w:ascii="Times New Roman" w:eastAsia="Times New Roman" w:hAnsi="Times New Roman" w:cs="Times New Roman"/>
        <w:sz w:val="20"/>
        <w:szCs w:val="20"/>
      </w:rPr>
      <w:t xml:space="preserve">RIN Number: </w:t>
    </w:r>
  </w:p>
  <w:p w:rsidR="007D1BEA" w:rsidRPr="00D317DC" w:rsidRDefault="007D1BEA" w:rsidP="00D317DC">
    <w:pPr>
      <w:tabs>
        <w:tab w:val="left" w:pos="0"/>
        <w:tab w:val="left" w:pos="360"/>
        <w:tab w:val="right" w:pos="9000"/>
        <w:tab w:val="left" w:pos="9360"/>
      </w:tabs>
      <w:suppressAutoHyphens/>
      <w:spacing w:after="240" w:line="240" w:lineRule="auto"/>
      <w:jc w:val="center"/>
      <w:rPr>
        <w:rFonts w:ascii="Times New Roman" w:eastAsia="Times New Roman" w:hAnsi="Times New Roman" w:cs="Times New Roman"/>
        <w:b/>
        <w:sz w:val="24"/>
        <w:szCs w:val="24"/>
      </w:rPr>
    </w:pPr>
    <w:r w:rsidRPr="00D317DC">
      <w:rPr>
        <w:rFonts w:ascii="Times New Roman" w:eastAsia="Times New Roman" w:hAnsi="Times New Roman" w:cs="Times New Roman"/>
        <w:b/>
        <w:sz w:val="24"/>
        <w:szCs w:val="24"/>
      </w:rPr>
      <w:t>Accrediting Agencies Reporting Activities for Institutions and Programs</w:t>
    </w:r>
  </w:p>
  <w:p w:rsidR="007D1BEA" w:rsidRDefault="007D1BEA" w:rsidP="0040405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583C3FF6"/>
    <w:multiLevelType w:val="hybridMultilevel"/>
    <w:tmpl w:val="23524F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623F678E"/>
    <w:multiLevelType w:val="hybridMultilevel"/>
    <w:tmpl w:val="20D2853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nsid w:val="70583EB6"/>
    <w:multiLevelType w:val="hybridMultilevel"/>
    <w:tmpl w:val="6A5CC4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EA145F"/>
    <w:multiLevelType w:val="hybridMultilevel"/>
    <w:tmpl w:val="CFB4B266"/>
    <w:lvl w:ilvl="0" w:tplc="2FA67FAA">
      <w:start w:val="8"/>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E8"/>
    <w:rsid w:val="000018E8"/>
    <w:rsid w:val="00010BFA"/>
    <w:rsid w:val="00016F8F"/>
    <w:rsid w:val="000300AA"/>
    <w:rsid w:val="00046322"/>
    <w:rsid w:val="000531D1"/>
    <w:rsid w:val="000661AB"/>
    <w:rsid w:val="00066A3A"/>
    <w:rsid w:val="000A7C2D"/>
    <w:rsid w:val="000A7F9B"/>
    <w:rsid w:val="000D2592"/>
    <w:rsid w:val="000D5D9B"/>
    <w:rsid w:val="00114C31"/>
    <w:rsid w:val="00114F72"/>
    <w:rsid w:val="00116096"/>
    <w:rsid w:val="00120124"/>
    <w:rsid w:val="0012084E"/>
    <w:rsid w:val="001210E3"/>
    <w:rsid w:val="00122B00"/>
    <w:rsid w:val="001243F0"/>
    <w:rsid w:val="00152C9A"/>
    <w:rsid w:val="001573F5"/>
    <w:rsid w:val="001600DC"/>
    <w:rsid w:val="00165884"/>
    <w:rsid w:val="00174369"/>
    <w:rsid w:val="0017494F"/>
    <w:rsid w:val="0017686D"/>
    <w:rsid w:val="0018087B"/>
    <w:rsid w:val="001955C9"/>
    <w:rsid w:val="001A04E6"/>
    <w:rsid w:val="001A14BC"/>
    <w:rsid w:val="001A73DF"/>
    <w:rsid w:val="001B1620"/>
    <w:rsid w:val="001B33C2"/>
    <w:rsid w:val="001C3CE6"/>
    <w:rsid w:val="001C75F9"/>
    <w:rsid w:val="001D1EE1"/>
    <w:rsid w:val="001D439C"/>
    <w:rsid w:val="001D4BB0"/>
    <w:rsid w:val="001F1F5B"/>
    <w:rsid w:val="001F4D21"/>
    <w:rsid w:val="00205C45"/>
    <w:rsid w:val="00206A56"/>
    <w:rsid w:val="00213119"/>
    <w:rsid w:val="0021487D"/>
    <w:rsid w:val="00222E69"/>
    <w:rsid w:val="00232B62"/>
    <w:rsid w:val="00237B05"/>
    <w:rsid w:val="002463F1"/>
    <w:rsid w:val="002579DD"/>
    <w:rsid w:val="002A2D88"/>
    <w:rsid w:val="002C797D"/>
    <w:rsid w:val="002D5AA8"/>
    <w:rsid w:val="002E66D2"/>
    <w:rsid w:val="002F0397"/>
    <w:rsid w:val="002F7721"/>
    <w:rsid w:val="00300D3E"/>
    <w:rsid w:val="00303FAA"/>
    <w:rsid w:val="00323373"/>
    <w:rsid w:val="00326DE7"/>
    <w:rsid w:val="0033400D"/>
    <w:rsid w:val="0034646C"/>
    <w:rsid w:val="00364050"/>
    <w:rsid w:val="003811E7"/>
    <w:rsid w:val="003853D0"/>
    <w:rsid w:val="0039029D"/>
    <w:rsid w:val="00393AE6"/>
    <w:rsid w:val="003963B7"/>
    <w:rsid w:val="003A7BE8"/>
    <w:rsid w:val="003B1D21"/>
    <w:rsid w:val="003C38AA"/>
    <w:rsid w:val="003E0A95"/>
    <w:rsid w:val="003E1B03"/>
    <w:rsid w:val="003E27AA"/>
    <w:rsid w:val="003E393B"/>
    <w:rsid w:val="0040405E"/>
    <w:rsid w:val="00406008"/>
    <w:rsid w:val="0041071C"/>
    <w:rsid w:val="0041194E"/>
    <w:rsid w:val="00412231"/>
    <w:rsid w:val="004202B5"/>
    <w:rsid w:val="00424473"/>
    <w:rsid w:val="00446EB1"/>
    <w:rsid w:val="004500E4"/>
    <w:rsid w:val="00450C37"/>
    <w:rsid w:val="00465966"/>
    <w:rsid w:val="00474F67"/>
    <w:rsid w:val="00496D6A"/>
    <w:rsid w:val="004B384D"/>
    <w:rsid w:val="004B58D0"/>
    <w:rsid w:val="004C2802"/>
    <w:rsid w:val="004C5D6D"/>
    <w:rsid w:val="004D4F1F"/>
    <w:rsid w:val="004E5401"/>
    <w:rsid w:val="004F00E0"/>
    <w:rsid w:val="004F4D4B"/>
    <w:rsid w:val="005141EA"/>
    <w:rsid w:val="00514538"/>
    <w:rsid w:val="005406F9"/>
    <w:rsid w:val="00554C43"/>
    <w:rsid w:val="005637B2"/>
    <w:rsid w:val="005714E5"/>
    <w:rsid w:val="00577AE5"/>
    <w:rsid w:val="0058583F"/>
    <w:rsid w:val="00590439"/>
    <w:rsid w:val="005A59A8"/>
    <w:rsid w:val="005B198B"/>
    <w:rsid w:val="005B41D8"/>
    <w:rsid w:val="005C3BA1"/>
    <w:rsid w:val="005C52E4"/>
    <w:rsid w:val="005C5F7E"/>
    <w:rsid w:val="005D0739"/>
    <w:rsid w:val="005E6791"/>
    <w:rsid w:val="005F3E16"/>
    <w:rsid w:val="00620632"/>
    <w:rsid w:val="00636B2B"/>
    <w:rsid w:val="0065449D"/>
    <w:rsid w:val="00661989"/>
    <w:rsid w:val="00662622"/>
    <w:rsid w:val="00667DED"/>
    <w:rsid w:val="006A702B"/>
    <w:rsid w:val="006C4F45"/>
    <w:rsid w:val="006C797E"/>
    <w:rsid w:val="006E4B4E"/>
    <w:rsid w:val="006F6545"/>
    <w:rsid w:val="00721A8F"/>
    <w:rsid w:val="007361F8"/>
    <w:rsid w:val="007411BA"/>
    <w:rsid w:val="007443BA"/>
    <w:rsid w:val="00751566"/>
    <w:rsid w:val="00762268"/>
    <w:rsid w:val="00767629"/>
    <w:rsid w:val="00774634"/>
    <w:rsid w:val="00774EFD"/>
    <w:rsid w:val="00777F2C"/>
    <w:rsid w:val="00785E85"/>
    <w:rsid w:val="007942DE"/>
    <w:rsid w:val="007A5A1A"/>
    <w:rsid w:val="007B7746"/>
    <w:rsid w:val="007D1BEA"/>
    <w:rsid w:val="007E2C3F"/>
    <w:rsid w:val="007E7215"/>
    <w:rsid w:val="007E7929"/>
    <w:rsid w:val="007F4E67"/>
    <w:rsid w:val="00807D2C"/>
    <w:rsid w:val="00822F1F"/>
    <w:rsid w:val="0082385C"/>
    <w:rsid w:val="00830EA9"/>
    <w:rsid w:val="00836CEA"/>
    <w:rsid w:val="00847289"/>
    <w:rsid w:val="00870651"/>
    <w:rsid w:val="00872AF1"/>
    <w:rsid w:val="008750AE"/>
    <w:rsid w:val="00896E07"/>
    <w:rsid w:val="008A3B5E"/>
    <w:rsid w:val="008A6C6D"/>
    <w:rsid w:val="008C3207"/>
    <w:rsid w:val="008E3CB3"/>
    <w:rsid w:val="00902087"/>
    <w:rsid w:val="00912303"/>
    <w:rsid w:val="009152C9"/>
    <w:rsid w:val="00925890"/>
    <w:rsid w:val="00926A91"/>
    <w:rsid w:val="00926DDE"/>
    <w:rsid w:val="009411A3"/>
    <w:rsid w:val="00972C2E"/>
    <w:rsid w:val="00987233"/>
    <w:rsid w:val="009A32FE"/>
    <w:rsid w:val="009A5071"/>
    <w:rsid w:val="009A584E"/>
    <w:rsid w:val="009B43B8"/>
    <w:rsid w:val="009B49BD"/>
    <w:rsid w:val="009B5F40"/>
    <w:rsid w:val="009B7DDD"/>
    <w:rsid w:val="009C5901"/>
    <w:rsid w:val="009D0ED1"/>
    <w:rsid w:val="009E1807"/>
    <w:rsid w:val="009E410A"/>
    <w:rsid w:val="00A018DA"/>
    <w:rsid w:val="00A137B2"/>
    <w:rsid w:val="00A138B4"/>
    <w:rsid w:val="00A31F55"/>
    <w:rsid w:val="00A34676"/>
    <w:rsid w:val="00A47B2C"/>
    <w:rsid w:val="00A515A0"/>
    <w:rsid w:val="00A56A5B"/>
    <w:rsid w:val="00A5726B"/>
    <w:rsid w:val="00A5796E"/>
    <w:rsid w:val="00A718D0"/>
    <w:rsid w:val="00A74E15"/>
    <w:rsid w:val="00A77CF6"/>
    <w:rsid w:val="00A9763C"/>
    <w:rsid w:val="00AA3DC8"/>
    <w:rsid w:val="00AB271E"/>
    <w:rsid w:val="00AB2C3D"/>
    <w:rsid w:val="00AC7DA8"/>
    <w:rsid w:val="00AD1FAD"/>
    <w:rsid w:val="00AD2648"/>
    <w:rsid w:val="00AD2C04"/>
    <w:rsid w:val="00AD77F4"/>
    <w:rsid w:val="00AE4F09"/>
    <w:rsid w:val="00AE51DC"/>
    <w:rsid w:val="00AF549F"/>
    <w:rsid w:val="00B0239D"/>
    <w:rsid w:val="00B0535E"/>
    <w:rsid w:val="00B05E8D"/>
    <w:rsid w:val="00B10C2F"/>
    <w:rsid w:val="00B12FCF"/>
    <w:rsid w:val="00B14D55"/>
    <w:rsid w:val="00B342FD"/>
    <w:rsid w:val="00B50026"/>
    <w:rsid w:val="00B550A2"/>
    <w:rsid w:val="00B705E2"/>
    <w:rsid w:val="00B720E0"/>
    <w:rsid w:val="00B74DD0"/>
    <w:rsid w:val="00B835A8"/>
    <w:rsid w:val="00B8392A"/>
    <w:rsid w:val="00BB4714"/>
    <w:rsid w:val="00BB61E3"/>
    <w:rsid w:val="00BC566F"/>
    <w:rsid w:val="00BD12DC"/>
    <w:rsid w:val="00BE0690"/>
    <w:rsid w:val="00BE309C"/>
    <w:rsid w:val="00BF31E5"/>
    <w:rsid w:val="00BF3356"/>
    <w:rsid w:val="00C0435E"/>
    <w:rsid w:val="00C20B85"/>
    <w:rsid w:val="00C4229F"/>
    <w:rsid w:val="00C452C9"/>
    <w:rsid w:val="00C54D40"/>
    <w:rsid w:val="00C66961"/>
    <w:rsid w:val="00C67C60"/>
    <w:rsid w:val="00C72FA1"/>
    <w:rsid w:val="00C808FE"/>
    <w:rsid w:val="00C84105"/>
    <w:rsid w:val="00C845F2"/>
    <w:rsid w:val="00C90C2B"/>
    <w:rsid w:val="00C95573"/>
    <w:rsid w:val="00CA3873"/>
    <w:rsid w:val="00CB227E"/>
    <w:rsid w:val="00CC6A89"/>
    <w:rsid w:val="00CD56BD"/>
    <w:rsid w:val="00CF0A04"/>
    <w:rsid w:val="00CF43AF"/>
    <w:rsid w:val="00CF7BD3"/>
    <w:rsid w:val="00D0473F"/>
    <w:rsid w:val="00D05F61"/>
    <w:rsid w:val="00D1031A"/>
    <w:rsid w:val="00D1763B"/>
    <w:rsid w:val="00D26781"/>
    <w:rsid w:val="00D317DC"/>
    <w:rsid w:val="00D4172A"/>
    <w:rsid w:val="00D476B2"/>
    <w:rsid w:val="00D47CDB"/>
    <w:rsid w:val="00D5590D"/>
    <w:rsid w:val="00D67158"/>
    <w:rsid w:val="00D717E6"/>
    <w:rsid w:val="00D75867"/>
    <w:rsid w:val="00D75DC9"/>
    <w:rsid w:val="00D81584"/>
    <w:rsid w:val="00D82945"/>
    <w:rsid w:val="00D87121"/>
    <w:rsid w:val="00D95FD0"/>
    <w:rsid w:val="00DA0342"/>
    <w:rsid w:val="00DE11A2"/>
    <w:rsid w:val="00DE144E"/>
    <w:rsid w:val="00DE2837"/>
    <w:rsid w:val="00DE56CE"/>
    <w:rsid w:val="00DF4D8C"/>
    <w:rsid w:val="00E00EB5"/>
    <w:rsid w:val="00E01C5B"/>
    <w:rsid w:val="00E13DAC"/>
    <w:rsid w:val="00E140AF"/>
    <w:rsid w:val="00E1657E"/>
    <w:rsid w:val="00E317CD"/>
    <w:rsid w:val="00E415FE"/>
    <w:rsid w:val="00E42282"/>
    <w:rsid w:val="00E563DB"/>
    <w:rsid w:val="00E66505"/>
    <w:rsid w:val="00E7468E"/>
    <w:rsid w:val="00EA7C55"/>
    <w:rsid w:val="00EB2E17"/>
    <w:rsid w:val="00EC5271"/>
    <w:rsid w:val="00EC7183"/>
    <w:rsid w:val="00ED13FE"/>
    <w:rsid w:val="00EE261D"/>
    <w:rsid w:val="00EE5590"/>
    <w:rsid w:val="00EE678D"/>
    <w:rsid w:val="00EE69DC"/>
    <w:rsid w:val="00EF2385"/>
    <w:rsid w:val="00EF472E"/>
    <w:rsid w:val="00EF7697"/>
    <w:rsid w:val="00F133D0"/>
    <w:rsid w:val="00F3539D"/>
    <w:rsid w:val="00F56172"/>
    <w:rsid w:val="00F630CC"/>
    <w:rsid w:val="00F64548"/>
    <w:rsid w:val="00F64ABF"/>
    <w:rsid w:val="00F716E1"/>
    <w:rsid w:val="00F806A1"/>
    <w:rsid w:val="00FB1A58"/>
    <w:rsid w:val="00FB6976"/>
    <w:rsid w:val="00FC76CA"/>
    <w:rsid w:val="00FD1F6B"/>
    <w:rsid w:val="00FE253A"/>
    <w:rsid w:val="00FF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22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282"/>
    <w:rPr>
      <w:sz w:val="20"/>
      <w:szCs w:val="20"/>
    </w:rPr>
  </w:style>
  <w:style w:type="character" w:styleId="FootnoteReference">
    <w:name w:val="footnote reference"/>
    <w:uiPriority w:val="99"/>
    <w:semiHidden/>
    <w:rsid w:val="00E42282"/>
    <w:rPr>
      <w:rFonts w:ascii="Courier" w:hAnsi="Courier" w:cs="Times New Roman"/>
      <w:sz w:val="24"/>
      <w:vertAlign w:val="superscript"/>
      <w:lang w:val="en-US"/>
    </w:rPr>
  </w:style>
  <w:style w:type="paragraph" w:styleId="ListParagraph">
    <w:name w:val="List Paragraph"/>
    <w:basedOn w:val="Normal"/>
    <w:uiPriority w:val="34"/>
    <w:qFormat/>
    <w:rsid w:val="00E42282"/>
    <w:pPr>
      <w:ind w:left="720"/>
      <w:contextualSpacing/>
    </w:pPr>
  </w:style>
  <w:style w:type="character" w:styleId="CommentReference">
    <w:name w:val="annotation reference"/>
    <w:basedOn w:val="DefaultParagraphFont"/>
    <w:uiPriority w:val="99"/>
    <w:semiHidden/>
    <w:unhideWhenUsed/>
    <w:rsid w:val="001B33C2"/>
    <w:rPr>
      <w:sz w:val="16"/>
      <w:szCs w:val="16"/>
    </w:rPr>
  </w:style>
  <w:style w:type="paragraph" w:styleId="CommentText">
    <w:name w:val="annotation text"/>
    <w:basedOn w:val="Normal"/>
    <w:link w:val="CommentTextChar"/>
    <w:uiPriority w:val="99"/>
    <w:semiHidden/>
    <w:unhideWhenUsed/>
    <w:rsid w:val="001B33C2"/>
    <w:pPr>
      <w:spacing w:line="240" w:lineRule="auto"/>
    </w:pPr>
    <w:rPr>
      <w:sz w:val="20"/>
      <w:szCs w:val="20"/>
    </w:rPr>
  </w:style>
  <w:style w:type="character" w:customStyle="1" w:styleId="CommentTextChar">
    <w:name w:val="Comment Text Char"/>
    <w:basedOn w:val="DefaultParagraphFont"/>
    <w:link w:val="CommentText"/>
    <w:uiPriority w:val="99"/>
    <w:semiHidden/>
    <w:rsid w:val="001B33C2"/>
    <w:rPr>
      <w:sz w:val="20"/>
      <w:szCs w:val="20"/>
    </w:rPr>
  </w:style>
  <w:style w:type="paragraph" w:styleId="CommentSubject">
    <w:name w:val="annotation subject"/>
    <w:basedOn w:val="CommentText"/>
    <w:next w:val="CommentText"/>
    <w:link w:val="CommentSubjectChar"/>
    <w:uiPriority w:val="99"/>
    <w:semiHidden/>
    <w:unhideWhenUsed/>
    <w:rsid w:val="001B33C2"/>
    <w:rPr>
      <w:b/>
      <w:bCs/>
    </w:rPr>
  </w:style>
  <w:style w:type="character" w:customStyle="1" w:styleId="CommentSubjectChar">
    <w:name w:val="Comment Subject Char"/>
    <w:basedOn w:val="CommentTextChar"/>
    <w:link w:val="CommentSubject"/>
    <w:uiPriority w:val="99"/>
    <w:semiHidden/>
    <w:rsid w:val="001B33C2"/>
    <w:rPr>
      <w:b/>
      <w:bCs/>
      <w:sz w:val="20"/>
      <w:szCs w:val="20"/>
    </w:rPr>
  </w:style>
  <w:style w:type="paragraph" w:styleId="BalloonText">
    <w:name w:val="Balloon Text"/>
    <w:basedOn w:val="Normal"/>
    <w:link w:val="BalloonTextChar"/>
    <w:uiPriority w:val="99"/>
    <w:semiHidden/>
    <w:unhideWhenUsed/>
    <w:rsid w:val="001B3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C2"/>
    <w:rPr>
      <w:rFonts w:ascii="Tahoma" w:hAnsi="Tahoma" w:cs="Tahoma"/>
      <w:sz w:val="16"/>
      <w:szCs w:val="16"/>
    </w:rPr>
  </w:style>
  <w:style w:type="character" w:styleId="Hyperlink">
    <w:name w:val="Hyperlink"/>
    <w:basedOn w:val="DefaultParagraphFont"/>
    <w:uiPriority w:val="99"/>
    <w:unhideWhenUsed/>
    <w:rsid w:val="00B50026"/>
    <w:rPr>
      <w:color w:val="0000FF"/>
      <w:u w:val="single"/>
    </w:rPr>
  </w:style>
  <w:style w:type="table" w:styleId="TableGrid">
    <w:name w:val="Table Grid"/>
    <w:basedOn w:val="TableNormal"/>
    <w:uiPriority w:val="59"/>
    <w:rsid w:val="00DE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2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837"/>
  </w:style>
  <w:style w:type="paragraph" w:styleId="Footer">
    <w:name w:val="footer"/>
    <w:basedOn w:val="Normal"/>
    <w:link w:val="FooterChar"/>
    <w:uiPriority w:val="99"/>
    <w:unhideWhenUsed/>
    <w:rsid w:val="00DE2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837"/>
  </w:style>
  <w:style w:type="character" w:customStyle="1" w:styleId="num2">
    <w:name w:val="num2"/>
    <w:basedOn w:val="DefaultParagraphFont"/>
    <w:rsid w:val="001B1620"/>
    <w:rPr>
      <w:b/>
      <w:bCs/>
      <w:sz w:val="20"/>
      <w:szCs w:val="20"/>
    </w:rPr>
  </w:style>
  <w:style w:type="character" w:customStyle="1" w:styleId="chapeau">
    <w:name w:val="chapeau"/>
    <w:basedOn w:val="DefaultParagraphFont"/>
    <w:rsid w:val="001B1620"/>
    <w:rPr>
      <w:b w:val="0"/>
      <w:bCs w:val="0"/>
      <w:sz w:val="20"/>
      <w:szCs w:val="20"/>
    </w:rPr>
  </w:style>
  <w:style w:type="paragraph" w:styleId="NormalWeb">
    <w:name w:val="Normal (Web)"/>
    <w:basedOn w:val="Normal"/>
    <w:uiPriority w:val="99"/>
    <w:semiHidden/>
    <w:unhideWhenUsed/>
    <w:rsid w:val="00A138B4"/>
    <w:pPr>
      <w:spacing w:after="150" w:line="240" w:lineRule="auto"/>
    </w:pPr>
    <w:rPr>
      <w:rFonts w:ascii="Times New Roman" w:eastAsia="Times New Roman" w:hAnsi="Times New Roman" w:cs="Times New Roman"/>
      <w:sz w:val="24"/>
      <w:szCs w:val="24"/>
    </w:rPr>
  </w:style>
  <w:style w:type="paragraph" w:customStyle="1" w:styleId="psection-1">
    <w:name w:val="psection-1"/>
    <w:basedOn w:val="Normal"/>
    <w:rsid w:val="00A138B4"/>
    <w:pPr>
      <w:spacing w:before="150" w:after="150" w:line="240" w:lineRule="auto"/>
    </w:pPr>
    <w:rPr>
      <w:rFonts w:ascii="Times New Roman" w:eastAsia="Times New Roman" w:hAnsi="Times New Roman" w:cs="Times New Roman"/>
      <w:sz w:val="24"/>
      <w:szCs w:val="24"/>
    </w:rPr>
  </w:style>
  <w:style w:type="paragraph" w:customStyle="1" w:styleId="psection-2">
    <w:name w:val="psection-2"/>
    <w:basedOn w:val="Normal"/>
    <w:rsid w:val="00A138B4"/>
    <w:pPr>
      <w:spacing w:after="150" w:line="240" w:lineRule="auto"/>
    </w:pPr>
    <w:rPr>
      <w:rFonts w:ascii="Times New Roman" w:eastAsia="Times New Roman" w:hAnsi="Times New Roman" w:cs="Times New Roman"/>
      <w:sz w:val="24"/>
      <w:szCs w:val="24"/>
    </w:rPr>
  </w:style>
  <w:style w:type="character" w:customStyle="1" w:styleId="enumxml1">
    <w:name w:val="enumxml1"/>
    <w:basedOn w:val="DefaultParagraphFont"/>
    <w:rsid w:val="00A138B4"/>
    <w:rPr>
      <w:b/>
      <w:bCs/>
    </w:rPr>
  </w:style>
  <w:style w:type="character" w:customStyle="1" w:styleId="enumxml2">
    <w:name w:val="enumxml2"/>
    <w:basedOn w:val="DefaultParagraphFont"/>
    <w:rsid w:val="00A138B4"/>
    <w:rPr>
      <w:b/>
      <w:bCs/>
    </w:rPr>
  </w:style>
  <w:style w:type="paragraph" w:styleId="Revision">
    <w:name w:val="Revision"/>
    <w:hidden/>
    <w:uiPriority w:val="99"/>
    <w:semiHidden/>
    <w:rsid w:val="00F64548"/>
    <w:pPr>
      <w:spacing w:after="0" w:line="240" w:lineRule="auto"/>
    </w:pPr>
  </w:style>
  <w:style w:type="character" w:styleId="FollowedHyperlink">
    <w:name w:val="FollowedHyperlink"/>
    <w:basedOn w:val="DefaultParagraphFont"/>
    <w:uiPriority w:val="99"/>
    <w:semiHidden/>
    <w:unhideWhenUsed/>
    <w:rsid w:val="00D829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22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282"/>
    <w:rPr>
      <w:sz w:val="20"/>
      <w:szCs w:val="20"/>
    </w:rPr>
  </w:style>
  <w:style w:type="character" w:styleId="FootnoteReference">
    <w:name w:val="footnote reference"/>
    <w:uiPriority w:val="99"/>
    <w:semiHidden/>
    <w:rsid w:val="00E42282"/>
    <w:rPr>
      <w:rFonts w:ascii="Courier" w:hAnsi="Courier" w:cs="Times New Roman"/>
      <w:sz w:val="24"/>
      <w:vertAlign w:val="superscript"/>
      <w:lang w:val="en-US"/>
    </w:rPr>
  </w:style>
  <w:style w:type="paragraph" w:styleId="ListParagraph">
    <w:name w:val="List Paragraph"/>
    <w:basedOn w:val="Normal"/>
    <w:uiPriority w:val="34"/>
    <w:qFormat/>
    <w:rsid w:val="00E42282"/>
    <w:pPr>
      <w:ind w:left="720"/>
      <w:contextualSpacing/>
    </w:pPr>
  </w:style>
  <w:style w:type="character" w:styleId="CommentReference">
    <w:name w:val="annotation reference"/>
    <w:basedOn w:val="DefaultParagraphFont"/>
    <w:uiPriority w:val="99"/>
    <w:semiHidden/>
    <w:unhideWhenUsed/>
    <w:rsid w:val="001B33C2"/>
    <w:rPr>
      <w:sz w:val="16"/>
      <w:szCs w:val="16"/>
    </w:rPr>
  </w:style>
  <w:style w:type="paragraph" w:styleId="CommentText">
    <w:name w:val="annotation text"/>
    <w:basedOn w:val="Normal"/>
    <w:link w:val="CommentTextChar"/>
    <w:uiPriority w:val="99"/>
    <w:semiHidden/>
    <w:unhideWhenUsed/>
    <w:rsid w:val="001B33C2"/>
    <w:pPr>
      <w:spacing w:line="240" w:lineRule="auto"/>
    </w:pPr>
    <w:rPr>
      <w:sz w:val="20"/>
      <w:szCs w:val="20"/>
    </w:rPr>
  </w:style>
  <w:style w:type="character" w:customStyle="1" w:styleId="CommentTextChar">
    <w:name w:val="Comment Text Char"/>
    <w:basedOn w:val="DefaultParagraphFont"/>
    <w:link w:val="CommentText"/>
    <w:uiPriority w:val="99"/>
    <w:semiHidden/>
    <w:rsid w:val="001B33C2"/>
    <w:rPr>
      <w:sz w:val="20"/>
      <w:szCs w:val="20"/>
    </w:rPr>
  </w:style>
  <w:style w:type="paragraph" w:styleId="CommentSubject">
    <w:name w:val="annotation subject"/>
    <w:basedOn w:val="CommentText"/>
    <w:next w:val="CommentText"/>
    <w:link w:val="CommentSubjectChar"/>
    <w:uiPriority w:val="99"/>
    <w:semiHidden/>
    <w:unhideWhenUsed/>
    <w:rsid w:val="001B33C2"/>
    <w:rPr>
      <w:b/>
      <w:bCs/>
    </w:rPr>
  </w:style>
  <w:style w:type="character" w:customStyle="1" w:styleId="CommentSubjectChar">
    <w:name w:val="Comment Subject Char"/>
    <w:basedOn w:val="CommentTextChar"/>
    <w:link w:val="CommentSubject"/>
    <w:uiPriority w:val="99"/>
    <w:semiHidden/>
    <w:rsid w:val="001B33C2"/>
    <w:rPr>
      <w:b/>
      <w:bCs/>
      <w:sz w:val="20"/>
      <w:szCs w:val="20"/>
    </w:rPr>
  </w:style>
  <w:style w:type="paragraph" w:styleId="BalloonText">
    <w:name w:val="Balloon Text"/>
    <w:basedOn w:val="Normal"/>
    <w:link w:val="BalloonTextChar"/>
    <w:uiPriority w:val="99"/>
    <w:semiHidden/>
    <w:unhideWhenUsed/>
    <w:rsid w:val="001B3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C2"/>
    <w:rPr>
      <w:rFonts w:ascii="Tahoma" w:hAnsi="Tahoma" w:cs="Tahoma"/>
      <w:sz w:val="16"/>
      <w:szCs w:val="16"/>
    </w:rPr>
  </w:style>
  <w:style w:type="character" w:styleId="Hyperlink">
    <w:name w:val="Hyperlink"/>
    <w:basedOn w:val="DefaultParagraphFont"/>
    <w:uiPriority w:val="99"/>
    <w:unhideWhenUsed/>
    <w:rsid w:val="00B50026"/>
    <w:rPr>
      <w:color w:val="0000FF"/>
      <w:u w:val="single"/>
    </w:rPr>
  </w:style>
  <w:style w:type="table" w:styleId="TableGrid">
    <w:name w:val="Table Grid"/>
    <w:basedOn w:val="TableNormal"/>
    <w:uiPriority w:val="59"/>
    <w:rsid w:val="00DE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2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837"/>
  </w:style>
  <w:style w:type="paragraph" w:styleId="Footer">
    <w:name w:val="footer"/>
    <w:basedOn w:val="Normal"/>
    <w:link w:val="FooterChar"/>
    <w:uiPriority w:val="99"/>
    <w:unhideWhenUsed/>
    <w:rsid w:val="00DE2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837"/>
  </w:style>
  <w:style w:type="character" w:customStyle="1" w:styleId="num2">
    <w:name w:val="num2"/>
    <w:basedOn w:val="DefaultParagraphFont"/>
    <w:rsid w:val="001B1620"/>
    <w:rPr>
      <w:b/>
      <w:bCs/>
      <w:sz w:val="20"/>
      <w:szCs w:val="20"/>
    </w:rPr>
  </w:style>
  <w:style w:type="character" w:customStyle="1" w:styleId="chapeau">
    <w:name w:val="chapeau"/>
    <w:basedOn w:val="DefaultParagraphFont"/>
    <w:rsid w:val="001B1620"/>
    <w:rPr>
      <w:b w:val="0"/>
      <w:bCs w:val="0"/>
      <w:sz w:val="20"/>
      <w:szCs w:val="20"/>
    </w:rPr>
  </w:style>
  <w:style w:type="paragraph" w:styleId="NormalWeb">
    <w:name w:val="Normal (Web)"/>
    <w:basedOn w:val="Normal"/>
    <w:uiPriority w:val="99"/>
    <w:semiHidden/>
    <w:unhideWhenUsed/>
    <w:rsid w:val="00A138B4"/>
    <w:pPr>
      <w:spacing w:after="150" w:line="240" w:lineRule="auto"/>
    </w:pPr>
    <w:rPr>
      <w:rFonts w:ascii="Times New Roman" w:eastAsia="Times New Roman" w:hAnsi="Times New Roman" w:cs="Times New Roman"/>
      <w:sz w:val="24"/>
      <w:szCs w:val="24"/>
    </w:rPr>
  </w:style>
  <w:style w:type="paragraph" w:customStyle="1" w:styleId="psection-1">
    <w:name w:val="psection-1"/>
    <w:basedOn w:val="Normal"/>
    <w:rsid w:val="00A138B4"/>
    <w:pPr>
      <w:spacing w:before="150" w:after="150" w:line="240" w:lineRule="auto"/>
    </w:pPr>
    <w:rPr>
      <w:rFonts w:ascii="Times New Roman" w:eastAsia="Times New Roman" w:hAnsi="Times New Roman" w:cs="Times New Roman"/>
      <w:sz w:val="24"/>
      <w:szCs w:val="24"/>
    </w:rPr>
  </w:style>
  <w:style w:type="paragraph" w:customStyle="1" w:styleId="psection-2">
    <w:name w:val="psection-2"/>
    <w:basedOn w:val="Normal"/>
    <w:rsid w:val="00A138B4"/>
    <w:pPr>
      <w:spacing w:after="150" w:line="240" w:lineRule="auto"/>
    </w:pPr>
    <w:rPr>
      <w:rFonts w:ascii="Times New Roman" w:eastAsia="Times New Roman" w:hAnsi="Times New Roman" w:cs="Times New Roman"/>
      <w:sz w:val="24"/>
      <w:szCs w:val="24"/>
    </w:rPr>
  </w:style>
  <w:style w:type="character" w:customStyle="1" w:styleId="enumxml1">
    <w:name w:val="enumxml1"/>
    <w:basedOn w:val="DefaultParagraphFont"/>
    <w:rsid w:val="00A138B4"/>
    <w:rPr>
      <w:b/>
      <w:bCs/>
    </w:rPr>
  </w:style>
  <w:style w:type="character" w:customStyle="1" w:styleId="enumxml2">
    <w:name w:val="enumxml2"/>
    <w:basedOn w:val="DefaultParagraphFont"/>
    <w:rsid w:val="00A138B4"/>
    <w:rPr>
      <w:b/>
      <w:bCs/>
    </w:rPr>
  </w:style>
  <w:style w:type="paragraph" w:styleId="Revision">
    <w:name w:val="Revision"/>
    <w:hidden/>
    <w:uiPriority w:val="99"/>
    <w:semiHidden/>
    <w:rsid w:val="00F64548"/>
    <w:pPr>
      <w:spacing w:after="0" w:line="240" w:lineRule="auto"/>
    </w:pPr>
  </w:style>
  <w:style w:type="character" w:styleId="FollowedHyperlink">
    <w:name w:val="FollowedHyperlink"/>
    <w:basedOn w:val="DefaultParagraphFont"/>
    <w:uiPriority w:val="99"/>
    <w:semiHidden/>
    <w:unhideWhenUsed/>
    <w:rsid w:val="00D829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85482">
      <w:bodyDiv w:val="1"/>
      <w:marLeft w:val="0"/>
      <w:marRight w:val="0"/>
      <w:marTop w:val="0"/>
      <w:marBottom w:val="0"/>
      <w:divBdr>
        <w:top w:val="none" w:sz="0" w:space="0" w:color="auto"/>
        <w:left w:val="none" w:sz="0" w:space="0" w:color="auto"/>
        <w:bottom w:val="none" w:sz="0" w:space="0" w:color="auto"/>
        <w:right w:val="none" w:sz="0" w:space="0" w:color="auto"/>
      </w:divBdr>
    </w:div>
    <w:div w:id="879828522">
      <w:bodyDiv w:val="1"/>
      <w:marLeft w:val="0"/>
      <w:marRight w:val="0"/>
      <w:marTop w:val="0"/>
      <w:marBottom w:val="0"/>
      <w:divBdr>
        <w:top w:val="none" w:sz="0" w:space="0" w:color="auto"/>
        <w:left w:val="none" w:sz="0" w:space="0" w:color="auto"/>
        <w:bottom w:val="none" w:sz="0" w:space="0" w:color="auto"/>
        <w:right w:val="none" w:sz="0" w:space="0" w:color="auto"/>
      </w:divBdr>
      <w:divsChild>
        <w:div w:id="454836206">
          <w:marLeft w:val="0"/>
          <w:marRight w:val="0"/>
          <w:marTop w:val="0"/>
          <w:marBottom w:val="0"/>
          <w:divBdr>
            <w:top w:val="none" w:sz="0" w:space="0" w:color="auto"/>
            <w:left w:val="none" w:sz="0" w:space="0" w:color="auto"/>
            <w:bottom w:val="none" w:sz="0" w:space="0" w:color="auto"/>
            <w:right w:val="none" w:sz="0" w:space="0" w:color="auto"/>
          </w:divBdr>
          <w:divsChild>
            <w:div w:id="809983363">
              <w:marLeft w:val="0"/>
              <w:marRight w:val="0"/>
              <w:marTop w:val="0"/>
              <w:marBottom w:val="0"/>
              <w:divBdr>
                <w:top w:val="none" w:sz="0" w:space="0" w:color="auto"/>
                <w:left w:val="none" w:sz="0" w:space="0" w:color="auto"/>
                <w:bottom w:val="none" w:sz="0" w:space="0" w:color="auto"/>
                <w:right w:val="none" w:sz="0" w:space="0" w:color="auto"/>
              </w:divBdr>
              <w:divsChild>
                <w:div w:id="1324044241">
                  <w:marLeft w:val="0"/>
                  <w:marRight w:val="0"/>
                  <w:marTop w:val="0"/>
                  <w:marBottom w:val="0"/>
                  <w:divBdr>
                    <w:top w:val="none" w:sz="0" w:space="0" w:color="auto"/>
                    <w:left w:val="none" w:sz="0" w:space="0" w:color="auto"/>
                    <w:bottom w:val="none" w:sz="0" w:space="0" w:color="auto"/>
                    <w:right w:val="none" w:sz="0" w:space="0" w:color="auto"/>
                  </w:divBdr>
                  <w:divsChild>
                    <w:div w:id="319237605">
                      <w:marLeft w:val="0"/>
                      <w:marRight w:val="0"/>
                      <w:marTop w:val="0"/>
                      <w:marBottom w:val="0"/>
                      <w:divBdr>
                        <w:top w:val="none" w:sz="0" w:space="0" w:color="auto"/>
                        <w:left w:val="none" w:sz="0" w:space="0" w:color="auto"/>
                        <w:bottom w:val="none" w:sz="0" w:space="0" w:color="auto"/>
                        <w:right w:val="none" w:sz="0" w:space="0" w:color="auto"/>
                      </w:divBdr>
                      <w:divsChild>
                        <w:div w:id="340471531">
                          <w:marLeft w:val="0"/>
                          <w:marRight w:val="0"/>
                          <w:marTop w:val="0"/>
                          <w:marBottom w:val="0"/>
                          <w:divBdr>
                            <w:top w:val="none" w:sz="0" w:space="0" w:color="auto"/>
                            <w:left w:val="none" w:sz="0" w:space="0" w:color="auto"/>
                            <w:bottom w:val="none" w:sz="0" w:space="0" w:color="auto"/>
                            <w:right w:val="none" w:sz="0" w:space="0" w:color="auto"/>
                          </w:divBdr>
                          <w:divsChild>
                            <w:div w:id="1029799722">
                              <w:marLeft w:val="0"/>
                              <w:marRight w:val="0"/>
                              <w:marTop w:val="0"/>
                              <w:marBottom w:val="0"/>
                              <w:divBdr>
                                <w:top w:val="none" w:sz="0" w:space="0" w:color="auto"/>
                                <w:left w:val="none" w:sz="0" w:space="0" w:color="auto"/>
                                <w:bottom w:val="none" w:sz="0" w:space="0" w:color="auto"/>
                                <w:right w:val="none" w:sz="0" w:space="0" w:color="auto"/>
                              </w:divBdr>
                              <w:divsChild>
                                <w:div w:id="1896887011">
                                  <w:marLeft w:val="0"/>
                                  <w:marRight w:val="0"/>
                                  <w:marTop w:val="0"/>
                                  <w:marBottom w:val="0"/>
                                  <w:divBdr>
                                    <w:top w:val="none" w:sz="0" w:space="0" w:color="auto"/>
                                    <w:left w:val="none" w:sz="0" w:space="0" w:color="auto"/>
                                    <w:bottom w:val="none" w:sz="0" w:space="0" w:color="auto"/>
                                    <w:right w:val="none" w:sz="0" w:space="0" w:color="auto"/>
                                  </w:divBdr>
                                  <w:divsChild>
                                    <w:div w:id="1312254416">
                                      <w:marLeft w:val="0"/>
                                      <w:marRight w:val="0"/>
                                      <w:marTop w:val="0"/>
                                      <w:marBottom w:val="0"/>
                                      <w:divBdr>
                                        <w:top w:val="none" w:sz="0" w:space="0" w:color="auto"/>
                                        <w:left w:val="none" w:sz="0" w:space="0" w:color="auto"/>
                                        <w:bottom w:val="none" w:sz="0" w:space="0" w:color="auto"/>
                                        <w:right w:val="none" w:sz="0" w:space="0" w:color="auto"/>
                                      </w:divBdr>
                                      <w:divsChild>
                                        <w:div w:id="1037436970">
                                          <w:marLeft w:val="0"/>
                                          <w:marRight w:val="0"/>
                                          <w:marTop w:val="0"/>
                                          <w:marBottom w:val="0"/>
                                          <w:divBdr>
                                            <w:top w:val="none" w:sz="0" w:space="0" w:color="auto"/>
                                            <w:left w:val="none" w:sz="0" w:space="0" w:color="auto"/>
                                            <w:bottom w:val="none" w:sz="0" w:space="0" w:color="auto"/>
                                            <w:right w:val="none" w:sz="0" w:space="0" w:color="auto"/>
                                          </w:divBdr>
                                          <w:divsChild>
                                            <w:div w:id="367411353">
                                              <w:marLeft w:val="0"/>
                                              <w:marRight w:val="0"/>
                                              <w:marTop w:val="0"/>
                                              <w:marBottom w:val="0"/>
                                              <w:divBdr>
                                                <w:top w:val="none" w:sz="0" w:space="0" w:color="auto"/>
                                                <w:left w:val="none" w:sz="0" w:space="0" w:color="auto"/>
                                                <w:bottom w:val="none" w:sz="0" w:space="0" w:color="auto"/>
                                                <w:right w:val="none" w:sz="0" w:space="0" w:color="auto"/>
                                              </w:divBdr>
                                              <w:divsChild>
                                                <w:div w:id="11931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2369270">
      <w:bodyDiv w:val="1"/>
      <w:marLeft w:val="0"/>
      <w:marRight w:val="0"/>
      <w:marTop w:val="0"/>
      <w:marBottom w:val="0"/>
      <w:divBdr>
        <w:top w:val="none" w:sz="0" w:space="0" w:color="auto"/>
        <w:left w:val="none" w:sz="0" w:space="0" w:color="auto"/>
        <w:bottom w:val="none" w:sz="0" w:space="0" w:color="auto"/>
        <w:right w:val="none" w:sz="0" w:space="0" w:color="auto"/>
      </w:divBdr>
    </w:div>
    <w:div w:id="1137263982">
      <w:bodyDiv w:val="1"/>
      <w:marLeft w:val="0"/>
      <w:marRight w:val="0"/>
      <w:marTop w:val="0"/>
      <w:marBottom w:val="0"/>
      <w:divBdr>
        <w:top w:val="none" w:sz="0" w:space="0" w:color="auto"/>
        <w:left w:val="none" w:sz="0" w:space="0" w:color="auto"/>
        <w:bottom w:val="none" w:sz="0" w:space="0" w:color="auto"/>
        <w:right w:val="none" w:sz="0" w:space="0" w:color="auto"/>
      </w:divBdr>
    </w:div>
    <w:div w:id="1518084418">
      <w:bodyDiv w:val="1"/>
      <w:marLeft w:val="0"/>
      <w:marRight w:val="0"/>
      <w:marTop w:val="0"/>
      <w:marBottom w:val="0"/>
      <w:divBdr>
        <w:top w:val="none" w:sz="0" w:space="0" w:color="auto"/>
        <w:left w:val="none" w:sz="0" w:space="0" w:color="auto"/>
        <w:bottom w:val="none" w:sz="0" w:space="0" w:color="auto"/>
        <w:right w:val="none" w:sz="0" w:space="0" w:color="auto"/>
      </w:divBdr>
      <w:divsChild>
        <w:div w:id="562373203">
          <w:marLeft w:val="0"/>
          <w:marRight w:val="0"/>
          <w:marTop w:val="0"/>
          <w:marBottom w:val="0"/>
          <w:divBdr>
            <w:top w:val="none" w:sz="0" w:space="0" w:color="auto"/>
            <w:left w:val="none" w:sz="0" w:space="0" w:color="auto"/>
            <w:bottom w:val="none" w:sz="0" w:space="0" w:color="auto"/>
            <w:right w:val="none" w:sz="0" w:space="0" w:color="auto"/>
          </w:divBdr>
          <w:divsChild>
            <w:div w:id="1094594948">
              <w:marLeft w:val="0"/>
              <w:marRight w:val="0"/>
              <w:marTop w:val="0"/>
              <w:marBottom w:val="0"/>
              <w:divBdr>
                <w:top w:val="none" w:sz="0" w:space="0" w:color="auto"/>
                <w:left w:val="none" w:sz="0" w:space="0" w:color="auto"/>
                <w:bottom w:val="none" w:sz="0" w:space="0" w:color="auto"/>
                <w:right w:val="none" w:sz="0" w:space="0" w:color="auto"/>
              </w:divBdr>
              <w:divsChild>
                <w:div w:id="925266213">
                  <w:marLeft w:val="0"/>
                  <w:marRight w:val="0"/>
                  <w:marTop w:val="0"/>
                  <w:marBottom w:val="0"/>
                  <w:divBdr>
                    <w:top w:val="none" w:sz="0" w:space="0" w:color="auto"/>
                    <w:left w:val="none" w:sz="0" w:space="0" w:color="auto"/>
                    <w:bottom w:val="none" w:sz="0" w:space="0" w:color="auto"/>
                    <w:right w:val="none" w:sz="0" w:space="0" w:color="auto"/>
                  </w:divBdr>
                  <w:divsChild>
                    <w:div w:id="1210193703">
                      <w:marLeft w:val="0"/>
                      <w:marRight w:val="0"/>
                      <w:marTop w:val="0"/>
                      <w:marBottom w:val="0"/>
                      <w:divBdr>
                        <w:top w:val="none" w:sz="0" w:space="0" w:color="auto"/>
                        <w:left w:val="none" w:sz="0" w:space="0" w:color="auto"/>
                        <w:bottom w:val="none" w:sz="0" w:space="0" w:color="auto"/>
                        <w:right w:val="none" w:sz="0" w:space="0" w:color="auto"/>
                      </w:divBdr>
                      <w:divsChild>
                        <w:div w:id="69037803">
                          <w:marLeft w:val="0"/>
                          <w:marRight w:val="0"/>
                          <w:marTop w:val="0"/>
                          <w:marBottom w:val="0"/>
                          <w:divBdr>
                            <w:top w:val="none" w:sz="0" w:space="0" w:color="auto"/>
                            <w:left w:val="none" w:sz="0" w:space="0" w:color="auto"/>
                            <w:bottom w:val="none" w:sz="0" w:space="0" w:color="auto"/>
                            <w:right w:val="none" w:sz="0" w:space="0" w:color="auto"/>
                          </w:divBdr>
                          <w:divsChild>
                            <w:div w:id="573972315">
                              <w:marLeft w:val="0"/>
                              <w:marRight w:val="0"/>
                              <w:marTop w:val="0"/>
                              <w:marBottom w:val="0"/>
                              <w:divBdr>
                                <w:top w:val="none" w:sz="0" w:space="0" w:color="auto"/>
                                <w:left w:val="none" w:sz="0" w:space="0" w:color="auto"/>
                                <w:bottom w:val="none" w:sz="0" w:space="0" w:color="auto"/>
                                <w:right w:val="none" w:sz="0" w:space="0" w:color="auto"/>
                              </w:divBdr>
                              <w:divsChild>
                                <w:div w:id="2035836682">
                                  <w:marLeft w:val="0"/>
                                  <w:marRight w:val="0"/>
                                  <w:marTop w:val="0"/>
                                  <w:marBottom w:val="0"/>
                                  <w:divBdr>
                                    <w:top w:val="none" w:sz="0" w:space="0" w:color="auto"/>
                                    <w:left w:val="none" w:sz="0" w:space="0" w:color="auto"/>
                                    <w:bottom w:val="none" w:sz="0" w:space="0" w:color="auto"/>
                                    <w:right w:val="none" w:sz="0" w:space="0" w:color="auto"/>
                                  </w:divBdr>
                                  <w:divsChild>
                                    <w:div w:id="782114948">
                                      <w:marLeft w:val="0"/>
                                      <w:marRight w:val="0"/>
                                      <w:marTop w:val="0"/>
                                      <w:marBottom w:val="0"/>
                                      <w:divBdr>
                                        <w:top w:val="none" w:sz="0" w:space="0" w:color="auto"/>
                                        <w:left w:val="none" w:sz="0" w:space="0" w:color="auto"/>
                                        <w:bottom w:val="none" w:sz="0" w:space="0" w:color="auto"/>
                                        <w:right w:val="none" w:sz="0" w:space="0" w:color="auto"/>
                                      </w:divBdr>
                                      <w:divsChild>
                                        <w:div w:id="551891886">
                                          <w:marLeft w:val="0"/>
                                          <w:marRight w:val="0"/>
                                          <w:marTop w:val="0"/>
                                          <w:marBottom w:val="0"/>
                                          <w:divBdr>
                                            <w:top w:val="none" w:sz="0" w:space="0" w:color="auto"/>
                                            <w:left w:val="none" w:sz="0" w:space="0" w:color="auto"/>
                                            <w:bottom w:val="none" w:sz="0" w:space="0" w:color="auto"/>
                                            <w:right w:val="none" w:sz="0" w:space="0" w:color="auto"/>
                                          </w:divBdr>
                                          <w:divsChild>
                                            <w:div w:id="243338138">
                                              <w:marLeft w:val="0"/>
                                              <w:marRight w:val="0"/>
                                              <w:marTop w:val="0"/>
                                              <w:marBottom w:val="0"/>
                                              <w:divBdr>
                                                <w:top w:val="none" w:sz="0" w:space="0" w:color="auto"/>
                                                <w:left w:val="none" w:sz="0" w:space="0" w:color="auto"/>
                                                <w:bottom w:val="none" w:sz="0" w:space="0" w:color="auto"/>
                                                <w:right w:val="none" w:sz="0" w:space="0" w:color="auto"/>
                                              </w:divBdr>
                                              <w:divsChild>
                                                <w:div w:id="1875535132">
                                                  <w:marLeft w:val="0"/>
                                                  <w:marRight w:val="0"/>
                                                  <w:marTop w:val="0"/>
                                                  <w:marBottom w:val="0"/>
                                                  <w:divBdr>
                                                    <w:top w:val="none" w:sz="0" w:space="0" w:color="auto"/>
                                                    <w:left w:val="none" w:sz="0" w:space="0" w:color="auto"/>
                                                    <w:bottom w:val="none" w:sz="0" w:space="0" w:color="auto"/>
                                                    <w:right w:val="none" w:sz="0" w:space="0" w:color="auto"/>
                                                  </w:divBdr>
                                                  <w:divsChild>
                                                    <w:div w:id="19459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6545649">
      <w:bodyDiv w:val="1"/>
      <w:marLeft w:val="0"/>
      <w:marRight w:val="0"/>
      <w:marTop w:val="0"/>
      <w:marBottom w:val="0"/>
      <w:divBdr>
        <w:top w:val="none" w:sz="0" w:space="0" w:color="auto"/>
        <w:left w:val="none" w:sz="0" w:space="0" w:color="auto"/>
        <w:bottom w:val="none" w:sz="0" w:space="0" w:color="auto"/>
        <w:right w:val="none" w:sz="0" w:space="0" w:color="auto"/>
      </w:divBdr>
      <w:divsChild>
        <w:div w:id="535967424">
          <w:marLeft w:val="0"/>
          <w:marRight w:val="0"/>
          <w:marTop w:val="0"/>
          <w:marBottom w:val="0"/>
          <w:divBdr>
            <w:top w:val="none" w:sz="0" w:space="0" w:color="auto"/>
            <w:left w:val="none" w:sz="0" w:space="0" w:color="auto"/>
            <w:bottom w:val="none" w:sz="0" w:space="0" w:color="auto"/>
            <w:right w:val="none" w:sz="0" w:space="0" w:color="auto"/>
          </w:divBdr>
          <w:divsChild>
            <w:div w:id="2141724381">
              <w:marLeft w:val="0"/>
              <w:marRight w:val="0"/>
              <w:marTop w:val="0"/>
              <w:marBottom w:val="0"/>
              <w:divBdr>
                <w:top w:val="none" w:sz="0" w:space="0" w:color="auto"/>
                <w:left w:val="none" w:sz="0" w:space="0" w:color="auto"/>
                <w:bottom w:val="none" w:sz="0" w:space="0" w:color="auto"/>
                <w:right w:val="none" w:sz="0" w:space="0" w:color="auto"/>
              </w:divBdr>
              <w:divsChild>
                <w:div w:id="1623807415">
                  <w:marLeft w:val="0"/>
                  <w:marRight w:val="0"/>
                  <w:marTop w:val="0"/>
                  <w:marBottom w:val="0"/>
                  <w:divBdr>
                    <w:top w:val="none" w:sz="0" w:space="0" w:color="auto"/>
                    <w:left w:val="none" w:sz="0" w:space="0" w:color="auto"/>
                    <w:bottom w:val="none" w:sz="0" w:space="0" w:color="auto"/>
                    <w:right w:val="none" w:sz="0" w:space="0" w:color="auto"/>
                  </w:divBdr>
                  <w:divsChild>
                    <w:div w:id="1176460207">
                      <w:marLeft w:val="0"/>
                      <w:marRight w:val="0"/>
                      <w:marTop w:val="0"/>
                      <w:marBottom w:val="0"/>
                      <w:divBdr>
                        <w:top w:val="none" w:sz="0" w:space="0" w:color="auto"/>
                        <w:left w:val="none" w:sz="0" w:space="0" w:color="auto"/>
                        <w:bottom w:val="none" w:sz="0" w:space="0" w:color="auto"/>
                        <w:right w:val="none" w:sz="0" w:space="0" w:color="auto"/>
                      </w:divBdr>
                      <w:divsChild>
                        <w:div w:id="1146047415">
                          <w:marLeft w:val="0"/>
                          <w:marRight w:val="0"/>
                          <w:marTop w:val="0"/>
                          <w:marBottom w:val="0"/>
                          <w:divBdr>
                            <w:top w:val="none" w:sz="0" w:space="0" w:color="auto"/>
                            <w:left w:val="none" w:sz="0" w:space="0" w:color="auto"/>
                            <w:bottom w:val="none" w:sz="0" w:space="0" w:color="auto"/>
                            <w:right w:val="none" w:sz="0" w:space="0" w:color="auto"/>
                          </w:divBdr>
                          <w:divsChild>
                            <w:div w:id="1391341076">
                              <w:marLeft w:val="0"/>
                              <w:marRight w:val="0"/>
                              <w:marTop w:val="0"/>
                              <w:marBottom w:val="0"/>
                              <w:divBdr>
                                <w:top w:val="none" w:sz="0" w:space="0" w:color="auto"/>
                                <w:left w:val="none" w:sz="0" w:space="0" w:color="auto"/>
                                <w:bottom w:val="none" w:sz="0" w:space="0" w:color="auto"/>
                                <w:right w:val="none" w:sz="0" w:space="0" w:color="auto"/>
                              </w:divBdr>
                              <w:divsChild>
                                <w:div w:id="1562213720">
                                  <w:marLeft w:val="0"/>
                                  <w:marRight w:val="0"/>
                                  <w:marTop w:val="0"/>
                                  <w:marBottom w:val="0"/>
                                  <w:divBdr>
                                    <w:top w:val="none" w:sz="0" w:space="0" w:color="auto"/>
                                    <w:left w:val="none" w:sz="0" w:space="0" w:color="auto"/>
                                    <w:bottom w:val="none" w:sz="0" w:space="0" w:color="auto"/>
                                    <w:right w:val="none" w:sz="0" w:space="0" w:color="auto"/>
                                  </w:divBdr>
                                  <w:divsChild>
                                    <w:div w:id="2142573588">
                                      <w:marLeft w:val="0"/>
                                      <w:marRight w:val="0"/>
                                      <w:marTop w:val="0"/>
                                      <w:marBottom w:val="0"/>
                                      <w:divBdr>
                                        <w:top w:val="none" w:sz="0" w:space="0" w:color="auto"/>
                                        <w:left w:val="none" w:sz="0" w:space="0" w:color="auto"/>
                                        <w:bottom w:val="none" w:sz="0" w:space="0" w:color="auto"/>
                                        <w:right w:val="none" w:sz="0" w:space="0" w:color="auto"/>
                                      </w:divBdr>
                                      <w:divsChild>
                                        <w:div w:id="730352542">
                                          <w:marLeft w:val="0"/>
                                          <w:marRight w:val="0"/>
                                          <w:marTop w:val="0"/>
                                          <w:marBottom w:val="0"/>
                                          <w:divBdr>
                                            <w:top w:val="none" w:sz="0" w:space="0" w:color="auto"/>
                                            <w:left w:val="none" w:sz="0" w:space="0" w:color="auto"/>
                                            <w:bottom w:val="none" w:sz="0" w:space="0" w:color="auto"/>
                                            <w:right w:val="none" w:sz="0" w:space="0" w:color="auto"/>
                                          </w:divBdr>
                                          <w:divsChild>
                                            <w:div w:id="611940705">
                                              <w:marLeft w:val="0"/>
                                              <w:marRight w:val="0"/>
                                              <w:marTop w:val="0"/>
                                              <w:marBottom w:val="0"/>
                                              <w:divBdr>
                                                <w:top w:val="none" w:sz="0" w:space="0" w:color="auto"/>
                                                <w:left w:val="none" w:sz="0" w:space="0" w:color="auto"/>
                                                <w:bottom w:val="none" w:sz="0" w:space="0" w:color="auto"/>
                                                <w:right w:val="none" w:sz="0" w:space="0" w:color="auto"/>
                                              </w:divBdr>
                                              <w:divsChild>
                                                <w:div w:id="1978948545">
                                                  <w:marLeft w:val="0"/>
                                                  <w:marRight w:val="0"/>
                                                  <w:marTop w:val="0"/>
                                                  <w:marBottom w:val="0"/>
                                                  <w:divBdr>
                                                    <w:top w:val="none" w:sz="0" w:space="0" w:color="auto"/>
                                                    <w:left w:val="none" w:sz="0" w:space="0" w:color="auto"/>
                                                    <w:bottom w:val="none" w:sz="0" w:space="0" w:color="auto"/>
                                                    <w:right w:val="none" w:sz="0" w:space="0" w:color="auto"/>
                                                  </w:divBdr>
                                                  <w:divsChild>
                                                    <w:div w:id="439421625">
                                                      <w:marLeft w:val="0"/>
                                                      <w:marRight w:val="0"/>
                                                      <w:marTop w:val="240"/>
                                                      <w:marBottom w:val="60"/>
                                                      <w:divBdr>
                                                        <w:top w:val="none" w:sz="0" w:space="0" w:color="auto"/>
                                                        <w:left w:val="none" w:sz="0" w:space="0" w:color="auto"/>
                                                        <w:bottom w:val="none" w:sz="0" w:space="0" w:color="auto"/>
                                                        <w:right w:val="none" w:sz="0" w:space="0" w:color="auto"/>
                                                      </w:divBdr>
                                                      <w:divsChild>
                                                        <w:div w:id="1058476517">
                                                          <w:marLeft w:val="240"/>
                                                          <w:marRight w:val="0"/>
                                                          <w:marTop w:val="60"/>
                                                          <w:marBottom w:val="60"/>
                                                          <w:divBdr>
                                                            <w:top w:val="none" w:sz="0" w:space="0" w:color="auto"/>
                                                            <w:left w:val="none" w:sz="0" w:space="0" w:color="auto"/>
                                                            <w:bottom w:val="none" w:sz="0" w:space="0" w:color="auto"/>
                                                            <w:right w:val="none" w:sz="0" w:space="0" w:color="auto"/>
                                                          </w:divBdr>
                                                          <w:divsChild>
                                                            <w:div w:id="1634554552">
                                                              <w:marLeft w:val="240"/>
                                                              <w:marRight w:val="0"/>
                                                              <w:marTop w:val="60"/>
                                                              <w:marBottom w:val="60"/>
                                                              <w:divBdr>
                                                                <w:top w:val="none" w:sz="0" w:space="0" w:color="auto"/>
                                                                <w:left w:val="none" w:sz="0" w:space="0" w:color="auto"/>
                                                                <w:bottom w:val="none" w:sz="0" w:space="0" w:color="auto"/>
                                                                <w:right w:val="none" w:sz="0" w:space="0" w:color="auto"/>
                                                              </w:divBdr>
                                                              <w:divsChild>
                                                                <w:div w:id="1982342482">
                                                                  <w:marLeft w:val="240"/>
                                                                  <w:marRight w:val="0"/>
                                                                  <w:marTop w:val="60"/>
                                                                  <w:marBottom w:val="60"/>
                                                                  <w:divBdr>
                                                                    <w:top w:val="none" w:sz="0" w:space="0" w:color="auto"/>
                                                                    <w:left w:val="none" w:sz="0" w:space="0" w:color="auto"/>
                                                                    <w:bottom w:val="none" w:sz="0" w:space="0" w:color="auto"/>
                                                                    <w:right w:val="none" w:sz="0" w:space="0" w:color="auto"/>
                                                                  </w:divBdr>
                                                                  <w:divsChild>
                                                                    <w:div w:id="1078484494">
                                                                      <w:marLeft w:val="0"/>
                                                                      <w:marRight w:val="0"/>
                                                                      <w:marTop w:val="0"/>
                                                                      <w:marBottom w:val="0"/>
                                                                      <w:divBdr>
                                                                        <w:top w:val="none" w:sz="0" w:space="0" w:color="auto"/>
                                                                        <w:left w:val="none" w:sz="0" w:space="0" w:color="auto"/>
                                                                        <w:bottom w:val="none" w:sz="0" w:space="0" w:color="auto"/>
                                                                        <w:right w:val="none" w:sz="0" w:space="0" w:color="auto"/>
                                                                      </w:divBdr>
                                                                    </w:div>
                                                                  </w:divsChild>
                                                                </w:div>
                                                                <w:div w:id="776488316">
                                                                  <w:marLeft w:val="240"/>
                                                                  <w:marRight w:val="0"/>
                                                                  <w:marTop w:val="60"/>
                                                                  <w:marBottom w:val="60"/>
                                                                  <w:divBdr>
                                                                    <w:top w:val="none" w:sz="0" w:space="0" w:color="auto"/>
                                                                    <w:left w:val="none" w:sz="0" w:space="0" w:color="auto"/>
                                                                    <w:bottom w:val="none" w:sz="0" w:space="0" w:color="auto"/>
                                                                    <w:right w:val="none" w:sz="0" w:space="0" w:color="auto"/>
                                                                  </w:divBdr>
                                                                  <w:divsChild>
                                                                    <w:div w:id="1353650522">
                                                                      <w:marLeft w:val="0"/>
                                                                      <w:marRight w:val="0"/>
                                                                      <w:marTop w:val="0"/>
                                                                      <w:marBottom w:val="0"/>
                                                                      <w:divBdr>
                                                                        <w:top w:val="none" w:sz="0" w:space="0" w:color="auto"/>
                                                                        <w:left w:val="none" w:sz="0" w:space="0" w:color="auto"/>
                                                                        <w:bottom w:val="none" w:sz="0" w:space="0" w:color="auto"/>
                                                                        <w:right w:val="none" w:sz="0" w:space="0" w:color="auto"/>
                                                                      </w:divBdr>
                                                                    </w:div>
                                                                  </w:divsChild>
                                                                </w:div>
                                                                <w:div w:id="259531481">
                                                                  <w:marLeft w:val="240"/>
                                                                  <w:marRight w:val="0"/>
                                                                  <w:marTop w:val="60"/>
                                                                  <w:marBottom w:val="60"/>
                                                                  <w:divBdr>
                                                                    <w:top w:val="none" w:sz="0" w:space="0" w:color="auto"/>
                                                                    <w:left w:val="none" w:sz="0" w:space="0" w:color="auto"/>
                                                                    <w:bottom w:val="none" w:sz="0" w:space="0" w:color="auto"/>
                                                                    <w:right w:val="none" w:sz="0" w:space="0" w:color="auto"/>
                                                                  </w:divBdr>
                                                                  <w:divsChild>
                                                                    <w:div w:id="11949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9571">
                                                              <w:marLeft w:val="240"/>
                                                              <w:marRight w:val="0"/>
                                                              <w:marTop w:val="60"/>
                                                              <w:marBottom w:val="60"/>
                                                              <w:divBdr>
                                                                <w:top w:val="none" w:sz="0" w:space="0" w:color="auto"/>
                                                                <w:left w:val="none" w:sz="0" w:space="0" w:color="auto"/>
                                                                <w:bottom w:val="none" w:sz="0" w:space="0" w:color="auto"/>
                                                                <w:right w:val="none" w:sz="0" w:space="0" w:color="auto"/>
                                                              </w:divBdr>
                                                              <w:divsChild>
                                                                <w:div w:id="194819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3759883">
      <w:bodyDiv w:val="1"/>
      <w:marLeft w:val="0"/>
      <w:marRight w:val="0"/>
      <w:marTop w:val="0"/>
      <w:marBottom w:val="0"/>
      <w:divBdr>
        <w:top w:val="none" w:sz="0" w:space="0" w:color="auto"/>
        <w:left w:val="none" w:sz="0" w:space="0" w:color="auto"/>
        <w:bottom w:val="none" w:sz="0" w:space="0" w:color="auto"/>
        <w:right w:val="none" w:sz="0" w:space="0" w:color="auto"/>
      </w:divBdr>
      <w:divsChild>
        <w:div w:id="962616419">
          <w:marLeft w:val="0"/>
          <w:marRight w:val="0"/>
          <w:marTop w:val="0"/>
          <w:marBottom w:val="0"/>
          <w:divBdr>
            <w:top w:val="none" w:sz="0" w:space="0" w:color="auto"/>
            <w:left w:val="none" w:sz="0" w:space="0" w:color="auto"/>
            <w:bottom w:val="none" w:sz="0" w:space="0" w:color="auto"/>
            <w:right w:val="none" w:sz="0" w:space="0" w:color="auto"/>
          </w:divBdr>
          <w:divsChild>
            <w:div w:id="316374473">
              <w:marLeft w:val="0"/>
              <w:marRight w:val="0"/>
              <w:marTop w:val="0"/>
              <w:marBottom w:val="0"/>
              <w:divBdr>
                <w:top w:val="none" w:sz="0" w:space="0" w:color="auto"/>
                <w:left w:val="none" w:sz="0" w:space="0" w:color="auto"/>
                <w:bottom w:val="none" w:sz="0" w:space="0" w:color="auto"/>
                <w:right w:val="none" w:sz="0" w:space="0" w:color="auto"/>
              </w:divBdr>
              <w:divsChild>
                <w:div w:id="384377038">
                  <w:marLeft w:val="0"/>
                  <w:marRight w:val="0"/>
                  <w:marTop w:val="0"/>
                  <w:marBottom w:val="0"/>
                  <w:divBdr>
                    <w:top w:val="none" w:sz="0" w:space="0" w:color="auto"/>
                    <w:left w:val="none" w:sz="0" w:space="0" w:color="auto"/>
                    <w:bottom w:val="none" w:sz="0" w:space="0" w:color="auto"/>
                    <w:right w:val="none" w:sz="0" w:space="0" w:color="auto"/>
                  </w:divBdr>
                  <w:divsChild>
                    <w:div w:id="1847942488">
                      <w:marLeft w:val="0"/>
                      <w:marRight w:val="0"/>
                      <w:marTop w:val="0"/>
                      <w:marBottom w:val="0"/>
                      <w:divBdr>
                        <w:top w:val="none" w:sz="0" w:space="0" w:color="auto"/>
                        <w:left w:val="none" w:sz="0" w:space="0" w:color="auto"/>
                        <w:bottom w:val="none" w:sz="0" w:space="0" w:color="auto"/>
                        <w:right w:val="none" w:sz="0" w:space="0" w:color="auto"/>
                      </w:divBdr>
                      <w:divsChild>
                        <w:div w:id="1016149739">
                          <w:marLeft w:val="0"/>
                          <w:marRight w:val="0"/>
                          <w:marTop w:val="0"/>
                          <w:marBottom w:val="0"/>
                          <w:divBdr>
                            <w:top w:val="none" w:sz="0" w:space="0" w:color="auto"/>
                            <w:left w:val="none" w:sz="0" w:space="0" w:color="auto"/>
                            <w:bottom w:val="none" w:sz="0" w:space="0" w:color="auto"/>
                            <w:right w:val="none" w:sz="0" w:space="0" w:color="auto"/>
                          </w:divBdr>
                          <w:divsChild>
                            <w:div w:id="751393600">
                              <w:marLeft w:val="0"/>
                              <w:marRight w:val="0"/>
                              <w:marTop w:val="0"/>
                              <w:marBottom w:val="0"/>
                              <w:divBdr>
                                <w:top w:val="none" w:sz="0" w:space="0" w:color="auto"/>
                                <w:left w:val="none" w:sz="0" w:space="0" w:color="auto"/>
                                <w:bottom w:val="none" w:sz="0" w:space="0" w:color="auto"/>
                                <w:right w:val="none" w:sz="0" w:space="0" w:color="auto"/>
                              </w:divBdr>
                              <w:divsChild>
                                <w:div w:id="913590745">
                                  <w:marLeft w:val="0"/>
                                  <w:marRight w:val="0"/>
                                  <w:marTop w:val="0"/>
                                  <w:marBottom w:val="0"/>
                                  <w:divBdr>
                                    <w:top w:val="none" w:sz="0" w:space="0" w:color="auto"/>
                                    <w:left w:val="none" w:sz="0" w:space="0" w:color="auto"/>
                                    <w:bottom w:val="none" w:sz="0" w:space="0" w:color="auto"/>
                                    <w:right w:val="none" w:sz="0" w:space="0" w:color="auto"/>
                                  </w:divBdr>
                                  <w:divsChild>
                                    <w:div w:id="1268659889">
                                      <w:marLeft w:val="0"/>
                                      <w:marRight w:val="0"/>
                                      <w:marTop w:val="0"/>
                                      <w:marBottom w:val="0"/>
                                      <w:divBdr>
                                        <w:top w:val="none" w:sz="0" w:space="0" w:color="auto"/>
                                        <w:left w:val="none" w:sz="0" w:space="0" w:color="auto"/>
                                        <w:bottom w:val="none" w:sz="0" w:space="0" w:color="auto"/>
                                        <w:right w:val="none" w:sz="0" w:space="0" w:color="auto"/>
                                      </w:divBdr>
                                      <w:divsChild>
                                        <w:div w:id="31197713">
                                          <w:marLeft w:val="0"/>
                                          <w:marRight w:val="0"/>
                                          <w:marTop w:val="0"/>
                                          <w:marBottom w:val="0"/>
                                          <w:divBdr>
                                            <w:top w:val="none" w:sz="0" w:space="0" w:color="auto"/>
                                            <w:left w:val="none" w:sz="0" w:space="0" w:color="auto"/>
                                            <w:bottom w:val="none" w:sz="0" w:space="0" w:color="auto"/>
                                            <w:right w:val="none" w:sz="0" w:space="0" w:color="auto"/>
                                          </w:divBdr>
                                          <w:divsChild>
                                            <w:div w:id="2078167302">
                                              <w:marLeft w:val="0"/>
                                              <w:marRight w:val="0"/>
                                              <w:marTop w:val="0"/>
                                              <w:marBottom w:val="0"/>
                                              <w:divBdr>
                                                <w:top w:val="none" w:sz="0" w:space="0" w:color="auto"/>
                                                <w:left w:val="none" w:sz="0" w:space="0" w:color="auto"/>
                                                <w:bottom w:val="none" w:sz="0" w:space="0" w:color="auto"/>
                                                <w:right w:val="none" w:sz="0" w:space="0" w:color="auto"/>
                                              </w:divBdr>
                                              <w:divsChild>
                                                <w:div w:id="1632787235">
                                                  <w:marLeft w:val="0"/>
                                                  <w:marRight w:val="0"/>
                                                  <w:marTop w:val="0"/>
                                                  <w:marBottom w:val="0"/>
                                                  <w:divBdr>
                                                    <w:top w:val="none" w:sz="0" w:space="0" w:color="auto"/>
                                                    <w:left w:val="none" w:sz="0" w:space="0" w:color="auto"/>
                                                    <w:bottom w:val="none" w:sz="0" w:space="0" w:color="auto"/>
                                                    <w:right w:val="none" w:sz="0" w:space="0" w:color="auto"/>
                                                  </w:divBdr>
                                                  <w:divsChild>
                                                    <w:div w:id="18787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pe.ed.gov/accreditat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ope.ed.gov/accreditation/Index.aspx" TargetMode="External"/><Relationship Id="rId4" Type="http://schemas.microsoft.com/office/2007/relationships/stylesWithEffects" Target="stylesWithEffects.xml"/><Relationship Id="rId9" Type="http://schemas.openxmlformats.org/officeDocument/2006/relationships/hyperlink" Target="https://surveys.ope.ed.gov/accreditatio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po.gov/fdsys/pkg/CFR-2012-title34-vol3/pdf/CFR-2012-title34-vol3-sec602-27.pdf" TargetMode="External"/><Relationship Id="rId2" Type="http://schemas.openxmlformats.org/officeDocument/2006/relationships/hyperlink" Target="https://www.gpo.gov/fdsys/pkg/CFR-2015-title34-vol3/pdf/CFR-2015-title34-vol3-sec602-26.pdf" TargetMode="External"/><Relationship Id="rId1" Type="http://schemas.openxmlformats.org/officeDocument/2006/relationships/hyperlink" Target="https://www.gpo.gov/fdsys/pkg/USCODE-2015-title20/pdf/USCODE-2015-title20-chap28-subchapIV-partG-subpart2-sec1099b.pdf" TargetMode="External"/><Relationship Id="rId5" Type="http://schemas.openxmlformats.org/officeDocument/2006/relationships/hyperlink" Target="http://ope.ed.gov/accreditation/" TargetMode="External"/><Relationship Id="rId4" Type="http://schemas.openxmlformats.org/officeDocument/2006/relationships/hyperlink" Target="https://www.gpo.gov/fdsys/pkg/USCODE-2010-title20/pdf/USCODE-2010-title20-chap28-subchapIV-partF-sec10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48D67-CE9E-4790-8D41-FE15A4FA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4486</Words>
  <Characters>25576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Settles, Justin</dc:creator>
  <cp:lastModifiedBy>Aiwuyor, Wilson</cp:lastModifiedBy>
  <cp:revision>5</cp:revision>
  <cp:lastPrinted>2016-10-05T13:54:00Z</cp:lastPrinted>
  <dcterms:created xsi:type="dcterms:W3CDTF">2016-10-05T19:22:00Z</dcterms:created>
  <dcterms:modified xsi:type="dcterms:W3CDTF">2016-10-05T19:29:00Z</dcterms:modified>
</cp:coreProperties>
</file>