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F55" w:rsidRPr="00CA1212" w:rsidRDefault="003A57AF" w:rsidP="00F479B2">
      <w:pPr>
        <w:tabs>
          <w:tab w:val="center" w:pos="4680"/>
        </w:tabs>
        <w:rPr>
          <w:rFonts w:ascii="Times New Roman" w:hAnsi="Times New Roman"/>
          <w:b/>
          <w:bCs/>
        </w:rPr>
      </w:pPr>
      <w:r w:rsidRPr="00CA1212">
        <w:rPr>
          <w:rFonts w:ascii="Times New Roman" w:hAnsi="Times New Roman"/>
        </w:rPr>
        <w:tab/>
      </w:r>
      <w:r w:rsidRPr="00CA1212">
        <w:rPr>
          <w:rFonts w:ascii="Times New Roman" w:hAnsi="Times New Roman"/>
          <w:b/>
          <w:bCs/>
        </w:rPr>
        <w:t xml:space="preserve">Supporting Statement for </w:t>
      </w:r>
    </w:p>
    <w:p w:rsidR="009348EA" w:rsidRPr="00CA1212" w:rsidRDefault="003A57AF" w:rsidP="00F479B2">
      <w:pPr>
        <w:tabs>
          <w:tab w:val="center" w:pos="4680"/>
        </w:tabs>
        <w:rPr>
          <w:rFonts w:ascii="Times New Roman" w:hAnsi="Times New Roman"/>
          <w:b/>
          <w:bCs/>
        </w:rPr>
      </w:pPr>
      <w:r w:rsidRPr="00CA1212">
        <w:rPr>
          <w:rFonts w:ascii="Times New Roman" w:hAnsi="Times New Roman"/>
          <w:b/>
          <w:bCs/>
        </w:rPr>
        <w:tab/>
        <w:t xml:space="preserve">Disclosure of Financial and Other Information by National Banks </w:t>
      </w:r>
    </w:p>
    <w:p w:rsidR="003A57AF" w:rsidRPr="00CA1212" w:rsidRDefault="003A57AF" w:rsidP="009348EA">
      <w:pPr>
        <w:tabs>
          <w:tab w:val="center" w:pos="4680"/>
        </w:tabs>
        <w:jc w:val="center"/>
        <w:rPr>
          <w:rFonts w:ascii="Times New Roman" w:hAnsi="Times New Roman"/>
          <w:b/>
          <w:bCs/>
        </w:rPr>
      </w:pPr>
      <w:r w:rsidRPr="00CA1212">
        <w:rPr>
          <w:rFonts w:ascii="Times New Roman" w:hAnsi="Times New Roman"/>
          <w:b/>
          <w:bCs/>
        </w:rPr>
        <w:t>12 CFR</w:t>
      </w:r>
      <w:r w:rsidR="009348EA" w:rsidRPr="00CA1212">
        <w:rPr>
          <w:rFonts w:ascii="Times New Roman" w:hAnsi="Times New Roman"/>
          <w:b/>
          <w:bCs/>
        </w:rPr>
        <w:t xml:space="preserve"> </w:t>
      </w:r>
      <w:proofErr w:type="gramStart"/>
      <w:r w:rsidR="009348EA" w:rsidRPr="00CA1212">
        <w:rPr>
          <w:rFonts w:ascii="Times New Roman" w:hAnsi="Times New Roman"/>
          <w:b/>
          <w:bCs/>
        </w:rPr>
        <w:t>Part</w:t>
      </w:r>
      <w:proofErr w:type="gramEnd"/>
      <w:r w:rsidRPr="00CA1212">
        <w:rPr>
          <w:rFonts w:ascii="Times New Roman" w:hAnsi="Times New Roman"/>
          <w:b/>
          <w:bCs/>
        </w:rPr>
        <w:t xml:space="preserve"> 18</w:t>
      </w:r>
    </w:p>
    <w:p w:rsidR="009348EA" w:rsidRPr="00CA1212" w:rsidRDefault="009348EA" w:rsidP="009348EA">
      <w:pPr>
        <w:tabs>
          <w:tab w:val="center" w:pos="4680"/>
        </w:tabs>
        <w:jc w:val="center"/>
        <w:rPr>
          <w:rFonts w:ascii="Times New Roman" w:hAnsi="Times New Roman"/>
          <w:b/>
          <w:bCs/>
        </w:rPr>
      </w:pPr>
      <w:r w:rsidRPr="00CA1212">
        <w:rPr>
          <w:rFonts w:ascii="Times New Roman" w:hAnsi="Times New Roman"/>
          <w:b/>
          <w:bCs/>
        </w:rPr>
        <w:t>OMB Control No. 1557-0182</w:t>
      </w:r>
    </w:p>
    <w:p w:rsidR="009348EA" w:rsidRPr="00CA1212" w:rsidRDefault="009348EA" w:rsidP="009348EA">
      <w:pPr>
        <w:tabs>
          <w:tab w:val="center" w:pos="4680"/>
        </w:tabs>
        <w:jc w:val="center"/>
        <w:rPr>
          <w:rFonts w:ascii="Times New Roman" w:hAnsi="Times New Roman"/>
        </w:rPr>
      </w:pPr>
    </w:p>
    <w:p w:rsidR="003A57AF" w:rsidRPr="00CA1212" w:rsidRDefault="003A57AF" w:rsidP="00F479B2">
      <w:pPr>
        <w:rPr>
          <w:rFonts w:ascii="Times New Roman" w:hAnsi="Times New Roman"/>
        </w:rPr>
      </w:pPr>
    </w:p>
    <w:p w:rsidR="003A57AF" w:rsidRPr="00CA1212" w:rsidRDefault="003A57AF" w:rsidP="00F479B2">
      <w:pPr>
        <w:tabs>
          <w:tab w:val="left" w:pos="-1440"/>
        </w:tabs>
        <w:ind w:left="720" w:hanging="720"/>
        <w:rPr>
          <w:rFonts w:ascii="Times New Roman" w:hAnsi="Times New Roman"/>
          <w:b/>
        </w:rPr>
      </w:pPr>
      <w:proofErr w:type="gramStart"/>
      <w:r w:rsidRPr="00CA1212">
        <w:rPr>
          <w:rFonts w:ascii="Times New Roman" w:hAnsi="Times New Roman"/>
          <w:b/>
        </w:rPr>
        <w:t>A.</w:t>
      </w:r>
      <w:r w:rsidRPr="00CA1212">
        <w:rPr>
          <w:rFonts w:ascii="Times New Roman" w:hAnsi="Times New Roman"/>
          <w:b/>
        </w:rPr>
        <w:tab/>
        <w:t>Justification</w:t>
      </w:r>
      <w:r w:rsidR="009A5296" w:rsidRPr="00CA1212">
        <w:rPr>
          <w:rFonts w:ascii="Times New Roman" w:hAnsi="Times New Roman"/>
          <w:b/>
        </w:rPr>
        <w:t>.</w:t>
      </w:r>
      <w:proofErr w:type="gramEnd"/>
    </w:p>
    <w:p w:rsidR="003A57AF" w:rsidRPr="00CA1212" w:rsidRDefault="003A57AF" w:rsidP="00F479B2">
      <w:pPr>
        <w:rPr>
          <w:rFonts w:ascii="Times New Roman" w:hAnsi="Times New Roman"/>
        </w:rPr>
      </w:pPr>
    </w:p>
    <w:p w:rsidR="003A57AF" w:rsidRPr="00CA1212" w:rsidRDefault="003A57AF" w:rsidP="00F479B2">
      <w:pPr>
        <w:tabs>
          <w:tab w:val="left" w:pos="-1440"/>
        </w:tabs>
        <w:ind w:left="720" w:hanging="720"/>
        <w:rPr>
          <w:rFonts w:ascii="Times New Roman" w:hAnsi="Times New Roman"/>
          <w:b/>
          <w:i/>
        </w:rPr>
      </w:pPr>
      <w:r w:rsidRPr="00CA1212">
        <w:rPr>
          <w:rFonts w:ascii="Times New Roman" w:hAnsi="Times New Roman"/>
          <w:b/>
          <w:i/>
        </w:rPr>
        <w:t>1.</w:t>
      </w:r>
      <w:r w:rsidRPr="00CA1212">
        <w:rPr>
          <w:rFonts w:ascii="Times New Roman" w:hAnsi="Times New Roman"/>
          <w:b/>
          <w:i/>
        </w:rPr>
        <w:tab/>
        <w:t>Circumstances that make the collection necessary:</w:t>
      </w:r>
    </w:p>
    <w:p w:rsidR="003A57AF" w:rsidRPr="00CA1212" w:rsidRDefault="003A57AF" w:rsidP="00F479B2">
      <w:pPr>
        <w:rPr>
          <w:rFonts w:ascii="Times New Roman" w:hAnsi="Times New Roman"/>
        </w:rPr>
      </w:pPr>
    </w:p>
    <w:p w:rsidR="003A57AF" w:rsidRPr="00CA1212" w:rsidRDefault="003A57AF" w:rsidP="00F479B2">
      <w:pPr>
        <w:ind w:firstLine="720"/>
        <w:rPr>
          <w:rFonts w:ascii="Times New Roman" w:hAnsi="Times New Roman"/>
        </w:rPr>
      </w:pPr>
      <w:r w:rsidRPr="00CA1212">
        <w:rPr>
          <w:rFonts w:ascii="Times New Roman" w:hAnsi="Times New Roman"/>
        </w:rPr>
        <w:t xml:space="preserve">The OCC, as the primary regulator for national banks, is responsible for fostering </w:t>
      </w:r>
      <w:r w:rsidR="00B44C1D">
        <w:rPr>
          <w:rFonts w:ascii="Times New Roman" w:hAnsi="Times New Roman"/>
        </w:rPr>
        <w:t>the safety and soundness of the Federal</w:t>
      </w:r>
      <w:r w:rsidRPr="00CA1212">
        <w:rPr>
          <w:rFonts w:ascii="Times New Roman" w:hAnsi="Times New Roman"/>
        </w:rPr>
        <w:t xml:space="preserve"> banking system.  This program of periodi</w:t>
      </w:r>
      <w:r w:rsidR="005C6742" w:rsidRPr="00CA1212">
        <w:rPr>
          <w:rFonts w:ascii="Times New Roman" w:hAnsi="Times New Roman"/>
        </w:rPr>
        <w:t>c financial disclosure is necessary</w:t>
      </w:r>
      <w:r w:rsidRPr="00CA1212">
        <w:rPr>
          <w:rFonts w:ascii="Times New Roman" w:hAnsi="Times New Roman"/>
        </w:rPr>
        <w:t xml:space="preserve">, not only to facilitate informed decision making by existing and potential customers and investors, but also to improve public understanding of, and confidence in, the financial condition of individual national banks and the national banking system.  </w:t>
      </w:r>
      <w:r w:rsidR="00EF1FB4" w:rsidRPr="00CA1212">
        <w:rPr>
          <w:rFonts w:ascii="Times New Roman" w:hAnsi="Times New Roman"/>
        </w:rPr>
        <w:t>F</w:t>
      </w:r>
      <w:r w:rsidRPr="00CA1212">
        <w:rPr>
          <w:rFonts w:ascii="Times New Roman" w:hAnsi="Times New Roman"/>
        </w:rPr>
        <w:t xml:space="preserve">inancial disclosure </w:t>
      </w:r>
      <w:r w:rsidR="00EF1FB4" w:rsidRPr="00CA1212">
        <w:rPr>
          <w:rFonts w:ascii="Times New Roman" w:hAnsi="Times New Roman"/>
        </w:rPr>
        <w:t xml:space="preserve">also </w:t>
      </w:r>
      <w:r w:rsidRPr="00CA1212">
        <w:rPr>
          <w:rFonts w:ascii="Times New Roman" w:hAnsi="Times New Roman"/>
        </w:rPr>
        <w:t xml:space="preserve">reduces the likelihood that the market will overreact to incomplete information.  Disclosure of financial information complements </w:t>
      </w:r>
      <w:r w:rsidR="00EF1FB4" w:rsidRPr="00CA1212">
        <w:rPr>
          <w:rFonts w:ascii="Times New Roman" w:hAnsi="Times New Roman"/>
        </w:rPr>
        <w:t xml:space="preserve">the </w:t>
      </w:r>
      <w:r w:rsidRPr="00CA1212">
        <w:rPr>
          <w:rFonts w:ascii="Times New Roman" w:hAnsi="Times New Roman"/>
        </w:rPr>
        <w:t>OCC's supervisory efforts.</w:t>
      </w:r>
    </w:p>
    <w:p w:rsidR="003A57AF" w:rsidRPr="00CA1212" w:rsidRDefault="003A57AF" w:rsidP="00F479B2">
      <w:pPr>
        <w:rPr>
          <w:rFonts w:ascii="Times New Roman" w:hAnsi="Times New Roman"/>
        </w:rPr>
      </w:pPr>
    </w:p>
    <w:p w:rsidR="003A57AF" w:rsidRPr="00CA1212" w:rsidRDefault="003A57AF" w:rsidP="00F479B2">
      <w:pPr>
        <w:tabs>
          <w:tab w:val="left" w:pos="-1440"/>
        </w:tabs>
        <w:ind w:left="720" w:hanging="720"/>
        <w:rPr>
          <w:rFonts w:ascii="Times New Roman" w:hAnsi="Times New Roman"/>
          <w:b/>
          <w:i/>
        </w:rPr>
      </w:pPr>
      <w:r w:rsidRPr="00CA1212">
        <w:rPr>
          <w:rFonts w:ascii="Times New Roman" w:hAnsi="Times New Roman"/>
          <w:b/>
          <w:i/>
        </w:rPr>
        <w:t>2.</w:t>
      </w:r>
      <w:r w:rsidRPr="00CA1212">
        <w:rPr>
          <w:rFonts w:ascii="Times New Roman" w:hAnsi="Times New Roman"/>
          <w:b/>
          <w:i/>
        </w:rPr>
        <w:tab/>
        <w:t>Use of the information:</w:t>
      </w:r>
    </w:p>
    <w:p w:rsidR="003A57AF" w:rsidRPr="00CA1212" w:rsidRDefault="003A57AF" w:rsidP="00F479B2">
      <w:pPr>
        <w:rPr>
          <w:rFonts w:ascii="Times New Roman" w:hAnsi="Times New Roman"/>
        </w:rPr>
      </w:pPr>
    </w:p>
    <w:p w:rsidR="003A57AF" w:rsidRPr="00CA1212" w:rsidRDefault="003A57AF" w:rsidP="00F479B2">
      <w:pPr>
        <w:ind w:firstLine="720"/>
        <w:rPr>
          <w:rFonts w:ascii="Times New Roman" w:hAnsi="Times New Roman"/>
        </w:rPr>
      </w:pPr>
      <w:r w:rsidRPr="00CA1212">
        <w:rPr>
          <w:rFonts w:ascii="Times New Roman" w:hAnsi="Times New Roman"/>
        </w:rPr>
        <w:t xml:space="preserve">Depositors, security holders, and the </w:t>
      </w:r>
      <w:proofErr w:type="gramStart"/>
      <w:r w:rsidRPr="00CA1212">
        <w:rPr>
          <w:rFonts w:ascii="Times New Roman" w:hAnsi="Times New Roman"/>
        </w:rPr>
        <w:t>gener</w:t>
      </w:r>
      <w:r w:rsidR="00646A19" w:rsidRPr="00CA1212">
        <w:rPr>
          <w:rFonts w:ascii="Times New Roman" w:hAnsi="Times New Roman"/>
        </w:rPr>
        <w:t>al public</w:t>
      </w:r>
      <w:proofErr w:type="gramEnd"/>
      <w:r w:rsidR="00646A19" w:rsidRPr="00CA1212">
        <w:rPr>
          <w:rFonts w:ascii="Times New Roman" w:hAnsi="Times New Roman"/>
        </w:rPr>
        <w:t xml:space="preserve"> use the information to evaluate the condition of, and decide</w:t>
      </w:r>
      <w:r w:rsidRPr="00CA1212">
        <w:rPr>
          <w:rFonts w:ascii="Times New Roman" w:hAnsi="Times New Roman"/>
        </w:rPr>
        <w:t xml:space="preserve"> whether to do business with, a particular bank.  </w:t>
      </w:r>
      <w:r w:rsidR="00646A19" w:rsidRPr="00CA1212">
        <w:rPr>
          <w:rFonts w:ascii="Times New Roman" w:hAnsi="Times New Roman"/>
        </w:rPr>
        <w:t>D</w:t>
      </w:r>
      <w:r w:rsidRPr="00CA1212">
        <w:rPr>
          <w:rFonts w:ascii="Times New Roman" w:hAnsi="Times New Roman"/>
        </w:rPr>
        <w:t>isclosure and increased public knowledge</w:t>
      </w:r>
      <w:r w:rsidR="00646A19" w:rsidRPr="00CA1212">
        <w:rPr>
          <w:rFonts w:ascii="Times New Roman" w:hAnsi="Times New Roman"/>
        </w:rPr>
        <w:t xml:space="preserve"> also</w:t>
      </w:r>
      <w:r w:rsidR="00193E4A" w:rsidRPr="00CA1212">
        <w:rPr>
          <w:rFonts w:ascii="Times New Roman" w:hAnsi="Times New Roman"/>
        </w:rPr>
        <w:t xml:space="preserve"> complement</w:t>
      </w:r>
      <w:r w:rsidRPr="00CA1212">
        <w:rPr>
          <w:rFonts w:ascii="Times New Roman" w:hAnsi="Times New Roman"/>
        </w:rPr>
        <w:t xml:space="preserve"> </w:t>
      </w:r>
      <w:r w:rsidR="00646A19" w:rsidRPr="00CA1212">
        <w:rPr>
          <w:rFonts w:ascii="Times New Roman" w:hAnsi="Times New Roman"/>
        </w:rPr>
        <w:t xml:space="preserve">the </w:t>
      </w:r>
      <w:r w:rsidRPr="00CA1212">
        <w:rPr>
          <w:rFonts w:ascii="Times New Roman" w:hAnsi="Times New Roman"/>
        </w:rPr>
        <w:t>OCC's efforts to promote the safety and soundness of national banks and the national banking system.</w:t>
      </w:r>
    </w:p>
    <w:p w:rsidR="00F479B2" w:rsidRPr="00CA1212" w:rsidRDefault="00F479B2" w:rsidP="00F479B2">
      <w:pPr>
        <w:ind w:firstLine="720"/>
        <w:rPr>
          <w:rFonts w:ascii="Times New Roman" w:hAnsi="Times New Roman"/>
        </w:rPr>
      </w:pPr>
    </w:p>
    <w:p w:rsidR="003A57AF" w:rsidRPr="00CA1212" w:rsidRDefault="003A57AF" w:rsidP="00F479B2">
      <w:pPr>
        <w:tabs>
          <w:tab w:val="left" w:pos="-1440"/>
        </w:tabs>
        <w:ind w:left="720" w:hanging="720"/>
        <w:rPr>
          <w:rFonts w:ascii="Times New Roman" w:hAnsi="Times New Roman"/>
          <w:b/>
          <w:i/>
        </w:rPr>
      </w:pPr>
      <w:r w:rsidRPr="00CA1212">
        <w:rPr>
          <w:rFonts w:ascii="Times New Roman" w:hAnsi="Times New Roman"/>
          <w:b/>
          <w:i/>
        </w:rPr>
        <w:t>3.</w:t>
      </w:r>
      <w:r w:rsidRPr="00CA1212">
        <w:rPr>
          <w:rFonts w:ascii="Times New Roman" w:hAnsi="Times New Roman"/>
          <w:b/>
          <w:i/>
        </w:rPr>
        <w:tab/>
        <w:t>Consideration of the use of improved information technology:</w:t>
      </w:r>
    </w:p>
    <w:p w:rsidR="003A57AF" w:rsidRPr="00CA1212" w:rsidRDefault="003A57AF" w:rsidP="00F479B2">
      <w:pPr>
        <w:rPr>
          <w:rFonts w:ascii="Times New Roman" w:hAnsi="Times New Roman"/>
        </w:rPr>
      </w:pPr>
    </w:p>
    <w:p w:rsidR="003A57AF" w:rsidRPr="00CA1212" w:rsidRDefault="003A57AF" w:rsidP="00F479B2">
      <w:pPr>
        <w:ind w:firstLine="720"/>
        <w:rPr>
          <w:rFonts w:ascii="Times New Roman" w:hAnsi="Times New Roman"/>
        </w:rPr>
      </w:pPr>
      <w:r w:rsidRPr="00CA1212">
        <w:rPr>
          <w:rFonts w:ascii="Times New Roman" w:hAnsi="Times New Roman"/>
        </w:rPr>
        <w:t xml:space="preserve">National banks may adopt any existing technology relevant to producing or delivering the information.  </w:t>
      </w:r>
    </w:p>
    <w:p w:rsidR="003A57AF" w:rsidRPr="00CA1212" w:rsidRDefault="003A57AF" w:rsidP="00F479B2">
      <w:pPr>
        <w:rPr>
          <w:rFonts w:ascii="Times New Roman" w:hAnsi="Times New Roman"/>
        </w:rPr>
      </w:pPr>
    </w:p>
    <w:p w:rsidR="003A57AF" w:rsidRPr="00CA1212" w:rsidRDefault="003A57AF" w:rsidP="00F479B2">
      <w:pPr>
        <w:tabs>
          <w:tab w:val="left" w:pos="-1440"/>
        </w:tabs>
        <w:ind w:left="720" w:hanging="720"/>
        <w:rPr>
          <w:rFonts w:ascii="Times New Roman" w:hAnsi="Times New Roman"/>
          <w:b/>
          <w:i/>
        </w:rPr>
      </w:pPr>
      <w:r w:rsidRPr="00CA1212">
        <w:rPr>
          <w:rFonts w:ascii="Times New Roman" w:hAnsi="Times New Roman"/>
          <w:b/>
          <w:i/>
        </w:rPr>
        <w:t>4.</w:t>
      </w:r>
      <w:r w:rsidRPr="00CA1212">
        <w:rPr>
          <w:rFonts w:ascii="Times New Roman" w:hAnsi="Times New Roman"/>
          <w:b/>
          <w:i/>
        </w:rPr>
        <w:tab/>
        <w:t>Efforts to identify duplication:</w:t>
      </w:r>
    </w:p>
    <w:p w:rsidR="003A57AF" w:rsidRPr="00CA1212" w:rsidRDefault="003A57AF" w:rsidP="00F479B2">
      <w:pPr>
        <w:rPr>
          <w:rFonts w:ascii="Times New Roman" w:hAnsi="Times New Roman"/>
        </w:rPr>
      </w:pPr>
    </w:p>
    <w:p w:rsidR="00D10E2A" w:rsidRPr="00F05253" w:rsidRDefault="00D10E2A" w:rsidP="00F05253">
      <w:pPr>
        <w:ind w:firstLine="720"/>
        <w:rPr>
          <w:rFonts w:ascii="Times New Roman" w:hAnsi="Times New Roman"/>
        </w:rPr>
      </w:pPr>
      <w:r w:rsidRPr="00F05253">
        <w:rPr>
          <w:rFonts w:ascii="Times New Roman" w:hAnsi="Times New Roman"/>
        </w:rPr>
        <w:t xml:space="preserve">The information collected under part 18 </w:t>
      </w:r>
      <w:proofErr w:type="gramStart"/>
      <w:r w:rsidRPr="00F05253">
        <w:rPr>
          <w:rFonts w:ascii="Times New Roman" w:hAnsi="Times New Roman"/>
        </w:rPr>
        <w:t>is also collected</w:t>
      </w:r>
      <w:proofErr w:type="gramEnd"/>
      <w:r w:rsidRPr="00F05253">
        <w:rPr>
          <w:rFonts w:ascii="Times New Roman" w:hAnsi="Times New Roman"/>
        </w:rPr>
        <w:t xml:space="preserve"> through the Consolidated Reports of Condition and Income.  Therefore, the OCC has proposed to remove part 18 in its entirety, 81 FR 13607 (March 14, 2016).  Following issuance of a final rule removing part 18, the OCC will discontinue this information collection.</w:t>
      </w:r>
    </w:p>
    <w:p w:rsidR="003A57AF" w:rsidRPr="00CA1212" w:rsidRDefault="003A57AF" w:rsidP="00F479B2">
      <w:pPr>
        <w:ind w:firstLine="720"/>
        <w:rPr>
          <w:rFonts w:ascii="Times New Roman" w:hAnsi="Times New Roman"/>
        </w:rPr>
      </w:pPr>
      <w:r w:rsidRPr="00CA1212">
        <w:rPr>
          <w:rFonts w:ascii="Times New Roman" w:hAnsi="Times New Roman"/>
        </w:rPr>
        <w:t xml:space="preserve">   </w:t>
      </w:r>
    </w:p>
    <w:p w:rsidR="003A57AF" w:rsidRPr="00CA1212" w:rsidRDefault="003A57AF" w:rsidP="00F479B2">
      <w:pPr>
        <w:rPr>
          <w:rFonts w:ascii="Times New Roman" w:hAnsi="Times New Roman"/>
        </w:rPr>
      </w:pPr>
    </w:p>
    <w:p w:rsidR="003A57AF" w:rsidRPr="00CA1212" w:rsidRDefault="003A57AF" w:rsidP="00F479B2">
      <w:pPr>
        <w:tabs>
          <w:tab w:val="left" w:pos="-1440"/>
        </w:tabs>
        <w:ind w:left="720" w:hanging="720"/>
        <w:rPr>
          <w:rFonts w:ascii="Times New Roman" w:hAnsi="Times New Roman"/>
          <w:b/>
          <w:i/>
        </w:rPr>
      </w:pPr>
      <w:r w:rsidRPr="00CA1212">
        <w:rPr>
          <w:rFonts w:ascii="Times New Roman" w:hAnsi="Times New Roman"/>
          <w:b/>
          <w:i/>
        </w:rPr>
        <w:lastRenderedPageBreak/>
        <w:t>5.</w:t>
      </w:r>
      <w:r w:rsidRPr="00CA1212">
        <w:rPr>
          <w:rFonts w:ascii="Times New Roman" w:hAnsi="Times New Roman"/>
          <w:b/>
          <w:i/>
        </w:rPr>
        <w:tab/>
        <w:t>Methods used to minimize burden if the collection has a significant i</w:t>
      </w:r>
      <w:r w:rsidR="00194EBC" w:rsidRPr="00CA1212">
        <w:rPr>
          <w:rFonts w:ascii="Times New Roman" w:hAnsi="Times New Roman"/>
          <w:b/>
          <w:i/>
        </w:rPr>
        <w:t xml:space="preserve">mpact on substantial number of </w:t>
      </w:r>
      <w:r w:rsidRPr="00CA1212">
        <w:rPr>
          <w:rFonts w:ascii="Times New Roman" w:hAnsi="Times New Roman"/>
          <w:b/>
          <w:i/>
        </w:rPr>
        <w:t>small entities:</w:t>
      </w:r>
    </w:p>
    <w:p w:rsidR="003A57AF" w:rsidRPr="00CA1212" w:rsidRDefault="003A57AF" w:rsidP="00F479B2">
      <w:pPr>
        <w:rPr>
          <w:rFonts w:ascii="Times New Roman" w:hAnsi="Times New Roman"/>
        </w:rPr>
      </w:pPr>
    </w:p>
    <w:p w:rsidR="003A57AF" w:rsidRPr="00CA1212" w:rsidRDefault="003A57AF" w:rsidP="00F479B2">
      <w:pPr>
        <w:ind w:firstLine="720"/>
        <w:rPr>
          <w:rFonts w:ascii="Times New Roman" w:hAnsi="Times New Roman"/>
        </w:rPr>
      </w:pPr>
      <w:r w:rsidRPr="00CA1212">
        <w:rPr>
          <w:rFonts w:ascii="Times New Roman" w:hAnsi="Times New Roman"/>
        </w:rPr>
        <w:t xml:space="preserve">This collection of information imposes on </w:t>
      </w:r>
      <w:r w:rsidR="00671F73" w:rsidRPr="00CA1212">
        <w:rPr>
          <w:rFonts w:ascii="Times New Roman" w:hAnsi="Times New Roman"/>
        </w:rPr>
        <w:t xml:space="preserve">national </w:t>
      </w:r>
      <w:r w:rsidRPr="00CA1212">
        <w:rPr>
          <w:rFonts w:ascii="Times New Roman" w:hAnsi="Times New Roman"/>
        </w:rPr>
        <w:t xml:space="preserve">banks, regardless of size, only the minimum burden necessary to accomplish the program objectives discussed in Items 1 and 2.  The OCC has minimized </w:t>
      </w:r>
      <w:r w:rsidR="003B3A14" w:rsidRPr="00CA1212">
        <w:rPr>
          <w:rFonts w:ascii="Times New Roman" w:hAnsi="Times New Roman"/>
        </w:rPr>
        <w:t xml:space="preserve">the </w:t>
      </w:r>
      <w:r w:rsidRPr="00CA1212">
        <w:rPr>
          <w:rFonts w:ascii="Times New Roman" w:hAnsi="Times New Roman"/>
        </w:rPr>
        <w:t xml:space="preserve">program burden for all </w:t>
      </w:r>
      <w:r w:rsidR="00671F73" w:rsidRPr="00CA1212">
        <w:rPr>
          <w:rFonts w:ascii="Times New Roman" w:hAnsi="Times New Roman"/>
        </w:rPr>
        <w:t xml:space="preserve">national </w:t>
      </w:r>
      <w:r w:rsidRPr="00CA1212">
        <w:rPr>
          <w:rFonts w:ascii="Times New Roman" w:hAnsi="Times New Roman"/>
        </w:rPr>
        <w:t xml:space="preserve">banks by </w:t>
      </w:r>
      <w:bookmarkStart w:id="0" w:name="_GoBack"/>
      <w:bookmarkEnd w:id="0"/>
      <w:r w:rsidRPr="00CA1212">
        <w:rPr>
          <w:rFonts w:ascii="Times New Roman" w:hAnsi="Times New Roman"/>
        </w:rPr>
        <w:t xml:space="preserve">making the narrative portion of the disclosure optional.   </w:t>
      </w:r>
    </w:p>
    <w:p w:rsidR="003A57AF" w:rsidRPr="00CA1212" w:rsidRDefault="003A57AF" w:rsidP="00F479B2">
      <w:pPr>
        <w:rPr>
          <w:rFonts w:ascii="Times New Roman" w:hAnsi="Times New Roman"/>
        </w:rPr>
      </w:pPr>
    </w:p>
    <w:p w:rsidR="003A57AF" w:rsidRPr="00CA1212" w:rsidRDefault="003A57AF" w:rsidP="00F479B2">
      <w:pPr>
        <w:tabs>
          <w:tab w:val="left" w:pos="-1440"/>
        </w:tabs>
        <w:ind w:left="720" w:hanging="720"/>
        <w:rPr>
          <w:rFonts w:ascii="Times New Roman" w:hAnsi="Times New Roman"/>
          <w:b/>
          <w:i/>
        </w:rPr>
      </w:pPr>
      <w:r w:rsidRPr="00CA1212">
        <w:rPr>
          <w:rFonts w:ascii="Times New Roman" w:hAnsi="Times New Roman"/>
          <w:b/>
          <w:i/>
        </w:rPr>
        <w:t>6.</w:t>
      </w:r>
      <w:r w:rsidRPr="00CA1212">
        <w:rPr>
          <w:rFonts w:ascii="Times New Roman" w:hAnsi="Times New Roman"/>
          <w:b/>
          <w:i/>
        </w:rPr>
        <w:tab/>
        <w:t xml:space="preserve">Consequences to the Federal program if the collection </w:t>
      </w:r>
      <w:proofErr w:type="gramStart"/>
      <w:r w:rsidRPr="00CA1212">
        <w:rPr>
          <w:rFonts w:ascii="Times New Roman" w:hAnsi="Times New Roman"/>
          <w:b/>
          <w:i/>
        </w:rPr>
        <w:t>were conducted</w:t>
      </w:r>
      <w:proofErr w:type="gramEnd"/>
      <w:r w:rsidRPr="00CA1212">
        <w:rPr>
          <w:rFonts w:ascii="Times New Roman" w:hAnsi="Times New Roman"/>
          <w:b/>
          <w:i/>
        </w:rPr>
        <w:t xml:space="preserve"> less frequently:</w:t>
      </w:r>
    </w:p>
    <w:p w:rsidR="003A57AF" w:rsidRPr="00CA1212" w:rsidRDefault="003A57AF" w:rsidP="00F479B2">
      <w:pPr>
        <w:tabs>
          <w:tab w:val="left" w:pos="-1440"/>
        </w:tabs>
        <w:ind w:left="720" w:hanging="720"/>
        <w:rPr>
          <w:rFonts w:ascii="Times New Roman" w:hAnsi="Times New Roman"/>
          <w:b/>
          <w:i/>
        </w:rPr>
        <w:sectPr w:rsidR="003A57AF" w:rsidRPr="00CA1212">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1440" w:left="1440" w:header="1440" w:footer="1440" w:gutter="0"/>
          <w:cols w:space="720"/>
          <w:noEndnote/>
        </w:sectPr>
      </w:pPr>
    </w:p>
    <w:p w:rsidR="003A57AF" w:rsidRPr="00CA1212" w:rsidRDefault="003A57AF" w:rsidP="00F479B2">
      <w:pPr>
        <w:rPr>
          <w:rFonts w:ascii="Times New Roman" w:hAnsi="Times New Roman"/>
        </w:rPr>
      </w:pPr>
    </w:p>
    <w:p w:rsidR="003A57AF" w:rsidRPr="00CA1212" w:rsidRDefault="003F2A35" w:rsidP="00F479B2">
      <w:pPr>
        <w:ind w:firstLine="720"/>
        <w:rPr>
          <w:rFonts w:ascii="Times New Roman" w:hAnsi="Times New Roman"/>
        </w:rPr>
      </w:pPr>
      <w:r>
        <w:rPr>
          <w:rFonts w:ascii="Times New Roman" w:hAnsi="Times New Roman"/>
        </w:rPr>
        <w:t xml:space="preserve">The information collection </w:t>
      </w:r>
      <w:proofErr w:type="gramStart"/>
      <w:r>
        <w:rPr>
          <w:rFonts w:ascii="Times New Roman" w:hAnsi="Times New Roman"/>
        </w:rPr>
        <w:t>has been identified</w:t>
      </w:r>
      <w:proofErr w:type="gramEnd"/>
      <w:r>
        <w:rPr>
          <w:rFonts w:ascii="Times New Roman" w:hAnsi="Times New Roman"/>
        </w:rPr>
        <w:t xml:space="preserve"> as duplicative of the Consolidated Reports of Condition and Income and will be discontinued.</w:t>
      </w:r>
      <w:r w:rsidR="003A57AF" w:rsidRPr="00CA1212">
        <w:rPr>
          <w:rFonts w:ascii="Times New Roman" w:hAnsi="Times New Roman"/>
        </w:rPr>
        <w:t xml:space="preserve">  </w:t>
      </w:r>
    </w:p>
    <w:p w:rsidR="003A57AF" w:rsidRPr="00CA1212" w:rsidRDefault="003A57AF" w:rsidP="00F479B2">
      <w:pPr>
        <w:rPr>
          <w:rFonts w:ascii="Times New Roman" w:hAnsi="Times New Roman"/>
        </w:rPr>
      </w:pPr>
    </w:p>
    <w:p w:rsidR="003A57AF" w:rsidRPr="00CA1212" w:rsidRDefault="003A57AF" w:rsidP="00F479B2">
      <w:pPr>
        <w:tabs>
          <w:tab w:val="left" w:pos="-1440"/>
        </w:tabs>
        <w:ind w:left="720" w:hanging="720"/>
        <w:rPr>
          <w:rFonts w:ascii="Times New Roman" w:hAnsi="Times New Roman"/>
          <w:b/>
          <w:i/>
        </w:rPr>
      </w:pPr>
      <w:r w:rsidRPr="00CA1212">
        <w:rPr>
          <w:rFonts w:ascii="Times New Roman" w:hAnsi="Times New Roman"/>
          <w:b/>
          <w:i/>
        </w:rPr>
        <w:t>7.</w:t>
      </w:r>
      <w:r w:rsidRPr="00CA1212">
        <w:rPr>
          <w:rFonts w:ascii="Times New Roman" w:hAnsi="Times New Roman"/>
          <w:b/>
          <w:i/>
        </w:rPr>
        <w:tab/>
        <w:t>Special circumstances necessitating coll</w:t>
      </w:r>
      <w:r w:rsidR="00194EBC" w:rsidRPr="00CA1212">
        <w:rPr>
          <w:rFonts w:ascii="Times New Roman" w:hAnsi="Times New Roman"/>
          <w:b/>
          <w:i/>
        </w:rPr>
        <w:t xml:space="preserve">ection inconsistent with </w:t>
      </w:r>
      <w:proofErr w:type="gramStart"/>
      <w:r w:rsidR="00194EBC" w:rsidRPr="00CA1212">
        <w:rPr>
          <w:rFonts w:ascii="Times New Roman" w:hAnsi="Times New Roman"/>
          <w:b/>
          <w:i/>
        </w:rPr>
        <w:t>5</w:t>
      </w:r>
      <w:proofErr w:type="gramEnd"/>
      <w:r w:rsidR="00194EBC" w:rsidRPr="00CA1212">
        <w:rPr>
          <w:rFonts w:ascii="Times New Roman" w:hAnsi="Times New Roman"/>
          <w:b/>
          <w:i/>
        </w:rPr>
        <w:t xml:space="preserve"> CFR p</w:t>
      </w:r>
      <w:r w:rsidRPr="00CA1212">
        <w:rPr>
          <w:rFonts w:ascii="Times New Roman" w:hAnsi="Times New Roman"/>
          <w:b/>
          <w:i/>
        </w:rPr>
        <w:t>art 1320:</w:t>
      </w:r>
    </w:p>
    <w:p w:rsidR="003A57AF" w:rsidRPr="00CA1212" w:rsidRDefault="003A57AF" w:rsidP="00F479B2">
      <w:pPr>
        <w:rPr>
          <w:rFonts w:ascii="Times New Roman" w:hAnsi="Times New Roman"/>
        </w:rPr>
      </w:pPr>
    </w:p>
    <w:p w:rsidR="003A57AF" w:rsidRPr="00CA1212" w:rsidRDefault="003A57AF" w:rsidP="00F479B2">
      <w:pPr>
        <w:ind w:firstLine="720"/>
        <w:rPr>
          <w:rFonts w:ascii="Times New Roman" w:hAnsi="Times New Roman"/>
        </w:rPr>
      </w:pPr>
      <w:proofErr w:type="gramStart"/>
      <w:r w:rsidRPr="00CA1212">
        <w:rPr>
          <w:rFonts w:ascii="Times New Roman" w:hAnsi="Times New Roman"/>
        </w:rPr>
        <w:t>Not applicable.</w:t>
      </w:r>
      <w:proofErr w:type="gramEnd"/>
      <w:r w:rsidRPr="00CA1212">
        <w:rPr>
          <w:rFonts w:ascii="Times New Roman" w:hAnsi="Times New Roman"/>
        </w:rPr>
        <w:t xml:space="preserve">  </w:t>
      </w:r>
    </w:p>
    <w:p w:rsidR="003A57AF" w:rsidRPr="00CA1212" w:rsidRDefault="003A57AF" w:rsidP="00F479B2">
      <w:pPr>
        <w:rPr>
          <w:rFonts w:ascii="Times New Roman" w:hAnsi="Times New Roman"/>
        </w:rPr>
      </w:pPr>
    </w:p>
    <w:p w:rsidR="003A57AF" w:rsidRPr="00CA1212" w:rsidRDefault="003A57AF" w:rsidP="00F479B2">
      <w:pPr>
        <w:tabs>
          <w:tab w:val="left" w:pos="-1440"/>
        </w:tabs>
        <w:ind w:left="720" w:hanging="720"/>
        <w:rPr>
          <w:rFonts w:ascii="Times New Roman" w:hAnsi="Times New Roman"/>
          <w:b/>
          <w:i/>
        </w:rPr>
      </w:pPr>
      <w:r w:rsidRPr="00CA1212">
        <w:rPr>
          <w:rFonts w:ascii="Times New Roman" w:hAnsi="Times New Roman"/>
          <w:b/>
          <w:i/>
        </w:rPr>
        <w:t>8.</w:t>
      </w:r>
      <w:r w:rsidRPr="00CA1212">
        <w:rPr>
          <w:rFonts w:ascii="Times New Roman" w:hAnsi="Times New Roman"/>
          <w:b/>
          <w:i/>
        </w:rPr>
        <w:tab/>
        <w:t>Efforts to consult with persons outside the agency:</w:t>
      </w:r>
    </w:p>
    <w:p w:rsidR="003A57AF" w:rsidRPr="00CA1212" w:rsidRDefault="003A57AF" w:rsidP="00F479B2">
      <w:pPr>
        <w:rPr>
          <w:rFonts w:ascii="Times New Roman" w:hAnsi="Times New Roman"/>
        </w:rPr>
      </w:pPr>
    </w:p>
    <w:p w:rsidR="00CA1212" w:rsidRPr="00CA1212" w:rsidRDefault="00D10E2A" w:rsidP="00CA1212">
      <w:pPr>
        <w:rPr>
          <w:rFonts w:ascii="Times New Roman" w:hAnsi="Times New Roman"/>
        </w:rPr>
      </w:pPr>
      <w:r>
        <w:rPr>
          <w:rFonts w:ascii="Times New Roman" w:hAnsi="Times New Roman"/>
        </w:rPr>
        <w:tab/>
      </w:r>
      <w:r w:rsidR="00CA1212" w:rsidRPr="00CA1212">
        <w:rPr>
          <w:rFonts w:ascii="Times New Roman" w:hAnsi="Times New Roman"/>
        </w:rPr>
        <w:t>On February 25, 2016, the OCC issued a notice for 60 days of comment concerning the collection, 81 FR 9584.  The OCC received one comment from an individual.</w:t>
      </w:r>
    </w:p>
    <w:p w:rsidR="00CA1212" w:rsidRPr="00CA1212" w:rsidRDefault="00CA1212" w:rsidP="00CA1212">
      <w:pPr>
        <w:rPr>
          <w:rFonts w:ascii="Times New Roman" w:hAnsi="Times New Roman"/>
        </w:rPr>
      </w:pPr>
    </w:p>
    <w:p w:rsidR="00CA1212" w:rsidRPr="00CA1212" w:rsidRDefault="00CA1212" w:rsidP="00CA1212">
      <w:pPr>
        <w:rPr>
          <w:rFonts w:ascii="Times New Roman" w:hAnsi="Times New Roman"/>
        </w:rPr>
      </w:pPr>
      <w:r w:rsidRPr="00CA1212">
        <w:rPr>
          <w:rFonts w:ascii="Times New Roman" w:hAnsi="Times New Roman"/>
        </w:rPr>
        <w:t xml:space="preserve">The commenter questioned the utility and benefit of the information collection compared to the burden because the rule requires information that is already available through OCC’s program of periodic and financial disclosure and other sources.  The commenter suggested that the rule </w:t>
      </w:r>
      <w:proofErr w:type="gramStart"/>
      <w:r w:rsidRPr="00CA1212">
        <w:rPr>
          <w:rFonts w:ascii="Times New Roman" w:hAnsi="Times New Roman"/>
        </w:rPr>
        <w:t>should be replaced with easy to understand measures or statistics or rewritten to minimize the burden and enhance the quality and clarity of the information collected</w:t>
      </w:r>
      <w:proofErr w:type="gramEnd"/>
      <w:r w:rsidRPr="00D10E2A">
        <w:rPr>
          <w:rFonts w:ascii="Times New Roman" w:hAnsi="Times New Roman"/>
        </w:rPr>
        <w:t xml:space="preserve">.  </w:t>
      </w:r>
      <w:r w:rsidR="00D10E2A" w:rsidRPr="00F05253">
        <w:rPr>
          <w:rFonts w:ascii="Times New Roman" w:hAnsi="Times New Roman"/>
        </w:rPr>
        <w:t xml:space="preserve">The information collected under part 18 </w:t>
      </w:r>
      <w:proofErr w:type="gramStart"/>
      <w:r w:rsidR="00D10E2A" w:rsidRPr="00F05253">
        <w:rPr>
          <w:rFonts w:ascii="Times New Roman" w:hAnsi="Times New Roman"/>
        </w:rPr>
        <w:t>is also collected</w:t>
      </w:r>
      <w:proofErr w:type="gramEnd"/>
      <w:r w:rsidR="00D10E2A" w:rsidRPr="00F05253">
        <w:rPr>
          <w:rFonts w:ascii="Times New Roman" w:hAnsi="Times New Roman"/>
        </w:rPr>
        <w:t xml:space="preserve"> through the Consolidated Reports of Condition and Income.  Therefore, the OCC has proposed to remove part 18 in its entirety, 81 FR 13607 (March 14, 2016).  Following issuance of a final rule removing part 18, the OCC will discontinue this information collection.</w:t>
      </w:r>
    </w:p>
    <w:p w:rsidR="00CA1212" w:rsidRPr="00CA1212" w:rsidRDefault="00CA1212" w:rsidP="00CA1212">
      <w:pPr>
        <w:rPr>
          <w:rFonts w:ascii="Times New Roman" w:hAnsi="Times New Roman"/>
        </w:rPr>
      </w:pPr>
      <w:r w:rsidRPr="00CA1212">
        <w:rPr>
          <w:rFonts w:ascii="Times New Roman" w:hAnsi="Times New Roman"/>
        </w:rPr>
        <w:t xml:space="preserve">            The commenter stated that the OCC improves the quality, utility, and clarity of information when it attentively responds to all significant public comments before finalizing rules.  The commenter also believes that when the OCC leaves unclear whether it considered comments, the public record is incomplete and the OCC creates the perception that it makes final decisions on rules without considering the data, views, and arguments of others. </w:t>
      </w:r>
      <w:r w:rsidR="00D10E2A">
        <w:rPr>
          <w:rFonts w:ascii="Times New Roman" w:hAnsi="Times New Roman"/>
        </w:rPr>
        <w:t xml:space="preserve"> The OCC carefully considers all comments.</w:t>
      </w:r>
    </w:p>
    <w:p w:rsidR="00CA1212" w:rsidRPr="00CA1212" w:rsidRDefault="00CA1212" w:rsidP="00CA1212">
      <w:pPr>
        <w:rPr>
          <w:rFonts w:ascii="Times New Roman" w:hAnsi="Times New Roman"/>
        </w:rPr>
      </w:pPr>
    </w:p>
    <w:p w:rsidR="00BE49E2" w:rsidRPr="00CA1212" w:rsidRDefault="00BE49E2" w:rsidP="00F479B2">
      <w:pPr>
        <w:ind w:firstLine="720"/>
        <w:rPr>
          <w:rFonts w:ascii="Times New Roman" w:hAnsi="Times New Roman"/>
        </w:rPr>
      </w:pPr>
    </w:p>
    <w:p w:rsidR="003A57AF" w:rsidRPr="00CA1212" w:rsidRDefault="003A57AF" w:rsidP="00F479B2">
      <w:pPr>
        <w:rPr>
          <w:rFonts w:ascii="Times New Roman" w:hAnsi="Times New Roman"/>
          <w:b/>
          <w:i/>
        </w:rPr>
      </w:pPr>
      <w:r w:rsidRPr="00CA1212">
        <w:rPr>
          <w:rFonts w:ascii="Times New Roman" w:hAnsi="Times New Roman"/>
          <w:b/>
          <w:i/>
        </w:rPr>
        <w:t>9.</w:t>
      </w:r>
      <w:r w:rsidRPr="00CA1212">
        <w:rPr>
          <w:rFonts w:ascii="Times New Roman" w:hAnsi="Times New Roman"/>
          <w:b/>
          <w:i/>
        </w:rPr>
        <w:tab/>
        <w:t>Payment to respondents:</w:t>
      </w:r>
    </w:p>
    <w:p w:rsidR="003A57AF" w:rsidRPr="00CA1212" w:rsidRDefault="003A57AF" w:rsidP="00F479B2">
      <w:pPr>
        <w:rPr>
          <w:rFonts w:ascii="Times New Roman" w:hAnsi="Times New Roman"/>
        </w:rPr>
      </w:pPr>
    </w:p>
    <w:p w:rsidR="003A57AF" w:rsidRPr="00CA1212" w:rsidRDefault="003A57AF" w:rsidP="00F479B2">
      <w:pPr>
        <w:ind w:firstLine="720"/>
        <w:rPr>
          <w:rFonts w:ascii="Times New Roman" w:hAnsi="Times New Roman"/>
        </w:rPr>
      </w:pPr>
      <w:proofErr w:type="gramStart"/>
      <w:r w:rsidRPr="00CA1212">
        <w:rPr>
          <w:rFonts w:ascii="Times New Roman" w:hAnsi="Times New Roman"/>
        </w:rPr>
        <w:t>None.</w:t>
      </w:r>
      <w:proofErr w:type="gramEnd"/>
    </w:p>
    <w:p w:rsidR="003A57AF" w:rsidRPr="00CA1212" w:rsidRDefault="003A57AF" w:rsidP="00F479B2">
      <w:pPr>
        <w:rPr>
          <w:rFonts w:ascii="Times New Roman" w:hAnsi="Times New Roman"/>
        </w:rPr>
      </w:pPr>
    </w:p>
    <w:p w:rsidR="003A57AF" w:rsidRPr="00CA1212" w:rsidRDefault="003A57AF" w:rsidP="00F479B2">
      <w:pPr>
        <w:tabs>
          <w:tab w:val="left" w:pos="-1440"/>
        </w:tabs>
        <w:ind w:left="720" w:hanging="720"/>
        <w:rPr>
          <w:rFonts w:ascii="Times New Roman" w:hAnsi="Times New Roman"/>
          <w:b/>
          <w:i/>
        </w:rPr>
      </w:pPr>
      <w:r w:rsidRPr="00CA1212">
        <w:rPr>
          <w:rFonts w:ascii="Times New Roman" w:hAnsi="Times New Roman"/>
          <w:b/>
          <w:i/>
        </w:rPr>
        <w:t>10.</w:t>
      </w:r>
      <w:r w:rsidRPr="00CA1212">
        <w:rPr>
          <w:rFonts w:ascii="Times New Roman" w:hAnsi="Times New Roman"/>
          <w:b/>
          <w:i/>
        </w:rPr>
        <w:tab/>
        <w:t>Any assurance of confidentiality:</w:t>
      </w:r>
    </w:p>
    <w:p w:rsidR="003A57AF" w:rsidRPr="00CA1212" w:rsidRDefault="003A57AF" w:rsidP="00F479B2">
      <w:pPr>
        <w:rPr>
          <w:rFonts w:ascii="Times New Roman" w:hAnsi="Times New Roman"/>
        </w:rPr>
      </w:pPr>
    </w:p>
    <w:p w:rsidR="003A57AF" w:rsidRPr="00CA1212" w:rsidRDefault="003A57AF" w:rsidP="00F479B2">
      <w:pPr>
        <w:ind w:firstLine="720"/>
        <w:rPr>
          <w:rFonts w:ascii="Times New Roman" w:hAnsi="Times New Roman"/>
        </w:rPr>
      </w:pPr>
      <w:r w:rsidRPr="00CA1212">
        <w:rPr>
          <w:rFonts w:ascii="Times New Roman" w:hAnsi="Times New Roman"/>
        </w:rPr>
        <w:t xml:space="preserve">No assurance of confidentiality </w:t>
      </w:r>
      <w:proofErr w:type="gramStart"/>
      <w:r w:rsidRPr="00CA1212">
        <w:rPr>
          <w:rFonts w:ascii="Times New Roman" w:hAnsi="Times New Roman"/>
        </w:rPr>
        <w:t>is made</w:t>
      </w:r>
      <w:proofErr w:type="gramEnd"/>
      <w:r w:rsidRPr="00CA1212">
        <w:rPr>
          <w:rFonts w:ascii="Times New Roman" w:hAnsi="Times New Roman"/>
        </w:rPr>
        <w:t>.</w:t>
      </w:r>
    </w:p>
    <w:p w:rsidR="003A57AF" w:rsidRPr="00CA1212" w:rsidRDefault="003A57AF" w:rsidP="00F479B2">
      <w:pPr>
        <w:rPr>
          <w:rFonts w:ascii="Times New Roman" w:hAnsi="Times New Roman"/>
        </w:rPr>
      </w:pPr>
    </w:p>
    <w:p w:rsidR="003A57AF" w:rsidRPr="00CA1212" w:rsidRDefault="003A57AF" w:rsidP="00F479B2">
      <w:pPr>
        <w:tabs>
          <w:tab w:val="left" w:pos="-1440"/>
        </w:tabs>
        <w:ind w:left="720" w:hanging="720"/>
        <w:rPr>
          <w:rFonts w:ascii="Times New Roman" w:hAnsi="Times New Roman"/>
          <w:b/>
          <w:i/>
        </w:rPr>
      </w:pPr>
      <w:r w:rsidRPr="00CA1212">
        <w:rPr>
          <w:rFonts w:ascii="Times New Roman" w:hAnsi="Times New Roman"/>
          <w:b/>
          <w:i/>
        </w:rPr>
        <w:t>11.</w:t>
      </w:r>
      <w:r w:rsidRPr="00CA1212">
        <w:rPr>
          <w:rFonts w:ascii="Times New Roman" w:hAnsi="Times New Roman"/>
          <w:b/>
          <w:i/>
        </w:rPr>
        <w:tab/>
        <w:t>Justification for questions of a sensitive nature:</w:t>
      </w:r>
    </w:p>
    <w:p w:rsidR="003A57AF" w:rsidRPr="00CA1212" w:rsidRDefault="003A57AF" w:rsidP="00F479B2">
      <w:pPr>
        <w:rPr>
          <w:rFonts w:ascii="Times New Roman" w:hAnsi="Times New Roman"/>
        </w:rPr>
      </w:pPr>
    </w:p>
    <w:p w:rsidR="003A57AF" w:rsidRPr="00CA1212" w:rsidRDefault="003A57AF" w:rsidP="00F479B2">
      <w:pPr>
        <w:ind w:firstLine="720"/>
        <w:rPr>
          <w:rFonts w:ascii="Times New Roman" w:hAnsi="Times New Roman"/>
        </w:rPr>
      </w:pPr>
      <w:r w:rsidRPr="00CA1212">
        <w:rPr>
          <w:rFonts w:ascii="Times New Roman" w:hAnsi="Times New Roman"/>
        </w:rPr>
        <w:t>There are no questions of a sensitive nature.</w:t>
      </w:r>
    </w:p>
    <w:p w:rsidR="003A57AF" w:rsidRPr="00CA1212" w:rsidRDefault="003A57AF" w:rsidP="00F479B2">
      <w:pPr>
        <w:rPr>
          <w:rFonts w:ascii="Times New Roman" w:hAnsi="Times New Roman"/>
        </w:rPr>
      </w:pPr>
    </w:p>
    <w:p w:rsidR="003A57AF" w:rsidRPr="00CA1212" w:rsidRDefault="003A57AF" w:rsidP="00F479B2">
      <w:pPr>
        <w:rPr>
          <w:rFonts w:ascii="Times New Roman" w:hAnsi="Times New Roman"/>
          <w:b/>
          <w:i/>
        </w:rPr>
      </w:pPr>
      <w:r w:rsidRPr="00CA1212">
        <w:rPr>
          <w:rFonts w:ascii="Times New Roman" w:hAnsi="Times New Roman"/>
          <w:b/>
          <w:i/>
        </w:rPr>
        <w:t>12.</w:t>
      </w:r>
      <w:r w:rsidRPr="00CA1212">
        <w:rPr>
          <w:rFonts w:ascii="Times New Roman" w:hAnsi="Times New Roman"/>
          <w:b/>
          <w:i/>
        </w:rPr>
        <w:tab/>
        <w:t>Burden estimate:</w:t>
      </w:r>
    </w:p>
    <w:p w:rsidR="003A57AF" w:rsidRPr="00CA1212" w:rsidRDefault="003A57AF" w:rsidP="00F479B2">
      <w:pPr>
        <w:rPr>
          <w:rFonts w:ascii="Times New Roman" w:hAnsi="Times New Roman"/>
        </w:rPr>
      </w:pPr>
    </w:p>
    <w:p w:rsidR="00F17753" w:rsidRPr="00CA1212" w:rsidRDefault="00F17753" w:rsidP="00F17753">
      <w:pPr>
        <w:ind w:firstLine="720"/>
        <w:rPr>
          <w:rFonts w:ascii="Times New Roman" w:hAnsi="Times New Roman"/>
        </w:rPr>
      </w:pPr>
      <w:r w:rsidRPr="00CA1212">
        <w:rPr>
          <w:rFonts w:ascii="Times New Roman" w:hAnsi="Times New Roman"/>
        </w:rPr>
        <w:t xml:space="preserve">The regulation applies to approximately </w:t>
      </w:r>
      <w:r w:rsidR="00AC7A69" w:rsidRPr="00CA1212">
        <w:rPr>
          <w:rFonts w:ascii="Times New Roman" w:hAnsi="Times New Roman"/>
        </w:rPr>
        <w:t>1,061</w:t>
      </w:r>
      <w:r w:rsidR="009024DC" w:rsidRPr="00CA1212">
        <w:rPr>
          <w:rFonts w:ascii="Times New Roman" w:hAnsi="Times New Roman"/>
        </w:rPr>
        <w:t xml:space="preserve"> </w:t>
      </w:r>
      <w:r w:rsidRPr="00CA1212">
        <w:rPr>
          <w:rFonts w:ascii="Times New Roman" w:hAnsi="Times New Roman"/>
        </w:rPr>
        <w:t xml:space="preserve">national banks and </w:t>
      </w:r>
      <w:r w:rsidR="00AC7A69" w:rsidRPr="00CA1212">
        <w:rPr>
          <w:rFonts w:ascii="Times New Roman" w:hAnsi="Times New Roman"/>
        </w:rPr>
        <w:t>49</w:t>
      </w:r>
      <w:r w:rsidR="009024DC" w:rsidRPr="00CA1212">
        <w:rPr>
          <w:rFonts w:ascii="Times New Roman" w:hAnsi="Times New Roman"/>
        </w:rPr>
        <w:t xml:space="preserve"> </w:t>
      </w:r>
      <w:r w:rsidRPr="00CA1212">
        <w:rPr>
          <w:rFonts w:ascii="Times New Roman" w:hAnsi="Times New Roman"/>
        </w:rPr>
        <w:t>Federal branches and agencies.  Most banks will use their Call Reports or information prepared for annual reports as their disclosure material.</w:t>
      </w:r>
    </w:p>
    <w:p w:rsidR="00F17753" w:rsidRPr="00CA1212" w:rsidRDefault="00F17753" w:rsidP="00F17753">
      <w:pPr>
        <w:ind w:firstLine="720"/>
        <w:rPr>
          <w:rFonts w:ascii="Times New Roman" w:hAnsi="Times New Roman"/>
        </w:rPr>
      </w:pPr>
    </w:p>
    <w:p w:rsidR="003A57AF" w:rsidRPr="00CA1212" w:rsidRDefault="009B3EB2" w:rsidP="00F479B2">
      <w:pPr>
        <w:rPr>
          <w:rFonts w:ascii="Times New Roman" w:hAnsi="Times New Roman"/>
        </w:rPr>
      </w:pPr>
      <w:r w:rsidRPr="00CA1212">
        <w:rPr>
          <w:rFonts w:ascii="Times New Roman" w:hAnsi="Times New Roman"/>
        </w:rPr>
        <w:t xml:space="preserve"> 1,110</w:t>
      </w:r>
      <w:r w:rsidR="009024DC" w:rsidRPr="00CA1212">
        <w:rPr>
          <w:rFonts w:ascii="Times New Roman" w:hAnsi="Times New Roman"/>
        </w:rPr>
        <w:t xml:space="preserve"> </w:t>
      </w:r>
      <w:r w:rsidR="003A57AF" w:rsidRPr="00CA1212">
        <w:rPr>
          <w:rFonts w:ascii="Times New Roman" w:hAnsi="Times New Roman"/>
        </w:rPr>
        <w:t xml:space="preserve">respondents @ 1 response </w:t>
      </w:r>
      <w:proofErr w:type="gramStart"/>
      <w:r w:rsidR="003A57AF" w:rsidRPr="00CA1212">
        <w:rPr>
          <w:rFonts w:ascii="Times New Roman" w:hAnsi="Times New Roman"/>
        </w:rPr>
        <w:t xml:space="preserve">= </w:t>
      </w:r>
      <w:r w:rsidRPr="00CA1212">
        <w:rPr>
          <w:rFonts w:ascii="Times New Roman" w:hAnsi="Times New Roman"/>
        </w:rPr>
        <w:t xml:space="preserve"> 1,110</w:t>
      </w:r>
      <w:proofErr w:type="gramEnd"/>
      <w:r w:rsidR="009024DC" w:rsidRPr="00CA1212">
        <w:rPr>
          <w:rFonts w:ascii="Times New Roman" w:hAnsi="Times New Roman"/>
        </w:rPr>
        <w:t xml:space="preserve"> </w:t>
      </w:r>
      <w:r w:rsidR="003A57AF" w:rsidRPr="00CA1212">
        <w:rPr>
          <w:rFonts w:ascii="Times New Roman" w:hAnsi="Times New Roman"/>
        </w:rPr>
        <w:t>responses</w:t>
      </w:r>
    </w:p>
    <w:p w:rsidR="003A57AF" w:rsidRPr="00CA1212" w:rsidRDefault="009B3EB2" w:rsidP="00F479B2">
      <w:pPr>
        <w:rPr>
          <w:rFonts w:ascii="Times New Roman" w:hAnsi="Times New Roman"/>
        </w:rPr>
      </w:pPr>
      <w:r w:rsidRPr="00CA1212">
        <w:rPr>
          <w:rFonts w:ascii="Times New Roman" w:hAnsi="Times New Roman"/>
        </w:rPr>
        <w:t xml:space="preserve"> 1,110</w:t>
      </w:r>
      <w:r w:rsidR="009024DC" w:rsidRPr="00CA1212">
        <w:rPr>
          <w:rFonts w:ascii="Times New Roman" w:hAnsi="Times New Roman"/>
        </w:rPr>
        <w:t xml:space="preserve"> </w:t>
      </w:r>
      <w:r w:rsidR="003A57AF" w:rsidRPr="00CA1212">
        <w:rPr>
          <w:rFonts w:ascii="Times New Roman" w:hAnsi="Times New Roman"/>
        </w:rPr>
        <w:t xml:space="preserve">responses @ .5 burden hours </w:t>
      </w:r>
      <w:proofErr w:type="gramStart"/>
      <w:r w:rsidR="003A57AF" w:rsidRPr="00CA1212">
        <w:rPr>
          <w:rFonts w:ascii="Times New Roman" w:hAnsi="Times New Roman"/>
        </w:rPr>
        <w:t xml:space="preserve">= </w:t>
      </w:r>
      <w:r w:rsidRPr="00CA1212">
        <w:rPr>
          <w:rFonts w:ascii="Times New Roman" w:hAnsi="Times New Roman"/>
        </w:rPr>
        <w:t xml:space="preserve"> 555</w:t>
      </w:r>
      <w:proofErr w:type="gramEnd"/>
      <w:r w:rsidR="009024DC" w:rsidRPr="00CA1212">
        <w:rPr>
          <w:rFonts w:ascii="Times New Roman" w:hAnsi="Times New Roman"/>
        </w:rPr>
        <w:t xml:space="preserve"> </w:t>
      </w:r>
      <w:r w:rsidR="003A57AF" w:rsidRPr="00CA1212">
        <w:rPr>
          <w:rFonts w:ascii="Times New Roman" w:hAnsi="Times New Roman"/>
        </w:rPr>
        <w:t>burden hours</w:t>
      </w:r>
    </w:p>
    <w:p w:rsidR="003A57AF" w:rsidRPr="00CA1212" w:rsidRDefault="003A57AF" w:rsidP="00F479B2">
      <w:pPr>
        <w:rPr>
          <w:rFonts w:ascii="Times New Roman" w:hAnsi="Times New Roman"/>
        </w:rPr>
      </w:pPr>
    </w:p>
    <w:p w:rsidR="003A57AF" w:rsidRPr="00CA1212" w:rsidRDefault="00D87FC4" w:rsidP="00D87FC4">
      <w:pPr>
        <w:rPr>
          <w:rFonts w:ascii="Times New Roman" w:hAnsi="Times New Roman"/>
          <w:b/>
        </w:rPr>
      </w:pPr>
      <w:r w:rsidRPr="00CA1212">
        <w:rPr>
          <w:rFonts w:ascii="Times New Roman" w:hAnsi="Times New Roman"/>
          <w:b/>
        </w:rPr>
        <w:t xml:space="preserve"> Cost of Hour Burden:</w:t>
      </w:r>
    </w:p>
    <w:p w:rsidR="00D87FC4" w:rsidRPr="00CA1212" w:rsidRDefault="00D87FC4" w:rsidP="00D87FC4">
      <w:pPr>
        <w:rPr>
          <w:rFonts w:ascii="Times New Roman" w:hAnsi="Times New Roman"/>
          <w:b/>
        </w:rPr>
      </w:pPr>
      <w:r w:rsidRPr="00CA1212">
        <w:rPr>
          <w:rFonts w:ascii="Times New Roman" w:hAnsi="Times New Roman"/>
          <w:b/>
        </w:rPr>
        <w:t xml:space="preserve"> 555 x $101 = $56,055</w:t>
      </w:r>
    </w:p>
    <w:p w:rsidR="00D87FC4" w:rsidRPr="00CA1212" w:rsidRDefault="00D87FC4" w:rsidP="00D87FC4">
      <w:pPr>
        <w:rPr>
          <w:rFonts w:ascii="Times New Roman" w:hAnsi="Times New Roman"/>
        </w:rPr>
      </w:pPr>
    </w:p>
    <w:p w:rsidR="00ED64C6" w:rsidRPr="00CA1212" w:rsidRDefault="00ED64C6" w:rsidP="00ED64C6">
      <w:pPr>
        <w:rPr>
          <w:rFonts w:ascii="Times New Roman" w:hAnsi="Times New Roman"/>
        </w:rPr>
      </w:pPr>
      <w:r w:rsidRPr="00CA1212">
        <w:rPr>
          <w:rFonts w:ascii="Times New Roman" w:hAnsi="Times New Roman"/>
        </w:rPr>
        <w:t xml:space="preserve">To estimate average hourly wages we reviewed data from May </w:t>
      </w:r>
      <w:r w:rsidR="00226DAB" w:rsidRPr="00CA1212">
        <w:rPr>
          <w:rFonts w:ascii="Times New Roman" w:hAnsi="Times New Roman"/>
        </w:rPr>
        <w:t>201</w:t>
      </w:r>
      <w:r w:rsidR="00226DAB">
        <w:rPr>
          <w:rFonts w:ascii="Times New Roman" w:hAnsi="Times New Roman"/>
        </w:rPr>
        <w:t>5</w:t>
      </w:r>
      <w:r w:rsidR="00226DAB" w:rsidRPr="00CA1212">
        <w:rPr>
          <w:rFonts w:ascii="Times New Roman" w:hAnsi="Times New Roman"/>
        </w:rPr>
        <w:t xml:space="preserve"> </w:t>
      </w:r>
      <w:r w:rsidRPr="00CA1212">
        <w:rPr>
          <w:rFonts w:ascii="Times New Roman" w:hAnsi="Times New Roman"/>
        </w:rPr>
        <w:t xml:space="preserve">for wages (by industry and occupation) from the U.S. Bureau of Labor Statistics (BLS) for depository credit intermediation (NAICS 522100).  To estimate compensation costs associated with the rule, we use $101 per hour, which is based on the average of the 90th percentile for seven occupations adjusted for inflation (2 percent), plus an additional 30 percent to cover private sector benefits.  Thirty percent represents the average private sector costs of employee benefits.  </w:t>
      </w:r>
    </w:p>
    <w:p w:rsidR="00D87FC4" w:rsidRPr="00CA1212" w:rsidRDefault="00D87FC4" w:rsidP="00D87FC4">
      <w:pPr>
        <w:rPr>
          <w:rFonts w:ascii="Times New Roman" w:hAnsi="Times New Roman"/>
        </w:rPr>
      </w:pPr>
    </w:p>
    <w:p w:rsidR="003A57AF" w:rsidRPr="00CA1212" w:rsidRDefault="003A57AF" w:rsidP="00F479B2">
      <w:pPr>
        <w:tabs>
          <w:tab w:val="left" w:pos="-1440"/>
        </w:tabs>
        <w:ind w:left="720" w:hanging="720"/>
        <w:rPr>
          <w:rFonts w:ascii="Times New Roman" w:hAnsi="Times New Roman"/>
          <w:b/>
          <w:i/>
        </w:rPr>
      </w:pPr>
      <w:r w:rsidRPr="00CA1212">
        <w:rPr>
          <w:rFonts w:ascii="Times New Roman" w:hAnsi="Times New Roman"/>
          <w:b/>
          <w:i/>
        </w:rPr>
        <w:t>13.</w:t>
      </w:r>
      <w:r w:rsidRPr="00CA1212">
        <w:rPr>
          <w:rFonts w:ascii="Times New Roman" w:hAnsi="Times New Roman"/>
          <w:b/>
          <w:i/>
        </w:rPr>
        <w:tab/>
        <w:t>Estimates of annualized costs to respondents:</w:t>
      </w:r>
    </w:p>
    <w:p w:rsidR="003A57AF" w:rsidRPr="00CA1212" w:rsidRDefault="003A57AF" w:rsidP="00F479B2">
      <w:pPr>
        <w:rPr>
          <w:rFonts w:ascii="Times New Roman" w:hAnsi="Times New Roman"/>
        </w:rPr>
      </w:pPr>
    </w:p>
    <w:p w:rsidR="003A57AF" w:rsidRPr="00CA1212" w:rsidRDefault="003A57AF" w:rsidP="00F479B2">
      <w:pPr>
        <w:ind w:firstLine="720"/>
        <w:rPr>
          <w:rFonts w:ascii="Times New Roman" w:hAnsi="Times New Roman"/>
        </w:rPr>
      </w:pPr>
      <w:proofErr w:type="gramStart"/>
      <w:r w:rsidRPr="00CA1212">
        <w:rPr>
          <w:rFonts w:ascii="Times New Roman" w:hAnsi="Times New Roman"/>
        </w:rPr>
        <w:t>Not applicable.</w:t>
      </w:r>
      <w:proofErr w:type="gramEnd"/>
    </w:p>
    <w:p w:rsidR="003A57AF" w:rsidRPr="00CA1212" w:rsidRDefault="003A57AF" w:rsidP="00F479B2">
      <w:pPr>
        <w:rPr>
          <w:rFonts w:ascii="Times New Roman" w:hAnsi="Times New Roman"/>
        </w:rPr>
      </w:pPr>
    </w:p>
    <w:p w:rsidR="003A57AF" w:rsidRPr="00CA1212" w:rsidRDefault="003A57AF" w:rsidP="00F479B2">
      <w:pPr>
        <w:rPr>
          <w:rFonts w:ascii="Times New Roman" w:hAnsi="Times New Roman"/>
          <w:b/>
          <w:i/>
        </w:rPr>
      </w:pPr>
      <w:r w:rsidRPr="00CA1212">
        <w:rPr>
          <w:rFonts w:ascii="Times New Roman" w:hAnsi="Times New Roman"/>
          <w:b/>
          <w:i/>
        </w:rPr>
        <w:t>14.</w:t>
      </w:r>
      <w:r w:rsidRPr="00CA1212">
        <w:rPr>
          <w:rFonts w:ascii="Times New Roman" w:hAnsi="Times New Roman"/>
          <w:b/>
          <w:i/>
        </w:rPr>
        <w:tab/>
        <w:t>Estimate of annualized costs to the government:</w:t>
      </w:r>
    </w:p>
    <w:p w:rsidR="003A57AF" w:rsidRPr="00CA1212" w:rsidRDefault="003A57AF" w:rsidP="00F479B2">
      <w:pPr>
        <w:rPr>
          <w:rFonts w:ascii="Times New Roman" w:hAnsi="Times New Roman"/>
        </w:rPr>
      </w:pPr>
    </w:p>
    <w:p w:rsidR="003A57AF" w:rsidRPr="00CA1212" w:rsidRDefault="003A57AF" w:rsidP="00F479B2">
      <w:pPr>
        <w:ind w:firstLine="720"/>
        <w:rPr>
          <w:rFonts w:ascii="Times New Roman" w:hAnsi="Times New Roman"/>
        </w:rPr>
      </w:pPr>
      <w:proofErr w:type="gramStart"/>
      <w:r w:rsidRPr="00CA1212">
        <w:rPr>
          <w:rFonts w:ascii="Times New Roman" w:hAnsi="Times New Roman"/>
        </w:rPr>
        <w:t>Not applicable.</w:t>
      </w:r>
      <w:proofErr w:type="gramEnd"/>
    </w:p>
    <w:p w:rsidR="003A57AF" w:rsidRPr="00CA1212" w:rsidRDefault="003A57AF" w:rsidP="00F479B2">
      <w:pPr>
        <w:rPr>
          <w:rFonts w:ascii="Times New Roman" w:hAnsi="Times New Roman"/>
        </w:rPr>
      </w:pPr>
    </w:p>
    <w:p w:rsidR="003A57AF" w:rsidRPr="00CA1212" w:rsidRDefault="003A57AF" w:rsidP="00F479B2">
      <w:pPr>
        <w:tabs>
          <w:tab w:val="left" w:pos="-1440"/>
        </w:tabs>
        <w:ind w:left="720" w:hanging="720"/>
        <w:rPr>
          <w:rFonts w:ascii="Times New Roman" w:hAnsi="Times New Roman"/>
          <w:b/>
          <w:i/>
        </w:rPr>
      </w:pPr>
      <w:r w:rsidRPr="00CA1212">
        <w:rPr>
          <w:rFonts w:ascii="Times New Roman" w:hAnsi="Times New Roman"/>
          <w:b/>
          <w:i/>
        </w:rPr>
        <w:t>15.</w:t>
      </w:r>
      <w:r w:rsidRPr="00CA1212">
        <w:rPr>
          <w:rFonts w:ascii="Times New Roman" w:hAnsi="Times New Roman"/>
          <w:b/>
          <w:i/>
        </w:rPr>
        <w:tab/>
        <w:t>Change in burden:</w:t>
      </w:r>
    </w:p>
    <w:p w:rsidR="003A57AF" w:rsidRPr="00CA1212" w:rsidRDefault="003A57AF" w:rsidP="00F479B2">
      <w:pPr>
        <w:rPr>
          <w:rFonts w:ascii="Times New Roman" w:hAnsi="Times New Roman"/>
        </w:rPr>
      </w:pPr>
    </w:p>
    <w:p w:rsidR="0080641E" w:rsidRPr="00CA1212" w:rsidRDefault="003A57AF" w:rsidP="0080641E">
      <w:pPr>
        <w:rPr>
          <w:rFonts w:ascii="Times New Roman" w:hAnsi="Times New Roman"/>
        </w:rPr>
      </w:pPr>
      <w:r w:rsidRPr="00CA1212">
        <w:rPr>
          <w:rFonts w:ascii="Times New Roman" w:hAnsi="Times New Roman"/>
        </w:rPr>
        <w:t>Former:</w:t>
      </w:r>
      <w:r w:rsidRPr="00CA1212">
        <w:rPr>
          <w:rFonts w:ascii="Times New Roman" w:hAnsi="Times New Roman"/>
        </w:rPr>
        <w:tab/>
      </w:r>
      <w:r w:rsidR="009B3EB2" w:rsidRPr="00CA1212">
        <w:rPr>
          <w:rFonts w:ascii="Times New Roman" w:hAnsi="Times New Roman"/>
        </w:rPr>
        <w:t>1,338</w:t>
      </w:r>
      <w:r w:rsidR="0080641E" w:rsidRPr="00CA1212">
        <w:rPr>
          <w:rFonts w:ascii="Times New Roman" w:hAnsi="Times New Roman"/>
        </w:rPr>
        <w:t xml:space="preserve"> respondents @ 1 response = </w:t>
      </w:r>
      <w:r w:rsidR="009B3EB2" w:rsidRPr="00CA1212">
        <w:rPr>
          <w:rFonts w:ascii="Times New Roman" w:hAnsi="Times New Roman"/>
        </w:rPr>
        <w:t>1,338</w:t>
      </w:r>
      <w:r w:rsidR="0080641E" w:rsidRPr="00CA1212">
        <w:rPr>
          <w:rFonts w:ascii="Times New Roman" w:hAnsi="Times New Roman"/>
        </w:rPr>
        <w:t xml:space="preserve"> responses</w:t>
      </w:r>
    </w:p>
    <w:p w:rsidR="0080641E" w:rsidRPr="00CA1212" w:rsidRDefault="009B3EB2" w:rsidP="0080641E">
      <w:pPr>
        <w:ind w:left="720" w:firstLine="720"/>
        <w:rPr>
          <w:rFonts w:ascii="Times New Roman" w:hAnsi="Times New Roman"/>
        </w:rPr>
      </w:pPr>
      <w:r w:rsidRPr="00CA1212">
        <w:rPr>
          <w:rFonts w:ascii="Times New Roman" w:hAnsi="Times New Roman"/>
        </w:rPr>
        <w:t>1,338</w:t>
      </w:r>
      <w:r w:rsidR="0080641E" w:rsidRPr="00CA1212">
        <w:rPr>
          <w:rFonts w:ascii="Times New Roman" w:hAnsi="Times New Roman"/>
        </w:rPr>
        <w:t xml:space="preserve"> responses @ .5 burden hours = </w:t>
      </w:r>
      <w:r w:rsidRPr="00CA1212">
        <w:rPr>
          <w:rFonts w:ascii="Times New Roman" w:hAnsi="Times New Roman"/>
        </w:rPr>
        <w:t>669</w:t>
      </w:r>
      <w:r w:rsidR="0080641E" w:rsidRPr="00CA1212">
        <w:rPr>
          <w:rFonts w:ascii="Times New Roman" w:hAnsi="Times New Roman"/>
        </w:rPr>
        <w:t xml:space="preserve"> burden hours</w:t>
      </w:r>
    </w:p>
    <w:p w:rsidR="003A57AF" w:rsidRPr="00CA1212" w:rsidRDefault="003A57AF" w:rsidP="0080641E">
      <w:pPr>
        <w:rPr>
          <w:rFonts w:ascii="Times New Roman" w:hAnsi="Times New Roman"/>
        </w:rPr>
      </w:pPr>
    </w:p>
    <w:p w:rsidR="009024DC" w:rsidRPr="00CA1212" w:rsidRDefault="003A57AF" w:rsidP="009024DC">
      <w:pPr>
        <w:rPr>
          <w:rFonts w:ascii="Times New Roman" w:hAnsi="Times New Roman"/>
        </w:rPr>
      </w:pPr>
      <w:r w:rsidRPr="00CA1212">
        <w:rPr>
          <w:rFonts w:ascii="Times New Roman" w:hAnsi="Times New Roman"/>
        </w:rPr>
        <w:t>New:</w:t>
      </w:r>
      <w:r w:rsidRPr="00CA1212">
        <w:rPr>
          <w:rFonts w:ascii="Times New Roman" w:hAnsi="Times New Roman"/>
        </w:rPr>
        <w:tab/>
      </w:r>
      <w:r w:rsidRPr="00CA1212">
        <w:rPr>
          <w:rFonts w:ascii="Times New Roman" w:hAnsi="Times New Roman"/>
        </w:rPr>
        <w:tab/>
      </w:r>
      <w:r w:rsidR="002F6D2E" w:rsidRPr="00CA1212">
        <w:rPr>
          <w:rFonts w:ascii="Times New Roman" w:hAnsi="Times New Roman"/>
        </w:rPr>
        <w:t>1,110</w:t>
      </w:r>
      <w:r w:rsidR="009024DC" w:rsidRPr="00CA1212">
        <w:rPr>
          <w:rFonts w:ascii="Times New Roman" w:hAnsi="Times New Roman"/>
        </w:rPr>
        <w:t xml:space="preserve"> respondents @ 1 response = </w:t>
      </w:r>
      <w:r w:rsidR="002F6D2E" w:rsidRPr="00CA1212">
        <w:rPr>
          <w:rFonts w:ascii="Times New Roman" w:hAnsi="Times New Roman"/>
        </w:rPr>
        <w:t>1,110</w:t>
      </w:r>
      <w:r w:rsidR="009024DC" w:rsidRPr="00CA1212">
        <w:rPr>
          <w:rFonts w:ascii="Times New Roman" w:hAnsi="Times New Roman"/>
        </w:rPr>
        <w:t xml:space="preserve"> responses</w:t>
      </w:r>
    </w:p>
    <w:p w:rsidR="00D7315E" w:rsidRPr="00CA1212" w:rsidRDefault="002F6D2E" w:rsidP="007B63D8">
      <w:pPr>
        <w:ind w:left="720" w:firstLine="720"/>
        <w:rPr>
          <w:rFonts w:ascii="Times New Roman" w:hAnsi="Times New Roman"/>
        </w:rPr>
      </w:pPr>
      <w:r w:rsidRPr="00CA1212">
        <w:rPr>
          <w:rFonts w:ascii="Times New Roman" w:hAnsi="Times New Roman"/>
        </w:rPr>
        <w:t>1,110</w:t>
      </w:r>
      <w:r w:rsidR="009024DC" w:rsidRPr="00CA1212">
        <w:rPr>
          <w:rFonts w:ascii="Times New Roman" w:hAnsi="Times New Roman"/>
        </w:rPr>
        <w:t xml:space="preserve"> responses @ .5 burden hours = </w:t>
      </w:r>
      <w:r w:rsidRPr="00CA1212">
        <w:rPr>
          <w:rFonts w:ascii="Times New Roman" w:hAnsi="Times New Roman"/>
        </w:rPr>
        <w:t>555</w:t>
      </w:r>
      <w:r w:rsidR="009024DC" w:rsidRPr="00CA1212">
        <w:rPr>
          <w:rFonts w:ascii="Times New Roman" w:hAnsi="Times New Roman"/>
        </w:rPr>
        <w:t xml:space="preserve"> burden hours</w:t>
      </w:r>
    </w:p>
    <w:p w:rsidR="003A57AF" w:rsidRPr="00CA1212" w:rsidRDefault="003A57AF" w:rsidP="00F479B2">
      <w:pPr>
        <w:rPr>
          <w:rFonts w:ascii="Times New Roman" w:hAnsi="Times New Roman"/>
        </w:rPr>
      </w:pPr>
    </w:p>
    <w:p w:rsidR="003A57AF" w:rsidRPr="00CA1212" w:rsidRDefault="00367854" w:rsidP="00F479B2">
      <w:pPr>
        <w:rPr>
          <w:rFonts w:ascii="Times New Roman" w:hAnsi="Times New Roman"/>
        </w:rPr>
      </w:pPr>
      <w:r w:rsidRPr="00CA1212">
        <w:rPr>
          <w:rFonts w:ascii="Times New Roman" w:hAnsi="Times New Roman"/>
        </w:rPr>
        <w:t>Difference:</w:t>
      </w:r>
      <w:r w:rsidRPr="00CA1212">
        <w:rPr>
          <w:rFonts w:ascii="Times New Roman" w:hAnsi="Times New Roman"/>
        </w:rPr>
        <w:tab/>
      </w:r>
      <w:r w:rsidR="009024DC" w:rsidRPr="00CA1212">
        <w:rPr>
          <w:rFonts w:ascii="Times New Roman" w:hAnsi="Times New Roman"/>
        </w:rPr>
        <w:t>-</w:t>
      </w:r>
      <w:r w:rsidR="002F6D2E" w:rsidRPr="00CA1212">
        <w:rPr>
          <w:rFonts w:ascii="Times New Roman" w:hAnsi="Times New Roman"/>
        </w:rPr>
        <w:t>228</w:t>
      </w:r>
      <w:r w:rsidR="009024DC" w:rsidRPr="00CA1212">
        <w:rPr>
          <w:rFonts w:ascii="Times New Roman" w:hAnsi="Times New Roman"/>
        </w:rPr>
        <w:t xml:space="preserve"> respondents, -</w:t>
      </w:r>
      <w:r w:rsidR="002F6D2E" w:rsidRPr="00CA1212">
        <w:rPr>
          <w:rFonts w:ascii="Times New Roman" w:hAnsi="Times New Roman"/>
        </w:rPr>
        <w:t>228</w:t>
      </w:r>
      <w:r w:rsidR="009024DC" w:rsidRPr="00CA1212">
        <w:rPr>
          <w:rFonts w:ascii="Times New Roman" w:hAnsi="Times New Roman"/>
        </w:rPr>
        <w:t xml:space="preserve"> responses, -</w:t>
      </w:r>
      <w:r w:rsidR="002F6D2E" w:rsidRPr="00CA1212">
        <w:rPr>
          <w:rFonts w:ascii="Times New Roman" w:hAnsi="Times New Roman"/>
        </w:rPr>
        <w:t>114</w:t>
      </w:r>
      <w:r w:rsidR="009024DC" w:rsidRPr="00CA1212">
        <w:rPr>
          <w:rFonts w:ascii="Times New Roman" w:hAnsi="Times New Roman"/>
        </w:rPr>
        <w:t xml:space="preserve"> burden hours</w:t>
      </w:r>
    </w:p>
    <w:p w:rsidR="00E13ACC" w:rsidRPr="00CA1212" w:rsidRDefault="00E13ACC" w:rsidP="00F479B2">
      <w:pPr>
        <w:rPr>
          <w:rFonts w:ascii="Times New Roman" w:hAnsi="Times New Roman"/>
        </w:rPr>
      </w:pPr>
    </w:p>
    <w:p w:rsidR="00E13ACC" w:rsidRPr="00CA1212" w:rsidRDefault="00E13ACC" w:rsidP="00F479B2">
      <w:pPr>
        <w:rPr>
          <w:rFonts w:ascii="Times New Roman" w:hAnsi="Times New Roman"/>
        </w:rPr>
      </w:pPr>
      <w:r w:rsidRPr="00CA1212">
        <w:rPr>
          <w:rFonts w:ascii="Times New Roman" w:hAnsi="Times New Roman"/>
        </w:rPr>
        <w:tab/>
        <w:t>The decrease in burden is due to the decrease in the number of national banks.</w:t>
      </w:r>
    </w:p>
    <w:p w:rsidR="000E4CB3" w:rsidRPr="00CA1212" w:rsidRDefault="000E4CB3" w:rsidP="00F479B2">
      <w:pPr>
        <w:tabs>
          <w:tab w:val="left" w:pos="-1440"/>
        </w:tabs>
        <w:ind w:left="720" w:hanging="720"/>
        <w:rPr>
          <w:rFonts w:ascii="Times New Roman" w:hAnsi="Times New Roman"/>
          <w:b/>
          <w:i/>
        </w:rPr>
      </w:pPr>
    </w:p>
    <w:p w:rsidR="003A57AF" w:rsidRPr="00CA1212" w:rsidRDefault="003A57AF" w:rsidP="00F479B2">
      <w:pPr>
        <w:tabs>
          <w:tab w:val="left" w:pos="-1440"/>
        </w:tabs>
        <w:ind w:left="720" w:hanging="720"/>
        <w:rPr>
          <w:rFonts w:ascii="Times New Roman" w:hAnsi="Times New Roman"/>
          <w:b/>
          <w:i/>
        </w:rPr>
      </w:pPr>
      <w:r w:rsidRPr="00CA1212">
        <w:rPr>
          <w:rFonts w:ascii="Times New Roman" w:hAnsi="Times New Roman"/>
          <w:b/>
          <w:i/>
        </w:rPr>
        <w:t>16.</w:t>
      </w:r>
      <w:r w:rsidRPr="00CA1212">
        <w:rPr>
          <w:rFonts w:ascii="Times New Roman" w:hAnsi="Times New Roman"/>
          <w:b/>
          <w:i/>
        </w:rPr>
        <w:tab/>
        <w:t xml:space="preserve">Information regarding collections whose results </w:t>
      </w:r>
      <w:proofErr w:type="gramStart"/>
      <w:r w:rsidRPr="00CA1212">
        <w:rPr>
          <w:rFonts w:ascii="Times New Roman" w:hAnsi="Times New Roman"/>
          <w:b/>
          <w:i/>
        </w:rPr>
        <w:t>are planned to be published</w:t>
      </w:r>
      <w:proofErr w:type="gramEnd"/>
      <w:r w:rsidRPr="00CA1212">
        <w:rPr>
          <w:rFonts w:ascii="Times New Roman" w:hAnsi="Times New Roman"/>
          <w:b/>
          <w:i/>
        </w:rPr>
        <w:t xml:space="preserve"> for statistical use:</w:t>
      </w:r>
    </w:p>
    <w:p w:rsidR="003A57AF" w:rsidRPr="00CA1212" w:rsidRDefault="003A57AF" w:rsidP="00F479B2">
      <w:pPr>
        <w:rPr>
          <w:rFonts w:ascii="Times New Roman" w:hAnsi="Times New Roman"/>
        </w:rPr>
      </w:pPr>
      <w:r w:rsidRPr="00CA1212">
        <w:rPr>
          <w:rFonts w:ascii="Times New Roman" w:hAnsi="Times New Roman"/>
        </w:rPr>
        <w:t xml:space="preserve"> </w:t>
      </w:r>
    </w:p>
    <w:p w:rsidR="003A57AF" w:rsidRPr="00CA1212" w:rsidRDefault="003A57AF" w:rsidP="00F479B2">
      <w:pPr>
        <w:ind w:firstLine="720"/>
        <w:rPr>
          <w:rFonts w:ascii="Times New Roman" w:hAnsi="Times New Roman"/>
        </w:rPr>
      </w:pPr>
      <w:r w:rsidRPr="00CA1212">
        <w:rPr>
          <w:rFonts w:ascii="Times New Roman" w:hAnsi="Times New Roman"/>
        </w:rPr>
        <w:t>The OCC has no plans to publish the data for statistical purposes.</w:t>
      </w:r>
    </w:p>
    <w:p w:rsidR="003A57AF" w:rsidRPr="00CA1212" w:rsidRDefault="003A57AF" w:rsidP="00F479B2">
      <w:pPr>
        <w:rPr>
          <w:rFonts w:ascii="Times New Roman" w:hAnsi="Times New Roman"/>
        </w:rPr>
      </w:pPr>
    </w:p>
    <w:p w:rsidR="003A57AF" w:rsidRPr="00CA1212" w:rsidRDefault="003A57AF" w:rsidP="00F479B2">
      <w:pPr>
        <w:rPr>
          <w:rFonts w:ascii="Times New Roman" w:hAnsi="Times New Roman"/>
          <w:b/>
          <w:i/>
        </w:rPr>
      </w:pPr>
      <w:r w:rsidRPr="00CA1212">
        <w:rPr>
          <w:rFonts w:ascii="Times New Roman" w:hAnsi="Times New Roman"/>
          <w:b/>
          <w:i/>
        </w:rPr>
        <w:t>17.</w:t>
      </w:r>
      <w:r w:rsidRPr="00CA1212">
        <w:rPr>
          <w:rFonts w:ascii="Times New Roman" w:hAnsi="Times New Roman"/>
          <w:b/>
          <w:i/>
        </w:rPr>
        <w:tab/>
        <w:t>Display of expiration date:</w:t>
      </w:r>
    </w:p>
    <w:p w:rsidR="003A57AF" w:rsidRPr="00CA1212" w:rsidRDefault="003A57AF" w:rsidP="00F479B2">
      <w:pPr>
        <w:rPr>
          <w:rFonts w:ascii="Times New Roman" w:hAnsi="Times New Roman"/>
        </w:rPr>
      </w:pPr>
    </w:p>
    <w:p w:rsidR="003A57AF" w:rsidRPr="00CA1212" w:rsidRDefault="003A57AF" w:rsidP="00F479B2">
      <w:pPr>
        <w:ind w:firstLine="720"/>
        <w:rPr>
          <w:rFonts w:ascii="Times New Roman" w:hAnsi="Times New Roman"/>
        </w:rPr>
      </w:pPr>
      <w:proofErr w:type="gramStart"/>
      <w:r w:rsidRPr="00CA1212">
        <w:rPr>
          <w:rFonts w:ascii="Times New Roman" w:hAnsi="Times New Roman"/>
        </w:rPr>
        <w:t>Not applicable.</w:t>
      </w:r>
      <w:proofErr w:type="gramEnd"/>
    </w:p>
    <w:p w:rsidR="003A57AF" w:rsidRPr="00CA1212" w:rsidRDefault="003A57AF" w:rsidP="00F479B2">
      <w:pPr>
        <w:rPr>
          <w:rFonts w:ascii="Times New Roman" w:hAnsi="Times New Roman"/>
        </w:rPr>
      </w:pPr>
    </w:p>
    <w:p w:rsidR="003A57AF" w:rsidRPr="00CA1212" w:rsidRDefault="003A57AF" w:rsidP="00F479B2">
      <w:pPr>
        <w:rPr>
          <w:rFonts w:ascii="Times New Roman" w:hAnsi="Times New Roman"/>
          <w:b/>
          <w:i/>
        </w:rPr>
      </w:pPr>
      <w:r w:rsidRPr="00CA1212">
        <w:rPr>
          <w:rFonts w:ascii="Times New Roman" w:hAnsi="Times New Roman"/>
          <w:b/>
          <w:i/>
        </w:rPr>
        <w:t>18.</w:t>
      </w:r>
      <w:r w:rsidRPr="00CA1212">
        <w:rPr>
          <w:rFonts w:ascii="Times New Roman" w:hAnsi="Times New Roman"/>
          <w:b/>
          <w:i/>
        </w:rPr>
        <w:tab/>
        <w:t>Exceptions to certification statement:</w:t>
      </w:r>
    </w:p>
    <w:p w:rsidR="003A57AF" w:rsidRPr="00CA1212" w:rsidRDefault="003A57AF" w:rsidP="00F479B2">
      <w:pPr>
        <w:rPr>
          <w:rFonts w:ascii="Times New Roman" w:hAnsi="Times New Roman"/>
        </w:rPr>
      </w:pPr>
    </w:p>
    <w:p w:rsidR="003A57AF" w:rsidRPr="00CA1212" w:rsidRDefault="003A57AF" w:rsidP="00F479B2">
      <w:pPr>
        <w:ind w:firstLine="720"/>
        <w:rPr>
          <w:rFonts w:ascii="Times New Roman" w:hAnsi="Times New Roman"/>
        </w:rPr>
      </w:pPr>
      <w:proofErr w:type="gramStart"/>
      <w:r w:rsidRPr="00CA1212">
        <w:rPr>
          <w:rFonts w:ascii="Times New Roman" w:hAnsi="Times New Roman"/>
        </w:rPr>
        <w:t>None.</w:t>
      </w:r>
      <w:proofErr w:type="gramEnd"/>
    </w:p>
    <w:p w:rsidR="003A57AF" w:rsidRPr="00CA1212" w:rsidRDefault="003A57AF" w:rsidP="00F479B2">
      <w:pPr>
        <w:rPr>
          <w:rFonts w:ascii="Times New Roman" w:hAnsi="Times New Roman"/>
        </w:rPr>
        <w:sectPr w:rsidR="003A57AF" w:rsidRPr="00CA1212">
          <w:headerReference w:type="default" r:id="rId14"/>
          <w:endnotePr>
            <w:numFmt w:val="decimal"/>
          </w:endnotePr>
          <w:type w:val="continuous"/>
          <w:pgSz w:w="12240" w:h="15840"/>
          <w:pgMar w:top="1440" w:right="1440" w:bottom="1440" w:left="1440" w:header="1440" w:footer="1440" w:gutter="0"/>
          <w:cols w:space="720"/>
          <w:noEndnote/>
        </w:sectPr>
      </w:pPr>
    </w:p>
    <w:p w:rsidR="003A57AF" w:rsidRPr="00CA1212" w:rsidRDefault="003A57AF" w:rsidP="00F479B2">
      <w:pPr>
        <w:rPr>
          <w:rFonts w:ascii="Times New Roman" w:hAnsi="Times New Roman"/>
        </w:rPr>
      </w:pPr>
    </w:p>
    <w:p w:rsidR="003A57AF" w:rsidRPr="00CA1212" w:rsidRDefault="003A57AF" w:rsidP="00F479B2">
      <w:pPr>
        <w:rPr>
          <w:rFonts w:ascii="Times New Roman" w:hAnsi="Times New Roman"/>
          <w:b/>
        </w:rPr>
      </w:pPr>
      <w:proofErr w:type="gramStart"/>
      <w:r w:rsidRPr="00CA1212">
        <w:rPr>
          <w:rFonts w:ascii="Times New Roman" w:hAnsi="Times New Roman"/>
          <w:b/>
        </w:rPr>
        <w:t>B.</w:t>
      </w:r>
      <w:r w:rsidRPr="00CA1212">
        <w:rPr>
          <w:rFonts w:ascii="Times New Roman" w:hAnsi="Times New Roman"/>
          <w:b/>
        </w:rPr>
        <w:tab/>
        <w:t>Collections of Information Employing Statistical Methods</w:t>
      </w:r>
      <w:r w:rsidR="009A5296" w:rsidRPr="00CA1212">
        <w:rPr>
          <w:rFonts w:ascii="Times New Roman" w:hAnsi="Times New Roman"/>
          <w:b/>
        </w:rPr>
        <w:t>.</w:t>
      </w:r>
      <w:proofErr w:type="gramEnd"/>
    </w:p>
    <w:p w:rsidR="003A57AF" w:rsidRPr="00CA1212" w:rsidRDefault="003A57AF" w:rsidP="00F479B2">
      <w:pPr>
        <w:rPr>
          <w:rFonts w:ascii="Times New Roman" w:hAnsi="Times New Roman"/>
        </w:rPr>
      </w:pPr>
    </w:p>
    <w:p w:rsidR="003A57AF" w:rsidRPr="00CA1212" w:rsidRDefault="003A57AF" w:rsidP="00F479B2">
      <w:pPr>
        <w:ind w:firstLine="720"/>
        <w:rPr>
          <w:rFonts w:ascii="Times New Roman" w:hAnsi="Times New Roman"/>
        </w:rPr>
      </w:pPr>
      <w:proofErr w:type="gramStart"/>
      <w:r w:rsidRPr="00CA1212">
        <w:rPr>
          <w:rFonts w:ascii="Times New Roman" w:hAnsi="Times New Roman"/>
        </w:rPr>
        <w:t>Not applicable.</w:t>
      </w:r>
      <w:proofErr w:type="gramEnd"/>
    </w:p>
    <w:sectPr w:rsidR="003A57AF" w:rsidRPr="00CA121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F83" w:rsidRDefault="00210F83">
      <w:r>
        <w:separator/>
      </w:r>
    </w:p>
  </w:endnote>
  <w:endnote w:type="continuationSeparator" w:id="0">
    <w:p w:rsidR="00210F83" w:rsidRDefault="00210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BC7" w:rsidRDefault="000D4B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BC7" w:rsidRDefault="000D4B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BC7" w:rsidRDefault="000D4B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F83" w:rsidRDefault="00210F83">
      <w:r>
        <w:separator/>
      </w:r>
    </w:p>
  </w:footnote>
  <w:footnote w:type="continuationSeparator" w:id="0">
    <w:p w:rsidR="00210F83" w:rsidRDefault="00210F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BC7" w:rsidRDefault="000D4B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BC7" w:rsidRDefault="000D4B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BC7" w:rsidRDefault="000D4BC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343" w:rsidRDefault="002C6343">
    <w:pPr>
      <w:framePr w:w="9361" w:wrap="notBeside" w:vAnchor="text" w:hAnchor="text" w:x="1" w:y="1"/>
      <w:jc w:val="center"/>
      <w:rPr>
        <w:rFonts w:ascii="CG Times" w:hAnsi="CG Times"/>
      </w:rPr>
    </w:pPr>
    <w:r>
      <w:rPr>
        <w:rFonts w:ascii="CG Times" w:hAnsi="CG Times"/>
      </w:rPr>
      <w:fldChar w:fldCharType="begin"/>
    </w:r>
    <w:r>
      <w:rPr>
        <w:rFonts w:ascii="CG Times" w:hAnsi="CG Times"/>
      </w:rPr>
      <w:instrText xml:space="preserve">PAGE </w:instrText>
    </w:r>
    <w:r>
      <w:rPr>
        <w:rFonts w:ascii="CG Times" w:hAnsi="CG Times"/>
      </w:rPr>
      <w:fldChar w:fldCharType="separate"/>
    </w:r>
    <w:r w:rsidR="00F05253">
      <w:rPr>
        <w:rFonts w:ascii="CG Times" w:hAnsi="CG Times"/>
        <w:noProof/>
      </w:rPr>
      <w:t>4</w:t>
    </w:r>
    <w:r>
      <w:rPr>
        <w:rFonts w:ascii="CG Times" w:hAnsi="CG Times"/>
      </w:rPr>
      <w:fldChar w:fldCharType="end"/>
    </w:r>
  </w:p>
  <w:p w:rsidR="002C6343" w:rsidRDefault="002C6343"/>
  <w:p w:rsidR="002C6343" w:rsidRDefault="002C6343">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5FF"/>
    <w:rsid w:val="00034F98"/>
    <w:rsid w:val="00063EDE"/>
    <w:rsid w:val="000B7C7C"/>
    <w:rsid w:val="000D4BC7"/>
    <w:rsid w:val="000E4CB3"/>
    <w:rsid w:val="000F777F"/>
    <w:rsid w:val="00110DB5"/>
    <w:rsid w:val="00193E4A"/>
    <w:rsid w:val="00194EBC"/>
    <w:rsid w:val="001A5BC6"/>
    <w:rsid w:val="001E6A4C"/>
    <w:rsid w:val="00210F83"/>
    <w:rsid w:val="00226DAB"/>
    <w:rsid w:val="0023774C"/>
    <w:rsid w:val="0029279D"/>
    <w:rsid w:val="002A560A"/>
    <w:rsid w:val="002C6343"/>
    <w:rsid w:val="002D64AE"/>
    <w:rsid w:val="002F6D2E"/>
    <w:rsid w:val="00314A55"/>
    <w:rsid w:val="00340F31"/>
    <w:rsid w:val="00346F79"/>
    <w:rsid w:val="00367854"/>
    <w:rsid w:val="00383D73"/>
    <w:rsid w:val="003954DD"/>
    <w:rsid w:val="003A57AF"/>
    <w:rsid w:val="003B3A14"/>
    <w:rsid w:val="003C69C0"/>
    <w:rsid w:val="003E6AD4"/>
    <w:rsid w:val="003F2A35"/>
    <w:rsid w:val="00417107"/>
    <w:rsid w:val="004F79BD"/>
    <w:rsid w:val="00544B12"/>
    <w:rsid w:val="00553618"/>
    <w:rsid w:val="005573F6"/>
    <w:rsid w:val="00564F55"/>
    <w:rsid w:val="005C6742"/>
    <w:rsid w:val="00646A19"/>
    <w:rsid w:val="00671F73"/>
    <w:rsid w:val="00681769"/>
    <w:rsid w:val="006F50CE"/>
    <w:rsid w:val="00731447"/>
    <w:rsid w:val="007A4007"/>
    <w:rsid w:val="007A5804"/>
    <w:rsid w:val="007B63D8"/>
    <w:rsid w:val="007D0224"/>
    <w:rsid w:val="007E55FF"/>
    <w:rsid w:val="0080641E"/>
    <w:rsid w:val="008700B3"/>
    <w:rsid w:val="00874934"/>
    <w:rsid w:val="008C0F22"/>
    <w:rsid w:val="008F1FF1"/>
    <w:rsid w:val="008F50DA"/>
    <w:rsid w:val="009024DC"/>
    <w:rsid w:val="0093429F"/>
    <w:rsid w:val="009348EA"/>
    <w:rsid w:val="009708C9"/>
    <w:rsid w:val="009A5296"/>
    <w:rsid w:val="009B3EB2"/>
    <w:rsid w:val="009E6730"/>
    <w:rsid w:val="00A37089"/>
    <w:rsid w:val="00AB6CEA"/>
    <w:rsid w:val="00AC7A69"/>
    <w:rsid w:val="00B44C1D"/>
    <w:rsid w:val="00B95063"/>
    <w:rsid w:val="00BA2948"/>
    <w:rsid w:val="00BA2DC3"/>
    <w:rsid w:val="00BE49E2"/>
    <w:rsid w:val="00C85549"/>
    <w:rsid w:val="00C95975"/>
    <w:rsid w:val="00CA1212"/>
    <w:rsid w:val="00D078AF"/>
    <w:rsid w:val="00D10E2A"/>
    <w:rsid w:val="00D7315E"/>
    <w:rsid w:val="00D87FC4"/>
    <w:rsid w:val="00DB78F3"/>
    <w:rsid w:val="00DE7A83"/>
    <w:rsid w:val="00E13ACC"/>
    <w:rsid w:val="00E274F5"/>
    <w:rsid w:val="00ED64C6"/>
    <w:rsid w:val="00EF1FB4"/>
    <w:rsid w:val="00F05253"/>
    <w:rsid w:val="00F17753"/>
    <w:rsid w:val="00F27618"/>
    <w:rsid w:val="00F479B2"/>
    <w:rsid w:val="00FA31E8"/>
    <w:rsid w:val="00FE2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367854"/>
    <w:rPr>
      <w:rFonts w:ascii="Tahoma" w:hAnsi="Tahoma" w:cs="Tahoma"/>
      <w:sz w:val="16"/>
      <w:szCs w:val="16"/>
    </w:rPr>
  </w:style>
  <w:style w:type="paragraph" w:styleId="Header">
    <w:name w:val="header"/>
    <w:basedOn w:val="Normal"/>
    <w:link w:val="HeaderChar"/>
    <w:rsid w:val="000D4BC7"/>
    <w:pPr>
      <w:tabs>
        <w:tab w:val="center" w:pos="4680"/>
        <w:tab w:val="right" w:pos="9360"/>
      </w:tabs>
    </w:pPr>
  </w:style>
  <w:style w:type="character" w:customStyle="1" w:styleId="HeaderChar">
    <w:name w:val="Header Char"/>
    <w:basedOn w:val="DefaultParagraphFont"/>
    <w:link w:val="Header"/>
    <w:rsid w:val="000D4BC7"/>
    <w:rPr>
      <w:rFonts w:ascii="Courier" w:hAnsi="Courier"/>
      <w:sz w:val="24"/>
      <w:szCs w:val="24"/>
    </w:rPr>
  </w:style>
  <w:style w:type="paragraph" w:styleId="Footer">
    <w:name w:val="footer"/>
    <w:basedOn w:val="Normal"/>
    <w:link w:val="FooterChar"/>
    <w:rsid w:val="000D4BC7"/>
    <w:pPr>
      <w:tabs>
        <w:tab w:val="center" w:pos="4680"/>
        <w:tab w:val="right" w:pos="9360"/>
      </w:tabs>
    </w:pPr>
  </w:style>
  <w:style w:type="character" w:customStyle="1" w:styleId="FooterChar">
    <w:name w:val="Footer Char"/>
    <w:basedOn w:val="DefaultParagraphFont"/>
    <w:link w:val="Footer"/>
    <w:rsid w:val="000D4BC7"/>
    <w:rPr>
      <w:rFonts w:ascii="Courier" w:hAnsi="Courier"/>
      <w:sz w:val="24"/>
      <w:szCs w:val="24"/>
    </w:rPr>
  </w:style>
  <w:style w:type="character" w:styleId="CommentReference">
    <w:name w:val="annotation reference"/>
    <w:basedOn w:val="DefaultParagraphFont"/>
    <w:rsid w:val="00D10E2A"/>
    <w:rPr>
      <w:sz w:val="16"/>
      <w:szCs w:val="16"/>
    </w:rPr>
  </w:style>
  <w:style w:type="paragraph" w:styleId="CommentText">
    <w:name w:val="annotation text"/>
    <w:basedOn w:val="Normal"/>
    <w:link w:val="CommentTextChar"/>
    <w:rsid w:val="00D10E2A"/>
    <w:rPr>
      <w:sz w:val="20"/>
      <w:szCs w:val="20"/>
    </w:rPr>
  </w:style>
  <w:style w:type="character" w:customStyle="1" w:styleId="CommentTextChar">
    <w:name w:val="Comment Text Char"/>
    <w:basedOn w:val="DefaultParagraphFont"/>
    <w:link w:val="CommentText"/>
    <w:rsid w:val="00D10E2A"/>
    <w:rPr>
      <w:rFonts w:ascii="Courier" w:hAnsi="Courier"/>
    </w:rPr>
  </w:style>
  <w:style w:type="paragraph" w:styleId="CommentSubject">
    <w:name w:val="annotation subject"/>
    <w:basedOn w:val="CommentText"/>
    <w:next w:val="CommentText"/>
    <w:link w:val="CommentSubjectChar"/>
    <w:rsid w:val="00D10E2A"/>
    <w:rPr>
      <w:b/>
      <w:bCs/>
    </w:rPr>
  </w:style>
  <w:style w:type="character" w:customStyle="1" w:styleId="CommentSubjectChar">
    <w:name w:val="Comment Subject Char"/>
    <w:basedOn w:val="CommentTextChar"/>
    <w:link w:val="CommentSubject"/>
    <w:rsid w:val="00D10E2A"/>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367854"/>
    <w:rPr>
      <w:rFonts w:ascii="Tahoma" w:hAnsi="Tahoma" w:cs="Tahoma"/>
      <w:sz w:val="16"/>
      <w:szCs w:val="16"/>
    </w:rPr>
  </w:style>
  <w:style w:type="paragraph" w:styleId="Header">
    <w:name w:val="header"/>
    <w:basedOn w:val="Normal"/>
    <w:link w:val="HeaderChar"/>
    <w:rsid w:val="000D4BC7"/>
    <w:pPr>
      <w:tabs>
        <w:tab w:val="center" w:pos="4680"/>
        <w:tab w:val="right" w:pos="9360"/>
      </w:tabs>
    </w:pPr>
  </w:style>
  <w:style w:type="character" w:customStyle="1" w:styleId="HeaderChar">
    <w:name w:val="Header Char"/>
    <w:basedOn w:val="DefaultParagraphFont"/>
    <w:link w:val="Header"/>
    <w:rsid w:val="000D4BC7"/>
    <w:rPr>
      <w:rFonts w:ascii="Courier" w:hAnsi="Courier"/>
      <w:sz w:val="24"/>
      <w:szCs w:val="24"/>
    </w:rPr>
  </w:style>
  <w:style w:type="paragraph" w:styleId="Footer">
    <w:name w:val="footer"/>
    <w:basedOn w:val="Normal"/>
    <w:link w:val="FooterChar"/>
    <w:rsid w:val="000D4BC7"/>
    <w:pPr>
      <w:tabs>
        <w:tab w:val="center" w:pos="4680"/>
        <w:tab w:val="right" w:pos="9360"/>
      </w:tabs>
    </w:pPr>
  </w:style>
  <w:style w:type="character" w:customStyle="1" w:styleId="FooterChar">
    <w:name w:val="Footer Char"/>
    <w:basedOn w:val="DefaultParagraphFont"/>
    <w:link w:val="Footer"/>
    <w:rsid w:val="000D4BC7"/>
    <w:rPr>
      <w:rFonts w:ascii="Courier" w:hAnsi="Courier"/>
      <w:sz w:val="24"/>
      <w:szCs w:val="24"/>
    </w:rPr>
  </w:style>
  <w:style w:type="character" w:styleId="CommentReference">
    <w:name w:val="annotation reference"/>
    <w:basedOn w:val="DefaultParagraphFont"/>
    <w:rsid w:val="00D10E2A"/>
    <w:rPr>
      <w:sz w:val="16"/>
      <w:szCs w:val="16"/>
    </w:rPr>
  </w:style>
  <w:style w:type="paragraph" w:styleId="CommentText">
    <w:name w:val="annotation text"/>
    <w:basedOn w:val="Normal"/>
    <w:link w:val="CommentTextChar"/>
    <w:rsid w:val="00D10E2A"/>
    <w:rPr>
      <w:sz w:val="20"/>
      <w:szCs w:val="20"/>
    </w:rPr>
  </w:style>
  <w:style w:type="character" w:customStyle="1" w:styleId="CommentTextChar">
    <w:name w:val="Comment Text Char"/>
    <w:basedOn w:val="DefaultParagraphFont"/>
    <w:link w:val="CommentText"/>
    <w:rsid w:val="00D10E2A"/>
    <w:rPr>
      <w:rFonts w:ascii="Courier" w:hAnsi="Courier"/>
    </w:rPr>
  </w:style>
  <w:style w:type="paragraph" w:styleId="CommentSubject">
    <w:name w:val="annotation subject"/>
    <w:basedOn w:val="CommentText"/>
    <w:next w:val="CommentText"/>
    <w:link w:val="CommentSubjectChar"/>
    <w:rsid w:val="00D10E2A"/>
    <w:rPr>
      <w:b/>
      <w:bCs/>
    </w:rPr>
  </w:style>
  <w:style w:type="character" w:customStyle="1" w:styleId="CommentSubjectChar">
    <w:name w:val="Comment Subject Char"/>
    <w:basedOn w:val="CommentTextChar"/>
    <w:link w:val="CommentSubject"/>
    <w:rsid w:val="00D10E2A"/>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1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877A4-500B-40BF-AC70-2FA5B51EB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899</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2016-05-23T20:28:00Z</dcterms:created>
  <dcterms:modified xsi:type="dcterms:W3CDTF">2016-05-23T20:29:00Z</dcterms:modified>
</cp:coreProperties>
</file>