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1CB" w14:textId="77777777" w:rsidR="008E11A1" w:rsidRPr="009D17A3" w:rsidRDefault="008E11A1" w:rsidP="00AF5045">
      <w:pPr>
        <w:pStyle w:val="Heading1"/>
        <w:pBdr>
          <w:bottom w:val="none" w:sz="0" w:space="0" w:color="auto"/>
        </w:pBdr>
        <w:spacing w:before="120" w:after="120" w:line="360" w:lineRule="auto"/>
        <w:jc w:val="center"/>
        <w:rPr>
          <w:rFonts w:ascii="Times New Roman" w:hAnsi="Times New Roman"/>
          <w:sz w:val="28"/>
          <w:szCs w:val="24"/>
        </w:rPr>
      </w:pPr>
      <w:r w:rsidRPr="009D17A3">
        <w:rPr>
          <w:rFonts w:ascii="Times New Roman" w:hAnsi="Times New Roman"/>
          <w:sz w:val="28"/>
          <w:szCs w:val="24"/>
        </w:rPr>
        <w:t>Strategic Prevention Framework State Incentive Grant (SPF SIG) Program</w:t>
      </w:r>
      <w:r w:rsidR="00976AE6">
        <w:rPr>
          <w:rFonts w:ascii="Times New Roman" w:hAnsi="Times New Roman"/>
          <w:sz w:val="28"/>
          <w:szCs w:val="24"/>
        </w:rPr>
        <w:t>: Community Outcomes</w:t>
      </w:r>
    </w:p>
    <w:p w14:paraId="714C6685" w14:textId="77777777" w:rsidR="00A52B70" w:rsidRPr="009D17A3" w:rsidRDefault="008E11A1" w:rsidP="003B2B2C">
      <w:pPr>
        <w:pStyle w:val="Body"/>
        <w:jc w:val="center"/>
        <w:rPr>
          <w:rFonts w:ascii="Times New Roman" w:hAnsi="Times New Roman"/>
          <w:b/>
          <w:sz w:val="28"/>
          <w:szCs w:val="24"/>
        </w:rPr>
      </w:pPr>
      <w:r w:rsidRPr="009D17A3">
        <w:rPr>
          <w:rFonts w:ascii="Times New Roman" w:hAnsi="Times New Roman"/>
          <w:b/>
          <w:sz w:val="28"/>
          <w:szCs w:val="24"/>
        </w:rPr>
        <w:t>Supporting Statement</w:t>
      </w:r>
    </w:p>
    <w:p w14:paraId="1B05EAFD" w14:textId="77777777" w:rsidR="005A35A6" w:rsidRPr="009D17A3" w:rsidRDefault="00514F49" w:rsidP="00B84582">
      <w:pPr>
        <w:pStyle w:val="Body"/>
        <w:rPr>
          <w:rFonts w:ascii="Times New Roman" w:hAnsi="Times New Roman"/>
          <w:b/>
          <w:szCs w:val="24"/>
        </w:rPr>
      </w:pPr>
      <w:r w:rsidRPr="009D17A3">
        <w:rPr>
          <w:rFonts w:ascii="Times New Roman" w:hAnsi="Times New Roman"/>
          <w:b/>
          <w:szCs w:val="24"/>
        </w:rPr>
        <w:t>Part A. Justification</w:t>
      </w:r>
    </w:p>
    <w:p w14:paraId="4D14AA53" w14:textId="77777777" w:rsidR="005A35A6" w:rsidRPr="009D17A3" w:rsidRDefault="00514F49" w:rsidP="00F24C35">
      <w:pPr>
        <w:pStyle w:val="Heading2"/>
        <w:spacing w:before="120" w:line="360" w:lineRule="auto"/>
        <w:rPr>
          <w:rFonts w:ascii="Times New Roman" w:hAnsi="Times New Roman"/>
          <w:sz w:val="24"/>
          <w:szCs w:val="24"/>
        </w:rPr>
      </w:pPr>
      <w:r w:rsidRPr="009D17A3">
        <w:rPr>
          <w:rFonts w:ascii="Times New Roman" w:hAnsi="Times New Roman"/>
          <w:sz w:val="24"/>
          <w:szCs w:val="24"/>
        </w:rPr>
        <w:t>A1. Circumstances Necessitating Data Collection</w:t>
      </w:r>
    </w:p>
    <w:p w14:paraId="603DD224" w14:textId="244CFBCE" w:rsidR="00877D75" w:rsidRDefault="00B40A35" w:rsidP="009520D2">
      <w:pPr>
        <w:pStyle w:val="Body"/>
        <w:rPr>
          <w:rFonts w:ascii="Times New Roman" w:hAnsi="Times New Roman"/>
          <w:szCs w:val="24"/>
        </w:rPr>
      </w:pPr>
      <w:r w:rsidRPr="009D17A3">
        <w:rPr>
          <w:rFonts w:ascii="Times New Roman" w:hAnsi="Times New Roman"/>
          <w:szCs w:val="24"/>
        </w:rPr>
        <w:t>The Substance Abuse and Mental Health Services Administration</w:t>
      </w:r>
      <w:r w:rsidR="00F27EE7" w:rsidRPr="009D17A3">
        <w:rPr>
          <w:rFonts w:ascii="Times New Roman" w:hAnsi="Times New Roman"/>
          <w:szCs w:val="24"/>
        </w:rPr>
        <w:t>’s</w:t>
      </w:r>
      <w:r w:rsidRPr="009D17A3">
        <w:rPr>
          <w:rFonts w:ascii="Times New Roman" w:hAnsi="Times New Roman"/>
          <w:szCs w:val="24"/>
        </w:rPr>
        <w:t xml:space="preserve"> (SAMHSA) Center for Substance Abuse Prevention (CSAP) requests </w:t>
      </w:r>
      <w:r w:rsidR="00360AC8" w:rsidRPr="009D17A3">
        <w:rPr>
          <w:rFonts w:ascii="Times New Roman" w:hAnsi="Times New Roman"/>
          <w:szCs w:val="24"/>
        </w:rPr>
        <w:t>OMB</w:t>
      </w:r>
      <w:r w:rsidR="00837471" w:rsidRPr="009D17A3">
        <w:rPr>
          <w:rFonts w:ascii="Times New Roman" w:hAnsi="Times New Roman"/>
          <w:szCs w:val="24"/>
        </w:rPr>
        <w:t xml:space="preserve"> approval</w:t>
      </w:r>
      <w:r w:rsidR="00976AE6">
        <w:rPr>
          <w:rFonts w:ascii="Times New Roman" w:hAnsi="Times New Roman"/>
          <w:szCs w:val="24"/>
        </w:rPr>
        <w:t xml:space="preserve"> to collect</w:t>
      </w:r>
      <w:r w:rsidR="000771EA">
        <w:rPr>
          <w:rFonts w:ascii="Times New Roman" w:hAnsi="Times New Roman"/>
          <w:szCs w:val="24"/>
        </w:rPr>
        <w:t xml:space="preserve"> </w:t>
      </w:r>
      <w:r w:rsidR="00621967">
        <w:rPr>
          <w:rFonts w:ascii="Times New Roman" w:hAnsi="Times New Roman"/>
          <w:szCs w:val="24"/>
        </w:rPr>
        <w:t xml:space="preserve">a </w:t>
      </w:r>
      <w:r w:rsidR="000771EA">
        <w:rPr>
          <w:rFonts w:ascii="Times New Roman" w:hAnsi="Times New Roman"/>
          <w:szCs w:val="24"/>
        </w:rPr>
        <w:t>new</w:t>
      </w:r>
      <w:r w:rsidR="00976AE6">
        <w:rPr>
          <w:rFonts w:ascii="Times New Roman" w:hAnsi="Times New Roman"/>
          <w:szCs w:val="24"/>
        </w:rPr>
        <w:t xml:space="preserve"> community outcomes data</w:t>
      </w:r>
      <w:r w:rsidR="00837471" w:rsidRPr="009D17A3">
        <w:rPr>
          <w:rFonts w:ascii="Times New Roman" w:hAnsi="Times New Roman"/>
          <w:szCs w:val="24"/>
        </w:rPr>
        <w:t xml:space="preserve"> for </w:t>
      </w:r>
      <w:r w:rsidR="00BE7DD1" w:rsidRPr="009D17A3">
        <w:rPr>
          <w:rFonts w:ascii="Times New Roman" w:hAnsi="Times New Roman"/>
          <w:szCs w:val="24"/>
        </w:rPr>
        <w:t>the cross-site evaluation</w:t>
      </w:r>
      <w:r w:rsidR="00023C1D" w:rsidRPr="009D17A3">
        <w:rPr>
          <w:rFonts w:ascii="Times New Roman" w:hAnsi="Times New Roman"/>
          <w:szCs w:val="24"/>
        </w:rPr>
        <w:t xml:space="preserve"> </w:t>
      </w:r>
      <w:r w:rsidR="00976AE6">
        <w:rPr>
          <w:rFonts w:ascii="Times New Roman" w:hAnsi="Times New Roman"/>
          <w:szCs w:val="24"/>
        </w:rPr>
        <w:t xml:space="preserve">of </w:t>
      </w:r>
      <w:r w:rsidR="00BE7DD1" w:rsidRPr="009D17A3">
        <w:rPr>
          <w:rFonts w:ascii="Times New Roman" w:hAnsi="Times New Roman"/>
          <w:szCs w:val="24"/>
        </w:rPr>
        <w:t>the Strategic Prevention Framework State Incentive Grant</w:t>
      </w:r>
      <w:r w:rsidR="00023C1D" w:rsidRPr="009D17A3">
        <w:rPr>
          <w:rFonts w:ascii="Times New Roman" w:hAnsi="Times New Roman"/>
          <w:szCs w:val="24"/>
        </w:rPr>
        <w:t xml:space="preserve"> </w:t>
      </w:r>
      <w:r w:rsidR="00BE7DD1" w:rsidRPr="009D17A3">
        <w:rPr>
          <w:rFonts w:ascii="Times New Roman" w:hAnsi="Times New Roman"/>
          <w:szCs w:val="24"/>
        </w:rPr>
        <w:t>(SPF SIG)</w:t>
      </w:r>
      <w:r w:rsidR="00023C1D" w:rsidRPr="009D17A3">
        <w:rPr>
          <w:rFonts w:ascii="Times New Roman" w:hAnsi="Times New Roman"/>
          <w:szCs w:val="24"/>
        </w:rPr>
        <w:t xml:space="preserve"> program</w:t>
      </w:r>
      <w:r w:rsidR="00976AE6">
        <w:rPr>
          <w:rFonts w:ascii="Times New Roman" w:hAnsi="Times New Roman"/>
          <w:szCs w:val="24"/>
        </w:rPr>
        <w:t>,</w:t>
      </w:r>
      <w:r w:rsidR="00E61579" w:rsidRPr="009D17A3">
        <w:rPr>
          <w:rFonts w:ascii="Times New Roman" w:hAnsi="Times New Roman"/>
          <w:szCs w:val="24"/>
        </w:rPr>
        <w:t xml:space="preserve"> Cohorts IV and V</w:t>
      </w:r>
      <w:r w:rsidR="00217F10">
        <w:rPr>
          <w:rFonts w:ascii="Times New Roman" w:hAnsi="Times New Roman"/>
          <w:szCs w:val="24"/>
        </w:rPr>
        <w:t>. The community outcome data will inform the broader cross-site evaluation.</w:t>
      </w:r>
      <w:r w:rsidR="00004FE4">
        <w:rPr>
          <w:rFonts w:ascii="Times New Roman" w:hAnsi="Times New Roman"/>
          <w:szCs w:val="24"/>
        </w:rPr>
        <w:t xml:space="preserve"> The instrument</w:t>
      </w:r>
      <w:r w:rsidR="000771EA">
        <w:rPr>
          <w:rFonts w:ascii="Times New Roman" w:hAnsi="Times New Roman"/>
          <w:szCs w:val="24"/>
        </w:rPr>
        <w:t>s seeking approval are</w:t>
      </w:r>
      <w:r w:rsidR="00004FE4">
        <w:rPr>
          <w:rFonts w:ascii="Times New Roman" w:hAnsi="Times New Roman"/>
          <w:szCs w:val="24"/>
        </w:rPr>
        <w:t xml:space="preserve"> the:</w:t>
      </w:r>
      <w:r w:rsidR="000771EA">
        <w:rPr>
          <w:rFonts w:ascii="Times New Roman" w:hAnsi="Times New Roman"/>
          <w:szCs w:val="24"/>
        </w:rPr>
        <w:t xml:space="preserve"> 1) </w:t>
      </w:r>
      <w:r w:rsidR="0036064A">
        <w:rPr>
          <w:rFonts w:ascii="Times New Roman" w:hAnsi="Times New Roman"/>
          <w:szCs w:val="24"/>
        </w:rPr>
        <w:t>S</w:t>
      </w:r>
      <w:r w:rsidR="000771EA">
        <w:rPr>
          <w:rFonts w:ascii="Times New Roman" w:hAnsi="Times New Roman"/>
          <w:szCs w:val="24"/>
        </w:rPr>
        <w:t xml:space="preserve">PF SIG National Outcome Measures and 2) </w:t>
      </w:r>
      <w:r w:rsidR="0036064A" w:rsidRPr="0036064A">
        <w:rPr>
          <w:rFonts w:ascii="Times New Roman" w:hAnsi="Times New Roman"/>
          <w:szCs w:val="24"/>
        </w:rPr>
        <w:t>Community Outcomes Data Fields</w:t>
      </w:r>
      <w:r w:rsidR="00877D75">
        <w:rPr>
          <w:rFonts w:ascii="Times New Roman" w:hAnsi="Times New Roman"/>
          <w:szCs w:val="24"/>
        </w:rPr>
        <w:t xml:space="preserve">. </w:t>
      </w:r>
    </w:p>
    <w:p w14:paraId="52B72CA4" w14:textId="17FD61CC" w:rsidR="00B40A35" w:rsidRPr="009D17A3" w:rsidRDefault="00B40A35" w:rsidP="009520D2">
      <w:pPr>
        <w:pStyle w:val="Body"/>
        <w:rPr>
          <w:rFonts w:ascii="Times New Roman" w:hAnsi="Times New Roman"/>
          <w:szCs w:val="24"/>
        </w:rPr>
      </w:pPr>
      <w:r w:rsidRPr="009D17A3">
        <w:rPr>
          <w:rFonts w:ascii="Times New Roman" w:hAnsi="Times New Roman"/>
          <w:szCs w:val="24"/>
        </w:rPr>
        <w:t>CSAP</w:t>
      </w:r>
      <w:r w:rsidR="008B6F15" w:rsidRPr="009D17A3">
        <w:rPr>
          <w:rFonts w:ascii="Times New Roman" w:hAnsi="Times New Roman"/>
          <w:szCs w:val="24"/>
        </w:rPr>
        <w:t xml:space="preserve"> has</w:t>
      </w:r>
      <w:r w:rsidRPr="009D17A3">
        <w:rPr>
          <w:rFonts w:ascii="Times New Roman" w:hAnsi="Times New Roman"/>
          <w:szCs w:val="24"/>
        </w:rPr>
        <w:t xml:space="preserve"> fund</w:t>
      </w:r>
      <w:r w:rsidR="008B6F15" w:rsidRPr="009D17A3">
        <w:rPr>
          <w:rFonts w:ascii="Times New Roman" w:hAnsi="Times New Roman"/>
          <w:szCs w:val="24"/>
        </w:rPr>
        <w:t>ed</w:t>
      </w:r>
      <w:r w:rsidRPr="009D17A3">
        <w:rPr>
          <w:rFonts w:ascii="Times New Roman" w:hAnsi="Times New Roman"/>
          <w:szCs w:val="24"/>
        </w:rPr>
        <w:t xml:space="preserve"> two cross-site evaluations of the Strategic Prevention Framework State Incentive Grant (SPF SIG), one focus</w:t>
      </w:r>
      <w:r w:rsidR="008B6F15" w:rsidRPr="009D17A3">
        <w:rPr>
          <w:rFonts w:ascii="Times New Roman" w:hAnsi="Times New Roman"/>
          <w:szCs w:val="24"/>
        </w:rPr>
        <w:t>ed</w:t>
      </w:r>
      <w:r w:rsidRPr="009D17A3">
        <w:rPr>
          <w:rFonts w:ascii="Times New Roman" w:hAnsi="Times New Roman"/>
          <w:szCs w:val="24"/>
        </w:rPr>
        <w:t xml:space="preserve"> on Cohorts I and II and the other on Cohorts </w:t>
      </w:r>
      <w:r w:rsidR="00756E60" w:rsidRPr="009D17A3">
        <w:rPr>
          <w:rFonts w:ascii="Times New Roman" w:hAnsi="Times New Roman"/>
          <w:szCs w:val="24"/>
        </w:rPr>
        <w:t>III, IV, and V</w:t>
      </w:r>
      <w:r w:rsidRPr="009D17A3">
        <w:rPr>
          <w:rFonts w:ascii="Times New Roman" w:hAnsi="Times New Roman"/>
          <w:szCs w:val="24"/>
        </w:rPr>
        <w:t>. Collectively, these evaluations provide an important opportunity</w:t>
      </w:r>
      <w:r w:rsidR="00B42424" w:rsidRPr="009D17A3">
        <w:rPr>
          <w:rFonts w:ascii="Times New Roman" w:hAnsi="Times New Roman"/>
          <w:szCs w:val="24"/>
        </w:rPr>
        <w:t xml:space="preserve"> to inform</w:t>
      </w:r>
      <w:r w:rsidRPr="009D17A3">
        <w:rPr>
          <w:rFonts w:ascii="Times New Roman" w:hAnsi="Times New Roman"/>
          <w:szCs w:val="24"/>
        </w:rPr>
        <w:t xml:space="preserve"> the </w:t>
      </w:r>
      <w:r w:rsidR="004060C9" w:rsidRPr="009D17A3">
        <w:rPr>
          <w:rFonts w:ascii="Times New Roman" w:hAnsi="Times New Roman"/>
          <w:szCs w:val="24"/>
        </w:rPr>
        <w:t xml:space="preserve">prevention </w:t>
      </w:r>
      <w:r w:rsidRPr="009D17A3">
        <w:rPr>
          <w:rFonts w:ascii="Times New Roman" w:hAnsi="Times New Roman"/>
          <w:szCs w:val="24"/>
        </w:rPr>
        <w:t xml:space="preserve">field </w:t>
      </w:r>
      <w:r w:rsidR="00B42424" w:rsidRPr="009D17A3">
        <w:rPr>
          <w:rFonts w:ascii="Times New Roman" w:hAnsi="Times New Roman"/>
          <w:szCs w:val="24"/>
        </w:rPr>
        <w:t>on current practices and their association with community</w:t>
      </w:r>
      <w:r w:rsidR="009520D2">
        <w:rPr>
          <w:rFonts w:ascii="Times New Roman" w:hAnsi="Times New Roman"/>
          <w:szCs w:val="24"/>
        </w:rPr>
        <w:t>-</w:t>
      </w:r>
      <w:r w:rsidR="00B42424" w:rsidRPr="009D17A3">
        <w:rPr>
          <w:rFonts w:ascii="Times New Roman" w:hAnsi="Times New Roman"/>
          <w:szCs w:val="24"/>
        </w:rPr>
        <w:t xml:space="preserve"> and state</w:t>
      </w:r>
      <w:r w:rsidR="009520D2">
        <w:rPr>
          <w:rFonts w:ascii="Times New Roman" w:hAnsi="Times New Roman"/>
          <w:szCs w:val="24"/>
        </w:rPr>
        <w:t>-</w:t>
      </w:r>
      <w:r w:rsidR="00B42424" w:rsidRPr="009D17A3">
        <w:rPr>
          <w:rFonts w:ascii="Times New Roman" w:hAnsi="Times New Roman"/>
          <w:szCs w:val="24"/>
        </w:rPr>
        <w:t>level outcomes.</w:t>
      </w:r>
    </w:p>
    <w:p w14:paraId="7ED6BB87" w14:textId="77777777" w:rsidR="00BE51BC" w:rsidRDefault="009520D2" w:rsidP="009520D2">
      <w:pPr>
        <w:spacing w:before="120" w:after="120" w:line="360" w:lineRule="auto"/>
      </w:pPr>
      <w:r>
        <w:t>The</w:t>
      </w:r>
      <w:r w:rsidR="00956836" w:rsidRPr="009D17A3">
        <w:t xml:space="preserve"> primary </w:t>
      </w:r>
      <w:r>
        <w:t xml:space="preserve">cross-site </w:t>
      </w:r>
      <w:r w:rsidR="00956836" w:rsidRPr="009D17A3">
        <w:t>evaluation objective is to determine the impa</w:t>
      </w:r>
      <w:r w:rsidR="002E1A73">
        <w:t xml:space="preserve">ct of SPF SIG on building </w:t>
      </w:r>
      <w:r w:rsidR="00956836" w:rsidRPr="009D17A3">
        <w:t>prevention capacity and</w:t>
      </w:r>
      <w:r w:rsidR="002E1A73">
        <w:t xml:space="preserve"> infrastructure, and preventing</w:t>
      </w:r>
      <w:r w:rsidR="007C6E86" w:rsidRPr="009D17A3">
        <w:t xml:space="preserve"> </w:t>
      </w:r>
      <w:r w:rsidR="00956836" w:rsidRPr="009D17A3">
        <w:t>the onset and</w:t>
      </w:r>
      <w:r w:rsidR="006E6BCF" w:rsidRPr="009D17A3">
        <w:t xml:space="preserve"> </w:t>
      </w:r>
      <w:r w:rsidR="002E1A73">
        <w:t xml:space="preserve">reducing the </w:t>
      </w:r>
      <w:r w:rsidR="00956836" w:rsidRPr="009D17A3">
        <w:t xml:space="preserve">progression of substance abuse, as measured by the SAMHSA National Outcomes Measures (NOMs). Data </w:t>
      </w:r>
      <w:r>
        <w:t xml:space="preserve">are </w:t>
      </w:r>
      <w:r w:rsidR="00956836" w:rsidRPr="009D17A3">
        <w:t>collected at the grantee, community, and participant levels</w:t>
      </w:r>
      <w:r w:rsidR="00B673AA" w:rsidRPr="009D17A3">
        <w:t>.</w:t>
      </w:r>
      <w:r w:rsidR="00956836" w:rsidRPr="009D17A3">
        <w:t xml:space="preserve"> </w:t>
      </w:r>
      <w:r w:rsidR="00E22297" w:rsidRPr="009D17A3">
        <w:t xml:space="preserve">The </w:t>
      </w:r>
      <w:r w:rsidR="00976AE6">
        <w:t xml:space="preserve">collection of community </w:t>
      </w:r>
    </w:p>
    <w:p w14:paraId="58386E23" w14:textId="0EE51AF7" w:rsidR="00515B6F" w:rsidRPr="009D17A3" w:rsidRDefault="00976AE6" w:rsidP="009520D2">
      <w:pPr>
        <w:spacing w:before="120" w:after="120" w:line="360" w:lineRule="auto"/>
      </w:pPr>
      <w:r>
        <w:t xml:space="preserve"> </w:t>
      </w:r>
      <w:proofErr w:type="gramStart"/>
      <w:r>
        <w:t>outcomes</w:t>
      </w:r>
      <w:proofErr w:type="gramEnd"/>
      <w:r>
        <w:t xml:space="preserve"> data is</w:t>
      </w:r>
      <w:r w:rsidR="009A3DBA" w:rsidRPr="009D17A3">
        <w:t xml:space="preserve"> the focus of th</w:t>
      </w:r>
      <w:r w:rsidR="009520D2">
        <w:t>e current</w:t>
      </w:r>
      <w:r w:rsidR="009A3DBA" w:rsidRPr="009D17A3">
        <w:t xml:space="preserve"> request. </w:t>
      </w:r>
    </w:p>
    <w:p w14:paraId="07E61766" w14:textId="77777777" w:rsidR="007328E6" w:rsidRPr="009D17A3" w:rsidRDefault="007328E6" w:rsidP="00F24C35">
      <w:pPr>
        <w:pStyle w:val="Heading3"/>
        <w:spacing w:before="120" w:line="360" w:lineRule="auto"/>
        <w:rPr>
          <w:rFonts w:ascii="Times New Roman" w:hAnsi="Times New Roman"/>
          <w:szCs w:val="24"/>
        </w:rPr>
      </w:pPr>
      <w:r w:rsidRPr="009D17A3">
        <w:rPr>
          <w:rFonts w:ascii="Times New Roman" w:hAnsi="Times New Roman"/>
          <w:szCs w:val="24"/>
        </w:rPr>
        <w:t>Historical context</w:t>
      </w:r>
    </w:p>
    <w:p w14:paraId="211C6000" w14:textId="77777777" w:rsidR="005A35A6" w:rsidRPr="009D17A3" w:rsidRDefault="002963CB" w:rsidP="00F24C35">
      <w:pPr>
        <w:pStyle w:val="Heading3"/>
        <w:spacing w:before="120" w:line="360" w:lineRule="auto"/>
        <w:rPr>
          <w:rFonts w:ascii="Times New Roman" w:hAnsi="Times New Roman"/>
          <w:b w:val="0"/>
          <w:i w:val="0"/>
          <w:szCs w:val="24"/>
          <w:u w:val="single"/>
        </w:rPr>
      </w:pPr>
      <w:r w:rsidRPr="009D17A3">
        <w:rPr>
          <w:rFonts w:ascii="Times New Roman" w:hAnsi="Times New Roman"/>
          <w:b w:val="0"/>
          <w:i w:val="0"/>
          <w:szCs w:val="24"/>
          <w:u w:val="single"/>
        </w:rPr>
        <w:t>A1a.</w:t>
      </w:r>
      <w:r w:rsidR="009E267A" w:rsidRPr="009D17A3">
        <w:rPr>
          <w:rFonts w:ascii="Times New Roman" w:hAnsi="Times New Roman"/>
          <w:szCs w:val="24"/>
        </w:rPr>
        <w:t xml:space="preserve"> </w:t>
      </w:r>
      <w:r w:rsidR="00E42538" w:rsidRPr="009D17A3">
        <w:rPr>
          <w:rFonts w:ascii="Times New Roman" w:hAnsi="Times New Roman"/>
          <w:b w:val="0"/>
          <w:i w:val="0"/>
          <w:szCs w:val="24"/>
          <w:u w:val="single"/>
        </w:rPr>
        <w:t>The SPF</w:t>
      </w:r>
      <w:r w:rsidR="0009415C" w:rsidRPr="009D17A3">
        <w:rPr>
          <w:rFonts w:ascii="Times New Roman" w:hAnsi="Times New Roman"/>
          <w:b w:val="0"/>
          <w:i w:val="0"/>
          <w:szCs w:val="24"/>
          <w:u w:val="single"/>
        </w:rPr>
        <w:t xml:space="preserve"> </w:t>
      </w:r>
      <w:r w:rsidR="00E42538" w:rsidRPr="009D17A3">
        <w:rPr>
          <w:rFonts w:ascii="Times New Roman" w:hAnsi="Times New Roman"/>
          <w:b w:val="0"/>
          <w:i w:val="0"/>
          <w:szCs w:val="24"/>
          <w:u w:val="single"/>
        </w:rPr>
        <w:t>SIG Program</w:t>
      </w:r>
    </w:p>
    <w:p w14:paraId="589B9F77" w14:textId="293F039A" w:rsidR="00E42538" w:rsidRPr="009D17A3" w:rsidRDefault="00E42538" w:rsidP="002E1A73">
      <w:pPr>
        <w:pStyle w:val="Body"/>
        <w:rPr>
          <w:rFonts w:ascii="Times New Roman" w:hAnsi="Times New Roman"/>
          <w:szCs w:val="24"/>
        </w:rPr>
      </w:pPr>
      <w:r w:rsidRPr="009D17A3">
        <w:rPr>
          <w:rFonts w:ascii="Times New Roman" w:hAnsi="Times New Roman"/>
          <w:szCs w:val="24"/>
        </w:rPr>
        <w:t xml:space="preserve">The SPF SIG is a major SAMHSA </w:t>
      </w:r>
      <w:r w:rsidR="009E267A" w:rsidRPr="009D17A3">
        <w:rPr>
          <w:rFonts w:ascii="Times New Roman" w:hAnsi="Times New Roman"/>
          <w:szCs w:val="24"/>
        </w:rPr>
        <w:t>g</w:t>
      </w:r>
      <w:r w:rsidRPr="009D17A3">
        <w:rPr>
          <w:rFonts w:ascii="Times New Roman" w:hAnsi="Times New Roman"/>
          <w:szCs w:val="24"/>
        </w:rPr>
        <w:t xml:space="preserve">rant program that supports an array of activities to help </w:t>
      </w:r>
      <w:r w:rsidR="002E1A73">
        <w:rPr>
          <w:rFonts w:ascii="Times New Roman" w:hAnsi="Times New Roman"/>
          <w:szCs w:val="24"/>
        </w:rPr>
        <w:t>grantee</w:t>
      </w:r>
      <w:r w:rsidRPr="009D17A3">
        <w:rPr>
          <w:rFonts w:ascii="Times New Roman" w:hAnsi="Times New Roman"/>
          <w:szCs w:val="24"/>
        </w:rPr>
        <w:t xml:space="preserve">s and </w:t>
      </w:r>
      <w:proofErr w:type="spellStart"/>
      <w:r w:rsidR="002E1A73">
        <w:rPr>
          <w:rFonts w:ascii="Times New Roman" w:hAnsi="Times New Roman"/>
          <w:szCs w:val="24"/>
        </w:rPr>
        <w:t>subrecipient</w:t>
      </w:r>
      <w:proofErr w:type="spellEnd"/>
      <w:r w:rsidR="002E1A73">
        <w:rPr>
          <w:rFonts w:ascii="Times New Roman" w:hAnsi="Times New Roman"/>
          <w:szCs w:val="24"/>
        </w:rPr>
        <w:t xml:space="preserve"> </w:t>
      </w:r>
      <w:r w:rsidRPr="009D17A3">
        <w:rPr>
          <w:rFonts w:ascii="Times New Roman" w:hAnsi="Times New Roman"/>
          <w:szCs w:val="24"/>
        </w:rPr>
        <w:t xml:space="preserve">communities build a solid foundation for delivering and sustaining substance abuse </w:t>
      </w:r>
      <w:r w:rsidR="00FD26F9" w:rsidRPr="009D17A3">
        <w:rPr>
          <w:rFonts w:ascii="Times New Roman" w:hAnsi="Times New Roman"/>
          <w:szCs w:val="24"/>
        </w:rPr>
        <w:t>prevention</w:t>
      </w:r>
      <w:r w:rsidRPr="009D17A3">
        <w:rPr>
          <w:rFonts w:ascii="Times New Roman" w:hAnsi="Times New Roman"/>
          <w:szCs w:val="24"/>
        </w:rPr>
        <w:t xml:space="preserve"> services</w:t>
      </w:r>
      <w:r w:rsidR="007328E6" w:rsidRPr="009D17A3">
        <w:rPr>
          <w:rFonts w:ascii="Times New Roman" w:hAnsi="Times New Roman"/>
          <w:szCs w:val="24"/>
        </w:rPr>
        <w:t xml:space="preserve"> that are effective in reducing the incidence and prevalence of substance use as well as improving risk and protective factors associated with substance use.</w:t>
      </w:r>
      <w:r w:rsidR="006E6BCF" w:rsidRPr="009D17A3">
        <w:rPr>
          <w:rFonts w:ascii="Times New Roman" w:hAnsi="Times New Roman"/>
          <w:szCs w:val="24"/>
        </w:rPr>
        <w:t xml:space="preserve"> </w:t>
      </w:r>
      <w:r w:rsidRPr="009D17A3">
        <w:rPr>
          <w:rFonts w:ascii="Times New Roman" w:hAnsi="Times New Roman"/>
          <w:szCs w:val="24"/>
        </w:rPr>
        <w:t>CSAP provides funding to states</w:t>
      </w:r>
      <w:r w:rsidR="00DD1181" w:rsidRPr="009D17A3">
        <w:rPr>
          <w:rFonts w:ascii="Times New Roman" w:hAnsi="Times New Roman"/>
          <w:szCs w:val="24"/>
        </w:rPr>
        <w:t>/territories</w:t>
      </w:r>
      <w:r w:rsidR="004133F4" w:rsidRPr="009D17A3">
        <w:rPr>
          <w:rFonts w:ascii="Times New Roman" w:hAnsi="Times New Roman"/>
          <w:szCs w:val="24"/>
        </w:rPr>
        <w:t>, jurisdictions</w:t>
      </w:r>
      <w:r w:rsidR="0009415C" w:rsidRPr="009D17A3">
        <w:rPr>
          <w:rFonts w:ascii="Times New Roman" w:hAnsi="Times New Roman"/>
          <w:szCs w:val="24"/>
        </w:rPr>
        <w:t>,</w:t>
      </w:r>
      <w:r w:rsidRPr="009D17A3">
        <w:rPr>
          <w:rFonts w:ascii="Times New Roman" w:hAnsi="Times New Roman"/>
          <w:szCs w:val="24"/>
        </w:rPr>
        <w:t xml:space="preserve"> and </w:t>
      </w:r>
      <w:r w:rsidR="004133F4" w:rsidRPr="009D17A3">
        <w:rPr>
          <w:rFonts w:ascii="Times New Roman" w:hAnsi="Times New Roman"/>
          <w:szCs w:val="24"/>
        </w:rPr>
        <w:t xml:space="preserve">tribal </w:t>
      </w:r>
      <w:r w:rsidR="00753A9F" w:rsidRPr="009D17A3">
        <w:rPr>
          <w:rFonts w:ascii="Times New Roman" w:hAnsi="Times New Roman"/>
          <w:szCs w:val="24"/>
        </w:rPr>
        <w:t>entities</w:t>
      </w:r>
      <w:r w:rsidRPr="009D17A3">
        <w:rPr>
          <w:rFonts w:ascii="Times New Roman" w:hAnsi="Times New Roman"/>
          <w:szCs w:val="24"/>
        </w:rPr>
        <w:t xml:space="preserve"> to implement the five steps of the strategic prevention framework (SPF), which are:  </w:t>
      </w:r>
    </w:p>
    <w:p w14:paraId="65416C4C" w14:textId="77777777" w:rsidR="005A35A6" w:rsidRPr="009D17A3" w:rsidRDefault="00E42538" w:rsidP="009520D2">
      <w:pPr>
        <w:spacing w:line="360" w:lineRule="auto"/>
        <w:ind w:left="720"/>
      </w:pPr>
      <w:r w:rsidRPr="009D17A3">
        <w:lastRenderedPageBreak/>
        <w:t xml:space="preserve">Step 1:  Profile population needs, resources, and readiness to address </w:t>
      </w:r>
      <w:r w:rsidR="00355C24" w:rsidRPr="009D17A3">
        <w:t>the problems and gaps in service delivery;</w:t>
      </w:r>
    </w:p>
    <w:p w14:paraId="19E4982C" w14:textId="77777777" w:rsidR="005A35A6" w:rsidRPr="009D17A3" w:rsidRDefault="00E42538" w:rsidP="009520D2">
      <w:pPr>
        <w:pStyle w:val="Body"/>
        <w:spacing w:before="0" w:after="0"/>
        <w:ind w:left="720"/>
        <w:rPr>
          <w:rFonts w:ascii="Times New Roman" w:hAnsi="Times New Roman"/>
          <w:szCs w:val="24"/>
        </w:rPr>
      </w:pPr>
      <w:r w:rsidRPr="009D17A3">
        <w:rPr>
          <w:rFonts w:ascii="Times New Roman" w:hAnsi="Times New Roman"/>
          <w:szCs w:val="24"/>
        </w:rPr>
        <w:t>Step 2:  Mobilize and/or build capacity to address needs</w:t>
      </w:r>
      <w:r w:rsidR="0009415C" w:rsidRPr="009D17A3">
        <w:rPr>
          <w:rFonts w:ascii="Times New Roman" w:hAnsi="Times New Roman"/>
          <w:szCs w:val="24"/>
        </w:rPr>
        <w:t>;</w:t>
      </w:r>
    </w:p>
    <w:p w14:paraId="71AE8D6C" w14:textId="77777777" w:rsidR="005A35A6" w:rsidRPr="009D17A3" w:rsidRDefault="00E42538" w:rsidP="009520D2">
      <w:pPr>
        <w:pStyle w:val="Body"/>
        <w:spacing w:before="0" w:after="0"/>
        <w:ind w:left="720"/>
        <w:rPr>
          <w:rFonts w:ascii="Times New Roman" w:hAnsi="Times New Roman"/>
          <w:szCs w:val="24"/>
        </w:rPr>
      </w:pPr>
      <w:r w:rsidRPr="009D17A3">
        <w:rPr>
          <w:rFonts w:ascii="Times New Roman" w:hAnsi="Times New Roman"/>
          <w:szCs w:val="24"/>
        </w:rPr>
        <w:t>Step 3:  Develop a comprehensive strategic plan</w:t>
      </w:r>
      <w:r w:rsidR="0009415C" w:rsidRPr="009D17A3">
        <w:rPr>
          <w:rFonts w:ascii="Times New Roman" w:hAnsi="Times New Roman"/>
          <w:szCs w:val="24"/>
        </w:rPr>
        <w:t>;</w:t>
      </w:r>
    </w:p>
    <w:p w14:paraId="50746657" w14:textId="77777777" w:rsidR="005A35A6" w:rsidRPr="009D17A3" w:rsidRDefault="00E42538" w:rsidP="009520D2">
      <w:pPr>
        <w:pStyle w:val="Body"/>
        <w:spacing w:before="0" w:after="0"/>
        <w:ind w:left="720"/>
        <w:rPr>
          <w:rFonts w:ascii="Times New Roman" w:hAnsi="Times New Roman"/>
          <w:szCs w:val="24"/>
        </w:rPr>
      </w:pPr>
      <w:r w:rsidRPr="009D17A3">
        <w:rPr>
          <w:rFonts w:ascii="Times New Roman" w:hAnsi="Times New Roman"/>
          <w:szCs w:val="24"/>
        </w:rPr>
        <w:t>Step 4:  Implement evidence-based prevention programs, policies, practices</w:t>
      </w:r>
      <w:r w:rsidR="00355C24" w:rsidRPr="009D17A3">
        <w:rPr>
          <w:rFonts w:ascii="Times New Roman" w:hAnsi="Times New Roman"/>
          <w:szCs w:val="24"/>
        </w:rPr>
        <w:t xml:space="preserve"> and infrastructure development activities</w:t>
      </w:r>
      <w:r w:rsidR="0009415C" w:rsidRPr="009D17A3">
        <w:rPr>
          <w:rFonts w:ascii="Times New Roman" w:hAnsi="Times New Roman"/>
          <w:szCs w:val="24"/>
        </w:rPr>
        <w:t>; and</w:t>
      </w:r>
    </w:p>
    <w:p w14:paraId="1C86E60F" w14:textId="77777777" w:rsidR="005A35A6" w:rsidRPr="009D17A3" w:rsidRDefault="00E42538" w:rsidP="009520D2">
      <w:pPr>
        <w:pStyle w:val="Body"/>
        <w:spacing w:before="0" w:after="0"/>
        <w:ind w:left="720"/>
        <w:rPr>
          <w:rFonts w:ascii="Times New Roman" w:hAnsi="Times New Roman"/>
          <w:szCs w:val="24"/>
        </w:rPr>
      </w:pPr>
      <w:r w:rsidRPr="009D17A3">
        <w:rPr>
          <w:rFonts w:ascii="Times New Roman" w:hAnsi="Times New Roman"/>
          <w:szCs w:val="24"/>
        </w:rPr>
        <w:t xml:space="preserve">Step 5:  </w:t>
      </w:r>
      <w:r w:rsidR="00355C24" w:rsidRPr="009D17A3">
        <w:rPr>
          <w:rFonts w:ascii="Times New Roman" w:hAnsi="Times New Roman"/>
          <w:bCs/>
          <w:szCs w:val="24"/>
        </w:rPr>
        <w:t>Monitor process, evaluate effectiveness, sustain effective programs/activities, and improve or replace those that fail.</w:t>
      </w:r>
    </w:p>
    <w:p w14:paraId="7E3487BD" w14:textId="6E9D90E5" w:rsidR="00E42538" w:rsidRPr="009D17A3" w:rsidRDefault="00211570" w:rsidP="002E1A73">
      <w:pPr>
        <w:pStyle w:val="Body"/>
        <w:rPr>
          <w:rFonts w:ascii="Times New Roman" w:hAnsi="Times New Roman"/>
          <w:szCs w:val="24"/>
        </w:rPr>
      </w:pPr>
      <w:r w:rsidRPr="009D17A3">
        <w:rPr>
          <w:rFonts w:ascii="Times New Roman" w:hAnsi="Times New Roman"/>
          <w:szCs w:val="24"/>
        </w:rPr>
        <w:t>For the purposes of this document</w:t>
      </w:r>
      <w:r w:rsidR="002952A1" w:rsidRPr="009D17A3">
        <w:rPr>
          <w:rFonts w:ascii="Times New Roman" w:hAnsi="Times New Roman"/>
          <w:szCs w:val="24"/>
        </w:rPr>
        <w:t>,</w:t>
      </w:r>
      <w:r w:rsidRPr="009D17A3">
        <w:rPr>
          <w:rFonts w:ascii="Times New Roman" w:hAnsi="Times New Roman"/>
          <w:szCs w:val="24"/>
        </w:rPr>
        <w:t xml:space="preserve"> the</w:t>
      </w:r>
      <w:r w:rsidR="002E1A73">
        <w:rPr>
          <w:rFonts w:ascii="Times New Roman" w:hAnsi="Times New Roman"/>
          <w:szCs w:val="24"/>
        </w:rPr>
        <w:t xml:space="preserve"> word grantee will refer to all</w:t>
      </w:r>
      <w:r w:rsidR="009E267A" w:rsidRPr="009D17A3">
        <w:rPr>
          <w:rFonts w:ascii="Times New Roman" w:hAnsi="Times New Roman"/>
          <w:szCs w:val="24"/>
        </w:rPr>
        <w:t xml:space="preserve"> </w:t>
      </w:r>
      <w:r w:rsidRPr="009D17A3">
        <w:rPr>
          <w:rFonts w:ascii="Times New Roman" w:hAnsi="Times New Roman"/>
          <w:szCs w:val="24"/>
        </w:rPr>
        <w:t xml:space="preserve">funded states, jurisdictions, and tribal </w:t>
      </w:r>
      <w:r w:rsidR="00976AE6">
        <w:rPr>
          <w:rFonts w:ascii="Times New Roman" w:hAnsi="Times New Roman"/>
          <w:szCs w:val="24"/>
        </w:rPr>
        <w:t>entities</w:t>
      </w:r>
      <w:r w:rsidRPr="009D17A3">
        <w:rPr>
          <w:rFonts w:ascii="Times New Roman" w:hAnsi="Times New Roman"/>
          <w:szCs w:val="24"/>
        </w:rPr>
        <w:t>.</w:t>
      </w:r>
      <w:r w:rsidR="00877D75">
        <w:rPr>
          <w:rFonts w:ascii="Times New Roman" w:hAnsi="Times New Roman"/>
          <w:szCs w:val="24"/>
        </w:rPr>
        <w:t xml:space="preserve"> </w:t>
      </w:r>
      <w:r w:rsidR="00AF2298" w:rsidRPr="009D17A3">
        <w:rPr>
          <w:rFonts w:ascii="Times New Roman" w:hAnsi="Times New Roman"/>
          <w:szCs w:val="24"/>
        </w:rPr>
        <w:t xml:space="preserve">SPF SIG grantees select and fund their own </w:t>
      </w:r>
      <w:r w:rsidR="00F6703C">
        <w:rPr>
          <w:rFonts w:ascii="Times New Roman" w:hAnsi="Times New Roman"/>
          <w:szCs w:val="24"/>
        </w:rPr>
        <w:t xml:space="preserve">community </w:t>
      </w:r>
      <w:proofErr w:type="spellStart"/>
      <w:r w:rsidR="00AF2298" w:rsidRPr="009D17A3">
        <w:rPr>
          <w:rFonts w:ascii="Times New Roman" w:hAnsi="Times New Roman"/>
          <w:szCs w:val="24"/>
        </w:rPr>
        <w:t>subrecipients</w:t>
      </w:r>
      <w:proofErr w:type="spellEnd"/>
      <w:r w:rsidR="00F6703C">
        <w:rPr>
          <w:rFonts w:ascii="Times New Roman" w:hAnsi="Times New Roman"/>
          <w:szCs w:val="24"/>
        </w:rPr>
        <w:t xml:space="preserve"> who actually implement the prevention interventions. T</w:t>
      </w:r>
      <w:r w:rsidR="00AF2298" w:rsidRPr="009D17A3">
        <w:rPr>
          <w:rFonts w:ascii="Times New Roman" w:hAnsi="Times New Roman"/>
          <w:szCs w:val="24"/>
        </w:rPr>
        <w:t xml:space="preserve">he selection of these </w:t>
      </w:r>
      <w:proofErr w:type="spellStart"/>
      <w:r w:rsidR="00AF2298" w:rsidRPr="009D17A3">
        <w:rPr>
          <w:rFonts w:ascii="Times New Roman" w:hAnsi="Times New Roman"/>
          <w:szCs w:val="24"/>
        </w:rPr>
        <w:t>subrecipients</w:t>
      </w:r>
      <w:proofErr w:type="spellEnd"/>
      <w:r w:rsidR="00AF2298" w:rsidRPr="009D17A3">
        <w:rPr>
          <w:rFonts w:ascii="Times New Roman" w:hAnsi="Times New Roman"/>
          <w:szCs w:val="24"/>
        </w:rPr>
        <w:t xml:space="preserve"> is not guided by CSAP.</w:t>
      </w:r>
    </w:p>
    <w:p w14:paraId="40486A00" w14:textId="77777777" w:rsidR="005A35A6" w:rsidRPr="009D17A3" w:rsidRDefault="004316E4" w:rsidP="00F24C35">
      <w:pPr>
        <w:pStyle w:val="Heading3"/>
        <w:spacing w:before="120" w:line="360" w:lineRule="auto"/>
        <w:rPr>
          <w:rFonts w:ascii="Times New Roman" w:hAnsi="Times New Roman"/>
          <w:szCs w:val="24"/>
        </w:rPr>
      </w:pPr>
      <w:r w:rsidRPr="009D17A3">
        <w:rPr>
          <w:rFonts w:ascii="Times New Roman" w:hAnsi="Times New Roman"/>
          <w:szCs w:val="24"/>
        </w:rPr>
        <w:t xml:space="preserve">A1b. </w:t>
      </w:r>
      <w:r w:rsidR="004133F4" w:rsidRPr="009D17A3">
        <w:rPr>
          <w:rFonts w:ascii="Times New Roman" w:hAnsi="Times New Roman"/>
          <w:szCs w:val="24"/>
        </w:rPr>
        <w:t xml:space="preserve">The </w:t>
      </w:r>
      <w:r w:rsidR="00837471" w:rsidRPr="009D17A3">
        <w:rPr>
          <w:rFonts w:ascii="Times New Roman" w:hAnsi="Times New Roman"/>
          <w:szCs w:val="24"/>
        </w:rPr>
        <w:t>Cross-site</w:t>
      </w:r>
      <w:r w:rsidR="004133F4" w:rsidRPr="009D17A3">
        <w:rPr>
          <w:rFonts w:ascii="Times New Roman" w:hAnsi="Times New Roman"/>
          <w:szCs w:val="24"/>
        </w:rPr>
        <w:t xml:space="preserve"> Evaluation</w:t>
      </w:r>
      <w:r w:rsidR="00FD60B1" w:rsidRPr="009D17A3">
        <w:rPr>
          <w:rFonts w:ascii="Times New Roman" w:hAnsi="Times New Roman"/>
          <w:szCs w:val="24"/>
        </w:rPr>
        <w:t>s</w:t>
      </w:r>
    </w:p>
    <w:p w14:paraId="35176415" w14:textId="06481F05" w:rsidR="000373B4" w:rsidRPr="009D17A3" w:rsidRDefault="005776DD" w:rsidP="00976AE6">
      <w:pPr>
        <w:pStyle w:val="Body"/>
        <w:rPr>
          <w:rFonts w:ascii="Times New Roman" w:eastAsia="MS Mincho" w:hAnsi="Times New Roman"/>
          <w:szCs w:val="24"/>
        </w:rPr>
      </w:pPr>
      <w:r w:rsidRPr="009D17A3">
        <w:rPr>
          <w:rFonts w:ascii="Times New Roman" w:eastAsia="MS Mincho" w:hAnsi="Times New Roman"/>
          <w:szCs w:val="24"/>
        </w:rPr>
        <w:t>Information on both cross-site evaluations is presented below as context for understanding SAMHSA’s request to</w:t>
      </w:r>
      <w:r w:rsidR="000373B4" w:rsidRPr="009D17A3">
        <w:rPr>
          <w:rFonts w:ascii="Times New Roman" w:eastAsia="MS Mincho" w:hAnsi="Times New Roman"/>
          <w:szCs w:val="24"/>
        </w:rPr>
        <w:t xml:space="preserve"> </w:t>
      </w:r>
      <w:r w:rsidR="00976AE6">
        <w:rPr>
          <w:rFonts w:ascii="Times New Roman" w:eastAsia="MS Mincho" w:hAnsi="Times New Roman"/>
          <w:szCs w:val="24"/>
        </w:rPr>
        <w:t>collect community outcomes data from Cohorts IV and V.</w:t>
      </w:r>
    </w:p>
    <w:p w14:paraId="5D674A8D" w14:textId="28301ADB" w:rsidR="00084C3F" w:rsidRPr="009D17A3" w:rsidRDefault="004316E4" w:rsidP="00F24C35">
      <w:pPr>
        <w:pStyle w:val="Body"/>
        <w:rPr>
          <w:rFonts w:ascii="Times New Roman" w:hAnsi="Times New Roman"/>
          <w:i/>
          <w:color w:val="000000"/>
          <w:szCs w:val="24"/>
          <w:u w:val="single"/>
        </w:rPr>
      </w:pPr>
      <w:r w:rsidRPr="009D17A3">
        <w:rPr>
          <w:rFonts w:ascii="Times New Roman" w:hAnsi="Times New Roman"/>
          <w:i/>
          <w:color w:val="000000"/>
          <w:szCs w:val="24"/>
          <w:u w:val="single"/>
        </w:rPr>
        <w:t xml:space="preserve">A1b1. </w:t>
      </w:r>
      <w:r w:rsidR="001C447A">
        <w:rPr>
          <w:rFonts w:ascii="Times New Roman" w:hAnsi="Times New Roman"/>
          <w:i/>
          <w:color w:val="000000"/>
          <w:szCs w:val="24"/>
          <w:u w:val="single"/>
        </w:rPr>
        <w:t>Cohorts I,</w:t>
      </w:r>
      <w:r w:rsidR="00084C3F" w:rsidRPr="009D17A3">
        <w:rPr>
          <w:rFonts w:ascii="Times New Roman" w:hAnsi="Times New Roman"/>
          <w:i/>
          <w:color w:val="000000"/>
          <w:szCs w:val="24"/>
          <w:u w:val="single"/>
        </w:rPr>
        <w:t xml:space="preserve"> II</w:t>
      </w:r>
      <w:r w:rsidR="001C447A">
        <w:rPr>
          <w:rFonts w:ascii="Times New Roman" w:hAnsi="Times New Roman"/>
          <w:i/>
          <w:color w:val="000000"/>
          <w:szCs w:val="24"/>
          <w:u w:val="single"/>
        </w:rPr>
        <w:t>,</w:t>
      </w:r>
      <w:r w:rsidR="00084C3F" w:rsidRPr="009D17A3">
        <w:rPr>
          <w:rFonts w:ascii="Times New Roman" w:hAnsi="Times New Roman"/>
          <w:i/>
          <w:color w:val="000000"/>
          <w:szCs w:val="24"/>
          <w:u w:val="single"/>
        </w:rPr>
        <w:t xml:space="preserve"> </w:t>
      </w:r>
      <w:r w:rsidR="00605ADC">
        <w:rPr>
          <w:rFonts w:ascii="Times New Roman" w:hAnsi="Times New Roman"/>
          <w:i/>
          <w:color w:val="000000"/>
          <w:szCs w:val="24"/>
          <w:u w:val="single"/>
        </w:rPr>
        <w:t xml:space="preserve">and III </w:t>
      </w:r>
      <w:r w:rsidR="00084C3F" w:rsidRPr="009D17A3">
        <w:rPr>
          <w:rFonts w:ascii="Times New Roman" w:hAnsi="Times New Roman"/>
          <w:i/>
          <w:color w:val="000000"/>
          <w:szCs w:val="24"/>
          <w:u w:val="single"/>
        </w:rPr>
        <w:t>Cross-site Evaluation</w:t>
      </w:r>
    </w:p>
    <w:p w14:paraId="5EA3E3A7" w14:textId="09DE2E06" w:rsidR="005A35A6" w:rsidRPr="009D17A3" w:rsidRDefault="00E858CC" w:rsidP="00782343">
      <w:pPr>
        <w:pStyle w:val="ListContinue"/>
        <w:spacing w:before="120" w:line="360" w:lineRule="auto"/>
        <w:ind w:left="0"/>
        <w:rPr>
          <w:rFonts w:eastAsia="MS Mincho"/>
          <w:sz w:val="24"/>
          <w:szCs w:val="24"/>
        </w:rPr>
      </w:pPr>
      <w:r w:rsidRPr="009D17A3">
        <w:rPr>
          <w:rFonts w:eastAsia="MS Mincho"/>
          <w:sz w:val="24"/>
          <w:szCs w:val="24"/>
        </w:rPr>
        <w:t>The National Institute on Drug Abuse (NIDA) provid</w:t>
      </w:r>
      <w:r w:rsidR="005776DD" w:rsidRPr="009D17A3">
        <w:rPr>
          <w:rFonts w:eastAsia="MS Mincho"/>
          <w:sz w:val="24"/>
          <w:szCs w:val="24"/>
        </w:rPr>
        <w:t xml:space="preserve">ed </w:t>
      </w:r>
      <w:r w:rsidRPr="009D17A3">
        <w:rPr>
          <w:rFonts w:eastAsia="MS Mincho"/>
          <w:sz w:val="24"/>
          <w:szCs w:val="24"/>
        </w:rPr>
        <w:t>support to CSAP to evaluate the impact of the SPF SIG project</w:t>
      </w:r>
      <w:r w:rsidR="00486000" w:rsidRPr="009D17A3">
        <w:rPr>
          <w:rFonts w:eastAsia="MS Mincho"/>
          <w:sz w:val="24"/>
          <w:szCs w:val="24"/>
        </w:rPr>
        <w:t xml:space="preserve"> for Cohorts I and</w:t>
      </w:r>
      <w:r w:rsidR="002D2148" w:rsidRPr="009D17A3">
        <w:rPr>
          <w:rFonts w:eastAsia="MS Mincho"/>
          <w:sz w:val="24"/>
          <w:szCs w:val="24"/>
        </w:rPr>
        <w:t xml:space="preserve"> II</w:t>
      </w:r>
      <w:r w:rsidRPr="009D17A3">
        <w:rPr>
          <w:rFonts w:eastAsia="MS Mincho"/>
          <w:sz w:val="24"/>
          <w:szCs w:val="24"/>
        </w:rPr>
        <w:t xml:space="preserve">. </w:t>
      </w:r>
      <w:r w:rsidR="00E83594" w:rsidRPr="009D17A3">
        <w:rPr>
          <w:sz w:val="24"/>
          <w:szCs w:val="24"/>
        </w:rPr>
        <w:t xml:space="preserve">Specifically, data </w:t>
      </w:r>
      <w:r w:rsidR="00C96E4D">
        <w:rPr>
          <w:sz w:val="24"/>
          <w:szCs w:val="24"/>
        </w:rPr>
        <w:t>were</w:t>
      </w:r>
      <w:r w:rsidR="00E83594" w:rsidRPr="009D17A3">
        <w:rPr>
          <w:sz w:val="24"/>
          <w:szCs w:val="24"/>
        </w:rPr>
        <w:t xml:space="preserve"> collected from the 26 states and territories receiving grants initiated in 2004 (Cohort I sites) and 2005 (Cohort II sites) and up to 32 non-Cohort I and II grantee states and territories that </w:t>
      </w:r>
      <w:r w:rsidR="00252687" w:rsidRPr="009D17A3">
        <w:rPr>
          <w:sz w:val="24"/>
          <w:szCs w:val="24"/>
        </w:rPr>
        <w:t>serve</w:t>
      </w:r>
      <w:r w:rsidR="002075DD" w:rsidRPr="009D17A3">
        <w:rPr>
          <w:sz w:val="24"/>
          <w:szCs w:val="24"/>
        </w:rPr>
        <w:t>d</w:t>
      </w:r>
      <w:r w:rsidR="00252687" w:rsidRPr="009D17A3">
        <w:rPr>
          <w:sz w:val="24"/>
          <w:szCs w:val="24"/>
        </w:rPr>
        <w:t xml:space="preserve"> </w:t>
      </w:r>
      <w:r w:rsidR="00E83594" w:rsidRPr="009D17A3">
        <w:rPr>
          <w:sz w:val="24"/>
          <w:szCs w:val="24"/>
        </w:rPr>
        <w:t>as a comparison group.</w:t>
      </w:r>
      <w:r w:rsidR="00053F4E" w:rsidRPr="009D17A3">
        <w:rPr>
          <w:sz w:val="24"/>
          <w:szCs w:val="24"/>
        </w:rPr>
        <w:t xml:space="preserve"> </w:t>
      </w:r>
      <w:r w:rsidR="004930F1" w:rsidRPr="009D17A3">
        <w:rPr>
          <w:sz w:val="24"/>
          <w:szCs w:val="24"/>
        </w:rPr>
        <w:t>D</w:t>
      </w:r>
      <w:r w:rsidR="00D31AF1" w:rsidRPr="009D17A3">
        <w:rPr>
          <w:sz w:val="24"/>
          <w:szCs w:val="24"/>
        </w:rPr>
        <w:t xml:space="preserve">ata from </w:t>
      </w:r>
      <w:r w:rsidR="004C7D4D">
        <w:rPr>
          <w:sz w:val="24"/>
          <w:szCs w:val="24"/>
        </w:rPr>
        <w:t>a</w:t>
      </w:r>
      <w:r w:rsidR="004C7D4D" w:rsidRPr="009D17A3">
        <w:rPr>
          <w:sz w:val="24"/>
          <w:szCs w:val="24"/>
        </w:rPr>
        <w:t xml:space="preserve"> </w:t>
      </w:r>
      <w:r w:rsidR="00C96E4D">
        <w:rPr>
          <w:rFonts w:eastAsia="MS Mincho"/>
          <w:sz w:val="24"/>
          <w:szCs w:val="24"/>
        </w:rPr>
        <w:t>Community-Level Instrument was</w:t>
      </w:r>
      <w:r w:rsidR="00D31AF1" w:rsidRPr="009D17A3">
        <w:rPr>
          <w:sz w:val="24"/>
          <w:szCs w:val="24"/>
        </w:rPr>
        <w:t xml:space="preserve"> used to </w:t>
      </w:r>
      <w:r w:rsidR="004930F1" w:rsidRPr="009D17A3">
        <w:rPr>
          <w:sz w:val="24"/>
          <w:szCs w:val="24"/>
        </w:rPr>
        <w:t>determine</w:t>
      </w:r>
      <w:r w:rsidR="00D31AF1" w:rsidRPr="009D17A3">
        <w:rPr>
          <w:sz w:val="24"/>
          <w:szCs w:val="24"/>
        </w:rPr>
        <w:t xml:space="preserve"> the impact of the SPF SIG on all of the NOMs domains related to prevention (i.e., Abstinence, Education/Employment, Crime and Criminal Justice, Access/Capacity, Retention, Cost </w:t>
      </w:r>
      <w:r w:rsidR="005F78EF" w:rsidRPr="009D17A3">
        <w:rPr>
          <w:sz w:val="24"/>
          <w:szCs w:val="24"/>
        </w:rPr>
        <w:t>Efficiency</w:t>
      </w:r>
      <w:r w:rsidR="00D31AF1" w:rsidRPr="009D17A3">
        <w:rPr>
          <w:sz w:val="24"/>
          <w:szCs w:val="24"/>
        </w:rPr>
        <w:t xml:space="preserve"> and Use of Evidence-based Practices). </w:t>
      </w:r>
      <w:r w:rsidR="00486000" w:rsidRPr="009D17A3">
        <w:rPr>
          <w:sz w:val="24"/>
          <w:szCs w:val="24"/>
        </w:rPr>
        <w:t xml:space="preserve">The evaluation </w:t>
      </w:r>
      <w:r w:rsidR="002075DD" w:rsidRPr="009D17A3">
        <w:rPr>
          <w:sz w:val="24"/>
          <w:szCs w:val="24"/>
        </w:rPr>
        <w:t xml:space="preserve">has also </w:t>
      </w:r>
      <w:r w:rsidR="00053F4E" w:rsidRPr="009D17A3">
        <w:rPr>
          <w:sz w:val="24"/>
          <w:szCs w:val="24"/>
        </w:rPr>
        <w:t>meas</w:t>
      </w:r>
      <w:r w:rsidR="00486000" w:rsidRPr="009D17A3">
        <w:rPr>
          <w:sz w:val="24"/>
          <w:szCs w:val="24"/>
        </w:rPr>
        <w:t>ur</w:t>
      </w:r>
      <w:r w:rsidR="002075DD" w:rsidRPr="009D17A3">
        <w:rPr>
          <w:sz w:val="24"/>
          <w:szCs w:val="24"/>
        </w:rPr>
        <w:t>ed</w:t>
      </w:r>
      <w:r w:rsidR="00053F4E" w:rsidRPr="009D17A3">
        <w:rPr>
          <w:sz w:val="24"/>
          <w:szCs w:val="24"/>
        </w:rPr>
        <w:t xml:space="preserve"> the effect of establishing and sustaining infrastructure at the state and community-levels to allow for data-based decision-making; the implementation of the SPF; and</w:t>
      </w:r>
      <w:r w:rsidR="004930F1" w:rsidRPr="009D17A3">
        <w:rPr>
          <w:sz w:val="24"/>
          <w:szCs w:val="24"/>
        </w:rPr>
        <w:t xml:space="preserve"> the</w:t>
      </w:r>
      <w:r w:rsidR="00053F4E" w:rsidRPr="009D17A3">
        <w:rPr>
          <w:sz w:val="24"/>
          <w:szCs w:val="24"/>
        </w:rPr>
        <w:t xml:space="preserve"> environmental factors that affect substance abuse</w:t>
      </w:r>
      <w:r w:rsidR="00AF596A" w:rsidRPr="009D17A3">
        <w:rPr>
          <w:sz w:val="24"/>
          <w:szCs w:val="24"/>
        </w:rPr>
        <w:t xml:space="preserve">.  </w:t>
      </w:r>
    </w:p>
    <w:p w14:paraId="5061751A" w14:textId="37C4D8B4" w:rsidR="00084C3F" w:rsidRPr="009D17A3" w:rsidRDefault="004316E4" w:rsidP="00F24C35">
      <w:pPr>
        <w:pStyle w:val="Body"/>
        <w:rPr>
          <w:rFonts w:ascii="Times New Roman" w:hAnsi="Times New Roman"/>
          <w:i/>
          <w:color w:val="000000"/>
          <w:szCs w:val="24"/>
          <w:u w:val="single"/>
        </w:rPr>
      </w:pPr>
      <w:r w:rsidRPr="009D17A3">
        <w:rPr>
          <w:rFonts w:ascii="Times New Roman" w:hAnsi="Times New Roman"/>
          <w:i/>
          <w:color w:val="000000"/>
          <w:szCs w:val="24"/>
          <w:u w:val="single"/>
        </w:rPr>
        <w:t xml:space="preserve">A1b2. </w:t>
      </w:r>
      <w:r w:rsidR="00084C3F" w:rsidRPr="009D17A3">
        <w:rPr>
          <w:rFonts w:ascii="Times New Roman" w:hAnsi="Times New Roman"/>
          <w:i/>
          <w:color w:val="000000"/>
          <w:szCs w:val="24"/>
          <w:u w:val="single"/>
        </w:rPr>
        <w:t xml:space="preserve">Cohorts </w:t>
      </w:r>
      <w:r w:rsidR="00262A4A" w:rsidRPr="009D17A3">
        <w:rPr>
          <w:rFonts w:ascii="Times New Roman" w:hAnsi="Times New Roman"/>
          <w:i/>
          <w:szCs w:val="24"/>
          <w:u w:val="single"/>
        </w:rPr>
        <w:t xml:space="preserve">IV, and V </w:t>
      </w:r>
      <w:r w:rsidR="00084C3F" w:rsidRPr="009D17A3">
        <w:rPr>
          <w:rFonts w:ascii="Times New Roman" w:hAnsi="Times New Roman"/>
          <w:i/>
          <w:color w:val="000000"/>
          <w:szCs w:val="24"/>
          <w:u w:val="single"/>
        </w:rPr>
        <w:t>Cross-site Evaluation</w:t>
      </w:r>
    </w:p>
    <w:p w14:paraId="4A809EC1" w14:textId="5748A969" w:rsidR="00295620" w:rsidRDefault="00C96E4D" w:rsidP="002E1A73">
      <w:pPr>
        <w:pStyle w:val="Body"/>
        <w:rPr>
          <w:rFonts w:ascii="Times New Roman" w:hAnsi="Times New Roman"/>
          <w:szCs w:val="24"/>
        </w:rPr>
      </w:pPr>
      <w:r w:rsidRPr="00C96E4D">
        <w:rPr>
          <w:rFonts w:ascii="Times New Roman" w:eastAsia="MS Mincho" w:hAnsi="Times New Roman"/>
          <w:szCs w:val="24"/>
        </w:rPr>
        <w:t xml:space="preserve">The </w:t>
      </w:r>
      <w:r w:rsidR="006B3DF2">
        <w:rPr>
          <w:rFonts w:ascii="Times New Roman" w:eastAsia="MS Mincho" w:hAnsi="Times New Roman"/>
          <w:szCs w:val="24"/>
        </w:rPr>
        <w:t>contractor</w:t>
      </w:r>
      <w:r w:rsidRPr="00C96E4D">
        <w:rPr>
          <w:rFonts w:ascii="Times New Roman" w:hAnsi="Times New Roman"/>
          <w:szCs w:val="24"/>
        </w:rPr>
        <w:t xml:space="preserve"> is implementing a multi-level evaluation design encompassing process and outcome data collection at the grantee, community, and participant levels.</w:t>
      </w:r>
      <w:r w:rsidRPr="009D17A3">
        <w:rPr>
          <w:rFonts w:ascii="Times New Roman" w:hAnsi="Times New Roman"/>
          <w:szCs w:val="24"/>
        </w:rPr>
        <w:t xml:space="preserve"> </w:t>
      </w:r>
      <w:r w:rsidR="00B97E37" w:rsidRPr="009D17A3">
        <w:rPr>
          <w:rFonts w:ascii="Times New Roman" w:eastAsia="MS Mincho" w:hAnsi="Times New Roman"/>
          <w:szCs w:val="24"/>
        </w:rPr>
        <w:t xml:space="preserve">Data have been gathered from the 16 states, jurisdictions, and tribal </w:t>
      </w:r>
      <w:r w:rsidR="006310BA">
        <w:rPr>
          <w:rFonts w:ascii="Times New Roman" w:eastAsia="MS Mincho" w:hAnsi="Times New Roman"/>
          <w:szCs w:val="24"/>
        </w:rPr>
        <w:t>entities</w:t>
      </w:r>
      <w:r w:rsidR="00B97E37" w:rsidRPr="009D17A3">
        <w:rPr>
          <w:rFonts w:ascii="Times New Roman" w:eastAsia="MS Mincho" w:hAnsi="Times New Roman"/>
          <w:szCs w:val="24"/>
        </w:rPr>
        <w:t xml:space="preserve"> receiving grants in FY 2006 (Cohort III), </w:t>
      </w:r>
      <w:r w:rsidR="00CF3C7B" w:rsidRPr="009D17A3">
        <w:rPr>
          <w:rFonts w:ascii="Times New Roman" w:eastAsia="MS Mincho" w:hAnsi="Times New Roman"/>
          <w:szCs w:val="24"/>
        </w:rPr>
        <w:t xml:space="preserve">the </w:t>
      </w:r>
      <w:r w:rsidR="00B97E37" w:rsidRPr="009D17A3">
        <w:rPr>
          <w:rFonts w:ascii="Times New Roman" w:hAnsi="Times New Roman"/>
          <w:szCs w:val="24"/>
        </w:rPr>
        <w:t>25 Cohort IV grantees funded in FY 2009</w:t>
      </w:r>
      <w:r>
        <w:rPr>
          <w:rFonts w:ascii="Times New Roman" w:hAnsi="Times New Roman"/>
          <w:szCs w:val="24"/>
        </w:rPr>
        <w:t xml:space="preserve"> (one subsequently relinquished funding)</w:t>
      </w:r>
      <w:r w:rsidR="00B97E37" w:rsidRPr="009D17A3">
        <w:rPr>
          <w:rFonts w:ascii="Times New Roman" w:hAnsi="Times New Roman"/>
          <w:szCs w:val="24"/>
        </w:rPr>
        <w:t>, and the 10 Cohort V grantees funded in FY</w:t>
      </w:r>
      <w:r w:rsidR="00CF3C7B" w:rsidRPr="009D17A3">
        <w:rPr>
          <w:rFonts w:ascii="Times New Roman" w:hAnsi="Times New Roman"/>
          <w:szCs w:val="24"/>
        </w:rPr>
        <w:t xml:space="preserve"> </w:t>
      </w:r>
      <w:r>
        <w:rPr>
          <w:rFonts w:ascii="Times New Roman" w:hAnsi="Times New Roman"/>
          <w:szCs w:val="24"/>
        </w:rPr>
        <w:t>2010.</w:t>
      </w:r>
      <w:r w:rsidR="00877D75">
        <w:rPr>
          <w:rFonts w:ascii="Times New Roman" w:hAnsi="Times New Roman"/>
          <w:szCs w:val="24"/>
        </w:rPr>
        <w:t xml:space="preserve"> </w:t>
      </w:r>
      <w:r w:rsidR="00CF3C7B" w:rsidRPr="00C96E4D">
        <w:rPr>
          <w:rFonts w:ascii="Times New Roman" w:hAnsi="Times New Roman"/>
          <w:szCs w:val="24"/>
        </w:rPr>
        <w:t xml:space="preserve">Data collection for </w:t>
      </w:r>
      <w:r w:rsidR="00B97E37" w:rsidRPr="00C96E4D">
        <w:rPr>
          <w:rFonts w:ascii="Times New Roman" w:hAnsi="Times New Roman"/>
          <w:szCs w:val="24"/>
        </w:rPr>
        <w:t>Cohort III has ended</w:t>
      </w:r>
      <w:r w:rsidR="00226EF9">
        <w:rPr>
          <w:rFonts w:ascii="Times New Roman" w:hAnsi="Times New Roman"/>
          <w:szCs w:val="24"/>
        </w:rPr>
        <w:t>;</w:t>
      </w:r>
      <w:r>
        <w:rPr>
          <w:rFonts w:ascii="Times New Roman" w:hAnsi="Times New Roman"/>
          <w:szCs w:val="24"/>
        </w:rPr>
        <w:t xml:space="preserve"> </w:t>
      </w:r>
      <w:r w:rsidR="00226EF9" w:rsidRPr="00C96E4D">
        <w:rPr>
          <w:rFonts w:ascii="Times New Roman" w:hAnsi="Times New Roman"/>
          <w:szCs w:val="24"/>
        </w:rPr>
        <w:t xml:space="preserve">therefore, this data collection request pertains only to Cohorts IV and V. </w:t>
      </w:r>
      <w:r>
        <w:rPr>
          <w:rFonts w:ascii="Times New Roman" w:hAnsi="Times New Roman"/>
          <w:szCs w:val="24"/>
        </w:rPr>
        <w:t xml:space="preserve">Funding ended for most </w:t>
      </w:r>
      <w:r w:rsidR="00837A6F">
        <w:rPr>
          <w:rFonts w:ascii="Times New Roman" w:hAnsi="Times New Roman"/>
          <w:szCs w:val="24"/>
        </w:rPr>
        <w:t xml:space="preserve">Cohort IV grantees in June 2015. </w:t>
      </w:r>
      <w:r>
        <w:rPr>
          <w:rFonts w:ascii="Times New Roman" w:hAnsi="Times New Roman"/>
          <w:szCs w:val="24"/>
        </w:rPr>
        <w:t xml:space="preserve"> </w:t>
      </w:r>
    </w:p>
    <w:p w14:paraId="613883FB" w14:textId="07EBD610" w:rsidR="002E1A73" w:rsidRPr="009D17A3" w:rsidRDefault="002E1A73" w:rsidP="002E1A73">
      <w:pPr>
        <w:pStyle w:val="Body"/>
        <w:rPr>
          <w:rFonts w:ascii="Times New Roman" w:hAnsi="Times New Roman"/>
          <w:szCs w:val="24"/>
        </w:rPr>
      </w:pPr>
      <w:r>
        <w:rPr>
          <w:rFonts w:ascii="Times New Roman" w:hAnsi="Times New Roman"/>
          <w:szCs w:val="24"/>
        </w:rPr>
        <w:t>Collection of community data was a part of grantees’ strategic plans and most collected (or, for Cohort V, are continuing to collect) these data for their grantee-level evaluations. Grantees gathered existing archival or survey data (e.g., student risk behavior survey, required Federal reporting of arrests and motor vehicle crashes) for their data where available. Some tribal and jurisdiction grantees lacked such data and conducted primary data collection for their SPF SIG evaluations.</w:t>
      </w:r>
    </w:p>
    <w:p w14:paraId="056E5C96" w14:textId="77777777" w:rsidR="005A35A6" w:rsidRPr="009D17A3" w:rsidRDefault="00BD7F0C" w:rsidP="009D17A3">
      <w:pPr>
        <w:pStyle w:val="Heading2"/>
        <w:spacing w:line="360" w:lineRule="auto"/>
        <w:rPr>
          <w:rFonts w:ascii="Times New Roman" w:eastAsia="MS Mincho" w:hAnsi="Times New Roman"/>
          <w:sz w:val="24"/>
          <w:szCs w:val="24"/>
        </w:rPr>
      </w:pPr>
      <w:r w:rsidRPr="009D17A3">
        <w:rPr>
          <w:rFonts w:ascii="Times New Roman" w:eastAsia="MS Mincho" w:hAnsi="Times New Roman"/>
          <w:sz w:val="24"/>
          <w:szCs w:val="24"/>
        </w:rPr>
        <w:t>A2. Purpose and Use of Information</w:t>
      </w:r>
    </w:p>
    <w:p w14:paraId="75E2AC66" w14:textId="7D7FDBC8" w:rsidR="007D0B01" w:rsidRPr="009D17A3" w:rsidRDefault="001B08B7" w:rsidP="00217F10">
      <w:pPr>
        <w:pStyle w:val="Body"/>
        <w:rPr>
          <w:rFonts w:ascii="Times New Roman" w:hAnsi="Times New Roman"/>
          <w:szCs w:val="24"/>
        </w:rPr>
      </w:pPr>
      <w:r w:rsidRPr="009D17A3">
        <w:rPr>
          <w:rFonts w:ascii="Times New Roman" w:hAnsi="Times New Roman"/>
          <w:szCs w:val="24"/>
        </w:rPr>
        <w:t xml:space="preserve">The </w:t>
      </w:r>
      <w:r w:rsidR="00217F10">
        <w:rPr>
          <w:rFonts w:ascii="Times New Roman" w:hAnsi="Times New Roman"/>
          <w:szCs w:val="24"/>
        </w:rPr>
        <w:t xml:space="preserve">purpose of the </w:t>
      </w:r>
      <w:r w:rsidRPr="009D17A3">
        <w:rPr>
          <w:rFonts w:ascii="Times New Roman" w:hAnsi="Times New Roman"/>
          <w:szCs w:val="24"/>
        </w:rPr>
        <w:t xml:space="preserve">SPF SIG </w:t>
      </w:r>
      <w:r w:rsidR="00F9575B" w:rsidRPr="009D17A3">
        <w:rPr>
          <w:rFonts w:ascii="Times New Roman" w:hAnsi="Times New Roman"/>
          <w:szCs w:val="24"/>
        </w:rPr>
        <w:t xml:space="preserve">grant program </w:t>
      </w:r>
      <w:r w:rsidRPr="009D17A3">
        <w:rPr>
          <w:rFonts w:ascii="Times New Roman" w:hAnsi="Times New Roman"/>
          <w:szCs w:val="24"/>
        </w:rPr>
        <w:t xml:space="preserve">is </w:t>
      </w:r>
      <w:r w:rsidR="002E1A73">
        <w:rPr>
          <w:rFonts w:ascii="Times New Roman" w:hAnsi="Times New Roman"/>
          <w:szCs w:val="24"/>
        </w:rPr>
        <w:t xml:space="preserve">to improve </w:t>
      </w:r>
      <w:r w:rsidRPr="009D17A3">
        <w:rPr>
          <w:rFonts w:ascii="Times New Roman" w:hAnsi="Times New Roman"/>
          <w:szCs w:val="24"/>
        </w:rPr>
        <w:t>sub</w:t>
      </w:r>
      <w:r w:rsidR="002E1A73">
        <w:rPr>
          <w:rFonts w:ascii="Times New Roman" w:hAnsi="Times New Roman"/>
          <w:szCs w:val="24"/>
        </w:rPr>
        <w:t>stance abuse prevention systems</w:t>
      </w:r>
      <w:r w:rsidRPr="009D17A3">
        <w:rPr>
          <w:rFonts w:ascii="Times New Roman" w:hAnsi="Times New Roman"/>
          <w:szCs w:val="24"/>
        </w:rPr>
        <w:t xml:space="preserve"> and enhance the quality of prevention programs, primarily through the implementation of the SPF</w:t>
      </w:r>
      <w:r w:rsidR="0060105F" w:rsidRPr="009D17A3">
        <w:rPr>
          <w:rFonts w:ascii="Times New Roman" w:hAnsi="Times New Roman"/>
          <w:szCs w:val="24"/>
        </w:rPr>
        <w:t xml:space="preserve"> process</w:t>
      </w:r>
      <w:r w:rsidRPr="009D17A3">
        <w:rPr>
          <w:rFonts w:ascii="Times New Roman" w:hAnsi="Times New Roman"/>
          <w:szCs w:val="24"/>
        </w:rPr>
        <w:t xml:space="preserve">.  The goal of this initiative is </w:t>
      </w:r>
      <w:r w:rsidRPr="009D17A3">
        <w:rPr>
          <w:rFonts w:ascii="Times New Roman" w:eastAsia="MS Mincho" w:hAnsi="Times New Roman"/>
          <w:szCs w:val="24"/>
        </w:rPr>
        <w:t xml:space="preserve">to provide </w:t>
      </w:r>
      <w:r w:rsidR="00B21D81" w:rsidRPr="009D17A3">
        <w:rPr>
          <w:rFonts w:ascii="Times New Roman" w:eastAsia="MS Mincho" w:hAnsi="Times New Roman"/>
          <w:szCs w:val="24"/>
        </w:rPr>
        <w:t>states, jurisdictions, tribal entities</w:t>
      </w:r>
      <w:r w:rsidR="00CA3F2E" w:rsidRPr="009D17A3">
        <w:rPr>
          <w:rFonts w:ascii="Times New Roman" w:eastAsia="MS Mincho" w:hAnsi="Times New Roman"/>
          <w:szCs w:val="24"/>
        </w:rPr>
        <w:t>,</w:t>
      </w:r>
      <w:r w:rsidR="00B21D81" w:rsidRPr="009D17A3">
        <w:rPr>
          <w:rFonts w:ascii="Times New Roman" w:eastAsia="MS Mincho" w:hAnsi="Times New Roman"/>
          <w:szCs w:val="24"/>
        </w:rPr>
        <w:t xml:space="preserve"> </w:t>
      </w:r>
      <w:r w:rsidRPr="009D17A3">
        <w:rPr>
          <w:rFonts w:ascii="Times New Roman" w:eastAsia="MS Mincho" w:hAnsi="Times New Roman"/>
          <w:szCs w:val="24"/>
        </w:rPr>
        <w:t xml:space="preserve">and </w:t>
      </w:r>
      <w:r w:rsidR="00B831DC" w:rsidRPr="009D17A3">
        <w:rPr>
          <w:rFonts w:ascii="Times New Roman" w:eastAsia="MS Mincho" w:hAnsi="Times New Roman"/>
          <w:szCs w:val="24"/>
        </w:rPr>
        <w:t xml:space="preserve">the </w:t>
      </w:r>
      <w:r w:rsidRPr="009D17A3">
        <w:rPr>
          <w:rFonts w:ascii="Times New Roman" w:eastAsia="MS Mincho" w:hAnsi="Times New Roman"/>
          <w:szCs w:val="24"/>
        </w:rPr>
        <w:t xml:space="preserve">communities </w:t>
      </w:r>
      <w:r w:rsidR="0088358B" w:rsidRPr="009D17A3">
        <w:rPr>
          <w:rFonts w:ascii="Times New Roman" w:eastAsia="MS Mincho" w:hAnsi="Times New Roman"/>
          <w:szCs w:val="24"/>
        </w:rPr>
        <w:t xml:space="preserve">within them </w:t>
      </w:r>
      <w:r w:rsidRPr="009D17A3">
        <w:rPr>
          <w:rFonts w:ascii="Times New Roman" w:eastAsia="MS Mincho" w:hAnsi="Times New Roman"/>
          <w:szCs w:val="24"/>
        </w:rPr>
        <w:t xml:space="preserve">with the tools necessary to develop an effective </w:t>
      </w:r>
      <w:r w:rsidRPr="00A5287E">
        <w:rPr>
          <w:rFonts w:ascii="Times New Roman" w:eastAsia="MS Mincho" w:hAnsi="Times New Roman"/>
          <w:szCs w:val="24"/>
        </w:rPr>
        <w:t xml:space="preserve">prevention system with attention to the processes, directions, goals, expectations, and accountabilities necessary for functionality. </w:t>
      </w:r>
      <w:r w:rsidRPr="00A5287E">
        <w:rPr>
          <w:rFonts w:ascii="Times New Roman" w:hAnsi="Times New Roman"/>
          <w:szCs w:val="24"/>
        </w:rPr>
        <w:t xml:space="preserve">SAMHSA/CSAP needs to collect information </w:t>
      </w:r>
      <w:r w:rsidR="00F37B39" w:rsidRPr="00A5287E">
        <w:rPr>
          <w:rFonts w:ascii="Times New Roman" w:hAnsi="Times New Roman"/>
          <w:szCs w:val="24"/>
        </w:rPr>
        <w:t xml:space="preserve">over the course of the </w:t>
      </w:r>
      <w:r w:rsidR="00B831DC" w:rsidRPr="00A5287E">
        <w:rPr>
          <w:rFonts w:ascii="Times New Roman" w:hAnsi="Times New Roman"/>
          <w:szCs w:val="24"/>
        </w:rPr>
        <w:t xml:space="preserve">remaining </w:t>
      </w:r>
      <w:r w:rsidR="00F37B39" w:rsidRPr="00A5287E">
        <w:rPr>
          <w:rFonts w:ascii="Times New Roman" w:hAnsi="Times New Roman"/>
          <w:szCs w:val="24"/>
        </w:rPr>
        <w:t xml:space="preserve">grant period </w:t>
      </w:r>
      <w:r w:rsidRPr="00A5287E">
        <w:rPr>
          <w:rFonts w:ascii="Times New Roman" w:hAnsi="Times New Roman"/>
          <w:szCs w:val="24"/>
        </w:rPr>
        <w:t xml:space="preserve">to monitor the progress of the SPF SIG initiative. </w:t>
      </w:r>
      <w:r w:rsidR="00837471" w:rsidRPr="00A5287E">
        <w:rPr>
          <w:rFonts w:ascii="Times New Roman" w:hAnsi="Times New Roman"/>
          <w:szCs w:val="24"/>
        </w:rPr>
        <w:t>CSAP</w:t>
      </w:r>
      <w:r w:rsidRPr="00A5287E">
        <w:rPr>
          <w:rFonts w:ascii="Times New Roman" w:hAnsi="Times New Roman"/>
          <w:szCs w:val="24"/>
        </w:rPr>
        <w:t xml:space="preserve"> will use the findings from the</w:t>
      </w:r>
      <w:r w:rsidRPr="009D17A3">
        <w:rPr>
          <w:rFonts w:ascii="Times New Roman" w:hAnsi="Times New Roman"/>
          <w:szCs w:val="24"/>
        </w:rPr>
        <w:t xml:space="preserve"> </w:t>
      </w:r>
      <w:r w:rsidR="004C7D4D">
        <w:rPr>
          <w:rFonts w:ascii="Times New Roman" w:hAnsi="Times New Roman"/>
          <w:szCs w:val="24"/>
        </w:rPr>
        <w:t xml:space="preserve">analysis of the community outcomes data in the </w:t>
      </w:r>
      <w:r w:rsidRPr="009D17A3">
        <w:rPr>
          <w:rFonts w:ascii="Times New Roman" w:hAnsi="Times New Roman"/>
          <w:szCs w:val="24"/>
        </w:rPr>
        <w:t>cross-site evaluation</w:t>
      </w:r>
      <w:r w:rsidR="00802A36" w:rsidRPr="009D17A3">
        <w:rPr>
          <w:rFonts w:ascii="Times New Roman" w:hAnsi="Times New Roman"/>
          <w:szCs w:val="24"/>
        </w:rPr>
        <w:t>s</w:t>
      </w:r>
      <w:r w:rsidRPr="009D17A3">
        <w:rPr>
          <w:rFonts w:ascii="Times New Roman" w:hAnsi="Times New Roman"/>
          <w:szCs w:val="24"/>
        </w:rPr>
        <w:t xml:space="preserve"> to assess the </w:t>
      </w:r>
      <w:r w:rsidR="00F9575B" w:rsidRPr="009D17A3">
        <w:rPr>
          <w:rFonts w:ascii="Times New Roman" w:hAnsi="Times New Roman"/>
          <w:szCs w:val="24"/>
        </w:rPr>
        <w:t xml:space="preserve">impact of </w:t>
      </w:r>
      <w:r w:rsidR="004C7D4D">
        <w:rPr>
          <w:rFonts w:ascii="Times New Roman" w:hAnsi="Times New Roman"/>
          <w:szCs w:val="24"/>
        </w:rPr>
        <w:t>SPF</w:t>
      </w:r>
      <w:r w:rsidR="004C7D4D" w:rsidRPr="009D17A3">
        <w:rPr>
          <w:rFonts w:ascii="Times New Roman" w:hAnsi="Times New Roman"/>
          <w:szCs w:val="24"/>
        </w:rPr>
        <w:t xml:space="preserve"> </w:t>
      </w:r>
      <w:r w:rsidR="00F9575B" w:rsidRPr="009D17A3">
        <w:rPr>
          <w:rFonts w:ascii="Times New Roman" w:hAnsi="Times New Roman"/>
          <w:szCs w:val="24"/>
        </w:rPr>
        <w:t>ac</w:t>
      </w:r>
      <w:r w:rsidR="002E1A73">
        <w:rPr>
          <w:rFonts w:ascii="Times New Roman" w:hAnsi="Times New Roman"/>
          <w:szCs w:val="24"/>
        </w:rPr>
        <w:t>tivities on community-l</w:t>
      </w:r>
      <w:r w:rsidR="00F9575B" w:rsidRPr="009D17A3">
        <w:rPr>
          <w:rFonts w:ascii="Times New Roman" w:hAnsi="Times New Roman"/>
          <w:szCs w:val="24"/>
        </w:rPr>
        <w:t xml:space="preserve">evel outcomes. </w:t>
      </w:r>
      <w:r w:rsidRPr="009D17A3">
        <w:rPr>
          <w:rFonts w:ascii="Times New Roman" w:hAnsi="Times New Roman"/>
          <w:szCs w:val="24"/>
        </w:rPr>
        <w:t>Without these data</w:t>
      </w:r>
      <w:r w:rsidR="00102B5E" w:rsidRPr="009D17A3">
        <w:rPr>
          <w:rFonts w:ascii="Times New Roman" w:hAnsi="Times New Roman"/>
          <w:szCs w:val="24"/>
        </w:rPr>
        <w:t>,</w:t>
      </w:r>
      <w:r w:rsidRPr="009D17A3">
        <w:rPr>
          <w:rFonts w:ascii="Times New Roman" w:hAnsi="Times New Roman"/>
          <w:szCs w:val="24"/>
        </w:rPr>
        <w:t xml:space="preserve"> the </w:t>
      </w:r>
      <w:r w:rsidR="000B5B3C" w:rsidRPr="009D17A3">
        <w:rPr>
          <w:rFonts w:ascii="Times New Roman" w:hAnsi="Times New Roman"/>
          <w:szCs w:val="24"/>
        </w:rPr>
        <w:t xml:space="preserve">extended </w:t>
      </w:r>
      <w:r w:rsidRPr="009D17A3">
        <w:rPr>
          <w:rFonts w:ascii="Times New Roman" w:hAnsi="Times New Roman"/>
          <w:szCs w:val="24"/>
        </w:rPr>
        <w:t>impact</w:t>
      </w:r>
      <w:r w:rsidR="000B5B3C" w:rsidRPr="009D17A3">
        <w:rPr>
          <w:rFonts w:ascii="Times New Roman" w:hAnsi="Times New Roman"/>
          <w:szCs w:val="24"/>
        </w:rPr>
        <w:t xml:space="preserve"> of the SPF process across various types of communities </w:t>
      </w:r>
      <w:r w:rsidR="00102B5E" w:rsidRPr="009D17A3">
        <w:rPr>
          <w:rFonts w:ascii="Times New Roman" w:hAnsi="Times New Roman"/>
          <w:szCs w:val="24"/>
        </w:rPr>
        <w:t>would</w:t>
      </w:r>
      <w:r w:rsidR="00F9575B" w:rsidRPr="009D17A3">
        <w:rPr>
          <w:rFonts w:ascii="Times New Roman" w:hAnsi="Times New Roman"/>
          <w:szCs w:val="24"/>
        </w:rPr>
        <w:t xml:space="preserve"> re</w:t>
      </w:r>
      <w:r w:rsidR="00102B5E" w:rsidRPr="009D17A3">
        <w:rPr>
          <w:rFonts w:ascii="Times New Roman" w:hAnsi="Times New Roman"/>
          <w:szCs w:val="24"/>
        </w:rPr>
        <w:t>m</w:t>
      </w:r>
      <w:r w:rsidR="00F9575B" w:rsidRPr="009D17A3">
        <w:rPr>
          <w:rFonts w:ascii="Times New Roman" w:hAnsi="Times New Roman"/>
          <w:szCs w:val="24"/>
        </w:rPr>
        <w:t>a</w:t>
      </w:r>
      <w:r w:rsidR="00102B5E" w:rsidRPr="009D17A3">
        <w:rPr>
          <w:rFonts w:ascii="Times New Roman" w:hAnsi="Times New Roman"/>
          <w:szCs w:val="24"/>
        </w:rPr>
        <w:t>in</w:t>
      </w:r>
      <w:r w:rsidR="00F9575B" w:rsidRPr="009D17A3">
        <w:rPr>
          <w:rFonts w:ascii="Times New Roman" w:hAnsi="Times New Roman"/>
          <w:szCs w:val="24"/>
        </w:rPr>
        <w:t xml:space="preserve"> unknown</w:t>
      </w:r>
      <w:r w:rsidR="00102B5E" w:rsidRPr="009D17A3">
        <w:rPr>
          <w:rFonts w:ascii="Times New Roman" w:hAnsi="Times New Roman"/>
          <w:szCs w:val="24"/>
        </w:rPr>
        <w:t xml:space="preserve">. </w:t>
      </w:r>
      <w:r w:rsidRPr="009D17A3">
        <w:rPr>
          <w:rFonts w:ascii="Times New Roman" w:hAnsi="Times New Roman"/>
          <w:szCs w:val="24"/>
        </w:rPr>
        <w:t xml:space="preserve">Additionally, findings from </w:t>
      </w:r>
      <w:r w:rsidR="00FC4D49" w:rsidRPr="009D17A3">
        <w:rPr>
          <w:rFonts w:ascii="Times New Roman" w:hAnsi="Times New Roman"/>
          <w:szCs w:val="24"/>
        </w:rPr>
        <w:t xml:space="preserve">this cross site </w:t>
      </w:r>
      <w:r w:rsidRPr="009D17A3">
        <w:rPr>
          <w:rFonts w:ascii="Times New Roman" w:hAnsi="Times New Roman"/>
          <w:szCs w:val="24"/>
        </w:rPr>
        <w:t xml:space="preserve">evaluation </w:t>
      </w:r>
      <w:r w:rsidR="00FC4D49" w:rsidRPr="009D17A3">
        <w:rPr>
          <w:rFonts w:ascii="Times New Roman" w:hAnsi="Times New Roman"/>
          <w:szCs w:val="24"/>
        </w:rPr>
        <w:t>will</w:t>
      </w:r>
      <w:r w:rsidRPr="009D17A3">
        <w:rPr>
          <w:rFonts w:ascii="Times New Roman" w:hAnsi="Times New Roman"/>
          <w:szCs w:val="24"/>
        </w:rPr>
        <w:t xml:space="preserve"> assist CSAP policymakers and program developers as they design and </w:t>
      </w:r>
      <w:r w:rsidR="000117F0" w:rsidRPr="009D17A3">
        <w:rPr>
          <w:rFonts w:ascii="Times New Roman" w:hAnsi="Times New Roman"/>
          <w:szCs w:val="24"/>
        </w:rPr>
        <w:t>implement future initiatives.</w:t>
      </w:r>
    </w:p>
    <w:p w14:paraId="13FCB0F4" w14:textId="61F17A80" w:rsidR="001D7027" w:rsidRDefault="006811BE" w:rsidP="002E1A73">
      <w:pPr>
        <w:pStyle w:val="Body"/>
        <w:rPr>
          <w:rFonts w:ascii="Times New Roman" w:hAnsi="Times New Roman"/>
          <w:szCs w:val="24"/>
        </w:rPr>
      </w:pPr>
      <w:r>
        <w:rPr>
          <w:rFonts w:ascii="Times New Roman" w:hAnsi="Times New Roman"/>
          <w:szCs w:val="24"/>
        </w:rPr>
        <w:t>Cohorts IV and V g</w:t>
      </w:r>
      <w:r w:rsidR="001D7027">
        <w:rPr>
          <w:rFonts w:ascii="Times New Roman" w:hAnsi="Times New Roman"/>
          <w:szCs w:val="24"/>
        </w:rPr>
        <w:t xml:space="preserve">rantees will provide </w:t>
      </w:r>
      <w:r w:rsidR="005E7BD5">
        <w:rPr>
          <w:rFonts w:ascii="Times New Roman" w:hAnsi="Times New Roman"/>
          <w:szCs w:val="24"/>
        </w:rPr>
        <w:t xml:space="preserve">aggregate </w:t>
      </w:r>
      <w:r w:rsidR="001D7027">
        <w:rPr>
          <w:rFonts w:ascii="Times New Roman" w:hAnsi="Times New Roman"/>
          <w:szCs w:val="24"/>
        </w:rPr>
        <w:t xml:space="preserve">data for at least one </w:t>
      </w:r>
      <w:r w:rsidR="00E02B95" w:rsidRPr="00E02B95">
        <w:rPr>
          <w:rFonts w:ascii="Times New Roman" w:hAnsi="Times New Roman"/>
          <w:szCs w:val="24"/>
        </w:rPr>
        <w:t>substan</w:t>
      </w:r>
      <w:r w:rsidR="001D7027">
        <w:rPr>
          <w:rFonts w:ascii="Times New Roman" w:hAnsi="Times New Roman"/>
          <w:szCs w:val="24"/>
        </w:rPr>
        <w:t>ce use consumption, consequence</w:t>
      </w:r>
      <w:r w:rsidR="00E02B95" w:rsidRPr="00E02B95">
        <w:rPr>
          <w:rFonts w:ascii="Times New Roman" w:hAnsi="Times New Roman"/>
          <w:szCs w:val="24"/>
        </w:rPr>
        <w:t xml:space="preserve">, </w:t>
      </w:r>
      <w:r w:rsidR="00C5745C">
        <w:rPr>
          <w:rFonts w:ascii="Times New Roman" w:hAnsi="Times New Roman"/>
          <w:szCs w:val="24"/>
        </w:rPr>
        <w:t>and/</w:t>
      </w:r>
      <w:r w:rsidR="002E1A73">
        <w:rPr>
          <w:rFonts w:ascii="Times New Roman" w:hAnsi="Times New Roman"/>
          <w:szCs w:val="24"/>
        </w:rPr>
        <w:t>or mediating/</w:t>
      </w:r>
      <w:r w:rsidR="00E02B95" w:rsidRPr="00E02B95">
        <w:rPr>
          <w:rFonts w:ascii="Times New Roman" w:hAnsi="Times New Roman"/>
          <w:szCs w:val="24"/>
        </w:rPr>
        <w:t xml:space="preserve">intervening variables for each of their </w:t>
      </w:r>
      <w:proofErr w:type="spellStart"/>
      <w:r w:rsidR="00E02B95" w:rsidRPr="00E02B95">
        <w:rPr>
          <w:rFonts w:ascii="Times New Roman" w:hAnsi="Times New Roman"/>
          <w:szCs w:val="24"/>
        </w:rPr>
        <w:t>subrecipient</w:t>
      </w:r>
      <w:proofErr w:type="spellEnd"/>
      <w:r w:rsidR="00E02B95" w:rsidRPr="00E02B95">
        <w:rPr>
          <w:rFonts w:ascii="Times New Roman" w:hAnsi="Times New Roman"/>
          <w:szCs w:val="24"/>
        </w:rPr>
        <w:t xml:space="preserve"> communities. </w:t>
      </w:r>
      <w:r w:rsidR="00226EF9">
        <w:rPr>
          <w:rFonts w:ascii="Times New Roman" w:hAnsi="Times New Roman"/>
          <w:szCs w:val="24"/>
        </w:rPr>
        <w:t>(In the case of twelve single-community grantees, data are reported for the entire jurisdiction or tribal entity.)</w:t>
      </w:r>
      <w:r w:rsidR="001D7027">
        <w:rPr>
          <w:rFonts w:ascii="Times New Roman" w:hAnsi="Times New Roman"/>
          <w:szCs w:val="24"/>
        </w:rPr>
        <w:t xml:space="preserve"> </w:t>
      </w:r>
      <w:r w:rsidR="00D60CAC">
        <w:rPr>
          <w:rFonts w:ascii="Times New Roman" w:hAnsi="Times New Roman"/>
          <w:szCs w:val="24"/>
        </w:rPr>
        <w:t>Grantees that have data sources available annually</w:t>
      </w:r>
      <w:r w:rsidR="001D7027">
        <w:rPr>
          <w:rFonts w:ascii="Times New Roman" w:hAnsi="Times New Roman"/>
          <w:szCs w:val="24"/>
        </w:rPr>
        <w:t xml:space="preserve"> will </w:t>
      </w:r>
      <w:r w:rsidR="00C839A1">
        <w:rPr>
          <w:rFonts w:ascii="Times New Roman" w:hAnsi="Times New Roman"/>
          <w:szCs w:val="24"/>
        </w:rPr>
        <w:t xml:space="preserve">provide </w:t>
      </w:r>
      <w:r w:rsidR="001D7027">
        <w:rPr>
          <w:rFonts w:ascii="Times New Roman" w:hAnsi="Times New Roman"/>
          <w:szCs w:val="24"/>
        </w:rPr>
        <w:t xml:space="preserve">approximately six annual data points per measure: a baseline time point prior to </w:t>
      </w:r>
      <w:proofErr w:type="spellStart"/>
      <w:r w:rsidR="001D7027">
        <w:rPr>
          <w:rFonts w:ascii="Times New Roman" w:hAnsi="Times New Roman"/>
          <w:szCs w:val="24"/>
        </w:rPr>
        <w:t>subrecipient</w:t>
      </w:r>
      <w:proofErr w:type="spellEnd"/>
      <w:r w:rsidR="001D7027">
        <w:rPr>
          <w:rFonts w:ascii="Times New Roman" w:hAnsi="Times New Roman"/>
          <w:szCs w:val="24"/>
        </w:rPr>
        <w:t xml:space="preserve"> or intervention funding, and follow-up time points at least 11 months after the previous time point for the duration of funding. </w:t>
      </w:r>
      <w:r w:rsidR="00C839A1">
        <w:rPr>
          <w:rFonts w:ascii="Times New Roman" w:hAnsi="Times New Roman"/>
          <w:szCs w:val="24"/>
        </w:rPr>
        <w:t>At a minimum, grantees with less available data (e.g., tribal grantees that conducted primary data collection for their evaluations) will provide a baseline time point and a follow-up time point close to the end of the grant period.</w:t>
      </w:r>
      <w:r w:rsidR="00226EF9">
        <w:rPr>
          <w:rFonts w:ascii="Times New Roman" w:hAnsi="Times New Roman"/>
          <w:szCs w:val="24"/>
        </w:rPr>
        <w:t xml:space="preserve"> </w:t>
      </w:r>
    </w:p>
    <w:p w14:paraId="601D49B2" w14:textId="2515A2F1" w:rsidR="00665CEB" w:rsidRDefault="00665CEB" w:rsidP="00337B7F">
      <w:pPr>
        <w:pStyle w:val="Body"/>
        <w:rPr>
          <w:rFonts w:ascii="Times New Roman" w:hAnsi="Times New Roman"/>
          <w:szCs w:val="24"/>
        </w:rPr>
      </w:pPr>
      <w:r>
        <w:rPr>
          <w:rFonts w:ascii="Times New Roman" w:hAnsi="Times New Roman"/>
          <w:szCs w:val="24"/>
        </w:rPr>
        <w:t>Reported measures</w:t>
      </w:r>
      <w:r w:rsidR="00E02B95" w:rsidRPr="00E02B95">
        <w:rPr>
          <w:rFonts w:ascii="Times New Roman" w:hAnsi="Times New Roman"/>
          <w:szCs w:val="24"/>
        </w:rPr>
        <w:t xml:space="preserve"> must be a </w:t>
      </w:r>
      <w:r w:rsidR="00C5745C">
        <w:rPr>
          <w:rFonts w:ascii="Times New Roman" w:hAnsi="Times New Roman"/>
          <w:szCs w:val="24"/>
        </w:rPr>
        <w:t xml:space="preserve">SPF SIG </w:t>
      </w:r>
      <w:r w:rsidR="00E02B95" w:rsidRPr="00E02B95">
        <w:rPr>
          <w:rFonts w:ascii="Times New Roman" w:hAnsi="Times New Roman"/>
          <w:szCs w:val="24"/>
        </w:rPr>
        <w:t xml:space="preserve">National Outcome Measure (see </w:t>
      </w:r>
      <w:r w:rsidR="00337B7F">
        <w:rPr>
          <w:rFonts w:ascii="Times New Roman" w:hAnsi="Times New Roman"/>
          <w:szCs w:val="24"/>
        </w:rPr>
        <w:t>Attachment</w:t>
      </w:r>
      <w:r w:rsidR="00E02B95" w:rsidRPr="00E02B95">
        <w:rPr>
          <w:rFonts w:ascii="Times New Roman" w:hAnsi="Times New Roman"/>
          <w:szCs w:val="24"/>
        </w:rPr>
        <w:t xml:space="preserve"> A) or </w:t>
      </w:r>
      <w:r w:rsidR="00226EF9">
        <w:rPr>
          <w:rFonts w:ascii="Times New Roman" w:hAnsi="Times New Roman"/>
          <w:szCs w:val="24"/>
        </w:rPr>
        <w:t xml:space="preserve">a </w:t>
      </w:r>
      <w:r w:rsidR="00E02B95" w:rsidRPr="00E02B95">
        <w:rPr>
          <w:rFonts w:ascii="Times New Roman" w:hAnsi="Times New Roman"/>
          <w:szCs w:val="24"/>
        </w:rPr>
        <w:t>substitute</w:t>
      </w:r>
      <w:r w:rsidR="00757ABD">
        <w:rPr>
          <w:rFonts w:ascii="Times New Roman" w:hAnsi="Times New Roman"/>
          <w:szCs w:val="24"/>
        </w:rPr>
        <w:t xml:space="preserve"> measure</w:t>
      </w:r>
      <w:r w:rsidR="00E02B95" w:rsidRPr="00E02B95">
        <w:rPr>
          <w:rFonts w:ascii="Times New Roman" w:hAnsi="Times New Roman"/>
          <w:szCs w:val="24"/>
        </w:rPr>
        <w:t>.</w:t>
      </w:r>
      <w:r w:rsidR="001D7027">
        <w:rPr>
          <w:rFonts w:ascii="Times New Roman" w:hAnsi="Times New Roman"/>
          <w:szCs w:val="24"/>
        </w:rPr>
        <w:t xml:space="preserve"> </w:t>
      </w:r>
      <w:r w:rsidR="00C5745C" w:rsidRPr="00C5745C">
        <w:rPr>
          <w:rFonts w:ascii="Times New Roman" w:hAnsi="Times New Roman"/>
          <w:szCs w:val="24"/>
        </w:rPr>
        <w:t>Community outcomes data are to be drawn f</w:t>
      </w:r>
      <w:r w:rsidR="00E02B95" w:rsidRPr="00C5745C">
        <w:rPr>
          <w:rFonts w:ascii="Times New Roman" w:hAnsi="Times New Roman"/>
          <w:szCs w:val="24"/>
        </w:rPr>
        <w:t xml:space="preserve">rom existing survey </w:t>
      </w:r>
      <w:r w:rsidR="00C5745C" w:rsidRPr="00C5745C">
        <w:rPr>
          <w:rFonts w:ascii="Times New Roman" w:hAnsi="Times New Roman"/>
          <w:szCs w:val="24"/>
        </w:rPr>
        <w:t>or</w:t>
      </w:r>
      <w:r w:rsidR="00E02B95" w:rsidRPr="00C5745C">
        <w:rPr>
          <w:rFonts w:ascii="Times New Roman" w:hAnsi="Times New Roman"/>
          <w:szCs w:val="24"/>
        </w:rPr>
        <w:t xml:space="preserve"> administrative data within the</w:t>
      </w:r>
      <w:r w:rsidR="00C5745C">
        <w:rPr>
          <w:rFonts w:ascii="Times New Roman" w:hAnsi="Times New Roman"/>
          <w:szCs w:val="24"/>
        </w:rPr>
        <w:t xml:space="preserve"> state, tribe, or jurisdiction</w:t>
      </w:r>
      <w:r w:rsidR="00C839A1">
        <w:rPr>
          <w:rFonts w:ascii="Times New Roman" w:hAnsi="Times New Roman"/>
          <w:szCs w:val="24"/>
        </w:rPr>
        <w:t xml:space="preserve"> that grantees have used for their SPF SIG grantee-level evaluations</w:t>
      </w:r>
      <w:r w:rsidR="00C5745C">
        <w:rPr>
          <w:rFonts w:ascii="Times New Roman" w:hAnsi="Times New Roman"/>
          <w:szCs w:val="24"/>
        </w:rPr>
        <w:t>.</w:t>
      </w:r>
      <w:r w:rsidR="00E02B95" w:rsidRPr="00C5745C">
        <w:rPr>
          <w:rFonts w:ascii="Times New Roman" w:hAnsi="Times New Roman"/>
          <w:szCs w:val="24"/>
        </w:rPr>
        <w:t xml:space="preserve"> </w:t>
      </w:r>
      <w:r>
        <w:rPr>
          <w:rFonts w:ascii="Times New Roman" w:hAnsi="Times New Roman"/>
          <w:szCs w:val="24"/>
        </w:rPr>
        <w:t xml:space="preserve">In addition to providing the measured value and variability estimates for each outcome measure, </w:t>
      </w:r>
      <w:r w:rsidR="006E5FE5">
        <w:rPr>
          <w:rFonts w:ascii="Times New Roman" w:hAnsi="Times New Roman"/>
          <w:szCs w:val="24"/>
        </w:rPr>
        <w:t xml:space="preserve">the </w:t>
      </w:r>
      <w:r w:rsidR="006B3DF2">
        <w:rPr>
          <w:rFonts w:ascii="Times New Roman" w:hAnsi="Times New Roman"/>
          <w:szCs w:val="24"/>
        </w:rPr>
        <w:t>contractor</w:t>
      </w:r>
      <w:r w:rsidR="00C5745C">
        <w:rPr>
          <w:rFonts w:ascii="Times New Roman" w:hAnsi="Times New Roman"/>
          <w:szCs w:val="24"/>
        </w:rPr>
        <w:t xml:space="preserve"> will request</w:t>
      </w:r>
      <w:r w:rsidR="00E02B95" w:rsidRPr="00C5745C">
        <w:rPr>
          <w:rFonts w:ascii="Times New Roman" w:hAnsi="Times New Roman"/>
          <w:szCs w:val="24"/>
        </w:rPr>
        <w:t xml:space="preserve"> </w:t>
      </w:r>
      <w:r>
        <w:rPr>
          <w:rFonts w:ascii="Times New Roman" w:hAnsi="Times New Roman"/>
          <w:szCs w:val="24"/>
        </w:rPr>
        <w:t>measure descriptions</w:t>
      </w:r>
      <w:r w:rsidR="00C5745C">
        <w:rPr>
          <w:rFonts w:ascii="Times New Roman" w:hAnsi="Times New Roman"/>
          <w:szCs w:val="24"/>
        </w:rPr>
        <w:t xml:space="preserve">, </w:t>
      </w:r>
      <w:r w:rsidR="001D7027">
        <w:rPr>
          <w:rFonts w:ascii="Times New Roman" w:hAnsi="Times New Roman"/>
          <w:szCs w:val="24"/>
        </w:rPr>
        <w:t>including</w:t>
      </w:r>
      <w:r w:rsidR="00C5745C">
        <w:rPr>
          <w:rFonts w:ascii="Times New Roman" w:hAnsi="Times New Roman"/>
          <w:szCs w:val="24"/>
        </w:rPr>
        <w:t xml:space="preserve"> </w:t>
      </w:r>
      <w:r>
        <w:rPr>
          <w:rFonts w:ascii="Times New Roman" w:hAnsi="Times New Roman"/>
          <w:szCs w:val="24"/>
        </w:rPr>
        <w:t>targeted</w:t>
      </w:r>
      <w:r w:rsidR="00C5745C">
        <w:rPr>
          <w:rFonts w:ascii="Times New Roman" w:hAnsi="Times New Roman"/>
          <w:szCs w:val="24"/>
        </w:rPr>
        <w:t xml:space="preserve"> SPF SIG priority, data source name and type, data collection time frame, item and response option wording,</w:t>
      </w:r>
      <w:r>
        <w:rPr>
          <w:rFonts w:ascii="Times New Roman" w:hAnsi="Times New Roman"/>
          <w:szCs w:val="24"/>
        </w:rPr>
        <w:t xml:space="preserve"> and</w:t>
      </w:r>
      <w:r w:rsidR="00C5745C">
        <w:rPr>
          <w:rFonts w:ascii="Times New Roman" w:hAnsi="Times New Roman"/>
          <w:szCs w:val="24"/>
        </w:rPr>
        <w:t xml:space="preserve"> population and sample </w:t>
      </w:r>
      <w:r>
        <w:rPr>
          <w:rFonts w:ascii="Times New Roman" w:hAnsi="Times New Roman"/>
          <w:szCs w:val="24"/>
        </w:rPr>
        <w:t>information.</w:t>
      </w:r>
      <w:r w:rsidR="00337B7F">
        <w:rPr>
          <w:rFonts w:ascii="Times New Roman" w:hAnsi="Times New Roman"/>
          <w:szCs w:val="24"/>
        </w:rPr>
        <w:t xml:space="preserve"> See Attachment B for a full list of proposed data collection fields.</w:t>
      </w:r>
    </w:p>
    <w:p w14:paraId="5EA10F53" w14:textId="3FE68581" w:rsidR="00665CEB" w:rsidRPr="009D17A3" w:rsidRDefault="006E5FE5" w:rsidP="001E41AA">
      <w:pPr>
        <w:keepNext/>
        <w:spacing w:before="120" w:after="120" w:line="360" w:lineRule="auto"/>
        <w:rPr>
          <w:rFonts w:eastAsia="MS Mincho"/>
        </w:rPr>
      </w:pPr>
      <w:r>
        <w:t xml:space="preserve">The </w:t>
      </w:r>
      <w:r w:rsidR="006B3DF2">
        <w:t>contractor</w:t>
      </w:r>
      <w:r>
        <w:t xml:space="preserve"> </w:t>
      </w:r>
      <w:r w:rsidR="00665CEB">
        <w:t xml:space="preserve">team will create an Excel data entry spreadsheet for each grantee. Given the non-confidential nature of aggregate community outcomes data, the data entry spreadsheet will be distributed to grantees and returned to </w:t>
      </w:r>
      <w:r>
        <w:t xml:space="preserve">the </w:t>
      </w:r>
      <w:r w:rsidR="006B3DF2">
        <w:t>contractor</w:t>
      </w:r>
      <w:r w:rsidR="00665CEB">
        <w:t xml:space="preserve"> via email</w:t>
      </w:r>
      <w:r w:rsidR="00665CEB" w:rsidRPr="00893F0C">
        <w:t xml:space="preserve">. This spreadsheet will be pre-populated with any community outcomes data that </w:t>
      </w:r>
      <w:r>
        <w:t xml:space="preserve">the </w:t>
      </w:r>
      <w:r w:rsidR="006B3DF2">
        <w:t>contractor</w:t>
      </w:r>
      <w:r>
        <w:t xml:space="preserve"> </w:t>
      </w:r>
      <w:r w:rsidR="004C7D4D" w:rsidRPr="00893F0C">
        <w:t xml:space="preserve">has in our </w:t>
      </w:r>
      <w:r w:rsidR="001E41AA" w:rsidRPr="00893F0C">
        <w:t xml:space="preserve">cross-site </w:t>
      </w:r>
      <w:r w:rsidR="004C7D4D" w:rsidRPr="00893F0C">
        <w:t>database</w:t>
      </w:r>
      <w:r w:rsidR="00665CEB" w:rsidRPr="00893F0C">
        <w:t>.</w:t>
      </w:r>
      <w:r w:rsidR="00665CEB">
        <w:t xml:space="preserve"> Each </w:t>
      </w:r>
      <w:r w:rsidR="00CC13B3">
        <w:t>time point</w:t>
      </w:r>
      <w:r w:rsidR="00665CEB">
        <w:t xml:space="preserve"> for each outcome for each </w:t>
      </w:r>
      <w:proofErr w:type="spellStart"/>
      <w:r w:rsidR="00665CEB">
        <w:t>subrecipient</w:t>
      </w:r>
      <w:proofErr w:type="spellEnd"/>
      <w:r w:rsidR="00665CEB">
        <w:t xml:space="preserve"> community will be entered </w:t>
      </w:r>
      <w:r w:rsidR="00CC13B3">
        <w:t xml:space="preserve">in </w:t>
      </w:r>
      <w:r w:rsidR="00665CEB">
        <w:t xml:space="preserve">its own row in the spreadsheet. </w:t>
      </w:r>
    </w:p>
    <w:p w14:paraId="63D5BEF0" w14:textId="77777777" w:rsidR="005A35A6" w:rsidRPr="009D17A3" w:rsidRDefault="00F37B39" w:rsidP="009D17A3">
      <w:pPr>
        <w:pStyle w:val="Heading2"/>
        <w:spacing w:line="360" w:lineRule="auto"/>
        <w:rPr>
          <w:rFonts w:ascii="Times New Roman" w:hAnsi="Times New Roman"/>
          <w:sz w:val="24"/>
          <w:szCs w:val="24"/>
        </w:rPr>
      </w:pPr>
      <w:r w:rsidRPr="009D17A3">
        <w:rPr>
          <w:rFonts w:ascii="Times New Roman" w:hAnsi="Times New Roman"/>
          <w:sz w:val="24"/>
          <w:szCs w:val="24"/>
        </w:rPr>
        <w:t>A3. Use of Information Technology</w:t>
      </w:r>
    </w:p>
    <w:p w14:paraId="1A0AEA96" w14:textId="571F0CB5" w:rsidR="005A35A6" w:rsidRPr="009D17A3" w:rsidRDefault="008C566C" w:rsidP="002E1A73">
      <w:pPr>
        <w:keepNext/>
        <w:spacing w:before="120" w:after="120" w:line="360" w:lineRule="auto"/>
        <w:rPr>
          <w:rFonts w:eastAsia="MS Mincho"/>
        </w:rPr>
      </w:pPr>
      <w:r w:rsidRPr="009D17A3">
        <w:t xml:space="preserve">Information technology has been used to minimize respondent burden </w:t>
      </w:r>
      <w:r w:rsidR="00F47DA6" w:rsidRPr="009D17A3">
        <w:t>for Cohorts IV and V in the</w:t>
      </w:r>
      <w:r w:rsidR="00380D98" w:rsidRPr="009D17A3">
        <w:t xml:space="preserve"> </w:t>
      </w:r>
      <w:r w:rsidR="00EF6121" w:rsidRPr="009D17A3">
        <w:t xml:space="preserve">SPF SIG </w:t>
      </w:r>
      <w:r w:rsidR="00380D98" w:rsidRPr="009D17A3">
        <w:t>C</w:t>
      </w:r>
      <w:r w:rsidR="00EF6121" w:rsidRPr="009D17A3">
        <w:t xml:space="preserve">ross-site </w:t>
      </w:r>
      <w:r w:rsidR="00380D98" w:rsidRPr="009D17A3">
        <w:t>E</w:t>
      </w:r>
      <w:r w:rsidR="00EF6121" w:rsidRPr="009D17A3">
        <w:t>valuation</w:t>
      </w:r>
      <w:r w:rsidRPr="009D17A3">
        <w:t>.</w:t>
      </w:r>
      <w:r w:rsidR="002A6708" w:rsidRPr="009D17A3">
        <w:t xml:space="preserve"> </w:t>
      </w:r>
      <w:r w:rsidR="00616707">
        <w:t xml:space="preserve">An Excel data entry spreadsheet will be created for each grantee. The Excel format will </w:t>
      </w:r>
      <w:r w:rsidR="00893F0C">
        <w:t xml:space="preserve">allow grantees to </w:t>
      </w:r>
      <w:r w:rsidR="00616707">
        <w:t>copy and past</w:t>
      </w:r>
      <w:r w:rsidR="00893F0C">
        <w:t>e data elements</w:t>
      </w:r>
      <w:r w:rsidR="00893F0C" w:rsidDel="00893F0C">
        <w:t xml:space="preserve"> </w:t>
      </w:r>
      <w:r w:rsidR="00893F0C">
        <w:t xml:space="preserve">that are applicable </w:t>
      </w:r>
      <w:r w:rsidR="00616707">
        <w:t>across multiple</w:t>
      </w:r>
      <w:r w:rsidR="002E1A73">
        <w:t xml:space="preserve"> time points and multiple</w:t>
      </w:r>
      <w:r w:rsidR="00616707">
        <w:t xml:space="preserve"> </w:t>
      </w:r>
      <w:proofErr w:type="spellStart"/>
      <w:r w:rsidR="00616707">
        <w:t>subrecipients</w:t>
      </w:r>
      <w:proofErr w:type="spellEnd"/>
      <w:r w:rsidR="00F74D33">
        <w:t>.</w:t>
      </w:r>
      <w:r w:rsidR="00616707">
        <w:t xml:space="preserve"> Closed-ended fields will contain drop-down menus that allow for the quick selection from among response options. Given the non-confidential nature of aggregate community outcomes data, the data entry spreadsheet will be distributed to grantees and returned to </w:t>
      </w:r>
      <w:r w:rsidR="006E5FE5">
        <w:t xml:space="preserve">the </w:t>
      </w:r>
      <w:r w:rsidR="006B3DF2">
        <w:t>contractor</w:t>
      </w:r>
      <w:r w:rsidR="00616707">
        <w:t xml:space="preserve"> via email, which will be both efficient and expedient.</w:t>
      </w:r>
    </w:p>
    <w:p w14:paraId="2FD63776" w14:textId="21AFACBC" w:rsidR="005A35A6" w:rsidRPr="009D17A3" w:rsidRDefault="00616707" w:rsidP="00F24C35">
      <w:pPr>
        <w:spacing w:before="120" w:after="120" w:line="360" w:lineRule="auto"/>
        <w:rPr>
          <w:rFonts w:eastAsia="MS Mincho"/>
        </w:rPr>
      </w:pPr>
      <w:r>
        <w:t>T</w:t>
      </w:r>
      <w:r w:rsidR="00083924" w:rsidRPr="009D17A3">
        <w:t xml:space="preserve">echnology </w:t>
      </w:r>
      <w:r w:rsidR="00837317" w:rsidRPr="009D17A3">
        <w:t>is</w:t>
      </w:r>
      <w:r w:rsidR="00083924" w:rsidRPr="009D17A3">
        <w:t xml:space="preserve"> </w:t>
      </w:r>
      <w:r>
        <w:t xml:space="preserve">also </w:t>
      </w:r>
      <w:r w:rsidR="00083924" w:rsidRPr="009D17A3">
        <w:t xml:space="preserve">used to facilitate communication and provide updates to SPF SIG personnel.  Through a SPF SIG </w:t>
      </w:r>
      <w:r w:rsidR="005C01CB" w:rsidRPr="009D17A3">
        <w:t>listserv</w:t>
      </w:r>
      <w:r w:rsidR="00083924" w:rsidRPr="009D17A3">
        <w:t>, grantee evaluators, project directors, coordinators</w:t>
      </w:r>
      <w:r w:rsidR="00837317" w:rsidRPr="009D17A3">
        <w:t>,</w:t>
      </w:r>
      <w:r w:rsidR="00083924" w:rsidRPr="009D17A3">
        <w:t xml:space="preserve"> and other key staff </w:t>
      </w:r>
      <w:r w:rsidR="00315DBA" w:rsidRPr="009D17A3">
        <w:t xml:space="preserve">will </w:t>
      </w:r>
      <w:r w:rsidR="00083924" w:rsidRPr="009D17A3">
        <w:t xml:space="preserve">have the opportunity to exchange valuable advice; find guidance and resource materials; and receive announcements and clarifications from CSAP, other SPF SIG grantees, and the cross-site evaluation team. In addition to the </w:t>
      </w:r>
      <w:r w:rsidR="005C01CB" w:rsidRPr="009D17A3">
        <w:t>listserv</w:t>
      </w:r>
      <w:r w:rsidR="00083924" w:rsidRPr="009D17A3">
        <w:t xml:space="preserve">, </w:t>
      </w:r>
      <w:r w:rsidR="00757ABD">
        <w:t xml:space="preserve">grantees can access </w:t>
      </w:r>
      <w:r w:rsidR="006310BA">
        <w:t xml:space="preserve">community outcomes guidance </w:t>
      </w:r>
      <w:r w:rsidR="00757ABD">
        <w:t xml:space="preserve">materials on the </w:t>
      </w:r>
      <w:r w:rsidR="006B3DF2">
        <w:t>contractor</w:t>
      </w:r>
      <w:r w:rsidR="006E5FE5">
        <w:t>’s</w:t>
      </w:r>
      <w:r w:rsidR="00757ABD">
        <w:t xml:space="preserve"> Knowledge Base and </w:t>
      </w:r>
      <w:r w:rsidR="00083924" w:rsidRPr="009D17A3">
        <w:t xml:space="preserve">the cross-site evaluation team will also send electronic copies of guidance materials via email to SPF SIG grantees upon request.  </w:t>
      </w:r>
    </w:p>
    <w:p w14:paraId="481A81D5" w14:textId="77777777" w:rsidR="005A35A6" w:rsidRPr="009D17A3" w:rsidRDefault="00E7401F" w:rsidP="009D17A3">
      <w:pPr>
        <w:pStyle w:val="Heading2"/>
        <w:spacing w:line="360" w:lineRule="auto"/>
        <w:rPr>
          <w:rFonts w:ascii="Times New Roman" w:hAnsi="Times New Roman"/>
          <w:sz w:val="24"/>
          <w:szCs w:val="24"/>
        </w:rPr>
      </w:pPr>
      <w:r w:rsidRPr="009D17A3">
        <w:rPr>
          <w:rFonts w:ascii="Times New Roman" w:hAnsi="Times New Roman"/>
          <w:sz w:val="24"/>
          <w:szCs w:val="24"/>
        </w:rPr>
        <w:t>A4. Efforts to Identify Duplication</w:t>
      </w:r>
    </w:p>
    <w:p w14:paraId="3BF3ABA9" w14:textId="77777777" w:rsidR="00AA7606" w:rsidRDefault="00B005C0" w:rsidP="00915242">
      <w:pPr>
        <w:pStyle w:val="Body"/>
        <w:rPr>
          <w:rFonts w:ascii="Times New Roman" w:hAnsi="Times New Roman"/>
          <w:szCs w:val="24"/>
        </w:rPr>
      </w:pPr>
      <w:r w:rsidRPr="009D17A3">
        <w:rPr>
          <w:rFonts w:ascii="Times New Roman" w:hAnsi="Times New Roman"/>
          <w:szCs w:val="24"/>
        </w:rPr>
        <w:t xml:space="preserve">The information being collected </w:t>
      </w:r>
      <w:r w:rsidR="00D20408" w:rsidRPr="009D17A3">
        <w:rPr>
          <w:rFonts w:ascii="Times New Roman" w:hAnsi="Times New Roman"/>
          <w:szCs w:val="24"/>
        </w:rPr>
        <w:t>for</w:t>
      </w:r>
      <w:r w:rsidRPr="009D17A3">
        <w:rPr>
          <w:rFonts w:ascii="Times New Roman" w:hAnsi="Times New Roman"/>
          <w:szCs w:val="24"/>
        </w:rPr>
        <w:t xml:space="preserve"> </w:t>
      </w:r>
      <w:r w:rsidR="00640682" w:rsidRPr="009D17A3">
        <w:rPr>
          <w:rFonts w:ascii="Times New Roman" w:hAnsi="Times New Roman"/>
          <w:szCs w:val="24"/>
        </w:rPr>
        <w:t xml:space="preserve">the cross-site evaluations for </w:t>
      </w:r>
      <w:r w:rsidRPr="009D17A3">
        <w:rPr>
          <w:rFonts w:ascii="Times New Roman" w:hAnsi="Times New Roman"/>
          <w:szCs w:val="24"/>
        </w:rPr>
        <w:t xml:space="preserve">SPF SIG </w:t>
      </w:r>
      <w:r w:rsidR="00640682" w:rsidRPr="009D17A3">
        <w:rPr>
          <w:rFonts w:ascii="Times New Roman" w:hAnsi="Times New Roman"/>
          <w:szCs w:val="24"/>
        </w:rPr>
        <w:t xml:space="preserve">Cohorts </w:t>
      </w:r>
      <w:r w:rsidR="00B5291E" w:rsidRPr="009D17A3">
        <w:rPr>
          <w:rFonts w:ascii="Times New Roman" w:hAnsi="Times New Roman"/>
          <w:szCs w:val="24"/>
        </w:rPr>
        <w:t xml:space="preserve">IV and V </w:t>
      </w:r>
      <w:r w:rsidR="00A25EE7" w:rsidRPr="009D17A3">
        <w:rPr>
          <w:rFonts w:ascii="Times New Roman" w:hAnsi="Times New Roman"/>
          <w:szCs w:val="24"/>
        </w:rPr>
        <w:t>is specific to the program and is not available elsewhere</w:t>
      </w:r>
      <w:r w:rsidR="00BE7A33" w:rsidRPr="009D17A3">
        <w:rPr>
          <w:rFonts w:ascii="Times New Roman" w:hAnsi="Times New Roman"/>
          <w:szCs w:val="24"/>
        </w:rPr>
        <w:t>.</w:t>
      </w:r>
    </w:p>
    <w:p w14:paraId="0E0D3FB9" w14:textId="77777777" w:rsidR="005A35A6" w:rsidRPr="009D17A3" w:rsidRDefault="00E7401F" w:rsidP="009D17A3">
      <w:pPr>
        <w:pStyle w:val="Heading2"/>
        <w:spacing w:line="360" w:lineRule="auto"/>
        <w:rPr>
          <w:rFonts w:ascii="Times New Roman" w:hAnsi="Times New Roman"/>
          <w:sz w:val="24"/>
          <w:szCs w:val="24"/>
        </w:rPr>
      </w:pPr>
      <w:r w:rsidRPr="009D17A3">
        <w:rPr>
          <w:rFonts w:ascii="Times New Roman" w:hAnsi="Times New Roman"/>
          <w:sz w:val="24"/>
          <w:szCs w:val="24"/>
        </w:rPr>
        <w:t>A5. Involvement of Small Entities</w:t>
      </w:r>
    </w:p>
    <w:p w14:paraId="2D526111" w14:textId="59BF0C36" w:rsidR="006811BE" w:rsidRDefault="006811BE" w:rsidP="002E1A73">
      <w:pPr>
        <w:spacing w:line="360" w:lineRule="auto"/>
      </w:pPr>
      <w:r>
        <w:t>SPF SIG g</w:t>
      </w:r>
      <w:r w:rsidRPr="00A90A1D">
        <w:t xml:space="preserve">rantees </w:t>
      </w:r>
      <w:r>
        <w:t>are mainly</w:t>
      </w:r>
      <w:r w:rsidRPr="00A90A1D">
        <w:t xml:space="preserve"> </w:t>
      </w:r>
      <w:r>
        <w:t>State</w:t>
      </w:r>
      <w:r w:rsidRPr="00A90A1D">
        <w:t xml:space="preserve"> agencies, tribal organizations</w:t>
      </w:r>
      <w:r>
        <w:t xml:space="preserve"> and other jurisdictions; they are not typically small entities. S</w:t>
      </w:r>
      <w:r w:rsidRPr="00A90A1D">
        <w:t xml:space="preserve">ome </w:t>
      </w:r>
      <w:proofErr w:type="spellStart"/>
      <w:r>
        <w:t>subrecipients</w:t>
      </w:r>
      <w:proofErr w:type="spellEnd"/>
      <w:r>
        <w:t xml:space="preserve"> </w:t>
      </w:r>
      <w:r w:rsidRPr="00A90A1D">
        <w:t xml:space="preserve">may be small entities; however, the </w:t>
      </w:r>
      <w:r>
        <w:t>impact of reporting pre-existing community outcomes data should not be significant.</w:t>
      </w:r>
    </w:p>
    <w:p w14:paraId="4C62A03E" w14:textId="77777777" w:rsidR="005A35A6" w:rsidRPr="009D17A3" w:rsidRDefault="006818C1" w:rsidP="009D17A3">
      <w:pPr>
        <w:pStyle w:val="Heading2"/>
        <w:spacing w:before="360" w:line="360" w:lineRule="auto"/>
        <w:rPr>
          <w:rFonts w:ascii="Times New Roman" w:hAnsi="Times New Roman"/>
          <w:sz w:val="24"/>
          <w:szCs w:val="24"/>
        </w:rPr>
      </w:pPr>
      <w:r w:rsidRPr="009D17A3">
        <w:rPr>
          <w:rFonts w:ascii="Times New Roman" w:hAnsi="Times New Roman"/>
          <w:sz w:val="24"/>
          <w:szCs w:val="24"/>
        </w:rPr>
        <w:t xml:space="preserve">A6. Consequences If Information </w:t>
      </w:r>
      <w:r w:rsidR="006811BE">
        <w:rPr>
          <w:rFonts w:ascii="Times New Roman" w:hAnsi="Times New Roman"/>
          <w:sz w:val="24"/>
          <w:szCs w:val="24"/>
        </w:rPr>
        <w:t xml:space="preserve">is Not Collected or is </w:t>
      </w:r>
      <w:r w:rsidRPr="009D17A3">
        <w:rPr>
          <w:rFonts w:ascii="Times New Roman" w:hAnsi="Times New Roman"/>
          <w:sz w:val="24"/>
          <w:szCs w:val="24"/>
        </w:rPr>
        <w:t>Collected Less Frequently</w:t>
      </w:r>
    </w:p>
    <w:p w14:paraId="656F310F" w14:textId="3864C788" w:rsidR="00197FEE" w:rsidRDefault="001D7027" w:rsidP="006811BE">
      <w:pPr>
        <w:pStyle w:val="Body"/>
        <w:rPr>
          <w:rFonts w:ascii="Times New Roman" w:hAnsi="Times New Roman"/>
          <w:szCs w:val="24"/>
        </w:rPr>
      </w:pPr>
      <w:r w:rsidRPr="005E46CC">
        <w:rPr>
          <w:rFonts w:ascii="Times New Roman" w:hAnsi="Times New Roman"/>
          <w:szCs w:val="24"/>
        </w:rPr>
        <w:t xml:space="preserve">The requested Cohort IV and V community outcomes data collection will be a one-time data collection, occurring for approximately two months following the receipt of OMB approval. </w:t>
      </w:r>
    </w:p>
    <w:p w14:paraId="7546DFE2" w14:textId="545A17FC" w:rsidR="002E1A73" w:rsidRDefault="002E1A73" w:rsidP="002E1A73">
      <w:pPr>
        <w:pStyle w:val="Body"/>
        <w:rPr>
          <w:rFonts w:ascii="Times New Roman" w:hAnsi="Times New Roman"/>
          <w:szCs w:val="24"/>
        </w:rPr>
      </w:pPr>
      <w:r w:rsidRPr="002E1A73">
        <w:rPr>
          <w:rFonts w:ascii="Times New Roman" w:hAnsi="Times New Roman"/>
          <w:szCs w:val="24"/>
        </w:rPr>
        <w:t>If these data are not collected from the grantees, SAMHSA will have an incomplete dataset for the entire program and will lose critical information</w:t>
      </w:r>
      <w:r>
        <w:rPr>
          <w:rFonts w:ascii="Times New Roman" w:hAnsi="Times New Roman"/>
          <w:szCs w:val="24"/>
        </w:rPr>
        <w:t>. This is particularly problematic for tribal grantees (</w:t>
      </w:r>
      <w:r w:rsidRPr="002E1A73">
        <w:rPr>
          <w:rFonts w:ascii="Times New Roman" w:hAnsi="Times New Roman"/>
          <w:szCs w:val="24"/>
        </w:rPr>
        <w:t xml:space="preserve">who comprise a significant portion </w:t>
      </w:r>
      <w:r>
        <w:rPr>
          <w:rFonts w:ascii="Times New Roman" w:hAnsi="Times New Roman"/>
          <w:szCs w:val="24"/>
        </w:rPr>
        <w:t>of the Cohort IV and V grantees) and jurisdictional grantees, neither of whom are represented in the national datasets (reported at the state level) that the cross-site evaluation is using to assess outcomes at the grantee level (e.g., National Survey on Drug Use and Health; Fatality Analysis Reporting System).</w:t>
      </w:r>
    </w:p>
    <w:p w14:paraId="75B9F32C" w14:textId="77777777" w:rsidR="005A35A6" w:rsidRPr="009D17A3" w:rsidRDefault="00C40C4F" w:rsidP="009D17A3">
      <w:pPr>
        <w:pStyle w:val="Heading2"/>
        <w:spacing w:line="360" w:lineRule="auto"/>
        <w:rPr>
          <w:rFonts w:ascii="Times New Roman" w:hAnsi="Times New Roman"/>
          <w:sz w:val="24"/>
          <w:szCs w:val="24"/>
        </w:rPr>
      </w:pPr>
      <w:r w:rsidRPr="009D17A3">
        <w:rPr>
          <w:rFonts w:ascii="Times New Roman" w:hAnsi="Times New Roman"/>
          <w:sz w:val="24"/>
          <w:szCs w:val="24"/>
        </w:rPr>
        <w:t xml:space="preserve">A7.  Consistency </w:t>
      </w:r>
      <w:r w:rsidR="00316423" w:rsidRPr="009D17A3">
        <w:rPr>
          <w:rFonts w:ascii="Times New Roman" w:hAnsi="Times New Roman"/>
          <w:sz w:val="24"/>
          <w:szCs w:val="24"/>
        </w:rPr>
        <w:t>with</w:t>
      </w:r>
      <w:r w:rsidRPr="009D17A3">
        <w:rPr>
          <w:rFonts w:ascii="Times New Roman" w:hAnsi="Times New Roman"/>
          <w:sz w:val="24"/>
          <w:szCs w:val="24"/>
        </w:rPr>
        <w:t xml:space="preserve"> Guidelines in 5 CFR 1320.5(d</w:t>
      </w:r>
      <w:r w:rsidR="003B17ED" w:rsidRPr="009D17A3">
        <w:rPr>
          <w:rFonts w:ascii="Times New Roman" w:hAnsi="Times New Roman"/>
          <w:sz w:val="24"/>
          <w:szCs w:val="24"/>
        </w:rPr>
        <w:t>) (</w:t>
      </w:r>
      <w:r w:rsidRPr="009D17A3">
        <w:rPr>
          <w:rFonts w:ascii="Times New Roman" w:hAnsi="Times New Roman"/>
          <w:sz w:val="24"/>
          <w:szCs w:val="24"/>
        </w:rPr>
        <w:t>2)</w:t>
      </w:r>
    </w:p>
    <w:p w14:paraId="3DD5187F" w14:textId="77777777" w:rsidR="00CB1A8F" w:rsidRPr="00CB1A8F" w:rsidRDefault="00CB1A8F" w:rsidP="00CB1A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bidi="en-US"/>
        </w:rPr>
      </w:pPr>
      <w:r w:rsidRPr="00CB1A8F">
        <w:rPr>
          <w:lang w:bidi="en-US"/>
        </w:rPr>
        <w:t>This information collection fully complies with 5 CFR 1320.5(d) (2).</w:t>
      </w:r>
    </w:p>
    <w:p w14:paraId="5E542451" w14:textId="77777777" w:rsidR="005A35A6" w:rsidRPr="009D17A3" w:rsidRDefault="00C40C4F" w:rsidP="009D17A3">
      <w:pPr>
        <w:pStyle w:val="Heading2"/>
        <w:spacing w:line="360" w:lineRule="auto"/>
        <w:rPr>
          <w:rFonts w:ascii="Times New Roman" w:hAnsi="Times New Roman"/>
          <w:sz w:val="24"/>
          <w:szCs w:val="24"/>
        </w:rPr>
      </w:pPr>
      <w:r w:rsidRPr="009D17A3">
        <w:rPr>
          <w:rFonts w:ascii="Times New Roman" w:hAnsi="Times New Roman"/>
          <w:sz w:val="24"/>
          <w:szCs w:val="24"/>
        </w:rPr>
        <w:t>A8.  Consultation Outside the Agency</w:t>
      </w:r>
    </w:p>
    <w:p w14:paraId="5D022DBC" w14:textId="77777777" w:rsidR="005A35A6" w:rsidRPr="009D17A3" w:rsidRDefault="003576A1" w:rsidP="00F24C35">
      <w:pPr>
        <w:pStyle w:val="Heading3"/>
        <w:spacing w:before="120" w:line="360" w:lineRule="auto"/>
        <w:rPr>
          <w:rFonts w:ascii="Times New Roman" w:hAnsi="Times New Roman"/>
          <w:szCs w:val="24"/>
        </w:rPr>
      </w:pPr>
      <w:r w:rsidRPr="009D17A3">
        <w:rPr>
          <w:rFonts w:ascii="Times New Roman" w:hAnsi="Times New Roman"/>
          <w:szCs w:val="24"/>
        </w:rPr>
        <w:t>A8a. Federal Registry Announcement</w:t>
      </w:r>
    </w:p>
    <w:p w14:paraId="32AC9FA3" w14:textId="56D4BF5D" w:rsidR="007F3E3D" w:rsidRPr="007F3E3D" w:rsidRDefault="007F3E3D" w:rsidP="007F3E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bidi="en-US"/>
        </w:rPr>
      </w:pPr>
      <w:r w:rsidRPr="007F3E3D">
        <w:rPr>
          <w:lang w:bidi="en-US"/>
        </w:rPr>
        <w:t xml:space="preserve">The notice required in 5 CFR 1320.8(d) was published in the Federal Register on December </w:t>
      </w:r>
      <w:r w:rsidR="0024559C">
        <w:rPr>
          <w:lang w:bidi="en-US"/>
        </w:rPr>
        <w:t>4</w:t>
      </w:r>
      <w:r w:rsidRPr="007F3E3D">
        <w:rPr>
          <w:lang w:bidi="en-US"/>
        </w:rPr>
        <w:t xml:space="preserve">, 2015 (80 FR </w:t>
      </w:r>
      <w:r w:rsidR="0024559C">
        <w:rPr>
          <w:lang w:bidi="en-US"/>
        </w:rPr>
        <w:t>75869</w:t>
      </w:r>
      <w:bookmarkStart w:id="0" w:name="_GoBack"/>
      <w:bookmarkEnd w:id="0"/>
      <w:r w:rsidRPr="007F3E3D">
        <w:rPr>
          <w:lang w:bidi="en-US"/>
        </w:rPr>
        <w:t xml:space="preserve">).   </w:t>
      </w:r>
    </w:p>
    <w:p w14:paraId="53850F66" w14:textId="77777777" w:rsidR="007F3E3D" w:rsidRDefault="007F3E3D" w:rsidP="00F24C35">
      <w:pPr>
        <w:pStyle w:val="Heading3"/>
        <w:spacing w:before="120" w:line="360" w:lineRule="auto"/>
        <w:rPr>
          <w:rFonts w:ascii="Times New Roman" w:hAnsi="Times New Roman"/>
          <w:szCs w:val="24"/>
        </w:rPr>
      </w:pPr>
    </w:p>
    <w:p w14:paraId="49747DB7" w14:textId="77777777" w:rsidR="005A35A6" w:rsidRPr="002E1A73" w:rsidRDefault="003576A1" w:rsidP="00F24C35">
      <w:pPr>
        <w:pStyle w:val="Heading3"/>
        <w:spacing w:before="120" w:line="360" w:lineRule="auto"/>
        <w:rPr>
          <w:rFonts w:ascii="Times New Roman" w:hAnsi="Times New Roman"/>
          <w:szCs w:val="24"/>
        </w:rPr>
      </w:pPr>
      <w:r w:rsidRPr="002E1A73">
        <w:rPr>
          <w:rFonts w:ascii="Times New Roman" w:hAnsi="Times New Roman"/>
          <w:szCs w:val="24"/>
        </w:rPr>
        <w:t>A8b. Consultations Outside the Agency</w:t>
      </w:r>
    </w:p>
    <w:p w14:paraId="74F73167" w14:textId="68C3902B" w:rsidR="00BC32AA" w:rsidRDefault="00441A5C" w:rsidP="009767CA">
      <w:r w:rsidRPr="002E1A73">
        <w:t>T</w:t>
      </w:r>
      <w:r w:rsidR="005E46CC" w:rsidRPr="002E1A73">
        <w:t xml:space="preserve">he </w:t>
      </w:r>
      <w:r w:rsidRPr="002E1A73">
        <w:t xml:space="preserve">community outcomes data fields </w:t>
      </w:r>
      <w:r w:rsidR="005E46CC" w:rsidRPr="002E1A73">
        <w:t>w</w:t>
      </w:r>
      <w:r w:rsidR="00EE26B6" w:rsidRPr="002E1A73">
        <w:t>ere</w:t>
      </w:r>
      <w:r w:rsidR="005E46CC" w:rsidRPr="002E1A73">
        <w:t xml:space="preserve"> reviewed by SAMHSA staff and contractors.  These experts provided feedback on the data collection instrument and the instrument </w:t>
      </w:r>
      <w:r w:rsidRPr="002E1A73">
        <w:t xml:space="preserve">was </w:t>
      </w:r>
      <w:r w:rsidR="005E46CC" w:rsidRPr="002E1A73">
        <w:t>revised based on their feedback.</w:t>
      </w:r>
      <w:r w:rsidR="009767CA">
        <w:t xml:space="preserve"> </w:t>
      </w:r>
      <w:r w:rsidR="008B6F15" w:rsidRPr="002E1A73">
        <w:t xml:space="preserve">The following individuals </w:t>
      </w:r>
      <w:r w:rsidR="00413896" w:rsidRPr="002E1A73">
        <w:t xml:space="preserve">consulted </w:t>
      </w:r>
      <w:r w:rsidRPr="002E1A73">
        <w:t xml:space="preserve">with CSAP staff </w:t>
      </w:r>
      <w:r w:rsidR="00413896" w:rsidRPr="002E1A73">
        <w:t xml:space="preserve">on the </w:t>
      </w:r>
      <w:r w:rsidR="002E1A73" w:rsidRPr="002E1A73">
        <w:t>community outcomes data fields:</w:t>
      </w:r>
    </w:p>
    <w:p w14:paraId="317EA7FA" w14:textId="77777777" w:rsidR="009767CA" w:rsidRPr="002E1A73" w:rsidRDefault="009767CA" w:rsidP="009767CA"/>
    <w:p w14:paraId="1BED48B7" w14:textId="77777777" w:rsidR="004A5152" w:rsidRPr="002E1A73" w:rsidRDefault="004A5152" w:rsidP="004A5152">
      <w:pPr>
        <w:ind w:firstLine="720"/>
      </w:pPr>
      <w:r w:rsidRPr="002E1A73">
        <w:t>Nilufer Isvan, Ph.D.</w:t>
      </w:r>
    </w:p>
    <w:p w14:paraId="790B42EF" w14:textId="77777777" w:rsidR="004A5152" w:rsidRPr="002E1A73" w:rsidRDefault="004A5152" w:rsidP="004A5152">
      <w:pPr>
        <w:ind w:firstLine="720"/>
      </w:pPr>
      <w:r w:rsidRPr="002E1A73">
        <w:t>DACCC Data Analysis Team Lead</w:t>
      </w:r>
    </w:p>
    <w:p w14:paraId="4013BC57" w14:textId="77777777" w:rsidR="004A5152" w:rsidRPr="002E1A73" w:rsidRDefault="004A5152" w:rsidP="004A5152">
      <w:pPr>
        <w:ind w:firstLine="720"/>
      </w:pPr>
      <w:r w:rsidRPr="002E1A73">
        <w:t>Human Services Research Institute</w:t>
      </w:r>
    </w:p>
    <w:p w14:paraId="502D36A3" w14:textId="77777777" w:rsidR="004A5152" w:rsidRPr="002E1A73" w:rsidRDefault="004A5152" w:rsidP="004A5152">
      <w:pPr>
        <w:ind w:firstLine="720"/>
      </w:pPr>
      <w:r w:rsidRPr="002E1A73">
        <w:t>Cambridge, MA</w:t>
      </w:r>
    </w:p>
    <w:p w14:paraId="7195EDAB" w14:textId="77777777" w:rsidR="004A5152" w:rsidRPr="002E1A73" w:rsidRDefault="004A5152" w:rsidP="004A5152">
      <w:pPr>
        <w:ind w:firstLine="720"/>
      </w:pPr>
    </w:p>
    <w:p w14:paraId="1FCBACE3" w14:textId="77777777" w:rsidR="004A5152" w:rsidRPr="002E1A73" w:rsidRDefault="004A5152" w:rsidP="004A5152">
      <w:pPr>
        <w:ind w:firstLine="720"/>
      </w:pPr>
      <w:r w:rsidRPr="002E1A73">
        <w:t xml:space="preserve">Virginia </w:t>
      </w:r>
      <w:proofErr w:type="spellStart"/>
      <w:r w:rsidRPr="002E1A73">
        <w:t>Mulkern</w:t>
      </w:r>
      <w:proofErr w:type="spellEnd"/>
      <w:r w:rsidRPr="002E1A73">
        <w:t>, Ph.D.</w:t>
      </w:r>
    </w:p>
    <w:p w14:paraId="63B44C5E" w14:textId="77777777" w:rsidR="004A5152" w:rsidRPr="002E1A73" w:rsidRDefault="004A5152" w:rsidP="004A5152">
      <w:pPr>
        <w:ind w:firstLine="720"/>
      </w:pPr>
      <w:r w:rsidRPr="002E1A73">
        <w:t>DACCC Project Director</w:t>
      </w:r>
    </w:p>
    <w:p w14:paraId="16E28C11" w14:textId="77777777" w:rsidR="004A5152" w:rsidRPr="002E1A73" w:rsidRDefault="004A5152" w:rsidP="004A5152">
      <w:pPr>
        <w:ind w:firstLine="720"/>
      </w:pPr>
      <w:r w:rsidRPr="002E1A73">
        <w:t>Human Services Research Institute</w:t>
      </w:r>
    </w:p>
    <w:p w14:paraId="0C241A75" w14:textId="77777777" w:rsidR="004A5152" w:rsidRPr="002E1A73" w:rsidRDefault="004A5152" w:rsidP="004A5152">
      <w:pPr>
        <w:ind w:firstLine="720"/>
      </w:pPr>
      <w:r w:rsidRPr="002E1A73">
        <w:t>Cambridge, MA</w:t>
      </w:r>
    </w:p>
    <w:p w14:paraId="6017A968" w14:textId="77777777" w:rsidR="004A5152" w:rsidRPr="002E1A73" w:rsidRDefault="004A5152" w:rsidP="004A5152">
      <w:pPr>
        <w:ind w:firstLine="720"/>
      </w:pPr>
    </w:p>
    <w:p w14:paraId="06CAEFC0" w14:textId="77777777" w:rsidR="004A5152" w:rsidRPr="002E1A73" w:rsidRDefault="004A5152" w:rsidP="004A5152">
      <w:pPr>
        <w:ind w:firstLine="720"/>
      </w:pPr>
      <w:r w:rsidRPr="002E1A73">
        <w:t>Kelly Vander Ley</w:t>
      </w:r>
      <w:r w:rsidR="00161C06" w:rsidRPr="002E1A73">
        <w:t>, Ph.D.</w:t>
      </w:r>
    </w:p>
    <w:p w14:paraId="325C3A9E" w14:textId="77777777" w:rsidR="004A5152" w:rsidRPr="002E1A73" w:rsidRDefault="004A5152" w:rsidP="004A5152">
      <w:pPr>
        <w:ind w:firstLine="720"/>
      </w:pPr>
      <w:r w:rsidRPr="002E1A73">
        <w:t>Senior Research Associate</w:t>
      </w:r>
    </w:p>
    <w:p w14:paraId="17419D23" w14:textId="77777777" w:rsidR="004A5152" w:rsidRPr="002E1A73" w:rsidRDefault="004A5152" w:rsidP="004A5152">
      <w:pPr>
        <w:ind w:firstLine="720"/>
      </w:pPr>
      <w:r w:rsidRPr="002E1A73">
        <w:t>RMC</w:t>
      </w:r>
    </w:p>
    <w:p w14:paraId="4B36041B" w14:textId="77777777" w:rsidR="004A5152" w:rsidRPr="002E1A73" w:rsidRDefault="004A5152" w:rsidP="004A5152">
      <w:pPr>
        <w:ind w:firstLine="720"/>
      </w:pPr>
      <w:r w:rsidRPr="002E1A73">
        <w:t>Portland, OR</w:t>
      </w:r>
    </w:p>
    <w:p w14:paraId="72486915" w14:textId="77777777" w:rsidR="00161C06" w:rsidRPr="002E1A73" w:rsidRDefault="00161C06" w:rsidP="004A5152">
      <w:pPr>
        <w:ind w:firstLine="720"/>
      </w:pPr>
    </w:p>
    <w:p w14:paraId="5EF42C55" w14:textId="77777777" w:rsidR="00161C06" w:rsidRPr="002E1A73" w:rsidRDefault="00161C06" w:rsidP="00161C06">
      <w:pPr>
        <w:ind w:firstLine="720"/>
      </w:pPr>
      <w:r w:rsidRPr="002E1A73">
        <w:t>Kelly Jarvis, Ph.D.</w:t>
      </w:r>
    </w:p>
    <w:p w14:paraId="5855B3AF" w14:textId="77777777" w:rsidR="00161C06" w:rsidRPr="002E1A73" w:rsidRDefault="00161C06" w:rsidP="00161C06">
      <w:pPr>
        <w:ind w:firstLine="720"/>
      </w:pPr>
      <w:r w:rsidRPr="002E1A73">
        <w:t>Senior Research Associate</w:t>
      </w:r>
    </w:p>
    <w:p w14:paraId="6ADB359C" w14:textId="77777777" w:rsidR="00161C06" w:rsidRPr="002E1A73" w:rsidRDefault="00161C06" w:rsidP="00161C06">
      <w:pPr>
        <w:ind w:firstLine="720"/>
      </w:pPr>
      <w:r w:rsidRPr="002E1A73">
        <w:t>RMC</w:t>
      </w:r>
    </w:p>
    <w:p w14:paraId="76A4973B" w14:textId="77777777" w:rsidR="00161C06" w:rsidRPr="002E1A73" w:rsidRDefault="00161C06" w:rsidP="00161C06">
      <w:pPr>
        <w:ind w:firstLine="720"/>
      </w:pPr>
      <w:r w:rsidRPr="002E1A73">
        <w:t>Portland, OR</w:t>
      </w:r>
    </w:p>
    <w:p w14:paraId="234AB27D" w14:textId="77777777" w:rsidR="00161C06" w:rsidRPr="002E1A73" w:rsidRDefault="00161C06" w:rsidP="004A5152">
      <w:pPr>
        <w:ind w:firstLine="720"/>
      </w:pPr>
    </w:p>
    <w:p w14:paraId="03AE2939" w14:textId="77777777" w:rsidR="00161C06" w:rsidRPr="002E1A73" w:rsidRDefault="00161C06" w:rsidP="00161C06">
      <w:pPr>
        <w:ind w:firstLine="720"/>
      </w:pPr>
      <w:r w:rsidRPr="002E1A73">
        <w:t>Gillian Leichtling</w:t>
      </w:r>
    </w:p>
    <w:p w14:paraId="4B7031F1" w14:textId="77777777" w:rsidR="00161C06" w:rsidRPr="002E1A73" w:rsidRDefault="00161C06" w:rsidP="00161C06">
      <w:pPr>
        <w:ind w:firstLine="720"/>
      </w:pPr>
      <w:r w:rsidRPr="002E1A73">
        <w:t>Senior Research Associate</w:t>
      </w:r>
    </w:p>
    <w:p w14:paraId="2A38DA45" w14:textId="77777777" w:rsidR="00161C06" w:rsidRPr="002E1A73" w:rsidRDefault="00161C06" w:rsidP="00161C06">
      <w:pPr>
        <w:ind w:firstLine="720"/>
      </w:pPr>
      <w:r w:rsidRPr="002E1A73">
        <w:t>RMC</w:t>
      </w:r>
    </w:p>
    <w:p w14:paraId="621A5C3C" w14:textId="77777777" w:rsidR="00161C06" w:rsidRPr="002E1A73" w:rsidRDefault="00161C06" w:rsidP="00161C06">
      <w:pPr>
        <w:ind w:firstLine="720"/>
      </w:pPr>
      <w:r w:rsidRPr="002E1A73">
        <w:t>Portland, OR</w:t>
      </w:r>
    </w:p>
    <w:p w14:paraId="542EACC3" w14:textId="77777777" w:rsidR="004A5152" w:rsidRPr="002E1A73" w:rsidRDefault="004A5152" w:rsidP="004A5152">
      <w:pPr>
        <w:rPr>
          <w:b/>
          <w:u w:val="single"/>
        </w:rPr>
      </w:pPr>
    </w:p>
    <w:p w14:paraId="1DA68816" w14:textId="77777777" w:rsidR="005A35A6" w:rsidRPr="009D17A3" w:rsidRDefault="00654B5B" w:rsidP="00F24C35">
      <w:pPr>
        <w:pStyle w:val="Heading2"/>
        <w:spacing w:before="120" w:line="360" w:lineRule="auto"/>
        <w:rPr>
          <w:rFonts w:ascii="Times New Roman" w:hAnsi="Times New Roman"/>
          <w:sz w:val="24"/>
          <w:szCs w:val="24"/>
        </w:rPr>
      </w:pPr>
      <w:r w:rsidRPr="002E1A73">
        <w:rPr>
          <w:rFonts w:ascii="Times New Roman" w:hAnsi="Times New Roman"/>
          <w:sz w:val="24"/>
          <w:szCs w:val="24"/>
        </w:rPr>
        <w:t>A9.  Payment to Respondents</w:t>
      </w:r>
    </w:p>
    <w:p w14:paraId="18BF8644" w14:textId="77777777" w:rsidR="00810902" w:rsidRPr="009D17A3" w:rsidRDefault="00810902" w:rsidP="00F24C35">
      <w:pPr>
        <w:pStyle w:val="Body"/>
        <w:rPr>
          <w:rFonts w:ascii="Times New Roman" w:hAnsi="Times New Roman"/>
          <w:szCs w:val="24"/>
        </w:rPr>
      </w:pPr>
      <w:r w:rsidRPr="009D17A3">
        <w:rPr>
          <w:rFonts w:ascii="Times New Roman" w:hAnsi="Times New Roman"/>
          <w:szCs w:val="24"/>
        </w:rPr>
        <w:t xml:space="preserve">There is no payment </w:t>
      </w:r>
      <w:r w:rsidR="00195AB9" w:rsidRPr="009D17A3">
        <w:rPr>
          <w:rFonts w:ascii="Times New Roman" w:hAnsi="Times New Roman"/>
          <w:szCs w:val="24"/>
        </w:rPr>
        <w:t>to any</w:t>
      </w:r>
      <w:r w:rsidRPr="009D17A3">
        <w:rPr>
          <w:rFonts w:ascii="Times New Roman" w:hAnsi="Times New Roman"/>
          <w:szCs w:val="24"/>
        </w:rPr>
        <w:t xml:space="preserve"> respondent.</w:t>
      </w:r>
    </w:p>
    <w:p w14:paraId="068EA31E" w14:textId="77777777" w:rsidR="005A35A6" w:rsidRPr="009D17A3" w:rsidRDefault="009118A5" w:rsidP="009D17A3">
      <w:pPr>
        <w:pStyle w:val="Heading2"/>
        <w:spacing w:line="360" w:lineRule="auto"/>
        <w:rPr>
          <w:rFonts w:ascii="Times New Roman" w:hAnsi="Times New Roman"/>
          <w:sz w:val="24"/>
          <w:szCs w:val="24"/>
        </w:rPr>
      </w:pPr>
      <w:r w:rsidRPr="009D17A3">
        <w:rPr>
          <w:rFonts w:ascii="Times New Roman" w:hAnsi="Times New Roman"/>
          <w:sz w:val="24"/>
          <w:szCs w:val="24"/>
        </w:rPr>
        <w:t>A10.  Assurance of Confidentiality</w:t>
      </w:r>
      <w:r w:rsidR="009A7364" w:rsidRPr="009D17A3">
        <w:rPr>
          <w:rFonts w:ascii="Times New Roman" w:hAnsi="Times New Roman"/>
          <w:sz w:val="24"/>
          <w:szCs w:val="24"/>
        </w:rPr>
        <w:t xml:space="preserve"> </w:t>
      </w:r>
    </w:p>
    <w:p w14:paraId="29146328" w14:textId="01CFF433" w:rsidR="005E46CC" w:rsidRPr="005E46CC" w:rsidRDefault="005E46CC" w:rsidP="005E46CC">
      <w:pPr>
        <w:pStyle w:val="Body"/>
        <w:rPr>
          <w:rFonts w:ascii="Times New Roman" w:hAnsi="Times New Roman"/>
          <w:szCs w:val="24"/>
        </w:rPr>
      </w:pPr>
      <w:r w:rsidRPr="005E46CC">
        <w:rPr>
          <w:rFonts w:ascii="Times New Roman" w:hAnsi="Times New Roman"/>
          <w:szCs w:val="24"/>
        </w:rPr>
        <w:t xml:space="preserve">No individual-level or personal data will be collected; grantee staff will provide aggregate </w:t>
      </w:r>
      <w:r>
        <w:rPr>
          <w:rFonts w:ascii="Times New Roman" w:hAnsi="Times New Roman"/>
          <w:szCs w:val="24"/>
        </w:rPr>
        <w:t xml:space="preserve">community </w:t>
      </w:r>
      <w:r w:rsidRPr="005E46CC">
        <w:rPr>
          <w:rFonts w:ascii="Times New Roman" w:hAnsi="Times New Roman"/>
          <w:szCs w:val="24"/>
        </w:rPr>
        <w:t xml:space="preserve">data. Although not collecting individual-level data, evaluation staff are trained on the importance of privacy and in handling sensitive data. </w:t>
      </w:r>
      <w:r w:rsidR="007F3E3D" w:rsidRPr="005B5281">
        <w:rPr>
          <w:rFonts w:ascii="Times New Roman" w:hAnsi="Times New Roman"/>
        </w:rPr>
        <w:t xml:space="preserve">SAMHSA and its contractors will not receive identifiable client records. </w:t>
      </w:r>
      <w:r w:rsidR="007F3E3D">
        <w:rPr>
          <w:rFonts w:ascii="Times New Roman" w:hAnsi="Times New Roman"/>
        </w:rPr>
        <w:t>A PIA and SORN application have been submitted for this data collection for review at the U.S. Department of Health and Human Services</w:t>
      </w:r>
    </w:p>
    <w:p w14:paraId="0E2CC449" w14:textId="77777777" w:rsidR="005A35A6" w:rsidRPr="009D17A3" w:rsidRDefault="00A8077A" w:rsidP="009D17A3">
      <w:pPr>
        <w:pStyle w:val="Heading2"/>
        <w:spacing w:line="360" w:lineRule="auto"/>
        <w:rPr>
          <w:rFonts w:ascii="Times New Roman" w:hAnsi="Times New Roman"/>
          <w:sz w:val="24"/>
          <w:szCs w:val="24"/>
        </w:rPr>
      </w:pPr>
      <w:r w:rsidRPr="009D17A3">
        <w:rPr>
          <w:rFonts w:ascii="Times New Roman" w:hAnsi="Times New Roman"/>
          <w:sz w:val="24"/>
          <w:szCs w:val="24"/>
        </w:rPr>
        <w:t>A11.  Questions of a Sensitive Nature</w:t>
      </w:r>
      <w:r w:rsidR="0016083B" w:rsidRPr="009D17A3">
        <w:rPr>
          <w:rFonts w:ascii="Times New Roman" w:hAnsi="Times New Roman"/>
          <w:sz w:val="24"/>
          <w:szCs w:val="24"/>
        </w:rPr>
        <w:t xml:space="preserve">  </w:t>
      </w:r>
    </w:p>
    <w:p w14:paraId="6672D452" w14:textId="07011ED3" w:rsidR="00836406" w:rsidRPr="009D17A3" w:rsidRDefault="005474D1" w:rsidP="005E46CC">
      <w:pPr>
        <w:pStyle w:val="Body"/>
        <w:rPr>
          <w:rFonts w:ascii="Times New Roman" w:hAnsi="Times New Roman"/>
          <w:szCs w:val="24"/>
        </w:rPr>
      </w:pPr>
      <w:r>
        <w:rPr>
          <w:rFonts w:ascii="Times New Roman" w:hAnsi="Times New Roman"/>
          <w:szCs w:val="24"/>
        </w:rPr>
        <w:t xml:space="preserve">Grantees and </w:t>
      </w:r>
      <w:proofErr w:type="spellStart"/>
      <w:r>
        <w:rPr>
          <w:rFonts w:ascii="Times New Roman" w:hAnsi="Times New Roman"/>
          <w:szCs w:val="24"/>
        </w:rPr>
        <w:t>subrecipients</w:t>
      </w:r>
      <w:proofErr w:type="spellEnd"/>
      <w:r>
        <w:rPr>
          <w:rFonts w:ascii="Times New Roman" w:hAnsi="Times New Roman"/>
          <w:szCs w:val="24"/>
        </w:rPr>
        <w:t xml:space="preserve"> will potentially report data derived from sensitive questions, such as those about substance use behavior. However, these data are generally collected for a purpose other than SPF SIG (e.g., </w:t>
      </w:r>
      <w:r w:rsidR="005E46CC">
        <w:rPr>
          <w:rFonts w:ascii="Times New Roman" w:hAnsi="Times New Roman"/>
          <w:szCs w:val="24"/>
        </w:rPr>
        <w:t>student risk behavior survey, required Federal reporting of arrests and motor vehicle crashes</w:t>
      </w:r>
      <w:r>
        <w:rPr>
          <w:rFonts w:ascii="Times New Roman" w:hAnsi="Times New Roman"/>
          <w:szCs w:val="24"/>
        </w:rPr>
        <w:t xml:space="preserve">) and will only be reported to </w:t>
      </w:r>
      <w:r w:rsidR="006E5FE5">
        <w:rPr>
          <w:rFonts w:ascii="Times New Roman" w:hAnsi="Times New Roman"/>
          <w:szCs w:val="24"/>
        </w:rPr>
        <w:t xml:space="preserve">the </w:t>
      </w:r>
      <w:r w:rsidR="006B3DF2">
        <w:rPr>
          <w:rFonts w:ascii="Times New Roman" w:hAnsi="Times New Roman"/>
          <w:szCs w:val="24"/>
        </w:rPr>
        <w:t>contractor</w:t>
      </w:r>
      <w:r>
        <w:rPr>
          <w:rFonts w:ascii="Times New Roman" w:hAnsi="Times New Roman"/>
          <w:szCs w:val="24"/>
        </w:rPr>
        <w:t xml:space="preserve"> in the aggregate. </w:t>
      </w:r>
    </w:p>
    <w:p w14:paraId="5E4849A5" w14:textId="77777777" w:rsidR="005A35A6" w:rsidRPr="009D17A3" w:rsidRDefault="003C15FA" w:rsidP="009D17A3">
      <w:pPr>
        <w:pStyle w:val="Heading2"/>
        <w:spacing w:line="360" w:lineRule="auto"/>
        <w:rPr>
          <w:rFonts w:ascii="Times New Roman" w:hAnsi="Times New Roman"/>
          <w:sz w:val="24"/>
          <w:szCs w:val="24"/>
        </w:rPr>
      </w:pPr>
      <w:r w:rsidRPr="009D17A3">
        <w:rPr>
          <w:rFonts w:ascii="Times New Roman" w:hAnsi="Times New Roman"/>
          <w:sz w:val="24"/>
          <w:szCs w:val="24"/>
        </w:rPr>
        <w:t xml:space="preserve">A12.  Estimates of </w:t>
      </w:r>
      <w:r w:rsidR="00AF26BB" w:rsidRPr="009D17A3">
        <w:rPr>
          <w:rFonts w:ascii="Times New Roman" w:hAnsi="Times New Roman"/>
          <w:sz w:val="24"/>
          <w:szCs w:val="24"/>
        </w:rPr>
        <w:t xml:space="preserve">Average </w:t>
      </w:r>
      <w:r w:rsidRPr="009D17A3">
        <w:rPr>
          <w:rFonts w:ascii="Times New Roman" w:hAnsi="Times New Roman"/>
          <w:sz w:val="24"/>
          <w:szCs w:val="24"/>
        </w:rPr>
        <w:t>Annualized Hour Burden</w:t>
      </w:r>
    </w:p>
    <w:p w14:paraId="163E2273" w14:textId="13DCDE29" w:rsidR="005E7BD5" w:rsidRDefault="005E7BD5" w:rsidP="004D5772">
      <w:pPr>
        <w:spacing w:line="360" w:lineRule="auto"/>
      </w:pPr>
      <w:r>
        <w:t xml:space="preserve">All 34 SPF SIG Cohort IV (n=24) and Cohort V (n=10) grantees are expected to provide community data. </w:t>
      </w:r>
      <w:r w:rsidR="000A4C96">
        <w:t>Grantees w</w:t>
      </w:r>
      <w:r w:rsidR="007272DB">
        <w:t xml:space="preserve">ill </w:t>
      </w:r>
      <w:r w:rsidR="000A4C96">
        <w:t>provide one response</w:t>
      </w:r>
      <w:r w:rsidR="007272DB">
        <w:t xml:space="preserve"> </w:t>
      </w:r>
      <w:r w:rsidR="000A4C96">
        <w:t>that includes data for</w:t>
      </w:r>
      <w:r w:rsidR="007272DB">
        <w:t xml:space="preserve"> all </w:t>
      </w:r>
      <w:r w:rsidR="000A4C96">
        <w:t xml:space="preserve">available </w:t>
      </w:r>
      <w:r w:rsidR="007272DB">
        <w:t xml:space="preserve">time points. </w:t>
      </w:r>
      <w:r>
        <w:t xml:space="preserve">The </w:t>
      </w:r>
      <w:r w:rsidR="00BE51BC">
        <w:rPr>
          <w:iCs/>
        </w:rPr>
        <w:t>community</w:t>
      </w:r>
      <w:r>
        <w:rPr>
          <w:iCs/>
        </w:rPr>
        <w:t xml:space="preserve"> outcome </w:t>
      </w:r>
      <w:r w:rsidR="007272DB">
        <w:rPr>
          <w:iCs/>
        </w:rPr>
        <w:t xml:space="preserve">instrument (completed in the form of a </w:t>
      </w:r>
      <w:r>
        <w:rPr>
          <w:iCs/>
        </w:rPr>
        <w:t>spreadsheet</w:t>
      </w:r>
      <w:r w:rsidR="007272DB">
        <w:rPr>
          <w:iCs/>
        </w:rPr>
        <w:t>)</w:t>
      </w:r>
      <w:r>
        <w:rPr>
          <w:iCs/>
        </w:rPr>
        <w:t xml:space="preserve"> </w:t>
      </w:r>
      <w:r>
        <w:t>is estimated to tak</w:t>
      </w:r>
      <w:r w:rsidRPr="00BB58E9">
        <w:t xml:space="preserve">e </w:t>
      </w:r>
      <w:r>
        <w:t xml:space="preserve">approximately 4 hours to complete; this includes time to look up and compile information (3 hours) and time to complete the spreadsheet (1 hour). </w:t>
      </w:r>
      <w:r w:rsidRPr="008E02C9">
        <w:t>The</w:t>
      </w:r>
      <w:r>
        <w:t xml:space="preserve"> estimated burden time is based on test instruments completed by evaluation staff members that have experience working with SPF</w:t>
      </w:r>
      <w:r w:rsidR="007272DB">
        <w:t xml:space="preserve"> SIG</w:t>
      </w:r>
      <w:r>
        <w:t xml:space="preserve"> grantees (see </w:t>
      </w:r>
      <w:r w:rsidRPr="00C86482">
        <w:rPr>
          <w:b/>
          <w:bCs/>
          <w:i/>
          <w:iCs/>
        </w:rPr>
        <w:t>Section B.4</w:t>
      </w:r>
      <w:r w:rsidRPr="00C86482">
        <w:rPr>
          <w:i/>
          <w:iCs/>
        </w:rPr>
        <w:t xml:space="preserve"> </w:t>
      </w:r>
      <w:r w:rsidRPr="00C86482">
        <w:t xml:space="preserve">for more detail). There are no direct costs to respondents other than their time to complete the instrument. </w:t>
      </w:r>
      <w:r w:rsidR="007272DB">
        <w:rPr>
          <w:b/>
          <w:i/>
        </w:rPr>
        <w:t>Table 1</w:t>
      </w:r>
      <w:r w:rsidRPr="00C86482">
        <w:t xml:space="preserve"> provide</w:t>
      </w:r>
      <w:r w:rsidR="007272DB">
        <w:t>s</w:t>
      </w:r>
      <w:r w:rsidRPr="00C86482">
        <w:t xml:space="preserve"> the details of the </w:t>
      </w:r>
      <w:r w:rsidR="007272DB">
        <w:t>total burden for the instrument</w:t>
      </w:r>
      <w:r w:rsidR="000A4C96">
        <w:t xml:space="preserve"> (submitted only once): burden hours estimated at</w:t>
      </w:r>
      <w:r w:rsidRPr="00C86482">
        <w:t xml:space="preserve"> 1</w:t>
      </w:r>
      <w:r w:rsidR="000A4C96">
        <w:t>36, and respondent cost of</w:t>
      </w:r>
      <w:r w:rsidRPr="00C86482">
        <w:t xml:space="preserve"> </w:t>
      </w:r>
      <w:r w:rsidR="000A4C96">
        <w:rPr>
          <w:b/>
          <w:bCs/>
          <w:color w:val="000000"/>
          <w:sz w:val="22"/>
          <w:szCs w:val="22"/>
        </w:rPr>
        <w:t>$</w:t>
      </w:r>
      <w:r w:rsidR="000A4C96">
        <w:rPr>
          <w:bCs/>
          <w:color w:val="000000"/>
          <w:sz w:val="22"/>
          <w:szCs w:val="22"/>
        </w:rPr>
        <w:t>5,559.68</w:t>
      </w:r>
      <w:r w:rsidR="000A4C96" w:rsidRPr="00C86482">
        <w:t xml:space="preserve"> </w:t>
      </w:r>
      <w:r w:rsidRPr="00C86482">
        <w:t xml:space="preserve">(total burden hours × the average hourly wage for State government managers, as reported in the 2014 Occupational Employment Statistics [OES] by the Bureau of Labor Statistics [BLS]; see </w:t>
      </w:r>
      <w:hyperlink r:id="rId9" w:anchor="11-0000" w:history="1">
        <w:r w:rsidRPr="00C86482">
          <w:rPr>
            <w:rStyle w:val="Hyperlink"/>
          </w:rPr>
          <w:t>http://www.bls.gov/oes/current/naics4_999200.htm#11-0000</w:t>
        </w:r>
      </w:hyperlink>
      <w:r w:rsidRPr="00C86482">
        <w:t>).</w:t>
      </w:r>
    </w:p>
    <w:p w14:paraId="3F0C61AA" w14:textId="6D250DC6" w:rsidR="00DE1D84" w:rsidRPr="00004FE4" w:rsidRDefault="0000419F" w:rsidP="00004FE4">
      <w:pPr>
        <w:rPr>
          <w:b/>
          <w:kern w:val="28"/>
        </w:rPr>
      </w:pPr>
      <w:proofErr w:type="gramStart"/>
      <w:r w:rsidRPr="009D17A3">
        <w:t>Table 1.</w:t>
      </w:r>
      <w:proofErr w:type="gramEnd"/>
      <w:r w:rsidRPr="009D17A3">
        <w:t xml:space="preserve"> </w:t>
      </w:r>
      <w:r w:rsidR="000B74FB" w:rsidRPr="009D17A3">
        <w:t xml:space="preserve"> </w:t>
      </w:r>
      <w:r w:rsidRPr="009D17A3">
        <w:t>Estimates of Annualized Hour and Cost Burden to Responden</w:t>
      </w:r>
      <w:r w:rsidR="005E2E7C" w:rsidRPr="009D17A3">
        <w:t xml:space="preserve">ts for </w:t>
      </w:r>
      <w:r w:rsidR="00A50634" w:rsidRPr="009D17A3">
        <w:t>Cohorts IV and V</w:t>
      </w:r>
    </w:p>
    <w:tbl>
      <w:tblPr>
        <w:tblW w:w="9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1350"/>
        <w:gridCol w:w="990"/>
        <w:gridCol w:w="1350"/>
        <w:gridCol w:w="1260"/>
        <w:gridCol w:w="1170"/>
        <w:gridCol w:w="990"/>
        <w:gridCol w:w="900"/>
        <w:gridCol w:w="1098"/>
      </w:tblGrid>
      <w:tr w:rsidR="00CB06BA" w:rsidRPr="009D17A3" w14:paraId="3BF52A2C" w14:textId="77777777" w:rsidTr="00217F10">
        <w:trPr>
          <w:trHeight w:val="510"/>
          <w:tblHeader/>
        </w:trPr>
        <w:tc>
          <w:tcPr>
            <w:tcW w:w="1350" w:type="dxa"/>
            <w:tcBorders>
              <w:bottom w:val="single" w:sz="4" w:space="0" w:color="A6A6A6"/>
            </w:tcBorders>
            <w:vAlign w:val="center"/>
          </w:tcPr>
          <w:p w14:paraId="590B8894" w14:textId="77777777" w:rsidR="00CB06BA" w:rsidRPr="009D17A3" w:rsidRDefault="00CB06BA" w:rsidP="00E61C99">
            <w:pPr>
              <w:jc w:val="center"/>
              <w:rPr>
                <w:b/>
                <w:bCs/>
                <w:color w:val="000000"/>
                <w:sz w:val="22"/>
                <w:szCs w:val="22"/>
              </w:rPr>
            </w:pPr>
            <w:proofErr w:type="spellStart"/>
            <w:r w:rsidRPr="009D17A3">
              <w:rPr>
                <w:b/>
                <w:bCs/>
                <w:color w:val="000000"/>
                <w:sz w:val="22"/>
                <w:szCs w:val="22"/>
              </w:rPr>
              <w:t>Respon</w:t>
            </w:r>
            <w:proofErr w:type="spellEnd"/>
            <w:r w:rsidRPr="009D17A3">
              <w:rPr>
                <w:b/>
                <w:bCs/>
                <w:color w:val="000000"/>
                <w:sz w:val="22"/>
                <w:szCs w:val="22"/>
              </w:rPr>
              <w:t>-dent</w:t>
            </w:r>
          </w:p>
        </w:tc>
        <w:tc>
          <w:tcPr>
            <w:tcW w:w="990" w:type="dxa"/>
            <w:tcBorders>
              <w:bottom w:val="single" w:sz="4" w:space="0" w:color="A6A6A6"/>
            </w:tcBorders>
            <w:vAlign w:val="center"/>
          </w:tcPr>
          <w:p w14:paraId="2A837D18" w14:textId="77777777" w:rsidR="00CB06BA" w:rsidRPr="009D17A3" w:rsidRDefault="00CB06BA" w:rsidP="002F7B2E">
            <w:pPr>
              <w:jc w:val="center"/>
              <w:rPr>
                <w:b/>
                <w:bCs/>
                <w:color w:val="000000"/>
                <w:sz w:val="22"/>
                <w:szCs w:val="22"/>
              </w:rPr>
            </w:pPr>
            <w:r w:rsidRPr="009D17A3">
              <w:rPr>
                <w:b/>
                <w:bCs/>
                <w:color w:val="000000"/>
                <w:sz w:val="22"/>
                <w:szCs w:val="22"/>
              </w:rPr>
              <w:t xml:space="preserve">No. of </w:t>
            </w:r>
            <w:proofErr w:type="spellStart"/>
            <w:r w:rsidRPr="009D17A3">
              <w:rPr>
                <w:b/>
                <w:bCs/>
                <w:color w:val="000000"/>
                <w:sz w:val="22"/>
                <w:szCs w:val="22"/>
              </w:rPr>
              <w:t>Respon</w:t>
            </w:r>
            <w:proofErr w:type="spellEnd"/>
            <w:r w:rsidRPr="009D17A3">
              <w:rPr>
                <w:b/>
                <w:bCs/>
                <w:color w:val="000000"/>
                <w:sz w:val="22"/>
                <w:szCs w:val="22"/>
              </w:rPr>
              <w:t>-dents</w:t>
            </w:r>
          </w:p>
        </w:tc>
        <w:tc>
          <w:tcPr>
            <w:tcW w:w="1350" w:type="dxa"/>
            <w:tcBorders>
              <w:bottom w:val="single" w:sz="4" w:space="0" w:color="A6A6A6"/>
            </w:tcBorders>
          </w:tcPr>
          <w:p w14:paraId="1162C7B4" w14:textId="77777777" w:rsidR="00CB06BA" w:rsidRPr="004D5772" w:rsidRDefault="00CB06BA" w:rsidP="002F7B2E">
            <w:pPr>
              <w:jc w:val="center"/>
              <w:rPr>
                <w:b/>
                <w:bCs/>
                <w:color w:val="000000"/>
                <w:sz w:val="22"/>
                <w:szCs w:val="22"/>
              </w:rPr>
            </w:pPr>
            <w:r w:rsidRPr="004D5772">
              <w:rPr>
                <w:b/>
                <w:bCs/>
                <w:color w:val="000000"/>
                <w:sz w:val="22"/>
                <w:szCs w:val="22"/>
              </w:rPr>
              <w:t>No. of Responses per Respondent</w:t>
            </w:r>
          </w:p>
        </w:tc>
        <w:tc>
          <w:tcPr>
            <w:tcW w:w="1260" w:type="dxa"/>
            <w:tcBorders>
              <w:bottom w:val="single" w:sz="4" w:space="0" w:color="A6A6A6"/>
            </w:tcBorders>
            <w:vAlign w:val="center"/>
          </w:tcPr>
          <w:p w14:paraId="159410E5" w14:textId="77777777" w:rsidR="00CB06BA" w:rsidRPr="00CB06BA" w:rsidRDefault="00CB06BA" w:rsidP="002F7B2E">
            <w:pPr>
              <w:jc w:val="center"/>
              <w:rPr>
                <w:b/>
                <w:bCs/>
                <w:color w:val="000000"/>
                <w:sz w:val="22"/>
                <w:szCs w:val="22"/>
              </w:rPr>
            </w:pPr>
            <w:r w:rsidRPr="00CB06BA">
              <w:rPr>
                <w:b/>
                <w:bCs/>
                <w:color w:val="000000"/>
                <w:sz w:val="22"/>
                <w:szCs w:val="22"/>
              </w:rPr>
              <w:t>Total No. of Responses</w:t>
            </w:r>
          </w:p>
        </w:tc>
        <w:tc>
          <w:tcPr>
            <w:tcW w:w="1170" w:type="dxa"/>
            <w:tcBorders>
              <w:bottom w:val="single" w:sz="4" w:space="0" w:color="A6A6A6"/>
            </w:tcBorders>
            <w:vAlign w:val="center"/>
          </w:tcPr>
          <w:p w14:paraId="6C58E620" w14:textId="77777777" w:rsidR="00CB06BA" w:rsidRPr="009D17A3" w:rsidRDefault="00CB06BA" w:rsidP="00ED403B">
            <w:pPr>
              <w:jc w:val="center"/>
              <w:rPr>
                <w:b/>
                <w:bCs/>
                <w:color w:val="000000"/>
                <w:sz w:val="22"/>
                <w:szCs w:val="22"/>
              </w:rPr>
            </w:pPr>
            <w:r w:rsidRPr="009D17A3">
              <w:rPr>
                <w:b/>
                <w:bCs/>
                <w:color w:val="000000"/>
                <w:sz w:val="22"/>
                <w:szCs w:val="22"/>
              </w:rPr>
              <w:t>Burden per Response (Hrs.)</w:t>
            </w:r>
          </w:p>
        </w:tc>
        <w:tc>
          <w:tcPr>
            <w:tcW w:w="990" w:type="dxa"/>
            <w:tcBorders>
              <w:bottom w:val="single" w:sz="4" w:space="0" w:color="A6A6A6"/>
            </w:tcBorders>
            <w:vAlign w:val="center"/>
          </w:tcPr>
          <w:p w14:paraId="298137A9" w14:textId="77777777" w:rsidR="00CB06BA" w:rsidRPr="004D5772" w:rsidRDefault="00CB06BA" w:rsidP="002F7B2E">
            <w:pPr>
              <w:jc w:val="center"/>
              <w:rPr>
                <w:b/>
                <w:bCs/>
                <w:color w:val="000000"/>
                <w:sz w:val="22"/>
                <w:szCs w:val="22"/>
              </w:rPr>
            </w:pPr>
            <w:r w:rsidRPr="004D5772">
              <w:rPr>
                <w:b/>
                <w:bCs/>
                <w:color w:val="000000"/>
                <w:sz w:val="22"/>
                <w:szCs w:val="22"/>
              </w:rPr>
              <w:t>Total Burden (Hrs.)</w:t>
            </w:r>
          </w:p>
        </w:tc>
        <w:tc>
          <w:tcPr>
            <w:tcW w:w="900" w:type="dxa"/>
            <w:tcBorders>
              <w:bottom w:val="single" w:sz="4" w:space="0" w:color="A6A6A6"/>
            </w:tcBorders>
            <w:vAlign w:val="center"/>
          </w:tcPr>
          <w:p w14:paraId="5D4126BC" w14:textId="77777777" w:rsidR="00CB06BA" w:rsidRPr="009D17A3" w:rsidRDefault="00CB06BA" w:rsidP="002F7B2E">
            <w:pPr>
              <w:jc w:val="center"/>
              <w:rPr>
                <w:b/>
                <w:bCs/>
                <w:color w:val="000000"/>
                <w:sz w:val="22"/>
                <w:szCs w:val="22"/>
              </w:rPr>
            </w:pPr>
            <w:r w:rsidRPr="009D17A3">
              <w:rPr>
                <w:b/>
                <w:bCs/>
                <w:color w:val="000000"/>
                <w:sz w:val="22"/>
                <w:szCs w:val="22"/>
              </w:rPr>
              <w:t>Hourly Wage Cost</w:t>
            </w:r>
          </w:p>
        </w:tc>
        <w:tc>
          <w:tcPr>
            <w:tcW w:w="1098" w:type="dxa"/>
            <w:tcBorders>
              <w:bottom w:val="single" w:sz="4" w:space="0" w:color="A6A6A6"/>
            </w:tcBorders>
            <w:vAlign w:val="center"/>
          </w:tcPr>
          <w:p w14:paraId="2777DA0F" w14:textId="77777777" w:rsidR="00CB06BA" w:rsidRPr="009D17A3" w:rsidRDefault="00CB06BA" w:rsidP="00ED403B">
            <w:pPr>
              <w:jc w:val="center"/>
              <w:rPr>
                <w:b/>
                <w:bCs/>
                <w:color w:val="000000"/>
                <w:sz w:val="22"/>
                <w:szCs w:val="22"/>
              </w:rPr>
            </w:pPr>
            <w:r w:rsidRPr="009D17A3">
              <w:rPr>
                <w:b/>
                <w:bCs/>
                <w:color w:val="000000"/>
                <w:sz w:val="22"/>
                <w:szCs w:val="22"/>
              </w:rPr>
              <w:t>Total Cost</w:t>
            </w:r>
          </w:p>
        </w:tc>
      </w:tr>
      <w:tr w:rsidR="00CB06BA" w:rsidRPr="009D17A3" w14:paraId="6467D50B" w14:textId="77777777" w:rsidTr="00217F10">
        <w:trPr>
          <w:trHeight w:val="255"/>
        </w:trPr>
        <w:tc>
          <w:tcPr>
            <w:tcW w:w="1350" w:type="dxa"/>
            <w:noWrap/>
            <w:vAlign w:val="center"/>
          </w:tcPr>
          <w:p w14:paraId="475FA0B7" w14:textId="77777777" w:rsidR="00CB06BA" w:rsidRPr="009D17A3" w:rsidRDefault="00CB06BA" w:rsidP="00D828EB">
            <w:pPr>
              <w:rPr>
                <w:bCs/>
                <w:color w:val="000000"/>
                <w:sz w:val="22"/>
                <w:szCs w:val="22"/>
              </w:rPr>
            </w:pPr>
            <w:r w:rsidRPr="009D17A3">
              <w:rPr>
                <w:bCs/>
                <w:color w:val="000000"/>
                <w:sz w:val="22"/>
                <w:szCs w:val="22"/>
              </w:rPr>
              <w:t>Grantee</w:t>
            </w:r>
          </w:p>
        </w:tc>
        <w:tc>
          <w:tcPr>
            <w:tcW w:w="990" w:type="dxa"/>
            <w:noWrap/>
            <w:vAlign w:val="center"/>
          </w:tcPr>
          <w:p w14:paraId="3AA5784E" w14:textId="77777777" w:rsidR="00CB06BA" w:rsidRPr="009D17A3" w:rsidRDefault="00CB06BA" w:rsidP="00D828EB">
            <w:pPr>
              <w:jc w:val="center"/>
              <w:rPr>
                <w:color w:val="000000"/>
                <w:sz w:val="22"/>
                <w:szCs w:val="22"/>
              </w:rPr>
            </w:pPr>
            <w:r w:rsidRPr="009D17A3">
              <w:rPr>
                <w:color w:val="000000"/>
                <w:sz w:val="22"/>
                <w:szCs w:val="22"/>
              </w:rPr>
              <w:t>34</w:t>
            </w:r>
          </w:p>
        </w:tc>
        <w:tc>
          <w:tcPr>
            <w:tcW w:w="1350" w:type="dxa"/>
            <w:vAlign w:val="center"/>
          </w:tcPr>
          <w:p w14:paraId="79050A6B" w14:textId="77777777" w:rsidR="00CB06BA" w:rsidRPr="004D5772" w:rsidRDefault="00CB06BA" w:rsidP="00D828EB">
            <w:pPr>
              <w:jc w:val="center"/>
              <w:rPr>
                <w:color w:val="000000"/>
                <w:sz w:val="22"/>
                <w:szCs w:val="22"/>
              </w:rPr>
            </w:pPr>
            <w:r w:rsidRPr="004D5772">
              <w:rPr>
                <w:color w:val="000000"/>
                <w:sz w:val="22"/>
                <w:szCs w:val="22"/>
              </w:rPr>
              <w:t>1</w:t>
            </w:r>
          </w:p>
        </w:tc>
        <w:tc>
          <w:tcPr>
            <w:tcW w:w="1260" w:type="dxa"/>
            <w:noWrap/>
            <w:vAlign w:val="center"/>
          </w:tcPr>
          <w:p w14:paraId="516DB304" w14:textId="77777777" w:rsidR="00CB06BA" w:rsidRPr="009D17A3" w:rsidRDefault="00CB06BA" w:rsidP="00D828EB">
            <w:pPr>
              <w:jc w:val="center"/>
              <w:rPr>
                <w:color w:val="000000"/>
                <w:sz w:val="22"/>
                <w:szCs w:val="22"/>
              </w:rPr>
            </w:pPr>
            <w:r w:rsidRPr="009D17A3">
              <w:rPr>
                <w:color w:val="000000"/>
                <w:sz w:val="22"/>
                <w:szCs w:val="22"/>
              </w:rPr>
              <w:t>34</w:t>
            </w:r>
          </w:p>
        </w:tc>
        <w:tc>
          <w:tcPr>
            <w:tcW w:w="1170" w:type="dxa"/>
            <w:vAlign w:val="center"/>
          </w:tcPr>
          <w:p w14:paraId="78797BF0" w14:textId="036E2462" w:rsidR="00CB06BA" w:rsidRPr="009D17A3" w:rsidRDefault="002610F6" w:rsidP="00D828EB">
            <w:pPr>
              <w:jc w:val="center"/>
              <w:rPr>
                <w:color w:val="000000"/>
                <w:sz w:val="22"/>
                <w:szCs w:val="22"/>
              </w:rPr>
            </w:pPr>
            <w:r>
              <w:rPr>
                <w:color w:val="000000"/>
                <w:sz w:val="22"/>
                <w:szCs w:val="22"/>
              </w:rPr>
              <w:t>4</w:t>
            </w:r>
          </w:p>
        </w:tc>
        <w:tc>
          <w:tcPr>
            <w:tcW w:w="990" w:type="dxa"/>
            <w:vAlign w:val="center"/>
          </w:tcPr>
          <w:p w14:paraId="67949E12" w14:textId="77777777" w:rsidR="00CB06BA" w:rsidRPr="004D5772" w:rsidRDefault="002610F6" w:rsidP="00D828EB">
            <w:pPr>
              <w:jc w:val="center"/>
              <w:rPr>
                <w:color w:val="000000"/>
                <w:sz w:val="22"/>
                <w:szCs w:val="22"/>
              </w:rPr>
            </w:pPr>
            <w:r w:rsidRPr="004D5772">
              <w:rPr>
                <w:color w:val="000000"/>
                <w:sz w:val="22"/>
                <w:szCs w:val="22"/>
              </w:rPr>
              <w:t>136</w:t>
            </w:r>
          </w:p>
        </w:tc>
        <w:tc>
          <w:tcPr>
            <w:tcW w:w="900" w:type="dxa"/>
            <w:shd w:val="clear" w:color="auto" w:fill="auto"/>
            <w:noWrap/>
            <w:vAlign w:val="center"/>
          </w:tcPr>
          <w:p w14:paraId="4B810A5B" w14:textId="77777777" w:rsidR="00CB06BA" w:rsidRPr="009D17A3" w:rsidRDefault="00CB06BA" w:rsidP="00CB06BA">
            <w:pPr>
              <w:jc w:val="center"/>
              <w:rPr>
                <w:b/>
                <w:bCs/>
                <w:color w:val="000000"/>
                <w:sz w:val="22"/>
                <w:szCs w:val="22"/>
              </w:rPr>
            </w:pPr>
            <w:r w:rsidRPr="009D17A3">
              <w:rPr>
                <w:color w:val="000000"/>
                <w:sz w:val="22"/>
                <w:szCs w:val="22"/>
              </w:rPr>
              <w:t>$</w:t>
            </w:r>
            <w:r>
              <w:rPr>
                <w:color w:val="000000"/>
                <w:sz w:val="22"/>
                <w:szCs w:val="22"/>
              </w:rPr>
              <w:t>40.88</w:t>
            </w:r>
          </w:p>
        </w:tc>
        <w:tc>
          <w:tcPr>
            <w:tcW w:w="1098" w:type="dxa"/>
            <w:shd w:val="clear" w:color="auto" w:fill="auto"/>
            <w:vAlign w:val="center"/>
          </w:tcPr>
          <w:p w14:paraId="30771B87" w14:textId="77777777" w:rsidR="00CB06BA" w:rsidRPr="009D17A3" w:rsidRDefault="00CB06BA" w:rsidP="00CB06BA">
            <w:pPr>
              <w:jc w:val="center"/>
              <w:rPr>
                <w:bCs/>
                <w:color w:val="000000"/>
                <w:sz w:val="22"/>
                <w:szCs w:val="22"/>
              </w:rPr>
            </w:pPr>
            <w:r w:rsidRPr="009D17A3">
              <w:rPr>
                <w:bCs/>
                <w:color w:val="000000"/>
                <w:sz w:val="22"/>
                <w:szCs w:val="22"/>
              </w:rPr>
              <w:t>$</w:t>
            </w:r>
            <w:r w:rsidR="002610F6">
              <w:rPr>
                <w:bCs/>
                <w:color w:val="000000"/>
                <w:sz w:val="22"/>
                <w:szCs w:val="22"/>
              </w:rPr>
              <w:t>5,559.68</w:t>
            </w:r>
          </w:p>
        </w:tc>
      </w:tr>
    </w:tbl>
    <w:p w14:paraId="63F26554" w14:textId="77777777" w:rsidR="00AA7606" w:rsidRPr="009D17A3" w:rsidRDefault="00AA7606" w:rsidP="0003178A">
      <w:pPr>
        <w:pStyle w:val="Heading2"/>
        <w:spacing w:before="120" w:line="360" w:lineRule="auto"/>
        <w:rPr>
          <w:rFonts w:ascii="Times New Roman" w:hAnsi="Times New Roman"/>
          <w:sz w:val="24"/>
          <w:szCs w:val="24"/>
        </w:rPr>
      </w:pPr>
    </w:p>
    <w:p w14:paraId="6526216D" w14:textId="77777777" w:rsidR="005A35A6" w:rsidRPr="009D17A3" w:rsidRDefault="003C15FA" w:rsidP="0003178A">
      <w:pPr>
        <w:pStyle w:val="Heading2"/>
        <w:spacing w:before="120" w:line="360" w:lineRule="auto"/>
        <w:rPr>
          <w:rFonts w:ascii="Times New Roman" w:hAnsi="Times New Roman"/>
          <w:sz w:val="24"/>
          <w:szCs w:val="24"/>
        </w:rPr>
      </w:pPr>
      <w:r w:rsidRPr="009D17A3">
        <w:rPr>
          <w:rFonts w:ascii="Times New Roman" w:hAnsi="Times New Roman"/>
          <w:sz w:val="24"/>
          <w:szCs w:val="24"/>
        </w:rPr>
        <w:t>A13.  Estimates of Annualized Cost Burden to Respondents</w:t>
      </w:r>
    </w:p>
    <w:p w14:paraId="02DD519B" w14:textId="77777777" w:rsidR="00195AB9" w:rsidRPr="009D17A3" w:rsidRDefault="00195AB9" w:rsidP="00F24C35">
      <w:pPr>
        <w:pStyle w:val="Body"/>
        <w:rPr>
          <w:rFonts w:ascii="Times New Roman" w:hAnsi="Times New Roman"/>
          <w:szCs w:val="24"/>
        </w:rPr>
      </w:pPr>
      <w:r w:rsidRPr="009D17A3">
        <w:rPr>
          <w:rFonts w:ascii="Times New Roman" w:hAnsi="Times New Roman"/>
          <w:szCs w:val="24"/>
        </w:rPr>
        <w:t xml:space="preserve">There are no capital/startup costs or operational/maintenance of services costs associated with this project. </w:t>
      </w:r>
    </w:p>
    <w:p w14:paraId="7F905636" w14:textId="77777777" w:rsidR="005A35A6" w:rsidRPr="009D17A3" w:rsidRDefault="003C15FA" w:rsidP="009D17A3">
      <w:pPr>
        <w:pStyle w:val="Heading2"/>
        <w:spacing w:before="0" w:line="360" w:lineRule="auto"/>
        <w:rPr>
          <w:rFonts w:ascii="Times New Roman" w:hAnsi="Times New Roman"/>
          <w:sz w:val="24"/>
          <w:szCs w:val="24"/>
        </w:rPr>
      </w:pPr>
      <w:r w:rsidRPr="009D17A3">
        <w:rPr>
          <w:rFonts w:ascii="Times New Roman" w:hAnsi="Times New Roman"/>
          <w:sz w:val="24"/>
          <w:szCs w:val="24"/>
        </w:rPr>
        <w:t>A14.  Estimates of Annualized Cost to the Government</w:t>
      </w:r>
    </w:p>
    <w:p w14:paraId="14DA6575" w14:textId="70009B96" w:rsidR="00FA3D2B" w:rsidRPr="009D17A3" w:rsidRDefault="00FA3D2B" w:rsidP="00455722">
      <w:pPr>
        <w:spacing w:line="360" w:lineRule="auto"/>
      </w:pPr>
      <w:r w:rsidRPr="002E1A73">
        <w:t xml:space="preserve">The total estimated cost to the government for </w:t>
      </w:r>
      <w:r w:rsidR="00B827FE">
        <w:t>this one time</w:t>
      </w:r>
      <w:r w:rsidRPr="002E1A73">
        <w:t xml:space="preserve"> data collection is $</w:t>
      </w:r>
      <w:r w:rsidR="00F001D7">
        <w:t>256,472.68</w:t>
      </w:r>
      <w:r w:rsidRPr="002E1A73">
        <w:t>. This includes approximately $</w:t>
      </w:r>
      <w:r w:rsidR="00A21824">
        <w:t>89,711</w:t>
      </w:r>
      <w:r w:rsidRPr="002E1A73">
        <w:t xml:space="preserve"> for developing the </w:t>
      </w:r>
      <w:r w:rsidR="002E1A73">
        <w:t>data collection spreadsheets</w:t>
      </w:r>
      <w:r w:rsidRPr="002E1A73">
        <w:t xml:space="preserve">; </w:t>
      </w:r>
      <w:r w:rsidR="00DB2188">
        <w:t xml:space="preserve">collecting data from grantees; </w:t>
      </w:r>
      <w:r w:rsidRPr="002E1A73">
        <w:t xml:space="preserve">processing, cleaning, and housing data; </w:t>
      </w:r>
      <w:r w:rsidRPr="002E1A73">
        <w:rPr>
          <w:iCs/>
        </w:rPr>
        <w:t>and</w:t>
      </w:r>
      <w:r w:rsidRPr="002E1A73">
        <w:t xml:space="preserve"> analyzing and reporting data. Approximately $55,602 per year represents SAMHSA costs to manage/administer the data collection and analysis for 25% each of two employees (GS-14-10, $111,203 annual salary). Approximately $105,600 per year represents SAMHSA costs to monitor and approve grantee reporting (10% time of 10 Project Offic</w:t>
      </w:r>
      <w:r w:rsidR="00F001D7">
        <w:t>ers at $105,600 annual salary) and approximately $5,559.68 for grantee data collection</w:t>
      </w:r>
      <w:r w:rsidRPr="002E1A73">
        <w:t>.</w:t>
      </w:r>
    </w:p>
    <w:p w14:paraId="1972F6DF" w14:textId="77777777" w:rsidR="005A35A6" w:rsidRPr="009D17A3" w:rsidRDefault="001B7AFA" w:rsidP="009D17A3">
      <w:pPr>
        <w:pStyle w:val="Heading2"/>
        <w:spacing w:line="360" w:lineRule="auto"/>
        <w:rPr>
          <w:rFonts w:ascii="Times New Roman" w:hAnsi="Times New Roman"/>
          <w:sz w:val="24"/>
          <w:szCs w:val="24"/>
        </w:rPr>
      </w:pPr>
      <w:r w:rsidRPr="009D17A3">
        <w:rPr>
          <w:rFonts w:ascii="Times New Roman" w:hAnsi="Times New Roman"/>
          <w:sz w:val="24"/>
          <w:szCs w:val="24"/>
        </w:rPr>
        <w:t>A15.  Changes in Burden</w:t>
      </w:r>
    </w:p>
    <w:p w14:paraId="6A7599C8" w14:textId="77777777" w:rsidR="00AF3DF2" w:rsidRPr="009D17A3" w:rsidRDefault="00FA3D2B" w:rsidP="00F24C35">
      <w:pPr>
        <w:pStyle w:val="Body"/>
        <w:rPr>
          <w:rFonts w:ascii="Times New Roman" w:hAnsi="Times New Roman"/>
          <w:szCs w:val="24"/>
        </w:rPr>
      </w:pPr>
      <w:r w:rsidRPr="004D5772">
        <w:rPr>
          <w:rFonts w:ascii="Times New Roman" w:hAnsi="Times New Roman"/>
          <w:szCs w:val="24"/>
        </w:rPr>
        <w:t>This is a new collection of information.</w:t>
      </w:r>
    </w:p>
    <w:p w14:paraId="3C998684" w14:textId="77777777" w:rsidR="005A35A6" w:rsidRPr="009D17A3" w:rsidRDefault="00C71E78" w:rsidP="009D17A3">
      <w:pPr>
        <w:pStyle w:val="Heading2"/>
        <w:spacing w:line="360" w:lineRule="auto"/>
        <w:rPr>
          <w:rFonts w:ascii="Times New Roman" w:hAnsi="Times New Roman"/>
          <w:sz w:val="24"/>
          <w:szCs w:val="24"/>
        </w:rPr>
      </w:pPr>
      <w:bookmarkStart w:id="1" w:name="_Toc189457721"/>
      <w:r w:rsidRPr="009D17A3">
        <w:rPr>
          <w:rFonts w:ascii="Times New Roman" w:hAnsi="Times New Roman"/>
          <w:sz w:val="24"/>
          <w:szCs w:val="24"/>
        </w:rPr>
        <w:t>A16.</w:t>
      </w:r>
      <w:r w:rsidRPr="009D17A3">
        <w:rPr>
          <w:rFonts w:ascii="Times New Roman" w:hAnsi="Times New Roman"/>
          <w:sz w:val="24"/>
          <w:szCs w:val="24"/>
        </w:rPr>
        <w:tab/>
      </w:r>
      <w:bookmarkStart w:id="2" w:name="_Toc515165886"/>
      <w:bookmarkStart w:id="3" w:name="_Toc79290372"/>
      <w:r w:rsidRPr="009D17A3">
        <w:rPr>
          <w:rFonts w:ascii="Times New Roman" w:hAnsi="Times New Roman"/>
          <w:sz w:val="24"/>
          <w:szCs w:val="24"/>
        </w:rPr>
        <w:t>Time Schedule, Analysis and Publication Plans</w:t>
      </w:r>
      <w:bookmarkEnd w:id="1"/>
      <w:bookmarkEnd w:id="2"/>
      <w:bookmarkEnd w:id="3"/>
    </w:p>
    <w:p w14:paraId="68CA4F44" w14:textId="77777777" w:rsidR="0071554D" w:rsidRPr="0071554D" w:rsidRDefault="0071554D" w:rsidP="00F24C35">
      <w:pPr>
        <w:pStyle w:val="Body"/>
        <w:rPr>
          <w:rFonts w:ascii="Times New Roman" w:hAnsi="Times New Roman"/>
          <w:szCs w:val="24"/>
          <w:u w:val="single"/>
        </w:rPr>
      </w:pPr>
      <w:r w:rsidRPr="0071554D">
        <w:rPr>
          <w:rFonts w:ascii="Times New Roman" w:hAnsi="Times New Roman"/>
          <w:szCs w:val="24"/>
          <w:u w:val="single"/>
        </w:rPr>
        <w:t>Time Schedule</w:t>
      </w:r>
    </w:p>
    <w:p w14:paraId="344FD153" w14:textId="1B4385F1" w:rsidR="0071554D" w:rsidRDefault="0071554D" w:rsidP="006522A0">
      <w:pPr>
        <w:pStyle w:val="Body"/>
        <w:rPr>
          <w:rFonts w:ascii="Times New Roman" w:hAnsi="Times New Roman"/>
          <w:szCs w:val="24"/>
        </w:rPr>
      </w:pPr>
      <w:r>
        <w:rPr>
          <w:rFonts w:ascii="Times New Roman" w:hAnsi="Times New Roman"/>
          <w:szCs w:val="24"/>
        </w:rPr>
        <w:t xml:space="preserve">Table </w:t>
      </w:r>
      <w:r w:rsidR="006522A0">
        <w:rPr>
          <w:rFonts w:ascii="Times New Roman" w:hAnsi="Times New Roman"/>
          <w:szCs w:val="24"/>
        </w:rPr>
        <w:t>2</w:t>
      </w:r>
      <w:r>
        <w:rPr>
          <w:rFonts w:ascii="Times New Roman" w:hAnsi="Times New Roman"/>
          <w:szCs w:val="24"/>
        </w:rPr>
        <w:t xml:space="preserve"> outlines the key time points for the SPF SIG community outcomes data collection.</w:t>
      </w:r>
    </w:p>
    <w:p w14:paraId="751E2D06" w14:textId="08762720" w:rsidR="0071554D" w:rsidRPr="004245A5" w:rsidRDefault="0071554D" w:rsidP="0071554D">
      <w:pPr>
        <w:pStyle w:val="ExhibitTitle"/>
      </w:pPr>
      <w:bookmarkStart w:id="4" w:name="_Toc46162795"/>
      <w:bookmarkStart w:id="5" w:name="_Toc54502997"/>
      <w:bookmarkStart w:id="6" w:name="_Toc93987697"/>
      <w:bookmarkStart w:id="7" w:name="_Toc131566258"/>
      <w:r>
        <w:t xml:space="preserve">Table </w:t>
      </w:r>
      <w:r w:rsidR="006522A0">
        <w:t>2</w:t>
      </w:r>
      <w:r w:rsidRPr="004245A5">
        <w:t xml:space="preserve">. Time Schedule for </w:t>
      </w:r>
      <w:bookmarkEnd w:id="4"/>
      <w:bookmarkEnd w:id="5"/>
      <w:bookmarkEnd w:id="6"/>
      <w:bookmarkEnd w:id="7"/>
      <w:r>
        <w:t xml:space="preserve">SPF SIG Community Outcomes </w:t>
      </w:r>
      <w:r w:rsidRPr="004245A5">
        <w:t xml:space="preserve">Data Collection </w:t>
      </w:r>
    </w:p>
    <w:tbl>
      <w:tblPr>
        <w:tblW w:w="9630" w:type="dxa"/>
        <w:tblInd w:w="86" w:type="dxa"/>
        <w:tblLayout w:type="fixed"/>
        <w:tblCellMar>
          <w:left w:w="86" w:type="dxa"/>
          <w:right w:w="86" w:type="dxa"/>
        </w:tblCellMar>
        <w:tblLook w:val="01E0" w:firstRow="1" w:lastRow="1" w:firstColumn="1" w:lastColumn="1" w:noHBand="0" w:noVBand="0"/>
      </w:tblPr>
      <w:tblGrid>
        <w:gridCol w:w="6030"/>
        <w:gridCol w:w="3600"/>
      </w:tblGrid>
      <w:tr w:rsidR="0071554D" w:rsidRPr="004245A5" w14:paraId="3F71F377" w14:textId="77777777" w:rsidTr="00F60710">
        <w:trPr>
          <w:cantSplit/>
        </w:trPr>
        <w:tc>
          <w:tcPr>
            <w:tcW w:w="6030" w:type="dxa"/>
            <w:tcBorders>
              <w:top w:val="single" w:sz="6" w:space="0" w:color="auto"/>
              <w:left w:val="single" w:sz="6" w:space="0" w:color="auto"/>
              <w:bottom w:val="single" w:sz="6" w:space="0" w:color="auto"/>
              <w:right w:val="single" w:sz="6" w:space="0" w:color="auto"/>
            </w:tcBorders>
            <w:shd w:val="clear" w:color="auto" w:fill="auto"/>
            <w:vAlign w:val="bottom"/>
          </w:tcPr>
          <w:p w14:paraId="21B23126" w14:textId="77777777" w:rsidR="0071554D" w:rsidRPr="004245A5" w:rsidRDefault="0071554D" w:rsidP="00F60710">
            <w:pPr>
              <w:rPr>
                <w:b/>
                <w:bCs/>
              </w:rPr>
            </w:pPr>
            <w:r w:rsidRPr="004245A5">
              <w:rPr>
                <w:b/>
                <w:bCs/>
              </w:rPr>
              <w:t>Activity</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bottom"/>
          </w:tcPr>
          <w:p w14:paraId="4C143CEB" w14:textId="77777777" w:rsidR="0071554D" w:rsidRPr="004245A5" w:rsidRDefault="0071554D" w:rsidP="00F60710">
            <w:pPr>
              <w:rPr>
                <w:b/>
                <w:bCs/>
              </w:rPr>
            </w:pPr>
            <w:r w:rsidRPr="004245A5">
              <w:rPr>
                <w:b/>
                <w:bCs/>
              </w:rPr>
              <w:t>Time Schedule</w:t>
            </w:r>
          </w:p>
        </w:tc>
      </w:tr>
      <w:tr w:rsidR="0071554D" w:rsidRPr="004245A5" w14:paraId="3743C9E1" w14:textId="77777777" w:rsidTr="00F60710">
        <w:trPr>
          <w:cantSplit/>
        </w:trPr>
        <w:tc>
          <w:tcPr>
            <w:tcW w:w="6030" w:type="dxa"/>
            <w:tcBorders>
              <w:top w:val="single" w:sz="6" w:space="0" w:color="auto"/>
              <w:left w:val="single" w:sz="6" w:space="0" w:color="auto"/>
              <w:bottom w:val="single" w:sz="6" w:space="0" w:color="auto"/>
              <w:right w:val="single" w:sz="6" w:space="0" w:color="auto"/>
            </w:tcBorders>
          </w:tcPr>
          <w:p w14:paraId="1195EBE2" w14:textId="77777777" w:rsidR="0071554D" w:rsidRPr="004245A5" w:rsidRDefault="0071554D" w:rsidP="0071554D">
            <w:r w:rsidRPr="004245A5">
              <w:t>Prepare for data collection, including</w:t>
            </w:r>
            <w:r>
              <w:t xml:space="preserve"> preparation of data collection spreadsheets</w:t>
            </w:r>
          </w:p>
        </w:tc>
        <w:tc>
          <w:tcPr>
            <w:tcW w:w="3600" w:type="dxa"/>
            <w:tcBorders>
              <w:top w:val="single" w:sz="6" w:space="0" w:color="auto"/>
              <w:left w:val="single" w:sz="6" w:space="0" w:color="auto"/>
              <w:bottom w:val="single" w:sz="6" w:space="0" w:color="auto"/>
              <w:right w:val="single" w:sz="6" w:space="0" w:color="auto"/>
            </w:tcBorders>
          </w:tcPr>
          <w:p w14:paraId="3F86F3CD" w14:textId="77777777" w:rsidR="0071554D" w:rsidRPr="004245A5" w:rsidRDefault="0071554D" w:rsidP="00F60710">
            <w:r>
              <w:t>April 2016</w:t>
            </w:r>
          </w:p>
        </w:tc>
      </w:tr>
      <w:tr w:rsidR="0071554D" w:rsidRPr="004245A5" w14:paraId="21CE7065" w14:textId="77777777" w:rsidTr="00F60710">
        <w:trPr>
          <w:cantSplit/>
        </w:trPr>
        <w:tc>
          <w:tcPr>
            <w:tcW w:w="6030" w:type="dxa"/>
            <w:tcBorders>
              <w:top w:val="single" w:sz="6" w:space="0" w:color="auto"/>
              <w:left w:val="single" w:sz="6" w:space="0" w:color="auto"/>
              <w:bottom w:val="single" w:sz="6" w:space="0" w:color="auto"/>
              <w:right w:val="single" w:sz="6" w:space="0" w:color="auto"/>
            </w:tcBorders>
          </w:tcPr>
          <w:p w14:paraId="3EA47E60" w14:textId="77777777" w:rsidR="0071554D" w:rsidRPr="004245A5" w:rsidRDefault="0071554D" w:rsidP="00F60710">
            <w:r w:rsidRPr="004245A5">
              <w:t>Obtain OMB approval for data collection</w:t>
            </w:r>
          </w:p>
        </w:tc>
        <w:tc>
          <w:tcPr>
            <w:tcW w:w="3600" w:type="dxa"/>
            <w:tcBorders>
              <w:top w:val="single" w:sz="6" w:space="0" w:color="auto"/>
              <w:left w:val="single" w:sz="6" w:space="0" w:color="auto"/>
              <w:bottom w:val="single" w:sz="6" w:space="0" w:color="auto"/>
              <w:right w:val="single" w:sz="6" w:space="0" w:color="auto"/>
            </w:tcBorders>
          </w:tcPr>
          <w:p w14:paraId="47910736" w14:textId="77777777" w:rsidR="0071554D" w:rsidRPr="004245A5" w:rsidRDefault="0071554D" w:rsidP="0071554D">
            <w:r>
              <w:t>April 2016</w:t>
            </w:r>
          </w:p>
        </w:tc>
      </w:tr>
      <w:tr w:rsidR="0071554D" w:rsidRPr="004245A5" w14:paraId="4DE1A13D" w14:textId="77777777" w:rsidTr="00F60710">
        <w:trPr>
          <w:cantSplit/>
        </w:trPr>
        <w:tc>
          <w:tcPr>
            <w:tcW w:w="6030" w:type="dxa"/>
            <w:tcBorders>
              <w:top w:val="single" w:sz="6" w:space="0" w:color="auto"/>
              <w:left w:val="single" w:sz="6" w:space="0" w:color="auto"/>
              <w:bottom w:val="single" w:sz="6" w:space="0" w:color="auto"/>
              <w:right w:val="single" w:sz="6" w:space="0" w:color="auto"/>
            </w:tcBorders>
          </w:tcPr>
          <w:p w14:paraId="07BA9B00" w14:textId="77777777" w:rsidR="0071554D" w:rsidRDefault="0071554D" w:rsidP="00F60710">
            <w:r>
              <w:t xml:space="preserve">Collect data </w:t>
            </w:r>
          </w:p>
        </w:tc>
        <w:tc>
          <w:tcPr>
            <w:tcW w:w="3600" w:type="dxa"/>
            <w:tcBorders>
              <w:top w:val="single" w:sz="6" w:space="0" w:color="auto"/>
              <w:left w:val="single" w:sz="6" w:space="0" w:color="auto"/>
              <w:bottom w:val="single" w:sz="6" w:space="0" w:color="auto"/>
              <w:right w:val="single" w:sz="6" w:space="0" w:color="auto"/>
            </w:tcBorders>
          </w:tcPr>
          <w:p w14:paraId="1CD90D58" w14:textId="77777777" w:rsidR="0071554D" w:rsidRDefault="0071554D" w:rsidP="00F60710">
            <w:r>
              <w:t>May 2016-June 2016</w:t>
            </w:r>
          </w:p>
        </w:tc>
      </w:tr>
      <w:tr w:rsidR="0071554D" w:rsidRPr="004245A5" w14:paraId="3AD866CE" w14:textId="77777777" w:rsidTr="00F60710">
        <w:trPr>
          <w:cantSplit/>
        </w:trPr>
        <w:tc>
          <w:tcPr>
            <w:tcW w:w="6030" w:type="dxa"/>
            <w:tcBorders>
              <w:top w:val="single" w:sz="6" w:space="0" w:color="auto"/>
              <w:left w:val="single" w:sz="6" w:space="0" w:color="auto"/>
              <w:bottom w:val="single" w:sz="6" w:space="0" w:color="auto"/>
              <w:right w:val="single" w:sz="6" w:space="0" w:color="auto"/>
            </w:tcBorders>
          </w:tcPr>
          <w:p w14:paraId="63F38ACF" w14:textId="77777777" w:rsidR="0071554D" w:rsidRDefault="0071554D" w:rsidP="00F60710">
            <w:r>
              <w:t>Process data</w:t>
            </w:r>
          </w:p>
        </w:tc>
        <w:tc>
          <w:tcPr>
            <w:tcW w:w="3600" w:type="dxa"/>
            <w:tcBorders>
              <w:top w:val="single" w:sz="6" w:space="0" w:color="auto"/>
              <w:left w:val="single" w:sz="6" w:space="0" w:color="auto"/>
              <w:bottom w:val="single" w:sz="6" w:space="0" w:color="auto"/>
              <w:right w:val="single" w:sz="6" w:space="0" w:color="auto"/>
            </w:tcBorders>
          </w:tcPr>
          <w:p w14:paraId="11210563" w14:textId="77777777" w:rsidR="0071554D" w:rsidRDefault="0071554D" w:rsidP="00F60710">
            <w:r>
              <w:t>July 2016-September 2016</w:t>
            </w:r>
          </w:p>
        </w:tc>
      </w:tr>
      <w:tr w:rsidR="0071554D" w:rsidRPr="004245A5" w14:paraId="7A61F943" w14:textId="77777777" w:rsidTr="00F60710">
        <w:trPr>
          <w:cantSplit/>
        </w:trPr>
        <w:tc>
          <w:tcPr>
            <w:tcW w:w="6030" w:type="dxa"/>
            <w:tcBorders>
              <w:top w:val="single" w:sz="6" w:space="0" w:color="auto"/>
              <w:left w:val="single" w:sz="6" w:space="0" w:color="auto"/>
              <w:bottom w:val="single" w:sz="6" w:space="0" w:color="auto"/>
              <w:right w:val="single" w:sz="6" w:space="0" w:color="auto"/>
            </w:tcBorders>
          </w:tcPr>
          <w:p w14:paraId="1AECBD63" w14:textId="77777777" w:rsidR="0071554D" w:rsidRPr="004245A5" w:rsidRDefault="0071554D" w:rsidP="00F60710">
            <w:r>
              <w:t>Analyze d</w:t>
            </w:r>
            <w:r w:rsidRPr="004245A5">
              <w:t xml:space="preserve">ata </w:t>
            </w:r>
            <w:r>
              <w:t>and disseminate findings</w:t>
            </w:r>
          </w:p>
        </w:tc>
        <w:tc>
          <w:tcPr>
            <w:tcW w:w="3600" w:type="dxa"/>
            <w:tcBorders>
              <w:top w:val="single" w:sz="6" w:space="0" w:color="auto"/>
              <w:left w:val="single" w:sz="6" w:space="0" w:color="auto"/>
              <w:bottom w:val="single" w:sz="6" w:space="0" w:color="auto"/>
              <w:right w:val="single" w:sz="6" w:space="0" w:color="auto"/>
            </w:tcBorders>
          </w:tcPr>
          <w:p w14:paraId="072A3C8F" w14:textId="77777777" w:rsidR="0071554D" w:rsidRPr="004245A5" w:rsidRDefault="0071554D" w:rsidP="00F60710">
            <w:r>
              <w:t xml:space="preserve">October </w:t>
            </w:r>
            <w:r w:rsidRPr="004245A5">
              <w:t>201</w:t>
            </w:r>
            <w:r>
              <w:t>6–September 2018</w:t>
            </w:r>
          </w:p>
        </w:tc>
      </w:tr>
    </w:tbl>
    <w:p w14:paraId="1BA46BD7" w14:textId="77777777" w:rsidR="0071554D" w:rsidRPr="00651087" w:rsidRDefault="0071554D" w:rsidP="0071554D">
      <w:pPr>
        <w:pStyle w:val="ExhibitNote2"/>
      </w:pPr>
      <w:r>
        <w:t>Note. OMB, Office of Management and Budget; SPF SIG, Strategic Prevention Framework State Incentive Grant</w:t>
      </w:r>
    </w:p>
    <w:p w14:paraId="0DC9CB2F" w14:textId="77777777" w:rsidR="008B42AE" w:rsidRDefault="008B42AE" w:rsidP="008B42AE">
      <w:pPr>
        <w:pStyle w:val="P1-StandPara"/>
        <w:spacing w:before="120" w:after="120" w:line="360" w:lineRule="auto"/>
        <w:rPr>
          <w:rFonts w:ascii="Times New Roman" w:hAnsi="Times New Roman"/>
          <w:color w:val="000000"/>
          <w:u w:val="single"/>
        </w:rPr>
      </w:pPr>
      <w:r>
        <w:rPr>
          <w:rFonts w:ascii="Times New Roman" w:hAnsi="Times New Roman"/>
          <w:color w:val="000000"/>
          <w:u w:val="single"/>
        </w:rPr>
        <w:t>Analysis</w:t>
      </w:r>
    </w:p>
    <w:p w14:paraId="118486C5" w14:textId="37C7AF6C" w:rsidR="008B42AE" w:rsidRPr="008B42AE" w:rsidRDefault="008B42AE" w:rsidP="008B42AE">
      <w:pPr>
        <w:pStyle w:val="P1-StandPara"/>
        <w:spacing w:before="120" w:after="120" w:line="360" w:lineRule="auto"/>
        <w:rPr>
          <w:rFonts w:ascii="Times New Roman" w:hAnsi="Times New Roman"/>
          <w:color w:val="000000"/>
        </w:rPr>
      </w:pPr>
      <w:r w:rsidRPr="008B42AE">
        <w:rPr>
          <w:rFonts w:ascii="Times New Roman" w:hAnsi="Times New Roman"/>
          <w:color w:val="000000"/>
        </w:rPr>
        <w:t xml:space="preserve">Community outcomes data will be used to address two </w:t>
      </w:r>
      <w:r>
        <w:rPr>
          <w:rFonts w:ascii="Times New Roman" w:hAnsi="Times New Roman"/>
          <w:color w:val="000000"/>
        </w:rPr>
        <w:t xml:space="preserve">evaluation </w:t>
      </w:r>
      <w:r w:rsidRPr="008B42AE">
        <w:rPr>
          <w:rFonts w:ascii="Times New Roman" w:hAnsi="Times New Roman"/>
          <w:color w:val="000000"/>
        </w:rPr>
        <w:t>research questions in the SPF SIG cross-site evaluation:</w:t>
      </w:r>
    </w:p>
    <w:p w14:paraId="2432EBFD" w14:textId="77777777" w:rsidR="008B42AE" w:rsidRPr="008B42AE" w:rsidRDefault="008B42AE" w:rsidP="008B42AE">
      <w:pPr>
        <w:pStyle w:val="P1-StandPara"/>
        <w:numPr>
          <w:ilvl w:val="0"/>
          <w:numId w:val="21"/>
        </w:numPr>
        <w:spacing w:before="120" w:after="120" w:line="360" w:lineRule="auto"/>
        <w:rPr>
          <w:rFonts w:ascii="Times New Roman" w:hAnsi="Times New Roman"/>
          <w:color w:val="000000"/>
        </w:rPr>
      </w:pPr>
      <w:r w:rsidRPr="008B42AE">
        <w:rPr>
          <w:rFonts w:ascii="Times New Roman" w:hAnsi="Times New Roman"/>
          <w:color w:val="000000"/>
        </w:rPr>
        <w:t>Did the implementation of the SPF SIG lead to community-level improvement on NOMs or other outcomes?</w:t>
      </w:r>
    </w:p>
    <w:p w14:paraId="50941A22" w14:textId="50743276" w:rsidR="008B42AE" w:rsidRPr="008B42AE" w:rsidRDefault="008B42AE" w:rsidP="008B42AE">
      <w:pPr>
        <w:pStyle w:val="P1-StandPara"/>
        <w:numPr>
          <w:ilvl w:val="0"/>
          <w:numId w:val="21"/>
        </w:numPr>
        <w:spacing w:before="120" w:after="120" w:line="360" w:lineRule="auto"/>
        <w:rPr>
          <w:rFonts w:ascii="Times New Roman" w:hAnsi="Times New Roman"/>
          <w:color w:val="000000"/>
        </w:rPr>
      </w:pPr>
      <w:r w:rsidRPr="008B42AE">
        <w:rPr>
          <w:rFonts w:ascii="Times New Roman" w:hAnsi="Times New Roman"/>
          <w:color w:val="000000"/>
        </w:rPr>
        <w:t>What factors accounted for variation in performance on NOMs and other outcomes across funded communities</w:t>
      </w:r>
      <w:r>
        <w:rPr>
          <w:rFonts w:ascii="Times New Roman" w:hAnsi="Times New Roman"/>
          <w:color w:val="000000"/>
        </w:rPr>
        <w:t>?</w:t>
      </w:r>
      <w:r w:rsidR="00474D8D">
        <w:rPr>
          <w:rStyle w:val="FootnoteReference"/>
          <w:rFonts w:ascii="Times New Roman" w:hAnsi="Times New Roman"/>
          <w:color w:val="000000"/>
        </w:rPr>
        <w:footnoteReference w:id="1"/>
      </w:r>
    </w:p>
    <w:p w14:paraId="5CBB604B" w14:textId="02A18FF0" w:rsidR="00F60710" w:rsidRPr="00AD5FDD" w:rsidRDefault="006522A0" w:rsidP="006522A0">
      <w:pPr>
        <w:pStyle w:val="P1-StandPara"/>
        <w:spacing w:before="120" w:after="120" w:line="360" w:lineRule="auto"/>
        <w:rPr>
          <w:rFonts w:ascii="Times New Roman" w:hAnsi="Times New Roman"/>
          <w:color w:val="000000"/>
        </w:rPr>
      </w:pPr>
      <w:r>
        <w:rPr>
          <w:rFonts w:ascii="Times New Roman" w:hAnsi="Times New Roman"/>
          <w:color w:val="000000"/>
        </w:rPr>
        <w:t xml:space="preserve">Evaluation Research Question 1 will be examined using meta-analysis. </w:t>
      </w:r>
      <w:r w:rsidR="00F60710" w:rsidRPr="00AD5FDD">
        <w:rPr>
          <w:rFonts w:ascii="Times New Roman" w:hAnsi="Times New Roman"/>
          <w:color w:val="000000"/>
        </w:rPr>
        <w:t xml:space="preserve">Meta-analytic techniques will be used to calculate effect sizes that will provide descriptive information regarding the magnitude of change in outcomes. We will calculate effect sizes for </w:t>
      </w:r>
      <w:r>
        <w:rPr>
          <w:rFonts w:ascii="Times New Roman" w:hAnsi="Times New Roman"/>
          <w:color w:val="000000"/>
        </w:rPr>
        <w:t>community outcomes</w:t>
      </w:r>
      <w:r w:rsidR="00F60710" w:rsidRPr="00AD5FDD">
        <w:rPr>
          <w:rFonts w:ascii="Times New Roman" w:hAnsi="Times New Roman"/>
          <w:color w:val="000000"/>
        </w:rPr>
        <w:t xml:space="preserve"> as follows: For each of the </w:t>
      </w:r>
      <w:r>
        <w:rPr>
          <w:rFonts w:ascii="Times New Roman" w:hAnsi="Times New Roman"/>
          <w:color w:val="000000"/>
        </w:rPr>
        <w:t>outcome measures</w:t>
      </w:r>
      <w:r w:rsidR="00F60710" w:rsidRPr="00AD5FDD">
        <w:rPr>
          <w:rFonts w:ascii="Times New Roman" w:hAnsi="Times New Roman"/>
          <w:color w:val="000000"/>
        </w:rPr>
        <w:t xml:space="preserve"> at each time point, we will calculate odds to reflect the occurrence of a “successful event.” For instance, if the baseline percentage of arrests due to alcohol/drugs is 25%, then the percentage of arrests that are not due to alcohol/drugs is 75%. Thus, the odds of a successful event (i.e., an arrest not related to alcohol or drugs) are calculated as 3.0 (3 successes to every 1 failure). From these odds, an odds ratio will be computed to reflect the amount of change in outcomes over time, specifically by dividing the odds of a successful event at follow-up by the odds of a successful event at baseline. Odds ratios are centered at 1.0; odds ratios greater than 1.0 indicate greater odds of success at follow-up compared with baseline (i.e., improvement), whereas odds ratios less than 1.0 indicate greater odds of success at baseline (i.e., worsening). All subsequent analyses will be conducted on the natural log of the od</w:t>
      </w:r>
      <w:r w:rsidR="00AD5FDD">
        <w:rPr>
          <w:rFonts w:ascii="Times New Roman" w:hAnsi="Times New Roman"/>
          <w:color w:val="000000"/>
        </w:rPr>
        <w:t>ds ratio</w:t>
      </w:r>
      <w:r w:rsidR="00F60710" w:rsidRPr="00AD5FDD">
        <w:rPr>
          <w:rFonts w:ascii="Times New Roman" w:hAnsi="Times New Roman"/>
          <w:color w:val="000000"/>
        </w:rPr>
        <w:t>,</w:t>
      </w:r>
      <w:r w:rsidR="00AD5FDD">
        <w:rPr>
          <w:rStyle w:val="FootnoteReference"/>
          <w:rFonts w:ascii="Times New Roman" w:hAnsi="Times New Roman"/>
          <w:color w:val="000000"/>
        </w:rPr>
        <w:footnoteReference w:id="2"/>
      </w:r>
      <w:r w:rsidR="00F60710" w:rsidRPr="00AD5FDD">
        <w:rPr>
          <w:rFonts w:ascii="Times New Roman" w:hAnsi="Times New Roman"/>
          <w:color w:val="000000"/>
        </w:rPr>
        <w:t xml:space="preserve"> and variance estimates will be calculated.</w:t>
      </w:r>
    </w:p>
    <w:p w14:paraId="1B6A0433" w14:textId="43249E3F" w:rsidR="003532B3" w:rsidRPr="003532B3" w:rsidRDefault="008B42AE" w:rsidP="006522A0">
      <w:pPr>
        <w:pStyle w:val="P1-StandPara"/>
        <w:spacing w:before="120" w:after="120" w:line="360" w:lineRule="auto"/>
        <w:rPr>
          <w:rFonts w:ascii="Times New Roman" w:hAnsi="Times New Roman"/>
          <w:color w:val="000000"/>
        </w:rPr>
      </w:pPr>
      <w:r w:rsidRPr="003532B3">
        <w:rPr>
          <w:rFonts w:ascii="Times New Roman" w:hAnsi="Times New Roman"/>
          <w:color w:val="000000"/>
        </w:rPr>
        <w:t xml:space="preserve">Evaluation Research Question 2 will be examined via hierarchical linear modeling </w:t>
      </w:r>
      <w:r w:rsidR="003532B3" w:rsidRPr="003532B3">
        <w:rPr>
          <w:rFonts w:ascii="Times New Roman" w:hAnsi="Times New Roman"/>
          <w:color w:val="000000"/>
        </w:rPr>
        <w:t xml:space="preserve">(HLM) </w:t>
      </w:r>
      <w:r w:rsidRPr="003532B3">
        <w:rPr>
          <w:rFonts w:ascii="Times New Roman" w:hAnsi="Times New Roman"/>
          <w:color w:val="000000"/>
        </w:rPr>
        <w:t>or meta-regression.</w:t>
      </w:r>
      <w:r w:rsidR="003532B3">
        <w:rPr>
          <w:rFonts w:ascii="Times New Roman" w:hAnsi="Times New Roman"/>
          <w:color w:val="000000"/>
        </w:rPr>
        <w:t xml:space="preserve"> </w:t>
      </w:r>
      <w:r w:rsidR="003532B3" w:rsidRPr="003532B3">
        <w:rPr>
          <w:rFonts w:ascii="Times New Roman" w:hAnsi="Times New Roman"/>
          <w:color w:val="000000"/>
        </w:rPr>
        <w:t xml:space="preserve">SPF SIG data represent data in which observations are nested—for instance, communities nested within grantees. To address the nested nature of these data, </w:t>
      </w:r>
      <w:r w:rsidR="006E5FE5">
        <w:rPr>
          <w:rFonts w:ascii="Times New Roman" w:hAnsi="Times New Roman"/>
          <w:color w:val="000000"/>
        </w:rPr>
        <w:t xml:space="preserve">the </w:t>
      </w:r>
      <w:r w:rsidR="006B3DF2">
        <w:rPr>
          <w:rFonts w:ascii="Times New Roman" w:hAnsi="Times New Roman"/>
          <w:color w:val="000000"/>
        </w:rPr>
        <w:t>contractor</w:t>
      </w:r>
      <w:r w:rsidR="003532B3" w:rsidRPr="003532B3">
        <w:rPr>
          <w:rFonts w:ascii="Times New Roman" w:hAnsi="Times New Roman"/>
          <w:color w:val="000000"/>
        </w:rPr>
        <w:t xml:space="preserve"> plans to use HLM, a multilevel approach that can accommodate the nested design as well as the addition of covariates. The HLM approach develops regression equations at each level of nesting to account for variation at different levels of the model. Each </w:t>
      </w:r>
      <w:proofErr w:type="spellStart"/>
      <w:r w:rsidR="003532B3" w:rsidRPr="003532B3">
        <w:rPr>
          <w:rFonts w:ascii="Times New Roman" w:hAnsi="Times New Roman"/>
          <w:color w:val="000000"/>
        </w:rPr>
        <w:t>subrecipient</w:t>
      </w:r>
      <w:proofErr w:type="spellEnd"/>
      <w:r w:rsidR="003532B3" w:rsidRPr="003532B3">
        <w:rPr>
          <w:rFonts w:ascii="Times New Roman" w:hAnsi="Times New Roman"/>
          <w:color w:val="000000"/>
        </w:rPr>
        <w:t xml:space="preserve"> will have its own estimated trajectory for the outcome variable, which will vary across </w:t>
      </w:r>
      <w:proofErr w:type="spellStart"/>
      <w:r w:rsidR="003532B3" w:rsidRPr="003532B3">
        <w:rPr>
          <w:rFonts w:ascii="Times New Roman" w:hAnsi="Times New Roman"/>
          <w:color w:val="000000"/>
        </w:rPr>
        <w:t>subrecipients</w:t>
      </w:r>
      <w:proofErr w:type="spellEnd"/>
      <w:r w:rsidR="003532B3" w:rsidRPr="003532B3">
        <w:rPr>
          <w:rFonts w:ascii="Times New Roman" w:hAnsi="Times New Roman"/>
          <w:color w:val="000000"/>
        </w:rPr>
        <w:t xml:space="preserve"> and grantees. This approach has a number of advantages over traditional general linear models (GLMs), including the ability to include individual- and cluster-level covariates while adjusting for random effects associated with each cluster and greater flexibility regarding covariance structures</w:t>
      </w:r>
      <w:r w:rsidR="006522A0">
        <w:rPr>
          <w:rFonts w:ascii="Times New Roman" w:hAnsi="Times New Roman"/>
          <w:color w:val="000000"/>
        </w:rPr>
        <w:t>.</w:t>
      </w:r>
      <w:r w:rsidR="006522A0">
        <w:rPr>
          <w:rStyle w:val="FootnoteReference"/>
          <w:rFonts w:ascii="Times New Roman" w:hAnsi="Times New Roman"/>
          <w:color w:val="000000"/>
        </w:rPr>
        <w:footnoteReference w:id="3"/>
      </w:r>
      <w:r w:rsidR="003532B3" w:rsidRPr="003532B3">
        <w:rPr>
          <w:rFonts w:ascii="Times New Roman" w:hAnsi="Times New Roman"/>
          <w:color w:val="000000"/>
        </w:rPr>
        <w:t xml:space="preserve"> </w:t>
      </w:r>
    </w:p>
    <w:p w14:paraId="29F41B3C" w14:textId="77777777" w:rsidR="003532B3" w:rsidRPr="003532B3" w:rsidRDefault="003532B3" w:rsidP="00670359">
      <w:pPr>
        <w:pStyle w:val="P1-StandPara"/>
        <w:spacing w:before="120" w:after="120" w:line="360" w:lineRule="auto"/>
        <w:rPr>
          <w:rFonts w:ascii="Times New Roman" w:hAnsi="Times New Roman"/>
          <w:color w:val="000000"/>
        </w:rPr>
      </w:pPr>
      <w:r w:rsidRPr="003532B3">
        <w:rPr>
          <w:rFonts w:ascii="Times New Roman" w:hAnsi="Times New Roman"/>
          <w:color w:val="000000"/>
        </w:rPr>
        <w:t>When HLM is not possible because of small sample sizes or failure to meet statistical assumptions, meta-regression will be the technique of choice. Meta-regression is a technique in which regression analyses are conducted on effect sizes (e.g., odds ratios) rather than on raw data. Random-effects meta-regression models allow for heterogeneity in the “true effect” and thus allow for the likelihood that differences in grantee characteristics may result in differing effect sizes from one grantee to another.</w:t>
      </w:r>
      <w:r w:rsidR="00670359">
        <w:rPr>
          <w:rStyle w:val="FootnoteReference"/>
          <w:rFonts w:ascii="Times New Roman" w:hAnsi="Times New Roman"/>
          <w:color w:val="000000"/>
        </w:rPr>
        <w:footnoteReference w:id="4"/>
      </w:r>
      <w:r w:rsidRPr="003532B3">
        <w:rPr>
          <w:rFonts w:ascii="Times New Roman" w:hAnsi="Times New Roman"/>
          <w:color w:val="000000"/>
        </w:rPr>
        <w:t xml:space="preserve"> This method treats each effect size as the result of a different “study” conducted on a grantee or on a community, where each study (i.e., grantee mean or community mean) is weighted by the inverse of its variance. Modified regression analyses are then conducted on these weighted means, in a manner conceptually similar to that of a traditional regression. One limitation to the meta-regression approach (similar to traditional regression) is that it is not recommended when the number of studies (i.e., grantees or </w:t>
      </w:r>
      <w:proofErr w:type="spellStart"/>
      <w:r w:rsidRPr="003532B3">
        <w:rPr>
          <w:rFonts w:ascii="Times New Roman" w:hAnsi="Times New Roman"/>
          <w:color w:val="000000"/>
        </w:rPr>
        <w:t>subrecipient</w:t>
      </w:r>
      <w:proofErr w:type="spellEnd"/>
      <w:r w:rsidRPr="003532B3">
        <w:rPr>
          <w:rFonts w:ascii="Times New Roman" w:hAnsi="Times New Roman"/>
          <w:color w:val="000000"/>
        </w:rPr>
        <w:t xml:space="preserve"> communities) is small. Just as with traditional regression analyses, a typical rule of thumb is at least 10 studies per covariate, although more are better. As a result, meta-regression models will have to remain relatively simple for cohort-level analyses, particularly at the grantee level, and may be more complex when the sample size is larger, such as for community-level or cross-cohort analyses. </w:t>
      </w:r>
      <w:r w:rsidR="00670359">
        <w:rPr>
          <w:rFonts w:ascii="Times New Roman" w:hAnsi="Times New Roman"/>
          <w:color w:val="000000"/>
        </w:rPr>
        <w:t>I</w:t>
      </w:r>
      <w:r w:rsidRPr="003532B3">
        <w:rPr>
          <w:rFonts w:ascii="Times New Roman" w:hAnsi="Times New Roman"/>
          <w:color w:val="000000"/>
        </w:rPr>
        <w:t>f inferential statistics are underpowered, we will either cautiously conduct inferential statistics and focus interpretation on the effect size estimates and confidence intervals rather than p-values or restrict our analyses to descriptive statistics (in the event of very small sample sizes).</w:t>
      </w:r>
    </w:p>
    <w:p w14:paraId="14C59900" w14:textId="77777777" w:rsidR="008B42AE" w:rsidRPr="008B42AE" w:rsidRDefault="008B42AE" w:rsidP="008B42AE">
      <w:pPr>
        <w:pStyle w:val="P1-StandPara"/>
        <w:spacing w:before="120" w:after="120" w:line="360" w:lineRule="auto"/>
        <w:rPr>
          <w:rFonts w:ascii="Times New Roman" w:hAnsi="Times New Roman"/>
          <w:color w:val="000000"/>
          <w:u w:val="single"/>
        </w:rPr>
      </w:pPr>
      <w:r w:rsidRPr="008B42AE">
        <w:rPr>
          <w:rFonts w:ascii="Times New Roman" w:hAnsi="Times New Roman"/>
          <w:color w:val="000000"/>
          <w:u w:val="single"/>
        </w:rPr>
        <w:t>Publications</w:t>
      </w:r>
    </w:p>
    <w:p w14:paraId="7B8B646C" w14:textId="4AA0ED6D" w:rsidR="008B42AE" w:rsidRPr="008B42AE" w:rsidRDefault="00554882" w:rsidP="00134648">
      <w:pPr>
        <w:pStyle w:val="P1-StandPara"/>
        <w:spacing w:before="120" w:after="120" w:line="360" w:lineRule="auto"/>
        <w:rPr>
          <w:rFonts w:ascii="Times New Roman" w:hAnsi="Times New Roman"/>
          <w:color w:val="000000"/>
        </w:rPr>
      </w:pPr>
      <w:r>
        <w:rPr>
          <w:rFonts w:ascii="Times New Roman" w:hAnsi="Times New Roman"/>
          <w:color w:val="000000"/>
        </w:rPr>
        <w:t xml:space="preserve">In combination with other cross-site evaluation data sources, </w:t>
      </w:r>
      <w:r w:rsidR="00B018FB">
        <w:rPr>
          <w:rFonts w:ascii="Times New Roman" w:hAnsi="Times New Roman"/>
          <w:color w:val="000000"/>
        </w:rPr>
        <w:t xml:space="preserve">the </w:t>
      </w:r>
      <w:r w:rsidR="006B3DF2">
        <w:rPr>
          <w:rFonts w:ascii="Times New Roman" w:hAnsi="Times New Roman"/>
          <w:color w:val="000000"/>
        </w:rPr>
        <w:t>contractor</w:t>
      </w:r>
      <w:r w:rsidR="008B42AE" w:rsidRPr="008B42AE">
        <w:rPr>
          <w:rFonts w:ascii="Times New Roman" w:hAnsi="Times New Roman"/>
          <w:color w:val="000000"/>
        </w:rPr>
        <w:t xml:space="preserve"> will use </w:t>
      </w:r>
      <w:r w:rsidR="008B42AE">
        <w:rPr>
          <w:rFonts w:ascii="Times New Roman" w:hAnsi="Times New Roman"/>
          <w:color w:val="000000"/>
        </w:rPr>
        <w:t>SPF SIG community outcomes data</w:t>
      </w:r>
      <w:r w:rsidR="008B42AE" w:rsidRPr="008B42AE">
        <w:rPr>
          <w:rFonts w:ascii="Times New Roman" w:hAnsi="Times New Roman"/>
          <w:color w:val="000000"/>
        </w:rPr>
        <w:t xml:space="preserve"> to help SAMHSA reach its diverse stakeholders through targeted products and innovative dissemination venues. The objective for all reports and dissemination products is to provide user-friendly documents and presentations that help SAMHSA successfully disseminate and explain the findings. The dissemination plan includes products in a variety of formats for a variety of target audiences. Audiences for these reports will include Congress, SAMHSA Centers, the evaluation’s SAMHSA Contracting Officer’s Representatives (CORs), </w:t>
      </w:r>
      <w:r w:rsidR="008B42AE">
        <w:rPr>
          <w:rFonts w:ascii="Times New Roman" w:hAnsi="Times New Roman"/>
          <w:color w:val="000000"/>
        </w:rPr>
        <w:t>SPF SIG</w:t>
      </w:r>
      <w:r w:rsidR="008B42AE" w:rsidRPr="008B42AE">
        <w:rPr>
          <w:rFonts w:ascii="Times New Roman" w:hAnsi="Times New Roman"/>
          <w:color w:val="000000"/>
        </w:rPr>
        <w:t xml:space="preserve"> grantees, and the broader substance abuse prevention field (e.g., academia, researchers, policy-makers, providers). </w:t>
      </w:r>
      <w:r w:rsidR="00BE51BC">
        <w:rPr>
          <w:rFonts w:ascii="Times New Roman" w:hAnsi="Times New Roman"/>
          <w:color w:val="000000"/>
        </w:rPr>
        <w:t xml:space="preserve">The </w:t>
      </w:r>
      <w:r w:rsidR="006B3DF2">
        <w:rPr>
          <w:rFonts w:ascii="Times New Roman" w:hAnsi="Times New Roman"/>
          <w:color w:val="000000"/>
        </w:rPr>
        <w:t>contractor</w:t>
      </w:r>
      <w:r w:rsidR="008B42AE" w:rsidRPr="008B42AE">
        <w:rPr>
          <w:rFonts w:ascii="Times New Roman" w:hAnsi="Times New Roman"/>
          <w:color w:val="000000"/>
        </w:rPr>
        <w:t xml:space="preserve"> and SAMHSA recognize that different audiences are best reached by different types of report formats. For example, reports to Congress will require materials that are concise but offer policy-relevant recommendations. Reports created for SAMHSA Centers and the CORs will require more in-depth information, such as substantive background and discussion sections, to supplement the analytic approach. Reports created for </w:t>
      </w:r>
      <w:r w:rsidR="008B42AE">
        <w:rPr>
          <w:rFonts w:ascii="Times New Roman" w:hAnsi="Times New Roman"/>
          <w:color w:val="000000"/>
        </w:rPr>
        <w:t>SPF SIG</w:t>
      </w:r>
      <w:r w:rsidR="008B42AE" w:rsidRPr="008B42AE">
        <w:rPr>
          <w:rFonts w:ascii="Times New Roman" w:hAnsi="Times New Roman"/>
          <w:color w:val="000000"/>
        </w:rPr>
        <w:t xml:space="preserve"> grantees will be concise handouts with helpful and easy-to-read graphics on performance data rather than lengthy text. The assortment of disseminations products developed using the PFS MRT data will  include short and long analytic reports, congressional briefings, annual evaluation reports, research and policy briefs, ad hoc analytic reports, journal articles, best practice summaries, and conference or other presentations. </w:t>
      </w:r>
      <w:r w:rsidR="00474D8D">
        <w:rPr>
          <w:rFonts w:ascii="Times New Roman" w:hAnsi="Times New Roman"/>
          <w:color w:val="000000"/>
        </w:rPr>
        <w:t>Certain dissemination products may be made available on SAMHSA’s website.</w:t>
      </w:r>
    </w:p>
    <w:p w14:paraId="2D9871C1" w14:textId="77777777" w:rsidR="005A35A6" w:rsidRPr="009D17A3" w:rsidRDefault="00BC727C" w:rsidP="009D17A3">
      <w:pPr>
        <w:pStyle w:val="Heading2"/>
        <w:spacing w:line="360" w:lineRule="auto"/>
        <w:rPr>
          <w:rFonts w:ascii="Times New Roman" w:hAnsi="Times New Roman"/>
          <w:sz w:val="24"/>
          <w:szCs w:val="24"/>
        </w:rPr>
      </w:pPr>
      <w:r w:rsidRPr="009D17A3">
        <w:rPr>
          <w:rFonts w:ascii="Times New Roman" w:hAnsi="Times New Roman"/>
          <w:sz w:val="24"/>
          <w:szCs w:val="24"/>
        </w:rPr>
        <w:t>A17.  Display of Expiration Date</w:t>
      </w:r>
    </w:p>
    <w:p w14:paraId="4C50CFF4" w14:textId="613B2276" w:rsidR="00BC727C" w:rsidRPr="009D17A3" w:rsidRDefault="00BC727C" w:rsidP="00FA3D2B">
      <w:pPr>
        <w:pStyle w:val="Body"/>
        <w:rPr>
          <w:rFonts w:ascii="Times New Roman" w:hAnsi="Times New Roman"/>
          <w:szCs w:val="24"/>
        </w:rPr>
      </w:pPr>
      <w:r w:rsidRPr="009D17A3">
        <w:rPr>
          <w:rFonts w:ascii="Times New Roman" w:hAnsi="Times New Roman"/>
          <w:szCs w:val="24"/>
        </w:rPr>
        <w:t>The expiration date for OMB approval will be displayed.</w:t>
      </w:r>
    </w:p>
    <w:p w14:paraId="5346B17C" w14:textId="77777777" w:rsidR="005A35A6" w:rsidRPr="009D17A3" w:rsidRDefault="00BC727C" w:rsidP="009D17A3">
      <w:pPr>
        <w:pStyle w:val="Heading2"/>
        <w:spacing w:line="360" w:lineRule="auto"/>
        <w:rPr>
          <w:rFonts w:ascii="Times New Roman" w:hAnsi="Times New Roman"/>
          <w:sz w:val="24"/>
          <w:szCs w:val="24"/>
        </w:rPr>
      </w:pPr>
      <w:r w:rsidRPr="009D17A3">
        <w:rPr>
          <w:rFonts w:ascii="Times New Roman" w:hAnsi="Times New Roman"/>
          <w:sz w:val="24"/>
          <w:szCs w:val="24"/>
        </w:rPr>
        <w:t>A18.  Exceptions to Certification Statement</w:t>
      </w:r>
    </w:p>
    <w:p w14:paraId="5A13C6D3" w14:textId="77777777" w:rsidR="00BC727C" w:rsidRPr="009D17A3" w:rsidRDefault="00BC727C" w:rsidP="00F24C35">
      <w:pPr>
        <w:pStyle w:val="Body"/>
        <w:rPr>
          <w:rFonts w:ascii="Times New Roman" w:hAnsi="Times New Roman"/>
          <w:szCs w:val="24"/>
        </w:rPr>
      </w:pPr>
      <w:r w:rsidRPr="009D17A3">
        <w:rPr>
          <w:rFonts w:ascii="Times New Roman" w:hAnsi="Times New Roman"/>
          <w:szCs w:val="24"/>
        </w:rPr>
        <w:t xml:space="preserve">This collection of information involves no exceptions to the Certification for Paperwork Reduction Act Submissions.  </w:t>
      </w:r>
    </w:p>
    <w:p w14:paraId="704E0C25" w14:textId="77777777" w:rsidR="004E65D1" w:rsidRDefault="004E65D1">
      <w:pPr>
        <w:rPr>
          <w:b/>
        </w:rPr>
      </w:pPr>
    </w:p>
    <w:p w14:paraId="7D34E937" w14:textId="77777777" w:rsidR="004E65D1" w:rsidRDefault="004E65D1">
      <w:pPr>
        <w:rPr>
          <w:b/>
        </w:rPr>
      </w:pPr>
    </w:p>
    <w:sectPr w:rsidR="004E65D1" w:rsidSect="00A96494">
      <w:footerReference w:type="default" r:id="rId10"/>
      <w:headerReference w:type="first" r:id="rId11"/>
      <w:footnotePr>
        <w:numRestart w:val="eachSect"/>
      </w:footnotePr>
      <w:pgSz w:w="12240" w:h="15840"/>
      <w:pgMar w:top="1296" w:right="1440" w:bottom="1440" w:left="1440" w:header="547"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86AAFF" w15:done="0"/>
  <w15:commentEx w15:paraId="6B4E85BD" w15:paraIdParent="4E86AAFF" w15:done="0"/>
  <w15:commentEx w15:paraId="142C586A" w15:done="0"/>
  <w15:commentEx w15:paraId="1FD96100" w15:done="0"/>
  <w15:commentEx w15:paraId="2726969C" w15:done="0"/>
  <w15:commentEx w15:paraId="62266A6C" w15:done="0"/>
  <w15:commentEx w15:paraId="038A3CCC" w15:done="0"/>
  <w15:commentEx w15:paraId="1032E2BA" w15:done="0"/>
  <w15:commentEx w15:paraId="22B0C3FB" w15:done="0"/>
  <w15:commentEx w15:paraId="034F57E2" w15:paraIdParent="22B0C3FB" w15:done="0"/>
  <w15:commentEx w15:paraId="280C7E23" w15:done="0"/>
  <w15:commentEx w15:paraId="3988AEDE" w15:done="0"/>
  <w15:commentEx w15:paraId="0FAEBEAD" w15:paraIdParent="3988AE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954D9" w14:textId="77777777" w:rsidR="00464309" w:rsidRDefault="00464309">
      <w:r>
        <w:separator/>
      </w:r>
    </w:p>
  </w:endnote>
  <w:endnote w:type="continuationSeparator" w:id="0">
    <w:p w14:paraId="0976DEB6" w14:textId="77777777" w:rsidR="00464309" w:rsidRDefault="0046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345361"/>
      <w:docPartObj>
        <w:docPartGallery w:val="Page Numbers (Bottom of Page)"/>
        <w:docPartUnique/>
      </w:docPartObj>
    </w:sdtPr>
    <w:sdtEndPr>
      <w:rPr>
        <w:noProof/>
      </w:rPr>
    </w:sdtEndPr>
    <w:sdtContent>
      <w:p w14:paraId="72322C38" w14:textId="25973882" w:rsidR="0010666B" w:rsidRDefault="0010666B">
        <w:pPr>
          <w:pStyle w:val="Footer"/>
          <w:jc w:val="center"/>
        </w:pPr>
        <w:r>
          <w:fldChar w:fldCharType="begin"/>
        </w:r>
        <w:r>
          <w:instrText xml:space="preserve"> PAGE   \* MERGEFORMAT </w:instrText>
        </w:r>
        <w:r>
          <w:fldChar w:fldCharType="separate"/>
        </w:r>
        <w:r w:rsidR="0024559C">
          <w:rPr>
            <w:noProof/>
          </w:rPr>
          <w:t>11</w:t>
        </w:r>
        <w:r>
          <w:rPr>
            <w:noProof/>
          </w:rPr>
          <w:fldChar w:fldCharType="end"/>
        </w:r>
      </w:p>
    </w:sdtContent>
  </w:sdt>
  <w:p w14:paraId="112555F9" w14:textId="090493DC" w:rsidR="00EB026F" w:rsidRDefault="00EB026F" w:rsidP="00BD78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923D8" w14:textId="77777777" w:rsidR="00464309" w:rsidRDefault="00464309">
      <w:r>
        <w:separator/>
      </w:r>
    </w:p>
  </w:footnote>
  <w:footnote w:type="continuationSeparator" w:id="0">
    <w:p w14:paraId="2D71C3F7" w14:textId="77777777" w:rsidR="00464309" w:rsidRDefault="00464309">
      <w:r>
        <w:continuationSeparator/>
      </w:r>
    </w:p>
  </w:footnote>
  <w:footnote w:id="1">
    <w:p w14:paraId="14C0CC1C" w14:textId="0958DA21" w:rsidR="00474D8D" w:rsidRDefault="00474D8D" w:rsidP="00474D8D">
      <w:pPr>
        <w:pStyle w:val="Bibliography"/>
      </w:pPr>
      <w:r w:rsidRPr="00474D8D">
        <w:rPr>
          <w:noProof/>
          <w:vertAlign w:val="superscript"/>
        </w:rPr>
        <w:footnoteRef/>
      </w:r>
      <w:r>
        <w:rPr>
          <w:noProof/>
        </w:rPr>
        <w:t xml:space="preserve"> The “factors” in this question will be assessed with the Community-Level Instrument, previously approved under OMB No. 0930-0279, expiration 02/28/2017.</w:t>
      </w:r>
    </w:p>
  </w:footnote>
  <w:footnote w:id="2">
    <w:p w14:paraId="7555C781" w14:textId="77777777" w:rsidR="00EB026F" w:rsidRDefault="00EB026F" w:rsidP="00AD5FDD">
      <w:pPr>
        <w:pStyle w:val="Bibliography"/>
        <w:rPr>
          <w:noProof/>
        </w:rPr>
      </w:pPr>
      <w:r>
        <w:rPr>
          <w:rStyle w:val="FootnoteReference"/>
        </w:rPr>
        <w:footnoteRef/>
      </w:r>
      <w:r>
        <w:t xml:space="preserve"> </w:t>
      </w:r>
      <w:r>
        <w:rPr>
          <w:noProof/>
        </w:rPr>
        <w:t xml:space="preserve">Lipsey, M. W., &amp; Wilson, D. B. (2001). </w:t>
      </w:r>
      <w:r w:rsidRPr="00AC75D2">
        <w:rPr>
          <w:i/>
          <w:noProof/>
        </w:rPr>
        <w:t xml:space="preserve">Practical </w:t>
      </w:r>
      <w:r>
        <w:rPr>
          <w:i/>
          <w:noProof/>
        </w:rPr>
        <w:t>m</w:t>
      </w:r>
      <w:r w:rsidRPr="00AC75D2">
        <w:rPr>
          <w:i/>
          <w:noProof/>
        </w:rPr>
        <w:t>eta-</w:t>
      </w:r>
      <w:r>
        <w:rPr>
          <w:i/>
          <w:noProof/>
        </w:rPr>
        <w:t>a</w:t>
      </w:r>
      <w:r w:rsidRPr="00AC75D2">
        <w:rPr>
          <w:i/>
          <w:noProof/>
        </w:rPr>
        <w:t>nalysis</w:t>
      </w:r>
      <w:r>
        <w:rPr>
          <w:noProof/>
        </w:rPr>
        <w:t>. Thousand Oaks, CA: Sage.</w:t>
      </w:r>
    </w:p>
  </w:footnote>
  <w:footnote w:id="3">
    <w:p w14:paraId="76D38B15" w14:textId="77777777" w:rsidR="00EB026F" w:rsidRPr="006522A0" w:rsidRDefault="00EB026F" w:rsidP="006522A0">
      <w:pPr>
        <w:pStyle w:val="Bibliography"/>
        <w:rPr>
          <w:rFonts w:asciiTheme="majorHAnsi" w:hAnsiTheme="majorHAnsi"/>
          <w:noProof/>
        </w:rPr>
      </w:pPr>
      <w:r>
        <w:rPr>
          <w:rStyle w:val="FootnoteReference"/>
        </w:rPr>
        <w:footnoteRef/>
      </w:r>
      <w:r>
        <w:t xml:space="preserve"> </w:t>
      </w:r>
      <w:r w:rsidRPr="00F00F52">
        <w:rPr>
          <w:rFonts w:asciiTheme="majorHAnsi" w:hAnsiTheme="majorHAnsi" w:cs="Arial"/>
          <w:noProof/>
          <w:color w:val="222222"/>
          <w:shd w:val="clear" w:color="auto" w:fill="FFFFFF"/>
        </w:rPr>
        <w:t>West, B. T., Welch, K. B., &amp; Galecki, A. T. (</w:t>
      </w:r>
      <w:r>
        <w:rPr>
          <w:rFonts w:asciiTheme="majorHAnsi" w:hAnsiTheme="majorHAnsi" w:cs="Arial"/>
          <w:noProof/>
          <w:color w:val="222222"/>
          <w:shd w:val="clear" w:color="auto" w:fill="FFFFFF"/>
        </w:rPr>
        <w:t>2007</w:t>
      </w:r>
      <w:r w:rsidRPr="00F00F52">
        <w:rPr>
          <w:rFonts w:asciiTheme="majorHAnsi" w:hAnsiTheme="majorHAnsi" w:cs="Arial"/>
          <w:noProof/>
          <w:color w:val="222222"/>
          <w:shd w:val="clear" w:color="auto" w:fill="FFFFFF"/>
        </w:rPr>
        <w:t>).</w:t>
      </w:r>
      <w:r w:rsidRPr="00F00F52">
        <w:rPr>
          <w:rStyle w:val="apple-converted-space"/>
          <w:rFonts w:asciiTheme="majorHAnsi" w:hAnsiTheme="majorHAnsi" w:cs="Arial"/>
          <w:noProof/>
          <w:color w:val="222222"/>
          <w:shd w:val="clear" w:color="auto" w:fill="FFFFFF"/>
        </w:rPr>
        <w:t> </w:t>
      </w:r>
      <w:r w:rsidRPr="00F00F52">
        <w:rPr>
          <w:rFonts w:asciiTheme="majorHAnsi" w:hAnsiTheme="majorHAnsi" w:cs="Arial"/>
          <w:i/>
          <w:iCs/>
          <w:noProof/>
          <w:color w:val="222222"/>
          <w:shd w:val="clear" w:color="auto" w:fill="FFFFFF"/>
        </w:rPr>
        <w:t xml:space="preserve">Linear mixed models: </w:t>
      </w:r>
      <w:r>
        <w:rPr>
          <w:rFonts w:asciiTheme="majorHAnsi" w:hAnsiTheme="majorHAnsi" w:cs="Arial"/>
          <w:i/>
          <w:iCs/>
          <w:noProof/>
          <w:color w:val="222222"/>
          <w:shd w:val="clear" w:color="auto" w:fill="FFFFFF"/>
        </w:rPr>
        <w:t>A</w:t>
      </w:r>
      <w:r w:rsidRPr="00F00F52">
        <w:rPr>
          <w:rFonts w:asciiTheme="majorHAnsi" w:hAnsiTheme="majorHAnsi" w:cs="Arial"/>
          <w:i/>
          <w:iCs/>
          <w:noProof/>
          <w:color w:val="222222"/>
          <w:shd w:val="clear" w:color="auto" w:fill="FFFFFF"/>
        </w:rPr>
        <w:t xml:space="preserve"> practical guide using statistical software</w:t>
      </w:r>
      <w:r w:rsidRPr="00F00F52">
        <w:rPr>
          <w:rFonts w:asciiTheme="majorHAnsi" w:hAnsiTheme="majorHAnsi" w:cs="Arial"/>
          <w:noProof/>
          <w:color w:val="222222"/>
          <w:shd w:val="clear" w:color="auto" w:fill="FFFFFF"/>
        </w:rPr>
        <w:t xml:space="preserve">. </w:t>
      </w:r>
      <w:r>
        <w:rPr>
          <w:rFonts w:asciiTheme="majorHAnsi" w:hAnsiTheme="majorHAnsi" w:cs="Arial"/>
          <w:noProof/>
          <w:color w:val="222222"/>
          <w:shd w:val="clear" w:color="auto" w:fill="FFFFFF"/>
        </w:rPr>
        <w:t>Boca Raton, FL: Chapman &amp; Hall/</w:t>
      </w:r>
      <w:r w:rsidRPr="00F00F52">
        <w:rPr>
          <w:rFonts w:asciiTheme="majorHAnsi" w:hAnsiTheme="majorHAnsi" w:cs="Arial"/>
          <w:noProof/>
          <w:color w:val="222222"/>
          <w:shd w:val="clear" w:color="auto" w:fill="FFFFFF"/>
        </w:rPr>
        <w:t>CRC.</w:t>
      </w:r>
    </w:p>
  </w:footnote>
  <w:footnote w:id="4">
    <w:p w14:paraId="3BFD8295" w14:textId="77777777" w:rsidR="00EB026F" w:rsidRDefault="00EB026F" w:rsidP="00670359">
      <w:pPr>
        <w:pStyle w:val="Bibliography"/>
        <w:rPr>
          <w:noProof/>
        </w:rPr>
      </w:pPr>
      <w:r>
        <w:rPr>
          <w:rStyle w:val="FootnoteReference"/>
        </w:rPr>
        <w:footnoteRef/>
      </w:r>
      <w:r>
        <w:t xml:space="preserve"> </w:t>
      </w:r>
      <w:r>
        <w:rPr>
          <w:noProof/>
        </w:rPr>
        <w:t xml:space="preserve">Borenstein, M., Hedges, L. V., Higgins, J. P. T., &amp; Rothstein, H. R. (2009). </w:t>
      </w:r>
      <w:r>
        <w:rPr>
          <w:i/>
          <w:noProof/>
        </w:rPr>
        <w:t>Introduction to m</w:t>
      </w:r>
      <w:r w:rsidRPr="00AC75D2">
        <w:rPr>
          <w:i/>
          <w:noProof/>
        </w:rPr>
        <w:t>eta-analysis.</w:t>
      </w:r>
      <w:r>
        <w:rPr>
          <w:noProof/>
        </w:rPr>
        <w:t xml:space="preserve"> Chichester, England: John Wiley &amp; Sons.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D7DBD" w14:textId="77777777" w:rsidR="00EB026F" w:rsidRDefault="00EB026F" w:rsidP="00A1310E">
    <w:pPr>
      <w:tabs>
        <w:tab w:val="center" w:pos="4680"/>
        <w:tab w:val="left" w:pos="6785"/>
      </w:tabs>
      <w:spacing w:line="287" w:lineRule="atLeast"/>
      <w:outlineLvl w:val="0"/>
      <w:rPr>
        <w:b/>
      </w:rPr>
    </w:pPr>
    <w:r>
      <w:rPr>
        <w:b/>
      </w:rPr>
      <w:tab/>
    </w:r>
  </w:p>
  <w:p w14:paraId="270D95A7" w14:textId="77777777" w:rsidR="00EB026F" w:rsidRDefault="00EB0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049F017B"/>
    <w:multiLevelType w:val="hybridMultilevel"/>
    <w:tmpl w:val="EA7E699E"/>
    <w:lvl w:ilvl="0" w:tplc="7F66E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15E9369C"/>
    <w:multiLevelType w:val="hybridMultilevel"/>
    <w:tmpl w:val="9DB84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5">
    <w:nsid w:val="2DAB3FB4"/>
    <w:multiLevelType w:val="hybridMultilevel"/>
    <w:tmpl w:val="15A4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E56FF"/>
    <w:multiLevelType w:val="hybridMultilevel"/>
    <w:tmpl w:val="B6FA3C2E"/>
    <w:lvl w:ilvl="0" w:tplc="B3266DB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2D5C5F"/>
    <w:multiLevelType w:val="hybridMultilevel"/>
    <w:tmpl w:val="06FEA232"/>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417166"/>
    <w:multiLevelType w:val="singleLevel"/>
    <w:tmpl w:val="D05016B2"/>
    <w:lvl w:ilvl="0">
      <w:start w:val="1"/>
      <w:numFmt w:val="bullet"/>
      <w:pStyle w:val="BulletCorpCape"/>
      <w:lvlText w:val=""/>
      <w:lvlJc w:val="left"/>
      <w:pPr>
        <w:tabs>
          <w:tab w:val="num" w:pos="810"/>
        </w:tabs>
        <w:ind w:left="810" w:hanging="360"/>
      </w:pPr>
      <w:rPr>
        <w:rFonts w:ascii="Wingdings" w:hAnsi="Wingdings" w:hint="default"/>
      </w:rPr>
    </w:lvl>
  </w:abstractNum>
  <w:abstractNum w:abstractNumId="10">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425583"/>
    <w:multiLevelType w:val="hybridMultilevel"/>
    <w:tmpl w:val="0806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B49CA"/>
    <w:multiLevelType w:val="hybridMultilevel"/>
    <w:tmpl w:val="13FAB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A509C"/>
    <w:multiLevelType w:val="hybridMultilevel"/>
    <w:tmpl w:val="7592D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A02146"/>
    <w:multiLevelType w:val="hybridMultilevel"/>
    <w:tmpl w:val="4EB00A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E18EC"/>
    <w:multiLevelType w:val="hybridMultilevel"/>
    <w:tmpl w:val="0298BB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960041D"/>
    <w:multiLevelType w:val="hybridMultilevel"/>
    <w:tmpl w:val="0F5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353C7"/>
    <w:multiLevelType w:val="hybridMultilevel"/>
    <w:tmpl w:val="8A742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A8633B"/>
    <w:multiLevelType w:val="hybridMultilevel"/>
    <w:tmpl w:val="19CCF2F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nsid w:val="67A874B9"/>
    <w:multiLevelType w:val="singleLevel"/>
    <w:tmpl w:val="67A0D5FE"/>
    <w:lvl w:ilvl="0">
      <w:start w:val="1"/>
      <w:numFmt w:val="decimal"/>
      <w:pStyle w:val="TableNumberedList"/>
      <w:lvlText w:val="%1."/>
      <w:lvlJc w:val="left"/>
      <w:pPr>
        <w:tabs>
          <w:tab w:val="num" w:pos="360"/>
        </w:tabs>
        <w:ind w:left="360" w:hanging="360"/>
      </w:pPr>
      <w:rPr>
        <w:rFonts w:hint="default"/>
        <w:b w:val="0"/>
        <w:i w:val="0"/>
      </w:rPr>
    </w:lvl>
  </w:abstractNum>
  <w:abstractNum w:abstractNumId="20">
    <w:nsid w:val="6F9A3000"/>
    <w:multiLevelType w:val="hybridMultilevel"/>
    <w:tmpl w:val="3C5A9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A70D38"/>
    <w:multiLevelType w:val="hybridMultilevel"/>
    <w:tmpl w:val="EA7E699E"/>
    <w:lvl w:ilvl="0" w:tplc="7F66E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B53734B"/>
    <w:multiLevelType w:val="hybridMultilevel"/>
    <w:tmpl w:val="A87C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323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D4A4592"/>
    <w:multiLevelType w:val="hybridMultilevel"/>
    <w:tmpl w:val="1214F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8"/>
  </w:num>
  <w:num w:numId="5">
    <w:abstractNumId w:val="9"/>
  </w:num>
  <w:num w:numId="6">
    <w:abstractNumId w:val="22"/>
  </w:num>
  <w:num w:numId="7">
    <w:abstractNumId w:val="17"/>
  </w:num>
  <w:num w:numId="8">
    <w:abstractNumId w:val="24"/>
  </w:num>
  <w:num w:numId="9">
    <w:abstractNumId w:val="21"/>
  </w:num>
  <w:num w:numId="10">
    <w:abstractNumId w:val="1"/>
  </w:num>
  <w:num w:numId="11">
    <w:abstractNumId w:val="16"/>
  </w:num>
  <w:num w:numId="12">
    <w:abstractNumId w:val="11"/>
  </w:num>
  <w:num w:numId="13">
    <w:abstractNumId w:val="20"/>
  </w:num>
  <w:num w:numId="14">
    <w:abstractNumId w:val="7"/>
  </w:num>
  <w:num w:numId="15">
    <w:abstractNumId w:val="25"/>
  </w:num>
  <w:num w:numId="16">
    <w:abstractNumId w:val="3"/>
  </w:num>
  <w:num w:numId="17">
    <w:abstractNumId w:val="2"/>
  </w:num>
  <w:num w:numId="18">
    <w:abstractNumId w:val="23"/>
  </w:num>
  <w:num w:numId="19">
    <w:abstractNumId w:val="15"/>
  </w:num>
  <w:num w:numId="20">
    <w:abstractNumId w:val="12"/>
  </w:num>
  <w:num w:numId="21">
    <w:abstractNumId w:val="14"/>
  </w:num>
  <w:num w:numId="22">
    <w:abstractNumId w:val="5"/>
  </w:num>
  <w:num w:numId="23">
    <w:abstractNumId w:val="6"/>
  </w:num>
  <w:num w:numId="24">
    <w:abstractNumId w:val="0"/>
  </w:num>
  <w:num w:numId="25">
    <w:abstractNumId w:val="6"/>
    <w:lvlOverride w:ilvl="0">
      <w:startOverride w:val="1"/>
    </w:lvlOverride>
  </w:num>
  <w:num w:numId="26">
    <w:abstractNumId w:val="18"/>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len, Lori-Ann">
    <w15:presenceInfo w15:providerId="AD" w15:userId="S-1-5-21-2101533902-423532799-1776743176-3655"/>
  </w15:person>
  <w15:person w15:author="Elek, Elvira">
    <w15:presenceInfo w15:providerId="AD" w15:userId="S-1-5-21-2101533902-423532799-1776743176-4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9"/>
    <w:rsid w:val="000016BB"/>
    <w:rsid w:val="000017C1"/>
    <w:rsid w:val="00003AA8"/>
    <w:rsid w:val="0000419F"/>
    <w:rsid w:val="00004788"/>
    <w:rsid w:val="00004FE4"/>
    <w:rsid w:val="000058D3"/>
    <w:rsid w:val="00007692"/>
    <w:rsid w:val="0001077D"/>
    <w:rsid w:val="000109B5"/>
    <w:rsid w:val="000112E9"/>
    <w:rsid w:val="000117F0"/>
    <w:rsid w:val="000154EF"/>
    <w:rsid w:val="000172FF"/>
    <w:rsid w:val="00021223"/>
    <w:rsid w:val="00023C1D"/>
    <w:rsid w:val="00023CBF"/>
    <w:rsid w:val="00024F68"/>
    <w:rsid w:val="0002551E"/>
    <w:rsid w:val="00025D14"/>
    <w:rsid w:val="000263AE"/>
    <w:rsid w:val="00030206"/>
    <w:rsid w:val="0003035E"/>
    <w:rsid w:val="00030382"/>
    <w:rsid w:val="0003178A"/>
    <w:rsid w:val="00031CA3"/>
    <w:rsid w:val="0003290C"/>
    <w:rsid w:val="00034FF5"/>
    <w:rsid w:val="00037347"/>
    <w:rsid w:val="000373B4"/>
    <w:rsid w:val="00037D9C"/>
    <w:rsid w:val="000400D2"/>
    <w:rsid w:val="00040809"/>
    <w:rsid w:val="00040C8B"/>
    <w:rsid w:val="00041F5F"/>
    <w:rsid w:val="000456C5"/>
    <w:rsid w:val="00050F96"/>
    <w:rsid w:val="00051933"/>
    <w:rsid w:val="00051D7D"/>
    <w:rsid w:val="000524F2"/>
    <w:rsid w:val="00053723"/>
    <w:rsid w:val="00053F4E"/>
    <w:rsid w:val="0005759B"/>
    <w:rsid w:val="00062AB7"/>
    <w:rsid w:val="000631B3"/>
    <w:rsid w:val="00063802"/>
    <w:rsid w:val="0006382B"/>
    <w:rsid w:val="000648C5"/>
    <w:rsid w:val="000649F9"/>
    <w:rsid w:val="00064E23"/>
    <w:rsid w:val="00065413"/>
    <w:rsid w:val="0007148E"/>
    <w:rsid w:val="00073612"/>
    <w:rsid w:val="00073E55"/>
    <w:rsid w:val="00073FC9"/>
    <w:rsid w:val="00075981"/>
    <w:rsid w:val="00076567"/>
    <w:rsid w:val="00076667"/>
    <w:rsid w:val="000771EA"/>
    <w:rsid w:val="00080B98"/>
    <w:rsid w:val="00080D77"/>
    <w:rsid w:val="0008261F"/>
    <w:rsid w:val="00083924"/>
    <w:rsid w:val="00084C3F"/>
    <w:rsid w:val="00085FF2"/>
    <w:rsid w:val="00086D01"/>
    <w:rsid w:val="0008711A"/>
    <w:rsid w:val="00090C7F"/>
    <w:rsid w:val="00091239"/>
    <w:rsid w:val="00093DF7"/>
    <w:rsid w:val="0009415C"/>
    <w:rsid w:val="0009467E"/>
    <w:rsid w:val="00094BB7"/>
    <w:rsid w:val="0009605E"/>
    <w:rsid w:val="000963E4"/>
    <w:rsid w:val="000A0291"/>
    <w:rsid w:val="000A0A6C"/>
    <w:rsid w:val="000A1D1F"/>
    <w:rsid w:val="000A38B2"/>
    <w:rsid w:val="000A3B5F"/>
    <w:rsid w:val="000A3C50"/>
    <w:rsid w:val="000A4C96"/>
    <w:rsid w:val="000A63AB"/>
    <w:rsid w:val="000B0BEE"/>
    <w:rsid w:val="000B21A1"/>
    <w:rsid w:val="000B5B3C"/>
    <w:rsid w:val="000B6397"/>
    <w:rsid w:val="000B64CA"/>
    <w:rsid w:val="000B7438"/>
    <w:rsid w:val="000B74FB"/>
    <w:rsid w:val="000B78E2"/>
    <w:rsid w:val="000C27DD"/>
    <w:rsid w:val="000C3363"/>
    <w:rsid w:val="000C4B5E"/>
    <w:rsid w:val="000C7993"/>
    <w:rsid w:val="000D0D68"/>
    <w:rsid w:val="000D114D"/>
    <w:rsid w:val="000D2848"/>
    <w:rsid w:val="000D505A"/>
    <w:rsid w:val="000E12F4"/>
    <w:rsid w:val="000E3447"/>
    <w:rsid w:val="000E45C4"/>
    <w:rsid w:val="000E7712"/>
    <w:rsid w:val="000E7D40"/>
    <w:rsid w:val="000F3032"/>
    <w:rsid w:val="000F3204"/>
    <w:rsid w:val="000F3A14"/>
    <w:rsid w:val="000F4039"/>
    <w:rsid w:val="000F4D37"/>
    <w:rsid w:val="000F5845"/>
    <w:rsid w:val="000F58BE"/>
    <w:rsid w:val="000F6D31"/>
    <w:rsid w:val="00101A49"/>
    <w:rsid w:val="001023B5"/>
    <w:rsid w:val="0010254F"/>
    <w:rsid w:val="00102B5E"/>
    <w:rsid w:val="00102D70"/>
    <w:rsid w:val="0010314B"/>
    <w:rsid w:val="00103366"/>
    <w:rsid w:val="00103709"/>
    <w:rsid w:val="00103B2E"/>
    <w:rsid w:val="00104B44"/>
    <w:rsid w:val="00105BAB"/>
    <w:rsid w:val="0010666B"/>
    <w:rsid w:val="00106BCA"/>
    <w:rsid w:val="00110103"/>
    <w:rsid w:val="00110EEA"/>
    <w:rsid w:val="00112EE8"/>
    <w:rsid w:val="00114D4D"/>
    <w:rsid w:val="00122BF6"/>
    <w:rsid w:val="00122EEB"/>
    <w:rsid w:val="001269E2"/>
    <w:rsid w:val="0013087F"/>
    <w:rsid w:val="00130F71"/>
    <w:rsid w:val="00131724"/>
    <w:rsid w:val="00131EB2"/>
    <w:rsid w:val="001342A4"/>
    <w:rsid w:val="00134648"/>
    <w:rsid w:val="00134C85"/>
    <w:rsid w:val="00134ED3"/>
    <w:rsid w:val="00135DC2"/>
    <w:rsid w:val="001376A9"/>
    <w:rsid w:val="0014003C"/>
    <w:rsid w:val="001432D6"/>
    <w:rsid w:val="00144288"/>
    <w:rsid w:val="00144F83"/>
    <w:rsid w:val="00146446"/>
    <w:rsid w:val="001511B2"/>
    <w:rsid w:val="001517DD"/>
    <w:rsid w:val="00152BEA"/>
    <w:rsid w:val="00153EF5"/>
    <w:rsid w:val="001543F5"/>
    <w:rsid w:val="00154C6C"/>
    <w:rsid w:val="0016048B"/>
    <w:rsid w:val="001604E8"/>
    <w:rsid w:val="0016083B"/>
    <w:rsid w:val="00161C06"/>
    <w:rsid w:val="0016259E"/>
    <w:rsid w:val="0016314B"/>
    <w:rsid w:val="00165868"/>
    <w:rsid w:val="001706F4"/>
    <w:rsid w:val="001710BC"/>
    <w:rsid w:val="0017143D"/>
    <w:rsid w:val="00173FB2"/>
    <w:rsid w:val="00174284"/>
    <w:rsid w:val="00174BE3"/>
    <w:rsid w:val="00175337"/>
    <w:rsid w:val="00176017"/>
    <w:rsid w:val="0017764F"/>
    <w:rsid w:val="001776D3"/>
    <w:rsid w:val="00180B38"/>
    <w:rsid w:val="00181291"/>
    <w:rsid w:val="00181900"/>
    <w:rsid w:val="00181B75"/>
    <w:rsid w:val="001872E9"/>
    <w:rsid w:val="001903AC"/>
    <w:rsid w:val="00190ACC"/>
    <w:rsid w:val="00190BDA"/>
    <w:rsid w:val="001918A6"/>
    <w:rsid w:val="001931EB"/>
    <w:rsid w:val="00193C33"/>
    <w:rsid w:val="00193FBB"/>
    <w:rsid w:val="00194AE6"/>
    <w:rsid w:val="00195041"/>
    <w:rsid w:val="00195AB9"/>
    <w:rsid w:val="00197025"/>
    <w:rsid w:val="00197FEE"/>
    <w:rsid w:val="001A025F"/>
    <w:rsid w:val="001A0D2F"/>
    <w:rsid w:val="001A26A7"/>
    <w:rsid w:val="001A4155"/>
    <w:rsid w:val="001A52CE"/>
    <w:rsid w:val="001A6BBA"/>
    <w:rsid w:val="001B08B7"/>
    <w:rsid w:val="001B411B"/>
    <w:rsid w:val="001B4D9D"/>
    <w:rsid w:val="001B6735"/>
    <w:rsid w:val="001B67E9"/>
    <w:rsid w:val="001B7123"/>
    <w:rsid w:val="001B7AFA"/>
    <w:rsid w:val="001B7ECA"/>
    <w:rsid w:val="001C24E2"/>
    <w:rsid w:val="001C35B0"/>
    <w:rsid w:val="001C3FD3"/>
    <w:rsid w:val="001C447A"/>
    <w:rsid w:val="001D0018"/>
    <w:rsid w:val="001D00E3"/>
    <w:rsid w:val="001D1A7C"/>
    <w:rsid w:val="001D20B3"/>
    <w:rsid w:val="001D2680"/>
    <w:rsid w:val="001D388F"/>
    <w:rsid w:val="001D7027"/>
    <w:rsid w:val="001D7D9B"/>
    <w:rsid w:val="001D7E30"/>
    <w:rsid w:val="001E118B"/>
    <w:rsid w:val="001E1826"/>
    <w:rsid w:val="001E41AA"/>
    <w:rsid w:val="001E433E"/>
    <w:rsid w:val="001E60D2"/>
    <w:rsid w:val="001E7CFD"/>
    <w:rsid w:val="001F1002"/>
    <w:rsid w:val="001F57ED"/>
    <w:rsid w:val="001F5FE6"/>
    <w:rsid w:val="001F6145"/>
    <w:rsid w:val="001F698C"/>
    <w:rsid w:val="001F7A20"/>
    <w:rsid w:val="0020191B"/>
    <w:rsid w:val="00202025"/>
    <w:rsid w:val="002030A3"/>
    <w:rsid w:val="00204BF9"/>
    <w:rsid w:val="00205565"/>
    <w:rsid w:val="00205CBC"/>
    <w:rsid w:val="00206036"/>
    <w:rsid w:val="00206379"/>
    <w:rsid w:val="002075DD"/>
    <w:rsid w:val="0020768E"/>
    <w:rsid w:val="00210B54"/>
    <w:rsid w:val="0021107F"/>
    <w:rsid w:val="00211570"/>
    <w:rsid w:val="00211AAD"/>
    <w:rsid w:val="00211D6D"/>
    <w:rsid w:val="002121F5"/>
    <w:rsid w:val="002157CA"/>
    <w:rsid w:val="00216CC5"/>
    <w:rsid w:val="00217F10"/>
    <w:rsid w:val="002201F9"/>
    <w:rsid w:val="00221611"/>
    <w:rsid w:val="00221A57"/>
    <w:rsid w:val="002223C4"/>
    <w:rsid w:val="00223E05"/>
    <w:rsid w:val="00225750"/>
    <w:rsid w:val="00226EF9"/>
    <w:rsid w:val="002308C3"/>
    <w:rsid w:val="00230AF2"/>
    <w:rsid w:val="002327FF"/>
    <w:rsid w:val="00232EFD"/>
    <w:rsid w:val="00234D4A"/>
    <w:rsid w:val="0023575D"/>
    <w:rsid w:val="00236EA6"/>
    <w:rsid w:val="002378B7"/>
    <w:rsid w:val="002414BD"/>
    <w:rsid w:val="00242809"/>
    <w:rsid w:val="00243123"/>
    <w:rsid w:val="00243C3B"/>
    <w:rsid w:val="00244663"/>
    <w:rsid w:val="00244BF4"/>
    <w:rsid w:val="0024559C"/>
    <w:rsid w:val="0024560C"/>
    <w:rsid w:val="00245D39"/>
    <w:rsid w:val="00246EAF"/>
    <w:rsid w:val="002475E8"/>
    <w:rsid w:val="00247AAD"/>
    <w:rsid w:val="00247B33"/>
    <w:rsid w:val="00250E83"/>
    <w:rsid w:val="00251959"/>
    <w:rsid w:val="00251E9B"/>
    <w:rsid w:val="002520B4"/>
    <w:rsid w:val="00252687"/>
    <w:rsid w:val="00252809"/>
    <w:rsid w:val="0025303D"/>
    <w:rsid w:val="0025453B"/>
    <w:rsid w:val="002547F1"/>
    <w:rsid w:val="00254DB7"/>
    <w:rsid w:val="00255926"/>
    <w:rsid w:val="002610F6"/>
    <w:rsid w:val="00262101"/>
    <w:rsid w:val="00262117"/>
    <w:rsid w:val="002621B3"/>
    <w:rsid w:val="00262A4A"/>
    <w:rsid w:val="00263DE7"/>
    <w:rsid w:val="002670D5"/>
    <w:rsid w:val="00267C0F"/>
    <w:rsid w:val="002724A0"/>
    <w:rsid w:val="00272599"/>
    <w:rsid w:val="00273329"/>
    <w:rsid w:val="002738BD"/>
    <w:rsid w:val="00276C3A"/>
    <w:rsid w:val="00277DD0"/>
    <w:rsid w:val="002816AF"/>
    <w:rsid w:val="002818B2"/>
    <w:rsid w:val="00281AA5"/>
    <w:rsid w:val="0028296D"/>
    <w:rsid w:val="00283B4E"/>
    <w:rsid w:val="002841CA"/>
    <w:rsid w:val="00284601"/>
    <w:rsid w:val="00285343"/>
    <w:rsid w:val="002861A3"/>
    <w:rsid w:val="00287E29"/>
    <w:rsid w:val="00291743"/>
    <w:rsid w:val="002920E7"/>
    <w:rsid w:val="00294339"/>
    <w:rsid w:val="00294A52"/>
    <w:rsid w:val="00294B4D"/>
    <w:rsid w:val="0029513A"/>
    <w:rsid w:val="002952A1"/>
    <w:rsid w:val="00295620"/>
    <w:rsid w:val="00295D2A"/>
    <w:rsid w:val="002963CB"/>
    <w:rsid w:val="002963E1"/>
    <w:rsid w:val="002971D7"/>
    <w:rsid w:val="0029782A"/>
    <w:rsid w:val="002A0ECE"/>
    <w:rsid w:val="002A20E2"/>
    <w:rsid w:val="002A3E18"/>
    <w:rsid w:val="002A6708"/>
    <w:rsid w:val="002A782F"/>
    <w:rsid w:val="002B027E"/>
    <w:rsid w:val="002B152B"/>
    <w:rsid w:val="002B2A11"/>
    <w:rsid w:val="002B5CC8"/>
    <w:rsid w:val="002B6CC5"/>
    <w:rsid w:val="002C04CF"/>
    <w:rsid w:val="002C10DE"/>
    <w:rsid w:val="002C11C0"/>
    <w:rsid w:val="002C11D3"/>
    <w:rsid w:val="002C28B9"/>
    <w:rsid w:val="002C3896"/>
    <w:rsid w:val="002D1AFE"/>
    <w:rsid w:val="002D2148"/>
    <w:rsid w:val="002D231A"/>
    <w:rsid w:val="002D2375"/>
    <w:rsid w:val="002D3696"/>
    <w:rsid w:val="002D458C"/>
    <w:rsid w:val="002D7BAF"/>
    <w:rsid w:val="002E0566"/>
    <w:rsid w:val="002E0A9E"/>
    <w:rsid w:val="002E14B9"/>
    <w:rsid w:val="002E1A73"/>
    <w:rsid w:val="002E20B2"/>
    <w:rsid w:val="002E31FC"/>
    <w:rsid w:val="002E5FE2"/>
    <w:rsid w:val="002F00A2"/>
    <w:rsid w:val="002F0E26"/>
    <w:rsid w:val="002F3ED5"/>
    <w:rsid w:val="002F5246"/>
    <w:rsid w:val="002F57E8"/>
    <w:rsid w:val="002F7167"/>
    <w:rsid w:val="002F7A29"/>
    <w:rsid w:val="002F7B2E"/>
    <w:rsid w:val="002F7D6E"/>
    <w:rsid w:val="003012EE"/>
    <w:rsid w:val="00301ADE"/>
    <w:rsid w:val="00305051"/>
    <w:rsid w:val="00305083"/>
    <w:rsid w:val="00305712"/>
    <w:rsid w:val="00305E7F"/>
    <w:rsid w:val="00306784"/>
    <w:rsid w:val="00306B3E"/>
    <w:rsid w:val="00310CAD"/>
    <w:rsid w:val="0031129E"/>
    <w:rsid w:val="003133D0"/>
    <w:rsid w:val="00313E13"/>
    <w:rsid w:val="00315685"/>
    <w:rsid w:val="00315963"/>
    <w:rsid w:val="00315DBA"/>
    <w:rsid w:val="00316423"/>
    <w:rsid w:val="0031671F"/>
    <w:rsid w:val="0031773D"/>
    <w:rsid w:val="00322E04"/>
    <w:rsid w:val="003235BC"/>
    <w:rsid w:val="00323AF2"/>
    <w:rsid w:val="0032448A"/>
    <w:rsid w:val="00324A07"/>
    <w:rsid w:val="003268F5"/>
    <w:rsid w:val="003300C3"/>
    <w:rsid w:val="003310E3"/>
    <w:rsid w:val="00332157"/>
    <w:rsid w:val="0033240B"/>
    <w:rsid w:val="00333EA4"/>
    <w:rsid w:val="0033491E"/>
    <w:rsid w:val="00335BAD"/>
    <w:rsid w:val="00337B7F"/>
    <w:rsid w:val="00341CA4"/>
    <w:rsid w:val="0034274E"/>
    <w:rsid w:val="00343061"/>
    <w:rsid w:val="0034430D"/>
    <w:rsid w:val="00344878"/>
    <w:rsid w:val="00344D72"/>
    <w:rsid w:val="00344F56"/>
    <w:rsid w:val="00345487"/>
    <w:rsid w:val="00346273"/>
    <w:rsid w:val="00350F67"/>
    <w:rsid w:val="003532A6"/>
    <w:rsid w:val="003532B3"/>
    <w:rsid w:val="00353964"/>
    <w:rsid w:val="0035448C"/>
    <w:rsid w:val="00354CC4"/>
    <w:rsid w:val="00355C24"/>
    <w:rsid w:val="00356D70"/>
    <w:rsid w:val="003570B0"/>
    <w:rsid w:val="00357103"/>
    <w:rsid w:val="003576A1"/>
    <w:rsid w:val="0036064A"/>
    <w:rsid w:val="00360AC8"/>
    <w:rsid w:val="00363E03"/>
    <w:rsid w:val="00363EEF"/>
    <w:rsid w:val="00364623"/>
    <w:rsid w:val="0036536C"/>
    <w:rsid w:val="003659C4"/>
    <w:rsid w:val="00370118"/>
    <w:rsid w:val="00370ACB"/>
    <w:rsid w:val="00373E4A"/>
    <w:rsid w:val="00374993"/>
    <w:rsid w:val="003758D6"/>
    <w:rsid w:val="003760D9"/>
    <w:rsid w:val="00376897"/>
    <w:rsid w:val="00380569"/>
    <w:rsid w:val="00380D98"/>
    <w:rsid w:val="00381175"/>
    <w:rsid w:val="00381644"/>
    <w:rsid w:val="00383259"/>
    <w:rsid w:val="0038455A"/>
    <w:rsid w:val="003852E9"/>
    <w:rsid w:val="00385CC2"/>
    <w:rsid w:val="00386AF9"/>
    <w:rsid w:val="0038760A"/>
    <w:rsid w:val="003900DA"/>
    <w:rsid w:val="00391B2A"/>
    <w:rsid w:val="00391BEC"/>
    <w:rsid w:val="00391E11"/>
    <w:rsid w:val="00391F57"/>
    <w:rsid w:val="00392DBB"/>
    <w:rsid w:val="00393D29"/>
    <w:rsid w:val="0039416B"/>
    <w:rsid w:val="00394652"/>
    <w:rsid w:val="00394F7F"/>
    <w:rsid w:val="00396407"/>
    <w:rsid w:val="003A0EC4"/>
    <w:rsid w:val="003A17C0"/>
    <w:rsid w:val="003A1FAC"/>
    <w:rsid w:val="003A3572"/>
    <w:rsid w:val="003A459B"/>
    <w:rsid w:val="003A660D"/>
    <w:rsid w:val="003A6D19"/>
    <w:rsid w:val="003B111F"/>
    <w:rsid w:val="003B17ED"/>
    <w:rsid w:val="003B2116"/>
    <w:rsid w:val="003B27B0"/>
    <w:rsid w:val="003B2B2C"/>
    <w:rsid w:val="003B3B07"/>
    <w:rsid w:val="003B3BB3"/>
    <w:rsid w:val="003B3CA7"/>
    <w:rsid w:val="003B3CEF"/>
    <w:rsid w:val="003B5785"/>
    <w:rsid w:val="003B5B6F"/>
    <w:rsid w:val="003B674F"/>
    <w:rsid w:val="003B678E"/>
    <w:rsid w:val="003B7392"/>
    <w:rsid w:val="003B7425"/>
    <w:rsid w:val="003C0EE0"/>
    <w:rsid w:val="003C15FA"/>
    <w:rsid w:val="003C2098"/>
    <w:rsid w:val="003C24EB"/>
    <w:rsid w:val="003C4673"/>
    <w:rsid w:val="003C4B3D"/>
    <w:rsid w:val="003C6383"/>
    <w:rsid w:val="003C6CAD"/>
    <w:rsid w:val="003C74B5"/>
    <w:rsid w:val="003C7513"/>
    <w:rsid w:val="003D1AA0"/>
    <w:rsid w:val="003D330C"/>
    <w:rsid w:val="003D3761"/>
    <w:rsid w:val="003D4697"/>
    <w:rsid w:val="003D48BF"/>
    <w:rsid w:val="003D5175"/>
    <w:rsid w:val="003D610F"/>
    <w:rsid w:val="003D63B9"/>
    <w:rsid w:val="003E0137"/>
    <w:rsid w:val="003E04CE"/>
    <w:rsid w:val="003E29F7"/>
    <w:rsid w:val="003E3C8A"/>
    <w:rsid w:val="003E409A"/>
    <w:rsid w:val="003E603B"/>
    <w:rsid w:val="003E6A92"/>
    <w:rsid w:val="003F1686"/>
    <w:rsid w:val="003F1B94"/>
    <w:rsid w:val="003F1EA2"/>
    <w:rsid w:val="003F557D"/>
    <w:rsid w:val="003F5D05"/>
    <w:rsid w:val="003F60A9"/>
    <w:rsid w:val="003F6C4B"/>
    <w:rsid w:val="003F788F"/>
    <w:rsid w:val="003F7921"/>
    <w:rsid w:val="003F7D46"/>
    <w:rsid w:val="00400010"/>
    <w:rsid w:val="00400D9A"/>
    <w:rsid w:val="00401B28"/>
    <w:rsid w:val="00401EB2"/>
    <w:rsid w:val="0040337F"/>
    <w:rsid w:val="00404EC8"/>
    <w:rsid w:val="004060C9"/>
    <w:rsid w:val="004074FF"/>
    <w:rsid w:val="0040768E"/>
    <w:rsid w:val="004125CE"/>
    <w:rsid w:val="004133F4"/>
    <w:rsid w:val="00413896"/>
    <w:rsid w:val="004143C7"/>
    <w:rsid w:val="00415109"/>
    <w:rsid w:val="00415AEA"/>
    <w:rsid w:val="004170C9"/>
    <w:rsid w:val="00420C31"/>
    <w:rsid w:val="00421C9C"/>
    <w:rsid w:val="004223E9"/>
    <w:rsid w:val="004235D4"/>
    <w:rsid w:val="004236D6"/>
    <w:rsid w:val="004242DC"/>
    <w:rsid w:val="004254AA"/>
    <w:rsid w:val="00426276"/>
    <w:rsid w:val="004316E4"/>
    <w:rsid w:val="004323E5"/>
    <w:rsid w:val="004332C7"/>
    <w:rsid w:val="0043373B"/>
    <w:rsid w:val="00435B42"/>
    <w:rsid w:val="00435F54"/>
    <w:rsid w:val="00437480"/>
    <w:rsid w:val="00441A5C"/>
    <w:rsid w:val="0044200C"/>
    <w:rsid w:val="00444502"/>
    <w:rsid w:val="00445053"/>
    <w:rsid w:val="0044576A"/>
    <w:rsid w:val="00445A49"/>
    <w:rsid w:val="00445FEA"/>
    <w:rsid w:val="0044680E"/>
    <w:rsid w:val="004472DF"/>
    <w:rsid w:val="004476D0"/>
    <w:rsid w:val="00450D88"/>
    <w:rsid w:val="00454A58"/>
    <w:rsid w:val="00455722"/>
    <w:rsid w:val="00456CAE"/>
    <w:rsid w:val="00457FCD"/>
    <w:rsid w:val="00462C4D"/>
    <w:rsid w:val="00464309"/>
    <w:rsid w:val="00464734"/>
    <w:rsid w:val="00464CF9"/>
    <w:rsid w:val="00466350"/>
    <w:rsid w:val="004674BB"/>
    <w:rsid w:val="00467996"/>
    <w:rsid w:val="00470BEE"/>
    <w:rsid w:val="00471AF2"/>
    <w:rsid w:val="004721F1"/>
    <w:rsid w:val="00472AAC"/>
    <w:rsid w:val="00473DB2"/>
    <w:rsid w:val="00473EA1"/>
    <w:rsid w:val="00474D8D"/>
    <w:rsid w:val="00475553"/>
    <w:rsid w:val="0047605D"/>
    <w:rsid w:val="0047637C"/>
    <w:rsid w:val="0047657A"/>
    <w:rsid w:val="004765D6"/>
    <w:rsid w:val="004804F2"/>
    <w:rsid w:val="004820AE"/>
    <w:rsid w:val="0048450D"/>
    <w:rsid w:val="00486000"/>
    <w:rsid w:val="00486606"/>
    <w:rsid w:val="00487766"/>
    <w:rsid w:val="00491925"/>
    <w:rsid w:val="00492108"/>
    <w:rsid w:val="004927BB"/>
    <w:rsid w:val="004930F1"/>
    <w:rsid w:val="0049321D"/>
    <w:rsid w:val="00493F93"/>
    <w:rsid w:val="00495DFE"/>
    <w:rsid w:val="004975CB"/>
    <w:rsid w:val="004A243A"/>
    <w:rsid w:val="004A297D"/>
    <w:rsid w:val="004A2B4E"/>
    <w:rsid w:val="004A2D99"/>
    <w:rsid w:val="004A45C3"/>
    <w:rsid w:val="004A4FB7"/>
    <w:rsid w:val="004A5152"/>
    <w:rsid w:val="004A5F36"/>
    <w:rsid w:val="004A6317"/>
    <w:rsid w:val="004B0A92"/>
    <w:rsid w:val="004B1A56"/>
    <w:rsid w:val="004B3857"/>
    <w:rsid w:val="004B6C52"/>
    <w:rsid w:val="004B6DFB"/>
    <w:rsid w:val="004C1933"/>
    <w:rsid w:val="004C2387"/>
    <w:rsid w:val="004C3726"/>
    <w:rsid w:val="004C710A"/>
    <w:rsid w:val="004C7D4D"/>
    <w:rsid w:val="004D0895"/>
    <w:rsid w:val="004D0B9E"/>
    <w:rsid w:val="004D12B0"/>
    <w:rsid w:val="004D24A8"/>
    <w:rsid w:val="004D386B"/>
    <w:rsid w:val="004D4BF8"/>
    <w:rsid w:val="004D5772"/>
    <w:rsid w:val="004D6485"/>
    <w:rsid w:val="004D71F2"/>
    <w:rsid w:val="004E04E7"/>
    <w:rsid w:val="004E0D98"/>
    <w:rsid w:val="004E2239"/>
    <w:rsid w:val="004E5680"/>
    <w:rsid w:val="004E5888"/>
    <w:rsid w:val="004E6309"/>
    <w:rsid w:val="004E65D1"/>
    <w:rsid w:val="004E75F4"/>
    <w:rsid w:val="004F0EAE"/>
    <w:rsid w:val="004F2ECB"/>
    <w:rsid w:val="004F72FD"/>
    <w:rsid w:val="004F7FEB"/>
    <w:rsid w:val="005041CD"/>
    <w:rsid w:val="00504572"/>
    <w:rsid w:val="005077CA"/>
    <w:rsid w:val="00507FBD"/>
    <w:rsid w:val="0051292F"/>
    <w:rsid w:val="00514B35"/>
    <w:rsid w:val="00514F49"/>
    <w:rsid w:val="00515259"/>
    <w:rsid w:val="0051532C"/>
    <w:rsid w:val="00515B6F"/>
    <w:rsid w:val="00515E9E"/>
    <w:rsid w:val="0051643F"/>
    <w:rsid w:val="00517777"/>
    <w:rsid w:val="00521E7F"/>
    <w:rsid w:val="00522A8D"/>
    <w:rsid w:val="00522FCB"/>
    <w:rsid w:val="005260F2"/>
    <w:rsid w:val="005269B2"/>
    <w:rsid w:val="00526B02"/>
    <w:rsid w:val="00527019"/>
    <w:rsid w:val="0052769C"/>
    <w:rsid w:val="00530E51"/>
    <w:rsid w:val="005332A8"/>
    <w:rsid w:val="00533734"/>
    <w:rsid w:val="00533F1F"/>
    <w:rsid w:val="005343D4"/>
    <w:rsid w:val="005363C4"/>
    <w:rsid w:val="005407E7"/>
    <w:rsid w:val="0054098B"/>
    <w:rsid w:val="005415DA"/>
    <w:rsid w:val="005441AE"/>
    <w:rsid w:val="005448AD"/>
    <w:rsid w:val="0054506E"/>
    <w:rsid w:val="005459DD"/>
    <w:rsid w:val="0054700A"/>
    <w:rsid w:val="005474D1"/>
    <w:rsid w:val="005504EA"/>
    <w:rsid w:val="00551030"/>
    <w:rsid w:val="00551EC1"/>
    <w:rsid w:val="00552BC1"/>
    <w:rsid w:val="00552F1B"/>
    <w:rsid w:val="00552FD8"/>
    <w:rsid w:val="00554882"/>
    <w:rsid w:val="00556B32"/>
    <w:rsid w:val="00556DA2"/>
    <w:rsid w:val="0055732C"/>
    <w:rsid w:val="00560498"/>
    <w:rsid w:val="00561F24"/>
    <w:rsid w:val="00562409"/>
    <w:rsid w:val="00563276"/>
    <w:rsid w:val="005634B3"/>
    <w:rsid w:val="0056490B"/>
    <w:rsid w:val="00565508"/>
    <w:rsid w:val="00565DDD"/>
    <w:rsid w:val="0056609A"/>
    <w:rsid w:val="00567DA2"/>
    <w:rsid w:val="00567ED1"/>
    <w:rsid w:val="00572BB6"/>
    <w:rsid w:val="00573B18"/>
    <w:rsid w:val="005747F6"/>
    <w:rsid w:val="005768A5"/>
    <w:rsid w:val="00576A13"/>
    <w:rsid w:val="005776DD"/>
    <w:rsid w:val="00580873"/>
    <w:rsid w:val="00580968"/>
    <w:rsid w:val="005813B7"/>
    <w:rsid w:val="005819D6"/>
    <w:rsid w:val="0058382C"/>
    <w:rsid w:val="00583B5B"/>
    <w:rsid w:val="00590F90"/>
    <w:rsid w:val="0059140A"/>
    <w:rsid w:val="005929AB"/>
    <w:rsid w:val="005935CD"/>
    <w:rsid w:val="005A23E0"/>
    <w:rsid w:val="005A3087"/>
    <w:rsid w:val="005A35A6"/>
    <w:rsid w:val="005A6215"/>
    <w:rsid w:val="005A6BD5"/>
    <w:rsid w:val="005B01FC"/>
    <w:rsid w:val="005B12DF"/>
    <w:rsid w:val="005B1814"/>
    <w:rsid w:val="005B2484"/>
    <w:rsid w:val="005B52A0"/>
    <w:rsid w:val="005B6C22"/>
    <w:rsid w:val="005B7AEE"/>
    <w:rsid w:val="005B7EB4"/>
    <w:rsid w:val="005C01CB"/>
    <w:rsid w:val="005C15BE"/>
    <w:rsid w:val="005C1955"/>
    <w:rsid w:val="005C43A9"/>
    <w:rsid w:val="005C4639"/>
    <w:rsid w:val="005C6EDD"/>
    <w:rsid w:val="005D0D96"/>
    <w:rsid w:val="005D1055"/>
    <w:rsid w:val="005D1146"/>
    <w:rsid w:val="005D12DD"/>
    <w:rsid w:val="005D20EF"/>
    <w:rsid w:val="005D42E6"/>
    <w:rsid w:val="005D4A13"/>
    <w:rsid w:val="005D565C"/>
    <w:rsid w:val="005D5C0A"/>
    <w:rsid w:val="005D6487"/>
    <w:rsid w:val="005D7117"/>
    <w:rsid w:val="005D76C7"/>
    <w:rsid w:val="005E025D"/>
    <w:rsid w:val="005E02FB"/>
    <w:rsid w:val="005E0428"/>
    <w:rsid w:val="005E2001"/>
    <w:rsid w:val="005E23E8"/>
    <w:rsid w:val="005E2CC3"/>
    <w:rsid w:val="005E2E7C"/>
    <w:rsid w:val="005E2F81"/>
    <w:rsid w:val="005E40F0"/>
    <w:rsid w:val="005E46CC"/>
    <w:rsid w:val="005E6BD6"/>
    <w:rsid w:val="005E6C23"/>
    <w:rsid w:val="005E73B5"/>
    <w:rsid w:val="005E7484"/>
    <w:rsid w:val="005E7BD5"/>
    <w:rsid w:val="005F0CBF"/>
    <w:rsid w:val="005F2416"/>
    <w:rsid w:val="005F5482"/>
    <w:rsid w:val="005F6363"/>
    <w:rsid w:val="005F78EF"/>
    <w:rsid w:val="0060105F"/>
    <w:rsid w:val="00601941"/>
    <w:rsid w:val="00601C51"/>
    <w:rsid w:val="00602148"/>
    <w:rsid w:val="006025C5"/>
    <w:rsid w:val="00605ADC"/>
    <w:rsid w:val="00605AF9"/>
    <w:rsid w:val="00610680"/>
    <w:rsid w:val="0061399C"/>
    <w:rsid w:val="00613AE5"/>
    <w:rsid w:val="00616707"/>
    <w:rsid w:val="00620684"/>
    <w:rsid w:val="00621967"/>
    <w:rsid w:val="00622594"/>
    <w:rsid w:val="0062586D"/>
    <w:rsid w:val="0062755D"/>
    <w:rsid w:val="00627C5F"/>
    <w:rsid w:val="006310BA"/>
    <w:rsid w:val="00634538"/>
    <w:rsid w:val="006353C5"/>
    <w:rsid w:val="00635D46"/>
    <w:rsid w:val="00636CC2"/>
    <w:rsid w:val="0063782A"/>
    <w:rsid w:val="00640455"/>
    <w:rsid w:val="00640682"/>
    <w:rsid w:val="006427BF"/>
    <w:rsid w:val="00642D75"/>
    <w:rsid w:val="00642D7E"/>
    <w:rsid w:val="006447D5"/>
    <w:rsid w:val="00644A6C"/>
    <w:rsid w:val="006479EE"/>
    <w:rsid w:val="006522A0"/>
    <w:rsid w:val="0065445E"/>
    <w:rsid w:val="00654B5B"/>
    <w:rsid w:val="00654DAA"/>
    <w:rsid w:val="006575F1"/>
    <w:rsid w:val="00660BCB"/>
    <w:rsid w:val="006619CA"/>
    <w:rsid w:val="00662422"/>
    <w:rsid w:val="00663374"/>
    <w:rsid w:val="0066458E"/>
    <w:rsid w:val="00664A47"/>
    <w:rsid w:val="006651CF"/>
    <w:rsid w:val="0066541E"/>
    <w:rsid w:val="00665CEB"/>
    <w:rsid w:val="006661E0"/>
    <w:rsid w:val="00670359"/>
    <w:rsid w:val="00671BE8"/>
    <w:rsid w:val="00672532"/>
    <w:rsid w:val="0067282A"/>
    <w:rsid w:val="00672A2A"/>
    <w:rsid w:val="0067387C"/>
    <w:rsid w:val="00677429"/>
    <w:rsid w:val="006811BE"/>
    <w:rsid w:val="006818C1"/>
    <w:rsid w:val="00686998"/>
    <w:rsid w:val="00687582"/>
    <w:rsid w:val="00690DCD"/>
    <w:rsid w:val="00691FBE"/>
    <w:rsid w:val="00693788"/>
    <w:rsid w:val="00694705"/>
    <w:rsid w:val="006951F8"/>
    <w:rsid w:val="00696728"/>
    <w:rsid w:val="0069798C"/>
    <w:rsid w:val="006A0679"/>
    <w:rsid w:val="006A1858"/>
    <w:rsid w:val="006A2D34"/>
    <w:rsid w:val="006A329E"/>
    <w:rsid w:val="006A32F2"/>
    <w:rsid w:val="006A37F1"/>
    <w:rsid w:val="006A3D69"/>
    <w:rsid w:val="006A4515"/>
    <w:rsid w:val="006A4A99"/>
    <w:rsid w:val="006A51A7"/>
    <w:rsid w:val="006B0973"/>
    <w:rsid w:val="006B169A"/>
    <w:rsid w:val="006B3BDB"/>
    <w:rsid w:val="006B3C0B"/>
    <w:rsid w:val="006B3DF2"/>
    <w:rsid w:val="006B717B"/>
    <w:rsid w:val="006C0E33"/>
    <w:rsid w:val="006C3582"/>
    <w:rsid w:val="006C3C86"/>
    <w:rsid w:val="006D00A5"/>
    <w:rsid w:val="006D111C"/>
    <w:rsid w:val="006D1DC7"/>
    <w:rsid w:val="006D23CB"/>
    <w:rsid w:val="006D2C25"/>
    <w:rsid w:val="006D3027"/>
    <w:rsid w:val="006D3FBD"/>
    <w:rsid w:val="006D44BF"/>
    <w:rsid w:val="006D4CC6"/>
    <w:rsid w:val="006D4E1D"/>
    <w:rsid w:val="006D55C9"/>
    <w:rsid w:val="006D626F"/>
    <w:rsid w:val="006D628E"/>
    <w:rsid w:val="006D6F8D"/>
    <w:rsid w:val="006D70B7"/>
    <w:rsid w:val="006D7134"/>
    <w:rsid w:val="006D7456"/>
    <w:rsid w:val="006D784C"/>
    <w:rsid w:val="006D7924"/>
    <w:rsid w:val="006D7D89"/>
    <w:rsid w:val="006E0D5A"/>
    <w:rsid w:val="006E117C"/>
    <w:rsid w:val="006E1466"/>
    <w:rsid w:val="006E2614"/>
    <w:rsid w:val="006E3015"/>
    <w:rsid w:val="006E38F3"/>
    <w:rsid w:val="006E58D6"/>
    <w:rsid w:val="006E5974"/>
    <w:rsid w:val="006E5FE5"/>
    <w:rsid w:val="006E66E2"/>
    <w:rsid w:val="006E6BCF"/>
    <w:rsid w:val="006E7D5C"/>
    <w:rsid w:val="006F06AD"/>
    <w:rsid w:val="006F3FC8"/>
    <w:rsid w:val="006F6858"/>
    <w:rsid w:val="007008F8"/>
    <w:rsid w:val="00701044"/>
    <w:rsid w:val="0070151F"/>
    <w:rsid w:val="00701709"/>
    <w:rsid w:val="00701798"/>
    <w:rsid w:val="0070183F"/>
    <w:rsid w:val="00703DE0"/>
    <w:rsid w:val="007065C1"/>
    <w:rsid w:val="00711C7C"/>
    <w:rsid w:val="0071241F"/>
    <w:rsid w:val="007135DA"/>
    <w:rsid w:val="0071554D"/>
    <w:rsid w:val="007201DD"/>
    <w:rsid w:val="007203C0"/>
    <w:rsid w:val="00723A01"/>
    <w:rsid w:val="0072439C"/>
    <w:rsid w:val="007243D5"/>
    <w:rsid w:val="00724D3C"/>
    <w:rsid w:val="007253E3"/>
    <w:rsid w:val="0072658B"/>
    <w:rsid w:val="007272DB"/>
    <w:rsid w:val="00731E95"/>
    <w:rsid w:val="007328E6"/>
    <w:rsid w:val="00734BB1"/>
    <w:rsid w:val="00735D9D"/>
    <w:rsid w:val="00741DB2"/>
    <w:rsid w:val="0074268A"/>
    <w:rsid w:val="007433FF"/>
    <w:rsid w:val="0074547E"/>
    <w:rsid w:val="007456DA"/>
    <w:rsid w:val="00746412"/>
    <w:rsid w:val="00746696"/>
    <w:rsid w:val="0074718E"/>
    <w:rsid w:val="007524DA"/>
    <w:rsid w:val="00753944"/>
    <w:rsid w:val="00753A9F"/>
    <w:rsid w:val="00755E97"/>
    <w:rsid w:val="00756E60"/>
    <w:rsid w:val="00757ABD"/>
    <w:rsid w:val="0076043D"/>
    <w:rsid w:val="0076055D"/>
    <w:rsid w:val="007608A8"/>
    <w:rsid w:val="007628C9"/>
    <w:rsid w:val="00764617"/>
    <w:rsid w:val="00764CB2"/>
    <w:rsid w:val="007675FE"/>
    <w:rsid w:val="00767642"/>
    <w:rsid w:val="007702EA"/>
    <w:rsid w:val="0077090C"/>
    <w:rsid w:val="007719B1"/>
    <w:rsid w:val="0077222B"/>
    <w:rsid w:val="007728A3"/>
    <w:rsid w:val="00772AB6"/>
    <w:rsid w:val="00772EEB"/>
    <w:rsid w:val="007805DC"/>
    <w:rsid w:val="00781163"/>
    <w:rsid w:val="00782343"/>
    <w:rsid w:val="00791DDE"/>
    <w:rsid w:val="00792A5A"/>
    <w:rsid w:val="0079355F"/>
    <w:rsid w:val="00793DAE"/>
    <w:rsid w:val="0079497E"/>
    <w:rsid w:val="00795489"/>
    <w:rsid w:val="00795F0E"/>
    <w:rsid w:val="007963CD"/>
    <w:rsid w:val="007A0E00"/>
    <w:rsid w:val="007A0FCD"/>
    <w:rsid w:val="007A1467"/>
    <w:rsid w:val="007A1E65"/>
    <w:rsid w:val="007A2175"/>
    <w:rsid w:val="007A2B3E"/>
    <w:rsid w:val="007A698C"/>
    <w:rsid w:val="007A6FCD"/>
    <w:rsid w:val="007A785D"/>
    <w:rsid w:val="007B1941"/>
    <w:rsid w:val="007B1CBB"/>
    <w:rsid w:val="007B44EE"/>
    <w:rsid w:val="007B482D"/>
    <w:rsid w:val="007B4E6E"/>
    <w:rsid w:val="007B5742"/>
    <w:rsid w:val="007B6D80"/>
    <w:rsid w:val="007B6ECE"/>
    <w:rsid w:val="007B7020"/>
    <w:rsid w:val="007B70A0"/>
    <w:rsid w:val="007B71ED"/>
    <w:rsid w:val="007B7AB4"/>
    <w:rsid w:val="007C0488"/>
    <w:rsid w:val="007C1428"/>
    <w:rsid w:val="007C1B48"/>
    <w:rsid w:val="007C2FC0"/>
    <w:rsid w:val="007C4CB1"/>
    <w:rsid w:val="007C4E01"/>
    <w:rsid w:val="007C5929"/>
    <w:rsid w:val="007C6E86"/>
    <w:rsid w:val="007D0156"/>
    <w:rsid w:val="007D0B01"/>
    <w:rsid w:val="007D0EE5"/>
    <w:rsid w:val="007D21BC"/>
    <w:rsid w:val="007D3419"/>
    <w:rsid w:val="007D3899"/>
    <w:rsid w:val="007D3933"/>
    <w:rsid w:val="007D59B0"/>
    <w:rsid w:val="007E056F"/>
    <w:rsid w:val="007E4AF3"/>
    <w:rsid w:val="007E5C43"/>
    <w:rsid w:val="007E73E8"/>
    <w:rsid w:val="007E7538"/>
    <w:rsid w:val="007E782D"/>
    <w:rsid w:val="007F0B38"/>
    <w:rsid w:val="007F1E6D"/>
    <w:rsid w:val="007F2433"/>
    <w:rsid w:val="007F32F2"/>
    <w:rsid w:val="007F3E3D"/>
    <w:rsid w:val="007F44F4"/>
    <w:rsid w:val="007F5770"/>
    <w:rsid w:val="007F6DE6"/>
    <w:rsid w:val="007F7CFE"/>
    <w:rsid w:val="007F7FB4"/>
    <w:rsid w:val="00800486"/>
    <w:rsid w:val="00801058"/>
    <w:rsid w:val="0080175B"/>
    <w:rsid w:val="008023DA"/>
    <w:rsid w:val="00802A36"/>
    <w:rsid w:val="0080435B"/>
    <w:rsid w:val="00804394"/>
    <w:rsid w:val="00804630"/>
    <w:rsid w:val="00806536"/>
    <w:rsid w:val="00810902"/>
    <w:rsid w:val="00810CAC"/>
    <w:rsid w:val="00810E30"/>
    <w:rsid w:val="00811AF4"/>
    <w:rsid w:val="008121DE"/>
    <w:rsid w:val="00813CAC"/>
    <w:rsid w:val="00814A7F"/>
    <w:rsid w:val="00814B41"/>
    <w:rsid w:val="00820056"/>
    <w:rsid w:val="00820513"/>
    <w:rsid w:val="00820720"/>
    <w:rsid w:val="0082243E"/>
    <w:rsid w:val="00830164"/>
    <w:rsid w:val="008315DB"/>
    <w:rsid w:val="008319B6"/>
    <w:rsid w:val="0083320F"/>
    <w:rsid w:val="008348D6"/>
    <w:rsid w:val="00836406"/>
    <w:rsid w:val="00836FD1"/>
    <w:rsid w:val="00837317"/>
    <w:rsid w:val="00837471"/>
    <w:rsid w:val="00837A6F"/>
    <w:rsid w:val="00837D5A"/>
    <w:rsid w:val="00837F67"/>
    <w:rsid w:val="0084031E"/>
    <w:rsid w:val="008410DF"/>
    <w:rsid w:val="00842667"/>
    <w:rsid w:val="00842ECB"/>
    <w:rsid w:val="008432E8"/>
    <w:rsid w:val="0084453E"/>
    <w:rsid w:val="008504B3"/>
    <w:rsid w:val="00850A44"/>
    <w:rsid w:val="008515BC"/>
    <w:rsid w:val="008520D7"/>
    <w:rsid w:val="0085388D"/>
    <w:rsid w:val="00856393"/>
    <w:rsid w:val="008607CD"/>
    <w:rsid w:val="00861E87"/>
    <w:rsid w:val="008637EC"/>
    <w:rsid w:val="00870230"/>
    <w:rsid w:val="0087033B"/>
    <w:rsid w:val="00872C3C"/>
    <w:rsid w:val="00874DD0"/>
    <w:rsid w:val="008760B8"/>
    <w:rsid w:val="008777E0"/>
    <w:rsid w:val="00877D75"/>
    <w:rsid w:val="00880E84"/>
    <w:rsid w:val="008818B9"/>
    <w:rsid w:val="0088206F"/>
    <w:rsid w:val="00883584"/>
    <w:rsid w:val="0088358B"/>
    <w:rsid w:val="00884398"/>
    <w:rsid w:val="008847D1"/>
    <w:rsid w:val="00885EF5"/>
    <w:rsid w:val="008861AD"/>
    <w:rsid w:val="00886600"/>
    <w:rsid w:val="00886610"/>
    <w:rsid w:val="008903F4"/>
    <w:rsid w:val="00890A1D"/>
    <w:rsid w:val="00891160"/>
    <w:rsid w:val="00893F0C"/>
    <w:rsid w:val="00895032"/>
    <w:rsid w:val="008963A1"/>
    <w:rsid w:val="008966FF"/>
    <w:rsid w:val="008A0270"/>
    <w:rsid w:val="008A05B9"/>
    <w:rsid w:val="008A0C07"/>
    <w:rsid w:val="008A1417"/>
    <w:rsid w:val="008A22E8"/>
    <w:rsid w:val="008A2562"/>
    <w:rsid w:val="008A2D85"/>
    <w:rsid w:val="008A369A"/>
    <w:rsid w:val="008A3E39"/>
    <w:rsid w:val="008A4903"/>
    <w:rsid w:val="008A4A5C"/>
    <w:rsid w:val="008A5E1C"/>
    <w:rsid w:val="008A721F"/>
    <w:rsid w:val="008B21AE"/>
    <w:rsid w:val="008B33F8"/>
    <w:rsid w:val="008B42AE"/>
    <w:rsid w:val="008B4956"/>
    <w:rsid w:val="008B4F92"/>
    <w:rsid w:val="008B6F15"/>
    <w:rsid w:val="008C01DB"/>
    <w:rsid w:val="008C0654"/>
    <w:rsid w:val="008C280B"/>
    <w:rsid w:val="008C3630"/>
    <w:rsid w:val="008C566C"/>
    <w:rsid w:val="008C7917"/>
    <w:rsid w:val="008C7F26"/>
    <w:rsid w:val="008D13B4"/>
    <w:rsid w:val="008D1BA9"/>
    <w:rsid w:val="008D27DC"/>
    <w:rsid w:val="008D3BC9"/>
    <w:rsid w:val="008D60D9"/>
    <w:rsid w:val="008D79B0"/>
    <w:rsid w:val="008E0662"/>
    <w:rsid w:val="008E0749"/>
    <w:rsid w:val="008E11A1"/>
    <w:rsid w:val="008E1690"/>
    <w:rsid w:val="008E1D72"/>
    <w:rsid w:val="008E2164"/>
    <w:rsid w:val="008E33F7"/>
    <w:rsid w:val="008E38F3"/>
    <w:rsid w:val="008E526F"/>
    <w:rsid w:val="008E5623"/>
    <w:rsid w:val="008E5714"/>
    <w:rsid w:val="008E634C"/>
    <w:rsid w:val="008F1AAF"/>
    <w:rsid w:val="008F3347"/>
    <w:rsid w:val="008F36D3"/>
    <w:rsid w:val="008F370A"/>
    <w:rsid w:val="008F3F83"/>
    <w:rsid w:val="008F4022"/>
    <w:rsid w:val="008F4736"/>
    <w:rsid w:val="008F598C"/>
    <w:rsid w:val="008F7575"/>
    <w:rsid w:val="00900161"/>
    <w:rsid w:val="009006FF"/>
    <w:rsid w:val="00901B2F"/>
    <w:rsid w:val="009022DE"/>
    <w:rsid w:val="00902B88"/>
    <w:rsid w:val="00902DE6"/>
    <w:rsid w:val="00906F0A"/>
    <w:rsid w:val="00911448"/>
    <w:rsid w:val="009118A5"/>
    <w:rsid w:val="00911C78"/>
    <w:rsid w:val="009121AB"/>
    <w:rsid w:val="00914712"/>
    <w:rsid w:val="00915242"/>
    <w:rsid w:val="009161E0"/>
    <w:rsid w:val="0091787F"/>
    <w:rsid w:val="00922208"/>
    <w:rsid w:val="00923251"/>
    <w:rsid w:val="00924EDA"/>
    <w:rsid w:val="00927777"/>
    <w:rsid w:val="00930D66"/>
    <w:rsid w:val="00930F4C"/>
    <w:rsid w:val="0093232A"/>
    <w:rsid w:val="009324E7"/>
    <w:rsid w:val="0093278B"/>
    <w:rsid w:val="0093521C"/>
    <w:rsid w:val="00937C62"/>
    <w:rsid w:val="00937DBA"/>
    <w:rsid w:val="00940312"/>
    <w:rsid w:val="00940D09"/>
    <w:rsid w:val="00942A7A"/>
    <w:rsid w:val="00942F90"/>
    <w:rsid w:val="009437DF"/>
    <w:rsid w:val="00943E2C"/>
    <w:rsid w:val="0094434A"/>
    <w:rsid w:val="00944811"/>
    <w:rsid w:val="00947223"/>
    <w:rsid w:val="00947C77"/>
    <w:rsid w:val="00950B52"/>
    <w:rsid w:val="00950FD6"/>
    <w:rsid w:val="00951A95"/>
    <w:rsid w:val="0095200D"/>
    <w:rsid w:val="009520D2"/>
    <w:rsid w:val="0095223D"/>
    <w:rsid w:val="009537FD"/>
    <w:rsid w:val="00954389"/>
    <w:rsid w:val="0095611D"/>
    <w:rsid w:val="0095628A"/>
    <w:rsid w:val="009562CC"/>
    <w:rsid w:val="00956836"/>
    <w:rsid w:val="00957971"/>
    <w:rsid w:val="009611DA"/>
    <w:rsid w:val="009620AF"/>
    <w:rsid w:val="009625B0"/>
    <w:rsid w:val="0096544E"/>
    <w:rsid w:val="00965779"/>
    <w:rsid w:val="00965E55"/>
    <w:rsid w:val="00966071"/>
    <w:rsid w:val="00966EB5"/>
    <w:rsid w:val="0096741C"/>
    <w:rsid w:val="00967C90"/>
    <w:rsid w:val="009740DC"/>
    <w:rsid w:val="00976452"/>
    <w:rsid w:val="009767CA"/>
    <w:rsid w:val="00976AE6"/>
    <w:rsid w:val="00976CCB"/>
    <w:rsid w:val="00980710"/>
    <w:rsid w:val="00980D87"/>
    <w:rsid w:val="00981767"/>
    <w:rsid w:val="00981E4B"/>
    <w:rsid w:val="00982E8D"/>
    <w:rsid w:val="0098455C"/>
    <w:rsid w:val="00986FE3"/>
    <w:rsid w:val="009875EF"/>
    <w:rsid w:val="009901CD"/>
    <w:rsid w:val="00990635"/>
    <w:rsid w:val="00992838"/>
    <w:rsid w:val="009942B5"/>
    <w:rsid w:val="00995156"/>
    <w:rsid w:val="0099590C"/>
    <w:rsid w:val="0099671E"/>
    <w:rsid w:val="00996CDD"/>
    <w:rsid w:val="009974EA"/>
    <w:rsid w:val="00997720"/>
    <w:rsid w:val="009A0415"/>
    <w:rsid w:val="009A060B"/>
    <w:rsid w:val="009A082F"/>
    <w:rsid w:val="009A13EA"/>
    <w:rsid w:val="009A187F"/>
    <w:rsid w:val="009A1FF4"/>
    <w:rsid w:val="009A31FE"/>
    <w:rsid w:val="009A3DBA"/>
    <w:rsid w:val="009A5DCC"/>
    <w:rsid w:val="009A6449"/>
    <w:rsid w:val="009A68EE"/>
    <w:rsid w:val="009A7364"/>
    <w:rsid w:val="009A7C75"/>
    <w:rsid w:val="009B1058"/>
    <w:rsid w:val="009B10DE"/>
    <w:rsid w:val="009B326D"/>
    <w:rsid w:val="009B4076"/>
    <w:rsid w:val="009B4B04"/>
    <w:rsid w:val="009B5A0C"/>
    <w:rsid w:val="009C0AFF"/>
    <w:rsid w:val="009C20A9"/>
    <w:rsid w:val="009C3A2F"/>
    <w:rsid w:val="009C5A74"/>
    <w:rsid w:val="009C664B"/>
    <w:rsid w:val="009C7284"/>
    <w:rsid w:val="009C7E5D"/>
    <w:rsid w:val="009D17A3"/>
    <w:rsid w:val="009D3070"/>
    <w:rsid w:val="009D3265"/>
    <w:rsid w:val="009D6244"/>
    <w:rsid w:val="009D65CF"/>
    <w:rsid w:val="009D6F46"/>
    <w:rsid w:val="009D7417"/>
    <w:rsid w:val="009D7595"/>
    <w:rsid w:val="009E0ED2"/>
    <w:rsid w:val="009E1D0C"/>
    <w:rsid w:val="009E267A"/>
    <w:rsid w:val="009E2858"/>
    <w:rsid w:val="009E3222"/>
    <w:rsid w:val="009E4908"/>
    <w:rsid w:val="009E4ACD"/>
    <w:rsid w:val="009E677E"/>
    <w:rsid w:val="009E75D0"/>
    <w:rsid w:val="009E7CE3"/>
    <w:rsid w:val="009F0D95"/>
    <w:rsid w:val="009F181E"/>
    <w:rsid w:val="009F188B"/>
    <w:rsid w:val="009F2564"/>
    <w:rsid w:val="009F3449"/>
    <w:rsid w:val="009F41F1"/>
    <w:rsid w:val="009F426D"/>
    <w:rsid w:val="009F58C9"/>
    <w:rsid w:val="009F5AA9"/>
    <w:rsid w:val="009F6F98"/>
    <w:rsid w:val="00A01785"/>
    <w:rsid w:val="00A0199B"/>
    <w:rsid w:val="00A02049"/>
    <w:rsid w:val="00A02CCD"/>
    <w:rsid w:val="00A05799"/>
    <w:rsid w:val="00A06151"/>
    <w:rsid w:val="00A061DB"/>
    <w:rsid w:val="00A0679A"/>
    <w:rsid w:val="00A069CE"/>
    <w:rsid w:val="00A10CDD"/>
    <w:rsid w:val="00A11BE1"/>
    <w:rsid w:val="00A11E6A"/>
    <w:rsid w:val="00A121D8"/>
    <w:rsid w:val="00A12DB7"/>
    <w:rsid w:val="00A1310E"/>
    <w:rsid w:val="00A13A47"/>
    <w:rsid w:val="00A14F6F"/>
    <w:rsid w:val="00A1523B"/>
    <w:rsid w:val="00A15DD6"/>
    <w:rsid w:val="00A16568"/>
    <w:rsid w:val="00A176A1"/>
    <w:rsid w:val="00A21824"/>
    <w:rsid w:val="00A21A5D"/>
    <w:rsid w:val="00A22567"/>
    <w:rsid w:val="00A2443D"/>
    <w:rsid w:val="00A24F29"/>
    <w:rsid w:val="00A252B4"/>
    <w:rsid w:val="00A25655"/>
    <w:rsid w:val="00A25983"/>
    <w:rsid w:val="00A25EE7"/>
    <w:rsid w:val="00A2656C"/>
    <w:rsid w:val="00A27EE4"/>
    <w:rsid w:val="00A33F21"/>
    <w:rsid w:val="00A34B9A"/>
    <w:rsid w:val="00A37771"/>
    <w:rsid w:val="00A40496"/>
    <w:rsid w:val="00A40C85"/>
    <w:rsid w:val="00A40F69"/>
    <w:rsid w:val="00A41104"/>
    <w:rsid w:val="00A42A94"/>
    <w:rsid w:val="00A43949"/>
    <w:rsid w:val="00A44083"/>
    <w:rsid w:val="00A44407"/>
    <w:rsid w:val="00A449DE"/>
    <w:rsid w:val="00A4537B"/>
    <w:rsid w:val="00A46630"/>
    <w:rsid w:val="00A50634"/>
    <w:rsid w:val="00A506B4"/>
    <w:rsid w:val="00A50E8E"/>
    <w:rsid w:val="00A5287E"/>
    <w:rsid w:val="00A52B70"/>
    <w:rsid w:val="00A5364F"/>
    <w:rsid w:val="00A53A15"/>
    <w:rsid w:val="00A54F99"/>
    <w:rsid w:val="00A55B28"/>
    <w:rsid w:val="00A56979"/>
    <w:rsid w:val="00A56C54"/>
    <w:rsid w:val="00A60FB9"/>
    <w:rsid w:val="00A612C3"/>
    <w:rsid w:val="00A62C57"/>
    <w:rsid w:val="00A63778"/>
    <w:rsid w:val="00A64145"/>
    <w:rsid w:val="00A65B82"/>
    <w:rsid w:val="00A7117A"/>
    <w:rsid w:val="00A74260"/>
    <w:rsid w:val="00A74CFE"/>
    <w:rsid w:val="00A76D55"/>
    <w:rsid w:val="00A8077A"/>
    <w:rsid w:val="00A82DB2"/>
    <w:rsid w:val="00A84F44"/>
    <w:rsid w:val="00A90447"/>
    <w:rsid w:val="00A90B3B"/>
    <w:rsid w:val="00A914DD"/>
    <w:rsid w:val="00A927B7"/>
    <w:rsid w:val="00A96494"/>
    <w:rsid w:val="00A97DB6"/>
    <w:rsid w:val="00AA0230"/>
    <w:rsid w:val="00AA035A"/>
    <w:rsid w:val="00AA258C"/>
    <w:rsid w:val="00AA317F"/>
    <w:rsid w:val="00AA3A91"/>
    <w:rsid w:val="00AA7606"/>
    <w:rsid w:val="00AA776F"/>
    <w:rsid w:val="00AA778E"/>
    <w:rsid w:val="00AB0E08"/>
    <w:rsid w:val="00AB1943"/>
    <w:rsid w:val="00AB2280"/>
    <w:rsid w:val="00AB255E"/>
    <w:rsid w:val="00AB2946"/>
    <w:rsid w:val="00AB46F4"/>
    <w:rsid w:val="00AC04D9"/>
    <w:rsid w:val="00AC1386"/>
    <w:rsid w:val="00AC1EB0"/>
    <w:rsid w:val="00AC4CAE"/>
    <w:rsid w:val="00AC52BA"/>
    <w:rsid w:val="00AC6A2A"/>
    <w:rsid w:val="00AC7301"/>
    <w:rsid w:val="00AC79D8"/>
    <w:rsid w:val="00AD0F49"/>
    <w:rsid w:val="00AD13B1"/>
    <w:rsid w:val="00AD5A3B"/>
    <w:rsid w:val="00AD5FDD"/>
    <w:rsid w:val="00AD717D"/>
    <w:rsid w:val="00AD7865"/>
    <w:rsid w:val="00AD7E63"/>
    <w:rsid w:val="00AF084B"/>
    <w:rsid w:val="00AF16D3"/>
    <w:rsid w:val="00AF2298"/>
    <w:rsid w:val="00AF26BB"/>
    <w:rsid w:val="00AF3DF2"/>
    <w:rsid w:val="00AF5045"/>
    <w:rsid w:val="00AF596A"/>
    <w:rsid w:val="00AF5EC5"/>
    <w:rsid w:val="00AF637C"/>
    <w:rsid w:val="00AF64E5"/>
    <w:rsid w:val="00AF7B8F"/>
    <w:rsid w:val="00AF7F10"/>
    <w:rsid w:val="00B005C0"/>
    <w:rsid w:val="00B018FB"/>
    <w:rsid w:val="00B02249"/>
    <w:rsid w:val="00B03249"/>
    <w:rsid w:val="00B04A71"/>
    <w:rsid w:val="00B05D1F"/>
    <w:rsid w:val="00B06BB4"/>
    <w:rsid w:val="00B06D46"/>
    <w:rsid w:val="00B073D7"/>
    <w:rsid w:val="00B102B3"/>
    <w:rsid w:val="00B10F0C"/>
    <w:rsid w:val="00B119A1"/>
    <w:rsid w:val="00B11E13"/>
    <w:rsid w:val="00B12302"/>
    <w:rsid w:val="00B136AD"/>
    <w:rsid w:val="00B14FAF"/>
    <w:rsid w:val="00B1585D"/>
    <w:rsid w:val="00B1610D"/>
    <w:rsid w:val="00B17E48"/>
    <w:rsid w:val="00B21D81"/>
    <w:rsid w:val="00B22A9E"/>
    <w:rsid w:val="00B23576"/>
    <w:rsid w:val="00B24FE9"/>
    <w:rsid w:val="00B26D16"/>
    <w:rsid w:val="00B31A0E"/>
    <w:rsid w:val="00B31E9F"/>
    <w:rsid w:val="00B33191"/>
    <w:rsid w:val="00B34F3D"/>
    <w:rsid w:val="00B357F3"/>
    <w:rsid w:val="00B35F21"/>
    <w:rsid w:val="00B376EB"/>
    <w:rsid w:val="00B37F24"/>
    <w:rsid w:val="00B40190"/>
    <w:rsid w:val="00B40A35"/>
    <w:rsid w:val="00B41527"/>
    <w:rsid w:val="00B42424"/>
    <w:rsid w:val="00B42CDA"/>
    <w:rsid w:val="00B42F7D"/>
    <w:rsid w:val="00B44B91"/>
    <w:rsid w:val="00B46280"/>
    <w:rsid w:val="00B46CB2"/>
    <w:rsid w:val="00B51F10"/>
    <w:rsid w:val="00B5291E"/>
    <w:rsid w:val="00B539DD"/>
    <w:rsid w:val="00B547B3"/>
    <w:rsid w:val="00B559E5"/>
    <w:rsid w:val="00B56E3C"/>
    <w:rsid w:val="00B615FA"/>
    <w:rsid w:val="00B62318"/>
    <w:rsid w:val="00B62647"/>
    <w:rsid w:val="00B64B06"/>
    <w:rsid w:val="00B65FCF"/>
    <w:rsid w:val="00B66338"/>
    <w:rsid w:val="00B673AA"/>
    <w:rsid w:val="00B6782B"/>
    <w:rsid w:val="00B709CD"/>
    <w:rsid w:val="00B716E6"/>
    <w:rsid w:val="00B72236"/>
    <w:rsid w:val="00B7396A"/>
    <w:rsid w:val="00B74D74"/>
    <w:rsid w:val="00B755CB"/>
    <w:rsid w:val="00B824C7"/>
    <w:rsid w:val="00B827FE"/>
    <w:rsid w:val="00B82AE9"/>
    <w:rsid w:val="00B831DC"/>
    <w:rsid w:val="00B83939"/>
    <w:rsid w:val="00B841E8"/>
    <w:rsid w:val="00B84582"/>
    <w:rsid w:val="00B862B0"/>
    <w:rsid w:val="00B868D3"/>
    <w:rsid w:val="00B90FD2"/>
    <w:rsid w:val="00B91B18"/>
    <w:rsid w:val="00B9258F"/>
    <w:rsid w:val="00B927EC"/>
    <w:rsid w:val="00B940F7"/>
    <w:rsid w:val="00B9529C"/>
    <w:rsid w:val="00B96668"/>
    <w:rsid w:val="00B96E99"/>
    <w:rsid w:val="00B97A68"/>
    <w:rsid w:val="00B97C49"/>
    <w:rsid w:val="00B97E37"/>
    <w:rsid w:val="00BA063F"/>
    <w:rsid w:val="00BA0DF9"/>
    <w:rsid w:val="00BA3B62"/>
    <w:rsid w:val="00BA46A6"/>
    <w:rsid w:val="00BA6EE4"/>
    <w:rsid w:val="00BB1375"/>
    <w:rsid w:val="00BB27D1"/>
    <w:rsid w:val="00BB6406"/>
    <w:rsid w:val="00BB68E4"/>
    <w:rsid w:val="00BB6A48"/>
    <w:rsid w:val="00BB6FE0"/>
    <w:rsid w:val="00BC0758"/>
    <w:rsid w:val="00BC32AA"/>
    <w:rsid w:val="00BC4FFB"/>
    <w:rsid w:val="00BC6022"/>
    <w:rsid w:val="00BC60C8"/>
    <w:rsid w:val="00BC6EAE"/>
    <w:rsid w:val="00BC727C"/>
    <w:rsid w:val="00BC7567"/>
    <w:rsid w:val="00BC7818"/>
    <w:rsid w:val="00BC7DAE"/>
    <w:rsid w:val="00BD3878"/>
    <w:rsid w:val="00BD58A5"/>
    <w:rsid w:val="00BD680F"/>
    <w:rsid w:val="00BD730F"/>
    <w:rsid w:val="00BD785F"/>
    <w:rsid w:val="00BD7B33"/>
    <w:rsid w:val="00BD7C8D"/>
    <w:rsid w:val="00BD7F0C"/>
    <w:rsid w:val="00BE0336"/>
    <w:rsid w:val="00BE082C"/>
    <w:rsid w:val="00BE12FA"/>
    <w:rsid w:val="00BE3F38"/>
    <w:rsid w:val="00BE51BC"/>
    <w:rsid w:val="00BE614A"/>
    <w:rsid w:val="00BE6DBF"/>
    <w:rsid w:val="00BE7A33"/>
    <w:rsid w:val="00BE7DD1"/>
    <w:rsid w:val="00BF376F"/>
    <w:rsid w:val="00BF627D"/>
    <w:rsid w:val="00BF673B"/>
    <w:rsid w:val="00C0109B"/>
    <w:rsid w:val="00C022CD"/>
    <w:rsid w:val="00C0266D"/>
    <w:rsid w:val="00C03167"/>
    <w:rsid w:val="00C05B3E"/>
    <w:rsid w:val="00C10719"/>
    <w:rsid w:val="00C10DD8"/>
    <w:rsid w:val="00C115DE"/>
    <w:rsid w:val="00C11B05"/>
    <w:rsid w:val="00C12097"/>
    <w:rsid w:val="00C12B02"/>
    <w:rsid w:val="00C137F1"/>
    <w:rsid w:val="00C161D1"/>
    <w:rsid w:val="00C17045"/>
    <w:rsid w:val="00C203D5"/>
    <w:rsid w:val="00C2042F"/>
    <w:rsid w:val="00C20E0F"/>
    <w:rsid w:val="00C23B65"/>
    <w:rsid w:val="00C25089"/>
    <w:rsid w:val="00C25A29"/>
    <w:rsid w:val="00C267C6"/>
    <w:rsid w:val="00C30E52"/>
    <w:rsid w:val="00C32197"/>
    <w:rsid w:val="00C34146"/>
    <w:rsid w:val="00C35668"/>
    <w:rsid w:val="00C357AB"/>
    <w:rsid w:val="00C3593A"/>
    <w:rsid w:val="00C37474"/>
    <w:rsid w:val="00C37B38"/>
    <w:rsid w:val="00C40C4F"/>
    <w:rsid w:val="00C42FD0"/>
    <w:rsid w:val="00C44773"/>
    <w:rsid w:val="00C45F6F"/>
    <w:rsid w:val="00C46D82"/>
    <w:rsid w:val="00C5129D"/>
    <w:rsid w:val="00C5152B"/>
    <w:rsid w:val="00C51B09"/>
    <w:rsid w:val="00C53A2B"/>
    <w:rsid w:val="00C53D5F"/>
    <w:rsid w:val="00C543B0"/>
    <w:rsid w:val="00C548D1"/>
    <w:rsid w:val="00C560AE"/>
    <w:rsid w:val="00C57415"/>
    <w:rsid w:val="00C5745C"/>
    <w:rsid w:val="00C62068"/>
    <w:rsid w:val="00C62DD0"/>
    <w:rsid w:val="00C67A1B"/>
    <w:rsid w:val="00C67DE9"/>
    <w:rsid w:val="00C709A2"/>
    <w:rsid w:val="00C71E78"/>
    <w:rsid w:val="00C72282"/>
    <w:rsid w:val="00C73952"/>
    <w:rsid w:val="00C74072"/>
    <w:rsid w:val="00C74591"/>
    <w:rsid w:val="00C747DC"/>
    <w:rsid w:val="00C7589C"/>
    <w:rsid w:val="00C759D1"/>
    <w:rsid w:val="00C75FB0"/>
    <w:rsid w:val="00C761C2"/>
    <w:rsid w:val="00C76284"/>
    <w:rsid w:val="00C76555"/>
    <w:rsid w:val="00C77665"/>
    <w:rsid w:val="00C7785F"/>
    <w:rsid w:val="00C77943"/>
    <w:rsid w:val="00C77C09"/>
    <w:rsid w:val="00C80098"/>
    <w:rsid w:val="00C81358"/>
    <w:rsid w:val="00C82E7D"/>
    <w:rsid w:val="00C83312"/>
    <w:rsid w:val="00C839A1"/>
    <w:rsid w:val="00C83DE5"/>
    <w:rsid w:val="00C861C4"/>
    <w:rsid w:val="00C86221"/>
    <w:rsid w:val="00C86652"/>
    <w:rsid w:val="00C87769"/>
    <w:rsid w:val="00C90B58"/>
    <w:rsid w:val="00C911A9"/>
    <w:rsid w:val="00C918D1"/>
    <w:rsid w:val="00C91AA9"/>
    <w:rsid w:val="00C91E26"/>
    <w:rsid w:val="00C92E67"/>
    <w:rsid w:val="00C937F3"/>
    <w:rsid w:val="00C9462D"/>
    <w:rsid w:val="00C94D6E"/>
    <w:rsid w:val="00C96315"/>
    <w:rsid w:val="00C96E4D"/>
    <w:rsid w:val="00C97019"/>
    <w:rsid w:val="00C97431"/>
    <w:rsid w:val="00CA171E"/>
    <w:rsid w:val="00CA2040"/>
    <w:rsid w:val="00CA3D17"/>
    <w:rsid w:val="00CA3F2E"/>
    <w:rsid w:val="00CA5126"/>
    <w:rsid w:val="00CA5954"/>
    <w:rsid w:val="00CA5AAD"/>
    <w:rsid w:val="00CA5B3C"/>
    <w:rsid w:val="00CA6121"/>
    <w:rsid w:val="00CB0554"/>
    <w:rsid w:val="00CB06BA"/>
    <w:rsid w:val="00CB1A8F"/>
    <w:rsid w:val="00CB1EC0"/>
    <w:rsid w:val="00CB33A6"/>
    <w:rsid w:val="00CB3F06"/>
    <w:rsid w:val="00CB4277"/>
    <w:rsid w:val="00CB5DC9"/>
    <w:rsid w:val="00CB67FD"/>
    <w:rsid w:val="00CB694C"/>
    <w:rsid w:val="00CB6A18"/>
    <w:rsid w:val="00CB6A7C"/>
    <w:rsid w:val="00CB75C6"/>
    <w:rsid w:val="00CC13B3"/>
    <w:rsid w:val="00CC174B"/>
    <w:rsid w:val="00CC1B9D"/>
    <w:rsid w:val="00CC1C99"/>
    <w:rsid w:val="00CC214B"/>
    <w:rsid w:val="00CC33E6"/>
    <w:rsid w:val="00CC752C"/>
    <w:rsid w:val="00CC7BB3"/>
    <w:rsid w:val="00CD02C1"/>
    <w:rsid w:val="00CD0B38"/>
    <w:rsid w:val="00CD55E0"/>
    <w:rsid w:val="00CD57B8"/>
    <w:rsid w:val="00CD73BD"/>
    <w:rsid w:val="00CD77A1"/>
    <w:rsid w:val="00CD7DD1"/>
    <w:rsid w:val="00CD7FDC"/>
    <w:rsid w:val="00CE434C"/>
    <w:rsid w:val="00CE4831"/>
    <w:rsid w:val="00CE52A5"/>
    <w:rsid w:val="00CE5851"/>
    <w:rsid w:val="00CE7221"/>
    <w:rsid w:val="00CE7674"/>
    <w:rsid w:val="00CF0364"/>
    <w:rsid w:val="00CF036C"/>
    <w:rsid w:val="00CF3C7B"/>
    <w:rsid w:val="00CF4893"/>
    <w:rsid w:val="00CF4A23"/>
    <w:rsid w:val="00CF5371"/>
    <w:rsid w:val="00CF7224"/>
    <w:rsid w:val="00D01A5E"/>
    <w:rsid w:val="00D0202D"/>
    <w:rsid w:val="00D027BB"/>
    <w:rsid w:val="00D063EE"/>
    <w:rsid w:val="00D07B2D"/>
    <w:rsid w:val="00D10DBA"/>
    <w:rsid w:val="00D110C4"/>
    <w:rsid w:val="00D135C7"/>
    <w:rsid w:val="00D13B7F"/>
    <w:rsid w:val="00D14F23"/>
    <w:rsid w:val="00D15545"/>
    <w:rsid w:val="00D163E8"/>
    <w:rsid w:val="00D171B6"/>
    <w:rsid w:val="00D172B2"/>
    <w:rsid w:val="00D17FCF"/>
    <w:rsid w:val="00D20408"/>
    <w:rsid w:val="00D2104C"/>
    <w:rsid w:val="00D21370"/>
    <w:rsid w:val="00D21DB2"/>
    <w:rsid w:val="00D2274F"/>
    <w:rsid w:val="00D231E8"/>
    <w:rsid w:val="00D2367F"/>
    <w:rsid w:val="00D26026"/>
    <w:rsid w:val="00D26735"/>
    <w:rsid w:val="00D271AD"/>
    <w:rsid w:val="00D27330"/>
    <w:rsid w:val="00D30127"/>
    <w:rsid w:val="00D30F52"/>
    <w:rsid w:val="00D31093"/>
    <w:rsid w:val="00D31AF1"/>
    <w:rsid w:val="00D32722"/>
    <w:rsid w:val="00D3321B"/>
    <w:rsid w:val="00D332FE"/>
    <w:rsid w:val="00D346BB"/>
    <w:rsid w:val="00D346DD"/>
    <w:rsid w:val="00D36D67"/>
    <w:rsid w:val="00D4027E"/>
    <w:rsid w:val="00D40FE1"/>
    <w:rsid w:val="00D42BC1"/>
    <w:rsid w:val="00D4652D"/>
    <w:rsid w:val="00D522B7"/>
    <w:rsid w:val="00D536A2"/>
    <w:rsid w:val="00D5477A"/>
    <w:rsid w:val="00D565D2"/>
    <w:rsid w:val="00D56A47"/>
    <w:rsid w:val="00D57425"/>
    <w:rsid w:val="00D5757E"/>
    <w:rsid w:val="00D57A7B"/>
    <w:rsid w:val="00D60CAC"/>
    <w:rsid w:val="00D6257A"/>
    <w:rsid w:val="00D6454F"/>
    <w:rsid w:val="00D64568"/>
    <w:rsid w:val="00D6777A"/>
    <w:rsid w:val="00D71086"/>
    <w:rsid w:val="00D71408"/>
    <w:rsid w:val="00D717EB"/>
    <w:rsid w:val="00D724A4"/>
    <w:rsid w:val="00D72F40"/>
    <w:rsid w:val="00D73B45"/>
    <w:rsid w:val="00D74FB6"/>
    <w:rsid w:val="00D76313"/>
    <w:rsid w:val="00D7782C"/>
    <w:rsid w:val="00D779E1"/>
    <w:rsid w:val="00D80D81"/>
    <w:rsid w:val="00D828EB"/>
    <w:rsid w:val="00D851A2"/>
    <w:rsid w:val="00D85775"/>
    <w:rsid w:val="00D857AF"/>
    <w:rsid w:val="00D85E6A"/>
    <w:rsid w:val="00D87255"/>
    <w:rsid w:val="00D90DD8"/>
    <w:rsid w:val="00D917BF"/>
    <w:rsid w:val="00D9191E"/>
    <w:rsid w:val="00D94EAE"/>
    <w:rsid w:val="00D95238"/>
    <w:rsid w:val="00D97A54"/>
    <w:rsid w:val="00D97D5E"/>
    <w:rsid w:val="00D97FFC"/>
    <w:rsid w:val="00DA09C2"/>
    <w:rsid w:val="00DA1BE9"/>
    <w:rsid w:val="00DA3739"/>
    <w:rsid w:val="00DA3A8F"/>
    <w:rsid w:val="00DA4823"/>
    <w:rsid w:val="00DA5537"/>
    <w:rsid w:val="00DA746D"/>
    <w:rsid w:val="00DB0709"/>
    <w:rsid w:val="00DB2188"/>
    <w:rsid w:val="00DB3204"/>
    <w:rsid w:val="00DB48F9"/>
    <w:rsid w:val="00DB4FB7"/>
    <w:rsid w:val="00DB6946"/>
    <w:rsid w:val="00DC439F"/>
    <w:rsid w:val="00DC4D99"/>
    <w:rsid w:val="00DC6CFC"/>
    <w:rsid w:val="00DC73C3"/>
    <w:rsid w:val="00DD0AC3"/>
    <w:rsid w:val="00DD0CCE"/>
    <w:rsid w:val="00DD1181"/>
    <w:rsid w:val="00DD119A"/>
    <w:rsid w:val="00DD13DA"/>
    <w:rsid w:val="00DD16CF"/>
    <w:rsid w:val="00DD26C7"/>
    <w:rsid w:val="00DD2E2C"/>
    <w:rsid w:val="00DD36FC"/>
    <w:rsid w:val="00DD412D"/>
    <w:rsid w:val="00DD7498"/>
    <w:rsid w:val="00DE112E"/>
    <w:rsid w:val="00DE1D84"/>
    <w:rsid w:val="00DE3FCC"/>
    <w:rsid w:val="00DE4969"/>
    <w:rsid w:val="00DF07BF"/>
    <w:rsid w:val="00DF19FD"/>
    <w:rsid w:val="00DF31E3"/>
    <w:rsid w:val="00DF4400"/>
    <w:rsid w:val="00DF5554"/>
    <w:rsid w:val="00DF63EE"/>
    <w:rsid w:val="00DF661B"/>
    <w:rsid w:val="00E012FF"/>
    <w:rsid w:val="00E02B95"/>
    <w:rsid w:val="00E05349"/>
    <w:rsid w:val="00E0743A"/>
    <w:rsid w:val="00E126F3"/>
    <w:rsid w:val="00E13226"/>
    <w:rsid w:val="00E13878"/>
    <w:rsid w:val="00E2039C"/>
    <w:rsid w:val="00E21463"/>
    <w:rsid w:val="00E21B4E"/>
    <w:rsid w:val="00E22297"/>
    <w:rsid w:val="00E2271C"/>
    <w:rsid w:val="00E239E8"/>
    <w:rsid w:val="00E26F52"/>
    <w:rsid w:val="00E322D0"/>
    <w:rsid w:val="00E37D0B"/>
    <w:rsid w:val="00E40687"/>
    <w:rsid w:val="00E415D2"/>
    <w:rsid w:val="00E42538"/>
    <w:rsid w:val="00E43AAD"/>
    <w:rsid w:val="00E53DB3"/>
    <w:rsid w:val="00E55A07"/>
    <w:rsid w:val="00E56767"/>
    <w:rsid w:val="00E604ED"/>
    <w:rsid w:val="00E60B98"/>
    <w:rsid w:val="00E61579"/>
    <w:rsid w:val="00E61C99"/>
    <w:rsid w:val="00E62081"/>
    <w:rsid w:val="00E62131"/>
    <w:rsid w:val="00E6246C"/>
    <w:rsid w:val="00E645E8"/>
    <w:rsid w:val="00E653E6"/>
    <w:rsid w:val="00E66B8A"/>
    <w:rsid w:val="00E67773"/>
    <w:rsid w:val="00E67D64"/>
    <w:rsid w:val="00E7011E"/>
    <w:rsid w:val="00E70337"/>
    <w:rsid w:val="00E7048F"/>
    <w:rsid w:val="00E72B5F"/>
    <w:rsid w:val="00E732CB"/>
    <w:rsid w:val="00E73D1B"/>
    <w:rsid w:val="00E73D81"/>
    <w:rsid w:val="00E7401F"/>
    <w:rsid w:val="00E76036"/>
    <w:rsid w:val="00E763B4"/>
    <w:rsid w:val="00E76759"/>
    <w:rsid w:val="00E7770C"/>
    <w:rsid w:val="00E80896"/>
    <w:rsid w:val="00E83594"/>
    <w:rsid w:val="00E84C89"/>
    <w:rsid w:val="00E85085"/>
    <w:rsid w:val="00E854BD"/>
    <w:rsid w:val="00E858CC"/>
    <w:rsid w:val="00E91341"/>
    <w:rsid w:val="00E919FD"/>
    <w:rsid w:val="00E92054"/>
    <w:rsid w:val="00E922DA"/>
    <w:rsid w:val="00E929E7"/>
    <w:rsid w:val="00E9376D"/>
    <w:rsid w:val="00E940ED"/>
    <w:rsid w:val="00E966E5"/>
    <w:rsid w:val="00EA45C4"/>
    <w:rsid w:val="00EA56F4"/>
    <w:rsid w:val="00EA60C1"/>
    <w:rsid w:val="00EA7210"/>
    <w:rsid w:val="00EB026F"/>
    <w:rsid w:val="00EB05C2"/>
    <w:rsid w:val="00EB093B"/>
    <w:rsid w:val="00EB228C"/>
    <w:rsid w:val="00EB25B6"/>
    <w:rsid w:val="00EB718C"/>
    <w:rsid w:val="00EB79FA"/>
    <w:rsid w:val="00EC045D"/>
    <w:rsid w:val="00EC0C89"/>
    <w:rsid w:val="00EC2AB7"/>
    <w:rsid w:val="00EC4CDA"/>
    <w:rsid w:val="00EC4E9C"/>
    <w:rsid w:val="00EC70EC"/>
    <w:rsid w:val="00ED1681"/>
    <w:rsid w:val="00ED308B"/>
    <w:rsid w:val="00ED3382"/>
    <w:rsid w:val="00ED33AD"/>
    <w:rsid w:val="00ED403B"/>
    <w:rsid w:val="00ED478D"/>
    <w:rsid w:val="00ED4DDD"/>
    <w:rsid w:val="00ED5F3C"/>
    <w:rsid w:val="00ED63D1"/>
    <w:rsid w:val="00ED7266"/>
    <w:rsid w:val="00EE05F9"/>
    <w:rsid w:val="00EE19D6"/>
    <w:rsid w:val="00EE26B6"/>
    <w:rsid w:val="00EE31E7"/>
    <w:rsid w:val="00EE477F"/>
    <w:rsid w:val="00EE5DA7"/>
    <w:rsid w:val="00EF0727"/>
    <w:rsid w:val="00EF3CE4"/>
    <w:rsid w:val="00EF3F34"/>
    <w:rsid w:val="00EF502A"/>
    <w:rsid w:val="00EF517A"/>
    <w:rsid w:val="00EF6121"/>
    <w:rsid w:val="00EF6670"/>
    <w:rsid w:val="00EF6E84"/>
    <w:rsid w:val="00F001D7"/>
    <w:rsid w:val="00F01157"/>
    <w:rsid w:val="00F016A2"/>
    <w:rsid w:val="00F105EC"/>
    <w:rsid w:val="00F10FE0"/>
    <w:rsid w:val="00F128A9"/>
    <w:rsid w:val="00F15D19"/>
    <w:rsid w:val="00F20856"/>
    <w:rsid w:val="00F20D5F"/>
    <w:rsid w:val="00F21C7E"/>
    <w:rsid w:val="00F21FD0"/>
    <w:rsid w:val="00F224E3"/>
    <w:rsid w:val="00F22A5B"/>
    <w:rsid w:val="00F24544"/>
    <w:rsid w:val="00F24C35"/>
    <w:rsid w:val="00F2576E"/>
    <w:rsid w:val="00F2595B"/>
    <w:rsid w:val="00F26555"/>
    <w:rsid w:val="00F26DB5"/>
    <w:rsid w:val="00F2743F"/>
    <w:rsid w:val="00F27EE7"/>
    <w:rsid w:val="00F31C4D"/>
    <w:rsid w:val="00F32034"/>
    <w:rsid w:val="00F32E1A"/>
    <w:rsid w:val="00F32E2C"/>
    <w:rsid w:val="00F3309A"/>
    <w:rsid w:val="00F3403B"/>
    <w:rsid w:val="00F343E7"/>
    <w:rsid w:val="00F34BC0"/>
    <w:rsid w:val="00F37B39"/>
    <w:rsid w:val="00F37BFA"/>
    <w:rsid w:val="00F443C6"/>
    <w:rsid w:val="00F45FD8"/>
    <w:rsid w:val="00F47DA6"/>
    <w:rsid w:val="00F50FF9"/>
    <w:rsid w:val="00F510D4"/>
    <w:rsid w:val="00F52A02"/>
    <w:rsid w:val="00F5360A"/>
    <w:rsid w:val="00F55591"/>
    <w:rsid w:val="00F57338"/>
    <w:rsid w:val="00F60710"/>
    <w:rsid w:val="00F60A4D"/>
    <w:rsid w:val="00F60EE7"/>
    <w:rsid w:val="00F6292A"/>
    <w:rsid w:val="00F64B91"/>
    <w:rsid w:val="00F64C6E"/>
    <w:rsid w:val="00F64ED5"/>
    <w:rsid w:val="00F6703C"/>
    <w:rsid w:val="00F676C4"/>
    <w:rsid w:val="00F704B9"/>
    <w:rsid w:val="00F7082E"/>
    <w:rsid w:val="00F70CED"/>
    <w:rsid w:val="00F717D0"/>
    <w:rsid w:val="00F737F0"/>
    <w:rsid w:val="00F73C85"/>
    <w:rsid w:val="00F73F93"/>
    <w:rsid w:val="00F74557"/>
    <w:rsid w:val="00F747BB"/>
    <w:rsid w:val="00F74986"/>
    <w:rsid w:val="00F74D33"/>
    <w:rsid w:val="00F75068"/>
    <w:rsid w:val="00F760B7"/>
    <w:rsid w:val="00F80404"/>
    <w:rsid w:val="00F808A6"/>
    <w:rsid w:val="00F80B75"/>
    <w:rsid w:val="00F81F6B"/>
    <w:rsid w:val="00F829D1"/>
    <w:rsid w:val="00F83BA3"/>
    <w:rsid w:val="00F8699E"/>
    <w:rsid w:val="00F86F4F"/>
    <w:rsid w:val="00F907BA"/>
    <w:rsid w:val="00F91793"/>
    <w:rsid w:val="00F92854"/>
    <w:rsid w:val="00F92CE9"/>
    <w:rsid w:val="00F94E08"/>
    <w:rsid w:val="00F9575B"/>
    <w:rsid w:val="00FA056C"/>
    <w:rsid w:val="00FA1345"/>
    <w:rsid w:val="00FA3CFB"/>
    <w:rsid w:val="00FA3D2B"/>
    <w:rsid w:val="00FA411E"/>
    <w:rsid w:val="00FA43A9"/>
    <w:rsid w:val="00FA4D26"/>
    <w:rsid w:val="00FA67B0"/>
    <w:rsid w:val="00FA71B5"/>
    <w:rsid w:val="00FA7962"/>
    <w:rsid w:val="00FB1430"/>
    <w:rsid w:val="00FB2EA0"/>
    <w:rsid w:val="00FC3082"/>
    <w:rsid w:val="00FC3F5C"/>
    <w:rsid w:val="00FC4D49"/>
    <w:rsid w:val="00FC4E1A"/>
    <w:rsid w:val="00FC6AE1"/>
    <w:rsid w:val="00FC6EFE"/>
    <w:rsid w:val="00FC74A4"/>
    <w:rsid w:val="00FD0BB4"/>
    <w:rsid w:val="00FD123E"/>
    <w:rsid w:val="00FD22F9"/>
    <w:rsid w:val="00FD26F9"/>
    <w:rsid w:val="00FD534F"/>
    <w:rsid w:val="00FD5AED"/>
    <w:rsid w:val="00FD5BA1"/>
    <w:rsid w:val="00FD5CA4"/>
    <w:rsid w:val="00FD60B1"/>
    <w:rsid w:val="00FE0EEE"/>
    <w:rsid w:val="00FE37E7"/>
    <w:rsid w:val="00FE50F8"/>
    <w:rsid w:val="00FE5116"/>
    <w:rsid w:val="00FE668D"/>
    <w:rsid w:val="00FF04A5"/>
    <w:rsid w:val="00FF0A27"/>
    <w:rsid w:val="00FF30C3"/>
    <w:rsid w:val="00FF5425"/>
    <w:rsid w:val="00FF56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BD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link w:val="Heading4Char"/>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uiPriority w:val="99"/>
    <w:rsid w:val="001B08B7"/>
    <w:rPr>
      <w:sz w:val="16"/>
      <w:szCs w:val="16"/>
    </w:rPr>
  </w:style>
  <w:style w:type="paragraph" w:styleId="CommentText">
    <w:name w:val="annotation text"/>
    <w:basedOn w:val="Normal"/>
    <w:link w:val="CommentTextChar"/>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rsid w:val="00D346BB"/>
    <w:pPr>
      <w:spacing w:before="100" w:beforeAutospacing="1" w:after="100" w:afterAutospacing="1"/>
    </w:pPr>
  </w:style>
  <w:style w:type="character" w:styleId="FootnoteReference">
    <w:name w:val="footnote reference"/>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LogicModelText">
    <w:name w:val="Logic Model Text"/>
    <w:basedOn w:val="Normal"/>
    <w:rsid w:val="00A96494"/>
    <w:pPr>
      <w:spacing w:before="60" w:after="60"/>
      <w:jc w:val="center"/>
    </w:pPr>
    <w:rPr>
      <w:rFonts w:ascii="Arial Narrow" w:hAnsi="Arial Narrow"/>
      <w:b/>
      <w:sz w:val="18"/>
      <w:szCs w:val="20"/>
    </w:rPr>
  </w:style>
  <w:style w:type="paragraph" w:customStyle="1" w:styleId="DocumentHeader-EvenPage">
    <w:name w:val="Document Header - Even Page"/>
    <w:uiPriority w:val="90"/>
    <w:qFormat/>
    <w:rsid w:val="00A96494"/>
    <w:pPr>
      <w:pBdr>
        <w:bottom w:val="single" w:sz="4" w:space="4" w:color="BFBFBF"/>
      </w:pBdr>
      <w:spacing w:after="360"/>
    </w:pPr>
    <w:rPr>
      <w:rFonts w:ascii="Arial" w:eastAsia="Calibri" w:hAnsi="Arial"/>
      <w:sz w:val="16"/>
      <w:szCs w:val="22"/>
    </w:rPr>
  </w:style>
  <w:style w:type="paragraph" w:customStyle="1" w:styleId="DocumentFooter-EvenPage">
    <w:name w:val="Document Footer - Even Page"/>
    <w:basedOn w:val="DocumentHeader-EvenPage"/>
    <w:uiPriority w:val="92"/>
    <w:qFormat/>
    <w:rsid w:val="00A96494"/>
    <w:pPr>
      <w:pBdr>
        <w:top w:val="single" w:sz="4" w:space="4" w:color="BFBFBF"/>
        <w:bottom w:val="none" w:sz="0" w:space="0" w:color="auto"/>
      </w:pBdr>
      <w:spacing w:before="360" w:after="0"/>
    </w:pPr>
  </w:style>
  <w:style w:type="paragraph" w:customStyle="1" w:styleId="DocumentFooter-OddPage">
    <w:name w:val="Document Footer - Odd Page"/>
    <w:basedOn w:val="DocumentFooter-EvenPage"/>
    <w:uiPriority w:val="99"/>
    <w:qFormat/>
    <w:rsid w:val="00A96494"/>
    <w:pPr>
      <w:jc w:val="right"/>
    </w:pPr>
  </w:style>
  <w:style w:type="paragraph" w:customStyle="1" w:styleId="DocumentHeader-OddPage">
    <w:name w:val="Document Header - Odd Page"/>
    <w:basedOn w:val="DocumentHeader-EvenPage"/>
    <w:uiPriority w:val="99"/>
    <w:qFormat/>
    <w:rsid w:val="00A96494"/>
    <w:pPr>
      <w:jc w:val="right"/>
    </w:pPr>
  </w:style>
  <w:style w:type="paragraph" w:customStyle="1" w:styleId="Graph-Title">
    <w:name w:val="Graph - Title"/>
    <w:basedOn w:val="Normal"/>
    <w:next w:val="Normal"/>
    <w:uiPriority w:val="29"/>
    <w:qFormat/>
    <w:rsid w:val="00A96494"/>
    <w:pPr>
      <w:keepNext/>
      <w:spacing w:before="100" w:beforeAutospacing="1" w:after="120"/>
      <w:ind w:right="288"/>
    </w:pPr>
    <w:rPr>
      <w:rFonts w:ascii="Arial Bold" w:hAnsi="Arial Bold" w:cs="Cambria"/>
      <w:b/>
      <w:color w:val="000000"/>
      <w:sz w:val="28"/>
    </w:rPr>
  </w:style>
  <w:style w:type="character" w:customStyle="1" w:styleId="FooterChar">
    <w:name w:val="Footer Char"/>
    <w:basedOn w:val="DefaultParagraphFont"/>
    <w:link w:val="Footer"/>
    <w:uiPriority w:val="99"/>
    <w:rsid w:val="00D15545"/>
    <w:rPr>
      <w:rFonts w:ascii="Arial" w:hAnsi="Arial"/>
      <w:sz w:val="18"/>
    </w:rPr>
  </w:style>
  <w:style w:type="paragraph" w:customStyle="1" w:styleId="ExhibitTitle">
    <w:name w:val="Exhibit Title"/>
    <w:basedOn w:val="Caption"/>
    <w:qFormat/>
    <w:rsid w:val="0071554D"/>
    <w:pPr>
      <w:keepNext/>
      <w:spacing w:after="240"/>
    </w:pPr>
    <w:rPr>
      <w:rFonts w:eastAsiaTheme="minorHAnsi" w:cstheme="minorBidi"/>
      <w:b/>
      <w:bCs/>
      <w:i w:val="0"/>
      <w:iCs w:val="0"/>
      <w:color w:val="auto"/>
      <w:sz w:val="22"/>
      <w:szCs w:val="22"/>
    </w:rPr>
  </w:style>
  <w:style w:type="paragraph" w:customStyle="1" w:styleId="ExhibitNote2">
    <w:name w:val="Exhibit Note2"/>
    <w:basedOn w:val="Normal"/>
    <w:qFormat/>
    <w:rsid w:val="0071554D"/>
    <w:pPr>
      <w:spacing w:after="240"/>
    </w:pPr>
    <w:rPr>
      <w:rFonts w:eastAsiaTheme="minorHAnsi" w:cstheme="minorBidi"/>
      <w:sz w:val="20"/>
      <w:szCs w:val="20"/>
    </w:rPr>
  </w:style>
  <w:style w:type="paragraph" w:styleId="Caption">
    <w:name w:val="caption"/>
    <w:basedOn w:val="Normal"/>
    <w:next w:val="Normal"/>
    <w:uiPriority w:val="35"/>
    <w:semiHidden/>
    <w:unhideWhenUsed/>
    <w:qFormat/>
    <w:rsid w:val="0071554D"/>
    <w:pPr>
      <w:spacing w:after="200"/>
    </w:pPr>
    <w:rPr>
      <w:i/>
      <w:iCs/>
      <w:color w:val="1F497D" w:themeColor="text2"/>
      <w:sz w:val="18"/>
      <w:szCs w:val="18"/>
    </w:rPr>
  </w:style>
  <w:style w:type="character" w:customStyle="1" w:styleId="Heading4Char">
    <w:name w:val="Heading 4 Char"/>
    <w:link w:val="Heading4"/>
    <w:rsid w:val="003532B3"/>
    <w:rPr>
      <w:rFonts w:ascii="Arial" w:hAnsi="Arial"/>
      <w:b/>
      <w:sz w:val="24"/>
    </w:rPr>
  </w:style>
  <w:style w:type="paragraph" w:styleId="Bibliography">
    <w:name w:val="Bibliography"/>
    <w:basedOn w:val="Normal"/>
    <w:next w:val="Normal"/>
    <w:uiPriority w:val="37"/>
    <w:unhideWhenUsed/>
    <w:rsid w:val="00670359"/>
  </w:style>
  <w:style w:type="character" w:customStyle="1" w:styleId="CommentTextChar">
    <w:name w:val="Comment Text Char"/>
    <w:basedOn w:val="DefaultParagraphFont"/>
    <w:link w:val="CommentText"/>
    <w:rsid w:val="00F60710"/>
  </w:style>
  <w:style w:type="character" w:customStyle="1" w:styleId="apple-converted-space">
    <w:name w:val="apple-converted-space"/>
    <w:basedOn w:val="DefaultParagraphFont"/>
    <w:rsid w:val="006522A0"/>
  </w:style>
  <w:style w:type="paragraph" w:styleId="ListNumber">
    <w:name w:val="List Number"/>
    <w:basedOn w:val="ListParagraph"/>
    <w:uiPriority w:val="99"/>
    <w:unhideWhenUsed/>
    <w:rsid w:val="004E6309"/>
    <w:pPr>
      <w:numPr>
        <w:numId w:val="23"/>
      </w:numPr>
      <w:spacing w:after="240" w:line="240" w:lineRule="auto"/>
    </w:pPr>
    <w:rPr>
      <w:rFonts w:ascii="Times New Roman" w:eastAsiaTheme="minorHAnsi" w:hAnsi="Times New Roman" w:cstheme="minorBidi"/>
    </w:rPr>
  </w:style>
  <w:style w:type="paragraph" w:styleId="ListBullet2">
    <w:name w:val="List Bullet 2"/>
    <w:basedOn w:val="Normal"/>
    <w:uiPriority w:val="99"/>
    <w:unhideWhenUsed/>
    <w:rsid w:val="004E6309"/>
    <w:pPr>
      <w:numPr>
        <w:numId w:val="24"/>
      </w:numPr>
      <w:spacing w:after="240"/>
      <w:contextualSpacing/>
    </w:pPr>
    <w:rPr>
      <w:rFonts w:eastAsia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link w:val="Heading4Char"/>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uiPriority w:val="99"/>
    <w:rsid w:val="001B08B7"/>
    <w:rPr>
      <w:sz w:val="16"/>
      <w:szCs w:val="16"/>
    </w:rPr>
  </w:style>
  <w:style w:type="paragraph" w:styleId="CommentText">
    <w:name w:val="annotation text"/>
    <w:basedOn w:val="Normal"/>
    <w:link w:val="CommentTextChar"/>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rsid w:val="00D346BB"/>
    <w:pPr>
      <w:spacing w:before="100" w:beforeAutospacing="1" w:after="100" w:afterAutospacing="1"/>
    </w:pPr>
  </w:style>
  <w:style w:type="character" w:styleId="FootnoteReference">
    <w:name w:val="footnote reference"/>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LogicModelText">
    <w:name w:val="Logic Model Text"/>
    <w:basedOn w:val="Normal"/>
    <w:rsid w:val="00A96494"/>
    <w:pPr>
      <w:spacing w:before="60" w:after="60"/>
      <w:jc w:val="center"/>
    </w:pPr>
    <w:rPr>
      <w:rFonts w:ascii="Arial Narrow" w:hAnsi="Arial Narrow"/>
      <w:b/>
      <w:sz w:val="18"/>
      <w:szCs w:val="20"/>
    </w:rPr>
  </w:style>
  <w:style w:type="paragraph" w:customStyle="1" w:styleId="DocumentHeader-EvenPage">
    <w:name w:val="Document Header - Even Page"/>
    <w:uiPriority w:val="90"/>
    <w:qFormat/>
    <w:rsid w:val="00A96494"/>
    <w:pPr>
      <w:pBdr>
        <w:bottom w:val="single" w:sz="4" w:space="4" w:color="BFBFBF"/>
      </w:pBdr>
      <w:spacing w:after="360"/>
    </w:pPr>
    <w:rPr>
      <w:rFonts w:ascii="Arial" w:eastAsia="Calibri" w:hAnsi="Arial"/>
      <w:sz w:val="16"/>
      <w:szCs w:val="22"/>
    </w:rPr>
  </w:style>
  <w:style w:type="paragraph" w:customStyle="1" w:styleId="DocumentFooter-EvenPage">
    <w:name w:val="Document Footer - Even Page"/>
    <w:basedOn w:val="DocumentHeader-EvenPage"/>
    <w:uiPriority w:val="92"/>
    <w:qFormat/>
    <w:rsid w:val="00A96494"/>
    <w:pPr>
      <w:pBdr>
        <w:top w:val="single" w:sz="4" w:space="4" w:color="BFBFBF"/>
        <w:bottom w:val="none" w:sz="0" w:space="0" w:color="auto"/>
      </w:pBdr>
      <w:spacing w:before="360" w:after="0"/>
    </w:pPr>
  </w:style>
  <w:style w:type="paragraph" w:customStyle="1" w:styleId="DocumentFooter-OddPage">
    <w:name w:val="Document Footer - Odd Page"/>
    <w:basedOn w:val="DocumentFooter-EvenPage"/>
    <w:uiPriority w:val="99"/>
    <w:qFormat/>
    <w:rsid w:val="00A96494"/>
    <w:pPr>
      <w:jc w:val="right"/>
    </w:pPr>
  </w:style>
  <w:style w:type="paragraph" w:customStyle="1" w:styleId="DocumentHeader-OddPage">
    <w:name w:val="Document Header - Odd Page"/>
    <w:basedOn w:val="DocumentHeader-EvenPage"/>
    <w:uiPriority w:val="99"/>
    <w:qFormat/>
    <w:rsid w:val="00A96494"/>
    <w:pPr>
      <w:jc w:val="right"/>
    </w:pPr>
  </w:style>
  <w:style w:type="paragraph" w:customStyle="1" w:styleId="Graph-Title">
    <w:name w:val="Graph - Title"/>
    <w:basedOn w:val="Normal"/>
    <w:next w:val="Normal"/>
    <w:uiPriority w:val="29"/>
    <w:qFormat/>
    <w:rsid w:val="00A96494"/>
    <w:pPr>
      <w:keepNext/>
      <w:spacing w:before="100" w:beforeAutospacing="1" w:after="120"/>
      <w:ind w:right="288"/>
    </w:pPr>
    <w:rPr>
      <w:rFonts w:ascii="Arial Bold" w:hAnsi="Arial Bold" w:cs="Cambria"/>
      <w:b/>
      <w:color w:val="000000"/>
      <w:sz w:val="28"/>
    </w:rPr>
  </w:style>
  <w:style w:type="character" w:customStyle="1" w:styleId="FooterChar">
    <w:name w:val="Footer Char"/>
    <w:basedOn w:val="DefaultParagraphFont"/>
    <w:link w:val="Footer"/>
    <w:uiPriority w:val="99"/>
    <w:rsid w:val="00D15545"/>
    <w:rPr>
      <w:rFonts w:ascii="Arial" w:hAnsi="Arial"/>
      <w:sz w:val="18"/>
    </w:rPr>
  </w:style>
  <w:style w:type="paragraph" w:customStyle="1" w:styleId="ExhibitTitle">
    <w:name w:val="Exhibit Title"/>
    <w:basedOn w:val="Caption"/>
    <w:qFormat/>
    <w:rsid w:val="0071554D"/>
    <w:pPr>
      <w:keepNext/>
      <w:spacing w:after="240"/>
    </w:pPr>
    <w:rPr>
      <w:rFonts w:eastAsiaTheme="minorHAnsi" w:cstheme="minorBidi"/>
      <w:b/>
      <w:bCs/>
      <w:i w:val="0"/>
      <w:iCs w:val="0"/>
      <w:color w:val="auto"/>
      <w:sz w:val="22"/>
      <w:szCs w:val="22"/>
    </w:rPr>
  </w:style>
  <w:style w:type="paragraph" w:customStyle="1" w:styleId="ExhibitNote2">
    <w:name w:val="Exhibit Note2"/>
    <w:basedOn w:val="Normal"/>
    <w:qFormat/>
    <w:rsid w:val="0071554D"/>
    <w:pPr>
      <w:spacing w:after="240"/>
    </w:pPr>
    <w:rPr>
      <w:rFonts w:eastAsiaTheme="minorHAnsi" w:cstheme="minorBidi"/>
      <w:sz w:val="20"/>
      <w:szCs w:val="20"/>
    </w:rPr>
  </w:style>
  <w:style w:type="paragraph" w:styleId="Caption">
    <w:name w:val="caption"/>
    <w:basedOn w:val="Normal"/>
    <w:next w:val="Normal"/>
    <w:uiPriority w:val="35"/>
    <w:semiHidden/>
    <w:unhideWhenUsed/>
    <w:qFormat/>
    <w:rsid w:val="0071554D"/>
    <w:pPr>
      <w:spacing w:after="200"/>
    </w:pPr>
    <w:rPr>
      <w:i/>
      <w:iCs/>
      <w:color w:val="1F497D" w:themeColor="text2"/>
      <w:sz w:val="18"/>
      <w:szCs w:val="18"/>
    </w:rPr>
  </w:style>
  <w:style w:type="character" w:customStyle="1" w:styleId="Heading4Char">
    <w:name w:val="Heading 4 Char"/>
    <w:link w:val="Heading4"/>
    <w:rsid w:val="003532B3"/>
    <w:rPr>
      <w:rFonts w:ascii="Arial" w:hAnsi="Arial"/>
      <w:b/>
      <w:sz w:val="24"/>
    </w:rPr>
  </w:style>
  <w:style w:type="paragraph" w:styleId="Bibliography">
    <w:name w:val="Bibliography"/>
    <w:basedOn w:val="Normal"/>
    <w:next w:val="Normal"/>
    <w:uiPriority w:val="37"/>
    <w:unhideWhenUsed/>
    <w:rsid w:val="00670359"/>
  </w:style>
  <w:style w:type="character" w:customStyle="1" w:styleId="CommentTextChar">
    <w:name w:val="Comment Text Char"/>
    <w:basedOn w:val="DefaultParagraphFont"/>
    <w:link w:val="CommentText"/>
    <w:rsid w:val="00F60710"/>
  </w:style>
  <w:style w:type="character" w:customStyle="1" w:styleId="apple-converted-space">
    <w:name w:val="apple-converted-space"/>
    <w:basedOn w:val="DefaultParagraphFont"/>
    <w:rsid w:val="006522A0"/>
  </w:style>
  <w:style w:type="paragraph" w:styleId="ListNumber">
    <w:name w:val="List Number"/>
    <w:basedOn w:val="ListParagraph"/>
    <w:uiPriority w:val="99"/>
    <w:unhideWhenUsed/>
    <w:rsid w:val="004E6309"/>
    <w:pPr>
      <w:numPr>
        <w:numId w:val="23"/>
      </w:numPr>
      <w:spacing w:after="240" w:line="240" w:lineRule="auto"/>
    </w:pPr>
    <w:rPr>
      <w:rFonts w:ascii="Times New Roman" w:eastAsiaTheme="minorHAnsi" w:hAnsi="Times New Roman" w:cstheme="minorBidi"/>
    </w:rPr>
  </w:style>
  <w:style w:type="paragraph" w:styleId="ListBullet2">
    <w:name w:val="List Bullet 2"/>
    <w:basedOn w:val="Normal"/>
    <w:uiPriority w:val="99"/>
    <w:unhideWhenUsed/>
    <w:rsid w:val="004E6309"/>
    <w:pPr>
      <w:numPr>
        <w:numId w:val="24"/>
      </w:numPr>
      <w:spacing w:after="24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718">
      <w:bodyDiv w:val="1"/>
      <w:marLeft w:val="0"/>
      <w:marRight w:val="0"/>
      <w:marTop w:val="0"/>
      <w:marBottom w:val="0"/>
      <w:divBdr>
        <w:top w:val="none" w:sz="0" w:space="0" w:color="auto"/>
        <w:left w:val="none" w:sz="0" w:space="0" w:color="auto"/>
        <w:bottom w:val="none" w:sz="0" w:space="0" w:color="auto"/>
        <w:right w:val="none" w:sz="0" w:space="0" w:color="auto"/>
      </w:divBdr>
      <w:divsChild>
        <w:div w:id="8791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20666">
      <w:bodyDiv w:val="1"/>
      <w:marLeft w:val="0"/>
      <w:marRight w:val="0"/>
      <w:marTop w:val="0"/>
      <w:marBottom w:val="0"/>
      <w:divBdr>
        <w:top w:val="none" w:sz="0" w:space="0" w:color="auto"/>
        <w:left w:val="none" w:sz="0" w:space="0" w:color="auto"/>
        <w:bottom w:val="none" w:sz="0" w:space="0" w:color="auto"/>
        <w:right w:val="none" w:sz="0" w:space="0" w:color="auto"/>
      </w:divBdr>
    </w:div>
    <w:div w:id="105151970">
      <w:bodyDiv w:val="1"/>
      <w:marLeft w:val="0"/>
      <w:marRight w:val="0"/>
      <w:marTop w:val="0"/>
      <w:marBottom w:val="0"/>
      <w:divBdr>
        <w:top w:val="none" w:sz="0" w:space="0" w:color="auto"/>
        <w:left w:val="none" w:sz="0" w:space="0" w:color="auto"/>
        <w:bottom w:val="none" w:sz="0" w:space="0" w:color="auto"/>
        <w:right w:val="none" w:sz="0" w:space="0" w:color="auto"/>
      </w:divBdr>
    </w:div>
    <w:div w:id="268661373">
      <w:bodyDiv w:val="1"/>
      <w:marLeft w:val="0"/>
      <w:marRight w:val="0"/>
      <w:marTop w:val="0"/>
      <w:marBottom w:val="0"/>
      <w:divBdr>
        <w:top w:val="none" w:sz="0" w:space="0" w:color="auto"/>
        <w:left w:val="none" w:sz="0" w:space="0" w:color="auto"/>
        <w:bottom w:val="none" w:sz="0" w:space="0" w:color="auto"/>
        <w:right w:val="none" w:sz="0" w:space="0" w:color="auto"/>
      </w:divBdr>
    </w:div>
    <w:div w:id="268897220">
      <w:bodyDiv w:val="1"/>
      <w:marLeft w:val="0"/>
      <w:marRight w:val="0"/>
      <w:marTop w:val="0"/>
      <w:marBottom w:val="0"/>
      <w:divBdr>
        <w:top w:val="none" w:sz="0" w:space="0" w:color="auto"/>
        <w:left w:val="none" w:sz="0" w:space="0" w:color="auto"/>
        <w:bottom w:val="none" w:sz="0" w:space="0" w:color="auto"/>
        <w:right w:val="none" w:sz="0" w:space="0" w:color="auto"/>
      </w:divBdr>
    </w:div>
    <w:div w:id="272711263">
      <w:bodyDiv w:val="1"/>
      <w:marLeft w:val="0"/>
      <w:marRight w:val="0"/>
      <w:marTop w:val="0"/>
      <w:marBottom w:val="0"/>
      <w:divBdr>
        <w:top w:val="none" w:sz="0" w:space="0" w:color="auto"/>
        <w:left w:val="none" w:sz="0" w:space="0" w:color="auto"/>
        <w:bottom w:val="none" w:sz="0" w:space="0" w:color="auto"/>
        <w:right w:val="none" w:sz="0" w:space="0" w:color="auto"/>
      </w:divBdr>
    </w:div>
    <w:div w:id="569578826">
      <w:bodyDiv w:val="1"/>
      <w:marLeft w:val="0"/>
      <w:marRight w:val="0"/>
      <w:marTop w:val="0"/>
      <w:marBottom w:val="0"/>
      <w:divBdr>
        <w:top w:val="none" w:sz="0" w:space="0" w:color="auto"/>
        <w:left w:val="none" w:sz="0" w:space="0" w:color="auto"/>
        <w:bottom w:val="none" w:sz="0" w:space="0" w:color="auto"/>
        <w:right w:val="none" w:sz="0" w:space="0" w:color="auto"/>
      </w:divBdr>
    </w:div>
    <w:div w:id="664430231">
      <w:bodyDiv w:val="1"/>
      <w:marLeft w:val="0"/>
      <w:marRight w:val="0"/>
      <w:marTop w:val="0"/>
      <w:marBottom w:val="0"/>
      <w:divBdr>
        <w:top w:val="none" w:sz="0" w:space="0" w:color="auto"/>
        <w:left w:val="none" w:sz="0" w:space="0" w:color="auto"/>
        <w:bottom w:val="none" w:sz="0" w:space="0" w:color="auto"/>
        <w:right w:val="none" w:sz="0" w:space="0" w:color="auto"/>
      </w:divBdr>
    </w:div>
    <w:div w:id="745498865">
      <w:bodyDiv w:val="1"/>
      <w:marLeft w:val="0"/>
      <w:marRight w:val="0"/>
      <w:marTop w:val="0"/>
      <w:marBottom w:val="0"/>
      <w:divBdr>
        <w:top w:val="none" w:sz="0" w:space="0" w:color="auto"/>
        <w:left w:val="none" w:sz="0" w:space="0" w:color="auto"/>
        <w:bottom w:val="none" w:sz="0" w:space="0" w:color="auto"/>
        <w:right w:val="none" w:sz="0" w:space="0" w:color="auto"/>
      </w:divBdr>
    </w:div>
    <w:div w:id="936208847">
      <w:bodyDiv w:val="1"/>
      <w:marLeft w:val="0"/>
      <w:marRight w:val="0"/>
      <w:marTop w:val="0"/>
      <w:marBottom w:val="0"/>
      <w:divBdr>
        <w:top w:val="none" w:sz="0" w:space="0" w:color="auto"/>
        <w:left w:val="none" w:sz="0" w:space="0" w:color="auto"/>
        <w:bottom w:val="none" w:sz="0" w:space="0" w:color="auto"/>
        <w:right w:val="none" w:sz="0" w:space="0" w:color="auto"/>
      </w:divBdr>
      <w:divsChild>
        <w:div w:id="101921510">
          <w:marLeft w:val="0"/>
          <w:marRight w:val="0"/>
          <w:marTop w:val="0"/>
          <w:marBottom w:val="0"/>
          <w:divBdr>
            <w:top w:val="none" w:sz="0" w:space="0" w:color="auto"/>
            <w:left w:val="none" w:sz="0" w:space="0" w:color="auto"/>
            <w:bottom w:val="none" w:sz="0" w:space="0" w:color="auto"/>
            <w:right w:val="none" w:sz="0" w:space="0" w:color="auto"/>
          </w:divBdr>
        </w:div>
      </w:divsChild>
    </w:div>
    <w:div w:id="1258177086">
      <w:bodyDiv w:val="1"/>
      <w:marLeft w:val="0"/>
      <w:marRight w:val="0"/>
      <w:marTop w:val="0"/>
      <w:marBottom w:val="0"/>
      <w:divBdr>
        <w:top w:val="none" w:sz="0" w:space="0" w:color="auto"/>
        <w:left w:val="none" w:sz="0" w:space="0" w:color="auto"/>
        <w:bottom w:val="none" w:sz="0" w:space="0" w:color="auto"/>
        <w:right w:val="none" w:sz="0" w:space="0" w:color="auto"/>
      </w:divBdr>
    </w:div>
    <w:div w:id="1424884960">
      <w:bodyDiv w:val="1"/>
      <w:marLeft w:val="0"/>
      <w:marRight w:val="0"/>
      <w:marTop w:val="0"/>
      <w:marBottom w:val="0"/>
      <w:divBdr>
        <w:top w:val="none" w:sz="0" w:space="0" w:color="auto"/>
        <w:left w:val="none" w:sz="0" w:space="0" w:color="auto"/>
        <w:bottom w:val="none" w:sz="0" w:space="0" w:color="auto"/>
        <w:right w:val="none" w:sz="0" w:space="0" w:color="auto"/>
      </w:divBdr>
    </w:div>
    <w:div w:id="1450509255">
      <w:bodyDiv w:val="1"/>
      <w:marLeft w:val="0"/>
      <w:marRight w:val="0"/>
      <w:marTop w:val="0"/>
      <w:marBottom w:val="0"/>
      <w:divBdr>
        <w:top w:val="none" w:sz="0" w:space="0" w:color="auto"/>
        <w:left w:val="none" w:sz="0" w:space="0" w:color="auto"/>
        <w:bottom w:val="none" w:sz="0" w:space="0" w:color="auto"/>
        <w:right w:val="none" w:sz="0" w:space="0" w:color="auto"/>
      </w:divBdr>
    </w:div>
    <w:div w:id="1698659698">
      <w:bodyDiv w:val="1"/>
      <w:marLeft w:val="0"/>
      <w:marRight w:val="0"/>
      <w:marTop w:val="0"/>
      <w:marBottom w:val="0"/>
      <w:divBdr>
        <w:top w:val="none" w:sz="0" w:space="0" w:color="auto"/>
        <w:left w:val="none" w:sz="0" w:space="0" w:color="auto"/>
        <w:bottom w:val="none" w:sz="0" w:space="0" w:color="auto"/>
        <w:right w:val="none" w:sz="0" w:space="0" w:color="auto"/>
      </w:divBdr>
    </w:div>
    <w:div w:id="1701280536">
      <w:bodyDiv w:val="1"/>
      <w:marLeft w:val="0"/>
      <w:marRight w:val="0"/>
      <w:marTop w:val="0"/>
      <w:marBottom w:val="0"/>
      <w:divBdr>
        <w:top w:val="none" w:sz="0" w:space="0" w:color="auto"/>
        <w:left w:val="none" w:sz="0" w:space="0" w:color="auto"/>
        <w:bottom w:val="none" w:sz="0" w:space="0" w:color="auto"/>
        <w:right w:val="none" w:sz="0" w:space="0" w:color="auto"/>
      </w:divBdr>
    </w:div>
    <w:div w:id="1772894468">
      <w:bodyDiv w:val="1"/>
      <w:marLeft w:val="0"/>
      <w:marRight w:val="0"/>
      <w:marTop w:val="0"/>
      <w:marBottom w:val="0"/>
      <w:divBdr>
        <w:top w:val="none" w:sz="0" w:space="0" w:color="auto"/>
        <w:left w:val="none" w:sz="0" w:space="0" w:color="auto"/>
        <w:bottom w:val="none" w:sz="0" w:space="0" w:color="auto"/>
        <w:right w:val="none" w:sz="0" w:space="0" w:color="auto"/>
      </w:divBdr>
    </w:div>
    <w:div w:id="1982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8C89-978C-4AAE-9EBD-11F2DB63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3288</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RMC Research Corporation</dc:creator>
  <cp:keywords>report, proposal</cp:keywords>
  <dc:description>Template was changed to doublesided odd/even header and footer format in March 2000.</dc:description>
  <cp:lastModifiedBy>Windows User</cp:lastModifiedBy>
  <cp:revision>5</cp:revision>
  <cp:lastPrinted>2015-11-09T18:45:00Z</cp:lastPrinted>
  <dcterms:created xsi:type="dcterms:W3CDTF">2015-11-10T14:36:00Z</dcterms:created>
  <dcterms:modified xsi:type="dcterms:W3CDTF">2016-03-03T20:52:00Z</dcterms:modified>
  <cp:category>RMC template</cp:category>
</cp:coreProperties>
</file>