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2C3D" w14:textId="77777777"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14:paraId="3DF92C3E" w14:textId="77777777" w:rsidR="00CD51FE" w:rsidRDefault="00CD51FE" w:rsidP="00CD51FE">
      <w:pPr>
        <w:spacing w:line="480" w:lineRule="auto"/>
        <w:rPr>
          <w:rFonts w:cs="Courier New"/>
          <w:b/>
        </w:rPr>
      </w:pPr>
    </w:p>
    <w:p w14:paraId="3DF92C3F" w14:textId="77777777" w:rsidR="00CD51FE" w:rsidRDefault="00CD51FE" w:rsidP="00CD51FE">
      <w:pPr>
        <w:spacing w:line="480" w:lineRule="auto"/>
        <w:rPr>
          <w:rFonts w:cs="Courier New"/>
          <w:b/>
        </w:rPr>
      </w:pPr>
      <w:r>
        <w:rPr>
          <w:rFonts w:cs="Courier New"/>
          <w:b/>
        </w:rPr>
        <w:t>DEPARTMENT OF HEALTH AND HUMAN SERVICES</w:t>
      </w:r>
    </w:p>
    <w:p w14:paraId="3DF92C40" w14:textId="77777777" w:rsidR="00CD51FE" w:rsidRDefault="00CD51FE" w:rsidP="00CD51FE">
      <w:pPr>
        <w:spacing w:line="480" w:lineRule="auto"/>
        <w:rPr>
          <w:rFonts w:cs="Courier New"/>
          <w:b/>
        </w:rPr>
      </w:pPr>
      <w:r>
        <w:rPr>
          <w:rFonts w:cs="Courier New"/>
          <w:b/>
        </w:rPr>
        <w:t>Centers for Disease Control and Prevention</w:t>
      </w:r>
    </w:p>
    <w:p w14:paraId="3DF92C41" w14:textId="01A3A1F9" w:rsidR="00CD51FE" w:rsidRPr="00351DE6" w:rsidRDefault="00CD51FE" w:rsidP="00CD51FE">
      <w:pPr>
        <w:spacing w:line="480" w:lineRule="auto"/>
        <w:rPr>
          <w:rFonts w:cs="Courier New"/>
          <w:b/>
        </w:rPr>
      </w:pPr>
      <w:r>
        <w:rPr>
          <w:rFonts w:cs="Courier New"/>
          <w:b/>
        </w:rPr>
        <w:t>[60Day-</w:t>
      </w:r>
      <w:r w:rsidR="000A0518">
        <w:rPr>
          <w:rFonts w:cs="Courier New"/>
          <w:b/>
          <w:highlight w:val="yellow"/>
        </w:rPr>
        <w:t>16</w:t>
      </w:r>
      <w:r w:rsidRPr="00CD51FE">
        <w:rPr>
          <w:rFonts w:cs="Courier New"/>
          <w:b/>
          <w:highlight w:val="yellow"/>
        </w:rPr>
        <w:t>-xxxx</w:t>
      </w:r>
      <w:r>
        <w:rPr>
          <w:rFonts w:cs="Courier New"/>
          <w:b/>
        </w:rPr>
        <w:t>]</w:t>
      </w:r>
    </w:p>
    <w:p w14:paraId="3DF92C42" w14:textId="1DE7F0BA" w:rsidR="00CD51FE" w:rsidRDefault="00CD51FE" w:rsidP="00CD51FE">
      <w:pPr>
        <w:spacing w:line="480" w:lineRule="auto"/>
        <w:rPr>
          <w:rFonts w:cs="Courier New"/>
          <w:b/>
        </w:rPr>
      </w:pPr>
      <w:r>
        <w:rPr>
          <w:rFonts w:cs="Courier New"/>
          <w:b/>
        </w:rPr>
        <w:t>[Docket No. CDC-</w:t>
      </w:r>
      <w:r w:rsidRPr="00CD51FE">
        <w:rPr>
          <w:rFonts w:cs="Courier New"/>
          <w:b/>
          <w:highlight w:val="yellow"/>
        </w:rPr>
        <w:t>201</w:t>
      </w:r>
      <w:r w:rsidR="000A0518">
        <w:rPr>
          <w:rFonts w:cs="Courier New"/>
          <w:b/>
          <w:highlight w:val="yellow"/>
        </w:rPr>
        <w:t>6</w:t>
      </w:r>
      <w:r w:rsidRPr="00CD51FE">
        <w:rPr>
          <w:rFonts w:cs="Courier New"/>
          <w:b/>
          <w:highlight w:val="yellow"/>
        </w:rPr>
        <w:t>-xxxx</w:t>
      </w:r>
      <w:r>
        <w:rPr>
          <w:rFonts w:cs="Courier New"/>
          <w:b/>
        </w:rPr>
        <w:t>]</w:t>
      </w:r>
    </w:p>
    <w:p w14:paraId="3DF92C43" w14:textId="77777777" w:rsidR="00CD51FE" w:rsidRDefault="00CD51FE" w:rsidP="00CD51FE">
      <w:pPr>
        <w:spacing w:line="480" w:lineRule="auto"/>
        <w:rPr>
          <w:rFonts w:cs="Courier New"/>
          <w:b/>
        </w:rPr>
      </w:pPr>
    </w:p>
    <w:p w14:paraId="3DF92C44"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3DF92C45" w14:textId="77777777" w:rsidR="00CD51FE" w:rsidRDefault="00CD51FE" w:rsidP="00CD51FE">
      <w:pPr>
        <w:spacing w:line="480" w:lineRule="auto"/>
        <w:rPr>
          <w:rFonts w:cs="Courier New"/>
          <w:b/>
        </w:rPr>
      </w:pPr>
    </w:p>
    <w:p w14:paraId="3DF92C46"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3DF92C47" w14:textId="77777777" w:rsidR="00CD51FE" w:rsidRDefault="00CD51FE" w:rsidP="00CD51FE">
      <w:pPr>
        <w:spacing w:line="480" w:lineRule="auto"/>
        <w:rPr>
          <w:rFonts w:cs="Courier New"/>
        </w:rPr>
      </w:pPr>
    </w:p>
    <w:p w14:paraId="3DF92C48"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3DF92C49" w14:textId="77777777" w:rsidR="00CD51FE" w:rsidRDefault="00CD51FE" w:rsidP="00CD51FE">
      <w:pPr>
        <w:spacing w:line="480" w:lineRule="auto"/>
        <w:rPr>
          <w:rFonts w:cs="Courier New"/>
        </w:rPr>
      </w:pPr>
    </w:p>
    <w:p w14:paraId="3DF92C4A" w14:textId="646F1F84" w:rsidR="00CD51FE" w:rsidRDefault="00CD51FE" w:rsidP="00CD51FE">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Paperwork Reduction Act of 1995.</w:t>
      </w:r>
      <w:r>
        <w:rPr>
          <w:rFonts w:cs="Courier New"/>
        </w:rPr>
        <w:t xml:space="preserve">  This notice invites comment on</w:t>
      </w:r>
      <w:r w:rsidR="0004204E">
        <w:rPr>
          <w:rFonts w:cs="Courier New"/>
        </w:rPr>
        <w:t xml:space="preserve"> Zika Emergency Package III: Persistence of Zika virus in semen and urine of adult men with confirmed Zika virus infection which will determine the </w:t>
      </w:r>
      <w:r w:rsidR="0004204E">
        <w:rPr>
          <w:rFonts w:cs="Courier New"/>
        </w:rPr>
        <w:lastRenderedPageBreak/>
        <w:t xml:space="preserve">frequency and duration of Zika virus RNA in bodily fluids of infected adult men. </w:t>
      </w:r>
    </w:p>
    <w:p w14:paraId="3DF92C4B" w14:textId="77777777" w:rsidR="00CD51FE" w:rsidRDefault="00CD51FE" w:rsidP="00CD51FE">
      <w:pPr>
        <w:spacing w:line="480" w:lineRule="auto"/>
        <w:rPr>
          <w:rFonts w:cs="Courier New"/>
        </w:rPr>
      </w:pPr>
    </w:p>
    <w:p w14:paraId="3DF92C4C" w14:textId="77777777" w:rsidR="00CD51FE"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3DF92C4D" w14:textId="77777777" w:rsidR="00CD51FE" w:rsidRDefault="00CD51FE" w:rsidP="00CD51FE">
      <w:pPr>
        <w:spacing w:line="480" w:lineRule="auto"/>
        <w:rPr>
          <w:rFonts w:cs="Courier New"/>
        </w:rPr>
      </w:pPr>
    </w:p>
    <w:p w14:paraId="3DF92C4E" w14:textId="5932962F"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CD51FE">
        <w:rPr>
          <w:rFonts w:cs="Courier New"/>
          <w:highlight w:val="yellow"/>
        </w:rPr>
        <w:t>201</w:t>
      </w:r>
      <w:r w:rsidR="0004204E">
        <w:rPr>
          <w:rFonts w:cs="Courier New"/>
          <w:highlight w:val="yellow"/>
        </w:rPr>
        <w:t>6</w:t>
      </w:r>
      <w:r w:rsidRPr="00CD51FE">
        <w:rPr>
          <w:rFonts w:cs="Courier New"/>
          <w:highlight w:val="yellow"/>
        </w:rPr>
        <w:t>-xxxx</w:t>
      </w:r>
      <w:r>
        <w:rPr>
          <w:rFonts w:cs="Courier New"/>
        </w:rPr>
        <w:t xml:space="preserve"> by any of the following methods:</w:t>
      </w:r>
    </w:p>
    <w:p w14:paraId="3DF92C4F" w14:textId="77777777"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11" w:history="1">
        <w:r>
          <w:rPr>
            <w:rStyle w:val="Hyperlink"/>
            <w:rFonts w:cs="Courier New"/>
          </w:rPr>
          <w:t>Regulation.gov</w:t>
        </w:r>
      </w:hyperlink>
      <w:r>
        <w:rPr>
          <w:rFonts w:cs="Courier New"/>
        </w:rPr>
        <w:t>.  Follow the instructions for submitting comments.</w:t>
      </w:r>
    </w:p>
    <w:p w14:paraId="3DF92C50"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3DF92C51"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2"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3" w:history="1">
        <w:r>
          <w:rPr>
            <w:rStyle w:val="Hyperlink"/>
            <w:rFonts w:cs="Courier New"/>
          </w:rPr>
          <w:t>Regulations.gov</w:t>
        </w:r>
      </w:hyperlink>
      <w:r>
        <w:rPr>
          <w:rFonts w:cs="Courier New"/>
        </w:rPr>
        <w:t>.</w:t>
      </w:r>
    </w:p>
    <w:p w14:paraId="3DF92C52" w14:textId="77777777" w:rsidR="00CD51FE" w:rsidRDefault="00CD51FE" w:rsidP="00CD51FE">
      <w:pPr>
        <w:spacing w:line="480" w:lineRule="auto"/>
        <w:rPr>
          <w:rFonts w:cs="Courier New"/>
        </w:rPr>
      </w:pPr>
    </w:p>
    <w:p w14:paraId="3DF92C53" w14:textId="77777777" w:rsidR="00CD51FE" w:rsidRDefault="00CD51FE" w:rsidP="00CD51FE">
      <w:pPr>
        <w:spacing w:line="480" w:lineRule="auto"/>
        <w:rPr>
          <w:rFonts w:cs="Courier New"/>
        </w:rPr>
      </w:pPr>
      <w:r>
        <w:rPr>
          <w:rFonts w:cs="Courier New"/>
          <w:u w:val="single"/>
        </w:rPr>
        <w:t>Please note: All public comment should be submitted through the Federal eRulemaking portal (</w:t>
      </w:r>
      <w:hyperlink r:id="rId14" w:history="1">
        <w:r>
          <w:rPr>
            <w:rStyle w:val="Hyperlink"/>
            <w:rFonts w:cs="Courier New"/>
          </w:rPr>
          <w:t>Regulations.gov</w:t>
        </w:r>
      </w:hyperlink>
      <w:r>
        <w:rPr>
          <w:rFonts w:cs="Courier New"/>
          <w:u w:val="single"/>
        </w:rPr>
        <w:t>) or by U.S. mail to the address listed above.</w:t>
      </w:r>
    </w:p>
    <w:p w14:paraId="3DF92C54" w14:textId="77777777" w:rsidR="00CD51FE" w:rsidRPr="00870754" w:rsidRDefault="00CD51FE" w:rsidP="00CD51FE">
      <w:pPr>
        <w:spacing w:line="480" w:lineRule="auto"/>
        <w:rPr>
          <w:rFonts w:cs="Courier New"/>
        </w:rPr>
      </w:pPr>
    </w:p>
    <w:p w14:paraId="3DF92C55" w14:textId="77777777" w:rsidR="00CD51FE" w:rsidRPr="002954C5" w:rsidRDefault="00CD51FE" w:rsidP="00CD51FE">
      <w:pPr>
        <w:spacing w:line="480" w:lineRule="auto"/>
        <w:rPr>
          <w:rFonts w:cs="Courier New"/>
        </w:rPr>
      </w:pPr>
      <w:r w:rsidRPr="002954C5">
        <w:rPr>
          <w:rFonts w:cs="Courier New"/>
          <w:b/>
        </w:rPr>
        <w:lastRenderedPageBreak/>
        <w:t>FOR FURTHER INFORMATION CONTACT:</w:t>
      </w:r>
      <w:r>
        <w:rPr>
          <w:rFonts w:cs="Courier New"/>
          <w:b/>
        </w:rPr>
        <w:t xml:space="preserve"> </w:t>
      </w:r>
      <w:r w:rsidR="007213EB" w:rsidRPr="00326043">
        <w:rPr>
          <w:rFonts w:cs="Courier New"/>
        </w:rPr>
        <w:t xml:space="preserve">To request more information on the proposed project or to obtain a copy of the </w:t>
      </w:r>
      <w:r w:rsidR="007213EB">
        <w:rPr>
          <w:rFonts w:cs="Courier New"/>
        </w:rPr>
        <w:t>information</w:t>
      </w:r>
      <w:r w:rsidR="007213EB" w:rsidRPr="00326043">
        <w:rPr>
          <w:rFonts w:cs="Courier New"/>
        </w:rPr>
        <w:t xml:space="preserve"> 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5" w:history="1">
        <w:r w:rsidRPr="00714F07">
          <w:rPr>
            <w:rStyle w:val="Hyperlink"/>
            <w:rFonts w:cs="Courier New"/>
          </w:rPr>
          <w:t>omb@cdc.gov</w:t>
        </w:r>
      </w:hyperlink>
      <w:r w:rsidRPr="00CD51FE">
        <w:rPr>
          <w:rStyle w:val="Hyperlink"/>
          <w:rFonts w:cs="Courier New"/>
          <w:u w:val="none"/>
        </w:rPr>
        <w:t>.</w:t>
      </w:r>
    </w:p>
    <w:p w14:paraId="3DF92C56" w14:textId="77777777" w:rsidR="00CD51FE" w:rsidRDefault="00CD51FE" w:rsidP="00CD51FE">
      <w:pPr>
        <w:spacing w:line="480" w:lineRule="auto"/>
        <w:rPr>
          <w:rFonts w:cs="Courier New"/>
          <w:b/>
        </w:rPr>
      </w:pPr>
    </w:p>
    <w:p w14:paraId="3DF92C57" w14:textId="77777777" w:rsidR="00CD51FE" w:rsidRDefault="00CD51FE" w:rsidP="00CD51FE">
      <w:pPr>
        <w:spacing w:line="480" w:lineRule="auto"/>
        <w:rPr>
          <w:rFonts w:cs="Courier New"/>
          <w:b/>
        </w:rPr>
      </w:pPr>
      <w:r>
        <w:rPr>
          <w:rFonts w:cs="Courier New"/>
          <w:b/>
        </w:rPr>
        <w:t>SUPPLEMENTARY INFORMATION:</w:t>
      </w:r>
    </w:p>
    <w:p w14:paraId="3DF92C58"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3DF92C59"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performance of the functions of the agency, including whether the information shall have practical utility; (b) the accuracy </w:t>
      </w:r>
      <w:r w:rsidRPr="008D1C7C">
        <w:rPr>
          <w:rFonts w:cs="Courier New"/>
        </w:rPr>
        <w:lastRenderedPageBreak/>
        <w:t xml:space="preserve">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3DF92C5A" w14:textId="77777777" w:rsidR="00CD51FE" w:rsidRPr="00F75F02" w:rsidRDefault="00CD51FE" w:rsidP="00CD51FE">
      <w:pPr>
        <w:spacing w:line="480" w:lineRule="auto"/>
        <w:rPr>
          <w:rFonts w:cs="Courier New"/>
        </w:rPr>
      </w:pPr>
    </w:p>
    <w:p w14:paraId="3DF92C5B" w14:textId="77777777" w:rsidR="00CD51FE" w:rsidRDefault="00CD51FE" w:rsidP="00CD51FE">
      <w:pPr>
        <w:spacing w:line="480" w:lineRule="auto"/>
        <w:rPr>
          <w:rFonts w:cs="Courier New"/>
          <w:b/>
        </w:rPr>
      </w:pPr>
      <w:r>
        <w:rPr>
          <w:rFonts w:cs="Courier New"/>
          <w:b/>
        </w:rPr>
        <w:t>Proposed Project</w:t>
      </w:r>
    </w:p>
    <w:p w14:paraId="3DF92C5C" w14:textId="77777777" w:rsidR="00CD51FE" w:rsidRDefault="00CD51FE" w:rsidP="00CD51FE">
      <w:pPr>
        <w:spacing w:line="480" w:lineRule="auto"/>
        <w:rPr>
          <w:rFonts w:cs="Courier New"/>
          <w:b/>
        </w:rPr>
      </w:pPr>
    </w:p>
    <w:p w14:paraId="3DF92C5D" w14:textId="420C2C2A" w:rsidR="00CD51FE" w:rsidRDefault="00BC0B20" w:rsidP="00CD51FE">
      <w:pPr>
        <w:spacing w:line="480" w:lineRule="auto"/>
        <w:rPr>
          <w:rFonts w:cs="Courier New"/>
          <w:b/>
        </w:rPr>
      </w:pPr>
      <w:r w:rsidRPr="00BC0B20">
        <w:rPr>
          <w:rFonts w:cs="Courier New"/>
          <w:b/>
        </w:rPr>
        <w:t>Zika Emergency Package III: Persistence of Zika virus in semen and urine of adult men with confirmed Zika virus infection</w:t>
      </w:r>
      <w:r w:rsidR="00CD51FE">
        <w:rPr>
          <w:rFonts w:cs="Courier New"/>
          <w:b/>
        </w:rPr>
        <w:t xml:space="preserve"> –</w:t>
      </w:r>
      <w:r w:rsidR="00CD51FE" w:rsidRPr="00D77E80">
        <w:rPr>
          <w:rFonts w:cs="Courier New"/>
          <w:b/>
        </w:rPr>
        <w:t xml:space="preserve"> </w:t>
      </w:r>
      <w:r>
        <w:rPr>
          <w:rFonts w:cs="Courier New"/>
          <w:b/>
        </w:rPr>
        <w:t>New</w:t>
      </w:r>
      <w:r w:rsidR="00CD51FE" w:rsidRPr="00D77E80">
        <w:rPr>
          <w:rFonts w:cs="Courier New"/>
          <w:b/>
        </w:rPr>
        <w:t xml:space="preserve"> </w:t>
      </w:r>
      <w:r w:rsidR="00CD51FE" w:rsidRPr="00D77E80">
        <w:rPr>
          <w:rFonts w:cs="Courier New"/>
          <w:b/>
        </w:rPr>
        <w:lastRenderedPageBreak/>
        <w:t>–</w:t>
      </w:r>
      <w:r w:rsidR="00CD51FE">
        <w:rPr>
          <w:rFonts w:cs="Courier New"/>
          <w:b/>
        </w:rPr>
        <w:t xml:space="preserve"> </w:t>
      </w:r>
      <w:r>
        <w:rPr>
          <w:rFonts w:cs="Courier New"/>
          <w:b/>
        </w:rPr>
        <w:t xml:space="preserve">National Center for Emerging and Zoonotic Infectious Diseases (NCEZID), </w:t>
      </w:r>
      <w:r w:rsidR="00CD51FE" w:rsidRPr="00D77E80">
        <w:rPr>
          <w:rFonts w:cs="Courier New"/>
          <w:b/>
        </w:rPr>
        <w:t>Centers for Disease Control and Prevention (CDC).</w:t>
      </w:r>
    </w:p>
    <w:p w14:paraId="3DF92C5E" w14:textId="77777777" w:rsidR="00CD51FE" w:rsidRDefault="00CD51FE" w:rsidP="00CD51FE">
      <w:pPr>
        <w:spacing w:line="480" w:lineRule="auto"/>
        <w:rPr>
          <w:rFonts w:cs="Courier New"/>
          <w:b/>
        </w:rPr>
      </w:pPr>
    </w:p>
    <w:p w14:paraId="3DF92C5F" w14:textId="77777777" w:rsidR="00CD51FE" w:rsidRDefault="00CD51FE" w:rsidP="00CD51FE">
      <w:pPr>
        <w:spacing w:line="480" w:lineRule="auto"/>
        <w:rPr>
          <w:rFonts w:cs="Courier New"/>
          <w:b/>
          <w:u w:val="single"/>
        </w:rPr>
      </w:pPr>
      <w:r w:rsidRPr="00995394">
        <w:rPr>
          <w:rFonts w:cs="Courier New"/>
          <w:b/>
          <w:u w:val="single"/>
        </w:rPr>
        <w:t>Background and Brief Description</w:t>
      </w:r>
    </w:p>
    <w:p w14:paraId="4A730AED" w14:textId="77777777" w:rsidR="00E240B7" w:rsidRDefault="00E240B7" w:rsidP="00E240B7">
      <w:pPr>
        <w:spacing w:line="480" w:lineRule="auto"/>
        <w:ind w:firstLine="720"/>
        <w:rPr>
          <w:rFonts w:cs="Courier New"/>
        </w:rPr>
      </w:pPr>
      <w:r w:rsidRPr="00E240B7">
        <w:rPr>
          <w:rFonts w:cs="Courier New"/>
        </w:rPr>
        <w:t xml:space="preserve">Zika virus is an arthropod-borne flavivirus that has recently emerged in the Americas.  Maternal infection has been linked to congenital microcephaly, fetal loss, and other adverse reproductive health outcomes.  Although spread primarily by mosquitoes, recent reports have highlighted the potential for sexual transmission of Zika virus through the semen of infected men.  Detection of viral RNA in semen 62 days after illness onset has been reported; however the frequency and duration of virus shedding is largely unknown.  Information on these parameters is needed urgently to better inform public health recommendations, particularly for couples contemplating pregnancy.  </w:t>
      </w:r>
    </w:p>
    <w:p w14:paraId="1676CC7A" w14:textId="77777777" w:rsidR="00E240B7" w:rsidRPr="00E240B7" w:rsidRDefault="00E240B7" w:rsidP="00E240B7">
      <w:pPr>
        <w:spacing w:line="480" w:lineRule="auto"/>
        <w:ind w:firstLine="720"/>
        <w:rPr>
          <w:rFonts w:cs="Courier New"/>
        </w:rPr>
      </w:pPr>
      <w:r w:rsidRPr="00E240B7">
        <w:rPr>
          <w:rFonts w:cs="Courier New"/>
        </w:rPr>
        <w:t>This study will fill gaps in the scientific knowledge base for Zika virus regarding the persistence and transmissibility of Zika virus in body fluids.</w:t>
      </w:r>
    </w:p>
    <w:p w14:paraId="668F0F07" w14:textId="255B2431" w:rsidR="00E240B7" w:rsidRPr="00E240B7" w:rsidRDefault="00E240B7" w:rsidP="00E240B7">
      <w:pPr>
        <w:spacing w:line="480" w:lineRule="auto"/>
        <w:ind w:firstLine="720"/>
        <w:rPr>
          <w:rFonts w:cs="Courier New"/>
        </w:rPr>
      </w:pPr>
      <w:r w:rsidRPr="00E240B7">
        <w:rPr>
          <w:rFonts w:cs="Courier New"/>
        </w:rPr>
        <w:t xml:space="preserve">The purpose of this study is to determine the frequency and duration of Zika virus shedding in semen and urine of infected men.  Minimal health information and specimens from consenting men with recent Zika virus infection will be collected once every two weeks for up to 6 months post onset of symptoms (or up </w:t>
      </w:r>
      <w:r w:rsidRPr="00E240B7">
        <w:rPr>
          <w:rFonts w:cs="Courier New"/>
        </w:rPr>
        <w:lastRenderedPageBreak/>
        <w:t>to 12 collections). Specimens will be tested for Zika RNA by reverse transcriptase polymerase chain reaction assay (RT-PCR) at CDC; those testing positive may be further evaluated by virus isolation techniques.  Zika virus disease is a nationally notifiable condition, and participants will be recruited through contact with CDC personnel. Urine and semen specimens will be self-collected using home collection kits, a short questionnaire will be self-administered</w:t>
      </w:r>
      <w:r w:rsidR="00013081" w:rsidRPr="00013081">
        <w:rPr>
          <w:rFonts w:cs="Courier New"/>
        </w:rPr>
        <w:t>, and participants will receive a token of appreciation</w:t>
      </w:r>
      <w:bookmarkStart w:id="0" w:name="_GoBack"/>
      <w:bookmarkEnd w:id="0"/>
      <w:r w:rsidRPr="00E240B7">
        <w:rPr>
          <w:rFonts w:cs="Courier New"/>
        </w:rPr>
        <w:t>.  Results of testing will be provided to participants at the conclusion of testing.  The results of this study are expected to have immediate implications for public health recommendations and disease prevention.</w:t>
      </w:r>
    </w:p>
    <w:p w14:paraId="19406DEA" w14:textId="77777777" w:rsidR="00E240B7" w:rsidRPr="00E240B7" w:rsidRDefault="00E240B7" w:rsidP="00E240B7">
      <w:pPr>
        <w:spacing w:line="480" w:lineRule="auto"/>
        <w:ind w:firstLine="720"/>
        <w:rPr>
          <w:rFonts w:cs="Courier New"/>
        </w:rPr>
      </w:pPr>
      <w:r w:rsidRPr="00E240B7">
        <w:rPr>
          <w:rFonts w:cs="Courier New"/>
        </w:rPr>
        <w:t xml:space="preserve">This is a prospective, descriptive cohort study. The prospective nature of the proposed cohort study allows for determining the persistence of shedding Zika virus in semen and urine through serial specimen collection from individuals with confirmed Zika virus.  </w:t>
      </w:r>
    </w:p>
    <w:p w14:paraId="2E838CC7" w14:textId="57C572D6" w:rsidR="00BC0B20" w:rsidRPr="00BC0B20" w:rsidRDefault="00E240B7" w:rsidP="00E240B7">
      <w:pPr>
        <w:spacing w:line="480" w:lineRule="auto"/>
        <w:ind w:firstLine="720"/>
        <w:rPr>
          <w:rFonts w:cs="Courier New"/>
          <w:u w:val="single"/>
        </w:rPr>
      </w:pPr>
      <w:r w:rsidRPr="00E240B7">
        <w:rPr>
          <w:rFonts w:cs="Courier New"/>
        </w:rPr>
        <w:t xml:space="preserve">The results of this study will be of great relevance to provide evidence-based information to circumvent Zika virus transmission.  They will inform the development of recommendations used in the current epidemic setting, as well as in future Zika virus situations.  Results and analysis will be used to update and refine relevant counseling messages and recommendations.  Potential products include scientific </w:t>
      </w:r>
      <w:r w:rsidRPr="00E240B7">
        <w:rPr>
          <w:rFonts w:cs="Courier New"/>
        </w:rPr>
        <w:lastRenderedPageBreak/>
        <w:t>abstracts and manuscripts, presentations, and guidance documents.</w:t>
      </w:r>
    </w:p>
    <w:p w14:paraId="3DF92C61" w14:textId="77777777" w:rsidR="00CD51FE" w:rsidRPr="00995394" w:rsidRDefault="00CD51FE" w:rsidP="00CD51FE">
      <w:pPr>
        <w:spacing w:line="480" w:lineRule="auto"/>
        <w:rPr>
          <w:rFonts w:cs="Courier New"/>
          <w:b/>
          <w:u w:val="single"/>
        </w:rPr>
      </w:pPr>
    </w:p>
    <w:p w14:paraId="3DF92C62" w14:textId="77777777" w:rsidR="00CD51FE" w:rsidRDefault="00CD51FE" w:rsidP="00CD51FE">
      <w:pPr>
        <w:tabs>
          <w:tab w:val="left" w:pos="0"/>
        </w:tabs>
        <w:spacing w:line="480" w:lineRule="auto"/>
        <w:rPr>
          <w:rFonts w:cs="EEAGN D+ Melior"/>
          <w:color w:val="000000"/>
        </w:rPr>
      </w:pPr>
      <w:r w:rsidRPr="00A428E1">
        <w:rPr>
          <w:rFonts w:cs="EEAGN D+ Melior"/>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929"/>
        <w:gridCol w:w="1786"/>
        <w:gridCol w:w="1644"/>
        <w:gridCol w:w="1358"/>
        <w:gridCol w:w="1073"/>
      </w:tblGrid>
      <w:tr w:rsidR="00CD51FE" w:rsidRPr="008E1BA4" w14:paraId="3DF92C69" w14:textId="77777777" w:rsidTr="0026759F">
        <w:tc>
          <w:tcPr>
            <w:tcW w:w="1734" w:type="dxa"/>
            <w:shd w:val="clear" w:color="auto" w:fill="auto"/>
          </w:tcPr>
          <w:p w14:paraId="3DF92C63" w14:textId="77777777" w:rsidR="00CD51FE" w:rsidRPr="008E1BA4" w:rsidRDefault="00CD51FE" w:rsidP="0008461D">
            <w:pPr>
              <w:tabs>
                <w:tab w:val="left" w:pos="0"/>
              </w:tabs>
              <w:rPr>
                <w:rFonts w:cs="EEAGN D+ Melior"/>
                <w:color w:val="000000"/>
              </w:rPr>
            </w:pPr>
            <w:r w:rsidRPr="008E1BA4">
              <w:rPr>
                <w:rFonts w:cs="EEAGN D+ Melior"/>
                <w:color w:val="000000"/>
              </w:rPr>
              <w:t>Type of Respondents</w:t>
            </w:r>
          </w:p>
        </w:tc>
        <w:tc>
          <w:tcPr>
            <w:tcW w:w="2148" w:type="dxa"/>
            <w:shd w:val="clear" w:color="auto" w:fill="auto"/>
          </w:tcPr>
          <w:p w14:paraId="3DF92C64" w14:textId="77777777" w:rsidR="00CD51FE" w:rsidRPr="008E1BA4" w:rsidRDefault="00CD51FE" w:rsidP="0008461D">
            <w:pPr>
              <w:tabs>
                <w:tab w:val="left" w:pos="0"/>
              </w:tabs>
              <w:rPr>
                <w:rFonts w:cs="EEAGN D+ Melior"/>
                <w:color w:val="000000"/>
              </w:rPr>
            </w:pPr>
            <w:r w:rsidRPr="008E1BA4">
              <w:rPr>
                <w:rFonts w:cs="EEAGN D+ Melior"/>
                <w:color w:val="000000"/>
              </w:rPr>
              <w:t>Form Name</w:t>
            </w:r>
          </w:p>
        </w:tc>
        <w:tc>
          <w:tcPr>
            <w:tcW w:w="1734" w:type="dxa"/>
            <w:shd w:val="clear" w:color="auto" w:fill="auto"/>
          </w:tcPr>
          <w:p w14:paraId="3DF92C65" w14:textId="77777777" w:rsidR="00CD51FE" w:rsidRPr="008E1BA4" w:rsidRDefault="00CD51FE" w:rsidP="0008461D">
            <w:pPr>
              <w:tabs>
                <w:tab w:val="left" w:pos="0"/>
              </w:tabs>
              <w:rPr>
                <w:rFonts w:cs="EEAGN D+ Melior"/>
                <w:color w:val="000000"/>
              </w:rPr>
            </w:pPr>
            <w:r w:rsidRPr="008E1BA4">
              <w:rPr>
                <w:rFonts w:cs="EEAGN D+ Melior"/>
                <w:color w:val="000000"/>
              </w:rPr>
              <w:t>No. of Respondents</w:t>
            </w:r>
          </w:p>
        </w:tc>
        <w:tc>
          <w:tcPr>
            <w:tcW w:w="1596" w:type="dxa"/>
            <w:shd w:val="clear" w:color="auto" w:fill="auto"/>
          </w:tcPr>
          <w:p w14:paraId="3DF92C66" w14:textId="77777777" w:rsidR="00CD51FE" w:rsidRPr="008E1BA4" w:rsidRDefault="00CD51FE" w:rsidP="0008461D">
            <w:pPr>
              <w:tabs>
                <w:tab w:val="left" w:pos="0"/>
              </w:tabs>
              <w:rPr>
                <w:rFonts w:cs="EEAGN D+ Melior"/>
                <w:color w:val="000000"/>
              </w:rPr>
            </w:pPr>
            <w:r w:rsidRPr="008E1BA4">
              <w:rPr>
                <w:rFonts w:cs="EEAGN D+ Melior"/>
                <w:color w:val="000000"/>
              </w:rPr>
              <w:t>No. of Responses per Respondent</w:t>
            </w:r>
          </w:p>
        </w:tc>
        <w:tc>
          <w:tcPr>
            <w:tcW w:w="1320" w:type="dxa"/>
            <w:shd w:val="clear" w:color="auto" w:fill="auto"/>
          </w:tcPr>
          <w:p w14:paraId="3DF92C67" w14:textId="77777777" w:rsidR="00CD51FE" w:rsidRPr="008E1BA4" w:rsidRDefault="00CD51FE" w:rsidP="0008461D">
            <w:pPr>
              <w:tabs>
                <w:tab w:val="left" w:pos="0"/>
              </w:tabs>
              <w:rPr>
                <w:rFonts w:cs="EEAGN D+ Melior"/>
                <w:color w:val="000000"/>
              </w:rPr>
            </w:pPr>
            <w:r w:rsidRPr="008E1BA4">
              <w:rPr>
                <w:rFonts w:cs="EEAGN D+ Melior"/>
                <w:color w:val="000000"/>
              </w:rPr>
              <w:t>Avg. Burden per Response (in hrs.)</w:t>
            </w:r>
          </w:p>
        </w:tc>
        <w:tc>
          <w:tcPr>
            <w:tcW w:w="1044" w:type="dxa"/>
            <w:shd w:val="clear" w:color="auto" w:fill="auto"/>
          </w:tcPr>
          <w:p w14:paraId="3DF92C68" w14:textId="77777777" w:rsidR="00CD51FE" w:rsidRPr="008E1BA4" w:rsidRDefault="00CD51FE" w:rsidP="0008461D">
            <w:pPr>
              <w:tabs>
                <w:tab w:val="left" w:pos="0"/>
              </w:tabs>
              <w:rPr>
                <w:rFonts w:cs="EEAGN D+ Melior"/>
                <w:color w:val="000000"/>
              </w:rPr>
            </w:pPr>
            <w:r w:rsidRPr="008E1BA4">
              <w:rPr>
                <w:rFonts w:cs="EEAGN D+ Melior"/>
                <w:color w:val="000000"/>
              </w:rPr>
              <w:t>Total Burden (in hrs.)</w:t>
            </w:r>
          </w:p>
        </w:tc>
      </w:tr>
      <w:tr w:rsidR="0026759F" w:rsidRPr="008E1BA4" w14:paraId="3DF92C70" w14:textId="77777777" w:rsidTr="0008461D">
        <w:tc>
          <w:tcPr>
            <w:tcW w:w="1801" w:type="dxa"/>
            <w:vMerge w:val="restart"/>
            <w:shd w:val="clear" w:color="auto" w:fill="auto"/>
          </w:tcPr>
          <w:p w14:paraId="1BCA77E4" w14:textId="77777777" w:rsidR="0026759F" w:rsidRPr="008E1BA4" w:rsidRDefault="0026759F" w:rsidP="0008461D">
            <w:pPr>
              <w:tabs>
                <w:tab w:val="left" w:pos="0"/>
              </w:tabs>
              <w:rPr>
                <w:rFonts w:cs="EEAGN D+ Melior"/>
                <w:color w:val="000000"/>
              </w:rPr>
            </w:pPr>
            <w:r>
              <w:rPr>
                <w:rFonts w:cs="EEAGN D+ Melior"/>
                <w:color w:val="000000"/>
              </w:rPr>
              <w:t>General public</w:t>
            </w:r>
          </w:p>
          <w:p w14:paraId="3DF92C6A" w14:textId="53AFEB73" w:rsidR="0026759F" w:rsidRPr="008E1BA4" w:rsidRDefault="0026759F" w:rsidP="0008461D">
            <w:pPr>
              <w:tabs>
                <w:tab w:val="left" w:pos="0"/>
              </w:tabs>
              <w:rPr>
                <w:rFonts w:cs="EEAGN D+ Melior"/>
                <w:color w:val="000000"/>
              </w:rPr>
            </w:pPr>
          </w:p>
        </w:tc>
        <w:tc>
          <w:tcPr>
            <w:tcW w:w="997" w:type="dxa"/>
            <w:shd w:val="clear" w:color="auto" w:fill="auto"/>
          </w:tcPr>
          <w:p w14:paraId="3DF92C6B" w14:textId="60F88B97" w:rsidR="0026759F" w:rsidRPr="008E1BA4" w:rsidRDefault="00AF3C40" w:rsidP="0026759F">
            <w:pPr>
              <w:tabs>
                <w:tab w:val="left" w:pos="0"/>
              </w:tabs>
              <w:rPr>
                <w:rFonts w:cs="EEAGN D+ Melior"/>
                <w:color w:val="000000"/>
              </w:rPr>
            </w:pPr>
            <w:r>
              <w:rPr>
                <w:rFonts w:cs="EEAGN D+ Melior"/>
                <w:color w:val="000000"/>
              </w:rPr>
              <w:t>Introductory survey</w:t>
            </w:r>
          </w:p>
        </w:tc>
        <w:tc>
          <w:tcPr>
            <w:tcW w:w="1801" w:type="dxa"/>
            <w:shd w:val="clear" w:color="auto" w:fill="auto"/>
          </w:tcPr>
          <w:p w14:paraId="3DF92C6C" w14:textId="38CCE67B" w:rsidR="0026759F" w:rsidRPr="008E1BA4" w:rsidRDefault="00C01AFB" w:rsidP="0008461D">
            <w:pPr>
              <w:tabs>
                <w:tab w:val="left" w:pos="0"/>
              </w:tabs>
              <w:rPr>
                <w:rFonts w:cs="EEAGN D+ Melior"/>
                <w:color w:val="000000"/>
              </w:rPr>
            </w:pPr>
            <w:r>
              <w:rPr>
                <w:rFonts w:cs="EEAGN D+ Melior"/>
                <w:color w:val="000000"/>
              </w:rPr>
              <w:t>250</w:t>
            </w:r>
          </w:p>
        </w:tc>
        <w:tc>
          <w:tcPr>
            <w:tcW w:w="1657" w:type="dxa"/>
            <w:shd w:val="clear" w:color="auto" w:fill="auto"/>
          </w:tcPr>
          <w:p w14:paraId="3DF92C6D" w14:textId="7352746A" w:rsidR="0026759F" w:rsidRPr="008E1BA4" w:rsidRDefault="0026759F" w:rsidP="0008461D">
            <w:pPr>
              <w:tabs>
                <w:tab w:val="left" w:pos="0"/>
              </w:tabs>
              <w:rPr>
                <w:rFonts w:cs="EEAGN D+ Melior"/>
                <w:color w:val="000000"/>
              </w:rPr>
            </w:pPr>
            <w:r>
              <w:rPr>
                <w:rFonts w:cs="EEAGN D+ Melior"/>
                <w:color w:val="000000"/>
              </w:rPr>
              <w:t>1</w:t>
            </w:r>
          </w:p>
        </w:tc>
        <w:tc>
          <w:tcPr>
            <w:tcW w:w="1401" w:type="dxa"/>
            <w:shd w:val="clear" w:color="auto" w:fill="auto"/>
          </w:tcPr>
          <w:p w14:paraId="3DF92C6E" w14:textId="0D4E41FC" w:rsidR="0026759F" w:rsidRPr="008E1BA4" w:rsidRDefault="0026759F" w:rsidP="0008461D">
            <w:pPr>
              <w:tabs>
                <w:tab w:val="left" w:pos="0"/>
              </w:tabs>
              <w:rPr>
                <w:rFonts w:cs="EEAGN D+ Melior"/>
                <w:color w:val="000000"/>
              </w:rPr>
            </w:pPr>
            <w:r>
              <w:rPr>
                <w:rFonts w:cs="EEAGN D+ Melior"/>
                <w:color w:val="000000"/>
              </w:rPr>
              <w:t>2/60</w:t>
            </w:r>
          </w:p>
        </w:tc>
        <w:tc>
          <w:tcPr>
            <w:tcW w:w="1199" w:type="dxa"/>
            <w:shd w:val="clear" w:color="auto" w:fill="auto"/>
          </w:tcPr>
          <w:p w14:paraId="3DF92C6F" w14:textId="62B5F11B" w:rsidR="0026759F" w:rsidRPr="008E1BA4" w:rsidRDefault="00C01AFB" w:rsidP="0008461D">
            <w:pPr>
              <w:tabs>
                <w:tab w:val="left" w:pos="0"/>
              </w:tabs>
              <w:rPr>
                <w:rFonts w:cs="EEAGN D+ Melior"/>
                <w:color w:val="000000"/>
              </w:rPr>
            </w:pPr>
            <w:r>
              <w:rPr>
                <w:rFonts w:cs="EEAGN D+ Melior"/>
                <w:color w:val="000000"/>
              </w:rPr>
              <w:t>8.5</w:t>
            </w:r>
          </w:p>
        </w:tc>
      </w:tr>
      <w:tr w:rsidR="0026759F" w:rsidRPr="008E1BA4" w14:paraId="1B91CF09" w14:textId="77777777" w:rsidTr="0026759F">
        <w:tc>
          <w:tcPr>
            <w:tcW w:w="1734" w:type="dxa"/>
            <w:vMerge/>
            <w:shd w:val="clear" w:color="auto" w:fill="auto"/>
          </w:tcPr>
          <w:p w14:paraId="07465352" w14:textId="73157007" w:rsidR="0026759F" w:rsidRDefault="0026759F" w:rsidP="0008461D">
            <w:pPr>
              <w:tabs>
                <w:tab w:val="left" w:pos="0"/>
              </w:tabs>
              <w:rPr>
                <w:rFonts w:cs="EEAGN D+ Melior"/>
                <w:color w:val="000000"/>
              </w:rPr>
            </w:pPr>
          </w:p>
        </w:tc>
        <w:tc>
          <w:tcPr>
            <w:tcW w:w="2148" w:type="dxa"/>
            <w:shd w:val="clear" w:color="auto" w:fill="auto"/>
          </w:tcPr>
          <w:p w14:paraId="2FF729D0" w14:textId="11058335" w:rsidR="0026759F" w:rsidRDefault="0026759F" w:rsidP="00AF3C40">
            <w:pPr>
              <w:tabs>
                <w:tab w:val="left" w:pos="0"/>
              </w:tabs>
              <w:rPr>
                <w:rFonts w:cs="EEAGN D+ Melior"/>
                <w:color w:val="000000"/>
              </w:rPr>
            </w:pPr>
            <w:r>
              <w:rPr>
                <w:rFonts w:cs="EEAGN D+ Melior"/>
                <w:color w:val="000000"/>
              </w:rPr>
              <w:t xml:space="preserve">Follow-Up </w:t>
            </w:r>
            <w:r w:rsidR="00AF3C40">
              <w:rPr>
                <w:rFonts w:cs="EEAGN D+ Melior"/>
                <w:color w:val="000000"/>
              </w:rPr>
              <w:t>survey</w:t>
            </w:r>
          </w:p>
        </w:tc>
        <w:tc>
          <w:tcPr>
            <w:tcW w:w="1734" w:type="dxa"/>
            <w:shd w:val="clear" w:color="auto" w:fill="auto"/>
          </w:tcPr>
          <w:p w14:paraId="380BCCCE" w14:textId="2D789DA6" w:rsidR="0026759F" w:rsidRPr="008E1BA4" w:rsidRDefault="00C01AFB" w:rsidP="0008461D">
            <w:pPr>
              <w:tabs>
                <w:tab w:val="left" w:pos="0"/>
              </w:tabs>
              <w:rPr>
                <w:rFonts w:cs="EEAGN D+ Melior"/>
                <w:color w:val="000000"/>
              </w:rPr>
            </w:pPr>
            <w:r>
              <w:rPr>
                <w:rFonts w:cs="EEAGN D+ Melior"/>
                <w:color w:val="000000"/>
              </w:rPr>
              <w:t>250</w:t>
            </w:r>
          </w:p>
        </w:tc>
        <w:tc>
          <w:tcPr>
            <w:tcW w:w="1596" w:type="dxa"/>
            <w:shd w:val="clear" w:color="auto" w:fill="auto"/>
          </w:tcPr>
          <w:p w14:paraId="37BCD62D" w14:textId="1F6D9FAA" w:rsidR="0026759F" w:rsidRPr="008E1BA4" w:rsidRDefault="00E240B7" w:rsidP="0008461D">
            <w:pPr>
              <w:tabs>
                <w:tab w:val="left" w:pos="0"/>
              </w:tabs>
              <w:rPr>
                <w:rFonts w:cs="EEAGN D+ Melior"/>
                <w:color w:val="000000"/>
              </w:rPr>
            </w:pPr>
            <w:r>
              <w:rPr>
                <w:rFonts w:cs="EEAGN D+ Melior"/>
                <w:color w:val="000000"/>
              </w:rPr>
              <w:t>12</w:t>
            </w:r>
          </w:p>
        </w:tc>
        <w:tc>
          <w:tcPr>
            <w:tcW w:w="1320" w:type="dxa"/>
            <w:shd w:val="clear" w:color="auto" w:fill="auto"/>
          </w:tcPr>
          <w:p w14:paraId="62713FEE" w14:textId="0E462170" w:rsidR="0026759F" w:rsidRPr="008E1BA4" w:rsidRDefault="0026759F" w:rsidP="0008461D">
            <w:pPr>
              <w:tabs>
                <w:tab w:val="left" w:pos="0"/>
              </w:tabs>
              <w:rPr>
                <w:rFonts w:cs="EEAGN D+ Melior"/>
                <w:color w:val="000000"/>
              </w:rPr>
            </w:pPr>
            <w:r>
              <w:rPr>
                <w:rFonts w:cs="EEAGN D+ Melior"/>
                <w:color w:val="000000"/>
              </w:rPr>
              <w:t>1/60</w:t>
            </w:r>
          </w:p>
        </w:tc>
        <w:tc>
          <w:tcPr>
            <w:tcW w:w="1044" w:type="dxa"/>
            <w:shd w:val="clear" w:color="auto" w:fill="auto"/>
          </w:tcPr>
          <w:p w14:paraId="2DAE8785" w14:textId="4D9286FD" w:rsidR="0026759F" w:rsidRPr="008E1BA4" w:rsidRDefault="00C01AFB" w:rsidP="0008461D">
            <w:pPr>
              <w:tabs>
                <w:tab w:val="left" w:pos="0"/>
              </w:tabs>
              <w:rPr>
                <w:rFonts w:cs="EEAGN D+ Melior"/>
                <w:color w:val="000000"/>
              </w:rPr>
            </w:pPr>
            <w:r>
              <w:rPr>
                <w:rFonts w:cs="EEAGN D+ Melior"/>
                <w:color w:val="000000"/>
              </w:rPr>
              <w:t>50</w:t>
            </w:r>
          </w:p>
        </w:tc>
      </w:tr>
      <w:tr w:rsidR="00CD51FE" w:rsidRPr="008E1BA4" w14:paraId="3DF92C74" w14:textId="77777777" w:rsidTr="0026759F">
        <w:tc>
          <w:tcPr>
            <w:tcW w:w="1734" w:type="dxa"/>
            <w:shd w:val="clear" w:color="auto" w:fill="auto"/>
          </w:tcPr>
          <w:p w14:paraId="3DF92C71" w14:textId="77777777" w:rsidR="00CD51FE" w:rsidRPr="008E1BA4" w:rsidRDefault="007213EB" w:rsidP="0008461D">
            <w:pPr>
              <w:tabs>
                <w:tab w:val="left" w:pos="0"/>
              </w:tabs>
              <w:rPr>
                <w:rFonts w:cs="EEAGN D+ Melior"/>
                <w:color w:val="000000"/>
              </w:rPr>
            </w:pPr>
            <w:r w:rsidRPr="008E1BA4">
              <w:rPr>
                <w:rFonts w:cs="EEAGN D+ Melior"/>
                <w:color w:val="000000"/>
              </w:rPr>
              <w:t>Total</w:t>
            </w:r>
          </w:p>
        </w:tc>
        <w:tc>
          <w:tcPr>
            <w:tcW w:w="6798" w:type="dxa"/>
            <w:gridSpan w:val="4"/>
            <w:shd w:val="clear" w:color="auto" w:fill="auto"/>
          </w:tcPr>
          <w:p w14:paraId="3DF92C72" w14:textId="77777777" w:rsidR="00CD51FE" w:rsidRPr="008E1BA4" w:rsidRDefault="00CD51FE" w:rsidP="0008461D">
            <w:pPr>
              <w:tabs>
                <w:tab w:val="left" w:pos="0"/>
              </w:tabs>
              <w:rPr>
                <w:rFonts w:cs="EEAGN D+ Melior"/>
                <w:color w:val="000000"/>
              </w:rPr>
            </w:pPr>
          </w:p>
        </w:tc>
        <w:tc>
          <w:tcPr>
            <w:tcW w:w="1044" w:type="dxa"/>
            <w:shd w:val="clear" w:color="auto" w:fill="auto"/>
          </w:tcPr>
          <w:p w14:paraId="3DF92C73" w14:textId="293A8162" w:rsidR="00CD51FE" w:rsidRPr="008E1BA4" w:rsidRDefault="00C01AFB" w:rsidP="00E240B7">
            <w:pPr>
              <w:tabs>
                <w:tab w:val="left" w:pos="0"/>
              </w:tabs>
              <w:rPr>
                <w:rFonts w:cs="EEAGN D+ Melior"/>
                <w:color w:val="000000"/>
              </w:rPr>
            </w:pPr>
            <w:r>
              <w:rPr>
                <w:rFonts w:cs="EEAGN D+ Melior"/>
                <w:color w:val="000000"/>
              </w:rPr>
              <w:t>58.5</w:t>
            </w:r>
          </w:p>
        </w:tc>
      </w:tr>
    </w:tbl>
    <w:p w14:paraId="3DF92C75" w14:textId="77777777" w:rsidR="00CD51FE" w:rsidRDefault="00CD51FE" w:rsidP="00CD51FE">
      <w:pPr>
        <w:tabs>
          <w:tab w:val="left" w:pos="0"/>
        </w:tabs>
        <w:spacing w:line="480" w:lineRule="auto"/>
        <w:rPr>
          <w:rFonts w:cs="EEAGN D+ Melior"/>
          <w:color w:val="000000"/>
        </w:rPr>
      </w:pPr>
    </w:p>
    <w:p w14:paraId="3DF92C76" w14:textId="77777777" w:rsidR="00CD51FE" w:rsidRDefault="00CD51FE" w:rsidP="00CD51FE">
      <w:pPr>
        <w:spacing w:line="480" w:lineRule="auto"/>
        <w:rPr>
          <w:rFonts w:cs="Courier New"/>
        </w:rPr>
      </w:pPr>
      <w:r>
        <w:rPr>
          <w:rFonts w:cs="Courier New"/>
        </w:rPr>
        <w:t>Dated:</w:t>
      </w:r>
    </w:p>
    <w:p w14:paraId="3DF92C77" w14:textId="77777777" w:rsidR="00CD51FE" w:rsidRDefault="00CD51FE" w:rsidP="00CD51FE">
      <w:pPr>
        <w:spacing w:line="480" w:lineRule="auto"/>
        <w:rPr>
          <w:rFonts w:cs="Courier New"/>
        </w:rPr>
      </w:pPr>
    </w:p>
    <w:p w14:paraId="3DF92C78" w14:textId="77777777" w:rsidR="00CD51FE" w:rsidRDefault="00CD51FE" w:rsidP="00CD51FE">
      <w:pPr>
        <w:ind w:left="2160" w:firstLine="720"/>
        <w:rPr>
          <w:rFonts w:cs="Courier New"/>
        </w:rPr>
      </w:pPr>
      <w:r>
        <w:rPr>
          <w:rFonts w:cs="Courier New"/>
        </w:rPr>
        <w:t>__________________________________</w:t>
      </w:r>
    </w:p>
    <w:p w14:paraId="3DF92C79"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Leroy A. Richardson</w:t>
      </w:r>
    </w:p>
    <w:p w14:paraId="3DF92C7A"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Chief, Information Collection Review Office </w:t>
      </w:r>
      <w:r w:rsidRPr="008D1C7C">
        <w:rPr>
          <w:rFonts w:cs="Courier New"/>
          <w:color w:val="000000"/>
        </w:rPr>
        <w:tab/>
      </w:r>
    </w:p>
    <w:p w14:paraId="3DF92C7B"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14:paraId="3DF92C7C"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14:paraId="3DF92C7D" w14:textId="77777777"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14:paraId="3DF92C7E" w14:textId="77777777"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14:paraId="3DF92C7F" w14:textId="77777777" w:rsidR="00E31AA3" w:rsidRDefault="00E31AA3"/>
    <w:sectPr w:rsidR="00E31AA3" w:rsidSect="00CD51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92C84" w14:textId="77777777" w:rsidR="00E01652" w:rsidRDefault="00E01652" w:rsidP="00CD51FE">
      <w:r>
        <w:separator/>
      </w:r>
    </w:p>
  </w:endnote>
  <w:endnote w:type="continuationSeparator" w:id="0">
    <w:p w14:paraId="3DF92C85" w14:textId="77777777" w:rsidR="00E01652" w:rsidRDefault="00E01652"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14:paraId="3DF92C86" w14:textId="77777777" w:rsidR="00CD51FE" w:rsidRDefault="00CD51FE">
        <w:pPr>
          <w:pStyle w:val="Footer"/>
          <w:jc w:val="center"/>
        </w:pPr>
        <w:r>
          <w:fldChar w:fldCharType="begin"/>
        </w:r>
        <w:r>
          <w:instrText xml:space="preserve"> PAGE   \* MERGEFORMAT </w:instrText>
        </w:r>
        <w:r>
          <w:fldChar w:fldCharType="separate"/>
        </w:r>
        <w:r w:rsidR="00013081">
          <w:rPr>
            <w:noProof/>
          </w:rPr>
          <w:t>1</w:t>
        </w:r>
        <w:r>
          <w:rPr>
            <w:noProof/>
          </w:rPr>
          <w:fldChar w:fldCharType="end"/>
        </w:r>
      </w:p>
    </w:sdtContent>
  </w:sdt>
  <w:p w14:paraId="3DF92C87" w14:textId="77777777" w:rsidR="00CD51FE" w:rsidRDefault="00CD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92C82" w14:textId="77777777" w:rsidR="00E01652" w:rsidRDefault="00E01652" w:rsidP="00CD51FE">
      <w:r>
        <w:separator/>
      </w:r>
    </w:p>
  </w:footnote>
  <w:footnote w:type="continuationSeparator" w:id="0">
    <w:p w14:paraId="3DF92C83" w14:textId="77777777" w:rsidR="00E01652" w:rsidRDefault="00E01652"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FE"/>
    <w:rsid w:val="00013081"/>
    <w:rsid w:val="0004204E"/>
    <w:rsid w:val="000A0518"/>
    <w:rsid w:val="0026759F"/>
    <w:rsid w:val="00273A1C"/>
    <w:rsid w:val="003B57CD"/>
    <w:rsid w:val="00472BB5"/>
    <w:rsid w:val="007213EB"/>
    <w:rsid w:val="00A372DC"/>
    <w:rsid w:val="00AF3C40"/>
    <w:rsid w:val="00BC0B20"/>
    <w:rsid w:val="00C01AFB"/>
    <w:rsid w:val="00CD51FE"/>
    <w:rsid w:val="00E01652"/>
    <w:rsid w:val="00E240B7"/>
    <w:rsid w:val="00E31AA3"/>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2C3A"/>
  <w15:docId w15:val="{FC2C1388-D912-4D67-9959-B79425D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42007">
      <w:bodyDiv w:val="1"/>
      <w:marLeft w:val="0"/>
      <w:marRight w:val="0"/>
      <w:marTop w:val="0"/>
      <w:marBottom w:val="0"/>
      <w:divBdr>
        <w:top w:val="none" w:sz="0" w:space="0" w:color="auto"/>
        <w:left w:val="none" w:sz="0" w:space="0" w:color="auto"/>
        <w:bottom w:val="none" w:sz="0" w:space="0" w:color="auto"/>
        <w:right w:val="none" w:sz="0" w:space="0" w:color="auto"/>
      </w:divBdr>
    </w:div>
    <w:div w:id="593512732">
      <w:bodyDiv w:val="1"/>
      <w:marLeft w:val="0"/>
      <w:marRight w:val="0"/>
      <w:marTop w:val="0"/>
      <w:marBottom w:val="0"/>
      <w:divBdr>
        <w:top w:val="none" w:sz="0" w:space="0" w:color="auto"/>
        <w:left w:val="none" w:sz="0" w:space="0" w:color="auto"/>
        <w:bottom w:val="none" w:sz="0" w:space="0" w:color="auto"/>
        <w:right w:val="none" w:sz="0" w:space="0" w:color="auto"/>
      </w:divBdr>
    </w:div>
    <w:div w:id="7140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PFY6PPX2AYTS-2589-623</_dlc_DocId>
    <_dlc_DocIdUrl xmlns="81daf041-c113-401c-bf82-107f5d396711">
      <Url>https://esp.cdc.gov/sites/ncezid/OD/policy/PRA/_layouts/15/DocIdRedir.aspx?ID=PFY6PPX2AYTS-2589-623</Url>
      <Description>PFY6PPX2AYTS-2589-623</Description>
    </_dlc_DocIdUrl>
    <ydlv xmlns="d335559b-c20a-4874-978e-77d2be77e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EC6848-07AA-4662-8CE5-8F85A9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1B307-5EF4-4005-8545-13BAB7710C04}">
  <ds:schemaRef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F4467290-4DCF-4572-ABBD-2F8144C5650D}">
  <ds:schemaRefs>
    <ds:schemaRef ds:uri="http://schemas.microsoft.com/sharepoint/v3/contenttype/forms"/>
  </ds:schemaRefs>
</ds:datastoreItem>
</file>

<file path=customXml/itemProps4.xml><?xml version="1.0" encoding="utf-8"?>
<ds:datastoreItem xmlns:ds="http://schemas.openxmlformats.org/officeDocument/2006/customXml" ds:itemID="{C0D29A5C-9A5C-46CB-8410-7764FB5B9A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Samuel, Lee (CDC/OID/NCEZID)</cp:lastModifiedBy>
  <cp:revision>12</cp:revision>
  <dcterms:created xsi:type="dcterms:W3CDTF">2015-03-06T16:45:00Z</dcterms:created>
  <dcterms:modified xsi:type="dcterms:W3CDTF">2016-03-25T12:36:00Z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78aa429c-356e-4e60-9f29-117c235f980a</vt:lpwstr>
  </property>
</Properties>
</file>