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00F423" w14:textId="77777777" w:rsidR="00A51DB2" w:rsidRDefault="00A51DB2" w:rsidP="00CD6A22">
      <w:pPr>
        <w:jc w:val="center"/>
      </w:pPr>
      <w:bookmarkStart w:id="0" w:name="_GoBack"/>
      <w:bookmarkEnd w:id="0"/>
    </w:p>
    <w:p w14:paraId="35A2C95E" w14:textId="77777777" w:rsidR="00A51DB2" w:rsidRDefault="00A51DB2" w:rsidP="00CD6A22">
      <w:pPr>
        <w:jc w:val="center"/>
      </w:pPr>
    </w:p>
    <w:p w14:paraId="4113EF4B" w14:textId="77777777" w:rsidR="00A51DB2" w:rsidRDefault="00A51DB2" w:rsidP="00CD6A22">
      <w:pPr>
        <w:jc w:val="center"/>
      </w:pPr>
    </w:p>
    <w:p w14:paraId="34CFE969" w14:textId="77777777" w:rsidR="008D7C2A" w:rsidRDefault="00DD40B3" w:rsidP="00CD6A22">
      <w:pPr>
        <w:jc w:val="center"/>
        <w:rPr>
          <w:rFonts w:ascii="Times New Roman" w:hAnsi="Times New Roman" w:cs="Times New Roman"/>
          <w:b/>
          <w:sz w:val="36"/>
        </w:rPr>
      </w:pPr>
      <w:r>
        <w:rPr>
          <w:rFonts w:ascii="Times New Roman" w:hAnsi="Times New Roman" w:cs="Times New Roman"/>
          <w:b/>
          <w:sz w:val="36"/>
        </w:rPr>
        <w:t>Information Collection R</w:t>
      </w:r>
      <w:r w:rsidR="008D7C2A">
        <w:rPr>
          <w:rFonts w:ascii="Times New Roman" w:hAnsi="Times New Roman" w:cs="Times New Roman"/>
          <w:b/>
          <w:sz w:val="36"/>
        </w:rPr>
        <w:t>equest for:</w:t>
      </w:r>
    </w:p>
    <w:p w14:paraId="273A40D4" w14:textId="77777777" w:rsidR="00A51DB2" w:rsidRPr="00A51E2E" w:rsidRDefault="00DD40B3" w:rsidP="00CD6A22">
      <w:pPr>
        <w:jc w:val="center"/>
        <w:rPr>
          <w:rFonts w:ascii="Times New Roman" w:hAnsi="Times New Roman" w:cs="Times New Roman"/>
          <w:b/>
          <w:sz w:val="36"/>
        </w:rPr>
      </w:pPr>
      <w:r>
        <w:rPr>
          <w:rFonts w:ascii="Times New Roman" w:hAnsi="Times New Roman" w:cs="Times New Roman"/>
          <w:b/>
          <w:sz w:val="36"/>
        </w:rPr>
        <w:t>“</w:t>
      </w:r>
      <w:r w:rsidR="007A3E86">
        <w:rPr>
          <w:rFonts w:ascii="Times New Roman" w:hAnsi="Times New Roman" w:cs="Times New Roman"/>
          <w:b/>
          <w:sz w:val="36"/>
        </w:rPr>
        <w:t>OCCUPATIONAL HEALTH SAFETY NETWORK (OHSN)</w:t>
      </w:r>
      <w:r>
        <w:rPr>
          <w:rFonts w:ascii="Times New Roman" w:hAnsi="Times New Roman" w:cs="Times New Roman"/>
          <w:b/>
          <w:sz w:val="36"/>
        </w:rPr>
        <w:t>”</w:t>
      </w:r>
    </w:p>
    <w:p w14:paraId="00D5DD23" w14:textId="77777777" w:rsidR="00A51DB2" w:rsidRPr="009A30D9" w:rsidRDefault="002F2521" w:rsidP="00CD6A22">
      <w:pPr>
        <w:jc w:val="center"/>
        <w:rPr>
          <w:rFonts w:ascii="Times New Roman" w:hAnsi="Times New Roman" w:cs="Times New Roman"/>
          <w:b/>
          <w:sz w:val="32"/>
        </w:rPr>
      </w:pPr>
      <w:r w:rsidRPr="009A30D9">
        <w:rPr>
          <w:rFonts w:ascii="Times New Roman" w:hAnsi="Times New Roman" w:cs="Times New Roman"/>
          <w:b/>
          <w:sz w:val="32"/>
        </w:rPr>
        <w:t>Supporting Statement A</w:t>
      </w:r>
    </w:p>
    <w:p w14:paraId="27912C35" w14:textId="77777777" w:rsidR="00A51DB2" w:rsidRDefault="00A51DB2" w:rsidP="00CD6A22">
      <w:pPr>
        <w:jc w:val="center"/>
        <w:rPr>
          <w:rFonts w:ascii="Times New Roman" w:hAnsi="Times New Roman" w:cs="Times New Roman"/>
        </w:rPr>
      </w:pPr>
    </w:p>
    <w:p w14:paraId="0759B258" w14:textId="77777777" w:rsidR="002F2521" w:rsidRPr="00A51E2E" w:rsidRDefault="002F2521" w:rsidP="00CD6A22">
      <w:pPr>
        <w:jc w:val="center"/>
        <w:rPr>
          <w:rFonts w:ascii="Times New Roman" w:hAnsi="Times New Roman" w:cs="Times New Roman"/>
        </w:rPr>
      </w:pPr>
    </w:p>
    <w:p w14:paraId="171B84B8" w14:textId="77777777" w:rsidR="00A51DB2" w:rsidRPr="00A51E2E" w:rsidRDefault="00A51DB2" w:rsidP="00CD6A22">
      <w:pPr>
        <w:jc w:val="center"/>
        <w:rPr>
          <w:rFonts w:ascii="Times New Roman" w:hAnsi="Times New Roman" w:cs="Times New Roman"/>
        </w:rPr>
      </w:pPr>
    </w:p>
    <w:p w14:paraId="15BF3F28" w14:textId="77777777" w:rsidR="00A51DB2" w:rsidRPr="00A51E2E" w:rsidRDefault="00A51DB2" w:rsidP="00CD6A22">
      <w:pPr>
        <w:jc w:val="center"/>
        <w:rPr>
          <w:rFonts w:ascii="Times New Roman" w:hAnsi="Times New Roman" w:cs="Times New Roman"/>
        </w:rPr>
      </w:pPr>
    </w:p>
    <w:p w14:paraId="64E6951E" w14:textId="77777777" w:rsidR="00A51DB2" w:rsidRPr="00A51E2E" w:rsidRDefault="00A51DB2" w:rsidP="00CD6A22">
      <w:pPr>
        <w:jc w:val="center"/>
        <w:rPr>
          <w:rFonts w:ascii="Times New Roman" w:hAnsi="Times New Roman" w:cs="Times New Roman"/>
        </w:rPr>
      </w:pPr>
    </w:p>
    <w:p w14:paraId="7CF38F33" w14:textId="77777777" w:rsidR="00A51DB2" w:rsidRPr="00A51E2E" w:rsidRDefault="00A51DB2" w:rsidP="00CD6A22">
      <w:pPr>
        <w:jc w:val="center"/>
        <w:rPr>
          <w:rFonts w:ascii="Times New Roman" w:hAnsi="Times New Roman" w:cs="Times New Roman"/>
        </w:rPr>
      </w:pPr>
      <w:r w:rsidRPr="00A51E2E">
        <w:rPr>
          <w:rFonts w:ascii="Times New Roman" w:hAnsi="Times New Roman" w:cs="Times New Roman"/>
        </w:rPr>
        <w:t>PROGRAM OFFICIAL/PROJECT OFFICER NAME:</w:t>
      </w:r>
      <w:r w:rsidR="008D7C2A">
        <w:rPr>
          <w:rFonts w:ascii="Times New Roman" w:hAnsi="Times New Roman" w:cs="Times New Roman"/>
        </w:rPr>
        <w:t xml:space="preserve"> </w:t>
      </w:r>
      <w:r w:rsidR="007A3E86">
        <w:rPr>
          <w:rFonts w:ascii="Times New Roman" w:hAnsi="Times New Roman" w:cs="Times New Roman"/>
        </w:rPr>
        <w:t>Ahmed E. Gomaa, MD, ScD</w:t>
      </w:r>
      <w:r w:rsidR="008D7C2A">
        <w:rPr>
          <w:rFonts w:ascii="Times New Roman" w:hAnsi="Times New Roman" w:cs="Times New Roman"/>
        </w:rPr>
        <w:t xml:space="preserve">, </w:t>
      </w:r>
      <w:r w:rsidR="007A3E86">
        <w:rPr>
          <w:rFonts w:ascii="Times New Roman" w:hAnsi="Times New Roman" w:cs="Times New Roman"/>
        </w:rPr>
        <w:t>MSPH</w:t>
      </w:r>
    </w:p>
    <w:p w14:paraId="26C9A43F" w14:textId="77777777" w:rsidR="00A51DB2" w:rsidRPr="00A51E2E" w:rsidRDefault="008D7C2A" w:rsidP="00CD6A22">
      <w:pPr>
        <w:jc w:val="center"/>
        <w:rPr>
          <w:rFonts w:ascii="Times New Roman" w:hAnsi="Times New Roman" w:cs="Times New Roman"/>
        </w:rPr>
      </w:pPr>
      <w:r>
        <w:rPr>
          <w:rFonts w:ascii="Times New Roman" w:hAnsi="Times New Roman" w:cs="Times New Roman"/>
        </w:rPr>
        <w:t xml:space="preserve">TITLE: </w:t>
      </w:r>
      <w:r w:rsidR="004772ED">
        <w:rPr>
          <w:rFonts w:ascii="Times New Roman" w:hAnsi="Times New Roman" w:cs="Times New Roman"/>
        </w:rPr>
        <w:t>Medical Officer</w:t>
      </w:r>
    </w:p>
    <w:p w14:paraId="20AEBD29" w14:textId="77777777" w:rsidR="00A51DB2" w:rsidRPr="00A51E2E" w:rsidRDefault="00A51DB2" w:rsidP="00CD6A22">
      <w:pPr>
        <w:jc w:val="center"/>
        <w:rPr>
          <w:rFonts w:ascii="Times New Roman" w:hAnsi="Times New Roman" w:cs="Times New Roman"/>
        </w:rPr>
      </w:pPr>
      <w:r w:rsidRPr="00A51E2E">
        <w:rPr>
          <w:rFonts w:ascii="Times New Roman" w:hAnsi="Times New Roman" w:cs="Times New Roman"/>
        </w:rPr>
        <w:t>PHONE NUMBER:</w:t>
      </w:r>
      <w:r w:rsidR="008D7C2A">
        <w:rPr>
          <w:rFonts w:ascii="Times New Roman" w:hAnsi="Times New Roman" w:cs="Times New Roman"/>
        </w:rPr>
        <w:t xml:space="preserve"> </w:t>
      </w:r>
      <w:r w:rsidR="00C02347">
        <w:rPr>
          <w:rFonts w:ascii="Times New Roman" w:hAnsi="Times New Roman" w:cs="Times New Roman"/>
        </w:rPr>
        <w:t>513</w:t>
      </w:r>
      <w:r w:rsidR="008D7C2A" w:rsidRPr="008D7C2A">
        <w:rPr>
          <w:rFonts w:ascii="Times New Roman" w:hAnsi="Times New Roman" w:cs="Times New Roman"/>
        </w:rPr>
        <w:t>.</w:t>
      </w:r>
      <w:r w:rsidR="00C02347">
        <w:rPr>
          <w:rFonts w:ascii="Times New Roman" w:hAnsi="Times New Roman" w:cs="Times New Roman"/>
        </w:rPr>
        <w:t>841</w:t>
      </w:r>
      <w:r w:rsidR="008D7C2A" w:rsidRPr="008D7C2A">
        <w:rPr>
          <w:rFonts w:ascii="Times New Roman" w:hAnsi="Times New Roman" w:cs="Times New Roman"/>
        </w:rPr>
        <w:t>.</w:t>
      </w:r>
      <w:r w:rsidR="00C02347">
        <w:rPr>
          <w:rFonts w:ascii="Times New Roman" w:hAnsi="Times New Roman" w:cs="Times New Roman"/>
        </w:rPr>
        <w:t>4337</w:t>
      </w:r>
    </w:p>
    <w:p w14:paraId="6A9B912E" w14:textId="77777777" w:rsidR="00A51DB2" w:rsidRPr="00A51E2E" w:rsidRDefault="00A51DB2" w:rsidP="00CD6A22">
      <w:pPr>
        <w:jc w:val="center"/>
        <w:rPr>
          <w:rFonts w:ascii="Times New Roman" w:hAnsi="Times New Roman" w:cs="Times New Roman"/>
        </w:rPr>
      </w:pPr>
      <w:r w:rsidRPr="00A51E2E">
        <w:rPr>
          <w:rFonts w:ascii="Times New Roman" w:hAnsi="Times New Roman" w:cs="Times New Roman"/>
        </w:rPr>
        <w:t>EMAIL ADDRESS:</w:t>
      </w:r>
      <w:r w:rsidR="008D7C2A">
        <w:rPr>
          <w:rFonts w:ascii="Times New Roman" w:hAnsi="Times New Roman" w:cs="Times New Roman"/>
        </w:rPr>
        <w:t xml:space="preserve"> </w:t>
      </w:r>
      <w:r w:rsidR="00C02347">
        <w:rPr>
          <w:rFonts w:ascii="Times New Roman" w:hAnsi="Times New Roman" w:cs="Times New Roman"/>
        </w:rPr>
        <w:t>a</w:t>
      </w:r>
      <w:r w:rsidR="00F27AAA">
        <w:rPr>
          <w:rFonts w:ascii="Times New Roman" w:hAnsi="Times New Roman" w:cs="Times New Roman"/>
        </w:rPr>
        <w:t>gomaa</w:t>
      </w:r>
      <w:r w:rsidR="008D7C2A" w:rsidRPr="008D7C2A">
        <w:rPr>
          <w:rFonts w:ascii="Times New Roman" w:hAnsi="Times New Roman" w:cs="Times New Roman"/>
        </w:rPr>
        <w:t>@cdc.gov</w:t>
      </w:r>
    </w:p>
    <w:p w14:paraId="6D1D6FE5" w14:textId="77777777" w:rsidR="00A51DB2" w:rsidRPr="00A51E2E" w:rsidRDefault="00A51DB2" w:rsidP="00CD6A22">
      <w:pPr>
        <w:jc w:val="center"/>
        <w:rPr>
          <w:rFonts w:ascii="Times New Roman" w:hAnsi="Times New Roman" w:cs="Times New Roman"/>
        </w:rPr>
      </w:pPr>
      <w:r w:rsidRPr="00A51E2E">
        <w:rPr>
          <w:rFonts w:ascii="Times New Roman" w:hAnsi="Times New Roman" w:cs="Times New Roman"/>
        </w:rPr>
        <w:t>FAX NUMBER:</w:t>
      </w:r>
      <w:r w:rsidR="008D7C2A">
        <w:rPr>
          <w:rFonts w:ascii="Times New Roman" w:hAnsi="Times New Roman" w:cs="Times New Roman"/>
        </w:rPr>
        <w:t xml:space="preserve"> </w:t>
      </w:r>
      <w:r w:rsidR="00C02347">
        <w:rPr>
          <w:rFonts w:ascii="Times New Roman" w:hAnsi="Times New Roman" w:cs="Times New Roman"/>
        </w:rPr>
        <w:t>513</w:t>
      </w:r>
      <w:r w:rsidR="008D7C2A">
        <w:rPr>
          <w:rFonts w:ascii="Times New Roman" w:hAnsi="Times New Roman" w:cs="Times New Roman"/>
        </w:rPr>
        <w:t>.</w:t>
      </w:r>
      <w:r w:rsidR="00C02347">
        <w:rPr>
          <w:rFonts w:ascii="Times New Roman" w:hAnsi="Times New Roman" w:cs="Times New Roman"/>
        </w:rPr>
        <w:t>841</w:t>
      </w:r>
      <w:r w:rsidR="008D7C2A">
        <w:rPr>
          <w:rFonts w:ascii="Times New Roman" w:hAnsi="Times New Roman" w:cs="Times New Roman"/>
        </w:rPr>
        <w:t>.</w:t>
      </w:r>
      <w:r w:rsidR="00C02347">
        <w:rPr>
          <w:rFonts w:ascii="Times New Roman" w:hAnsi="Times New Roman" w:cs="Times New Roman"/>
        </w:rPr>
        <w:t>4489</w:t>
      </w:r>
    </w:p>
    <w:p w14:paraId="1D5A8A65" w14:textId="5E50B61F" w:rsidR="00602FD7" w:rsidRDefault="00A51DB2" w:rsidP="00CD6A22">
      <w:pPr>
        <w:jc w:val="center"/>
        <w:rPr>
          <w:rFonts w:ascii="Times New Roman" w:hAnsi="Times New Roman" w:cs="Times New Roman"/>
        </w:rPr>
      </w:pPr>
      <w:r w:rsidRPr="00A51E2E">
        <w:rPr>
          <w:rFonts w:ascii="Times New Roman" w:hAnsi="Times New Roman" w:cs="Times New Roman"/>
        </w:rPr>
        <w:t>DATE:</w:t>
      </w:r>
      <w:r w:rsidR="008D7C2A">
        <w:rPr>
          <w:rFonts w:ascii="Times New Roman" w:hAnsi="Times New Roman" w:cs="Times New Roman"/>
        </w:rPr>
        <w:t xml:space="preserve"> </w:t>
      </w:r>
      <w:r w:rsidR="006963B5">
        <w:rPr>
          <w:rFonts w:ascii="Times New Roman" w:hAnsi="Times New Roman" w:cs="Times New Roman"/>
        </w:rPr>
        <w:t>11</w:t>
      </w:r>
      <w:r w:rsidR="00C3080F">
        <w:rPr>
          <w:rFonts w:ascii="Times New Roman" w:hAnsi="Times New Roman" w:cs="Times New Roman"/>
        </w:rPr>
        <w:t>-</w:t>
      </w:r>
      <w:r w:rsidR="006963B5">
        <w:rPr>
          <w:rFonts w:ascii="Times New Roman" w:hAnsi="Times New Roman" w:cs="Times New Roman"/>
        </w:rPr>
        <w:t>01</w:t>
      </w:r>
      <w:r w:rsidR="00C3080F">
        <w:rPr>
          <w:rFonts w:ascii="Times New Roman" w:hAnsi="Times New Roman" w:cs="Times New Roman"/>
        </w:rPr>
        <w:t>-2016</w:t>
      </w:r>
    </w:p>
    <w:p w14:paraId="357C153E" w14:textId="77777777" w:rsidR="00086AB1" w:rsidRDefault="00086AB1" w:rsidP="00CD6A22">
      <w:pPr>
        <w:jc w:val="center"/>
        <w:rPr>
          <w:rFonts w:ascii="Times New Roman" w:hAnsi="Times New Roman" w:cs="Times New Roman"/>
        </w:rPr>
      </w:pPr>
    </w:p>
    <w:p w14:paraId="7447A91D" w14:textId="77777777" w:rsidR="00086AB1" w:rsidRDefault="00086AB1" w:rsidP="00086AB1">
      <w:pPr>
        <w:jc w:val="center"/>
        <w:rPr>
          <w:rFonts w:ascii="Times New Roman" w:hAnsi="Times New Roman" w:cs="Times New Roman"/>
        </w:rPr>
      </w:pPr>
    </w:p>
    <w:p w14:paraId="7C2FA336" w14:textId="77777777" w:rsidR="001D2CF3" w:rsidRDefault="001D2CF3" w:rsidP="00CD6A22">
      <w:pPr>
        <w:jc w:val="center"/>
        <w:rPr>
          <w:rFonts w:ascii="Times New Roman" w:hAnsi="Times New Roman" w:cs="Times New Roman"/>
        </w:rPr>
      </w:pPr>
    </w:p>
    <w:p w14:paraId="4A953B30" w14:textId="77777777" w:rsidR="00A51DB2" w:rsidRPr="00A51E2E" w:rsidRDefault="00A51DB2" w:rsidP="00CD6A22">
      <w:pPr>
        <w:jc w:val="center"/>
        <w:rPr>
          <w:rFonts w:ascii="Times New Roman" w:hAnsi="Times New Roman" w:cs="Times New Roman"/>
        </w:rPr>
      </w:pPr>
      <w:r w:rsidRPr="00A51E2E">
        <w:rPr>
          <w:rFonts w:ascii="Times New Roman" w:hAnsi="Times New Roman" w:cs="Times New Roman"/>
        </w:rPr>
        <w:br w:type="page"/>
      </w:r>
    </w:p>
    <w:p w14:paraId="5A0C81EB" w14:textId="77777777" w:rsidR="00CD6A22" w:rsidRPr="00540067" w:rsidRDefault="00CD6A22" w:rsidP="00CD6A22">
      <w:pPr>
        <w:jc w:val="center"/>
        <w:rPr>
          <w:rFonts w:ascii="Times New Roman" w:hAnsi="Times New Roman" w:cs="Times New Roman"/>
          <w:b/>
          <w:sz w:val="24"/>
          <w:szCs w:val="24"/>
        </w:rPr>
      </w:pPr>
      <w:r w:rsidRPr="00540067">
        <w:rPr>
          <w:rFonts w:ascii="Times New Roman" w:hAnsi="Times New Roman" w:cs="Times New Roman"/>
          <w:b/>
          <w:sz w:val="24"/>
          <w:szCs w:val="24"/>
        </w:rPr>
        <w:lastRenderedPageBreak/>
        <w:t>Table of Contents</w:t>
      </w:r>
    </w:p>
    <w:p w14:paraId="2CE0FA46" w14:textId="77777777" w:rsidR="00A51E2E" w:rsidRPr="00540067" w:rsidRDefault="00A51E2E" w:rsidP="00CD6A22">
      <w:pPr>
        <w:jc w:val="center"/>
        <w:rPr>
          <w:rFonts w:ascii="Times New Roman" w:hAnsi="Times New Roman" w:cs="Times New Roman"/>
          <w:sz w:val="24"/>
          <w:szCs w:val="24"/>
        </w:rPr>
      </w:pPr>
    </w:p>
    <w:p w14:paraId="4DEE2A78" w14:textId="77777777" w:rsidR="00A51E2E" w:rsidRPr="00540067" w:rsidRDefault="00CD6A22">
      <w:pPr>
        <w:pStyle w:val="TOC1"/>
        <w:rPr>
          <w:rFonts w:eastAsiaTheme="minorEastAsia" w:cs="Times New Roman"/>
          <w:color w:val="auto"/>
          <w:szCs w:val="24"/>
        </w:rPr>
      </w:pPr>
      <w:r w:rsidRPr="00540067">
        <w:rPr>
          <w:rFonts w:cs="Times New Roman"/>
          <w:szCs w:val="24"/>
        </w:rPr>
        <w:fldChar w:fldCharType="begin"/>
      </w:r>
      <w:r w:rsidRPr="00540067">
        <w:rPr>
          <w:rFonts w:cs="Times New Roman"/>
          <w:szCs w:val="24"/>
        </w:rPr>
        <w:instrText xml:space="preserve"> TOC \o "1-3" \h \z \u </w:instrText>
      </w:r>
      <w:r w:rsidRPr="00540067">
        <w:rPr>
          <w:rFonts w:cs="Times New Roman"/>
          <w:szCs w:val="24"/>
        </w:rPr>
        <w:fldChar w:fldCharType="separate"/>
      </w:r>
      <w:hyperlink w:anchor="_Toc398218242" w:history="1">
        <w:r w:rsidR="00A51E2E" w:rsidRPr="00540067">
          <w:rPr>
            <w:rStyle w:val="Hyperlink"/>
            <w:rFonts w:cs="Times New Roman"/>
            <w:spacing w:val="-2"/>
            <w:szCs w:val="24"/>
          </w:rPr>
          <w:t>A.</w:t>
        </w:r>
        <w:r w:rsidR="00A51E2E" w:rsidRPr="00540067">
          <w:rPr>
            <w:rFonts w:eastAsiaTheme="minorEastAsia" w:cs="Times New Roman"/>
            <w:color w:val="auto"/>
            <w:szCs w:val="24"/>
          </w:rPr>
          <w:tab/>
        </w:r>
        <w:r w:rsidR="00A51E2E" w:rsidRPr="00540067">
          <w:rPr>
            <w:rStyle w:val="Hyperlink"/>
            <w:rFonts w:cs="Times New Roman"/>
            <w:szCs w:val="24"/>
          </w:rPr>
          <w:t>JUSTIFICATION</w:t>
        </w:r>
        <w:r w:rsidR="00A51E2E" w:rsidRPr="00540067">
          <w:rPr>
            <w:rFonts w:cs="Times New Roman"/>
            <w:webHidden/>
            <w:szCs w:val="24"/>
          </w:rPr>
          <w:tab/>
        </w:r>
        <w:r w:rsidR="00A51E2E" w:rsidRPr="00540067">
          <w:rPr>
            <w:rFonts w:cs="Times New Roman"/>
            <w:webHidden/>
            <w:szCs w:val="24"/>
          </w:rPr>
          <w:fldChar w:fldCharType="begin"/>
        </w:r>
        <w:r w:rsidR="00A51E2E" w:rsidRPr="00540067">
          <w:rPr>
            <w:rFonts w:cs="Times New Roman"/>
            <w:webHidden/>
            <w:szCs w:val="24"/>
          </w:rPr>
          <w:instrText xml:space="preserve"> PAGEREF _Toc398218242 \h </w:instrText>
        </w:r>
        <w:r w:rsidR="00A51E2E" w:rsidRPr="00540067">
          <w:rPr>
            <w:rFonts w:cs="Times New Roman"/>
            <w:webHidden/>
            <w:szCs w:val="24"/>
          </w:rPr>
        </w:r>
        <w:r w:rsidR="00A51E2E" w:rsidRPr="00540067">
          <w:rPr>
            <w:rFonts w:cs="Times New Roman"/>
            <w:webHidden/>
            <w:szCs w:val="24"/>
          </w:rPr>
          <w:fldChar w:fldCharType="separate"/>
        </w:r>
        <w:r w:rsidR="00D07A36">
          <w:rPr>
            <w:rFonts w:cs="Times New Roman"/>
            <w:webHidden/>
            <w:szCs w:val="24"/>
          </w:rPr>
          <w:t>3</w:t>
        </w:r>
        <w:r w:rsidR="00A51E2E" w:rsidRPr="00540067">
          <w:rPr>
            <w:rFonts w:cs="Times New Roman"/>
            <w:webHidden/>
            <w:szCs w:val="24"/>
          </w:rPr>
          <w:fldChar w:fldCharType="end"/>
        </w:r>
      </w:hyperlink>
    </w:p>
    <w:p w14:paraId="44E00BAB" w14:textId="77777777" w:rsidR="00A51E2E" w:rsidRPr="00540067" w:rsidRDefault="00D80B3E">
      <w:pPr>
        <w:pStyle w:val="TOC2"/>
        <w:rPr>
          <w:rFonts w:eastAsiaTheme="minorEastAsia" w:cs="Times New Roman"/>
          <w:noProof/>
          <w:szCs w:val="24"/>
        </w:rPr>
      </w:pPr>
      <w:hyperlink w:anchor="_Toc398218243" w:history="1">
        <w:r w:rsidR="00A51E2E" w:rsidRPr="00540067">
          <w:rPr>
            <w:rStyle w:val="Hyperlink"/>
            <w:rFonts w:cs="Times New Roman"/>
            <w:b/>
            <w:noProof/>
            <w:szCs w:val="24"/>
          </w:rPr>
          <w:t>1.</w:t>
        </w:r>
        <w:r w:rsidR="00A51E2E" w:rsidRPr="00540067">
          <w:rPr>
            <w:rFonts w:eastAsiaTheme="minorEastAsia" w:cs="Times New Roman"/>
            <w:noProof/>
            <w:szCs w:val="24"/>
          </w:rPr>
          <w:tab/>
        </w:r>
        <w:r w:rsidR="00A51E2E" w:rsidRPr="00540067">
          <w:rPr>
            <w:rStyle w:val="Hyperlink"/>
            <w:rFonts w:cs="Times New Roman"/>
            <w:b/>
            <w:noProof/>
            <w:szCs w:val="24"/>
          </w:rPr>
          <w:t>Circumstances Making the Collection of Information Necessary</w:t>
        </w:r>
        <w:r w:rsidR="00A51E2E" w:rsidRPr="00540067">
          <w:rPr>
            <w:rFonts w:cs="Times New Roman"/>
            <w:noProof/>
            <w:webHidden/>
            <w:szCs w:val="24"/>
          </w:rPr>
          <w:tab/>
        </w:r>
        <w:r w:rsidR="00A51E2E" w:rsidRPr="00540067">
          <w:rPr>
            <w:rFonts w:cs="Times New Roman"/>
            <w:noProof/>
            <w:webHidden/>
            <w:szCs w:val="24"/>
          </w:rPr>
          <w:fldChar w:fldCharType="begin"/>
        </w:r>
        <w:r w:rsidR="00A51E2E" w:rsidRPr="00540067">
          <w:rPr>
            <w:rFonts w:cs="Times New Roman"/>
            <w:noProof/>
            <w:webHidden/>
            <w:szCs w:val="24"/>
          </w:rPr>
          <w:instrText xml:space="preserve"> PAGEREF _Toc398218243 \h </w:instrText>
        </w:r>
        <w:r w:rsidR="00A51E2E" w:rsidRPr="00540067">
          <w:rPr>
            <w:rFonts w:cs="Times New Roman"/>
            <w:noProof/>
            <w:webHidden/>
            <w:szCs w:val="24"/>
          </w:rPr>
        </w:r>
        <w:r w:rsidR="00A51E2E" w:rsidRPr="00540067">
          <w:rPr>
            <w:rFonts w:cs="Times New Roman"/>
            <w:noProof/>
            <w:webHidden/>
            <w:szCs w:val="24"/>
          </w:rPr>
          <w:fldChar w:fldCharType="separate"/>
        </w:r>
        <w:r w:rsidR="00D07A36">
          <w:rPr>
            <w:rFonts w:cs="Times New Roman"/>
            <w:noProof/>
            <w:webHidden/>
            <w:szCs w:val="24"/>
          </w:rPr>
          <w:t>3</w:t>
        </w:r>
        <w:r w:rsidR="00A51E2E" w:rsidRPr="00540067">
          <w:rPr>
            <w:rFonts w:cs="Times New Roman"/>
            <w:noProof/>
            <w:webHidden/>
            <w:szCs w:val="24"/>
          </w:rPr>
          <w:fldChar w:fldCharType="end"/>
        </w:r>
      </w:hyperlink>
    </w:p>
    <w:p w14:paraId="622C834C" w14:textId="77777777" w:rsidR="00A51E2E" w:rsidRPr="00540067" w:rsidRDefault="00D80B3E">
      <w:pPr>
        <w:pStyle w:val="TOC2"/>
        <w:rPr>
          <w:rFonts w:eastAsiaTheme="minorEastAsia" w:cs="Times New Roman"/>
          <w:noProof/>
          <w:szCs w:val="24"/>
        </w:rPr>
      </w:pPr>
      <w:hyperlink w:anchor="_Toc398218244" w:history="1">
        <w:r w:rsidR="00A51E2E" w:rsidRPr="00540067">
          <w:rPr>
            <w:rStyle w:val="Hyperlink"/>
            <w:rFonts w:cs="Times New Roman"/>
            <w:b/>
            <w:noProof/>
            <w:szCs w:val="24"/>
          </w:rPr>
          <w:t>2.</w:t>
        </w:r>
        <w:r w:rsidR="00A51E2E" w:rsidRPr="00540067">
          <w:rPr>
            <w:rFonts w:eastAsiaTheme="minorEastAsia" w:cs="Times New Roman"/>
            <w:noProof/>
            <w:szCs w:val="24"/>
          </w:rPr>
          <w:tab/>
        </w:r>
        <w:r w:rsidR="00A51E2E" w:rsidRPr="00540067">
          <w:rPr>
            <w:rStyle w:val="Hyperlink"/>
            <w:rFonts w:cs="Times New Roman"/>
            <w:b/>
            <w:noProof/>
            <w:szCs w:val="24"/>
          </w:rPr>
          <w:t>Purpose and Use of the Information Collection</w:t>
        </w:r>
        <w:r w:rsidR="00A51E2E" w:rsidRPr="00540067">
          <w:rPr>
            <w:rFonts w:cs="Times New Roman"/>
            <w:noProof/>
            <w:webHidden/>
            <w:szCs w:val="24"/>
          </w:rPr>
          <w:tab/>
        </w:r>
        <w:r w:rsidR="00A51E2E" w:rsidRPr="00540067">
          <w:rPr>
            <w:rFonts w:cs="Times New Roman"/>
            <w:noProof/>
            <w:webHidden/>
            <w:szCs w:val="24"/>
          </w:rPr>
          <w:fldChar w:fldCharType="begin"/>
        </w:r>
        <w:r w:rsidR="00A51E2E" w:rsidRPr="00540067">
          <w:rPr>
            <w:rFonts w:cs="Times New Roman"/>
            <w:noProof/>
            <w:webHidden/>
            <w:szCs w:val="24"/>
          </w:rPr>
          <w:instrText xml:space="preserve"> PAGEREF _Toc398218244 \h </w:instrText>
        </w:r>
        <w:r w:rsidR="00A51E2E" w:rsidRPr="00540067">
          <w:rPr>
            <w:rFonts w:cs="Times New Roman"/>
            <w:noProof/>
            <w:webHidden/>
            <w:szCs w:val="24"/>
          </w:rPr>
        </w:r>
        <w:r w:rsidR="00A51E2E" w:rsidRPr="00540067">
          <w:rPr>
            <w:rFonts w:cs="Times New Roman"/>
            <w:noProof/>
            <w:webHidden/>
            <w:szCs w:val="24"/>
          </w:rPr>
          <w:fldChar w:fldCharType="separate"/>
        </w:r>
        <w:r w:rsidR="00D07A36">
          <w:rPr>
            <w:rFonts w:cs="Times New Roman"/>
            <w:noProof/>
            <w:webHidden/>
            <w:szCs w:val="24"/>
          </w:rPr>
          <w:t>6</w:t>
        </w:r>
        <w:r w:rsidR="00A51E2E" w:rsidRPr="00540067">
          <w:rPr>
            <w:rFonts w:cs="Times New Roman"/>
            <w:noProof/>
            <w:webHidden/>
            <w:szCs w:val="24"/>
          </w:rPr>
          <w:fldChar w:fldCharType="end"/>
        </w:r>
      </w:hyperlink>
    </w:p>
    <w:p w14:paraId="60B5F531" w14:textId="77777777" w:rsidR="00A51E2E" w:rsidRPr="00540067" w:rsidRDefault="00D80B3E">
      <w:pPr>
        <w:pStyle w:val="TOC2"/>
        <w:rPr>
          <w:rFonts w:eastAsiaTheme="minorEastAsia" w:cs="Times New Roman"/>
          <w:noProof/>
          <w:szCs w:val="24"/>
        </w:rPr>
      </w:pPr>
      <w:hyperlink w:anchor="_Toc398218245" w:history="1">
        <w:r w:rsidR="00A51E2E" w:rsidRPr="00540067">
          <w:rPr>
            <w:rStyle w:val="Hyperlink"/>
            <w:rFonts w:cs="Times New Roman"/>
            <w:b/>
            <w:noProof/>
            <w:szCs w:val="24"/>
          </w:rPr>
          <w:t>3.</w:t>
        </w:r>
        <w:r w:rsidR="00A51E2E" w:rsidRPr="00540067">
          <w:rPr>
            <w:rFonts w:eastAsiaTheme="minorEastAsia" w:cs="Times New Roman"/>
            <w:noProof/>
            <w:szCs w:val="24"/>
          </w:rPr>
          <w:tab/>
        </w:r>
        <w:r w:rsidR="00A51E2E" w:rsidRPr="00540067">
          <w:rPr>
            <w:rStyle w:val="Hyperlink"/>
            <w:rFonts w:cs="Times New Roman"/>
            <w:b/>
            <w:noProof/>
            <w:szCs w:val="24"/>
          </w:rPr>
          <w:t>Use of Improved Information Technology and Burden Reduction</w:t>
        </w:r>
        <w:r w:rsidR="00A51E2E" w:rsidRPr="00540067">
          <w:rPr>
            <w:rFonts w:cs="Times New Roman"/>
            <w:noProof/>
            <w:webHidden/>
            <w:szCs w:val="24"/>
          </w:rPr>
          <w:tab/>
        </w:r>
        <w:r w:rsidR="00A51E2E" w:rsidRPr="00540067">
          <w:rPr>
            <w:rFonts w:cs="Times New Roman"/>
            <w:noProof/>
            <w:webHidden/>
            <w:szCs w:val="24"/>
          </w:rPr>
          <w:fldChar w:fldCharType="begin"/>
        </w:r>
        <w:r w:rsidR="00A51E2E" w:rsidRPr="00540067">
          <w:rPr>
            <w:rFonts w:cs="Times New Roman"/>
            <w:noProof/>
            <w:webHidden/>
            <w:szCs w:val="24"/>
          </w:rPr>
          <w:instrText xml:space="preserve"> PAGEREF _Toc398218245 \h </w:instrText>
        </w:r>
        <w:r w:rsidR="00A51E2E" w:rsidRPr="00540067">
          <w:rPr>
            <w:rFonts w:cs="Times New Roman"/>
            <w:noProof/>
            <w:webHidden/>
            <w:szCs w:val="24"/>
          </w:rPr>
        </w:r>
        <w:r w:rsidR="00A51E2E" w:rsidRPr="00540067">
          <w:rPr>
            <w:rFonts w:cs="Times New Roman"/>
            <w:noProof/>
            <w:webHidden/>
            <w:szCs w:val="24"/>
          </w:rPr>
          <w:fldChar w:fldCharType="separate"/>
        </w:r>
        <w:r w:rsidR="00D07A36">
          <w:rPr>
            <w:rFonts w:cs="Times New Roman"/>
            <w:noProof/>
            <w:webHidden/>
            <w:szCs w:val="24"/>
          </w:rPr>
          <w:t>6</w:t>
        </w:r>
        <w:r w:rsidR="00A51E2E" w:rsidRPr="00540067">
          <w:rPr>
            <w:rFonts w:cs="Times New Roman"/>
            <w:noProof/>
            <w:webHidden/>
            <w:szCs w:val="24"/>
          </w:rPr>
          <w:fldChar w:fldCharType="end"/>
        </w:r>
      </w:hyperlink>
    </w:p>
    <w:p w14:paraId="3F8C38EF" w14:textId="77777777" w:rsidR="00A51E2E" w:rsidRPr="00540067" w:rsidRDefault="00D80B3E">
      <w:pPr>
        <w:pStyle w:val="TOC2"/>
        <w:rPr>
          <w:rFonts w:eastAsiaTheme="minorEastAsia" w:cs="Times New Roman"/>
          <w:noProof/>
          <w:szCs w:val="24"/>
        </w:rPr>
      </w:pPr>
      <w:hyperlink w:anchor="_Toc398218246" w:history="1">
        <w:r w:rsidR="00A51E2E" w:rsidRPr="00540067">
          <w:rPr>
            <w:rStyle w:val="Hyperlink"/>
            <w:rFonts w:cs="Times New Roman"/>
            <w:b/>
            <w:noProof/>
            <w:szCs w:val="24"/>
          </w:rPr>
          <w:t>4.</w:t>
        </w:r>
        <w:r w:rsidR="00A51E2E" w:rsidRPr="00540067">
          <w:rPr>
            <w:rFonts w:eastAsiaTheme="minorEastAsia" w:cs="Times New Roman"/>
            <w:noProof/>
            <w:szCs w:val="24"/>
          </w:rPr>
          <w:tab/>
        </w:r>
        <w:r w:rsidR="00A51E2E" w:rsidRPr="00540067">
          <w:rPr>
            <w:rStyle w:val="Hyperlink"/>
            <w:rFonts w:cs="Times New Roman"/>
            <w:b/>
            <w:noProof/>
            <w:szCs w:val="24"/>
          </w:rPr>
          <w:t>Efforts to Identify Duplication and Use of Similar Information</w:t>
        </w:r>
        <w:r w:rsidR="00A51E2E" w:rsidRPr="00540067">
          <w:rPr>
            <w:rFonts w:cs="Times New Roman"/>
            <w:noProof/>
            <w:webHidden/>
            <w:szCs w:val="24"/>
          </w:rPr>
          <w:tab/>
        </w:r>
        <w:r w:rsidR="00A51E2E" w:rsidRPr="00540067">
          <w:rPr>
            <w:rFonts w:cs="Times New Roman"/>
            <w:noProof/>
            <w:webHidden/>
            <w:szCs w:val="24"/>
          </w:rPr>
          <w:fldChar w:fldCharType="begin"/>
        </w:r>
        <w:r w:rsidR="00A51E2E" w:rsidRPr="00540067">
          <w:rPr>
            <w:rFonts w:cs="Times New Roman"/>
            <w:noProof/>
            <w:webHidden/>
            <w:szCs w:val="24"/>
          </w:rPr>
          <w:instrText xml:space="preserve"> PAGEREF _Toc398218246 \h </w:instrText>
        </w:r>
        <w:r w:rsidR="00A51E2E" w:rsidRPr="00540067">
          <w:rPr>
            <w:rFonts w:cs="Times New Roman"/>
            <w:noProof/>
            <w:webHidden/>
            <w:szCs w:val="24"/>
          </w:rPr>
        </w:r>
        <w:r w:rsidR="00A51E2E" w:rsidRPr="00540067">
          <w:rPr>
            <w:rFonts w:cs="Times New Roman"/>
            <w:noProof/>
            <w:webHidden/>
            <w:szCs w:val="24"/>
          </w:rPr>
          <w:fldChar w:fldCharType="separate"/>
        </w:r>
        <w:r w:rsidR="00D07A36">
          <w:rPr>
            <w:rFonts w:cs="Times New Roman"/>
            <w:noProof/>
            <w:webHidden/>
            <w:szCs w:val="24"/>
          </w:rPr>
          <w:t>9</w:t>
        </w:r>
        <w:r w:rsidR="00A51E2E" w:rsidRPr="00540067">
          <w:rPr>
            <w:rFonts w:cs="Times New Roman"/>
            <w:noProof/>
            <w:webHidden/>
            <w:szCs w:val="24"/>
          </w:rPr>
          <w:fldChar w:fldCharType="end"/>
        </w:r>
      </w:hyperlink>
    </w:p>
    <w:p w14:paraId="01710464" w14:textId="7FECB345" w:rsidR="00A51E2E" w:rsidRPr="00540067" w:rsidRDefault="00D07A36">
      <w:pPr>
        <w:pStyle w:val="TOC2"/>
        <w:rPr>
          <w:rFonts w:eastAsiaTheme="minorEastAsia" w:cs="Times New Roman"/>
          <w:noProof/>
          <w:szCs w:val="24"/>
        </w:rPr>
      </w:pPr>
      <w:hyperlink w:anchor="_Toc398218247" w:history="1">
        <w:r w:rsidR="00A51E2E" w:rsidRPr="00540067">
          <w:rPr>
            <w:rStyle w:val="Hyperlink"/>
            <w:rFonts w:cs="Times New Roman"/>
            <w:b/>
            <w:noProof/>
            <w:szCs w:val="24"/>
          </w:rPr>
          <w:t>5.</w:t>
        </w:r>
        <w:r w:rsidR="00A51E2E" w:rsidRPr="00540067">
          <w:rPr>
            <w:rFonts w:eastAsiaTheme="minorEastAsia" w:cs="Times New Roman"/>
            <w:noProof/>
            <w:szCs w:val="24"/>
          </w:rPr>
          <w:tab/>
        </w:r>
        <w:r w:rsidR="00A51E2E" w:rsidRPr="00540067">
          <w:rPr>
            <w:rStyle w:val="Hyperlink"/>
            <w:rFonts w:cs="Times New Roman"/>
            <w:b/>
            <w:noProof/>
            <w:szCs w:val="24"/>
          </w:rPr>
          <w:t>Impact on Small Businesses or Other Small Entities</w:t>
        </w:r>
        <w:r w:rsidR="00A51E2E" w:rsidRPr="00540067">
          <w:rPr>
            <w:rFonts w:cs="Times New Roman"/>
            <w:noProof/>
            <w:webHidden/>
            <w:szCs w:val="24"/>
          </w:rPr>
          <w:tab/>
        </w:r>
        <w:r w:rsidR="00A51E2E" w:rsidRPr="00540067">
          <w:rPr>
            <w:rFonts w:cs="Times New Roman"/>
            <w:noProof/>
            <w:webHidden/>
            <w:szCs w:val="24"/>
          </w:rPr>
          <w:fldChar w:fldCharType="begin"/>
        </w:r>
        <w:r w:rsidR="00A51E2E" w:rsidRPr="00540067">
          <w:rPr>
            <w:rFonts w:cs="Times New Roman"/>
            <w:noProof/>
            <w:webHidden/>
            <w:szCs w:val="24"/>
          </w:rPr>
          <w:instrText xml:space="preserve"> PAGEREF _Toc398218247 \h </w:instrText>
        </w:r>
        <w:r w:rsidR="00A51E2E" w:rsidRPr="00540067">
          <w:rPr>
            <w:rFonts w:cs="Times New Roman"/>
            <w:noProof/>
            <w:webHidden/>
            <w:szCs w:val="24"/>
          </w:rPr>
        </w:r>
        <w:r w:rsidR="00A51E2E" w:rsidRPr="00540067">
          <w:rPr>
            <w:rFonts w:cs="Times New Roman"/>
            <w:noProof/>
            <w:webHidden/>
            <w:szCs w:val="24"/>
          </w:rPr>
          <w:fldChar w:fldCharType="separate"/>
        </w:r>
        <w:r>
          <w:rPr>
            <w:rFonts w:cs="Times New Roman"/>
            <w:noProof/>
            <w:webHidden/>
            <w:szCs w:val="24"/>
          </w:rPr>
          <w:t>14</w:t>
        </w:r>
        <w:r w:rsidR="00A51E2E" w:rsidRPr="00540067">
          <w:rPr>
            <w:rFonts w:cs="Times New Roman"/>
            <w:noProof/>
            <w:webHidden/>
            <w:szCs w:val="24"/>
          </w:rPr>
          <w:fldChar w:fldCharType="end"/>
        </w:r>
      </w:hyperlink>
    </w:p>
    <w:p w14:paraId="67C22274" w14:textId="77777777" w:rsidR="00A51E2E" w:rsidRPr="00540067" w:rsidRDefault="00D80B3E">
      <w:pPr>
        <w:pStyle w:val="TOC2"/>
        <w:rPr>
          <w:rFonts w:eastAsiaTheme="minorEastAsia" w:cs="Times New Roman"/>
          <w:noProof/>
          <w:szCs w:val="24"/>
        </w:rPr>
      </w:pPr>
      <w:hyperlink w:anchor="_Toc398218248" w:history="1">
        <w:r w:rsidR="00A51E2E" w:rsidRPr="00540067">
          <w:rPr>
            <w:rStyle w:val="Hyperlink"/>
            <w:rFonts w:cs="Times New Roman"/>
            <w:b/>
            <w:noProof/>
            <w:szCs w:val="24"/>
          </w:rPr>
          <w:t>6.</w:t>
        </w:r>
        <w:r w:rsidR="00A51E2E" w:rsidRPr="00540067">
          <w:rPr>
            <w:rFonts w:eastAsiaTheme="minorEastAsia" w:cs="Times New Roman"/>
            <w:noProof/>
            <w:szCs w:val="24"/>
          </w:rPr>
          <w:tab/>
        </w:r>
        <w:r w:rsidR="00A51E2E" w:rsidRPr="00540067">
          <w:rPr>
            <w:rStyle w:val="Hyperlink"/>
            <w:rFonts w:cs="Times New Roman"/>
            <w:b/>
            <w:noProof/>
            <w:szCs w:val="24"/>
          </w:rPr>
          <w:t>Consequences of Collecting the Information Less Frequently</w:t>
        </w:r>
        <w:r w:rsidR="00A51E2E" w:rsidRPr="00540067">
          <w:rPr>
            <w:rFonts w:cs="Times New Roman"/>
            <w:noProof/>
            <w:webHidden/>
            <w:szCs w:val="24"/>
          </w:rPr>
          <w:tab/>
        </w:r>
        <w:r w:rsidR="00A51E2E" w:rsidRPr="00540067">
          <w:rPr>
            <w:rFonts w:cs="Times New Roman"/>
            <w:noProof/>
            <w:webHidden/>
            <w:szCs w:val="24"/>
          </w:rPr>
          <w:fldChar w:fldCharType="begin"/>
        </w:r>
        <w:r w:rsidR="00A51E2E" w:rsidRPr="00540067">
          <w:rPr>
            <w:rFonts w:cs="Times New Roman"/>
            <w:noProof/>
            <w:webHidden/>
            <w:szCs w:val="24"/>
          </w:rPr>
          <w:instrText xml:space="preserve"> PAGEREF _Toc398218248 \h </w:instrText>
        </w:r>
        <w:r w:rsidR="00A51E2E" w:rsidRPr="00540067">
          <w:rPr>
            <w:rFonts w:cs="Times New Roman"/>
            <w:noProof/>
            <w:webHidden/>
            <w:szCs w:val="24"/>
          </w:rPr>
        </w:r>
        <w:r w:rsidR="00A51E2E" w:rsidRPr="00540067">
          <w:rPr>
            <w:rFonts w:cs="Times New Roman"/>
            <w:noProof/>
            <w:webHidden/>
            <w:szCs w:val="24"/>
          </w:rPr>
          <w:fldChar w:fldCharType="separate"/>
        </w:r>
        <w:r w:rsidR="00D07A36">
          <w:rPr>
            <w:rFonts w:cs="Times New Roman"/>
            <w:noProof/>
            <w:webHidden/>
            <w:szCs w:val="24"/>
          </w:rPr>
          <w:t>14</w:t>
        </w:r>
        <w:r w:rsidR="00A51E2E" w:rsidRPr="00540067">
          <w:rPr>
            <w:rFonts w:cs="Times New Roman"/>
            <w:noProof/>
            <w:webHidden/>
            <w:szCs w:val="24"/>
          </w:rPr>
          <w:fldChar w:fldCharType="end"/>
        </w:r>
      </w:hyperlink>
    </w:p>
    <w:p w14:paraId="1DB0A9D7" w14:textId="77777777" w:rsidR="00A51E2E" w:rsidRPr="00540067" w:rsidRDefault="00D80B3E">
      <w:pPr>
        <w:pStyle w:val="TOC2"/>
        <w:rPr>
          <w:rFonts w:eastAsiaTheme="minorEastAsia" w:cs="Times New Roman"/>
          <w:noProof/>
          <w:szCs w:val="24"/>
        </w:rPr>
      </w:pPr>
      <w:hyperlink w:anchor="_Toc398218249" w:history="1">
        <w:r w:rsidR="00A51E2E" w:rsidRPr="00540067">
          <w:rPr>
            <w:rStyle w:val="Hyperlink"/>
            <w:rFonts w:cs="Times New Roman"/>
            <w:b/>
            <w:noProof/>
            <w:szCs w:val="24"/>
          </w:rPr>
          <w:t>7.</w:t>
        </w:r>
        <w:r w:rsidR="00A51E2E" w:rsidRPr="00540067">
          <w:rPr>
            <w:rFonts w:eastAsiaTheme="minorEastAsia" w:cs="Times New Roman"/>
            <w:noProof/>
            <w:szCs w:val="24"/>
          </w:rPr>
          <w:tab/>
        </w:r>
        <w:r w:rsidR="00A51E2E" w:rsidRPr="00540067">
          <w:rPr>
            <w:rStyle w:val="Hyperlink"/>
            <w:rFonts w:cs="Times New Roman"/>
            <w:b/>
            <w:noProof/>
            <w:szCs w:val="24"/>
          </w:rPr>
          <w:t>Special Circumstances Relating to the Guidelines of 5 CFR 1320.5</w:t>
        </w:r>
        <w:r w:rsidR="00A51E2E" w:rsidRPr="00540067">
          <w:rPr>
            <w:rFonts w:cs="Times New Roman"/>
            <w:noProof/>
            <w:webHidden/>
            <w:szCs w:val="24"/>
          </w:rPr>
          <w:tab/>
        </w:r>
        <w:r w:rsidR="00A51E2E" w:rsidRPr="00540067">
          <w:rPr>
            <w:rFonts w:cs="Times New Roman"/>
            <w:noProof/>
            <w:webHidden/>
            <w:szCs w:val="24"/>
          </w:rPr>
          <w:fldChar w:fldCharType="begin"/>
        </w:r>
        <w:r w:rsidR="00A51E2E" w:rsidRPr="00540067">
          <w:rPr>
            <w:rFonts w:cs="Times New Roman"/>
            <w:noProof/>
            <w:webHidden/>
            <w:szCs w:val="24"/>
          </w:rPr>
          <w:instrText xml:space="preserve"> PAGEREF _Toc398218249 \h </w:instrText>
        </w:r>
        <w:r w:rsidR="00A51E2E" w:rsidRPr="00540067">
          <w:rPr>
            <w:rFonts w:cs="Times New Roman"/>
            <w:noProof/>
            <w:webHidden/>
            <w:szCs w:val="24"/>
          </w:rPr>
        </w:r>
        <w:r w:rsidR="00A51E2E" w:rsidRPr="00540067">
          <w:rPr>
            <w:rFonts w:cs="Times New Roman"/>
            <w:noProof/>
            <w:webHidden/>
            <w:szCs w:val="24"/>
          </w:rPr>
          <w:fldChar w:fldCharType="separate"/>
        </w:r>
        <w:r w:rsidR="00D07A36">
          <w:rPr>
            <w:rFonts w:cs="Times New Roman"/>
            <w:noProof/>
            <w:webHidden/>
            <w:szCs w:val="24"/>
          </w:rPr>
          <w:t>14</w:t>
        </w:r>
        <w:r w:rsidR="00A51E2E" w:rsidRPr="00540067">
          <w:rPr>
            <w:rFonts w:cs="Times New Roman"/>
            <w:noProof/>
            <w:webHidden/>
            <w:szCs w:val="24"/>
          </w:rPr>
          <w:fldChar w:fldCharType="end"/>
        </w:r>
      </w:hyperlink>
    </w:p>
    <w:p w14:paraId="1D70590D" w14:textId="77777777" w:rsidR="00A51E2E" w:rsidRPr="00540067" w:rsidRDefault="00D80B3E">
      <w:pPr>
        <w:pStyle w:val="TOC2"/>
        <w:rPr>
          <w:rFonts w:eastAsiaTheme="minorEastAsia" w:cs="Times New Roman"/>
          <w:noProof/>
          <w:szCs w:val="24"/>
        </w:rPr>
      </w:pPr>
      <w:hyperlink w:anchor="_Toc398218250" w:history="1">
        <w:r w:rsidR="00A51E2E" w:rsidRPr="00540067">
          <w:rPr>
            <w:rStyle w:val="Hyperlink"/>
            <w:rFonts w:cs="Times New Roman"/>
            <w:b/>
            <w:noProof/>
            <w:szCs w:val="24"/>
          </w:rPr>
          <w:t>8.</w:t>
        </w:r>
        <w:r w:rsidR="00A51E2E" w:rsidRPr="00540067">
          <w:rPr>
            <w:rFonts w:eastAsiaTheme="minorEastAsia" w:cs="Times New Roman"/>
            <w:noProof/>
            <w:szCs w:val="24"/>
          </w:rPr>
          <w:tab/>
        </w:r>
        <w:r w:rsidR="00A51E2E" w:rsidRPr="00540067">
          <w:rPr>
            <w:rStyle w:val="Hyperlink"/>
            <w:rFonts w:cs="Times New Roman"/>
            <w:b/>
            <w:noProof/>
            <w:szCs w:val="24"/>
          </w:rPr>
          <w:t xml:space="preserve">Comments in Response to the Federal Register Notice </w:t>
        </w:r>
        <w:r w:rsidR="00A51E2E" w:rsidRPr="00540067">
          <w:rPr>
            <w:rStyle w:val="Hyperlink"/>
            <w:rFonts w:cs="Times New Roman"/>
            <w:b/>
            <w:noProof/>
            <w:szCs w:val="24"/>
          </w:rPr>
          <w:br/>
          <w:t>and Efforts to Consult Outside the Agency</w:t>
        </w:r>
        <w:r w:rsidR="00A51E2E" w:rsidRPr="00540067">
          <w:rPr>
            <w:rFonts w:cs="Times New Roman"/>
            <w:noProof/>
            <w:webHidden/>
            <w:szCs w:val="24"/>
          </w:rPr>
          <w:tab/>
        </w:r>
        <w:r w:rsidR="00846E16">
          <w:rPr>
            <w:rFonts w:cs="Times New Roman"/>
            <w:noProof/>
            <w:webHidden/>
            <w:szCs w:val="24"/>
          </w:rPr>
          <w:t>9</w:t>
        </w:r>
      </w:hyperlink>
    </w:p>
    <w:p w14:paraId="7A15072F" w14:textId="77777777" w:rsidR="00A51E2E" w:rsidRPr="00540067" w:rsidRDefault="00D80B3E">
      <w:pPr>
        <w:pStyle w:val="TOC2"/>
        <w:rPr>
          <w:rFonts w:eastAsiaTheme="minorEastAsia" w:cs="Times New Roman"/>
          <w:noProof/>
          <w:szCs w:val="24"/>
        </w:rPr>
      </w:pPr>
      <w:hyperlink w:anchor="_Toc398218251" w:history="1">
        <w:r w:rsidR="00A51E2E" w:rsidRPr="00540067">
          <w:rPr>
            <w:rStyle w:val="Hyperlink"/>
            <w:rFonts w:cs="Times New Roman"/>
            <w:b/>
            <w:noProof/>
            <w:szCs w:val="24"/>
          </w:rPr>
          <w:t>9.</w:t>
        </w:r>
        <w:r w:rsidR="00A51E2E" w:rsidRPr="00540067">
          <w:rPr>
            <w:rFonts w:eastAsiaTheme="minorEastAsia" w:cs="Times New Roman"/>
            <w:noProof/>
            <w:szCs w:val="24"/>
          </w:rPr>
          <w:tab/>
        </w:r>
        <w:r w:rsidR="00A51E2E" w:rsidRPr="00540067">
          <w:rPr>
            <w:rStyle w:val="Hyperlink"/>
            <w:rFonts w:cs="Times New Roman"/>
            <w:b/>
            <w:noProof/>
            <w:szCs w:val="24"/>
          </w:rPr>
          <w:t>Explanation of Any Payment or Gift to Respondents</w:t>
        </w:r>
        <w:r w:rsidR="00A51E2E" w:rsidRPr="00540067">
          <w:rPr>
            <w:rFonts w:cs="Times New Roman"/>
            <w:noProof/>
            <w:webHidden/>
            <w:szCs w:val="24"/>
          </w:rPr>
          <w:tab/>
        </w:r>
        <w:r w:rsidR="00A51E2E" w:rsidRPr="00540067">
          <w:rPr>
            <w:rFonts w:cs="Times New Roman"/>
            <w:noProof/>
            <w:webHidden/>
            <w:szCs w:val="24"/>
          </w:rPr>
          <w:fldChar w:fldCharType="begin"/>
        </w:r>
        <w:r w:rsidR="00A51E2E" w:rsidRPr="00540067">
          <w:rPr>
            <w:rFonts w:cs="Times New Roman"/>
            <w:noProof/>
            <w:webHidden/>
            <w:szCs w:val="24"/>
          </w:rPr>
          <w:instrText xml:space="preserve"> PAGEREF _Toc398218251 \h </w:instrText>
        </w:r>
        <w:r w:rsidR="00A51E2E" w:rsidRPr="00540067">
          <w:rPr>
            <w:rFonts w:cs="Times New Roman"/>
            <w:noProof/>
            <w:webHidden/>
            <w:szCs w:val="24"/>
          </w:rPr>
        </w:r>
        <w:r w:rsidR="00A51E2E" w:rsidRPr="00540067">
          <w:rPr>
            <w:rFonts w:cs="Times New Roman"/>
            <w:noProof/>
            <w:webHidden/>
            <w:szCs w:val="24"/>
          </w:rPr>
          <w:fldChar w:fldCharType="separate"/>
        </w:r>
        <w:r w:rsidR="00D07A36">
          <w:rPr>
            <w:rFonts w:cs="Times New Roman"/>
            <w:noProof/>
            <w:webHidden/>
            <w:szCs w:val="24"/>
          </w:rPr>
          <w:t>15</w:t>
        </w:r>
        <w:r w:rsidR="00A51E2E" w:rsidRPr="00540067">
          <w:rPr>
            <w:rFonts w:cs="Times New Roman"/>
            <w:noProof/>
            <w:webHidden/>
            <w:szCs w:val="24"/>
          </w:rPr>
          <w:fldChar w:fldCharType="end"/>
        </w:r>
      </w:hyperlink>
    </w:p>
    <w:p w14:paraId="13C19083" w14:textId="77777777" w:rsidR="00A51E2E" w:rsidRPr="00540067" w:rsidRDefault="00D80B3E">
      <w:pPr>
        <w:pStyle w:val="TOC2"/>
        <w:rPr>
          <w:rFonts w:eastAsiaTheme="minorEastAsia" w:cs="Times New Roman"/>
          <w:noProof/>
          <w:szCs w:val="24"/>
        </w:rPr>
      </w:pPr>
      <w:hyperlink w:anchor="_Toc398218252" w:history="1">
        <w:r w:rsidR="00A51E2E" w:rsidRPr="00540067">
          <w:rPr>
            <w:rStyle w:val="Hyperlink"/>
            <w:rFonts w:cs="Times New Roman"/>
            <w:b/>
            <w:noProof/>
            <w:szCs w:val="24"/>
          </w:rPr>
          <w:t>10.</w:t>
        </w:r>
        <w:r w:rsidR="00A51E2E" w:rsidRPr="00540067">
          <w:rPr>
            <w:rFonts w:eastAsiaTheme="minorEastAsia" w:cs="Times New Roman"/>
            <w:noProof/>
            <w:szCs w:val="24"/>
          </w:rPr>
          <w:tab/>
        </w:r>
        <w:r w:rsidR="00702BBF" w:rsidRPr="00602FD7">
          <w:rPr>
            <w:rFonts w:eastAsiaTheme="minorEastAsia" w:cs="Times New Roman"/>
            <w:b/>
            <w:noProof/>
            <w:szCs w:val="24"/>
          </w:rPr>
          <w:t>Protection of the Privacy and Confidentiality of Information Provided by Respondents</w:t>
        </w:r>
        <w:r w:rsidR="00702BBF" w:rsidRPr="00702BBF" w:rsidDel="00702BBF">
          <w:rPr>
            <w:rStyle w:val="Hyperlink"/>
            <w:rFonts w:eastAsiaTheme="minorEastAsia" w:cs="Times New Roman"/>
            <w:noProof/>
            <w:color w:val="auto"/>
            <w:szCs w:val="24"/>
            <w:u w:val="none"/>
          </w:rPr>
          <w:t xml:space="preserve"> </w:t>
        </w:r>
        <w:r w:rsidR="00A51E2E" w:rsidRPr="00540067">
          <w:rPr>
            <w:rFonts w:cs="Times New Roman"/>
            <w:noProof/>
            <w:webHidden/>
            <w:szCs w:val="24"/>
          </w:rPr>
          <w:tab/>
        </w:r>
        <w:r w:rsidR="00A51E2E" w:rsidRPr="00540067">
          <w:rPr>
            <w:rFonts w:cs="Times New Roman"/>
            <w:noProof/>
            <w:webHidden/>
            <w:szCs w:val="24"/>
          </w:rPr>
          <w:fldChar w:fldCharType="begin"/>
        </w:r>
        <w:r w:rsidR="00A51E2E" w:rsidRPr="00540067">
          <w:rPr>
            <w:rFonts w:cs="Times New Roman"/>
            <w:noProof/>
            <w:webHidden/>
            <w:szCs w:val="24"/>
          </w:rPr>
          <w:instrText xml:space="preserve"> PAGEREF _Toc398218252 \h </w:instrText>
        </w:r>
        <w:r w:rsidR="00A51E2E" w:rsidRPr="00540067">
          <w:rPr>
            <w:rFonts w:cs="Times New Roman"/>
            <w:noProof/>
            <w:webHidden/>
            <w:szCs w:val="24"/>
          </w:rPr>
        </w:r>
        <w:r w:rsidR="00A51E2E" w:rsidRPr="00540067">
          <w:rPr>
            <w:rFonts w:cs="Times New Roman"/>
            <w:noProof/>
            <w:webHidden/>
            <w:szCs w:val="24"/>
          </w:rPr>
          <w:fldChar w:fldCharType="separate"/>
        </w:r>
        <w:r w:rsidR="00D07A36">
          <w:rPr>
            <w:rFonts w:cs="Times New Roman"/>
            <w:noProof/>
            <w:webHidden/>
            <w:szCs w:val="24"/>
          </w:rPr>
          <w:t>15</w:t>
        </w:r>
        <w:r w:rsidR="00A51E2E" w:rsidRPr="00540067">
          <w:rPr>
            <w:rFonts w:cs="Times New Roman"/>
            <w:noProof/>
            <w:webHidden/>
            <w:szCs w:val="24"/>
          </w:rPr>
          <w:fldChar w:fldCharType="end"/>
        </w:r>
      </w:hyperlink>
    </w:p>
    <w:p w14:paraId="03D19D94" w14:textId="46192535" w:rsidR="00A51E2E" w:rsidRPr="00540067" w:rsidRDefault="00D07A36">
      <w:pPr>
        <w:pStyle w:val="TOC2"/>
        <w:rPr>
          <w:rFonts w:eastAsiaTheme="minorEastAsia" w:cs="Times New Roman"/>
          <w:noProof/>
          <w:szCs w:val="24"/>
        </w:rPr>
      </w:pPr>
      <w:hyperlink w:anchor="_Toc398218253" w:history="1">
        <w:r w:rsidR="00A51E2E" w:rsidRPr="00540067">
          <w:rPr>
            <w:rStyle w:val="Hyperlink"/>
            <w:rFonts w:cs="Times New Roman"/>
            <w:b/>
            <w:noProof/>
            <w:szCs w:val="24"/>
          </w:rPr>
          <w:t>11.</w:t>
        </w:r>
        <w:r w:rsidR="00A51E2E" w:rsidRPr="00540067">
          <w:rPr>
            <w:rFonts w:eastAsiaTheme="minorEastAsia" w:cs="Times New Roman"/>
            <w:noProof/>
            <w:szCs w:val="24"/>
          </w:rPr>
          <w:tab/>
        </w:r>
        <w:r w:rsidR="00702BBF" w:rsidRPr="00602FD7">
          <w:rPr>
            <w:rFonts w:eastAsiaTheme="minorEastAsia" w:cs="Times New Roman"/>
            <w:b/>
            <w:noProof/>
            <w:szCs w:val="24"/>
          </w:rPr>
          <w:t>Institutional Review Board (IRB) and Justification for Sensitive Questions</w:t>
        </w:r>
        <w:r w:rsidR="00702BBF" w:rsidRPr="00702BBF" w:rsidDel="00702BBF">
          <w:rPr>
            <w:rStyle w:val="Hyperlink"/>
            <w:rFonts w:eastAsiaTheme="minorEastAsia" w:cs="Times New Roman"/>
            <w:noProof/>
            <w:color w:val="auto"/>
            <w:szCs w:val="24"/>
            <w:u w:val="none"/>
          </w:rPr>
          <w:t xml:space="preserve"> </w:t>
        </w:r>
        <w:r w:rsidR="00A51E2E" w:rsidRPr="00540067">
          <w:rPr>
            <w:rFonts w:cs="Times New Roman"/>
            <w:noProof/>
            <w:webHidden/>
            <w:szCs w:val="24"/>
          </w:rPr>
          <w:tab/>
        </w:r>
        <w:r w:rsidR="00A51E2E" w:rsidRPr="00540067">
          <w:rPr>
            <w:rFonts w:cs="Times New Roman"/>
            <w:noProof/>
            <w:webHidden/>
            <w:szCs w:val="24"/>
          </w:rPr>
          <w:fldChar w:fldCharType="begin"/>
        </w:r>
        <w:r w:rsidR="00A51E2E" w:rsidRPr="00540067">
          <w:rPr>
            <w:rFonts w:cs="Times New Roman"/>
            <w:noProof/>
            <w:webHidden/>
            <w:szCs w:val="24"/>
          </w:rPr>
          <w:instrText xml:space="preserve"> PAGEREF _Toc398218253 \h </w:instrText>
        </w:r>
        <w:r w:rsidR="00A51E2E" w:rsidRPr="00540067">
          <w:rPr>
            <w:rFonts w:cs="Times New Roman"/>
            <w:noProof/>
            <w:webHidden/>
            <w:szCs w:val="24"/>
          </w:rPr>
        </w:r>
        <w:r w:rsidR="00A51E2E" w:rsidRPr="00540067">
          <w:rPr>
            <w:rFonts w:cs="Times New Roman"/>
            <w:noProof/>
            <w:webHidden/>
            <w:szCs w:val="24"/>
          </w:rPr>
          <w:fldChar w:fldCharType="separate"/>
        </w:r>
        <w:r>
          <w:rPr>
            <w:rFonts w:cs="Times New Roman"/>
            <w:noProof/>
            <w:webHidden/>
            <w:szCs w:val="24"/>
          </w:rPr>
          <w:t>16</w:t>
        </w:r>
        <w:r w:rsidR="00A51E2E" w:rsidRPr="00540067">
          <w:rPr>
            <w:rFonts w:cs="Times New Roman"/>
            <w:noProof/>
            <w:webHidden/>
            <w:szCs w:val="24"/>
          </w:rPr>
          <w:fldChar w:fldCharType="end"/>
        </w:r>
      </w:hyperlink>
    </w:p>
    <w:p w14:paraId="1B96DBC8" w14:textId="77777777" w:rsidR="00A51E2E" w:rsidRPr="00540067" w:rsidRDefault="00D80B3E">
      <w:pPr>
        <w:pStyle w:val="TOC2"/>
        <w:rPr>
          <w:rFonts w:eastAsiaTheme="minorEastAsia" w:cs="Times New Roman"/>
          <w:noProof/>
          <w:szCs w:val="24"/>
        </w:rPr>
      </w:pPr>
      <w:hyperlink w:anchor="_Toc398218254" w:history="1">
        <w:r w:rsidR="00A51E2E" w:rsidRPr="00540067">
          <w:rPr>
            <w:rStyle w:val="Hyperlink"/>
            <w:rFonts w:cs="Times New Roman"/>
            <w:b/>
            <w:noProof/>
            <w:szCs w:val="24"/>
          </w:rPr>
          <w:t>12.</w:t>
        </w:r>
        <w:r w:rsidR="00A51E2E" w:rsidRPr="00540067">
          <w:rPr>
            <w:rFonts w:eastAsiaTheme="minorEastAsia" w:cs="Times New Roman"/>
            <w:noProof/>
            <w:szCs w:val="24"/>
          </w:rPr>
          <w:tab/>
        </w:r>
        <w:r w:rsidR="00A51E2E" w:rsidRPr="00540067">
          <w:rPr>
            <w:rStyle w:val="Hyperlink"/>
            <w:rFonts w:cs="Times New Roman"/>
            <w:b/>
            <w:noProof/>
            <w:szCs w:val="24"/>
          </w:rPr>
          <w:t>Estimates of Annualized Burden Hours and Costs</w:t>
        </w:r>
        <w:r w:rsidR="00A51E2E" w:rsidRPr="00540067">
          <w:rPr>
            <w:rFonts w:cs="Times New Roman"/>
            <w:noProof/>
            <w:webHidden/>
            <w:szCs w:val="24"/>
          </w:rPr>
          <w:tab/>
        </w:r>
        <w:r w:rsidR="00A51E2E" w:rsidRPr="00540067">
          <w:rPr>
            <w:rFonts w:cs="Times New Roman"/>
            <w:noProof/>
            <w:webHidden/>
            <w:szCs w:val="24"/>
          </w:rPr>
          <w:fldChar w:fldCharType="begin"/>
        </w:r>
        <w:r w:rsidR="00A51E2E" w:rsidRPr="00540067">
          <w:rPr>
            <w:rFonts w:cs="Times New Roman"/>
            <w:noProof/>
            <w:webHidden/>
            <w:szCs w:val="24"/>
          </w:rPr>
          <w:instrText xml:space="preserve"> PAGEREF _Toc398218254 \h </w:instrText>
        </w:r>
        <w:r w:rsidR="00A51E2E" w:rsidRPr="00540067">
          <w:rPr>
            <w:rFonts w:cs="Times New Roman"/>
            <w:noProof/>
            <w:webHidden/>
            <w:szCs w:val="24"/>
          </w:rPr>
        </w:r>
        <w:r w:rsidR="00A51E2E" w:rsidRPr="00540067">
          <w:rPr>
            <w:rFonts w:cs="Times New Roman"/>
            <w:noProof/>
            <w:webHidden/>
            <w:szCs w:val="24"/>
          </w:rPr>
          <w:fldChar w:fldCharType="separate"/>
        </w:r>
        <w:r w:rsidR="00D07A36">
          <w:rPr>
            <w:rFonts w:cs="Times New Roman"/>
            <w:b/>
            <w:bCs/>
            <w:noProof/>
            <w:webHidden/>
            <w:szCs w:val="24"/>
          </w:rPr>
          <w:t>Error! Bookmark not defined.</w:t>
        </w:r>
        <w:r w:rsidR="00A51E2E" w:rsidRPr="00540067">
          <w:rPr>
            <w:rFonts w:cs="Times New Roman"/>
            <w:noProof/>
            <w:webHidden/>
            <w:szCs w:val="24"/>
          </w:rPr>
          <w:fldChar w:fldCharType="end"/>
        </w:r>
      </w:hyperlink>
    </w:p>
    <w:p w14:paraId="057A5729" w14:textId="77777777" w:rsidR="00A51E2E" w:rsidRPr="00540067" w:rsidRDefault="00D80B3E">
      <w:pPr>
        <w:pStyle w:val="TOC2"/>
        <w:rPr>
          <w:rFonts w:eastAsiaTheme="minorEastAsia" w:cs="Times New Roman"/>
          <w:noProof/>
          <w:szCs w:val="24"/>
        </w:rPr>
      </w:pPr>
      <w:hyperlink w:anchor="_Toc398218255" w:history="1">
        <w:r w:rsidR="00A51E2E" w:rsidRPr="00540067">
          <w:rPr>
            <w:rStyle w:val="Hyperlink"/>
            <w:rFonts w:cs="Times New Roman"/>
            <w:b/>
            <w:noProof/>
            <w:szCs w:val="24"/>
          </w:rPr>
          <w:t>13.</w:t>
        </w:r>
        <w:r w:rsidR="00A51E2E" w:rsidRPr="00540067">
          <w:rPr>
            <w:rFonts w:eastAsiaTheme="minorEastAsia" w:cs="Times New Roman"/>
            <w:noProof/>
            <w:szCs w:val="24"/>
          </w:rPr>
          <w:tab/>
        </w:r>
        <w:r w:rsidR="00A51E2E" w:rsidRPr="00540067">
          <w:rPr>
            <w:rStyle w:val="Hyperlink"/>
            <w:rFonts w:cs="Times New Roman"/>
            <w:b/>
            <w:noProof/>
            <w:szCs w:val="24"/>
          </w:rPr>
          <w:t xml:space="preserve">Estimates of Other Total Annual Cost Burden to Respondents </w:t>
        </w:r>
        <w:r w:rsidR="00A51E2E" w:rsidRPr="00540067">
          <w:rPr>
            <w:rStyle w:val="Hyperlink"/>
            <w:rFonts w:cs="Times New Roman"/>
            <w:b/>
            <w:noProof/>
            <w:szCs w:val="24"/>
          </w:rPr>
          <w:br/>
          <w:t>and Record Keepers</w:t>
        </w:r>
        <w:r w:rsidR="00A51E2E" w:rsidRPr="00540067">
          <w:rPr>
            <w:rFonts w:cs="Times New Roman"/>
            <w:noProof/>
            <w:webHidden/>
            <w:szCs w:val="24"/>
          </w:rPr>
          <w:tab/>
        </w:r>
        <w:r w:rsidR="00A51E2E" w:rsidRPr="00540067">
          <w:rPr>
            <w:rFonts w:cs="Times New Roman"/>
            <w:noProof/>
            <w:webHidden/>
            <w:szCs w:val="24"/>
          </w:rPr>
          <w:fldChar w:fldCharType="begin"/>
        </w:r>
        <w:r w:rsidR="00A51E2E" w:rsidRPr="00540067">
          <w:rPr>
            <w:rFonts w:cs="Times New Roman"/>
            <w:noProof/>
            <w:webHidden/>
            <w:szCs w:val="24"/>
          </w:rPr>
          <w:instrText xml:space="preserve"> PAGEREF _Toc398218255 \h </w:instrText>
        </w:r>
        <w:r w:rsidR="00A51E2E" w:rsidRPr="00540067">
          <w:rPr>
            <w:rFonts w:cs="Times New Roman"/>
            <w:noProof/>
            <w:webHidden/>
            <w:szCs w:val="24"/>
          </w:rPr>
        </w:r>
        <w:r w:rsidR="00A51E2E" w:rsidRPr="00540067">
          <w:rPr>
            <w:rFonts w:cs="Times New Roman"/>
            <w:noProof/>
            <w:webHidden/>
            <w:szCs w:val="24"/>
          </w:rPr>
          <w:fldChar w:fldCharType="separate"/>
        </w:r>
        <w:r w:rsidR="00D07A36">
          <w:rPr>
            <w:rFonts w:cs="Times New Roman"/>
            <w:noProof/>
            <w:webHidden/>
            <w:szCs w:val="24"/>
          </w:rPr>
          <w:t>17</w:t>
        </w:r>
        <w:r w:rsidR="00A51E2E" w:rsidRPr="00540067">
          <w:rPr>
            <w:rFonts w:cs="Times New Roman"/>
            <w:noProof/>
            <w:webHidden/>
            <w:szCs w:val="24"/>
          </w:rPr>
          <w:fldChar w:fldCharType="end"/>
        </w:r>
      </w:hyperlink>
    </w:p>
    <w:p w14:paraId="416E68A8" w14:textId="77777777" w:rsidR="00A51E2E" w:rsidRPr="00540067" w:rsidRDefault="00D80B3E">
      <w:pPr>
        <w:pStyle w:val="TOC2"/>
        <w:rPr>
          <w:rFonts w:eastAsiaTheme="minorEastAsia" w:cs="Times New Roman"/>
          <w:noProof/>
          <w:szCs w:val="24"/>
        </w:rPr>
      </w:pPr>
      <w:hyperlink w:anchor="_Toc398218256" w:history="1">
        <w:r w:rsidR="00A51E2E" w:rsidRPr="00540067">
          <w:rPr>
            <w:rStyle w:val="Hyperlink"/>
            <w:rFonts w:cs="Times New Roman"/>
            <w:b/>
            <w:noProof/>
            <w:szCs w:val="24"/>
          </w:rPr>
          <w:t>14.</w:t>
        </w:r>
        <w:r w:rsidR="00A51E2E" w:rsidRPr="00540067">
          <w:rPr>
            <w:rFonts w:eastAsiaTheme="minorEastAsia" w:cs="Times New Roman"/>
            <w:noProof/>
            <w:szCs w:val="24"/>
          </w:rPr>
          <w:tab/>
        </w:r>
        <w:r w:rsidR="00A51E2E" w:rsidRPr="00540067">
          <w:rPr>
            <w:rStyle w:val="Hyperlink"/>
            <w:rFonts w:cs="Times New Roman"/>
            <w:b/>
            <w:noProof/>
            <w:szCs w:val="24"/>
          </w:rPr>
          <w:t>Annualized Cost to the Federal Government</w:t>
        </w:r>
        <w:r w:rsidR="00A51E2E" w:rsidRPr="00540067">
          <w:rPr>
            <w:rFonts w:cs="Times New Roman"/>
            <w:noProof/>
            <w:webHidden/>
            <w:szCs w:val="24"/>
          </w:rPr>
          <w:tab/>
        </w:r>
        <w:r w:rsidR="00A51E2E" w:rsidRPr="00540067">
          <w:rPr>
            <w:rFonts w:cs="Times New Roman"/>
            <w:noProof/>
            <w:webHidden/>
            <w:szCs w:val="24"/>
          </w:rPr>
          <w:fldChar w:fldCharType="begin"/>
        </w:r>
        <w:r w:rsidR="00A51E2E" w:rsidRPr="00540067">
          <w:rPr>
            <w:rFonts w:cs="Times New Roman"/>
            <w:noProof/>
            <w:webHidden/>
            <w:szCs w:val="24"/>
          </w:rPr>
          <w:instrText xml:space="preserve"> PAGEREF _Toc398218256 \h </w:instrText>
        </w:r>
        <w:r w:rsidR="00A51E2E" w:rsidRPr="00540067">
          <w:rPr>
            <w:rFonts w:cs="Times New Roman"/>
            <w:noProof/>
            <w:webHidden/>
            <w:szCs w:val="24"/>
          </w:rPr>
        </w:r>
        <w:r w:rsidR="00A51E2E" w:rsidRPr="00540067">
          <w:rPr>
            <w:rFonts w:cs="Times New Roman"/>
            <w:noProof/>
            <w:webHidden/>
            <w:szCs w:val="24"/>
          </w:rPr>
          <w:fldChar w:fldCharType="separate"/>
        </w:r>
        <w:r w:rsidR="00D07A36">
          <w:rPr>
            <w:rFonts w:cs="Times New Roman"/>
            <w:noProof/>
            <w:webHidden/>
            <w:szCs w:val="24"/>
          </w:rPr>
          <w:t>18</w:t>
        </w:r>
        <w:r w:rsidR="00A51E2E" w:rsidRPr="00540067">
          <w:rPr>
            <w:rFonts w:cs="Times New Roman"/>
            <w:noProof/>
            <w:webHidden/>
            <w:szCs w:val="24"/>
          </w:rPr>
          <w:fldChar w:fldCharType="end"/>
        </w:r>
      </w:hyperlink>
    </w:p>
    <w:p w14:paraId="43B1C7AD" w14:textId="77777777" w:rsidR="00A51E2E" w:rsidRPr="00540067" w:rsidRDefault="00D80B3E">
      <w:pPr>
        <w:pStyle w:val="TOC2"/>
        <w:rPr>
          <w:rFonts w:eastAsiaTheme="minorEastAsia" w:cs="Times New Roman"/>
          <w:noProof/>
          <w:szCs w:val="24"/>
        </w:rPr>
      </w:pPr>
      <w:hyperlink w:anchor="_Toc398218257" w:history="1">
        <w:r w:rsidR="00A51E2E" w:rsidRPr="00540067">
          <w:rPr>
            <w:rStyle w:val="Hyperlink"/>
            <w:rFonts w:cs="Times New Roman"/>
            <w:b/>
            <w:noProof/>
            <w:szCs w:val="24"/>
          </w:rPr>
          <w:t>15.</w:t>
        </w:r>
        <w:r w:rsidR="00A51E2E" w:rsidRPr="00540067">
          <w:rPr>
            <w:rFonts w:eastAsiaTheme="minorEastAsia" w:cs="Times New Roman"/>
            <w:noProof/>
            <w:szCs w:val="24"/>
          </w:rPr>
          <w:tab/>
        </w:r>
        <w:r w:rsidR="00A51E2E" w:rsidRPr="00540067">
          <w:rPr>
            <w:rStyle w:val="Hyperlink"/>
            <w:rFonts w:cs="Times New Roman"/>
            <w:b/>
            <w:noProof/>
            <w:szCs w:val="24"/>
          </w:rPr>
          <w:t>Explanation for Program Changes or Adjustments</w:t>
        </w:r>
        <w:r w:rsidR="00A51E2E" w:rsidRPr="00540067">
          <w:rPr>
            <w:rFonts w:cs="Times New Roman"/>
            <w:noProof/>
            <w:webHidden/>
            <w:szCs w:val="24"/>
          </w:rPr>
          <w:tab/>
        </w:r>
        <w:r w:rsidR="00A51E2E" w:rsidRPr="00540067">
          <w:rPr>
            <w:rFonts w:cs="Times New Roman"/>
            <w:noProof/>
            <w:webHidden/>
            <w:szCs w:val="24"/>
          </w:rPr>
          <w:fldChar w:fldCharType="begin"/>
        </w:r>
        <w:r w:rsidR="00A51E2E" w:rsidRPr="00540067">
          <w:rPr>
            <w:rFonts w:cs="Times New Roman"/>
            <w:noProof/>
            <w:webHidden/>
            <w:szCs w:val="24"/>
          </w:rPr>
          <w:instrText xml:space="preserve"> PAGEREF _Toc398218257 \h </w:instrText>
        </w:r>
        <w:r w:rsidR="00A51E2E" w:rsidRPr="00540067">
          <w:rPr>
            <w:rFonts w:cs="Times New Roman"/>
            <w:noProof/>
            <w:webHidden/>
            <w:szCs w:val="24"/>
          </w:rPr>
        </w:r>
        <w:r w:rsidR="00A51E2E" w:rsidRPr="00540067">
          <w:rPr>
            <w:rFonts w:cs="Times New Roman"/>
            <w:noProof/>
            <w:webHidden/>
            <w:szCs w:val="24"/>
          </w:rPr>
          <w:fldChar w:fldCharType="separate"/>
        </w:r>
        <w:r w:rsidR="00D07A36">
          <w:rPr>
            <w:rFonts w:cs="Times New Roman"/>
            <w:noProof/>
            <w:webHidden/>
            <w:szCs w:val="24"/>
          </w:rPr>
          <w:t>18</w:t>
        </w:r>
        <w:r w:rsidR="00A51E2E" w:rsidRPr="00540067">
          <w:rPr>
            <w:rFonts w:cs="Times New Roman"/>
            <w:noProof/>
            <w:webHidden/>
            <w:szCs w:val="24"/>
          </w:rPr>
          <w:fldChar w:fldCharType="end"/>
        </w:r>
      </w:hyperlink>
    </w:p>
    <w:p w14:paraId="16461F1A" w14:textId="77777777" w:rsidR="00A51E2E" w:rsidRPr="00540067" w:rsidRDefault="00D80B3E">
      <w:pPr>
        <w:pStyle w:val="TOC2"/>
        <w:rPr>
          <w:rFonts w:eastAsiaTheme="minorEastAsia" w:cs="Times New Roman"/>
          <w:noProof/>
          <w:szCs w:val="24"/>
        </w:rPr>
      </w:pPr>
      <w:hyperlink w:anchor="_Toc398218258" w:history="1">
        <w:r w:rsidR="00A51E2E" w:rsidRPr="00540067">
          <w:rPr>
            <w:rStyle w:val="Hyperlink"/>
            <w:rFonts w:cs="Times New Roman"/>
            <w:b/>
            <w:noProof/>
            <w:szCs w:val="24"/>
          </w:rPr>
          <w:t>16.</w:t>
        </w:r>
        <w:r w:rsidR="00A51E2E" w:rsidRPr="00540067">
          <w:rPr>
            <w:rFonts w:eastAsiaTheme="minorEastAsia" w:cs="Times New Roman"/>
            <w:noProof/>
            <w:szCs w:val="24"/>
          </w:rPr>
          <w:tab/>
        </w:r>
        <w:r w:rsidR="00A51E2E" w:rsidRPr="00540067">
          <w:rPr>
            <w:rStyle w:val="Hyperlink"/>
            <w:rFonts w:cs="Times New Roman"/>
            <w:b/>
            <w:noProof/>
            <w:szCs w:val="24"/>
          </w:rPr>
          <w:t>Plans for Tabulation and Publication and Project Time Schedule</w:t>
        </w:r>
        <w:r w:rsidR="00A51E2E" w:rsidRPr="00540067">
          <w:rPr>
            <w:rFonts w:cs="Times New Roman"/>
            <w:noProof/>
            <w:webHidden/>
            <w:szCs w:val="24"/>
          </w:rPr>
          <w:tab/>
        </w:r>
        <w:r w:rsidR="00A51E2E" w:rsidRPr="00540067">
          <w:rPr>
            <w:rFonts w:cs="Times New Roman"/>
            <w:noProof/>
            <w:webHidden/>
            <w:szCs w:val="24"/>
          </w:rPr>
          <w:fldChar w:fldCharType="begin"/>
        </w:r>
        <w:r w:rsidR="00A51E2E" w:rsidRPr="00540067">
          <w:rPr>
            <w:rFonts w:cs="Times New Roman"/>
            <w:noProof/>
            <w:webHidden/>
            <w:szCs w:val="24"/>
          </w:rPr>
          <w:instrText xml:space="preserve"> PAGEREF _Toc398218258 \h </w:instrText>
        </w:r>
        <w:r w:rsidR="00A51E2E" w:rsidRPr="00540067">
          <w:rPr>
            <w:rFonts w:cs="Times New Roman"/>
            <w:noProof/>
            <w:webHidden/>
            <w:szCs w:val="24"/>
          </w:rPr>
        </w:r>
        <w:r w:rsidR="00A51E2E" w:rsidRPr="00540067">
          <w:rPr>
            <w:rFonts w:cs="Times New Roman"/>
            <w:noProof/>
            <w:webHidden/>
            <w:szCs w:val="24"/>
          </w:rPr>
          <w:fldChar w:fldCharType="separate"/>
        </w:r>
        <w:r w:rsidR="00D07A36">
          <w:rPr>
            <w:rFonts w:cs="Times New Roman"/>
            <w:noProof/>
            <w:webHidden/>
            <w:szCs w:val="24"/>
          </w:rPr>
          <w:t>18</w:t>
        </w:r>
        <w:r w:rsidR="00A51E2E" w:rsidRPr="00540067">
          <w:rPr>
            <w:rFonts w:cs="Times New Roman"/>
            <w:noProof/>
            <w:webHidden/>
            <w:szCs w:val="24"/>
          </w:rPr>
          <w:fldChar w:fldCharType="end"/>
        </w:r>
      </w:hyperlink>
    </w:p>
    <w:p w14:paraId="1B23E776" w14:textId="2FE373C6" w:rsidR="00A51E2E" w:rsidRPr="00540067" w:rsidRDefault="00D07A36">
      <w:pPr>
        <w:pStyle w:val="TOC2"/>
        <w:rPr>
          <w:rFonts w:eastAsiaTheme="minorEastAsia" w:cs="Times New Roman"/>
          <w:noProof/>
          <w:szCs w:val="24"/>
        </w:rPr>
      </w:pPr>
      <w:hyperlink w:anchor="_Toc398218259" w:history="1">
        <w:r w:rsidR="00A51E2E" w:rsidRPr="00540067">
          <w:rPr>
            <w:rStyle w:val="Hyperlink"/>
            <w:rFonts w:cs="Times New Roman"/>
            <w:b/>
            <w:noProof/>
            <w:szCs w:val="24"/>
          </w:rPr>
          <w:t>17.</w:t>
        </w:r>
        <w:r w:rsidR="00A51E2E" w:rsidRPr="00540067">
          <w:rPr>
            <w:rFonts w:eastAsiaTheme="minorEastAsia" w:cs="Times New Roman"/>
            <w:noProof/>
            <w:szCs w:val="24"/>
          </w:rPr>
          <w:tab/>
        </w:r>
        <w:r w:rsidR="00A51E2E" w:rsidRPr="00540067">
          <w:rPr>
            <w:rStyle w:val="Hyperlink"/>
            <w:rFonts w:cs="Times New Roman"/>
            <w:b/>
            <w:noProof/>
            <w:szCs w:val="24"/>
          </w:rPr>
          <w:t>Reason(s) Display of OMB Expiration Date is Inappropriate</w:t>
        </w:r>
        <w:r w:rsidR="00A51E2E" w:rsidRPr="00540067">
          <w:rPr>
            <w:rFonts w:cs="Times New Roman"/>
            <w:noProof/>
            <w:webHidden/>
            <w:szCs w:val="24"/>
          </w:rPr>
          <w:tab/>
        </w:r>
        <w:r w:rsidR="00A51E2E" w:rsidRPr="00540067">
          <w:rPr>
            <w:rFonts w:cs="Times New Roman"/>
            <w:noProof/>
            <w:webHidden/>
            <w:szCs w:val="24"/>
          </w:rPr>
          <w:fldChar w:fldCharType="begin"/>
        </w:r>
        <w:r w:rsidR="00A51E2E" w:rsidRPr="00540067">
          <w:rPr>
            <w:rFonts w:cs="Times New Roman"/>
            <w:noProof/>
            <w:webHidden/>
            <w:szCs w:val="24"/>
          </w:rPr>
          <w:instrText xml:space="preserve"> PAGEREF _Toc398218259 \h </w:instrText>
        </w:r>
        <w:r w:rsidR="00A51E2E" w:rsidRPr="00540067">
          <w:rPr>
            <w:rFonts w:cs="Times New Roman"/>
            <w:noProof/>
            <w:webHidden/>
            <w:szCs w:val="24"/>
          </w:rPr>
        </w:r>
        <w:r w:rsidR="00A51E2E" w:rsidRPr="00540067">
          <w:rPr>
            <w:rFonts w:cs="Times New Roman"/>
            <w:noProof/>
            <w:webHidden/>
            <w:szCs w:val="24"/>
          </w:rPr>
          <w:fldChar w:fldCharType="separate"/>
        </w:r>
        <w:r>
          <w:rPr>
            <w:rFonts w:cs="Times New Roman"/>
            <w:noProof/>
            <w:webHidden/>
            <w:szCs w:val="24"/>
          </w:rPr>
          <w:t>19</w:t>
        </w:r>
        <w:r w:rsidR="00A51E2E" w:rsidRPr="00540067">
          <w:rPr>
            <w:rFonts w:cs="Times New Roman"/>
            <w:noProof/>
            <w:webHidden/>
            <w:szCs w:val="24"/>
          </w:rPr>
          <w:fldChar w:fldCharType="end"/>
        </w:r>
      </w:hyperlink>
    </w:p>
    <w:p w14:paraId="4B736A7D" w14:textId="1EB4B7CF" w:rsidR="00A51E2E" w:rsidRPr="00540067" w:rsidRDefault="00D07A36">
      <w:pPr>
        <w:pStyle w:val="TOC2"/>
        <w:rPr>
          <w:rFonts w:eastAsiaTheme="minorEastAsia" w:cs="Times New Roman"/>
          <w:noProof/>
          <w:szCs w:val="24"/>
        </w:rPr>
      </w:pPr>
      <w:hyperlink w:anchor="_Toc398218260" w:history="1">
        <w:r w:rsidR="00A51E2E" w:rsidRPr="00540067">
          <w:rPr>
            <w:rStyle w:val="Hyperlink"/>
            <w:rFonts w:cs="Times New Roman"/>
            <w:b/>
            <w:noProof/>
            <w:szCs w:val="24"/>
          </w:rPr>
          <w:t>18.</w:t>
        </w:r>
        <w:r w:rsidR="00A51E2E" w:rsidRPr="00540067">
          <w:rPr>
            <w:rFonts w:eastAsiaTheme="minorEastAsia" w:cs="Times New Roman"/>
            <w:noProof/>
            <w:szCs w:val="24"/>
          </w:rPr>
          <w:tab/>
        </w:r>
        <w:r w:rsidR="00A51E2E" w:rsidRPr="00540067">
          <w:rPr>
            <w:rStyle w:val="Hyperlink"/>
            <w:rFonts w:cs="Times New Roman"/>
            <w:b/>
            <w:noProof/>
            <w:szCs w:val="24"/>
          </w:rPr>
          <w:t>Exceptions to Certification for Paperwork Reduction Act Submissions</w:t>
        </w:r>
        <w:r w:rsidR="00A51E2E" w:rsidRPr="00540067">
          <w:rPr>
            <w:rFonts w:cs="Times New Roman"/>
            <w:noProof/>
            <w:webHidden/>
            <w:szCs w:val="24"/>
          </w:rPr>
          <w:tab/>
        </w:r>
        <w:r w:rsidR="00A51E2E" w:rsidRPr="00540067">
          <w:rPr>
            <w:rFonts w:cs="Times New Roman"/>
            <w:noProof/>
            <w:webHidden/>
            <w:szCs w:val="24"/>
          </w:rPr>
          <w:fldChar w:fldCharType="begin"/>
        </w:r>
        <w:r w:rsidR="00A51E2E" w:rsidRPr="00540067">
          <w:rPr>
            <w:rFonts w:cs="Times New Roman"/>
            <w:noProof/>
            <w:webHidden/>
            <w:szCs w:val="24"/>
          </w:rPr>
          <w:instrText xml:space="preserve"> PAGEREF _Toc398218260 \h </w:instrText>
        </w:r>
        <w:r w:rsidR="00A51E2E" w:rsidRPr="00540067">
          <w:rPr>
            <w:rFonts w:cs="Times New Roman"/>
            <w:noProof/>
            <w:webHidden/>
            <w:szCs w:val="24"/>
          </w:rPr>
        </w:r>
        <w:r w:rsidR="00A51E2E" w:rsidRPr="00540067">
          <w:rPr>
            <w:rFonts w:cs="Times New Roman"/>
            <w:noProof/>
            <w:webHidden/>
            <w:szCs w:val="24"/>
          </w:rPr>
          <w:fldChar w:fldCharType="separate"/>
        </w:r>
        <w:r>
          <w:rPr>
            <w:rFonts w:cs="Times New Roman"/>
            <w:noProof/>
            <w:webHidden/>
            <w:szCs w:val="24"/>
          </w:rPr>
          <w:t>19</w:t>
        </w:r>
        <w:r w:rsidR="00A51E2E" w:rsidRPr="00540067">
          <w:rPr>
            <w:rFonts w:cs="Times New Roman"/>
            <w:noProof/>
            <w:webHidden/>
            <w:szCs w:val="24"/>
          </w:rPr>
          <w:fldChar w:fldCharType="end"/>
        </w:r>
      </w:hyperlink>
    </w:p>
    <w:p w14:paraId="25C92856" w14:textId="77777777" w:rsidR="00CD6A22" w:rsidRDefault="00CD6A22" w:rsidP="00CD6A22">
      <w:pPr>
        <w:rPr>
          <w:rFonts w:ascii="Times New Roman" w:hAnsi="Times New Roman" w:cs="Times New Roman"/>
          <w:sz w:val="24"/>
          <w:szCs w:val="24"/>
        </w:rPr>
      </w:pPr>
      <w:r w:rsidRPr="00540067">
        <w:rPr>
          <w:rFonts w:ascii="Times New Roman" w:hAnsi="Times New Roman" w:cs="Times New Roman"/>
          <w:sz w:val="24"/>
          <w:szCs w:val="24"/>
        </w:rPr>
        <w:fldChar w:fldCharType="end"/>
      </w:r>
    </w:p>
    <w:p w14:paraId="311D2670" w14:textId="77777777" w:rsidR="000C7738" w:rsidRPr="00C22352" w:rsidRDefault="000C7738" w:rsidP="000C7738">
      <w:pPr>
        <w:rPr>
          <w:rFonts w:ascii="Times New Roman" w:hAnsi="Times New Roman" w:cs="Times New Roman"/>
          <w:sz w:val="24"/>
          <w:szCs w:val="24"/>
        </w:rPr>
      </w:pPr>
      <w:r w:rsidRPr="00C22352">
        <w:rPr>
          <w:rFonts w:ascii="Times New Roman" w:hAnsi="Times New Roman" w:cs="Times New Roman"/>
          <w:sz w:val="24"/>
          <w:szCs w:val="24"/>
        </w:rPr>
        <w:t>List of Attachments</w:t>
      </w:r>
    </w:p>
    <w:p w14:paraId="46585D32" w14:textId="77777777" w:rsidR="000C7738" w:rsidRPr="00E2577B" w:rsidRDefault="000C7738" w:rsidP="000C7738">
      <w:pPr>
        <w:rPr>
          <w:rFonts w:ascii="Times New Roman" w:hAnsi="Times New Roman" w:cs="Times New Roman"/>
          <w:sz w:val="24"/>
          <w:szCs w:val="24"/>
        </w:rPr>
      </w:pPr>
    </w:p>
    <w:p w14:paraId="46FC1E15" w14:textId="77777777" w:rsidR="000C7738" w:rsidRPr="00E2577B" w:rsidRDefault="000C7738" w:rsidP="000C7738">
      <w:pPr>
        <w:rPr>
          <w:rFonts w:ascii="Times New Roman" w:hAnsi="Times New Roman" w:cs="Times New Roman"/>
          <w:sz w:val="24"/>
          <w:szCs w:val="24"/>
        </w:rPr>
      </w:pPr>
      <w:r w:rsidRPr="00E2577B">
        <w:rPr>
          <w:rFonts w:ascii="Times New Roman" w:hAnsi="Times New Roman" w:cs="Times New Roman"/>
          <w:sz w:val="24"/>
          <w:szCs w:val="24"/>
        </w:rPr>
        <w:t xml:space="preserve">Attachment A – </w:t>
      </w:r>
      <w:r w:rsidR="00C9252D" w:rsidRPr="00E2577B">
        <w:rPr>
          <w:rFonts w:ascii="Times New Roman" w:hAnsi="Times New Roman" w:cs="Times New Roman"/>
          <w:sz w:val="24"/>
          <w:szCs w:val="24"/>
        </w:rPr>
        <w:t xml:space="preserve">Authorizing Legislation </w:t>
      </w:r>
    </w:p>
    <w:p w14:paraId="511ADA14" w14:textId="77777777" w:rsidR="00DC6628" w:rsidRPr="00E2577B" w:rsidRDefault="000C7738" w:rsidP="000C7738">
      <w:pPr>
        <w:rPr>
          <w:rFonts w:ascii="Times New Roman" w:hAnsi="Times New Roman" w:cs="Times New Roman"/>
          <w:sz w:val="24"/>
          <w:szCs w:val="24"/>
        </w:rPr>
      </w:pPr>
      <w:r w:rsidRPr="00E2577B">
        <w:rPr>
          <w:rFonts w:ascii="Times New Roman" w:hAnsi="Times New Roman" w:cs="Times New Roman"/>
          <w:sz w:val="24"/>
          <w:szCs w:val="24"/>
        </w:rPr>
        <w:t>Attachment B – 60 Day Federal Register Notice</w:t>
      </w:r>
    </w:p>
    <w:p w14:paraId="0E2D11ED" w14:textId="77777777" w:rsidR="00685673" w:rsidRPr="00E2577B" w:rsidRDefault="00685673" w:rsidP="000C7738">
      <w:pPr>
        <w:rPr>
          <w:rFonts w:ascii="Times New Roman" w:hAnsi="Times New Roman" w:cs="Times New Roman"/>
          <w:sz w:val="24"/>
          <w:szCs w:val="24"/>
        </w:rPr>
      </w:pPr>
      <w:r w:rsidRPr="00E2577B">
        <w:rPr>
          <w:rFonts w:ascii="Times New Roman" w:hAnsi="Times New Roman" w:cs="Times New Roman"/>
          <w:sz w:val="24"/>
          <w:szCs w:val="24"/>
        </w:rPr>
        <w:t>Attachment C –</w:t>
      </w:r>
      <w:r w:rsidR="006432DE" w:rsidRPr="00E2577B">
        <w:rPr>
          <w:rFonts w:ascii="Times New Roman" w:hAnsi="Times New Roman" w:cs="Times New Roman"/>
          <w:sz w:val="24"/>
          <w:szCs w:val="24"/>
        </w:rPr>
        <w:t xml:space="preserve"> </w:t>
      </w:r>
      <w:r w:rsidR="00602FD7" w:rsidRPr="00E2577B">
        <w:rPr>
          <w:rFonts w:ascii="Times New Roman" w:hAnsi="Times New Roman" w:cs="Times New Roman"/>
          <w:sz w:val="24"/>
          <w:szCs w:val="24"/>
        </w:rPr>
        <w:t>OHSN Data</w:t>
      </w:r>
      <w:r w:rsidR="00362F96" w:rsidRPr="00E2577B">
        <w:rPr>
          <w:rFonts w:ascii="Times New Roman" w:hAnsi="Times New Roman" w:cs="Times New Roman"/>
          <w:sz w:val="24"/>
          <w:szCs w:val="24"/>
        </w:rPr>
        <w:t xml:space="preserve"> Use Agreement</w:t>
      </w:r>
    </w:p>
    <w:p w14:paraId="721570B6" w14:textId="77777777" w:rsidR="00585886" w:rsidRPr="00E2577B" w:rsidRDefault="000C7738" w:rsidP="000C7738">
      <w:pPr>
        <w:rPr>
          <w:rFonts w:ascii="Times New Roman" w:hAnsi="Times New Roman" w:cs="Times New Roman"/>
          <w:sz w:val="24"/>
          <w:szCs w:val="24"/>
        </w:rPr>
      </w:pPr>
      <w:r w:rsidRPr="00E2577B">
        <w:rPr>
          <w:rFonts w:ascii="Times New Roman" w:hAnsi="Times New Roman" w:cs="Times New Roman"/>
          <w:sz w:val="24"/>
          <w:szCs w:val="24"/>
        </w:rPr>
        <w:t xml:space="preserve">Attachment </w:t>
      </w:r>
      <w:r w:rsidR="00685673" w:rsidRPr="00E2577B">
        <w:rPr>
          <w:rFonts w:ascii="Times New Roman" w:hAnsi="Times New Roman" w:cs="Times New Roman"/>
          <w:sz w:val="24"/>
          <w:szCs w:val="24"/>
        </w:rPr>
        <w:t xml:space="preserve">D </w:t>
      </w:r>
      <w:r w:rsidRPr="00E2577B">
        <w:rPr>
          <w:rFonts w:ascii="Times New Roman" w:hAnsi="Times New Roman" w:cs="Times New Roman"/>
          <w:sz w:val="24"/>
          <w:szCs w:val="24"/>
        </w:rPr>
        <w:t>–</w:t>
      </w:r>
      <w:r w:rsidR="00585886" w:rsidRPr="00E2577B">
        <w:rPr>
          <w:rFonts w:ascii="Times New Roman" w:hAnsi="Times New Roman" w:cs="Times New Roman"/>
          <w:sz w:val="24"/>
          <w:szCs w:val="24"/>
        </w:rPr>
        <w:t xml:space="preserve"> </w:t>
      </w:r>
      <w:r w:rsidR="00362F96" w:rsidRPr="00E2577B">
        <w:rPr>
          <w:rFonts w:ascii="Times New Roman" w:hAnsi="Times New Roman" w:cs="Times New Roman"/>
          <w:sz w:val="24"/>
          <w:szCs w:val="24"/>
        </w:rPr>
        <w:t>OHSN Enrollment Form</w:t>
      </w:r>
    </w:p>
    <w:p w14:paraId="3B91D820" w14:textId="77777777" w:rsidR="00812031" w:rsidRPr="00E2577B" w:rsidRDefault="00812031" w:rsidP="000C7738">
      <w:pPr>
        <w:rPr>
          <w:rFonts w:ascii="Times New Roman" w:hAnsi="Times New Roman" w:cs="Times New Roman"/>
          <w:sz w:val="24"/>
          <w:szCs w:val="24"/>
        </w:rPr>
      </w:pPr>
      <w:r w:rsidRPr="00E2577B">
        <w:rPr>
          <w:rFonts w:ascii="Times New Roman" w:hAnsi="Times New Roman" w:cs="Times New Roman"/>
          <w:sz w:val="24"/>
          <w:szCs w:val="24"/>
        </w:rPr>
        <w:t xml:space="preserve">Attachment E – OHSN Data Elements Definitions </w:t>
      </w:r>
    </w:p>
    <w:p w14:paraId="651D0D94" w14:textId="77777777" w:rsidR="00585886" w:rsidRPr="00E2577B" w:rsidRDefault="00585886" w:rsidP="000C7738">
      <w:pPr>
        <w:rPr>
          <w:rFonts w:ascii="Times New Roman" w:hAnsi="Times New Roman" w:cs="Times New Roman"/>
          <w:sz w:val="24"/>
          <w:szCs w:val="24"/>
        </w:rPr>
      </w:pPr>
      <w:r w:rsidRPr="00E2577B">
        <w:rPr>
          <w:rFonts w:ascii="Times New Roman" w:hAnsi="Times New Roman" w:cs="Times New Roman"/>
          <w:sz w:val="24"/>
          <w:szCs w:val="24"/>
        </w:rPr>
        <w:t xml:space="preserve">Attachment </w:t>
      </w:r>
      <w:r w:rsidR="00812031" w:rsidRPr="00E2577B">
        <w:rPr>
          <w:rFonts w:ascii="Times New Roman" w:hAnsi="Times New Roman" w:cs="Times New Roman"/>
          <w:sz w:val="24"/>
          <w:szCs w:val="24"/>
        </w:rPr>
        <w:t>F</w:t>
      </w:r>
      <w:r w:rsidR="00685673" w:rsidRPr="00E2577B">
        <w:rPr>
          <w:rFonts w:ascii="Times New Roman" w:hAnsi="Times New Roman" w:cs="Times New Roman"/>
          <w:sz w:val="24"/>
          <w:szCs w:val="24"/>
        </w:rPr>
        <w:t xml:space="preserve"> </w:t>
      </w:r>
      <w:r w:rsidRPr="00E2577B">
        <w:rPr>
          <w:rFonts w:ascii="Times New Roman" w:hAnsi="Times New Roman" w:cs="Times New Roman"/>
          <w:sz w:val="24"/>
          <w:szCs w:val="24"/>
        </w:rPr>
        <w:t xml:space="preserve">– </w:t>
      </w:r>
      <w:r w:rsidR="00362F96" w:rsidRPr="00E2577B">
        <w:rPr>
          <w:rFonts w:ascii="Times New Roman" w:hAnsi="Times New Roman" w:cs="Times New Roman"/>
          <w:sz w:val="24"/>
          <w:szCs w:val="24"/>
        </w:rPr>
        <w:t>OHSN</w:t>
      </w:r>
      <w:r w:rsidR="006432DE" w:rsidRPr="00E2577B">
        <w:rPr>
          <w:rFonts w:ascii="Times New Roman" w:hAnsi="Times New Roman" w:cs="Times New Roman"/>
          <w:sz w:val="24"/>
          <w:szCs w:val="24"/>
        </w:rPr>
        <w:t xml:space="preserve"> Standard Occupational Data Architecture</w:t>
      </w:r>
      <w:r w:rsidR="00362F96" w:rsidRPr="00E2577B">
        <w:rPr>
          <w:rFonts w:ascii="Times New Roman" w:hAnsi="Times New Roman" w:cs="Times New Roman"/>
          <w:sz w:val="24"/>
          <w:szCs w:val="24"/>
        </w:rPr>
        <w:t xml:space="preserve"> </w:t>
      </w:r>
      <w:r w:rsidR="006432DE" w:rsidRPr="00E2577B">
        <w:rPr>
          <w:rFonts w:ascii="Times New Roman" w:hAnsi="Times New Roman" w:cs="Times New Roman"/>
          <w:sz w:val="24"/>
          <w:szCs w:val="24"/>
        </w:rPr>
        <w:t>(</w:t>
      </w:r>
      <w:r w:rsidR="00362F96" w:rsidRPr="00E2577B">
        <w:rPr>
          <w:rFonts w:ascii="Times New Roman" w:hAnsi="Times New Roman" w:cs="Times New Roman"/>
          <w:sz w:val="24"/>
          <w:szCs w:val="24"/>
        </w:rPr>
        <w:t>SODA</w:t>
      </w:r>
      <w:r w:rsidR="006432DE" w:rsidRPr="00E2577B">
        <w:rPr>
          <w:rFonts w:ascii="Times New Roman" w:hAnsi="Times New Roman" w:cs="Times New Roman"/>
          <w:sz w:val="24"/>
          <w:szCs w:val="24"/>
        </w:rPr>
        <w:t>)</w:t>
      </w:r>
    </w:p>
    <w:p w14:paraId="269ECB52" w14:textId="77777777" w:rsidR="009837F0" w:rsidRPr="00E2577B" w:rsidRDefault="00812031" w:rsidP="000C7738">
      <w:pPr>
        <w:rPr>
          <w:rFonts w:ascii="Times New Roman" w:hAnsi="Times New Roman" w:cs="Times New Roman"/>
          <w:sz w:val="24"/>
          <w:szCs w:val="24"/>
        </w:rPr>
      </w:pPr>
      <w:r w:rsidRPr="00E2577B">
        <w:rPr>
          <w:rFonts w:ascii="Times New Roman" w:hAnsi="Times New Roman" w:cs="Times New Roman"/>
          <w:sz w:val="24"/>
          <w:szCs w:val="24"/>
        </w:rPr>
        <w:t>Attachment G</w:t>
      </w:r>
      <w:r w:rsidR="009837F0" w:rsidRPr="00E2577B">
        <w:rPr>
          <w:rFonts w:ascii="Times New Roman" w:hAnsi="Times New Roman" w:cs="Times New Roman"/>
          <w:sz w:val="24"/>
          <w:szCs w:val="24"/>
        </w:rPr>
        <w:t xml:space="preserve"> – </w:t>
      </w:r>
      <w:r w:rsidR="006C7A58" w:rsidRPr="00E2577B">
        <w:rPr>
          <w:rFonts w:ascii="Times New Roman" w:hAnsi="Times New Roman" w:cs="Times New Roman"/>
          <w:sz w:val="24"/>
          <w:szCs w:val="24"/>
        </w:rPr>
        <w:t xml:space="preserve">OHSN </w:t>
      </w:r>
      <w:r w:rsidR="00362F96" w:rsidRPr="00E2577B">
        <w:rPr>
          <w:rFonts w:ascii="Times New Roman" w:hAnsi="Times New Roman" w:cs="Times New Roman"/>
          <w:sz w:val="24"/>
          <w:szCs w:val="24"/>
        </w:rPr>
        <w:t>Screen Shots</w:t>
      </w:r>
    </w:p>
    <w:p w14:paraId="34EAD97D" w14:textId="77777777" w:rsidR="009837F0" w:rsidRPr="00E2577B" w:rsidRDefault="008C4658" w:rsidP="000C7738">
      <w:pPr>
        <w:rPr>
          <w:rFonts w:ascii="Times New Roman" w:hAnsi="Times New Roman" w:cs="Times New Roman"/>
          <w:sz w:val="24"/>
          <w:szCs w:val="24"/>
        </w:rPr>
      </w:pPr>
      <w:r w:rsidRPr="00E2577B">
        <w:rPr>
          <w:rFonts w:ascii="Times New Roman" w:hAnsi="Times New Roman" w:cs="Times New Roman"/>
          <w:sz w:val="24"/>
          <w:szCs w:val="24"/>
        </w:rPr>
        <w:t xml:space="preserve">Attachment H-   IRB determination Form </w:t>
      </w:r>
    </w:p>
    <w:p w14:paraId="30A65BF0" w14:textId="77777777" w:rsidR="00FC512E" w:rsidRPr="00C22352" w:rsidRDefault="00565556" w:rsidP="00CD6A22">
      <w:pPr>
        <w:jc w:val="center"/>
        <w:rPr>
          <w:rFonts w:ascii="Times New Roman" w:hAnsi="Times New Roman" w:cs="Times New Roman"/>
          <w:sz w:val="24"/>
          <w:szCs w:val="24"/>
        </w:rPr>
      </w:pPr>
      <w:r w:rsidRPr="00602FD7">
        <w:rPr>
          <w:rFonts w:ascii="Times New Roman" w:hAnsi="Times New Roman" w:cs="Times New Roman"/>
          <w:noProof/>
          <w:sz w:val="24"/>
          <w:szCs w:val="24"/>
        </w:rPr>
        <w:lastRenderedPageBreak/>
        <mc:AlternateContent>
          <mc:Choice Requires="wps">
            <w:drawing>
              <wp:anchor distT="0" distB="0" distL="114300" distR="114300" simplePos="0" relativeHeight="251658752" behindDoc="0" locked="0" layoutInCell="1" allowOverlap="1" wp14:anchorId="6DB8AF4F" wp14:editId="612A4C14">
                <wp:simplePos x="0" y="0"/>
                <wp:positionH relativeFrom="column">
                  <wp:posOffset>-161925</wp:posOffset>
                </wp:positionH>
                <wp:positionV relativeFrom="paragraph">
                  <wp:posOffset>0</wp:posOffset>
                </wp:positionV>
                <wp:extent cx="6115050" cy="6772275"/>
                <wp:effectExtent l="0" t="0" r="19050" b="28575"/>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6772275"/>
                        </a:xfrm>
                        <a:prstGeom prst="rect">
                          <a:avLst/>
                        </a:prstGeom>
                        <a:solidFill>
                          <a:srgbClr val="FFFFFF"/>
                        </a:solidFill>
                        <a:ln w="9525">
                          <a:solidFill>
                            <a:srgbClr val="000000"/>
                          </a:solidFill>
                          <a:miter lim="800000"/>
                          <a:headEnd/>
                          <a:tailEnd/>
                        </a:ln>
                      </wps:spPr>
                      <wps:txbx>
                        <w:txbxContent>
                          <w:p w14:paraId="1CBC43A2" w14:textId="5C3D7C20" w:rsidR="00D07A36" w:rsidRPr="001B0D1D" w:rsidRDefault="00D07A36" w:rsidP="001B0D1D">
                            <w:pPr>
                              <w:pStyle w:val="NormalWeb"/>
                              <w:shd w:val="clear" w:color="auto" w:fill="FFFFFF"/>
                              <w:spacing w:before="0" w:beforeAutospacing="0" w:after="150" w:afterAutospacing="0" w:line="375" w:lineRule="atLeast"/>
                              <w:rPr>
                                <w:color w:val="000000"/>
                              </w:rPr>
                            </w:pPr>
                            <w:r w:rsidRPr="001B0D1D">
                              <w:rPr>
                                <w:b/>
                              </w:rPr>
                              <w:t>Goal of the study</w:t>
                            </w:r>
                            <w:r w:rsidRPr="009A30D9">
                              <w:t xml:space="preserve">:  </w:t>
                            </w:r>
                            <w:r>
                              <w:t xml:space="preserve">The goal of the study is to provide participating inpatient healthcare facilities with data needed to identify problem areas and work practices, evaluate the effectiveness of prevention efforts, and ultimately minimize or eliminate occupational injury among healthcare personnel working in hospitals or other U.S. healthcare facilities that report to the Occupational Health Safety Network.  </w:t>
                            </w:r>
                            <w:r w:rsidRPr="001B0D1D">
                              <w:rPr>
                                <w:color w:val="000000"/>
                              </w:rPr>
                              <w:t xml:space="preserve">The OHSN is a free, innovative injury monitoring system for healthcare facilities. This web-based system was developed by NIOSH and enables facilities to track, analyze, and interpret workplace injuries that occur among their healthcare workers, using data that is already being collected. OHSN monitors three common, high risk, preventable injury </w:t>
                            </w:r>
                            <w:r>
                              <w:rPr>
                                <w:color w:val="000000"/>
                              </w:rPr>
                              <w:t xml:space="preserve">events among healthcare workers: Patient handling, slips, trips and falls, and workplace violence. </w:t>
                            </w:r>
                          </w:p>
                          <w:p w14:paraId="4BDFC90B" w14:textId="67FF0A1E" w:rsidR="00D07A36" w:rsidRDefault="00D07A36" w:rsidP="004D32CC">
                            <w:pPr>
                              <w:pStyle w:val="ListParagraph"/>
                              <w:numPr>
                                <w:ilvl w:val="0"/>
                                <w:numId w:val="11"/>
                              </w:numPr>
                              <w:rPr>
                                <w:rFonts w:ascii="Times New Roman" w:hAnsi="Times New Roman" w:cs="Times New Roman"/>
                                <w:sz w:val="24"/>
                                <w:szCs w:val="24"/>
                              </w:rPr>
                            </w:pPr>
                            <w:r w:rsidRPr="00226252">
                              <w:rPr>
                                <w:rFonts w:ascii="Times New Roman" w:hAnsi="Times New Roman" w:cs="Times New Roman"/>
                                <w:sz w:val="24"/>
                                <w:szCs w:val="24"/>
                              </w:rPr>
                              <w:t xml:space="preserve">Intended use of the resulting data: estimation of the occupational injury among healthcare personnel working in </w:t>
                            </w:r>
                            <w:r>
                              <w:rPr>
                                <w:rFonts w:ascii="Times New Roman" w:hAnsi="Times New Roman" w:cs="Times New Roman"/>
                                <w:sz w:val="24"/>
                                <w:szCs w:val="24"/>
                              </w:rPr>
                              <w:t xml:space="preserve">a particular </w:t>
                            </w:r>
                            <w:r w:rsidRPr="00226252">
                              <w:rPr>
                                <w:rFonts w:ascii="Times New Roman" w:hAnsi="Times New Roman" w:cs="Times New Roman"/>
                                <w:sz w:val="24"/>
                                <w:szCs w:val="24"/>
                              </w:rPr>
                              <w:t xml:space="preserve">hospital; monitoring occupational injury among healthcare personnel working in </w:t>
                            </w:r>
                            <w:r>
                              <w:rPr>
                                <w:rFonts w:ascii="Times New Roman" w:hAnsi="Times New Roman" w:cs="Times New Roman"/>
                                <w:sz w:val="24"/>
                                <w:szCs w:val="24"/>
                              </w:rPr>
                              <w:t xml:space="preserve">a particular </w:t>
                            </w:r>
                            <w:r w:rsidRPr="00226252">
                              <w:rPr>
                                <w:rFonts w:ascii="Times New Roman" w:hAnsi="Times New Roman" w:cs="Times New Roman"/>
                                <w:sz w:val="24"/>
                                <w:szCs w:val="24"/>
                              </w:rPr>
                              <w:t>hospitals; Facilitation of intra-facility comparisons that can be used for prevention activities in facilities that report to OHSN; objectively measure progress of prevention efforts in facilities that report to OHSN; and facilitate compliance with regulatory and administrative requirements for recording and reporting occupational injuries</w:t>
                            </w:r>
                          </w:p>
                          <w:p w14:paraId="3E340334" w14:textId="77777777" w:rsidR="00D07A36" w:rsidRPr="006C1EAF" w:rsidRDefault="00D07A36" w:rsidP="006C1EAF">
                            <w:pPr>
                              <w:rPr>
                                <w:rFonts w:ascii="Times New Roman" w:hAnsi="Times New Roman" w:cs="Times New Roman"/>
                                <w:sz w:val="24"/>
                                <w:szCs w:val="24"/>
                              </w:rPr>
                            </w:pPr>
                          </w:p>
                          <w:p w14:paraId="63308642" w14:textId="77777777" w:rsidR="00D07A36" w:rsidRPr="009A30D9" w:rsidRDefault="00D07A36" w:rsidP="00565556">
                            <w:pPr>
                              <w:pStyle w:val="ListParagraph"/>
                              <w:widowControl/>
                              <w:numPr>
                                <w:ilvl w:val="0"/>
                                <w:numId w:val="11"/>
                              </w:numPr>
                              <w:spacing w:after="200" w:line="276" w:lineRule="auto"/>
                              <w:rPr>
                                <w:rFonts w:ascii="Times New Roman" w:hAnsi="Times New Roman" w:cs="Times New Roman"/>
                                <w:sz w:val="24"/>
                                <w:szCs w:val="24"/>
                              </w:rPr>
                            </w:pPr>
                            <w:r w:rsidRPr="009A30D9">
                              <w:rPr>
                                <w:rFonts w:ascii="Times New Roman" w:hAnsi="Times New Roman" w:cs="Times New Roman"/>
                                <w:sz w:val="24"/>
                                <w:szCs w:val="24"/>
                              </w:rPr>
                              <w:t>Methods to be used to collect</w:t>
                            </w:r>
                            <w:r>
                              <w:rPr>
                                <w:rFonts w:ascii="Times New Roman" w:hAnsi="Times New Roman" w:cs="Times New Roman"/>
                                <w:sz w:val="24"/>
                                <w:szCs w:val="24"/>
                              </w:rPr>
                              <w:t xml:space="preserve"> data</w:t>
                            </w:r>
                            <w:r w:rsidRPr="009A30D9">
                              <w:rPr>
                                <w:rFonts w:ascii="Times New Roman" w:hAnsi="Times New Roman" w:cs="Times New Roman"/>
                                <w:sz w:val="24"/>
                                <w:szCs w:val="24"/>
                              </w:rPr>
                              <w:t xml:space="preserve">: </w:t>
                            </w:r>
                            <w:r>
                              <w:rPr>
                                <w:rFonts w:ascii="Times New Roman" w:hAnsi="Times New Roman" w:cs="Times New Roman"/>
                                <w:sz w:val="24"/>
                                <w:szCs w:val="24"/>
                              </w:rPr>
                              <w:t>The data for OHSN is all collected electronically via a secure internet application.</w:t>
                            </w:r>
                          </w:p>
                          <w:p w14:paraId="579B8298" w14:textId="77777777" w:rsidR="00D07A36" w:rsidRPr="009A30D9" w:rsidRDefault="00D07A36" w:rsidP="00565556">
                            <w:pPr>
                              <w:pStyle w:val="ListParagraph"/>
                              <w:ind w:left="360"/>
                              <w:rPr>
                                <w:rFonts w:ascii="Times New Roman" w:hAnsi="Times New Roman" w:cs="Times New Roman"/>
                                <w:sz w:val="24"/>
                                <w:szCs w:val="24"/>
                              </w:rPr>
                            </w:pPr>
                          </w:p>
                          <w:p w14:paraId="03EDDB49" w14:textId="77777777" w:rsidR="00D07A36" w:rsidRPr="009A30D9" w:rsidRDefault="00D07A36" w:rsidP="00565556">
                            <w:pPr>
                              <w:pStyle w:val="ListParagraph"/>
                              <w:widowControl/>
                              <w:numPr>
                                <w:ilvl w:val="0"/>
                                <w:numId w:val="11"/>
                              </w:numPr>
                              <w:spacing w:after="200" w:line="276" w:lineRule="auto"/>
                              <w:rPr>
                                <w:rFonts w:ascii="Times New Roman" w:hAnsi="Times New Roman" w:cs="Times New Roman"/>
                                <w:sz w:val="24"/>
                                <w:szCs w:val="24"/>
                              </w:rPr>
                            </w:pPr>
                            <w:r w:rsidRPr="009A30D9">
                              <w:rPr>
                                <w:rFonts w:ascii="Times New Roman" w:hAnsi="Times New Roman" w:cs="Times New Roman"/>
                                <w:sz w:val="24"/>
                                <w:szCs w:val="24"/>
                              </w:rPr>
                              <w:t xml:space="preserve">The subpopulation to be studied: </w:t>
                            </w:r>
                            <w:r>
                              <w:rPr>
                                <w:rFonts w:ascii="Times New Roman" w:hAnsi="Times New Roman" w:cs="Times New Roman"/>
                                <w:sz w:val="24"/>
                                <w:szCs w:val="24"/>
                              </w:rPr>
                              <w:t>Workers in U.S. healthcare facilities that voluntarily report to OHSN.</w:t>
                            </w:r>
                          </w:p>
                          <w:p w14:paraId="57023FBB" w14:textId="77777777" w:rsidR="00D07A36" w:rsidRPr="009A30D9" w:rsidRDefault="00D07A36" w:rsidP="00565556">
                            <w:pPr>
                              <w:pStyle w:val="ListParagraph"/>
                              <w:widowControl/>
                              <w:spacing w:after="200" w:line="276" w:lineRule="auto"/>
                              <w:ind w:left="360"/>
                              <w:rPr>
                                <w:rFonts w:ascii="Times New Roman" w:hAnsi="Times New Roman" w:cs="Times New Roman"/>
                                <w:sz w:val="24"/>
                                <w:szCs w:val="24"/>
                              </w:rPr>
                            </w:pPr>
                          </w:p>
                          <w:p w14:paraId="0C53DC54" w14:textId="77777777" w:rsidR="00D07A36" w:rsidRDefault="00D07A36" w:rsidP="00845C43">
                            <w:pPr>
                              <w:pStyle w:val="ListParagraph"/>
                              <w:widowControl/>
                              <w:numPr>
                                <w:ilvl w:val="0"/>
                                <w:numId w:val="11"/>
                              </w:numPr>
                              <w:spacing w:after="200" w:line="276" w:lineRule="auto"/>
                            </w:pPr>
                            <w:r w:rsidRPr="00687723">
                              <w:rPr>
                                <w:rFonts w:ascii="Times New Roman" w:hAnsi="Times New Roman" w:cs="Times New Roman"/>
                                <w:sz w:val="24"/>
                                <w:szCs w:val="24"/>
                              </w:rPr>
                              <w:t xml:space="preserve">How data will be analyzed: Participating healthcare facilities are able to access their own data any time and analyze </w:t>
                            </w:r>
                            <w:r>
                              <w:rPr>
                                <w:rFonts w:ascii="Times New Roman" w:hAnsi="Times New Roman" w:cs="Times New Roman"/>
                                <w:sz w:val="24"/>
                                <w:szCs w:val="24"/>
                              </w:rPr>
                              <w:t>it</w:t>
                            </w:r>
                            <w:r w:rsidRPr="00687723">
                              <w:rPr>
                                <w:rFonts w:ascii="Times New Roman" w:hAnsi="Times New Roman" w:cs="Times New Roman"/>
                                <w:sz w:val="24"/>
                                <w:szCs w:val="24"/>
                              </w:rPr>
                              <w:t xml:space="preserve"> through the internet portal. Preplanned analyses such as injury counts, rates, tables, and graphs were designed in collaboration with participating healthcare facilities and can</w:t>
                            </w:r>
                            <w:r>
                              <w:rPr>
                                <w:rFonts w:ascii="Times New Roman" w:hAnsi="Times New Roman" w:cs="Times New Roman"/>
                                <w:sz w:val="24"/>
                                <w:szCs w:val="24"/>
                              </w:rPr>
                              <w:t xml:space="preserve"> be customized to their needs.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B8AF4F" id="_x0000_t202" coordsize="21600,21600" o:spt="202" path="m,l,21600r21600,l21600,xe">
                <v:stroke joinstyle="miter"/>
                <v:path gradientshapeok="t" o:connecttype="rect"/>
              </v:shapetype>
              <v:shape id="Text Box 2" o:spid="_x0000_s1026" type="#_x0000_t202" style="position:absolute;left:0;text-align:left;margin-left:-12.75pt;margin-top:0;width:481.5pt;height:53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">
                <v:textbox>
                  <w:txbxContent>
                    <w:p w14:paraId="1CBC43A2" w14:textId="5C3D7C20" w:rsidR="00D07A36" w:rsidRPr="001B0D1D" w:rsidRDefault="00D07A36" w:rsidP="001B0D1D">
                      <w:pPr>
                        <w:pStyle w:val="NormalWeb"/>
                        <w:shd w:val="clear" w:color="auto" w:fill="FFFFFF"/>
                        <w:spacing w:before="0" w:beforeAutospacing="0" w:after="150" w:afterAutospacing="0" w:line="375" w:lineRule="atLeast"/>
                        <w:rPr>
                          <w:color w:val="000000"/>
                        </w:rPr>
                      </w:pPr>
                      <w:r w:rsidRPr="001B0D1D">
                        <w:rPr>
                          <w:b/>
                        </w:rPr>
                        <w:t>Goal of the study</w:t>
                      </w:r>
                      <w:r w:rsidRPr="009A30D9">
                        <w:t xml:space="preserve">:  </w:t>
                      </w:r>
                      <w:r>
                        <w:t xml:space="preserve">The goal of the study is to provide participating inpatient healthcare facilities with data needed to identify problem areas and work practices, evaluate the effectiveness of prevention efforts, and ultimately minimize or eliminate occupational injury among healthcare personnel working in hospitals or other U.S. healthcare facilities that report to the Occupational Health Safety Network.  </w:t>
                      </w:r>
                      <w:r w:rsidRPr="001B0D1D">
                        <w:rPr>
                          <w:color w:val="000000"/>
                        </w:rPr>
                        <w:t xml:space="preserve">The OHSN is a free, innovative injury monitoring system for healthcare facilities. This web-based system was developed by NIOSH and enables facilities to track, analyze, and interpret workplace injuries that occur among their healthcare workers, using data that is already being collected. OHSN monitors three common, high risk, preventable injury </w:t>
                      </w:r>
                      <w:r>
                        <w:rPr>
                          <w:color w:val="000000"/>
                        </w:rPr>
                        <w:t xml:space="preserve">events among healthcare workers: Patient handling, slips, trips and falls, and workplace violence. </w:t>
                      </w:r>
                    </w:p>
                    <w:p w14:paraId="4BDFC90B" w14:textId="67FF0A1E" w:rsidR="00D07A36" w:rsidRDefault="00D07A36" w:rsidP="004D32CC">
                      <w:pPr>
                        <w:pStyle w:val="ListParagraph"/>
                        <w:numPr>
                          <w:ilvl w:val="0"/>
                          <w:numId w:val="11"/>
                        </w:numPr>
                        <w:rPr>
                          <w:rFonts w:ascii="Times New Roman" w:hAnsi="Times New Roman" w:cs="Times New Roman"/>
                          <w:sz w:val="24"/>
                          <w:szCs w:val="24"/>
                        </w:rPr>
                      </w:pPr>
                      <w:r w:rsidRPr="00226252">
                        <w:rPr>
                          <w:rFonts w:ascii="Times New Roman" w:hAnsi="Times New Roman" w:cs="Times New Roman"/>
                          <w:sz w:val="24"/>
                          <w:szCs w:val="24"/>
                        </w:rPr>
                        <w:t xml:space="preserve">Intended use of the resulting data: estimation of the occupational injury among healthcare personnel working in </w:t>
                      </w:r>
                      <w:r>
                        <w:rPr>
                          <w:rFonts w:ascii="Times New Roman" w:hAnsi="Times New Roman" w:cs="Times New Roman"/>
                          <w:sz w:val="24"/>
                          <w:szCs w:val="24"/>
                        </w:rPr>
                        <w:t xml:space="preserve">a particular </w:t>
                      </w:r>
                      <w:r w:rsidRPr="00226252">
                        <w:rPr>
                          <w:rFonts w:ascii="Times New Roman" w:hAnsi="Times New Roman" w:cs="Times New Roman"/>
                          <w:sz w:val="24"/>
                          <w:szCs w:val="24"/>
                        </w:rPr>
                        <w:t xml:space="preserve">hospital; monitoring occupational injury among healthcare personnel working in </w:t>
                      </w:r>
                      <w:r>
                        <w:rPr>
                          <w:rFonts w:ascii="Times New Roman" w:hAnsi="Times New Roman" w:cs="Times New Roman"/>
                          <w:sz w:val="24"/>
                          <w:szCs w:val="24"/>
                        </w:rPr>
                        <w:t xml:space="preserve">a particular </w:t>
                      </w:r>
                      <w:r w:rsidRPr="00226252">
                        <w:rPr>
                          <w:rFonts w:ascii="Times New Roman" w:hAnsi="Times New Roman" w:cs="Times New Roman"/>
                          <w:sz w:val="24"/>
                          <w:szCs w:val="24"/>
                        </w:rPr>
                        <w:t>hospitals; Facilitation of intra-facility comparisons that can be used for prevention activities in facilities that report to OHSN; objectively measure progress of prevention efforts in facilities that report to OHSN; and facilitate compliance with regulatory and administrative requirements for recording and reporting occupational injuries</w:t>
                      </w:r>
                    </w:p>
                    <w:p w14:paraId="3E340334" w14:textId="77777777" w:rsidR="00D07A36" w:rsidRPr="006C1EAF" w:rsidRDefault="00D07A36" w:rsidP="006C1EAF">
                      <w:pPr>
                        <w:rPr>
                          <w:rFonts w:ascii="Times New Roman" w:hAnsi="Times New Roman" w:cs="Times New Roman"/>
                          <w:sz w:val="24"/>
                          <w:szCs w:val="24"/>
                        </w:rPr>
                      </w:pPr>
                    </w:p>
                    <w:p w14:paraId="63308642" w14:textId="77777777" w:rsidR="00D07A36" w:rsidRPr="009A30D9" w:rsidRDefault="00D07A36" w:rsidP="00565556">
                      <w:pPr>
                        <w:pStyle w:val="ListParagraph"/>
                        <w:widowControl/>
                        <w:numPr>
                          <w:ilvl w:val="0"/>
                          <w:numId w:val="11"/>
                        </w:numPr>
                        <w:spacing w:after="200" w:line="276" w:lineRule="auto"/>
                        <w:rPr>
                          <w:rFonts w:ascii="Times New Roman" w:hAnsi="Times New Roman" w:cs="Times New Roman"/>
                          <w:sz w:val="24"/>
                          <w:szCs w:val="24"/>
                        </w:rPr>
                      </w:pPr>
                      <w:r w:rsidRPr="009A30D9">
                        <w:rPr>
                          <w:rFonts w:ascii="Times New Roman" w:hAnsi="Times New Roman" w:cs="Times New Roman"/>
                          <w:sz w:val="24"/>
                          <w:szCs w:val="24"/>
                        </w:rPr>
                        <w:t>Methods to be used to collect</w:t>
                      </w:r>
                      <w:r>
                        <w:rPr>
                          <w:rFonts w:ascii="Times New Roman" w:hAnsi="Times New Roman" w:cs="Times New Roman"/>
                          <w:sz w:val="24"/>
                          <w:szCs w:val="24"/>
                        </w:rPr>
                        <w:t xml:space="preserve"> data</w:t>
                      </w:r>
                      <w:r w:rsidRPr="009A30D9">
                        <w:rPr>
                          <w:rFonts w:ascii="Times New Roman" w:hAnsi="Times New Roman" w:cs="Times New Roman"/>
                          <w:sz w:val="24"/>
                          <w:szCs w:val="24"/>
                        </w:rPr>
                        <w:t xml:space="preserve">: </w:t>
                      </w:r>
                      <w:r>
                        <w:rPr>
                          <w:rFonts w:ascii="Times New Roman" w:hAnsi="Times New Roman" w:cs="Times New Roman"/>
                          <w:sz w:val="24"/>
                          <w:szCs w:val="24"/>
                        </w:rPr>
                        <w:t>The data for OHSN is all collected electronically via a secure internet application.</w:t>
                      </w:r>
                    </w:p>
                    <w:p w14:paraId="579B8298" w14:textId="77777777" w:rsidR="00D07A36" w:rsidRPr="009A30D9" w:rsidRDefault="00D07A36" w:rsidP="00565556">
                      <w:pPr>
                        <w:pStyle w:val="ListParagraph"/>
                        <w:ind w:left="360"/>
                        <w:rPr>
                          <w:rFonts w:ascii="Times New Roman" w:hAnsi="Times New Roman" w:cs="Times New Roman"/>
                          <w:sz w:val="24"/>
                          <w:szCs w:val="24"/>
                        </w:rPr>
                      </w:pPr>
                    </w:p>
                    <w:p w14:paraId="03EDDB49" w14:textId="77777777" w:rsidR="00D07A36" w:rsidRPr="009A30D9" w:rsidRDefault="00D07A36" w:rsidP="00565556">
                      <w:pPr>
                        <w:pStyle w:val="ListParagraph"/>
                        <w:widowControl/>
                        <w:numPr>
                          <w:ilvl w:val="0"/>
                          <w:numId w:val="11"/>
                        </w:numPr>
                        <w:spacing w:after="200" w:line="276" w:lineRule="auto"/>
                        <w:rPr>
                          <w:rFonts w:ascii="Times New Roman" w:hAnsi="Times New Roman" w:cs="Times New Roman"/>
                          <w:sz w:val="24"/>
                          <w:szCs w:val="24"/>
                        </w:rPr>
                      </w:pPr>
                      <w:r w:rsidRPr="009A30D9">
                        <w:rPr>
                          <w:rFonts w:ascii="Times New Roman" w:hAnsi="Times New Roman" w:cs="Times New Roman"/>
                          <w:sz w:val="24"/>
                          <w:szCs w:val="24"/>
                        </w:rPr>
                        <w:t xml:space="preserve">The subpopulation to be studied: </w:t>
                      </w:r>
                      <w:r>
                        <w:rPr>
                          <w:rFonts w:ascii="Times New Roman" w:hAnsi="Times New Roman" w:cs="Times New Roman"/>
                          <w:sz w:val="24"/>
                          <w:szCs w:val="24"/>
                        </w:rPr>
                        <w:t>Workers in U.S. healthcare facilities that voluntarily report to OHSN.</w:t>
                      </w:r>
                    </w:p>
                    <w:p w14:paraId="57023FBB" w14:textId="77777777" w:rsidR="00D07A36" w:rsidRPr="009A30D9" w:rsidRDefault="00D07A36" w:rsidP="00565556">
                      <w:pPr>
                        <w:pStyle w:val="ListParagraph"/>
                        <w:widowControl/>
                        <w:spacing w:after="200" w:line="276" w:lineRule="auto"/>
                        <w:ind w:left="360"/>
                        <w:rPr>
                          <w:rFonts w:ascii="Times New Roman" w:hAnsi="Times New Roman" w:cs="Times New Roman"/>
                          <w:sz w:val="24"/>
                          <w:szCs w:val="24"/>
                        </w:rPr>
                      </w:pPr>
                    </w:p>
                    <w:p w14:paraId="0C53DC54" w14:textId="77777777" w:rsidR="00D07A36" w:rsidRDefault="00D07A36" w:rsidP="00845C43">
                      <w:pPr>
                        <w:pStyle w:val="ListParagraph"/>
                        <w:widowControl/>
                        <w:numPr>
                          <w:ilvl w:val="0"/>
                          <w:numId w:val="11"/>
                        </w:numPr>
                        <w:spacing w:after="200" w:line="276" w:lineRule="auto"/>
                      </w:pPr>
                      <w:r w:rsidRPr="00687723">
                        <w:rPr>
                          <w:rFonts w:ascii="Times New Roman" w:hAnsi="Times New Roman" w:cs="Times New Roman"/>
                          <w:sz w:val="24"/>
                          <w:szCs w:val="24"/>
                        </w:rPr>
                        <w:t xml:space="preserve">How data will be analyzed: Participating healthcare facilities are able to access their own data any time and analyze </w:t>
                      </w:r>
                      <w:r>
                        <w:rPr>
                          <w:rFonts w:ascii="Times New Roman" w:hAnsi="Times New Roman" w:cs="Times New Roman"/>
                          <w:sz w:val="24"/>
                          <w:szCs w:val="24"/>
                        </w:rPr>
                        <w:t>it</w:t>
                      </w:r>
                      <w:r w:rsidRPr="00687723">
                        <w:rPr>
                          <w:rFonts w:ascii="Times New Roman" w:hAnsi="Times New Roman" w:cs="Times New Roman"/>
                          <w:sz w:val="24"/>
                          <w:szCs w:val="24"/>
                        </w:rPr>
                        <w:t xml:space="preserve"> through the internet portal. Preplanned analyses such as injury counts, rates, tables, and graphs were designed in collaboration with participating healthcare facilities and can</w:t>
                      </w:r>
                      <w:r>
                        <w:rPr>
                          <w:rFonts w:ascii="Times New Roman" w:hAnsi="Times New Roman" w:cs="Times New Roman"/>
                          <w:sz w:val="24"/>
                          <w:szCs w:val="24"/>
                        </w:rPr>
                        <w:t xml:space="preserve"> be customized to their needs.</w:t>
                      </w:r>
                    </w:p>
                  </w:txbxContent>
                </v:textbox>
                <w10:wrap type="topAndBottom"/>
              </v:shape>
            </w:pict>
          </mc:Fallback>
        </mc:AlternateContent>
      </w:r>
    </w:p>
    <w:p w14:paraId="7921E39F" w14:textId="77777777" w:rsidR="00FC512E" w:rsidRPr="00C22352" w:rsidRDefault="00FC512E" w:rsidP="00CD6A22">
      <w:pPr>
        <w:jc w:val="center"/>
        <w:rPr>
          <w:rFonts w:ascii="Times New Roman" w:hAnsi="Times New Roman" w:cs="Times New Roman"/>
          <w:sz w:val="24"/>
          <w:szCs w:val="24"/>
        </w:rPr>
      </w:pPr>
    </w:p>
    <w:p w14:paraId="24263802" w14:textId="77777777" w:rsidR="001B5AE0" w:rsidRPr="00C22352" w:rsidRDefault="007D0A38" w:rsidP="007D0A38">
      <w:pPr>
        <w:pStyle w:val="Heading1"/>
        <w:tabs>
          <w:tab w:val="clear" w:pos="881"/>
          <w:tab w:val="left" w:pos="-270"/>
        </w:tabs>
        <w:spacing w:line="240" w:lineRule="auto"/>
        <w:ind w:left="360" w:hanging="360"/>
        <w:rPr>
          <w:rFonts w:cs="Times New Roman"/>
          <w:sz w:val="24"/>
          <w:szCs w:val="24"/>
        </w:rPr>
      </w:pPr>
      <w:bookmarkStart w:id="1" w:name="_Toc398218242"/>
      <w:r w:rsidRPr="00C22352">
        <w:rPr>
          <w:rFonts w:cs="Times New Roman"/>
          <w:sz w:val="24"/>
          <w:szCs w:val="24"/>
        </w:rPr>
        <w:t>JUSTIFICATION</w:t>
      </w:r>
      <w:bookmarkEnd w:id="1"/>
    </w:p>
    <w:p w14:paraId="693F7845" w14:textId="77777777" w:rsidR="001B5AE0" w:rsidRPr="00916E18" w:rsidRDefault="001B5AE0" w:rsidP="007D0A38">
      <w:pPr>
        <w:pStyle w:val="Heading2"/>
        <w:tabs>
          <w:tab w:val="clear" w:pos="881"/>
          <w:tab w:val="left" w:pos="-1260"/>
          <w:tab w:val="left" w:pos="450"/>
        </w:tabs>
        <w:spacing w:line="240" w:lineRule="auto"/>
        <w:ind w:left="360" w:hanging="382"/>
        <w:rPr>
          <w:rFonts w:asciiTheme="majorBidi" w:hAnsiTheme="majorBidi" w:cstheme="majorBidi"/>
          <w:b/>
          <w:sz w:val="24"/>
          <w:szCs w:val="24"/>
        </w:rPr>
      </w:pPr>
      <w:bookmarkStart w:id="2" w:name="_Toc398218243"/>
      <w:r w:rsidRPr="00916E18">
        <w:rPr>
          <w:rFonts w:asciiTheme="majorBidi" w:hAnsiTheme="majorBidi" w:cstheme="majorBidi"/>
          <w:b/>
          <w:sz w:val="24"/>
          <w:szCs w:val="24"/>
        </w:rPr>
        <w:t>Circumstances Making the Collection of Information Necessary</w:t>
      </w:r>
      <w:bookmarkEnd w:id="2"/>
    </w:p>
    <w:p w14:paraId="42F5DD36" w14:textId="1970970C" w:rsidR="00702BBF" w:rsidRPr="00916E18" w:rsidRDefault="00702BBF" w:rsidP="00702BBF">
      <w:pPr>
        <w:pStyle w:val="Heading1"/>
        <w:numPr>
          <w:ilvl w:val="0"/>
          <w:numId w:val="0"/>
        </w:numPr>
        <w:spacing w:after="0" w:line="240" w:lineRule="auto"/>
        <w:ind w:left="158"/>
        <w:rPr>
          <w:rFonts w:asciiTheme="majorBidi" w:hAnsiTheme="majorBidi" w:cstheme="majorBidi"/>
          <w:b w:val="0"/>
          <w:sz w:val="24"/>
          <w:szCs w:val="24"/>
        </w:rPr>
      </w:pPr>
      <w:r w:rsidRPr="00916E18">
        <w:rPr>
          <w:rFonts w:asciiTheme="majorBidi" w:hAnsiTheme="majorBidi" w:cstheme="majorBidi"/>
          <w:b w:val="0"/>
          <w:sz w:val="24"/>
          <w:szCs w:val="24"/>
        </w:rPr>
        <w:tab/>
        <w:t>This information collection request (ICR) is a new request for approval to collect data. This collection request describes data collection tasks under the project entitled “Occupational Health Safety Network</w:t>
      </w:r>
      <w:r w:rsidR="00C220F1" w:rsidRPr="00916E18">
        <w:rPr>
          <w:rFonts w:asciiTheme="majorBidi" w:hAnsiTheme="majorBidi" w:cstheme="majorBidi"/>
          <w:b w:val="0"/>
          <w:sz w:val="24"/>
          <w:szCs w:val="24"/>
        </w:rPr>
        <w:t xml:space="preserve"> (OHSN)</w:t>
      </w:r>
      <w:r w:rsidR="001330D8" w:rsidRPr="00916E18">
        <w:rPr>
          <w:rFonts w:asciiTheme="majorBidi" w:hAnsiTheme="majorBidi" w:cstheme="majorBidi"/>
          <w:b w:val="0"/>
          <w:sz w:val="24"/>
          <w:szCs w:val="24"/>
        </w:rPr>
        <w:t>”</w:t>
      </w:r>
      <w:r w:rsidR="00C220F1" w:rsidRPr="00916E18">
        <w:rPr>
          <w:rFonts w:asciiTheme="majorBidi" w:hAnsiTheme="majorBidi" w:cstheme="majorBidi"/>
          <w:b w:val="0"/>
          <w:sz w:val="24"/>
          <w:szCs w:val="24"/>
        </w:rPr>
        <w:t xml:space="preserve">. </w:t>
      </w:r>
      <w:r w:rsidRPr="00916E18">
        <w:rPr>
          <w:rFonts w:asciiTheme="majorBidi" w:hAnsiTheme="majorBidi" w:cstheme="majorBidi"/>
          <w:b w:val="0"/>
          <w:sz w:val="24"/>
          <w:szCs w:val="24"/>
        </w:rPr>
        <w:t xml:space="preserve">This </w:t>
      </w:r>
      <w:r w:rsidR="001330D8" w:rsidRPr="00916E18">
        <w:rPr>
          <w:rFonts w:asciiTheme="majorBidi" w:hAnsiTheme="majorBidi" w:cstheme="majorBidi"/>
          <w:b w:val="0"/>
          <w:sz w:val="24"/>
          <w:szCs w:val="24"/>
        </w:rPr>
        <w:t xml:space="preserve">collection </w:t>
      </w:r>
      <w:r w:rsidRPr="00916E18">
        <w:rPr>
          <w:rFonts w:asciiTheme="majorBidi" w:hAnsiTheme="majorBidi" w:cstheme="majorBidi"/>
          <w:b w:val="0"/>
          <w:sz w:val="24"/>
          <w:szCs w:val="24"/>
        </w:rPr>
        <w:t xml:space="preserve">is being conducted by the National Institute </w:t>
      </w:r>
      <w:r w:rsidRPr="00916E18">
        <w:rPr>
          <w:rFonts w:asciiTheme="majorBidi" w:hAnsiTheme="majorBidi" w:cstheme="majorBidi"/>
          <w:b w:val="0"/>
          <w:sz w:val="24"/>
          <w:szCs w:val="24"/>
        </w:rPr>
        <w:lastRenderedPageBreak/>
        <w:t xml:space="preserve">for Occupational </w:t>
      </w:r>
      <w:r w:rsidR="00B55F2F">
        <w:rPr>
          <w:rFonts w:asciiTheme="majorBidi" w:hAnsiTheme="majorBidi" w:cstheme="majorBidi"/>
          <w:b w:val="0"/>
          <w:sz w:val="24"/>
          <w:szCs w:val="24"/>
        </w:rPr>
        <w:t xml:space="preserve">Safety </w:t>
      </w:r>
      <w:r w:rsidRPr="00916E18">
        <w:rPr>
          <w:rFonts w:asciiTheme="majorBidi" w:hAnsiTheme="majorBidi" w:cstheme="majorBidi"/>
          <w:b w:val="0"/>
          <w:sz w:val="24"/>
          <w:szCs w:val="24"/>
        </w:rPr>
        <w:t xml:space="preserve">and Health </w:t>
      </w:r>
      <w:r w:rsidR="00203B7C" w:rsidRPr="00916E18">
        <w:rPr>
          <w:rFonts w:asciiTheme="majorBidi" w:hAnsiTheme="majorBidi" w:cstheme="majorBidi"/>
          <w:b w:val="0"/>
          <w:sz w:val="24"/>
          <w:szCs w:val="24"/>
        </w:rPr>
        <w:t>(</w:t>
      </w:r>
      <w:r w:rsidRPr="00916E18">
        <w:rPr>
          <w:rFonts w:asciiTheme="majorBidi" w:hAnsiTheme="majorBidi" w:cstheme="majorBidi"/>
          <w:b w:val="0"/>
          <w:sz w:val="24"/>
          <w:szCs w:val="24"/>
        </w:rPr>
        <w:t xml:space="preserve">NIOSH). </w:t>
      </w:r>
      <w:r w:rsidRPr="00916E18">
        <w:rPr>
          <w:rFonts w:asciiTheme="majorBidi" w:hAnsiTheme="majorBidi" w:cstheme="majorBidi"/>
          <w:b w:val="0"/>
          <w:sz w:val="24"/>
          <w:szCs w:val="24"/>
        </w:rPr>
        <w:tab/>
      </w:r>
    </w:p>
    <w:p w14:paraId="6D343AE7" w14:textId="77777777" w:rsidR="00702BBF" w:rsidRPr="00916E18" w:rsidRDefault="00702BBF" w:rsidP="00702BBF">
      <w:pPr>
        <w:pStyle w:val="Heading1"/>
        <w:numPr>
          <w:ilvl w:val="0"/>
          <w:numId w:val="0"/>
        </w:numPr>
        <w:spacing w:after="0" w:line="240" w:lineRule="auto"/>
        <w:ind w:left="158"/>
        <w:rPr>
          <w:rFonts w:asciiTheme="majorBidi" w:hAnsiTheme="majorBidi" w:cstheme="majorBidi"/>
          <w:b w:val="0"/>
          <w:sz w:val="24"/>
          <w:szCs w:val="24"/>
        </w:rPr>
      </w:pPr>
    </w:p>
    <w:p w14:paraId="07C4AB67" w14:textId="77777777" w:rsidR="00702BBF" w:rsidRPr="00916E18" w:rsidRDefault="00425165" w:rsidP="00425165">
      <w:pPr>
        <w:pStyle w:val="Heading1"/>
        <w:numPr>
          <w:ilvl w:val="0"/>
          <w:numId w:val="0"/>
        </w:numPr>
        <w:spacing w:after="0" w:line="240" w:lineRule="auto"/>
        <w:ind w:left="158"/>
        <w:rPr>
          <w:rFonts w:asciiTheme="majorBidi" w:hAnsiTheme="majorBidi" w:cstheme="majorBidi"/>
          <w:b w:val="0"/>
          <w:sz w:val="24"/>
          <w:szCs w:val="24"/>
        </w:rPr>
      </w:pPr>
      <w:r w:rsidRPr="00916E18">
        <w:rPr>
          <w:rFonts w:asciiTheme="majorBidi" w:hAnsiTheme="majorBidi" w:cstheme="majorBidi"/>
          <w:b w:val="0"/>
          <w:sz w:val="24"/>
          <w:szCs w:val="24"/>
        </w:rPr>
        <w:tab/>
      </w:r>
      <w:r w:rsidR="00702BBF" w:rsidRPr="00916E18">
        <w:rPr>
          <w:rFonts w:asciiTheme="majorBidi" w:hAnsiTheme="majorBidi" w:cstheme="majorBidi"/>
          <w:b w:val="0"/>
          <w:sz w:val="24"/>
          <w:szCs w:val="24"/>
        </w:rPr>
        <w:t xml:space="preserve">NIOSH collects this data under the authority granted in Section 20(a) (1) of the Occupational Safety and Health Act 29 U.S.C.669, </w:t>
      </w:r>
      <w:r w:rsidR="00C9252D" w:rsidRPr="00916E18">
        <w:rPr>
          <w:rFonts w:asciiTheme="majorBidi" w:hAnsiTheme="majorBidi" w:cstheme="majorBidi"/>
          <w:b w:val="0"/>
          <w:sz w:val="24"/>
          <w:szCs w:val="24"/>
        </w:rPr>
        <w:t>(</w:t>
      </w:r>
      <w:r w:rsidR="00702BBF" w:rsidRPr="00916E18">
        <w:rPr>
          <w:rFonts w:asciiTheme="majorBidi" w:hAnsiTheme="majorBidi" w:cstheme="majorBidi"/>
          <w:b w:val="0"/>
          <w:sz w:val="24"/>
          <w:szCs w:val="24"/>
        </w:rPr>
        <w:t>Attachment A). The broad, long term objective of this proposed project is to improve the working conditions of healthcare workers by improving</w:t>
      </w:r>
      <w:r w:rsidR="00F13862">
        <w:rPr>
          <w:rFonts w:asciiTheme="majorBidi" w:hAnsiTheme="majorBidi" w:cstheme="majorBidi"/>
          <w:b w:val="0"/>
          <w:sz w:val="24"/>
          <w:szCs w:val="24"/>
        </w:rPr>
        <w:t xml:space="preserve"> the </w:t>
      </w:r>
      <w:r w:rsidR="00953304">
        <w:rPr>
          <w:rFonts w:asciiTheme="majorBidi" w:hAnsiTheme="majorBidi" w:cstheme="majorBidi"/>
          <w:b w:val="0"/>
          <w:sz w:val="24"/>
          <w:szCs w:val="24"/>
        </w:rPr>
        <w:t>monitoring and prevention of injuries among</w:t>
      </w:r>
      <w:r w:rsidR="00702BBF" w:rsidRPr="00916E18">
        <w:rPr>
          <w:rFonts w:asciiTheme="majorBidi" w:hAnsiTheme="majorBidi" w:cstheme="majorBidi"/>
          <w:b w:val="0"/>
          <w:sz w:val="24"/>
          <w:szCs w:val="24"/>
        </w:rPr>
        <w:t xml:space="preserve"> healthcare personnel using OHSN so that healthcare facilities can collect and use data to establish and evaluate prevention activities for common occupational health problems among their personnel.</w:t>
      </w:r>
    </w:p>
    <w:p w14:paraId="1EF04F15" w14:textId="77777777" w:rsidR="00425165" w:rsidRPr="00916E18" w:rsidRDefault="00425165" w:rsidP="00702BBF">
      <w:pPr>
        <w:autoSpaceDE w:val="0"/>
        <w:autoSpaceDN w:val="0"/>
        <w:adjustRightInd w:val="0"/>
        <w:ind w:firstLine="720"/>
        <w:rPr>
          <w:rFonts w:asciiTheme="majorBidi" w:eastAsia="Times New Roman" w:hAnsiTheme="majorBidi" w:cstheme="majorBidi"/>
          <w:bCs/>
          <w:spacing w:val="-1"/>
          <w:sz w:val="24"/>
          <w:szCs w:val="24"/>
        </w:rPr>
      </w:pPr>
    </w:p>
    <w:p w14:paraId="0416A91B" w14:textId="77777777" w:rsidR="00F13862" w:rsidRPr="00916E18" w:rsidRDefault="00702BBF" w:rsidP="00E04D35">
      <w:pPr>
        <w:pStyle w:val="BodyText"/>
        <w:ind w:left="-22" w:firstLine="382"/>
        <w:rPr>
          <w:rFonts w:asciiTheme="majorBidi" w:hAnsiTheme="majorBidi" w:cstheme="majorBidi"/>
          <w:sz w:val="24"/>
          <w:szCs w:val="24"/>
        </w:rPr>
      </w:pPr>
      <w:r w:rsidRPr="00916E18">
        <w:rPr>
          <w:rFonts w:asciiTheme="majorBidi" w:hAnsiTheme="majorBidi" w:cstheme="majorBidi"/>
          <w:sz w:val="24"/>
          <w:szCs w:val="24"/>
        </w:rPr>
        <w:t>Healthcare (NAICS codes 621-623) is a growing industry with a substantial burden of occupational injuries and illnesses. An estimated 19 million workers are employed in the healthcare industry, with more than 5.7 million employed in hospitals. A large proportion of these workers are exposed to</w:t>
      </w:r>
      <w:r w:rsidR="007E3DBC" w:rsidRPr="00916E18">
        <w:rPr>
          <w:rFonts w:asciiTheme="majorBidi" w:hAnsiTheme="majorBidi" w:cstheme="majorBidi"/>
          <w:sz w:val="24"/>
          <w:szCs w:val="24"/>
        </w:rPr>
        <w:t>;</w:t>
      </w:r>
      <w:r w:rsidRPr="00916E18">
        <w:rPr>
          <w:rFonts w:asciiTheme="majorBidi" w:hAnsiTheme="majorBidi" w:cstheme="majorBidi"/>
          <w:sz w:val="24"/>
          <w:szCs w:val="24"/>
        </w:rPr>
        <w:t xml:space="preserve"> chemical, physical, ergonomic, infectious, psychological, and a wide variety of other occupational hazards. According to the Bureau of Labor Statistics (BLS) Survey of Occupational Injuries and Illnesses (SOII), general medical and surgical hospitals (NAICS 6221) had more recordable injuries and illnesses than any other industry in 2006—approximately 264,300 cases. In 2013, one in five workers in the healthcare and social assistance industry reported a nonfatal job-related injury. This is the highest number of non-fatal injuries reported among all private industries</w:t>
      </w:r>
      <w:r w:rsidR="00F13862" w:rsidRPr="00916E18">
        <w:rPr>
          <w:rFonts w:asciiTheme="majorBidi" w:hAnsiTheme="majorBidi" w:cstheme="majorBidi"/>
          <w:sz w:val="24"/>
          <w:szCs w:val="24"/>
        </w:rPr>
        <w:t xml:space="preserve"> </w:t>
      </w:r>
    </w:p>
    <w:p w14:paraId="183E5FA8" w14:textId="16E7302D" w:rsidR="00507498" w:rsidRPr="00916E18" w:rsidRDefault="004444EE" w:rsidP="00507498">
      <w:pPr>
        <w:autoSpaceDE w:val="0"/>
        <w:autoSpaceDN w:val="0"/>
        <w:adjustRightInd w:val="0"/>
        <w:rPr>
          <w:rFonts w:asciiTheme="majorBidi" w:hAnsiTheme="majorBidi" w:cstheme="majorBidi"/>
          <w:sz w:val="24"/>
          <w:szCs w:val="24"/>
        </w:rPr>
      </w:pPr>
      <w:r w:rsidRPr="00916E18">
        <w:rPr>
          <w:rFonts w:asciiTheme="majorBidi" w:hAnsiTheme="majorBidi" w:cstheme="majorBidi"/>
          <w:bCs/>
          <w:sz w:val="24"/>
          <w:szCs w:val="24"/>
        </w:rPr>
        <w:t xml:space="preserve">OHSN was developed after </w:t>
      </w:r>
      <w:r w:rsidR="003D509C">
        <w:rPr>
          <w:rFonts w:asciiTheme="majorBidi" w:hAnsiTheme="majorBidi" w:cstheme="majorBidi"/>
          <w:bCs/>
          <w:sz w:val="24"/>
          <w:szCs w:val="24"/>
        </w:rPr>
        <w:t xml:space="preserve">many </w:t>
      </w:r>
      <w:r w:rsidRPr="00916E18">
        <w:rPr>
          <w:rFonts w:asciiTheme="majorBidi" w:hAnsiTheme="majorBidi" w:cstheme="majorBidi"/>
          <w:bCs/>
          <w:sz w:val="24"/>
          <w:szCs w:val="24"/>
        </w:rPr>
        <w:t xml:space="preserve">stakeholders continuously expressed the need for a system </w:t>
      </w:r>
      <w:r w:rsidR="00507498">
        <w:rPr>
          <w:rFonts w:ascii="Times New Roman" w:hAnsi="Times New Roman" w:cs="Times New Roman"/>
          <w:sz w:val="24"/>
          <w:szCs w:val="24"/>
        </w:rPr>
        <w:t>to analyze and chart</w:t>
      </w:r>
      <w:r w:rsidR="00507498" w:rsidRPr="00E04D35">
        <w:rPr>
          <w:rFonts w:ascii="Times New Roman" w:hAnsi="Times New Roman" w:cs="Times New Roman"/>
          <w:sz w:val="24"/>
          <w:szCs w:val="24"/>
        </w:rPr>
        <w:t xml:space="preserve"> facility</w:t>
      </w:r>
      <w:r w:rsidR="00507498">
        <w:rPr>
          <w:rFonts w:ascii="Times New Roman" w:hAnsi="Times New Roman" w:cs="Times New Roman"/>
          <w:sz w:val="24"/>
          <w:szCs w:val="24"/>
        </w:rPr>
        <w:t>-</w:t>
      </w:r>
      <w:r w:rsidR="00507498" w:rsidRPr="00E04D35">
        <w:rPr>
          <w:rFonts w:ascii="Times New Roman" w:hAnsi="Times New Roman" w:cs="Times New Roman"/>
          <w:sz w:val="24"/>
          <w:szCs w:val="24"/>
        </w:rPr>
        <w:t>specific data and offers healthcare facilities the ability to: 1) systematically examine</w:t>
      </w:r>
      <w:r w:rsidR="00507498">
        <w:rPr>
          <w:rFonts w:ascii="Times New Roman" w:hAnsi="Times New Roman" w:cs="Times New Roman"/>
          <w:sz w:val="24"/>
          <w:szCs w:val="24"/>
        </w:rPr>
        <w:t xml:space="preserve"> and track</w:t>
      </w:r>
      <w:r w:rsidR="00507498" w:rsidRPr="00E04D35">
        <w:rPr>
          <w:rFonts w:ascii="Times New Roman" w:hAnsi="Times New Roman" w:cs="Times New Roman"/>
          <w:sz w:val="24"/>
          <w:szCs w:val="24"/>
        </w:rPr>
        <w:t xml:space="preserve"> employee injury rates by injury and employee type, location over time by f</w:t>
      </w:r>
      <w:r w:rsidR="00507498" w:rsidRPr="009A2A78">
        <w:rPr>
          <w:rFonts w:ascii="Times New Roman" w:hAnsi="Times New Roman" w:cs="Times New Roman"/>
          <w:sz w:val="24"/>
          <w:szCs w:val="24"/>
        </w:rPr>
        <w:t>acility and other risk factors</w:t>
      </w:r>
      <w:r w:rsidR="00507498">
        <w:rPr>
          <w:rFonts w:ascii="Times New Roman" w:hAnsi="Times New Roman" w:cs="Times New Roman"/>
          <w:sz w:val="24"/>
          <w:szCs w:val="24"/>
        </w:rPr>
        <w:t>; 2</w:t>
      </w:r>
      <w:r w:rsidR="00507498" w:rsidRPr="00E04D35">
        <w:rPr>
          <w:rFonts w:ascii="Times New Roman" w:hAnsi="Times New Roman" w:cs="Times New Roman"/>
          <w:sz w:val="24"/>
          <w:szCs w:val="24"/>
        </w:rPr>
        <w:t>) faster analysis of data t</w:t>
      </w:r>
      <w:r w:rsidR="00507498" w:rsidRPr="009A2A78">
        <w:rPr>
          <w:rFonts w:ascii="Times New Roman" w:hAnsi="Times New Roman" w:cs="Times New Roman"/>
          <w:sz w:val="24"/>
          <w:szCs w:val="24"/>
        </w:rPr>
        <w:t>hrough monthly data submissions; and 3)</w:t>
      </w:r>
      <w:r w:rsidR="00507498">
        <w:rPr>
          <w:rFonts w:ascii="Times New Roman" w:hAnsi="Times New Roman" w:cs="Times New Roman"/>
          <w:sz w:val="24"/>
          <w:szCs w:val="24"/>
        </w:rPr>
        <w:t xml:space="preserve"> </w:t>
      </w:r>
      <w:r w:rsidR="00507498" w:rsidRPr="00916E18">
        <w:rPr>
          <w:rFonts w:asciiTheme="majorBidi" w:hAnsiTheme="majorBidi" w:cstheme="majorBidi"/>
          <w:sz w:val="24"/>
          <w:szCs w:val="24"/>
        </w:rPr>
        <w:t>target prevention activities</w:t>
      </w:r>
      <w:r w:rsidR="00507498">
        <w:rPr>
          <w:rFonts w:asciiTheme="majorBidi" w:hAnsiTheme="majorBidi" w:cstheme="majorBidi"/>
          <w:sz w:val="24"/>
          <w:szCs w:val="24"/>
        </w:rPr>
        <w:t>;</w:t>
      </w:r>
      <w:r w:rsidR="00507498" w:rsidRPr="00916E18">
        <w:rPr>
          <w:rFonts w:asciiTheme="majorBidi" w:hAnsiTheme="majorBidi" w:cstheme="majorBidi"/>
          <w:sz w:val="24"/>
          <w:szCs w:val="24"/>
        </w:rPr>
        <w:t xml:space="preserve"> and</w:t>
      </w:r>
      <w:r w:rsidR="00507498">
        <w:rPr>
          <w:rFonts w:asciiTheme="majorBidi" w:hAnsiTheme="majorBidi" w:cstheme="majorBidi"/>
          <w:sz w:val="24"/>
          <w:szCs w:val="24"/>
        </w:rPr>
        <w:t>, 4)</w:t>
      </w:r>
      <w:r w:rsidR="00507498" w:rsidRPr="00916E18">
        <w:rPr>
          <w:rFonts w:asciiTheme="majorBidi" w:hAnsiTheme="majorBidi" w:cstheme="majorBidi"/>
          <w:sz w:val="24"/>
          <w:szCs w:val="24"/>
        </w:rPr>
        <w:t xml:space="preserve"> evaluate interventions to reduce the occurrence of occupational injury among healthcare personnel.</w:t>
      </w:r>
    </w:p>
    <w:p w14:paraId="7462276E" w14:textId="056BAAA5" w:rsidR="004444EE" w:rsidRDefault="003D509C" w:rsidP="004444EE">
      <w:pPr>
        <w:pStyle w:val="ListParagraph"/>
        <w:ind w:left="0" w:firstLine="720"/>
        <w:rPr>
          <w:rFonts w:asciiTheme="majorBidi" w:hAnsiTheme="majorBidi" w:cstheme="majorBidi"/>
          <w:bCs/>
          <w:sz w:val="24"/>
          <w:szCs w:val="24"/>
        </w:rPr>
      </w:pPr>
      <w:r>
        <w:rPr>
          <w:rFonts w:asciiTheme="majorBidi" w:hAnsiTheme="majorBidi" w:cstheme="majorBidi"/>
          <w:bCs/>
          <w:sz w:val="24"/>
          <w:szCs w:val="24"/>
        </w:rPr>
        <w:t>These concerns were voiced</w:t>
      </w:r>
      <w:r w:rsidR="004444EE" w:rsidRPr="00916E18">
        <w:rPr>
          <w:rFonts w:asciiTheme="majorBidi" w:hAnsiTheme="majorBidi" w:cstheme="majorBidi"/>
          <w:bCs/>
          <w:sz w:val="24"/>
          <w:szCs w:val="24"/>
        </w:rPr>
        <w:t xml:space="preserve"> during professional meetings and conferences</w:t>
      </w:r>
      <w:r>
        <w:rPr>
          <w:rFonts w:asciiTheme="majorBidi" w:hAnsiTheme="majorBidi" w:cstheme="majorBidi"/>
          <w:bCs/>
          <w:sz w:val="24"/>
          <w:szCs w:val="24"/>
        </w:rPr>
        <w:t>,</w:t>
      </w:r>
      <w:r w:rsidR="004444EE" w:rsidRPr="00916E18">
        <w:rPr>
          <w:rFonts w:asciiTheme="majorBidi" w:hAnsiTheme="majorBidi" w:cstheme="majorBidi"/>
          <w:bCs/>
          <w:sz w:val="24"/>
          <w:szCs w:val="24"/>
        </w:rPr>
        <w:t xml:space="preserve"> such as the annual Association of Occupational Health Professionals in Healthcare (AOHP) national conference and the American Occupational Health Conference (AOHC). NIOSH has been collaborating with many stakeholders since the inception the project, during testing and implementation, and will continue</w:t>
      </w:r>
      <w:r>
        <w:rPr>
          <w:rFonts w:asciiTheme="majorBidi" w:hAnsiTheme="majorBidi" w:cstheme="majorBidi"/>
          <w:bCs/>
          <w:sz w:val="24"/>
          <w:szCs w:val="24"/>
        </w:rPr>
        <w:t xml:space="preserve"> consultation</w:t>
      </w:r>
      <w:r w:rsidR="004444EE" w:rsidRPr="00916E18">
        <w:rPr>
          <w:rFonts w:asciiTheme="majorBidi" w:hAnsiTheme="majorBidi" w:cstheme="majorBidi"/>
          <w:bCs/>
          <w:sz w:val="24"/>
          <w:szCs w:val="24"/>
        </w:rPr>
        <w:t xml:space="preserve"> </w:t>
      </w:r>
      <w:r>
        <w:rPr>
          <w:rFonts w:asciiTheme="majorBidi" w:hAnsiTheme="majorBidi" w:cstheme="majorBidi"/>
          <w:bCs/>
          <w:sz w:val="24"/>
          <w:szCs w:val="24"/>
        </w:rPr>
        <w:t>into the future</w:t>
      </w:r>
      <w:r w:rsidR="004444EE" w:rsidRPr="00916E18">
        <w:rPr>
          <w:rFonts w:asciiTheme="majorBidi" w:hAnsiTheme="majorBidi" w:cstheme="majorBidi"/>
          <w:bCs/>
          <w:sz w:val="24"/>
          <w:szCs w:val="24"/>
        </w:rPr>
        <w:t xml:space="preserve">. OHSN </w:t>
      </w:r>
      <w:r w:rsidR="004444EE">
        <w:rPr>
          <w:rFonts w:asciiTheme="majorBidi" w:hAnsiTheme="majorBidi" w:cstheme="majorBidi"/>
          <w:bCs/>
          <w:sz w:val="24"/>
          <w:szCs w:val="24"/>
        </w:rPr>
        <w:t>involves</w:t>
      </w:r>
      <w:r w:rsidR="004444EE" w:rsidRPr="00916E18">
        <w:rPr>
          <w:rFonts w:asciiTheme="majorBidi" w:hAnsiTheme="majorBidi" w:cstheme="majorBidi"/>
          <w:bCs/>
          <w:sz w:val="24"/>
          <w:szCs w:val="24"/>
        </w:rPr>
        <w:t xml:space="preserve"> stakeholders such as; occupational health nurses, occupational health physicians, hospital occupational safety managers, OSHA representatives, joint commission representatives, state health department representatives, academic institutions representatives, and representatives from CDC and other institutions. Stakeholders concluded that existing surveillance efforts have significant gaps in targeting prevention efforts among healthcare workers. </w:t>
      </w:r>
    </w:p>
    <w:p w14:paraId="748F90C2" w14:textId="77777777" w:rsidR="00702BBF" w:rsidRPr="00916E18" w:rsidRDefault="003D4A1F" w:rsidP="007F31C8">
      <w:pPr>
        <w:autoSpaceDE w:val="0"/>
        <w:autoSpaceDN w:val="0"/>
        <w:adjustRightInd w:val="0"/>
        <w:ind w:firstLine="720"/>
        <w:rPr>
          <w:rFonts w:asciiTheme="majorBidi" w:hAnsiTheme="majorBidi" w:cstheme="majorBidi"/>
          <w:sz w:val="24"/>
          <w:szCs w:val="24"/>
        </w:rPr>
      </w:pPr>
      <w:r>
        <w:rPr>
          <w:sz w:val="24"/>
          <w:szCs w:val="24"/>
        </w:rPr>
        <w:tab/>
      </w:r>
    </w:p>
    <w:p w14:paraId="42B14E99" w14:textId="77777777" w:rsidR="0017785B" w:rsidRPr="00916E18" w:rsidRDefault="00702BBF" w:rsidP="0017785B">
      <w:pPr>
        <w:autoSpaceDE w:val="0"/>
        <w:autoSpaceDN w:val="0"/>
        <w:adjustRightInd w:val="0"/>
        <w:ind w:firstLine="720"/>
        <w:rPr>
          <w:rFonts w:asciiTheme="majorBidi" w:hAnsiTheme="majorBidi" w:cstheme="majorBidi"/>
          <w:b/>
          <w:sz w:val="24"/>
          <w:szCs w:val="24"/>
        </w:rPr>
      </w:pPr>
      <w:r w:rsidRPr="00916E18">
        <w:rPr>
          <w:rFonts w:asciiTheme="majorBidi" w:hAnsiTheme="majorBidi" w:cstheme="majorBidi"/>
          <w:sz w:val="24"/>
          <w:szCs w:val="24"/>
        </w:rPr>
        <w:t xml:space="preserve">The </w:t>
      </w:r>
      <w:r w:rsidR="006C7A58" w:rsidRPr="00916E18">
        <w:rPr>
          <w:rFonts w:asciiTheme="majorBidi" w:hAnsiTheme="majorBidi" w:cstheme="majorBidi"/>
          <w:sz w:val="24"/>
          <w:szCs w:val="24"/>
        </w:rPr>
        <w:t xml:space="preserve">OHSN </w:t>
      </w:r>
      <w:r w:rsidRPr="00916E18">
        <w:rPr>
          <w:rFonts w:asciiTheme="majorBidi" w:hAnsiTheme="majorBidi" w:cstheme="majorBidi"/>
          <w:sz w:val="24"/>
          <w:szCs w:val="24"/>
        </w:rPr>
        <w:t>is an</w:t>
      </w:r>
      <w:r w:rsidR="004444EE">
        <w:rPr>
          <w:rFonts w:asciiTheme="majorBidi" w:hAnsiTheme="majorBidi" w:cstheme="majorBidi"/>
          <w:sz w:val="24"/>
          <w:szCs w:val="24"/>
        </w:rPr>
        <w:t xml:space="preserve"> interactive,</w:t>
      </w:r>
      <w:r w:rsidRPr="00916E18">
        <w:rPr>
          <w:rFonts w:asciiTheme="majorBidi" w:hAnsiTheme="majorBidi" w:cstheme="majorBidi"/>
          <w:sz w:val="24"/>
          <w:szCs w:val="24"/>
        </w:rPr>
        <w:t xml:space="preserve"> internet-based system established in 2013 by NIOSH to electronically link and integrate a wide variety of ongoing occupational health activities and facilitate more accurate and timely prevention strategies, while meeting </w:t>
      </w:r>
      <w:r w:rsidR="004444EE">
        <w:rPr>
          <w:rFonts w:asciiTheme="majorBidi" w:hAnsiTheme="majorBidi" w:cstheme="majorBidi"/>
          <w:sz w:val="24"/>
          <w:szCs w:val="24"/>
        </w:rPr>
        <w:t>data</w:t>
      </w:r>
      <w:r w:rsidR="004444EE" w:rsidRPr="00916E18">
        <w:rPr>
          <w:rFonts w:asciiTheme="majorBidi" w:hAnsiTheme="majorBidi" w:cstheme="majorBidi"/>
          <w:sz w:val="24"/>
          <w:szCs w:val="24"/>
        </w:rPr>
        <w:t xml:space="preserve"> </w:t>
      </w:r>
      <w:r w:rsidRPr="00916E18">
        <w:rPr>
          <w:rFonts w:asciiTheme="majorBidi" w:hAnsiTheme="majorBidi" w:cstheme="majorBidi"/>
          <w:sz w:val="24"/>
          <w:szCs w:val="24"/>
        </w:rPr>
        <w:t>security requirements</w:t>
      </w:r>
      <w:r w:rsidR="003D509C">
        <w:rPr>
          <w:rFonts w:asciiTheme="majorBidi" w:hAnsiTheme="majorBidi" w:cstheme="majorBidi"/>
          <w:sz w:val="24"/>
          <w:szCs w:val="24"/>
        </w:rPr>
        <w:t xml:space="preserve"> </w:t>
      </w:r>
      <w:r w:rsidR="003D509C" w:rsidRPr="00916E18">
        <w:rPr>
          <w:rFonts w:asciiTheme="majorBidi" w:hAnsiTheme="majorBidi" w:cstheme="majorBidi"/>
          <w:sz w:val="24"/>
          <w:szCs w:val="24"/>
        </w:rPr>
        <w:t>(Appendix G)</w:t>
      </w:r>
      <w:r w:rsidRPr="00916E18">
        <w:rPr>
          <w:rFonts w:asciiTheme="majorBidi" w:hAnsiTheme="majorBidi" w:cstheme="majorBidi"/>
          <w:sz w:val="24"/>
          <w:szCs w:val="24"/>
        </w:rPr>
        <w:t xml:space="preserve">. OHSN is a voluntary </w:t>
      </w:r>
      <w:r w:rsidR="001330D8" w:rsidRPr="00916E18">
        <w:rPr>
          <w:rFonts w:asciiTheme="majorBidi" w:hAnsiTheme="majorBidi" w:cstheme="majorBidi"/>
          <w:sz w:val="24"/>
          <w:szCs w:val="24"/>
        </w:rPr>
        <w:t xml:space="preserve">reporting </w:t>
      </w:r>
      <w:r w:rsidRPr="00916E18">
        <w:rPr>
          <w:rFonts w:asciiTheme="majorBidi" w:hAnsiTheme="majorBidi" w:cstheme="majorBidi"/>
          <w:sz w:val="24"/>
          <w:szCs w:val="24"/>
        </w:rPr>
        <w:t>system developed specifically for the healthcare environment, to enhance healthcare facility capacity to use existing data</w:t>
      </w:r>
      <w:r w:rsidR="001330D8" w:rsidRPr="00916E18">
        <w:rPr>
          <w:rFonts w:asciiTheme="majorBidi" w:hAnsiTheme="majorBidi" w:cstheme="majorBidi"/>
          <w:sz w:val="24"/>
          <w:szCs w:val="24"/>
        </w:rPr>
        <w:t xml:space="preserve"> collected by healthcare facilities</w:t>
      </w:r>
      <w:r w:rsidRPr="00916E18">
        <w:rPr>
          <w:rFonts w:asciiTheme="majorBidi" w:hAnsiTheme="majorBidi" w:cstheme="majorBidi"/>
          <w:sz w:val="24"/>
          <w:szCs w:val="24"/>
        </w:rPr>
        <w:t xml:space="preserve">. OHSN is a free, and secure electronic occupational safety and health system that provides U.S. healthcare facilities the ability to efficiently analyze their own occupational injury data </w:t>
      </w:r>
      <w:hyperlink r:id="rId8" w:history="1">
        <w:r w:rsidRPr="00916E18">
          <w:rPr>
            <w:rStyle w:val="Hyperlink"/>
            <w:rFonts w:asciiTheme="majorBidi" w:hAnsiTheme="majorBidi" w:cstheme="majorBidi"/>
            <w:sz w:val="24"/>
            <w:szCs w:val="24"/>
          </w:rPr>
          <w:t>http://www.cdc.gov/niosh/topics/ohsn/how.html</w:t>
        </w:r>
      </w:hyperlink>
      <w:r w:rsidR="007F31C8" w:rsidRPr="00916E18">
        <w:rPr>
          <w:rFonts w:asciiTheme="majorBidi" w:hAnsiTheme="majorBidi" w:cstheme="majorBidi"/>
          <w:sz w:val="24"/>
          <w:szCs w:val="24"/>
        </w:rPr>
        <w:t>.</w:t>
      </w:r>
      <w:r w:rsidR="0017785B" w:rsidRPr="00916E18">
        <w:rPr>
          <w:rFonts w:asciiTheme="majorBidi" w:hAnsiTheme="majorBidi" w:cstheme="majorBidi"/>
          <w:b/>
          <w:sz w:val="24"/>
          <w:szCs w:val="24"/>
        </w:rPr>
        <w:t xml:space="preserve"> </w:t>
      </w:r>
    </w:p>
    <w:p w14:paraId="2721219E" w14:textId="77777777" w:rsidR="0017785B" w:rsidRPr="00916E18" w:rsidRDefault="0017785B" w:rsidP="0017785B">
      <w:pPr>
        <w:autoSpaceDE w:val="0"/>
        <w:autoSpaceDN w:val="0"/>
        <w:adjustRightInd w:val="0"/>
        <w:ind w:firstLine="720"/>
        <w:rPr>
          <w:rFonts w:asciiTheme="majorBidi" w:hAnsiTheme="majorBidi" w:cstheme="majorBidi"/>
          <w:b/>
          <w:sz w:val="24"/>
          <w:szCs w:val="24"/>
        </w:rPr>
      </w:pPr>
    </w:p>
    <w:p w14:paraId="3D1382AA" w14:textId="77777777" w:rsidR="004444EE" w:rsidRPr="00916E18" w:rsidRDefault="004444EE" w:rsidP="004444EE">
      <w:pPr>
        <w:pStyle w:val="Heading1"/>
        <w:numPr>
          <w:ilvl w:val="0"/>
          <w:numId w:val="0"/>
        </w:numPr>
        <w:spacing w:after="0" w:line="240" w:lineRule="auto"/>
        <w:ind w:left="158"/>
        <w:rPr>
          <w:rFonts w:asciiTheme="majorBidi" w:eastAsiaTheme="minorHAnsi" w:hAnsiTheme="majorBidi" w:cstheme="majorBidi"/>
          <w:b w:val="0"/>
          <w:spacing w:val="0"/>
          <w:sz w:val="24"/>
          <w:szCs w:val="24"/>
        </w:rPr>
      </w:pPr>
      <w:r>
        <w:rPr>
          <w:sz w:val="24"/>
          <w:szCs w:val="24"/>
        </w:rPr>
        <w:tab/>
      </w:r>
      <w:r w:rsidRPr="00916E18">
        <w:rPr>
          <w:rFonts w:asciiTheme="majorBidi" w:eastAsiaTheme="minorHAnsi" w:hAnsiTheme="majorBidi" w:cstheme="majorBidi"/>
          <w:b w:val="0"/>
          <w:spacing w:val="0"/>
          <w:sz w:val="24"/>
          <w:szCs w:val="24"/>
        </w:rPr>
        <w:t>OHSN currently consists of three modules that collect exiting information on the following sources of employee injuries: patient handling and movement; slips, trips and falls; and workplace violence. Occupational health professionals (mostly occupational nurses) from participating hospitals upload de-identified data on these three types of occupational injury to the respective OHSN modules on a monthly basis. The data is routinely collected in healthcare facilities for administrative and regulatory purposes. The data that facilities upload include injury counts as well as comprehensive information on the timing, location, and surrounding circumstances of each event. The modules went live in 2013 and healthcare facilities could upload historical data from 2012.</w:t>
      </w:r>
      <w:r w:rsidR="003D509C" w:rsidRPr="003D509C">
        <w:rPr>
          <w:rFonts w:asciiTheme="majorBidi" w:hAnsiTheme="majorBidi" w:cstheme="majorBidi"/>
          <w:sz w:val="24"/>
          <w:szCs w:val="24"/>
        </w:rPr>
        <w:t xml:space="preserve"> </w:t>
      </w:r>
      <w:r w:rsidR="003D509C" w:rsidRPr="003D509C">
        <w:rPr>
          <w:rFonts w:asciiTheme="majorBidi" w:hAnsiTheme="majorBidi" w:cstheme="majorBidi"/>
          <w:b w:val="0"/>
          <w:sz w:val="24"/>
          <w:szCs w:val="24"/>
        </w:rPr>
        <w:t xml:space="preserve">In 2016, OHSN </w:t>
      </w:r>
      <w:r w:rsidR="000D346E">
        <w:rPr>
          <w:rFonts w:asciiTheme="majorBidi" w:hAnsiTheme="majorBidi" w:cstheme="majorBidi"/>
          <w:b w:val="0"/>
          <w:sz w:val="24"/>
          <w:szCs w:val="24"/>
        </w:rPr>
        <w:t xml:space="preserve">plans to </w:t>
      </w:r>
      <w:r w:rsidR="003D509C" w:rsidRPr="003D509C">
        <w:rPr>
          <w:rFonts w:asciiTheme="majorBidi" w:hAnsiTheme="majorBidi" w:cstheme="majorBidi"/>
          <w:b w:val="0"/>
          <w:sz w:val="24"/>
          <w:szCs w:val="24"/>
        </w:rPr>
        <w:t>add two additional modules to track sharps injuries and other types of blood and body fluid exposures.</w:t>
      </w:r>
    </w:p>
    <w:p w14:paraId="30888C8D" w14:textId="77777777" w:rsidR="004444EE" w:rsidRPr="00916E18" w:rsidRDefault="004444EE" w:rsidP="004444EE">
      <w:pPr>
        <w:pStyle w:val="Heading1"/>
        <w:numPr>
          <w:ilvl w:val="0"/>
          <w:numId w:val="0"/>
        </w:numPr>
        <w:spacing w:after="0" w:line="240" w:lineRule="auto"/>
        <w:ind w:left="158"/>
        <w:rPr>
          <w:rFonts w:asciiTheme="majorBidi" w:eastAsiaTheme="minorHAnsi" w:hAnsiTheme="majorBidi" w:cstheme="majorBidi"/>
          <w:b w:val="0"/>
          <w:spacing w:val="0"/>
          <w:sz w:val="24"/>
          <w:szCs w:val="24"/>
        </w:rPr>
      </w:pPr>
      <w:r w:rsidRPr="00916E18">
        <w:rPr>
          <w:rFonts w:asciiTheme="majorBidi" w:eastAsiaTheme="minorHAnsi" w:hAnsiTheme="majorBidi" w:cstheme="majorBidi"/>
          <w:b w:val="0"/>
          <w:spacing w:val="0"/>
          <w:sz w:val="24"/>
          <w:szCs w:val="24"/>
        </w:rPr>
        <w:tab/>
      </w:r>
    </w:p>
    <w:p w14:paraId="0184BA12" w14:textId="77777777" w:rsidR="004444EE" w:rsidRPr="00916E18" w:rsidRDefault="004444EE" w:rsidP="004444EE">
      <w:pPr>
        <w:autoSpaceDE w:val="0"/>
        <w:autoSpaceDN w:val="0"/>
        <w:adjustRightInd w:val="0"/>
        <w:ind w:firstLine="720"/>
        <w:rPr>
          <w:rFonts w:asciiTheme="majorBidi" w:hAnsiTheme="majorBidi" w:cstheme="majorBidi"/>
          <w:bCs/>
          <w:sz w:val="24"/>
          <w:szCs w:val="24"/>
        </w:rPr>
      </w:pPr>
      <w:r w:rsidRPr="00916E18">
        <w:rPr>
          <w:rFonts w:asciiTheme="majorBidi" w:hAnsiTheme="majorBidi" w:cstheme="majorBidi"/>
          <w:bCs/>
          <w:sz w:val="24"/>
          <w:szCs w:val="24"/>
        </w:rPr>
        <w:tab/>
        <w:t>Participating facilities access the OHSN web portal to track trends of employee injuries within their hospitals.  Through OHSN, participating facilities are also able to assess the impact of prevention efforts on occupational health and safety over time using integrated data analysis and visualization tools (charts and graphs).</w:t>
      </w:r>
      <w:r w:rsidRPr="00916E18">
        <w:rPr>
          <w:rFonts w:asciiTheme="majorBidi" w:hAnsiTheme="majorBidi" w:cstheme="majorBidi"/>
          <w:bCs/>
          <w:sz w:val="24"/>
          <w:szCs w:val="24"/>
        </w:rPr>
        <w:tab/>
      </w:r>
    </w:p>
    <w:p w14:paraId="5BE2E488" w14:textId="77777777" w:rsidR="004444EE" w:rsidRPr="00916E18" w:rsidRDefault="004444EE" w:rsidP="004444EE">
      <w:pPr>
        <w:tabs>
          <w:tab w:val="left" w:pos="6675"/>
        </w:tabs>
        <w:autoSpaceDE w:val="0"/>
        <w:autoSpaceDN w:val="0"/>
        <w:adjustRightInd w:val="0"/>
        <w:ind w:firstLine="720"/>
        <w:rPr>
          <w:rFonts w:asciiTheme="majorBidi" w:hAnsiTheme="majorBidi" w:cstheme="majorBidi"/>
          <w:sz w:val="24"/>
          <w:szCs w:val="24"/>
        </w:rPr>
      </w:pPr>
      <w:r w:rsidRPr="00916E18">
        <w:rPr>
          <w:rFonts w:asciiTheme="majorBidi" w:hAnsiTheme="majorBidi" w:cstheme="majorBidi"/>
          <w:sz w:val="24"/>
          <w:szCs w:val="24"/>
        </w:rPr>
        <w:tab/>
      </w:r>
    </w:p>
    <w:p w14:paraId="2A6624C1" w14:textId="77777777" w:rsidR="008910AA" w:rsidRDefault="004444EE" w:rsidP="00E04D35">
      <w:pPr>
        <w:autoSpaceDE w:val="0"/>
        <w:autoSpaceDN w:val="0"/>
        <w:adjustRightInd w:val="0"/>
        <w:rPr>
          <w:rFonts w:asciiTheme="majorBidi" w:hAnsiTheme="majorBidi" w:cstheme="majorBidi"/>
          <w:sz w:val="24"/>
          <w:szCs w:val="24"/>
        </w:rPr>
      </w:pPr>
      <w:r w:rsidRPr="00916E18">
        <w:rPr>
          <w:rFonts w:asciiTheme="majorBidi" w:hAnsiTheme="majorBidi" w:cstheme="majorBidi"/>
          <w:sz w:val="24"/>
          <w:szCs w:val="24"/>
        </w:rPr>
        <w:tab/>
        <w:t>OHSN</w:t>
      </w:r>
      <w:r w:rsidRPr="00916E18">
        <w:rPr>
          <w:rFonts w:asciiTheme="majorBidi" w:hAnsiTheme="majorBidi" w:cstheme="majorBidi"/>
          <w:b/>
          <w:sz w:val="24"/>
          <w:szCs w:val="24"/>
        </w:rPr>
        <w:t xml:space="preserve"> </w:t>
      </w:r>
      <w:r w:rsidRPr="00916E18">
        <w:rPr>
          <w:rFonts w:asciiTheme="majorBidi" w:hAnsiTheme="majorBidi" w:cstheme="majorBidi"/>
          <w:sz w:val="24"/>
          <w:szCs w:val="24"/>
        </w:rPr>
        <w:t>collects information needed to identify the causes of injuries and illnesses among healthcare personnel to empower individual healthcare facilities to track worker health and safety and pursue targeted interventions. Given the current low response rate, it is not possible to conduct nationwide analyses of aggregate</w:t>
      </w:r>
      <w:r w:rsidR="003D509C">
        <w:rPr>
          <w:rFonts w:asciiTheme="majorBidi" w:hAnsiTheme="majorBidi" w:cstheme="majorBidi"/>
          <w:sz w:val="24"/>
          <w:szCs w:val="24"/>
        </w:rPr>
        <w:t xml:space="preserve"> injury</w:t>
      </w:r>
      <w:r w:rsidRPr="00916E18">
        <w:rPr>
          <w:rFonts w:asciiTheme="majorBidi" w:hAnsiTheme="majorBidi" w:cstheme="majorBidi"/>
          <w:sz w:val="24"/>
          <w:szCs w:val="24"/>
        </w:rPr>
        <w:t xml:space="preserve"> data</w:t>
      </w:r>
      <w:r>
        <w:rPr>
          <w:rFonts w:asciiTheme="majorBidi" w:hAnsiTheme="majorBidi" w:cstheme="majorBidi"/>
          <w:sz w:val="24"/>
          <w:szCs w:val="24"/>
        </w:rPr>
        <w:t xml:space="preserve"> to track workplace injuries in healthcare workers</w:t>
      </w:r>
      <w:r w:rsidRPr="00916E18">
        <w:rPr>
          <w:rFonts w:asciiTheme="majorBidi" w:hAnsiTheme="majorBidi" w:cstheme="majorBidi"/>
          <w:sz w:val="24"/>
          <w:szCs w:val="24"/>
        </w:rPr>
        <w:t xml:space="preserve">. It is our hope that this resource will serve as a potential data source for individual healthcare facilities and health and safety researchers. OHSN will not be able to use this system to estimate the </w:t>
      </w:r>
      <w:r w:rsidR="008910AA">
        <w:rPr>
          <w:rFonts w:asciiTheme="majorBidi" w:hAnsiTheme="majorBidi" w:cstheme="majorBidi"/>
          <w:sz w:val="24"/>
          <w:szCs w:val="24"/>
        </w:rPr>
        <w:t xml:space="preserve">national </w:t>
      </w:r>
      <w:r w:rsidRPr="00916E18">
        <w:rPr>
          <w:rFonts w:asciiTheme="majorBidi" w:hAnsiTheme="majorBidi" w:cstheme="majorBidi"/>
          <w:sz w:val="24"/>
          <w:szCs w:val="24"/>
        </w:rPr>
        <w:t xml:space="preserve">burden of adverse occupational events among healthcare personnel unless participation rates increase substantially, and are representative of the hospital facilities on which it wishes to make estimates.  Data from the current system, however, may be useful in facilitating recognition of preventable injuries in </w:t>
      </w:r>
      <w:r w:rsidR="0026500E">
        <w:rPr>
          <w:rFonts w:asciiTheme="majorBidi" w:hAnsiTheme="majorBidi" w:cstheme="majorBidi"/>
          <w:sz w:val="24"/>
          <w:szCs w:val="24"/>
        </w:rPr>
        <w:t xml:space="preserve">specific </w:t>
      </w:r>
      <w:r w:rsidRPr="00916E18">
        <w:rPr>
          <w:rFonts w:asciiTheme="majorBidi" w:hAnsiTheme="majorBidi" w:cstheme="majorBidi"/>
          <w:sz w:val="24"/>
          <w:szCs w:val="24"/>
        </w:rPr>
        <w:t xml:space="preserve">health care settings. </w:t>
      </w:r>
    </w:p>
    <w:p w14:paraId="2B9CBBE8" w14:textId="77777777" w:rsidR="008910AA" w:rsidRDefault="008910AA" w:rsidP="00E04D35">
      <w:pPr>
        <w:autoSpaceDE w:val="0"/>
        <w:autoSpaceDN w:val="0"/>
        <w:adjustRightInd w:val="0"/>
        <w:rPr>
          <w:rFonts w:asciiTheme="majorBidi" w:hAnsiTheme="majorBidi" w:cstheme="majorBidi"/>
          <w:sz w:val="24"/>
          <w:szCs w:val="24"/>
        </w:rPr>
      </w:pPr>
    </w:p>
    <w:p w14:paraId="36E18B2C" w14:textId="7C3CB8DA" w:rsidR="003D509C" w:rsidRDefault="003D509C" w:rsidP="004444EE">
      <w:pPr>
        <w:autoSpaceDE w:val="0"/>
        <w:autoSpaceDN w:val="0"/>
        <w:adjustRightInd w:val="0"/>
        <w:ind w:firstLine="720"/>
        <w:rPr>
          <w:rFonts w:ascii="Times New Roman" w:hAnsi="Times New Roman" w:cs="Times New Roman"/>
          <w:sz w:val="24"/>
          <w:szCs w:val="24"/>
        </w:rPr>
      </w:pPr>
      <w:r w:rsidRPr="00916E18">
        <w:rPr>
          <w:rFonts w:asciiTheme="majorBidi" w:hAnsiTheme="majorBidi" w:cstheme="majorBidi"/>
          <w:bCs/>
          <w:sz w:val="24"/>
          <w:szCs w:val="24"/>
        </w:rPr>
        <w:t>OSHA develops and enforces standards to keep records of injury and illness in the general industry</w:t>
      </w:r>
      <w:r w:rsidR="000D346E">
        <w:rPr>
          <w:rFonts w:asciiTheme="majorBidi" w:hAnsiTheme="majorBidi" w:cstheme="majorBidi"/>
          <w:bCs/>
          <w:sz w:val="24"/>
          <w:szCs w:val="24"/>
        </w:rPr>
        <w:t xml:space="preserve">.  </w:t>
      </w:r>
      <w:r w:rsidRPr="00916E18">
        <w:rPr>
          <w:rFonts w:asciiTheme="majorBidi" w:hAnsiTheme="majorBidi" w:cstheme="majorBidi"/>
          <w:bCs/>
          <w:sz w:val="24"/>
          <w:szCs w:val="24"/>
        </w:rPr>
        <w:t>BLS collects a</w:t>
      </w:r>
      <w:r w:rsidR="0026500E">
        <w:rPr>
          <w:rFonts w:asciiTheme="majorBidi" w:hAnsiTheme="majorBidi" w:cstheme="majorBidi"/>
          <w:bCs/>
          <w:sz w:val="24"/>
          <w:szCs w:val="24"/>
        </w:rPr>
        <w:t xml:space="preserve"> nationally</w:t>
      </w:r>
      <w:r w:rsidRPr="00916E18">
        <w:rPr>
          <w:rFonts w:asciiTheme="majorBidi" w:hAnsiTheme="majorBidi" w:cstheme="majorBidi"/>
          <w:bCs/>
          <w:sz w:val="24"/>
          <w:szCs w:val="24"/>
        </w:rPr>
        <w:t xml:space="preserve"> representative sample of injuries </w:t>
      </w:r>
      <w:r w:rsidR="0026500E">
        <w:rPr>
          <w:rFonts w:asciiTheme="majorBidi" w:hAnsiTheme="majorBidi" w:cstheme="majorBidi"/>
          <w:bCs/>
          <w:sz w:val="24"/>
          <w:szCs w:val="24"/>
        </w:rPr>
        <w:t>by</w:t>
      </w:r>
      <w:r w:rsidR="0026500E" w:rsidRPr="00916E18">
        <w:rPr>
          <w:rFonts w:asciiTheme="majorBidi" w:hAnsiTheme="majorBidi" w:cstheme="majorBidi"/>
          <w:bCs/>
          <w:sz w:val="24"/>
          <w:szCs w:val="24"/>
        </w:rPr>
        <w:t xml:space="preserve"> </w:t>
      </w:r>
      <w:r>
        <w:rPr>
          <w:rFonts w:asciiTheme="majorBidi" w:hAnsiTheme="majorBidi" w:cstheme="majorBidi"/>
          <w:bCs/>
          <w:sz w:val="24"/>
          <w:szCs w:val="24"/>
        </w:rPr>
        <w:t>U.S</w:t>
      </w:r>
      <w:r w:rsidRPr="00916E18">
        <w:rPr>
          <w:rFonts w:asciiTheme="majorBidi" w:hAnsiTheme="majorBidi" w:cstheme="majorBidi"/>
          <w:bCs/>
          <w:sz w:val="24"/>
          <w:szCs w:val="24"/>
        </w:rPr>
        <w:t xml:space="preserve"> industry, including the healthcare sector, </w:t>
      </w:r>
      <w:r w:rsidR="0026500E">
        <w:rPr>
          <w:rFonts w:asciiTheme="majorBidi" w:hAnsiTheme="majorBidi" w:cstheme="majorBidi"/>
          <w:bCs/>
          <w:sz w:val="24"/>
          <w:szCs w:val="24"/>
        </w:rPr>
        <w:t xml:space="preserve">as well as by facility type (e.g. ambulatory healthcare services, hospitals, nursing and residential care facilities, and social assistance facilities) </w:t>
      </w:r>
      <w:r w:rsidRPr="00916E18">
        <w:rPr>
          <w:rFonts w:asciiTheme="majorBidi" w:hAnsiTheme="majorBidi" w:cstheme="majorBidi"/>
          <w:bCs/>
          <w:sz w:val="24"/>
          <w:szCs w:val="24"/>
        </w:rPr>
        <w:t xml:space="preserve">every year and publishes these rates approximately 2 years later. </w:t>
      </w:r>
      <w:r w:rsidR="008910AA" w:rsidRPr="009A2A78">
        <w:rPr>
          <w:rFonts w:ascii="Times New Roman" w:hAnsi="Times New Roman" w:cs="Times New Roman"/>
          <w:color w:val="000000" w:themeColor="text1"/>
          <w:sz w:val="24"/>
          <w:szCs w:val="24"/>
        </w:rPr>
        <w:t>O</w:t>
      </w:r>
      <w:r w:rsidR="004444EE" w:rsidRPr="00E04D35">
        <w:rPr>
          <w:rFonts w:ascii="Times New Roman" w:hAnsi="Times New Roman" w:cs="Times New Roman"/>
          <w:color w:val="000000" w:themeColor="text1"/>
          <w:sz w:val="24"/>
          <w:szCs w:val="24"/>
        </w:rPr>
        <w:t>HSN was designed to be a</w:t>
      </w:r>
      <w:r w:rsidR="0026500E">
        <w:rPr>
          <w:rFonts w:ascii="Times New Roman" w:hAnsi="Times New Roman" w:cs="Times New Roman"/>
          <w:color w:val="000000" w:themeColor="text1"/>
          <w:sz w:val="24"/>
          <w:szCs w:val="24"/>
        </w:rPr>
        <w:t xml:space="preserve"> smaller, </w:t>
      </w:r>
      <w:r w:rsidR="004444EE" w:rsidRPr="00E04D35">
        <w:rPr>
          <w:rFonts w:ascii="Times New Roman" w:hAnsi="Times New Roman" w:cs="Times New Roman"/>
          <w:color w:val="000000" w:themeColor="text1"/>
          <w:sz w:val="24"/>
          <w:szCs w:val="24"/>
        </w:rPr>
        <w:t xml:space="preserve"> interactive system between NIOSH and </w:t>
      </w:r>
      <w:r w:rsidR="0026500E">
        <w:rPr>
          <w:rFonts w:ascii="Times New Roman" w:hAnsi="Times New Roman" w:cs="Times New Roman"/>
          <w:color w:val="000000" w:themeColor="text1"/>
          <w:sz w:val="24"/>
          <w:szCs w:val="24"/>
        </w:rPr>
        <w:t>select</w:t>
      </w:r>
      <w:r w:rsidR="0026500E" w:rsidRPr="00E04D35">
        <w:rPr>
          <w:rFonts w:ascii="Times New Roman" w:hAnsi="Times New Roman" w:cs="Times New Roman"/>
          <w:color w:val="000000" w:themeColor="text1"/>
          <w:sz w:val="24"/>
          <w:szCs w:val="24"/>
        </w:rPr>
        <w:t xml:space="preserve"> </w:t>
      </w:r>
      <w:r w:rsidR="004444EE" w:rsidRPr="00E04D35">
        <w:rPr>
          <w:rFonts w:ascii="Times New Roman" w:hAnsi="Times New Roman" w:cs="Times New Roman"/>
          <w:color w:val="000000" w:themeColor="text1"/>
          <w:sz w:val="24"/>
          <w:szCs w:val="24"/>
        </w:rPr>
        <w:t xml:space="preserve">participating hospitals. </w:t>
      </w:r>
      <w:r w:rsidR="004444EE" w:rsidRPr="00E04D35">
        <w:rPr>
          <w:rFonts w:ascii="Times New Roman" w:hAnsi="Times New Roman" w:cs="Times New Roman"/>
          <w:sz w:val="24"/>
          <w:szCs w:val="24"/>
        </w:rPr>
        <w:t xml:space="preserve">OHSN </w:t>
      </w:r>
      <w:r w:rsidR="0026500E">
        <w:rPr>
          <w:rFonts w:ascii="Times New Roman" w:hAnsi="Times New Roman" w:cs="Times New Roman"/>
          <w:sz w:val="24"/>
          <w:szCs w:val="24"/>
        </w:rPr>
        <w:t>collects the</w:t>
      </w:r>
      <w:r w:rsidR="004444EE" w:rsidRPr="00E04D35">
        <w:rPr>
          <w:rFonts w:ascii="Times New Roman" w:hAnsi="Times New Roman" w:cs="Times New Roman"/>
          <w:sz w:val="24"/>
          <w:szCs w:val="24"/>
        </w:rPr>
        <w:t xml:space="preserve"> same data </w:t>
      </w:r>
      <w:r w:rsidR="0026500E">
        <w:rPr>
          <w:rFonts w:ascii="Times New Roman" w:hAnsi="Times New Roman" w:cs="Times New Roman"/>
          <w:sz w:val="24"/>
          <w:szCs w:val="24"/>
        </w:rPr>
        <w:t xml:space="preserve">from participating hospitals </w:t>
      </w:r>
      <w:r w:rsidR="004444EE" w:rsidRPr="00E04D35">
        <w:rPr>
          <w:rFonts w:ascii="Times New Roman" w:hAnsi="Times New Roman" w:cs="Times New Roman"/>
          <w:sz w:val="24"/>
          <w:szCs w:val="24"/>
        </w:rPr>
        <w:t xml:space="preserve">on injuries </w:t>
      </w:r>
      <w:r w:rsidR="0026500E">
        <w:rPr>
          <w:rFonts w:ascii="Times New Roman" w:hAnsi="Times New Roman" w:cs="Times New Roman"/>
          <w:sz w:val="24"/>
          <w:szCs w:val="24"/>
        </w:rPr>
        <w:t>that are submitted to BLS</w:t>
      </w:r>
      <w:r w:rsidR="0026500E" w:rsidRPr="00E04D35">
        <w:rPr>
          <w:rFonts w:ascii="Times New Roman" w:hAnsi="Times New Roman" w:cs="Times New Roman"/>
          <w:sz w:val="24"/>
          <w:szCs w:val="24"/>
        </w:rPr>
        <w:t xml:space="preserve"> </w:t>
      </w:r>
      <w:r w:rsidR="004444EE" w:rsidRPr="00E04D35">
        <w:rPr>
          <w:rFonts w:ascii="Times New Roman" w:hAnsi="Times New Roman" w:cs="Times New Roman"/>
          <w:sz w:val="24"/>
          <w:szCs w:val="24"/>
        </w:rPr>
        <w:t>for the SOII and the OSHA 300 logs plus additional data, when available, specific to worker injury or illness events, such as use of specialized safety equipment.</w:t>
      </w:r>
      <w:r w:rsidR="008910AA">
        <w:rPr>
          <w:rFonts w:ascii="Times New Roman" w:hAnsi="Times New Roman" w:cs="Times New Roman"/>
          <w:sz w:val="24"/>
          <w:szCs w:val="24"/>
        </w:rPr>
        <w:t xml:space="preserve"> (See section 4 for additional detail.)</w:t>
      </w:r>
      <w:r w:rsidR="004444EE" w:rsidRPr="00E04D35">
        <w:rPr>
          <w:rFonts w:ascii="Times New Roman" w:hAnsi="Times New Roman" w:cs="Times New Roman"/>
          <w:sz w:val="24"/>
          <w:szCs w:val="24"/>
        </w:rPr>
        <w:t xml:space="preserve"> </w:t>
      </w:r>
    </w:p>
    <w:p w14:paraId="42DF7CBB" w14:textId="77777777" w:rsidR="009F55C3" w:rsidRDefault="009F55C3" w:rsidP="004444EE">
      <w:pPr>
        <w:autoSpaceDE w:val="0"/>
        <w:autoSpaceDN w:val="0"/>
        <w:adjustRightInd w:val="0"/>
        <w:ind w:firstLine="720"/>
        <w:rPr>
          <w:rFonts w:ascii="Times New Roman" w:hAnsi="Times New Roman" w:cs="Times New Roman"/>
          <w:sz w:val="24"/>
          <w:szCs w:val="24"/>
        </w:rPr>
      </w:pPr>
    </w:p>
    <w:p w14:paraId="05A4F34D" w14:textId="77777777" w:rsidR="004444EE" w:rsidRPr="00916E18" w:rsidRDefault="004444EE" w:rsidP="003D509C">
      <w:pPr>
        <w:autoSpaceDE w:val="0"/>
        <w:autoSpaceDN w:val="0"/>
        <w:adjustRightInd w:val="0"/>
        <w:rPr>
          <w:rFonts w:asciiTheme="majorBidi" w:hAnsiTheme="majorBidi" w:cstheme="majorBidi"/>
          <w:sz w:val="24"/>
          <w:szCs w:val="24"/>
        </w:rPr>
      </w:pPr>
      <w:r w:rsidRPr="00E04D35">
        <w:rPr>
          <w:rFonts w:ascii="Times New Roman" w:hAnsi="Times New Roman" w:cs="Times New Roman"/>
          <w:sz w:val="24"/>
          <w:szCs w:val="24"/>
        </w:rPr>
        <w:t xml:space="preserve">However unlike the </w:t>
      </w:r>
      <w:r w:rsidR="003D509C">
        <w:rPr>
          <w:rFonts w:ascii="Times New Roman" w:hAnsi="Times New Roman" w:cs="Times New Roman"/>
          <w:sz w:val="24"/>
          <w:szCs w:val="24"/>
        </w:rPr>
        <w:t>OHSA and BLS</w:t>
      </w:r>
      <w:r w:rsidRPr="00E04D35">
        <w:rPr>
          <w:rFonts w:ascii="Times New Roman" w:hAnsi="Times New Roman" w:cs="Times New Roman"/>
          <w:sz w:val="24"/>
          <w:szCs w:val="24"/>
        </w:rPr>
        <w:t xml:space="preserve">, </w:t>
      </w:r>
      <w:r w:rsidR="003D509C">
        <w:rPr>
          <w:rFonts w:ascii="Times New Roman" w:hAnsi="Times New Roman" w:cs="Times New Roman"/>
          <w:sz w:val="24"/>
          <w:szCs w:val="24"/>
        </w:rPr>
        <w:t xml:space="preserve">the purpose of </w:t>
      </w:r>
      <w:r w:rsidRPr="00E04D35">
        <w:rPr>
          <w:rFonts w:ascii="Times New Roman" w:hAnsi="Times New Roman" w:cs="Times New Roman"/>
          <w:sz w:val="24"/>
          <w:szCs w:val="24"/>
        </w:rPr>
        <w:t xml:space="preserve">OHSN </w:t>
      </w:r>
      <w:r w:rsidR="003D509C">
        <w:rPr>
          <w:rFonts w:ascii="Times New Roman" w:hAnsi="Times New Roman" w:cs="Times New Roman"/>
          <w:sz w:val="24"/>
          <w:szCs w:val="24"/>
        </w:rPr>
        <w:t>is to analyze and chart</w:t>
      </w:r>
      <w:r w:rsidRPr="00E04D35">
        <w:rPr>
          <w:rFonts w:ascii="Times New Roman" w:hAnsi="Times New Roman" w:cs="Times New Roman"/>
          <w:sz w:val="24"/>
          <w:szCs w:val="24"/>
        </w:rPr>
        <w:t xml:space="preserve"> facility</w:t>
      </w:r>
      <w:r w:rsidR="003D509C">
        <w:rPr>
          <w:rFonts w:ascii="Times New Roman" w:hAnsi="Times New Roman" w:cs="Times New Roman"/>
          <w:sz w:val="24"/>
          <w:szCs w:val="24"/>
        </w:rPr>
        <w:t>-</w:t>
      </w:r>
      <w:r w:rsidRPr="00E04D35">
        <w:rPr>
          <w:rFonts w:ascii="Times New Roman" w:hAnsi="Times New Roman" w:cs="Times New Roman"/>
          <w:sz w:val="24"/>
          <w:szCs w:val="24"/>
        </w:rPr>
        <w:t>specific data and offers healthcare facilities the ability to: 1) systematically examine</w:t>
      </w:r>
      <w:r w:rsidR="008910AA">
        <w:rPr>
          <w:rFonts w:ascii="Times New Roman" w:hAnsi="Times New Roman" w:cs="Times New Roman"/>
          <w:sz w:val="24"/>
          <w:szCs w:val="24"/>
        </w:rPr>
        <w:t xml:space="preserve"> and track</w:t>
      </w:r>
      <w:r w:rsidRPr="00E04D35">
        <w:rPr>
          <w:rFonts w:ascii="Times New Roman" w:hAnsi="Times New Roman" w:cs="Times New Roman"/>
          <w:sz w:val="24"/>
          <w:szCs w:val="24"/>
        </w:rPr>
        <w:t xml:space="preserve"> employee injury rates by injury and employee type, location over time by f</w:t>
      </w:r>
      <w:r w:rsidR="008910AA" w:rsidRPr="009A2A78">
        <w:rPr>
          <w:rFonts w:ascii="Times New Roman" w:hAnsi="Times New Roman" w:cs="Times New Roman"/>
          <w:sz w:val="24"/>
          <w:szCs w:val="24"/>
        </w:rPr>
        <w:t>acility and other risk factors</w:t>
      </w:r>
      <w:r w:rsidR="00F642B9">
        <w:rPr>
          <w:rFonts w:ascii="Times New Roman" w:hAnsi="Times New Roman" w:cs="Times New Roman"/>
          <w:sz w:val="24"/>
          <w:szCs w:val="24"/>
        </w:rPr>
        <w:t xml:space="preserve">; </w:t>
      </w:r>
      <w:r w:rsidR="008910AA">
        <w:rPr>
          <w:rFonts w:ascii="Times New Roman" w:hAnsi="Times New Roman" w:cs="Times New Roman"/>
          <w:sz w:val="24"/>
          <w:szCs w:val="24"/>
        </w:rPr>
        <w:t>2</w:t>
      </w:r>
      <w:r w:rsidRPr="00E04D35">
        <w:rPr>
          <w:rFonts w:ascii="Times New Roman" w:hAnsi="Times New Roman" w:cs="Times New Roman"/>
          <w:sz w:val="24"/>
          <w:szCs w:val="24"/>
        </w:rPr>
        <w:t>) faster analysis of data t</w:t>
      </w:r>
      <w:r w:rsidR="008910AA" w:rsidRPr="009A2A78">
        <w:rPr>
          <w:rFonts w:ascii="Times New Roman" w:hAnsi="Times New Roman" w:cs="Times New Roman"/>
          <w:sz w:val="24"/>
          <w:szCs w:val="24"/>
        </w:rPr>
        <w:t>hrough monthly data submissions; and 3)</w:t>
      </w:r>
      <w:r w:rsidR="008910AA">
        <w:rPr>
          <w:rFonts w:ascii="Times New Roman" w:hAnsi="Times New Roman" w:cs="Times New Roman"/>
          <w:sz w:val="24"/>
          <w:szCs w:val="24"/>
        </w:rPr>
        <w:t xml:space="preserve"> </w:t>
      </w:r>
      <w:r w:rsidRPr="00916E18">
        <w:rPr>
          <w:rFonts w:asciiTheme="majorBidi" w:hAnsiTheme="majorBidi" w:cstheme="majorBidi"/>
          <w:sz w:val="24"/>
          <w:szCs w:val="24"/>
        </w:rPr>
        <w:t>target prevention activities</w:t>
      </w:r>
      <w:r w:rsidR="008910AA">
        <w:rPr>
          <w:rFonts w:asciiTheme="majorBidi" w:hAnsiTheme="majorBidi" w:cstheme="majorBidi"/>
          <w:sz w:val="24"/>
          <w:szCs w:val="24"/>
        </w:rPr>
        <w:t>;</w:t>
      </w:r>
      <w:r w:rsidRPr="00916E18">
        <w:rPr>
          <w:rFonts w:asciiTheme="majorBidi" w:hAnsiTheme="majorBidi" w:cstheme="majorBidi"/>
          <w:sz w:val="24"/>
          <w:szCs w:val="24"/>
        </w:rPr>
        <w:t xml:space="preserve"> and</w:t>
      </w:r>
      <w:r w:rsidR="008910AA">
        <w:rPr>
          <w:rFonts w:asciiTheme="majorBidi" w:hAnsiTheme="majorBidi" w:cstheme="majorBidi"/>
          <w:sz w:val="24"/>
          <w:szCs w:val="24"/>
        </w:rPr>
        <w:t>, 4)</w:t>
      </w:r>
      <w:r w:rsidRPr="00916E18">
        <w:rPr>
          <w:rFonts w:asciiTheme="majorBidi" w:hAnsiTheme="majorBidi" w:cstheme="majorBidi"/>
          <w:sz w:val="24"/>
          <w:szCs w:val="24"/>
        </w:rPr>
        <w:t xml:space="preserve"> evaluate interventions to reduce the occurrence of occupational injury among healthcare personnel.</w:t>
      </w:r>
    </w:p>
    <w:p w14:paraId="24167C0F" w14:textId="77777777" w:rsidR="003706DE" w:rsidRPr="00916E18" w:rsidRDefault="003706DE" w:rsidP="0017785B">
      <w:pPr>
        <w:autoSpaceDE w:val="0"/>
        <w:autoSpaceDN w:val="0"/>
        <w:adjustRightInd w:val="0"/>
        <w:ind w:firstLine="720"/>
        <w:rPr>
          <w:rFonts w:asciiTheme="majorBidi" w:hAnsiTheme="majorBidi" w:cstheme="majorBidi"/>
          <w:bCs/>
          <w:sz w:val="24"/>
          <w:szCs w:val="24"/>
        </w:rPr>
      </w:pPr>
    </w:p>
    <w:p w14:paraId="0DA20FF0" w14:textId="77777777" w:rsidR="0017785B" w:rsidRDefault="00560D43" w:rsidP="0017785B">
      <w:pPr>
        <w:autoSpaceDE w:val="0"/>
        <w:autoSpaceDN w:val="0"/>
        <w:adjustRightInd w:val="0"/>
        <w:ind w:firstLine="720"/>
        <w:rPr>
          <w:rFonts w:asciiTheme="majorBidi" w:hAnsiTheme="majorBidi" w:cstheme="majorBidi"/>
          <w:bCs/>
          <w:sz w:val="24"/>
          <w:szCs w:val="24"/>
        </w:rPr>
      </w:pPr>
      <w:r w:rsidRPr="00916E18">
        <w:rPr>
          <w:rFonts w:asciiTheme="majorBidi" w:hAnsiTheme="majorBidi" w:cstheme="majorBidi"/>
          <w:bCs/>
          <w:sz w:val="24"/>
          <w:szCs w:val="24"/>
        </w:rPr>
        <w:t xml:space="preserve">NIOSH as </w:t>
      </w:r>
      <w:r w:rsidR="00396D1F">
        <w:rPr>
          <w:rFonts w:asciiTheme="majorBidi" w:hAnsiTheme="majorBidi" w:cstheme="majorBidi"/>
          <w:bCs/>
          <w:sz w:val="24"/>
          <w:szCs w:val="24"/>
        </w:rPr>
        <w:t xml:space="preserve">a </w:t>
      </w:r>
      <w:r w:rsidRPr="00916E18">
        <w:rPr>
          <w:rFonts w:asciiTheme="majorBidi" w:hAnsiTheme="majorBidi" w:cstheme="majorBidi"/>
          <w:bCs/>
          <w:sz w:val="24"/>
          <w:szCs w:val="24"/>
        </w:rPr>
        <w:t>public health agency</w:t>
      </w:r>
      <w:r w:rsidR="005A2706" w:rsidRPr="00916E18">
        <w:rPr>
          <w:rFonts w:asciiTheme="majorBidi" w:hAnsiTheme="majorBidi" w:cstheme="majorBidi"/>
          <w:bCs/>
          <w:sz w:val="24"/>
          <w:szCs w:val="24"/>
        </w:rPr>
        <w:t xml:space="preserve"> </w:t>
      </w:r>
      <w:r w:rsidRPr="00916E18">
        <w:rPr>
          <w:rFonts w:asciiTheme="majorBidi" w:hAnsiTheme="majorBidi" w:cstheme="majorBidi"/>
          <w:bCs/>
          <w:sz w:val="24"/>
          <w:szCs w:val="24"/>
        </w:rPr>
        <w:t>work</w:t>
      </w:r>
      <w:r w:rsidR="005A2706" w:rsidRPr="00916E18">
        <w:rPr>
          <w:rFonts w:asciiTheme="majorBidi" w:hAnsiTheme="majorBidi" w:cstheme="majorBidi"/>
          <w:bCs/>
          <w:sz w:val="24"/>
          <w:szCs w:val="24"/>
        </w:rPr>
        <w:t>s</w:t>
      </w:r>
      <w:r w:rsidR="008910AA">
        <w:rPr>
          <w:rFonts w:asciiTheme="majorBidi" w:hAnsiTheme="majorBidi" w:cstheme="majorBidi"/>
          <w:bCs/>
          <w:sz w:val="24"/>
          <w:szCs w:val="24"/>
        </w:rPr>
        <w:t xml:space="preserve"> </w:t>
      </w:r>
      <w:r w:rsidR="00396D1F">
        <w:rPr>
          <w:rFonts w:asciiTheme="majorBidi" w:hAnsiTheme="majorBidi" w:cstheme="majorBidi"/>
          <w:bCs/>
          <w:sz w:val="24"/>
          <w:szCs w:val="24"/>
        </w:rPr>
        <w:t xml:space="preserve">directly </w:t>
      </w:r>
      <w:r w:rsidR="009A2A78" w:rsidRPr="00916E18">
        <w:rPr>
          <w:rFonts w:asciiTheme="majorBidi" w:hAnsiTheme="majorBidi" w:cstheme="majorBidi"/>
          <w:bCs/>
          <w:sz w:val="24"/>
          <w:szCs w:val="24"/>
        </w:rPr>
        <w:t xml:space="preserve">within the </w:t>
      </w:r>
      <w:r w:rsidR="009A2A78">
        <w:rPr>
          <w:rFonts w:asciiTheme="majorBidi" w:hAnsiTheme="majorBidi" w:cstheme="majorBidi"/>
          <w:bCs/>
          <w:sz w:val="24"/>
          <w:szCs w:val="24"/>
        </w:rPr>
        <w:t xml:space="preserve">healthcare </w:t>
      </w:r>
      <w:r w:rsidR="009A2A78" w:rsidRPr="00916E18">
        <w:rPr>
          <w:rFonts w:asciiTheme="majorBidi" w:hAnsiTheme="majorBidi" w:cstheme="majorBidi"/>
          <w:bCs/>
          <w:sz w:val="24"/>
          <w:szCs w:val="24"/>
        </w:rPr>
        <w:t xml:space="preserve">industry </w:t>
      </w:r>
      <w:r w:rsidR="008910AA">
        <w:rPr>
          <w:rFonts w:asciiTheme="majorBidi" w:hAnsiTheme="majorBidi" w:cstheme="majorBidi"/>
          <w:bCs/>
          <w:sz w:val="24"/>
          <w:szCs w:val="24"/>
        </w:rPr>
        <w:t>through OHSN</w:t>
      </w:r>
      <w:r w:rsidRPr="00916E18">
        <w:rPr>
          <w:rFonts w:asciiTheme="majorBidi" w:hAnsiTheme="majorBidi" w:cstheme="majorBidi"/>
          <w:bCs/>
          <w:sz w:val="24"/>
          <w:szCs w:val="24"/>
        </w:rPr>
        <w:t xml:space="preserve"> </w:t>
      </w:r>
      <w:r w:rsidR="005A2706" w:rsidRPr="00916E18">
        <w:rPr>
          <w:rFonts w:asciiTheme="majorBidi" w:hAnsiTheme="majorBidi" w:cstheme="majorBidi"/>
          <w:bCs/>
          <w:sz w:val="24"/>
          <w:szCs w:val="24"/>
        </w:rPr>
        <w:t xml:space="preserve">to prevent occupational injuries and illness. </w:t>
      </w:r>
      <w:r w:rsidR="008910AA" w:rsidRPr="00916E18">
        <w:rPr>
          <w:rFonts w:asciiTheme="majorBidi" w:hAnsiTheme="majorBidi" w:cstheme="majorBidi"/>
          <w:bCs/>
          <w:sz w:val="24"/>
          <w:szCs w:val="24"/>
        </w:rPr>
        <w:t xml:space="preserve">OHSN empowers local healthcare facilities to </w:t>
      </w:r>
      <w:r w:rsidR="009A2A78">
        <w:rPr>
          <w:rFonts w:asciiTheme="majorBidi" w:hAnsiTheme="majorBidi" w:cstheme="majorBidi"/>
          <w:bCs/>
          <w:sz w:val="24"/>
          <w:szCs w:val="24"/>
        </w:rPr>
        <w:t>develop</w:t>
      </w:r>
      <w:r w:rsidR="008910AA" w:rsidRPr="00916E18">
        <w:rPr>
          <w:rFonts w:asciiTheme="majorBidi" w:hAnsiTheme="majorBidi" w:cstheme="majorBidi"/>
          <w:bCs/>
          <w:sz w:val="24"/>
          <w:szCs w:val="24"/>
        </w:rPr>
        <w:t xml:space="preserve"> and monitor prevention efforts. </w:t>
      </w:r>
      <w:r w:rsidR="005A2706" w:rsidRPr="00916E18">
        <w:rPr>
          <w:rFonts w:asciiTheme="majorBidi" w:hAnsiTheme="majorBidi" w:cstheme="majorBidi"/>
          <w:bCs/>
          <w:sz w:val="24"/>
          <w:szCs w:val="24"/>
        </w:rPr>
        <w:t xml:space="preserve">OHSN </w:t>
      </w:r>
      <w:r w:rsidR="008910AA">
        <w:rPr>
          <w:rFonts w:asciiTheme="majorBidi" w:hAnsiTheme="majorBidi" w:cstheme="majorBidi"/>
          <w:bCs/>
          <w:sz w:val="24"/>
          <w:szCs w:val="24"/>
        </w:rPr>
        <w:t>analyzes for participating healthcare facilities,</w:t>
      </w:r>
      <w:r w:rsidR="0017785B" w:rsidRPr="00916E18">
        <w:rPr>
          <w:rFonts w:asciiTheme="majorBidi" w:hAnsiTheme="majorBidi" w:cstheme="majorBidi"/>
          <w:bCs/>
          <w:sz w:val="24"/>
          <w:szCs w:val="24"/>
        </w:rPr>
        <w:t xml:space="preserve"> the specific information necessary to identify the root causes of injuries and illnesses among healthcare workers</w:t>
      </w:r>
      <w:r w:rsidR="00F32BB4" w:rsidRPr="00916E18">
        <w:rPr>
          <w:rFonts w:asciiTheme="majorBidi" w:hAnsiTheme="majorBidi" w:cstheme="majorBidi"/>
          <w:bCs/>
          <w:sz w:val="24"/>
          <w:szCs w:val="24"/>
        </w:rPr>
        <w:t xml:space="preserve"> in local healthcare facilities</w:t>
      </w:r>
      <w:r w:rsidR="0017785B" w:rsidRPr="00916E18">
        <w:rPr>
          <w:rFonts w:asciiTheme="majorBidi" w:hAnsiTheme="majorBidi" w:cstheme="majorBidi"/>
          <w:bCs/>
          <w:sz w:val="24"/>
          <w:szCs w:val="24"/>
        </w:rPr>
        <w:t>. Individual facilities often collect this information,</w:t>
      </w:r>
      <w:r w:rsidR="00D7269D" w:rsidRPr="00916E18">
        <w:rPr>
          <w:rFonts w:asciiTheme="majorBidi" w:hAnsiTheme="majorBidi" w:cstheme="majorBidi"/>
          <w:bCs/>
          <w:sz w:val="24"/>
          <w:szCs w:val="24"/>
        </w:rPr>
        <w:t xml:space="preserve"> but they do not analyze the data or use the information for prevention</w:t>
      </w:r>
      <w:r w:rsidR="0058605E" w:rsidRPr="00916E18">
        <w:rPr>
          <w:rFonts w:asciiTheme="majorBidi" w:hAnsiTheme="majorBidi" w:cstheme="majorBidi"/>
          <w:bCs/>
          <w:sz w:val="24"/>
          <w:szCs w:val="24"/>
        </w:rPr>
        <w:t xml:space="preserve"> due to lack of </w:t>
      </w:r>
      <w:r w:rsidR="00953304">
        <w:rPr>
          <w:rFonts w:asciiTheme="majorBidi" w:hAnsiTheme="majorBidi" w:cstheme="majorBidi"/>
          <w:bCs/>
          <w:sz w:val="24"/>
          <w:szCs w:val="24"/>
        </w:rPr>
        <w:t xml:space="preserve">data </w:t>
      </w:r>
      <w:r w:rsidR="0058605E" w:rsidRPr="00916E18">
        <w:rPr>
          <w:rFonts w:asciiTheme="majorBidi" w:hAnsiTheme="majorBidi" w:cstheme="majorBidi"/>
          <w:bCs/>
          <w:sz w:val="24"/>
          <w:szCs w:val="24"/>
        </w:rPr>
        <w:t xml:space="preserve">standardization </w:t>
      </w:r>
      <w:r w:rsidR="00F32BB4" w:rsidRPr="00916E18">
        <w:rPr>
          <w:rFonts w:asciiTheme="majorBidi" w:hAnsiTheme="majorBidi" w:cstheme="majorBidi"/>
          <w:bCs/>
          <w:sz w:val="24"/>
          <w:szCs w:val="24"/>
        </w:rPr>
        <w:t>and user friendly surveillance system</w:t>
      </w:r>
      <w:r w:rsidR="0058605E" w:rsidRPr="00916E18">
        <w:rPr>
          <w:rFonts w:asciiTheme="majorBidi" w:hAnsiTheme="majorBidi" w:cstheme="majorBidi"/>
          <w:bCs/>
          <w:sz w:val="24"/>
          <w:szCs w:val="24"/>
        </w:rPr>
        <w:t>s</w:t>
      </w:r>
      <w:r w:rsidR="00F32BB4" w:rsidRPr="00916E18">
        <w:rPr>
          <w:rFonts w:asciiTheme="majorBidi" w:hAnsiTheme="majorBidi" w:cstheme="majorBidi"/>
          <w:bCs/>
          <w:sz w:val="24"/>
          <w:szCs w:val="24"/>
        </w:rPr>
        <w:t xml:space="preserve">. </w:t>
      </w:r>
      <w:r w:rsidR="00396D1F">
        <w:rPr>
          <w:rFonts w:asciiTheme="majorBidi" w:hAnsiTheme="majorBidi" w:cstheme="majorBidi"/>
          <w:bCs/>
          <w:sz w:val="24"/>
          <w:szCs w:val="24"/>
        </w:rPr>
        <w:t xml:space="preserve">While </w:t>
      </w:r>
      <w:r w:rsidR="008910AA">
        <w:rPr>
          <w:rFonts w:asciiTheme="majorBidi" w:hAnsiTheme="majorBidi" w:cstheme="majorBidi"/>
          <w:bCs/>
          <w:sz w:val="24"/>
          <w:szCs w:val="24"/>
        </w:rPr>
        <w:t>BLS and OSHA</w:t>
      </w:r>
      <w:r w:rsidR="00396D1F">
        <w:rPr>
          <w:rFonts w:asciiTheme="majorBidi" w:hAnsiTheme="majorBidi" w:cstheme="majorBidi"/>
          <w:bCs/>
          <w:sz w:val="24"/>
          <w:szCs w:val="24"/>
        </w:rPr>
        <w:t xml:space="preserve"> collect nationally representative data on work-related injuries in healthcare facilities, they</w:t>
      </w:r>
      <w:r w:rsidR="008910AA">
        <w:rPr>
          <w:rFonts w:asciiTheme="majorBidi" w:hAnsiTheme="majorBidi" w:cstheme="majorBidi"/>
          <w:bCs/>
          <w:sz w:val="24"/>
          <w:szCs w:val="24"/>
        </w:rPr>
        <w:t xml:space="preserve"> do not provide the mechanisms for</w:t>
      </w:r>
      <w:r w:rsidR="009A2A78">
        <w:rPr>
          <w:rFonts w:asciiTheme="majorBidi" w:hAnsiTheme="majorBidi" w:cstheme="majorBidi"/>
          <w:bCs/>
          <w:sz w:val="24"/>
          <w:szCs w:val="24"/>
        </w:rPr>
        <w:t xml:space="preserve"> </w:t>
      </w:r>
      <w:r w:rsidR="00396D1F">
        <w:rPr>
          <w:rFonts w:asciiTheme="majorBidi" w:hAnsiTheme="majorBidi" w:cstheme="majorBidi"/>
          <w:bCs/>
          <w:sz w:val="24"/>
          <w:szCs w:val="24"/>
        </w:rPr>
        <w:t xml:space="preserve">direct </w:t>
      </w:r>
      <w:r w:rsidR="009A2A78">
        <w:rPr>
          <w:rFonts w:asciiTheme="majorBidi" w:hAnsiTheme="majorBidi" w:cstheme="majorBidi"/>
          <w:bCs/>
          <w:sz w:val="24"/>
          <w:szCs w:val="24"/>
        </w:rPr>
        <w:t>analysis of data for</w:t>
      </w:r>
      <w:r w:rsidR="008910AA">
        <w:rPr>
          <w:rFonts w:asciiTheme="majorBidi" w:hAnsiTheme="majorBidi" w:cstheme="majorBidi"/>
          <w:bCs/>
          <w:sz w:val="24"/>
          <w:szCs w:val="24"/>
        </w:rPr>
        <w:t xml:space="preserve"> individual hospitals and hospital systems to monitor workplace injury data or the risk factors leading to these injuries.</w:t>
      </w:r>
    </w:p>
    <w:p w14:paraId="1D4A1E6A" w14:textId="77777777" w:rsidR="00396D1F" w:rsidRPr="00916E18" w:rsidRDefault="00396D1F" w:rsidP="0017785B">
      <w:pPr>
        <w:autoSpaceDE w:val="0"/>
        <w:autoSpaceDN w:val="0"/>
        <w:adjustRightInd w:val="0"/>
        <w:ind w:firstLine="720"/>
        <w:rPr>
          <w:rFonts w:asciiTheme="majorBidi" w:hAnsiTheme="majorBidi" w:cstheme="majorBidi"/>
          <w:bCs/>
          <w:sz w:val="24"/>
          <w:szCs w:val="24"/>
        </w:rPr>
      </w:pPr>
    </w:p>
    <w:p w14:paraId="3F7D9323" w14:textId="77777777" w:rsidR="001B5AE0" w:rsidRPr="00916E18" w:rsidRDefault="001B5AE0" w:rsidP="0016501F">
      <w:pPr>
        <w:pStyle w:val="Heading2"/>
        <w:tabs>
          <w:tab w:val="clear" w:pos="881"/>
          <w:tab w:val="left" w:pos="-1260"/>
          <w:tab w:val="left" w:pos="450"/>
        </w:tabs>
        <w:spacing w:line="240" w:lineRule="auto"/>
        <w:ind w:left="360" w:hanging="360"/>
        <w:rPr>
          <w:rFonts w:asciiTheme="majorBidi" w:hAnsiTheme="majorBidi" w:cstheme="majorBidi"/>
          <w:b/>
          <w:sz w:val="24"/>
          <w:szCs w:val="24"/>
        </w:rPr>
      </w:pPr>
      <w:bookmarkStart w:id="3" w:name="_Toc398218244"/>
      <w:r w:rsidRPr="00916E18">
        <w:rPr>
          <w:rFonts w:asciiTheme="majorBidi" w:hAnsiTheme="majorBidi" w:cstheme="majorBidi"/>
          <w:b/>
          <w:sz w:val="24"/>
          <w:szCs w:val="24"/>
        </w:rPr>
        <w:t>Purpose and Use of the Information Collection</w:t>
      </w:r>
      <w:bookmarkEnd w:id="3"/>
    </w:p>
    <w:p w14:paraId="4F827C42" w14:textId="77777777" w:rsidR="000F6AEF" w:rsidRPr="00916E18" w:rsidRDefault="00A73355" w:rsidP="000F6AEF">
      <w:pPr>
        <w:pStyle w:val="BodyText"/>
        <w:ind w:firstLine="450"/>
        <w:rPr>
          <w:rFonts w:asciiTheme="majorBidi" w:hAnsiTheme="majorBidi" w:cstheme="majorBidi"/>
          <w:sz w:val="24"/>
          <w:szCs w:val="24"/>
        </w:rPr>
      </w:pPr>
      <w:r w:rsidRPr="00916E18">
        <w:rPr>
          <w:rFonts w:asciiTheme="majorBidi" w:hAnsiTheme="majorBidi" w:cstheme="majorBidi"/>
          <w:sz w:val="24"/>
          <w:szCs w:val="24"/>
        </w:rPr>
        <w:t xml:space="preserve">The data </w:t>
      </w:r>
      <w:r w:rsidR="001521E1" w:rsidRPr="00916E18">
        <w:rPr>
          <w:rFonts w:asciiTheme="majorBidi" w:hAnsiTheme="majorBidi" w:cstheme="majorBidi"/>
          <w:sz w:val="24"/>
          <w:szCs w:val="24"/>
        </w:rPr>
        <w:t>is</w:t>
      </w:r>
      <w:r w:rsidRPr="00916E18">
        <w:rPr>
          <w:rFonts w:asciiTheme="majorBidi" w:hAnsiTheme="majorBidi" w:cstheme="majorBidi"/>
          <w:sz w:val="24"/>
          <w:szCs w:val="24"/>
        </w:rPr>
        <w:t xml:space="preserve"> collected by occupational health professionals at the healthcare facility level and submitted monthly to OHSN.</w:t>
      </w:r>
      <w:r w:rsidR="00B10543" w:rsidRPr="00916E18">
        <w:rPr>
          <w:rFonts w:asciiTheme="majorBidi" w:hAnsiTheme="majorBidi" w:cstheme="majorBidi"/>
          <w:sz w:val="24"/>
          <w:szCs w:val="24"/>
        </w:rPr>
        <w:t xml:space="preserve"> OHSN currently consists of three modules that collect exiting information on the following sources of employee injuries: patient handling and movement; slips, trips and falls; and workplace violence. Participating hospitals upload de-identified data on these three types of occupational injury to the respective OHSN modules on a monthly basis. The data </w:t>
      </w:r>
      <w:r w:rsidR="00E67A11" w:rsidRPr="00916E18">
        <w:rPr>
          <w:rFonts w:asciiTheme="majorBidi" w:hAnsiTheme="majorBidi" w:cstheme="majorBidi"/>
          <w:sz w:val="24"/>
          <w:szCs w:val="24"/>
        </w:rPr>
        <w:t>is</w:t>
      </w:r>
      <w:r w:rsidR="00B10543" w:rsidRPr="00916E18">
        <w:rPr>
          <w:rFonts w:asciiTheme="majorBidi" w:hAnsiTheme="majorBidi" w:cstheme="majorBidi"/>
          <w:sz w:val="24"/>
          <w:szCs w:val="24"/>
        </w:rPr>
        <w:t xml:space="preserve"> </w:t>
      </w:r>
      <w:r w:rsidR="003D6BB6" w:rsidRPr="00916E18">
        <w:rPr>
          <w:rFonts w:asciiTheme="majorBidi" w:hAnsiTheme="majorBidi" w:cstheme="majorBidi"/>
          <w:sz w:val="24"/>
          <w:szCs w:val="24"/>
        </w:rPr>
        <w:t xml:space="preserve">already </w:t>
      </w:r>
      <w:r w:rsidR="00B10543" w:rsidRPr="00916E18">
        <w:rPr>
          <w:rFonts w:asciiTheme="majorBidi" w:hAnsiTheme="majorBidi" w:cstheme="majorBidi"/>
          <w:sz w:val="24"/>
          <w:szCs w:val="24"/>
        </w:rPr>
        <w:t xml:space="preserve">collected </w:t>
      </w:r>
      <w:r w:rsidR="003D6BB6" w:rsidRPr="00916E18">
        <w:rPr>
          <w:rFonts w:asciiTheme="majorBidi" w:hAnsiTheme="majorBidi" w:cstheme="majorBidi"/>
          <w:sz w:val="24"/>
          <w:szCs w:val="24"/>
        </w:rPr>
        <w:t xml:space="preserve">by healthcare facilities </w:t>
      </w:r>
      <w:r w:rsidR="00B10543" w:rsidRPr="00916E18">
        <w:rPr>
          <w:rFonts w:asciiTheme="majorBidi" w:hAnsiTheme="majorBidi" w:cstheme="majorBidi"/>
          <w:sz w:val="24"/>
          <w:szCs w:val="24"/>
        </w:rPr>
        <w:t>for administrative and regulatory purposes</w:t>
      </w:r>
      <w:r w:rsidR="003D509C">
        <w:rPr>
          <w:rFonts w:asciiTheme="majorBidi" w:hAnsiTheme="majorBidi" w:cstheme="majorBidi"/>
          <w:sz w:val="24"/>
          <w:szCs w:val="24"/>
        </w:rPr>
        <w:t xml:space="preserve"> (See Section 4)</w:t>
      </w:r>
      <w:r w:rsidR="00B10543" w:rsidRPr="00916E18">
        <w:rPr>
          <w:rFonts w:asciiTheme="majorBidi" w:hAnsiTheme="majorBidi" w:cstheme="majorBidi"/>
          <w:sz w:val="24"/>
          <w:szCs w:val="24"/>
        </w:rPr>
        <w:t>. The data that facilities upload include injury counts as well as comprehensive information on the timing, location, and surrounding circumstances of each event.</w:t>
      </w:r>
    </w:p>
    <w:p w14:paraId="5BE5C1F2" w14:textId="77777777" w:rsidR="00B10543" w:rsidRPr="00916E18" w:rsidRDefault="00B10543" w:rsidP="000F6AEF">
      <w:pPr>
        <w:pStyle w:val="BodyText"/>
        <w:ind w:firstLine="450"/>
        <w:rPr>
          <w:rFonts w:asciiTheme="majorBidi" w:hAnsiTheme="majorBidi" w:cstheme="majorBidi"/>
          <w:sz w:val="24"/>
          <w:szCs w:val="24"/>
        </w:rPr>
      </w:pPr>
      <w:r w:rsidRPr="00916E18">
        <w:rPr>
          <w:rFonts w:asciiTheme="majorBidi" w:hAnsiTheme="majorBidi" w:cstheme="majorBidi"/>
          <w:sz w:val="24"/>
          <w:szCs w:val="24"/>
        </w:rPr>
        <w:t xml:space="preserve">Facilities access the OHSN web portal to track trends of employee injuries and benchmark their internal rates and trends against aggregate data from similar workplaces. </w:t>
      </w:r>
      <w:r w:rsidR="00E67A11" w:rsidRPr="00916E18">
        <w:rPr>
          <w:rFonts w:asciiTheme="majorBidi" w:hAnsiTheme="majorBidi" w:cstheme="majorBidi"/>
          <w:sz w:val="24"/>
          <w:szCs w:val="24"/>
        </w:rPr>
        <w:t xml:space="preserve"> Thr</w:t>
      </w:r>
      <w:r w:rsidRPr="00916E18">
        <w:rPr>
          <w:rFonts w:asciiTheme="majorBidi" w:hAnsiTheme="majorBidi" w:cstheme="majorBidi"/>
          <w:sz w:val="24"/>
          <w:szCs w:val="24"/>
        </w:rPr>
        <w:t xml:space="preserve">ough OHSN participating facilities are also able to assess the impact of prevention efforts on occupational health and safety over time using integrated data analysis and visualization tools (charts and graphs). In 2016, OHSN will add additional two modules to track sharps injuries and other types of blood and body fluid exposures. </w:t>
      </w:r>
    </w:p>
    <w:p w14:paraId="184E562E" w14:textId="77777777" w:rsidR="00E63665" w:rsidRPr="00916E18" w:rsidRDefault="00B10543" w:rsidP="00B10543">
      <w:pPr>
        <w:pStyle w:val="BodyText"/>
        <w:ind w:left="0" w:firstLine="450"/>
        <w:rPr>
          <w:rFonts w:asciiTheme="majorBidi" w:hAnsiTheme="majorBidi" w:cstheme="majorBidi"/>
          <w:sz w:val="24"/>
          <w:szCs w:val="24"/>
        </w:rPr>
      </w:pPr>
      <w:r w:rsidRPr="00916E18">
        <w:rPr>
          <w:rFonts w:asciiTheme="majorBidi" w:hAnsiTheme="majorBidi" w:cstheme="majorBidi"/>
          <w:sz w:val="24"/>
          <w:szCs w:val="24"/>
        </w:rPr>
        <w:tab/>
      </w:r>
      <w:r w:rsidR="00A73355" w:rsidRPr="00916E18">
        <w:rPr>
          <w:rFonts w:asciiTheme="majorBidi" w:hAnsiTheme="majorBidi" w:cstheme="majorBidi"/>
          <w:sz w:val="24"/>
          <w:szCs w:val="24"/>
        </w:rPr>
        <w:t xml:space="preserve">  </w:t>
      </w:r>
      <w:r w:rsidR="0057025C" w:rsidRPr="00916E18">
        <w:rPr>
          <w:rFonts w:asciiTheme="majorBidi" w:hAnsiTheme="majorBidi" w:cstheme="majorBidi"/>
          <w:sz w:val="24"/>
          <w:szCs w:val="24"/>
        </w:rPr>
        <w:t xml:space="preserve">The data collected by OHSN </w:t>
      </w:r>
      <w:r w:rsidR="00E67A11" w:rsidRPr="00916E18">
        <w:rPr>
          <w:rFonts w:asciiTheme="majorBidi" w:hAnsiTheme="majorBidi" w:cstheme="majorBidi"/>
          <w:sz w:val="24"/>
          <w:szCs w:val="24"/>
        </w:rPr>
        <w:t>is</w:t>
      </w:r>
      <w:r w:rsidR="0057025C" w:rsidRPr="00916E18">
        <w:rPr>
          <w:rFonts w:asciiTheme="majorBidi" w:hAnsiTheme="majorBidi" w:cstheme="majorBidi"/>
          <w:sz w:val="24"/>
          <w:szCs w:val="24"/>
        </w:rPr>
        <w:t xml:space="preserve"> used </w:t>
      </w:r>
      <w:r w:rsidR="00A62505" w:rsidRPr="00916E18">
        <w:rPr>
          <w:rFonts w:asciiTheme="majorBidi" w:hAnsiTheme="majorBidi" w:cstheme="majorBidi"/>
          <w:sz w:val="24"/>
          <w:szCs w:val="24"/>
        </w:rPr>
        <w:t xml:space="preserve">by the facility and NIOSH </w:t>
      </w:r>
      <w:r w:rsidR="0003593A" w:rsidRPr="00916E18">
        <w:rPr>
          <w:rFonts w:asciiTheme="majorBidi" w:hAnsiTheme="majorBidi" w:cstheme="majorBidi"/>
          <w:sz w:val="24"/>
          <w:szCs w:val="24"/>
        </w:rPr>
        <w:t>to</w:t>
      </w:r>
      <w:r w:rsidR="0057025C" w:rsidRPr="00916E18">
        <w:rPr>
          <w:rFonts w:asciiTheme="majorBidi" w:hAnsiTheme="majorBidi" w:cstheme="majorBidi"/>
          <w:sz w:val="24"/>
          <w:szCs w:val="24"/>
        </w:rPr>
        <w:t>:</w:t>
      </w:r>
    </w:p>
    <w:p w14:paraId="104CE075" w14:textId="77777777" w:rsidR="00972D9B" w:rsidRPr="00916E18" w:rsidRDefault="0003593A" w:rsidP="00A62505">
      <w:pPr>
        <w:pStyle w:val="BodyText"/>
        <w:numPr>
          <w:ilvl w:val="0"/>
          <w:numId w:val="15"/>
        </w:numPr>
        <w:rPr>
          <w:rFonts w:asciiTheme="majorBidi" w:hAnsiTheme="majorBidi" w:cstheme="majorBidi"/>
          <w:sz w:val="24"/>
          <w:szCs w:val="24"/>
        </w:rPr>
      </w:pPr>
      <w:r w:rsidRPr="00916E18">
        <w:rPr>
          <w:rFonts w:asciiTheme="majorBidi" w:hAnsiTheme="majorBidi" w:cstheme="majorBidi"/>
          <w:sz w:val="24"/>
          <w:szCs w:val="24"/>
        </w:rPr>
        <w:t xml:space="preserve">Enhance </w:t>
      </w:r>
      <w:r w:rsidR="00631012" w:rsidRPr="00916E18">
        <w:rPr>
          <w:rFonts w:asciiTheme="majorBidi" w:hAnsiTheme="majorBidi" w:cstheme="majorBidi"/>
          <w:sz w:val="24"/>
          <w:szCs w:val="24"/>
        </w:rPr>
        <w:t>health</w:t>
      </w:r>
      <w:r w:rsidR="00972D9B" w:rsidRPr="00916E18">
        <w:rPr>
          <w:rFonts w:asciiTheme="majorBidi" w:hAnsiTheme="majorBidi" w:cstheme="majorBidi"/>
          <w:sz w:val="24"/>
          <w:szCs w:val="24"/>
        </w:rPr>
        <w:t>care facilities</w:t>
      </w:r>
      <w:r w:rsidRPr="00916E18">
        <w:rPr>
          <w:rFonts w:asciiTheme="majorBidi" w:hAnsiTheme="majorBidi" w:cstheme="majorBidi"/>
          <w:sz w:val="24"/>
          <w:szCs w:val="24"/>
        </w:rPr>
        <w:t>’</w:t>
      </w:r>
      <w:r w:rsidR="00972D9B" w:rsidRPr="00916E18">
        <w:rPr>
          <w:rFonts w:asciiTheme="majorBidi" w:hAnsiTheme="majorBidi" w:cstheme="majorBidi"/>
          <w:sz w:val="24"/>
          <w:szCs w:val="24"/>
        </w:rPr>
        <w:t xml:space="preserve"> ability to </w:t>
      </w:r>
      <w:r w:rsidRPr="00916E18">
        <w:rPr>
          <w:rFonts w:asciiTheme="majorBidi" w:hAnsiTheme="majorBidi" w:cstheme="majorBidi"/>
          <w:sz w:val="24"/>
          <w:szCs w:val="24"/>
        </w:rPr>
        <w:t>make</w:t>
      </w:r>
      <w:r w:rsidR="00972D9B" w:rsidRPr="00916E18">
        <w:rPr>
          <w:rFonts w:asciiTheme="majorBidi" w:hAnsiTheme="majorBidi" w:cstheme="majorBidi"/>
          <w:sz w:val="24"/>
          <w:szCs w:val="24"/>
        </w:rPr>
        <w:t xml:space="preserve"> use of</w:t>
      </w:r>
      <w:r w:rsidRPr="00916E18">
        <w:rPr>
          <w:rFonts w:asciiTheme="majorBidi" w:hAnsiTheme="majorBidi" w:cstheme="majorBidi"/>
          <w:sz w:val="24"/>
          <w:szCs w:val="24"/>
        </w:rPr>
        <w:t xml:space="preserve"> </w:t>
      </w:r>
      <w:r w:rsidR="00A62505" w:rsidRPr="00916E18">
        <w:rPr>
          <w:rFonts w:asciiTheme="majorBidi" w:hAnsiTheme="majorBidi" w:cstheme="majorBidi"/>
          <w:sz w:val="24"/>
          <w:szCs w:val="24"/>
        </w:rPr>
        <w:t>existing federally mandated data to evaluate injury trends, identify risk factors associated with the injuries and track success of prevention programs while complying with OSHA requirements for recording and reporting occupational injuries using the OSHA 300</w:t>
      </w:r>
      <w:r w:rsidR="002762F6" w:rsidRPr="00916E18">
        <w:rPr>
          <w:rFonts w:asciiTheme="majorBidi" w:hAnsiTheme="majorBidi" w:cstheme="majorBidi"/>
          <w:sz w:val="24"/>
          <w:szCs w:val="24"/>
        </w:rPr>
        <w:t xml:space="preserve"> (see section No 4 for more details)</w:t>
      </w:r>
      <w:r w:rsidR="00A62505" w:rsidRPr="00916E18">
        <w:rPr>
          <w:rFonts w:asciiTheme="majorBidi" w:hAnsiTheme="majorBidi" w:cstheme="majorBidi"/>
          <w:sz w:val="24"/>
          <w:szCs w:val="24"/>
        </w:rPr>
        <w:t>.</w:t>
      </w:r>
    </w:p>
    <w:p w14:paraId="704B8F64" w14:textId="77777777" w:rsidR="00E53D06" w:rsidRPr="00916E18" w:rsidRDefault="00E53D06" w:rsidP="00E53D06">
      <w:pPr>
        <w:pStyle w:val="ListParagraph"/>
        <w:numPr>
          <w:ilvl w:val="0"/>
          <w:numId w:val="15"/>
        </w:numPr>
        <w:rPr>
          <w:rFonts w:asciiTheme="majorBidi" w:eastAsia="Times New Roman" w:hAnsiTheme="majorBidi" w:cstheme="majorBidi"/>
          <w:sz w:val="24"/>
          <w:szCs w:val="24"/>
        </w:rPr>
      </w:pPr>
      <w:r w:rsidRPr="00916E18">
        <w:rPr>
          <w:rFonts w:asciiTheme="majorBidi" w:eastAsia="Times New Roman" w:hAnsiTheme="majorBidi" w:cstheme="majorBidi"/>
          <w:sz w:val="24"/>
          <w:szCs w:val="24"/>
        </w:rPr>
        <w:t>Identify what, where, to whom, and how injuries are occurring most frequently each month</w:t>
      </w:r>
      <w:r w:rsidR="00605ABA" w:rsidRPr="00916E18">
        <w:rPr>
          <w:rFonts w:asciiTheme="majorBidi" w:eastAsia="Times New Roman" w:hAnsiTheme="majorBidi" w:cstheme="majorBidi"/>
          <w:sz w:val="24"/>
          <w:szCs w:val="24"/>
        </w:rPr>
        <w:t xml:space="preserve"> and over time</w:t>
      </w:r>
      <w:r w:rsidR="003F61DE" w:rsidRPr="00916E18">
        <w:rPr>
          <w:rFonts w:asciiTheme="majorBidi" w:eastAsia="Times New Roman" w:hAnsiTheme="majorBidi" w:cstheme="majorBidi"/>
          <w:sz w:val="24"/>
          <w:szCs w:val="24"/>
        </w:rPr>
        <w:t xml:space="preserve"> at a given facility</w:t>
      </w:r>
      <w:r w:rsidR="003D6BB6" w:rsidRPr="00916E18">
        <w:rPr>
          <w:rFonts w:asciiTheme="majorBidi" w:eastAsia="Times New Roman" w:hAnsiTheme="majorBidi" w:cstheme="majorBidi"/>
          <w:sz w:val="24"/>
          <w:szCs w:val="24"/>
        </w:rPr>
        <w:t xml:space="preserve"> that reports to OHSN</w:t>
      </w:r>
      <w:r w:rsidR="00605ABA" w:rsidRPr="00916E18">
        <w:rPr>
          <w:rFonts w:asciiTheme="majorBidi" w:eastAsia="Times New Roman" w:hAnsiTheme="majorBidi" w:cstheme="majorBidi"/>
          <w:sz w:val="24"/>
          <w:szCs w:val="24"/>
        </w:rPr>
        <w:t xml:space="preserve">. </w:t>
      </w:r>
      <w:r w:rsidRPr="00916E18">
        <w:rPr>
          <w:rFonts w:asciiTheme="majorBidi" w:eastAsia="Times New Roman" w:hAnsiTheme="majorBidi" w:cstheme="majorBidi"/>
          <w:sz w:val="24"/>
          <w:szCs w:val="24"/>
        </w:rPr>
        <w:t xml:space="preserve"> </w:t>
      </w:r>
    </w:p>
    <w:p w14:paraId="1DC8D396" w14:textId="77777777" w:rsidR="00E53D06" w:rsidRPr="00916E18" w:rsidRDefault="00E53D06" w:rsidP="00E53D06">
      <w:pPr>
        <w:pStyle w:val="ListParagraph"/>
        <w:ind w:left="1080"/>
        <w:rPr>
          <w:rFonts w:asciiTheme="majorBidi" w:eastAsia="Times New Roman" w:hAnsiTheme="majorBidi" w:cstheme="majorBidi"/>
          <w:sz w:val="24"/>
          <w:szCs w:val="24"/>
        </w:rPr>
      </w:pPr>
    </w:p>
    <w:p w14:paraId="3C69D678" w14:textId="77777777" w:rsidR="0057025C" w:rsidRPr="00916E18" w:rsidRDefault="00A62505" w:rsidP="001C7A37">
      <w:pPr>
        <w:pStyle w:val="BodyText"/>
        <w:numPr>
          <w:ilvl w:val="0"/>
          <w:numId w:val="15"/>
        </w:numPr>
        <w:rPr>
          <w:rFonts w:asciiTheme="majorBidi" w:hAnsiTheme="majorBidi" w:cstheme="majorBidi"/>
          <w:sz w:val="24"/>
          <w:szCs w:val="24"/>
        </w:rPr>
      </w:pPr>
      <w:r w:rsidRPr="00916E18">
        <w:rPr>
          <w:rFonts w:asciiTheme="majorBidi" w:hAnsiTheme="majorBidi" w:cstheme="majorBidi"/>
          <w:sz w:val="24"/>
          <w:szCs w:val="24"/>
        </w:rPr>
        <w:t>Monitor work</w:t>
      </w:r>
      <w:r w:rsidR="00972D9B" w:rsidRPr="00916E18">
        <w:rPr>
          <w:rFonts w:asciiTheme="majorBidi" w:hAnsiTheme="majorBidi" w:cstheme="majorBidi"/>
          <w:sz w:val="24"/>
          <w:szCs w:val="24"/>
        </w:rPr>
        <w:t xml:space="preserve">-related injury </w:t>
      </w:r>
      <w:r w:rsidR="0057025C" w:rsidRPr="00916E18">
        <w:rPr>
          <w:rFonts w:asciiTheme="majorBidi" w:hAnsiTheme="majorBidi" w:cstheme="majorBidi"/>
          <w:sz w:val="24"/>
          <w:szCs w:val="24"/>
        </w:rPr>
        <w:t>among healthcare personnel working in</w:t>
      </w:r>
      <w:r w:rsidR="00187173" w:rsidRPr="00916E18">
        <w:rPr>
          <w:rFonts w:asciiTheme="majorBidi" w:hAnsiTheme="majorBidi" w:cstheme="majorBidi"/>
          <w:sz w:val="24"/>
          <w:szCs w:val="24"/>
        </w:rPr>
        <w:t xml:space="preserve"> a </w:t>
      </w:r>
      <w:r w:rsidR="002762F6" w:rsidRPr="00916E18">
        <w:rPr>
          <w:rFonts w:asciiTheme="majorBidi" w:hAnsiTheme="majorBidi" w:cstheme="majorBidi"/>
          <w:sz w:val="24"/>
          <w:szCs w:val="24"/>
        </w:rPr>
        <w:t>specific hospital</w:t>
      </w:r>
      <w:r w:rsidR="0003593A" w:rsidRPr="00916E18">
        <w:rPr>
          <w:rFonts w:asciiTheme="majorBidi" w:hAnsiTheme="majorBidi" w:cstheme="majorBidi"/>
          <w:sz w:val="24"/>
          <w:szCs w:val="24"/>
        </w:rPr>
        <w:t>.</w:t>
      </w:r>
    </w:p>
    <w:p w14:paraId="43557D2E" w14:textId="77777777" w:rsidR="00277447" w:rsidRPr="00916E18" w:rsidRDefault="00277447" w:rsidP="00277447">
      <w:pPr>
        <w:pStyle w:val="BodyText"/>
        <w:numPr>
          <w:ilvl w:val="0"/>
          <w:numId w:val="15"/>
        </w:numPr>
        <w:rPr>
          <w:rFonts w:asciiTheme="majorBidi" w:hAnsiTheme="majorBidi" w:cstheme="majorBidi"/>
          <w:sz w:val="24"/>
          <w:szCs w:val="24"/>
        </w:rPr>
      </w:pPr>
      <w:r w:rsidRPr="00916E18">
        <w:rPr>
          <w:rFonts w:asciiTheme="majorBidi" w:hAnsiTheme="majorBidi" w:cstheme="majorBidi"/>
          <w:sz w:val="24"/>
          <w:szCs w:val="24"/>
        </w:rPr>
        <w:t>Facilitat</w:t>
      </w:r>
      <w:r w:rsidR="00631012" w:rsidRPr="00916E18">
        <w:rPr>
          <w:rFonts w:asciiTheme="majorBidi" w:hAnsiTheme="majorBidi" w:cstheme="majorBidi"/>
          <w:sz w:val="24"/>
          <w:szCs w:val="24"/>
        </w:rPr>
        <w:t xml:space="preserve">e </w:t>
      </w:r>
      <w:r w:rsidRPr="00916E18">
        <w:rPr>
          <w:rFonts w:asciiTheme="majorBidi" w:hAnsiTheme="majorBidi" w:cstheme="majorBidi"/>
          <w:sz w:val="24"/>
          <w:szCs w:val="24"/>
        </w:rPr>
        <w:t>intra</w:t>
      </w:r>
      <w:r w:rsidR="00972D9B" w:rsidRPr="00916E18">
        <w:rPr>
          <w:rFonts w:asciiTheme="majorBidi" w:hAnsiTheme="majorBidi" w:cstheme="majorBidi"/>
          <w:sz w:val="24"/>
          <w:szCs w:val="24"/>
        </w:rPr>
        <w:t>-</w:t>
      </w:r>
      <w:r w:rsidRPr="00916E18">
        <w:rPr>
          <w:rFonts w:asciiTheme="majorBidi" w:hAnsiTheme="majorBidi" w:cstheme="majorBidi"/>
          <w:sz w:val="24"/>
          <w:szCs w:val="24"/>
        </w:rPr>
        <w:t xml:space="preserve">facility </w:t>
      </w:r>
      <w:r w:rsidR="009A2A78">
        <w:rPr>
          <w:rFonts w:asciiTheme="majorBidi" w:hAnsiTheme="majorBidi" w:cstheme="majorBidi"/>
          <w:sz w:val="24"/>
          <w:szCs w:val="24"/>
        </w:rPr>
        <w:t>trend</w:t>
      </w:r>
      <w:r w:rsidR="009A2A78" w:rsidRPr="00916E18">
        <w:rPr>
          <w:rFonts w:asciiTheme="majorBidi" w:hAnsiTheme="majorBidi" w:cstheme="majorBidi"/>
          <w:sz w:val="24"/>
          <w:szCs w:val="24"/>
        </w:rPr>
        <w:t xml:space="preserve"> </w:t>
      </w:r>
      <w:r w:rsidR="00972D9B" w:rsidRPr="00916E18">
        <w:rPr>
          <w:rFonts w:asciiTheme="majorBidi" w:hAnsiTheme="majorBidi" w:cstheme="majorBidi"/>
          <w:sz w:val="24"/>
          <w:szCs w:val="24"/>
        </w:rPr>
        <w:t>analysis</w:t>
      </w:r>
      <w:r w:rsidRPr="00916E18">
        <w:rPr>
          <w:rFonts w:asciiTheme="majorBidi" w:hAnsiTheme="majorBidi" w:cstheme="majorBidi"/>
          <w:sz w:val="24"/>
          <w:szCs w:val="24"/>
        </w:rPr>
        <w:t xml:space="preserve"> that can be used for prevention activities</w:t>
      </w:r>
      <w:r w:rsidR="0003593A" w:rsidRPr="00916E18">
        <w:rPr>
          <w:rFonts w:asciiTheme="majorBidi" w:hAnsiTheme="majorBidi" w:cstheme="majorBidi"/>
          <w:sz w:val="24"/>
          <w:szCs w:val="24"/>
        </w:rPr>
        <w:t>.</w:t>
      </w:r>
    </w:p>
    <w:p w14:paraId="41B02168" w14:textId="77777777" w:rsidR="00A62505" w:rsidRPr="00916E18" w:rsidRDefault="00A62505" w:rsidP="00411C6D">
      <w:pPr>
        <w:pStyle w:val="BodyText"/>
        <w:numPr>
          <w:ilvl w:val="0"/>
          <w:numId w:val="15"/>
        </w:numPr>
        <w:rPr>
          <w:rFonts w:asciiTheme="majorBidi" w:hAnsiTheme="majorBidi" w:cstheme="majorBidi"/>
          <w:sz w:val="24"/>
          <w:szCs w:val="24"/>
        </w:rPr>
      </w:pPr>
      <w:r w:rsidRPr="00916E18">
        <w:rPr>
          <w:rFonts w:asciiTheme="majorBidi" w:hAnsiTheme="majorBidi" w:cstheme="majorBidi"/>
          <w:sz w:val="24"/>
          <w:szCs w:val="24"/>
        </w:rPr>
        <w:t>Provide timely and customized reports and information needed to meet OSHA regulatory and Joint Commission accreditation requirements</w:t>
      </w:r>
      <w:r w:rsidR="002762F6" w:rsidRPr="00916E18">
        <w:rPr>
          <w:rFonts w:asciiTheme="majorBidi" w:hAnsiTheme="majorBidi" w:cstheme="majorBidi"/>
          <w:sz w:val="24"/>
          <w:szCs w:val="24"/>
        </w:rPr>
        <w:t xml:space="preserve"> (see section No 4 for more details). </w:t>
      </w:r>
    </w:p>
    <w:p w14:paraId="1CFE6880" w14:textId="77777777" w:rsidR="00056E7D" w:rsidRPr="00916E18" w:rsidRDefault="00056E7D" w:rsidP="00056E7D">
      <w:pPr>
        <w:pStyle w:val="BodyText"/>
        <w:numPr>
          <w:ilvl w:val="0"/>
          <w:numId w:val="15"/>
        </w:numPr>
        <w:rPr>
          <w:rFonts w:asciiTheme="majorBidi" w:hAnsiTheme="majorBidi" w:cstheme="majorBidi"/>
          <w:sz w:val="24"/>
          <w:szCs w:val="24"/>
        </w:rPr>
      </w:pPr>
      <w:r w:rsidRPr="00916E18">
        <w:rPr>
          <w:rFonts w:asciiTheme="majorBidi" w:hAnsiTheme="majorBidi" w:cstheme="majorBidi"/>
          <w:sz w:val="24"/>
          <w:szCs w:val="24"/>
        </w:rPr>
        <w:t>Apply up-to-date web-based information for prevention</w:t>
      </w:r>
      <w:r w:rsidR="009A2A78">
        <w:rPr>
          <w:rFonts w:asciiTheme="majorBidi" w:hAnsiTheme="majorBidi" w:cstheme="majorBidi"/>
          <w:sz w:val="24"/>
          <w:szCs w:val="24"/>
        </w:rPr>
        <w:t xml:space="preserve"> methods</w:t>
      </w:r>
      <w:r w:rsidRPr="00916E18">
        <w:rPr>
          <w:rFonts w:asciiTheme="majorBidi" w:hAnsiTheme="majorBidi" w:cstheme="majorBidi"/>
          <w:sz w:val="24"/>
          <w:szCs w:val="24"/>
        </w:rPr>
        <w:t xml:space="preserve">.   </w:t>
      </w:r>
    </w:p>
    <w:p w14:paraId="66FBC88B" w14:textId="77777777" w:rsidR="00A62505" w:rsidRPr="00916E18" w:rsidRDefault="00A62505" w:rsidP="00A62505">
      <w:pPr>
        <w:pStyle w:val="BodyText"/>
        <w:numPr>
          <w:ilvl w:val="0"/>
          <w:numId w:val="15"/>
        </w:numPr>
        <w:rPr>
          <w:rFonts w:asciiTheme="majorBidi" w:hAnsiTheme="majorBidi" w:cstheme="majorBidi"/>
          <w:sz w:val="24"/>
          <w:szCs w:val="24"/>
        </w:rPr>
      </w:pPr>
      <w:r w:rsidRPr="00916E18">
        <w:rPr>
          <w:rFonts w:asciiTheme="majorBidi" w:hAnsiTheme="majorBidi" w:cstheme="majorBidi"/>
          <w:sz w:val="24"/>
          <w:szCs w:val="24"/>
        </w:rPr>
        <w:t>Produce output reports that visually show facilities’ progress in addressing its most prominent workplace safety and health concerns.</w:t>
      </w:r>
    </w:p>
    <w:p w14:paraId="644978BA" w14:textId="77777777" w:rsidR="007E52F0" w:rsidRPr="00916E18" w:rsidRDefault="007E52F0" w:rsidP="007E52F0">
      <w:pPr>
        <w:pStyle w:val="BodyText"/>
        <w:ind w:left="720"/>
        <w:rPr>
          <w:rFonts w:asciiTheme="majorBidi" w:hAnsiTheme="majorBidi" w:cstheme="majorBidi"/>
          <w:sz w:val="24"/>
          <w:szCs w:val="24"/>
        </w:rPr>
      </w:pPr>
    </w:p>
    <w:p w14:paraId="71A9578D" w14:textId="77777777" w:rsidR="001B5AE0" w:rsidRPr="00916E18" w:rsidRDefault="001B5AE0" w:rsidP="007D0A38">
      <w:pPr>
        <w:pStyle w:val="Heading2"/>
        <w:tabs>
          <w:tab w:val="clear" w:pos="881"/>
          <w:tab w:val="left" w:pos="-1260"/>
          <w:tab w:val="left" w:pos="450"/>
        </w:tabs>
        <w:spacing w:line="240" w:lineRule="auto"/>
        <w:ind w:left="360" w:hanging="382"/>
        <w:rPr>
          <w:rFonts w:asciiTheme="majorBidi" w:hAnsiTheme="majorBidi" w:cstheme="majorBidi"/>
          <w:b/>
          <w:sz w:val="24"/>
          <w:szCs w:val="24"/>
        </w:rPr>
      </w:pPr>
      <w:bookmarkStart w:id="4" w:name="_Toc398218245"/>
      <w:r w:rsidRPr="00916E18">
        <w:rPr>
          <w:rFonts w:asciiTheme="majorBidi" w:hAnsiTheme="majorBidi" w:cstheme="majorBidi"/>
          <w:b/>
          <w:sz w:val="24"/>
          <w:szCs w:val="24"/>
        </w:rPr>
        <w:t>Use of Improved Information Technology and Burden Reduction</w:t>
      </w:r>
      <w:bookmarkEnd w:id="4"/>
    </w:p>
    <w:p w14:paraId="0890B037" w14:textId="77777777" w:rsidR="0073759E" w:rsidRPr="00916E18" w:rsidRDefault="0073759E" w:rsidP="0073759E">
      <w:pPr>
        <w:pStyle w:val="BodyText"/>
        <w:ind w:left="-22" w:firstLine="382"/>
        <w:rPr>
          <w:rFonts w:asciiTheme="majorBidi" w:hAnsiTheme="majorBidi" w:cstheme="majorBidi"/>
          <w:spacing w:val="-2"/>
          <w:sz w:val="24"/>
          <w:szCs w:val="24"/>
        </w:rPr>
      </w:pPr>
      <w:r w:rsidRPr="00916E18">
        <w:rPr>
          <w:rFonts w:asciiTheme="majorBidi" w:hAnsiTheme="majorBidi" w:cstheme="majorBidi"/>
          <w:spacing w:val="-2"/>
          <w:sz w:val="24"/>
          <w:szCs w:val="24"/>
        </w:rPr>
        <w:t>OHSN created new informatics tools to help healthcare facilities and systems reordering work-related injuries.</w:t>
      </w:r>
    </w:p>
    <w:p w14:paraId="31C4E85A" w14:textId="77777777" w:rsidR="0073759E" w:rsidRPr="00916E18" w:rsidRDefault="0073759E" w:rsidP="0073759E">
      <w:pPr>
        <w:pStyle w:val="BodyText"/>
        <w:ind w:left="0" w:firstLine="360"/>
        <w:rPr>
          <w:rFonts w:asciiTheme="majorBidi" w:hAnsiTheme="majorBidi" w:cstheme="majorBidi"/>
          <w:sz w:val="24"/>
          <w:szCs w:val="24"/>
        </w:rPr>
      </w:pPr>
      <w:r w:rsidRPr="00916E18">
        <w:rPr>
          <w:rFonts w:asciiTheme="majorBidi" w:hAnsiTheme="majorBidi" w:cstheme="majorBidi"/>
          <w:spacing w:val="-2"/>
          <w:sz w:val="24"/>
          <w:szCs w:val="24"/>
        </w:rPr>
        <w:t>Before developing OHSN, NIOSH determined that hospitals and healthcare systems co</w:t>
      </w:r>
      <w:r w:rsidR="00E67A11" w:rsidRPr="00916E18">
        <w:rPr>
          <w:rFonts w:asciiTheme="majorBidi" w:hAnsiTheme="majorBidi" w:cstheme="majorBidi"/>
          <w:spacing w:val="-2"/>
          <w:sz w:val="24"/>
          <w:szCs w:val="24"/>
        </w:rPr>
        <w:t>llected worker injury data in a myriad of</w:t>
      </w:r>
      <w:r w:rsidRPr="00916E18">
        <w:rPr>
          <w:rFonts w:asciiTheme="majorBidi" w:hAnsiTheme="majorBidi" w:cstheme="majorBidi"/>
          <w:spacing w:val="-2"/>
          <w:sz w:val="24"/>
          <w:szCs w:val="24"/>
        </w:rPr>
        <w:t xml:space="preserve"> formats; and, named employee positions, facility departments, event types, severity, and work risk factors that lead to injury differently. </w:t>
      </w:r>
      <w:r w:rsidRPr="00916E18">
        <w:rPr>
          <w:rFonts w:asciiTheme="majorBidi" w:hAnsiTheme="majorBidi" w:cstheme="majorBidi"/>
          <w:sz w:val="24"/>
          <w:szCs w:val="24"/>
        </w:rPr>
        <w:t xml:space="preserve">For example OHSN Inpatient-Adult Wards can be called locally as 3 south, med one, Med-surge, 7 north, neuro ward, etc., or in one hospital nurses are classified a Nurse 1, Nurse 2 whereas another facility classifies nurses as OR Nurse, Staff Nurse. These variations prevent both inter-facility and intra-facility comparisons. </w:t>
      </w:r>
    </w:p>
    <w:p w14:paraId="6A128B47" w14:textId="77777777" w:rsidR="00C07807" w:rsidRPr="00916E18" w:rsidRDefault="0073759E" w:rsidP="00C07807">
      <w:pPr>
        <w:pStyle w:val="BodyText"/>
        <w:ind w:left="-22" w:firstLine="382"/>
        <w:rPr>
          <w:rFonts w:asciiTheme="majorBidi" w:hAnsiTheme="majorBidi" w:cstheme="majorBidi"/>
          <w:spacing w:val="-2"/>
          <w:sz w:val="24"/>
          <w:szCs w:val="24"/>
        </w:rPr>
      </w:pPr>
      <w:r w:rsidRPr="00916E18">
        <w:rPr>
          <w:rFonts w:asciiTheme="majorBidi" w:hAnsiTheme="majorBidi" w:cstheme="majorBidi"/>
          <w:spacing w:val="-2"/>
          <w:sz w:val="24"/>
          <w:szCs w:val="24"/>
        </w:rPr>
        <w:t xml:space="preserve">To enable comparison of injury data within </w:t>
      </w:r>
      <w:r w:rsidR="007641B2" w:rsidRPr="00916E18">
        <w:rPr>
          <w:rFonts w:asciiTheme="majorBidi" w:hAnsiTheme="majorBidi" w:cstheme="majorBidi"/>
          <w:spacing w:val="-2"/>
          <w:sz w:val="24"/>
          <w:szCs w:val="24"/>
        </w:rPr>
        <w:t>a</w:t>
      </w:r>
      <w:r w:rsidRPr="00916E18">
        <w:rPr>
          <w:rFonts w:asciiTheme="majorBidi" w:hAnsiTheme="majorBidi" w:cstheme="majorBidi"/>
          <w:spacing w:val="-2"/>
          <w:sz w:val="24"/>
          <w:szCs w:val="24"/>
        </w:rPr>
        <w:t xml:space="preserve"> participating hospital, NIOSH, in partnership with healthcare partners, created the NIOSH Standard Occupational Data Architecture (SODA</w:t>
      </w:r>
      <w:r w:rsidR="006C7A58" w:rsidRPr="00916E18">
        <w:rPr>
          <w:rFonts w:asciiTheme="majorBidi" w:hAnsiTheme="majorBidi" w:cstheme="majorBidi"/>
          <w:spacing w:val="-2"/>
          <w:sz w:val="24"/>
          <w:szCs w:val="24"/>
        </w:rPr>
        <w:t>) (</w:t>
      </w:r>
      <w:r w:rsidR="00C9252D" w:rsidRPr="00916E18">
        <w:rPr>
          <w:rFonts w:asciiTheme="majorBidi" w:hAnsiTheme="majorBidi" w:cstheme="majorBidi"/>
          <w:spacing w:val="-2"/>
          <w:sz w:val="24"/>
          <w:szCs w:val="24"/>
        </w:rPr>
        <w:t>Appendix F)</w:t>
      </w:r>
      <w:r w:rsidRPr="00916E18">
        <w:rPr>
          <w:rFonts w:asciiTheme="majorBidi" w:hAnsiTheme="majorBidi" w:cstheme="majorBidi"/>
          <w:spacing w:val="-2"/>
          <w:sz w:val="24"/>
          <w:szCs w:val="24"/>
        </w:rPr>
        <w:t xml:space="preserve"> establishing defined standard data elements or variables (OHSN format.) To create the standard data elements within SODA, NIOSH also developed a </w:t>
      </w:r>
      <w:r w:rsidRPr="00916E18">
        <w:rPr>
          <w:rFonts w:asciiTheme="majorBidi" w:hAnsiTheme="majorBidi" w:cstheme="majorBidi"/>
          <w:sz w:val="24"/>
          <w:szCs w:val="24"/>
        </w:rPr>
        <w:t>standard definitions for each variable in SODA, using existing standard definitions when available, e.g. for gender or body parts when available (Appendix E.).</w:t>
      </w:r>
      <w:r w:rsidR="00E07229">
        <w:rPr>
          <w:rFonts w:asciiTheme="majorBidi" w:hAnsiTheme="majorBidi" w:cstheme="majorBidi"/>
          <w:sz w:val="24"/>
          <w:szCs w:val="24"/>
        </w:rPr>
        <w:t xml:space="preserve"> These standard data elements will also facilitate inter hospital comparisons if the participating facilities wish to compare their data with similar hospital types.</w:t>
      </w:r>
      <w:r w:rsidR="009A2A78">
        <w:rPr>
          <w:rFonts w:asciiTheme="majorBidi" w:hAnsiTheme="majorBidi" w:cstheme="majorBidi"/>
          <w:sz w:val="24"/>
          <w:szCs w:val="24"/>
        </w:rPr>
        <w:t xml:space="preserve"> This information is available to participating hospitals within OHSN.</w:t>
      </w:r>
    </w:p>
    <w:p w14:paraId="647600AD" w14:textId="77777777" w:rsidR="0073759E" w:rsidRPr="00916E18" w:rsidRDefault="0073759E" w:rsidP="00C07807">
      <w:pPr>
        <w:pStyle w:val="BodyText"/>
        <w:ind w:left="-22" w:firstLine="382"/>
        <w:rPr>
          <w:rFonts w:asciiTheme="majorBidi" w:hAnsiTheme="majorBidi" w:cstheme="majorBidi"/>
          <w:spacing w:val="-2"/>
          <w:sz w:val="24"/>
          <w:szCs w:val="24"/>
        </w:rPr>
      </w:pPr>
      <w:r w:rsidRPr="00916E18">
        <w:rPr>
          <w:rFonts w:asciiTheme="majorBidi" w:hAnsiTheme="majorBidi" w:cstheme="majorBidi"/>
          <w:spacing w:val="-2"/>
          <w:sz w:val="24"/>
          <w:szCs w:val="24"/>
        </w:rPr>
        <w:t>The NIOSH Standard Occupational Data Architecture (SODA) document also guides</w:t>
      </w:r>
      <w:r w:rsidR="00953304">
        <w:rPr>
          <w:rFonts w:asciiTheme="majorBidi" w:hAnsiTheme="majorBidi" w:cstheme="majorBidi"/>
          <w:spacing w:val="-2"/>
          <w:sz w:val="24"/>
          <w:szCs w:val="24"/>
        </w:rPr>
        <w:t xml:space="preserve"> developers of</w:t>
      </w:r>
      <w:r w:rsidRPr="00916E18">
        <w:rPr>
          <w:rFonts w:asciiTheme="majorBidi" w:hAnsiTheme="majorBidi" w:cstheme="majorBidi"/>
          <w:spacing w:val="-2"/>
          <w:sz w:val="24"/>
          <w:szCs w:val="24"/>
        </w:rPr>
        <w:t xml:space="preserve"> commercial and noncommercial occupational health software </w:t>
      </w:r>
      <w:r w:rsidR="00953304">
        <w:rPr>
          <w:rFonts w:asciiTheme="majorBidi" w:hAnsiTheme="majorBidi" w:cstheme="majorBidi"/>
          <w:spacing w:val="-2"/>
          <w:sz w:val="24"/>
          <w:szCs w:val="24"/>
        </w:rPr>
        <w:t>on methods</w:t>
      </w:r>
      <w:r w:rsidRPr="00916E18">
        <w:rPr>
          <w:rFonts w:asciiTheme="majorBidi" w:hAnsiTheme="majorBidi" w:cstheme="majorBidi"/>
          <w:spacing w:val="-2"/>
          <w:sz w:val="24"/>
          <w:szCs w:val="24"/>
        </w:rPr>
        <w:t xml:space="preserve"> to incorporate OHSN data requirements into their existing applications</w:t>
      </w:r>
      <w:r w:rsidRPr="00916E18">
        <w:rPr>
          <w:rFonts w:asciiTheme="majorBidi" w:hAnsiTheme="majorBidi" w:cstheme="majorBidi"/>
          <w:sz w:val="24"/>
          <w:szCs w:val="24"/>
        </w:rPr>
        <w:t xml:space="preserve"> </w:t>
      </w:r>
      <w:r w:rsidRPr="00916E18">
        <w:rPr>
          <w:rFonts w:asciiTheme="majorBidi" w:hAnsiTheme="majorBidi" w:cstheme="majorBidi"/>
          <w:spacing w:val="-2"/>
          <w:sz w:val="24"/>
          <w:szCs w:val="24"/>
        </w:rPr>
        <w:t>(Appendix F.)</w:t>
      </w:r>
    </w:p>
    <w:p w14:paraId="1E04DD8B" w14:textId="77777777" w:rsidR="0073759E" w:rsidRPr="00916E18" w:rsidRDefault="0073759E" w:rsidP="0073759E">
      <w:pPr>
        <w:pStyle w:val="BodyText"/>
        <w:ind w:left="-22" w:firstLine="382"/>
        <w:rPr>
          <w:rFonts w:asciiTheme="majorBidi" w:hAnsiTheme="majorBidi" w:cstheme="majorBidi"/>
          <w:spacing w:val="-2"/>
          <w:sz w:val="24"/>
          <w:szCs w:val="24"/>
        </w:rPr>
      </w:pPr>
      <w:r w:rsidRPr="00916E18">
        <w:rPr>
          <w:rFonts w:asciiTheme="majorBidi" w:hAnsiTheme="majorBidi" w:cstheme="majorBidi"/>
          <w:spacing w:val="-2"/>
          <w:sz w:val="24"/>
          <w:szCs w:val="24"/>
        </w:rPr>
        <w:t>In addition, to help facilities convert worker injury data to SODA, NIOSH also created an application called the Conversion Tool. The Conversion Tool assists users to “map” or match local terms to OHSN data elements and prepares the data for import into OHSN. The Conversion Tool also performs data validation, giving users immediate feedback on any data issues. NIOSH has also been collaborating with vendors of commercial occupational health software programs to adapt these programs to create OHSN-compatible files.</w:t>
      </w:r>
    </w:p>
    <w:p w14:paraId="3BB3D82A" w14:textId="77777777" w:rsidR="0073759E" w:rsidRPr="00916E18" w:rsidRDefault="0073759E" w:rsidP="0073759E">
      <w:pPr>
        <w:pStyle w:val="BodyText"/>
        <w:ind w:left="-22" w:firstLine="382"/>
        <w:rPr>
          <w:rFonts w:asciiTheme="majorBidi" w:hAnsiTheme="majorBidi" w:cstheme="majorBidi"/>
          <w:sz w:val="24"/>
          <w:szCs w:val="24"/>
        </w:rPr>
      </w:pPr>
      <w:r w:rsidRPr="00916E18">
        <w:rPr>
          <w:rFonts w:asciiTheme="majorBidi" w:hAnsiTheme="majorBidi" w:cstheme="majorBidi"/>
          <w:sz w:val="24"/>
          <w:szCs w:val="24"/>
        </w:rPr>
        <w:t>With the</w:t>
      </w:r>
      <w:r w:rsidR="009A2A78">
        <w:rPr>
          <w:rFonts w:asciiTheme="majorBidi" w:hAnsiTheme="majorBidi" w:cstheme="majorBidi"/>
          <w:sz w:val="24"/>
          <w:szCs w:val="24"/>
        </w:rPr>
        <w:t>se</w:t>
      </w:r>
      <w:r w:rsidRPr="00916E18">
        <w:rPr>
          <w:rFonts w:asciiTheme="majorBidi" w:hAnsiTheme="majorBidi" w:cstheme="majorBidi"/>
          <w:sz w:val="24"/>
          <w:szCs w:val="24"/>
        </w:rPr>
        <w:t xml:space="preserve"> tools OHSN transform</w:t>
      </w:r>
      <w:r w:rsidR="0004146B" w:rsidRPr="00916E18">
        <w:rPr>
          <w:rFonts w:asciiTheme="majorBidi" w:hAnsiTheme="majorBidi" w:cstheme="majorBidi"/>
          <w:sz w:val="24"/>
          <w:szCs w:val="24"/>
        </w:rPr>
        <w:t>s</w:t>
      </w:r>
      <w:r w:rsidRPr="00916E18">
        <w:rPr>
          <w:rFonts w:asciiTheme="majorBidi" w:hAnsiTheme="majorBidi" w:cstheme="majorBidi"/>
          <w:sz w:val="24"/>
          <w:szCs w:val="24"/>
        </w:rPr>
        <w:t xml:space="preserve"> the existing data into a standard format and, thus, </w:t>
      </w:r>
      <w:r w:rsidR="003C02EB" w:rsidRPr="00916E18">
        <w:rPr>
          <w:rFonts w:asciiTheme="majorBidi" w:hAnsiTheme="majorBidi" w:cstheme="majorBidi"/>
          <w:sz w:val="24"/>
          <w:szCs w:val="24"/>
        </w:rPr>
        <w:t>such data may have the potential to be</w:t>
      </w:r>
      <w:r w:rsidRPr="00916E18">
        <w:rPr>
          <w:rFonts w:asciiTheme="majorBidi" w:hAnsiTheme="majorBidi" w:cstheme="majorBidi"/>
          <w:sz w:val="24"/>
          <w:szCs w:val="24"/>
        </w:rPr>
        <w:t xml:space="preserve"> aggregated and benchmarked</w:t>
      </w:r>
      <w:r w:rsidR="003C02EB" w:rsidRPr="00916E18">
        <w:rPr>
          <w:rFonts w:asciiTheme="majorBidi" w:hAnsiTheme="majorBidi" w:cstheme="majorBidi"/>
          <w:sz w:val="24"/>
          <w:szCs w:val="24"/>
        </w:rPr>
        <w:t xml:space="preserve"> in the future pending increased participation in the network by hospitals across the US</w:t>
      </w:r>
      <w:r w:rsidRPr="00916E18">
        <w:rPr>
          <w:rFonts w:asciiTheme="majorBidi" w:hAnsiTheme="majorBidi" w:cstheme="majorBidi"/>
          <w:sz w:val="24"/>
          <w:szCs w:val="24"/>
        </w:rPr>
        <w:t>. In addition, through OHSN, both the SODA and the Conversion Tool application have the unanticipated benefit to health care facilities currently expanding through acquisition, tools to examine injury rates among all hospitals within their system. These standard programs and the information within, may also be applied to analysis of worker compensation data as well as to other data sources healthcare facilities might create for occupational health and injury purposes.</w:t>
      </w:r>
    </w:p>
    <w:p w14:paraId="7D78A5B6" w14:textId="77777777" w:rsidR="0073759E" w:rsidRPr="00916E18" w:rsidRDefault="0073759E" w:rsidP="0073759E">
      <w:pPr>
        <w:pStyle w:val="BodyText"/>
        <w:ind w:left="-22" w:firstLine="382"/>
        <w:rPr>
          <w:rFonts w:asciiTheme="majorBidi" w:hAnsiTheme="majorBidi" w:cstheme="majorBidi"/>
          <w:spacing w:val="-2"/>
          <w:sz w:val="24"/>
          <w:szCs w:val="24"/>
        </w:rPr>
      </w:pPr>
      <w:r w:rsidRPr="00916E18">
        <w:rPr>
          <w:rFonts w:asciiTheme="majorBidi" w:hAnsiTheme="majorBidi" w:cstheme="majorBidi"/>
          <w:spacing w:val="-2"/>
          <w:sz w:val="24"/>
          <w:szCs w:val="24"/>
        </w:rPr>
        <w:t>How facilities submit data to OHSN</w:t>
      </w:r>
    </w:p>
    <w:p w14:paraId="187A2AE2" w14:textId="77777777" w:rsidR="0073759E" w:rsidRPr="00916E18" w:rsidRDefault="0073759E" w:rsidP="0073759E">
      <w:pPr>
        <w:pStyle w:val="BodyText"/>
        <w:ind w:left="-22" w:firstLine="382"/>
        <w:rPr>
          <w:rFonts w:asciiTheme="majorBidi" w:hAnsiTheme="majorBidi" w:cstheme="majorBidi"/>
          <w:spacing w:val="-2"/>
          <w:sz w:val="24"/>
          <w:szCs w:val="24"/>
        </w:rPr>
      </w:pPr>
      <w:r w:rsidRPr="00916E18">
        <w:rPr>
          <w:rFonts w:asciiTheme="majorBidi" w:hAnsiTheme="majorBidi" w:cstheme="majorBidi"/>
          <w:spacing w:val="-2"/>
          <w:sz w:val="24"/>
          <w:szCs w:val="24"/>
        </w:rPr>
        <w:t xml:space="preserve">All (100%) of the data for OHSN are collected via a secure internet application developed by NIOSH. OHSN offers facilities two options for electronic data submission depending on whether or not the facility collects worker injury data electronically. For facilities without electronic data collection procedures or even the ones with electronic data collection, NIOSH developed a MS Excel template with the defined standard data elements to assist facilities that would like to participate in OHSN but cannot afford to buy readily available software. These facilities may download the MS Excel file and directly enter injury data and other data using drop-down options within the spreadsheet (Attachment G). Once the data </w:t>
      </w:r>
      <w:r w:rsidR="0004146B" w:rsidRPr="00916E18">
        <w:rPr>
          <w:rFonts w:asciiTheme="majorBidi" w:hAnsiTheme="majorBidi" w:cstheme="majorBidi"/>
          <w:spacing w:val="-2"/>
          <w:sz w:val="24"/>
          <w:szCs w:val="24"/>
        </w:rPr>
        <w:t>is</w:t>
      </w:r>
      <w:r w:rsidRPr="00916E18">
        <w:rPr>
          <w:rFonts w:asciiTheme="majorBidi" w:hAnsiTheme="majorBidi" w:cstheme="majorBidi"/>
          <w:spacing w:val="-2"/>
          <w:sz w:val="24"/>
          <w:szCs w:val="24"/>
        </w:rPr>
        <w:t xml:space="preserve"> entered into the MS Excel file, facilities may use the OHSN-provided Conversion Tool to convert the MS Excel file into the OHSN format and upload the file into OHSN via the web portal (Attachment F). NIOSH has been told by participating facilities that this simple process has reduced the data entry time for facilities that traditionally did not use electronic data entry methods.</w:t>
      </w:r>
    </w:p>
    <w:p w14:paraId="21CBEC02" w14:textId="77777777" w:rsidR="0073759E" w:rsidRDefault="0073759E" w:rsidP="0073759E">
      <w:pPr>
        <w:pStyle w:val="BodyText"/>
        <w:ind w:left="-22" w:firstLine="382"/>
        <w:rPr>
          <w:rFonts w:asciiTheme="majorBidi" w:hAnsiTheme="majorBidi" w:cstheme="majorBidi"/>
          <w:spacing w:val="-2"/>
          <w:sz w:val="24"/>
          <w:szCs w:val="24"/>
        </w:rPr>
      </w:pPr>
      <w:r w:rsidRPr="00916E18">
        <w:rPr>
          <w:rFonts w:asciiTheme="majorBidi" w:hAnsiTheme="majorBidi" w:cstheme="majorBidi"/>
          <w:spacing w:val="-2"/>
          <w:sz w:val="24"/>
          <w:szCs w:val="24"/>
        </w:rPr>
        <w:t xml:space="preserve"> Facilities that use a commercial or locally-developed software product to electronically capture injury data use the following procedure: 1) export files to MS Excel; </w:t>
      </w:r>
      <w:r w:rsidR="00E71D2D" w:rsidRPr="00916E18">
        <w:rPr>
          <w:rFonts w:asciiTheme="majorBidi" w:hAnsiTheme="majorBidi" w:cstheme="majorBidi"/>
          <w:spacing w:val="-2"/>
          <w:sz w:val="24"/>
          <w:szCs w:val="24"/>
        </w:rPr>
        <w:t xml:space="preserve">2) </w:t>
      </w:r>
      <w:r w:rsidRPr="00916E18">
        <w:rPr>
          <w:rFonts w:asciiTheme="majorBidi" w:hAnsiTheme="majorBidi" w:cstheme="majorBidi"/>
          <w:spacing w:val="-2"/>
          <w:sz w:val="24"/>
          <w:szCs w:val="24"/>
        </w:rPr>
        <w:t xml:space="preserve">map local data elements using standard definitions; and 3) transmit data files to OHSN after mapping data elements to the OHSN format using the OHSN-provided Conversion Tool.  </w:t>
      </w:r>
    </w:p>
    <w:p w14:paraId="2729BC47" w14:textId="77777777" w:rsidR="003C1645" w:rsidRPr="00916E18" w:rsidRDefault="003C1645" w:rsidP="0073759E">
      <w:pPr>
        <w:pStyle w:val="BodyText"/>
        <w:ind w:left="-22" w:firstLine="382"/>
        <w:rPr>
          <w:rFonts w:asciiTheme="majorBidi" w:hAnsiTheme="majorBidi" w:cstheme="majorBidi"/>
          <w:spacing w:val="-2"/>
          <w:sz w:val="24"/>
          <w:szCs w:val="24"/>
        </w:rPr>
      </w:pPr>
      <w:r>
        <w:rPr>
          <w:rFonts w:asciiTheme="majorBidi" w:hAnsiTheme="majorBidi" w:cstheme="majorBidi"/>
          <w:spacing w:val="-2"/>
          <w:sz w:val="24"/>
          <w:szCs w:val="24"/>
        </w:rPr>
        <w:t>Quality control checks</w:t>
      </w:r>
      <w:r w:rsidR="00A20E00">
        <w:rPr>
          <w:rFonts w:asciiTheme="majorBidi" w:hAnsiTheme="majorBidi" w:cstheme="majorBidi"/>
          <w:spacing w:val="-2"/>
          <w:sz w:val="24"/>
          <w:szCs w:val="24"/>
        </w:rPr>
        <w:t xml:space="preserve"> on each data upload</w:t>
      </w:r>
      <w:r>
        <w:rPr>
          <w:rFonts w:asciiTheme="majorBidi" w:hAnsiTheme="majorBidi" w:cstheme="majorBidi"/>
          <w:spacing w:val="-2"/>
          <w:sz w:val="24"/>
          <w:szCs w:val="24"/>
        </w:rPr>
        <w:t xml:space="preserve"> are performed including range and valid code checks.</w:t>
      </w:r>
    </w:p>
    <w:p w14:paraId="0728C870" w14:textId="77777777" w:rsidR="0073759E" w:rsidRPr="00916E18" w:rsidRDefault="0073759E" w:rsidP="0073759E">
      <w:pPr>
        <w:pStyle w:val="BodyText"/>
        <w:ind w:left="-22" w:firstLine="382"/>
        <w:rPr>
          <w:rFonts w:asciiTheme="majorBidi" w:hAnsiTheme="majorBidi" w:cstheme="majorBidi"/>
          <w:spacing w:val="-2"/>
          <w:sz w:val="24"/>
          <w:szCs w:val="24"/>
        </w:rPr>
      </w:pPr>
      <w:r w:rsidRPr="00916E18">
        <w:rPr>
          <w:rFonts w:asciiTheme="majorBidi" w:hAnsiTheme="majorBidi" w:cstheme="majorBidi"/>
          <w:spacing w:val="-2"/>
          <w:sz w:val="24"/>
          <w:szCs w:val="24"/>
        </w:rPr>
        <w:t xml:space="preserve">The unique design of OHSN brings significant benefits both to healthcare facilities that wish to reduce injury rates among their workers (data reporters) and to NIOSH/CDC. The OHSN system addresses several existing challenges </w:t>
      </w:r>
      <w:r w:rsidR="00953304">
        <w:rPr>
          <w:rFonts w:asciiTheme="majorBidi" w:hAnsiTheme="majorBidi" w:cstheme="majorBidi"/>
          <w:spacing w:val="-2"/>
          <w:sz w:val="24"/>
          <w:szCs w:val="24"/>
        </w:rPr>
        <w:t>to monitor workplace injuries.</w:t>
      </w:r>
    </w:p>
    <w:p w14:paraId="429E1F98" w14:textId="77777777" w:rsidR="00B821B0" w:rsidRPr="00916E18" w:rsidRDefault="00B821B0" w:rsidP="00B821B0">
      <w:pPr>
        <w:pStyle w:val="BodyText"/>
        <w:ind w:left="-22" w:firstLine="382"/>
        <w:rPr>
          <w:rFonts w:asciiTheme="majorBidi" w:hAnsiTheme="majorBidi" w:cstheme="majorBidi"/>
          <w:spacing w:val="-2"/>
          <w:sz w:val="24"/>
          <w:szCs w:val="24"/>
        </w:rPr>
      </w:pPr>
    </w:p>
    <w:tbl>
      <w:tblPr>
        <w:tblStyle w:val="TableGrid"/>
        <w:tblW w:w="0" w:type="auto"/>
        <w:tblLook w:val="04A0" w:firstRow="1" w:lastRow="0" w:firstColumn="1" w:lastColumn="0" w:noHBand="0" w:noVBand="1"/>
      </w:tblPr>
      <w:tblGrid>
        <w:gridCol w:w="2135"/>
        <w:gridCol w:w="3519"/>
        <w:gridCol w:w="3696"/>
      </w:tblGrid>
      <w:tr w:rsidR="00B821B0" w:rsidRPr="00916E18" w14:paraId="19E9698E" w14:textId="77777777" w:rsidTr="00462FA1">
        <w:tc>
          <w:tcPr>
            <w:tcW w:w="2135" w:type="dxa"/>
          </w:tcPr>
          <w:p w14:paraId="472ED8D2" w14:textId="77777777" w:rsidR="00B821B0" w:rsidRPr="00916E18" w:rsidRDefault="00B821B0" w:rsidP="00B821B0">
            <w:pPr>
              <w:pStyle w:val="BodyText"/>
              <w:ind w:left="-22" w:firstLine="382"/>
              <w:rPr>
                <w:rFonts w:asciiTheme="majorBidi" w:hAnsiTheme="majorBidi" w:cstheme="majorBidi"/>
                <w:b/>
                <w:spacing w:val="-2"/>
                <w:sz w:val="24"/>
                <w:szCs w:val="24"/>
              </w:rPr>
            </w:pPr>
          </w:p>
        </w:tc>
        <w:tc>
          <w:tcPr>
            <w:tcW w:w="3519" w:type="dxa"/>
          </w:tcPr>
          <w:p w14:paraId="6B40B885" w14:textId="77777777" w:rsidR="00B821B0" w:rsidRPr="00916E18" w:rsidRDefault="00B821B0" w:rsidP="00953304">
            <w:pPr>
              <w:pStyle w:val="BodyText"/>
              <w:ind w:left="-22" w:firstLine="382"/>
              <w:jc w:val="center"/>
              <w:rPr>
                <w:rFonts w:asciiTheme="majorBidi" w:hAnsiTheme="majorBidi" w:cstheme="majorBidi"/>
                <w:b/>
                <w:spacing w:val="-2"/>
                <w:sz w:val="24"/>
                <w:szCs w:val="24"/>
              </w:rPr>
            </w:pPr>
            <w:r w:rsidRPr="00916E18">
              <w:rPr>
                <w:rFonts w:asciiTheme="majorBidi" w:hAnsiTheme="majorBidi" w:cstheme="majorBidi"/>
                <w:b/>
                <w:spacing w:val="-2"/>
                <w:sz w:val="24"/>
                <w:szCs w:val="24"/>
              </w:rPr>
              <w:t xml:space="preserve">Traditional </w:t>
            </w:r>
            <w:r w:rsidR="00953304">
              <w:rPr>
                <w:rFonts w:asciiTheme="majorBidi" w:hAnsiTheme="majorBidi" w:cstheme="majorBidi"/>
                <w:b/>
                <w:spacing w:val="-2"/>
                <w:sz w:val="24"/>
                <w:szCs w:val="24"/>
              </w:rPr>
              <w:t>Monitoring Systems</w:t>
            </w:r>
          </w:p>
        </w:tc>
        <w:tc>
          <w:tcPr>
            <w:tcW w:w="3696" w:type="dxa"/>
          </w:tcPr>
          <w:p w14:paraId="2CF3A40E" w14:textId="77777777" w:rsidR="00B821B0" w:rsidRPr="00916E18" w:rsidRDefault="00B821B0" w:rsidP="009335A6">
            <w:pPr>
              <w:pStyle w:val="BodyText"/>
              <w:ind w:left="-22" w:firstLine="382"/>
              <w:jc w:val="center"/>
              <w:rPr>
                <w:rFonts w:asciiTheme="majorBidi" w:hAnsiTheme="majorBidi" w:cstheme="majorBidi"/>
                <w:b/>
                <w:spacing w:val="-2"/>
                <w:sz w:val="24"/>
                <w:szCs w:val="24"/>
              </w:rPr>
            </w:pPr>
            <w:r w:rsidRPr="00916E18">
              <w:rPr>
                <w:rFonts w:asciiTheme="majorBidi" w:hAnsiTheme="majorBidi" w:cstheme="majorBidi"/>
                <w:b/>
                <w:spacing w:val="-2"/>
                <w:sz w:val="24"/>
                <w:szCs w:val="24"/>
              </w:rPr>
              <w:t>OHSN</w:t>
            </w:r>
          </w:p>
        </w:tc>
      </w:tr>
      <w:tr w:rsidR="00B821B0" w:rsidRPr="00916E18" w14:paraId="231B088B" w14:textId="77777777" w:rsidTr="00462FA1">
        <w:tc>
          <w:tcPr>
            <w:tcW w:w="2135" w:type="dxa"/>
          </w:tcPr>
          <w:p w14:paraId="2A833678" w14:textId="77777777" w:rsidR="00B821B0" w:rsidRPr="00916E18" w:rsidRDefault="00B821B0" w:rsidP="009335A6">
            <w:pPr>
              <w:pStyle w:val="BodyText"/>
              <w:ind w:left="-22"/>
              <w:rPr>
                <w:rFonts w:asciiTheme="majorBidi" w:hAnsiTheme="majorBidi" w:cstheme="majorBidi"/>
                <w:b/>
                <w:spacing w:val="-2"/>
                <w:sz w:val="24"/>
                <w:szCs w:val="24"/>
              </w:rPr>
            </w:pPr>
            <w:r w:rsidRPr="00916E18">
              <w:rPr>
                <w:rFonts w:asciiTheme="majorBidi" w:hAnsiTheme="majorBidi" w:cstheme="majorBidi"/>
                <w:b/>
                <w:spacing w:val="-2"/>
                <w:sz w:val="24"/>
                <w:szCs w:val="24"/>
              </w:rPr>
              <w:t>Getting data into the surveillance system</w:t>
            </w:r>
          </w:p>
        </w:tc>
        <w:tc>
          <w:tcPr>
            <w:tcW w:w="3519" w:type="dxa"/>
          </w:tcPr>
          <w:p w14:paraId="06CD50D2" w14:textId="77777777" w:rsidR="00B821B0" w:rsidRPr="00916E18" w:rsidRDefault="00B821B0" w:rsidP="00B821B0">
            <w:pPr>
              <w:pStyle w:val="BodyText"/>
              <w:ind w:left="-22" w:firstLine="382"/>
              <w:rPr>
                <w:rFonts w:asciiTheme="majorBidi" w:hAnsiTheme="majorBidi" w:cstheme="majorBidi"/>
                <w:spacing w:val="-2"/>
                <w:sz w:val="24"/>
                <w:szCs w:val="24"/>
              </w:rPr>
            </w:pPr>
            <w:r w:rsidRPr="00916E18">
              <w:rPr>
                <w:rFonts w:asciiTheme="majorBidi" w:hAnsiTheme="majorBidi" w:cstheme="majorBidi"/>
                <w:spacing w:val="-2"/>
                <w:sz w:val="24"/>
                <w:szCs w:val="24"/>
              </w:rPr>
              <w:t>Data reporters enter their data into the format required by the surveillance system, which may require duplication of effort already made to record the data in their internal system/s, as required by OSHA.</w:t>
            </w:r>
          </w:p>
        </w:tc>
        <w:tc>
          <w:tcPr>
            <w:tcW w:w="3696" w:type="dxa"/>
          </w:tcPr>
          <w:p w14:paraId="0DA236BF" w14:textId="77777777" w:rsidR="00B821B0" w:rsidRPr="00916E18" w:rsidRDefault="00B821B0" w:rsidP="00B821B0">
            <w:pPr>
              <w:pStyle w:val="BodyText"/>
              <w:ind w:left="-22" w:firstLine="382"/>
              <w:rPr>
                <w:rFonts w:asciiTheme="majorBidi" w:hAnsiTheme="majorBidi" w:cstheme="majorBidi"/>
                <w:spacing w:val="-2"/>
                <w:sz w:val="24"/>
                <w:szCs w:val="24"/>
              </w:rPr>
            </w:pPr>
            <w:r w:rsidRPr="00916E18">
              <w:rPr>
                <w:rFonts w:asciiTheme="majorBidi" w:hAnsiTheme="majorBidi" w:cstheme="majorBidi"/>
                <w:spacing w:val="-2"/>
                <w:sz w:val="24"/>
                <w:szCs w:val="24"/>
              </w:rPr>
              <w:t>OHSN provides tools so facilities can electronically convert already-entered data into the required OHSN format, “mapping” their local terms into the “common language” provided by OHSN.</w:t>
            </w:r>
          </w:p>
        </w:tc>
      </w:tr>
      <w:tr w:rsidR="00B821B0" w:rsidRPr="00916E18" w14:paraId="10E5B6BB" w14:textId="77777777" w:rsidTr="00462FA1">
        <w:tc>
          <w:tcPr>
            <w:tcW w:w="2135" w:type="dxa"/>
          </w:tcPr>
          <w:p w14:paraId="5F237717" w14:textId="77777777" w:rsidR="00B821B0" w:rsidRPr="00916E18" w:rsidRDefault="00B821B0" w:rsidP="009335A6">
            <w:pPr>
              <w:pStyle w:val="BodyText"/>
              <w:ind w:left="-22"/>
              <w:rPr>
                <w:rFonts w:asciiTheme="majorBidi" w:hAnsiTheme="majorBidi" w:cstheme="majorBidi"/>
                <w:b/>
                <w:spacing w:val="-2"/>
                <w:sz w:val="24"/>
                <w:szCs w:val="24"/>
              </w:rPr>
            </w:pPr>
            <w:r w:rsidRPr="00916E18">
              <w:rPr>
                <w:rFonts w:asciiTheme="majorBidi" w:hAnsiTheme="majorBidi" w:cstheme="majorBidi"/>
                <w:b/>
                <w:spacing w:val="-2"/>
                <w:sz w:val="24"/>
                <w:szCs w:val="24"/>
              </w:rPr>
              <w:t>Timeliness of reports</w:t>
            </w:r>
          </w:p>
        </w:tc>
        <w:tc>
          <w:tcPr>
            <w:tcW w:w="3519" w:type="dxa"/>
          </w:tcPr>
          <w:p w14:paraId="6E9C88D7" w14:textId="77777777" w:rsidR="00B821B0" w:rsidRPr="00916E18" w:rsidRDefault="00B821B0" w:rsidP="004C66CB">
            <w:pPr>
              <w:pStyle w:val="BodyText"/>
              <w:ind w:left="-22" w:firstLine="382"/>
              <w:rPr>
                <w:rFonts w:asciiTheme="majorBidi" w:hAnsiTheme="majorBidi" w:cstheme="majorBidi"/>
                <w:spacing w:val="-2"/>
                <w:sz w:val="24"/>
                <w:szCs w:val="24"/>
              </w:rPr>
            </w:pPr>
            <w:r w:rsidRPr="00916E18">
              <w:rPr>
                <w:rFonts w:asciiTheme="majorBidi" w:hAnsiTheme="majorBidi" w:cstheme="majorBidi"/>
                <w:spacing w:val="-2"/>
                <w:sz w:val="24"/>
                <w:szCs w:val="24"/>
              </w:rPr>
              <w:t xml:space="preserve">Data </w:t>
            </w:r>
            <w:r w:rsidR="0004146B" w:rsidRPr="00916E18">
              <w:rPr>
                <w:rFonts w:asciiTheme="majorBidi" w:hAnsiTheme="majorBidi" w:cstheme="majorBidi"/>
                <w:spacing w:val="-2"/>
                <w:sz w:val="24"/>
                <w:szCs w:val="24"/>
              </w:rPr>
              <w:t>is</w:t>
            </w:r>
            <w:r w:rsidRPr="00916E18">
              <w:rPr>
                <w:rFonts w:asciiTheme="majorBidi" w:hAnsiTheme="majorBidi" w:cstheme="majorBidi"/>
                <w:spacing w:val="-2"/>
                <w:sz w:val="24"/>
                <w:szCs w:val="24"/>
              </w:rPr>
              <w:t xml:space="preserve"> collected by data reporters over months/years, submitted to surveillance agency annually, and analyzed by surveillance agency. Report from surveillance agency is issued 1-2 years later.</w:t>
            </w:r>
          </w:p>
        </w:tc>
        <w:tc>
          <w:tcPr>
            <w:tcW w:w="3696" w:type="dxa"/>
          </w:tcPr>
          <w:p w14:paraId="063A97FF" w14:textId="77777777" w:rsidR="00B821B0" w:rsidRPr="00916E18" w:rsidRDefault="00B821B0" w:rsidP="004C66CB">
            <w:pPr>
              <w:pStyle w:val="BodyText"/>
              <w:ind w:left="-22" w:firstLine="382"/>
              <w:rPr>
                <w:rFonts w:asciiTheme="majorBidi" w:hAnsiTheme="majorBidi" w:cstheme="majorBidi"/>
                <w:spacing w:val="-2"/>
                <w:sz w:val="24"/>
                <w:szCs w:val="24"/>
              </w:rPr>
            </w:pPr>
            <w:r w:rsidRPr="00916E18">
              <w:rPr>
                <w:rFonts w:asciiTheme="majorBidi" w:hAnsiTheme="majorBidi" w:cstheme="majorBidi"/>
                <w:spacing w:val="-2"/>
                <w:sz w:val="24"/>
                <w:szCs w:val="24"/>
              </w:rPr>
              <w:t xml:space="preserve">Data </w:t>
            </w:r>
            <w:r w:rsidR="0004146B" w:rsidRPr="00916E18">
              <w:rPr>
                <w:rFonts w:asciiTheme="majorBidi" w:hAnsiTheme="majorBidi" w:cstheme="majorBidi"/>
                <w:spacing w:val="-2"/>
                <w:sz w:val="24"/>
                <w:szCs w:val="24"/>
              </w:rPr>
              <w:t>is</w:t>
            </w:r>
            <w:r w:rsidRPr="00916E18">
              <w:rPr>
                <w:rFonts w:asciiTheme="majorBidi" w:hAnsiTheme="majorBidi" w:cstheme="majorBidi"/>
                <w:spacing w:val="-2"/>
                <w:sz w:val="24"/>
                <w:szCs w:val="24"/>
              </w:rPr>
              <w:t xml:space="preserve"> uploaded by the healthcare facility monthly or quarterly; this new data </w:t>
            </w:r>
            <w:r w:rsidR="004C66CB" w:rsidRPr="00916E18">
              <w:rPr>
                <w:rFonts w:asciiTheme="majorBidi" w:hAnsiTheme="majorBidi" w:cstheme="majorBidi"/>
                <w:spacing w:val="-2"/>
                <w:sz w:val="24"/>
                <w:szCs w:val="24"/>
              </w:rPr>
              <w:t>are</w:t>
            </w:r>
            <w:r w:rsidRPr="00916E18">
              <w:rPr>
                <w:rFonts w:asciiTheme="majorBidi" w:hAnsiTheme="majorBidi" w:cstheme="majorBidi"/>
                <w:spacing w:val="-2"/>
                <w:sz w:val="24"/>
                <w:szCs w:val="24"/>
              </w:rPr>
              <w:t xml:space="preserve"> available for analysis and benchmarking by facility within 7-10 days. Previously submitted data </w:t>
            </w:r>
            <w:r w:rsidR="0004146B" w:rsidRPr="00916E18">
              <w:rPr>
                <w:rFonts w:asciiTheme="majorBidi" w:hAnsiTheme="majorBidi" w:cstheme="majorBidi"/>
                <w:spacing w:val="-2"/>
                <w:sz w:val="24"/>
                <w:szCs w:val="24"/>
              </w:rPr>
              <w:t>is</w:t>
            </w:r>
            <w:r w:rsidRPr="00916E18">
              <w:rPr>
                <w:rFonts w:asciiTheme="majorBidi" w:hAnsiTheme="majorBidi" w:cstheme="majorBidi"/>
                <w:spacing w:val="-2"/>
                <w:sz w:val="24"/>
                <w:szCs w:val="24"/>
              </w:rPr>
              <w:t xml:space="preserve"> available continuously.</w:t>
            </w:r>
          </w:p>
        </w:tc>
      </w:tr>
      <w:tr w:rsidR="00B821B0" w:rsidRPr="00916E18" w14:paraId="48D88ED1" w14:textId="77777777" w:rsidTr="00462FA1">
        <w:tc>
          <w:tcPr>
            <w:tcW w:w="2135" w:type="dxa"/>
          </w:tcPr>
          <w:p w14:paraId="579FD409" w14:textId="77777777" w:rsidR="00B821B0" w:rsidRPr="00916E18" w:rsidRDefault="00B821B0" w:rsidP="009335A6">
            <w:pPr>
              <w:pStyle w:val="BodyText"/>
              <w:ind w:left="-22"/>
              <w:rPr>
                <w:rFonts w:asciiTheme="majorBidi" w:hAnsiTheme="majorBidi" w:cstheme="majorBidi"/>
                <w:b/>
                <w:spacing w:val="-2"/>
                <w:sz w:val="24"/>
                <w:szCs w:val="24"/>
              </w:rPr>
            </w:pPr>
            <w:r w:rsidRPr="00916E18">
              <w:rPr>
                <w:rFonts w:asciiTheme="majorBidi" w:hAnsiTheme="majorBidi" w:cstheme="majorBidi"/>
                <w:b/>
                <w:spacing w:val="-2"/>
                <w:sz w:val="24"/>
                <w:szCs w:val="24"/>
              </w:rPr>
              <w:t>Flexibility of reports</w:t>
            </w:r>
          </w:p>
          <w:p w14:paraId="29964EA3" w14:textId="77777777" w:rsidR="00B821B0" w:rsidRPr="00916E18" w:rsidRDefault="00B821B0" w:rsidP="009335A6">
            <w:pPr>
              <w:pStyle w:val="BodyText"/>
              <w:ind w:left="-22" w:firstLine="382"/>
              <w:rPr>
                <w:rFonts w:asciiTheme="majorBidi" w:hAnsiTheme="majorBidi" w:cstheme="majorBidi"/>
                <w:spacing w:val="-2"/>
                <w:sz w:val="24"/>
                <w:szCs w:val="24"/>
              </w:rPr>
            </w:pPr>
          </w:p>
        </w:tc>
        <w:tc>
          <w:tcPr>
            <w:tcW w:w="3519" w:type="dxa"/>
          </w:tcPr>
          <w:p w14:paraId="0653963D" w14:textId="77777777" w:rsidR="00B821B0" w:rsidRPr="00916E18" w:rsidRDefault="00B821B0" w:rsidP="00B821B0">
            <w:pPr>
              <w:pStyle w:val="BodyText"/>
              <w:ind w:left="-22" w:firstLine="382"/>
              <w:rPr>
                <w:rFonts w:asciiTheme="majorBidi" w:hAnsiTheme="majorBidi" w:cstheme="majorBidi"/>
                <w:spacing w:val="-2"/>
                <w:sz w:val="24"/>
                <w:szCs w:val="24"/>
              </w:rPr>
            </w:pPr>
            <w:r w:rsidRPr="00916E18">
              <w:rPr>
                <w:rFonts w:asciiTheme="majorBidi" w:hAnsiTheme="majorBidi" w:cstheme="majorBidi"/>
                <w:spacing w:val="-2"/>
                <w:sz w:val="24"/>
                <w:szCs w:val="24"/>
              </w:rPr>
              <w:t>The format of the surveillance report and the examined event variables are selected by surveillance agency. The healthcare facility cannot customize the agency report to their local prevention needs.</w:t>
            </w:r>
          </w:p>
        </w:tc>
        <w:tc>
          <w:tcPr>
            <w:tcW w:w="3696" w:type="dxa"/>
          </w:tcPr>
          <w:p w14:paraId="4FB75F87" w14:textId="77777777" w:rsidR="00B821B0" w:rsidRPr="00916E18" w:rsidRDefault="00B821B0" w:rsidP="00B821B0">
            <w:pPr>
              <w:pStyle w:val="BodyText"/>
              <w:ind w:left="-22" w:firstLine="382"/>
              <w:rPr>
                <w:rFonts w:asciiTheme="majorBidi" w:hAnsiTheme="majorBidi" w:cstheme="majorBidi"/>
                <w:spacing w:val="-2"/>
                <w:sz w:val="24"/>
                <w:szCs w:val="24"/>
              </w:rPr>
            </w:pPr>
            <w:r w:rsidRPr="00916E18">
              <w:rPr>
                <w:rFonts w:asciiTheme="majorBidi" w:hAnsiTheme="majorBidi" w:cstheme="majorBidi"/>
                <w:spacing w:val="-2"/>
                <w:sz w:val="24"/>
                <w:szCs w:val="24"/>
              </w:rPr>
              <w:t xml:space="preserve">Analysis tools are available to healthcare facilities so they can choose their individual variables of interest. Facilities can also select the denominator for calculating rates: FTEs, bed size, or number of monthly admissions.  </w:t>
            </w:r>
          </w:p>
        </w:tc>
      </w:tr>
      <w:tr w:rsidR="00B821B0" w:rsidRPr="00916E18" w14:paraId="397E708F" w14:textId="77777777" w:rsidTr="00462FA1">
        <w:trPr>
          <w:trHeight w:val="611"/>
        </w:trPr>
        <w:tc>
          <w:tcPr>
            <w:tcW w:w="2135" w:type="dxa"/>
          </w:tcPr>
          <w:p w14:paraId="36EBBA6C" w14:textId="77777777" w:rsidR="00B821B0" w:rsidRPr="00916E18" w:rsidRDefault="00B821B0" w:rsidP="009335A6">
            <w:pPr>
              <w:pStyle w:val="BodyText"/>
              <w:ind w:left="-22"/>
              <w:rPr>
                <w:rFonts w:asciiTheme="majorBidi" w:hAnsiTheme="majorBidi" w:cstheme="majorBidi"/>
                <w:b/>
                <w:spacing w:val="-2"/>
                <w:sz w:val="24"/>
                <w:szCs w:val="24"/>
              </w:rPr>
            </w:pPr>
            <w:r w:rsidRPr="00916E18">
              <w:rPr>
                <w:rFonts w:asciiTheme="majorBidi" w:hAnsiTheme="majorBidi" w:cstheme="majorBidi"/>
                <w:b/>
                <w:spacing w:val="-2"/>
                <w:sz w:val="24"/>
                <w:szCs w:val="24"/>
              </w:rPr>
              <w:t>Real time up-to-date output</w:t>
            </w:r>
          </w:p>
        </w:tc>
        <w:tc>
          <w:tcPr>
            <w:tcW w:w="3519" w:type="dxa"/>
          </w:tcPr>
          <w:p w14:paraId="0C5B9A8D" w14:textId="77777777" w:rsidR="00B821B0" w:rsidRPr="00916E18" w:rsidRDefault="00B821B0" w:rsidP="00B821B0">
            <w:pPr>
              <w:pStyle w:val="BodyText"/>
              <w:ind w:left="-22" w:firstLine="382"/>
              <w:rPr>
                <w:rFonts w:asciiTheme="majorBidi" w:hAnsiTheme="majorBidi" w:cstheme="majorBidi"/>
                <w:spacing w:val="-2"/>
                <w:sz w:val="24"/>
                <w:szCs w:val="24"/>
              </w:rPr>
            </w:pPr>
            <w:r w:rsidRPr="00916E18">
              <w:rPr>
                <w:rFonts w:asciiTheme="majorBidi" w:hAnsiTheme="majorBidi" w:cstheme="majorBidi"/>
                <w:spacing w:val="-2"/>
                <w:sz w:val="24"/>
                <w:szCs w:val="24"/>
              </w:rPr>
              <w:t>Output is frequently available in a single-printing hard copy format only.</w:t>
            </w:r>
          </w:p>
        </w:tc>
        <w:tc>
          <w:tcPr>
            <w:tcW w:w="3696" w:type="dxa"/>
          </w:tcPr>
          <w:p w14:paraId="3144DA7B" w14:textId="77777777" w:rsidR="00B821B0" w:rsidRPr="00916E18" w:rsidRDefault="00B821B0" w:rsidP="00B821B0">
            <w:pPr>
              <w:pStyle w:val="BodyText"/>
              <w:ind w:left="-22" w:firstLine="382"/>
              <w:rPr>
                <w:rFonts w:asciiTheme="majorBidi" w:hAnsiTheme="majorBidi" w:cstheme="majorBidi"/>
                <w:spacing w:val="-2"/>
                <w:sz w:val="24"/>
                <w:szCs w:val="24"/>
              </w:rPr>
            </w:pPr>
            <w:r w:rsidRPr="00916E18">
              <w:rPr>
                <w:rFonts w:asciiTheme="majorBidi" w:hAnsiTheme="majorBidi" w:cstheme="majorBidi"/>
                <w:spacing w:val="-2"/>
                <w:sz w:val="24"/>
                <w:szCs w:val="24"/>
              </w:rPr>
              <w:t>Output is available on secure website 24/7, customized and up-to-date.</w:t>
            </w:r>
          </w:p>
        </w:tc>
      </w:tr>
    </w:tbl>
    <w:p w14:paraId="42B0E98D" w14:textId="77777777" w:rsidR="00812031" w:rsidRPr="00916E18" w:rsidRDefault="00812031" w:rsidP="00462FA1">
      <w:pPr>
        <w:pStyle w:val="BodyText"/>
        <w:ind w:left="-22" w:firstLine="382"/>
        <w:rPr>
          <w:rFonts w:asciiTheme="majorBidi" w:hAnsiTheme="majorBidi" w:cstheme="majorBidi"/>
          <w:spacing w:val="-2"/>
          <w:sz w:val="24"/>
          <w:szCs w:val="24"/>
        </w:rPr>
      </w:pPr>
    </w:p>
    <w:p w14:paraId="17FCAAA1" w14:textId="77777777" w:rsidR="000F6AEF" w:rsidRPr="00916E18" w:rsidRDefault="007E52F0" w:rsidP="000F6AEF">
      <w:pPr>
        <w:pStyle w:val="BodyText"/>
        <w:ind w:left="-22" w:firstLine="382"/>
        <w:rPr>
          <w:rFonts w:asciiTheme="majorBidi" w:hAnsiTheme="majorBidi" w:cstheme="majorBidi"/>
          <w:spacing w:val="-2"/>
          <w:sz w:val="24"/>
          <w:szCs w:val="24"/>
        </w:rPr>
      </w:pPr>
      <w:r w:rsidRPr="00916E18">
        <w:rPr>
          <w:rFonts w:asciiTheme="majorBidi" w:hAnsiTheme="majorBidi" w:cstheme="majorBidi"/>
          <w:spacing w:val="-2"/>
          <w:sz w:val="24"/>
          <w:szCs w:val="24"/>
        </w:rPr>
        <w:t>OHSN standard definitions</w:t>
      </w:r>
      <w:r w:rsidR="00953304">
        <w:rPr>
          <w:rFonts w:asciiTheme="majorBidi" w:hAnsiTheme="majorBidi" w:cstheme="majorBidi"/>
          <w:spacing w:val="-2"/>
          <w:sz w:val="24"/>
          <w:szCs w:val="24"/>
        </w:rPr>
        <w:t xml:space="preserve"> for injury and worker types, location of injury and </w:t>
      </w:r>
      <w:r w:rsidR="003C1645">
        <w:rPr>
          <w:rFonts w:asciiTheme="majorBidi" w:hAnsiTheme="majorBidi" w:cstheme="majorBidi"/>
          <w:spacing w:val="-2"/>
          <w:sz w:val="24"/>
          <w:szCs w:val="24"/>
        </w:rPr>
        <w:t>circumstances</w:t>
      </w:r>
      <w:r w:rsidRPr="00916E18">
        <w:rPr>
          <w:rFonts w:asciiTheme="majorBidi" w:hAnsiTheme="majorBidi" w:cstheme="majorBidi"/>
          <w:spacing w:val="-2"/>
          <w:sz w:val="24"/>
          <w:szCs w:val="24"/>
        </w:rPr>
        <w:t xml:space="preserve"> provide added value by helping participating facilities to identify </w:t>
      </w:r>
      <w:r w:rsidR="00953304">
        <w:rPr>
          <w:rFonts w:asciiTheme="majorBidi" w:hAnsiTheme="majorBidi" w:cstheme="majorBidi"/>
          <w:spacing w:val="-2"/>
          <w:sz w:val="24"/>
          <w:szCs w:val="24"/>
        </w:rPr>
        <w:t>trends of the</w:t>
      </w:r>
      <w:r w:rsidRPr="00916E18">
        <w:rPr>
          <w:rFonts w:asciiTheme="majorBidi" w:hAnsiTheme="majorBidi" w:cstheme="majorBidi"/>
          <w:spacing w:val="-2"/>
          <w:sz w:val="24"/>
          <w:szCs w:val="24"/>
        </w:rPr>
        <w:t xml:space="preserve"> most common injuries in healthcare facilities so facilities can implement targeted injury prevention programs. Without OHSN healthcare facilities will not be able to assess occupational injuries with standard definitions, perform timely and appropriate interventions, and objectively measure intervention impact.</w:t>
      </w:r>
      <w:bookmarkStart w:id="5" w:name="_Toc398218246"/>
    </w:p>
    <w:bookmarkEnd w:id="5"/>
    <w:p w14:paraId="532AA540" w14:textId="77777777" w:rsidR="008910AA" w:rsidRPr="00916E18" w:rsidRDefault="003C1645" w:rsidP="003C1645">
      <w:pPr>
        <w:pStyle w:val="Heading2"/>
        <w:rPr>
          <w:rFonts w:asciiTheme="majorBidi" w:hAnsiTheme="majorBidi" w:cstheme="majorBidi"/>
          <w:b/>
          <w:spacing w:val="-2"/>
          <w:sz w:val="24"/>
          <w:szCs w:val="24"/>
        </w:rPr>
      </w:pPr>
      <w:r w:rsidRPr="00916E18">
        <w:rPr>
          <w:rFonts w:asciiTheme="majorBidi" w:hAnsiTheme="majorBidi" w:cstheme="majorBidi"/>
          <w:b/>
          <w:sz w:val="24"/>
          <w:szCs w:val="24"/>
        </w:rPr>
        <w:t>Efforts to Identify Duplication and Use of Similar Information</w:t>
      </w:r>
    </w:p>
    <w:p w14:paraId="26125C06" w14:textId="77777777" w:rsidR="00E71D2D" w:rsidRPr="00916E18" w:rsidRDefault="005A4D38" w:rsidP="005A4D38">
      <w:pPr>
        <w:pStyle w:val="BodyText"/>
        <w:ind w:left="-22" w:firstLine="382"/>
        <w:rPr>
          <w:rFonts w:asciiTheme="majorBidi" w:hAnsiTheme="majorBidi" w:cstheme="majorBidi"/>
          <w:sz w:val="24"/>
          <w:szCs w:val="24"/>
        </w:rPr>
      </w:pPr>
      <w:r w:rsidRPr="00916E18">
        <w:rPr>
          <w:rFonts w:asciiTheme="majorBidi" w:hAnsiTheme="majorBidi" w:cstheme="majorBidi"/>
          <w:sz w:val="24"/>
          <w:szCs w:val="24"/>
        </w:rPr>
        <w:t>OHSN does not propose to expand or change actual OSHA requirements or procedures.</w:t>
      </w:r>
      <w:r w:rsidR="003C1645">
        <w:rPr>
          <w:rFonts w:asciiTheme="majorBidi" w:hAnsiTheme="majorBidi" w:cstheme="majorBidi"/>
          <w:sz w:val="24"/>
          <w:szCs w:val="24"/>
        </w:rPr>
        <w:t xml:space="preserve"> Rather it is the intention of NIOSH to use the same data required by OSHA for recording of injuries and illnesses.</w:t>
      </w:r>
      <w:r w:rsidRPr="00916E18">
        <w:rPr>
          <w:rFonts w:asciiTheme="majorBidi" w:hAnsiTheme="majorBidi" w:cstheme="majorBidi"/>
          <w:sz w:val="24"/>
          <w:szCs w:val="24"/>
        </w:rPr>
        <w:t xml:space="preserve">  The following background on OSHA requirements is provided to further the understanding of the data collection gap that exists between the current OSHA requirements and the proposed OHSN modules.  OSHA recordkeeping requirements are part of the Code of Federal Regulations (29 CFR 1904), available at</w:t>
      </w:r>
      <w:r w:rsidR="00E71D2D" w:rsidRPr="00916E18">
        <w:rPr>
          <w:rFonts w:asciiTheme="majorBidi" w:hAnsiTheme="majorBidi" w:cstheme="majorBidi"/>
          <w:sz w:val="24"/>
          <w:szCs w:val="24"/>
        </w:rPr>
        <w:t>:</w:t>
      </w:r>
    </w:p>
    <w:p w14:paraId="29610881" w14:textId="77777777" w:rsidR="005A4D38" w:rsidRPr="00916E18" w:rsidRDefault="00D80B3E" w:rsidP="00E71D2D">
      <w:pPr>
        <w:pStyle w:val="BodyText"/>
        <w:ind w:left="0"/>
        <w:rPr>
          <w:rFonts w:asciiTheme="majorBidi" w:hAnsiTheme="majorBidi" w:cstheme="majorBidi"/>
          <w:sz w:val="24"/>
          <w:szCs w:val="24"/>
        </w:rPr>
      </w:pPr>
      <w:hyperlink r:id="rId9" w:history="1">
        <w:r w:rsidR="00E71D2D" w:rsidRPr="00916E18">
          <w:rPr>
            <w:rStyle w:val="Hyperlink"/>
            <w:rFonts w:asciiTheme="majorBidi" w:hAnsiTheme="majorBidi" w:cstheme="majorBidi"/>
            <w:sz w:val="24"/>
            <w:szCs w:val="24"/>
          </w:rPr>
          <w:t>https://www.osha.gov/pls/oshaweb/owasrch.search_form?p_doc_type=STANDARDS&amp;p_toc_level=1&amp;p_keyvalue=1904</w:t>
        </w:r>
      </w:hyperlink>
      <w:r w:rsidR="00E71D2D" w:rsidRPr="00916E18">
        <w:rPr>
          <w:rFonts w:asciiTheme="majorBidi" w:hAnsiTheme="majorBidi" w:cstheme="majorBidi"/>
          <w:sz w:val="24"/>
          <w:szCs w:val="24"/>
        </w:rPr>
        <w:t xml:space="preserve"> </w:t>
      </w:r>
    </w:p>
    <w:p w14:paraId="0A900ACB" w14:textId="77777777" w:rsidR="005A4D38" w:rsidRPr="00916E18" w:rsidRDefault="005A4D38" w:rsidP="005A4D38">
      <w:pPr>
        <w:pStyle w:val="BodyText"/>
        <w:ind w:left="-22" w:firstLine="382"/>
        <w:rPr>
          <w:rFonts w:asciiTheme="majorBidi" w:hAnsiTheme="majorBidi" w:cstheme="majorBidi"/>
          <w:sz w:val="24"/>
          <w:szCs w:val="24"/>
        </w:rPr>
      </w:pPr>
      <w:r w:rsidRPr="00916E18">
        <w:rPr>
          <w:rFonts w:asciiTheme="majorBidi" w:hAnsiTheme="majorBidi" w:cstheme="majorBidi"/>
          <w:sz w:val="24"/>
          <w:szCs w:val="24"/>
        </w:rPr>
        <w:t xml:space="preserve">Workplaces are required to record work-related injuries and illnesses on an OSHA 300 log unless they have 10 or fewer employees or are in a low hazard industry (hospitals are not a low hazard industry).   The records provide the base data for the Bureau of Labor Statistics (BLS)’s annual survey of occupational injuries and illnesses, the Nation’s primary source of occupational injury and illness statistics </w:t>
      </w:r>
      <w:hyperlink r:id="rId10" w:history="1">
        <w:r w:rsidR="00B117D6" w:rsidRPr="00916E18">
          <w:rPr>
            <w:rStyle w:val="Hyperlink"/>
            <w:rFonts w:asciiTheme="majorBidi" w:hAnsiTheme="majorBidi" w:cstheme="majorBidi"/>
            <w:sz w:val="24"/>
            <w:szCs w:val="24"/>
          </w:rPr>
          <w:t>http://www.bls.gov/iif/oshsum1.htm</w:t>
        </w:r>
      </w:hyperlink>
      <w:r w:rsidR="00B117D6" w:rsidRPr="00916E18">
        <w:rPr>
          <w:rFonts w:asciiTheme="majorBidi" w:hAnsiTheme="majorBidi" w:cstheme="majorBidi"/>
          <w:sz w:val="24"/>
          <w:szCs w:val="24"/>
        </w:rPr>
        <w:t xml:space="preserve"> </w:t>
      </w:r>
      <w:r w:rsidRPr="00916E18">
        <w:rPr>
          <w:rFonts w:asciiTheme="majorBidi" w:hAnsiTheme="majorBidi" w:cstheme="majorBidi"/>
          <w:sz w:val="24"/>
          <w:szCs w:val="24"/>
        </w:rPr>
        <w:t xml:space="preserve">.  The records are also used by employers and employees to manage safety and health programs at individual workplaces.  Recording an injury or illness does not have any effect on workers’ compensation nor prove violation of an OSHA rule.  A case must be recorded on the OSHA 300 log if it is work-related, if it is a new case, if it meets the general recording criteria, and if it meets special criteria for a specific injury/illness type.  </w:t>
      </w:r>
    </w:p>
    <w:p w14:paraId="52FABDA0" w14:textId="77777777" w:rsidR="005A4D38" w:rsidRPr="00916E18" w:rsidRDefault="005A4D38" w:rsidP="005A4D38">
      <w:pPr>
        <w:pStyle w:val="BodyText"/>
        <w:ind w:left="-22" w:firstLine="382"/>
        <w:rPr>
          <w:rFonts w:asciiTheme="majorBidi" w:hAnsiTheme="majorBidi" w:cstheme="majorBidi"/>
          <w:sz w:val="24"/>
          <w:szCs w:val="24"/>
        </w:rPr>
      </w:pPr>
      <w:r w:rsidRPr="00916E18">
        <w:rPr>
          <w:rFonts w:asciiTheme="majorBidi" w:hAnsiTheme="majorBidi" w:cstheme="majorBidi"/>
          <w:sz w:val="24"/>
          <w:szCs w:val="24"/>
        </w:rPr>
        <w:t xml:space="preserve">The OSHA recordkeeping rule requires employers to keep 3 forms: a 300 Log, a 300A Summary form, and a 301 Incident Report (See </w:t>
      </w:r>
      <w:hyperlink r:id="rId11" w:history="1">
        <w:r w:rsidR="00B117D6" w:rsidRPr="00916E18">
          <w:rPr>
            <w:rStyle w:val="Hyperlink"/>
            <w:rFonts w:asciiTheme="majorBidi" w:hAnsiTheme="majorBidi" w:cstheme="majorBidi"/>
            <w:sz w:val="24"/>
            <w:szCs w:val="24"/>
          </w:rPr>
          <w:t>http://www.osha.gov/recordkeeping/RKforms.html</w:t>
        </w:r>
      </w:hyperlink>
      <w:r w:rsidR="00B117D6" w:rsidRPr="00916E18">
        <w:rPr>
          <w:rFonts w:asciiTheme="majorBidi" w:hAnsiTheme="majorBidi" w:cstheme="majorBidi"/>
          <w:sz w:val="24"/>
          <w:szCs w:val="24"/>
        </w:rPr>
        <w:t xml:space="preserve"> </w:t>
      </w:r>
      <w:r w:rsidRPr="00916E18">
        <w:rPr>
          <w:rFonts w:asciiTheme="majorBidi" w:hAnsiTheme="majorBidi" w:cstheme="majorBidi"/>
          <w:sz w:val="24"/>
          <w:szCs w:val="24"/>
        </w:rPr>
        <w:t>).  Employers can keep their records on equivalent forms, on a computer, or at a central location provided that they can get information into the system within 7 calendar days after an injury or illness occurs, and they can produce the data at the establishment when required.  Many employers use a Worker’s Compensation Report, a First Report of Injury or a Company Accident Report as an equivalent form. They just need to make sure that their form includes all of the same data that is found on the 301 form or can be supplemented so that that data is attached to it.  The 301 form captures data on each injury and illness (the length of service, what time the injury occurred, what time the employee started work, etc.).  The questions about how the person was injured or became ill are identical to the BLS survey questions, which makes it easier for employers to complete the survey forms if/when they receive them.</w:t>
      </w:r>
    </w:p>
    <w:p w14:paraId="78497F95" w14:textId="77777777" w:rsidR="005A4D38" w:rsidRPr="00916E18" w:rsidRDefault="005A4D38" w:rsidP="005A4D38">
      <w:pPr>
        <w:pStyle w:val="BodyText"/>
        <w:ind w:left="-22" w:firstLine="382"/>
        <w:rPr>
          <w:rFonts w:asciiTheme="majorBidi" w:hAnsiTheme="majorBidi" w:cstheme="majorBidi"/>
          <w:sz w:val="24"/>
          <w:szCs w:val="24"/>
        </w:rPr>
      </w:pPr>
      <w:r w:rsidRPr="00916E18">
        <w:rPr>
          <w:rFonts w:asciiTheme="majorBidi" w:hAnsiTheme="majorBidi" w:cstheme="majorBidi"/>
          <w:sz w:val="24"/>
          <w:szCs w:val="24"/>
        </w:rPr>
        <w:t>Employers are instructed to record those work-related injuries and illnesses that result in: death, loss of consciousness, days away from work, restricted work activity or job transfer, or medical treatment beyond first aid.  They must also record any significant work related injury or illness that is diagnosed by a physician or other licensed health care professional. They must record any work-related case involving cancer, chronic irreversible disease, a fractured or cracked bone, or a punctured eardrum.  </w:t>
      </w:r>
    </w:p>
    <w:p w14:paraId="36B07CE0" w14:textId="77777777" w:rsidR="005A4D38" w:rsidRPr="00916E18" w:rsidRDefault="005A4D38" w:rsidP="005A4D38">
      <w:pPr>
        <w:pStyle w:val="BodyText"/>
        <w:ind w:left="-22" w:firstLine="382"/>
        <w:rPr>
          <w:rFonts w:asciiTheme="majorBidi" w:hAnsiTheme="majorBidi" w:cstheme="majorBidi"/>
          <w:sz w:val="24"/>
          <w:szCs w:val="24"/>
        </w:rPr>
      </w:pPr>
      <w:r w:rsidRPr="00916E18">
        <w:rPr>
          <w:rFonts w:asciiTheme="majorBidi" w:hAnsiTheme="majorBidi" w:cstheme="majorBidi"/>
          <w:sz w:val="24"/>
          <w:szCs w:val="24"/>
        </w:rPr>
        <w:t>Fields on OSHA 300 log (line list summary of all cases):</w:t>
      </w:r>
    </w:p>
    <w:p w14:paraId="2BB3800F" w14:textId="77777777" w:rsidR="005A4D38" w:rsidRPr="00916E18" w:rsidRDefault="005A4D38" w:rsidP="005A4D38">
      <w:pPr>
        <w:pStyle w:val="BodyText"/>
        <w:ind w:left="-22" w:firstLine="382"/>
        <w:rPr>
          <w:rFonts w:asciiTheme="majorBidi" w:hAnsiTheme="majorBidi" w:cstheme="majorBidi"/>
          <w:sz w:val="24"/>
          <w:szCs w:val="24"/>
        </w:rPr>
      </w:pPr>
      <w:r w:rsidRPr="00916E18">
        <w:rPr>
          <w:rFonts w:asciiTheme="majorBidi" w:hAnsiTheme="majorBidi" w:cstheme="majorBidi"/>
          <w:sz w:val="24"/>
          <w:szCs w:val="24"/>
        </w:rPr>
        <w:t>•</w:t>
      </w:r>
      <w:r w:rsidRPr="00916E18">
        <w:rPr>
          <w:rFonts w:asciiTheme="majorBidi" w:hAnsiTheme="majorBidi" w:cstheme="majorBidi"/>
          <w:sz w:val="24"/>
          <w:szCs w:val="24"/>
        </w:rPr>
        <w:tab/>
        <w:t>Case number</w:t>
      </w:r>
    </w:p>
    <w:p w14:paraId="20447B65" w14:textId="77777777" w:rsidR="005A4D38" w:rsidRPr="00916E18" w:rsidRDefault="005A4D38" w:rsidP="005A4D38">
      <w:pPr>
        <w:pStyle w:val="BodyText"/>
        <w:ind w:left="-22" w:firstLine="382"/>
        <w:rPr>
          <w:rFonts w:asciiTheme="majorBidi" w:hAnsiTheme="majorBidi" w:cstheme="majorBidi"/>
          <w:sz w:val="24"/>
          <w:szCs w:val="24"/>
        </w:rPr>
      </w:pPr>
      <w:r w:rsidRPr="00916E18">
        <w:rPr>
          <w:rFonts w:asciiTheme="majorBidi" w:hAnsiTheme="majorBidi" w:cstheme="majorBidi"/>
          <w:sz w:val="24"/>
          <w:szCs w:val="24"/>
        </w:rPr>
        <w:t>•</w:t>
      </w:r>
      <w:r w:rsidRPr="00916E18">
        <w:rPr>
          <w:rFonts w:asciiTheme="majorBidi" w:hAnsiTheme="majorBidi" w:cstheme="majorBidi"/>
          <w:sz w:val="24"/>
          <w:szCs w:val="24"/>
        </w:rPr>
        <w:tab/>
        <w:t>Employee name</w:t>
      </w:r>
    </w:p>
    <w:p w14:paraId="7E3E9127" w14:textId="77777777" w:rsidR="005A4D38" w:rsidRPr="00916E18" w:rsidRDefault="005A4D38" w:rsidP="005A4D38">
      <w:pPr>
        <w:pStyle w:val="BodyText"/>
        <w:ind w:left="-22" w:firstLine="382"/>
        <w:rPr>
          <w:rFonts w:asciiTheme="majorBidi" w:hAnsiTheme="majorBidi" w:cstheme="majorBidi"/>
          <w:sz w:val="24"/>
          <w:szCs w:val="24"/>
        </w:rPr>
      </w:pPr>
      <w:r w:rsidRPr="00916E18">
        <w:rPr>
          <w:rFonts w:asciiTheme="majorBidi" w:hAnsiTheme="majorBidi" w:cstheme="majorBidi"/>
          <w:sz w:val="24"/>
          <w:szCs w:val="24"/>
        </w:rPr>
        <w:t>•</w:t>
      </w:r>
      <w:r w:rsidRPr="00916E18">
        <w:rPr>
          <w:rFonts w:asciiTheme="majorBidi" w:hAnsiTheme="majorBidi" w:cstheme="majorBidi"/>
          <w:sz w:val="24"/>
          <w:szCs w:val="24"/>
        </w:rPr>
        <w:tab/>
        <w:t>Job title</w:t>
      </w:r>
    </w:p>
    <w:p w14:paraId="41537F9A" w14:textId="77777777" w:rsidR="005A4D38" w:rsidRPr="00916E18" w:rsidRDefault="005A4D38" w:rsidP="005A4D38">
      <w:pPr>
        <w:pStyle w:val="BodyText"/>
        <w:ind w:left="-22" w:firstLine="382"/>
        <w:rPr>
          <w:rFonts w:asciiTheme="majorBidi" w:hAnsiTheme="majorBidi" w:cstheme="majorBidi"/>
          <w:sz w:val="24"/>
          <w:szCs w:val="24"/>
        </w:rPr>
      </w:pPr>
      <w:r w:rsidRPr="00916E18">
        <w:rPr>
          <w:rFonts w:asciiTheme="majorBidi" w:hAnsiTheme="majorBidi" w:cstheme="majorBidi"/>
          <w:sz w:val="24"/>
          <w:szCs w:val="24"/>
        </w:rPr>
        <w:t>•</w:t>
      </w:r>
      <w:r w:rsidRPr="00916E18">
        <w:rPr>
          <w:rFonts w:asciiTheme="majorBidi" w:hAnsiTheme="majorBidi" w:cstheme="majorBidi"/>
          <w:sz w:val="24"/>
          <w:szCs w:val="24"/>
        </w:rPr>
        <w:tab/>
        <w:t>Date of injury or onset of illness</w:t>
      </w:r>
    </w:p>
    <w:p w14:paraId="3B53094B" w14:textId="77777777" w:rsidR="005A4D38" w:rsidRPr="00916E18" w:rsidRDefault="005A4D38" w:rsidP="005A4D38">
      <w:pPr>
        <w:pStyle w:val="BodyText"/>
        <w:ind w:left="-22" w:firstLine="382"/>
        <w:rPr>
          <w:rFonts w:asciiTheme="majorBidi" w:hAnsiTheme="majorBidi" w:cstheme="majorBidi"/>
          <w:sz w:val="24"/>
          <w:szCs w:val="24"/>
        </w:rPr>
      </w:pPr>
      <w:r w:rsidRPr="00916E18">
        <w:rPr>
          <w:rFonts w:asciiTheme="majorBidi" w:hAnsiTheme="majorBidi" w:cstheme="majorBidi"/>
          <w:sz w:val="24"/>
          <w:szCs w:val="24"/>
        </w:rPr>
        <w:t>•</w:t>
      </w:r>
      <w:r w:rsidRPr="00916E18">
        <w:rPr>
          <w:rFonts w:asciiTheme="majorBidi" w:hAnsiTheme="majorBidi" w:cstheme="majorBidi"/>
          <w:sz w:val="24"/>
          <w:szCs w:val="24"/>
        </w:rPr>
        <w:tab/>
        <w:t>Where event occurred</w:t>
      </w:r>
    </w:p>
    <w:p w14:paraId="7B984D9F" w14:textId="77777777" w:rsidR="005A4D38" w:rsidRPr="00916E18" w:rsidRDefault="005A4D38" w:rsidP="005A4D38">
      <w:pPr>
        <w:pStyle w:val="BodyText"/>
        <w:ind w:left="-22" w:firstLine="382"/>
        <w:rPr>
          <w:rFonts w:asciiTheme="majorBidi" w:hAnsiTheme="majorBidi" w:cstheme="majorBidi"/>
          <w:sz w:val="24"/>
          <w:szCs w:val="24"/>
        </w:rPr>
      </w:pPr>
      <w:r w:rsidRPr="00916E18">
        <w:rPr>
          <w:rFonts w:asciiTheme="majorBidi" w:hAnsiTheme="majorBidi" w:cstheme="majorBidi"/>
          <w:sz w:val="24"/>
          <w:szCs w:val="24"/>
        </w:rPr>
        <w:t>•</w:t>
      </w:r>
      <w:r w:rsidRPr="00916E18">
        <w:rPr>
          <w:rFonts w:asciiTheme="majorBidi" w:hAnsiTheme="majorBidi" w:cstheme="majorBidi"/>
          <w:sz w:val="24"/>
          <w:szCs w:val="24"/>
        </w:rPr>
        <w:tab/>
        <w:t>Description of injury or illness, parts of body affected, and object/substance that directly injured or made person ill</w:t>
      </w:r>
    </w:p>
    <w:p w14:paraId="1CE6C2A0" w14:textId="77777777" w:rsidR="005A4D38" w:rsidRPr="00916E18" w:rsidRDefault="005A4D38" w:rsidP="005A4D38">
      <w:pPr>
        <w:pStyle w:val="BodyText"/>
        <w:ind w:left="-22" w:firstLine="382"/>
        <w:rPr>
          <w:rFonts w:asciiTheme="majorBidi" w:hAnsiTheme="majorBidi" w:cstheme="majorBidi"/>
          <w:sz w:val="24"/>
          <w:szCs w:val="24"/>
        </w:rPr>
      </w:pPr>
      <w:r w:rsidRPr="00916E18">
        <w:rPr>
          <w:rFonts w:asciiTheme="majorBidi" w:hAnsiTheme="majorBidi" w:cstheme="majorBidi"/>
          <w:sz w:val="24"/>
          <w:szCs w:val="24"/>
        </w:rPr>
        <w:t>•</w:t>
      </w:r>
      <w:r w:rsidRPr="00916E18">
        <w:rPr>
          <w:rFonts w:asciiTheme="majorBidi" w:hAnsiTheme="majorBidi" w:cstheme="majorBidi"/>
          <w:sz w:val="24"/>
          <w:szCs w:val="24"/>
        </w:rPr>
        <w:tab/>
        <w:t>Classification checkboxes</w:t>
      </w:r>
    </w:p>
    <w:p w14:paraId="5BC54353" w14:textId="77777777" w:rsidR="005A4D38" w:rsidRPr="00916E18" w:rsidRDefault="005A4D38" w:rsidP="005A4D38">
      <w:pPr>
        <w:pStyle w:val="BodyText"/>
        <w:ind w:left="-22" w:firstLine="382"/>
        <w:rPr>
          <w:rFonts w:asciiTheme="majorBidi" w:hAnsiTheme="majorBidi" w:cstheme="majorBidi"/>
          <w:sz w:val="24"/>
          <w:szCs w:val="24"/>
        </w:rPr>
      </w:pPr>
      <w:r w:rsidRPr="00916E18">
        <w:rPr>
          <w:rFonts w:asciiTheme="majorBidi" w:hAnsiTheme="majorBidi" w:cstheme="majorBidi"/>
          <w:sz w:val="24"/>
          <w:szCs w:val="24"/>
        </w:rPr>
        <w:t>o</w:t>
      </w:r>
      <w:r w:rsidRPr="00916E18">
        <w:rPr>
          <w:rFonts w:asciiTheme="majorBidi" w:hAnsiTheme="majorBidi" w:cstheme="majorBidi"/>
          <w:sz w:val="24"/>
          <w:szCs w:val="24"/>
        </w:rPr>
        <w:tab/>
        <w:t>Death</w:t>
      </w:r>
    </w:p>
    <w:p w14:paraId="39B4A0C4" w14:textId="77777777" w:rsidR="005A4D38" w:rsidRPr="00916E18" w:rsidRDefault="005A4D38" w:rsidP="005A4D38">
      <w:pPr>
        <w:pStyle w:val="BodyText"/>
        <w:ind w:left="-22" w:firstLine="382"/>
        <w:rPr>
          <w:rFonts w:asciiTheme="majorBidi" w:hAnsiTheme="majorBidi" w:cstheme="majorBidi"/>
          <w:sz w:val="24"/>
          <w:szCs w:val="24"/>
        </w:rPr>
      </w:pPr>
      <w:r w:rsidRPr="00916E18">
        <w:rPr>
          <w:rFonts w:asciiTheme="majorBidi" w:hAnsiTheme="majorBidi" w:cstheme="majorBidi"/>
          <w:sz w:val="24"/>
          <w:szCs w:val="24"/>
        </w:rPr>
        <w:t>o</w:t>
      </w:r>
      <w:r w:rsidRPr="00916E18">
        <w:rPr>
          <w:rFonts w:asciiTheme="majorBidi" w:hAnsiTheme="majorBidi" w:cstheme="majorBidi"/>
          <w:sz w:val="24"/>
          <w:szCs w:val="24"/>
        </w:rPr>
        <w:tab/>
        <w:t>Days away from work (column H)</w:t>
      </w:r>
    </w:p>
    <w:p w14:paraId="61886255" w14:textId="77777777" w:rsidR="005A4D38" w:rsidRPr="00916E18" w:rsidRDefault="005A4D38" w:rsidP="005A4D38">
      <w:pPr>
        <w:pStyle w:val="BodyText"/>
        <w:ind w:left="-22" w:firstLine="382"/>
        <w:rPr>
          <w:rFonts w:asciiTheme="majorBidi" w:hAnsiTheme="majorBidi" w:cstheme="majorBidi"/>
          <w:sz w:val="24"/>
          <w:szCs w:val="24"/>
        </w:rPr>
      </w:pPr>
      <w:r w:rsidRPr="00916E18">
        <w:rPr>
          <w:rFonts w:asciiTheme="majorBidi" w:hAnsiTheme="majorBidi" w:cstheme="majorBidi"/>
          <w:sz w:val="24"/>
          <w:szCs w:val="24"/>
        </w:rPr>
        <w:t>o</w:t>
      </w:r>
      <w:r w:rsidRPr="00916E18">
        <w:rPr>
          <w:rFonts w:asciiTheme="majorBidi" w:hAnsiTheme="majorBidi" w:cstheme="majorBidi"/>
          <w:sz w:val="24"/>
          <w:szCs w:val="24"/>
        </w:rPr>
        <w:tab/>
        <w:t>Job transfer or restriction (column I)</w:t>
      </w:r>
    </w:p>
    <w:p w14:paraId="48313CA2" w14:textId="77777777" w:rsidR="005A4D38" w:rsidRPr="00916E18" w:rsidRDefault="005A4D38" w:rsidP="005A4D38">
      <w:pPr>
        <w:pStyle w:val="BodyText"/>
        <w:ind w:left="-22" w:firstLine="382"/>
        <w:rPr>
          <w:rFonts w:asciiTheme="majorBidi" w:hAnsiTheme="majorBidi" w:cstheme="majorBidi"/>
          <w:sz w:val="24"/>
          <w:szCs w:val="24"/>
        </w:rPr>
      </w:pPr>
      <w:r w:rsidRPr="00916E18">
        <w:rPr>
          <w:rFonts w:asciiTheme="majorBidi" w:hAnsiTheme="majorBidi" w:cstheme="majorBidi"/>
          <w:sz w:val="24"/>
          <w:szCs w:val="24"/>
        </w:rPr>
        <w:t>o</w:t>
      </w:r>
      <w:r w:rsidRPr="00916E18">
        <w:rPr>
          <w:rFonts w:asciiTheme="majorBidi" w:hAnsiTheme="majorBidi" w:cstheme="majorBidi"/>
          <w:sz w:val="24"/>
          <w:szCs w:val="24"/>
        </w:rPr>
        <w:tab/>
        <w:t>Other recordable cases</w:t>
      </w:r>
    </w:p>
    <w:p w14:paraId="23EFDFF4" w14:textId="77777777" w:rsidR="005A4D38" w:rsidRPr="00916E18" w:rsidRDefault="005A4D38" w:rsidP="005A4D38">
      <w:pPr>
        <w:pStyle w:val="BodyText"/>
        <w:ind w:left="-22" w:firstLine="382"/>
        <w:rPr>
          <w:rFonts w:asciiTheme="majorBidi" w:hAnsiTheme="majorBidi" w:cstheme="majorBidi"/>
          <w:sz w:val="24"/>
          <w:szCs w:val="24"/>
        </w:rPr>
      </w:pPr>
      <w:r w:rsidRPr="00916E18">
        <w:rPr>
          <w:rFonts w:asciiTheme="majorBidi" w:hAnsiTheme="majorBidi" w:cstheme="majorBidi"/>
          <w:sz w:val="24"/>
          <w:szCs w:val="24"/>
        </w:rPr>
        <w:t>•</w:t>
      </w:r>
      <w:r w:rsidRPr="00916E18">
        <w:rPr>
          <w:rFonts w:asciiTheme="majorBidi" w:hAnsiTheme="majorBidi" w:cstheme="majorBidi"/>
          <w:sz w:val="24"/>
          <w:szCs w:val="24"/>
        </w:rPr>
        <w:tab/>
        <w:t>Number of days the injured or ill worker was:</w:t>
      </w:r>
    </w:p>
    <w:p w14:paraId="446F69F5" w14:textId="77777777" w:rsidR="005A4D38" w:rsidRPr="00916E18" w:rsidRDefault="005A4D38" w:rsidP="005A4D38">
      <w:pPr>
        <w:pStyle w:val="BodyText"/>
        <w:ind w:left="-22" w:firstLine="382"/>
        <w:rPr>
          <w:rFonts w:asciiTheme="majorBidi" w:hAnsiTheme="majorBidi" w:cstheme="majorBidi"/>
          <w:sz w:val="24"/>
          <w:szCs w:val="24"/>
        </w:rPr>
      </w:pPr>
      <w:r w:rsidRPr="00916E18">
        <w:rPr>
          <w:rFonts w:asciiTheme="majorBidi" w:hAnsiTheme="majorBidi" w:cstheme="majorBidi"/>
          <w:sz w:val="24"/>
          <w:szCs w:val="24"/>
        </w:rPr>
        <w:t>o</w:t>
      </w:r>
      <w:r w:rsidRPr="00916E18">
        <w:rPr>
          <w:rFonts w:asciiTheme="majorBidi" w:hAnsiTheme="majorBidi" w:cstheme="majorBidi"/>
          <w:sz w:val="24"/>
          <w:szCs w:val="24"/>
        </w:rPr>
        <w:tab/>
        <w:t>Away from work</w:t>
      </w:r>
    </w:p>
    <w:p w14:paraId="0140BF70" w14:textId="77777777" w:rsidR="005A4D38" w:rsidRPr="00916E18" w:rsidRDefault="005A4D38" w:rsidP="005A4D38">
      <w:pPr>
        <w:pStyle w:val="BodyText"/>
        <w:ind w:left="-22" w:firstLine="382"/>
        <w:rPr>
          <w:rFonts w:asciiTheme="majorBidi" w:hAnsiTheme="majorBidi" w:cstheme="majorBidi"/>
          <w:sz w:val="24"/>
          <w:szCs w:val="24"/>
        </w:rPr>
      </w:pPr>
      <w:r w:rsidRPr="00916E18">
        <w:rPr>
          <w:rFonts w:asciiTheme="majorBidi" w:hAnsiTheme="majorBidi" w:cstheme="majorBidi"/>
          <w:sz w:val="24"/>
          <w:szCs w:val="24"/>
        </w:rPr>
        <w:t>o</w:t>
      </w:r>
      <w:r w:rsidRPr="00916E18">
        <w:rPr>
          <w:rFonts w:asciiTheme="majorBidi" w:hAnsiTheme="majorBidi" w:cstheme="majorBidi"/>
          <w:sz w:val="24"/>
          <w:szCs w:val="24"/>
        </w:rPr>
        <w:tab/>
        <w:t>On job transfer or restriction</w:t>
      </w:r>
    </w:p>
    <w:p w14:paraId="2BFCE097" w14:textId="77777777" w:rsidR="005A4D38" w:rsidRPr="00916E18" w:rsidRDefault="005A4D38" w:rsidP="005A4D38">
      <w:pPr>
        <w:pStyle w:val="BodyText"/>
        <w:ind w:left="-22" w:firstLine="382"/>
        <w:rPr>
          <w:rFonts w:asciiTheme="majorBidi" w:hAnsiTheme="majorBidi" w:cstheme="majorBidi"/>
          <w:sz w:val="24"/>
          <w:szCs w:val="24"/>
        </w:rPr>
      </w:pPr>
      <w:r w:rsidRPr="00916E18">
        <w:rPr>
          <w:rFonts w:asciiTheme="majorBidi" w:hAnsiTheme="majorBidi" w:cstheme="majorBidi"/>
          <w:sz w:val="24"/>
          <w:szCs w:val="24"/>
        </w:rPr>
        <w:t>•</w:t>
      </w:r>
      <w:r w:rsidRPr="00916E18">
        <w:rPr>
          <w:rFonts w:asciiTheme="majorBidi" w:hAnsiTheme="majorBidi" w:cstheme="majorBidi"/>
          <w:sz w:val="24"/>
          <w:szCs w:val="24"/>
        </w:rPr>
        <w:tab/>
        <w:t>Injury or illness type checkboxes</w:t>
      </w:r>
    </w:p>
    <w:p w14:paraId="1F40BD7A" w14:textId="77777777" w:rsidR="005A4D38" w:rsidRPr="00916E18" w:rsidRDefault="005A4D38" w:rsidP="005A4D38">
      <w:pPr>
        <w:pStyle w:val="BodyText"/>
        <w:ind w:left="-22" w:firstLine="382"/>
        <w:rPr>
          <w:rFonts w:asciiTheme="majorBidi" w:hAnsiTheme="majorBidi" w:cstheme="majorBidi"/>
          <w:sz w:val="24"/>
          <w:szCs w:val="24"/>
        </w:rPr>
      </w:pPr>
      <w:r w:rsidRPr="00916E18">
        <w:rPr>
          <w:rFonts w:asciiTheme="majorBidi" w:hAnsiTheme="majorBidi" w:cstheme="majorBidi"/>
          <w:sz w:val="24"/>
          <w:szCs w:val="24"/>
        </w:rPr>
        <w:t>o</w:t>
      </w:r>
      <w:r w:rsidRPr="00916E18">
        <w:rPr>
          <w:rFonts w:asciiTheme="majorBidi" w:hAnsiTheme="majorBidi" w:cstheme="majorBidi"/>
          <w:sz w:val="24"/>
          <w:szCs w:val="24"/>
        </w:rPr>
        <w:tab/>
        <w:t>Injury</w:t>
      </w:r>
    </w:p>
    <w:p w14:paraId="11B1AE47" w14:textId="77777777" w:rsidR="005A4D38" w:rsidRPr="00916E18" w:rsidRDefault="005A4D38" w:rsidP="005A4D38">
      <w:pPr>
        <w:pStyle w:val="BodyText"/>
        <w:ind w:left="-22" w:firstLine="382"/>
        <w:rPr>
          <w:rFonts w:asciiTheme="majorBidi" w:hAnsiTheme="majorBidi" w:cstheme="majorBidi"/>
          <w:sz w:val="24"/>
          <w:szCs w:val="24"/>
        </w:rPr>
      </w:pPr>
      <w:r w:rsidRPr="00916E18">
        <w:rPr>
          <w:rFonts w:asciiTheme="majorBidi" w:hAnsiTheme="majorBidi" w:cstheme="majorBidi"/>
          <w:sz w:val="24"/>
          <w:szCs w:val="24"/>
        </w:rPr>
        <w:t>o</w:t>
      </w:r>
      <w:r w:rsidRPr="00916E18">
        <w:rPr>
          <w:rFonts w:asciiTheme="majorBidi" w:hAnsiTheme="majorBidi" w:cstheme="majorBidi"/>
          <w:sz w:val="24"/>
          <w:szCs w:val="24"/>
        </w:rPr>
        <w:tab/>
        <w:t>Skin disorder</w:t>
      </w:r>
    </w:p>
    <w:p w14:paraId="6877976B" w14:textId="77777777" w:rsidR="005A4D38" w:rsidRPr="00916E18" w:rsidRDefault="005A4D38" w:rsidP="005A4D38">
      <w:pPr>
        <w:pStyle w:val="BodyText"/>
        <w:ind w:left="-22" w:firstLine="382"/>
        <w:rPr>
          <w:rFonts w:asciiTheme="majorBidi" w:hAnsiTheme="majorBidi" w:cstheme="majorBidi"/>
          <w:sz w:val="24"/>
          <w:szCs w:val="24"/>
        </w:rPr>
      </w:pPr>
      <w:r w:rsidRPr="00916E18">
        <w:rPr>
          <w:rFonts w:asciiTheme="majorBidi" w:hAnsiTheme="majorBidi" w:cstheme="majorBidi"/>
          <w:sz w:val="24"/>
          <w:szCs w:val="24"/>
        </w:rPr>
        <w:t>o</w:t>
      </w:r>
      <w:r w:rsidRPr="00916E18">
        <w:rPr>
          <w:rFonts w:asciiTheme="majorBidi" w:hAnsiTheme="majorBidi" w:cstheme="majorBidi"/>
          <w:sz w:val="24"/>
          <w:szCs w:val="24"/>
        </w:rPr>
        <w:tab/>
        <w:t>Respiratory condition</w:t>
      </w:r>
    </w:p>
    <w:p w14:paraId="4EF8E037" w14:textId="77777777" w:rsidR="005A4D38" w:rsidRPr="00916E18" w:rsidRDefault="005A4D38" w:rsidP="005A4D38">
      <w:pPr>
        <w:pStyle w:val="BodyText"/>
        <w:ind w:left="-22" w:firstLine="382"/>
        <w:rPr>
          <w:rFonts w:asciiTheme="majorBidi" w:hAnsiTheme="majorBidi" w:cstheme="majorBidi"/>
          <w:sz w:val="24"/>
          <w:szCs w:val="24"/>
        </w:rPr>
      </w:pPr>
      <w:r w:rsidRPr="00916E18">
        <w:rPr>
          <w:rFonts w:asciiTheme="majorBidi" w:hAnsiTheme="majorBidi" w:cstheme="majorBidi"/>
          <w:sz w:val="24"/>
          <w:szCs w:val="24"/>
        </w:rPr>
        <w:t>o</w:t>
      </w:r>
      <w:r w:rsidRPr="00916E18">
        <w:rPr>
          <w:rFonts w:asciiTheme="majorBidi" w:hAnsiTheme="majorBidi" w:cstheme="majorBidi"/>
          <w:sz w:val="24"/>
          <w:szCs w:val="24"/>
        </w:rPr>
        <w:tab/>
        <w:t>Poisoning</w:t>
      </w:r>
    </w:p>
    <w:p w14:paraId="3CBE7533" w14:textId="77777777" w:rsidR="005A4D38" w:rsidRPr="00916E18" w:rsidRDefault="005A4D38" w:rsidP="005A4D38">
      <w:pPr>
        <w:pStyle w:val="BodyText"/>
        <w:ind w:left="-22" w:firstLine="382"/>
        <w:rPr>
          <w:rFonts w:asciiTheme="majorBidi" w:hAnsiTheme="majorBidi" w:cstheme="majorBidi"/>
          <w:sz w:val="24"/>
          <w:szCs w:val="24"/>
        </w:rPr>
      </w:pPr>
      <w:r w:rsidRPr="00916E18">
        <w:rPr>
          <w:rFonts w:asciiTheme="majorBidi" w:hAnsiTheme="majorBidi" w:cstheme="majorBidi"/>
          <w:sz w:val="24"/>
          <w:szCs w:val="24"/>
        </w:rPr>
        <w:t>o</w:t>
      </w:r>
      <w:r w:rsidRPr="00916E18">
        <w:rPr>
          <w:rFonts w:asciiTheme="majorBidi" w:hAnsiTheme="majorBidi" w:cstheme="majorBidi"/>
          <w:sz w:val="24"/>
          <w:szCs w:val="24"/>
        </w:rPr>
        <w:tab/>
        <w:t>Hearing loss</w:t>
      </w:r>
    </w:p>
    <w:p w14:paraId="71A2E97C" w14:textId="77777777" w:rsidR="005A4D38" w:rsidRPr="00916E18" w:rsidRDefault="005A4D38" w:rsidP="005A4D38">
      <w:pPr>
        <w:pStyle w:val="BodyText"/>
        <w:ind w:left="-22" w:firstLine="382"/>
        <w:rPr>
          <w:rFonts w:asciiTheme="majorBidi" w:hAnsiTheme="majorBidi" w:cstheme="majorBidi"/>
          <w:sz w:val="24"/>
          <w:szCs w:val="24"/>
        </w:rPr>
      </w:pPr>
      <w:r w:rsidRPr="00916E18">
        <w:rPr>
          <w:rFonts w:asciiTheme="majorBidi" w:hAnsiTheme="majorBidi" w:cstheme="majorBidi"/>
          <w:sz w:val="24"/>
          <w:szCs w:val="24"/>
        </w:rPr>
        <w:t>o</w:t>
      </w:r>
      <w:r w:rsidRPr="00916E18">
        <w:rPr>
          <w:rFonts w:asciiTheme="majorBidi" w:hAnsiTheme="majorBidi" w:cstheme="majorBidi"/>
          <w:sz w:val="24"/>
          <w:szCs w:val="24"/>
        </w:rPr>
        <w:tab/>
        <w:t>All other illnesses</w:t>
      </w:r>
    </w:p>
    <w:p w14:paraId="11E43096" w14:textId="77777777" w:rsidR="005A4D38" w:rsidRPr="00916E18" w:rsidRDefault="005A4D38" w:rsidP="005A4D38">
      <w:pPr>
        <w:pStyle w:val="BodyText"/>
        <w:ind w:left="-22" w:firstLine="382"/>
        <w:rPr>
          <w:rFonts w:asciiTheme="majorBidi" w:hAnsiTheme="majorBidi" w:cstheme="majorBidi"/>
          <w:sz w:val="24"/>
          <w:szCs w:val="24"/>
        </w:rPr>
      </w:pPr>
    </w:p>
    <w:p w14:paraId="7A28ABC0" w14:textId="77777777" w:rsidR="005A4D38" w:rsidRPr="00916E18" w:rsidRDefault="005A4D38" w:rsidP="005A4D38">
      <w:pPr>
        <w:pStyle w:val="BodyText"/>
        <w:ind w:left="-22" w:firstLine="382"/>
        <w:rPr>
          <w:rFonts w:asciiTheme="majorBidi" w:hAnsiTheme="majorBidi" w:cstheme="majorBidi"/>
          <w:sz w:val="24"/>
          <w:szCs w:val="24"/>
        </w:rPr>
      </w:pPr>
      <w:r w:rsidRPr="00916E18">
        <w:rPr>
          <w:rFonts w:asciiTheme="majorBidi" w:hAnsiTheme="majorBidi" w:cstheme="majorBidi"/>
          <w:sz w:val="24"/>
          <w:szCs w:val="24"/>
        </w:rPr>
        <w:t>The OSHA forms give instructions on how to compute an occupational injury and illness incidence rate for all recordable cases and for cases that involve days away from work:</w:t>
      </w:r>
    </w:p>
    <w:p w14:paraId="0551ECF9" w14:textId="77777777" w:rsidR="005A4D38" w:rsidRPr="00916E18" w:rsidRDefault="005A4D38" w:rsidP="005A4D38">
      <w:pPr>
        <w:pStyle w:val="BodyText"/>
        <w:ind w:left="-22" w:firstLine="382"/>
        <w:rPr>
          <w:rFonts w:asciiTheme="majorBidi" w:hAnsiTheme="majorBidi" w:cstheme="majorBidi"/>
          <w:sz w:val="24"/>
          <w:szCs w:val="24"/>
        </w:rPr>
      </w:pPr>
    </w:p>
    <w:p w14:paraId="32FCC8A0" w14:textId="77777777" w:rsidR="005A4D38" w:rsidRPr="00916E18" w:rsidRDefault="005A4D38" w:rsidP="005A4D38">
      <w:pPr>
        <w:pStyle w:val="BodyText"/>
        <w:ind w:left="-22" w:firstLine="382"/>
        <w:rPr>
          <w:rFonts w:asciiTheme="majorBidi" w:hAnsiTheme="majorBidi" w:cstheme="majorBidi"/>
          <w:sz w:val="24"/>
          <w:szCs w:val="24"/>
        </w:rPr>
      </w:pPr>
      <w:r w:rsidRPr="00916E18">
        <w:rPr>
          <w:rFonts w:asciiTheme="majorBidi" w:hAnsiTheme="majorBidi" w:cstheme="majorBidi"/>
          <w:sz w:val="24"/>
          <w:szCs w:val="24"/>
        </w:rPr>
        <w:t>1.</w:t>
      </w:r>
      <w:r w:rsidRPr="00916E18">
        <w:rPr>
          <w:rFonts w:asciiTheme="majorBidi" w:hAnsiTheme="majorBidi" w:cstheme="majorBidi"/>
          <w:sz w:val="24"/>
          <w:szCs w:val="24"/>
        </w:rPr>
        <w:tab/>
        <w:t>Total number of injuries and illnesses x 200,000 / number of hours worked by all employees = total recordable case rate</w:t>
      </w:r>
    </w:p>
    <w:p w14:paraId="26A9767F" w14:textId="77777777" w:rsidR="005A4D38" w:rsidRPr="00916E18" w:rsidRDefault="005A4D38" w:rsidP="005A4D38">
      <w:pPr>
        <w:pStyle w:val="BodyText"/>
        <w:ind w:left="-22" w:firstLine="382"/>
        <w:rPr>
          <w:rFonts w:asciiTheme="majorBidi" w:hAnsiTheme="majorBidi" w:cstheme="majorBidi"/>
          <w:sz w:val="24"/>
          <w:szCs w:val="24"/>
        </w:rPr>
      </w:pPr>
    </w:p>
    <w:p w14:paraId="4E33ADD8" w14:textId="77777777" w:rsidR="005A4D38" w:rsidRPr="00916E18" w:rsidRDefault="005A4D38" w:rsidP="005A4D38">
      <w:pPr>
        <w:pStyle w:val="BodyText"/>
        <w:ind w:left="-22" w:firstLine="382"/>
        <w:rPr>
          <w:rFonts w:asciiTheme="majorBidi" w:hAnsiTheme="majorBidi" w:cstheme="majorBidi"/>
          <w:sz w:val="24"/>
          <w:szCs w:val="24"/>
        </w:rPr>
      </w:pPr>
      <w:r w:rsidRPr="00916E18">
        <w:rPr>
          <w:rFonts w:asciiTheme="majorBidi" w:hAnsiTheme="majorBidi" w:cstheme="majorBidi"/>
          <w:sz w:val="24"/>
          <w:szCs w:val="24"/>
        </w:rPr>
        <w:t>2.</w:t>
      </w:r>
      <w:r w:rsidRPr="00916E18">
        <w:rPr>
          <w:rFonts w:asciiTheme="majorBidi" w:hAnsiTheme="majorBidi" w:cstheme="majorBidi"/>
          <w:sz w:val="24"/>
          <w:szCs w:val="24"/>
        </w:rPr>
        <w:tab/>
        <w:t>Total number of cases in columns H and I x 200,000 / number of hours worked by all employees = DART incidence rate</w:t>
      </w:r>
    </w:p>
    <w:p w14:paraId="2FA10ACA" w14:textId="77777777" w:rsidR="005A4D38" w:rsidRPr="00916E18" w:rsidRDefault="005A4D38" w:rsidP="005A4D38">
      <w:pPr>
        <w:pStyle w:val="BodyText"/>
        <w:ind w:left="-22" w:firstLine="382"/>
        <w:rPr>
          <w:rFonts w:asciiTheme="majorBidi" w:hAnsiTheme="majorBidi" w:cstheme="majorBidi"/>
          <w:sz w:val="24"/>
          <w:szCs w:val="24"/>
        </w:rPr>
      </w:pPr>
    </w:p>
    <w:p w14:paraId="5027C09F" w14:textId="77777777" w:rsidR="005A4D38" w:rsidRPr="00916E18" w:rsidRDefault="005A4D38" w:rsidP="005A4D38">
      <w:pPr>
        <w:pStyle w:val="BodyText"/>
        <w:ind w:left="-22" w:firstLine="382"/>
        <w:rPr>
          <w:rFonts w:asciiTheme="majorBidi" w:hAnsiTheme="majorBidi" w:cstheme="majorBidi"/>
          <w:sz w:val="24"/>
          <w:szCs w:val="24"/>
        </w:rPr>
      </w:pPr>
      <w:r w:rsidRPr="00916E18">
        <w:rPr>
          <w:rFonts w:asciiTheme="majorBidi" w:hAnsiTheme="majorBidi" w:cstheme="majorBidi"/>
          <w:sz w:val="24"/>
          <w:szCs w:val="24"/>
        </w:rPr>
        <w:t>DART= recordable cases involving days away from work, days of restricted work activity or job transfer</w:t>
      </w:r>
    </w:p>
    <w:p w14:paraId="20157A6A" w14:textId="77777777" w:rsidR="005A4D38" w:rsidRPr="00916E18" w:rsidRDefault="005A4D38" w:rsidP="005A4D38">
      <w:pPr>
        <w:pStyle w:val="BodyText"/>
        <w:ind w:left="-22" w:firstLine="382"/>
        <w:rPr>
          <w:rFonts w:asciiTheme="majorBidi" w:hAnsiTheme="majorBidi" w:cstheme="majorBidi"/>
          <w:sz w:val="24"/>
          <w:szCs w:val="24"/>
        </w:rPr>
      </w:pPr>
      <w:r w:rsidRPr="00916E18">
        <w:rPr>
          <w:rFonts w:asciiTheme="majorBidi" w:hAnsiTheme="majorBidi" w:cstheme="majorBidi"/>
          <w:sz w:val="24"/>
          <w:szCs w:val="24"/>
        </w:rPr>
        <w:t>(The 200,000 figure in the formula represents the number of hours 100 employees working 40 hours per week, 50 weeks per year would work, and provides the standard base for calculating incidence rates.)</w:t>
      </w:r>
    </w:p>
    <w:p w14:paraId="73060880" w14:textId="77777777" w:rsidR="005A4D38" w:rsidRPr="00916E18" w:rsidRDefault="005A4D38" w:rsidP="005A4D38">
      <w:pPr>
        <w:pStyle w:val="BodyText"/>
        <w:ind w:left="-22" w:firstLine="382"/>
        <w:rPr>
          <w:rFonts w:asciiTheme="majorBidi" w:hAnsiTheme="majorBidi" w:cstheme="majorBidi"/>
          <w:sz w:val="24"/>
          <w:szCs w:val="24"/>
        </w:rPr>
      </w:pPr>
    </w:p>
    <w:p w14:paraId="49810817" w14:textId="77777777" w:rsidR="005A4D38" w:rsidRPr="00916E18" w:rsidRDefault="005A4D38" w:rsidP="005A4D38">
      <w:pPr>
        <w:pStyle w:val="BodyText"/>
        <w:ind w:left="-22" w:firstLine="382"/>
        <w:rPr>
          <w:rFonts w:asciiTheme="majorBidi" w:hAnsiTheme="majorBidi" w:cstheme="majorBidi"/>
          <w:sz w:val="24"/>
          <w:szCs w:val="24"/>
        </w:rPr>
      </w:pPr>
      <w:r w:rsidRPr="00916E18">
        <w:rPr>
          <w:rFonts w:asciiTheme="majorBidi" w:hAnsiTheme="majorBidi" w:cstheme="majorBidi"/>
          <w:sz w:val="24"/>
          <w:szCs w:val="24"/>
        </w:rPr>
        <w:t>Information recorded about each case in the OSHA 301 Incident Report:</w:t>
      </w:r>
    </w:p>
    <w:p w14:paraId="76204247" w14:textId="77777777" w:rsidR="005A4D38" w:rsidRPr="00916E18" w:rsidRDefault="005A4D38" w:rsidP="005A4D38">
      <w:pPr>
        <w:pStyle w:val="BodyText"/>
        <w:ind w:left="-22" w:firstLine="382"/>
        <w:rPr>
          <w:rFonts w:asciiTheme="majorBidi" w:hAnsiTheme="majorBidi" w:cstheme="majorBidi"/>
          <w:sz w:val="24"/>
          <w:szCs w:val="24"/>
        </w:rPr>
      </w:pPr>
      <w:r w:rsidRPr="00916E18">
        <w:rPr>
          <w:rFonts w:asciiTheme="majorBidi" w:hAnsiTheme="majorBidi" w:cstheme="majorBidi"/>
          <w:sz w:val="24"/>
          <w:szCs w:val="24"/>
        </w:rPr>
        <w:t>•</w:t>
      </w:r>
      <w:r w:rsidRPr="00916E18">
        <w:rPr>
          <w:rFonts w:asciiTheme="majorBidi" w:hAnsiTheme="majorBidi" w:cstheme="majorBidi"/>
          <w:sz w:val="24"/>
          <w:szCs w:val="24"/>
        </w:rPr>
        <w:tab/>
        <w:t>Information about the employee</w:t>
      </w:r>
    </w:p>
    <w:p w14:paraId="4E9B9B86" w14:textId="77777777" w:rsidR="005A4D38" w:rsidRPr="00916E18" w:rsidRDefault="005A4D38" w:rsidP="005A4D38">
      <w:pPr>
        <w:pStyle w:val="BodyText"/>
        <w:ind w:left="-22" w:firstLine="382"/>
        <w:rPr>
          <w:rFonts w:asciiTheme="majorBidi" w:hAnsiTheme="majorBidi" w:cstheme="majorBidi"/>
          <w:sz w:val="24"/>
          <w:szCs w:val="24"/>
        </w:rPr>
      </w:pPr>
      <w:r w:rsidRPr="00916E18">
        <w:rPr>
          <w:rFonts w:asciiTheme="majorBidi" w:hAnsiTheme="majorBidi" w:cstheme="majorBidi"/>
          <w:sz w:val="24"/>
          <w:szCs w:val="24"/>
        </w:rPr>
        <w:t>o</w:t>
      </w:r>
      <w:r w:rsidRPr="00916E18">
        <w:rPr>
          <w:rFonts w:asciiTheme="majorBidi" w:hAnsiTheme="majorBidi" w:cstheme="majorBidi"/>
          <w:sz w:val="24"/>
          <w:szCs w:val="24"/>
        </w:rPr>
        <w:tab/>
        <w:t>Full name</w:t>
      </w:r>
    </w:p>
    <w:p w14:paraId="42AA35BA" w14:textId="77777777" w:rsidR="005A4D38" w:rsidRPr="00916E18" w:rsidRDefault="005A4D38" w:rsidP="005A4D38">
      <w:pPr>
        <w:pStyle w:val="BodyText"/>
        <w:ind w:left="-22" w:firstLine="382"/>
        <w:rPr>
          <w:rFonts w:asciiTheme="majorBidi" w:hAnsiTheme="majorBidi" w:cstheme="majorBidi"/>
          <w:sz w:val="24"/>
          <w:szCs w:val="24"/>
        </w:rPr>
      </w:pPr>
      <w:r w:rsidRPr="00916E18">
        <w:rPr>
          <w:rFonts w:asciiTheme="majorBidi" w:hAnsiTheme="majorBidi" w:cstheme="majorBidi"/>
          <w:sz w:val="24"/>
          <w:szCs w:val="24"/>
        </w:rPr>
        <w:t>o</w:t>
      </w:r>
      <w:r w:rsidRPr="00916E18">
        <w:rPr>
          <w:rFonts w:asciiTheme="majorBidi" w:hAnsiTheme="majorBidi" w:cstheme="majorBidi"/>
          <w:sz w:val="24"/>
          <w:szCs w:val="24"/>
        </w:rPr>
        <w:tab/>
        <w:t>Address</w:t>
      </w:r>
    </w:p>
    <w:p w14:paraId="16DBF671" w14:textId="77777777" w:rsidR="005A4D38" w:rsidRPr="00916E18" w:rsidRDefault="005A4D38" w:rsidP="005A4D38">
      <w:pPr>
        <w:pStyle w:val="BodyText"/>
        <w:ind w:left="-22" w:firstLine="382"/>
        <w:rPr>
          <w:rFonts w:asciiTheme="majorBidi" w:hAnsiTheme="majorBidi" w:cstheme="majorBidi"/>
          <w:sz w:val="24"/>
          <w:szCs w:val="24"/>
        </w:rPr>
      </w:pPr>
      <w:r w:rsidRPr="00916E18">
        <w:rPr>
          <w:rFonts w:asciiTheme="majorBidi" w:hAnsiTheme="majorBidi" w:cstheme="majorBidi"/>
          <w:sz w:val="24"/>
          <w:szCs w:val="24"/>
        </w:rPr>
        <w:t>o</w:t>
      </w:r>
      <w:r w:rsidRPr="00916E18">
        <w:rPr>
          <w:rFonts w:asciiTheme="majorBidi" w:hAnsiTheme="majorBidi" w:cstheme="majorBidi"/>
          <w:sz w:val="24"/>
          <w:szCs w:val="24"/>
        </w:rPr>
        <w:tab/>
        <w:t>Date of birth</w:t>
      </w:r>
    </w:p>
    <w:p w14:paraId="0F8A06AD" w14:textId="77777777" w:rsidR="005A4D38" w:rsidRPr="00916E18" w:rsidRDefault="005A4D38" w:rsidP="005A4D38">
      <w:pPr>
        <w:pStyle w:val="BodyText"/>
        <w:ind w:left="-22" w:firstLine="382"/>
        <w:rPr>
          <w:rFonts w:asciiTheme="majorBidi" w:hAnsiTheme="majorBidi" w:cstheme="majorBidi"/>
          <w:sz w:val="24"/>
          <w:szCs w:val="24"/>
        </w:rPr>
      </w:pPr>
      <w:r w:rsidRPr="00916E18">
        <w:rPr>
          <w:rFonts w:asciiTheme="majorBidi" w:hAnsiTheme="majorBidi" w:cstheme="majorBidi"/>
          <w:sz w:val="24"/>
          <w:szCs w:val="24"/>
        </w:rPr>
        <w:t>o</w:t>
      </w:r>
      <w:r w:rsidRPr="00916E18">
        <w:rPr>
          <w:rFonts w:asciiTheme="majorBidi" w:hAnsiTheme="majorBidi" w:cstheme="majorBidi"/>
          <w:sz w:val="24"/>
          <w:szCs w:val="24"/>
        </w:rPr>
        <w:tab/>
        <w:t>Date hired</w:t>
      </w:r>
    </w:p>
    <w:p w14:paraId="3D2EC21C" w14:textId="77777777" w:rsidR="005A4D38" w:rsidRPr="00916E18" w:rsidRDefault="005A4D38" w:rsidP="005A4D38">
      <w:pPr>
        <w:pStyle w:val="BodyText"/>
        <w:ind w:left="-22" w:firstLine="382"/>
        <w:rPr>
          <w:rFonts w:asciiTheme="majorBidi" w:hAnsiTheme="majorBidi" w:cstheme="majorBidi"/>
          <w:sz w:val="24"/>
          <w:szCs w:val="24"/>
        </w:rPr>
      </w:pPr>
      <w:r w:rsidRPr="00916E18">
        <w:rPr>
          <w:rFonts w:asciiTheme="majorBidi" w:hAnsiTheme="majorBidi" w:cstheme="majorBidi"/>
          <w:sz w:val="24"/>
          <w:szCs w:val="24"/>
        </w:rPr>
        <w:t>o</w:t>
      </w:r>
      <w:r w:rsidRPr="00916E18">
        <w:rPr>
          <w:rFonts w:asciiTheme="majorBidi" w:hAnsiTheme="majorBidi" w:cstheme="majorBidi"/>
          <w:sz w:val="24"/>
          <w:szCs w:val="24"/>
        </w:rPr>
        <w:tab/>
        <w:t>Sex</w:t>
      </w:r>
    </w:p>
    <w:p w14:paraId="45D98CE7" w14:textId="77777777" w:rsidR="005A4D38" w:rsidRPr="00916E18" w:rsidRDefault="005A4D38" w:rsidP="005A4D38">
      <w:pPr>
        <w:pStyle w:val="BodyText"/>
        <w:ind w:left="-22" w:firstLine="382"/>
        <w:rPr>
          <w:rFonts w:asciiTheme="majorBidi" w:hAnsiTheme="majorBidi" w:cstheme="majorBidi"/>
          <w:sz w:val="24"/>
          <w:szCs w:val="24"/>
        </w:rPr>
      </w:pPr>
      <w:r w:rsidRPr="00916E18">
        <w:rPr>
          <w:rFonts w:asciiTheme="majorBidi" w:hAnsiTheme="majorBidi" w:cstheme="majorBidi"/>
          <w:sz w:val="24"/>
          <w:szCs w:val="24"/>
        </w:rPr>
        <w:t>•</w:t>
      </w:r>
      <w:r w:rsidRPr="00916E18">
        <w:rPr>
          <w:rFonts w:asciiTheme="majorBidi" w:hAnsiTheme="majorBidi" w:cstheme="majorBidi"/>
          <w:sz w:val="24"/>
          <w:szCs w:val="24"/>
        </w:rPr>
        <w:tab/>
        <w:t>Information abou</w:t>
      </w:r>
      <w:r w:rsidR="00D70D65" w:rsidRPr="00916E18">
        <w:rPr>
          <w:rFonts w:asciiTheme="majorBidi" w:hAnsiTheme="majorBidi" w:cstheme="majorBidi"/>
          <w:sz w:val="24"/>
          <w:szCs w:val="24"/>
        </w:rPr>
        <w:t>t the physician or other health</w:t>
      </w:r>
      <w:r w:rsidRPr="00916E18">
        <w:rPr>
          <w:rFonts w:asciiTheme="majorBidi" w:hAnsiTheme="majorBidi" w:cstheme="majorBidi"/>
          <w:sz w:val="24"/>
          <w:szCs w:val="24"/>
        </w:rPr>
        <w:t>care professional</w:t>
      </w:r>
    </w:p>
    <w:p w14:paraId="45FF66DD" w14:textId="77777777" w:rsidR="005A4D38" w:rsidRPr="00916E18" w:rsidRDefault="005A4D38" w:rsidP="005A4D38">
      <w:pPr>
        <w:pStyle w:val="BodyText"/>
        <w:ind w:left="-22" w:firstLine="382"/>
        <w:rPr>
          <w:rFonts w:asciiTheme="majorBidi" w:hAnsiTheme="majorBidi" w:cstheme="majorBidi"/>
          <w:sz w:val="24"/>
          <w:szCs w:val="24"/>
        </w:rPr>
      </w:pPr>
      <w:r w:rsidRPr="00916E18">
        <w:rPr>
          <w:rFonts w:asciiTheme="majorBidi" w:hAnsiTheme="majorBidi" w:cstheme="majorBidi"/>
          <w:sz w:val="24"/>
          <w:szCs w:val="24"/>
        </w:rPr>
        <w:t>o</w:t>
      </w:r>
      <w:r w:rsidRPr="00916E18">
        <w:rPr>
          <w:rFonts w:asciiTheme="majorBidi" w:hAnsiTheme="majorBidi" w:cstheme="majorBidi"/>
          <w:sz w:val="24"/>
          <w:szCs w:val="24"/>
        </w:rPr>
        <w:tab/>
        <w:t>Na</w:t>
      </w:r>
      <w:r w:rsidR="00D70D65" w:rsidRPr="00916E18">
        <w:rPr>
          <w:rFonts w:asciiTheme="majorBidi" w:hAnsiTheme="majorBidi" w:cstheme="majorBidi"/>
          <w:sz w:val="24"/>
          <w:szCs w:val="24"/>
        </w:rPr>
        <w:t>me of physician or other health</w:t>
      </w:r>
      <w:r w:rsidRPr="00916E18">
        <w:rPr>
          <w:rFonts w:asciiTheme="majorBidi" w:hAnsiTheme="majorBidi" w:cstheme="majorBidi"/>
          <w:sz w:val="24"/>
          <w:szCs w:val="24"/>
        </w:rPr>
        <w:t>care professional</w:t>
      </w:r>
    </w:p>
    <w:p w14:paraId="721A0A2B" w14:textId="77777777" w:rsidR="005A4D38" w:rsidRPr="00916E18" w:rsidRDefault="005A4D38" w:rsidP="005A4D38">
      <w:pPr>
        <w:pStyle w:val="BodyText"/>
        <w:ind w:left="-22" w:firstLine="382"/>
        <w:rPr>
          <w:rFonts w:asciiTheme="majorBidi" w:hAnsiTheme="majorBidi" w:cstheme="majorBidi"/>
          <w:sz w:val="24"/>
          <w:szCs w:val="24"/>
        </w:rPr>
      </w:pPr>
      <w:r w:rsidRPr="00916E18">
        <w:rPr>
          <w:rFonts w:asciiTheme="majorBidi" w:hAnsiTheme="majorBidi" w:cstheme="majorBidi"/>
          <w:sz w:val="24"/>
          <w:szCs w:val="24"/>
        </w:rPr>
        <w:t>o</w:t>
      </w:r>
      <w:r w:rsidRPr="00916E18">
        <w:rPr>
          <w:rFonts w:asciiTheme="majorBidi" w:hAnsiTheme="majorBidi" w:cstheme="majorBidi"/>
          <w:sz w:val="24"/>
          <w:szCs w:val="24"/>
        </w:rPr>
        <w:tab/>
        <w:t>If treatment was given away from the worksite, where was it given?</w:t>
      </w:r>
    </w:p>
    <w:p w14:paraId="6C050450" w14:textId="77777777" w:rsidR="005A4D38" w:rsidRPr="00916E18" w:rsidRDefault="005A4D38" w:rsidP="005A4D38">
      <w:pPr>
        <w:pStyle w:val="BodyText"/>
        <w:ind w:left="-22" w:firstLine="382"/>
        <w:rPr>
          <w:rFonts w:asciiTheme="majorBidi" w:hAnsiTheme="majorBidi" w:cstheme="majorBidi"/>
          <w:sz w:val="24"/>
          <w:szCs w:val="24"/>
        </w:rPr>
      </w:pPr>
      <w:r w:rsidRPr="00916E18">
        <w:rPr>
          <w:rFonts w:asciiTheme="majorBidi" w:hAnsiTheme="majorBidi" w:cstheme="majorBidi"/>
          <w:sz w:val="24"/>
          <w:szCs w:val="24"/>
        </w:rPr>
        <w:t>o</w:t>
      </w:r>
      <w:r w:rsidRPr="00916E18">
        <w:rPr>
          <w:rFonts w:asciiTheme="majorBidi" w:hAnsiTheme="majorBidi" w:cstheme="majorBidi"/>
          <w:sz w:val="24"/>
          <w:szCs w:val="24"/>
        </w:rPr>
        <w:tab/>
        <w:t>Was employee treated in an emergency room?</w:t>
      </w:r>
    </w:p>
    <w:p w14:paraId="17835219" w14:textId="77777777" w:rsidR="005A4D38" w:rsidRPr="00916E18" w:rsidRDefault="005A4D38" w:rsidP="005A4D38">
      <w:pPr>
        <w:pStyle w:val="BodyText"/>
        <w:ind w:left="-22" w:firstLine="382"/>
        <w:rPr>
          <w:rFonts w:asciiTheme="majorBidi" w:hAnsiTheme="majorBidi" w:cstheme="majorBidi"/>
          <w:sz w:val="24"/>
          <w:szCs w:val="24"/>
        </w:rPr>
      </w:pPr>
      <w:r w:rsidRPr="00916E18">
        <w:rPr>
          <w:rFonts w:asciiTheme="majorBidi" w:hAnsiTheme="majorBidi" w:cstheme="majorBidi"/>
          <w:sz w:val="24"/>
          <w:szCs w:val="24"/>
        </w:rPr>
        <w:t>o</w:t>
      </w:r>
      <w:r w:rsidRPr="00916E18">
        <w:rPr>
          <w:rFonts w:asciiTheme="majorBidi" w:hAnsiTheme="majorBidi" w:cstheme="majorBidi"/>
          <w:sz w:val="24"/>
          <w:szCs w:val="24"/>
        </w:rPr>
        <w:tab/>
        <w:t>Was employee hospitalized overnight as an in-patient?</w:t>
      </w:r>
    </w:p>
    <w:p w14:paraId="23F14540" w14:textId="77777777" w:rsidR="005A4D38" w:rsidRPr="00916E18" w:rsidRDefault="005A4D38" w:rsidP="005A4D38">
      <w:pPr>
        <w:pStyle w:val="BodyText"/>
        <w:ind w:left="-22" w:firstLine="382"/>
        <w:rPr>
          <w:rFonts w:asciiTheme="majorBidi" w:hAnsiTheme="majorBidi" w:cstheme="majorBidi"/>
          <w:sz w:val="24"/>
          <w:szCs w:val="24"/>
        </w:rPr>
      </w:pPr>
      <w:r w:rsidRPr="00916E18">
        <w:rPr>
          <w:rFonts w:asciiTheme="majorBidi" w:hAnsiTheme="majorBidi" w:cstheme="majorBidi"/>
          <w:sz w:val="24"/>
          <w:szCs w:val="24"/>
        </w:rPr>
        <w:t>•</w:t>
      </w:r>
      <w:r w:rsidRPr="00916E18">
        <w:rPr>
          <w:rFonts w:asciiTheme="majorBidi" w:hAnsiTheme="majorBidi" w:cstheme="majorBidi"/>
          <w:sz w:val="24"/>
          <w:szCs w:val="24"/>
        </w:rPr>
        <w:tab/>
        <w:t>Information about the case</w:t>
      </w:r>
    </w:p>
    <w:p w14:paraId="79FA7C9E" w14:textId="77777777" w:rsidR="005A4D38" w:rsidRPr="00916E18" w:rsidRDefault="005A4D38" w:rsidP="005A4D38">
      <w:pPr>
        <w:pStyle w:val="BodyText"/>
        <w:ind w:left="-22" w:firstLine="382"/>
        <w:rPr>
          <w:rFonts w:asciiTheme="majorBidi" w:hAnsiTheme="majorBidi" w:cstheme="majorBidi"/>
          <w:sz w:val="24"/>
          <w:szCs w:val="24"/>
        </w:rPr>
      </w:pPr>
      <w:r w:rsidRPr="00916E18">
        <w:rPr>
          <w:rFonts w:asciiTheme="majorBidi" w:hAnsiTheme="majorBidi" w:cstheme="majorBidi"/>
          <w:sz w:val="24"/>
          <w:szCs w:val="24"/>
        </w:rPr>
        <w:t>o</w:t>
      </w:r>
      <w:r w:rsidRPr="00916E18">
        <w:rPr>
          <w:rFonts w:asciiTheme="majorBidi" w:hAnsiTheme="majorBidi" w:cstheme="majorBidi"/>
          <w:sz w:val="24"/>
          <w:szCs w:val="24"/>
        </w:rPr>
        <w:tab/>
        <w:t>Case number from the OSHA 300 Log</w:t>
      </w:r>
    </w:p>
    <w:p w14:paraId="198BA779" w14:textId="77777777" w:rsidR="005A4D38" w:rsidRPr="00916E18" w:rsidRDefault="005A4D38" w:rsidP="005A4D38">
      <w:pPr>
        <w:pStyle w:val="BodyText"/>
        <w:ind w:left="-22" w:firstLine="382"/>
        <w:rPr>
          <w:rFonts w:asciiTheme="majorBidi" w:hAnsiTheme="majorBidi" w:cstheme="majorBidi"/>
          <w:sz w:val="24"/>
          <w:szCs w:val="24"/>
        </w:rPr>
      </w:pPr>
      <w:r w:rsidRPr="00916E18">
        <w:rPr>
          <w:rFonts w:asciiTheme="majorBidi" w:hAnsiTheme="majorBidi" w:cstheme="majorBidi"/>
          <w:sz w:val="24"/>
          <w:szCs w:val="24"/>
        </w:rPr>
        <w:t>o</w:t>
      </w:r>
      <w:r w:rsidRPr="00916E18">
        <w:rPr>
          <w:rFonts w:asciiTheme="majorBidi" w:hAnsiTheme="majorBidi" w:cstheme="majorBidi"/>
          <w:sz w:val="24"/>
          <w:szCs w:val="24"/>
        </w:rPr>
        <w:tab/>
        <w:t>Date of injury or illness</w:t>
      </w:r>
    </w:p>
    <w:p w14:paraId="1DA479FE" w14:textId="77777777" w:rsidR="005A4D38" w:rsidRPr="00916E18" w:rsidRDefault="005A4D38" w:rsidP="005A4D38">
      <w:pPr>
        <w:pStyle w:val="BodyText"/>
        <w:ind w:left="-22" w:firstLine="382"/>
        <w:rPr>
          <w:rFonts w:asciiTheme="majorBidi" w:hAnsiTheme="majorBidi" w:cstheme="majorBidi"/>
          <w:sz w:val="24"/>
          <w:szCs w:val="24"/>
        </w:rPr>
      </w:pPr>
      <w:r w:rsidRPr="00916E18">
        <w:rPr>
          <w:rFonts w:asciiTheme="majorBidi" w:hAnsiTheme="majorBidi" w:cstheme="majorBidi"/>
          <w:sz w:val="24"/>
          <w:szCs w:val="24"/>
        </w:rPr>
        <w:t>o</w:t>
      </w:r>
      <w:r w:rsidRPr="00916E18">
        <w:rPr>
          <w:rFonts w:asciiTheme="majorBidi" w:hAnsiTheme="majorBidi" w:cstheme="majorBidi"/>
          <w:sz w:val="24"/>
          <w:szCs w:val="24"/>
        </w:rPr>
        <w:tab/>
        <w:t>Time employee began work</w:t>
      </w:r>
    </w:p>
    <w:p w14:paraId="49E8BF1E" w14:textId="77777777" w:rsidR="005A4D38" w:rsidRPr="00916E18" w:rsidRDefault="005A4D38" w:rsidP="005A4D38">
      <w:pPr>
        <w:pStyle w:val="BodyText"/>
        <w:ind w:left="-22" w:firstLine="382"/>
        <w:rPr>
          <w:rFonts w:asciiTheme="majorBidi" w:hAnsiTheme="majorBidi" w:cstheme="majorBidi"/>
          <w:sz w:val="24"/>
          <w:szCs w:val="24"/>
        </w:rPr>
      </w:pPr>
      <w:r w:rsidRPr="00916E18">
        <w:rPr>
          <w:rFonts w:asciiTheme="majorBidi" w:hAnsiTheme="majorBidi" w:cstheme="majorBidi"/>
          <w:sz w:val="24"/>
          <w:szCs w:val="24"/>
        </w:rPr>
        <w:t>o</w:t>
      </w:r>
      <w:r w:rsidRPr="00916E18">
        <w:rPr>
          <w:rFonts w:asciiTheme="majorBidi" w:hAnsiTheme="majorBidi" w:cstheme="majorBidi"/>
          <w:sz w:val="24"/>
          <w:szCs w:val="24"/>
        </w:rPr>
        <w:tab/>
        <w:t xml:space="preserve">Time of event </w:t>
      </w:r>
    </w:p>
    <w:p w14:paraId="00F8C46F" w14:textId="77777777" w:rsidR="005A4D38" w:rsidRPr="00916E18" w:rsidRDefault="005A4D38" w:rsidP="005A4D38">
      <w:pPr>
        <w:pStyle w:val="BodyText"/>
        <w:ind w:left="-22" w:firstLine="382"/>
        <w:rPr>
          <w:rFonts w:asciiTheme="majorBidi" w:hAnsiTheme="majorBidi" w:cstheme="majorBidi"/>
          <w:sz w:val="24"/>
          <w:szCs w:val="24"/>
        </w:rPr>
      </w:pPr>
      <w:r w:rsidRPr="00916E18">
        <w:rPr>
          <w:rFonts w:asciiTheme="majorBidi" w:hAnsiTheme="majorBidi" w:cstheme="majorBidi"/>
          <w:sz w:val="24"/>
          <w:szCs w:val="24"/>
        </w:rPr>
        <w:t>o</w:t>
      </w:r>
      <w:r w:rsidRPr="00916E18">
        <w:rPr>
          <w:rFonts w:asciiTheme="majorBidi" w:hAnsiTheme="majorBidi" w:cstheme="majorBidi"/>
          <w:sz w:val="24"/>
          <w:szCs w:val="24"/>
        </w:rPr>
        <w:tab/>
        <w:t>What was the employee doing just before the incident occurred?</w:t>
      </w:r>
    </w:p>
    <w:p w14:paraId="62948454" w14:textId="77777777" w:rsidR="005A4D38" w:rsidRPr="00916E18" w:rsidRDefault="005A4D38" w:rsidP="005A4D38">
      <w:pPr>
        <w:pStyle w:val="BodyText"/>
        <w:ind w:left="-22" w:firstLine="382"/>
        <w:rPr>
          <w:rFonts w:asciiTheme="majorBidi" w:hAnsiTheme="majorBidi" w:cstheme="majorBidi"/>
          <w:sz w:val="24"/>
          <w:szCs w:val="24"/>
        </w:rPr>
      </w:pPr>
      <w:r w:rsidRPr="00916E18">
        <w:rPr>
          <w:rFonts w:asciiTheme="majorBidi" w:hAnsiTheme="majorBidi" w:cstheme="majorBidi"/>
          <w:sz w:val="24"/>
          <w:szCs w:val="24"/>
        </w:rPr>
        <w:t></w:t>
      </w:r>
      <w:r w:rsidRPr="00916E18">
        <w:rPr>
          <w:rFonts w:asciiTheme="majorBidi" w:hAnsiTheme="majorBidi" w:cstheme="majorBidi"/>
          <w:sz w:val="24"/>
          <w:szCs w:val="24"/>
        </w:rPr>
        <w:tab/>
        <w:t>Describe the activity, as well as the tools, equipment, or material the employee was using. Be specific. Examples: “climbing a ladder while carrying roofing materials”; “spraying chlorine from hand sprayer”; “daily computer key-entry.”</w:t>
      </w:r>
    </w:p>
    <w:p w14:paraId="76A57895" w14:textId="77777777" w:rsidR="005A4D38" w:rsidRPr="00916E18" w:rsidRDefault="005A4D38" w:rsidP="005A4D38">
      <w:pPr>
        <w:pStyle w:val="BodyText"/>
        <w:ind w:left="-22" w:firstLine="382"/>
        <w:rPr>
          <w:rFonts w:asciiTheme="majorBidi" w:hAnsiTheme="majorBidi" w:cstheme="majorBidi"/>
          <w:sz w:val="24"/>
          <w:szCs w:val="24"/>
        </w:rPr>
      </w:pPr>
      <w:r w:rsidRPr="00916E18">
        <w:rPr>
          <w:rFonts w:asciiTheme="majorBidi" w:hAnsiTheme="majorBidi" w:cstheme="majorBidi"/>
          <w:sz w:val="24"/>
          <w:szCs w:val="24"/>
        </w:rPr>
        <w:t>o</w:t>
      </w:r>
      <w:r w:rsidRPr="00916E18">
        <w:rPr>
          <w:rFonts w:asciiTheme="majorBidi" w:hAnsiTheme="majorBidi" w:cstheme="majorBidi"/>
          <w:sz w:val="24"/>
          <w:szCs w:val="24"/>
        </w:rPr>
        <w:tab/>
        <w:t>What happened?</w:t>
      </w:r>
    </w:p>
    <w:p w14:paraId="450FF147" w14:textId="77777777" w:rsidR="005A4D38" w:rsidRPr="00916E18" w:rsidRDefault="005A4D38" w:rsidP="005A4D38">
      <w:pPr>
        <w:pStyle w:val="BodyText"/>
        <w:ind w:left="-22" w:firstLine="382"/>
        <w:rPr>
          <w:rFonts w:asciiTheme="majorBidi" w:hAnsiTheme="majorBidi" w:cstheme="majorBidi"/>
          <w:sz w:val="24"/>
          <w:szCs w:val="24"/>
        </w:rPr>
      </w:pPr>
      <w:r w:rsidRPr="00916E18">
        <w:rPr>
          <w:rFonts w:asciiTheme="majorBidi" w:hAnsiTheme="majorBidi" w:cstheme="majorBidi"/>
          <w:sz w:val="24"/>
          <w:szCs w:val="24"/>
        </w:rPr>
        <w:t></w:t>
      </w:r>
      <w:r w:rsidRPr="00916E18">
        <w:rPr>
          <w:rFonts w:asciiTheme="majorBidi" w:hAnsiTheme="majorBidi" w:cstheme="majorBidi"/>
          <w:sz w:val="24"/>
          <w:szCs w:val="24"/>
        </w:rPr>
        <w:tab/>
        <w:t>Tell us how the injury occurred.  Examples: “When ladder slipped on wet floor, worker fell 20 feet”; “Worker was sprayed with chlorine when gasket broke during replacement”; “Worker developed soreness in wrist over time.”</w:t>
      </w:r>
    </w:p>
    <w:p w14:paraId="0FA80218" w14:textId="77777777" w:rsidR="005A4D38" w:rsidRPr="00916E18" w:rsidRDefault="005A4D38" w:rsidP="005A4D38">
      <w:pPr>
        <w:pStyle w:val="BodyText"/>
        <w:ind w:left="-22" w:firstLine="382"/>
        <w:rPr>
          <w:rFonts w:asciiTheme="majorBidi" w:hAnsiTheme="majorBidi" w:cstheme="majorBidi"/>
          <w:sz w:val="24"/>
          <w:szCs w:val="24"/>
        </w:rPr>
      </w:pPr>
      <w:r w:rsidRPr="00916E18">
        <w:rPr>
          <w:rFonts w:asciiTheme="majorBidi" w:hAnsiTheme="majorBidi" w:cstheme="majorBidi"/>
          <w:sz w:val="24"/>
          <w:szCs w:val="24"/>
        </w:rPr>
        <w:t>o</w:t>
      </w:r>
      <w:r w:rsidRPr="00916E18">
        <w:rPr>
          <w:rFonts w:asciiTheme="majorBidi" w:hAnsiTheme="majorBidi" w:cstheme="majorBidi"/>
          <w:sz w:val="24"/>
          <w:szCs w:val="24"/>
        </w:rPr>
        <w:tab/>
        <w:t>What was the injury or illness?</w:t>
      </w:r>
    </w:p>
    <w:p w14:paraId="3B650944" w14:textId="77777777" w:rsidR="005A4D38" w:rsidRPr="00916E18" w:rsidRDefault="005A4D38" w:rsidP="005A4D38">
      <w:pPr>
        <w:pStyle w:val="BodyText"/>
        <w:ind w:left="-22" w:firstLine="382"/>
        <w:rPr>
          <w:rFonts w:asciiTheme="majorBidi" w:hAnsiTheme="majorBidi" w:cstheme="majorBidi"/>
          <w:sz w:val="24"/>
          <w:szCs w:val="24"/>
        </w:rPr>
      </w:pPr>
      <w:r w:rsidRPr="00916E18">
        <w:rPr>
          <w:rFonts w:asciiTheme="majorBidi" w:hAnsiTheme="majorBidi" w:cstheme="majorBidi"/>
          <w:sz w:val="24"/>
          <w:szCs w:val="24"/>
        </w:rPr>
        <w:t></w:t>
      </w:r>
      <w:r w:rsidRPr="00916E18">
        <w:rPr>
          <w:rFonts w:asciiTheme="majorBidi" w:hAnsiTheme="majorBidi" w:cstheme="majorBidi"/>
          <w:sz w:val="24"/>
          <w:szCs w:val="24"/>
        </w:rPr>
        <w:tab/>
        <w:t>Tell us the part of the body that was affected and how it was affected; be more specific than “hurt,” “pain,” or sore.” Examples: “strained back”; “chemical burn, hand”; “carpal tunnel syndrome.”</w:t>
      </w:r>
    </w:p>
    <w:p w14:paraId="2E215889" w14:textId="77777777" w:rsidR="005A4D38" w:rsidRPr="00916E18" w:rsidRDefault="005A4D38" w:rsidP="005A4D38">
      <w:pPr>
        <w:pStyle w:val="BodyText"/>
        <w:ind w:left="-22" w:firstLine="382"/>
        <w:rPr>
          <w:rFonts w:asciiTheme="majorBidi" w:hAnsiTheme="majorBidi" w:cstheme="majorBidi"/>
          <w:sz w:val="24"/>
          <w:szCs w:val="24"/>
        </w:rPr>
      </w:pPr>
      <w:r w:rsidRPr="00916E18">
        <w:rPr>
          <w:rFonts w:asciiTheme="majorBidi" w:hAnsiTheme="majorBidi" w:cstheme="majorBidi"/>
          <w:sz w:val="24"/>
          <w:szCs w:val="24"/>
        </w:rPr>
        <w:t>o</w:t>
      </w:r>
      <w:r w:rsidRPr="00916E18">
        <w:rPr>
          <w:rFonts w:asciiTheme="majorBidi" w:hAnsiTheme="majorBidi" w:cstheme="majorBidi"/>
          <w:sz w:val="24"/>
          <w:szCs w:val="24"/>
        </w:rPr>
        <w:tab/>
        <w:t>What object or substance directly harmed the employee?</w:t>
      </w:r>
    </w:p>
    <w:p w14:paraId="504E49A6" w14:textId="77777777" w:rsidR="005A4D38" w:rsidRPr="00916E18" w:rsidRDefault="005A4D38" w:rsidP="005A4D38">
      <w:pPr>
        <w:pStyle w:val="BodyText"/>
        <w:ind w:left="-22" w:firstLine="382"/>
        <w:rPr>
          <w:rFonts w:asciiTheme="majorBidi" w:hAnsiTheme="majorBidi" w:cstheme="majorBidi"/>
          <w:sz w:val="24"/>
          <w:szCs w:val="24"/>
        </w:rPr>
      </w:pPr>
      <w:r w:rsidRPr="00916E18">
        <w:rPr>
          <w:rFonts w:asciiTheme="majorBidi" w:hAnsiTheme="majorBidi" w:cstheme="majorBidi"/>
          <w:sz w:val="24"/>
          <w:szCs w:val="24"/>
        </w:rPr>
        <w:t></w:t>
      </w:r>
      <w:r w:rsidRPr="00916E18">
        <w:rPr>
          <w:rFonts w:asciiTheme="majorBidi" w:hAnsiTheme="majorBidi" w:cstheme="majorBidi"/>
          <w:sz w:val="24"/>
          <w:szCs w:val="24"/>
        </w:rPr>
        <w:tab/>
        <w:t>Examples: “concrete floor”; “chlorine”; “radial arm saw.”</w:t>
      </w:r>
    </w:p>
    <w:p w14:paraId="666C42E3" w14:textId="77777777" w:rsidR="005A4D38" w:rsidRPr="00916E18" w:rsidRDefault="005A4D38" w:rsidP="005A4D38">
      <w:pPr>
        <w:pStyle w:val="BodyText"/>
        <w:ind w:left="-22" w:firstLine="382"/>
        <w:rPr>
          <w:rFonts w:asciiTheme="majorBidi" w:hAnsiTheme="majorBidi" w:cstheme="majorBidi"/>
          <w:sz w:val="24"/>
          <w:szCs w:val="24"/>
        </w:rPr>
      </w:pPr>
      <w:r w:rsidRPr="00916E18">
        <w:rPr>
          <w:rFonts w:asciiTheme="majorBidi" w:hAnsiTheme="majorBidi" w:cstheme="majorBidi"/>
          <w:sz w:val="24"/>
          <w:szCs w:val="24"/>
        </w:rPr>
        <w:t>o</w:t>
      </w:r>
      <w:r w:rsidRPr="00916E18">
        <w:rPr>
          <w:rFonts w:asciiTheme="majorBidi" w:hAnsiTheme="majorBidi" w:cstheme="majorBidi"/>
          <w:sz w:val="24"/>
          <w:szCs w:val="24"/>
        </w:rPr>
        <w:tab/>
        <w:t>If the employee died, when did death occur?</w:t>
      </w:r>
    </w:p>
    <w:p w14:paraId="624EF9A5" w14:textId="77777777" w:rsidR="005A4D38" w:rsidRPr="00916E18" w:rsidRDefault="005A4D38" w:rsidP="005A4D38">
      <w:pPr>
        <w:pStyle w:val="BodyText"/>
        <w:ind w:left="-22" w:firstLine="382"/>
        <w:rPr>
          <w:rFonts w:asciiTheme="majorBidi" w:hAnsiTheme="majorBidi" w:cstheme="majorBidi"/>
          <w:sz w:val="24"/>
          <w:szCs w:val="24"/>
        </w:rPr>
      </w:pPr>
    </w:p>
    <w:p w14:paraId="0ACC2076" w14:textId="77777777" w:rsidR="005A4D38" w:rsidRPr="00916E18" w:rsidRDefault="005A4D38" w:rsidP="005A4D38">
      <w:pPr>
        <w:pStyle w:val="BodyText"/>
        <w:ind w:left="-22" w:firstLine="382"/>
        <w:rPr>
          <w:rFonts w:asciiTheme="majorBidi" w:hAnsiTheme="majorBidi" w:cstheme="majorBidi"/>
          <w:sz w:val="24"/>
          <w:szCs w:val="24"/>
        </w:rPr>
      </w:pPr>
      <w:r w:rsidRPr="00916E18">
        <w:rPr>
          <w:rFonts w:asciiTheme="majorBidi" w:hAnsiTheme="majorBidi" w:cstheme="majorBidi"/>
          <w:sz w:val="24"/>
          <w:szCs w:val="24"/>
        </w:rPr>
        <w:t xml:space="preserve">When the Bureau of Labor Statistics reports statistics based on OSHA recordkeeping rules, text responses are coded according to the Occupational Injury and Illness Classification System (OIICS) (See </w:t>
      </w:r>
      <w:hyperlink r:id="rId12" w:history="1">
        <w:r w:rsidR="00B117D6" w:rsidRPr="00916E18">
          <w:rPr>
            <w:rStyle w:val="Hyperlink"/>
            <w:rFonts w:asciiTheme="majorBidi" w:hAnsiTheme="majorBidi" w:cstheme="majorBidi"/>
            <w:sz w:val="24"/>
            <w:szCs w:val="24"/>
          </w:rPr>
          <w:t>http://www.bls.gov/iif/oshoiics.htm</w:t>
        </w:r>
      </w:hyperlink>
      <w:r w:rsidR="00B117D6" w:rsidRPr="00916E18">
        <w:rPr>
          <w:rFonts w:asciiTheme="majorBidi" w:hAnsiTheme="majorBidi" w:cstheme="majorBidi"/>
          <w:sz w:val="24"/>
          <w:szCs w:val="24"/>
        </w:rPr>
        <w:t xml:space="preserve"> </w:t>
      </w:r>
      <w:r w:rsidRPr="00916E18">
        <w:rPr>
          <w:rFonts w:asciiTheme="majorBidi" w:hAnsiTheme="majorBidi" w:cstheme="majorBidi"/>
          <w:sz w:val="24"/>
          <w:szCs w:val="24"/>
        </w:rPr>
        <w:t xml:space="preserve">). </w:t>
      </w:r>
    </w:p>
    <w:p w14:paraId="54060976" w14:textId="77777777" w:rsidR="005A4D38" w:rsidRPr="00916E18" w:rsidRDefault="005A4D38" w:rsidP="005A4D38">
      <w:pPr>
        <w:pStyle w:val="BodyText"/>
        <w:ind w:left="-22" w:firstLine="382"/>
        <w:rPr>
          <w:rFonts w:asciiTheme="majorBidi" w:hAnsiTheme="majorBidi" w:cstheme="majorBidi"/>
          <w:sz w:val="24"/>
          <w:szCs w:val="24"/>
        </w:rPr>
      </w:pPr>
    </w:p>
    <w:p w14:paraId="06A5CF5C" w14:textId="77777777" w:rsidR="005A4D38" w:rsidRPr="00916E18" w:rsidRDefault="005A4D38" w:rsidP="005A4D38">
      <w:pPr>
        <w:pStyle w:val="BodyText"/>
        <w:ind w:left="-22" w:firstLine="382"/>
        <w:rPr>
          <w:rFonts w:asciiTheme="majorBidi" w:hAnsiTheme="majorBidi" w:cstheme="majorBidi"/>
          <w:sz w:val="24"/>
          <w:szCs w:val="24"/>
        </w:rPr>
      </w:pPr>
      <w:r w:rsidRPr="00916E18">
        <w:rPr>
          <w:rFonts w:asciiTheme="majorBidi" w:hAnsiTheme="majorBidi" w:cstheme="majorBidi"/>
          <w:sz w:val="24"/>
          <w:szCs w:val="24"/>
        </w:rPr>
        <w:t xml:space="preserve">The major code structures of that system are: </w:t>
      </w:r>
    </w:p>
    <w:p w14:paraId="2210A795" w14:textId="77777777" w:rsidR="005A4D38" w:rsidRPr="00916E18" w:rsidRDefault="005A4D38" w:rsidP="005A4D38">
      <w:pPr>
        <w:pStyle w:val="BodyText"/>
        <w:ind w:left="-22" w:firstLine="382"/>
        <w:rPr>
          <w:rFonts w:asciiTheme="majorBidi" w:hAnsiTheme="majorBidi" w:cstheme="majorBidi"/>
          <w:sz w:val="24"/>
          <w:szCs w:val="24"/>
        </w:rPr>
      </w:pPr>
      <w:r w:rsidRPr="00916E18">
        <w:rPr>
          <w:rFonts w:asciiTheme="majorBidi" w:hAnsiTheme="majorBidi" w:cstheme="majorBidi"/>
          <w:sz w:val="24"/>
          <w:szCs w:val="24"/>
        </w:rPr>
        <w:t>•</w:t>
      </w:r>
      <w:r w:rsidRPr="00916E18">
        <w:rPr>
          <w:rFonts w:asciiTheme="majorBidi" w:hAnsiTheme="majorBidi" w:cstheme="majorBidi"/>
          <w:sz w:val="24"/>
          <w:szCs w:val="24"/>
        </w:rPr>
        <w:tab/>
        <w:t xml:space="preserve">Nature of injury or illness, or the principal physical characteristic of the worker's injury or illness; </w:t>
      </w:r>
    </w:p>
    <w:p w14:paraId="73F9CA94" w14:textId="77777777" w:rsidR="005A4D38" w:rsidRPr="00916E18" w:rsidRDefault="005A4D38" w:rsidP="005A4D38">
      <w:pPr>
        <w:pStyle w:val="BodyText"/>
        <w:ind w:left="-22" w:firstLine="382"/>
        <w:rPr>
          <w:rFonts w:asciiTheme="majorBidi" w:hAnsiTheme="majorBidi" w:cstheme="majorBidi"/>
          <w:sz w:val="24"/>
          <w:szCs w:val="24"/>
        </w:rPr>
      </w:pPr>
      <w:r w:rsidRPr="00916E18">
        <w:rPr>
          <w:rFonts w:asciiTheme="majorBidi" w:hAnsiTheme="majorBidi" w:cstheme="majorBidi"/>
          <w:sz w:val="24"/>
          <w:szCs w:val="24"/>
        </w:rPr>
        <w:t>•</w:t>
      </w:r>
      <w:r w:rsidRPr="00916E18">
        <w:rPr>
          <w:rFonts w:asciiTheme="majorBidi" w:hAnsiTheme="majorBidi" w:cstheme="majorBidi"/>
          <w:sz w:val="24"/>
          <w:szCs w:val="24"/>
        </w:rPr>
        <w:tab/>
        <w:t xml:space="preserve">Part of the body directly affected by the injury or illness; </w:t>
      </w:r>
    </w:p>
    <w:p w14:paraId="50DD8C98" w14:textId="77777777" w:rsidR="005A4D38" w:rsidRPr="00916E18" w:rsidRDefault="005A4D38" w:rsidP="005A4D38">
      <w:pPr>
        <w:pStyle w:val="BodyText"/>
        <w:ind w:left="-22" w:firstLine="382"/>
        <w:rPr>
          <w:rFonts w:asciiTheme="majorBidi" w:hAnsiTheme="majorBidi" w:cstheme="majorBidi"/>
          <w:sz w:val="24"/>
          <w:szCs w:val="24"/>
        </w:rPr>
      </w:pPr>
      <w:r w:rsidRPr="00916E18">
        <w:rPr>
          <w:rFonts w:asciiTheme="majorBidi" w:hAnsiTheme="majorBidi" w:cstheme="majorBidi"/>
          <w:sz w:val="24"/>
          <w:szCs w:val="24"/>
        </w:rPr>
        <w:t>•</w:t>
      </w:r>
      <w:r w:rsidRPr="00916E18">
        <w:rPr>
          <w:rFonts w:asciiTheme="majorBidi" w:hAnsiTheme="majorBidi" w:cstheme="majorBidi"/>
          <w:sz w:val="24"/>
          <w:szCs w:val="24"/>
        </w:rPr>
        <w:tab/>
        <w:t xml:space="preserve">Source of injury or illness, that is, the object, substance, bodily motion, or work environment which directly produced or inflicted the injury/illness; </w:t>
      </w:r>
    </w:p>
    <w:p w14:paraId="5E6794BC" w14:textId="77777777" w:rsidR="005A4D38" w:rsidRPr="00916E18" w:rsidRDefault="005A4D38" w:rsidP="005A4D38">
      <w:pPr>
        <w:pStyle w:val="BodyText"/>
        <w:ind w:left="-22" w:firstLine="382"/>
        <w:rPr>
          <w:rFonts w:asciiTheme="majorBidi" w:hAnsiTheme="majorBidi" w:cstheme="majorBidi"/>
          <w:sz w:val="24"/>
          <w:szCs w:val="24"/>
        </w:rPr>
      </w:pPr>
      <w:r w:rsidRPr="00916E18">
        <w:rPr>
          <w:rFonts w:asciiTheme="majorBidi" w:hAnsiTheme="majorBidi" w:cstheme="majorBidi"/>
          <w:sz w:val="24"/>
          <w:szCs w:val="24"/>
        </w:rPr>
        <w:t>•</w:t>
      </w:r>
      <w:r w:rsidRPr="00916E18">
        <w:rPr>
          <w:rFonts w:asciiTheme="majorBidi" w:hAnsiTheme="majorBidi" w:cstheme="majorBidi"/>
          <w:sz w:val="24"/>
          <w:szCs w:val="24"/>
        </w:rPr>
        <w:tab/>
        <w:t xml:space="preserve">Event or exposure, or the manner in which the injury or illness was inflicted or produced; and </w:t>
      </w:r>
    </w:p>
    <w:p w14:paraId="46C1D141" w14:textId="77777777" w:rsidR="005A4D38" w:rsidRPr="00916E18" w:rsidRDefault="005A4D38" w:rsidP="005A4D38">
      <w:pPr>
        <w:pStyle w:val="BodyText"/>
        <w:ind w:left="-22" w:firstLine="382"/>
        <w:rPr>
          <w:rFonts w:asciiTheme="majorBidi" w:hAnsiTheme="majorBidi" w:cstheme="majorBidi"/>
          <w:sz w:val="24"/>
          <w:szCs w:val="24"/>
        </w:rPr>
      </w:pPr>
      <w:r w:rsidRPr="00916E18">
        <w:rPr>
          <w:rFonts w:asciiTheme="majorBidi" w:hAnsiTheme="majorBidi" w:cstheme="majorBidi"/>
          <w:sz w:val="24"/>
          <w:szCs w:val="24"/>
        </w:rPr>
        <w:t>•</w:t>
      </w:r>
      <w:r w:rsidRPr="00916E18">
        <w:rPr>
          <w:rFonts w:asciiTheme="majorBidi" w:hAnsiTheme="majorBidi" w:cstheme="majorBidi"/>
          <w:sz w:val="24"/>
          <w:szCs w:val="24"/>
        </w:rPr>
        <w:tab/>
        <w:t xml:space="preserve">Secondary source, or the object, substance, or person that generated the source of injury or illness or that contributed to the event/exposure. </w:t>
      </w:r>
    </w:p>
    <w:p w14:paraId="1485861B" w14:textId="77777777" w:rsidR="005A4D38" w:rsidRPr="00916E18" w:rsidRDefault="005A4D38" w:rsidP="005A4D38">
      <w:pPr>
        <w:pStyle w:val="BodyText"/>
        <w:ind w:left="-22" w:firstLine="382"/>
        <w:rPr>
          <w:rFonts w:asciiTheme="majorBidi" w:hAnsiTheme="majorBidi" w:cstheme="majorBidi"/>
          <w:sz w:val="24"/>
          <w:szCs w:val="24"/>
        </w:rPr>
      </w:pPr>
    </w:p>
    <w:p w14:paraId="617664F7" w14:textId="77777777" w:rsidR="005A4D38" w:rsidRPr="00916E18" w:rsidRDefault="005A4D38" w:rsidP="005A4D38">
      <w:pPr>
        <w:pStyle w:val="BodyText"/>
        <w:ind w:left="-22" w:firstLine="382"/>
        <w:rPr>
          <w:rFonts w:asciiTheme="majorBidi" w:hAnsiTheme="majorBidi" w:cstheme="majorBidi"/>
          <w:b/>
          <w:sz w:val="24"/>
          <w:szCs w:val="24"/>
        </w:rPr>
      </w:pPr>
      <w:r w:rsidRPr="00916E18">
        <w:rPr>
          <w:rFonts w:asciiTheme="majorBidi" w:hAnsiTheme="majorBidi" w:cstheme="majorBidi"/>
          <w:b/>
          <w:sz w:val="24"/>
          <w:szCs w:val="24"/>
        </w:rPr>
        <w:t xml:space="preserve">HOW THE OHSN INJURIES AND ILLNESSES MODULE RELATES TO OSHA RECORDKEEPING REQUIREMENTS </w:t>
      </w:r>
    </w:p>
    <w:p w14:paraId="160C498D" w14:textId="77777777" w:rsidR="005A4D38" w:rsidRPr="00916E18" w:rsidRDefault="005A4D38" w:rsidP="005A4D38">
      <w:pPr>
        <w:pStyle w:val="BodyText"/>
        <w:ind w:left="-22" w:firstLine="382"/>
        <w:rPr>
          <w:rFonts w:asciiTheme="majorBidi" w:hAnsiTheme="majorBidi" w:cstheme="majorBidi"/>
          <w:sz w:val="24"/>
          <w:szCs w:val="24"/>
        </w:rPr>
      </w:pPr>
    </w:p>
    <w:p w14:paraId="706E5653" w14:textId="77777777" w:rsidR="005A4D38" w:rsidRPr="00916E18" w:rsidRDefault="005A4D38" w:rsidP="005A4D38">
      <w:pPr>
        <w:pStyle w:val="BodyText"/>
        <w:ind w:left="-22" w:firstLine="382"/>
        <w:rPr>
          <w:rFonts w:asciiTheme="majorBidi" w:hAnsiTheme="majorBidi" w:cstheme="majorBidi"/>
          <w:sz w:val="24"/>
          <w:szCs w:val="24"/>
        </w:rPr>
      </w:pPr>
      <w:r w:rsidRPr="00916E18">
        <w:rPr>
          <w:rFonts w:asciiTheme="majorBidi" w:hAnsiTheme="majorBidi" w:cstheme="majorBidi"/>
          <w:sz w:val="24"/>
          <w:szCs w:val="24"/>
        </w:rPr>
        <w:t>As described above, OSHA records provide the base data for the Bureau of Labor Statistics (BLS)’s annual survey of occupational injuries and illnesses</w:t>
      </w:r>
      <w:r w:rsidR="00F642B9">
        <w:rPr>
          <w:rFonts w:asciiTheme="majorBidi" w:hAnsiTheme="majorBidi" w:cstheme="majorBidi"/>
          <w:sz w:val="24"/>
          <w:szCs w:val="24"/>
        </w:rPr>
        <w:t xml:space="preserve"> (SOII)</w:t>
      </w:r>
      <w:r w:rsidRPr="00916E18">
        <w:rPr>
          <w:rFonts w:asciiTheme="majorBidi" w:hAnsiTheme="majorBidi" w:cstheme="majorBidi"/>
          <w:sz w:val="24"/>
          <w:szCs w:val="24"/>
        </w:rPr>
        <w:t>, and are also used by employers and employees to manage safety and health programs at individual workplaces. The m</w:t>
      </w:r>
      <w:r w:rsidR="00B117D6" w:rsidRPr="00916E18">
        <w:rPr>
          <w:rFonts w:asciiTheme="majorBidi" w:hAnsiTheme="majorBidi" w:cstheme="majorBidi"/>
          <w:sz w:val="24"/>
          <w:szCs w:val="24"/>
        </w:rPr>
        <w:t>odul</w:t>
      </w:r>
      <w:r w:rsidR="00FC0AD6" w:rsidRPr="00916E18">
        <w:rPr>
          <w:rFonts w:asciiTheme="majorBidi" w:hAnsiTheme="majorBidi" w:cstheme="majorBidi"/>
          <w:sz w:val="24"/>
          <w:szCs w:val="24"/>
        </w:rPr>
        <w:t>e</w:t>
      </w:r>
      <w:r w:rsidR="00B117D6" w:rsidRPr="00916E18">
        <w:rPr>
          <w:rFonts w:asciiTheme="majorBidi" w:hAnsiTheme="majorBidi" w:cstheme="majorBidi"/>
          <w:sz w:val="24"/>
          <w:szCs w:val="24"/>
        </w:rPr>
        <w:t>s</w:t>
      </w:r>
      <w:r w:rsidRPr="00916E18">
        <w:rPr>
          <w:rFonts w:asciiTheme="majorBidi" w:hAnsiTheme="majorBidi" w:cstheme="majorBidi"/>
          <w:sz w:val="24"/>
          <w:szCs w:val="24"/>
        </w:rPr>
        <w:t xml:space="preserve"> for th</w:t>
      </w:r>
      <w:r w:rsidR="00B117D6" w:rsidRPr="00916E18">
        <w:rPr>
          <w:rFonts w:asciiTheme="majorBidi" w:hAnsiTheme="majorBidi" w:cstheme="majorBidi"/>
          <w:sz w:val="24"/>
          <w:szCs w:val="24"/>
        </w:rPr>
        <w:t xml:space="preserve">e OHSN injuries and illnesses are </w:t>
      </w:r>
      <w:r w:rsidRPr="00916E18">
        <w:rPr>
          <w:rFonts w:asciiTheme="majorBidi" w:hAnsiTheme="majorBidi" w:cstheme="majorBidi"/>
          <w:sz w:val="24"/>
          <w:szCs w:val="24"/>
        </w:rPr>
        <w:t>not meant to replace OSHA-mandated records, but rather to supplement the required data collection activities with data that is specifically designed to directly address important and unique causes of injuries and illnesses among healthcare personnel.</w:t>
      </w:r>
    </w:p>
    <w:p w14:paraId="53F29F85" w14:textId="77777777" w:rsidR="005A4D38" w:rsidRPr="00916E18" w:rsidRDefault="005A4D38" w:rsidP="005A4D38">
      <w:pPr>
        <w:pStyle w:val="BodyText"/>
        <w:ind w:left="-22" w:firstLine="382"/>
        <w:rPr>
          <w:rFonts w:asciiTheme="majorBidi" w:hAnsiTheme="majorBidi" w:cstheme="majorBidi"/>
          <w:sz w:val="24"/>
          <w:szCs w:val="24"/>
        </w:rPr>
      </w:pPr>
      <w:r w:rsidRPr="00916E18">
        <w:rPr>
          <w:rFonts w:asciiTheme="majorBidi" w:hAnsiTheme="majorBidi" w:cstheme="majorBidi"/>
          <w:sz w:val="24"/>
          <w:szCs w:val="24"/>
        </w:rPr>
        <w:t>Current occupational surveillance</w:t>
      </w:r>
      <w:r w:rsidR="00B109FB">
        <w:rPr>
          <w:rFonts w:asciiTheme="majorBidi" w:hAnsiTheme="majorBidi" w:cstheme="majorBidi"/>
          <w:sz w:val="24"/>
          <w:szCs w:val="24"/>
        </w:rPr>
        <w:t xml:space="preserve"> or tracking</w:t>
      </w:r>
      <w:r w:rsidRPr="00916E18">
        <w:rPr>
          <w:rFonts w:asciiTheme="majorBidi" w:hAnsiTheme="majorBidi" w:cstheme="majorBidi"/>
          <w:sz w:val="24"/>
          <w:szCs w:val="24"/>
        </w:rPr>
        <w:t xml:space="preserve"> systems, including OSHA records, are not designed to collect the specific information needed to identify the causes of injuries and illnesses among healthcare personnel. Data which describe facility-based occupational injury and illness patterns are especially lacking. There is a critical need for ongoing occupational </w:t>
      </w:r>
      <w:r w:rsidR="00B109FB">
        <w:rPr>
          <w:rFonts w:asciiTheme="majorBidi" w:hAnsiTheme="majorBidi" w:cstheme="majorBidi"/>
          <w:sz w:val="24"/>
          <w:szCs w:val="24"/>
        </w:rPr>
        <w:t>injury monitoring</w:t>
      </w:r>
      <w:r w:rsidR="00B109FB" w:rsidRPr="00916E18">
        <w:rPr>
          <w:rFonts w:asciiTheme="majorBidi" w:hAnsiTheme="majorBidi" w:cstheme="majorBidi"/>
          <w:sz w:val="24"/>
          <w:szCs w:val="24"/>
        </w:rPr>
        <w:t xml:space="preserve"> </w:t>
      </w:r>
      <w:r w:rsidRPr="00916E18">
        <w:rPr>
          <w:rFonts w:asciiTheme="majorBidi" w:hAnsiTheme="majorBidi" w:cstheme="majorBidi"/>
          <w:sz w:val="24"/>
          <w:szCs w:val="24"/>
        </w:rPr>
        <w:t xml:space="preserve">in the healthcare industry that is easily accessible and user-friendly. </w:t>
      </w:r>
      <w:r w:rsidR="00B109FB">
        <w:rPr>
          <w:rFonts w:asciiTheme="majorBidi" w:hAnsiTheme="majorBidi" w:cstheme="majorBidi"/>
          <w:sz w:val="24"/>
          <w:szCs w:val="24"/>
        </w:rPr>
        <w:t xml:space="preserve">These processes </w:t>
      </w:r>
      <w:r w:rsidRPr="00916E18">
        <w:rPr>
          <w:rFonts w:asciiTheme="majorBidi" w:hAnsiTheme="majorBidi" w:cstheme="majorBidi"/>
          <w:sz w:val="24"/>
          <w:szCs w:val="24"/>
        </w:rPr>
        <w:t>must provide timely feedback on exposures, risks, and outcomes; and accommodate the myriad of known and newly emerging hazards present in healthcare facilities.</w:t>
      </w:r>
    </w:p>
    <w:p w14:paraId="1DDE846A" w14:textId="77777777" w:rsidR="00C3080F" w:rsidRDefault="005A4D38" w:rsidP="005A4D38">
      <w:pPr>
        <w:pStyle w:val="BodyText"/>
        <w:ind w:left="-22" w:firstLine="382"/>
        <w:rPr>
          <w:rFonts w:asciiTheme="majorBidi" w:hAnsiTheme="majorBidi" w:cstheme="majorBidi"/>
          <w:sz w:val="24"/>
          <w:szCs w:val="24"/>
        </w:rPr>
      </w:pPr>
      <w:r w:rsidRPr="00916E18">
        <w:rPr>
          <w:rFonts w:asciiTheme="majorBidi" w:hAnsiTheme="majorBidi" w:cstheme="majorBidi"/>
          <w:sz w:val="24"/>
          <w:szCs w:val="24"/>
        </w:rPr>
        <w:t>Data collection through the proposed</w:t>
      </w:r>
      <w:r w:rsidR="00F642B9">
        <w:rPr>
          <w:rFonts w:asciiTheme="majorBidi" w:hAnsiTheme="majorBidi" w:cstheme="majorBidi"/>
          <w:sz w:val="24"/>
          <w:szCs w:val="24"/>
        </w:rPr>
        <w:t xml:space="preserve"> injury</w:t>
      </w:r>
      <w:r w:rsidRPr="00916E18">
        <w:rPr>
          <w:rFonts w:asciiTheme="majorBidi" w:hAnsiTheme="majorBidi" w:cstheme="majorBidi"/>
          <w:sz w:val="24"/>
          <w:szCs w:val="24"/>
        </w:rPr>
        <w:t xml:space="preserve"> OHSN module</w:t>
      </w:r>
      <w:r w:rsidR="00F642B9">
        <w:rPr>
          <w:rFonts w:asciiTheme="majorBidi" w:hAnsiTheme="majorBidi" w:cstheme="majorBidi"/>
          <w:sz w:val="24"/>
          <w:szCs w:val="24"/>
        </w:rPr>
        <w:t>s</w:t>
      </w:r>
      <w:r w:rsidRPr="00916E18">
        <w:rPr>
          <w:rFonts w:asciiTheme="majorBidi" w:hAnsiTheme="majorBidi" w:cstheme="majorBidi"/>
          <w:sz w:val="24"/>
          <w:szCs w:val="24"/>
        </w:rPr>
        <w:t xml:space="preserve"> </w:t>
      </w:r>
      <w:r w:rsidR="002F3E40" w:rsidRPr="00916E18">
        <w:rPr>
          <w:rFonts w:asciiTheme="majorBidi" w:hAnsiTheme="majorBidi" w:cstheme="majorBidi"/>
          <w:sz w:val="24"/>
          <w:szCs w:val="24"/>
        </w:rPr>
        <w:t>is</w:t>
      </w:r>
      <w:r w:rsidRPr="00916E18">
        <w:rPr>
          <w:rFonts w:asciiTheme="majorBidi" w:hAnsiTheme="majorBidi" w:cstheme="majorBidi"/>
          <w:sz w:val="24"/>
          <w:szCs w:val="24"/>
        </w:rPr>
        <w:t xml:space="preserve"> built on a backbone of the data elements required by OSHA so that reports equivalent to the OSHA</w:t>
      </w:r>
      <w:r w:rsidR="00C3080F">
        <w:rPr>
          <w:rFonts w:asciiTheme="majorBidi" w:hAnsiTheme="majorBidi" w:cstheme="majorBidi"/>
          <w:sz w:val="24"/>
          <w:szCs w:val="24"/>
        </w:rPr>
        <w:t xml:space="preserve"> 300 recordkeeping</w:t>
      </w:r>
      <w:r w:rsidRPr="00916E18">
        <w:rPr>
          <w:rFonts w:asciiTheme="majorBidi" w:hAnsiTheme="majorBidi" w:cstheme="majorBidi"/>
          <w:sz w:val="24"/>
          <w:szCs w:val="24"/>
        </w:rPr>
        <w:t xml:space="preserve"> forms can be generated</w:t>
      </w:r>
      <w:r w:rsidR="00C3080F">
        <w:rPr>
          <w:rFonts w:asciiTheme="majorBidi" w:hAnsiTheme="majorBidi" w:cstheme="majorBidi"/>
          <w:sz w:val="24"/>
          <w:szCs w:val="24"/>
        </w:rPr>
        <w:t xml:space="preserve"> electronically</w:t>
      </w:r>
      <w:r w:rsidRPr="00916E18">
        <w:rPr>
          <w:rFonts w:asciiTheme="majorBidi" w:hAnsiTheme="majorBidi" w:cstheme="majorBidi"/>
          <w:sz w:val="24"/>
          <w:szCs w:val="24"/>
        </w:rPr>
        <w:t xml:space="preserve"> through OHSN</w:t>
      </w:r>
      <w:r w:rsidR="00C3080F">
        <w:rPr>
          <w:rFonts w:asciiTheme="majorBidi" w:hAnsiTheme="majorBidi" w:cstheme="majorBidi"/>
          <w:sz w:val="24"/>
          <w:szCs w:val="24"/>
        </w:rPr>
        <w:t>. Thus data required by</w:t>
      </w:r>
      <w:r w:rsidR="00F642B9">
        <w:rPr>
          <w:rFonts w:asciiTheme="majorBidi" w:hAnsiTheme="majorBidi" w:cstheme="majorBidi"/>
          <w:sz w:val="24"/>
          <w:szCs w:val="24"/>
        </w:rPr>
        <w:t xml:space="preserve"> </w:t>
      </w:r>
      <w:r w:rsidRPr="00916E18">
        <w:rPr>
          <w:rFonts w:asciiTheme="majorBidi" w:hAnsiTheme="majorBidi" w:cstheme="majorBidi"/>
          <w:sz w:val="24"/>
          <w:szCs w:val="24"/>
        </w:rPr>
        <w:t>OSHA will not have to be entered into a sep</w:t>
      </w:r>
      <w:r w:rsidR="00B117D6" w:rsidRPr="00916E18">
        <w:rPr>
          <w:rFonts w:asciiTheme="majorBidi" w:hAnsiTheme="majorBidi" w:cstheme="majorBidi"/>
          <w:sz w:val="24"/>
          <w:szCs w:val="24"/>
        </w:rPr>
        <w:t>arate data collection system</w:t>
      </w:r>
      <w:r w:rsidR="00F642B9">
        <w:rPr>
          <w:rFonts w:asciiTheme="majorBidi" w:hAnsiTheme="majorBidi" w:cstheme="majorBidi"/>
          <w:sz w:val="24"/>
          <w:szCs w:val="24"/>
        </w:rPr>
        <w:t xml:space="preserve"> by the hospital</w:t>
      </w:r>
      <w:r w:rsidR="00B117D6" w:rsidRPr="00916E18">
        <w:rPr>
          <w:rFonts w:asciiTheme="majorBidi" w:hAnsiTheme="majorBidi" w:cstheme="majorBidi"/>
          <w:sz w:val="24"/>
          <w:szCs w:val="24"/>
        </w:rPr>
        <w:t>.</w:t>
      </w:r>
    </w:p>
    <w:p w14:paraId="7C8A9AD7" w14:textId="77777777" w:rsidR="005A4D38" w:rsidRPr="00916E18" w:rsidRDefault="00B117D6" w:rsidP="005A4D38">
      <w:pPr>
        <w:pStyle w:val="BodyText"/>
        <w:ind w:left="-22" w:firstLine="382"/>
        <w:rPr>
          <w:rFonts w:asciiTheme="majorBidi" w:hAnsiTheme="majorBidi" w:cstheme="majorBidi"/>
          <w:sz w:val="24"/>
          <w:szCs w:val="24"/>
        </w:rPr>
      </w:pPr>
      <w:r w:rsidRPr="00916E18">
        <w:rPr>
          <w:rFonts w:asciiTheme="majorBidi" w:hAnsiTheme="majorBidi" w:cstheme="majorBidi"/>
          <w:sz w:val="24"/>
          <w:szCs w:val="24"/>
        </w:rPr>
        <w:t xml:space="preserve"> </w:t>
      </w:r>
      <w:r w:rsidR="005A4D38" w:rsidRPr="00916E18">
        <w:rPr>
          <w:rFonts w:asciiTheme="majorBidi" w:hAnsiTheme="majorBidi" w:cstheme="majorBidi"/>
          <w:sz w:val="24"/>
          <w:szCs w:val="24"/>
        </w:rPr>
        <w:t xml:space="preserve">Data collected through the OHSN go beyond OSHA requirements in that there will be a focus on health outcomes that are especially common in the healthcare sector (e.g., injuries and musculoskeletal disorders due to patient handling); there will be a focus on modifiable risk factors and the presence or lack of preventive measures (e.g., patient lift equipment); and the system will have functionality to empower individual facilities to </w:t>
      </w:r>
      <w:r w:rsidR="00FC0AD6" w:rsidRPr="00916E18">
        <w:rPr>
          <w:rFonts w:asciiTheme="majorBidi" w:hAnsiTheme="majorBidi" w:cstheme="majorBidi"/>
          <w:sz w:val="24"/>
          <w:szCs w:val="24"/>
        </w:rPr>
        <w:t xml:space="preserve">quickly </w:t>
      </w:r>
      <w:r w:rsidR="005A4D38" w:rsidRPr="00916E18">
        <w:rPr>
          <w:rFonts w:asciiTheme="majorBidi" w:hAnsiTheme="majorBidi" w:cstheme="majorBidi"/>
          <w:sz w:val="24"/>
          <w:szCs w:val="24"/>
        </w:rPr>
        <w:t xml:space="preserve">calculate rates of specific health outcomes using standard definitions, and compare their own rates overtime and to other participating facilities. </w:t>
      </w:r>
      <w:r w:rsidR="00FC0AD6" w:rsidRPr="00916E18">
        <w:rPr>
          <w:rFonts w:asciiTheme="majorBidi" w:hAnsiTheme="majorBidi" w:cstheme="majorBidi"/>
          <w:sz w:val="24"/>
          <w:szCs w:val="24"/>
        </w:rPr>
        <w:t xml:space="preserve">An </w:t>
      </w:r>
      <w:r w:rsidR="0062473A" w:rsidRPr="00916E18">
        <w:rPr>
          <w:rFonts w:asciiTheme="majorBidi" w:hAnsiTheme="majorBidi" w:cstheme="majorBidi"/>
          <w:sz w:val="24"/>
          <w:szCs w:val="24"/>
        </w:rPr>
        <w:t>i</w:t>
      </w:r>
      <w:r w:rsidR="005A4D38" w:rsidRPr="00916E18">
        <w:rPr>
          <w:rFonts w:asciiTheme="majorBidi" w:hAnsiTheme="majorBidi" w:cstheme="majorBidi"/>
          <w:sz w:val="24"/>
          <w:szCs w:val="24"/>
        </w:rPr>
        <w:t>ndividual facility</w:t>
      </w:r>
      <w:r w:rsidR="00FC0AD6" w:rsidRPr="00916E18">
        <w:rPr>
          <w:rFonts w:asciiTheme="majorBidi" w:hAnsiTheme="majorBidi" w:cstheme="majorBidi"/>
          <w:sz w:val="24"/>
          <w:szCs w:val="24"/>
        </w:rPr>
        <w:t xml:space="preserve"> or hospital system</w:t>
      </w:r>
      <w:r w:rsidR="005A4D38" w:rsidRPr="00916E18">
        <w:rPr>
          <w:rFonts w:asciiTheme="majorBidi" w:hAnsiTheme="majorBidi" w:cstheme="majorBidi"/>
          <w:sz w:val="24"/>
          <w:szCs w:val="24"/>
        </w:rPr>
        <w:t xml:space="preserve"> </w:t>
      </w:r>
      <w:r w:rsidR="00FC0AD6" w:rsidRPr="00916E18">
        <w:rPr>
          <w:rFonts w:asciiTheme="majorBidi" w:hAnsiTheme="majorBidi" w:cstheme="majorBidi"/>
          <w:sz w:val="24"/>
          <w:szCs w:val="24"/>
        </w:rPr>
        <w:t>has</w:t>
      </w:r>
      <w:r w:rsidR="005A4D38" w:rsidRPr="00916E18">
        <w:rPr>
          <w:rFonts w:asciiTheme="majorBidi" w:hAnsiTheme="majorBidi" w:cstheme="majorBidi"/>
          <w:sz w:val="24"/>
          <w:szCs w:val="24"/>
        </w:rPr>
        <w:t xml:space="preserve"> access to these reports 24/7 from their desk at secure internet OHSN environment. These reports can be generated </w:t>
      </w:r>
      <w:r w:rsidRPr="00916E18">
        <w:rPr>
          <w:rFonts w:asciiTheme="majorBidi" w:hAnsiTheme="majorBidi" w:cstheme="majorBidi"/>
          <w:sz w:val="24"/>
          <w:szCs w:val="24"/>
        </w:rPr>
        <w:t xml:space="preserve">within </w:t>
      </w:r>
      <w:r w:rsidR="005A4D38" w:rsidRPr="00916E18">
        <w:rPr>
          <w:rFonts w:asciiTheme="majorBidi" w:hAnsiTheme="majorBidi" w:cstheme="majorBidi"/>
          <w:sz w:val="24"/>
          <w:szCs w:val="24"/>
        </w:rPr>
        <w:t>minutes to illustrate to enforcement representatives from OSHA, accreditation representatives from the Joint Commission, and local management/ members of safety committees the following information:</w:t>
      </w:r>
    </w:p>
    <w:p w14:paraId="6C631D1E" w14:textId="77777777" w:rsidR="005A4D38" w:rsidRPr="00916E18" w:rsidRDefault="005A4D38" w:rsidP="005A4D38">
      <w:pPr>
        <w:pStyle w:val="BodyText"/>
        <w:ind w:left="-22" w:firstLine="382"/>
        <w:rPr>
          <w:rFonts w:asciiTheme="majorBidi" w:hAnsiTheme="majorBidi" w:cstheme="majorBidi"/>
          <w:sz w:val="24"/>
          <w:szCs w:val="24"/>
        </w:rPr>
      </w:pPr>
      <w:r w:rsidRPr="00916E18">
        <w:rPr>
          <w:rFonts w:asciiTheme="majorBidi" w:hAnsiTheme="majorBidi" w:cstheme="majorBidi"/>
          <w:sz w:val="24"/>
          <w:szCs w:val="24"/>
        </w:rPr>
        <w:t>•</w:t>
      </w:r>
      <w:r w:rsidRPr="00916E18">
        <w:rPr>
          <w:rFonts w:asciiTheme="majorBidi" w:hAnsiTheme="majorBidi" w:cstheme="majorBidi"/>
          <w:sz w:val="24"/>
          <w:szCs w:val="24"/>
        </w:rPr>
        <w:tab/>
        <w:t xml:space="preserve">Prevention opportunities such as targeting nurses and nursing assistants to reduce work place violence injuries in emergency room or psychiatric department </w:t>
      </w:r>
      <w:r w:rsidR="007A17FE" w:rsidRPr="00916E18">
        <w:rPr>
          <w:rFonts w:asciiTheme="majorBidi" w:hAnsiTheme="majorBidi" w:cstheme="majorBidi"/>
          <w:sz w:val="24"/>
          <w:szCs w:val="24"/>
        </w:rPr>
        <w:t xml:space="preserve">targeting </w:t>
      </w:r>
      <w:r w:rsidRPr="00916E18">
        <w:rPr>
          <w:rFonts w:asciiTheme="majorBidi" w:hAnsiTheme="majorBidi" w:cstheme="majorBidi"/>
          <w:sz w:val="24"/>
          <w:szCs w:val="24"/>
        </w:rPr>
        <w:t>their local risk f</w:t>
      </w:r>
      <w:r w:rsidR="00B117D6" w:rsidRPr="00916E18">
        <w:rPr>
          <w:rFonts w:asciiTheme="majorBidi" w:hAnsiTheme="majorBidi" w:cstheme="majorBidi"/>
          <w:sz w:val="24"/>
          <w:szCs w:val="24"/>
        </w:rPr>
        <w:t xml:space="preserve">actors </w:t>
      </w:r>
    </w:p>
    <w:p w14:paraId="31610135" w14:textId="77777777" w:rsidR="005A4D38" w:rsidRPr="00916E18" w:rsidRDefault="005A4D38" w:rsidP="005A4D38">
      <w:pPr>
        <w:pStyle w:val="BodyText"/>
        <w:ind w:left="-22" w:firstLine="382"/>
        <w:rPr>
          <w:rFonts w:asciiTheme="majorBidi" w:hAnsiTheme="majorBidi" w:cstheme="majorBidi"/>
          <w:sz w:val="24"/>
          <w:szCs w:val="24"/>
        </w:rPr>
      </w:pPr>
      <w:r w:rsidRPr="00916E18">
        <w:rPr>
          <w:rFonts w:asciiTheme="majorBidi" w:hAnsiTheme="majorBidi" w:cstheme="majorBidi"/>
          <w:sz w:val="24"/>
          <w:szCs w:val="24"/>
        </w:rPr>
        <w:t>•</w:t>
      </w:r>
      <w:r w:rsidRPr="00916E18">
        <w:rPr>
          <w:rFonts w:asciiTheme="majorBidi" w:hAnsiTheme="majorBidi" w:cstheme="majorBidi"/>
          <w:sz w:val="24"/>
          <w:szCs w:val="24"/>
        </w:rPr>
        <w:tab/>
        <w:t>How scarce resources are targeting high risk workers and departments for prevention,</w:t>
      </w:r>
    </w:p>
    <w:p w14:paraId="71782B16" w14:textId="77777777" w:rsidR="005A4D38" w:rsidRPr="00916E18" w:rsidRDefault="005A4D38" w:rsidP="005A4D38">
      <w:pPr>
        <w:pStyle w:val="BodyText"/>
        <w:ind w:left="-22" w:firstLine="382"/>
        <w:rPr>
          <w:rFonts w:asciiTheme="majorBidi" w:hAnsiTheme="majorBidi" w:cstheme="majorBidi"/>
          <w:sz w:val="24"/>
          <w:szCs w:val="24"/>
        </w:rPr>
      </w:pPr>
      <w:r w:rsidRPr="00916E18">
        <w:rPr>
          <w:rFonts w:asciiTheme="majorBidi" w:hAnsiTheme="majorBidi" w:cstheme="majorBidi"/>
          <w:sz w:val="24"/>
          <w:szCs w:val="24"/>
        </w:rPr>
        <w:t>•</w:t>
      </w:r>
      <w:r w:rsidRPr="00916E18">
        <w:rPr>
          <w:rFonts w:asciiTheme="majorBidi" w:hAnsiTheme="majorBidi" w:cstheme="majorBidi"/>
          <w:sz w:val="24"/>
          <w:szCs w:val="24"/>
        </w:rPr>
        <w:tab/>
        <w:t xml:space="preserve">Impact of prevention effort such as lifting </w:t>
      </w:r>
      <w:r w:rsidR="007A17FE" w:rsidRPr="00916E18">
        <w:rPr>
          <w:rFonts w:asciiTheme="majorBidi" w:hAnsiTheme="majorBidi" w:cstheme="majorBidi"/>
          <w:sz w:val="24"/>
          <w:szCs w:val="24"/>
        </w:rPr>
        <w:t>equipment,</w:t>
      </w:r>
      <w:r w:rsidRPr="00916E18">
        <w:rPr>
          <w:rFonts w:asciiTheme="majorBidi" w:hAnsiTheme="majorBidi" w:cstheme="majorBidi"/>
          <w:sz w:val="24"/>
          <w:szCs w:val="24"/>
        </w:rPr>
        <w:t xml:space="preserve"> training, or safety </w:t>
      </w:r>
      <w:r w:rsidR="007A17FE" w:rsidRPr="00916E18">
        <w:rPr>
          <w:rFonts w:asciiTheme="majorBidi" w:hAnsiTheme="majorBidi" w:cstheme="majorBidi"/>
          <w:sz w:val="24"/>
          <w:szCs w:val="24"/>
        </w:rPr>
        <w:t>devices,</w:t>
      </w:r>
    </w:p>
    <w:p w14:paraId="2A19ED38" w14:textId="77777777" w:rsidR="005A4D38" w:rsidRPr="00916E18" w:rsidRDefault="005A4D38" w:rsidP="005A4D38">
      <w:pPr>
        <w:pStyle w:val="BodyText"/>
        <w:ind w:left="-22" w:firstLine="382"/>
        <w:rPr>
          <w:rFonts w:asciiTheme="majorBidi" w:hAnsiTheme="majorBidi" w:cstheme="majorBidi"/>
          <w:sz w:val="24"/>
          <w:szCs w:val="24"/>
        </w:rPr>
      </w:pPr>
      <w:r w:rsidRPr="00916E18">
        <w:rPr>
          <w:rFonts w:asciiTheme="majorBidi" w:hAnsiTheme="majorBidi" w:cstheme="majorBidi"/>
          <w:sz w:val="24"/>
          <w:szCs w:val="24"/>
        </w:rPr>
        <w:t>•</w:t>
      </w:r>
      <w:r w:rsidRPr="00916E18">
        <w:rPr>
          <w:rFonts w:asciiTheme="majorBidi" w:hAnsiTheme="majorBidi" w:cstheme="majorBidi"/>
          <w:sz w:val="24"/>
          <w:szCs w:val="24"/>
        </w:rPr>
        <w:tab/>
      </w:r>
      <w:r w:rsidR="007A17FE" w:rsidRPr="00916E18">
        <w:rPr>
          <w:rFonts w:asciiTheme="majorBidi" w:hAnsiTheme="majorBidi" w:cstheme="majorBidi"/>
          <w:sz w:val="24"/>
          <w:szCs w:val="24"/>
        </w:rPr>
        <w:t>Awareness of</w:t>
      </w:r>
      <w:r w:rsidRPr="00916E18">
        <w:rPr>
          <w:rFonts w:asciiTheme="majorBidi" w:hAnsiTheme="majorBidi" w:cstheme="majorBidi"/>
          <w:sz w:val="24"/>
          <w:szCs w:val="24"/>
        </w:rPr>
        <w:t xml:space="preserve"> the local risks and corresponding efforts to prevent </w:t>
      </w:r>
      <w:r w:rsidR="007A17FE" w:rsidRPr="00916E18">
        <w:rPr>
          <w:rFonts w:asciiTheme="majorBidi" w:hAnsiTheme="majorBidi" w:cstheme="majorBidi"/>
          <w:sz w:val="24"/>
          <w:szCs w:val="24"/>
        </w:rPr>
        <w:t>them,</w:t>
      </w:r>
      <w:r w:rsidRPr="00916E18">
        <w:rPr>
          <w:rFonts w:asciiTheme="majorBidi" w:hAnsiTheme="majorBidi" w:cstheme="majorBidi"/>
          <w:sz w:val="24"/>
          <w:szCs w:val="24"/>
        </w:rPr>
        <w:t xml:space="preserve"> and </w:t>
      </w:r>
    </w:p>
    <w:p w14:paraId="3FAE4B7F" w14:textId="77777777" w:rsidR="005A4D38" w:rsidRPr="00916E18" w:rsidRDefault="005A4D38" w:rsidP="005A4D38">
      <w:pPr>
        <w:pStyle w:val="BodyText"/>
        <w:ind w:left="-22" w:firstLine="382"/>
        <w:rPr>
          <w:rFonts w:asciiTheme="majorBidi" w:hAnsiTheme="majorBidi" w:cstheme="majorBidi"/>
          <w:sz w:val="24"/>
          <w:szCs w:val="24"/>
        </w:rPr>
      </w:pPr>
      <w:r w:rsidRPr="00916E18">
        <w:rPr>
          <w:rFonts w:asciiTheme="majorBidi" w:hAnsiTheme="majorBidi" w:cstheme="majorBidi"/>
          <w:sz w:val="24"/>
          <w:szCs w:val="24"/>
        </w:rPr>
        <w:t>•</w:t>
      </w:r>
      <w:r w:rsidRPr="00916E18">
        <w:rPr>
          <w:rFonts w:asciiTheme="majorBidi" w:hAnsiTheme="majorBidi" w:cstheme="majorBidi"/>
          <w:sz w:val="24"/>
          <w:szCs w:val="24"/>
        </w:rPr>
        <w:tab/>
        <w:t>Objectively measure impact of prevention over time.</w:t>
      </w:r>
    </w:p>
    <w:p w14:paraId="1C930BEC" w14:textId="77777777" w:rsidR="007A17FE" w:rsidRPr="00916E18" w:rsidRDefault="007A17FE" w:rsidP="005A4D38">
      <w:pPr>
        <w:pStyle w:val="BodyText"/>
        <w:ind w:left="-22" w:firstLine="382"/>
        <w:rPr>
          <w:rFonts w:asciiTheme="majorBidi" w:hAnsiTheme="majorBidi" w:cstheme="majorBidi"/>
          <w:sz w:val="24"/>
          <w:szCs w:val="24"/>
        </w:rPr>
      </w:pPr>
    </w:p>
    <w:p w14:paraId="503D2CD5" w14:textId="4F169F51" w:rsidR="005A4D38" w:rsidRPr="00916E18" w:rsidRDefault="005A4D38" w:rsidP="005A4D38">
      <w:pPr>
        <w:pStyle w:val="BodyText"/>
        <w:ind w:left="-22" w:firstLine="382"/>
        <w:rPr>
          <w:rFonts w:asciiTheme="majorBidi" w:hAnsiTheme="majorBidi" w:cstheme="majorBidi"/>
          <w:sz w:val="24"/>
          <w:szCs w:val="24"/>
        </w:rPr>
      </w:pPr>
      <w:r w:rsidRPr="00916E18">
        <w:rPr>
          <w:rFonts w:asciiTheme="majorBidi" w:hAnsiTheme="majorBidi" w:cstheme="majorBidi"/>
          <w:sz w:val="24"/>
          <w:szCs w:val="24"/>
        </w:rPr>
        <w:t xml:space="preserve">Individual facilities need this information more frequently than BLS annual reports and </w:t>
      </w:r>
      <w:r w:rsidR="00396D1F">
        <w:rPr>
          <w:rFonts w:asciiTheme="majorBidi" w:hAnsiTheme="majorBidi" w:cstheme="majorBidi"/>
          <w:sz w:val="24"/>
          <w:szCs w:val="24"/>
        </w:rPr>
        <w:t>may want summary statistics about their own facility</w:t>
      </w:r>
      <w:r w:rsidRPr="00916E18">
        <w:rPr>
          <w:rFonts w:asciiTheme="majorBidi" w:hAnsiTheme="majorBidi" w:cstheme="majorBidi"/>
          <w:sz w:val="24"/>
          <w:szCs w:val="24"/>
        </w:rPr>
        <w:t xml:space="preserve"> instead of </w:t>
      </w:r>
      <w:r w:rsidR="00396D1F">
        <w:rPr>
          <w:rFonts w:asciiTheme="majorBidi" w:hAnsiTheme="majorBidi" w:cstheme="majorBidi"/>
          <w:sz w:val="24"/>
          <w:szCs w:val="24"/>
        </w:rPr>
        <w:t>aggregate data</w:t>
      </w:r>
      <w:r w:rsidRPr="00916E18">
        <w:rPr>
          <w:rFonts w:asciiTheme="majorBidi" w:hAnsiTheme="majorBidi" w:cstheme="majorBidi"/>
          <w:sz w:val="24"/>
          <w:szCs w:val="24"/>
        </w:rPr>
        <w:t xml:space="preserve"> from </w:t>
      </w:r>
      <w:r w:rsidR="00396D1F">
        <w:rPr>
          <w:rFonts w:asciiTheme="majorBidi" w:hAnsiTheme="majorBidi" w:cstheme="majorBidi"/>
          <w:sz w:val="24"/>
          <w:szCs w:val="24"/>
        </w:rPr>
        <w:t xml:space="preserve">all </w:t>
      </w:r>
      <w:r w:rsidRPr="00916E18">
        <w:rPr>
          <w:rFonts w:asciiTheme="majorBidi" w:hAnsiTheme="majorBidi" w:cstheme="majorBidi"/>
          <w:sz w:val="24"/>
          <w:szCs w:val="24"/>
        </w:rPr>
        <w:t>US hospitals in BLS reports</w:t>
      </w:r>
      <w:r w:rsidR="00396D1F">
        <w:rPr>
          <w:rFonts w:asciiTheme="majorBidi" w:hAnsiTheme="majorBidi" w:cstheme="majorBidi"/>
          <w:sz w:val="24"/>
          <w:szCs w:val="24"/>
        </w:rPr>
        <w:t>,</w:t>
      </w:r>
      <w:r w:rsidRPr="00916E18">
        <w:rPr>
          <w:rFonts w:asciiTheme="majorBidi" w:hAnsiTheme="majorBidi" w:cstheme="majorBidi"/>
          <w:sz w:val="24"/>
          <w:szCs w:val="24"/>
        </w:rPr>
        <w:t xml:space="preserve"> which may or may not apply to the local establishment.   OHSN </w:t>
      </w:r>
      <w:r w:rsidR="00FC0AD6" w:rsidRPr="00916E18">
        <w:rPr>
          <w:rFonts w:asciiTheme="majorBidi" w:hAnsiTheme="majorBidi" w:cstheme="majorBidi"/>
          <w:sz w:val="24"/>
          <w:szCs w:val="24"/>
        </w:rPr>
        <w:t>is</w:t>
      </w:r>
      <w:r w:rsidR="00396D1F">
        <w:rPr>
          <w:rFonts w:asciiTheme="majorBidi" w:hAnsiTheme="majorBidi" w:cstheme="majorBidi"/>
          <w:sz w:val="24"/>
          <w:szCs w:val="24"/>
        </w:rPr>
        <w:t xml:space="preserve"> an analysis tool</w:t>
      </w:r>
      <w:r w:rsidR="00FC0AD6" w:rsidRPr="00916E18">
        <w:rPr>
          <w:rFonts w:asciiTheme="majorBidi" w:hAnsiTheme="majorBidi" w:cstheme="majorBidi"/>
          <w:sz w:val="24"/>
          <w:szCs w:val="24"/>
        </w:rPr>
        <w:t xml:space="preserve"> </w:t>
      </w:r>
      <w:r w:rsidRPr="00916E18">
        <w:rPr>
          <w:rFonts w:asciiTheme="majorBidi" w:hAnsiTheme="majorBidi" w:cstheme="majorBidi"/>
          <w:sz w:val="24"/>
          <w:szCs w:val="24"/>
        </w:rPr>
        <w:t xml:space="preserve">designed by occupational health professionals specifically for their hospital occupational safety. OHSN provides </w:t>
      </w:r>
      <w:r w:rsidR="002F3E40" w:rsidRPr="00916E18">
        <w:rPr>
          <w:rFonts w:asciiTheme="majorBidi" w:hAnsiTheme="majorBidi" w:cstheme="majorBidi"/>
          <w:sz w:val="24"/>
          <w:szCs w:val="24"/>
        </w:rPr>
        <w:t xml:space="preserve">a </w:t>
      </w:r>
      <w:r w:rsidRPr="00916E18">
        <w:rPr>
          <w:rFonts w:asciiTheme="majorBidi" w:hAnsiTheme="majorBidi" w:cstheme="majorBidi"/>
          <w:sz w:val="24"/>
          <w:szCs w:val="24"/>
        </w:rPr>
        <w:t>user friendly system, easy customized analyses report and graphs, timely reporting 24/7, proven preventive tools ready to use and scale down to local use, and unique venue of collaboration</w:t>
      </w:r>
      <w:r w:rsidR="002F3E40" w:rsidRPr="00916E18">
        <w:rPr>
          <w:rFonts w:asciiTheme="majorBidi" w:hAnsiTheme="majorBidi" w:cstheme="majorBidi"/>
          <w:sz w:val="24"/>
          <w:szCs w:val="24"/>
        </w:rPr>
        <w:t xml:space="preserve"> for both hospitals and NIOSH (n</w:t>
      </w:r>
      <w:r w:rsidRPr="00916E18">
        <w:rPr>
          <w:rFonts w:asciiTheme="majorBidi" w:hAnsiTheme="majorBidi" w:cstheme="majorBidi"/>
          <w:sz w:val="24"/>
          <w:szCs w:val="24"/>
        </w:rPr>
        <w:t xml:space="preserve">ational leader of occupational safety health) to prevent occupational injuries among hospital workers on </w:t>
      </w:r>
      <w:r w:rsidR="002F3E40" w:rsidRPr="00916E18">
        <w:rPr>
          <w:rFonts w:asciiTheme="majorBidi" w:hAnsiTheme="majorBidi" w:cstheme="majorBidi"/>
          <w:sz w:val="24"/>
          <w:szCs w:val="24"/>
        </w:rPr>
        <w:t>a daily basi</w:t>
      </w:r>
      <w:r w:rsidRPr="00916E18">
        <w:rPr>
          <w:rFonts w:asciiTheme="majorBidi" w:hAnsiTheme="majorBidi" w:cstheme="majorBidi"/>
          <w:sz w:val="24"/>
          <w:szCs w:val="24"/>
        </w:rPr>
        <w:t xml:space="preserve">s.  </w:t>
      </w:r>
    </w:p>
    <w:p w14:paraId="55EDC7E3" w14:textId="77777777" w:rsidR="00EE1A9A" w:rsidRPr="00E04D35" w:rsidRDefault="001F2942" w:rsidP="00E04D35">
      <w:pPr>
        <w:pStyle w:val="BodyText"/>
        <w:widowControl/>
        <w:ind w:left="0" w:firstLine="360"/>
        <w:rPr>
          <w:rFonts w:cs="Times New Roman"/>
          <w:color w:val="000000" w:themeColor="text1"/>
          <w:sz w:val="24"/>
          <w:szCs w:val="24"/>
        </w:rPr>
      </w:pPr>
      <w:r w:rsidRPr="00E04D35">
        <w:rPr>
          <w:rFonts w:asciiTheme="majorBidi" w:hAnsiTheme="majorBidi" w:cstheme="majorBidi"/>
          <w:sz w:val="24"/>
          <w:szCs w:val="24"/>
        </w:rPr>
        <w:t>The Bureau of Labor Statistics (BLS) in the Department of Labor (D</w:t>
      </w:r>
      <w:r w:rsidR="00DB47BA" w:rsidRPr="00E04D35">
        <w:rPr>
          <w:rFonts w:asciiTheme="majorBidi" w:hAnsiTheme="majorBidi" w:cstheme="majorBidi"/>
          <w:sz w:val="24"/>
          <w:szCs w:val="24"/>
        </w:rPr>
        <w:t>O</w:t>
      </w:r>
      <w:r w:rsidRPr="00E04D35">
        <w:rPr>
          <w:rFonts w:asciiTheme="majorBidi" w:hAnsiTheme="majorBidi" w:cstheme="majorBidi"/>
          <w:sz w:val="24"/>
          <w:szCs w:val="24"/>
        </w:rPr>
        <w:t xml:space="preserve">L) collects data on occupational injury and illness from a large probability sample of employers, including healthcare facilities, each year via the Survey of Occupational Injuries and Illnesses (SOII). SOII annually publishes aggregated data of injuries among healthcare workers. Facility specific data </w:t>
      </w:r>
      <w:r w:rsidR="002F3E40" w:rsidRPr="00E04D35">
        <w:rPr>
          <w:rFonts w:asciiTheme="majorBidi" w:hAnsiTheme="majorBidi" w:cstheme="majorBidi"/>
          <w:sz w:val="24"/>
          <w:szCs w:val="24"/>
        </w:rPr>
        <w:t>is</w:t>
      </w:r>
      <w:r w:rsidRPr="00E04D35">
        <w:rPr>
          <w:rFonts w:asciiTheme="majorBidi" w:hAnsiTheme="majorBidi" w:cstheme="majorBidi"/>
          <w:sz w:val="24"/>
          <w:szCs w:val="24"/>
        </w:rPr>
        <w:t xml:space="preserve"> not published through SOII.</w:t>
      </w:r>
      <w:r w:rsidR="00EE1A9A" w:rsidRPr="00E04D35">
        <w:rPr>
          <w:rFonts w:asciiTheme="majorBidi" w:hAnsiTheme="majorBidi" w:cstheme="majorBidi"/>
          <w:sz w:val="24"/>
          <w:szCs w:val="24"/>
        </w:rPr>
        <w:t xml:space="preserve"> While leveraging the BLS sampling frame and collection processes,</w:t>
      </w:r>
      <w:r w:rsidR="00EE1A9A" w:rsidRPr="00E04D35">
        <w:rPr>
          <w:rFonts w:cs="Times New Roman"/>
          <w:color w:val="000000" w:themeColor="text1"/>
          <w:sz w:val="24"/>
          <w:szCs w:val="24"/>
        </w:rPr>
        <w:t xml:space="preserve"> may be an obvious mechanism, the BLS/SOII data collection and reporting processes, requirements of facility anonymity, lack of feedback to hospitals participating in SOII and other restrictions do not give hospitals (and NIOSH stakeholders) the type of information they need to mitigate and prevent injuries among their workers. Thus, the use of a supplement to the SOII</w:t>
      </w:r>
      <w:r w:rsidR="00EE1A9A">
        <w:rPr>
          <w:rFonts w:cs="Times New Roman"/>
          <w:color w:val="000000" w:themeColor="text1"/>
          <w:sz w:val="24"/>
          <w:szCs w:val="24"/>
        </w:rPr>
        <w:t>, instead of OHSN,</w:t>
      </w:r>
      <w:r w:rsidR="00EE1A9A" w:rsidRPr="00E04D35">
        <w:rPr>
          <w:rFonts w:cs="Times New Roman"/>
          <w:color w:val="000000" w:themeColor="text1"/>
          <w:sz w:val="24"/>
          <w:szCs w:val="24"/>
        </w:rPr>
        <w:t xml:space="preserve"> does not respond to the request of the hospital stakeholders.</w:t>
      </w:r>
    </w:p>
    <w:p w14:paraId="1E1A2782" w14:textId="77777777" w:rsidR="001F2942" w:rsidRPr="00916E18" w:rsidRDefault="00EE1A9A" w:rsidP="001F2942">
      <w:pPr>
        <w:pStyle w:val="BodyText"/>
        <w:ind w:left="-22" w:firstLine="382"/>
        <w:rPr>
          <w:rFonts w:asciiTheme="majorBidi" w:hAnsiTheme="majorBidi" w:cstheme="majorBidi"/>
          <w:sz w:val="24"/>
          <w:szCs w:val="24"/>
        </w:rPr>
      </w:pPr>
      <w:r>
        <w:rPr>
          <w:rFonts w:asciiTheme="majorBidi" w:hAnsiTheme="majorBidi" w:cstheme="majorBidi"/>
          <w:sz w:val="24"/>
          <w:szCs w:val="24"/>
        </w:rPr>
        <w:t xml:space="preserve"> </w:t>
      </w:r>
      <w:r w:rsidR="001F2942" w:rsidRPr="00916E18">
        <w:rPr>
          <w:rFonts w:asciiTheme="majorBidi" w:hAnsiTheme="majorBidi" w:cstheme="majorBidi"/>
          <w:sz w:val="24"/>
          <w:szCs w:val="24"/>
        </w:rPr>
        <w:t>OHSN uses the same injury data collected for the SOII, however unlike SOII,</w:t>
      </w:r>
      <w:r w:rsidR="00C3080F" w:rsidRPr="00C3080F">
        <w:rPr>
          <w:rFonts w:asciiTheme="majorBidi" w:hAnsiTheme="majorBidi" w:cstheme="majorBidi"/>
          <w:sz w:val="24"/>
          <w:szCs w:val="24"/>
        </w:rPr>
        <w:t xml:space="preserve"> </w:t>
      </w:r>
      <w:r w:rsidR="00C3080F" w:rsidRPr="00916E18">
        <w:rPr>
          <w:rFonts w:asciiTheme="majorBidi" w:hAnsiTheme="majorBidi" w:cstheme="majorBidi"/>
          <w:sz w:val="24"/>
          <w:szCs w:val="24"/>
        </w:rPr>
        <w:t>OHSN specializes in providing monthly</w:t>
      </w:r>
      <w:r w:rsidR="00A20E00">
        <w:rPr>
          <w:rFonts w:asciiTheme="majorBidi" w:hAnsiTheme="majorBidi" w:cstheme="majorBidi"/>
          <w:sz w:val="24"/>
          <w:szCs w:val="24"/>
        </w:rPr>
        <w:t>,</w:t>
      </w:r>
      <w:r w:rsidR="00C3080F" w:rsidRPr="00916E18">
        <w:rPr>
          <w:rFonts w:asciiTheme="majorBidi" w:hAnsiTheme="majorBidi" w:cstheme="majorBidi"/>
          <w:sz w:val="24"/>
          <w:szCs w:val="24"/>
        </w:rPr>
        <w:t xml:space="preserve"> facility-specific feedback to participating contributors</w:t>
      </w:r>
      <w:r w:rsidR="00C3080F">
        <w:rPr>
          <w:rFonts w:asciiTheme="majorBidi" w:hAnsiTheme="majorBidi" w:cstheme="majorBidi"/>
          <w:sz w:val="24"/>
          <w:szCs w:val="24"/>
        </w:rPr>
        <w:t xml:space="preserve">. Specifically, </w:t>
      </w:r>
      <w:r w:rsidR="001F2942" w:rsidRPr="00916E18">
        <w:rPr>
          <w:rFonts w:asciiTheme="majorBidi" w:hAnsiTheme="majorBidi" w:cstheme="majorBidi"/>
          <w:sz w:val="24"/>
          <w:szCs w:val="24"/>
        </w:rPr>
        <w:t xml:space="preserve"> OHSN offers healthcare facilities the ability to: 1) systematically examine employee injury rates by injury and employee type, location over time by facility and other risk factors</w:t>
      </w:r>
      <w:r w:rsidR="007A17FE" w:rsidRPr="00916E18">
        <w:rPr>
          <w:rFonts w:asciiTheme="majorBidi" w:hAnsiTheme="majorBidi" w:cstheme="majorBidi"/>
          <w:sz w:val="24"/>
          <w:szCs w:val="24"/>
        </w:rPr>
        <w:t>; and 2</w:t>
      </w:r>
      <w:r w:rsidR="001F2942" w:rsidRPr="00916E18">
        <w:rPr>
          <w:rFonts w:asciiTheme="majorBidi" w:hAnsiTheme="majorBidi" w:cstheme="majorBidi"/>
          <w:sz w:val="24"/>
          <w:szCs w:val="24"/>
        </w:rPr>
        <w:t>) faster analysis of data through monthly data submissions.</w:t>
      </w:r>
      <w:r w:rsidR="00FC0AD6" w:rsidRPr="00916E18">
        <w:rPr>
          <w:rFonts w:asciiTheme="majorBidi" w:hAnsiTheme="majorBidi" w:cstheme="majorBidi"/>
          <w:sz w:val="24"/>
          <w:szCs w:val="24"/>
        </w:rPr>
        <w:t xml:space="preserve">  </w:t>
      </w:r>
    </w:p>
    <w:p w14:paraId="6C6A6A1C" w14:textId="77777777" w:rsidR="00CD4645" w:rsidRPr="00916E18" w:rsidRDefault="00CD4645" w:rsidP="00CF3844">
      <w:pPr>
        <w:pStyle w:val="BodyText"/>
        <w:ind w:left="0"/>
        <w:rPr>
          <w:rFonts w:asciiTheme="majorBidi" w:hAnsiTheme="majorBidi" w:cstheme="majorBidi"/>
          <w:spacing w:val="-2"/>
          <w:sz w:val="24"/>
          <w:szCs w:val="24"/>
        </w:rPr>
      </w:pPr>
    </w:p>
    <w:p w14:paraId="4975A3BD" w14:textId="77777777" w:rsidR="001B5AE0" w:rsidRPr="00916E18" w:rsidRDefault="001B5AE0" w:rsidP="007D0A38">
      <w:pPr>
        <w:pStyle w:val="Heading2"/>
        <w:tabs>
          <w:tab w:val="clear" w:pos="881"/>
          <w:tab w:val="left" w:pos="-1260"/>
          <w:tab w:val="left" w:pos="450"/>
        </w:tabs>
        <w:spacing w:line="240" w:lineRule="auto"/>
        <w:ind w:left="360" w:hanging="382"/>
        <w:rPr>
          <w:rFonts w:asciiTheme="majorBidi" w:hAnsiTheme="majorBidi" w:cstheme="majorBidi"/>
          <w:b/>
          <w:sz w:val="24"/>
          <w:szCs w:val="24"/>
        </w:rPr>
      </w:pPr>
      <w:bookmarkStart w:id="6" w:name="_Toc398218247"/>
      <w:r w:rsidRPr="00916E18">
        <w:rPr>
          <w:rFonts w:asciiTheme="majorBidi" w:hAnsiTheme="majorBidi" w:cstheme="majorBidi"/>
          <w:b/>
          <w:sz w:val="24"/>
          <w:szCs w:val="24"/>
        </w:rPr>
        <w:t>Impact on Small Businesses or Other Small Entities</w:t>
      </w:r>
      <w:bookmarkEnd w:id="6"/>
    </w:p>
    <w:p w14:paraId="41177555" w14:textId="77777777" w:rsidR="001F2942" w:rsidRPr="00916E18" w:rsidRDefault="001F2942" w:rsidP="009F6213">
      <w:pPr>
        <w:pStyle w:val="BodyText"/>
        <w:ind w:left="0" w:firstLine="360"/>
        <w:rPr>
          <w:rFonts w:asciiTheme="majorBidi" w:hAnsiTheme="majorBidi" w:cstheme="majorBidi"/>
          <w:sz w:val="24"/>
          <w:szCs w:val="24"/>
        </w:rPr>
      </w:pPr>
      <w:r w:rsidRPr="00916E18">
        <w:rPr>
          <w:rFonts w:asciiTheme="majorBidi" w:hAnsiTheme="majorBidi" w:cstheme="majorBidi"/>
          <w:sz w:val="24"/>
          <w:szCs w:val="24"/>
        </w:rPr>
        <w:t xml:space="preserve">None of the </w:t>
      </w:r>
      <w:r w:rsidR="00396D1F">
        <w:rPr>
          <w:rFonts w:asciiTheme="majorBidi" w:hAnsiTheme="majorBidi" w:cstheme="majorBidi"/>
          <w:sz w:val="24"/>
          <w:szCs w:val="24"/>
        </w:rPr>
        <w:t xml:space="preserve">currently </w:t>
      </w:r>
      <w:r w:rsidRPr="00916E18">
        <w:rPr>
          <w:rFonts w:asciiTheme="majorBidi" w:hAnsiTheme="majorBidi" w:cstheme="majorBidi"/>
          <w:sz w:val="24"/>
          <w:szCs w:val="24"/>
        </w:rPr>
        <w:t>participating hospitals in OHSN are considered small businesses. There are several commercial software vendors, some of which may be considered small businesses, which sell occupational health software products, some of which may have similar capabilities similar to OHSN. However, participation in OHSN is voluntary and does not preclude hospitals from using these products. While OHSN provides an MS Excel spreadsheet for data collection for facilities that do not use an occupational health software product (which may be the case for smaller healthcare facilities), it also provides tools for facilities that use commercial software and gives them the ability to export, convert and upload data files from those software systems into OHSN.</w:t>
      </w:r>
    </w:p>
    <w:p w14:paraId="3BFD1865" w14:textId="77777777" w:rsidR="000305A9" w:rsidRPr="00916E18" w:rsidRDefault="003F7F71" w:rsidP="009D48AA">
      <w:pPr>
        <w:pStyle w:val="BodyText"/>
        <w:ind w:left="0" w:firstLine="360"/>
        <w:rPr>
          <w:rFonts w:asciiTheme="majorBidi" w:hAnsiTheme="majorBidi" w:cstheme="majorBidi"/>
          <w:spacing w:val="-2"/>
          <w:sz w:val="24"/>
          <w:szCs w:val="24"/>
        </w:rPr>
      </w:pPr>
      <w:r w:rsidRPr="00916E18">
        <w:rPr>
          <w:rFonts w:asciiTheme="majorBidi" w:hAnsiTheme="majorBidi" w:cstheme="majorBidi"/>
          <w:sz w:val="24"/>
          <w:szCs w:val="24"/>
        </w:rPr>
        <w:t xml:space="preserve">It is possible that </w:t>
      </w:r>
      <w:r w:rsidR="009D48AA" w:rsidRPr="00916E18">
        <w:rPr>
          <w:rFonts w:asciiTheme="majorBidi" w:hAnsiTheme="majorBidi" w:cstheme="majorBidi"/>
          <w:sz w:val="24"/>
          <w:szCs w:val="24"/>
        </w:rPr>
        <w:t xml:space="preserve">some facilities participating in OHSN may opt to use the free </w:t>
      </w:r>
      <w:r w:rsidR="00CF3844" w:rsidRPr="00916E18">
        <w:rPr>
          <w:rFonts w:asciiTheme="majorBidi" w:hAnsiTheme="majorBidi" w:cstheme="majorBidi"/>
          <w:sz w:val="24"/>
          <w:szCs w:val="24"/>
        </w:rPr>
        <w:t xml:space="preserve">MS </w:t>
      </w:r>
      <w:r w:rsidR="009D48AA" w:rsidRPr="00916E18">
        <w:rPr>
          <w:rFonts w:asciiTheme="majorBidi" w:hAnsiTheme="majorBidi" w:cstheme="majorBidi"/>
          <w:sz w:val="24"/>
          <w:szCs w:val="24"/>
        </w:rPr>
        <w:t xml:space="preserve">Excel spreadsheet </w:t>
      </w:r>
      <w:r w:rsidR="00CF3844" w:rsidRPr="00916E18">
        <w:rPr>
          <w:rFonts w:asciiTheme="majorBidi" w:hAnsiTheme="majorBidi" w:cstheme="majorBidi"/>
          <w:sz w:val="24"/>
          <w:szCs w:val="24"/>
        </w:rPr>
        <w:t xml:space="preserve">developed by CDC NIOSH </w:t>
      </w:r>
      <w:r w:rsidR="009D48AA" w:rsidRPr="00916E18">
        <w:rPr>
          <w:rFonts w:asciiTheme="majorBidi" w:hAnsiTheme="majorBidi" w:cstheme="majorBidi"/>
          <w:sz w:val="24"/>
          <w:szCs w:val="24"/>
        </w:rPr>
        <w:t>for data collection and storage rather than purchasing an occupational health software product. In order to minimize any negative impact on vendors (i.e. loss of market share), NIOSH has been collaborating with vendors of commercial occupational health software programs to adapt these programs to create OHSN-compatible files.</w:t>
      </w:r>
      <w:r w:rsidR="009F6213" w:rsidRPr="00916E18">
        <w:rPr>
          <w:rFonts w:asciiTheme="majorBidi" w:hAnsiTheme="majorBidi" w:cstheme="majorBidi"/>
          <w:sz w:val="24"/>
          <w:szCs w:val="24"/>
        </w:rPr>
        <w:t xml:space="preserve"> </w:t>
      </w:r>
    </w:p>
    <w:p w14:paraId="779D9E59" w14:textId="77777777" w:rsidR="00AE1E34" w:rsidRPr="00916E18" w:rsidRDefault="00AE1E34" w:rsidP="00AE1E34">
      <w:pPr>
        <w:pStyle w:val="BodyText"/>
        <w:rPr>
          <w:rFonts w:asciiTheme="majorBidi" w:hAnsiTheme="majorBidi" w:cstheme="majorBidi"/>
          <w:sz w:val="24"/>
          <w:szCs w:val="24"/>
        </w:rPr>
      </w:pPr>
    </w:p>
    <w:p w14:paraId="74D0BD5B" w14:textId="77777777" w:rsidR="001B5AE0" w:rsidRPr="00916E18" w:rsidRDefault="001B5AE0" w:rsidP="007D0A38">
      <w:pPr>
        <w:pStyle w:val="Heading2"/>
        <w:tabs>
          <w:tab w:val="clear" w:pos="881"/>
          <w:tab w:val="left" w:pos="-1260"/>
          <w:tab w:val="left" w:pos="450"/>
        </w:tabs>
        <w:spacing w:line="240" w:lineRule="auto"/>
        <w:ind w:left="360" w:hanging="382"/>
        <w:rPr>
          <w:rFonts w:asciiTheme="majorBidi" w:hAnsiTheme="majorBidi" w:cstheme="majorBidi"/>
          <w:b/>
          <w:sz w:val="24"/>
          <w:szCs w:val="24"/>
        </w:rPr>
      </w:pPr>
      <w:bookmarkStart w:id="7" w:name="_Toc398218248"/>
      <w:r w:rsidRPr="00916E18">
        <w:rPr>
          <w:rFonts w:asciiTheme="majorBidi" w:hAnsiTheme="majorBidi" w:cstheme="majorBidi"/>
          <w:b/>
          <w:sz w:val="24"/>
          <w:szCs w:val="24"/>
        </w:rPr>
        <w:t>Consequences of Collecting the Information Less Frequently</w:t>
      </w:r>
      <w:bookmarkEnd w:id="7"/>
    </w:p>
    <w:p w14:paraId="06FD442C" w14:textId="77777777" w:rsidR="001F2942" w:rsidRPr="00916E18" w:rsidRDefault="001F2942" w:rsidP="001F2942">
      <w:pPr>
        <w:pStyle w:val="BodyText"/>
        <w:ind w:left="-22" w:firstLine="382"/>
        <w:rPr>
          <w:rFonts w:asciiTheme="majorBidi" w:hAnsiTheme="majorBidi" w:cstheme="majorBidi"/>
          <w:sz w:val="24"/>
          <w:szCs w:val="24"/>
        </w:rPr>
      </w:pPr>
      <w:bookmarkStart w:id="8" w:name="_Toc398218249"/>
      <w:r w:rsidRPr="00916E18">
        <w:rPr>
          <w:rFonts w:asciiTheme="majorBidi" w:hAnsiTheme="majorBidi" w:cstheme="majorBidi"/>
          <w:sz w:val="24"/>
          <w:szCs w:val="24"/>
        </w:rPr>
        <w:t xml:space="preserve">It is in the best interest of healthcare facilities to conduct routine, prospective </w:t>
      </w:r>
      <w:r w:rsidR="00AD7635" w:rsidRPr="00916E18">
        <w:rPr>
          <w:rFonts w:asciiTheme="majorBidi" w:hAnsiTheme="majorBidi" w:cstheme="majorBidi"/>
          <w:sz w:val="24"/>
          <w:szCs w:val="24"/>
        </w:rPr>
        <w:t xml:space="preserve">monitoring </w:t>
      </w:r>
      <w:r w:rsidRPr="00916E18">
        <w:rPr>
          <w:rFonts w:asciiTheme="majorBidi" w:hAnsiTheme="majorBidi" w:cstheme="majorBidi"/>
          <w:sz w:val="24"/>
          <w:szCs w:val="24"/>
        </w:rPr>
        <w:t>in an ongoing manner to quickly identify increases in the rates or changes in the patterns of occupational injuries. Participating facilities upload injury data monthly that they normally collect on an ongoing basis</w:t>
      </w:r>
      <w:r w:rsidR="0093655F" w:rsidRPr="00916E18">
        <w:rPr>
          <w:rFonts w:asciiTheme="majorBidi" w:hAnsiTheme="majorBidi" w:cstheme="majorBidi"/>
          <w:sz w:val="24"/>
          <w:szCs w:val="24"/>
        </w:rPr>
        <w:t>,</w:t>
      </w:r>
      <w:r w:rsidRPr="00916E18">
        <w:rPr>
          <w:rFonts w:asciiTheme="majorBidi" w:hAnsiTheme="majorBidi" w:cstheme="majorBidi"/>
          <w:sz w:val="24"/>
          <w:szCs w:val="24"/>
        </w:rPr>
        <w:t xml:space="preserve"> for other purposes</w:t>
      </w:r>
      <w:r w:rsidR="0093655F" w:rsidRPr="00916E18">
        <w:rPr>
          <w:rFonts w:asciiTheme="majorBidi" w:hAnsiTheme="majorBidi" w:cstheme="majorBidi"/>
          <w:sz w:val="24"/>
          <w:szCs w:val="24"/>
        </w:rPr>
        <w:t>,</w:t>
      </w:r>
      <w:r w:rsidRPr="00916E18">
        <w:rPr>
          <w:rFonts w:asciiTheme="majorBidi" w:hAnsiTheme="majorBidi" w:cstheme="majorBidi"/>
          <w:sz w:val="24"/>
          <w:szCs w:val="24"/>
        </w:rPr>
        <w:t xml:space="preserve"> to OHSN. </w:t>
      </w:r>
    </w:p>
    <w:p w14:paraId="3D2D060E" w14:textId="77777777" w:rsidR="00482D72" w:rsidRPr="00916E18" w:rsidRDefault="001F2942" w:rsidP="001F2942">
      <w:pPr>
        <w:pStyle w:val="BodyText"/>
        <w:ind w:left="-22" w:firstLine="382"/>
        <w:rPr>
          <w:rFonts w:asciiTheme="majorBidi" w:hAnsiTheme="majorBidi" w:cstheme="majorBidi"/>
          <w:sz w:val="24"/>
          <w:szCs w:val="24"/>
        </w:rPr>
      </w:pPr>
      <w:r w:rsidRPr="00916E18">
        <w:rPr>
          <w:rFonts w:asciiTheme="majorBidi" w:hAnsiTheme="majorBidi" w:cstheme="majorBidi"/>
          <w:sz w:val="24"/>
          <w:szCs w:val="24"/>
        </w:rPr>
        <w:t xml:space="preserve">To be useful, data must be timely enough to allow healthcare facility managers to detect and respond to changes in injury patterns and rates as soon as possible after they occur. Collecting the data sporadically or less often than required by OHSN could result in the </w:t>
      </w:r>
      <w:r w:rsidR="00AD7635" w:rsidRPr="00916E18">
        <w:rPr>
          <w:rFonts w:asciiTheme="majorBidi" w:hAnsiTheme="majorBidi" w:cstheme="majorBidi"/>
          <w:sz w:val="24"/>
          <w:szCs w:val="24"/>
        </w:rPr>
        <w:t xml:space="preserve">inability </w:t>
      </w:r>
      <w:r w:rsidRPr="00916E18">
        <w:rPr>
          <w:rFonts w:asciiTheme="majorBidi" w:hAnsiTheme="majorBidi" w:cstheme="majorBidi"/>
          <w:sz w:val="24"/>
          <w:szCs w:val="24"/>
        </w:rPr>
        <w:t xml:space="preserve">to detect important changes in patterns of workplace injury and delays in implementation of interventions and prevention measures, potentially resulting in the unnecessary occurrence of additional injuries and resulting costs.  </w:t>
      </w:r>
    </w:p>
    <w:p w14:paraId="034E182A" w14:textId="77777777" w:rsidR="001F2942" w:rsidRPr="00916E18" w:rsidRDefault="001F2942" w:rsidP="001F2942">
      <w:pPr>
        <w:pStyle w:val="BodyText"/>
        <w:ind w:left="-22" w:firstLine="382"/>
        <w:rPr>
          <w:rFonts w:asciiTheme="majorBidi" w:hAnsiTheme="majorBidi" w:cstheme="majorBidi"/>
          <w:sz w:val="24"/>
          <w:szCs w:val="24"/>
        </w:rPr>
      </w:pPr>
    </w:p>
    <w:p w14:paraId="6601A4E6" w14:textId="77777777" w:rsidR="001B5AE0" w:rsidRPr="00916E18" w:rsidRDefault="001B5AE0" w:rsidP="007D0A38">
      <w:pPr>
        <w:pStyle w:val="Heading2"/>
        <w:tabs>
          <w:tab w:val="clear" w:pos="881"/>
          <w:tab w:val="left" w:pos="-1260"/>
          <w:tab w:val="left" w:pos="450"/>
        </w:tabs>
        <w:spacing w:line="240" w:lineRule="auto"/>
        <w:ind w:left="360" w:hanging="382"/>
        <w:rPr>
          <w:rFonts w:asciiTheme="majorBidi" w:hAnsiTheme="majorBidi" w:cstheme="majorBidi"/>
          <w:b/>
          <w:sz w:val="24"/>
          <w:szCs w:val="24"/>
        </w:rPr>
      </w:pPr>
      <w:r w:rsidRPr="00916E18">
        <w:rPr>
          <w:rFonts w:asciiTheme="majorBidi" w:hAnsiTheme="majorBidi" w:cstheme="majorBidi"/>
          <w:b/>
          <w:sz w:val="24"/>
          <w:szCs w:val="24"/>
        </w:rPr>
        <w:t>Special Circumstances Relating to the Guidelines of 5 CFR 1320.5</w:t>
      </w:r>
      <w:bookmarkEnd w:id="8"/>
    </w:p>
    <w:p w14:paraId="681FFAC0" w14:textId="77777777" w:rsidR="00482D72" w:rsidRPr="00916E18" w:rsidRDefault="00FD1229" w:rsidP="00BD10D5">
      <w:pPr>
        <w:pStyle w:val="BodyText"/>
        <w:ind w:left="-22" w:firstLine="382"/>
        <w:rPr>
          <w:rFonts w:asciiTheme="majorBidi" w:hAnsiTheme="majorBidi" w:cstheme="majorBidi"/>
          <w:spacing w:val="-2"/>
          <w:sz w:val="24"/>
          <w:szCs w:val="24"/>
        </w:rPr>
      </w:pPr>
      <w:bookmarkStart w:id="9" w:name="_Toc398218250"/>
      <w:r w:rsidRPr="00916E18">
        <w:rPr>
          <w:rFonts w:asciiTheme="majorBidi" w:hAnsiTheme="majorBidi" w:cstheme="majorBidi"/>
          <w:sz w:val="24"/>
          <w:szCs w:val="24"/>
        </w:rPr>
        <w:t>Participating facilities are report</w:t>
      </w:r>
      <w:r w:rsidR="005C534C" w:rsidRPr="00916E18">
        <w:rPr>
          <w:rFonts w:asciiTheme="majorBidi" w:hAnsiTheme="majorBidi" w:cstheme="majorBidi"/>
          <w:sz w:val="24"/>
          <w:szCs w:val="24"/>
        </w:rPr>
        <w:t xml:space="preserve">ing </w:t>
      </w:r>
      <w:r w:rsidRPr="00916E18">
        <w:rPr>
          <w:rFonts w:asciiTheme="majorBidi" w:hAnsiTheme="majorBidi" w:cstheme="majorBidi"/>
          <w:sz w:val="24"/>
          <w:szCs w:val="24"/>
        </w:rPr>
        <w:t>data to OHSN more often tha</w:t>
      </w:r>
      <w:r w:rsidR="009335A6" w:rsidRPr="00916E18">
        <w:rPr>
          <w:rFonts w:asciiTheme="majorBidi" w:hAnsiTheme="majorBidi" w:cstheme="majorBidi"/>
          <w:sz w:val="24"/>
          <w:szCs w:val="24"/>
        </w:rPr>
        <w:t>n</w:t>
      </w:r>
      <w:r w:rsidR="0093655F" w:rsidRPr="00916E18">
        <w:rPr>
          <w:rFonts w:asciiTheme="majorBidi" w:hAnsiTheme="majorBidi" w:cstheme="majorBidi"/>
          <w:sz w:val="24"/>
          <w:szCs w:val="24"/>
        </w:rPr>
        <w:t xml:space="preserve"> on a</w:t>
      </w:r>
      <w:r w:rsidRPr="00916E18">
        <w:rPr>
          <w:rFonts w:asciiTheme="majorBidi" w:hAnsiTheme="majorBidi" w:cstheme="majorBidi"/>
          <w:sz w:val="24"/>
          <w:szCs w:val="24"/>
        </w:rPr>
        <w:t xml:space="preserve"> quarterly</w:t>
      </w:r>
      <w:r w:rsidR="0093655F" w:rsidRPr="00916E18">
        <w:rPr>
          <w:rFonts w:asciiTheme="majorBidi" w:hAnsiTheme="majorBidi" w:cstheme="majorBidi"/>
          <w:sz w:val="24"/>
          <w:szCs w:val="24"/>
        </w:rPr>
        <w:t xml:space="preserve"> basis</w:t>
      </w:r>
      <w:r w:rsidRPr="00916E18">
        <w:rPr>
          <w:rFonts w:asciiTheme="majorBidi" w:hAnsiTheme="majorBidi" w:cstheme="majorBidi"/>
          <w:sz w:val="24"/>
          <w:szCs w:val="24"/>
        </w:rPr>
        <w:t xml:space="preserve">. They report on a monthly basis. </w:t>
      </w:r>
      <w:r w:rsidR="005A45A1" w:rsidRPr="00916E18">
        <w:rPr>
          <w:rFonts w:asciiTheme="majorBidi" w:hAnsiTheme="majorBidi" w:cstheme="majorBidi"/>
          <w:sz w:val="24"/>
          <w:szCs w:val="24"/>
        </w:rPr>
        <w:t>H</w:t>
      </w:r>
      <w:r w:rsidR="00DE2B41" w:rsidRPr="00916E18">
        <w:rPr>
          <w:rFonts w:asciiTheme="majorBidi" w:hAnsiTheme="majorBidi" w:cstheme="majorBidi"/>
          <w:sz w:val="24"/>
          <w:szCs w:val="24"/>
        </w:rPr>
        <w:t xml:space="preserve">ealthcare facilities </w:t>
      </w:r>
      <w:r w:rsidR="00255C85" w:rsidRPr="00916E18">
        <w:rPr>
          <w:rFonts w:asciiTheme="majorBidi" w:hAnsiTheme="majorBidi" w:cstheme="majorBidi"/>
          <w:sz w:val="24"/>
          <w:szCs w:val="24"/>
        </w:rPr>
        <w:t xml:space="preserve">collect </w:t>
      </w:r>
      <w:r w:rsidR="005A45A1" w:rsidRPr="00916E18">
        <w:rPr>
          <w:rFonts w:asciiTheme="majorBidi" w:hAnsiTheme="majorBidi" w:cstheme="majorBidi"/>
          <w:sz w:val="24"/>
          <w:szCs w:val="24"/>
        </w:rPr>
        <w:t xml:space="preserve">occupational injury </w:t>
      </w:r>
      <w:r w:rsidR="00255C85" w:rsidRPr="00916E18">
        <w:rPr>
          <w:rFonts w:asciiTheme="majorBidi" w:hAnsiTheme="majorBidi" w:cstheme="majorBidi"/>
          <w:sz w:val="24"/>
          <w:szCs w:val="24"/>
        </w:rPr>
        <w:t>data in an ongoing manner</w:t>
      </w:r>
      <w:r w:rsidR="005A45A1" w:rsidRPr="00916E18">
        <w:rPr>
          <w:rFonts w:asciiTheme="majorBidi" w:hAnsiTheme="majorBidi" w:cstheme="majorBidi"/>
          <w:sz w:val="24"/>
          <w:szCs w:val="24"/>
        </w:rPr>
        <w:t xml:space="preserve"> to meet regulatory and administrative requirement regardless of their participation in OHSN.</w:t>
      </w:r>
      <w:r w:rsidR="00255C85" w:rsidRPr="00916E18">
        <w:rPr>
          <w:rFonts w:asciiTheme="majorBidi" w:hAnsiTheme="majorBidi" w:cstheme="majorBidi"/>
          <w:sz w:val="24"/>
          <w:szCs w:val="24"/>
        </w:rPr>
        <w:t xml:space="preserve"> </w:t>
      </w:r>
      <w:r w:rsidR="005A45A1" w:rsidRPr="00916E18">
        <w:rPr>
          <w:rFonts w:asciiTheme="majorBidi" w:hAnsiTheme="majorBidi" w:cstheme="majorBidi"/>
          <w:sz w:val="24"/>
          <w:szCs w:val="24"/>
        </w:rPr>
        <w:t xml:space="preserve">Entry of </w:t>
      </w:r>
      <w:r w:rsidR="0093655F" w:rsidRPr="00916E18">
        <w:rPr>
          <w:rFonts w:asciiTheme="majorBidi" w:hAnsiTheme="majorBidi" w:cstheme="majorBidi"/>
          <w:sz w:val="24"/>
          <w:szCs w:val="24"/>
        </w:rPr>
        <w:t>this</w:t>
      </w:r>
      <w:r w:rsidR="005A45A1" w:rsidRPr="00916E18">
        <w:rPr>
          <w:rFonts w:asciiTheme="majorBidi" w:hAnsiTheme="majorBidi" w:cstheme="majorBidi"/>
          <w:sz w:val="24"/>
          <w:szCs w:val="24"/>
        </w:rPr>
        <w:t xml:space="preserve"> data into the computer, whether using the OHSN-provided Excel file or a commercial software product, </w:t>
      </w:r>
      <w:r w:rsidR="00BD10D5" w:rsidRPr="00916E18">
        <w:rPr>
          <w:rFonts w:asciiTheme="majorBidi" w:hAnsiTheme="majorBidi" w:cstheme="majorBidi"/>
          <w:sz w:val="24"/>
          <w:szCs w:val="24"/>
        </w:rPr>
        <w:t>usually occurs in near real time on a per event basis.</w:t>
      </w:r>
      <w:r w:rsidR="005A45A1" w:rsidRPr="00916E18">
        <w:rPr>
          <w:rFonts w:asciiTheme="majorBidi" w:hAnsiTheme="majorBidi" w:cstheme="majorBidi"/>
          <w:sz w:val="24"/>
          <w:szCs w:val="24"/>
        </w:rPr>
        <w:t xml:space="preserve"> M</w:t>
      </w:r>
      <w:r w:rsidR="00255C85" w:rsidRPr="00916E18">
        <w:rPr>
          <w:rFonts w:asciiTheme="majorBidi" w:hAnsiTheme="majorBidi" w:cstheme="majorBidi"/>
          <w:sz w:val="24"/>
          <w:szCs w:val="24"/>
        </w:rPr>
        <w:t xml:space="preserve">onthly </w:t>
      </w:r>
      <w:r w:rsidR="005A45A1" w:rsidRPr="00916E18">
        <w:rPr>
          <w:rFonts w:asciiTheme="majorBidi" w:hAnsiTheme="majorBidi" w:cstheme="majorBidi"/>
          <w:sz w:val="24"/>
          <w:szCs w:val="24"/>
        </w:rPr>
        <w:t xml:space="preserve">transmission of these data </w:t>
      </w:r>
      <w:r w:rsidR="00255C85" w:rsidRPr="00916E18">
        <w:rPr>
          <w:rFonts w:asciiTheme="majorBidi" w:hAnsiTheme="majorBidi" w:cstheme="majorBidi"/>
          <w:sz w:val="24"/>
          <w:szCs w:val="24"/>
        </w:rPr>
        <w:t>to NIOSH</w:t>
      </w:r>
      <w:r w:rsidR="005A45A1" w:rsidRPr="00916E18">
        <w:rPr>
          <w:rFonts w:asciiTheme="majorBidi" w:hAnsiTheme="majorBidi" w:cstheme="majorBidi"/>
          <w:sz w:val="24"/>
          <w:szCs w:val="24"/>
        </w:rPr>
        <w:t xml:space="preserve"> will not cause undue burden in most facilities</w:t>
      </w:r>
      <w:r w:rsidR="00255C85" w:rsidRPr="00916E18">
        <w:rPr>
          <w:rFonts w:asciiTheme="majorBidi" w:hAnsiTheme="majorBidi" w:cstheme="majorBidi"/>
          <w:sz w:val="24"/>
          <w:szCs w:val="24"/>
        </w:rPr>
        <w:t>.</w:t>
      </w:r>
      <w:r w:rsidR="00BD10D5" w:rsidRPr="00916E18">
        <w:rPr>
          <w:rFonts w:asciiTheme="majorBidi" w:hAnsiTheme="majorBidi" w:cstheme="majorBidi"/>
          <w:sz w:val="24"/>
          <w:szCs w:val="24"/>
        </w:rPr>
        <w:t xml:space="preserve"> OHSN provides tools for the efficient conversion of files to facilitate electronic transmission to NIOSH via the OHSN web portal.</w:t>
      </w:r>
      <w:r w:rsidR="005A45A1" w:rsidRPr="00916E18">
        <w:rPr>
          <w:rFonts w:asciiTheme="majorBidi" w:hAnsiTheme="majorBidi" w:cstheme="majorBidi"/>
          <w:sz w:val="24"/>
          <w:szCs w:val="24"/>
        </w:rPr>
        <w:t xml:space="preserve"> </w:t>
      </w:r>
      <w:r w:rsidR="00255C85" w:rsidRPr="00916E18">
        <w:rPr>
          <w:rFonts w:asciiTheme="majorBidi" w:hAnsiTheme="majorBidi" w:cstheme="majorBidi"/>
          <w:sz w:val="24"/>
          <w:szCs w:val="24"/>
        </w:rPr>
        <w:t xml:space="preserve"> </w:t>
      </w:r>
    </w:p>
    <w:p w14:paraId="2DE37783" w14:textId="77777777" w:rsidR="00482D72" w:rsidRPr="00916E18" w:rsidRDefault="00482D72" w:rsidP="00482D72">
      <w:pPr>
        <w:pStyle w:val="BodyText"/>
        <w:ind w:left="180"/>
        <w:rPr>
          <w:rFonts w:asciiTheme="majorBidi" w:hAnsiTheme="majorBidi" w:cstheme="majorBidi"/>
          <w:spacing w:val="-2"/>
          <w:sz w:val="24"/>
          <w:szCs w:val="24"/>
        </w:rPr>
      </w:pPr>
    </w:p>
    <w:p w14:paraId="0A6C9550" w14:textId="77777777" w:rsidR="001B5AE0" w:rsidRPr="00916E18" w:rsidRDefault="001B5AE0" w:rsidP="007D0A38">
      <w:pPr>
        <w:pStyle w:val="Heading2"/>
        <w:tabs>
          <w:tab w:val="clear" w:pos="881"/>
          <w:tab w:val="left" w:pos="-1260"/>
          <w:tab w:val="left" w:pos="450"/>
        </w:tabs>
        <w:spacing w:line="240" w:lineRule="auto"/>
        <w:ind w:left="360" w:hanging="382"/>
        <w:rPr>
          <w:rFonts w:asciiTheme="majorBidi" w:hAnsiTheme="majorBidi" w:cstheme="majorBidi"/>
          <w:b/>
          <w:sz w:val="24"/>
          <w:szCs w:val="24"/>
        </w:rPr>
      </w:pPr>
      <w:r w:rsidRPr="00916E18">
        <w:rPr>
          <w:rFonts w:asciiTheme="majorBidi" w:hAnsiTheme="majorBidi" w:cstheme="majorBidi"/>
          <w:b/>
          <w:sz w:val="24"/>
          <w:szCs w:val="24"/>
        </w:rPr>
        <w:t>Comments in Response to the Federal Register Notice and Efforts to Consult Outside the Agency</w:t>
      </w:r>
      <w:bookmarkEnd w:id="9"/>
    </w:p>
    <w:p w14:paraId="02A8E4CD" w14:textId="77777777" w:rsidR="006E2CE5" w:rsidRPr="00916E18" w:rsidRDefault="006E2CE5" w:rsidP="006E2CE5">
      <w:pPr>
        <w:pStyle w:val="BodyText"/>
        <w:tabs>
          <w:tab w:val="left" w:pos="521"/>
        </w:tabs>
        <w:spacing w:after="0"/>
        <w:ind w:left="160" w:right="264"/>
        <w:rPr>
          <w:rFonts w:asciiTheme="majorBidi" w:hAnsiTheme="majorBidi" w:cstheme="majorBidi"/>
          <w:sz w:val="24"/>
          <w:szCs w:val="24"/>
          <w:highlight w:val="yellow"/>
        </w:rPr>
      </w:pPr>
    </w:p>
    <w:p w14:paraId="245E2B92" w14:textId="77777777" w:rsidR="006E2CE5" w:rsidRPr="00916E18" w:rsidRDefault="00021D5D" w:rsidP="00537859">
      <w:pPr>
        <w:pStyle w:val="BodyText"/>
        <w:tabs>
          <w:tab w:val="left" w:pos="360"/>
        </w:tabs>
        <w:spacing w:after="0"/>
        <w:ind w:left="0" w:right="264" w:firstLine="360"/>
        <w:rPr>
          <w:rFonts w:asciiTheme="majorBidi" w:hAnsiTheme="majorBidi" w:cstheme="majorBidi"/>
          <w:sz w:val="24"/>
          <w:szCs w:val="24"/>
        </w:rPr>
      </w:pPr>
      <w:r w:rsidRPr="00916E18">
        <w:rPr>
          <w:rFonts w:asciiTheme="majorBidi" w:hAnsiTheme="majorBidi" w:cstheme="majorBidi"/>
          <w:sz w:val="24"/>
          <w:szCs w:val="24"/>
        </w:rPr>
        <w:t xml:space="preserve">A. </w:t>
      </w:r>
      <w:r w:rsidR="006E2CE5" w:rsidRPr="00916E18">
        <w:rPr>
          <w:rFonts w:asciiTheme="majorBidi" w:hAnsiTheme="majorBidi" w:cstheme="majorBidi"/>
          <w:sz w:val="24"/>
          <w:szCs w:val="24"/>
        </w:rPr>
        <w:t>A</w:t>
      </w:r>
      <w:r w:rsidR="006E2CE5" w:rsidRPr="00916E18">
        <w:rPr>
          <w:rFonts w:asciiTheme="majorBidi" w:hAnsiTheme="majorBidi" w:cstheme="majorBidi"/>
          <w:spacing w:val="-1"/>
          <w:sz w:val="24"/>
          <w:szCs w:val="24"/>
        </w:rPr>
        <w:t xml:space="preserve"> </w:t>
      </w:r>
      <w:r w:rsidR="006E2CE5" w:rsidRPr="00916E18">
        <w:rPr>
          <w:rFonts w:asciiTheme="majorBidi" w:hAnsiTheme="majorBidi" w:cstheme="majorBidi"/>
          <w:spacing w:val="-2"/>
          <w:sz w:val="24"/>
          <w:szCs w:val="24"/>
        </w:rPr>
        <w:t xml:space="preserve">60-day </w:t>
      </w:r>
      <w:r w:rsidR="006E2CE5" w:rsidRPr="00916E18">
        <w:rPr>
          <w:rFonts w:asciiTheme="majorBidi" w:hAnsiTheme="majorBidi" w:cstheme="majorBidi"/>
          <w:sz w:val="24"/>
          <w:szCs w:val="24"/>
        </w:rPr>
        <w:t>Federal</w:t>
      </w:r>
      <w:r w:rsidR="006E2CE5" w:rsidRPr="00916E18">
        <w:rPr>
          <w:rFonts w:asciiTheme="majorBidi" w:hAnsiTheme="majorBidi" w:cstheme="majorBidi"/>
          <w:spacing w:val="1"/>
          <w:sz w:val="24"/>
          <w:szCs w:val="24"/>
        </w:rPr>
        <w:t xml:space="preserve"> </w:t>
      </w:r>
      <w:r w:rsidR="006E2CE5" w:rsidRPr="00916E18">
        <w:rPr>
          <w:rFonts w:asciiTheme="majorBidi" w:hAnsiTheme="majorBidi" w:cstheme="majorBidi"/>
          <w:spacing w:val="-1"/>
          <w:sz w:val="24"/>
          <w:szCs w:val="24"/>
        </w:rPr>
        <w:t>Register</w:t>
      </w:r>
      <w:r w:rsidR="006E2CE5" w:rsidRPr="00916E18">
        <w:rPr>
          <w:rFonts w:asciiTheme="majorBidi" w:hAnsiTheme="majorBidi" w:cstheme="majorBidi"/>
          <w:spacing w:val="1"/>
          <w:sz w:val="24"/>
          <w:szCs w:val="24"/>
        </w:rPr>
        <w:t xml:space="preserve"> </w:t>
      </w:r>
      <w:r w:rsidR="006E2CE5" w:rsidRPr="00916E18">
        <w:rPr>
          <w:rFonts w:asciiTheme="majorBidi" w:hAnsiTheme="majorBidi" w:cstheme="majorBidi"/>
          <w:spacing w:val="-2"/>
          <w:sz w:val="24"/>
          <w:szCs w:val="24"/>
        </w:rPr>
        <w:t>Notice</w:t>
      </w:r>
      <w:r w:rsidR="006E2CE5" w:rsidRPr="00916E18">
        <w:rPr>
          <w:rFonts w:asciiTheme="majorBidi" w:hAnsiTheme="majorBidi" w:cstheme="majorBidi"/>
          <w:sz w:val="24"/>
          <w:szCs w:val="24"/>
        </w:rPr>
        <w:t xml:space="preserve"> </w:t>
      </w:r>
      <w:r w:rsidR="006E2CE5" w:rsidRPr="00916E18">
        <w:rPr>
          <w:rFonts w:asciiTheme="majorBidi" w:hAnsiTheme="majorBidi" w:cstheme="majorBidi"/>
          <w:spacing w:val="-2"/>
          <w:sz w:val="24"/>
          <w:szCs w:val="24"/>
        </w:rPr>
        <w:t>was</w:t>
      </w:r>
      <w:r w:rsidR="006E2CE5" w:rsidRPr="00916E18">
        <w:rPr>
          <w:rFonts w:asciiTheme="majorBidi" w:hAnsiTheme="majorBidi" w:cstheme="majorBidi"/>
          <w:sz w:val="24"/>
          <w:szCs w:val="24"/>
        </w:rPr>
        <w:t xml:space="preserve"> </w:t>
      </w:r>
      <w:r w:rsidR="006E2CE5" w:rsidRPr="00916E18">
        <w:rPr>
          <w:rFonts w:asciiTheme="majorBidi" w:hAnsiTheme="majorBidi" w:cstheme="majorBidi"/>
          <w:spacing w:val="-1"/>
          <w:sz w:val="24"/>
          <w:szCs w:val="24"/>
        </w:rPr>
        <w:t>published</w:t>
      </w:r>
      <w:r w:rsidR="006E2CE5" w:rsidRPr="00916E18">
        <w:rPr>
          <w:rFonts w:asciiTheme="majorBidi" w:hAnsiTheme="majorBidi" w:cstheme="majorBidi"/>
          <w:spacing w:val="-3"/>
          <w:sz w:val="24"/>
          <w:szCs w:val="24"/>
        </w:rPr>
        <w:t xml:space="preserve"> </w:t>
      </w:r>
      <w:r w:rsidR="006E2CE5" w:rsidRPr="00916E18">
        <w:rPr>
          <w:rFonts w:asciiTheme="majorBidi" w:hAnsiTheme="majorBidi" w:cstheme="majorBidi"/>
          <w:sz w:val="24"/>
          <w:szCs w:val="24"/>
        </w:rPr>
        <w:t>in</w:t>
      </w:r>
      <w:r w:rsidR="006E2CE5" w:rsidRPr="00916E18">
        <w:rPr>
          <w:rFonts w:asciiTheme="majorBidi" w:hAnsiTheme="majorBidi" w:cstheme="majorBidi"/>
          <w:spacing w:val="-3"/>
          <w:sz w:val="24"/>
          <w:szCs w:val="24"/>
        </w:rPr>
        <w:t xml:space="preserve"> </w:t>
      </w:r>
      <w:r w:rsidR="006E2CE5" w:rsidRPr="00916E18">
        <w:rPr>
          <w:rFonts w:asciiTheme="majorBidi" w:hAnsiTheme="majorBidi" w:cstheme="majorBidi"/>
          <w:sz w:val="24"/>
          <w:szCs w:val="24"/>
        </w:rPr>
        <w:t>the</w:t>
      </w:r>
      <w:r w:rsidR="006E2CE5" w:rsidRPr="00916E18">
        <w:rPr>
          <w:rFonts w:asciiTheme="majorBidi" w:hAnsiTheme="majorBidi" w:cstheme="majorBidi"/>
          <w:spacing w:val="3"/>
          <w:sz w:val="24"/>
          <w:szCs w:val="24"/>
        </w:rPr>
        <w:t xml:space="preserve"> </w:t>
      </w:r>
      <w:r w:rsidR="006E2CE5" w:rsidRPr="00916E18">
        <w:rPr>
          <w:rFonts w:asciiTheme="majorBidi" w:hAnsiTheme="majorBidi" w:cstheme="majorBidi"/>
          <w:i/>
          <w:spacing w:val="-1"/>
          <w:sz w:val="24"/>
          <w:szCs w:val="24"/>
        </w:rPr>
        <w:t>Federal</w:t>
      </w:r>
      <w:r w:rsidR="006E2CE5" w:rsidRPr="00916E18">
        <w:rPr>
          <w:rFonts w:asciiTheme="majorBidi" w:hAnsiTheme="majorBidi" w:cstheme="majorBidi"/>
          <w:i/>
          <w:spacing w:val="1"/>
          <w:sz w:val="24"/>
          <w:szCs w:val="24"/>
        </w:rPr>
        <w:t xml:space="preserve"> </w:t>
      </w:r>
      <w:r w:rsidR="006E2CE5" w:rsidRPr="00916E18">
        <w:rPr>
          <w:rFonts w:asciiTheme="majorBidi" w:hAnsiTheme="majorBidi" w:cstheme="majorBidi"/>
          <w:i/>
          <w:spacing w:val="-1"/>
          <w:sz w:val="24"/>
          <w:szCs w:val="24"/>
        </w:rPr>
        <w:t>Register</w:t>
      </w:r>
      <w:r w:rsidR="006E2CE5" w:rsidRPr="00916E18">
        <w:rPr>
          <w:rFonts w:asciiTheme="majorBidi" w:hAnsiTheme="majorBidi" w:cstheme="majorBidi"/>
          <w:i/>
          <w:spacing w:val="1"/>
          <w:sz w:val="24"/>
          <w:szCs w:val="24"/>
        </w:rPr>
        <w:t xml:space="preserve"> </w:t>
      </w:r>
      <w:r w:rsidR="006E2CE5" w:rsidRPr="00916E18">
        <w:rPr>
          <w:rFonts w:asciiTheme="majorBidi" w:hAnsiTheme="majorBidi" w:cstheme="majorBidi"/>
          <w:sz w:val="24"/>
          <w:szCs w:val="24"/>
        </w:rPr>
        <w:t>on</w:t>
      </w:r>
      <w:r w:rsidR="006E2CE5" w:rsidRPr="00916E18">
        <w:rPr>
          <w:rFonts w:asciiTheme="majorBidi" w:hAnsiTheme="majorBidi" w:cstheme="majorBidi"/>
          <w:spacing w:val="-3"/>
          <w:sz w:val="24"/>
          <w:szCs w:val="24"/>
        </w:rPr>
        <w:t xml:space="preserve"> </w:t>
      </w:r>
      <w:r w:rsidR="009335A6" w:rsidRPr="00916E18">
        <w:rPr>
          <w:rFonts w:asciiTheme="majorBidi" w:hAnsiTheme="majorBidi" w:cstheme="majorBidi"/>
          <w:spacing w:val="-3"/>
          <w:sz w:val="24"/>
          <w:szCs w:val="24"/>
        </w:rPr>
        <w:t xml:space="preserve">November </w:t>
      </w:r>
      <w:r w:rsidR="003B5D59" w:rsidRPr="00916E18">
        <w:rPr>
          <w:rFonts w:asciiTheme="majorBidi" w:hAnsiTheme="majorBidi" w:cstheme="majorBidi"/>
          <w:spacing w:val="-3"/>
          <w:sz w:val="24"/>
          <w:szCs w:val="24"/>
        </w:rPr>
        <w:t>10</w:t>
      </w:r>
      <w:r w:rsidR="007C5D82" w:rsidRPr="00916E18">
        <w:rPr>
          <w:rFonts w:asciiTheme="majorBidi" w:hAnsiTheme="majorBidi" w:cstheme="majorBidi"/>
          <w:spacing w:val="-1"/>
          <w:sz w:val="24"/>
          <w:szCs w:val="24"/>
        </w:rPr>
        <w:t>,</w:t>
      </w:r>
      <w:r w:rsidR="006E2CE5" w:rsidRPr="00916E18">
        <w:rPr>
          <w:rFonts w:asciiTheme="majorBidi" w:hAnsiTheme="majorBidi" w:cstheme="majorBidi"/>
          <w:sz w:val="24"/>
          <w:szCs w:val="24"/>
        </w:rPr>
        <w:t xml:space="preserve"> 201</w:t>
      </w:r>
      <w:r w:rsidR="003B5D59" w:rsidRPr="00916E18">
        <w:rPr>
          <w:rFonts w:asciiTheme="majorBidi" w:hAnsiTheme="majorBidi" w:cstheme="majorBidi"/>
          <w:sz w:val="24"/>
          <w:szCs w:val="24"/>
        </w:rPr>
        <w:t>5, vol. 80, No. 217/, pp. 69681-69683</w:t>
      </w:r>
      <w:r w:rsidR="007C5D82" w:rsidRPr="00916E18">
        <w:rPr>
          <w:rFonts w:asciiTheme="majorBidi" w:hAnsiTheme="majorBidi" w:cstheme="majorBidi"/>
          <w:sz w:val="24"/>
          <w:szCs w:val="24"/>
        </w:rPr>
        <w:t xml:space="preserve"> </w:t>
      </w:r>
      <w:r w:rsidR="006E2CE5" w:rsidRPr="00916E18">
        <w:rPr>
          <w:rFonts w:asciiTheme="majorBidi" w:hAnsiTheme="majorBidi" w:cstheme="majorBidi"/>
          <w:sz w:val="24"/>
          <w:szCs w:val="24"/>
        </w:rPr>
        <w:t>(</w:t>
      </w:r>
      <w:r w:rsidR="006E2CE5" w:rsidRPr="00916E18">
        <w:rPr>
          <w:rFonts w:asciiTheme="majorBidi" w:hAnsiTheme="majorBidi" w:cstheme="majorBidi"/>
          <w:spacing w:val="-1"/>
          <w:sz w:val="24"/>
          <w:szCs w:val="24"/>
        </w:rPr>
        <w:t>Attachment B).</w:t>
      </w:r>
      <w:r w:rsidR="006E2CE5" w:rsidRPr="00916E18">
        <w:rPr>
          <w:rFonts w:asciiTheme="majorBidi" w:hAnsiTheme="majorBidi" w:cstheme="majorBidi"/>
          <w:spacing w:val="52"/>
          <w:sz w:val="24"/>
          <w:szCs w:val="24"/>
        </w:rPr>
        <w:t xml:space="preserve"> </w:t>
      </w:r>
      <w:r w:rsidR="006E2CE5" w:rsidRPr="00916E18">
        <w:rPr>
          <w:rFonts w:asciiTheme="majorBidi" w:hAnsiTheme="majorBidi" w:cstheme="majorBidi"/>
          <w:spacing w:val="-1"/>
          <w:sz w:val="24"/>
          <w:szCs w:val="24"/>
        </w:rPr>
        <w:t>There</w:t>
      </w:r>
      <w:r w:rsidR="006E2CE5" w:rsidRPr="00916E18">
        <w:rPr>
          <w:rFonts w:asciiTheme="majorBidi" w:hAnsiTheme="majorBidi" w:cstheme="majorBidi"/>
          <w:spacing w:val="-2"/>
          <w:sz w:val="24"/>
          <w:szCs w:val="24"/>
        </w:rPr>
        <w:t xml:space="preserve"> </w:t>
      </w:r>
      <w:r w:rsidR="006E2CE5" w:rsidRPr="00916E18">
        <w:rPr>
          <w:rFonts w:asciiTheme="majorBidi" w:hAnsiTheme="majorBidi" w:cstheme="majorBidi"/>
          <w:spacing w:val="-1"/>
          <w:sz w:val="24"/>
          <w:szCs w:val="24"/>
        </w:rPr>
        <w:t>were</w:t>
      </w:r>
      <w:r w:rsidR="006E2CE5" w:rsidRPr="00916E18">
        <w:rPr>
          <w:rFonts w:asciiTheme="majorBidi" w:hAnsiTheme="majorBidi" w:cstheme="majorBidi"/>
          <w:spacing w:val="1"/>
          <w:sz w:val="24"/>
          <w:szCs w:val="24"/>
        </w:rPr>
        <w:t xml:space="preserve"> </w:t>
      </w:r>
      <w:r w:rsidR="006E2CE5" w:rsidRPr="00916E18">
        <w:rPr>
          <w:rFonts w:asciiTheme="majorBidi" w:hAnsiTheme="majorBidi" w:cstheme="majorBidi"/>
          <w:sz w:val="24"/>
          <w:szCs w:val="24"/>
        </w:rPr>
        <w:t>no</w:t>
      </w:r>
      <w:r w:rsidR="006E2CE5" w:rsidRPr="00916E18">
        <w:rPr>
          <w:rFonts w:asciiTheme="majorBidi" w:hAnsiTheme="majorBidi" w:cstheme="majorBidi"/>
          <w:spacing w:val="-3"/>
          <w:sz w:val="24"/>
          <w:szCs w:val="24"/>
        </w:rPr>
        <w:t xml:space="preserve"> </w:t>
      </w:r>
      <w:r w:rsidR="006E2CE5" w:rsidRPr="00916E18">
        <w:rPr>
          <w:rFonts w:asciiTheme="majorBidi" w:hAnsiTheme="majorBidi" w:cstheme="majorBidi"/>
          <w:spacing w:val="-1"/>
          <w:sz w:val="24"/>
          <w:szCs w:val="24"/>
        </w:rPr>
        <w:t>public</w:t>
      </w:r>
      <w:r w:rsidR="006E2CE5" w:rsidRPr="00916E18">
        <w:rPr>
          <w:rFonts w:asciiTheme="majorBidi" w:hAnsiTheme="majorBidi" w:cstheme="majorBidi"/>
          <w:spacing w:val="-2"/>
          <w:sz w:val="24"/>
          <w:szCs w:val="24"/>
        </w:rPr>
        <w:t xml:space="preserve"> </w:t>
      </w:r>
      <w:r w:rsidR="006E2CE5" w:rsidRPr="00916E18">
        <w:rPr>
          <w:rFonts w:asciiTheme="majorBidi" w:hAnsiTheme="majorBidi" w:cstheme="majorBidi"/>
          <w:spacing w:val="-1"/>
          <w:sz w:val="24"/>
          <w:szCs w:val="24"/>
        </w:rPr>
        <w:t>comments.</w:t>
      </w:r>
    </w:p>
    <w:p w14:paraId="4BBA4221" w14:textId="77777777" w:rsidR="00482D72" w:rsidRPr="00916E18" w:rsidRDefault="00482D72" w:rsidP="00537859">
      <w:pPr>
        <w:pStyle w:val="BodyText"/>
        <w:tabs>
          <w:tab w:val="left" w:pos="360"/>
        </w:tabs>
        <w:ind w:left="0" w:firstLine="360"/>
        <w:rPr>
          <w:rFonts w:asciiTheme="majorBidi" w:hAnsiTheme="majorBidi" w:cstheme="majorBidi"/>
          <w:sz w:val="24"/>
          <w:szCs w:val="24"/>
        </w:rPr>
      </w:pPr>
    </w:p>
    <w:p w14:paraId="4387BE69" w14:textId="77777777" w:rsidR="001F748C" w:rsidRPr="00916E18" w:rsidRDefault="00482D72" w:rsidP="00537859">
      <w:pPr>
        <w:pStyle w:val="BodyText"/>
        <w:tabs>
          <w:tab w:val="left" w:pos="360"/>
        </w:tabs>
        <w:ind w:left="0" w:firstLine="360"/>
        <w:rPr>
          <w:rFonts w:asciiTheme="majorBidi" w:hAnsiTheme="majorBidi" w:cstheme="majorBidi"/>
          <w:spacing w:val="-2"/>
          <w:sz w:val="24"/>
          <w:szCs w:val="24"/>
        </w:rPr>
      </w:pPr>
      <w:r w:rsidRPr="00916E18">
        <w:rPr>
          <w:rFonts w:asciiTheme="majorBidi" w:hAnsiTheme="majorBidi" w:cstheme="majorBidi"/>
          <w:sz w:val="24"/>
          <w:szCs w:val="24"/>
        </w:rPr>
        <w:t xml:space="preserve">B. </w:t>
      </w:r>
      <w:r w:rsidR="00172318" w:rsidRPr="00916E18">
        <w:rPr>
          <w:rFonts w:asciiTheme="majorBidi" w:hAnsiTheme="majorBidi" w:cstheme="majorBidi"/>
          <w:sz w:val="24"/>
          <w:szCs w:val="24"/>
        </w:rPr>
        <w:t xml:space="preserve">OHSN </w:t>
      </w:r>
      <w:r w:rsidR="0093655F" w:rsidRPr="00916E18">
        <w:rPr>
          <w:rFonts w:asciiTheme="majorBidi" w:hAnsiTheme="majorBidi" w:cstheme="majorBidi"/>
          <w:sz w:val="24"/>
          <w:szCs w:val="24"/>
        </w:rPr>
        <w:t xml:space="preserve">conducted multiple stakeholder </w:t>
      </w:r>
      <w:r w:rsidR="00172318" w:rsidRPr="00916E18">
        <w:rPr>
          <w:rFonts w:asciiTheme="majorBidi" w:hAnsiTheme="majorBidi" w:cstheme="majorBidi"/>
          <w:sz w:val="24"/>
          <w:szCs w:val="24"/>
        </w:rPr>
        <w:t>meetings and town hall discussions regarding strategies for surveillance and prevention of occupational injuries associated with health</w:t>
      </w:r>
      <w:r w:rsidR="00227F7F" w:rsidRPr="00916E18">
        <w:rPr>
          <w:rFonts w:asciiTheme="majorBidi" w:hAnsiTheme="majorBidi" w:cstheme="majorBidi"/>
          <w:sz w:val="24"/>
          <w:szCs w:val="24"/>
        </w:rPr>
        <w:t>care personnel in the United S</w:t>
      </w:r>
      <w:r w:rsidR="004C66CB" w:rsidRPr="00916E18">
        <w:rPr>
          <w:rFonts w:asciiTheme="majorBidi" w:hAnsiTheme="majorBidi" w:cstheme="majorBidi"/>
          <w:sz w:val="24"/>
          <w:szCs w:val="24"/>
        </w:rPr>
        <w:t xml:space="preserve">tates. </w:t>
      </w:r>
      <w:r w:rsidR="00BD10D5" w:rsidRPr="00916E18">
        <w:rPr>
          <w:rFonts w:asciiTheme="majorBidi" w:hAnsiTheme="majorBidi" w:cstheme="majorBidi"/>
          <w:sz w:val="24"/>
          <w:szCs w:val="24"/>
        </w:rPr>
        <w:t xml:space="preserve">Hospitals participating in OHSN are invited to make suggestions on how OHSN can help them more effectively use their own and national surveillance data. </w:t>
      </w:r>
      <w:r w:rsidR="00227F7F" w:rsidRPr="00916E18">
        <w:rPr>
          <w:rFonts w:asciiTheme="majorBidi" w:hAnsiTheme="majorBidi" w:cstheme="majorBidi"/>
          <w:sz w:val="24"/>
          <w:szCs w:val="24"/>
        </w:rPr>
        <w:t>Member meeting</w:t>
      </w:r>
      <w:r w:rsidR="004C66CB" w:rsidRPr="00916E18">
        <w:rPr>
          <w:rFonts w:asciiTheme="majorBidi" w:hAnsiTheme="majorBidi" w:cstheme="majorBidi"/>
          <w:sz w:val="24"/>
          <w:szCs w:val="24"/>
        </w:rPr>
        <w:t>s</w:t>
      </w:r>
      <w:r w:rsidR="00227F7F" w:rsidRPr="00916E18">
        <w:rPr>
          <w:rFonts w:asciiTheme="majorBidi" w:hAnsiTheme="majorBidi" w:cstheme="majorBidi"/>
          <w:sz w:val="24"/>
          <w:szCs w:val="24"/>
        </w:rPr>
        <w:t xml:space="preserve"> for OHSN users are held each year in conjunction with annual professional meeting such as the Association of Occupational Health Professionals (AOHP). </w:t>
      </w:r>
    </w:p>
    <w:p w14:paraId="49A0947E" w14:textId="77777777" w:rsidR="00B568A4" w:rsidRPr="00916E18" w:rsidRDefault="00B568A4" w:rsidP="006F4BA3">
      <w:pPr>
        <w:rPr>
          <w:rFonts w:asciiTheme="majorBidi" w:eastAsia="Times New Roman" w:hAnsiTheme="majorBidi" w:cstheme="majorBidi"/>
          <w:sz w:val="24"/>
          <w:szCs w:val="24"/>
        </w:rPr>
      </w:pPr>
    </w:p>
    <w:p w14:paraId="306D7127" w14:textId="77777777" w:rsidR="001B5AE0" w:rsidRPr="00916E18" w:rsidRDefault="001B5AE0" w:rsidP="007D0A38">
      <w:pPr>
        <w:pStyle w:val="Heading2"/>
        <w:tabs>
          <w:tab w:val="clear" w:pos="881"/>
          <w:tab w:val="left" w:pos="-1260"/>
          <w:tab w:val="left" w:pos="450"/>
        </w:tabs>
        <w:spacing w:line="240" w:lineRule="auto"/>
        <w:ind w:left="360" w:hanging="382"/>
        <w:rPr>
          <w:rFonts w:asciiTheme="majorBidi" w:hAnsiTheme="majorBidi" w:cstheme="majorBidi"/>
          <w:b/>
          <w:sz w:val="24"/>
          <w:szCs w:val="24"/>
        </w:rPr>
      </w:pPr>
      <w:bookmarkStart w:id="10" w:name="_Toc398218251"/>
      <w:r w:rsidRPr="00916E18">
        <w:rPr>
          <w:rFonts w:asciiTheme="majorBidi" w:hAnsiTheme="majorBidi" w:cstheme="majorBidi"/>
          <w:b/>
          <w:sz w:val="24"/>
          <w:szCs w:val="24"/>
        </w:rPr>
        <w:t>Explanation of Any Payment or Gift to Respondents</w:t>
      </w:r>
      <w:bookmarkEnd w:id="10"/>
    </w:p>
    <w:p w14:paraId="719AB4AA" w14:textId="77777777" w:rsidR="00CD6A22" w:rsidRPr="00916E18" w:rsidRDefault="00482D72" w:rsidP="00537859">
      <w:pPr>
        <w:pStyle w:val="BodyText"/>
        <w:ind w:left="0" w:firstLine="360"/>
        <w:rPr>
          <w:rFonts w:asciiTheme="majorBidi" w:hAnsiTheme="majorBidi" w:cstheme="majorBidi"/>
          <w:sz w:val="24"/>
          <w:szCs w:val="24"/>
        </w:rPr>
      </w:pPr>
      <w:r w:rsidRPr="00916E18">
        <w:rPr>
          <w:rFonts w:asciiTheme="majorBidi" w:hAnsiTheme="majorBidi" w:cstheme="majorBidi"/>
          <w:sz w:val="24"/>
          <w:szCs w:val="24"/>
        </w:rPr>
        <w:t>No monetary incentive is provided to OHSN participants.</w:t>
      </w:r>
    </w:p>
    <w:p w14:paraId="5711D33F" w14:textId="77777777" w:rsidR="0089526D" w:rsidRPr="00916E18" w:rsidRDefault="0089526D" w:rsidP="00AE1E34">
      <w:pPr>
        <w:pStyle w:val="BodyText"/>
        <w:rPr>
          <w:rFonts w:asciiTheme="majorBidi" w:hAnsiTheme="majorBidi" w:cstheme="majorBidi"/>
          <w:sz w:val="24"/>
          <w:szCs w:val="24"/>
        </w:rPr>
      </w:pPr>
    </w:p>
    <w:p w14:paraId="61E1EA88" w14:textId="77777777" w:rsidR="001E1563" w:rsidRPr="00916E18" w:rsidRDefault="001E1563" w:rsidP="001E1563">
      <w:pPr>
        <w:pStyle w:val="Heading2"/>
        <w:tabs>
          <w:tab w:val="clear" w:pos="881"/>
          <w:tab w:val="left" w:pos="450"/>
        </w:tabs>
        <w:spacing w:line="240" w:lineRule="auto"/>
        <w:ind w:left="360" w:hanging="382"/>
        <w:rPr>
          <w:rFonts w:asciiTheme="majorBidi" w:hAnsiTheme="majorBidi" w:cstheme="majorBidi"/>
          <w:b/>
          <w:sz w:val="24"/>
          <w:szCs w:val="24"/>
        </w:rPr>
      </w:pPr>
      <w:bookmarkStart w:id="11" w:name="_Toc398218252"/>
      <w:r w:rsidRPr="00916E18">
        <w:rPr>
          <w:rFonts w:asciiTheme="majorBidi" w:hAnsiTheme="majorBidi" w:cstheme="majorBidi"/>
          <w:b/>
          <w:sz w:val="24"/>
          <w:szCs w:val="24"/>
        </w:rPr>
        <w:t>Protection of the Privacy and Confidentiality of Information Provided by Respondents</w:t>
      </w:r>
    </w:p>
    <w:bookmarkEnd w:id="11"/>
    <w:p w14:paraId="32EF4AA9" w14:textId="77777777" w:rsidR="00AC1FDE" w:rsidRPr="00916E18" w:rsidRDefault="003D5813" w:rsidP="005C534C">
      <w:pPr>
        <w:pStyle w:val="BodyText"/>
        <w:ind w:left="0" w:firstLine="720"/>
        <w:rPr>
          <w:rFonts w:asciiTheme="majorBidi" w:hAnsiTheme="majorBidi" w:cstheme="majorBidi"/>
          <w:spacing w:val="-2"/>
          <w:sz w:val="24"/>
          <w:szCs w:val="24"/>
        </w:rPr>
      </w:pPr>
      <w:r w:rsidRPr="00916E18">
        <w:rPr>
          <w:rFonts w:asciiTheme="majorBidi" w:hAnsiTheme="majorBidi" w:cstheme="majorBidi"/>
          <w:spacing w:val="-2"/>
          <w:sz w:val="24"/>
          <w:szCs w:val="24"/>
        </w:rPr>
        <w:t xml:space="preserve">NIOSH’s Information Systems Security Officer has reviewed this submission and determined that the Privacy Act does not apply. </w:t>
      </w:r>
      <w:r w:rsidR="00D84347" w:rsidRPr="00916E18">
        <w:rPr>
          <w:rFonts w:asciiTheme="majorBidi" w:hAnsiTheme="majorBidi" w:cstheme="majorBidi"/>
          <w:spacing w:val="-2"/>
          <w:sz w:val="24"/>
          <w:szCs w:val="24"/>
        </w:rPr>
        <w:t xml:space="preserve">OHSN activities do not involve the collection of individually identifiable information. </w:t>
      </w:r>
    </w:p>
    <w:p w14:paraId="210FF469" w14:textId="77777777" w:rsidR="00227F7F" w:rsidRPr="00916E18" w:rsidRDefault="00227F7F" w:rsidP="00227F7F">
      <w:pPr>
        <w:ind w:firstLine="720"/>
        <w:rPr>
          <w:rFonts w:asciiTheme="majorBidi" w:hAnsiTheme="majorBidi" w:cstheme="majorBidi"/>
          <w:sz w:val="24"/>
          <w:szCs w:val="24"/>
        </w:rPr>
      </w:pPr>
      <w:r w:rsidRPr="00916E18">
        <w:rPr>
          <w:rFonts w:asciiTheme="majorBidi" w:hAnsiTheme="majorBidi" w:cstheme="majorBidi"/>
          <w:sz w:val="24"/>
          <w:szCs w:val="24"/>
        </w:rPr>
        <w:t xml:space="preserve">In terms of physical controls, the completed data collection instruments will be stored in a locked file cabinet at NIOSH’s Office of </w:t>
      </w:r>
      <w:r w:rsidR="00661669" w:rsidRPr="00916E18">
        <w:rPr>
          <w:rFonts w:asciiTheme="majorBidi" w:hAnsiTheme="majorBidi" w:cstheme="majorBidi"/>
          <w:sz w:val="24"/>
          <w:szCs w:val="24"/>
        </w:rPr>
        <w:t>Division of Surveillance, Hazard Evaluations and Field Studies (DSHEFS) Cincinnati</w:t>
      </w:r>
      <w:r w:rsidRPr="00916E18">
        <w:rPr>
          <w:rFonts w:asciiTheme="majorBidi" w:hAnsiTheme="majorBidi" w:cstheme="majorBidi"/>
          <w:sz w:val="24"/>
          <w:szCs w:val="24"/>
        </w:rPr>
        <w:t>. This is a secure, gated facility with 24-hour security guard service. Only personnel with proper identification badges are allowed access to the site. All of the data will be entered and combined into data files that will be stored with technical safeguards in a secure, password-protected location on the CDC/NIOSH computer network. This computer network is only accessible to NIOSH employees. All networks at NIOSH are firewall protected and utilize a virtual private network. Access to this information will be restricted to researchers directly involved with the study and those who need to view the data. A training session will be conducted for all researchers about</w:t>
      </w:r>
      <w:r w:rsidR="0093655F" w:rsidRPr="00916E18">
        <w:rPr>
          <w:rFonts w:asciiTheme="majorBidi" w:hAnsiTheme="majorBidi" w:cstheme="majorBidi"/>
          <w:sz w:val="24"/>
          <w:szCs w:val="24"/>
        </w:rPr>
        <w:t xml:space="preserve"> collection of data</w:t>
      </w:r>
      <w:r w:rsidRPr="00916E18">
        <w:rPr>
          <w:rFonts w:asciiTheme="majorBidi" w:hAnsiTheme="majorBidi" w:cstheme="majorBidi"/>
          <w:sz w:val="24"/>
          <w:szCs w:val="24"/>
        </w:rPr>
        <w:t xml:space="preserve"> and how the data will be stored. At this training session, all researchers will be made aware of their </w:t>
      </w:r>
      <w:r w:rsidR="009335A6" w:rsidRPr="00916E18">
        <w:rPr>
          <w:rFonts w:asciiTheme="majorBidi" w:hAnsiTheme="majorBidi" w:cstheme="majorBidi"/>
          <w:sz w:val="24"/>
          <w:szCs w:val="24"/>
        </w:rPr>
        <w:t>r</w:t>
      </w:r>
      <w:r w:rsidRPr="00916E18">
        <w:rPr>
          <w:rFonts w:asciiTheme="majorBidi" w:hAnsiTheme="majorBidi" w:cstheme="majorBidi"/>
          <w:sz w:val="24"/>
          <w:szCs w:val="24"/>
        </w:rPr>
        <w:t xml:space="preserve">esponsibilities for protecting information being collected and maintained. </w:t>
      </w:r>
    </w:p>
    <w:p w14:paraId="7C2030C4" w14:textId="77777777" w:rsidR="00227F7F" w:rsidRPr="00916E18" w:rsidRDefault="00227F7F" w:rsidP="00227F7F">
      <w:pPr>
        <w:rPr>
          <w:rFonts w:asciiTheme="majorBidi" w:hAnsiTheme="majorBidi" w:cstheme="majorBidi"/>
          <w:sz w:val="24"/>
          <w:szCs w:val="24"/>
        </w:rPr>
      </w:pPr>
    </w:p>
    <w:tbl>
      <w:tblPr>
        <w:tblW w:w="0" w:type="auto"/>
        <w:jc w:val="center"/>
        <w:tblCellMar>
          <w:left w:w="0" w:type="dxa"/>
          <w:right w:w="0" w:type="dxa"/>
        </w:tblCellMar>
        <w:tblLook w:val="04A0" w:firstRow="1" w:lastRow="0" w:firstColumn="1" w:lastColumn="0" w:noHBand="0" w:noVBand="1"/>
      </w:tblPr>
      <w:tblGrid>
        <w:gridCol w:w="3140"/>
        <w:gridCol w:w="3094"/>
        <w:gridCol w:w="3106"/>
      </w:tblGrid>
      <w:tr w:rsidR="00227F7F" w:rsidRPr="00916E18" w14:paraId="0A79D8D0" w14:textId="77777777" w:rsidTr="00227F7F">
        <w:trPr>
          <w:cantSplit/>
          <w:trHeight w:val="144"/>
          <w:jc w:val="center"/>
        </w:trPr>
        <w:tc>
          <w:tcPr>
            <w:tcW w:w="32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FBBA1F" w14:textId="77777777" w:rsidR="00227F7F" w:rsidRPr="00916E18" w:rsidRDefault="00227F7F">
            <w:pPr>
              <w:autoSpaceDE w:val="0"/>
              <w:autoSpaceDN w:val="0"/>
              <w:spacing w:line="276" w:lineRule="auto"/>
              <w:jc w:val="center"/>
              <w:rPr>
                <w:rFonts w:asciiTheme="majorBidi" w:hAnsiTheme="majorBidi" w:cstheme="majorBidi"/>
                <w:b/>
                <w:bCs/>
                <w:color w:val="000000"/>
                <w:sz w:val="24"/>
                <w:szCs w:val="24"/>
              </w:rPr>
            </w:pPr>
            <w:r w:rsidRPr="00916E18">
              <w:rPr>
                <w:rFonts w:asciiTheme="majorBidi" w:hAnsiTheme="majorBidi" w:cstheme="majorBidi"/>
                <w:b/>
                <w:bCs/>
                <w:color w:val="000000"/>
                <w:sz w:val="24"/>
                <w:szCs w:val="24"/>
              </w:rPr>
              <w:t>Technical Controls</w:t>
            </w:r>
          </w:p>
        </w:tc>
        <w:tc>
          <w:tcPr>
            <w:tcW w:w="31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9203F42" w14:textId="77777777" w:rsidR="00227F7F" w:rsidRPr="00916E18" w:rsidRDefault="00227F7F">
            <w:pPr>
              <w:autoSpaceDE w:val="0"/>
              <w:autoSpaceDN w:val="0"/>
              <w:spacing w:line="276" w:lineRule="auto"/>
              <w:jc w:val="center"/>
              <w:rPr>
                <w:rFonts w:asciiTheme="majorBidi" w:hAnsiTheme="majorBidi" w:cstheme="majorBidi"/>
                <w:b/>
                <w:bCs/>
                <w:color w:val="000000"/>
                <w:sz w:val="24"/>
                <w:szCs w:val="24"/>
              </w:rPr>
            </w:pPr>
            <w:r w:rsidRPr="00916E18">
              <w:rPr>
                <w:rFonts w:asciiTheme="majorBidi" w:hAnsiTheme="majorBidi" w:cstheme="majorBidi"/>
                <w:b/>
                <w:bCs/>
                <w:sz w:val="24"/>
                <w:szCs w:val="24"/>
              </w:rPr>
              <w:t>Physical Controls</w:t>
            </w:r>
          </w:p>
        </w:tc>
        <w:tc>
          <w:tcPr>
            <w:tcW w:w="31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5279486" w14:textId="77777777" w:rsidR="00227F7F" w:rsidRPr="00916E18" w:rsidRDefault="00227F7F">
            <w:pPr>
              <w:autoSpaceDE w:val="0"/>
              <w:autoSpaceDN w:val="0"/>
              <w:spacing w:line="276" w:lineRule="auto"/>
              <w:jc w:val="center"/>
              <w:rPr>
                <w:rFonts w:asciiTheme="majorBidi" w:hAnsiTheme="majorBidi" w:cstheme="majorBidi"/>
                <w:b/>
                <w:bCs/>
                <w:color w:val="000000"/>
                <w:sz w:val="24"/>
                <w:szCs w:val="24"/>
              </w:rPr>
            </w:pPr>
            <w:r w:rsidRPr="00916E18">
              <w:rPr>
                <w:rFonts w:asciiTheme="majorBidi" w:hAnsiTheme="majorBidi" w:cstheme="majorBidi"/>
                <w:b/>
                <w:bCs/>
                <w:color w:val="000000"/>
                <w:sz w:val="24"/>
                <w:szCs w:val="24"/>
              </w:rPr>
              <w:t>Administrative Controls</w:t>
            </w:r>
          </w:p>
        </w:tc>
      </w:tr>
      <w:tr w:rsidR="00227F7F" w:rsidRPr="00916E18" w14:paraId="714ED5FB" w14:textId="77777777" w:rsidTr="00227F7F">
        <w:trPr>
          <w:cantSplit/>
          <w:trHeight w:val="144"/>
          <w:jc w:val="center"/>
        </w:trPr>
        <w:tc>
          <w:tcPr>
            <w:tcW w:w="32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7F480D" w14:textId="77777777" w:rsidR="00227F7F" w:rsidRPr="00916E18" w:rsidRDefault="00227F7F">
            <w:pPr>
              <w:autoSpaceDE w:val="0"/>
              <w:autoSpaceDN w:val="0"/>
              <w:spacing w:line="276" w:lineRule="auto"/>
              <w:jc w:val="both"/>
              <w:rPr>
                <w:rFonts w:asciiTheme="majorBidi" w:hAnsiTheme="majorBidi" w:cstheme="majorBidi"/>
                <w:color w:val="000000"/>
                <w:sz w:val="24"/>
                <w:szCs w:val="24"/>
              </w:rPr>
            </w:pPr>
            <w:r w:rsidRPr="00916E18">
              <w:rPr>
                <w:rFonts w:asciiTheme="majorBidi" w:hAnsiTheme="majorBidi" w:cstheme="majorBidi"/>
                <w:color w:val="000000"/>
                <w:sz w:val="24"/>
                <w:szCs w:val="24"/>
              </w:rPr>
              <w:t>Passwords</w:t>
            </w:r>
          </w:p>
        </w:tc>
        <w:tc>
          <w:tcPr>
            <w:tcW w:w="31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FC062B" w14:textId="77777777" w:rsidR="00227F7F" w:rsidRPr="00916E18" w:rsidRDefault="00227F7F">
            <w:pPr>
              <w:autoSpaceDE w:val="0"/>
              <w:autoSpaceDN w:val="0"/>
              <w:spacing w:line="276" w:lineRule="auto"/>
              <w:jc w:val="both"/>
              <w:rPr>
                <w:rFonts w:asciiTheme="majorBidi" w:hAnsiTheme="majorBidi" w:cstheme="majorBidi"/>
                <w:color w:val="000000"/>
                <w:sz w:val="24"/>
                <w:szCs w:val="24"/>
              </w:rPr>
            </w:pPr>
            <w:r w:rsidRPr="00916E18">
              <w:rPr>
                <w:rFonts w:asciiTheme="majorBidi" w:hAnsiTheme="majorBidi" w:cstheme="majorBidi"/>
                <w:sz w:val="24"/>
                <w:szCs w:val="24"/>
              </w:rPr>
              <w:t>Security Guards</w:t>
            </w:r>
          </w:p>
        </w:tc>
        <w:tc>
          <w:tcPr>
            <w:tcW w:w="31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858BBD" w14:textId="77777777" w:rsidR="00227F7F" w:rsidRPr="00916E18" w:rsidRDefault="00227F7F">
            <w:pPr>
              <w:autoSpaceDE w:val="0"/>
              <w:autoSpaceDN w:val="0"/>
              <w:spacing w:line="276" w:lineRule="auto"/>
              <w:jc w:val="both"/>
              <w:rPr>
                <w:rFonts w:asciiTheme="majorBidi" w:hAnsiTheme="majorBidi" w:cstheme="majorBidi"/>
                <w:color w:val="000000"/>
                <w:sz w:val="24"/>
                <w:szCs w:val="24"/>
              </w:rPr>
            </w:pPr>
            <w:r w:rsidRPr="00916E18">
              <w:rPr>
                <w:rFonts w:asciiTheme="majorBidi" w:hAnsiTheme="majorBidi" w:cstheme="majorBidi"/>
                <w:color w:val="000000"/>
                <w:sz w:val="24"/>
                <w:szCs w:val="24"/>
              </w:rPr>
              <w:t>Access to data limited to researchers directly associated with task</w:t>
            </w:r>
          </w:p>
        </w:tc>
      </w:tr>
      <w:tr w:rsidR="00227F7F" w:rsidRPr="00916E18" w14:paraId="1BADBE96" w14:textId="77777777" w:rsidTr="00227F7F">
        <w:trPr>
          <w:cantSplit/>
          <w:trHeight w:val="144"/>
          <w:jc w:val="center"/>
        </w:trPr>
        <w:tc>
          <w:tcPr>
            <w:tcW w:w="32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73F5FE" w14:textId="77777777" w:rsidR="00227F7F" w:rsidRPr="00916E18" w:rsidRDefault="00227F7F">
            <w:pPr>
              <w:autoSpaceDE w:val="0"/>
              <w:autoSpaceDN w:val="0"/>
              <w:spacing w:line="276" w:lineRule="auto"/>
              <w:jc w:val="both"/>
              <w:rPr>
                <w:rFonts w:asciiTheme="majorBidi" w:hAnsiTheme="majorBidi" w:cstheme="majorBidi"/>
                <w:color w:val="000000"/>
                <w:sz w:val="24"/>
                <w:szCs w:val="24"/>
              </w:rPr>
            </w:pPr>
            <w:r w:rsidRPr="00916E18">
              <w:rPr>
                <w:rFonts w:asciiTheme="majorBidi" w:hAnsiTheme="majorBidi" w:cstheme="majorBidi"/>
                <w:color w:val="000000"/>
                <w:sz w:val="24"/>
                <w:szCs w:val="24"/>
              </w:rPr>
              <w:t>Firewall</w:t>
            </w:r>
          </w:p>
        </w:tc>
        <w:tc>
          <w:tcPr>
            <w:tcW w:w="31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B0FC33" w14:textId="77777777" w:rsidR="00227F7F" w:rsidRPr="00916E18" w:rsidRDefault="00227F7F">
            <w:pPr>
              <w:autoSpaceDE w:val="0"/>
              <w:autoSpaceDN w:val="0"/>
              <w:spacing w:line="276" w:lineRule="auto"/>
              <w:jc w:val="both"/>
              <w:rPr>
                <w:rFonts w:asciiTheme="majorBidi" w:hAnsiTheme="majorBidi" w:cstheme="majorBidi"/>
                <w:color w:val="000000"/>
                <w:sz w:val="24"/>
                <w:szCs w:val="24"/>
              </w:rPr>
            </w:pPr>
            <w:r w:rsidRPr="00916E18">
              <w:rPr>
                <w:rFonts w:asciiTheme="majorBidi" w:hAnsiTheme="majorBidi" w:cstheme="majorBidi"/>
                <w:sz w:val="24"/>
                <w:szCs w:val="24"/>
              </w:rPr>
              <w:t>Identification Badges</w:t>
            </w:r>
          </w:p>
        </w:tc>
        <w:tc>
          <w:tcPr>
            <w:tcW w:w="31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C7EBCD" w14:textId="77777777" w:rsidR="00227F7F" w:rsidRPr="00916E18" w:rsidRDefault="00227F7F">
            <w:pPr>
              <w:autoSpaceDE w:val="0"/>
              <w:autoSpaceDN w:val="0"/>
              <w:spacing w:line="276" w:lineRule="auto"/>
              <w:jc w:val="both"/>
              <w:rPr>
                <w:rFonts w:asciiTheme="majorBidi" w:hAnsiTheme="majorBidi" w:cstheme="majorBidi"/>
                <w:color w:val="000000"/>
                <w:sz w:val="24"/>
                <w:szCs w:val="24"/>
              </w:rPr>
            </w:pPr>
            <w:r w:rsidRPr="00916E18">
              <w:rPr>
                <w:rFonts w:asciiTheme="majorBidi" w:hAnsiTheme="majorBidi" w:cstheme="majorBidi"/>
                <w:color w:val="000000"/>
                <w:sz w:val="24"/>
                <w:szCs w:val="24"/>
              </w:rPr>
              <w:t>Training Session</w:t>
            </w:r>
          </w:p>
        </w:tc>
      </w:tr>
      <w:tr w:rsidR="00227F7F" w:rsidRPr="00916E18" w14:paraId="0013F448" w14:textId="77777777" w:rsidTr="00227F7F">
        <w:trPr>
          <w:cantSplit/>
          <w:trHeight w:val="144"/>
          <w:jc w:val="center"/>
        </w:trPr>
        <w:tc>
          <w:tcPr>
            <w:tcW w:w="32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755349" w14:textId="77777777" w:rsidR="00227F7F" w:rsidRPr="00916E18" w:rsidRDefault="00227F7F">
            <w:pPr>
              <w:autoSpaceDE w:val="0"/>
              <w:autoSpaceDN w:val="0"/>
              <w:spacing w:line="276" w:lineRule="auto"/>
              <w:jc w:val="both"/>
              <w:rPr>
                <w:rFonts w:asciiTheme="majorBidi" w:hAnsiTheme="majorBidi" w:cstheme="majorBidi"/>
                <w:color w:val="000000"/>
                <w:sz w:val="24"/>
                <w:szCs w:val="24"/>
              </w:rPr>
            </w:pPr>
            <w:r w:rsidRPr="00916E18">
              <w:rPr>
                <w:rFonts w:asciiTheme="majorBidi" w:hAnsiTheme="majorBidi" w:cstheme="majorBidi"/>
                <w:color w:val="000000"/>
                <w:sz w:val="24"/>
                <w:szCs w:val="24"/>
              </w:rPr>
              <w:t>Virtual Private Network (VPN)</w:t>
            </w:r>
          </w:p>
        </w:tc>
        <w:tc>
          <w:tcPr>
            <w:tcW w:w="31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090CB4" w14:textId="77777777" w:rsidR="00227F7F" w:rsidRPr="00916E18" w:rsidRDefault="00227F7F">
            <w:pPr>
              <w:autoSpaceDE w:val="0"/>
              <w:autoSpaceDN w:val="0"/>
              <w:spacing w:line="276" w:lineRule="auto"/>
              <w:jc w:val="both"/>
              <w:rPr>
                <w:rFonts w:asciiTheme="majorBidi" w:hAnsiTheme="majorBidi" w:cstheme="majorBidi"/>
                <w:color w:val="000000"/>
                <w:sz w:val="24"/>
                <w:szCs w:val="24"/>
              </w:rPr>
            </w:pPr>
            <w:r w:rsidRPr="00916E18">
              <w:rPr>
                <w:rFonts w:asciiTheme="majorBidi" w:hAnsiTheme="majorBidi" w:cstheme="majorBidi"/>
                <w:sz w:val="24"/>
                <w:szCs w:val="24"/>
              </w:rPr>
              <w:t>Office and File Cabinet Locks</w:t>
            </w:r>
          </w:p>
        </w:tc>
        <w:tc>
          <w:tcPr>
            <w:tcW w:w="3171" w:type="dxa"/>
            <w:tcBorders>
              <w:top w:val="nil"/>
              <w:left w:val="nil"/>
              <w:bottom w:val="single" w:sz="8" w:space="0" w:color="auto"/>
              <w:right w:val="single" w:sz="8" w:space="0" w:color="auto"/>
            </w:tcBorders>
            <w:tcMar>
              <w:top w:w="0" w:type="dxa"/>
              <w:left w:w="108" w:type="dxa"/>
              <w:bottom w:w="0" w:type="dxa"/>
              <w:right w:w="108" w:type="dxa"/>
            </w:tcMar>
            <w:vAlign w:val="center"/>
          </w:tcPr>
          <w:p w14:paraId="313958E4" w14:textId="77777777" w:rsidR="00227F7F" w:rsidRPr="00916E18" w:rsidRDefault="00227F7F">
            <w:pPr>
              <w:autoSpaceDE w:val="0"/>
              <w:autoSpaceDN w:val="0"/>
              <w:spacing w:line="276" w:lineRule="auto"/>
              <w:jc w:val="both"/>
              <w:rPr>
                <w:rFonts w:asciiTheme="majorBidi" w:hAnsiTheme="majorBidi" w:cstheme="majorBidi"/>
                <w:color w:val="000000"/>
                <w:sz w:val="24"/>
                <w:szCs w:val="24"/>
              </w:rPr>
            </w:pPr>
          </w:p>
        </w:tc>
      </w:tr>
    </w:tbl>
    <w:p w14:paraId="188F0C48" w14:textId="77777777" w:rsidR="00227F7F" w:rsidRPr="00916E18" w:rsidRDefault="00227F7F" w:rsidP="005C534C">
      <w:pPr>
        <w:pStyle w:val="BodyText"/>
        <w:ind w:left="0" w:firstLine="720"/>
        <w:rPr>
          <w:rFonts w:asciiTheme="majorBidi" w:hAnsiTheme="majorBidi" w:cstheme="majorBidi"/>
          <w:spacing w:val="-2"/>
          <w:sz w:val="24"/>
          <w:szCs w:val="24"/>
        </w:rPr>
      </w:pPr>
    </w:p>
    <w:p w14:paraId="42D6DA62" w14:textId="77777777" w:rsidR="00227F7F" w:rsidRPr="00916E18" w:rsidRDefault="00227F7F" w:rsidP="005C534C">
      <w:pPr>
        <w:pStyle w:val="BodyText"/>
        <w:ind w:left="0" w:firstLine="720"/>
        <w:rPr>
          <w:rFonts w:asciiTheme="majorBidi" w:hAnsiTheme="majorBidi" w:cstheme="majorBidi"/>
          <w:sz w:val="24"/>
          <w:szCs w:val="24"/>
        </w:rPr>
      </w:pPr>
    </w:p>
    <w:p w14:paraId="49DC0A63" w14:textId="77777777" w:rsidR="001B5AE0" w:rsidRPr="00916E18" w:rsidRDefault="0067494E" w:rsidP="007D0A38">
      <w:pPr>
        <w:pStyle w:val="Heading2"/>
        <w:tabs>
          <w:tab w:val="clear" w:pos="881"/>
          <w:tab w:val="left" w:pos="-1260"/>
          <w:tab w:val="left" w:pos="450"/>
        </w:tabs>
        <w:spacing w:line="240" w:lineRule="auto"/>
        <w:ind w:left="360" w:hanging="382"/>
        <w:rPr>
          <w:rFonts w:asciiTheme="majorBidi" w:hAnsiTheme="majorBidi" w:cstheme="majorBidi"/>
          <w:b/>
          <w:sz w:val="24"/>
          <w:szCs w:val="24"/>
        </w:rPr>
      </w:pPr>
      <w:bookmarkStart w:id="12" w:name="_Toc398218253"/>
      <w:r w:rsidRPr="00916E18">
        <w:rPr>
          <w:rFonts w:asciiTheme="majorBidi" w:hAnsiTheme="majorBidi" w:cstheme="majorBidi"/>
          <w:b/>
          <w:sz w:val="24"/>
          <w:szCs w:val="24"/>
        </w:rPr>
        <w:t xml:space="preserve">Institutional Review Board (IRB) and </w:t>
      </w:r>
      <w:r w:rsidR="001B5AE0" w:rsidRPr="00916E18">
        <w:rPr>
          <w:rFonts w:asciiTheme="majorBidi" w:hAnsiTheme="majorBidi" w:cstheme="majorBidi"/>
          <w:b/>
          <w:sz w:val="24"/>
          <w:szCs w:val="24"/>
        </w:rPr>
        <w:t>Justification for Sensitive Questions</w:t>
      </w:r>
      <w:bookmarkEnd w:id="12"/>
    </w:p>
    <w:p w14:paraId="19875866" w14:textId="77777777" w:rsidR="00F74B04" w:rsidRPr="00916E18" w:rsidRDefault="00F74B04" w:rsidP="00F74B04">
      <w:pPr>
        <w:pStyle w:val="Heading2"/>
        <w:numPr>
          <w:ilvl w:val="0"/>
          <w:numId w:val="0"/>
        </w:numPr>
        <w:tabs>
          <w:tab w:val="clear" w:pos="881"/>
          <w:tab w:val="left" w:pos="-1260"/>
          <w:tab w:val="left" w:pos="450"/>
        </w:tabs>
        <w:spacing w:line="240" w:lineRule="auto"/>
        <w:ind w:left="360"/>
        <w:rPr>
          <w:rFonts w:asciiTheme="majorBidi" w:hAnsiTheme="majorBidi" w:cstheme="majorBidi"/>
          <w:b/>
          <w:sz w:val="24"/>
          <w:szCs w:val="24"/>
        </w:rPr>
      </w:pPr>
      <w:r w:rsidRPr="00916E18">
        <w:rPr>
          <w:rFonts w:asciiTheme="majorBidi" w:hAnsiTheme="majorBidi" w:cstheme="majorBidi"/>
          <w:b/>
          <w:sz w:val="24"/>
          <w:szCs w:val="24"/>
        </w:rPr>
        <w:t>IRB Approval</w:t>
      </w:r>
    </w:p>
    <w:p w14:paraId="78571220" w14:textId="77777777" w:rsidR="0067494E" w:rsidRPr="00916E18" w:rsidRDefault="0067494E" w:rsidP="005C534C">
      <w:pPr>
        <w:pStyle w:val="BodyText"/>
        <w:ind w:firstLine="562"/>
        <w:rPr>
          <w:rFonts w:asciiTheme="majorBidi" w:hAnsiTheme="majorBidi" w:cstheme="majorBidi"/>
          <w:sz w:val="24"/>
          <w:szCs w:val="24"/>
        </w:rPr>
      </w:pPr>
      <w:r w:rsidRPr="00916E18">
        <w:rPr>
          <w:rFonts w:asciiTheme="majorBidi" w:hAnsiTheme="majorBidi" w:cstheme="majorBidi"/>
          <w:sz w:val="24"/>
          <w:szCs w:val="24"/>
        </w:rPr>
        <w:t xml:space="preserve">For the participating healthcare institutions, data </w:t>
      </w:r>
      <w:r w:rsidR="0093655F" w:rsidRPr="00916E18">
        <w:rPr>
          <w:rFonts w:asciiTheme="majorBidi" w:hAnsiTheme="majorBidi" w:cstheme="majorBidi"/>
          <w:sz w:val="24"/>
          <w:szCs w:val="24"/>
        </w:rPr>
        <w:t>is</w:t>
      </w:r>
      <w:r w:rsidRPr="00916E18">
        <w:rPr>
          <w:rFonts w:asciiTheme="majorBidi" w:hAnsiTheme="majorBidi" w:cstheme="majorBidi"/>
          <w:sz w:val="24"/>
          <w:szCs w:val="24"/>
        </w:rPr>
        <w:t xml:space="preserve"> collected in this system for the purposes of local surveillance and program evaluation. Data submitted to the CDC NIOSH are stripped of personally identifiable information (i.e., name, full birthdate). CDC</w:t>
      </w:r>
      <w:r w:rsidR="00612D4C" w:rsidRPr="00916E18">
        <w:rPr>
          <w:rFonts w:asciiTheme="majorBidi" w:hAnsiTheme="majorBidi" w:cstheme="majorBidi"/>
          <w:sz w:val="24"/>
          <w:szCs w:val="24"/>
        </w:rPr>
        <w:t>/</w:t>
      </w:r>
      <w:r w:rsidRPr="00916E18">
        <w:rPr>
          <w:rFonts w:asciiTheme="majorBidi" w:hAnsiTheme="majorBidi" w:cstheme="majorBidi"/>
          <w:sz w:val="24"/>
          <w:szCs w:val="24"/>
        </w:rPr>
        <w:t>NIOSH aggregates the data for national surveillance and public health practice evaluation purposes. This is a public health surveillance system with no primary research conducted as part of this data collection effort and no worker consent forms used. Although this is not a research project, this protocol was submitted to the CDC</w:t>
      </w:r>
      <w:r w:rsidR="00612D4C" w:rsidRPr="00916E18">
        <w:rPr>
          <w:rFonts w:asciiTheme="majorBidi" w:hAnsiTheme="majorBidi" w:cstheme="majorBidi"/>
          <w:sz w:val="24"/>
          <w:szCs w:val="24"/>
        </w:rPr>
        <w:t>/</w:t>
      </w:r>
      <w:r w:rsidRPr="00916E18">
        <w:rPr>
          <w:rFonts w:asciiTheme="majorBidi" w:hAnsiTheme="majorBidi" w:cstheme="majorBidi"/>
          <w:sz w:val="24"/>
          <w:szCs w:val="24"/>
        </w:rPr>
        <w:t>NIOSH Human Subjects Review Board (H</w:t>
      </w:r>
      <w:r w:rsidR="00042197" w:rsidRPr="00916E18">
        <w:rPr>
          <w:rFonts w:asciiTheme="majorBidi" w:hAnsiTheme="majorBidi" w:cstheme="majorBidi"/>
          <w:sz w:val="24"/>
          <w:szCs w:val="24"/>
        </w:rPr>
        <w:t>SRB) and was approved (# HSRB 16-DSHEFS-NR01, effective 01/26/2016</w:t>
      </w:r>
      <w:r w:rsidRPr="00916E18">
        <w:rPr>
          <w:rFonts w:asciiTheme="majorBidi" w:hAnsiTheme="majorBidi" w:cstheme="majorBidi"/>
          <w:sz w:val="24"/>
          <w:szCs w:val="24"/>
        </w:rPr>
        <w:t>)</w:t>
      </w:r>
      <w:r w:rsidR="008C4658" w:rsidRPr="00916E18">
        <w:rPr>
          <w:rFonts w:asciiTheme="majorBidi" w:hAnsiTheme="majorBidi" w:cstheme="majorBidi"/>
          <w:sz w:val="24"/>
          <w:szCs w:val="24"/>
        </w:rPr>
        <w:t xml:space="preserve"> (see attachment H)</w:t>
      </w:r>
      <w:r w:rsidRPr="00916E18">
        <w:rPr>
          <w:rFonts w:asciiTheme="majorBidi" w:hAnsiTheme="majorBidi" w:cstheme="majorBidi"/>
          <w:sz w:val="24"/>
          <w:szCs w:val="24"/>
        </w:rPr>
        <w:t>. Specifically, the HSRB “do not consider this activity research as defined by DHHS.  45 CFR 46.102(d) defines research as “a systematic investigation, including research development, testing and evaluation, designed to contribute to generalizable knowledge.  Additionally, CDC Guidelines for Defining Public Health Research and Public Health Non-Research state that ‘if the evaluation is conducted to provide information on how to tailor a proven-effective intervention, service, or program in a specific setting or context, the evaluation is not research.’  Your activity will evaluate prevention activities in healthcare facilities with the intention of improving them.” The HSRB also “determined that this activity is non-research and not subject to review by the NIOSH HSRB.”</w:t>
      </w:r>
    </w:p>
    <w:p w14:paraId="3F5F43FF" w14:textId="77777777" w:rsidR="0067494E" w:rsidRPr="00916E18" w:rsidRDefault="0067494E" w:rsidP="00471174">
      <w:pPr>
        <w:pStyle w:val="BodyText"/>
        <w:rPr>
          <w:rFonts w:asciiTheme="majorBidi" w:hAnsiTheme="majorBidi" w:cstheme="majorBidi"/>
          <w:b/>
          <w:sz w:val="24"/>
          <w:szCs w:val="24"/>
        </w:rPr>
      </w:pPr>
      <w:r w:rsidRPr="00916E18">
        <w:rPr>
          <w:rFonts w:asciiTheme="majorBidi" w:hAnsiTheme="majorBidi" w:cstheme="majorBidi"/>
          <w:b/>
          <w:sz w:val="24"/>
          <w:szCs w:val="24"/>
        </w:rPr>
        <w:t>Sensitive Questions</w:t>
      </w:r>
    </w:p>
    <w:p w14:paraId="44C0568B" w14:textId="77777777" w:rsidR="0089526D" w:rsidRPr="00916E18" w:rsidRDefault="0089526D" w:rsidP="00471174">
      <w:pPr>
        <w:pStyle w:val="BodyText"/>
        <w:rPr>
          <w:rFonts w:asciiTheme="majorBidi" w:hAnsiTheme="majorBidi" w:cstheme="majorBidi"/>
          <w:sz w:val="24"/>
          <w:szCs w:val="24"/>
        </w:rPr>
      </w:pPr>
      <w:r w:rsidRPr="00916E18">
        <w:rPr>
          <w:rFonts w:asciiTheme="majorBidi" w:hAnsiTheme="majorBidi" w:cstheme="majorBidi"/>
          <w:sz w:val="24"/>
          <w:szCs w:val="24"/>
        </w:rPr>
        <w:t>No sensitive questions will be asked during the data collection process.</w:t>
      </w:r>
      <w:r w:rsidR="00B16117" w:rsidRPr="00916E18">
        <w:rPr>
          <w:rFonts w:asciiTheme="majorBidi" w:hAnsiTheme="majorBidi" w:cstheme="majorBidi"/>
          <w:sz w:val="24"/>
          <w:szCs w:val="24"/>
        </w:rPr>
        <w:t xml:space="preserve"> </w:t>
      </w:r>
      <w:r w:rsidR="003B238D" w:rsidRPr="00916E18">
        <w:rPr>
          <w:rFonts w:asciiTheme="majorBidi" w:hAnsiTheme="majorBidi" w:cstheme="majorBidi"/>
          <w:sz w:val="24"/>
          <w:szCs w:val="24"/>
        </w:rPr>
        <w:t xml:space="preserve">Health care institutions </w:t>
      </w:r>
      <w:r w:rsidR="00B16117" w:rsidRPr="00916E18">
        <w:rPr>
          <w:rFonts w:asciiTheme="majorBidi" w:hAnsiTheme="majorBidi" w:cstheme="majorBidi"/>
          <w:sz w:val="24"/>
          <w:szCs w:val="24"/>
        </w:rPr>
        <w:t>will not be asked to share any information they consider to be proprietary.</w:t>
      </w:r>
    </w:p>
    <w:p w14:paraId="21C4E239" w14:textId="77777777" w:rsidR="00B16117" w:rsidRPr="00916E18" w:rsidRDefault="00B16117" w:rsidP="00B16117">
      <w:pPr>
        <w:pStyle w:val="Heading1"/>
        <w:numPr>
          <w:ilvl w:val="0"/>
          <w:numId w:val="0"/>
        </w:numPr>
        <w:spacing w:line="240" w:lineRule="auto"/>
        <w:ind w:left="878" w:hanging="720"/>
        <w:rPr>
          <w:rFonts w:asciiTheme="majorBidi" w:hAnsiTheme="majorBidi" w:cstheme="majorBidi"/>
          <w:b w:val="0"/>
          <w:sz w:val="24"/>
          <w:szCs w:val="24"/>
        </w:rPr>
      </w:pPr>
    </w:p>
    <w:p w14:paraId="19276260" w14:textId="77777777" w:rsidR="006D4277" w:rsidRPr="00916E18" w:rsidRDefault="006D4277" w:rsidP="006D4277">
      <w:pPr>
        <w:pStyle w:val="BodyText"/>
        <w:ind w:left="180"/>
        <w:rPr>
          <w:rFonts w:asciiTheme="majorBidi" w:hAnsiTheme="majorBidi" w:cstheme="majorBidi"/>
          <w:b/>
          <w:spacing w:val="-1"/>
          <w:sz w:val="24"/>
          <w:szCs w:val="24"/>
        </w:rPr>
      </w:pPr>
      <w:r w:rsidRPr="00916E18">
        <w:rPr>
          <w:rFonts w:asciiTheme="majorBidi" w:hAnsiTheme="majorBidi" w:cstheme="majorBidi"/>
          <w:b/>
          <w:spacing w:val="-1"/>
          <w:sz w:val="24"/>
          <w:szCs w:val="24"/>
        </w:rPr>
        <w:t>1.</w:t>
      </w:r>
      <w:r w:rsidRPr="00916E18">
        <w:rPr>
          <w:rFonts w:asciiTheme="majorBidi" w:hAnsiTheme="majorBidi" w:cstheme="majorBidi"/>
          <w:b/>
          <w:spacing w:val="-1"/>
          <w:sz w:val="24"/>
          <w:szCs w:val="24"/>
        </w:rPr>
        <w:tab/>
        <w:t>Estimates of Annualized Burden Hours and Costs</w:t>
      </w:r>
    </w:p>
    <w:p w14:paraId="16F5C329" w14:textId="77777777" w:rsidR="0088689C" w:rsidRPr="00916E18" w:rsidRDefault="006D4277" w:rsidP="0088689C">
      <w:pPr>
        <w:rPr>
          <w:rFonts w:asciiTheme="majorBidi" w:hAnsiTheme="majorBidi" w:cstheme="majorBidi"/>
          <w:spacing w:val="-1"/>
          <w:sz w:val="24"/>
          <w:szCs w:val="24"/>
        </w:rPr>
      </w:pPr>
      <w:r w:rsidRPr="00916E18">
        <w:rPr>
          <w:rFonts w:asciiTheme="majorBidi" w:hAnsiTheme="majorBidi" w:cstheme="majorBidi"/>
          <w:b/>
          <w:spacing w:val="-1"/>
          <w:sz w:val="24"/>
          <w:szCs w:val="24"/>
        </w:rPr>
        <w:t>A.</w:t>
      </w:r>
      <w:r w:rsidRPr="00916E18">
        <w:rPr>
          <w:rFonts w:asciiTheme="majorBidi" w:hAnsiTheme="majorBidi" w:cstheme="majorBidi"/>
          <w:b/>
          <w:spacing w:val="-1"/>
          <w:sz w:val="24"/>
          <w:szCs w:val="24"/>
        </w:rPr>
        <w:tab/>
      </w:r>
      <w:r w:rsidRPr="00916E18">
        <w:rPr>
          <w:rFonts w:asciiTheme="majorBidi" w:hAnsiTheme="majorBidi" w:cstheme="majorBidi"/>
          <w:spacing w:val="-1"/>
          <w:sz w:val="24"/>
          <w:szCs w:val="24"/>
        </w:rPr>
        <w:t>The annualized burden rate is based on participating facilities providing OHSN a onetime enrollment form</w:t>
      </w:r>
      <w:r w:rsidR="0093655F" w:rsidRPr="00916E18">
        <w:rPr>
          <w:rFonts w:asciiTheme="majorBidi" w:hAnsiTheme="majorBidi" w:cstheme="majorBidi"/>
          <w:spacing w:val="-1"/>
          <w:sz w:val="24"/>
          <w:szCs w:val="24"/>
        </w:rPr>
        <w:t>,</w:t>
      </w:r>
      <w:r w:rsidRPr="00916E18">
        <w:rPr>
          <w:rFonts w:asciiTheme="majorBidi" w:hAnsiTheme="majorBidi" w:cstheme="majorBidi"/>
          <w:spacing w:val="-1"/>
          <w:sz w:val="24"/>
          <w:szCs w:val="24"/>
        </w:rPr>
        <w:t xml:space="preserve"> </w:t>
      </w:r>
      <w:r w:rsidR="00B938CE" w:rsidRPr="00916E18">
        <w:rPr>
          <w:rFonts w:asciiTheme="majorBidi" w:hAnsiTheme="majorBidi" w:cstheme="majorBidi"/>
          <w:spacing w:val="-1"/>
          <w:sz w:val="24"/>
          <w:szCs w:val="24"/>
        </w:rPr>
        <w:t>the</w:t>
      </w:r>
      <w:r w:rsidRPr="00916E18">
        <w:rPr>
          <w:rFonts w:asciiTheme="majorBidi" w:hAnsiTheme="majorBidi" w:cstheme="majorBidi"/>
          <w:spacing w:val="-1"/>
          <w:sz w:val="24"/>
          <w:szCs w:val="24"/>
        </w:rPr>
        <w:t xml:space="preserve"> requested information is </w:t>
      </w:r>
      <w:r w:rsidR="00B938CE" w:rsidRPr="00916E18">
        <w:rPr>
          <w:rFonts w:asciiTheme="majorBidi" w:hAnsiTheme="majorBidi" w:cstheme="majorBidi"/>
          <w:spacing w:val="-1"/>
          <w:sz w:val="24"/>
          <w:szCs w:val="24"/>
        </w:rPr>
        <w:t xml:space="preserve">already </w:t>
      </w:r>
      <w:r w:rsidR="0093655F" w:rsidRPr="00916E18">
        <w:rPr>
          <w:rFonts w:asciiTheme="majorBidi" w:hAnsiTheme="majorBidi" w:cstheme="majorBidi"/>
          <w:spacing w:val="-1"/>
          <w:sz w:val="24"/>
          <w:szCs w:val="24"/>
        </w:rPr>
        <w:t>publicly</w:t>
      </w:r>
      <w:r w:rsidRPr="00916E18">
        <w:rPr>
          <w:rFonts w:asciiTheme="majorBidi" w:hAnsiTheme="majorBidi" w:cstheme="majorBidi"/>
          <w:spacing w:val="-1"/>
          <w:sz w:val="24"/>
          <w:szCs w:val="24"/>
        </w:rPr>
        <w:t xml:space="preserve"> available </w:t>
      </w:r>
      <w:r w:rsidR="00B938CE" w:rsidRPr="00916E18">
        <w:rPr>
          <w:rFonts w:asciiTheme="majorBidi" w:hAnsiTheme="majorBidi" w:cstheme="majorBidi"/>
          <w:spacing w:val="-1"/>
          <w:sz w:val="24"/>
          <w:szCs w:val="24"/>
        </w:rPr>
        <w:t>from The</w:t>
      </w:r>
      <w:r w:rsidRPr="00916E18">
        <w:rPr>
          <w:rFonts w:asciiTheme="majorBidi" w:hAnsiTheme="majorBidi" w:cstheme="majorBidi"/>
          <w:spacing w:val="-1"/>
          <w:sz w:val="24"/>
          <w:szCs w:val="24"/>
        </w:rPr>
        <w:t xml:space="preserve"> American Hospital Association.  This enrollment process is estimated to take one (1) minute.  OHSN data upload file (in XML format) is estimate to </w:t>
      </w:r>
      <w:r w:rsidR="0093655F" w:rsidRPr="00916E18">
        <w:rPr>
          <w:rFonts w:asciiTheme="majorBidi" w:hAnsiTheme="majorBidi" w:cstheme="majorBidi"/>
          <w:spacing w:val="-1"/>
          <w:sz w:val="24"/>
          <w:szCs w:val="24"/>
        </w:rPr>
        <w:t>take</w:t>
      </w:r>
      <w:r w:rsidRPr="00916E18">
        <w:rPr>
          <w:rFonts w:asciiTheme="majorBidi" w:hAnsiTheme="majorBidi" w:cstheme="majorBidi"/>
          <w:spacing w:val="-1"/>
          <w:sz w:val="24"/>
          <w:szCs w:val="24"/>
        </w:rPr>
        <w:t xml:space="preserve"> three (3) minutes.  Burden estimates were derived using the estimated number of facilities participating in OHSN for each facility type and form. OSHA reporting mandates were taken into account when estimating the number of facilities (participants) and the annual number of responses per facility. OHSN has been operating continuously and receiving voluntary monthly reports from participating facilities since 2012 and is proposing to enroll a total of </w:t>
      </w:r>
      <w:r w:rsidR="008D22EA" w:rsidRPr="00916E18">
        <w:rPr>
          <w:rFonts w:asciiTheme="majorBidi" w:hAnsiTheme="majorBidi" w:cstheme="majorBidi"/>
          <w:spacing w:val="-1"/>
          <w:sz w:val="24"/>
          <w:szCs w:val="24"/>
        </w:rPr>
        <w:t>300</w:t>
      </w:r>
      <w:r w:rsidRPr="00916E18">
        <w:rPr>
          <w:rFonts w:asciiTheme="majorBidi" w:hAnsiTheme="majorBidi" w:cstheme="majorBidi"/>
          <w:spacing w:val="-1"/>
          <w:sz w:val="24"/>
          <w:szCs w:val="24"/>
        </w:rPr>
        <w:t xml:space="preserve"> facilities </w:t>
      </w:r>
      <w:r w:rsidR="0093655F" w:rsidRPr="00916E18">
        <w:rPr>
          <w:rFonts w:asciiTheme="majorBidi" w:hAnsiTheme="majorBidi" w:cstheme="majorBidi"/>
          <w:spacing w:val="-1"/>
          <w:sz w:val="24"/>
          <w:szCs w:val="24"/>
        </w:rPr>
        <w:t>with</w:t>
      </w:r>
      <w:r w:rsidRPr="00916E18">
        <w:rPr>
          <w:rFonts w:asciiTheme="majorBidi" w:hAnsiTheme="majorBidi" w:cstheme="majorBidi"/>
          <w:spacing w:val="-1"/>
          <w:sz w:val="24"/>
          <w:szCs w:val="24"/>
        </w:rPr>
        <w:t xml:space="preserve">in the next three years. There is no cost to respondents other than </w:t>
      </w:r>
      <w:r w:rsidR="0093655F" w:rsidRPr="00916E18">
        <w:rPr>
          <w:rFonts w:asciiTheme="majorBidi" w:hAnsiTheme="majorBidi" w:cstheme="majorBidi"/>
          <w:spacing w:val="-1"/>
          <w:sz w:val="24"/>
          <w:szCs w:val="24"/>
        </w:rPr>
        <w:t>their</w:t>
      </w:r>
      <w:r w:rsidRPr="00916E18">
        <w:rPr>
          <w:rFonts w:asciiTheme="majorBidi" w:hAnsiTheme="majorBidi" w:cstheme="majorBidi"/>
          <w:spacing w:val="-1"/>
          <w:sz w:val="24"/>
          <w:szCs w:val="24"/>
        </w:rPr>
        <w:t xml:space="preserve"> time.</w:t>
      </w:r>
      <w:r w:rsidR="0088689C" w:rsidRPr="00916E18">
        <w:rPr>
          <w:rFonts w:asciiTheme="majorBidi" w:hAnsiTheme="majorBidi" w:cstheme="majorBidi"/>
          <w:spacing w:val="-1"/>
          <w:sz w:val="24"/>
          <w:szCs w:val="24"/>
        </w:rPr>
        <w:t xml:space="preserve"> </w:t>
      </w:r>
    </w:p>
    <w:p w14:paraId="6D4CBDE7" w14:textId="77777777" w:rsidR="0088689C" w:rsidRPr="00916E18" w:rsidRDefault="0088689C" w:rsidP="0088689C">
      <w:pPr>
        <w:rPr>
          <w:rFonts w:asciiTheme="majorBidi" w:hAnsiTheme="majorBidi" w:cstheme="majorBidi"/>
          <w:sz w:val="24"/>
          <w:szCs w:val="24"/>
          <w:u w:val="single"/>
        </w:rPr>
      </w:pPr>
      <w:r w:rsidRPr="00916E18">
        <w:rPr>
          <w:rFonts w:asciiTheme="majorBidi" w:hAnsiTheme="majorBidi" w:cstheme="majorBidi"/>
          <w:sz w:val="24"/>
          <w:szCs w:val="24"/>
          <w:u w:val="single"/>
        </w:rPr>
        <w:t xml:space="preserve">Sample Size </w:t>
      </w:r>
    </w:p>
    <w:p w14:paraId="341E4818" w14:textId="77777777" w:rsidR="0088689C" w:rsidRPr="00916E18" w:rsidRDefault="0088689C" w:rsidP="00F34631">
      <w:pPr>
        <w:autoSpaceDE w:val="0"/>
        <w:autoSpaceDN w:val="0"/>
        <w:adjustRightInd w:val="0"/>
        <w:rPr>
          <w:rFonts w:asciiTheme="majorBidi" w:hAnsiTheme="majorBidi" w:cstheme="majorBidi"/>
          <w:sz w:val="24"/>
          <w:szCs w:val="24"/>
        </w:rPr>
      </w:pPr>
      <w:r w:rsidRPr="00916E18">
        <w:rPr>
          <w:rFonts w:asciiTheme="majorBidi" w:hAnsiTheme="majorBidi" w:cstheme="majorBidi"/>
          <w:bCs/>
          <w:sz w:val="24"/>
          <w:szCs w:val="24"/>
        </w:rPr>
        <w:t xml:space="preserve">Let X denote the incidence rates for a given occupational health outcome (e.g., patient handling injury) reported by participating healthcare facilities, and assume X follows a normal distribution with mean </w:t>
      </w:r>
      <w:r w:rsidRPr="00916E18">
        <w:rPr>
          <w:rFonts w:asciiTheme="majorBidi" w:hAnsiTheme="majorBidi" w:cstheme="majorBidi"/>
          <w:bCs/>
          <w:position w:val="-8"/>
          <w:sz w:val="24"/>
          <w:szCs w:val="24"/>
        </w:rPr>
        <w:object w:dxaOrig="200" w:dyaOrig="220" w14:anchorId="2EB588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ole="">
            <v:imagedata r:id="rId13" o:title=""/>
          </v:shape>
          <o:OLEObject Type="Embed" ProgID="Equation.3" ShapeID="_x0000_i1025" DrawAspect="Content" ObjectID="_1539688739" r:id="rId14"/>
        </w:object>
      </w:r>
      <w:r w:rsidRPr="00916E18">
        <w:rPr>
          <w:rFonts w:asciiTheme="majorBidi" w:hAnsiTheme="majorBidi" w:cstheme="majorBidi"/>
          <w:bCs/>
          <w:sz w:val="24"/>
          <w:szCs w:val="24"/>
        </w:rPr>
        <w:t xml:space="preserve"> and variance</w:t>
      </w:r>
      <w:r w:rsidRPr="00916E18">
        <w:rPr>
          <w:rFonts w:asciiTheme="majorBidi" w:hAnsiTheme="majorBidi" w:cstheme="majorBidi"/>
          <w:bCs/>
          <w:position w:val="-6"/>
          <w:sz w:val="24"/>
          <w:szCs w:val="24"/>
        </w:rPr>
        <w:object w:dxaOrig="260" w:dyaOrig="279" w14:anchorId="05347DA3">
          <v:shape id="_x0000_i1026" type="#_x0000_t75" style="width:12pt;height:12pt" o:ole="">
            <v:imagedata r:id="rId15" o:title=""/>
          </v:shape>
          <o:OLEObject Type="Embed" ProgID="Equation.3" ShapeID="_x0000_i1026" DrawAspect="Content" ObjectID="_1539688740" r:id="rId16"/>
        </w:object>
      </w:r>
      <w:r w:rsidRPr="00916E18">
        <w:rPr>
          <w:rFonts w:asciiTheme="majorBidi" w:hAnsiTheme="majorBidi" w:cstheme="majorBidi"/>
          <w:bCs/>
          <w:sz w:val="24"/>
          <w:szCs w:val="24"/>
        </w:rPr>
        <w:t xml:space="preserve">. In this study, we will be testing the null hypothesis </w:t>
      </w:r>
      <w:r w:rsidRPr="00916E18">
        <w:rPr>
          <w:rFonts w:asciiTheme="majorBidi" w:hAnsiTheme="majorBidi" w:cstheme="majorBidi"/>
          <w:position w:val="-10"/>
          <w:sz w:val="24"/>
          <w:szCs w:val="24"/>
        </w:rPr>
        <w:object w:dxaOrig="920" w:dyaOrig="279" w14:anchorId="49C47E4D">
          <v:shape id="_x0000_i1027" type="#_x0000_t75" style="width:48pt;height:12pt" o:ole="">
            <v:imagedata r:id="rId17" o:title=""/>
          </v:shape>
          <o:OLEObject Type="Embed" ProgID="Equation.3" ShapeID="_x0000_i1027" DrawAspect="Content" ObjectID="_1539688741" r:id="rId18"/>
        </w:object>
      </w:r>
      <w:r w:rsidRPr="00916E18">
        <w:rPr>
          <w:rFonts w:asciiTheme="majorBidi" w:hAnsiTheme="majorBidi" w:cstheme="majorBidi"/>
          <w:bCs/>
          <w:sz w:val="24"/>
          <w:szCs w:val="24"/>
        </w:rPr>
        <w:t xml:space="preserve"> (Facility A’s incidence rate is equal to the mean incidence rate for all facilities) versus the alternative hypothesis</w:t>
      </w:r>
      <w:r w:rsidRPr="00916E18">
        <w:rPr>
          <w:rFonts w:asciiTheme="majorBidi" w:hAnsiTheme="majorBidi" w:cstheme="majorBidi"/>
          <w:position w:val="-10"/>
          <w:sz w:val="24"/>
          <w:szCs w:val="24"/>
        </w:rPr>
        <w:object w:dxaOrig="900" w:dyaOrig="279" w14:anchorId="122E30A2">
          <v:shape id="_x0000_i1028" type="#_x0000_t75" style="width:48pt;height:12pt" o:ole="">
            <v:imagedata r:id="rId19" o:title=""/>
          </v:shape>
          <o:OLEObject Type="Embed" ProgID="Equation.3" ShapeID="_x0000_i1028" DrawAspect="Content" ObjectID="_1539688742" r:id="rId20"/>
        </w:object>
      </w:r>
      <w:r w:rsidRPr="00916E18">
        <w:rPr>
          <w:rFonts w:asciiTheme="majorBidi" w:hAnsiTheme="majorBidi" w:cstheme="majorBidi"/>
          <w:sz w:val="24"/>
          <w:szCs w:val="24"/>
        </w:rPr>
        <w:t xml:space="preserve"> </w:t>
      </w:r>
      <w:r w:rsidRPr="00916E18">
        <w:rPr>
          <w:rFonts w:asciiTheme="majorBidi" w:hAnsiTheme="majorBidi" w:cstheme="majorBidi"/>
          <w:bCs/>
          <w:sz w:val="24"/>
          <w:szCs w:val="24"/>
        </w:rPr>
        <w:t xml:space="preserve">(Facility A’s incidence rate is </w:t>
      </w:r>
      <w:r w:rsidRPr="00916E18">
        <w:rPr>
          <w:rFonts w:asciiTheme="majorBidi" w:hAnsiTheme="majorBidi" w:cstheme="majorBidi"/>
          <w:bCs/>
          <w:i/>
          <w:sz w:val="24"/>
          <w:szCs w:val="24"/>
        </w:rPr>
        <w:t>not</w:t>
      </w:r>
      <w:r w:rsidRPr="00916E18">
        <w:rPr>
          <w:rFonts w:asciiTheme="majorBidi" w:hAnsiTheme="majorBidi" w:cstheme="majorBidi"/>
          <w:bCs/>
          <w:sz w:val="24"/>
          <w:szCs w:val="24"/>
        </w:rPr>
        <w:t xml:space="preserve"> equal to the mean incidence rate for all facilities)</w:t>
      </w:r>
      <w:r w:rsidRPr="00916E18">
        <w:rPr>
          <w:rFonts w:asciiTheme="majorBidi" w:hAnsiTheme="majorBidi" w:cstheme="majorBidi"/>
          <w:sz w:val="24"/>
          <w:szCs w:val="24"/>
        </w:rPr>
        <w:t xml:space="preserve">. The sample size of facilities needed to conduct a two-sided test with significance level </w:t>
      </w:r>
      <w:r w:rsidRPr="00916E18">
        <w:rPr>
          <w:rFonts w:asciiTheme="majorBidi" w:hAnsiTheme="majorBidi" w:cstheme="majorBidi"/>
          <w:position w:val="-6"/>
          <w:sz w:val="24"/>
          <w:szCs w:val="24"/>
        </w:rPr>
        <w:object w:dxaOrig="200" w:dyaOrig="200" w14:anchorId="110C7678">
          <v:shape id="_x0000_i1029" type="#_x0000_t75" style="width:12pt;height:12pt" o:ole="">
            <v:imagedata r:id="rId21" o:title=""/>
          </v:shape>
          <o:OLEObject Type="Embed" ProgID="Equation.3" ShapeID="_x0000_i1029" DrawAspect="Content" ObjectID="_1539688743" r:id="rId22"/>
        </w:object>
      </w:r>
      <w:r w:rsidRPr="00916E18">
        <w:rPr>
          <w:rFonts w:asciiTheme="majorBidi" w:hAnsiTheme="majorBidi" w:cstheme="majorBidi"/>
          <w:sz w:val="24"/>
          <w:szCs w:val="24"/>
        </w:rPr>
        <w:t xml:space="preserve"> and power </w:t>
      </w:r>
      <w:r w:rsidRPr="00916E18">
        <w:rPr>
          <w:rFonts w:asciiTheme="majorBidi" w:hAnsiTheme="majorBidi" w:cstheme="majorBidi"/>
          <w:position w:val="-8"/>
          <w:sz w:val="24"/>
          <w:szCs w:val="24"/>
        </w:rPr>
        <w:object w:dxaOrig="420" w:dyaOrig="260" w14:anchorId="2629953D">
          <v:shape id="_x0000_i1030" type="#_x0000_t75" style="width:24pt;height:12pt" o:ole="">
            <v:imagedata r:id="rId23" o:title=""/>
          </v:shape>
          <o:OLEObject Type="Embed" ProgID="Equation.3" ShapeID="_x0000_i1030" DrawAspect="Content" ObjectID="_1539688744" r:id="rId24"/>
        </w:object>
      </w:r>
      <w:r w:rsidRPr="00916E18">
        <w:rPr>
          <w:rFonts w:asciiTheme="majorBidi" w:hAnsiTheme="majorBidi" w:cstheme="majorBidi"/>
          <w:sz w:val="24"/>
          <w:szCs w:val="24"/>
        </w:rPr>
        <w:t xml:space="preserve"> can be calculated from the formula </w:t>
      </w:r>
      <w:r w:rsidRPr="00916E18">
        <w:rPr>
          <w:rFonts w:asciiTheme="majorBidi" w:hAnsiTheme="majorBidi" w:cstheme="majorBidi"/>
          <w:position w:val="-20"/>
          <w:sz w:val="24"/>
          <w:szCs w:val="24"/>
        </w:rPr>
        <w:object w:dxaOrig="1560" w:dyaOrig="560" w14:anchorId="244F0F1E">
          <v:shape id="_x0000_i1031" type="#_x0000_t75" style="width:78pt;height:30pt" o:ole="">
            <v:imagedata r:id="rId25" o:title=""/>
          </v:shape>
          <o:OLEObject Type="Embed" ProgID="Equation.3" ShapeID="_x0000_i1031" DrawAspect="Content" ObjectID="_1539688745" r:id="rId26"/>
        </w:object>
      </w:r>
      <w:r w:rsidRPr="00916E18">
        <w:rPr>
          <w:rFonts w:asciiTheme="majorBidi" w:hAnsiTheme="majorBidi" w:cstheme="majorBidi"/>
          <w:sz w:val="24"/>
          <w:szCs w:val="24"/>
        </w:rPr>
        <w:t xml:space="preserve">, where </w:t>
      </w:r>
      <w:r w:rsidRPr="00916E18">
        <w:rPr>
          <w:rFonts w:asciiTheme="majorBidi" w:hAnsiTheme="majorBidi" w:cstheme="majorBidi"/>
          <w:i/>
          <w:sz w:val="24"/>
          <w:szCs w:val="24"/>
        </w:rPr>
        <w:t>d</w:t>
      </w:r>
      <w:r w:rsidRPr="00916E18">
        <w:rPr>
          <w:rFonts w:asciiTheme="majorBidi" w:hAnsiTheme="majorBidi" w:cstheme="majorBidi"/>
          <w:sz w:val="24"/>
          <w:szCs w:val="24"/>
        </w:rPr>
        <w:t xml:space="preserve"> is the desired precision of </w:t>
      </w:r>
      <w:r w:rsidRPr="00916E18">
        <w:rPr>
          <w:rFonts w:asciiTheme="majorBidi" w:hAnsiTheme="majorBidi" w:cstheme="majorBidi"/>
          <w:position w:val="-10"/>
          <w:sz w:val="24"/>
          <w:szCs w:val="24"/>
        </w:rPr>
        <w:object w:dxaOrig="260" w:dyaOrig="279" w14:anchorId="0803B018">
          <v:shape id="_x0000_i1032" type="#_x0000_t75" style="width:12pt;height:12pt" o:ole="">
            <v:imagedata r:id="rId27" o:title=""/>
          </v:shape>
          <o:OLEObject Type="Embed" ProgID="Equation.3" ShapeID="_x0000_i1032" DrawAspect="Content" ObjectID="_1539688746" r:id="rId28"/>
        </w:object>
      </w:r>
      <w:r w:rsidRPr="00916E18">
        <w:rPr>
          <w:rFonts w:asciiTheme="majorBidi" w:hAnsiTheme="majorBidi" w:cstheme="majorBidi"/>
          <w:sz w:val="24"/>
          <w:szCs w:val="24"/>
        </w:rPr>
        <w:t>. At the standard deviation (STD) of 3, a power of 0.8</w:t>
      </w:r>
      <w:r w:rsidR="00FA5E32" w:rsidRPr="00916E18">
        <w:rPr>
          <w:rFonts w:asciiTheme="majorBidi" w:hAnsiTheme="majorBidi" w:cstheme="majorBidi"/>
          <w:sz w:val="24"/>
          <w:szCs w:val="24"/>
        </w:rPr>
        <w:t xml:space="preserve">, and </w:t>
      </w:r>
      <w:r w:rsidR="00FA5E32" w:rsidRPr="00916E18">
        <w:rPr>
          <w:rFonts w:asciiTheme="majorBidi" w:hAnsiTheme="majorBidi" w:cstheme="majorBidi"/>
          <w:position w:val="-6"/>
          <w:sz w:val="24"/>
          <w:szCs w:val="24"/>
        </w:rPr>
        <w:object w:dxaOrig="200" w:dyaOrig="200" w14:anchorId="1087330E">
          <v:shape id="_x0000_i1033" type="#_x0000_t75" style="width:12pt;height:12pt" o:ole="">
            <v:imagedata r:id="rId21" o:title=""/>
          </v:shape>
          <o:OLEObject Type="Embed" ProgID="Equation.3" ShapeID="_x0000_i1033" DrawAspect="Content" ObjectID="_1539688747" r:id="rId29"/>
        </w:object>
      </w:r>
      <w:r w:rsidR="00FA5E32" w:rsidRPr="00916E18">
        <w:rPr>
          <w:rFonts w:asciiTheme="majorBidi" w:hAnsiTheme="majorBidi" w:cstheme="majorBidi"/>
          <w:sz w:val="24"/>
          <w:szCs w:val="24"/>
        </w:rPr>
        <w:t xml:space="preserve"> 0.05 </w:t>
      </w:r>
      <w:r w:rsidRPr="00916E18">
        <w:rPr>
          <w:rFonts w:asciiTheme="majorBidi" w:hAnsiTheme="majorBidi" w:cstheme="majorBidi"/>
          <w:sz w:val="24"/>
          <w:szCs w:val="24"/>
        </w:rPr>
        <w:t xml:space="preserve">would be achieved if 300 facilities participated in OHSN. </w:t>
      </w:r>
    </w:p>
    <w:p w14:paraId="08C0A042" w14:textId="77777777" w:rsidR="00C06CDA" w:rsidRPr="00916E18" w:rsidRDefault="00C06CDA" w:rsidP="00F34631">
      <w:pPr>
        <w:autoSpaceDE w:val="0"/>
        <w:autoSpaceDN w:val="0"/>
        <w:adjustRightInd w:val="0"/>
        <w:rPr>
          <w:rFonts w:asciiTheme="majorBidi" w:hAnsiTheme="majorBidi" w:cstheme="majorBidi"/>
          <w:sz w:val="24"/>
          <w:szCs w:val="24"/>
        </w:rPr>
      </w:pPr>
    </w:p>
    <w:p w14:paraId="60D0A7CA" w14:textId="77777777" w:rsidR="00C06CDA" w:rsidRPr="00916E18" w:rsidRDefault="00C06CDA" w:rsidP="00F34631">
      <w:pPr>
        <w:autoSpaceDE w:val="0"/>
        <w:autoSpaceDN w:val="0"/>
        <w:adjustRightInd w:val="0"/>
        <w:rPr>
          <w:rFonts w:asciiTheme="majorBidi" w:hAnsiTheme="majorBidi" w:cstheme="majorBidi"/>
          <w:sz w:val="24"/>
          <w:szCs w:val="24"/>
        </w:rPr>
      </w:pPr>
      <w:r w:rsidRPr="00916E18">
        <w:rPr>
          <w:rFonts w:asciiTheme="majorBidi" w:hAnsiTheme="majorBidi" w:cstheme="majorBidi"/>
          <w:sz w:val="24"/>
          <w:szCs w:val="24"/>
        </w:rPr>
        <w:tab/>
        <w:t>OHSN started in August 2013 recruited 62 hospitals in the first year added 40 new hospitals in 2014</w:t>
      </w:r>
      <w:r w:rsidR="00847A20" w:rsidRPr="00916E18">
        <w:rPr>
          <w:rFonts w:asciiTheme="majorBidi" w:hAnsiTheme="majorBidi" w:cstheme="majorBidi"/>
          <w:sz w:val="24"/>
          <w:szCs w:val="24"/>
        </w:rPr>
        <w:t>.</w:t>
      </w:r>
      <w:r w:rsidRPr="00916E18">
        <w:rPr>
          <w:rFonts w:asciiTheme="majorBidi" w:hAnsiTheme="majorBidi" w:cstheme="majorBidi"/>
          <w:sz w:val="24"/>
          <w:szCs w:val="24"/>
        </w:rPr>
        <w:t xml:space="preserve"> Currently we have 120 hospitals in OHSN and 20 hospital awaiting the new sharps injury and blood and body fluids exposure module. </w:t>
      </w:r>
      <w:r w:rsidR="00847A20" w:rsidRPr="00916E18">
        <w:rPr>
          <w:rFonts w:asciiTheme="majorBidi" w:hAnsiTheme="majorBidi" w:cstheme="majorBidi"/>
          <w:sz w:val="24"/>
          <w:szCs w:val="24"/>
        </w:rPr>
        <w:t xml:space="preserve">Sharps injury and blood and body fluids exposure </w:t>
      </w:r>
      <w:r w:rsidR="00B938CE" w:rsidRPr="00916E18">
        <w:rPr>
          <w:rFonts w:asciiTheme="majorBidi" w:hAnsiTheme="majorBidi" w:cstheme="majorBidi"/>
          <w:sz w:val="24"/>
          <w:szCs w:val="24"/>
        </w:rPr>
        <w:t xml:space="preserve">is </w:t>
      </w:r>
      <w:r w:rsidR="00847A20" w:rsidRPr="00916E18">
        <w:rPr>
          <w:rFonts w:asciiTheme="majorBidi" w:hAnsiTheme="majorBidi" w:cstheme="majorBidi"/>
          <w:sz w:val="24"/>
          <w:szCs w:val="24"/>
        </w:rPr>
        <w:t xml:space="preserve">perceived by hospital workers as the most threating to their health and their careers and expected to increase OHSN participation significantly. </w:t>
      </w:r>
      <w:r w:rsidR="00B938CE" w:rsidRPr="00916E18">
        <w:rPr>
          <w:rFonts w:asciiTheme="majorBidi" w:hAnsiTheme="majorBidi" w:cstheme="majorBidi"/>
          <w:sz w:val="24"/>
          <w:szCs w:val="24"/>
        </w:rPr>
        <w:t xml:space="preserve">The </w:t>
      </w:r>
      <w:r w:rsidR="003800BD" w:rsidRPr="00916E18">
        <w:rPr>
          <w:rFonts w:asciiTheme="majorBidi" w:hAnsiTheme="majorBidi" w:cstheme="majorBidi"/>
          <w:sz w:val="24"/>
          <w:szCs w:val="24"/>
        </w:rPr>
        <w:t xml:space="preserve">OHSN team </w:t>
      </w:r>
      <w:r w:rsidR="00847A20" w:rsidRPr="00916E18">
        <w:rPr>
          <w:rFonts w:asciiTheme="majorBidi" w:hAnsiTheme="majorBidi" w:cstheme="majorBidi"/>
          <w:sz w:val="24"/>
          <w:szCs w:val="24"/>
        </w:rPr>
        <w:t xml:space="preserve">recruited </w:t>
      </w:r>
      <w:r w:rsidR="00A17D2E" w:rsidRPr="00916E18">
        <w:rPr>
          <w:rFonts w:asciiTheme="majorBidi" w:hAnsiTheme="majorBidi" w:cstheme="majorBidi"/>
          <w:sz w:val="24"/>
          <w:szCs w:val="24"/>
        </w:rPr>
        <w:t>only for 14</w:t>
      </w:r>
      <w:r w:rsidR="00847A20" w:rsidRPr="00916E18">
        <w:rPr>
          <w:rFonts w:asciiTheme="majorBidi" w:hAnsiTheme="majorBidi" w:cstheme="majorBidi"/>
          <w:sz w:val="24"/>
          <w:szCs w:val="24"/>
        </w:rPr>
        <w:t xml:space="preserve"> months </w:t>
      </w:r>
      <w:r w:rsidR="00B938CE" w:rsidRPr="00916E18">
        <w:rPr>
          <w:rFonts w:asciiTheme="majorBidi" w:hAnsiTheme="majorBidi" w:cstheme="majorBidi"/>
          <w:sz w:val="24"/>
          <w:szCs w:val="24"/>
        </w:rPr>
        <w:t>operating</w:t>
      </w:r>
      <w:r w:rsidR="003800BD" w:rsidRPr="00916E18">
        <w:rPr>
          <w:rFonts w:asciiTheme="majorBidi" w:hAnsiTheme="majorBidi" w:cstheme="majorBidi"/>
          <w:sz w:val="24"/>
          <w:szCs w:val="24"/>
        </w:rPr>
        <w:t xml:space="preserve"> under </w:t>
      </w:r>
      <w:r w:rsidR="00B938CE" w:rsidRPr="00916E18">
        <w:rPr>
          <w:rFonts w:asciiTheme="majorBidi" w:hAnsiTheme="majorBidi" w:cstheme="majorBidi"/>
          <w:sz w:val="24"/>
          <w:szCs w:val="24"/>
        </w:rPr>
        <w:t xml:space="preserve">the </w:t>
      </w:r>
      <w:r w:rsidR="00FA5E32" w:rsidRPr="00916E18">
        <w:rPr>
          <w:rFonts w:asciiTheme="majorBidi" w:hAnsiTheme="majorBidi" w:cstheme="majorBidi"/>
          <w:sz w:val="24"/>
          <w:szCs w:val="24"/>
        </w:rPr>
        <w:t xml:space="preserve">OMB </w:t>
      </w:r>
      <w:r w:rsidR="003800BD" w:rsidRPr="00916E18">
        <w:rPr>
          <w:rFonts w:asciiTheme="majorBidi" w:hAnsiTheme="majorBidi" w:cstheme="majorBidi"/>
          <w:sz w:val="24"/>
          <w:szCs w:val="24"/>
        </w:rPr>
        <w:t xml:space="preserve">waiver and stopped all recruiting efforts </w:t>
      </w:r>
      <w:r w:rsidR="00847A20" w:rsidRPr="00916E18">
        <w:rPr>
          <w:rFonts w:asciiTheme="majorBidi" w:hAnsiTheme="majorBidi" w:cstheme="majorBidi"/>
          <w:sz w:val="24"/>
          <w:szCs w:val="24"/>
        </w:rPr>
        <w:t>awaiting OMB</w:t>
      </w:r>
      <w:r w:rsidR="003800BD" w:rsidRPr="00916E18">
        <w:rPr>
          <w:rFonts w:asciiTheme="majorBidi" w:hAnsiTheme="majorBidi" w:cstheme="majorBidi"/>
          <w:sz w:val="24"/>
          <w:szCs w:val="24"/>
        </w:rPr>
        <w:t xml:space="preserve"> approval since </w:t>
      </w:r>
      <w:r w:rsidR="00A17D2E" w:rsidRPr="00916E18">
        <w:rPr>
          <w:rFonts w:asciiTheme="majorBidi" w:hAnsiTheme="majorBidi" w:cstheme="majorBidi"/>
          <w:sz w:val="24"/>
          <w:szCs w:val="24"/>
        </w:rPr>
        <w:t>October 2015</w:t>
      </w:r>
      <w:r w:rsidR="00847A20" w:rsidRPr="00916E18">
        <w:rPr>
          <w:rFonts w:asciiTheme="majorBidi" w:hAnsiTheme="majorBidi" w:cstheme="majorBidi"/>
          <w:sz w:val="24"/>
          <w:szCs w:val="24"/>
        </w:rPr>
        <w:t xml:space="preserve"> when notified by NIOSH that </w:t>
      </w:r>
      <w:r w:rsidR="00B938CE" w:rsidRPr="00916E18">
        <w:rPr>
          <w:rFonts w:asciiTheme="majorBidi" w:hAnsiTheme="majorBidi" w:cstheme="majorBidi"/>
          <w:sz w:val="24"/>
          <w:szCs w:val="24"/>
        </w:rPr>
        <w:t>the OHSN needed a</w:t>
      </w:r>
      <w:r w:rsidR="00847A20" w:rsidRPr="00916E18">
        <w:rPr>
          <w:rFonts w:asciiTheme="majorBidi" w:hAnsiTheme="majorBidi" w:cstheme="majorBidi"/>
          <w:sz w:val="24"/>
          <w:szCs w:val="24"/>
        </w:rPr>
        <w:t xml:space="preserve"> new ICR request</w:t>
      </w:r>
      <w:r w:rsidR="003800BD" w:rsidRPr="00916E18">
        <w:rPr>
          <w:rFonts w:asciiTheme="majorBidi" w:hAnsiTheme="majorBidi" w:cstheme="majorBidi"/>
          <w:sz w:val="24"/>
          <w:szCs w:val="24"/>
        </w:rPr>
        <w:t xml:space="preserve">. </w:t>
      </w:r>
      <w:r w:rsidRPr="00916E18">
        <w:rPr>
          <w:rFonts w:asciiTheme="majorBidi" w:hAnsiTheme="majorBidi" w:cstheme="majorBidi"/>
          <w:sz w:val="24"/>
          <w:szCs w:val="24"/>
        </w:rPr>
        <w:t xml:space="preserve"> </w:t>
      </w:r>
    </w:p>
    <w:p w14:paraId="3FC1E9D8" w14:textId="77777777" w:rsidR="0088689C" w:rsidRPr="00916E18" w:rsidRDefault="0088689C" w:rsidP="0088689C">
      <w:pPr>
        <w:autoSpaceDE w:val="0"/>
        <w:autoSpaceDN w:val="0"/>
        <w:adjustRightInd w:val="0"/>
        <w:rPr>
          <w:rFonts w:asciiTheme="majorBidi" w:hAnsiTheme="majorBidi" w:cstheme="majorBidi"/>
          <w:sz w:val="28"/>
          <w:szCs w:val="28"/>
        </w:rPr>
      </w:pPr>
    </w:p>
    <w:p w14:paraId="0D34C7CF" w14:textId="77777777" w:rsidR="006D4277" w:rsidRPr="00916E18" w:rsidRDefault="006D4277" w:rsidP="006D4277">
      <w:pPr>
        <w:pStyle w:val="BodyText"/>
        <w:ind w:left="180"/>
        <w:rPr>
          <w:rFonts w:asciiTheme="majorBidi" w:hAnsiTheme="majorBidi" w:cstheme="majorBidi"/>
          <w:spacing w:val="-1"/>
          <w:sz w:val="24"/>
          <w:szCs w:val="24"/>
        </w:rPr>
      </w:pPr>
    </w:p>
    <w:p w14:paraId="3CE1F67D" w14:textId="77777777" w:rsidR="0088689C" w:rsidRPr="00916E18" w:rsidRDefault="0088689C" w:rsidP="006D4277">
      <w:pPr>
        <w:pStyle w:val="BodyText"/>
        <w:ind w:left="180"/>
        <w:rPr>
          <w:rFonts w:asciiTheme="majorBidi" w:hAnsiTheme="majorBidi" w:cstheme="majorBidi"/>
          <w:spacing w:val="-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1496"/>
        <w:gridCol w:w="1800"/>
        <w:gridCol w:w="1656"/>
        <w:gridCol w:w="1400"/>
        <w:gridCol w:w="1198"/>
      </w:tblGrid>
      <w:tr w:rsidR="003B238D" w:rsidRPr="00916E18" w14:paraId="769C6505" w14:textId="77777777" w:rsidTr="009502A5">
        <w:tc>
          <w:tcPr>
            <w:tcW w:w="1800" w:type="dxa"/>
            <w:shd w:val="clear" w:color="auto" w:fill="auto"/>
          </w:tcPr>
          <w:p w14:paraId="43B9EC48" w14:textId="77777777" w:rsidR="003B238D" w:rsidRPr="00916E18" w:rsidRDefault="003B238D" w:rsidP="001C7A37">
            <w:pPr>
              <w:spacing w:line="480" w:lineRule="auto"/>
              <w:rPr>
                <w:rFonts w:asciiTheme="majorBidi" w:hAnsiTheme="majorBidi" w:cstheme="majorBidi"/>
                <w:b/>
                <w:color w:val="000000"/>
                <w:sz w:val="24"/>
                <w:szCs w:val="24"/>
              </w:rPr>
            </w:pPr>
            <w:r w:rsidRPr="00916E18">
              <w:rPr>
                <w:rFonts w:asciiTheme="majorBidi" w:hAnsiTheme="majorBidi" w:cstheme="majorBidi"/>
                <w:b/>
                <w:color w:val="000000"/>
                <w:sz w:val="24"/>
                <w:szCs w:val="24"/>
              </w:rPr>
              <w:t>Type of Respondents</w:t>
            </w:r>
          </w:p>
        </w:tc>
        <w:tc>
          <w:tcPr>
            <w:tcW w:w="1496" w:type="dxa"/>
            <w:shd w:val="clear" w:color="auto" w:fill="auto"/>
          </w:tcPr>
          <w:p w14:paraId="4EAA5BF3" w14:textId="77777777" w:rsidR="003B238D" w:rsidRPr="00916E18" w:rsidRDefault="003B238D" w:rsidP="001C7A37">
            <w:pPr>
              <w:spacing w:line="480" w:lineRule="auto"/>
              <w:rPr>
                <w:rFonts w:asciiTheme="majorBidi" w:hAnsiTheme="majorBidi" w:cstheme="majorBidi"/>
                <w:b/>
                <w:color w:val="000000"/>
                <w:sz w:val="24"/>
                <w:szCs w:val="24"/>
              </w:rPr>
            </w:pPr>
            <w:r w:rsidRPr="00916E18">
              <w:rPr>
                <w:rFonts w:asciiTheme="majorBidi" w:hAnsiTheme="majorBidi" w:cstheme="majorBidi"/>
                <w:b/>
                <w:color w:val="000000"/>
                <w:sz w:val="24"/>
                <w:szCs w:val="24"/>
              </w:rPr>
              <w:t>Form Name</w:t>
            </w:r>
          </w:p>
        </w:tc>
        <w:tc>
          <w:tcPr>
            <w:tcW w:w="1800" w:type="dxa"/>
            <w:shd w:val="clear" w:color="auto" w:fill="auto"/>
          </w:tcPr>
          <w:p w14:paraId="7896524A" w14:textId="77777777" w:rsidR="003B238D" w:rsidRPr="00916E18" w:rsidRDefault="003B238D" w:rsidP="001C7A37">
            <w:pPr>
              <w:spacing w:line="480" w:lineRule="auto"/>
              <w:rPr>
                <w:rFonts w:asciiTheme="majorBidi" w:hAnsiTheme="majorBidi" w:cstheme="majorBidi"/>
                <w:b/>
                <w:color w:val="000000"/>
                <w:sz w:val="24"/>
                <w:szCs w:val="24"/>
              </w:rPr>
            </w:pPr>
            <w:r w:rsidRPr="00916E18">
              <w:rPr>
                <w:rFonts w:asciiTheme="majorBidi" w:hAnsiTheme="majorBidi" w:cstheme="majorBidi"/>
                <w:b/>
                <w:color w:val="000000"/>
                <w:sz w:val="24"/>
                <w:szCs w:val="24"/>
              </w:rPr>
              <w:t>No. of Respondents</w:t>
            </w:r>
          </w:p>
        </w:tc>
        <w:tc>
          <w:tcPr>
            <w:tcW w:w="1656" w:type="dxa"/>
            <w:shd w:val="clear" w:color="auto" w:fill="auto"/>
          </w:tcPr>
          <w:p w14:paraId="39DFD8FE" w14:textId="77777777" w:rsidR="003B238D" w:rsidRPr="00916E18" w:rsidRDefault="003B238D" w:rsidP="001C7A37">
            <w:pPr>
              <w:spacing w:line="480" w:lineRule="auto"/>
              <w:rPr>
                <w:rFonts w:asciiTheme="majorBidi" w:hAnsiTheme="majorBidi" w:cstheme="majorBidi"/>
                <w:b/>
                <w:color w:val="000000"/>
                <w:sz w:val="24"/>
                <w:szCs w:val="24"/>
              </w:rPr>
            </w:pPr>
            <w:r w:rsidRPr="00916E18">
              <w:rPr>
                <w:rFonts w:asciiTheme="majorBidi" w:hAnsiTheme="majorBidi" w:cstheme="majorBidi"/>
                <w:b/>
                <w:color w:val="000000"/>
                <w:sz w:val="24"/>
                <w:szCs w:val="24"/>
              </w:rPr>
              <w:t>No. of Responses per Respondent</w:t>
            </w:r>
          </w:p>
        </w:tc>
        <w:tc>
          <w:tcPr>
            <w:tcW w:w="1400" w:type="dxa"/>
            <w:shd w:val="clear" w:color="auto" w:fill="auto"/>
          </w:tcPr>
          <w:p w14:paraId="5B9468B4" w14:textId="77777777" w:rsidR="003B238D" w:rsidRPr="00916E18" w:rsidRDefault="003B238D" w:rsidP="001C7A37">
            <w:pPr>
              <w:spacing w:line="480" w:lineRule="auto"/>
              <w:rPr>
                <w:rFonts w:asciiTheme="majorBidi" w:hAnsiTheme="majorBidi" w:cstheme="majorBidi"/>
                <w:b/>
                <w:color w:val="000000"/>
                <w:sz w:val="24"/>
                <w:szCs w:val="24"/>
              </w:rPr>
            </w:pPr>
            <w:r w:rsidRPr="00916E18">
              <w:rPr>
                <w:rFonts w:asciiTheme="majorBidi" w:hAnsiTheme="majorBidi" w:cstheme="majorBidi"/>
                <w:b/>
                <w:color w:val="000000"/>
                <w:sz w:val="24"/>
                <w:szCs w:val="24"/>
              </w:rPr>
              <w:t>Avg. Burden per Response (in hrs.)</w:t>
            </w:r>
          </w:p>
        </w:tc>
        <w:tc>
          <w:tcPr>
            <w:tcW w:w="1198" w:type="dxa"/>
            <w:shd w:val="clear" w:color="auto" w:fill="auto"/>
          </w:tcPr>
          <w:p w14:paraId="6781B8D3" w14:textId="77777777" w:rsidR="003B238D" w:rsidRPr="00916E18" w:rsidRDefault="003B238D" w:rsidP="001C7A37">
            <w:pPr>
              <w:spacing w:line="480" w:lineRule="auto"/>
              <w:rPr>
                <w:rFonts w:asciiTheme="majorBidi" w:hAnsiTheme="majorBidi" w:cstheme="majorBidi"/>
                <w:b/>
                <w:color w:val="000000"/>
                <w:sz w:val="24"/>
                <w:szCs w:val="24"/>
              </w:rPr>
            </w:pPr>
            <w:r w:rsidRPr="00916E18">
              <w:rPr>
                <w:rFonts w:asciiTheme="majorBidi" w:hAnsiTheme="majorBidi" w:cstheme="majorBidi"/>
                <w:b/>
                <w:color w:val="000000"/>
                <w:sz w:val="24"/>
                <w:szCs w:val="24"/>
              </w:rPr>
              <w:t>Total Burden (in hrs.)</w:t>
            </w:r>
          </w:p>
        </w:tc>
      </w:tr>
      <w:tr w:rsidR="009502A5" w:rsidRPr="00916E18" w14:paraId="1560BEAD" w14:textId="77777777" w:rsidTr="009502A5">
        <w:tc>
          <w:tcPr>
            <w:tcW w:w="1800" w:type="dxa"/>
            <w:shd w:val="clear" w:color="auto" w:fill="auto"/>
          </w:tcPr>
          <w:p w14:paraId="68DC6002" w14:textId="77777777" w:rsidR="009502A5" w:rsidRPr="00916E18" w:rsidRDefault="009502A5" w:rsidP="00612D4C">
            <w:pPr>
              <w:rPr>
                <w:rFonts w:asciiTheme="majorBidi" w:hAnsiTheme="majorBidi" w:cstheme="majorBidi"/>
                <w:sz w:val="24"/>
                <w:szCs w:val="24"/>
              </w:rPr>
            </w:pPr>
            <w:r w:rsidRPr="00916E18">
              <w:rPr>
                <w:rFonts w:asciiTheme="majorBidi" w:hAnsiTheme="majorBidi" w:cstheme="majorBidi"/>
                <w:sz w:val="24"/>
                <w:szCs w:val="24"/>
              </w:rPr>
              <w:t>U.S. healthcare facilities</w:t>
            </w:r>
          </w:p>
        </w:tc>
        <w:tc>
          <w:tcPr>
            <w:tcW w:w="1496" w:type="dxa"/>
            <w:shd w:val="clear" w:color="auto" w:fill="auto"/>
          </w:tcPr>
          <w:p w14:paraId="695C1BD8" w14:textId="77777777" w:rsidR="009502A5" w:rsidRPr="00916E18" w:rsidRDefault="004D099B" w:rsidP="001C7A37">
            <w:pPr>
              <w:rPr>
                <w:rFonts w:asciiTheme="majorBidi" w:hAnsiTheme="majorBidi" w:cstheme="majorBidi"/>
                <w:sz w:val="24"/>
                <w:szCs w:val="24"/>
              </w:rPr>
            </w:pPr>
            <w:r w:rsidRPr="00916E18">
              <w:rPr>
                <w:rFonts w:asciiTheme="majorBidi" w:hAnsiTheme="majorBidi" w:cstheme="majorBidi"/>
                <w:sz w:val="24"/>
                <w:szCs w:val="24"/>
              </w:rPr>
              <w:t xml:space="preserve">OHSN </w:t>
            </w:r>
            <w:r w:rsidR="009502A5" w:rsidRPr="00916E18">
              <w:rPr>
                <w:rFonts w:asciiTheme="majorBidi" w:hAnsiTheme="majorBidi" w:cstheme="majorBidi"/>
                <w:sz w:val="24"/>
                <w:szCs w:val="24"/>
              </w:rPr>
              <w:t>Enrollment Form</w:t>
            </w:r>
          </w:p>
        </w:tc>
        <w:tc>
          <w:tcPr>
            <w:tcW w:w="1800" w:type="dxa"/>
            <w:shd w:val="clear" w:color="auto" w:fill="auto"/>
          </w:tcPr>
          <w:p w14:paraId="0DA5159F" w14:textId="77777777" w:rsidR="009502A5" w:rsidRPr="00916E18" w:rsidRDefault="009502A5" w:rsidP="001C7A37">
            <w:pPr>
              <w:rPr>
                <w:rFonts w:asciiTheme="majorBidi" w:hAnsiTheme="majorBidi" w:cstheme="majorBidi"/>
                <w:sz w:val="24"/>
                <w:szCs w:val="24"/>
              </w:rPr>
            </w:pPr>
            <w:r w:rsidRPr="00916E18">
              <w:rPr>
                <w:rFonts w:asciiTheme="majorBidi" w:hAnsiTheme="majorBidi" w:cstheme="majorBidi"/>
                <w:sz w:val="24"/>
                <w:szCs w:val="24"/>
              </w:rPr>
              <w:t>300</w:t>
            </w:r>
          </w:p>
        </w:tc>
        <w:tc>
          <w:tcPr>
            <w:tcW w:w="1656" w:type="dxa"/>
            <w:shd w:val="clear" w:color="auto" w:fill="auto"/>
          </w:tcPr>
          <w:p w14:paraId="113B3AAC" w14:textId="77777777" w:rsidR="009502A5" w:rsidRPr="00916E18" w:rsidRDefault="004F70E6" w:rsidP="001C7A37">
            <w:pPr>
              <w:rPr>
                <w:rFonts w:asciiTheme="majorBidi" w:hAnsiTheme="majorBidi" w:cstheme="majorBidi"/>
                <w:sz w:val="24"/>
                <w:szCs w:val="24"/>
              </w:rPr>
            </w:pPr>
            <w:r w:rsidRPr="00916E18">
              <w:rPr>
                <w:rFonts w:asciiTheme="majorBidi" w:hAnsiTheme="majorBidi" w:cstheme="majorBidi"/>
                <w:sz w:val="24"/>
                <w:szCs w:val="24"/>
              </w:rPr>
              <w:t>1</w:t>
            </w:r>
          </w:p>
        </w:tc>
        <w:tc>
          <w:tcPr>
            <w:tcW w:w="1400" w:type="dxa"/>
            <w:shd w:val="clear" w:color="auto" w:fill="auto"/>
          </w:tcPr>
          <w:p w14:paraId="28469E05" w14:textId="77777777" w:rsidR="009502A5" w:rsidRPr="00916E18" w:rsidRDefault="005C534C" w:rsidP="00661669">
            <w:pPr>
              <w:rPr>
                <w:rFonts w:asciiTheme="majorBidi" w:hAnsiTheme="majorBidi" w:cstheme="majorBidi"/>
                <w:sz w:val="24"/>
                <w:szCs w:val="24"/>
              </w:rPr>
            </w:pPr>
            <w:r w:rsidRPr="00916E18">
              <w:rPr>
                <w:rFonts w:asciiTheme="majorBidi" w:hAnsiTheme="majorBidi" w:cstheme="majorBidi"/>
                <w:sz w:val="24"/>
                <w:szCs w:val="24"/>
              </w:rPr>
              <w:t>1</w:t>
            </w:r>
            <w:r w:rsidR="009502A5" w:rsidRPr="00916E18">
              <w:rPr>
                <w:rFonts w:asciiTheme="majorBidi" w:hAnsiTheme="majorBidi" w:cstheme="majorBidi"/>
                <w:sz w:val="24"/>
                <w:szCs w:val="24"/>
              </w:rPr>
              <w:t xml:space="preserve">/60 </w:t>
            </w:r>
          </w:p>
        </w:tc>
        <w:tc>
          <w:tcPr>
            <w:tcW w:w="1198" w:type="dxa"/>
            <w:shd w:val="clear" w:color="auto" w:fill="auto"/>
          </w:tcPr>
          <w:p w14:paraId="3828EEDF" w14:textId="77777777" w:rsidR="009502A5" w:rsidRPr="00916E18" w:rsidRDefault="005C534C" w:rsidP="009502A5">
            <w:pPr>
              <w:rPr>
                <w:rFonts w:asciiTheme="majorBidi" w:hAnsiTheme="majorBidi" w:cstheme="majorBidi"/>
                <w:color w:val="000000"/>
                <w:sz w:val="24"/>
                <w:szCs w:val="24"/>
              </w:rPr>
            </w:pPr>
            <w:r w:rsidRPr="00916E18">
              <w:rPr>
                <w:rFonts w:asciiTheme="majorBidi" w:hAnsiTheme="majorBidi" w:cstheme="majorBidi"/>
                <w:color w:val="000000"/>
                <w:sz w:val="24"/>
                <w:szCs w:val="24"/>
              </w:rPr>
              <w:t>5</w:t>
            </w:r>
          </w:p>
        </w:tc>
      </w:tr>
      <w:tr w:rsidR="003B238D" w:rsidRPr="00916E18" w14:paraId="3FA83A5E" w14:textId="77777777" w:rsidTr="009502A5">
        <w:tc>
          <w:tcPr>
            <w:tcW w:w="1800" w:type="dxa"/>
            <w:shd w:val="clear" w:color="auto" w:fill="auto"/>
          </w:tcPr>
          <w:p w14:paraId="3B7FA846" w14:textId="77777777" w:rsidR="003B238D" w:rsidRPr="00916E18" w:rsidRDefault="003B238D" w:rsidP="00612D4C">
            <w:pPr>
              <w:rPr>
                <w:rFonts w:asciiTheme="majorBidi" w:hAnsiTheme="majorBidi" w:cstheme="majorBidi"/>
                <w:sz w:val="24"/>
                <w:szCs w:val="24"/>
              </w:rPr>
            </w:pPr>
            <w:r w:rsidRPr="00916E18">
              <w:rPr>
                <w:rFonts w:asciiTheme="majorBidi" w:hAnsiTheme="majorBidi" w:cstheme="majorBidi"/>
                <w:sz w:val="24"/>
                <w:szCs w:val="24"/>
              </w:rPr>
              <w:t>U.S. healthcare facilities</w:t>
            </w:r>
          </w:p>
        </w:tc>
        <w:tc>
          <w:tcPr>
            <w:tcW w:w="1496" w:type="dxa"/>
            <w:shd w:val="clear" w:color="auto" w:fill="auto"/>
          </w:tcPr>
          <w:p w14:paraId="2B674C77" w14:textId="77777777" w:rsidR="003B238D" w:rsidRPr="00916E18" w:rsidRDefault="004D099B" w:rsidP="004D099B">
            <w:pPr>
              <w:rPr>
                <w:rFonts w:asciiTheme="majorBidi" w:hAnsiTheme="majorBidi" w:cstheme="majorBidi"/>
                <w:sz w:val="24"/>
                <w:szCs w:val="24"/>
              </w:rPr>
            </w:pPr>
            <w:r w:rsidRPr="00916E18">
              <w:rPr>
                <w:rFonts w:asciiTheme="majorBidi" w:hAnsiTheme="majorBidi" w:cstheme="majorBidi"/>
                <w:sz w:val="24"/>
                <w:szCs w:val="24"/>
              </w:rPr>
              <w:t xml:space="preserve">OHSN </w:t>
            </w:r>
            <w:r w:rsidR="009502A5" w:rsidRPr="00916E18">
              <w:rPr>
                <w:rFonts w:asciiTheme="majorBidi" w:hAnsiTheme="majorBidi" w:cstheme="majorBidi"/>
                <w:sz w:val="24"/>
                <w:szCs w:val="24"/>
              </w:rPr>
              <w:t xml:space="preserve">data </w:t>
            </w:r>
            <w:r w:rsidRPr="00916E18">
              <w:rPr>
                <w:rFonts w:asciiTheme="majorBidi" w:hAnsiTheme="majorBidi" w:cstheme="majorBidi"/>
                <w:sz w:val="24"/>
                <w:szCs w:val="24"/>
              </w:rPr>
              <w:t>upload</w:t>
            </w:r>
            <w:r w:rsidR="009502A5" w:rsidRPr="00916E18">
              <w:rPr>
                <w:rFonts w:asciiTheme="majorBidi" w:hAnsiTheme="majorBidi" w:cstheme="majorBidi"/>
                <w:sz w:val="24"/>
                <w:szCs w:val="24"/>
              </w:rPr>
              <w:t xml:space="preserve"> file (in </w:t>
            </w:r>
            <w:r w:rsidRPr="00916E18">
              <w:rPr>
                <w:rFonts w:asciiTheme="majorBidi" w:hAnsiTheme="majorBidi" w:cstheme="majorBidi"/>
                <w:sz w:val="24"/>
                <w:szCs w:val="24"/>
              </w:rPr>
              <w:t>XML</w:t>
            </w:r>
            <w:r w:rsidR="009502A5" w:rsidRPr="00916E18">
              <w:rPr>
                <w:rFonts w:asciiTheme="majorBidi" w:hAnsiTheme="majorBidi" w:cstheme="majorBidi"/>
                <w:sz w:val="24"/>
                <w:szCs w:val="24"/>
              </w:rPr>
              <w:t xml:space="preserve"> format)</w:t>
            </w:r>
          </w:p>
        </w:tc>
        <w:tc>
          <w:tcPr>
            <w:tcW w:w="1800" w:type="dxa"/>
            <w:shd w:val="clear" w:color="auto" w:fill="auto"/>
          </w:tcPr>
          <w:p w14:paraId="34ED2C33" w14:textId="77777777" w:rsidR="003B238D" w:rsidRPr="00916E18" w:rsidRDefault="009502A5" w:rsidP="001C7A37">
            <w:pPr>
              <w:rPr>
                <w:rFonts w:asciiTheme="majorBidi" w:hAnsiTheme="majorBidi" w:cstheme="majorBidi"/>
                <w:sz w:val="24"/>
                <w:szCs w:val="24"/>
              </w:rPr>
            </w:pPr>
            <w:r w:rsidRPr="00916E18">
              <w:rPr>
                <w:rFonts w:asciiTheme="majorBidi" w:hAnsiTheme="majorBidi" w:cstheme="majorBidi"/>
                <w:sz w:val="24"/>
                <w:szCs w:val="24"/>
              </w:rPr>
              <w:t>300</w:t>
            </w:r>
          </w:p>
        </w:tc>
        <w:tc>
          <w:tcPr>
            <w:tcW w:w="1656" w:type="dxa"/>
            <w:shd w:val="clear" w:color="auto" w:fill="auto"/>
          </w:tcPr>
          <w:p w14:paraId="09C5787F" w14:textId="77777777" w:rsidR="003B238D" w:rsidRPr="00916E18" w:rsidRDefault="004D099B" w:rsidP="001C7A37">
            <w:pPr>
              <w:rPr>
                <w:rFonts w:asciiTheme="majorBidi" w:hAnsiTheme="majorBidi" w:cstheme="majorBidi"/>
                <w:sz w:val="24"/>
                <w:szCs w:val="24"/>
              </w:rPr>
            </w:pPr>
            <w:r w:rsidRPr="00916E18">
              <w:rPr>
                <w:rFonts w:asciiTheme="majorBidi" w:hAnsiTheme="majorBidi" w:cstheme="majorBidi"/>
                <w:sz w:val="24"/>
                <w:szCs w:val="24"/>
              </w:rPr>
              <w:t>12</w:t>
            </w:r>
          </w:p>
        </w:tc>
        <w:tc>
          <w:tcPr>
            <w:tcW w:w="1400" w:type="dxa"/>
            <w:shd w:val="clear" w:color="auto" w:fill="auto"/>
          </w:tcPr>
          <w:p w14:paraId="77AC5D0D" w14:textId="77777777" w:rsidR="003B238D" w:rsidRPr="00916E18" w:rsidRDefault="005C534C" w:rsidP="00661669">
            <w:pPr>
              <w:rPr>
                <w:rFonts w:asciiTheme="majorBidi" w:hAnsiTheme="majorBidi" w:cstheme="majorBidi"/>
                <w:sz w:val="24"/>
                <w:szCs w:val="24"/>
              </w:rPr>
            </w:pPr>
            <w:r w:rsidRPr="00916E18">
              <w:rPr>
                <w:rFonts w:asciiTheme="majorBidi" w:hAnsiTheme="majorBidi" w:cstheme="majorBidi"/>
                <w:sz w:val="24"/>
                <w:szCs w:val="24"/>
              </w:rPr>
              <w:t>3</w:t>
            </w:r>
            <w:r w:rsidR="003B238D" w:rsidRPr="00916E18">
              <w:rPr>
                <w:rFonts w:asciiTheme="majorBidi" w:hAnsiTheme="majorBidi" w:cstheme="majorBidi"/>
                <w:sz w:val="24"/>
                <w:szCs w:val="24"/>
              </w:rPr>
              <w:t>/60</w:t>
            </w:r>
          </w:p>
        </w:tc>
        <w:tc>
          <w:tcPr>
            <w:tcW w:w="1198" w:type="dxa"/>
            <w:shd w:val="clear" w:color="auto" w:fill="auto"/>
          </w:tcPr>
          <w:p w14:paraId="2A7AAF6A" w14:textId="77777777" w:rsidR="003B238D" w:rsidRPr="00916E18" w:rsidRDefault="005C534C" w:rsidP="009502A5">
            <w:pPr>
              <w:rPr>
                <w:rFonts w:asciiTheme="majorBidi" w:hAnsiTheme="majorBidi" w:cstheme="majorBidi"/>
                <w:color w:val="000000"/>
                <w:sz w:val="24"/>
                <w:szCs w:val="24"/>
              </w:rPr>
            </w:pPr>
            <w:r w:rsidRPr="00916E18">
              <w:rPr>
                <w:rFonts w:asciiTheme="majorBidi" w:hAnsiTheme="majorBidi" w:cstheme="majorBidi"/>
                <w:color w:val="000000"/>
                <w:sz w:val="24"/>
                <w:szCs w:val="24"/>
              </w:rPr>
              <w:t>180</w:t>
            </w:r>
          </w:p>
        </w:tc>
      </w:tr>
      <w:tr w:rsidR="009502A5" w:rsidRPr="00916E18" w14:paraId="005E560B" w14:textId="77777777" w:rsidTr="009502A5">
        <w:tc>
          <w:tcPr>
            <w:tcW w:w="1800" w:type="dxa"/>
            <w:shd w:val="clear" w:color="auto" w:fill="auto"/>
          </w:tcPr>
          <w:p w14:paraId="33D3FF37" w14:textId="77777777" w:rsidR="009502A5" w:rsidRPr="00916E18" w:rsidRDefault="009502A5" w:rsidP="009502A5">
            <w:pPr>
              <w:spacing w:line="480" w:lineRule="auto"/>
              <w:rPr>
                <w:rFonts w:asciiTheme="majorBidi" w:hAnsiTheme="majorBidi" w:cstheme="majorBidi"/>
                <w:color w:val="000000"/>
                <w:sz w:val="24"/>
                <w:szCs w:val="24"/>
              </w:rPr>
            </w:pPr>
          </w:p>
        </w:tc>
        <w:tc>
          <w:tcPr>
            <w:tcW w:w="6352" w:type="dxa"/>
            <w:gridSpan w:val="4"/>
            <w:shd w:val="clear" w:color="auto" w:fill="auto"/>
          </w:tcPr>
          <w:p w14:paraId="66F2BD5D" w14:textId="77777777" w:rsidR="009502A5" w:rsidRPr="00916E18" w:rsidRDefault="009502A5" w:rsidP="009502A5">
            <w:pPr>
              <w:spacing w:line="480" w:lineRule="auto"/>
              <w:jc w:val="right"/>
              <w:rPr>
                <w:rFonts w:asciiTheme="majorBidi" w:hAnsiTheme="majorBidi" w:cstheme="majorBidi"/>
                <w:b/>
                <w:color w:val="000000"/>
                <w:sz w:val="24"/>
                <w:szCs w:val="24"/>
              </w:rPr>
            </w:pPr>
            <w:r w:rsidRPr="00916E18">
              <w:rPr>
                <w:rFonts w:asciiTheme="majorBidi" w:hAnsiTheme="majorBidi" w:cstheme="majorBidi"/>
                <w:b/>
                <w:color w:val="000000"/>
                <w:sz w:val="24"/>
                <w:szCs w:val="24"/>
              </w:rPr>
              <w:t>Total Estimated Annual Burden (Hours)</w:t>
            </w:r>
          </w:p>
        </w:tc>
        <w:tc>
          <w:tcPr>
            <w:tcW w:w="1198" w:type="dxa"/>
            <w:shd w:val="clear" w:color="auto" w:fill="auto"/>
          </w:tcPr>
          <w:p w14:paraId="09579791" w14:textId="77777777" w:rsidR="009502A5" w:rsidRPr="00916E18" w:rsidRDefault="005C534C" w:rsidP="005C534C">
            <w:pPr>
              <w:spacing w:line="480" w:lineRule="auto"/>
              <w:rPr>
                <w:rFonts w:asciiTheme="majorBidi" w:hAnsiTheme="majorBidi" w:cstheme="majorBidi"/>
                <w:b/>
                <w:color w:val="000000"/>
                <w:sz w:val="24"/>
                <w:szCs w:val="24"/>
              </w:rPr>
            </w:pPr>
            <w:r w:rsidRPr="00916E18">
              <w:rPr>
                <w:rFonts w:asciiTheme="majorBidi" w:hAnsiTheme="majorBidi" w:cstheme="majorBidi"/>
                <w:b/>
                <w:color w:val="000000"/>
                <w:sz w:val="24"/>
                <w:szCs w:val="24"/>
              </w:rPr>
              <w:t>185</w:t>
            </w:r>
          </w:p>
        </w:tc>
      </w:tr>
    </w:tbl>
    <w:p w14:paraId="3E179899" w14:textId="77777777" w:rsidR="003B238D" w:rsidRPr="00916E18" w:rsidRDefault="003B238D" w:rsidP="003B238D">
      <w:pPr>
        <w:pStyle w:val="BodyText"/>
        <w:ind w:left="180"/>
        <w:rPr>
          <w:rFonts w:asciiTheme="majorBidi" w:hAnsiTheme="majorBidi" w:cstheme="majorBidi"/>
          <w:sz w:val="24"/>
          <w:szCs w:val="24"/>
        </w:rPr>
      </w:pPr>
    </w:p>
    <w:p w14:paraId="2A45ECB1" w14:textId="77777777" w:rsidR="001B5AE0" w:rsidRPr="00916E18" w:rsidRDefault="001B5AE0" w:rsidP="004A33C4">
      <w:pPr>
        <w:pStyle w:val="Heading2"/>
        <w:tabs>
          <w:tab w:val="clear" w:pos="881"/>
          <w:tab w:val="left" w:pos="-1260"/>
          <w:tab w:val="left" w:pos="450"/>
        </w:tabs>
        <w:spacing w:line="240" w:lineRule="auto"/>
        <w:ind w:left="360" w:hanging="382"/>
        <w:rPr>
          <w:rFonts w:asciiTheme="majorBidi" w:hAnsiTheme="majorBidi" w:cstheme="majorBidi"/>
          <w:b/>
          <w:sz w:val="24"/>
          <w:szCs w:val="24"/>
        </w:rPr>
      </w:pPr>
      <w:bookmarkStart w:id="13" w:name="_Toc398218255"/>
      <w:r w:rsidRPr="00916E18">
        <w:rPr>
          <w:rFonts w:asciiTheme="majorBidi" w:hAnsiTheme="majorBidi" w:cstheme="majorBidi"/>
          <w:b/>
          <w:sz w:val="24"/>
          <w:szCs w:val="24"/>
        </w:rPr>
        <w:t>Estimates of Other Total Annual Cost Burden to Respondents and Record Keepers</w:t>
      </w:r>
      <w:bookmarkEnd w:id="13"/>
    </w:p>
    <w:p w14:paraId="5796129F" w14:textId="77777777" w:rsidR="00547C51" w:rsidRPr="00916E18" w:rsidRDefault="0077358B" w:rsidP="00547C51">
      <w:pPr>
        <w:pStyle w:val="BodyTextIndent"/>
        <w:ind w:left="7"/>
        <w:rPr>
          <w:rFonts w:asciiTheme="majorBidi" w:hAnsiTheme="majorBidi" w:cstheme="majorBidi"/>
          <w:sz w:val="24"/>
          <w:szCs w:val="24"/>
        </w:rPr>
      </w:pPr>
      <w:r w:rsidRPr="00916E18">
        <w:rPr>
          <w:rFonts w:asciiTheme="majorBidi" w:hAnsiTheme="majorBidi" w:cstheme="majorBidi"/>
          <w:sz w:val="24"/>
          <w:szCs w:val="24"/>
        </w:rPr>
        <w:t xml:space="preserve">There will be no additional cost for record keeping because the </w:t>
      </w:r>
      <w:r w:rsidR="004F70E6" w:rsidRPr="00916E18">
        <w:rPr>
          <w:rFonts w:asciiTheme="majorBidi" w:hAnsiTheme="majorBidi" w:cstheme="majorBidi"/>
          <w:sz w:val="24"/>
          <w:szCs w:val="24"/>
        </w:rPr>
        <w:t>OHSN participants are already collecting the data and maintaining records as required by OSHA.</w:t>
      </w:r>
      <w:r w:rsidR="00C70CC3" w:rsidRPr="00916E18">
        <w:rPr>
          <w:rFonts w:asciiTheme="majorBidi" w:hAnsiTheme="majorBidi" w:cstheme="majorBidi"/>
          <w:sz w:val="24"/>
          <w:szCs w:val="24"/>
        </w:rPr>
        <w:t xml:space="preserve"> The </w:t>
      </w:r>
      <w:r w:rsidR="000F53AE" w:rsidRPr="00916E18">
        <w:rPr>
          <w:rFonts w:asciiTheme="majorBidi" w:hAnsiTheme="majorBidi" w:cstheme="majorBidi"/>
          <w:sz w:val="24"/>
          <w:szCs w:val="24"/>
        </w:rPr>
        <w:t xml:space="preserve">enrollment and monthly submission is performed by occupational health professionals which </w:t>
      </w:r>
      <w:r w:rsidR="00B938CE" w:rsidRPr="00916E18">
        <w:rPr>
          <w:rFonts w:asciiTheme="majorBidi" w:hAnsiTheme="majorBidi" w:cstheme="majorBidi"/>
          <w:sz w:val="24"/>
          <w:szCs w:val="24"/>
        </w:rPr>
        <w:t>are</w:t>
      </w:r>
      <w:r w:rsidR="000F53AE" w:rsidRPr="00916E18">
        <w:rPr>
          <w:rFonts w:asciiTheme="majorBidi" w:hAnsiTheme="majorBidi" w:cstheme="majorBidi"/>
          <w:sz w:val="24"/>
          <w:szCs w:val="24"/>
        </w:rPr>
        <w:t xml:space="preserve"> typically occupational registered nurse</w:t>
      </w:r>
      <w:r w:rsidR="00B938CE" w:rsidRPr="00916E18">
        <w:rPr>
          <w:rFonts w:asciiTheme="majorBidi" w:hAnsiTheme="majorBidi" w:cstheme="majorBidi"/>
          <w:sz w:val="24"/>
          <w:szCs w:val="24"/>
        </w:rPr>
        <w:t>s</w:t>
      </w:r>
      <w:r w:rsidR="000F53AE" w:rsidRPr="00916E18">
        <w:rPr>
          <w:rFonts w:asciiTheme="majorBidi" w:hAnsiTheme="majorBidi" w:cstheme="majorBidi"/>
          <w:sz w:val="24"/>
          <w:szCs w:val="24"/>
        </w:rPr>
        <w:t xml:space="preserve">.  </w:t>
      </w:r>
      <w:r w:rsidR="00547C51" w:rsidRPr="00916E18">
        <w:rPr>
          <w:rFonts w:asciiTheme="majorBidi" w:hAnsiTheme="majorBidi" w:cstheme="majorBidi"/>
          <w:sz w:val="24"/>
          <w:szCs w:val="24"/>
        </w:rPr>
        <w:t xml:space="preserve">The cost per person-hour is based on the mean hourly wage of registered nurse in General Medical and Surgical Hospitals from the U.S. Department of Labor at </w:t>
      </w:r>
      <w:hyperlink r:id="rId30" w:history="1">
        <w:r w:rsidR="00547C51" w:rsidRPr="00916E18">
          <w:rPr>
            <w:rStyle w:val="Hyperlink"/>
            <w:rFonts w:asciiTheme="majorBidi" w:hAnsiTheme="majorBidi" w:cstheme="majorBidi"/>
            <w:sz w:val="24"/>
            <w:szCs w:val="24"/>
          </w:rPr>
          <w:t>http://www.bls.gov/oes/current/oes_nat.htm</w:t>
        </w:r>
      </w:hyperlink>
      <w:r w:rsidR="00547C51" w:rsidRPr="00916E18">
        <w:rPr>
          <w:rFonts w:asciiTheme="majorBidi" w:hAnsiTheme="majorBidi" w:cstheme="majorBidi"/>
          <w:sz w:val="24"/>
          <w:szCs w:val="24"/>
        </w:rPr>
        <w:t xml:space="preserve"> #</w:t>
      </w:r>
      <w:r w:rsidR="005C4C1F" w:rsidRPr="00916E18">
        <w:rPr>
          <w:rFonts w:asciiTheme="majorBidi" w:hAnsiTheme="majorBidi" w:cstheme="majorBidi"/>
          <w:color w:val="666666"/>
          <w:sz w:val="24"/>
          <w:szCs w:val="24"/>
        </w:rPr>
        <w:t xml:space="preserve"> </w:t>
      </w:r>
      <w:r w:rsidR="005C4C1F" w:rsidRPr="00916E18">
        <w:rPr>
          <w:rFonts w:asciiTheme="majorBidi" w:hAnsiTheme="majorBidi" w:cstheme="majorBidi"/>
          <w:sz w:val="24"/>
          <w:szCs w:val="24"/>
        </w:rPr>
        <w:t>29-1141</w:t>
      </w:r>
      <w:r w:rsidR="00547C51" w:rsidRPr="00916E18">
        <w:rPr>
          <w:rFonts w:asciiTheme="majorBidi" w:hAnsiTheme="majorBidi" w:cstheme="majorBidi"/>
          <w:sz w:val="24"/>
          <w:szCs w:val="24"/>
        </w:rPr>
        <w:t>, accessed on November 30, 2015</w:t>
      </w:r>
    </w:p>
    <w:p w14:paraId="3355532D" w14:textId="77777777" w:rsidR="00547C51" w:rsidRPr="00916E18" w:rsidRDefault="00547C51" w:rsidP="00547C51">
      <w:pPr>
        <w:pStyle w:val="BodyTextIndent"/>
        <w:rPr>
          <w:rFonts w:asciiTheme="majorBidi" w:hAnsiTheme="majorBidi" w:cstheme="majorBidi"/>
          <w:b/>
          <w:sz w:val="24"/>
          <w:szCs w:val="24"/>
        </w:rPr>
      </w:pPr>
      <w:r w:rsidRPr="00916E18">
        <w:rPr>
          <w:rFonts w:asciiTheme="majorBidi" w:hAnsiTheme="majorBidi" w:cstheme="majorBidi"/>
          <w:b/>
          <w:sz w:val="24"/>
          <w:szCs w:val="24"/>
        </w:rPr>
        <w:t>12a. Estimated Annualized Burden Costs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1260"/>
        <w:gridCol w:w="1440"/>
        <w:gridCol w:w="1710"/>
        <w:gridCol w:w="3060"/>
      </w:tblGrid>
      <w:tr w:rsidR="00547C51" w:rsidRPr="00916E18" w14:paraId="7AF45012" w14:textId="77777777" w:rsidTr="001C7A37">
        <w:tc>
          <w:tcPr>
            <w:tcW w:w="1728" w:type="dxa"/>
          </w:tcPr>
          <w:p w14:paraId="6B64B106" w14:textId="77777777" w:rsidR="00547C51" w:rsidRPr="00916E18" w:rsidRDefault="00547C51" w:rsidP="001C7A37">
            <w:pPr>
              <w:pStyle w:val="BodyTextIndent"/>
              <w:ind w:left="0"/>
              <w:jc w:val="center"/>
              <w:rPr>
                <w:rFonts w:asciiTheme="majorBidi" w:hAnsiTheme="majorBidi" w:cstheme="majorBidi"/>
                <w:sz w:val="24"/>
                <w:szCs w:val="24"/>
              </w:rPr>
            </w:pPr>
            <w:r w:rsidRPr="00916E18">
              <w:rPr>
                <w:rFonts w:asciiTheme="majorBidi" w:hAnsiTheme="majorBidi" w:cstheme="majorBidi"/>
                <w:sz w:val="24"/>
                <w:szCs w:val="24"/>
              </w:rPr>
              <w:t>Type of</w:t>
            </w:r>
          </w:p>
          <w:p w14:paraId="10E81E8E" w14:textId="77777777" w:rsidR="00547C51" w:rsidRPr="00916E18" w:rsidRDefault="00547C51" w:rsidP="001C7A37">
            <w:pPr>
              <w:pStyle w:val="BodyTextIndent"/>
              <w:ind w:left="0"/>
              <w:jc w:val="center"/>
              <w:rPr>
                <w:rFonts w:asciiTheme="majorBidi" w:hAnsiTheme="majorBidi" w:cstheme="majorBidi"/>
                <w:sz w:val="24"/>
                <w:szCs w:val="24"/>
              </w:rPr>
            </w:pPr>
            <w:r w:rsidRPr="00916E18">
              <w:rPr>
                <w:rFonts w:asciiTheme="majorBidi" w:hAnsiTheme="majorBidi" w:cstheme="majorBidi"/>
                <w:sz w:val="24"/>
                <w:szCs w:val="24"/>
              </w:rPr>
              <w:t>Respondent</w:t>
            </w:r>
          </w:p>
        </w:tc>
        <w:tc>
          <w:tcPr>
            <w:tcW w:w="1260" w:type="dxa"/>
          </w:tcPr>
          <w:p w14:paraId="33E8EC4D" w14:textId="77777777" w:rsidR="00547C51" w:rsidRPr="00916E18" w:rsidRDefault="00547C51" w:rsidP="001C7A37">
            <w:pPr>
              <w:pStyle w:val="BodyTextIndent"/>
              <w:ind w:left="0"/>
              <w:jc w:val="center"/>
              <w:rPr>
                <w:rFonts w:asciiTheme="majorBidi" w:hAnsiTheme="majorBidi" w:cstheme="majorBidi"/>
                <w:sz w:val="24"/>
                <w:szCs w:val="24"/>
              </w:rPr>
            </w:pPr>
            <w:r w:rsidRPr="00916E18">
              <w:rPr>
                <w:rFonts w:asciiTheme="majorBidi" w:hAnsiTheme="majorBidi" w:cstheme="majorBidi"/>
                <w:sz w:val="24"/>
                <w:szCs w:val="24"/>
              </w:rPr>
              <w:t>Form name</w:t>
            </w:r>
          </w:p>
        </w:tc>
        <w:tc>
          <w:tcPr>
            <w:tcW w:w="1440" w:type="dxa"/>
          </w:tcPr>
          <w:p w14:paraId="09BE2117" w14:textId="77777777" w:rsidR="00547C51" w:rsidRPr="00916E18" w:rsidRDefault="00547C51" w:rsidP="001C7A37">
            <w:pPr>
              <w:pStyle w:val="BodyTextIndent"/>
              <w:ind w:left="0"/>
              <w:jc w:val="center"/>
              <w:rPr>
                <w:rFonts w:asciiTheme="majorBidi" w:hAnsiTheme="majorBidi" w:cstheme="majorBidi"/>
                <w:sz w:val="24"/>
                <w:szCs w:val="24"/>
              </w:rPr>
            </w:pPr>
            <w:r w:rsidRPr="00916E18">
              <w:rPr>
                <w:rFonts w:asciiTheme="majorBidi" w:hAnsiTheme="majorBidi" w:cstheme="majorBidi"/>
                <w:sz w:val="24"/>
                <w:szCs w:val="24"/>
              </w:rPr>
              <w:t>Total Burden</w:t>
            </w:r>
          </w:p>
          <w:p w14:paraId="5E081E09" w14:textId="77777777" w:rsidR="00547C51" w:rsidRPr="00916E18" w:rsidRDefault="00547C51" w:rsidP="001C7A37">
            <w:pPr>
              <w:pStyle w:val="BodyTextIndent"/>
              <w:ind w:left="0"/>
              <w:jc w:val="center"/>
              <w:rPr>
                <w:rFonts w:asciiTheme="majorBidi" w:hAnsiTheme="majorBidi" w:cstheme="majorBidi"/>
                <w:sz w:val="24"/>
                <w:szCs w:val="24"/>
              </w:rPr>
            </w:pPr>
            <w:r w:rsidRPr="00916E18">
              <w:rPr>
                <w:rFonts w:asciiTheme="majorBidi" w:hAnsiTheme="majorBidi" w:cstheme="majorBidi"/>
                <w:sz w:val="24"/>
                <w:szCs w:val="24"/>
              </w:rPr>
              <w:t>Hours</w:t>
            </w:r>
          </w:p>
        </w:tc>
        <w:tc>
          <w:tcPr>
            <w:tcW w:w="1710" w:type="dxa"/>
          </w:tcPr>
          <w:p w14:paraId="78751F53" w14:textId="77777777" w:rsidR="00547C51" w:rsidRPr="00916E18" w:rsidRDefault="00547C51" w:rsidP="001C7A37">
            <w:pPr>
              <w:pStyle w:val="BodyTextIndent"/>
              <w:ind w:left="0"/>
              <w:jc w:val="center"/>
              <w:rPr>
                <w:rFonts w:asciiTheme="majorBidi" w:hAnsiTheme="majorBidi" w:cstheme="majorBidi"/>
                <w:sz w:val="24"/>
                <w:szCs w:val="24"/>
              </w:rPr>
            </w:pPr>
            <w:r w:rsidRPr="00916E18">
              <w:rPr>
                <w:rFonts w:asciiTheme="majorBidi" w:hAnsiTheme="majorBidi" w:cstheme="majorBidi"/>
                <w:sz w:val="24"/>
                <w:szCs w:val="24"/>
              </w:rPr>
              <w:t>Hourly</w:t>
            </w:r>
          </w:p>
          <w:p w14:paraId="403FAE1C" w14:textId="77777777" w:rsidR="00547C51" w:rsidRPr="00916E18" w:rsidRDefault="005C4C1F" w:rsidP="001C7A37">
            <w:pPr>
              <w:pStyle w:val="BodyTextIndent"/>
              <w:ind w:left="0"/>
              <w:jc w:val="center"/>
              <w:rPr>
                <w:rFonts w:asciiTheme="majorBidi" w:hAnsiTheme="majorBidi" w:cstheme="majorBidi"/>
                <w:sz w:val="24"/>
                <w:szCs w:val="24"/>
              </w:rPr>
            </w:pPr>
            <w:r w:rsidRPr="00916E18">
              <w:rPr>
                <w:rFonts w:asciiTheme="majorBidi" w:hAnsiTheme="majorBidi" w:cstheme="majorBidi"/>
                <w:sz w:val="24"/>
                <w:szCs w:val="24"/>
              </w:rPr>
              <w:t>Wage Rate</w:t>
            </w:r>
          </w:p>
        </w:tc>
        <w:tc>
          <w:tcPr>
            <w:tcW w:w="3060" w:type="dxa"/>
          </w:tcPr>
          <w:p w14:paraId="660744DB" w14:textId="77777777" w:rsidR="00547C51" w:rsidRPr="00916E18" w:rsidRDefault="00547C51" w:rsidP="001C7A37">
            <w:pPr>
              <w:pStyle w:val="BodyTextIndent"/>
              <w:ind w:left="0"/>
              <w:jc w:val="center"/>
              <w:rPr>
                <w:rFonts w:asciiTheme="majorBidi" w:hAnsiTheme="majorBidi" w:cstheme="majorBidi"/>
                <w:sz w:val="24"/>
                <w:szCs w:val="24"/>
              </w:rPr>
            </w:pPr>
            <w:r w:rsidRPr="00916E18">
              <w:rPr>
                <w:rFonts w:asciiTheme="majorBidi" w:hAnsiTheme="majorBidi" w:cstheme="majorBidi"/>
                <w:sz w:val="24"/>
                <w:szCs w:val="24"/>
              </w:rPr>
              <w:t>Total Respondent Costs Responses</w:t>
            </w:r>
          </w:p>
          <w:p w14:paraId="3FE979D9" w14:textId="77777777" w:rsidR="00547C51" w:rsidRPr="00916E18" w:rsidRDefault="00547C51" w:rsidP="001C7A37">
            <w:pPr>
              <w:pStyle w:val="BodyTextIndent"/>
              <w:ind w:left="0"/>
              <w:jc w:val="center"/>
              <w:rPr>
                <w:rFonts w:asciiTheme="majorBidi" w:hAnsiTheme="majorBidi" w:cstheme="majorBidi"/>
                <w:sz w:val="24"/>
                <w:szCs w:val="24"/>
              </w:rPr>
            </w:pPr>
            <w:r w:rsidRPr="00916E18">
              <w:rPr>
                <w:rFonts w:asciiTheme="majorBidi" w:hAnsiTheme="majorBidi" w:cstheme="majorBidi"/>
                <w:sz w:val="24"/>
                <w:szCs w:val="24"/>
              </w:rPr>
              <w:t>Per Respondent</w:t>
            </w:r>
          </w:p>
        </w:tc>
      </w:tr>
      <w:tr w:rsidR="00547C51" w:rsidRPr="00916E18" w14:paraId="33649B5E" w14:textId="77777777" w:rsidTr="001C7A37">
        <w:tc>
          <w:tcPr>
            <w:tcW w:w="1728" w:type="dxa"/>
            <w:vAlign w:val="bottom"/>
          </w:tcPr>
          <w:p w14:paraId="09B0C55E" w14:textId="77777777" w:rsidR="00547C51" w:rsidRPr="00916E18" w:rsidRDefault="00547C51" w:rsidP="001C7A37">
            <w:pPr>
              <w:pStyle w:val="BodyTextIndent"/>
              <w:ind w:left="0"/>
              <w:rPr>
                <w:rFonts w:asciiTheme="majorBidi" w:hAnsiTheme="majorBidi" w:cstheme="majorBidi"/>
                <w:sz w:val="24"/>
                <w:szCs w:val="24"/>
              </w:rPr>
            </w:pPr>
            <w:r w:rsidRPr="00916E18">
              <w:rPr>
                <w:rFonts w:asciiTheme="majorBidi" w:hAnsiTheme="majorBidi" w:cstheme="majorBidi"/>
                <w:sz w:val="24"/>
                <w:szCs w:val="24"/>
              </w:rPr>
              <w:t>Registered Nurses</w:t>
            </w:r>
          </w:p>
        </w:tc>
        <w:tc>
          <w:tcPr>
            <w:tcW w:w="1260" w:type="dxa"/>
          </w:tcPr>
          <w:p w14:paraId="5D906051" w14:textId="77777777" w:rsidR="00547C51" w:rsidRPr="00916E18" w:rsidDel="00CF01B4" w:rsidRDefault="00547C51" w:rsidP="001C7A37">
            <w:pPr>
              <w:pStyle w:val="BodyTextIndent"/>
              <w:ind w:left="0"/>
              <w:jc w:val="center"/>
              <w:rPr>
                <w:rFonts w:asciiTheme="majorBidi" w:hAnsiTheme="majorBidi" w:cstheme="majorBidi"/>
                <w:sz w:val="24"/>
                <w:szCs w:val="24"/>
              </w:rPr>
            </w:pPr>
            <w:r w:rsidRPr="00916E18">
              <w:rPr>
                <w:rFonts w:asciiTheme="majorBidi" w:hAnsiTheme="majorBidi" w:cstheme="majorBidi"/>
                <w:sz w:val="24"/>
                <w:szCs w:val="24"/>
              </w:rPr>
              <w:t xml:space="preserve">OHSN enrollment and OHSN data upload </w:t>
            </w:r>
          </w:p>
        </w:tc>
        <w:tc>
          <w:tcPr>
            <w:tcW w:w="1440" w:type="dxa"/>
            <w:vAlign w:val="bottom"/>
          </w:tcPr>
          <w:p w14:paraId="06CBF3F9" w14:textId="77777777" w:rsidR="00547C51" w:rsidRPr="00916E18" w:rsidRDefault="00547C51" w:rsidP="001C7A37">
            <w:pPr>
              <w:pStyle w:val="BodyTextIndent"/>
              <w:ind w:left="0"/>
              <w:jc w:val="center"/>
              <w:rPr>
                <w:rFonts w:asciiTheme="majorBidi" w:hAnsiTheme="majorBidi" w:cstheme="majorBidi"/>
                <w:sz w:val="24"/>
                <w:szCs w:val="24"/>
              </w:rPr>
            </w:pPr>
            <w:r w:rsidRPr="00916E18">
              <w:rPr>
                <w:rFonts w:asciiTheme="majorBidi" w:hAnsiTheme="majorBidi" w:cstheme="majorBidi"/>
                <w:sz w:val="24"/>
                <w:szCs w:val="24"/>
              </w:rPr>
              <w:t>185</w:t>
            </w:r>
          </w:p>
        </w:tc>
        <w:tc>
          <w:tcPr>
            <w:tcW w:w="1710" w:type="dxa"/>
            <w:vAlign w:val="bottom"/>
          </w:tcPr>
          <w:p w14:paraId="595B4430" w14:textId="77777777" w:rsidR="00547C51" w:rsidRPr="00916E18" w:rsidRDefault="00547C51" w:rsidP="00547C51">
            <w:pPr>
              <w:pStyle w:val="BodyTextIndent"/>
              <w:ind w:left="0"/>
              <w:jc w:val="right"/>
              <w:rPr>
                <w:rFonts w:asciiTheme="majorBidi" w:hAnsiTheme="majorBidi" w:cstheme="majorBidi"/>
                <w:sz w:val="24"/>
                <w:szCs w:val="24"/>
              </w:rPr>
            </w:pPr>
            <w:r w:rsidRPr="00916E18">
              <w:rPr>
                <w:rFonts w:asciiTheme="majorBidi" w:hAnsiTheme="majorBidi" w:cstheme="majorBidi"/>
                <w:sz w:val="24"/>
                <w:szCs w:val="24"/>
              </w:rPr>
              <w:t>$ 34.44</w:t>
            </w:r>
          </w:p>
        </w:tc>
        <w:tc>
          <w:tcPr>
            <w:tcW w:w="3060" w:type="dxa"/>
            <w:vAlign w:val="bottom"/>
          </w:tcPr>
          <w:p w14:paraId="1D53D023" w14:textId="77777777" w:rsidR="00547C51" w:rsidRPr="00916E18" w:rsidRDefault="00547C51" w:rsidP="001C7A37">
            <w:pPr>
              <w:pStyle w:val="BodyTextIndent"/>
              <w:ind w:left="0"/>
              <w:jc w:val="right"/>
              <w:rPr>
                <w:rFonts w:asciiTheme="majorBidi" w:hAnsiTheme="majorBidi" w:cstheme="majorBidi"/>
                <w:sz w:val="24"/>
                <w:szCs w:val="24"/>
              </w:rPr>
            </w:pPr>
            <w:r w:rsidRPr="00916E18">
              <w:rPr>
                <w:rFonts w:asciiTheme="majorBidi" w:hAnsiTheme="majorBidi" w:cstheme="majorBidi"/>
                <w:sz w:val="24"/>
                <w:szCs w:val="24"/>
              </w:rPr>
              <w:t>$</w:t>
            </w:r>
            <w:r w:rsidR="005C4C1F" w:rsidRPr="00916E18">
              <w:rPr>
                <w:rFonts w:asciiTheme="majorBidi" w:hAnsiTheme="majorBidi" w:cstheme="majorBidi"/>
                <w:sz w:val="24"/>
                <w:szCs w:val="24"/>
              </w:rPr>
              <w:t>6,371.40</w:t>
            </w:r>
          </w:p>
        </w:tc>
      </w:tr>
    </w:tbl>
    <w:p w14:paraId="35A93805" w14:textId="77777777" w:rsidR="00CD6A22" w:rsidRPr="00916E18" w:rsidRDefault="00CD6A22" w:rsidP="00471174">
      <w:pPr>
        <w:pStyle w:val="BodyText"/>
        <w:ind w:left="180"/>
        <w:rPr>
          <w:rFonts w:asciiTheme="majorBidi" w:hAnsiTheme="majorBidi" w:cstheme="majorBidi"/>
          <w:sz w:val="24"/>
          <w:szCs w:val="24"/>
        </w:rPr>
      </w:pPr>
    </w:p>
    <w:p w14:paraId="37D6ED9C" w14:textId="77777777" w:rsidR="004A33C4" w:rsidRPr="00916E18" w:rsidRDefault="004A33C4" w:rsidP="00AE1E34">
      <w:pPr>
        <w:pStyle w:val="BodyText"/>
        <w:rPr>
          <w:rFonts w:asciiTheme="majorBidi" w:hAnsiTheme="majorBidi" w:cstheme="majorBidi"/>
          <w:sz w:val="24"/>
          <w:szCs w:val="24"/>
        </w:rPr>
      </w:pPr>
    </w:p>
    <w:p w14:paraId="4B6652B0" w14:textId="77777777" w:rsidR="001B5AE0" w:rsidRPr="00916E18" w:rsidRDefault="001B5AE0" w:rsidP="004A33C4">
      <w:pPr>
        <w:pStyle w:val="Heading2"/>
        <w:tabs>
          <w:tab w:val="clear" w:pos="881"/>
          <w:tab w:val="left" w:pos="-1260"/>
        </w:tabs>
        <w:spacing w:line="240" w:lineRule="auto"/>
        <w:ind w:left="360" w:hanging="382"/>
        <w:rPr>
          <w:rFonts w:asciiTheme="majorBidi" w:hAnsiTheme="majorBidi" w:cstheme="majorBidi"/>
          <w:b/>
          <w:sz w:val="24"/>
          <w:szCs w:val="24"/>
        </w:rPr>
      </w:pPr>
      <w:bookmarkStart w:id="14" w:name="_Toc398218256"/>
      <w:r w:rsidRPr="00916E18">
        <w:rPr>
          <w:rFonts w:asciiTheme="majorBidi" w:hAnsiTheme="majorBidi" w:cstheme="majorBidi"/>
          <w:b/>
          <w:sz w:val="24"/>
          <w:szCs w:val="24"/>
        </w:rPr>
        <w:t>Annualized Cost to the Federal Government</w:t>
      </w:r>
      <w:bookmarkEnd w:id="14"/>
    </w:p>
    <w:p w14:paraId="2F7EFBB0" w14:textId="77777777" w:rsidR="00FC7F29" w:rsidRPr="00916E18" w:rsidRDefault="00FC7F29" w:rsidP="00FC7F29">
      <w:pPr>
        <w:pStyle w:val="NoSpacing"/>
        <w:ind w:firstLine="720"/>
        <w:rPr>
          <w:rFonts w:asciiTheme="majorBidi" w:hAnsiTheme="majorBidi" w:cstheme="majorBidi"/>
        </w:rPr>
      </w:pPr>
      <w:r w:rsidRPr="00916E18">
        <w:rPr>
          <w:rFonts w:asciiTheme="majorBidi" w:hAnsiTheme="majorBidi" w:cstheme="majorBidi"/>
        </w:rPr>
        <w:t xml:space="preserve">A total of </w:t>
      </w:r>
      <w:r w:rsidR="0004158E" w:rsidRPr="00916E18">
        <w:rPr>
          <w:rFonts w:asciiTheme="majorBidi" w:hAnsiTheme="majorBidi" w:cstheme="majorBidi"/>
        </w:rPr>
        <w:t>5</w:t>
      </w:r>
      <w:r w:rsidRPr="00916E18">
        <w:rPr>
          <w:rFonts w:asciiTheme="majorBidi" w:hAnsiTheme="majorBidi" w:cstheme="majorBidi"/>
        </w:rPr>
        <w:t xml:space="preserve"> FTE/contractor personnel are actively involved in the enhancement and maintenance of the OHSN. The estimated cost to the government of this OMB approval of OHSN is based on expenses incurred in the following categories: personnel and programming contracts.  The items and their costs relevant to the proposed approval to OHSN are shown in the table below. The total cost to the government in 2016 is estimated to be </w:t>
      </w:r>
      <w:r w:rsidRPr="00916E18">
        <w:rPr>
          <w:rFonts w:asciiTheme="majorBidi" w:hAnsiTheme="majorBidi" w:cstheme="majorBidi"/>
          <w:bCs/>
        </w:rPr>
        <w:t>$</w:t>
      </w:r>
      <w:r w:rsidR="00612D4C" w:rsidRPr="00916E18">
        <w:rPr>
          <w:rFonts w:asciiTheme="majorBidi" w:hAnsiTheme="majorBidi" w:cstheme="majorBidi"/>
          <w:bCs/>
        </w:rPr>
        <w:t>342, 608</w:t>
      </w:r>
      <w:r w:rsidRPr="00916E18">
        <w:rPr>
          <w:rFonts w:asciiTheme="majorBidi" w:hAnsiTheme="majorBidi" w:cstheme="majorBidi"/>
        </w:rPr>
        <w:t>.</w:t>
      </w:r>
    </w:p>
    <w:p w14:paraId="358A48EF" w14:textId="77777777" w:rsidR="00FC7F29" w:rsidRPr="00916E18" w:rsidRDefault="00FC7F29" w:rsidP="00FC7F29">
      <w:pPr>
        <w:pStyle w:val="NoSpacing"/>
        <w:ind w:firstLine="720"/>
        <w:rPr>
          <w:rFonts w:asciiTheme="majorBidi" w:hAnsiTheme="majorBidi" w:cstheme="majorBidi"/>
          <w:b/>
        </w:rPr>
      </w:pPr>
    </w:p>
    <w:p w14:paraId="151CC2EE" w14:textId="77777777" w:rsidR="00FC7F29" w:rsidRPr="00916E18" w:rsidRDefault="00A633A1" w:rsidP="00FC7F29">
      <w:pPr>
        <w:pStyle w:val="Footer"/>
        <w:rPr>
          <w:rFonts w:asciiTheme="majorBidi" w:hAnsiTheme="majorBidi" w:cstheme="majorBidi"/>
          <w:b/>
          <w:sz w:val="24"/>
          <w:szCs w:val="24"/>
        </w:rPr>
      </w:pPr>
      <w:r w:rsidRPr="00916E18">
        <w:rPr>
          <w:rFonts w:asciiTheme="majorBidi" w:hAnsiTheme="majorBidi" w:cstheme="majorBidi"/>
          <w:b/>
          <w:sz w:val="24"/>
          <w:szCs w:val="24"/>
        </w:rPr>
        <w:t>OHSN</w:t>
      </w:r>
      <w:r w:rsidR="00FC7F29" w:rsidRPr="00916E18">
        <w:rPr>
          <w:rFonts w:asciiTheme="majorBidi" w:hAnsiTheme="majorBidi" w:cstheme="majorBidi"/>
          <w:b/>
          <w:sz w:val="24"/>
          <w:szCs w:val="24"/>
        </w:rPr>
        <w:t xml:space="preserve"> Estimated Annual Cost to the Government</w:t>
      </w:r>
    </w:p>
    <w:tbl>
      <w:tblPr>
        <w:tblW w:w="1009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1615"/>
        <w:gridCol w:w="4320"/>
        <w:gridCol w:w="1463"/>
        <w:gridCol w:w="2700"/>
      </w:tblGrid>
      <w:tr w:rsidR="00FC7F29" w:rsidRPr="00916E18" w14:paraId="1FEE0600" w14:textId="77777777" w:rsidTr="00537B88">
        <w:trPr>
          <w:tblHeader/>
        </w:trPr>
        <w:tc>
          <w:tcPr>
            <w:tcW w:w="1615" w:type="dxa"/>
            <w:tcBorders>
              <w:top w:val="single" w:sz="4" w:space="0" w:color="auto"/>
              <w:bottom w:val="single" w:sz="4" w:space="0" w:color="auto"/>
            </w:tcBorders>
            <w:shd w:val="clear" w:color="auto" w:fill="auto"/>
          </w:tcPr>
          <w:p w14:paraId="0B6EF097" w14:textId="77777777" w:rsidR="00FC7F29" w:rsidRPr="00916E18" w:rsidRDefault="00FC7F29" w:rsidP="001C7A37">
            <w:pPr>
              <w:pStyle w:val="NoSpacing"/>
              <w:ind w:left="720" w:hanging="720"/>
              <w:rPr>
                <w:rFonts w:asciiTheme="majorBidi" w:hAnsiTheme="majorBidi" w:cstheme="majorBidi"/>
                <w:b/>
              </w:rPr>
            </w:pPr>
            <w:r w:rsidRPr="00916E18">
              <w:rPr>
                <w:rFonts w:asciiTheme="majorBidi" w:hAnsiTheme="majorBidi" w:cstheme="majorBidi"/>
                <w:b/>
              </w:rPr>
              <w:t>Expense Item</w:t>
            </w:r>
          </w:p>
        </w:tc>
        <w:tc>
          <w:tcPr>
            <w:tcW w:w="5783" w:type="dxa"/>
            <w:gridSpan w:val="2"/>
            <w:tcBorders>
              <w:top w:val="single" w:sz="4" w:space="0" w:color="auto"/>
              <w:bottom w:val="single" w:sz="4" w:space="0" w:color="auto"/>
            </w:tcBorders>
            <w:shd w:val="clear" w:color="auto" w:fill="auto"/>
          </w:tcPr>
          <w:p w14:paraId="3A109950" w14:textId="77777777" w:rsidR="00FC7F29" w:rsidRPr="00916E18" w:rsidRDefault="00FC7F29" w:rsidP="001C7A37">
            <w:pPr>
              <w:pStyle w:val="NoSpacing"/>
              <w:ind w:left="720" w:hanging="720"/>
              <w:rPr>
                <w:rFonts w:asciiTheme="majorBidi" w:hAnsiTheme="majorBidi" w:cstheme="majorBidi"/>
                <w:b/>
              </w:rPr>
            </w:pPr>
            <w:r w:rsidRPr="00916E18">
              <w:rPr>
                <w:rFonts w:asciiTheme="majorBidi" w:hAnsiTheme="majorBidi" w:cstheme="majorBidi"/>
                <w:b/>
              </w:rPr>
              <w:t>Description</w:t>
            </w:r>
          </w:p>
        </w:tc>
        <w:tc>
          <w:tcPr>
            <w:tcW w:w="2700" w:type="dxa"/>
            <w:tcBorders>
              <w:top w:val="single" w:sz="4" w:space="0" w:color="auto"/>
              <w:bottom w:val="single" w:sz="4" w:space="0" w:color="auto"/>
            </w:tcBorders>
            <w:shd w:val="clear" w:color="auto" w:fill="auto"/>
          </w:tcPr>
          <w:p w14:paraId="29D65E57" w14:textId="77777777" w:rsidR="00FC7F29" w:rsidRPr="00916E18" w:rsidRDefault="00FC7F29" w:rsidP="001C7A37">
            <w:pPr>
              <w:pStyle w:val="NoSpacing"/>
              <w:rPr>
                <w:rFonts w:asciiTheme="majorBidi" w:hAnsiTheme="majorBidi" w:cstheme="majorBidi"/>
                <w:b/>
              </w:rPr>
            </w:pPr>
            <w:r w:rsidRPr="00916E18">
              <w:rPr>
                <w:rFonts w:asciiTheme="majorBidi" w:hAnsiTheme="majorBidi" w:cstheme="majorBidi"/>
                <w:b/>
              </w:rPr>
              <w:t>Estimated Annual Cost</w:t>
            </w:r>
          </w:p>
        </w:tc>
      </w:tr>
      <w:tr w:rsidR="00FC7F29" w:rsidRPr="00916E18" w14:paraId="5DD02FCB" w14:textId="77777777" w:rsidTr="00537B88">
        <w:trPr>
          <w:trHeight w:val="530"/>
        </w:trPr>
        <w:tc>
          <w:tcPr>
            <w:tcW w:w="1615" w:type="dxa"/>
            <w:tcBorders>
              <w:top w:val="single" w:sz="2" w:space="0" w:color="auto"/>
            </w:tcBorders>
            <w:shd w:val="clear" w:color="auto" w:fill="auto"/>
            <w:vAlign w:val="center"/>
          </w:tcPr>
          <w:p w14:paraId="0968F20A" w14:textId="77777777" w:rsidR="00FC7F29" w:rsidRPr="00916E18" w:rsidRDefault="00FC7F29" w:rsidP="001C7A37">
            <w:pPr>
              <w:pStyle w:val="NoSpacing"/>
              <w:ind w:left="720" w:hanging="720"/>
              <w:rPr>
                <w:rFonts w:asciiTheme="majorBidi" w:hAnsiTheme="majorBidi" w:cstheme="majorBidi"/>
              </w:rPr>
            </w:pPr>
            <w:r w:rsidRPr="00916E18">
              <w:rPr>
                <w:rFonts w:asciiTheme="majorBidi" w:hAnsiTheme="majorBidi" w:cstheme="majorBidi"/>
              </w:rPr>
              <w:t>Personnel</w:t>
            </w:r>
          </w:p>
        </w:tc>
        <w:tc>
          <w:tcPr>
            <w:tcW w:w="5783" w:type="dxa"/>
            <w:gridSpan w:val="2"/>
            <w:tcBorders>
              <w:top w:val="single" w:sz="2" w:space="0" w:color="auto"/>
              <w:bottom w:val="dotted" w:sz="4" w:space="0" w:color="auto"/>
            </w:tcBorders>
            <w:shd w:val="clear" w:color="auto" w:fill="auto"/>
            <w:vAlign w:val="bottom"/>
          </w:tcPr>
          <w:p w14:paraId="1A1A1A6A" w14:textId="77777777" w:rsidR="00FC7F29" w:rsidRPr="00916E18" w:rsidRDefault="00FC7F29" w:rsidP="001C7A37">
            <w:pPr>
              <w:pStyle w:val="NoSpacing"/>
              <w:ind w:left="-18" w:firstLine="18"/>
              <w:rPr>
                <w:rFonts w:asciiTheme="majorBidi" w:hAnsiTheme="majorBidi" w:cstheme="majorBidi"/>
              </w:rPr>
            </w:pPr>
            <w:r w:rsidRPr="00916E18">
              <w:rPr>
                <w:rFonts w:asciiTheme="majorBidi" w:hAnsiTheme="majorBidi" w:cstheme="majorBidi"/>
              </w:rPr>
              <w:t>The personnel categories and their FTE contributions are as follows:</w:t>
            </w:r>
          </w:p>
        </w:tc>
        <w:tc>
          <w:tcPr>
            <w:tcW w:w="2700" w:type="dxa"/>
            <w:tcBorders>
              <w:top w:val="single" w:sz="2" w:space="0" w:color="auto"/>
            </w:tcBorders>
            <w:shd w:val="clear" w:color="auto" w:fill="auto"/>
          </w:tcPr>
          <w:p w14:paraId="7674117F" w14:textId="77777777" w:rsidR="00FC7F29" w:rsidRPr="00916E18" w:rsidRDefault="00FC7F29" w:rsidP="00612D4C">
            <w:pPr>
              <w:pStyle w:val="NoSpacing"/>
              <w:ind w:left="-18" w:firstLine="18"/>
              <w:rPr>
                <w:rFonts w:asciiTheme="majorBidi" w:hAnsiTheme="majorBidi" w:cstheme="majorBidi"/>
              </w:rPr>
            </w:pPr>
            <w:r w:rsidRPr="00916E18">
              <w:rPr>
                <w:rFonts w:asciiTheme="majorBidi" w:hAnsiTheme="majorBidi" w:cstheme="majorBidi"/>
              </w:rPr>
              <w:t xml:space="preserve">FTE annual compensation in FY 2016 will be </w:t>
            </w:r>
            <w:r w:rsidR="00537B88" w:rsidRPr="00916E18">
              <w:rPr>
                <w:rFonts w:asciiTheme="majorBidi" w:hAnsiTheme="majorBidi" w:cstheme="majorBidi"/>
                <w:bCs/>
              </w:rPr>
              <w:t>$</w:t>
            </w:r>
            <w:r w:rsidR="00612D4C" w:rsidRPr="00916E18">
              <w:rPr>
                <w:rFonts w:asciiTheme="majorBidi" w:hAnsiTheme="majorBidi" w:cstheme="majorBidi"/>
                <w:bCs/>
              </w:rPr>
              <w:t>342, 608</w:t>
            </w:r>
          </w:p>
        </w:tc>
      </w:tr>
      <w:tr w:rsidR="00FC7F29" w:rsidRPr="00916E18" w14:paraId="5F569273" w14:textId="77777777" w:rsidTr="00537B88">
        <w:trPr>
          <w:trHeight w:val="512"/>
        </w:trPr>
        <w:tc>
          <w:tcPr>
            <w:tcW w:w="1615" w:type="dxa"/>
            <w:tcBorders>
              <w:bottom w:val="single" w:sz="4" w:space="0" w:color="auto"/>
            </w:tcBorders>
            <w:shd w:val="clear" w:color="auto" w:fill="auto"/>
          </w:tcPr>
          <w:p w14:paraId="16C665ED" w14:textId="77777777" w:rsidR="00FC7F29" w:rsidRPr="00916E18" w:rsidRDefault="00FC7F29" w:rsidP="001C7A37">
            <w:pPr>
              <w:pStyle w:val="NoSpacing"/>
              <w:ind w:left="720" w:hanging="720"/>
              <w:rPr>
                <w:rFonts w:asciiTheme="majorBidi" w:hAnsiTheme="majorBidi" w:cstheme="majorBidi"/>
              </w:rPr>
            </w:pPr>
          </w:p>
        </w:tc>
        <w:tc>
          <w:tcPr>
            <w:tcW w:w="4320" w:type="dxa"/>
            <w:tcBorders>
              <w:top w:val="nil"/>
              <w:bottom w:val="single" w:sz="4" w:space="0" w:color="auto"/>
            </w:tcBorders>
            <w:shd w:val="clear" w:color="auto" w:fill="auto"/>
          </w:tcPr>
          <w:p w14:paraId="5440ED25" w14:textId="77777777" w:rsidR="00537B88" w:rsidRPr="00916E18" w:rsidRDefault="00537B88" w:rsidP="00537B88">
            <w:pPr>
              <w:pStyle w:val="NoSpacing"/>
              <w:rPr>
                <w:rFonts w:asciiTheme="majorBidi" w:hAnsiTheme="majorBidi" w:cstheme="majorBidi"/>
              </w:rPr>
            </w:pPr>
            <w:r w:rsidRPr="00916E18">
              <w:rPr>
                <w:rFonts w:asciiTheme="majorBidi" w:hAnsiTheme="majorBidi" w:cstheme="majorBidi"/>
              </w:rPr>
              <w:t>Medical Epidemiologist</w:t>
            </w:r>
          </w:p>
          <w:p w14:paraId="59D6792F" w14:textId="77777777" w:rsidR="00FC7F29" w:rsidRPr="00916E18" w:rsidRDefault="00537B88" w:rsidP="001C7A37">
            <w:pPr>
              <w:pStyle w:val="NoSpacing"/>
              <w:ind w:left="720" w:hanging="720"/>
              <w:rPr>
                <w:rFonts w:asciiTheme="majorBidi" w:hAnsiTheme="majorBidi" w:cstheme="majorBidi"/>
              </w:rPr>
            </w:pPr>
            <w:r w:rsidRPr="00916E18">
              <w:rPr>
                <w:rFonts w:asciiTheme="majorBidi" w:hAnsiTheme="majorBidi" w:cstheme="majorBidi"/>
              </w:rPr>
              <w:t xml:space="preserve">Information Technology specialist </w:t>
            </w:r>
          </w:p>
          <w:p w14:paraId="13F3EAA0" w14:textId="77777777" w:rsidR="00FC7F29" w:rsidRPr="00916E18" w:rsidRDefault="00FC7F29" w:rsidP="001C7A37">
            <w:pPr>
              <w:pStyle w:val="NoSpacing"/>
              <w:ind w:left="720" w:hanging="720"/>
              <w:rPr>
                <w:rFonts w:asciiTheme="majorBidi" w:hAnsiTheme="majorBidi" w:cstheme="majorBidi"/>
              </w:rPr>
            </w:pPr>
            <w:r w:rsidRPr="00916E18">
              <w:rPr>
                <w:rFonts w:asciiTheme="majorBidi" w:hAnsiTheme="majorBidi" w:cstheme="majorBidi"/>
              </w:rPr>
              <w:t>Epidemiologist</w:t>
            </w:r>
          </w:p>
          <w:p w14:paraId="0F7CBAD8" w14:textId="77777777" w:rsidR="00FC7F29" w:rsidRPr="00916E18" w:rsidRDefault="00537B88" w:rsidP="001C7A37">
            <w:pPr>
              <w:pStyle w:val="NoSpacing"/>
              <w:ind w:left="720" w:hanging="720"/>
              <w:rPr>
                <w:rFonts w:asciiTheme="majorBidi" w:hAnsiTheme="majorBidi" w:cstheme="majorBidi"/>
              </w:rPr>
            </w:pPr>
            <w:r w:rsidRPr="00916E18">
              <w:rPr>
                <w:rFonts w:asciiTheme="majorBidi" w:hAnsiTheme="majorBidi" w:cstheme="majorBidi"/>
              </w:rPr>
              <w:t>Informatics fellow</w:t>
            </w:r>
          </w:p>
          <w:p w14:paraId="3F18A538" w14:textId="77777777" w:rsidR="00FC7F29" w:rsidRPr="00916E18" w:rsidRDefault="00A1708E" w:rsidP="00537B88">
            <w:pPr>
              <w:pStyle w:val="NoSpacing"/>
              <w:ind w:left="720" w:hanging="720"/>
              <w:rPr>
                <w:rFonts w:asciiTheme="majorBidi" w:hAnsiTheme="majorBidi" w:cstheme="majorBidi"/>
              </w:rPr>
            </w:pPr>
            <w:r w:rsidRPr="00916E18">
              <w:rPr>
                <w:rFonts w:asciiTheme="majorBidi" w:hAnsiTheme="majorBidi" w:cstheme="majorBidi"/>
              </w:rPr>
              <w:t>ORISE</w:t>
            </w:r>
            <w:r w:rsidR="00537B88" w:rsidRPr="00916E18">
              <w:rPr>
                <w:rFonts w:asciiTheme="majorBidi" w:hAnsiTheme="majorBidi" w:cstheme="majorBidi"/>
              </w:rPr>
              <w:t xml:space="preserve"> fellow </w:t>
            </w:r>
          </w:p>
        </w:tc>
        <w:tc>
          <w:tcPr>
            <w:tcW w:w="1463" w:type="dxa"/>
            <w:tcBorders>
              <w:bottom w:val="single" w:sz="4" w:space="0" w:color="auto"/>
            </w:tcBorders>
            <w:shd w:val="clear" w:color="auto" w:fill="auto"/>
          </w:tcPr>
          <w:p w14:paraId="2F872A64" w14:textId="77777777" w:rsidR="00FC7F29" w:rsidRPr="00916E18" w:rsidRDefault="00FC7F29" w:rsidP="001C7A37">
            <w:pPr>
              <w:pStyle w:val="NoSpacing"/>
              <w:ind w:left="720" w:hanging="720"/>
              <w:rPr>
                <w:rFonts w:asciiTheme="majorBidi" w:hAnsiTheme="majorBidi" w:cstheme="majorBidi"/>
              </w:rPr>
            </w:pPr>
            <w:r w:rsidRPr="00916E18">
              <w:rPr>
                <w:rFonts w:asciiTheme="majorBidi" w:hAnsiTheme="majorBidi" w:cstheme="majorBidi"/>
              </w:rPr>
              <w:t>1</w:t>
            </w:r>
          </w:p>
          <w:p w14:paraId="6F71F805" w14:textId="77777777" w:rsidR="00FC7F29" w:rsidRPr="00916E18" w:rsidRDefault="00A633A1" w:rsidP="001C7A37">
            <w:pPr>
              <w:pStyle w:val="NoSpacing"/>
              <w:ind w:left="720" w:hanging="720"/>
              <w:rPr>
                <w:rFonts w:asciiTheme="majorBidi" w:hAnsiTheme="majorBidi" w:cstheme="majorBidi"/>
              </w:rPr>
            </w:pPr>
            <w:r w:rsidRPr="00916E18">
              <w:rPr>
                <w:rFonts w:asciiTheme="majorBidi" w:hAnsiTheme="majorBidi" w:cstheme="majorBidi"/>
              </w:rPr>
              <w:t>0.10</w:t>
            </w:r>
            <w:r w:rsidR="00537B88" w:rsidRPr="00916E18">
              <w:rPr>
                <w:rFonts w:asciiTheme="majorBidi" w:hAnsiTheme="majorBidi" w:cstheme="majorBidi"/>
              </w:rPr>
              <w:t xml:space="preserve"> </w:t>
            </w:r>
          </w:p>
          <w:p w14:paraId="0244D2C7" w14:textId="77777777" w:rsidR="00FC7F29" w:rsidRPr="00916E18" w:rsidRDefault="00A633A1" w:rsidP="001C7A37">
            <w:pPr>
              <w:pStyle w:val="NoSpacing"/>
              <w:ind w:left="720" w:hanging="720"/>
              <w:rPr>
                <w:rFonts w:asciiTheme="majorBidi" w:hAnsiTheme="majorBidi" w:cstheme="majorBidi"/>
              </w:rPr>
            </w:pPr>
            <w:r w:rsidRPr="00916E18">
              <w:rPr>
                <w:rFonts w:asciiTheme="majorBidi" w:hAnsiTheme="majorBidi" w:cstheme="majorBidi"/>
              </w:rPr>
              <w:t>0.40</w:t>
            </w:r>
          </w:p>
          <w:p w14:paraId="2556D29E" w14:textId="77777777" w:rsidR="00FC7F29" w:rsidRPr="00916E18" w:rsidRDefault="00537B88" w:rsidP="001C7A37">
            <w:pPr>
              <w:pStyle w:val="NoSpacing"/>
              <w:ind w:left="720" w:hanging="720"/>
              <w:rPr>
                <w:rFonts w:asciiTheme="majorBidi" w:hAnsiTheme="majorBidi" w:cstheme="majorBidi"/>
              </w:rPr>
            </w:pPr>
            <w:r w:rsidRPr="00916E18">
              <w:rPr>
                <w:rFonts w:asciiTheme="majorBidi" w:hAnsiTheme="majorBidi" w:cstheme="majorBidi"/>
              </w:rPr>
              <w:t>0.50</w:t>
            </w:r>
          </w:p>
          <w:p w14:paraId="0EDAC554" w14:textId="77777777" w:rsidR="00FC7F29" w:rsidRPr="00916E18" w:rsidRDefault="00537B88" w:rsidP="00537B88">
            <w:pPr>
              <w:pStyle w:val="NoSpacing"/>
              <w:rPr>
                <w:rFonts w:asciiTheme="majorBidi" w:hAnsiTheme="majorBidi" w:cstheme="majorBidi"/>
              </w:rPr>
            </w:pPr>
            <w:r w:rsidRPr="00916E18">
              <w:rPr>
                <w:rFonts w:asciiTheme="majorBidi" w:hAnsiTheme="majorBidi" w:cstheme="majorBidi"/>
              </w:rPr>
              <w:t>1</w:t>
            </w:r>
          </w:p>
        </w:tc>
        <w:tc>
          <w:tcPr>
            <w:tcW w:w="2700" w:type="dxa"/>
            <w:tcBorders>
              <w:bottom w:val="single" w:sz="4" w:space="0" w:color="auto"/>
            </w:tcBorders>
            <w:shd w:val="clear" w:color="auto" w:fill="auto"/>
          </w:tcPr>
          <w:p w14:paraId="79D0EE65" w14:textId="77777777" w:rsidR="00FC7F29" w:rsidRPr="00916E18" w:rsidRDefault="00FC7F29" w:rsidP="001C7A37">
            <w:pPr>
              <w:pStyle w:val="NoSpacing"/>
              <w:ind w:left="720" w:hanging="720"/>
              <w:rPr>
                <w:rFonts w:asciiTheme="majorBidi" w:hAnsiTheme="majorBidi" w:cstheme="majorBidi"/>
              </w:rPr>
            </w:pPr>
          </w:p>
        </w:tc>
      </w:tr>
      <w:tr w:rsidR="00FC7F29" w:rsidRPr="00916E18" w14:paraId="1DEF3B20" w14:textId="77777777" w:rsidTr="00537B88">
        <w:tc>
          <w:tcPr>
            <w:tcW w:w="1615" w:type="dxa"/>
            <w:tcBorders>
              <w:top w:val="single" w:sz="4" w:space="0" w:color="auto"/>
              <w:bottom w:val="single" w:sz="4" w:space="0" w:color="auto"/>
            </w:tcBorders>
            <w:shd w:val="clear" w:color="auto" w:fill="auto"/>
          </w:tcPr>
          <w:p w14:paraId="173D2610" w14:textId="77777777" w:rsidR="00FC7F29" w:rsidRPr="00916E18" w:rsidRDefault="00FC7F29" w:rsidP="001C7A37">
            <w:pPr>
              <w:pStyle w:val="NoSpacing"/>
              <w:rPr>
                <w:rFonts w:asciiTheme="majorBidi" w:hAnsiTheme="majorBidi" w:cstheme="majorBidi"/>
              </w:rPr>
            </w:pPr>
            <w:r w:rsidRPr="00916E18">
              <w:rPr>
                <w:rFonts w:asciiTheme="majorBidi" w:hAnsiTheme="majorBidi" w:cstheme="majorBidi"/>
              </w:rPr>
              <w:t>Programming contracts</w:t>
            </w:r>
          </w:p>
        </w:tc>
        <w:tc>
          <w:tcPr>
            <w:tcW w:w="5783" w:type="dxa"/>
            <w:gridSpan w:val="2"/>
            <w:tcBorders>
              <w:top w:val="single" w:sz="4" w:space="0" w:color="auto"/>
              <w:bottom w:val="single" w:sz="4" w:space="0" w:color="auto"/>
            </w:tcBorders>
            <w:shd w:val="clear" w:color="auto" w:fill="auto"/>
          </w:tcPr>
          <w:p w14:paraId="1FE9F6F3" w14:textId="77777777" w:rsidR="00FC7F29" w:rsidRPr="00916E18" w:rsidRDefault="00FC7F29" w:rsidP="00537B88">
            <w:pPr>
              <w:pStyle w:val="NoSpacing"/>
              <w:ind w:left="720" w:hanging="720"/>
              <w:rPr>
                <w:rFonts w:asciiTheme="majorBidi" w:hAnsiTheme="majorBidi" w:cstheme="majorBidi"/>
              </w:rPr>
            </w:pPr>
            <w:r w:rsidRPr="00916E18">
              <w:rPr>
                <w:rFonts w:asciiTheme="majorBidi" w:hAnsiTheme="majorBidi" w:cstheme="majorBidi"/>
              </w:rPr>
              <w:t xml:space="preserve">Design, develop, and deploy enhancements to </w:t>
            </w:r>
            <w:r w:rsidR="00537B88" w:rsidRPr="00916E18">
              <w:rPr>
                <w:rFonts w:asciiTheme="majorBidi" w:hAnsiTheme="majorBidi" w:cstheme="majorBidi"/>
              </w:rPr>
              <w:t xml:space="preserve">OHSN </w:t>
            </w:r>
          </w:p>
        </w:tc>
        <w:tc>
          <w:tcPr>
            <w:tcW w:w="2700" w:type="dxa"/>
            <w:tcBorders>
              <w:top w:val="single" w:sz="4" w:space="0" w:color="auto"/>
              <w:bottom w:val="single" w:sz="4" w:space="0" w:color="auto"/>
            </w:tcBorders>
            <w:shd w:val="clear" w:color="auto" w:fill="auto"/>
          </w:tcPr>
          <w:p w14:paraId="6DB39886" w14:textId="77777777" w:rsidR="00FC7F29" w:rsidRPr="00916E18" w:rsidRDefault="00FC7F29" w:rsidP="00537B88">
            <w:pPr>
              <w:pStyle w:val="NoSpacing"/>
              <w:ind w:left="720" w:hanging="720"/>
              <w:rPr>
                <w:rFonts w:asciiTheme="majorBidi" w:hAnsiTheme="majorBidi" w:cstheme="majorBidi"/>
              </w:rPr>
            </w:pPr>
            <w:r w:rsidRPr="00916E18">
              <w:rPr>
                <w:rFonts w:asciiTheme="majorBidi" w:hAnsiTheme="majorBidi" w:cstheme="majorBidi"/>
                <w:bCs/>
              </w:rPr>
              <w:t>$</w:t>
            </w:r>
            <w:r w:rsidR="00537B88" w:rsidRPr="00916E18">
              <w:rPr>
                <w:rFonts w:asciiTheme="majorBidi" w:hAnsiTheme="majorBidi" w:cstheme="majorBidi"/>
                <w:bCs/>
              </w:rPr>
              <w:t>143</w:t>
            </w:r>
            <w:r w:rsidRPr="00916E18">
              <w:rPr>
                <w:rFonts w:asciiTheme="majorBidi" w:hAnsiTheme="majorBidi" w:cstheme="majorBidi"/>
                <w:bCs/>
              </w:rPr>
              <w:t>,</w:t>
            </w:r>
            <w:r w:rsidR="0004158E" w:rsidRPr="00916E18">
              <w:rPr>
                <w:rFonts w:asciiTheme="majorBidi" w:hAnsiTheme="majorBidi" w:cstheme="majorBidi"/>
                <w:bCs/>
              </w:rPr>
              <w:t>480</w:t>
            </w:r>
          </w:p>
        </w:tc>
      </w:tr>
      <w:tr w:rsidR="00FC7F29" w:rsidRPr="00916E18" w14:paraId="7997FEE6" w14:textId="77777777" w:rsidTr="00537B88">
        <w:tc>
          <w:tcPr>
            <w:tcW w:w="1615" w:type="dxa"/>
            <w:tcBorders>
              <w:top w:val="single" w:sz="4" w:space="0" w:color="auto"/>
            </w:tcBorders>
            <w:shd w:val="clear" w:color="auto" w:fill="auto"/>
          </w:tcPr>
          <w:p w14:paraId="7DBC0A92" w14:textId="77777777" w:rsidR="00FC7F29" w:rsidRPr="00916E18" w:rsidRDefault="00FC7F29" w:rsidP="001C7A37">
            <w:pPr>
              <w:pStyle w:val="NoSpacing"/>
              <w:ind w:left="720" w:hanging="720"/>
              <w:rPr>
                <w:rFonts w:asciiTheme="majorBidi" w:hAnsiTheme="majorBidi" w:cstheme="majorBidi"/>
                <w:b/>
              </w:rPr>
            </w:pPr>
            <w:r w:rsidRPr="00916E18">
              <w:rPr>
                <w:rFonts w:asciiTheme="majorBidi" w:hAnsiTheme="majorBidi" w:cstheme="majorBidi"/>
                <w:b/>
              </w:rPr>
              <w:t>Total</w:t>
            </w:r>
          </w:p>
        </w:tc>
        <w:tc>
          <w:tcPr>
            <w:tcW w:w="5783" w:type="dxa"/>
            <w:gridSpan w:val="2"/>
            <w:tcBorders>
              <w:top w:val="single" w:sz="4" w:space="0" w:color="auto"/>
            </w:tcBorders>
            <w:shd w:val="clear" w:color="auto" w:fill="auto"/>
          </w:tcPr>
          <w:p w14:paraId="31EE7BF9" w14:textId="77777777" w:rsidR="00FC7F29" w:rsidRPr="00916E18" w:rsidRDefault="00FC7F29" w:rsidP="001C7A37">
            <w:pPr>
              <w:pStyle w:val="NoSpacing"/>
              <w:ind w:left="720" w:hanging="720"/>
              <w:rPr>
                <w:rFonts w:asciiTheme="majorBidi" w:hAnsiTheme="majorBidi" w:cstheme="majorBidi"/>
                <w:b/>
              </w:rPr>
            </w:pPr>
          </w:p>
        </w:tc>
        <w:tc>
          <w:tcPr>
            <w:tcW w:w="2700" w:type="dxa"/>
            <w:tcBorders>
              <w:top w:val="single" w:sz="4" w:space="0" w:color="auto"/>
            </w:tcBorders>
            <w:shd w:val="clear" w:color="auto" w:fill="auto"/>
          </w:tcPr>
          <w:p w14:paraId="2516DFE4" w14:textId="77777777" w:rsidR="00FC7F29" w:rsidRPr="00916E18" w:rsidRDefault="00FC7F29" w:rsidP="00612D4C">
            <w:pPr>
              <w:pStyle w:val="NoSpacing"/>
              <w:ind w:left="720" w:hanging="720"/>
              <w:rPr>
                <w:rFonts w:asciiTheme="majorBidi" w:hAnsiTheme="majorBidi" w:cstheme="majorBidi"/>
              </w:rPr>
            </w:pPr>
            <w:r w:rsidRPr="00916E18">
              <w:rPr>
                <w:rFonts w:asciiTheme="majorBidi" w:hAnsiTheme="majorBidi" w:cstheme="majorBidi"/>
                <w:bCs/>
              </w:rPr>
              <w:t>$</w:t>
            </w:r>
            <w:r w:rsidR="00A633A1" w:rsidRPr="00916E18">
              <w:rPr>
                <w:rFonts w:asciiTheme="majorBidi" w:hAnsiTheme="majorBidi" w:cstheme="majorBidi"/>
                <w:bCs/>
              </w:rPr>
              <w:t xml:space="preserve"> </w:t>
            </w:r>
            <w:r w:rsidR="00612D4C" w:rsidRPr="00916E18">
              <w:rPr>
                <w:rFonts w:asciiTheme="majorBidi" w:hAnsiTheme="majorBidi" w:cstheme="majorBidi"/>
                <w:bCs/>
              </w:rPr>
              <w:t>342, 608</w:t>
            </w:r>
          </w:p>
        </w:tc>
      </w:tr>
    </w:tbl>
    <w:p w14:paraId="571AABEC" w14:textId="77777777" w:rsidR="001B5AE0" w:rsidRPr="00916E18" w:rsidRDefault="001B5AE0" w:rsidP="004A33C4">
      <w:pPr>
        <w:pStyle w:val="Heading2"/>
        <w:tabs>
          <w:tab w:val="clear" w:pos="881"/>
          <w:tab w:val="left" w:pos="-1260"/>
        </w:tabs>
        <w:spacing w:line="240" w:lineRule="auto"/>
        <w:ind w:left="360" w:hanging="382"/>
        <w:rPr>
          <w:rFonts w:asciiTheme="majorBidi" w:hAnsiTheme="majorBidi" w:cstheme="majorBidi"/>
          <w:b/>
          <w:sz w:val="24"/>
          <w:szCs w:val="24"/>
        </w:rPr>
      </w:pPr>
      <w:bookmarkStart w:id="15" w:name="_Toc398218257"/>
      <w:r w:rsidRPr="00916E18">
        <w:rPr>
          <w:rFonts w:asciiTheme="majorBidi" w:hAnsiTheme="majorBidi" w:cstheme="majorBidi"/>
          <w:b/>
          <w:sz w:val="24"/>
          <w:szCs w:val="24"/>
        </w:rPr>
        <w:t>Explanation for Program Changes or Adjustments</w:t>
      </w:r>
      <w:bookmarkEnd w:id="15"/>
    </w:p>
    <w:p w14:paraId="35426C01" w14:textId="77777777" w:rsidR="00CD6A22" w:rsidRPr="00916E18" w:rsidRDefault="0077358B" w:rsidP="00471174">
      <w:pPr>
        <w:pStyle w:val="BodyText"/>
        <w:ind w:left="180"/>
        <w:rPr>
          <w:rFonts w:asciiTheme="majorBidi" w:hAnsiTheme="majorBidi" w:cstheme="majorBidi"/>
          <w:sz w:val="24"/>
          <w:szCs w:val="24"/>
        </w:rPr>
      </w:pPr>
      <w:r w:rsidRPr="00916E18">
        <w:rPr>
          <w:rFonts w:asciiTheme="majorBidi" w:hAnsiTheme="majorBidi" w:cstheme="majorBidi"/>
          <w:sz w:val="24"/>
          <w:szCs w:val="24"/>
        </w:rPr>
        <w:t xml:space="preserve">This is </w:t>
      </w:r>
      <w:r w:rsidR="0018712E" w:rsidRPr="00916E18">
        <w:rPr>
          <w:rFonts w:asciiTheme="majorBidi" w:hAnsiTheme="majorBidi" w:cstheme="majorBidi"/>
          <w:sz w:val="24"/>
          <w:szCs w:val="24"/>
        </w:rPr>
        <w:t>an existing collection in use without an OMB control number</w:t>
      </w:r>
      <w:r w:rsidRPr="00916E18">
        <w:rPr>
          <w:rFonts w:asciiTheme="majorBidi" w:hAnsiTheme="majorBidi" w:cstheme="majorBidi"/>
          <w:sz w:val="24"/>
          <w:szCs w:val="24"/>
        </w:rPr>
        <w:t>.</w:t>
      </w:r>
    </w:p>
    <w:p w14:paraId="50363216" w14:textId="77777777" w:rsidR="004A33C4" w:rsidRPr="00916E18" w:rsidRDefault="004A33C4" w:rsidP="00AE1E34">
      <w:pPr>
        <w:pStyle w:val="BodyText"/>
        <w:rPr>
          <w:rFonts w:asciiTheme="majorBidi" w:hAnsiTheme="majorBidi" w:cstheme="majorBidi"/>
          <w:sz w:val="24"/>
          <w:szCs w:val="24"/>
        </w:rPr>
      </w:pPr>
    </w:p>
    <w:p w14:paraId="4A2C5A05" w14:textId="77777777" w:rsidR="001B5AE0" w:rsidRPr="00916E18" w:rsidRDefault="001B5AE0" w:rsidP="004A33C4">
      <w:pPr>
        <w:pStyle w:val="Heading2"/>
        <w:tabs>
          <w:tab w:val="clear" w:pos="881"/>
          <w:tab w:val="left" w:pos="-1260"/>
        </w:tabs>
        <w:spacing w:line="240" w:lineRule="auto"/>
        <w:ind w:left="360" w:hanging="382"/>
        <w:rPr>
          <w:rFonts w:asciiTheme="majorBidi" w:hAnsiTheme="majorBidi" w:cstheme="majorBidi"/>
          <w:b/>
          <w:sz w:val="24"/>
          <w:szCs w:val="24"/>
        </w:rPr>
      </w:pPr>
      <w:bookmarkStart w:id="16" w:name="_Toc398218258"/>
      <w:r w:rsidRPr="00916E18">
        <w:rPr>
          <w:rFonts w:asciiTheme="majorBidi" w:hAnsiTheme="majorBidi" w:cstheme="majorBidi"/>
          <w:b/>
          <w:sz w:val="24"/>
          <w:szCs w:val="24"/>
        </w:rPr>
        <w:t>Plans for Tabulation and Publication and Project Time Schedule</w:t>
      </w:r>
      <w:bookmarkEnd w:id="16"/>
    </w:p>
    <w:p w14:paraId="22865E77" w14:textId="31EAD70B" w:rsidR="00EA74D2" w:rsidRDefault="00EA74D2" w:rsidP="00EA74D2">
      <w:pPr>
        <w:pStyle w:val="BodyText"/>
        <w:rPr>
          <w:rFonts w:asciiTheme="majorBidi" w:hAnsiTheme="majorBidi" w:cstheme="majorBidi"/>
          <w:sz w:val="24"/>
          <w:szCs w:val="24"/>
        </w:rPr>
      </w:pPr>
      <w:r w:rsidRPr="00916E18">
        <w:rPr>
          <w:rFonts w:asciiTheme="majorBidi" w:hAnsiTheme="majorBidi" w:cstheme="majorBidi"/>
          <w:sz w:val="24"/>
          <w:szCs w:val="24"/>
        </w:rPr>
        <w:t>OHSN is an ongoing system that regularly collects data</w:t>
      </w:r>
      <w:r w:rsidR="00396D1F">
        <w:rPr>
          <w:rFonts w:asciiTheme="majorBidi" w:hAnsiTheme="majorBidi" w:cstheme="majorBidi"/>
          <w:sz w:val="24"/>
          <w:szCs w:val="24"/>
        </w:rPr>
        <w:t xml:space="preserve"> on a rolling monthly basis</w:t>
      </w:r>
      <w:r w:rsidRPr="00916E18">
        <w:rPr>
          <w:rFonts w:asciiTheme="majorBidi" w:hAnsiTheme="majorBidi" w:cstheme="majorBidi"/>
          <w:sz w:val="24"/>
          <w:szCs w:val="24"/>
        </w:rPr>
        <w:t xml:space="preserve"> and </w:t>
      </w:r>
      <w:r w:rsidR="00B938CE" w:rsidRPr="00916E18">
        <w:rPr>
          <w:rFonts w:asciiTheme="majorBidi" w:hAnsiTheme="majorBidi" w:cstheme="majorBidi"/>
          <w:sz w:val="24"/>
          <w:szCs w:val="24"/>
        </w:rPr>
        <w:t>therefore</w:t>
      </w:r>
      <w:r w:rsidRPr="00916E18">
        <w:rPr>
          <w:rFonts w:asciiTheme="majorBidi" w:hAnsiTheme="majorBidi" w:cstheme="majorBidi"/>
          <w:sz w:val="24"/>
          <w:szCs w:val="24"/>
        </w:rPr>
        <w:t xml:space="preserve">, does not have an annual timeline. The data </w:t>
      </w:r>
      <w:r w:rsidR="00B938CE" w:rsidRPr="00916E18">
        <w:rPr>
          <w:rFonts w:asciiTheme="majorBidi" w:hAnsiTheme="majorBidi" w:cstheme="majorBidi"/>
          <w:sz w:val="24"/>
          <w:szCs w:val="24"/>
        </w:rPr>
        <w:t>is</w:t>
      </w:r>
      <w:r w:rsidRPr="00916E18">
        <w:rPr>
          <w:rFonts w:asciiTheme="majorBidi" w:hAnsiTheme="majorBidi" w:cstheme="majorBidi"/>
          <w:sz w:val="24"/>
          <w:szCs w:val="24"/>
        </w:rPr>
        <w:t xml:space="preserve"> reported on a </w:t>
      </w:r>
      <w:r w:rsidR="00A1708E" w:rsidRPr="00916E18">
        <w:rPr>
          <w:rFonts w:asciiTheme="majorBidi" w:hAnsiTheme="majorBidi" w:cstheme="majorBidi"/>
          <w:sz w:val="24"/>
          <w:szCs w:val="24"/>
        </w:rPr>
        <w:t xml:space="preserve">monthly </w:t>
      </w:r>
      <w:r w:rsidRPr="00916E18">
        <w:rPr>
          <w:rFonts w:asciiTheme="majorBidi" w:hAnsiTheme="majorBidi" w:cstheme="majorBidi"/>
          <w:sz w:val="24"/>
          <w:szCs w:val="24"/>
        </w:rPr>
        <w:t>basis by participating health care institutions and aggregated by CDC</w:t>
      </w:r>
      <w:r w:rsidR="001A49F4" w:rsidRPr="00916E18">
        <w:rPr>
          <w:rFonts w:asciiTheme="majorBidi" w:hAnsiTheme="majorBidi" w:cstheme="majorBidi"/>
          <w:sz w:val="24"/>
          <w:szCs w:val="24"/>
        </w:rPr>
        <w:t>/</w:t>
      </w:r>
      <w:r w:rsidRPr="00916E18">
        <w:rPr>
          <w:rFonts w:asciiTheme="majorBidi" w:hAnsiTheme="majorBidi" w:cstheme="majorBidi"/>
          <w:sz w:val="24"/>
          <w:szCs w:val="24"/>
        </w:rPr>
        <w:t xml:space="preserve">NIOSH into a </w:t>
      </w:r>
      <w:r w:rsidR="00396D1F">
        <w:rPr>
          <w:rFonts w:asciiTheme="majorBidi" w:hAnsiTheme="majorBidi" w:cstheme="majorBidi"/>
          <w:sz w:val="24"/>
          <w:szCs w:val="24"/>
        </w:rPr>
        <w:t>single</w:t>
      </w:r>
      <w:r w:rsidR="00396D1F" w:rsidRPr="00916E18">
        <w:rPr>
          <w:rFonts w:asciiTheme="majorBidi" w:hAnsiTheme="majorBidi" w:cstheme="majorBidi"/>
          <w:sz w:val="24"/>
          <w:szCs w:val="24"/>
        </w:rPr>
        <w:t xml:space="preserve"> </w:t>
      </w:r>
      <w:r w:rsidRPr="00916E18">
        <w:rPr>
          <w:rFonts w:asciiTheme="majorBidi" w:hAnsiTheme="majorBidi" w:cstheme="majorBidi"/>
          <w:sz w:val="24"/>
          <w:szCs w:val="24"/>
        </w:rPr>
        <w:t>occupational health database that is analyzed for the following purposes: to describe the occupational injuries and illnesses among workers in</w:t>
      </w:r>
      <w:r w:rsidR="003517E5" w:rsidRPr="00916E18">
        <w:rPr>
          <w:rFonts w:asciiTheme="majorBidi" w:hAnsiTheme="majorBidi" w:cstheme="majorBidi"/>
          <w:sz w:val="24"/>
          <w:szCs w:val="24"/>
        </w:rPr>
        <w:t xml:space="preserve"> a given</w:t>
      </w:r>
      <w:r w:rsidRPr="00916E18">
        <w:rPr>
          <w:rFonts w:asciiTheme="majorBidi" w:hAnsiTheme="majorBidi" w:cstheme="majorBidi"/>
          <w:sz w:val="24"/>
          <w:szCs w:val="24"/>
        </w:rPr>
        <w:t xml:space="preserve"> U.S. health care facilit</w:t>
      </w:r>
      <w:r w:rsidR="003517E5" w:rsidRPr="00916E18">
        <w:rPr>
          <w:rFonts w:asciiTheme="majorBidi" w:hAnsiTheme="majorBidi" w:cstheme="majorBidi"/>
          <w:sz w:val="24"/>
          <w:szCs w:val="24"/>
        </w:rPr>
        <w:t>y</w:t>
      </w:r>
      <w:r w:rsidRPr="00916E18">
        <w:rPr>
          <w:rFonts w:asciiTheme="majorBidi" w:hAnsiTheme="majorBidi" w:cstheme="majorBidi"/>
          <w:sz w:val="24"/>
          <w:szCs w:val="24"/>
        </w:rPr>
        <w:t>.</w:t>
      </w:r>
      <w:r w:rsidR="00086C53" w:rsidRPr="00916E18">
        <w:rPr>
          <w:rFonts w:asciiTheme="majorBidi" w:hAnsiTheme="majorBidi" w:cstheme="majorBidi"/>
          <w:sz w:val="24"/>
          <w:szCs w:val="24"/>
        </w:rPr>
        <w:t xml:space="preserve"> </w:t>
      </w:r>
      <w:r w:rsidRPr="00916E18">
        <w:rPr>
          <w:rFonts w:asciiTheme="majorBidi" w:hAnsiTheme="majorBidi" w:cstheme="majorBidi"/>
          <w:sz w:val="24"/>
          <w:szCs w:val="24"/>
        </w:rPr>
        <w:t xml:space="preserve">OHSN participants are able to access their own data at any time and analyze </w:t>
      </w:r>
      <w:r w:rsidR="00B938CE" w:rsidRPr="00916E18">
        <w:rPr>
          <w:rFonts w:asciiTheme="majorBidi" w:hAnsiTheme="majorBidi" w:cstheme="majorBidi"/>
          <w:sz w:val="24"/>
          <w:szCs w:val="24"/>
        </w:rPr>
        <w:t>it</w:t>
      </w:r>
      <w:r w:rsidRPr="00916E18">
        <w:rPr>
          <w:rFonts w:asciiTheme="majorBidi" w:hAnsiTheme="majorBidi" w:cstheme="majorBidi"/>
          <w:sz w:val="24"/>
          <w:szCs w:val="24"/>
        </w:rPr>
        <w:t xml:space="preserve"> through a web interface.</w:t>
      </w:r>
      <w:r w:rsidR="00530E86" w:rsidRPr="00916E18" w:rsidDel="00530E86">
        <w:rPr>
          <w:rFonts w:asciiTheme="majorBidi" w:hAnsiTheme="majorBidi" w:cstheme="majorBidi"/>
          <w:sz w:val="24"/>
          <w:szCs w:val="24"/>
        </w:rPr>
        <w:t xml:space="preserve"> </w:t>
      </w:r>
    </w:p>
    <w:p w14:paraId="17E2BD3F" w14:textId="77777777" w:rsidR="00396D1F" w:rsidRDefault="00396D1F" w:rsidP="00EA74D2">
      <w:pPr>
        <w:pStyle w:val="BodyText"/>
        <w:rPr>
          <w:rFonts w:asciiTheme="majorBidi" w:hAnsiTheme="majorBidi" w:cstheme="majorBidi"/>
          <w:sz w:val="24"/>
          <w:szCs w:val="24"/>
        </w:rPr>
      </w:pPr>
    </w:p>
    <w:p w14:paraId="7082CE55" w14:textId="48A35A92" w:rsidR="00396D1F" w:rsidRPr="00916E18" w:rsidRDefault="00396D1F" w:rsidP="00EA74D2">
      <w:pPr>
        <w:pStyle w:val="BodyText"/>
        <w:rPr>
          <w:rFonts w:asciiTheme="majorBidi" w:hAnsiTheme="majorBidi" w:cstheme="majorBidi"/>
          <w:sz w:val="24"/>
          <w:szCs w:val="24"/>
        </w:rPr>
      </w:pPr>
      <w:r>
        <w:rPr>
          <w:rFonts w:asciiTheme="majorBidi" w:hAnsiTheme="majorBidi" w:cstheme="majorBidi"/>
          <w:sz w:val="24"/>
          <w:szCs w:val="24"/>
        </w:rPr>
        <w:t>Due to the limitations inherent in the rate of participation in this network and the collection methods (i.e., participating hospitals will participate on a voluntary basis and no sampling methodology will be employed during recruitment of hospitals)—the information collected will not be representative of healthcare facilities throughout the US</w:t>
      </w:r>
      <w:r w:rsidR="001C6071">
        <w:rPr>
          <w:rFonts w:asciiTheme="majorBidi" w:hAnsiTheme="majorBidi" w:cstheme="majorBidi"/>
          <w:sz w:val="24"/>
          <w:szCs w:val="24"/>
        </w:rPr>
        <w:t xml:space="preserve"> or any segment thereof</w:t>
      </w:r>
      <w:r>
        <w:rPr>
          <w:rFonts w:asciiTheme="majorBidi" w:hAnsiTheme="majorBidi" w:cstheme="majorBidi"/>
          <w:sz w:val="24"/>
          <w:szCs w:val="24"/>
        </w:rPr>
        <w:t xml:space="preserve">.  </w:t>
      </w:r>
      <w:r w:rsidR="007063A3">
        <w:rPr>
          <w:rFonts w:asciiTheme="majorBidi" w:hAnsiTheme="majorBidi" w:cstheme="majorBidi"/>
          <w:sz w:val="24"/>
          <w:szCs w:val="24"/>
        </w:rPr>
        <w:t xml:space="preserve">This will subsequently not permit for inter-facility comparisons of data.  Any reports, presentations, or MMWR publications of the data collected will clearly specify that the OHSN is not a nationally </w:t>
      </w:r>
      <w:r w:rsidR="001C6071">
        <w:rPr>
          <w:rFonts w:asciiTheme="majorBidi" w:hAnsiTheme="majorBidi" w:cstheme="majorBidi"/>
          <w:sz w:val="24"/>
          <w:szCs w:val="24"/>
        </w:rPr>
        <w:t xml:space="preserve">or otherwise </w:t>
      </w:r>
      <w:r w:rsidR="007063A3">
        <w:rPr>
          <w:rFonts w:asciiTheme="majorBidi" w:hAnsiTheme="majorBidi" w:cstheme="majorBidi"/>
          <w:sz w:val="24"/>
          <w:szCs w:val="24"/>
        </w:rPr>
        <w:t>representative network of hospitals.</w:t>
      </w:r>
    </w:p>
    <w:p w14:paraId="653298C6" w14:textId="77777777" w:rsidR="00421515" w:rsidRPr="00916E18" w:rsidRDefault="00421515" w:rsidP="00AE1E34">
      <w:pPr>
        <w:pStyle w:val="BodyText"/>
        <w:rPr>
          <w:rFonts w:asciiTheme="majorBidi" w:hAnsiTheme="majorBidi" w:cstheme="majorBidi"/>
          <w:sz w:val="24"/>
          <w:szCs w:val="24"/>
        </w:rPr>
      </w:pPr>
    </w:p>
    <w:p w14:paraId="611BD48C" w14:textId="77777777" w:rsidR="001B5AE0" w:rsidRPr="00916E18" w:rsidRDefault="001B5AE0" w:rsidP="004A33C4">
      <w:pPr>
        <w:pStyle w:val="Heading2"/>
        <w:tabs>
          <w:tab w:val="clear" w:pos="881"/>
          <w:tab w:val="left" w:pos="-1260"/>
        </w:tabs>
        <w:spacing w:line="240" w:lineRule="auto"/>
        <w:ind w:left="360" w:hanging="382"/>
        <w:rPr>
          <w:rFonts w:asciiTheme="majorBidi" w:hAnsiTheme="majorBidi" w:cstheme="majorBidi"/>
          <w:b/>
          <w:sz w:val="24"/>
          <w:szCs w:val="24"/>
        </w:rPr>
      </w:pPr>
      <w:bookmarkStart w:id="17" w:name="_Toc398218259"/>
      <w:r w:rsidRPr="00916E18">
        <w:rPr>
          <w:rFonts w:asciiTheme="majorBidi" w:hAnsiTheme="majorBidi" w:cstheme="majorBidi"/>
          <w:b/>
          <w:sz w:val="24"/>
          <w:szCs w:val="24"/>
        </w:rPr>
        <w:t>Reason(s) Display of OMB Expiration Date is Inappropriate</w:t>
      </w:r>
      <w:bookmarkEnd w:id="17"/>
    </w:p>
    <w:p w14:paraId="03B5D8ED" w14:textId="77777777" w:rsidR="00D66B30" w:rsidRPr="00916E18" w:rsidRDefault="001E1563" w:rsidP="00AE1E34">
      <w:pPr>
        <w:pStyle w:val="BodyText"/>
        <w:rPr>
          <w:rFonts w:asciiTheme="majorBidi" w:hAnsiTheme="majorBidi" w:cstheme="majorBidi"/>
          <w:sz w:val="24"/>
          <w:szCs w:val="24"/>
        </w:rPr>
      </w:pPr>
      <w:r w:rsidRPr="00916E18">
        <w:rPr>
          <w:rFonts w:asciiTheme="majorBidi" w:hAnsiTheme="majorBidi" w:cstheme="majorBidi"/>
          <w:color w:val="000000"/>
          <w:sz w:val="24"/>
          <w:szCs w:val="24"/>
        </w:rPr>
        <w:t>The display of the OMB expiration date is not inappropriate.</w:t>
      </w:r>
    </w:p>
    <w:p w14:paraId="724FBC4F" w14:textId="77777777" w:rsidR="001B5AE0" w:rsidRPr="00916E18" w:rsidRDefault="001B5AE0" w:rsidP="004A33C4">
      <w:pPr>
        <w:pStyle w:val="Heading2"/>
        <w:tabs>
          <w:tab w:val="clear" w:pos="881"/>
          <w:tab w:val="left" w:pos="-1260"/>
        </w:tabs>
        <w:spacing w:line="240" w:lineRule="auto"/>
        <w:ind w:left="360" w:hanging="382"/>
        <w:rPr>
          <w:rFonts w:asciiTheme="majorBidi" w:hAnsiTheme="majorBidi" w:cstheme="majorBidi"/>
          <w:b/>
          <w:sz w:val="24"/>
          <w:szCs w:val="24"/>
        </w:rPr>
      </w:pPr>
      <w:bookmarkStart w:id="18" w:name="_Toc398218260"/>
      <w:r w:rsidRPr="00916E18">
        <w:rPr>
          <w:rFonts w:asciiTheme="majorBidi" w:hAnsiTheme="majorBidi" w:cstheme="majorBidi"/>
          <w:b/>
          <w:sz w:val="24"/>
          <w:szCs w:val="24"/>
        </w:rPr>
        <w:t>Exceptions to Certification for Paperwork Reduction Act Submissions</w:t>
      </w:r>
      <w:bookmarkEnd w:id="18"/>
    </w:p>
    <w:p w14:paraId="77F81616" w14:textId="77777777" w:rsidR="001B5AE0" w:rsidRPr="00916E18" w:rsidRDefault="0099231D" w:rsidP="00471174">
      <w:pPr>
        <w:pStyle w:val="BodyText"/>
        <w:ind w:left="180"/>
        <w:rPr>
          <w:rFonts w:asciiTheme="majorBidi" w:hAnsiTheme="majorBidi" w:cstheme="majorBidi"/>
          <w:sz w:val="24"/>
          <w:szCs w:val="24"/>
        </w:rPr>
      </w:pPr>
      <w:r w:rsidRPr="00916E18">
        <w:rPr>
          <w:rFonts w:asciiTheme="majorBidi" w:hAnsiTheme="majorBidi" w:cstheme="majorBidi"/>
          <w:sz w:val="24"/>
          <w:szCs w:val="24"/>
        </w:rPr>
        <w:t>There are no exceptions to the certification.</w:t>
      </w:r>
    </w:p>
    <w:p w14:paraId="03743FB5" w14:textId="77777777" w:rsidR="004A33C4" w:rsidRPr="00916E18" w:rsidRDefault="004A33C4" w:rsidP="0099231D">
      <w:pPr>
        <w:pStyle w:val="BodyText"/>
        <w:rPr>
          <w:rFonts w:asciiTheme="majorBidi" w:hAnsiTheme="majorBidi" w:cstheme="majorBidi"/>
          <w:sz w:val="24"/>
          <w:szCs w:val="24"/>
        </w:rPr>
      </w:pPr>
    </w:p>
    <w:p w14:paraId="1DBCC405" w14:textId="77777777" w:rsidR="008D1F3F" w:rsidRPr="00916E18" w:rsidRDefault="008D1F3F" w:rsidP="00EB03F5">
      <w:pPr>
        <w:pStyle w:val="BodyText"/>
        <w:ind w:left="180"/>
        <w:rPr>
          <w:rFonts w:asciiTheme="majorBidi" w:hAnsiTheme="majorBidi" w:cstheme="majorBidi"/>
          <w:sz w:val="24"/>
          <w:szCs w:val="24"/>
        </w:rPr>
      </w:pPr>
    </w:p>
    <w:sectPr w:rsidR="008D1F3F" w:rsidRPr="00916E18">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DC3292" w14:textId="77777777" w:rsidR="00D07A36" w:rsidRDefault="00D07A36" w:rsidP="00AE1E34">
      <w:r>
        <w:separator/>
      </w:r>
    </w:p>
  </w:endnote>
  <w:endnote w:type="continuationSeparator" w:id="0">
    <w:p w14:paraId="43D88800" w14:textId="77777777" w:rsidR="00D07A36" w:rsidRDefault="00D07A36" w:rsidP="00AE1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4531541"/>
      <w:docPartObj>
        <w:docPartGallery w:val="Page Numbers (Bottom of Page)"/>
        <w:docPartUnique/>
      </w:docPartObj>
    </w:sdtPr>
    <w:sdtEndPr>
      <w:rPr>
        <w:noProof/>
      </w:rPr>
    </w:sdtEndPr>
    <w:sdtContent>
      <w:p w14:paraId="42776A02" w14:textId="77777777" w:rsidR="00D07A36" w:rsidRDefault="00D07A36">
        <w:pPr>
          <w:pStyle w:val="Footer"/>
          <w:jc w:val="right"/>
        </w:pPr>
        <w:r>
          <w:fldChar w:fldCharType="begin"/>
        </w:r>
        <w:r>
          <w:instrText xml:space="preserve"> PAGE   \* MERGEFORMAT </w:instrText>
        </w:r>
        <w:r>
          <w:fldChar w:fldCharType="separate"/>
        </w:r>
        <w:r w:rsidR="00D80B3E">
          <w:rPr>
            <w:noProof/>
          </w:rPr>
          <w:t>1</w:t>
        </w:r>
        <w:r>
          <w:rPr>
            <w:noProof/>
          </w:rPr>
          <w:fldChar w:fldCharType="end"/>
        </w:r>
      </w:p>
    </w:sdtContent>
  </w:sdt>
  <w:p w14:paraId="7A2AA4AB" w14:textId="77777777" w:rsidR="00D07A36" w:rsidRDefault="00D07A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E80C83" w14:textId="77777777" w:rsidR="00D07A36" w:rsidRDefault="00D07A36" w:rsidP="00AE1E34">
      <w:r>
        <w:separator/>
      </w:r>
    </w:p>
  </w:footnote>
  <w:footnote w:type="continuationSeparator" w:id="0">
    <w:p w14:paraId="37534778" w14:textId="77777777" w:rsidR="00D07A36" w:rsidRDefault="00D07A36" w:rsidP="00AE1E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9243B"/>
    <w:multiLevelType w:val="hybridMultilevel"/>
    <w:tmpl w:val="5AE6C1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B139B2"/>
    <w:multiLevelType w:val="multilevel"/>
    <w:tmpl w:val="2B6EA6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324DE"/>
    <w:multiLevelType w:val="hybridMultilevel"/>
    <w:tmpl w:val="441A1CD6"/>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 w15:restartNumberingAfterBreak="0">
    <w:nsid w:val="16D23BF2"/>
    <w:multiLevelType w:val="hybridMultilevel"/>
    <w:tmpl w:val="F8964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CD54B5"/>
    <w:multiLevelType w:val="hybridMultilevel"/>
    <w:tmpl w:val="623C1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E64685"/>
    <w:multiLevelType w:val="hybridMultilevel"/>
    <w:tmpl w:val="2556A5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043557"/>
    <w:multiLevelType w:val="hybridMultilevel"/>
    <w:tmpl w:val="2BEA1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C2735D"/>
    <w:multiLevelType w:val="hybridMultilevel"/>
    <w:tmpl w:val="3196C4EA"/>
    <w:lvl w:ilvl="0" w:tplc="EBF26BA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335D2B2E"/>
    <w:multiLevelType w:val="hybridMultilevel"/>
    <w:tmpl w:val="8A72B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BE54ED"/>
    <w:multiLevelType w:val="hybridMultilevel"/>
    <w:tmpl w:val="B71665A4"/>
    <w:lvl w:ilvl="0" w:tplc="E5A0DC66">
      <w:start w:val="1"/>
      <w:numFmt w:val="lowerLetter"/>
      <w:lvlText w:val="(%1)"/>
      <w:lvlJc w:val="left"/>
      <w:pPr>
        <w:ind w:left="518" w:hanging="360"/>
      </w:pPr>
      <w:rPr>
        <w:rFonts w:hint="default"/>
      </w:rPr>
    </w:lvl>
    <w:lvl w:ilvl="1" w:tplc="04090019" w:tentative="1">
      <w:start w:val="1"/>
      <w:numFmt w:val="lowerLetter"/>
      <w:lvlText w:val="%2."/>
      <w:lvlJc w:val="left"/>
      <w:pPr>
        <w:ind w:left="1238" w:hanging="360"/>
      </w:pPr>
    </w:lvl>
    <w:lvl w:ilvl="2" w:tplc="0409001B" w:tentative="1">
      <w:start w:val="1"/>
      <w:numFmt w:val="lowerRoman"/>
      <w:lvlText w:val="%3."/>
      <w:lvlJc w:val="right"/>
      <w:pPr>
        <w:ind w:left="1958" w:hanging="180"/>
      </w:pPr>
    </w:lvl>
    <w:lvl w:ilvl="3" w:tplc="0409000F" w:tentative="1">
      <w:start w:val="1"/>
      <w:numFmt w:val="decimal"/>
      <w:lvlText w:val="%4."/>
      <w:lvlJc w:val="left"/>
      <w:pPr>
        <w:ind w:left="2678" w:hanging="360"/>
      </w:pPr>
    </w:lvl>
    <w:lvl w:ilvl="4" w:tplc="04090019" w:tentative="1">
      <w:start w:val="1"/>
      <w:numFmt w:val="lowerLetter"/>
      <w:lvlText w:val="%5."/>
      <w:lvlJc w:val="left"/>
      <w:pPr>
        <w:ind w:left="3398" w:hanging="360"/>
      </w:pPr>
    </w:lvl>
    <w:lvl w:ilvl="5" w:tplc="0409001B" w:tentative="1">
      <w:start w:val="1"/>
      <w:numFmt w:val="lowerRoman"/>
      <w:lvlText w:val="%6."/>
      <w:lvlJc w:val="right"/>
      <w:pPr>
        <w:ind w:left="4118" w:hanging="180"/>
      </w:pPr>
    </w:lvl>
    <w:lvl w:ilvl="6" w:tplc="0409000F" w:tentative="1">
      <w:start w:val="1"/>
      <w:numFmt w:val="decimal"/>
      <w:lvlText w:val="%7."/>
      <w:lvlJc w:val="left"/>
      <w:pPr>
        <w:ind w:left="4838" w:hanging="360"/>
      </w:pPr>
    </w:lvl>
    <w:lvl w:ilvl="7" w:tplc="04090019" w:tentative="1">
      <w:start w:val="1"/>
      <w:numFmt w:val="lowerLetter"/>
      <w:lvlText w:val="%8."/>
      <w:lvlJc w:val="left"/>
      <w:pPr>
        <w:ind w:left="5558" w:hanging="360"/>
      </w:pPr>
    </w:lvl>
    <w:lvl w:ilvl="8" w:tplc="0409001B" w:tentative="1">
      <w:start w:val="1"/>
      <w:numFmt w:val="lowerRoman"/>
      <w:lvlText w:val="%9."/>
      <w:lvlJc w:val="right"/>
      <w:pPr>
        <w:ind w:left="6278" w:hanging="180"/>
      </w:pPr>
    </w:lvl>
  </w:abstractNum>
  <w:abstractNum w:abstractNumId="11" w15:restartNumberingAfterBreak="0">
    <w:nsid w:val="36E0619D"/>
    <w:multiLevelType w:val="hybridMultilevel"/>
    <w:tmpl w:val="5914C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CF2B47"/>
    <w:multiLevelType w:val="hybridMultilevel"/>
    <w:tmpl w:val="82684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5D3E79"/>
    <w:multiLevelType w:val="hybridMultilevel"/>
    <w:tmpl w:val="BCA821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36128C9"/>
    <w:multiLevelType w:val="hybridMultilevel"/>
    <w:tmpl w:val="AC3ABCD2"/>
    <w:lvl w:ilvl="0" w:tplc="04090001">
      <w:start w:val="1"/>
      <w:numFmt w:val="bullet"/>
      <w:lvlText w:val=""/>
      <w:lvlJc w:val="left"/>
      <w:pPr>
        <w:ind w:left="878" w:hanging="360"/>
      </w:pPr>
      <w:rPr>
        <w:rFonts w:ascii="Symbol" w:hAnsi="Symbol" w:hint="default"/>
      </w:rPr>
    </w:lvl>
    <w:lvl w:ilvl="1" w:tplc="04090003">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5" w15:restartNumberingAfterBreak="0">
    <w:nsid w:val="43E853BB"/>
    <w:multiLevelType w:val="multilevel"/>
    <w:tmpl w:val="DDF0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D16B44"/>
    <w:multiLevelType w:val="hybridMultilevel"/>
    <w:tmpl w:val="DFB4BE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60B3D86"/>
    <w:multiLevelType w:val="multilevel"/>
    <w:tmpl w:val="FDA41F9C"/>
    <w:lvl w:ilvl="0">
      <w:start w:val="1"/>
      <w:numFmt w:val="decimal"/>
      <w:lvlText w:val="%1"/>
      <w:lvlJc w:val="left"/>
      <w:pPr>
        <w:ind w:left="360" w:hanging="360"/>
      </w:pPr>
      <w:rPr>
        <w:rFonts w:hint="default"/>
      </w:rPr>
    </w:lvl>
    <w:lvl w:ilvl="1">
      <w:start w:val="1"/>
      <w:numFmt w:val="decimal"/>
      <w:lvlText w:val="%1.%2"/>
      <w:lvlJc w:val="left"/>
      <w:pPr>
        <w:ind w:left="518" w:hanging="360"/>
      </w:pPr>
      <w:rPr>
        <w:rFonts w:hint="default"/>
      </w:rPr>
    </w:lvl>
    <w:lvl w:ilvl="2">
      <w:start w:val="1"/>
      <w:numFmt w:val="decimal"/>
      <w:lvlText w:val="%1.%2.%3"/>
      <w:lvlJc w:val="left"/>
      <w:pPr>
        <w:ind w:left="1036" w:hanging="720"/>
      </w:pPr>
      <w:rPr>
        <w:rFonts w:hint="default"/>
      </w:rPr>
    </w:lvl>
    <w:lvl w:ilvl="3">
      <w:start w:val="1"/>
      <w:numFmt w:val="decimal"/>
      <w:lvlText w:val="%1.%2.%3.%4"/>
      <w:lvlJc w:val="left"/>
      <w:pPr>
        <w:ind w:left="1194" w:hanging="720"/>
      </w:pPr>
      <w:rPr>
        <w:rFonts w:hint="default"/>
      </w:rPr>
    </w:lvl>
    <w:lvl w:ilvl="4">
      <w:start w:val="1"/>
      <w:numFmt w:val="decimal"/>
      <w:lvlText w:val="%1.%2.%3.%4.%5"/>
      <w:lvlJc w:val="left"/>
      <w:pPr>
        <w:ind w:left="1712" w:hanging="1080"/>
      </w:pPr>
      <w:rPr>
        <w:rFonts w:hint="default"/>
      </w:rPr>
    </w:lvl>
    <w:lvl w:ilvl="5">
      <w:start w:val="1"/>
      <w:numFmt w:val="decimal"/>
      <w:lvlText w:val="%1.%2.%3.%4.%5.%6"/>
      <w:lvlJc w:val="left"/>
      <w:pPr>
        <w:ind w:left="1870" w:hanging="1080"/>
      </w:pPr>
      <w:rPr>
        <w:rFonts w:hint="default"/>
      </w:rPr>
    </w:lvl>
    <w:lvl w:ilvl="6">
      <w:start w:val="1"/>
      <w:numFmt w:val="decimal"/>
      <w:lvlText w:val="%1.%2.%3.%4.%5.%6.%7"/>
      <w:lvlJc w:val="left"/>
      <w:pPr>
        <w:ind w:left="2388" w:hanging="1440"/>
      </w:pPr>
      <w:rPr>
        <w:rFonts w:hint="default"/>
      </w:rPr>
    </w:lvl>
    <w:lvl w:ilvl="7">
      <w:start w:val="1"/>
      <w:numFmt w:val="decimal"/>
      <w:lvlText w:val="%1.%2.%3.%4.%5.%6.%7.%8"/>
      <w:lvlJc w:val="left"/>
      <w:pPr>
        <w:ind w:left="2546" w:hanging="1440"/>
      </w:pPr>
      <w:rPr>
        <w:rFonts w:hint="default"/>
      </w:rPr>
    </w:lvl>
    <w:lvl w:ilvl="8">
      <w:start w:val="1"/>
      <w:numFmt w:val="decimal"/>
      <w:lvlText w:val="%1.%2.%3.%4.%5.%6.%7.%8.%9"/>
      <w:lvlJc w:val="left"/>
      <w:pPr>
        <w:ind w:left="2704" w:hanging="1440"/>
      </w:pPr>
      <w:rPr>
        <w:rFonts w:hint="default"/>
      </w:rPr>
    </w:lvl>
  </w:abstractNum>
  <w:abstractNum w:abstractNumId="18" w15:restartNumberingAfterBreak="0">
    <w:nsid w:val="5B77348C"/>
    <w:multiLevelType w:val="hybridMultilevel"/>
    <w:tmpl w:val="1FAECBE8"/>
    <w:lvl w:ilvl="0" w:tplc="283293F6">
      <w:start w:val="1"/>
      <w:numFmt w:val="upperLetter"/>
      <w:lvlText w:val="%1."/>
      <w:lvlJc w:val="left"/>
      <w:pPr>
        <w:ind w:left="520" w:hanging="360"/>
      </w:pPr>
      <w:rPr>
        <w:rFonts w:ascii="Times New Roman" w:eastAsia="Times New Roman" w:hAnsi="Times New Roman" w:hint="default"/>
        <w:spacing w:val="-1"/>
        <w:sz w:val="22"/>
        <w:szCs w:val="22"/>
      </w:rPr>
    </w:lvl>
    <w:lvl w:ilvl="1" w:tplc="BD66830A">
      <w:start w:val="1"/>
      <w:numFmt w:val="bullet"/>
      <w:lvlText w:val=""/>
      <w:lvlJc w:val="left"/>
      <w:pPr>
        <w:ind w:left="1240" w:hanging="360"/>
      </w:pPr>
      <w:rPr>
        <w:rFonts w:ascii="Symbol" w:eastAsia="Symbol" w:hAnsi="Symbol" w:hint="default"/>
        <w:sz w:val="22"/>
        <w:szCs w:val="22"/>
      </w:rPr>
    </w:lvl>
    <w:lvl w:ilvl="2" w:tplc="BD3A12E0">
      <w:start w:val="1"/>
      <w:numFmt w:val="bullet"/>
      <w:lvlText w:val="•"/>
      <w:lvlJc w:val="left"/>
      <w:pPr>
        <w:ind w:left="2224" w:hanging="360"/>
      </w:pPr>
      <w:rPr>
        <w:rFonts w:hint="default"/>
      </w:rPr>
    </w:lvl>
    <w:lvl w:ilvl="3" w:tplc="69B83DCA">
      <w:start w:val="1"/>
      <w:numFmt w:val="bullet"/>
      <w:lvlText w:val="•"/>
      <w:lvlJc w:val="left"/>
      <w:pPr>
        <w:ind w:left="3209" w:hanging="360"/>
      </w:pPr>
      <w:rPr>
        <w:rFonts w:hint="default"/>
      </w:rPr>
    </w:lvl>
    <w:lvl w:ilvl="4" w:tplc="F5463AA6">
      <w:start w:val="1"/>
      <w:numFmt w:val="bullet"/>
      <w:lvlText w:val="•"/>
      <w:lvlJc w:val="left"/>
      <w:pPr>
        <w:ind w:left="4193" w:hanging="360"/>
      </w:pPr>
      <w:rPr>
        <w:rFonts w:hint="default"/>
      </w:rPr>
    </w:lvl>
    <w:lvl w:ilvl="5" w:tplc="67F00376">
      <w:start w:val="1"/>
      <w:numFmt w:val="bullet"/>
      <w:lvlText w:val="•"/>
      <w:lvlJc w:val="left"/>
      <w:pPr>
        <w:ind w:left="5178" w:hanging="360"/>
      </w:pPr>
      <w:rPr>
        <w:rFonts w:hint="default"/>
      </w:rPr>
    </w:lvl>
    <w:lvl w:ilvl="6" w:tplc="41A0176C">
      <w:start w:val="1"/>
      <w:numFmt w:val="bullet"/>
      <w:lvlText w:val="•"/>
      <w:lvlJc w:val="left"/>
      <w:pPr>
        <w:ind w:left="6162" w:hanging="360"/>
      </w:pPr>
      <w:rPr>
        <w:rFonts w:hint="default"/>
      </w:rPr>
    </w:lvl>
    <w:lvl w:ilvl="7" w:tplc="D12C2822">
      <w:start w:val="1"/>
      <w:numFmt w:val="bullet"/>
      <w:lvlText w:val="•"/>
      <w:lvlJc w:val="left"/>
      <w:pPr>
        <w:ind w:left="7146" w:hanging="360"/>
      </w:pPr>
      <w:rPr>
        <w:rFonts w:hint="default"/>
      </w:rPr>
    </w:lvl>
    <w:lvl w:ilvl="8" w:tplc="EAC4078E">
      <w:start w:val="1"/>
      <w:numFmt w:val="bullet"/>
      <w:lvlText w:val="•"/>
      <w:lvlJc w:val="left"/>
      <w:pPr>
        <w:ind w:left="8131" w:hanging="360"/>
      </w:pPr>
      <w:rPr>
        <w:rFonts w:hint="default"/>
      </w:rPr>
    </w:lvl>
  </w:abstractNum>
  <w:abstractNum w:abstractNumId="19" w15:restartNumberingAfterBreak="0">
    <w:nsid w:val="60B96371"/>
    <w:multiLevelType w:val="hybridMultilevel"/>
    <w:tmpl w:val="4708629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61583D18"/>
    <w:multiLevelType w:val="hybridMultilevel"/>
    <w:tmpl w:val="00B20C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1DC072A"/>
    <w:multiLevelType w:val="hybridMultilevel"/>
    <w:tmpl w:val="13A64508"/>
    <w:lvl w:ilvl="0" w:tplc="0A1065B2">
      <w:start w:val="1"/>
      <w:numFmt w:val="upperLetter"/>
      <w:pStyle w:val="Heading1"/>
      <w:lvlText w:val="%1."/>
      <w:lvlJc w:val="left"/>
      <w:pPr>
        <w:ind w:left="880" w:hanging="720"/>
      </w:pPr>
      <w:rPr>
        <w:rFonts w:ascii="Times New Roman" w:eastAsia="Times New Roman" w:hAnsi="Times New Roman" w:hint="default"/>
        <w:b/>
        <w:bCs/>
        <w:spacing w:val="-2"/>
        <w:sz w:val="22"/>
        <w:szCs w:val="22"/>
      </w:rPr>
    </w:lvl>
    <w:lvl w:ilvl="1" w:tplc="BA38823C">
      <w:start w:val="1"/>
      <w:numFmt w:val="decimal"/>
      <w:pStyle w:val="Heading2"/>
      <w:lvlText w:val="%2."/>
      <w:lvlJc w:val="left"/>
      <w:pPr>
        <w:ind w:left="880" w:hanging="721"/>
      </w:pPr>
      <w:rPr>
        <w:rFonts w:ascii="Times New Roman" w:eastAsia="Times New Roman" w:hAnsi="Times New Roman" w:hint="default"/>
        <w:sz w:val="22"/>
        <w:szCs w:val="22"/>
      </w:rPr>
    </w:lvl>
    <w:lvl w:ilvl="2" w:tplc="DA30E814">
      <w:start w:val="1"/>
      <w:numFmt w:val="bullet"/>
      <w:lvlText w:val="•"/>
      <w:lvlJc w:val="left"/>
      <w:pPr>
        <w:ind w:left="880" w:hanging="721"/>
      </w:pPr>
      <w:rPr>
        <w:rFonts w:hint="default"/>
      </w:rPr>
    </w:lvl>
    <w:lvl w:ilvl="3" w:tplc="EE1EBC6E">
      <w:start w:val="1"/>
      <w:numFmt w:val="bullet"/>
      <w:lvlText w:val="•"/>
      <w:lvlJc w:val="left"/>
      <w:pPr>
        <w:ind w:left="2032" w:hanging="721"/>
      </w:pPr>
      <w:rPr>
        <w:rFonts w:hint="default"/>
      </w:rPr>
    </w:lvl>
    <w:lvl w:ilvl="4" w:tplc="7338A0B8">
      <w:start w:val="1"/>
      <w:numFmt w:val="bullet"/>
      <w:lvlText w:val="•"/>
      <w:lvlJc w:val="left"/>
      <w:pPr>
        <w:ind w:left="3185" w:hanging="721"/>
      </w:pPr>
      <w:rPr>
        <w:rFonts w:hint="default"/>
      </w:rPr>
    </w:lvl>
    <w:lvl w:ilvl="5" w:tplc="2F0AF4D6">
      <w:start w:val="1"/>
      <w:numFmt w:val="bullet"/>
      <w:lvlText w:val="•"/>
      <w:lvlJc w:val="left"/>
      <w:pPr>
        <w:ind w:left="4337" w:hanging="721"/>
      </w:pPr>
      <w:rPr>
        <w:rFonts w:hint="default"/>
      </w:rPr>
    </w:lvl>
    <w:lvl w:ilvl="6" w:tplc="5E346DB2">
      <w:start w:val="1"/>
      <w:numFmt w:val="bullet"/>
      <w:lvlText w:val="•"/>
      <w:lvlJc w:val="left"/>
      <w:pPr>
        <w:ind w:left="5490" w:hanging="721"/>
      </w:pPr>
      <w:rPr>
        <w:rFonts w:hint="default"/>
      </w:rPr>
    </w:lvl>
    <w:lvl w:ilvl="7" w:tplc="D43A40BA">
      <w:start w:val="1"/>
      <w:numFmt w:val="bullet"/>
      <w:lvlText w:val="•"/>
      <w:lvlJc w:val="left"/>
      <w:pPr>
        <w:ind w:left="6642" w:hanging="721"/>
      </w:pPr>
      <w:rPr>
        <w:rFonts w:hint="default"/>
      </w:rPr>
    </w:lvl>
    <w:lvl w:ilvl="8" w:tplc="851AA008">
      <w:start w:val="1"/>
      <w:numFmt w:val="bullet"/>
      <w:lvlText w:val="•"/>
      <w:lvlJc w:val="left"/>
      <w:pPr>
        <w:ind w:left="7795" w:hanging="721"/>
      </w:pPr>
      <w:rPr>
        <w:rFonts w:hint="default"/>
      </w:rPr>
    </w:lvl>
  </w:abstractNum>
  <w:abstractNum w:abstractNumId="22" w15:restartNumberingAfterBreak="0">
    <w:nsid w:val="6BEA4BDC"/>
    <w:multiLevelType w:val="hybridMultilevel"/>
    <w:tmpl w:val="D9F42864"/>
    <w:lvl w:ilvl="0" w:tplc="9808E9C2">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
  </w:num>
  <w:num w:numId="3">
    <w:abstractNumId w:val="17"/>
  </w:num>
  <w:num w:numId="4">
    <w:abstractNumId w:val="10"/>
  </w:num>
  <w:num w:numId="5">
    <w:abstractNumId w:val="14"/>
  </w:num>
  <w:num w:numId="6">
    <w:abstractNumId w:val="18"/>
  </w:num>
  <w:num w:numId="7">
    <w:abstractNumId w:val="22"/>
  </w:num>
  <w:num w:numId="8">
    <w:abstractNumId w:val="19"/>
  </w:num>
  <w:num w:numId="9">
    <w:abstractNumId w:val="1"/>
  </w:num>
  <w:num w:numId="10">
    <w:abstractNumId w:val="21"/>
    <w:lvlOverride w:ilvl="0">
      <w:startOverride w:val="1"/>
    </w:lvlOverride>
  </w:num>
  <w:num w:numId="11">
    <w:abstractNumId w:val="8"/>
  </w:num>
  <w:num w:numId="12">
    <w:abstractNumId w:val="20"/>
  </w:num>
  <w:num w:numId="13">
    <w:abstractNumId w:val="5"/>
  </w:num>
  <w:num w:numId="14">
    <w:abstractNumId w:val="9"/>
  </w:num>
  <w:num w:numId="15">
    <w:abstractNumId w:val="16"/>
  </w:num>
  <w:num w:numId="16">
    <w:abstractNumId w:val="6"/>
  </w:num>
  <w:num w:numId="17">
    <w:abstractNumId w:val="4"/>
  </w:num>
  <w:num w:numId="18">
    <w:abstractNumId w:val="3"/>
  </w:num>
  <w:num w:numId="19">
    <w:abstractNumId w:val="7"/>
  </w:num>
  <w:num w:numId="20">
    <w:abstractNumId w:val="0"/>
  </w:num>
  <w:num w:numId="21">
    <w:abstractNumId w:val="13"/>
  </w:num>
  <w:num w:numId="22">
    <w:abstractNumId w:val="15"/>
  </w:num>
  <w:num w:numId="23">
    <w:abstractNumId w:val="12"/>
  </w:num>
  <w:num w:numId="2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AE0"/>
    <w:rsid w:val="00002039"/>
    <w:rsid w:val="000028D4"/>
    <w:rsid w:val="000045A0"/>
    <w:rsid w:val="0000567C"/>
    <w:rsid w:val="00006F9B"/>
    <w:rsid w:val="00007C2F"/>
    <w:rsid w:val="000108ED"/>
    <w:rsid w:val="00010DDF"/>
    <w:rsid w:val="00011169"/>
    <w:rsid w:val="000127AB"/>
    <w:rsid w:val="00015485"/>
    <w:rsid w:val="000205F9"/>
    <w:rsid w:val="000214C2"/>
    <w:rsid w:val="00021D5D"/>
    <w:rsid w:val="000250D1"/>
    <w:rsid w:val="000274EB"/>
    <w:rsid w:val="00027D25"/>
    <w:rsid w:val="000305A9"/>
    <w:rsid w:val="00031032"/>
    <w:rsid w:val="00035313"/>
    <w:rsid w:val="0003581E"/>
    <w:rsid w:val="0003593A"/>
    <w:rsid w:val="00036DBE"/>
    <w:rsid w:val="000371F7"/>
    <w:rsid w:val="0004146B"/>
    <w:rsid w:val="000414C9"/>
    <w:rsid w:val="0004158E"/>
    <w:rsid w:val="00042197"/>
    <w:rsid w:val="00042A8A"/>
    <w:rsid w:val="00047C7E"/>
    <w:rsid w:val="000515C3"/>
    <w:rsid w:val="00055D6C"/>
    <w:rsid w:val="00056668"/>
    <w:rsid w:val="00056E7D"/>
    <w:rsid w:val="00061934"/>
    <w:rsid w:val="000671E4"/>
    <w:rsid w:val="00067274"/>
    <w:rsid w:val="00080ACA"/>
    <w:rsid w:val="00083A8C"/>
    <w:rsid w:val="00083E52"/>
    <w:rsid w:val="00086AB1"/>
    <w:rsid w:val="00086C53"/>
    <w:rsid w:val="00090CE9"/>
    <w:rsid w:val="00090D57"/>
    <w:rsid w:val="00096032"/>
    <w:rsid w:val="000A10EC"/>
    <w:rsid w:val="000A7CFD"/>
    <w:rsid w:val="000B078F"/>
    <w:rsid w:val="000B4278"/>
    <w:rsid w:val="000B4E2E"/>
    <w:rsid w:val="000B5B02"/>
    <w:rsid w:val="000B64F1"/>
    <w:rsid w:val="000C03E3"/>
    <w:rsid w:val="000C4459"/>
    <w:rsid w:val="000C7738"/>
    <w:rsid w:val="000D346E"/>
    <w:rsid w:val="000D7624"/>
    <w:rsid w:val="000E10E7"/>
    <w:rsid w:val="000F028B"/>
    <w:rsid w:val="000F2A9E"/>
    <w:rsid w:val="000F3A34"/>
    <w:rsid w:val="000F53AE"/>
    <w:rsid w:val="000F572F"/>
    <w:rsid w:val="000F6AEF"/>
    <w:rsid w:val="0011254F"/>
    <w:rsid w:val="001234F9"/>
    <w:rsid w:val="001330D8"/>
    <w:rsid w:val="00136857"/>
    <w:rsid w:val="00141214"/>
    <w:rsid w:val="00143992"/>
    <w:rsid w:val="001521E1"/>
    <w:rsid w:val="001623B7"/>
    <w:rsid w:val="0016501F"/>
    <w:rsid w:val="00172318"/>
    <w:rsid w:val="00173A4E"/>
    <w:rsid w:val="00173D47"/>
    <w:rsid w:val="001742AC"/>
    <w:rsid w:val="00177750"/>
    <w:rsid w:val="0017785B"/>
    <w:rsid w:val="00181312"/>
    <w:rsid w:val="00186954"/>
    <w:rsid w:val="001870D6"/>
    <w:rsid w:val="0018712E"/>
    <w:rsid w:val="00187173"/>
    <w:rsid w:val="001923BB"/>
    <w:rsid w:val="001A2194"/>
    <w:rsid w:val="001A24D8"/>
    <w:rsid w:val="001A257A"/>
    <w:rsid w:val="001A49F4"/>
    <w:rsid w:val="001A4B73"/>
    <w:rsid w:val="001A51BE"/>
    <w:rsid w:val="001B07BF"/>
    <w:rsid w:val="001B0D1D"/>
    <w:rsid w:val="001B3309"/>
    <w:rsid w:val="001B475B"/>
    <w:rsid w:val="001B597A"/>
    <w:rsid w:val="001B5AE0"/>
    <w:rsid w:val="001B7B5A"/>
    <w:rsid w:val="001C2EE5"/>
    <w:rsid w:val="001C6071"/>
    <w:rsid w:val="001C7A37"/>
    <w:rsid w:val="001D06DA"/>
    <w:rsid w:val="001D2CF3"/>
    <w:rsid w:val="001D52CC"/>
    <w:rsid w:val="001E1563"/>
    <w:rsid w:val="001F2942"/>
    <w:rsid w:val="001F748C"/>
    <w:rsid w:val="0020249B"/>
    <w:rsid w:val="00203B7C"/>
    <w:rsid w:val="00207A9E"/>
    <w:rsid w:val="002113F6"/>
    <w:rsid w:val="00212DB7"/>
    <w:rsid w:val="00215D1D"/>
    <w:rsid w:val="00216252"/>
    <w:rsid w:val="00216642"/>
    <w:rsid w:val="0022112E"/>
    <w:rsid w:val="00223BF8"/>
    <w:rsid w:val="00226252"/>
    <w:rsid w:val="00226BD9"/>
    <w:rsid w:val="00227F7F"/>
    <w:rsid w:val="00232FC0"/>
    <w:rsid w:val="0023606F"/>
    <w:rsid w:val="0024372F"/>
    <w:rsid w:val="0024534C"/>
    <w:rsid w:val="002458F7"/>
    <w:rsid w:val="00255C85"/>
    <w:rsid w:val="00260B85"/>
    <w:rsid w:val="00261CD2"/>
    <w:rsid w:val="002644D4"/>
    <w:rsid w:val="0026500E"/>
    <w:rsid w:val="002762F6"/>
    <w:rsid w:val="00276C9A"/>
    <w:rsid w:val="00277447"/>
    <w:rsid w:val="00280F17"/>
    <w:rsid w:val="00290221"/>
    <w:rsid w:val="00294FCF"/>
    <w:rsid w:val="00297F1E"/>
    <w:rsid w:val="002A7FF9"/>
    <w:rsid w:val="002B5723"/>
    <w:rsid w:val="002C0EB7"/>
    <w:rsid w:val="002C2AB3"/>
    <w:rsid w:val="002C6499"/>
    <w:rsid w:val="002D6731"/>
    <w:rsid w:val="002E240E"/>
    <w:rsid w:val="002E30A6"/>
    <w:rsid w:val="002F2521"/>
    <w:rsid w:val="002F3E40"/>
    <w:rsid w:val="002F46D5"/>
    <w:rsid w:val="00300020"/>
    <w:rsid w:val="00303553"/>
    <w:rsid w:val="00321CFE"/>
    <w:rsid w:val="00325A22"/>
    <w:rsid w:val="0033112D"/>
    <w:rsid w:val="003445A1"/>
    <w:rsid w:val="00344853"/>
    <w:rsid w:val="00347F58"/>
    <w:rsid w:val="00350564"/>
    <w:rsid w:val="00350862"/>
    <w:rsid w:val="003517E5"/>
    <w:rsid w:val="00351C06"/>
    <w:rsid w:val="0036109B"/>
    <w:rsid w:val="00362F96"/>
    <w:rsid w:val="00366DA9"/>
    <w:rsid w:val="003706DE"/>
    <w:rsid w:val="0037440C"/>
    <w:rsid w:val="003800BD"/>
    <w:rsid w:val="0038451D"/>
    <w:rsid w:val="003853A8"/>
    <w:rsid w:val="00393CF1"/>
    <w:rsid w:val="00396D1F"/>
    <w:rsid w:val="003A1CE0"/>
    <w:rsid w:val="003A39D0"/>
    <w:rsid w:val="003A3BBA"/>
    <w:rsid w:val="003A4E61"/>
    <w:rsid w:val="003A76C6"/>
    <w:rsid w:val="003B238D"/>
    <w:rsid w:val="003B5D59"/>
    <w:rsid w:val="003C02EB"/>
    <w:rsid w:val="003C0E9B"/>
    <w:rsid w:val="003C1645"/>
    <w:rsid w:val="003C74C5"/>
    <w:rsid w:val="003D0E61"/>
    <w:rsid w:val="003D23A3"/>
    <w:rsid w:val="003D246B"/>
    <w:rsid w:val="003D41B6"/>
    <w:rsid w:val="003D4A1F"/>
    <w:rsid w:val="003D509C"/>
    <w:rsid w:val="003D5813"/>
    <w:rsid w:val="003D69B1"/>
    <w:rsid w:val="003D6BB6"/>
    <w:rsid w:val="003D7211"/>
    <w:rsid w:val="003E6E7E"/>
    <w:rsid w:val="003F0592"/>
    <w:rsid w:val="003F61DE"/>
    <w:rsid w:val="003F7F71"/>
    <w:rsid w:val="00411C6D"/>
    <w:rsid w:val="00421515"/>
    <w:rsid w:val="00425165"/>
    <w:rsid w:val="00425637"/>
    <w:rsid w:val="004272FA"/>
    <w:rsid w:val="004303C4"/>
    <w:rsid w:val="004333DF"/>
    <w:rsid w:val="00444113"/>
    <w:rsid w:val="004444EE"/>
    <w:rsid w:val="00446FDC"/>
    <w:rsid w:val="00451B53"/>
    <w:rsid w:val="00462FA1"/>
    <w:rsid w:val="00466417"/>
    <w:rsid w:val="00470489"/>
    <w:rsid w:val="00471174"/>
    <w:rsid w:val="00473241"/>
    <w:rsid w:val="004772ED"/>
    <w:rsid w:val="004808DD"/>
    <w:rsid w:val="00481171"/>
    <w:rsid w:val="00482D72"/>
    <w:rsid w:val="0048635E"/>
    <w:rsid w:val="00486B3B"/>
    <w:rsid w:val="00487714"/>
    <w:rsid w:val="0049275A"/>
    <w:rsid w:val="00496DFF"/>
    <w:rsid w:val="004A08F1"/>
    <w:rsid w:val="004A33C4"/>
    <w:rsid w:val="004A3DB7"/>
    <w:rsid w:val="004B3826"/>
    <w:rsid w:val="004C0F83"/>
    <w:rsid w:val="004C58B6"/>
    <w:rsid w:val="004C66CB"/>
    <w:rsid w:val="004D099B"/>
    <w:rsid w:val="004D0AB6"/>
    <w:rsid w:val="004D2CE8"/>
    <w:rsid w:val="004D32CC"/>
    <w:rsid w:val="004E169D"/>
    <w:rsid w:val="004F70E6"/>
    <w:rsid w:val="0050634D"/>
    <w:rsid w:val="00506C4D"/>
    <w:rsid w:val="00507498"/>
    <w:rsid w:val="005157BC"/>
    <w:rsid w:val="00516F75"/>
    <w:rsid w:val="0052044F"/>
    <w:rsid w:val="005222C8"/>
    <w:rsid w:val="00523B37"/>
    <w:rsid w:val="00530E86"/>
    <w:rsid w:val="0053208B"/>
    <w:rsid w:val="00533D16"/>
    <w:rsid w:val="005353CF"/>
    <w:rsid w:val="00536FCC"/>
    <w:rsid w:val="00537859"/>
    <w:rsid w:val="00537B88"/>
    <w:rsid w:val="00540067"/>
    <w:rsid w:val="00541B80"/>
    <w:rsid w:val="00547C51"/>
    <w:rsid w:val="00554B78"/>
    <w:rsid w:val="005558DD"/>
    <w:rsid w:val="005574AF"/>
    <w:rsid w:val="00560D43"/>
    <w:rsid w:val="00565556"/>
    <w:rsid w:val="00567742"/>
    <w:rsid w:val="0057025C"/>
    <w:rsid w:val="0057361D"/>
    <w:rsid w:val="00576ED0"/>
    <w:rsid w:val="00581B55"/>
    <w:rsid w:val="00585886"/>
    <w:rsid w:val="0058605E"/>
    <w:rsid w:val="005974D0"/>
    <w:rsid w:val="00597D34"/>
    <w:rsid w:val="005A011A"/>
    <w:rsid w:val="005A2706"/>
    <w:rsid w:val="005A2861"/>
    <w:rsid w:val="005A45A1"/>
    <w:rsid w:val="005A4D38"/>
    <w:rsid w:val="005B551F"/>
    <w:rsid w:val="005B75E9"/>
    <w:rsid w:val="005C0107"/>
    <w:rsid w:val="005C235F"/>
    <w:rsid w:val="005C251D"/>
    <w:rsid w:val="005C4C1F"/>
    <w:rsid w:val="005C534C"/>
    <w:rsid w:val="005D4596"/>
    <w:rsid w:val="005D686F"/>
    <w:rsid w:val="005E0036"/>
    <w:rsid w:val="005E61CB"/>
    <w:rsid w:val="005E65C2"/>
    <w:rsid w:val="005F1D06"/>
    <w:rsid w:val="005F2471"/>
    <w:rsid w:val="005F2624"/>
    <w:rsid w:val="00602FD7"/>
    <w:rsid w:val="00605ABA"/>
    <w:rsid w:val="00612D4C"/>
    <w:rsid w:val="0061552A"/>
    <w:rsid w:val="00616922"/>
    <w:rsid w:val="0062473A"/>
    <w:rsid w:val="00625EB2"/>
    <w:rsid w:val="006264E7"/>
    <w:rsid w:val="00626ECA"/>
    <w:rsid w:val="00631012"/>
    <w:rsid w:val="006342BF"/>
    <w:rsid w:val="00641E89"/>
    <w:rsid w:val="006432DE"/>
    <w:rsid w:val="006467C2"/>
    <w:rsid w:val="006524A1"/>
    <w:rsid w:val="006554AE"/>
    <w:rsid w:val="00655BDC"/>
    <w:rsid w:val="006608FF"/>
    <w:rsid w:val="00661669"/>
    <w:rsid w:val="00666AA9"/>
    <w:rsid w:val="00670ED2"/>
    <w:rsid w:val="00671180"/>
    <w:rsid w:val="0067494E"/>
    <w:rsid w:val="0067531F"/>
    <w:rsid w:val="00684656"/>
    <w:rsid w:val="006852C5"/>
    <w:rsid w:val="00685673"/>
    <w:rsid w:val="00687723"/>
    <w:rsid w:val="00691335"/>
    <w:rsid w:val="006963B5"/>
    <w:rsid w:val="006A0196"/>
    <w:rsid w:val="006A16A9"/>
    <w:rsid w:val="006B2B72"/>
    <w:rsid w:val="006B3681"/>
    <w:rsid w:val="006C1EAF"/>
    <w:rsid w:val="006C2412"/>
    <w:rsid w:val="006C282E"/>
    <w:rsid w:val="006C2E76"/>
    <w:rsid w:val="006C3424"/>
    <w:rsid w:val="006C53F7"/>
    <w:rsid w:val="006C7A58"/>
    <w:rsid w:val="006D1A56"/>
    <w:rsid w:val="006D4277"/>
    <w:rsid w:val="006D52F3"/>
    <w:rsid w:val="006E0498"/>
    <w:rsid w:val="006E2CE5"/>
    <w:rsid w:val="006E6407"/>
    <w:rsid w:val="006E77F8"/>
    <w:rsid w:val="006F4BA3"/>
    <w:rsid w:val="00702BBF"/>
    <w:rsid w:val="007052E0"/>
    <w:rsid w:val="007057F9"/>
    <w:rsid w:val="00705CD5"/>
    <w:rsid w:val="007063A3"/>
    <w:rsid w:val="00706824"/>
    <w:rsid w:val="00710231"/>
    <w:rsid w:val="00711963"/>
    <w:rsid w:val="00711C5C"/>
    <w:rsid w:val="007167C2"/>
    <w:rsid w:val="00723E50"/>
    <w:rsid w:val="00724154"/>
    <w:rsid w:val="00732B86"/>
    <w:rsid w:val="0073759E"/>
    <w:rsid w:val="00737C40"/>
    <w:rsid w:val="0074091E"/>
    <w:rsid w:val="007572EE"/>
    <w:rsid w:val="00760BD9"/>
    <w:rsid w:val="007641B2"/>
    <w:rsid w:val="0077185F"/>
    <w:rsid w:val="00772FED"/>
    <w:rsid w:val="0077358B"/>
    <w:rsid w:val="00773610"/>
    <w:rsid w:val="00777D2A"/>
    <w:rsid w:val="0078473A"/>
    <w:rsid w:val="007924EE"/>
    <w:rsid w:val="007A17FE"/>
    <w:rsid w:val="007A3E86"/>
    <w:rsid w:val="007A3FBB"/>
    <w:rsid w:val="007A7973"/>
    <w:rsid w:val="007C0156"/>
    <w:rsid w:val="007C046F"/>
    <w:rsid w:val="007C2EA7"/>
    <w:rsid w:val="007C5D82"/>
    <w:rsid w:val="007C6F0A"/>
    <w:rsid w:val="007D0A38"/>
    <w:rsid w:val="007D355B"/>
    <w:rsid w:val="007D3C81"/>
    <w:rsid w:val="007D43A2"/>
    <w:rsid w:val="007D44E2"/>
    <w:rsid w:val="007E15F2"/>
    <w:rsid w:val="007E3DBC"/>
    <w:rsid w:val="007E52F0"/>
    <w:rsid w:val="007F31C3"/>
    <w:rsid w:val="007F31C8"/>
    <w:rsid w:val="007F462E"/>
    <w:rsid w:val="007F77EE"/>
    <w:rsid w:val="008021C7"/>
    <w:rsid w:val="008076F2"/>
    <w:rsid w:val="00812031"/>
    <w:rsid w:val="008131B3"/>
    <w:rsid w:val="00816F1F"/>
    <w:rsid w:val="00823787"/>
    <w:rsid w:val="00826647"/>
    <w:rsid w:val="008326CC"/>
    <w:rsid w:val="008455ED"/>
    <w:rsid w:val="00845BA1"/>
    <w:rsid w:val="00845C43"/>
    <w:rsid w:val="008468D3"/>
    <w:rsid w:val="00846E16"/>
    <w:rsid w:val="00847A20"/>
    <w:rsid w:val="00847B82"/>
    <w:rsid w:val="00850FC6"/>
    <w:rsid w:val="0085405E"/>
    <w:rsid w:val="00855774"/>
    <w:rsid w:val="00860128"/>
    <w:rsid w:val="00862FAF"/>
    <w:rsid w:val="00863B3D"/>
    <w:rsid w:val="00863D19"/>
    <w:rsid w:val="0086453E"/>
    <w:rsid w:val="0086457A"/>
    <w:rsid w:val="008659C1"/>
    <w:rsid w:val="00876CDD"/>
    <w:rsid w:val="0088066D"/>
    <w:rsid w:val="00882060"/>
    <w:rsid w:val="00882113"/>
    <w:rsid w:val="0088295E"/>
    <w:rsid w:val="008838B1"/>
    <w:rsid w:val="0088581C"/>
    <w:rsid w:val="0088689C"/>
    <w:rsid w:val="008910AA"/>
    <w:rsid w:val="0089526D"/>
    <w:rsid w:val="00895D96"/>
    <w:rsid w:val="008A0E99"/>
    <w:rsid w:val="008A2B32"/>
    <w:rsid w:val="008B3F80"/>
    <w:rsid w:val="008C0A55"/>
    <w:rsid w:val="008C2F95"/>
    <w:rsid w:val="008C4658"/>
    <w:rsid w:val="008C6B57"/>
    <w:rsid w:val="008D0A24"/>
    <w:rsid w:val="008D1845"/>
    <w:rsid w:val="008D1F3F"/>
    <w:rsid w:val="008D22EA"/>
    <w:rsid w:val="008D7C2A"/>
    <w:rsid w:val="008E1A05"/>
    <w:rsid w:val="008F36A7"/>
    <w:rsid w:val="008F5CA8"/>
    <w:rsid w:val="00901EEA"/>
    <w:rsid w:val="00903322"/>
    <w:rsid w:val="00906833"/>
    <w:rsid w:val="0091184D"/>
    <w:rsid w:val="0091261A"/>
    <w:rsid w:val="00916E18"/>
    <w:rsid w:val="009325B1"/>
    <w:rsid w:val="00932980"/>
    <w:rsid w:val="009335A6"/>
    <w:rsid w:val="0093655F"/>
    <w:rsid w:val="009404F9"/>
    <w:rsid w:val="00941C84"/>
    <w:rsid w:val="009502A5"/>
    <w:rsid w:val="00953304"/>
    <w:rsid w:val="00957C42"/>
    <w:rsid w:val="009707D5"/>
    <w:rsid w:val="00972D9B"/>
    <w:rsid w:val="00976393"/>
    <w:rsid w:val="00983596"/>
    <w:rsid w:val="009837F0"/>
    <w:rsid w:val="00983FC7"/>
    <w:rsid w:val="00985993"/>
    <w:rsid w:val="0099231D"/>
    <w:rsid w:val="00993218"/>
    <w:rsid w:val="00997395"/>
    <w:rsid w:val="009975BA"/>
    <w:rsid w:val="00997689"/>
    <w:rsid w:val="0099768F"/>
    <w:rsid w:val="009A2A78"/>
    <w:rsid w:val="009A30D9"/>
    <w:rsid w:val="009A39EA"/>
    <w:rsid w:val="009A3ADC"/>
    <w:rsid w:val="009A3F20"/>
    <w:rsid w:val="009A7108"/>
    <w:rsid w:val="009B0166"/>
    <w:rsid w:val="009B3646"/>
    <w:rsid w:val="009B3882"/>
    <w:rsid w:val="009B4AE0"/>
    <w:rsid w:val="009C6A5C"/>
    <w:rsid w:val="009D4861"/>
    <w:rsid w:val="009D48AA"/>
    <w:rsid w:val="009D4978"/>
    <w:rsid w:val="009D5E4C"/>
    <w:rsid w:val="009E25B9"/>
    <w:rsid w:val="009F23D4"/>
    <w:rsid w:val="009F3CA4"/>
    <w:rsid w:val="009F55C3"/>
    <w:rsid w:val="009F6213"/>
    <w:rsid w:val="009F7070"/>
    <w:rsid w:val="00A01865"/>
    <w:rsid w:val="00A06F6D"/>
    <w:rsid w:val="00A106EB"/>
    <w:rsid w:val="00A1708E"/>
    <w:rsid w:val="00A17D2E"/>
    <w:rsid w:val="00A20E00"/>
    <w:rsid w:val="00A226CD"/>
    <w:rsid w:val="00A24BA2"/>
    <w:rsid w:val="00A25D31"/>
    <w:rsid w:val="00A30502"/>
    <w:rsid w:val="00A45C73"/>
    <w:rsid w:val="00A461AB"/>
    <w:rsid w:val="00A51DB2"/>
    <w:rsid w:val="00A51E2E"/>
    <w:rsid w:val="00A57DD0"/>
    <w:rsid w:val="00A62505"/>
    <w:rsid w:val="00A633A1"/>
    <w:rsid w:val="00A64D57"/>
    <w:rsid w:val="00A65D1D"/>
    <w:rsid w:val="00A66C49"/>
    <w:rsid w:val="00A71172"/>
    <w:rsid w:val="00A7156A"/>
    <w:rsid w:val="00A73355"/>
    <w:rsid w:val="00A77A57"/>
    <w:rsid w:val="00A84827"/>
    <w:rsid w:val="00A86C87"/>
    <w:rsid w:val="00A931B2"/>
    <w:rsid w:val="00A94151"/>
    <w:rsid w:val="00A95413"/>
    <w:rsid w:val="00A977D2"/>
    <w:rsid w:val="00AA078D"/>
    <w:rsid w:val="00AA4BDA"/>
    <w:rsid w:val="00AB0092"/>
    <w:rsid w:val="00AB03D5"/>
    <w:rsid w:val="00AC1FDE"/>
    <w:rsid w:val="00AC3202"/>
    <w:rsid w:val="00AC4051"/>
    <w:rsid w:val="00AD5938"/>
    <w:rsid w:val="00AD7635"/>
    <w:rsid w:val="00AE1E34"/>
    <w:rsid w:val="00AE1F29"/>
    <w:rsid w:val="00AE239F"/>
    <w:rsid w:val="00AE697D"/>
    <w:rsid w:val="00AF115C"/>
    <w:rsid w:val="00AF1CB5"/>
    <w:rsid w:val="00AF44B9"/>
    <w:rsid w:val="00B04CCD"/>
    <w:rsid w:val="00B10543"/>
    <w:rsid w:val="00B109FB"/>
    <w:rsid w:val="00B117D6"/>
    <w:rsid w:val="00B12B37"/>
    <w:rsid w:val="00B16117"/>
    <w:rsid w:val="00B17D32"/>
    <w:rsid w:val="00B21AC2"/>
    <w:rsid w:val="00B26510"/>
    <w:rsid w:val="00B26753"/>
    <w:rsid w:val="00B3285C"/>
    <w:rsid w:val="00B35581"/>
    <w:rsid w:val="00B358E9"/>
    <w:rsid w:val="00B5091A"/>
    <w:rsid w:val="00B50C95"/>
    <w:rsid w:val="00B51852"/>
    <w:rsid w:val="00B51EDF"/>
    <w:rsid w:val="00B52435"/>
    <w:rsid w:val="00B55F2F"/>
    <w:rsid w:val="00B565BC"/>
    <w:rsid w:val="00B568A4"/>
    <w:rsid w:val="00B574E7"/>
    <w:rsid w:val="00B60058"/>
    <w:rsid w:val="00B63422"/>
    <w:rsid w:val="00B67473"/>
    <w:rsid w:val="00B74962"/>
    <w:rsid w:val="00B76B13"/>
    <w:rsid w:val="00B77A5E"/>
    <w:rsid w:val="00B821B0"/>
    <w:rsid w:val="00B84E03"/>
    <w:rsid w:val="00B84F78"/>
    <w:rsid w:val="00B870FD"/>
    <w:rsid w:val="00B92BA8"/>
    <w:rsid w:val="00B938CE"/>
    <w:rsid w:val="00BC0A12"/>
    <w:rsid w:val="00BC7A51"/>
    <w:rsid w:val="00BD10D5"/>
    <w:rsid w:val="00BD4702"/>
    <w:rsid w:val="00BD562C"/>
    <w:rsid w:val="00BE08DA"/>
    <w:rsid w:val="00BE2C3B"/>
    <w:rsid w:val="00BF04C5"/>
    <w:rsid w:val="00BF7975"/>
    <w:rsid w:val="00C02347"/>
    <w:rsid w:val="00C06CDA"/>
    <w:rsid w:val="00C077E2"/>
    <w:rsid w:val="00C07807"/>
    <w:rsid w:val="00C15373"/>
    <w:rsid w:val="00C16D2E"/>
    <w:rsid w:val="00C20148"/>
    <w:rsid w:val="00C21AED"/>
    <w:rsid w:val="00C220F1"/>
    <w:rsid w:val="00C22352"/>
    <w:rsid w:val="00C22F74"/>
    <w:rsid w:val="00C30645"/>
    <w:rsid w:val="00C306C4"/>
    <w:rsid w:val="00C3080F"/>
    <w:rsid w:val="00C31F3B"/>
    <w:rsid w:val="00C33ACE"/>
    <w:rsid w:val="00C33F6D"/>
    <w:rsid w:val="00C42CF8"/>
    <w:rsid w:val="00C46D1B"/>
    <w:rsid w:val="00C46DB7"/>
    <w:rsid w:val="00C51876"/>
    <w:rsid w:val="00C52BF1"/>
    <w:rsid w:val="00C620A5"/>
    <w:rsid w:val="00C6301E"/>
    <w:rsid w:val="00C70CC3"/>
    <w:rsid w:val="00C802D7"/>
    <w:rsid w:val="00C85D16"/>
    <w:rsid w:val="00C86CC5"/>
    <w:rsid w:val="00C87C92"/>
    <w:rsid w:val="00C9252D"/>
    <w:rsid w:val="00C92709"/>
    <w:rsid w:val="00C954A6"/>
    <w:rsid w:val="00C964C0"/>
    <w:rsid w:val="00C96B31"/>
    <w:rsid w:val="00CA7427"/>
    <w:rsid w:val="00CB350E"/>
    <w:rsid w:val="00CC5025"/>
    <w:rsid w:val="00CD2B81"/>
    <w:rsid w:val="00CD45E3"/>
    <w:rsid w:val="00CD4645"/>
    <w:rsid w:val="00CD6A22"/>
    <w:rsid w:val="00CE7BBD"/>
    <w:rsid w:val="00CF3844"/>
    <w:rsid w:val="00D051B6"/>
    <w:rsid w:val="00D05FB4"/>
    <w:rsid w:val="00D07A36"/>
    <w:rsid w:val="00D35A20"/>
    <w:rsid w:val="00D36DCF"/>
    <w:rsid w:val="00D4083D"/>
    <w:rsid w:val="00D42539"/>
    <w:rsid w:val="00D5677F"/>
    <w:rsid w:val="00D64DC1"/>
    <w:rsid w:val="00D65595"/>
    <w:rsid w:val="00D66B30"/>
    <w:rsid w:val="00D708E9"/>
    <w:rsid w:val="00D70D65"/>
    <w:rsid w:val="00D7269D"/>
    <w:rsid w:val="00D75080"/>
    <w:rsid w:val="00D80B3E"/>
    <w:rsid w:val="00D84347"/>
    <w:rsid w:val="00D86188"/>
    <w:rsid w:val="00D86AF2"/>
    <w:rsid w:val="00D92855"/>
    <w:rsid w:val="00D94EE9"/>
    <w:rsid w:val="00D959CD"/>
    <w:rsid w:val="00D966BF"/>
    <w:rsid w:val="00DA7687"/>
    <w:rsid w:val="00DB47BA"/>
    <w:rsid w:val="00DC1258"/>
    <w:rsid w:val="00DC2B54"/>
    <w:rsid w:val="00DC3F6B"/>
    <w:rsid w:val="00DC55F0"/>
    <w:rsid w:val="00DC6628"/>
    <w:rsid w:val="00DC6FF9"/>
    <w:rsid w:val="00DD1A3A"/>
    <w:rsid w:val="00DD40B3"/>
    <w:rsid w:val="00DD7FC6"/>
    <w:rsid w:val="00DE16F5"/>
    <w:rsid w:val="00DE2B41"/>
    <w:rsid w:val="00DE3728"/>
    <w:rsid w:val="00DE779C"/>
    <w:rsid w:val="00DF102E"/>
    <w:rsid w:val="00DF55AB"/>
    <w:rsid w:val="00DF7760"/>
    <w:rsid w:val="00E04D35"/>
    <w:rsid w:val="00E062D8"/>
    <w:rsid w:val="00E07229"/>
    <w:rsid w:val="00E14373"/>
    <w:rsid w:val="00E14788"/>
    <w:rsid w:val="00E1504B"/>
    <w:rsid w:val="00E15E33"/>
    <w:rsid w:val="00E21B97"/>
    <w:rsid w:val="00E21CBF"/>
    <w:rsid w:val="00E2353B"/>
    <w:rsid w:val="00E2577B"/>
    <w:rsid w:val="00E34355"/>
    <w:rsid w:val="00E405B1"/>
    <w:rsid w:val="00E40F2C"/>
    <w:rsid w:val="00E442A1"/>
    <w:rsid w:val="00E50C74"/>
    <w:rsid w:val="00E53D06"/>
    <w:rsid w:val="00E612C8"/>
    <w:rsid w:val="00E62164"/>
    <w:rsid w:val="00E63665"/>
    <w:rsid w:val="00E645CD"/>
    <w:rsid w:val="00E664A0"/>
    <w:rsid w:val="00E66C35"/>
    <w:rsid w:val="00E678ED"/>
    <w:rsid w:val="00E67A11"/>
    <w:rsid w:val="00E7139F"/>
    <w:rsid w:val="00E71D2D"/>
    <w:rsid w:val="00E728AA"/>
    <w:rsid w:val="00E73B2E"/>
    <w:rsid w:val="00E742FE"/>
    <w:rsid w:val="00E76501"/>
    <w:rsid w:val="00E833BA"/>
    <w:rsid w:val="00E835D6"/>
    <w:rsid w:val="00E83EB8"/>
    <w:rsid w:val="00E8608A"/>
    <w:rsid w:val="00EA0C4E"/>
    <w:rsid w:val="00EA2C5F"/>
    <w:rsid w:val="00EA74D2"/>
    <w:rsid w:val="00EB03F5"/>
    <w:rsid w:val="00EB1261"/>
    <w:rsid w:val="00EB1A2B"/>
    <w:rsid w:val="00EC2B22"/>
    <w:rsid w:val="00ED412A"/>
    <w:rsid w:val="00ED71AE"/>
    <w:rsid w:val="00EE1A9A"/>
    <w:rsid w:val="00EE68AE"/>
    <w:rsid w:val="00EF4D8D"/>
    <w:rsid w:val="00F000C1"/>
    <w:rsid w:val="00F13862"/>
    <w:rsid w:val="00F24CE9"/>
    <w:rsid w:val="00F27AAA"/>
    <w:rsid w:val="00F31C10"/>
    <w:rsid w:val="00F32BB4"/>
    <w:rsid w:val="00F34631"/>
    <w:rsid w:val="00F642B9"/>
    <w:rsid w:val="00F73347"/>
    <w:rsid w:val="00F74B04"/>
    <w:rsid w:val="00F75B6C"/>
    <w:rsid w:val="00F81496"/>
    <w:rsid w:val="00F82E47"/>
    <w:rsid w:val="00F83E3C"/>
    <w:rsid w:val="00F84C9B"/>
    <w:rsid w:val="00F856B0"/>
    <w:rsid w:val="00F90910"/>
    <w:rsid w:val="00F9232C"/>
    <w:rsid w:val="00F97E16"/>
    <w:rsid w:val="00FA492F"/>
    <w:rsid w:val="00FA5DAE"/>
    <w:rsid w:val="00FA5E32"/>
    <w:rsid w:val="00FA7DE6"/>
    <w:rsid w:val="00FA7E89"/>
    <w:rsid w:val="00FB2B50"/>
    <w:rsid w:val="00FB2D20"/>
    <w:rsid w:val="00FC0029"/>
    <w:rsid w:val="00FC0AD6"/>
    <w:rsid w:val="00FC512E"/>
    <w:rsid w:val="00FC7F29"/>
    <w:rsid w:val="00FD1229"/>
    <w:rsid w:val="00FE00BB"/>
    <w:rsid w:val="00FF78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412D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37B88"/>
    <w:pPr>
      <w:widowControl w:val="0"/>
      <w:spacing w:after="0" w:line="240" w:lineRule="auto"/>
    </w:pPr>
  </w:style>
  <w:style w:type="paragraph" w:styleId="Heading1">
    <w:name w:val="heading 1"/>
    <w:basedOn w:val="Heading4"/>
    <w:link w:val="Heading1Char"/>
    <w:uiPriority w:val="9"/>
    <w:qFormat/>
    <w:rsid w:val="00CD6A22"/>
    <w:pPr>
      <w:numPr>
        <w:numId w:val="1"/>
      </w:numPr>
      <w:tabs>
        <w:tab w:val="left" w:pos="881"/>
      </w:tabs>
      <w:spacing w:after="120" w:line="480" w:lineRule="auto"/>
      <w:outlineLvl w:val="0"/>
    </w:pPr>
    <w:rPr>
      <w:spacing w:val="-1"/>
    </w:rPr>
  </w:style>
  <w:style w:type="paragraph" w:styleId="Heading2">
    <w:name w:val="heading 2"/>
    <w:basedOn w:val="BodyText"/>
    <w:link w:val="Heading2Char"/>
    <w:uiPriority w:val="1"/>
    <w:qFormat/>
    <w:rsid w:val="00CD6A22"/>
    <w:pPr>
      <w:numPr>
        <w:ilvl w:val="1"/>
        <w:numId w:val="1"/>
      </w:numPr>
      <w:tabs>
        <w:tab w:val="left" w:pos="881"/>
      </w:tabs>
      <w:spacing w:line="480" w:lineRule="auto"/>
      <w:outlineLvl w:val="1"/>
    </w:pPr>
    <w:rPr>
      <w:spacing w:val="-1"/>
    </w:rPr>
  </w:style>
  <w:style w:type="paragraph" w:styleId="Heading3">
    <w:name w:val="heading 3"/>
    <w:basedOn w:val="Normal"/>
    <w:next w:val="Normal"/>
    <w:link w:val="Heading3Char"/>
    <w:uiPriority w:val="9"/>
    <w:semiHidden/>
    <w:unhideWhenUsed/>
    <w:qFormat/>
    <w:rsid w:val="001F748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1"/>
    <w:qFormat/>
    <w:rsid w:val="001B5AE0"/>
    <w:pPr>
      <w:ind w:left="160"/>
      <w:outlineLvl w:val="3"/>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458F7"/>
    <w:pPr>
      <w:ind w:left="720"/>
      <w:contextualSpacing/>
    </w:pPr>
    <w:rPr>
      <w:rFonts w:eastAsia="Calibri"/>
    </w:rPr>
  </w:style>
  <w:style w:type="table" w:styleId="MediumShading2">
    <w:name w:val="Medium Shading 2"/>
    <w:basedOn w:val="TableNormal"/>
    <w:uiPriority w:val="64"/>
    <w:rsid w:val="00BD562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Classic1">
    <w:name w:val="Table Classic 1"/>
    <w:basedOn w:val="TableNormal"/>
    <w:rsid w:val="00E34355"/>
    <w:pPr>
      <w:spacing w:after="12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OC1">
    <w:name w:val="toc 1"/>
    <w:basedOn w:val="Normal"/>
    <w:next w:val="Normal"/>
    <w:link w:val="TOC1Char"/>
    <w:autoRedefine/>
    <w:uiPriority w:val="39"/>
    <w:qFormat/>
    <w:rsid w:val="00BF7975"/>
    <w:pPr>
      <w:tabs>
        <w:tab w:val="left" w:pos="630"/>
        <w:tab w:val="right" w:leader="dot" w:pos="8820"/>
      </w:tabs>
      <w:spacing w:after="120"/>
      <w:ind w:firstLine="288"/>
    </w:pPr>
    <w:rPr>
      <w:rFonts w:ascii="Times New Roman" w:hAnsi="Times New Roman"/>
      <w:bCs/>
      <w:iCs/>
      <w:caps/>
      <w:noProof/>
      <w:color w:val="000000"/>
      <w:sz w:val="24"/>
    </w:rPr>
  </w:style>
  <w:style w:type="character" w:customStyle="1" w:styleId="TOC1Char">
    <w:name w:val="TOC 1 Char"/>
    <w:link w:val="TOC1"/>
    <w:uiPriority w:val="39"/>
    <w:rsid w:val="00BF7975"/>
    <w:rPr>
      <w:rFonts w:ascii="Times New Roman" w:hAnsi="Times New Roman"/>
      <w:bCs/>
      <w:iCs/>
      <w:caps/>
      <w:noProof/>
      <w:color w:val="000000"/>
      <w:sz w:val="24"/>
    </w:rPr>
  </w:style>
  <w:style w:type="character" w:customStyle="1" w:styleId="Heading1Char">
    <w:name w:val="Heading 1 Char"/>
    <w:basedOn w:val="DefaultParagraphFont"/>
    <w:link w:val="Heading1"/>
    <w:uiPriority w:val="9"/>
    <w:rsid w:val="00CD6A22"/>
    <w:rPr>
      <w:rFonts w:ascii="Times New Roman" w:eastAsia="Times New Roman" w:hAnsi="Times New Roman"/>
      <w:b/>
      <w:bCs/>
      <w:spacing w:val="-1"/>
    </w:rPr>
  </w:style>
  <w:style w:type="paragraph" w:customStyle="1" w:styleId="Bulleted">
    <w:name w:val="Bulleted"/>
    <w:basedOn w:val="ListParagraph"/>
    <w:link w:val="BulletedChar"/>
    <w:qFormat/>
    <w:rsid w:val="00576ED0"/>
    <w:pPr>
      <w:ind w:left="360" w:hanging="360"/>
    </w:pPr>
  </w:style>
  <w:style w:type="character" w:customStyle="1" w:styleId="BulletedChar">
    <w:name w:val="Bulleted Char"/>
    <w:basedOn w:val="DefaultParagraphFont"/>
    <w:link w:val="Bulleted"/>
    <w:rsid w:val="00576ED0"/>
    <w:rPr>
      <w:rFonts w:ascii="Times New Roman" w:eastAsia="Calibri" w:hAnsi="Times New Roman"/>
      <w:sz w:val="24"/>
    </w:rPr>
  </w:style>
  <w:style w:type="character" w:customStyle="1" w:styleId="Heading2Char">
    <w:name w:val="Heading 2 Char"/>
    <w:basedOn w:val="DefaultParagraphFont"/>
    <w:link w:val="Heading2"/>
    <w:uiPriority w:val="1"/>
    <w:rsid w:val="00CD6A22"/>
    <w:rPr>
      <w:rFonts w:ascii="Times New Roman" w:eastAsia="Times New Roman" w:hAnsi="Times New Roman"/>
      <w:spacing w:val="-1"/>
    </w:rPr>
  </w:style>
  <w:style w:type="character" w:customStyle="1" w:styleId="Heading4Char">
    <w:name w:val="Heading 4 Char"/>
    <w:basedOn w:val="DefaultParagraphFont"/>
    <w:link w:val="Heading4"/>
    <w:uiPriority w:val="1"/>
    <w:rsid w:val="001B5AE0"/>
    <w:rPr>
      <w:rFonts w:ascii="Times New Roman" w:eastAsia="Times New Roman" w:hAnsi="Times New Roman"/>
      <w:b/>
      <w:bCs/>
    </w:rPr>
  </w:style>
  <w:style w:type="paragraph" w:styleId="BodyText">
    <w:name w:val="Body Text"/>
    <w:basedOn w:val="Normal"/>
    <w:link w:val="BodyTextChar"/>
    <w:uiPriority w:val="1"/>
    <w:qFormat/>
    <w:rsid w:val="00AE1E34"/>
    <w:pPr>
      <w:spacing w:after="120"/>
      <w:ind w:left="158"/>
    </w:pPr>
    <w:rPr>
      <w:rFonts w:ascii="Times New Roman" w:eastAsia="Times New Roman" w:hAnsi="Times New Roman"/>
    </w:rPr>
  </w:style>
  <w:style w:type="character" w:customStyle="1" w:styleId="BodyTextChar">
    <w:name w:val="Body Text Char"/>
    <w:basedOn w:val="DefaultParagraphFont"/>
    <w:link w:val="BodyText"/>
    <w:uiPriority w:val="1"/>
    <w:rsid w:val="00AE1E34"/>
    <w:rPr>
      <w:rFonts w:ascii="Times New Roman" w:eastAsia="Times New Roman" w:hAnsi="Times New Roman"/>
    </w:rPr>
  </w:style>
  <w:style w:type="character" w:styleId="Hyperlink">
    <w:name w:val="Hyperlink"/>
    <w:basedOn w:val="DefaultParagraphFont"/>
    <w:uiPriority w:val="99"/>
    <w:unhideWhenUsed/>
    <w:rsid w:val="00CD6A22"/>
    <w:rPr>
      <w:color w:val="0000FF" w:themeColor="hyperlink"/>
      <w:u w:val="single"/>
    </w:rPr>
  </w:style>
  <w:style w:type="paragraph" w:styleId="TOC2">
    <w:name w:val="toc 2"/>
    <w:basedOn w:val="Normal"/>
    <w:next w:val="Normal"/>
    <w:autoRedefine/>
    <w:uiPriority w:val="39"/>
    <w:unhideWhenUsed/>
    <w:rsid w:val="00C46D1B"/>
    <w:pPr>
      <w:tabs>
        <w:tab w:val="left" w:pos="880"/>
        <w:tab w:val="right" w:leader="dot" w:pos="8827"/>
      </w:tabs>
      <w:spacing w:after="120"/>
      <w:ind w:left="900" w:hanging="612"/>
    </w:pPr>
    <w:rPr>
      <w:rFonts w:ascii="Times New Roman" w:hAnsi="Times New Roman"/>
      <w:sz w:val="24"/>
    </w:rPr>
  </w:style>
  <w:style w:type="paragraph" w:customStyle="1" w:styleId="TextBox">
    <w:name w:val="TextBox"/>
    <w:basedOn w:val="Normal"/>
    <w:rsid w:val="00AE1E34"/>
    <w:pPr>
      <w:widowControl/>
      <w:spacing w:before="60" w:after="60"/>
    </w:pPr>
    <w:rPr>
      <w:rFonts w:ascii="Gill Sans MT" w:eastAsia="Times New Roman" w:hAnsi="Gill Sans MT" w:cs="Times New Roman"/>
      <w:color w:val="7C98AE"/>
      <w:sz w:val="28"/>
      <w:szCs w:val="20"/>
    </w:rPr>
  </w:style>
  <w:style w:type="paragraph" w:styleId="FootnoteText">
    <w:name w:val="footnote text"/>
    <w:basedOn w:val="Normal"/>
    <w:link w:val="FootnoteTextChar"/>
    <w:semiHidden/>
    <w:unhideWhenUsed/>
    <w:rsid w:val="00AE1E34"/>
    <w:pPr>
      <w:widowControl/>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AE1E34"/>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AE1E34"/>
    <w:rPr>
      <w:vertAlign w:val="superscript"/>
    </w:rPr>
  </w:style>
  <w:style w:type="character" w:customStyle="1" w:styleId="apple-converted-space">
    <w:name w:val="apple-converted-space"/>
    <w:basedOn w:val="DefaultParagraphFont"/>
    <w:rsid w:val="00216642"/>
  </w:style>
  <w:style w:type="character" w:styleId="CommentReference">
    <w:name w:val="annotation reference"/>
    <w:basedOn w:val="DefaultParagraphFont"/>
    <w:uiPriority w:val="99"/>
    <w:semiHidden/>
    <w:unhideWhenUsed/>
    <w:rsid w:val="00BE08DA"/>
    <w:rPr>
      <w:sz w:val="16"/>
      <w:szCs w:val="16"/>
    </w:rPr>
  </w:style>
  <w:style w:type="paragraph" w:styleId="CommentText">
    <w:name w:val="annotation text"/>
    <w:basedOn w:val="Normal"/>
    <w:link w:val="CommentTextChar"/>
    <w:uiPriority w:val="99"/>
    <w:unhideWhenUsed/>
    <w:rsid w:val="00BE08DA"/>
    <w:rPr>
      <w:sz w:val="20"/>
      <w:szCs w:val="20"/>
    </w:rPr>
  </w:style>
  <w:style w:type="character" w:customStyle="1" w:styleId="CommentTextChar">
    <w:name w:val="Comment Text Char"/>
    <w:basedOn w:val="DefaultParagraphFont"/>
    <w:link w:val="CommentText"/>
    <w:uiPriority w:val="99"/>
    <w:rsid w:val="00BE08DA"/>
    <w:rPr>
      <w:sz w:val="20"/>
      <w:szCs w:val="20"/>
    </w:rPr>
  </w:style>
  <w:style w:type="paragraph" w:styleId="CommentSubject">
    <w:name w:val="annotation subject"/>
    <w:basedOn w:val="CommentText"/>
    <w:next w:val="CommentText"/>
    <w:link w:val="CommentSubjectChar"/>
    <w:uiPriority w:val="99"/>
    <w:semiHidden/>
    <w:unhideWhenUsed/>
    <w:rsid w:val="00BE08DA"/>
    <w:rPr>
      <w:b/>
      <w:bCs/>
    </w:rPr>
  </w:style>
  <w:style w:type="character" w:customStyle="1" w:styleId="CommentSubjectChar">
    <w:name w:val="Comment Subject Char"/>
    <w:basedOn w:val="CommentTextChar"/>
    <w:link w:val="CommentSubject"/>
    <w:uiPriority w:val="99"/>
    <w:semiHidden/>
    <w:rsid w:val="00BE08DA"/>
    <w:rPr>
      <w:b/>
      <w:bCs/>
      <w:sz w:val="20"/>
      <w:szCs w:val="20"/>
    </w:rPr>
  </w:style>
  <w:style w:type="paragraph" w:styleId="BalloonText">
    <w:name w:val="Balloon Text"/>
    <w:basedOn w:val="Normal"/>
    <w:link w:val="BalloonTextChar"/>
    <w:uiPriority w:val="99"/>
    <w:semiHidden/>
    <w:unhideWhenUsed/>
    <w:rsid w:val="00BE08DA"/>
    <w:rPr>
      <w:rFonts w:ascii="Tahoma" w:hAnsi="Tahoma" w:cs="Tahoma"/>
      <w:sz w:val="16"/>
      <w:szCs w:val="16"/>
    </w:rPr>
  </w:style>
  <w:style w:type="character" w:customStyle="1" w:styleId="BalloonTextChar">
    <w:name w:val="Balloon Text Char"/>
    <w:basedOn w:val="DefaultParagraphFont"/>
    <w:link w:val="BalloonText"/>
    <w:uiPriority w:val="99"/>
    <w:semiHidden/>
    <w:rsid w:val="00BE08DA"/>
    <w:rPr>
      <w:rFonts w:ascii="Tahoma" w:hAnsi="Tahoma" w:cs="Tahoma"/>
      <w:sz w:val="16"/>
      <w:szCs w:val="16"/>
    </w:rPr>
  </w:style>
  <w:style w:type="character" w:customStyle="1" w:styleId="Heading3Char">
    <w:name w:val="Heading 3 Char"/>
    <w:basedOn w:val="DefaultParagraphFont"/>
    <w:link w:val="Heading3"/>
    <w:uiPriority w:val="9"/>
    <w:semiHidden/>
    <w:rsid w:val="001F748C"/>
    <w:rPr>
      <w:rFonts w:asciiTheme="majorHAnsi" w:eastAsiaTheme="majorEastAsia" w:hAnsiTheme="majorHAnsi" w:cstheme="majorBidi"/>
      <w:b/>
      <w:bCs/>
      <w:color w:val="4F81BD" w:themeColor="accent1"/>
    </w:rPr>
  </w:style>
  <w:style w:type="table" w:styleId="TableGrid">
    <w:name w:val="Table Grid"/>
    <w:basedOn w:val="TableNormal"/>
    <w:uiPriority w:val="59"/>
    <w:rsid w:val="00DF77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9231D"/>
  </w:style>
  <w:style w:type="paragraph" w:customStyle="1" w:styleId="Default">
    <w:name w:val="Default"/>
    <w:rsid w:val="001A4B7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1-StandPara">
    <w:name w:val="P1-Stand Para"/>
    <w:rsid w:val="00C30645"/>
    <w:pPr>
      <w:spacing w:after="0" w:line="360" w:lineRule="atLeast"/>
      <w:ind w:firstLine="1152"/>
      <w:jc w:val="both"/>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A51E2E"/>
    <w:pPr>
      <w:tabs>
        <w:tab w:val="center" w:pos="4680"/>
        <w:tab w:val="right" w:pos="9360"/>
      </w:tabs>
    </w:pPr>
  </w:style>
  <w:style w:type="character" w:customStyle="1" w:styleId="HeaderChar">
    <w:name w:val="Header Char"/>
    <w:basedOn w:val="DefaultParagraphFont"/>
    <w:link w:val="Header"/>
    <w:uiPriority w:val="99"/>
    <w:rsid w:val="00A51E2E"/>
  </w:style>
  <w:style w:type="paragraph" w:styleId="Footer">
    <w:name w:val="footer"/>
    <w:basedOn w:val="Normal"/>
    <w:link w:val="FooterChar"/>
    <w:uiPriority w:val="99"/>
    <w:unhideWhenUsed/>
    <w:rsid w:val="00A51E2E"/>
    <w:pPr>
      <w:tabs>
        <w:tab w:val="center" w:pos="4680"/>
        <w:tab w:val="right" w:pos="9360"/>
      </w:tabs>
    </w:pPr>
  </w:style>
  <w:style w:type="character" w:customStyle="1" w:styleId="FooterChar">
    <w:name w:val="Footer Char"/>
    <w:basedOn w:val="DefaultParagraphFont"/>
    <w:link w:val="Footer"/>
    <w:uiPriority w:val="99"/>
    <w:rsid w:val="00A51E2E"/>
  </w:style>
  <w:style w:type="character" w:styleId="FollowedHyperlink">
    <w:name w:val="FollowedHyperlink"/>
    <w:basedOn w:val="DefaultParagraphFont"/>
    <w:uiPriority w:val="99"/>
    <w:semiHidden/>
    <w:unhideWhenUsed/>
    <w:rsid w:val="0091184D"/>
    <w:rPr>
      <w:color w:val="800080" w:themeColor="followedHyperlink"/>
      <w:u w:val="single"/>
    </w:rPr>
  </w:style>
  <w:style w:type="character" w:customStyle="1" w:styleId="ListParagraphChar">
    <w:name w:val="List Paragraph Char"/>
    <w:basedOn w:val="DefaultParagraphFont"/>
    <w:link w:val="ListParagraph"/>
    <w:uiPriority w:val="34"/>
    <w:rsid w:val="0088581C"/>
    <w:rPr>
      <w:rFonts w:eastAsia="Calibri"/>
    </w:rPr>
  </w:style>
  <w:style w:type="paragraph" w:styleId="Revision">
    <w:name w:val="Revision"/>
    <w:hidden/>
    <w:uiPriority w:val="99"/>
    <w:semiHidden/>
    <w:rsid w:val="00321CFE"/>
    <w:pPr>
      <w:spacing w:after="0" w:line="240" w:lineRule="auto"/>
    </w:pPr>
  </w:style>
  <w:style w:type="paragraph" w:styleId="BodyTextIndent">
    <w:name w:val="Body Text Indent"/>
    <w:basedOn w:val="Normal"/>
    <w:link w:val="BodyTextIndentChar"/>
    <w:uiPriority w:val="99"/>
    <w:unhideWhenUsed/>
    <w:rsid w:val="00547C51"/>
    <w:pPr>
      <w:spacing w:after="120"/>
      <w:ind w:left="360"/>
    </w:pPr>
  </w:style>
  <w:style w:type="character" w:customStyle="1" w:styleId="BodyTextIndentChar">
    <w:name w:val="Body Text Indent Char"/>
    <w:basedOn w:val="DefaultParagraphFont"/>
    <w:link w:val="BodyTextIndent"/>
    <w:uiPriority w:val="99"/>
    <w:rsid w:val="00547C51"/>
  </w:style>
  <w:style w:type="paragraph" w:styleId="NoSpacing">
    <w:name w:val="No Spacing"/>
    <w:link w:val="NoSpacingChar"/>
    <w:uiPriority w:val="1"/>
    <w:qFormat/>
    <w:rsid w:val="00FC7F29"/>
    <w:pPr>
      <w:spacing w:after="0" w:line="240" w:lineRule="auto"/>
    </w:pPr>
    <w:rPr>
      <w:rFonts w:ascii="Times New Roman" w:hAnsi="Times New Roman" w:cs="Times New Roman"/>
      <w:sz w:val="24"/>
      <w:szCs w:val="24"/>
    </w:rPr>
  </w:style>
  <w:style w:type="character" w:customStyle="1" w:styleId="NoSpacingChar">
    <w:name w:val="No Spacing Char"/>
    <w:basedOn w:val="DefaultParagraphFont"/>
    <w:link w:val="NoSpacing"/>
    <w:uiPriority w:val="1"/>
    <w:rsid w:val="00FC7F29"/>
    <w:rPr>
      <w:rFonts w:ascii="Times New Roman" w:hAnsi="Times New Roman" w:cs="Times New Roman"/>
      <w:sz w:val="24"/>
      <w:szCs w:val="24"/>
    </w:rPr>
  </w:style>
  <w:style w:type="paragraph" w:styleId="NormalWeb">
    <w:name w:val="Normal (Web)"/>
    <w:basedOn w:val="Normal"/>
    <w:uiPriority w:val="99"/>
    <w:unhideWhenUsed/>
    <w:rsid w:val="001B0D1D"/>
    <w:pPr>
      <w:widowControl/>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7063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031183">
      <w:bodyDiv w:val="1"/>
      <w:marLeft w:val="0"/>
      <w:marRight w:val="0"/>
      <w:marTop w:val="0"/>
      <w:marBottom w:val="0"/>
      <w:divBdr>
        <w:top w:val="none" w:sz="0" w:space="0" w:color="auto"/>
        <w:left w:val="none" w:sz="0" w:space="0" w:color="auto"/>
        <w:bottom w:val="none" w:sz="0" w:space="0" w:color="auto"/>
        <w:right w:val="none" w:sz="0" w:space="0" w:color="auto"/>
      </w:divBdr>
      <w:divsChild>
        <w:div w:id="360669952">
          <w:marLeft w:val="225"/>
          <w:marRight w:val="0"/>
          <w:marTop w:val="0"/>
          <w:marBottom w:val="300"/>
          <w:divBdr>
            <w:top w:val="none" w:sz="0" w:space="0" w:color="auto"/>
            <w:left w:val="none" w:sz="0" w:space="0" w:color="auto"/>
            <w:bottom w:val="none" w:sz="0" w:space="0" w:color="auto"/>
            <w:right w:val="none" w:sz="0" w:space="0" w:color="auto"/>
          </w:divBdr>
          <w:divsChild>
            <w:div w:id="42264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95577">
      <w:bodyDiv w:val="1"/>
      <w:marLeft w:val="0"/>
      <w:marRight w:val="0"/>
      <w:marTop w:val="0"/>
      <w:marBottom w:val="0"/>
      <w:divBdr>
        <w:top w:val="none" w:sz="0" w:space="0" w:color="auto"/>
        <w:left w:val="none" w:sz="0" w:space="0" w:color="auto"/>
        <w:bottom w:val="none" w:sz="0" w:space="0" w:color="auto"/>
        <w:right w:val="none" w:sz="0" w:space="0" w:color="auto"/>
      </w:divBdr>
    </w:div>
    <w:div w:id="503520406">
      <w:bodyDiv w:val="1"/>
      <w:marLeft w:val="0"/>
      <w:marRight w:val="0"/>
      <w:marTop w:val="0"/>
      <w:marBottom w:val="0"/>
      <w:divBdr>
        <w:top w:val="none" w:sz="0" w:space="0" w:color="auto"/>
        <w:left w:val="none" w:sz="0" w:space="0" w:color="auto"/>
        <w:bottom w:val="none" w:sz="0" w:space="0" w:color="auto"/>
        <w:right w:val="none" w:sz="0" w:space="0" w:color="auto"/>
      </w:divBdr>
    </w:div>
    <w:div w:id="543179477">
      <w:bodyDiv w:val="1"/>
      <w:marLeft w:val="0"/>
      <w:marRight w:val="0"/>
      <w:marTop w:val="0"/>
      <w:marBottom w:val="0"/>
      <w:divBdr>
        <w:top w:val="none" w:sz="0" w:space="0" w:color="auto"/>
        <w:left w:val="none" w:sz="0" w:space="0" w:color="auto"/>
        <w:bottom w:val="none" w:sz="0" w:space="0" w:color="auto"/>
        <w:right w:val="none" w:sz="0" w:space="0" w:color="auto"/>
      </w:divBdr>
    </w:div>
    <w:div w:id="567811580">
      <w:bodyDiv w:val="1"/>
      <w:marLeft w:val="0"/>
      <w:marRight w:val="0"/>
      <w:marTop w:val="0"/>
      <w:marBottom w:val="0"/>
      <w:divBdr>
        <w:top w:val="none" w:sz="0" w:space="0" w:color="auto"/>
        <w:left w:val="none" w:sz="0" w:space="0" w:color="auto"/>
        <w:bottom w:val="none" w:sz="0" w:space="0" w:color="auto"/>
        <w:right w:val="none" w:sz="0" w:space="0" w:color="auto"/>
      </w:divBdr>
    </w:div>
    <w:div w:id="1252276996">
      <w:bodyDiv w:val="1"/>
      <w:marLeft w:val="0"/>
      <w:marRight w:val="0"/>
      <w:marTop w:val="0"/>
      <w:marBottom w:val="0"/>
      <w:divBdr>
        <w:top w:val="none" w:sz="0" w:space="0" w:color="auto"/>
        <w:left w:val="none" w:sz="0" w:space="0" w:color="auto"/>
        <w:bottom w:val="none" w:sz="0" w:space="0" w:color="auto"/>
        <w:right w:val="none" w:sz="0" w:space="0" w:color="auto"/>
      </w:divBdr>
    </w:div>
    <w:div w:id="1316909138">
      <w:bodyDiv w:val="1"/>
      <w:marLeft w:val="0"/>
      <w:marRight w:val="0"/>
      <w:marTop w:val="0"/>
      <w:marBottom w:val="0"/>
      <w:divBdr>
        <w:top w:val="none" w:sz="0" w:space="0" w:color="auto"/>
        <w:left w:val="none" w:sz="0" w:space="0" w:color="auto"/>
        <w:bottom w:val="none" w:sz="0" w:space="0" w:color="auto"/>
        <w:right w:val="none" w:sz="0" w:space="0" w:color="auto"/>
      </w:divBdr>
    </w:div>
    <w:div w:id="1337728655">
      <w:bodyDiv w:val="1"/>
      <w:marLeft w:val="0"/>
      <w:marRight w:val="0"/>
      <w:marTop w:val="0"/>
      <w:marBottom w:val="0"/>
      <w:divBdr>
        <w:top w:val="none" w:sz="0" w:space="0" w:color="auto"/>
        <w:left w:val="none" w:sz="0" w:space="0" w:color="auto"/>
        <w:bottom w:val="none" w:sz="0" w:space="0" w:color="auto"/>
        <w:right w:val="none" w:sz="0" w:space="0" w:color="auto"/>
      </w:divBdr>
    </w:div>
    <w:div w:id="1371032515">
      <w:bodyDiv w:val="1"/>
      <w:marLeft w:val="0"/>
      <w:marRight w:val="0"/>
      <w:marTop w:val="0"/>
      <w:marBottom w:val="0"/>
      <w:divBdr>
        <w:top w:val="none" w:sz="0" w:space="0" w:color="auto"/>
        <w:left w:val="none" w:sz="0" w:space="0" w:color="auto"/>
        <w:bottom w:val="none" w:sz="0" w:space="0" w:color="auto"/>
        <w:right w:val="none" w:sz="0" w:space="0" w:color="auto"/>
      </w:divBdr>
    </w:div>
    <w:div w:id="1477137804">
      <w:bodyDiv w:val="1"/>
      <w:marLeft w:val="0"/>
      <w:marRight w:val="0"/>
      <w:marTop w:val="0"/>
      <w:marBottom w:val="0"/>
      <w:divBdr>
        <w:top w:val="none" w:sz="0" w:space="0" w:color="auto"/>
        <w:left w:val="none" w:sz="0" w:space="0" w:color="auto"/>
        <w:bottom w:val="none" w:sz="0" w:space="0" w:color="auto"/>
        <w:right w:val="none" w:sz="0" w:space="0" w:color="auto"/>
      </w:divBdr>
    </w:div>
    <w:div w:id="1553692707">
      <w:bodyDiv w:val="1"/>
      <w:marLeft w:val="0"/>
      <w:marRight w:val="0"/>
      <w:marTop w:val="0"/>
      <w:marBottom w:val="0"/>
      <w:divBdr>
        <w:top w:val="none" w:sz="0" w:space="0" w:color="auto"/>
        <w:left w:val="none" w:sz="0" w:space="0" w:color="auto"/>
        <w:bottom w:val="none" w:sz="0" w:space="0" w:color="auto"/>
        <w:right w:val="none" w:sz="0" w:space="0" w:color="auto"/>
      </w:divBdr>
    </w:div>
    <w:div w:id="1642688957">
      <w:bodyDiv w:val="1"/>
      <w:marLeft w:val="0"/>
      <w:marRight w:val="0"/>
      <w:marTop w:val="0"/>
      <w:marBottom w:val="0"/>
      <w:divBdr>
        <w:top w:val="none" w:sz="0" w:space="0" w:color="auto"/>
        <w:left w:val="none" w:sz="0" w:space="0" w:color="auto"/>
        <w:bottom w:val="none" w:sz="0" w:space="0" w:color="auto"/>
        <w:right w:val="none" w:sz="0" w:space="0" w:color="auto"/>
      </w:divBdr>
    </w:div>
    <w:div w:id="1646355708">
      <w:bodyDiv w:val="1"/>
      <w:marLeft w:val="0"/>
      <w:marRight w:val="0"/>
      <w:marTop w:val="0"/>
      <w:marBottom w:val="0"/>
      <w:divBdr>
        <w:top w:val="none" w:sz="0" w:space="0" w:color="auto"/>
        <w:left w:val="none" w:sz="0" w:space="0" w:color="auto"/>
        <w:bottom w:val="none" w:sz="0" w:space="0" w:color="auto"/>
        <w:right w:val="none" w:sz="0" w:space="0" w:color="auto"/>
      </w:divBdr>
    </w:div>
    <w:div w:id="1751929400">
      <w:bodyDiv w:val="1"/>
      <w:marLeft w:val="0"/>
      <w:marRight w:val="0"/>
      <w:marTop w:val="0"/>
      <w:marBottom w:val="0"/>
      <w:divBdr>
        <w:top w:val="none" w:sz="0" w:space="0" w:color="auto"/>
        <w:left w:val="none" w:sz="0" w:space="0" w:color="auto"/>
        <w:bottom w:val="none" w:sz="0" w:space="0" w:color="auto"/>
        <w:right w:val="none" w:sz="0" w:space="0" w:color="auto"/>
      </w:divBdr>
    </w:div>
    <w:div w:id="208629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niosh/topics/ohsn/how.html" TargetMode="Externa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openxmlformats.org/officeDocument/2006/relationships/styles" Target="styles.xml"/><Relationship Id="rId21" Type="http://schemas.openxmlformats.org/officeDocument/2006/relationships/image" Target="media/image5.wmf"/><Relationship Id="rId7" Type="http://schemas.openxmlformats.org/officeDocument/2006/relationships/endnotes" Target="endnotes.xml"/><Relationship Id="rId12" Type="http://schemas.openxmlformats.org/officeDocument/2006/relationships/hyperlink" Target="http://www.bls.gov/iif/oshoiics.htm" TargetMode="Externa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sha.gov/recordkeeping/RKforms.html" TargetMode="External"/><Relationship Id="rId24" Type="http://schemas.openxmlformats.org/officeDocument/2006/relationships/oleObject" Target="embeddings/oleObject6.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10" Type="http://schemas.openxmlformats.org/officeDocument/2006/relationships/hyperlink" Target="http://www.bls.gov/iif/oshsum1.htm" TargetMode="External"/><Relationship Id="rId19" Type="http://schemas.openxmlformats.org/officeDocument/2006/relationships/image" Target="media/image4.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sha.gov/pls/oshaweb/owasrch.search_form?p_doc_type=STANDARDS&amp;p_toc_level=1&amp;p_keyvalue=1904"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3E911-A39B-4D69-95F9-DE93031BD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6988</Words>
  <Characters>39838</Characters>
  <Application>Microsoft Office Word</Application>
  <DocSecurity>4</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2016-11-03T18:32:00Z</dcterms:created>
  <dcterms:modified xsi:type="dcterms:W3CDTF">2016-11-03T18:32:00Z</dcterms:modified>
</cp:coreProperties>
</file>