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227" w:rsidRDefault="00E20227" w:rsidP="009227F4">
      <w:pPr>
        <w:tabs>
          <w:tab w:val="center" w:pos="4680"/>
        </w:tabs>
        <w:spacing w:before="120"/>
        <w:jc w:val="center"/>
        <w:rPr>
          <w:b/>
          <w:bCs/>
          <w:sz w:val="28"/>
          <w:szCs w:val="28"/>
        </w:rPr>
      </w:pPr>
    </w:p>
    <w:p w:rsidR="003D1DD4" w:rsidRPr="00AB49FB" w:rsidRDefault="003D1DD4" w:rsidP="009227F4">
      <w:pPr>
        <w:tabs>
          <w:tab w:val="center" w:pos="4680"/>
        </w:tabs>
        <w:spacing w:before="120"/>
        <w:jc w:val="center"/>
        <w:rPr>
          <w:b/>
          <w:bCs/>
          <w:sz w:val="28"/>
          <w:szCs w:val="28"/>
        </w:rPr>
      </w:pPr>
      <w:bookmarkStart w:id="0" w:name="_GoBack"/>
      <w:bookmarkEnd w:id="0"/>
      <w:r w:rsidRPr="00AB49FB">
        <w:rPr>
          <w:b/>
          <w:bCs/>
          <w:sz w:val="28"/>
          <w:szCs w:val="28"/>
        </w:rPr>
        <w:t>Health Resources and Services Administration</w:t>
      </w:r>
    </w:p>
    <w:p w:rsidR="009227F4" w:rsidRPr="00AB49FB" w:rsidRDefault="009227F4" w:rsidP="009227F4">
      <w:pPr>
        <w:tabs>
          <w:tab w:val="center" w:pos="4680"/>
        </w:tabs>
        <w:spacing w:before="120"/>
        <w:jc w:val="center"/>
        <w:rPr>
          <w:b/>
          <w:bCs/>
          <w:sz w:val="28"/>
          <w:szCs w:val="28"/>
        </w:rPr>
      </w:pPr>
      <w:r w:rsidRPr="00AB49FB">
        <w:rPr>
          <w:b/>
          <w:bCs/>
          <w:sz w:val="28"/>
          <w:szCs w:val="28"/>
        </w:rPr>
        <w:t>Telehealth Resource Center Grant Program Performance</w:t>
      </w:r>
      <w:r w:rsidR="003D1DD4">
        <w:rPr>
          <w:b/>
          <w:bCs/>
          <w:sz w:val="28"/>
          <w:szCs w:val="28"/>
        </w:rPr>
        <w:t xml:space="preserve"> Data</w:t>
      </w:r>
    </w:p>
    <w:p w:rsidR="009227F4" w:rsidRPr="00AB49FB" w:rsidRDefault="00D538E6" w:rsidP="009227F4">
      <w:pPr>
        <w:tabs>
          <w:tab w:val="center" w:pos="4680"/>
        </w:tabs>
        <w:spacing w:before="120"/>
        <w:jc w:val="center"/>
        <w:rPr>
          <w:b/>
          <w:bCs/>
          <w:sz w:val="28"/>
          <w:szCs w:val="28"/>
        </w:rPr>
      </w:pPr>
      <w:r>
        <w:rPr>
          <w:b/>
          <w:bCs/>
          <w:sz w:val="28"/>
          <w:szCs w:val="28"/>
        </w:rPr>
        <w:t>O</w:t>
      </w:r>
      <w:r w:rsidR="009227F4" w:rsidRPr="00AB49FB">
        <w:rPr>
          <w:b/>
          <w:bCs/>
          <w:sz w:val="28"/>
          <w:szCs w:val="28"/>
        </w:rPr>
        <w:t>MB Control No. 0915-0361</w:t>
      </w:r>
    </w:p>
    <w:p w:rsidR="009227F4" w:rsidRPr="00AB49FB" w:rsidRDefault="009227F4" w:rsidP="009227F4">
      <w:pPr>
        <w:tabs>
          <w:tab w:val="center" w:pos="4680"/>
        </w:tabs>
        <w:spacing w:before="120"/>
        <w:jc w:val="center"/>
        <w:rPr>
          <w:b/>
          <w:bCs/>
          <w:sz w:val="28"/>
          <w:szCs w:val="28"/>
        </w:rPr>
      </w:pPr>
      <w:r w:rsidRPr="00AB49FB">
        <w:rPr>
          <w:b/>
          <w:bCs/>
          <w:sz w:val="28"/>
          <w:szCs w:val="28"/>
        </w:rPr>
        <w:t>Revision</w:t>
      </w:r>
    </w:p>
    <w:p w:rsidR="009227F4" w:rsidRDefault="009227F4" w:rsidP="00E01133">
      <w:pPr>
        <w:widowControl/>
        <w:autoSpaceDE/>
        <w:autoSpaceDN/>
        <w:adjustRightInd/>
        <w:rPr>
          <w:b/>
          <w:bCs/>
          <w:sz w:val="24"/>
        </w:rPr>
      </w:pPr>
    </w:p>
    <w:p w:rsidR="009227F4" w:rsidRDefault="009227F4" w:rsidP="00E01133">
      <w:pPr>
        <w:widowControl/>
        <w:autoSpaceDE/>
        <w:autoSpaceDN/>
        <w:adjustRightInd/>
        <w:rPr>
          <w:b/>
          <w:bCs/>
          <w:sz w:val="24"/>
        </w:rPr>
      </w:pPr>
    </w:p>
    <w:p w:rsidR="009B3794" w:rsidRPr="00E01133" w:rsidRDefault="009B3794" w:rsidP="00E01133">
      <w:pPr>
        <w:widowControl/>
        <w:autoSpaceDE/>
        <w:autoSpaceDN/>
        <w:adjustRightInd/>
        <w:rPr>
          <w:b/>
          <w:bCs/>
          <w:i/>
          <w:sz w:val="24"/>
          <w:szCs w:val="32"/>
        </w:rPr>
      </w:pPr>
      <w:r>
        <w:rPr>
          <w:b/>
          <w:bCs/>
          <w:sz w:val="24"/>
        </w:rPr>
        <w:t>A.</w:t>
      </w:r>
      <w:r>
        <w:rPr>
          <w:b/>
          <w:bCs/>
          <w:sz w:val="24"/>
        </w:rPr>
        <w:tab/>
        <w:t>Justification</w:t>
      </w:r>
    </w:p>
    <w:p w:rsidR="009B3794" w:rsidRPr="00D97606" w:rsidRDefault="009B3794" w:rsidP="008238B9">
      <w:pPr>
        <w:numPr>
          <w:ilvl w:val="0"/>
          <w:numId w:val="1"/>
        </w:numPr>
        <w:tabs>
          <w:tab w:val="clear" w:pos="1080"/>
          <w:tab w:val="num" w:pos="360"/>
        </w:tabs>
        <w:spacing w:before="240"/>
        <w:ind w:left="360"/>
        <w:rPr>
          <w:rFonts w:asciiTheme="minorHAnsi" w:hAnsiTheme="minorHAnsi" w:cstheme="minorHAnsi"/>
          <w:b/>
          <w:i/>
          <w:sz w:val="24"/>
        </w:rPr>
      </w:pPr>
      <w:r w:rsidRPr="00D97606">
        <w:rPr>
          <w:rFonts w:asciiTheme="minorHAnsi" w:hAnsiTheme="minorHAnsi" w:cstheme="minorHAnsi"/>
          <w:b/>
          <w:i/>
          <w:sz w:val="24"/>
        </w:rPr>
        <w:t>Circumstances Making the Collection of Information Necessary</w:t>
      </w:r>
    </w:p>
    <w:p w:rsidR="006B59F6" w:rsidRDefault="006B59F6" w:rsidP="006471DC">
      <w:pPr>
        <w:spacing w:before="120"/>
        <w:rPr>
          <w:sz w:val="24"/>
        </w:rPr>
      </w:pPr>
      <w:r w:rsidRPr="006B59F6">
        <w:rPr>
          <w:sz w:val="24"/>
        </w:rPr>
        <w:t xml:space="preserve">The Office for the Advancement of Telehealth (OAT) promotes the use of telehealth technologies for health care delivery, education, and health information services. The </w:t>
      </w:r>
      <w:r w:rsidR="0012395B">
        <w:rPr>
          <w:sz w:val="24"/>
        </w:rPr>
        <w:t>O</w:t>
      </w:r>
      <w:r w:rsidRPr="006B59F6">
        <w:rPr>
          <w:sz w:val="24"/>
        </w:rPr>
        <w:t xml:space="preserve">ffice is part of the </w:t>
      </w:r>
      <w:r w:rsidR="007944F6">
        <w:rPr>
          <w:sz w:val="24"/>
        </w:rPr>
        <w:t xml:space="preserve">Federal </w:t>
      </w:r>
      <w:r w:rsidRPr="006B59F6">
        <w:rPr>
          <w:sz w:val="24"/>
        </w:rPr>
        <w:t>Office of Rural Health Policy, located within Health Resources and Services Administration (HRSA) at the U.S. Department of Health and Human Services. HRSA’s mission is to assure quality health care for underserved, vulnerable, and special needs</w:t>
      </w:r>
      <w:r w:rsidR="00171D90">
        <w:rPr>
          <w:sz w:val="24"/>
        </w:rPr>
        <w:t xml:space="preserve"> populations</w:t>
      </w:r>
      <w:r>
        <w:rPr>
          <w:sz w:val="24"/>
        </w:rPr>
        <w:t>.</w:t>
      </w:r>
    </w:p>
    <w:p w:rsidR="006B59F6" w:rsidRPr="005763FA" w:rsidRDefault="006B59F6" w:rsidP="006471DC">
      <w:pPr>
        <w:spacing w:before="120"/>
        <w:rPr>
          <w:sz w:val="24"/>
        </w:rPr>
      </w:pPr>
      <w:r w:rsidRPr="0018343C">
        <w:rPr>
          <w:sz w:val="24"/>
        </w:rPr>
        <w:t>The primary objective of the Telehealth Resource Center Grant Program</w:t>
      </w:r>
      <w:r w:rsidR="00171D90">
        <w:rPr>
          <w:sz w:val="24"/>
        </w:rPr>
        <w:t xml:space="preserve"> (TRC Grant Program)</w:t>
      </w:r>
      <w:r w:rsidRPr="0018343C">
        <w:rPr>
          <w:sz w:val="24"/>
        </w:rPr>
        <w:t xml:space="preserve"> is to provide technical assistance and share expertise with health care organizations, health care providers and health care networks interested in implementing telehealth technology. The resource centers serve as focal points for advancing the effective use of telehealth technologies in their respective communities and regions.  </w:t>
      </w:r>
      <w:r w:rsidR="00BC519E">
        <w:rPr>
          <w:sz w:val="24"/>
        </w:rPr>
        <w:t xml:space="preserve">As of </w:t>
      </w:r>
      <w:r w:rsidR="00F501C1" w:rsidRPr="00F501C1">
        <w:rPr>
          <w:sz w:val="24"/>
        </w:rPr>
        <w:t>201</w:t>
      </w:r>
      <w:r w:rsidR="00BC519E">
        <w:rPr>
          <w:sz w:val="24"/>
        </w:rPr>
        <w:t>6</w:t>
      </w:r>
      <w:r w:rsidR="00F501C1" w:rsidRPr="00F501C1">
        <w:rPr>
          <w:sz w:val="24"/>
        </w:rPr>
        <w:t>, HRSA awarded grant funds to su</w:t>
      </w:r>
      <w:r w:rsidR="00976F2C">
        <w:rPr>
          <w:sz w:val="24"/>
        </w:rPr>
        <w:t xml:space="preserve">pport </w:t>
      </w:r>
      <w:r w:rsidR="00BC519E">
        <w:rPr>
          <w:sz w:val="24"/>
        </w:rPr>
        <w:t xml:space="preserve">twelve </w:t>
      </w:r>
      <w:r w:rsidR="00976F2C">
        <w:rPr>
          <w:sz w:val="24"/>
        </w:rPr>
        <w:t>("Regional" TRCs)</w:t>
      </w:r>
      <w:r w:rsidR="00BC519E">
        <w:rPr>
          <w:sz w:val="24"/>
        </w:rPr>
        <w:t xml:space="preserve"> and two national TRCs</w:t>
      </w:r>
      <w:r w:rsidR="00976F2C">
        <w:rPr>
          <w:sz w:val="24"/>
        </w:rPr>
        <w:t xml:space="preserve">. The TRC grant program is authorized under </w:t>
      </w:r>
      <w:r w:rsidR="00FB1E71">
        <w:rPr>
          <w:sz w:val="22"/>
          <w:szCs w:val="22"/>
        </w:rPr>
        <w:t>§</w:t>
      </w:r>
      <w:r w:rsidR="00FB1E71" w:rsidRPr="005763FA">
        <w:rPr>
          <w:sz w:val="24"/>
        </w:rPr>
        <w:t>330I(d)(2) of the Public Health Service Act (42 U.S.C. 254c-14(d)(2), as amended by the Health Care Safety Net Amendments of 2002 (P.L. 107-251)</w:t>
      </w:r>
      <w:r w:rsidR="00976F2C" w:rsidRPr="005763FA">
        <w:rPr>
          <w:sz w:val="24"/>
        </w:rPr>
        <w:t>.</w:t>
      </w:r>
    </w:p>
    <w:p w:rsidR="00DB146D" w:rsidRDefault="00DB146D" w:rsidP="006471DC">
      <w:pPr>
        <w:spacing w:before="120"/>
        <w:rPr>
          <w:sz w:val="24"/>
        </w:rPr>
      </w:pPr>
      <w:r w:rsidRPr="0018343C">
        <w:rPr>
          <w:sz w:val="24"/>
        </w:rPr>
        <w:t xml:space="preserve">As required by the Government Performance and Review Act of 1993 (GPRA), all federal agencies must develop strategic plans describing their overall goal and objectives.  These annual GPRA plans contain quantifiable measures of each program’s progress in meeting its respective goals and objectives.   </w:t>
      </w:r>
    </w:p>
    <w:p w:rsidR="00DB146D" w:rsidRPr="00DB146D" w:rsidRDefault="00DB146D" w:rsidP="006471DC">
      <w:pPr>
        <w:spacing w:before="120"/>
        <w:rPr>
          <w:b/>
          <w:sz w:val="24"/>
        </w:rPr>
      </w:pPr>
      <w:r w:rsidRPr="0018343C">
        <w:rPr>
          <w:sz w:val="24"/>
        </w:rPr>
        <w:t xml:space="preserve">In order to ensure the best use of public funds and to meet GPRA requirements, the Office for the Advancement of Telehealth </w:t>
      </w:r>
      <w:r w:rsidR="00637208">
        <w:rPr>
          <w:sz w:val="24"/>
        </w:rPr>
        <w:t xml:space="preserve">along with the TRCs evaluated the existing measures.  </w:t>
      </w:r>
      <w:r w:rsidRPr="00DB146D">
        <w:rPr>
          <w:sz w:val="24"/>
        </w:rPr>
        <w:t>The goals</w:t>
      </w:r>
      <w:r w:rsidR="00637208">
        <w:rPr>
          <w:sz w:val="24"/>
        </w:rPr>
        <w:t>/purpose</w:t>
      </w:r>
      <w:r w:rsidRPr="00DB146D">
        <w:rPr>
          <w:sz w:val="24"/>
        </w:rPr>
        <w:t xml:space="preserve"> of </w:t>
      </w:r>
      <w:r w:rsidR="00637208">
        <w:rPr>
          <w:sz w:val="24"/>
        </w:rPr>
        <w:t xml:space="preserve">the </w:t>
      </w:r>
      <w:r w:rsidRPr="00DB146D">
        <w:rPr>
          <w:sz w:val="24"/>
        </w:rPr>
        <w:t>performance measure set and collecting performance data are:</w:t>
      </w:r>
      <w:r w:rsidRPr="00DB146D">
        <w:rPr>
          <w:b/>
          <w:sz w:val="24"/>
        </w:rPr>
        <w:t xml:space="preserve"> </w:t>
      </w:r>
    </w:p>
    <w:p w:rsidR="00DB146D" w:rsidRPr="00DB146D" w:rsidRDefault="00DB146D" w:rsidP="008238B9">
      <w:pPr>
        <w:numPr>
          <w:ilvl w:val="0"/>
          <w:numId w:val="2"/>
        </w:numPr>
        <w:spacing w:before="120"/>
        <w:rPr>
          <w:sz w:val="24"/>
        </w:rPr>
      </w:pPr>
      <w:r w:rsidRPr="00DB146D">
        <w:rPr>
          <w:sz w:val="24"/>
        </w:rPr>
        <w:t>To show how the TRC program is performing using standard, nationally adopted metrics</w:t>
      </w:r>
    </w:p>
    <w:p w:rsidR="00DB146D" w:rsidRPr="00DB146D" w:rsidRDefault="00DB146D" w:rsidP="008238B9">
      <w:pPr>
        <w:numPr>
          <w:ilvl w:val="0"/>
          <w:numId w:val="2"/>
        </w:numPr>
        <w:spacing w:before="120"/>
        <w:rPr>
          <w:sz w:val="24"/>
        </w:rPr>
      </w:pPr>
      <w:r w:rsidRPr="00DB146D">
        <w:rPr>
          <w:sz w:val="24"/>
        </w:rPr>
        <w:t xml:space="preserve">To allow identification of best practices; and </w:t>
      </w:r>
    </w:p>
    <w:p w:rsidR="00DB146D" w:rsidRPr="00DB146D" w:rsidRDefault="00DB146D" w:rsidP="008238B9">
      <w:pPr>
        <w:numPr>
          <w:ilvl w:val="0"/>
          <w:numId w:val="2"/>
        </w:numPr>
        <w:spacing w:before="120"/>
        <w:rPr>
          <w:sz w:val="24"/>
        </w:rPr>
      </w:pPr>
      <w:r w:rsidRPr="00DB146D">
        <w:rPr>
          <w:sz w:val="24"/>
        </w:rPr>
        <w:t>To allow OAT to empirically demonstrate and communicate the TRCs’ value to Congress and other stakeholders</w:t>
      </w:r>
    </w:p>
    <w:p w:rsidR="006B59F6" w:rsidRDefault="0012395B" w:rsidP="00CA3DA6">
      <w:pPr>
        <w:spacing w:before="120"/>
        <w:rPr>
          <w:sz w:val="24"/>
        </w:rPr>
      </w:pPr>
      <w:r w:rsidRPr="00E779FF">
        <w:rPr>
          <w:sz w:val="24"/>
        </w:rPr>
        <w:t xml:space="preserve">The </w:t>
      </w:r>
      <w:r w:rsidR="00F501C1" w:rsidRPr="00E779FF">
        <w:rPr>
          <w:sz w:val="24"/>
        </w:rPr>
        <w:t xml:space="preserve">collection of </w:t>
      </w:r>
      <w:r w:rsidR="00E779FF">
        <w:rPr>
          <w:sz w:val="24"/>
        </w:rPr>
        <w:t xml:space="preserve">TRC grant program </w:t>
      </w:r>
      <w:r w:rsidR="00F501C1" w:rsidRPr="00E779FF">
        <w:rPr>
          <w:sz w:val="24"/>
        </w:rPr>
        <w:t>performance data is based on</w:t>
      </w:r>
      <w:r w:rsidRPr="00E779FF">
        <w:rPr>
          <w:sz w:val="24"/>
        </w:rPr>
        <w:t xml:space="preserve"> HRSA’s statutory authority</w:t>
      </w:r>
      <w:r w:rsidR="00E779FF" w:rsidRPr="00E779FF">
        <w:rPr>
          <w:sz w:val="24"/>
        </w:rPr>
        <w:t xml:space="preserve"> u</w:t>
      </w:r>
      <w:r w:rsidR="00DB146D" w:rsidRPr="00E779FF">
        <w:rPr>
          <w:sz w:val="24"/>
        </w:rPr>
        <w:t>nder Sec. 30</w:t>
      </w:r>
      <w:r w:rsidR="00E779FF" w:rsidRPr="00E779FF">
        <w:rPr>
          <w:sz w:val="24"/>
        </w:rPr>
        <w:t>1</w:t>
      </w:r>
      <w:r w:rsidR="00DB146D" w:rsidRPr="00E779FF">
        <w:rPr>
          <w:sz w:val="24"/>
        </w:rPr>
        <w:t xml:space="preserve"> of </w:t>
      </w:r>
      <w:r w:rsidR="00E779FF" w:rsidRPr="00E779FF">
        <w:rPr>
          <w:sz w:val="24"/>
        </w:rPr>
        <w:t xml:space="preserve">the </w:t>
      </w:r>
      <w:r w:rsidR="00DB146D" w:rsidRPr="00E779FF">
        <w:rPr>
          <w:sz w:val="24"/>
        </w:rPr>
        <w:t>Public Health Service Act (42 U.S.C. 2</w:t>
      </w:r>
      <w:r w:rsidR="00E779FF" w:rsidRPr="00E779FF">
        <w:rPr>
          <w:sz w:val="24"/>
        </w:rPr>
        <w:t>41</w:t>
      </w:r>
      <w:r w:rsidR="00DB146D" w:rsidRPr="00E779FF">
        <w:rPr>
          <w:sz w:val="24"/>
        </w:rPr>
        <w:t>).</w:t>
      </w:r>
    </w:p>
    <w:p w:rsidR="00E20227" w:rsidRDefault="006B59F6" w:rsidP="00EB3E8E">
      <w:pPr>
        <w:spacing w:before="120"/>
        <w:rPr>
          <w:b/>
          <w:sz w:val="24"/>
        </w:rPr>
      </w:pPr>
      <w:r w:rsidRPr="006B59F6">
        <w:rPr>
          <w:sz w:val="24"/>
        </w:rPr>
        <w:t xml:space="preserve"> </w:t>
      </w:r>
      <w:r w:rsidR="003F4EA8" w:rsidRPr="003F4EA8">
        <w:rPr>
          <w:b/>
          <w:sz w:val="24"/>
        </w:rPr>
        <w:t>Terms of Clearance:</w:t>
      </w:r>
      <w:r w:rsidR="003F4EA8" w:rsidRPr="003F4EA8">
        <w:rPr>
          <w:sz w:val="24"/>
        </w:rPr>
        <w:t xml:space="preserve">  None</w:t>
      </w:r>
      <w:r w:rsidR="003F4EA8" w:rsidRPr="003F4EA8">
        <w:rPr>
          <w:b/>
          <w:sz w:val="24"/>
        </w:rPr>
        <w:t xml:space="preserve"> </w:t>
      </w:r>
    </w:p>
    <w:p w:rsidR="00E20227" w:rsidRDefault="00E20227">
      <w:pPr>
        <w:widowControl/>
        <w:autoSpaceDE/>
        <w:autoSpaceDN/>
        <w:adjustRightInd/>
        <w:rPr>
          <w:b/>
          <w:sz w:val="24"/>
        </w:rPr>
      </w:pPr>
      <w:r>
        <w:rPr>
          <w:b/>
          <w:sz w:val="24"/>
        </w:rPr>
        <w:br w:type="page"/>
      </w:r>
    </w:p>
    <w:p w:rsidR="009B3794" w:rsidRPr="003F4EA8" w:rsidRDefault="009B3794" w:rsidP="008238B9">
      <w:pPr>
        <w:numPr>
          <w:ilvl w:val="0"/>
          <w:numId w:val="1"/>
        </w:numPr>
        <w:tabs>
          <w:tab w:val="clear" w:pos="1080"/>
          <w:tab w:val="num" w:pos="360"/>
        </w:tabs>
        <w:spacing w:before="240"/>
        <w:ind w:left="360"/>
        <w:rPr>
          <w:rFonts w:asciiTheme="minorHAnsi" w:hAnsiTheme="minorHAnsi" w:cstheme="minorHAnsi"/>
          <w:b/>
          <w:i/>
          <w:sz w:val="24"/>
        </w:rPr>
      </w:pPr>
      <w:r w:rsidRPr="003F4EA8">
        <w:rPr>
          <w:rFonts w:asciiTheme="minorHAnsi" w:hAnsiTheme="minorHAnsi" w:cstheme="minorHAnsi"/>
          <w:b/>
          <w:i/>
          <w:sz w:val="24"/>
        </w:rPr>
        <w:lastRenderedPageBreak/>
        <w:t>Purpose and Use of Information Collection</w:t>
      </w:r>
    </w:p>
    <w:p w:rsidR="00EB3E8E" w:rsidRPr="00EB3E8E" w:rsidRDefault="00EB3E8E" w:rsidP="00E20227">
      <w:pPr>
        <w:rPr>
          <w:sz w:val="24"/>
        </w:rPr>
      </w:pPr>
      <w:r>
        <w:rPr>
          <w:sz w:val="24"/>
        </w:rPr>
        <w:t xml:space="preserve">The </w:t>
      </w:r>
      <w:r w:rsidRPr="00EB3E8E">
        <w:rPr>
          <w:i/>
          <w:sz w:val="24"/>
        </w:rPr>
        <w:t>TRC Performance Indicator Data Collection Tool</w:t>
      </w:r>
      <w:r w:rsidRPr="00EB3E8E">
        <w:rPr>
          <w:sz w:val="24"/>
        </w:rPr>
        <w:t xml:space="preserve"> </w:t>
      </w:r>
      <w:r w:rsidR="008B7E8E">
        <w:rPr>
          <w:sz w:val="24"/>
        </w:rPr>
        <w:t xml:space="preserve">was translated into </w:t>
      </w:r>
      <w:r w:rsidRPr="00EB3E8E">
        <w:rPr>
          <w:sz w:val="24"/>
        </w:rPr>
        <w:t xml:space="preserve">the </w:t>
      </w:r>
      <w:r w:rsidR="000203B5">
        <w:rPr>
          <w:sz w:val="24"/>
        </w:rPr>
        <w:t>Performance Improvement Measurement System (</w:t>
      </w:r>
      <w:r w:rsidRPr="00EB3E8E">
        <w:rPr>
          <w:sz w:val="24"/>
        </w:rPr>
        <w:t>PIMS</w:t>
      </w:r>
      <w:r w:rsidR="000203B5">
        <w:rPr>
          <w:sz w:val="24"/>
        </w:rPr>
        <w:t>)</w:t>
      </w:r>
      <w:r w:rsidRPr="00EB3E8E">
        <w:rPr>
          <w:sz w:val="24"/>
        </w:rPr>
        <w:t xml:space="preserve"> database.</w:t>
      </w:r>
      <w:r>
        <w:rPr>
          <w:sz w:val="24"/>
        </w:rPr>
        <w:t xml:space="preserve"> </w:t>
      </w:r>
      <w:r w:rsidRPr="00EB3E8E">
        <w:rPr>
          <w:sz w:val="24"/>
        </w:rPr>
        <w:t xml:space="preserve">TRCs </w:t>
      </w:r>
      <w:r>
        <w:rPr>
          <w:sz w:val="24"/>
        </w:rPr>
        <w:t xml:space="preserve">will </w:t>
      </w:r>
      <w:r w:rsidR="008B7E8E">
        <w:rPr>
          <w:sz w:val="24"/>
        </w:rPr>
        <w:t xml:space="preserve">continue to </w:t>
      </w:r>
      <w:r>
        <w:rPr>
          <w:sz w:val="24"/>
        </w:rPr>
        <w:t>c</w:t>
      </w:r>
      <w:r w:rsidRPr="00EB3E8E">
        <w:rPr>
          <w:sz w:val="24"/>
        </w:rPr>
        <w:t>omplet</w:t>
      </w:r>
      <w:r>
        <w:rPr>
          <w:sz w:val="24"/>
        </w:rPr>
        <w:t xml:space="preserve">e data entry using </w:t>
      </w:r>
      <w:r w:rsidRPr="00EB3E8E">
        <w:rPr>
          <w:sz w:val="24"/>
        </w:rPr>
        <w:t>the TRC Performance Indicator Data Collection tool bi-annually</w:t>
      </w:r>
      <w:r w:rsidR="00DF0173">
        <w:rPr>
          <w:sz w:val="24"/>
        </w:rPr>
        <w:t xml:space="preserve"> (every six months)</w:t>
      </w:r>
      <w:r w:rsidRPr="00EB3E8E">
        <w:rPr>
          <w:sz w:val="24"/>
        </w:rPr>
        <w:t xml:space="preserve">. </w:t>
      </w:r>
    </w:p>
    <w:p w:rsidR="00EB3E8E" w:rsidRPr="00EB3E8E" w:rsidRDefault="00EB3E8E" w:rsidP="00E20227">
      <w:pPr>
        <w:rPr>
          <w:sz w:val="24"/>
        </w:rPr>
      </w:pPr>
    </w:p>
    <w:p w:rsidR="00EB3E8E" w:rsidRDefault="00DF0173" w:rsidP="00E20227">
      <w:pPr>
        <w:rPr>
          <w:sz w:val="24"/>
        </w:rPr>
      </w:pPr>
      <w:r>
        <w:rPr>
          <w:sz w:val="24"/>
        </w:rPr>
        <w:t xml:space="preserve">The first standard report </w:t>
      </w:r>
      <w:r w:rsidR="00EF208C">
        <w:rPr>
          <w:sz w:val="24"/>
        </w:rPr>
        <w:t xml:space="preserve">is an </w:t>
      </w:r>
      <w:r w:rsidR="00EB3E8E">
        <w:rPr>
          <w:sz w:val="24"/>
        </w:rPr>
        <w:t>aggregate report</w:t>
      </w:r>
      <w:r w:rsidR="005F1C16">
        <w:rPr>
          <w:sz w:val="24"/>
        </w:rPr>
        <w:t xml:space="preserve"> </w:t>
      </w:r>
      <w:r w:rsidR="00C85E19">
        <w:rPr>
          <w:sz w:val="24"/>
        </w:rPr>
        <w:t>entitled Aggregate TRC Grant Program Performance Indicator report that presents</w:t>
      </w:r>
      <w:r w:rsidR="005F1C16">
        <w:rPr>
          <w:sz w:val="24"/>
        </w:rPr>
        <w:t xml:space="preserve"> </w:t>
      </w:r>
      <w:r>
        <w:rPr>
          <w:sz w:val="24"/>
        </w:rPr>
        <w:t>all the TRCs analyzed data. This</w:t>
      </w:r>
      <w:r w:rsidR="00EF208C">
        <w:rPr>
          <w:sz w:val="24"/>
        </w:rPr>
        <w:t xml:space="preserve"> aggregate</w:t>
      </w:r>
      <w:r w:rsidR="005F1C16">
        <w:rPr>
          <w:sz w:val="24"/>
        </w:rPr>
        <w:t xml:space="preserve"> report</w:t>
      </w:r>
      <w:r w:rsidR="00EB3E8E" w:rsidRPr="00EB3E8E">
        <w:rPr>
          <w:sz w:val="24"/>
        </w:rPr>
        <w:t xml:space="preserve"> </w:t>
      </w:r>
      <w:r w:rsidR="00DD43E7">
        <w:rPr>
          <w:sz w:val="24"/>
        </w:rPr>
        <w:t xml:space="preserve">will </w:t>
      </w:r>
      <w:r w:rsidR="00EB3E8E" w:rsidRPr="00EB3E8E">
        <w:rPr>
          <w:sz w:val="24"/>
        </w:rPr>
        <w:t>be used by OAT to report on the</w:t>
      </w:r>
      <w:r w:rsidR="00E62A49">
        <w:rPr>
          <w:sz w:val="24"/>
        </w:rPr>
        <w:t xml:space="preserve"> following:</w:t>
      </w:r>
      <w:r w:rsidR="00EB3E8E" w:rsidRPr="00EB3E8E">
        <w:rPr>
          <w:sz w:val="24"/>
        </w:rPr>
        <w:t xml:space="preserve"> performance and progress of the TRC Grant program</w:t>
      </w:r>
      <w:r w:rsidR="00E62A49">
        <w:rPr>
          <w:sz w:val="24"/>
        </w:rPr>
        <w:t xml:space="preserve"> to Congress</w:t>
      </w:r>
      <w:r w:rsidR="005F1C16">
        <w:rPr>
          <w:sz w:val="24"/>
        </w:rPr>
        <w:t>,</w:t>
      </w:r>
      <w:r w:rsidR="00EB3E8E" w:rsidRPr="00EB3E8E">
        <w:rPr>
          <w:sz w:val="24"/>
        </w:rPr>
        <w:t xml:space="preserve"> </w:t>
      </w:r>
      <w:r w:rsidR="00DD43E7">
        <w:rPr>
          <w:sz w:val="24"/>
        </w:rPr>
        <w:t xml:space="preserve">program </w:t>
      </w:r>
      <w:r w:rsidR="00EB3E8E">
        <w:rPr>
          <w:sz w:val="24"/>
        </w:rPr>
        <w:t>monitoring</w:t>
      </w:r>
      <w:r w:rsidR="00BC44B0">
        <w:rPr>
          <w:sz w:val="24"/>
        </w:rPr>
        <w:t>, tracking trends</w:t>
      </w:r>
      <w:r w:rsidR="005F1C16">
        <w:rPr>
          <w:sz w:val="24"/>
        </w:rPr>
        <w:t>,</w:t>
      </w:r>
      <w:r w:rsidR="00E62A49">
        <w:rPr>
          <w:sz w:val="24"/>
        </w:rPr>
        <w:t xml:space="preserve"> and</w:t>
      </w:r>
      <w:r w:rsidR="00BC44B0">
        <w:rPr>
          <w:sz w:val="24"/>
        </w:rPr>
        <w:t xml:space="preserve"> </w:t>
      </w:r>
      <w:r w:rsidR="005F1C16">
        <w:rPr>
          <w:sz w:val="24"/>
        </w:rPr>
        <w:t xml:space="preserve">assessing </w:t>
      </w:r>
      <w:r w:rsidR="00BC44B0">
        <w:rPr>
          <w:sz w:val="24"/>
        </w:rPr>
        <w:t>progress for</w:t>
      </w:r>
      <w:r w:rsidR="00EB3E8E">
        <w:rPr>
          <w:sz w:val="24"/>
        </w:rPr>
        <w:t xml:space="preserve"> quality improvement </w:t>
      </w:r>
      <w:r w:rsidR="00EB3E8E" w:rsidRPr="00EB3E8E">
        <w:rPr>
          <w:sz w:val="24"/>
        </w:rPr>
        <w:t>pur</w:t>
      </w:r>
      <w:r w:rsidR="00BC44B0">
        <w:rPr>
          <w:sz w:val="24"/>
        </w:rPr>
        <w:t>poses</w:t>
      </w:r>
      <w:r w:rsidR="00EB3E8E">
        <w:rPr>
          <w:sz w:val="24"/>
        </w:rPr>
        <w:t>.</w:t>
      </w:r>
      <w:r w:rsidR="00E62A49">
        <w:rPr>
          <w:sz w:val="24"/>
        </w:rPr>
        <w:t xml:space="preserve"> Also, OAT</w:t>
      </w:r>
      <w:r w:rsidR="0024286E">
        <w:rPr>
          <w:sz w:val="24"/>
        </w:rPr>
        <w:t xml:space="preserve"> </w:t>
      </w:r>
      <w:r w:rsidR="00DD15B6">
        <w:rPr>
          <w:sz w:val="24"/>
        </w:rPr>
        <w:t>will</w:t>
      </w:r>
      <w:r w:rsidR="0024286E">
        <w:rPr>
          <w:sz w:val="24"/>
        </w:rPr>
        <w:t xml:space="preserve"> use the reported information to demonstrate the “value-added” that the TRC Grant program offers.</w:t>
      </w:r>
      <w:r w:rsidR="00EB3E8E">
        <w:rPr>
          <w:sz w:val="24"/>
        </w:rPr>
        <w:t xml:space="preserve"> </w:t>
      </w:r>
      <w:r>
        <w:rPr>
          <w:sz w:val="24"/>
        </w:rPr>
        <w:t>The second standard report</w:t>
      </w:r>
      <w:r w:rsidR="00220080">
        <w:rPr>
          <w:sz w:val="24"/>
        </w:rPr>
        <w:t xml:space="preserve"> entitled Individual TRC Grant Program Performance Indicator Report</w:t>
      </w:r>
      <w:r>
        <w:rPr>
          <w:sz w:val="24"/>
        </w:rPr>
        <w:t xml:space="preserve"> is an</w:t>
      </w:r>
      <w:r w:rsidR="005F1C16">
        <w:rPr>
          <w:sz w:val="24"/>
        </w:rPr>
        <w:t xml:space="preserve"> individual/TRC level</w:t>
      </w:r>
      <w:r w:rsidR="00204349">
        <w:rPr>
          <w:sz w:val="24"/>
        </w:rPr>
        <w:t xml:space="preserve"> report that</w:t>
      </w:r>
      <w:r w:rsidR="00DD43E7">
        <w:rPr>
          <w:sz w:val="24"/>
        </w:rPr>
        <w:t xml:space="preserve"> will</w:t>
      </w:r>
      <w:r w:rsidR="00204349">
        <w:rPr>
          <w:sz w:val="24"/>
        </w:rPr>
        <w:t xml:space="preserve"> </w:t>
      </w:r>
      <w:r>
        <w:rPr>
          <w:sz w:val="24"/>
        </w:rPr>
        <w:t>allow TRCs</w:t>
      </w:r>
      <w:r w:rsidR="00DD43E7">
        <w:rPr>
          <w:sz w:val="24"/>
        </w:rPr>
        <w:t xml:space="preserve"> to </w:t>
      </w:r>
      <w:r w:rsidR="005F1C16">
        <w:rPr>
          <w:sz w:val="24"/>
        </w:rPr>
        <w:t xml:space="preserve">examine </w:t>
      </w:r>
      <w:r w:rsidR="00204349">
        <w:rPr>
          <w:sz w:val="24"/>
        </w:rPr>
        <w:t>their</w:t>
      </w:r>
      <w:r w:rsidR="005F1C16">
        <w:rPr>
          <w:sz w:val="24"/>
        </w:rPr>
        <w:t xml:space="preserve"> own</w:t>
      </w:r>
      <w:r w:rsidR="00DD43E7">
        <w:rPr>
          <w:sz w:val="24"/>
        </w:rPr>
        <w:t xml:space="preserve"> data for</w:t>
      </w:r>
      <w:r w:rsidR="00204349">
        <w:rPr>
          <w:sz w:val="24"/>
        </w:rPr>
        <w:t xml:space="preserve"> internal </w:t>
      </w:r>
      <w:r w:rsidR="005F1C16">
        <w:rPr>
          <w:sz w:val="24"/>
        </w:rPr>
        <w:t xml:space="preserve">project </w:t>
      </w:r>
      <w:r w:rsidR="00204349">
        <w:rPr>
          <w:sz w:val="24"/>
        </w:rPr>
        <w:t>monitoring and quality improvement purposes.</w:t>
      </w:r>
      <w:r w:rsidR="00EB3E8E">
        <w:rPr>
          <w:sz w:val="24"/>
        </w:rPr>
        <w:t xml:space="preserve"> </w:t>
      </w:r>
    </w:p>
    <w:p w:rsidR="00E20227" w:rsidRDefault="00E20227" w:rsidP="00E20227">
      <w:pPr>
        <w:rPr>
          <w:i/>
          <w:sz w:val="24"/>
        </w:rPr>
      </w:pPr>
    </w:p>
    <w:p w:rsidR="00DC5849" w:rsidRPr="00AB49FB" w:rsidRDefault="00DC5849" w:rsidP="00E20227">
      <w:pPr>
        <w:rPr>
          <w:i/>
          <w:sz w:val="24"/>
        </w:rPr>
      </w:pPr>
      <w:r w:rsidRPr="00AB49FB">
        <w:rPr>
          <w:i/>
          <w:sz w:val="24"/>
        </w:rPr>
        <w:t xml:space="preserve">Changes from the current package to this </w:t>
      </w:r>
      <w:r w:rsidR="00AF3125" w:rsidRPr="00AB49FB">
        <w:rPr>
          <w:i/>
          <w:sz w:val="24"/>
        </w:rPr>
        <w:t xml:space="preserve">revised </w:t>
      </w:r>
      <w:r w:rsidRPr="00AB49FB">
        <w:rPr>
          <w:i/>
          <w:sz w:val="24"/>
        </w:rPr>
        <w:t>package are outlined in Attachment A</w:t>
      </w:r>
      <w:r w:rsidR="00DF79CB" w:rsidRPr="00AB49FB">
        <w:rPr>
          <w:i/>
          <w:sz w:val="24"/>
        </w:rPr>
        <w:t>- Measures</w:t>
      </w:r>
      <w:r w:rsidRPr="00AB49FB">
        <w:rPr>
          <w:i/>
          <w:sz w:val="24"/>
        </w:rPr>
        <w:t xml:space="preserve"> Changes.  </w:t>
      </w:r>
    </w:p>
    <w:p w:rsidR="009B3794" w:rsidRPr="003F4EA8" w:rsidRDefault="009B3794" w:rsidP="008238B9">
      <w:pPr>
        <w:numPr>
          <w:ilvl w:val="0"/>
          <w:numId w:val="1"/>
        </w:numPr>
        <w:tabs>
          <w:tab w:val="clear" w:pos="1080"/>
          <w:tab w:val="num" w:pos="360"/>
        </w:tabs>
        <w:spacing w:before="240"/>
        <w:ind w:left="360"/>
        <w:rPr>
          <w:rFonts w:asciiTheme="minorHAnsi" w:hAnsiTheme="minorHAnsi" w:cstheme="minorHAnsi"/>
          <w:i/>
          <w:sz w:val="24"/>
        </w:rPr>
      </w:pPr>
      <w:r w:rsidRPr="003F4EA8">
        <w:rPr>
          <w:rFonts w:asciiTheme="minorHAnsi" w:hAnsiTheme="minorHAnsi" w:cstheme="minorHAnsi"/>
          <w:b/>
          <w:i/>
          <w:sz w:val="24"/>
        </w:rPr>
        <w:t>Use of Improved Information Technology and Burden Reduction</w:t>
      </w:r>
    </w:p>
    <w:p w:rsidR="00220080" w:rsidRDefault="00E62A49" w:rsidP="00330F9C">
      <w:pPr>
        <w:spacing w:before="120"/>
        <w:rPr>
          <w:sz w:val="24"/>
        </w:rPr>
      </w:pPr>
      <w:r>
        <w:rPr>
          <w:sz w:val="24"/>
        </w:rPr>
        <w:t xml:space="preserve">The </w:t>
      </w:r>
      <w:r w:rsidR="00981EEF">
        <w:rPr>
          <w:sz w:val="24"/>
        </w:rPr>
        <w:t>i</w:t>
      </w:r>
      <w:r>
        <w:rPr>
          <w:sz w:val="24"/>
        </w:rPr>
        <w:t xml:space="preserve">mproved information technology </w:t>
      </w:r>
      <w:r w:rsidR="00981EEF">
        <w:rPr>
          <w:sz w:val="24"/>
        </w:rPr>
        <w:t xml:space="preserve">capacity of PIMS was maximized in an effort </w:t>
      </w:r>
      <w:r>
        <w:rPr>
          <w:sz w:val="24"/>
        </w:rPr>
        <w:t>to reduce burden</w:t>
      </w:r>
      <w:r w:rsidR="00981EEF">
        <w:rPr>
          <w:sz w:val="24"/>
        </w:rPr>
        <w:t xml:space="preserve"> to TRCs</w:t>
      </w:r>
      <w:r>
        <w:rPr>
          <w:sz w:val="24"/>
        </w:rPr>
        <w:t>.</w:t>
      </w:r>
      <w:r w:rsidR="00981EEF">
        <w:rPr>
          <w:sz w:val="24"/>
        </w:rPr>
        <w:t xml:space="preserve"> Following is a description of how the functionality of the database was used to reduce burden.</w:t>
      </w:r>
      <w:r>
        <w:rPr>
          <w:sz w:val="24"/>
        </w:rPr>
        <w:t xml:space="preserve"> </w:t>
      </w:r>
    </w:p>
    <w:p w:rsidR="00220080" w:rsidRDefault="00981EEF" w:rsidP="00220080">
      <w:pPr>
        <w:pStyle w:val="ListParagraph"/>
        <w:numPr>
          <w:ilvl w:val="0"/>
          <w:numId w:val="15"/>
        </w:numPr>
        <w:spacing w:before="120"/>
        <w:rPr>
          <w:sz w:val="24"/>
        </w:rPr>
      </w:pPr>
      <w:r>
        <w:rPr>
          <w:b/>
          <w:i/>
          <w:sz w:val="24"/>
        </w:rPr>
        <w:t xml:space="preserve">Data Upload functionality- </w:t>
      </w:r>
      <w:r w:rsidR="00220080">
        <w:rPr>
          <w:sz w:val="24"/>
        </w:rPr>
        <w:t>T</w:t>
      </w:r>
      <w:r w:rsidR="00330F9C" w:rsidRPr="00220080">
        <w:rPr>
          <w:sz w:val="24"/>
        </w:rPr>
        <w:t xml:space="preserve">he section of </w:t>
      </w:r>
      <w:r w:rsidR="000C5A9C">
        <w:rPr>
          <w:sz w:val="24"/>
        </w:rPr>
        <w:t>PIMS</w:t>
      </w:r>
      <w:r w:rsidR="00330F9C" w:rsidRPr="00220080">
        <w:rPr>
          <w:sz w:val="24"/>
        </w:rPr>
        <w:t xml:space="preserve"> that</w:t>
      </w:r>
      <w:r w:rsidR="008B01AC" w:rsidRPr="00220080">
        <w:rPr>
          <w:sz w:val="24"/>
        </w:rPr>
        <w:t xml:space="preserve"> requires TRCs to capture name, address information, and site type data for all </w:t>
      </w:r>
      <w:r w:rsidR="00330F9C" w:rsidRPr="00220080">
        <w:rPr>
          <w:sz w:val="24"/>
        </w:rPr>
        <w:t>originating site</w:t>
      </w:r>
      <w:r w:rsidR="008B01AC" w:rsidRPr="00220080">
        <w:rPr>
          <w:sz w:val="24"/>
        </w:rPr>
        <w:t xml:space="preserve">s in their service area </w:t>
      </w:r>
      <w:r w:rsidR="00330F9C" w:rsidRPr="00220080">
        <w:rPr>
          <w:sz w:val="24"/>
        </w:rPr>
        <w:t>can also be submitted by uploading a .csv file to PIMS</w:t>
      </w:r>
      <w:r w:rsidR="00531B84" w:rsidRPr="00220080">
        <w:rPr>
          <w:sz w:val="24"/>
        </w:rPr>
        <w:t xml:space="preserve">.  </w:t>
      </w:r>
      <w:r w:rsidR="00330F9C" w:rsidRPr="00220080">
        <w:rPr>
          <w:sz w:val="24"/>
        </w:rPr>
        <w:t>The op</w:t>
      </w:r>
      <w:r w:rsidR="00510704" w:rsidRPr="00220080">
        <w:rPr>
          <w:sz w:val="24"/>
        </w:rPr>
        <w:t>tion to submit this data by</w:t>
      </w:r>
      <w:r w:rsidR="00330F9C" w:rsidRPr="00220080">
        <w:rPr>
          <w:sz w:val="24"/>
        </w:rPr>
        <w:t xml:space="preserve"> uploading to PIMS was </w:t>
      </w:r>
      <w:r w:rsidR="00510704" w:rsidRPr="00220080">
        <w:rPr>
          <w:sz w:val="24"/>
        </w:rPr>
        <w:t xml:space="preserve">developed </w:t>
      </w:r>
      <w:r w:rsidR="00C83143" w:rsidRPr="00220080">
        <w:rPr>
          <w:sz w:val="24"/>
        </w:rPr>
        <w:t>to reduce data entry burden, since some</w:t>
      </w:r>
      <w:r w:rsidR="00330F9C" w:rsidRPr="00220080">
        <w:rPr>
          <w:sz w:val="24"/>
        </w:rPr>
        <w:t xml:space="preserve"> TRCs</w:t>
      </w:r>
      <w:r w:rsidR="00C83143" w:rsidRPr="00220080">
        <w:rPr>
          <w:sz w:val="24"/>
        </w:rPr>
        <w:t xml:space="preserve"> already </w:t>
      </w:r>
      <w:r w:rsidR="00330F9C" w:rsidRPr="00220080">
        <w:rPr>
          <w:sz w:val="24"/>
        </w:rPr>
        <w:t>captur</w:t>
      </w:r>
      <w:r w:rsidR="00C83143" w:rsidRPr="00220080">
        <w:rPr>
          <w:sz w:val="24"/>
        </w:rPr>
        <w:t>e</w:t>
      </w:r>
      <w:r w:rsidR="00330F9C" w:rsidRPr="00220080">
        <w:rPr>
          <w:sz w:val="24"/>
        </w:rPr>
        <w:t xml:space="preserve"> this data in their own local data collection systems</w:t>
      </w:r>
      <w:r w:rsidR="00E62A49" w:rsidRPr="00220080">
        <w:rPr>
          <w:sz w:val="24"/>
        </w:rPr>
        <w:t>,</w:t>
      </w:r>
      <w:r w:rsidR="00510704" w:rsidRPr="00220080">
        <w:rPr>
          <w:sz w:val="24"/>
        </w:rPr>
        <w:t xml:space="preserve"> </w:t>
      </w:r>
      <w:r w:rsidR="00C83143" w:rsidRPr="00220080">
        <w:rPr>
          <w:sz w:val="24"/>
        </w:rPr>
        <w:t xml:space="preserve">this data can </w:t>
      </w:r>
      <w:r w:rsidR="00510704" w:rsidRPr="00220080">
        <w:rPr>
          <w:sz w:val="24"/>
        </w:rPr>
        <w:t>be easily uploaded into PIMS instead of being</w:t>
      </w:r>
      <w:r w:rsidR="008B01AC" w:rsidRPr="00220080">
        <w:rPr>
          <w:sz w:val="24"/>
        </w:rPr>
        <w:t xml:space="preserve"> directly key-entered</w:t>
      </w:r>
      <w:r w:rsidR="00330F9C" w:rsidRPr="00220080">
        <w:rPr>
          <w:sz w:val="24"/>
        </w:rPr>
        <w:t>.</w:t>
      </w:r>
    </w:p>
    <w:p w:rsidR="00220080" w:rsidRDefault="00981EEF" w:rsidP="00220080">
      <w:pPr>
        <w:pStyle w:val="ListParagraph"/>
        <w:numPr>
          <w:ilvl w:val="0"/>
          <w:numId w:val="15"/>
        </w:numPr>
        <w:spacing w:before="120"/>
        <w:rPr>
          <w:sz w:val="24"/>
        </w:rPr>
      </w:pPr>
      <w:r>
        <w:rPr>
          <w:b/>
          <w:i/>
          <w:sz w:val="24"/>
        </w:rPr>
        <w:t xml:space="preserve">Automated data elements- </w:t>
      </w:r>
      <w:r w:rsidR="000A0FB2" w:rsidRPr="00220080">
        <w:rPr>
          <w:sz w:val="24"/>
        </w:rPr>
        <w:t xml:space="preserve">The PIMS database </w:t>
      </w:r>
      <w:r w:rsidR="00E25EF0">
        <w:rPr>
          <w:sz w:val="24"/>
        </w:rPr>
        <w:t>is</w:t>
      </w:r>
      <w:r w:rsidR="000A0FB2" w:rsidRPr="00220080">
        <w:rPr>
          <w:sz w:val="24"/>
        </w:rPr>
        <w:t xml:space="preserve"> directly linked to the HPSA finder database so that when TRCs upload originating site level data those sites </w:t>
      </w:r>
      <w:r w:rsidR="001F6086">
        <w:rPr>
          <w:sz w:val="24"/>
        </w:rPr>
        <w:t>will</w:t>
      </w:r>
      <w:r w:rsidR="000A0FB2" w:rsidRPr="00220080">
        <w:rPr>
          <w:sz w:val="24"/>
        </w:rPr>
        <w:t xml:space="preserve"> be </w:t>
      </w:r>
      <w:r w:rsidR="00E62A49" w:rsidRPr="00220080">
        <w:rPr>
          <w:sz w:val="24"/>
        </w:rPr>
        <w:t xml:space="preserve">automatically </w:t>
      </w:r>
      <w:r w:rsidR="000A0FB2" w:rsidRPr="00220080">
        <w:rPr>
          <w:sz w:val="24"/>
        </w:rPr>
        <w:t xml:space="preserve">cross-mapped to their respective county and underserved area designations </w:t>
      </w:r>
      <w:r w:rsidR="001F6086">
        <w:rPr>
          <w:sz w:val="24"/>
        </w:rPr>
        <w:t>specifically</w:t>
      </w:r>
      <w:r w:rsidR="003F49B7">
        <w:rPr>
          <w:sz w:val="24"/>
        </w:rPr>
        <w:t xml:space="preserve"> Medically Under-Served Areas and Health Professional Shortage Areas </w:t>
      </w:r>
      <w:r w:rsidR="000A0FB2" w:rsidRPr="00220080">
        <w:rPr>
          <w:sz w:val="24"/>
        </w:rPr>
        <w:t>(MUA and HPSA)</w:t>
      </w:r>
      <w:r w:rsidR="00E62A49" w:rsidRPr="00220080">
        <w:rPr>
          <w:sz w:val="24"/>
        </w:rPr>
        <w:t xml:space="preserve"> required data elements</w:t>
      </w:r>
      <w:r w:rsidR="000A0FB2" w:rsidRPr="00220080">
        <w:rPr>
          <w:sz w:val="24"/>
        </w:rPr>
        <w:t xml:space="preserve">. </w:t>
      </w:r>
    </w:p>
    <w:p w:rsidR="00E20227" w:rsidRDefault="00981EEF" w:rsidP="00220080">
      <w:pPr>
        <w:pStyle w:val="ListParagraph"/>
        <w:numPr>
          <w:ilvl w:val="0"/>
          <w:numId w:val="15"/>
        </w:numPr>
        <w:spacing w:before="120"/>
        <w:rPr>
          <w:sz w:val="24"/>
        </w:rPr>
      </w:pPr>
      <w:r>
        <w:rPr>
          <w:b/>
          <w:i/>
          <w:sz w:val="24"/>
        </w:rPr>
        <w:t xml:space="preserve">Pre-population of existing records- </w:t>
      </w:r>
      <w:r w:rsidR="000A0FB2" w:rsidRPr="00220080">
        <w:rPr>
          <w:sz w:val="24"/>
        </w:rPr>
        <w:t>PIMS has the capability to store program-level data and originating site level data</w:t>
      </w:r>
      <w:r w:rsidR="00E62A49" w:rsidRPr="00220080">
        <w:rPr>
          <w:sz w:val="24"/>
        </w:rPr>
        <w:t>,</w:t>
      </w:r>
      <w:r w:rsidR="000A0FB2" w:rsidRPr="00220080">
        <w:rPr>
          <w:sz w:val="24"/>
        </w:rPr>
        <w:t xml:space="preserve"> so that in subsequent reporting periods TRC</w:t>
      </w:r>
      <w:r w:rsidR="00C83143" w:rsidRPr="00220080">
        <w:rPr>
          <w:sz w:val="24"/>
        </w:rPr>
        <w:t>s</w:t>
      </w:r>
      <w:r w:rsidR="000A0FB2" w:rsidRPr="00220080">
        <w:rPr>
          <w:sz w:val="24"/>
        </w:rPr>
        <w:t xml:space="preserve"> would have the ability to update existing pre-populated records</w:t>
      </w:r>
      <w:r w:rsidR="00C83143" w:rsidRPr="00220080">
        <w:rPr>
          <w:sz w:val="24"/>
        </w:rPr>
        <w:t xml:space="preserve"> of this data</w:t>
      </w:r>
      <w:r w:rsidR="000A0FB2" w:rsidRPr="00220080">
        <w:rPr>
          <w:sz w:val="24"/>
        </w:rPr>
        <w:t xml:space="preserve"> rather than enter new records</w:t>
      </w:r>
      <w:r w:rsidR="00C83143" w:rsidRPr="00220080">
        <w:rPr>
          <w:sz w:val="24"/>
        </w:rPr>
        <w:t xml:space="preserve"> within each reporting cycle</w:t>
      </w:r>
      <w:r w:rsidR="000A0FB2" w:rsidRPr="00220080">
        <w:rPr>
          <w:sz w:val="24"/>
        </w:rPr>
        <w:t>.</w:t>
      </w:r>
      <w:r w:rsidR="00C83143" w:rsidRPr="00220080">
        <w:rPr>
          <w:sz w:val="24"/>
        </w:rPr>
        <w:t xml:space="preserve"> </w:t>
      </w:r>
    </w:p>
    <w:p w:rsidR="00E20227" w:rsidRDefault="00E20227">
      <w:pPr>
        <w:widowControl/>
        <w:autoSpaceDE/>
        <w:autoSpaceDN/>
        <w:adjustRightInd/>
        <w:rPr>
          <w:sz w:val="24"/>
        </w:rPr>
      </w:pPr>
      <w:r>
        <w:rPr>
          <w:sz w:val="24"/>
        </w:rPr>
        <w:br w:type="page"/>
      </w:r>
    </w:p>
    <w:p w:rsidR="009B3794" w:rsidRPr="00622149" w:rsidRDefault="009B3794" w:rsidP="008238B9">
      <w:pPr>
        <w:numPr>
          <w:ilvl w:val="0"/>
          <w:numId w:val="1"/>
        </w:numPr>
        <w:tabs>
          <w:tab w:val="clear" w:pos="1080"/>
          <w:tab w:val="num" w:pos="360"/>
        </w:tabs>
        <w:spacing w:before="240"/>
        <w:ind w:left="360"/>
        <w:rPr>
          <w:rFonts w:asciiTheme="minorHAnsi" w:hAnsiTheme="minorHAnsi" w:cstheme="minorHAnsi"/>
          <w:b/>
          <w:i/>
          <w:sz w:val="24"/>
        </w:rPr>
      </w:pPr>
      <w:r w:rsidRPr="00622149">
        <w:rPr>
          <w:rFonts w:asciiTheme="minorHAnsi" w:hAnsiTheme="minorHAnsi" w:cstheme="minorHAnsi"/>
          <w:b/>
          <w:i/>
          <w:sz w:val="24"/>
        </w:rPr>
        <w:lastRenderedPageBreak/>
        <w:t>Efforts to  Identify Duplication and Use of Similar Information</w:t>
      </w:r>
    </w:p>
    <w:p w:rsidR="00622149" w:rsidRDefault="00622149" w:rsidP="00CA3DA6">
      <w:pPr>
        <w:spacing w:before="120"/>
        <w:rPr>
          <w:sz w:val="24"/>
        </w:rPr>
      </w:pPr>
      <w:r>
        <w:rPr>
          <w:sz w:val="24"/>
        </w:rPr>
        <w:t xml:space="preserve">The data that TRCs are </w:t>
      </w:r>
      <w:r w:rsidR="005F0DD3">
        <w:rPr>
          <w:sz w:val="24"/>
        </w:rPr>
        <w:t>collecting via PIMS</w:t>
      </w:r>
      <w:r>
        <w:rPr>
          <w:sz w:val="24"/>
        </w:rPr>
        <w:t xml:space="preserve"> is unique</w:t>
      </w:r>
      <w:r w:rsidR="009A7A2C">
        <w:rPr>
          <w:sz w:val="24"/>
        </w:rPr>
        <w:t>,</w:t>
      </w:r>
      <w:r>
        <w:rPr>
          <w:sz w:val="24"/>
        </w:rPr>
        <w:t xml:space="preserve"> in that it captures data elements for performance measurement.  A review of the TRCs progress report template and their continuation applications was completed</w:t>
      </w:r>
      <w:r w:rsidR="009A7A2C">
        <w:rPr>
          <w:sz w:val="24"/>
        </w:rPr>
        <w:t>,</w:t>
      </w:r>
      <w:r>
        <w:rPr>
          <w:sz w:val="24"/>
        </w:rPr>
        <w:t xml:space="preserve"> to ensure that efforts were made to identify any areas of </w:t>
      </w:r>
      <w:r w:rsidR="004E0764">
        <w:rPr>
          <w:sz w:val="24"/>
        </w:rPr>
        <w:t xml:space="preserve">possible </w:t>
      </w:r>
      <w:r>
        <w:rPr>
          <w:sz w:val="24"/>
        </w:rPr>
        <w:t>data</w:t>
      </w:r>
      <w:r w:rsidR="004E0764">
        <w:rPr>
          <w:sz w:val="24"/>
        </w:rPr>
        <w:t xml:space="preserve"> collection</w:t>
      </w:r>
      <w:r>
        <w:rPr>
          <w:sz w:val="24"/>
        </w:rPr>
        <w:t xml:space="preserve"> duplication. </w:t>
      </w:r>
      <w:r w:rsidR="005F0DD3">
        <w:rPr>
          <w:sz w:val="24"/>
        </w:rPr>
        <w:t xml:space="preserve"> PIMS</w:t>
      </w:r>
      <w:r w:rsidR="00981EEF">
        <w:rPr>
          <w:sz w:val="24"/>
        </w:rPr>
        <w:t xml:space="preserve"> data collection supplements rather than duplicates data being captured in the TRCs progress report template. </w:t>
      </w:r>
      <w:r>
        <w:rPr>
          <w:sz w:val="24"/>
        </w:rPr>
        <w:t>After close review</w:t>
      </w:r>
      <w:r w:rsidR="004E0764">
        <w:rPr>
          <w:sz w:val="24"/>
        </w:rPr>
        <w:t>,</w:t>
      </w:r>
      <w:r>
        <w:rPr>
          <w:sz w:val="24"/>
        </w:rPr>
        <w:t xml:space="preserve"> it was determined that the performance measurement data elements were not</w:t>
      </w:r>
      <w:r w:rsidR="004E0764">
        <w:rPr>
          <w:sz w:val="24"/>
        </w:rPr>
        <w:t xml:space="preserve"> being captured from any other source</w:t>
      </w:r>
      <w:r w:rsidR="00981EEF">
        <w:rPr>
          <w:sz w:val="24"/>
        </w:rPr>
        <w:t>.</w:t>
      </w:r>
    </w:p>
    <w:p w:rsidR="009B3794" w:rsidRPr="00C83143" w:rsidRDefault="009B3794" w:rsidP="008238B9">
      <w:pPr>
        <w:numPr>
          <w:ilvl w:val="0"/>
          <w:numId w:val="1"/>
        </w:numPr>
        <w:tabs>
          <w:tab w:val="clear" w:pos="1080"/>
          <w:tab w:val="num" w:pos="360"/>
        </w:tabs>
        <w:spacing w:before="240"/>
        <w:ind w:left="360"/>
        <w:rPr>
          <w:rFonts w:asciiTheme="minorHAnsi" w:hAnsiTheme="minorHAnsi" w:cstheme="minorHAnsi"/>
          <w:i/>
          <w:color w:val="000000"/>
          <w:sz w:val="24"/>
        </w:rPr>
      </w:pPr>
      <w:r w:rsidRPr="00C83143">
        <w:rPr>
          <w:rFonts w:asciiTheme="minorHAnsi" w:hAnsiTheme="minorHAnsi" w:cstheme="minorHAnsi"/>
          <w:b/>
          <w:i/>
          <w:sz w:val="24"/>
        </w:rPr>
        <w:t>Impact on Small Businesses or Other Small Entities</w:t>
      </w:r>
    </w:p>
    <w:p w:rsidR="00C83143" w:rsidRDefault="00C83143" w:rsidP="00C83143"/>
    <w:p w:rsidR="00C83143" w:rsidRPr="00C83143" w:rsidRDefault="00C83143" w:rsidP="009A7A2C">
      <w:pPr>
        <w:ind w:firstLine="360"/>
        <w:rPr>
          <w:sz w:val="24"/>
        </w:rPr>
      </w:pPr>
      <w:r w:rsidRPr="00C83143">
        <w:rPr>
          <w:sz w:val="24"/>
        </w:rPr>
        <w:t>We do</w:t>
      </w:r>
      <w:r>
        <w:rPr>
          <w:sz w:val="24"/>
        </w:rPr>
        <w:t xml:space="preserve"> not anticipate that any small business will be involved in this data collection effort.</w:t>
      </w:r>
    </w:p>
    <w:p w:rsidR="009B3794" w:rsidRPr="000A753D" w:rsidRDefault="009B3794" w:rsidP="008238B9">
      <w:pPr>
        <w:numPr>
          <w:ilvl w:val="0"/>
          <w:numId w:val="1"/>
        </w:numPr>
        <w:tabs>
          <w:tab w:val="clear" w:pos="1080"/>
          <w:tab w:val="num" w:pos="360"/>
        </w:tabs>
        <w:spacing w:before="240"/>
        <w:ind w:left="360"/>
        <w:rPr>
          <w:rFonts w:asciiTheme="minorHAnsi" w:hAnsiTheme="minorHAnsi" w:cstheme="minorHAnsi"/>
          <w:b/>
          <w:i/>
          <w:sz w:val="24"/>
        </w:rPr>
      </w:pPr>
      <w:r w:rsidRPr="000A753D">
        <w:rPr>
          <w:rFonts w:asciiTheme="minorHAnsi" w:hAnsiTheme="minorHAnsi" w:cstheme="minorHAnsi"/>
          <w:b/>
          <w:i/>
          <w:sz w:val="24"/>
        </w:rPr>
        <w:t>Consequences of Collecting the Information Less Frequent</w:t>
      </w:r>
      <w:r w:rsidR="001325B2" w:rsidRPr="000A753D">
        <w:rPr>
          <w:rFonts w:asciiTheme="minorHAnsi" w:hAnsiTheme="minorHAnsi" w:cstheme="minorHAnsi"/>
          <w:b/>
          <w:i/>
          <w:sz w:val="24"/>
        </w:rPr>
        <w:t>ly</w:t>
      </w:r>
    </w:p>
    <w:p w:rsidR="000A753D" w:rsidRDefault="000A753D" w:rsidP="000A753D">
      <w:pPr>
        <w:widowControl/>
        <w:autoSpaceDE/>
        <w:autoSpaceDN/>
        <w:adjustRightInd/>
        <w:spacing w:before="120"/>
        <w:ind w:left="360"/>
        <w:rPr>
          <w:sz w:val="24"/>
        </w:rPr>
      </w:pPr>
      <w:r>
        <w:rPr>
          <w:sz w:val="24"/>
        </w:rPr>
        <w:t xml:space="preserve">TRCs are expected to complete the </w:t>
      </w:r>
      <w:r w:rsidR="007A6F3C">
        <w:rPr>
          <w:sz w:val="24"/>
        </w:rPr>
        <w:t>PIMS</w:t>
      </w:r>
      <w:r>
        <w:rPr>
          <w:sz w:val="24"/>
        </w:rPr>
        <w:t xml:space="preserve"> Data Collection tool bi-annually</w:t>
      </w:r>
      <w:r w:rsidR="002816A4">
        <w:rPr>
          <w:sz w:val="24"/>
        </w:rPr>
        <w:t xml:space="preserve"> (every six months)</w:t>
      </w:r>
      <w:r>
        <w:rPr>
          <w:sz w:val="24"/>
        </w:rPr>
        <w:t>. A bi-annual reporting period allow</w:t>
      </w:r>
      <w:r w:rsidR="007A6F3C">
        <w:rPr>
          <w:sz w:val="24"/>
        </w:rPr>
        <w:t>s</w:t>
      </w:r>
      <w:r>
        <w:rPr>
          <w:sz w:val="24"/>
        </w:rPr>
        <w:t xml:space="preserve"> OAT Project Officers to use</w:t>
      </w:r>
      <w:r w:rsidR="009A7A2C">
        <w:rPr>
          <w:sz w:val="24"/>
        </w:rPr>
        <w:t xml:space="preserve"> the</w:t>
      </w:r>
      <w:r w:rsidR="001C045D">
        <w:rPr>
          <w:sz w:val="24"/>
        </w:rPr>
        <w:t xml:space="preserve"> performance</w:t>
      </w:r>
      <w:r w:rsidR="009A7A2C">
        <w:rPr>
          <w:sz w:val="24"/>
        </w:rPr>
        <w:t xml:space="preserve"> data</w:t>
      </w:r>
      <w:r>
        <w:rPr>
          <w:sz w:val="24"/>
        </w:rPr>
        <w:t xml:space="preserve"> to continuously improve the quality of the TRC grant program. Also, this frequency of data</w:t>
      </w:r>
      <w:r w:rsidR="001C045D">
        <w:rPr>
          <w:sz w:val="24"/>
        </w:rPr>
        <w:t xml:space="preserve"> collection</w:t>
      </w:r>
      <w:r>
        <w:rPr>
          <w:sz w:val="24"/>
        </w:rPr>
        <w:t xml:space="preserve"> is required because </w:t>
      </w:r>
      <w:r w:rsidRPr="00B01C4C">
        <w:rPr>
          <w:sz w:val="24"/>
        </w:rPr>
        <w:t xml:space="preserve">OAT is </w:t>
      </w:r>
      <w:r w:rsidR="00B01C4C" w:rsidRPr="00B01C4C">
        <w:rPr>
          <w:sz w:val="24"/>
        </w:rPr>
        <w:t xml:space="preserve">also </w:t>
      </w:r>
      <w:r w:rsidRPr="00B01C4C">
        <w:rPr>
          <w:sz w:val="24"/>
        </w:rPr>
        <w:t>expected to report to</w:t>
      </w:r>
      <w:r w:rsidR="00B01C4C">
        <w:rPr>
          <w:sz w:val="24"/>
        </w:rPr>
        <w:t xml:space="preserve"> HRSA and</w:t>
      </w:r>
      <w:r w:rsidRPr="00B01C4C">
        <w:rPr>
          <w:sz w:val="24"/>
        </w:rPr>
        <w:t xml:space="preserve"> Congress around </w:t>
      </w:r>
      <w:r w:rsidR="001C045D" w:rsidRPr="00B01C4C">
        <w:rPr>
          <w:sz w:val="24"/>
        </w:rPr>
        <w:t>the performance of the program</w:t>
      </w:r>
      <w:r>
        <w:rPr>
          <w:sz w:val="24"/>
        </w:rPr>
        <w:t xml:space="preserve">. To collect </w:t>
      </w:r>
      <w:r w:rsidR="009A7A2C">
        <w:rPr>
          <w:sz w:val="24"/>
        </w:rPr>
        <w:t>performance</w:t>
      </w:r>
      <w:r>
        <w:rPr>
          <w:sz w:val="24"/>
        </w:rPr>
        <w:t xml:space="preserve"> data less frequently would mean that OAT would not be able to regularly report to Congress in a timely manner</w:t>
      </w:r>
      <w:r w:rsidR="009A7A2C">
        <w:rPr>
          <w:sz w:val="24"/>
        </w:rPr>
        <w:t>,</w:t>
      </w:r>
      <w:r>
        <w:rPr>
          <w:sz w:val="24"/>
        </w:rPr>
        <w:t xml:space="preserve"> nor would OAT Project Officers be able to use this to data to support their grantees in making </w:t>
      </w:r>
      <w:r w:rsidR="001C045D">
        <w:rPr>
          <w:sz w:val="24"/>
        </w:rPr>
        <w:t xml:space="preserve">timely </w:t>
      </w:r>
      <w:r>
        <w:rPr>
          <w:sz w:val="24"/>
        </w:rPr>
        <w:t>program improvements.</w:t>
      </w:r>
    </w:p>
    <w:p w:rsidR="009B3794" w:rsidRPr="000A753D" w:rsidRDefault="009B3794" w:rsidP="008238B9">
      <w:pPr>
        <w:numPr>
          <w:ilvl w:val="0"/>
          <w:numId w:val="1"/>
        </w:numPr>
        <w:tabs>
          <w:tab w:val="clear" w:pos="1080"/>
          <w:tab w:val="num" w:pos="360"/>
        </w:tabs>
        <w:spacing w:before="240"/>
        <w:ind w:left="360"/>
        <w:rPr>
          <w:rFonts w:asciiTheme="minorHAnsi" w:hAnsiTheme="minorHAnsi" w:cstheme="minorHAnsi"/>
          <w:b/>
          <w:i/>
          <w:sz w:val="24"/>
        </w:rPr>
      </w:pPr>
      <w:r w:rsidRPr="000A753D">
        <w:rPr>
          <w:rFonts w:asciiTheme="minorHAnsi" w:hAnsiTheme="minorHAnsi" w:cstheme="minorHAnsi"/>
          <w:b/>
          <w:i/>
          <w:sz w:val="24"/>
        </w:rPr>
        <w:t>Special Circumstances Relating to the Guidelines of 5 CFR 1320.5</w:t>
      </w:r>
    </w:p>
    <w:p w:rsidR="009B3794" w:rsidRPr="00CE5AA9" w:rsidRDefault="009E70AB" w:rsidP="009A7A2C">
      <w:pPr>
        <w:widowControl/>
        <w:spacing w:before="120"/>
        <w:ind w:left="360"/>
        <w:rPr>
          <w:b/>
          <w:sz w:val="24"/>
        </w:rPr>
      </w:pPr>
      <w:r>
        <w:rPr>
          <w:sz w:val="24"/>
        </w:rPr>
        <w:t>This request is consistent with the general information collection guidelines of 5 CFR 1320.5(d)(2). No other special circumstances apply.</w:t>
      </w:r>
    </w:p>
    <w:p w:rsidR="009B3794" w:rsidRPr="000A753D" w:rsidRDefault="009B3794" w:rsidP="008238B9">
      <w:pPr>
        <w:numPr>
          <w:ilvl w:val="0"/>
          <w:numId w:val="1"/>
        </w:numPr>
        <w:tabs>
          <w:tab w:val="clear" w:pos="1080"/>
          <w:tab w:val="num" w:pos="360"/>
        </w:tabs>
        <w:spacing w:before="240"/>
        <w:ind w:left="360"/>
        <w:rPr>
          <w:rFonts w:asciiTheme="minorHAnsi" w:hAnsiTheme="minorHAnsi" w:cstheme="minorHAnsi"/>
          <w:b/>
          <w:i/>
          <w:sz w:val="24"/>
        </w:rPr>
      </w:pPr>
      <w:r w:rsidRPr="000A753D">
        <w:rPr>
          <w:rFonts w:asciiTheme="minorHAnsi" w:hAnsiTheme="minorHAnsi" w:cstheme="minorHAnsi"/>
          <w:b/>
          <w:i/>
          <w:iCs/>
          <w:sz w:val="24"/>
        </w:rPr>
        <w:t>Comments in Response to the Federal Register</w:t>
      </w:r>
      <w:r w:rsidRPr="000A753D">
        <w:rPr>
          <w:rFonts w:asciiTheme="minorHAnsi" w:hAnsiTheme="minorHAnsi" w:cstheme="minorHAnsi"/>
          <w:b/>
          <w:i/>
          <w:sz w:val="24"/>
        </w:rPr>
        <w:t xml:space="preserve"> Notice/Outside Consultation</w:t>
      </w:r>
    </w:p>
    <w:p w:rsidR="009B3794" w:rsidRPr="00A743F5" w:rsidRDefault="00DE3A45" w:rsidP="009A7A2C">
      <w:pPr>
        <w:spacing w:before="120"/>
        <w:ind w:firstLine="360"/>
        <w:rPr>
          <w:rFonts w:asciiTheme="minorHAnsi" w:hAnsiTheme="minorHAnsi" w:cstheme="minorHAnsi"/>
          <w:b/>
          <w:sz w:val="24"/>
        </w:rPr>
      </w:pPr>
      <w:r w:rsidRPr="00A743F5">
        <w:rPr>
          <w:rFonts w:asciiTheme="minorHAnsi" w:hAnsiTheme="minorHAnsi" w:cstheme="minorHAnsi"/>
          <w:b/>
          <w:sz w:val="24"/>
        </w:rPr>
        <w:t>Section 8A:</w:t>
      </w:r>
    </w:p>
    <w:p w:rsidR="009B3794" w:rsidRPr="001C045D" w:rsidRDefault="009B3794" w:rsidP="00053595">
      <w:pPr>
        <w:spacing w:before="120"/>
        <w:ind w:left="360"/>
        <w:rPr>
          <w:sz w:val="24"/>
        </w:rPr>
      </w:pPr>
      <w:r w:rsidRPr="001C045D">
        <w:rPr>
          <w:sz w:val="24"/>
        </w:rPr>
        <w:t xml:space="preserve">A 60-day Federal Register Notice was published in the </w:t>
      </w:r>
      <w:r w:rsidRPr="001C045D">
        <w:rPr>
          <w:i/>
          <w:iCs/>
          <w:sz w:val="24"/>
        </w:rPr>
        <w:t xml:space="preserve">Federal Register </w:t>
      </w:r>
      <w:r w:rsidRPr="001C045D">
        <w:rPr>
          <w:sz w:val="24"/>
        </w:rPr>
        <w:t xml:space="preserve">on </w:t>
      </w:r>
      <w:r w:rsidR="00773B86">
        <w:rPr>
          <w:sz w:val="24"/>
        </w:rPr>
        <w:t>January 12</w:t>
      </w:r>
      <w:r w:rsidR="0069235A">
        <w:rPr>
          <w:sz w:val="24"/>
        </w:rPr>
        <w:t>,</w:t>
      </w:r>
      <w:r w:rsidRPr="001C045D">
        <w:rPr>
          <w:sz w:val="24"/>
        </w:rPr>
        <w:t xml:space="preserve"> 2</w:t>
      </w:r>
      <w:r w:rsidR="00CE5AA9" w:rsidRPr="001C045D">
        <w:rPr>
          <w:sz w:val="24"/>
        </w:rPr>
        <w:t>0</w:t>
      </w:r>
      <w:r w:rsidR="00053595">
        <w:rPr>
          <w:sz w:val="24"/>
        </w:rPr>
        <w:t>1</w:t>
      </w:r>
      <w:r w:rsidR="00773B86">
        <w:rPr>
          <w:sz w:val="24"/>
        </w:rPr>
        <w:t>6</w:t>
      </w:r>
      <w:r w:rsidRPr="001C045D">
        <w:rPr>
          <w:sz w:val="24"/>
        </w:rPr>
        <w:t xml:space="preserve">, vol. </w:t>
      </w:r>
      <w:r w:rsidR="00773B86">
        <w:rPr>
          <w:sz w:val="24"/>
        </w:rPr>
        <w:t>81</w:t>
      </w:r>
      <w:r w:rsidRPr="001C045D">
        <w:rPr>
          <w:sz w:val="24"/>
        </w:rPr>
        <w:t>, No.</w:t>
      </w:r>
      <w:r w:rsidR="00CE5AA9" w:rsidRPr="001C045D">
        <w:rPr>
          <w:sz w:val="24"/>
        </w:rPr>
        <w:t xml:space="preserve"> </w:t>
      </w:r>
      <w:r w:rsidR="00773B86">
        <w:rPr>
          <w:sz w:val="24"/>
        </w:rPr>
        <w:t>7</w:t>
      </w:r>
      <w:r w:rsidRPr="001C045D">
        <w:rPr>
          <w:sz w:val="24"/>
        </w:rPr>
        <w:t xml:space="preserve">; pp. </w:t>
      </w:r>
      <w:r w:rsidR="00773B86">
        <w:rPr>
          <w:sz w:val="24"/>
        </w:rPr>
        <w:t>1430</w:t>
      </w:r>
      <w:r w:rsidR="00053595">
        <w:rPr>
          <w:sz w:val="24"/>
        </w:rPr>
        <w:t>-</w:t>
      </w:r>
      <w:r w:rsidR="00773B86">
        <w:rPr>
          <w:sz w:val="24"/>
        </w:rPr>
        <w:t>1437</w:t>
      </w:r>
      <w:r w:rsidR="00053595">
        <w:rPr>
          <w:sz w:val="24"/>
        </w:rPr>
        <w:t xml:space="preserve"> (see </w:t>
      </w:r>
      <w:r w:rsidR="00053595" w:rsidRPr="00AB49FB">
        <w:rPr>
          <w:sz w:val="24"/>
        </w:rPr>
        <w:t>Attachment B</w:t>
      </w:r>
      <w:r w:rsidRPr="001C045D">
        <w:rPr>
          <w:sz w:val="24"/>
        </w:rPr>
        <w:t xml:space="preserve">). </w:t>
      </w:r>
      <w:r w:rsidR="00F25A4E">
        <w:rPr>
          <w:sz w:val="24"/>
        </w:rPr>
        <w:t xml:space="preserve"> </w:t>
      </w:r>
      <w:r w:rsidR="009611C5">
        <w:rPr>
          <w:sz w:val="24"/>
        </w:rPr>
        <w:t>T</w:t>
      </w:r>
      <w:r w:rsidR="00F25A4E">
        <w:rPr>
          <w:sz w:val="24"/>
        </w:rPr>
        <w:t>h</w:t>
      </w:r>
      <w:r w:rsidRPr="001C045D">
        <w:rPr>
          <w:sz w:val="24"/>
        </w:rPr>
        <w:t>ere were no public comments.</w:t>
      </w:r>
    </w:p>
    <w:p w:rsidR="00DE3A45" w:rsidRPr="00A743F5" w:rsidRDefault="00DE3A45" w:rsidP="009A7A2C">
      <w:pPr>
        <w:spacing w:before="120"/>
        <w:ind w:firstLine="360"/>
        <w:rPr>
          <w:rFonts w:asciiTheme="minorHAnsi" w:hAnsiTheme="minorHAnsi" w:cstheme="minorHAnsi"/>
          <w:b/>
          <w:sz w:val="24"/>
        </w:rPr>
      </w:pPr>
      <w:r w:rsidRPr="00A743F5">
        <w:rPr>
          <w:rFonts w:asciiTheme="minorHAnsi" w:hAnsiTheme="minorHAnsi" w:cstheme="minorHAnsi"/>
          <w:b/>
          <w:sz w:val="24"/>
        </w:rPr>
        <w:t>Section 8B:</w:t>
      </w:r>
    </w:p>
    <w:p w:rsidR="00C374F4" w:rsidRDefault="00053595" w:rsidP="00053595">
      <w:pPr>
        <w:spacing w:before="120"/>
        <w:ind w:left="360"/>
        <w:rPr>
          <w:sz w:val="24"/>
        </w:rPr>
      </w:pPr>
      <w:r>
        <w:rPr>
          <w:sz w:val="24"/>
        </w:rPr>
        <w:t>OAT work</w:t>
      </w:r>
      <w:r w:rsidR="004B7861">
        <w:rPr>
          <w:sz w:val="24"/>
        </w:rPr>
        <w:t>ed</w:t>
      </w:r>
      <w:r>
        <w:rPr>
          <w:sz w:val="24"/>
        </w:rPr>
        <w:t xml:space="preserve"> in collaboration with </w:t>
      </w:r>
      <w:r w:rsidR="00F25A4E">
        <w:rPr>
          <w:sz w:val="24"/>
        </w:rPr>
        <w:t xml:space="preserve">8 </w:t>
      </w:r>
      <w:r w:rsidR="00916DDE">
        <w:rPr>
          <w:sz w:val="24"/>
        </w:rPr>
        <w:t xml:space="preserve">currently </w:t>
      </w:r>
      <w:r>
        <w:rPr>
          <w:sz w:val="24"/>
        </w:rPr>
        <w:t xml:space="preserve">funded TRCs to develop the </w:t>
      </w:r>
      <w:r w:rsidR="0030738E">
        <w:rPr>
          <w:sz w:val="24"/>
        </w:rPr>
        <w:t>revised</w:t>
      </w:r>
      <w:r>
        <w:rPr>
          <w:sz w:val="24"/>
        </w:rPr>
        <w:t xml:space="preserve"> performanc</w:t>
      </w:r>
      <w:r w:rsidR="009A7A2C">
        <w:rPr>
          <w:sz w:val="24"/>
        </w:rPr>
        <w:t>e measures</w:t>
      </w:r>
      <w:r>
        <w:rPr>
          <w:sz w:val="24"/>
        </w:rPr>
        <w:t xml:space="preserve">.  The </w:t>
      </w:r>
      <w:r w:rsidR="00FA03A0">
        <w:rPr>
          <w:sz w:val="24"/>
        </w:rPr>
        <w:t>TRCs</w:t>
      </w:r>
      <w:r>
        <w:rPr>
          <w:sz w:val="24"/>
        </w:rPr>
        <w:t xml:space="preserve"> input and feedback</w:t>
      </w:r>
      <w:r w:rsidR="00916DDE">
        <w:rPr>
          <w:sz w:val="24"/>
        </w:rPr>
        <w:t xml:space="preserve"> was solicited</w:t>
      </w:r>
      <w:r w:rsidR="009A7A2C">
        <w:rPr>
          <w:sz w:val="24"/>
        </w:rPr>
        <w:t xml:space="preserve"> </w:t>
      </w:r>
      <w:r w:rsidR="000A0F0A">
        <w:rPr>
          <w:sz w:val="24"/>
        </w:rPr>
        <w:t xml:space="preserve">in </w:t>
      </w:r>
      <w:r w:rsidR="00916DDE">
        <w:rPr>
          <w:sz w:val="24"/>
        </w:rPr>
        <w:t>developing the performance measures</w:t>
      </w:r>
      <w:r w:rsidR="00C374F4">
        <w:rPr>
          <w:sz w:val="24"/>
        </w:rPr>
        <w:t>. TRCs were</w:t>
      </w:r>
      <w:r w:rsidR="00916DDE">
        <w:rPr>
          <w:sz w:val="24"/>
        </w:rPr>
        <w:t xml:space="preserve"> asked to provide their views on feasibility of data collection of proposed data elements</w:t>
      </w:r>
      <w:r w:rsidR="00C374F4">
        <w:rPr>
          <w:sz w:val="24"/>
        </w:rPr>
        <w:t xml:space="preserve">. </w:t>
      </w:r>
    </w:p>
    <w:p w:rsidR="00E20227" w:rsidRDefault="00E20227">
      <w:pPr>
        <w:widowControl/>
        <w:autoSpaceDE/>
        <w:autoSpaceDN/>
        <w:adjustRightInd/>
        <w:rPr>
          <w:sz w:val="24"/>
        </w:rPr>
      </w:pPr>
      <w:r>
        <w:rPr>
          <w:sz w:val="24"/>
        </w:rPr>
        <w:br w:type="page"/>
      </w:r>
    </w:p>
    <w:p w:rsidR="00916DDE" w:rsidRDefault="00916DDE" w:rsidP="00631D28">
      <w:pPr>
        <w:spacing w:before="120"/>
        <w:ind w:left="360"/>
        <w:rPr>
          <w:sz w:val="24"/>
        </w:rPr>
      </w:pPr>
      <w:r>
        <w:rPr>
          <w:sz w:val="24"/>
        </w:rPr>
        <w:lastRenderedPageBreak/>
        <w:t xml:space="preserve">Below is a table with the contact information of the TRC </w:t>
      </w:r>
      <w:r w:rsidR="00A92BBB">
        <w:rPr>
          <w:sz w:val="24"/>
        </w:rPr>
        <w:t>participants</w:t>
      </w:r>
      <w:r w:rsidR="00631D28">
        <w:rPr>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17"/>
        <w:gridCol w:w="2085"/>
        <w:gridCol w:w="2076"/>
        <w:gridCol w:w="3198"/>
      </w:tblGrid>
      <w:tr w:rsidR="00916DDE" w:rsidRPr="00916DDE" w:rsidTr="00916DDE">
        <w:tc>
          <w:tcPr>
            <w:tcW w:w="2220" w:type="dxa"/>
            <w:shd w:val="pct5" w:color="auto" w:fill="auto"/>
          </w:tcPr>
          <w:p w:rsidR="00916DDE" w:rsidRPr="00916DDE" w:rsidRDefault="00916DDE" w:rsidP="00916DDE">
            <w:pPr>
              <w:widowControl/>
              <w:autoSpaceDE/>
              <w:autoSpaceDN/>
              <w:adjustRightInd/>
              <w:rPr>
                <w:rFonts w:eastAsia="Calibri"/>
                <w:b/>
                <w:sz w:val="24"/>
              </w:rPr>
            </w:pPr>
            <w:r w:rsidRPr="00916DDE">
              <w:rPr>
                <w:rFonts w:eastAsia="Calibri"/>
                <w:b/>
                <w:sz w:val="24"/>
              </w:rPr>
              <w:t>Organization</w:t>
            </w:r>
          </w:p>
        </w:tc>
        <w:tc>
          <w:tcPr>
            <w:tcW w:w="2090" w:type="dxa"/>
            <w:shd w:val="pct5" w:color="auto" w:fill="auto"/>
          </w:tcPr>
          <w:p w:rsidR="00916DDE" w:rsidRPr="00916DDE" w:rsidRDefault="00916DDE" w:rsidP="00916DDE">
            <w:pPr>
              <w:widowControl/>
              <w:autoSpaceDE/>
              <w:autoSpaceDN/>
              <w:adjustRightInd/>
              <w:rPr>
                <w:rFonts w:eastAsia="Calibri"/>
                <w:b/>
                <w:sz w:val="24"/>
              </w:rPr>
            </w:pPr>
            <w:r w:rsidRPr="00916DDE">
              <w:rPr>
                <w:rFonts w:eastAsia="Calibri"/>
                <w:b/>
                <w:sz w:val="24"/>
              </w:rPr>
              <w:t>Contact Person</w:t>
            </w:r>
          </w:p>
        </w:tc>
        <w:tc>
          <w:tcPr>
            <w:tcW w:w="2081" w:type="dxa"/>
            <w:shd w:val="pct5" w:color="auto" w:fill="auto"/>
          </w:tcPr>
          <w:p w:rsidR="00916DDE" w:rsidRPr="00916DDE" w:rsidRDefault="00916DDE" w:rsidP="00916DDE">
            <w:pPr>
              <w:widowControl/>
              <w:autoSpaceDE/>
              <w:autoSpaceDN/>
              <w:adjustRightInd/>
              <w:rPr>
                <w:rFonts w:eastAsia="Calibri"/>
                <w:b/>
                <w:sz w:val="24"/>
              </w:rPr>
            </w:pPr>
            <w:r w:rsidRPr="00916DDE">
              <w:rPr>
                <w:rFonts w:eastAsia="Calibri"/>
                <w:b/>
                <w:sz w:val="24"/>
              </w:rPr>
              <w:t>Phone Number</w:t>
            </w:r>
          </w:p>
        </w:tc>
        <w:tc>
          <w:tcPr>
            <w:tcW w:w="3185" w:type="dxa"/>
            <w:shd w:val="pct5" w:color="auto" w:fill="auto"/>
          </w:tcPr>
          <w:p w:rsidR="00916DDE" w:rsidRPr="00916DDE" w:rsidRDefault="00916DDE" w:rsidP="00916DDE">
            <w:pPr>
              <w:widowControl/>
              <w:autoSpaceDE/>
              <w:autoSpaceDN/>
              <w:adjustRightInd/>
              <w:rPr>
                <w:rFonts w:eastAsia="Calibri"/>
                <w:b/>
                <w:sz w:val="24"/>
              </w:rPr>
            </w:pPr>
            <w:r w:rsidRPr="00916DDE">
              <w:rPr>
                <w:rFonts w:eastAsia="Calibri"/>
                <w:b/>
                <w:sz w:val="24"/>
              </w:rPr>
              <w:t>Email Address</w:t>
            </w:r>
          </w:p>
        </w:tc>
      </w:tr>
      <w:tr w:rsidR="00916DDE" w:rsidRPr="00916DDE" w:rsidTr="00916DDE">
        <w:tc>
          <w:tcPr>
            <w:tcW w:w="2220" w:type="dxa"/>
          </w:tcPr>
          <w:p w:rsidR="00916DDE" w:rsidRPr="00916DDE" w:rsidRDefault="00916DDE" w:rsidP="00916DDE">
            <w:pPr>
              <w:widowControl/>
              <w:autoSpaceDE/>
              <w:autoSpaceDN/>
              <w:adjustRightInd/>
              <w:rPr>
                <w:rFonts w:ascii="Arial" w:eastAsia="Calibri" w:hAnsi="Arial" w:cs="Arial"/>
                <w:szCs w:val="20"/>
              </w:rPr>
            </w:pPr>
            <w:smartTag w:uri="urn:schemas-microsoft-com:office:smarttags" w:element="place">
              <w:r w:rsidRPr="00916DDE">
                <w:rPr>
                  <w:rFonts w:ascii="Arial" w:eastAsia="Calibri" w:hAnsi="Arial" w:cs="Arial"/>
                  <w:szCs w:val="20"/>
                </w:rPr>
                <w:t>Southwest TRC</w:t>
              </w:r>
            </w:smartTag>
          </w:p>
        </w:tc>
        <w:tc>
          <w:tcPr>
            <w:tcW w:w="2090" w:type="dxa"/>
          </w:tcPr>
          <w:p w:rsidR="00916DDE" w:rsidRPr="00916DDE" w:rsidRDefault="00916DDE" w:rsidP="00916DDE">
            <w:pPr>
              <w:widowControl/>
              <w:autoSpaceDE/>
              <w:autoSpaceDN/>
              <w:adjustRightInd/>
              <w:rPr>
                <w:rFonts w:ascii="Arial" w:eastAsia="Calibri" w:hAnsi="Arial" w:cs="Arial"/>
                <w:szCs w:val="20"/>
              </w:rPr>
            </w:pPr>
            <w:r w:rsidRPr="00916DDE">
              <w:rPr>
                <w:rFonts w:ascii="Arial" w:eastAsia="Calibri" w:hAnsi="Arial" w:cs="Arial"/>
                <w:szCs w:val="20"/>
              </w:rPr>
              <w:t>Elizabeth Krupinski</w:t>
            </w:r>
          </w:p>
        </w:tc>
        <w:tc>
          <w:tcPr>
            <w:tcW w:w="2081" w:type="dxa"/>
          </w:tcPr>
          <w:p w:rsidR="00916DDE" w:rsidRPr="00916DDE" w:rsidRDefault="00916DDE" w:rsidP="00916DDE">
            <w:pPr>
              <w:widowControl/>
              <w:autoSpaceDE/>
              <w:autoSpaceDN/>
              <w:adjustRightInd/>
              <w:rPr>
                <w:rFonts w:ascii="Arial" w:eastAsia="Calibri" w:hAnsi="Arial" w:cs="Arial"/>
                <w:szCs w:val="20"/>
              </w:rPr>
            </w:pPr>
            <w:r w:rsidRPr="00916DDE">
              <w:rPr>
                <w:rFonts w:ascii="Arial" w:eastAsia="Calibri" w:hAnsi="Arial" w:cs="Arial"/>
                <w:szCs w:val="20"/>
              </w:rPr>
              <w:t>520-626-4498</w:t>
            </w:r>
          </w:p>
        </w:tc>
        <w:tc>
          <w:tcPr>
            <w:tcW w:w="3185" w:type="dxa"/>
          </w:tcPr>
          <w:p w:rsidR="00916DDE" w:rsidRPr="00916DDE" w:rsidRDefault="00D538E6" w:rsidP="00916DDE">
            <w:pPr>
              <w:widowControl/>
              <w:autoSpaceDE/>
              <w:autoSpaceDN/>
              <w:adjustRightInd/>
              <w:rPr>
                <w:rFonts w:ascii="Arial" w:eastAsia="Calibri" w:hAnsi="Arial" w:cs="Arial"/>
                <w:szCs w:val="20"/>
              </w:rPr>
            </w:pPr>
            <w:hyperlink r:id="rId9" w:history="1">
              <w:r w:rsidR="00916DDE" w:rsidRPr="00916DDE">
                <w:rPr>
                  <w:rFonts w:ascii="Arial" w:eastAsia="Calibri" w:hAnsi="Arial" w:cs="Arial"/>
                  <w:color w:val="0000FF"/>
                  <w:szCs w:val="20"/>
                  <w:u w:val="single"/>
                </w:rPr>
                <w:t>krupinski@radiology.arizona.edu</w:t>
              </w:r>
            </w:hyperlink>
          </w:p>
          <w:p w:rsidR="00916DDE" w:rsidRPr="00916DDE" w:rsidRDefault="00916DDE" w:rsidP="00916DDE">
            <w:pPr>
              <w:widowControl/>
              <w:autoSpaceDE/>
              <w:autoSpaceDN/>
              <w:adjustRightInd/>
              <w:rPr>
                <w:rFonts w:ascii="Arial" w:eastAsia="Calibri" w:hAnsi="Arial" w:cs="Arial"/>
                <w:szCs w:val="20"/>
              </w:rPr>
            </w:pPr>
          </w:p>
        </w:tc>
      </w:tr>
      <w:tr w:rsidR="00916DDE" w:rsidRPr="00916DDE" w:rsidTr="00916DDE">
        <w:tc>
          <w:tcPr>
            <w:tcW w:w="2220" w:type="dxa"/>
          </w:tcPr>
          <w:p w:rsidR="00916DDE" w:rsidRPr="00916DDE" w:rsidRDefault="00916DDE" w:rsidP="00916DDE">
            <w:pPr>
              <w:widowControl/>
              <w:autoSpaceDE/>
              <w:autoSpaceDN/>
              <w:adjustRightInd/>
              <w:rPr>
                <w:rFonts w:ascii="Arial" w:eastAsia="Calibri" w:hAnsi="Arial" w:cs="Arial"/>
                <w:szCs w:val="20"/>
              </w:rPr>
            </w:pPr>
            <w:smartTag w:uri="urn:schemas-microsoft-com:office:smarttags" w:element="place">
              <w:r w:rsidRPr="00916DDE">
                <w:rPr>
                  <w:rFonts w:ascii="Arial" w:eastAsia="Calibri" w:hAnsi="Arial" w:cs="Arial"/>
                  <w:szCs w:val="20"/>
                </w:rPr>
                <w:t>Northwest TRC</w:t>
              </w:r>
            </w:smartTag>
          </w:p>
        </w:tc>
        <w:tc>
          <w:tcPr>
            <w:tcW w:w="2090" w:type="dxa"/>
          </w:tcPr>
          <w:p w:rsidR="00916DDE" w:rsidRPr="00916DDE" w:rsidRDefault="00916DDE" w:rsidP="00916DDE">
            <w:pPr>
              <w:widowControl/>
              <w:autoSpaceDE/>
              <w:autoSpaceDN/>
              <w:adjustRightInd/>
              <w:rPr>
                <w:rFonts w:ascii="Arial" w:eastAsia="Calibri" w:hAnsi="Arial" w:cs="Arial"/>
                <w:szCs w:val="20"/>
              </w:rPr>
            </w:pPr>
            <w:r w:rsidRPr="00916DDE">
              <w:rPr>
                <w:rFonts w:ascii="Arial" w:eastAsia="Calibri" w:hAnsi="Arial" w:cs="Arial"/>
                <w:szCs w:val="20"/>
              </w:rPr>
              <w:t>Doris Barta</w:t>
            </w:r>
          </w:p>
        </w:tc>
        <w:tc>
          <w:tcPr>
            <w:tcW w:w="2081" w:type="dxa"/>
          </w:tcPr>
          <w:p w:rsidR="00916DDE" w:rsidRPr="00916DDE" w:rsidRDefault="00916DDE" w:rsidP="00916DDE">
            <w:pPr>
              <w:widowControl/>
              <w:autoSpaceDE/>
              <w:autoSpaceDN/>
              <w:adjustRightInd/>
              <w:spacing w:before="100" w:beforeAutospacing="1" w:after="100" w:afterAutospacing="1"/>
              <w:rPr>
                <w:rFonts w:ascii="Arial" w:eastAsia="Calibri" w:hAnsi="Arial" w:cs="Arial"/>
                <w:szCs w:val="20"/>
              </w:rPr>
            </w:pPr>
            <w:r w:rsidRPr="00916DDE">
              <w:rPr>
                <w:rFonts w:ascii="Arial" w:eastAsia="Calibri" w:hAnsi="Arial" w:cs="Arial"/>
                <w:szCs w:val="20"/>
              </w:rPr>
              <w:t>406-237-3602</w:t>
            </w:r>
          </w:p>
        </w:tc>
        <w:tc>
          <w:tcPr>
            <w:tcW w:w="3185" w:type="dxa"/>
          </w:tcPr>
          <w:p w:rsidR="00916DDE" w:rsidRPr="00916DDE" w:rsidRDefault="00D538E6" w:rsidP="00916DDE">
            <w:pPr>
              <w:widowControl/>
              <w:autoSpaceDE/>
              <w:autoSpaceDN/>
              <w:adjustRightInd/>
              <w:spacing w:before="100" w:beforeAutospacing="1" w:after="100" w:afterAutospacing="1"/>
              <w:rPr>
                <w:rFonts w:ascii="Arial" w:eastAsia="Calibri" w:hAnsi="Arial" w:cs="Arial"/>
                <w:szCs w:val="20"/>
              </w:rPr>
            </w:pPr>
            <w:hyperlink r:id="rId10" w:history="1">
              <w:r w:rsidR="00916DDE" w:rsidRPr="00916DDE">
                <w:rPr>
                  <w:rFonts w:ascii="Arial" w:eastAsia="Calibri" w:hAnsi="Arial" w:cs="Arial"/>
                  <w:color w:val="0000FF"/>
                  <w:szCs w:val="20"/>
                  <w:u w:val="single"/>
                </w:rPr>
                <w:t>doris.barta@svh-mt.org</w:t>
              </w:r>
            </w:hyperlink>
          </w:p>
        </w:tc>
      </w:tr>
      <w:tr w:rsidR="00916DDE" w:rsidRPr="00916DDE" w:rsidTr="00916DDE">
        <w:tc>
          <w:tcPr>
            <w:tcW w:w="2220" w:type="dxa"/>
          </w:tcPr>
          <w:p w:rsidR="00916DDE" w:rsidRPr="00916DDE" w:rsidRDefault="00916DDE" w:rsidP="00916DDE">
            <w:pPr>
              <w:widowControl/>
              <w:autoSpaceDE/>
              <w:autoSpaceDN/>
              <w:adjustRightInd/>
              <w:rPr>
                <w:rFonts w:ascii="Arial" w:eastAsia="Calibri" w:hAnsi="Arial" w:cs="Arial"/>
                <w:szCs w:val="20"/>
              </w:rPr>
            </w:pPr>
            <w:r w:rsidRPr="00916DDE">
              <w:rPr>
                <w:rFonts w:ascii="Arial" w:eastAsia="Calibri" w:hAnsi="Arial" w:cs="Arial"/>
                <w:szCs w:val="20"/>
              </w:rPr>
              <w:t>Heartland TRC</w:t>
            </w:r>
          </w:p>
        </w:tc>
        <w:tc>
          <w:tcPr>
            <w:tcW w:w="2090" w:type="dxa"/>
          </w:tcPr>
          <w:p w:rsidR="00916DDE" w:rsidRPr="00916DDE" w:rsidRDefault="00916DDE" w:rsidP="00916DDE">
            <w:pPr>
              <w:widowControl/>
              <w:autoSpaceDE/>
              <w:autoSpaceDN/>
              <w:adjustRightInd/>
              <w:rPr>
                <w:rFonts w:ascii="Arial" w:eastAsia="Calibri" w:hAnsi="Arial" w:cs="Arial"/>
                <w:szCs w:val="20"/>
              </w:rPr>
            </w:pPr>
            <w:r w:rsidRPr="00916DDE">
              <w:rPr>
                <w:rFonts w:ascii="Arial" w:eastAsia="Calibri" w:hAnsi="Arial" w:cs="Arial"/>
                <w:szCs w:val="20"/>
              </w:rPr>
              <w:t>Ryan Spaulding</w:t>
            </w:r>
          </w:p>
        </w:tc>
        <w:tc>
          <w:tcPr>
            <w:tcW w:w="2081" w:type="dxa"/>
          </w:tcPr>
          <w:p w:rsidR="00916DDE" w:rsidRPr="00916DDE" w:rsidRDefault="00916DDE" w:rsidP="00916DDE">
            <w:pPr>
              <w:widowControl/>
              <w:autoSpaceDE/>
              <w:autoSpaceDN/>
              <w:adjustRightInd/>
              <w:rPr>
                <w:rFonts w:ascii="Arial" w:eastAsia="Calibri" w:hAnsi="Arial" w:cs="Arial"/>
                <w:szCs w:val="20"/>
              </w:rPr>
            </w:pPr>
            <w:r w:rsidRPr="00916DDE">
              <w:rPr>
                <w:rFonts w:ascii="Arial" w:eastAsia="Calibri" w:hAnsi="Arial" w:cs="Arial"/>
                <w:szCs w:val="20"/>
              </w:rPr>
              <w:t>(913) 588-2081</w:t>
            </w:r>
          </w:p>
        </w:tc>
        <w:tc>
          <w:tcPr>
            <w:tcW w:w="3185" w:type="dxa"/>
          </w:tcPr>
          <w:p w:rsidR="00916DDE" w:rsidRPr="00916DDE" w:rsidRDefault="00D538E6" w:rsidP="00916DDE">
            <w:pPr>
              <w:widowControl/>
              <w:autoSpaceDE/>
              <w:autoSpaceDN/>
              <w:adjustRightInd/>
              <w:rPr>
                <w:rFonts w:ascii="Arial" w:eastAsia="Calibri" w:hAnsi="Arial" w:cs="Arial"/>
                <w:szCs w:val="20"/>
              </w:rPr>
            </w:pPr>
            <w:hyperlink r:id="rId11" w:history="1">
              <w:r w:rsidR="00916DDE" w:rsidRPr="00916DDE">
                <w:rPr>
                  <w:rFonts w:ascii="Arial" w:eastAsia="Calibri" w:hAnsi="Arial" w:cs="Arial"/>
                  <w:color w:val="0000FF"/>
                  <w:szCs w:val="20"/>
                  <w:u w:val="single"/>
                </w:rPr>
                <w:t>rspaulding@kumc.edu</w:t>
              </w:r>
            </w:hyperlink>
          </w:p>
        </w:tc>
      </w:tr>
      <w:tr w:rsidR="00916DDE" w:rsidRPr="00916DDE" w:rsidTr="00916DDE">
        <w:tc>
          <w:tcPr>
            <w:tcW w:w="2220" w:type="dxa"/>
          </w:tcPr>
          <w:p w:rsidR="00916DDE" w:rsidRPr="00916DDE" w:rsidRDefault="00BE645C" w:rsidP="00916DDE">
            <w:pPr>
              <w:widowControl/>
              <w:autoSpaceDE/>
              <w:autoSpaceDN/>
              <w:adjustRightInd/>
              <w:rPr>
                <w:rFonts w:ascii="Arial" w:eastAsia="Calibri" w:hAnsi="Arial" w:cs="Arial"/>
                <w:szCs w:val="20"/>
              </w:rPr>
            </w:pPr>
            <w:r>
              <w:rPr>
                <w:rFonts w:ascii="Arial" w:eastAsia="Calibri" w:hAnsi="Arial" w:cs="Arial"/>
                <w:szCs w:val="20"/>
              </w:rPr>
              <w:t>University of Virginia</w:t>
            </w:r>
          </w:p>
        </w:tc>
        <w:tc>
          <w:tcPr>
            <w:tcW w:w="2090" w:type="dxa"/>
          </w:tcPr>
          <w:p w:rsidR="00916DDE" w:rsidRPr="00916DDE" w:rsidRDefault="00BE645C" w:rsidP="00BE645C">
            <w:pPr>
              <w:widowControl/>
              <w:autoSpaceDE/>
              <w:autoSpaceDN/>
              <w:adjustRightInd/>
              <w:rPr>
                <w:rFonts w:ascii="Arial" w:eastAsia="Calibri" w:hAnsi="Arial" w:cs="Arial"/>
                <w:szCs w:val="20"/>
              </w:rPr>
            </w:pPr>
            <w:r>
              <w:rPr>
                <w:rFonts w:ascii="Arial" w:eastAsia="Calibri" w:hAnsi="Arial" w:cs="Arial"/>
                <w:szCs w:val="20"/>
              </w:rPr>
              <w:t>Kathy Wibberly</w:t>
            </w:r>
          </w:p>
        </w:tc>
        <w:tc>
          <w:tcPr>
            <w:tcW w:w="2081" w:type="dxa"/>
          </w:tcPr>
          <w:p w:rsidR="00916DDE" w:rsidRPr="00916DDE" w:rsidRDefault="002F2271" w:rsidP="00916DDE">
            <w:pPr>
              <w:widowControl/>
              <w:autoSpaceDE/>
              <w:autoSpaceDN/>
              <w:adjustRightInd/>
              <w:rPr>
                <w:rFonts w:ascii="Arial" w:eastAsia="Calibri" w:hAnsi="Arial" w:cs="Arial"/>
                <w:szCs w:val="20"/>
              </w:rPr>
            </w:pPr>
            <w:r>
              <w:rPr>
                <w:rFonts w:ascii="Arial" w:eastAsia="Calibri" w:hAnsi="Arial" w:cs="Arial"/>
                <w:szCs w:val="20"/>
              </w:rPr>
              <w:t>855-628-7248</w:t>
            </w:r>
          </w:p>
        </w:tc>
        <w:tc>
          <w:tcPr>
            <w:tcW w:w="3185" w:type="dxa"/>
          </w:tcPr>
          <w:p w:rsidR="002F2271" w:rsidRPr="00916DDE" w:rsidRDefault="002F2271" w:rsidP="002F2271">
            <w:pPr>
              <w:widowControl/>
              <w:autoSpaceDE/>
              <w:autoSpaceDN/>
              <w:adjustRightInd/>
              <w:rPr>
                <w:rFonts w:ascii="Arial" w:eastAsia="Calibri" w:hAnsi="Arial" w:cs="Arial"/>
                <w:szCs w:val="20"/>
              </w:rPr>
            </w:pPr>
            <w:r>
              <w:rPr>
                <w:rFonts w:ascii="Arial" w:eastAsia="Calibri" w:hAnsi="Arial" w:cs="Arial"/>
                <w:szCs w:val="20"/>
              </w:rPr>
              <w:t>Khw2k@hscmail.mcc.virginia.edu</w:t>
            </w:r>
          </w:p>
        </w:tc>
      </w:tr>
      <w:tr w:rsidR="00916DDE" w:rsidRPr="00916DDE" w:rsidTr="00916DDE">
        <w:tc>
          <w:tcPr>
            <w:tcW w:w="2220" w:type="dxa"/>
          </w:tcPr>
          <w:p w:rsidR="00916DDE" w:rsidRPr="00916DDE" w:rsidRDefault="00916DDE" w:rsidP="00916DDE">
            <w:pPr>
              <w:widowControl/>
              <w:autoSpaceDE/>
              <w:autoSpaceDN/>
              <w:adjustRightInd/>
              <w:rPr>
                <w:rFonts w:ascii="Arial" w:eastAsia="Calibri" w:hAnsi="Arial" w:cs="Arial"/>
                <w:szCs w:val="20"/>
              </w:rPr>
            </w:pPr>
            <w:r w:rsidRPr="00916DDE">
              <w:rPr>
                <w:rFonts w:ascii="Arial" w:eastAsia="Calibri" w:hAnsi="Arial" w:cs="Arial"/>
                <w:szCs w:val="20"/>
              </w:rPr>
              <w:t xml:space="preserve">South </w:t>
            </w:r>
            <w:smartTag w:uri="urn:schemas-microsoft-com:office:smarttags" w:element="place">
              <w:r w:rsidRPr="00916DDE">
                <w:rPr>
                  <w:rFonts w:ascii="Arial" w:eastAsia="Calibri" w:hAnsi="Arial" w:cs="Arial"/>
                  <w:szCs w:val="20"/>
                </w:rPr>
                <w:t>Central TRC</w:t>
              </w:r>
            </w:smartTag>
          </w:p>
        </w:tc>
        <w:tc>
          <w:tcPr>
            <w:tcW w:w="2090" w:type="dxa"/>
          </w:tcPr>
          <w:p w:rsidR="00916DDE" w:rsidRPr="00916DDE" w:rsidRDefault="00916DDE" w:rsidP="00916DDE">
            <w:pPr>
              <w:widowControl/>
              <w:autoSpaceDE/>
              <w:autoSpaceDN/>
              <w:adjustRightInd/>
              <w:rPr>
                <w:rFonts w:ascii="Arial" w:eastAsia="Calibri" w:hAnsi="Arial" w:cs="Arial"/>
                <w:szCs w:val="20"/>
              </w:rPr>
            </w:pPr>
            <w:r w:rsidRPr="00916DDE">
              <w:rPr>
                <w:rFonts w:ascii="Arial" w:eastAsia="Calibri" w:hAnsi="Arial" w:cs="Arial"/>
                <w:szCs w:val="20"/>
              </w:rPr>
              <w:t>Sarah Rhoads</w:t>
            </w:r>
          </w:p>
        </w:tc>
        <w:tc>
          <w:tcPr>
            <w:tcW w:w="2081" w:type="dxa"/>
          </w:tcPr>
          <w:p w:rsidR="00916DDE" w:rsidRPr="00916DDE" w:rsidRDefault="00916DDE" w:rsidP="00916DDE">
            <w:pPr>
              <w:widowControl/>
              <w:autoSpaceDE/>
              <w:autoSpaceDN/>
              <w:adjustRightInd/>
              <w:rPr>
                <w:rFonts w:ascii="Arial" w:eastAsia="Calibri" w:hAnsi="Arial" w:cs="Arial"/>
                <w:szCs w:val="20"/>
              </w:rPr>
            </w:pPr>
            <w:r w:rsidRPr="00916DDE">
              <w:rPr>
                <w:rFonts w:ascii="Arial" w:eastAsia="Calibri" w:hAnsi="Arial" w:cs="Arial"/>
                <w:szCs w:val="20"/>
              </w:rPr>
              <w:t>501-240-5268</w:t>
            </w:r>
          </w:p>
        </w:tc>
        <w:tc>
          <w:tcPr>
            <w:tcW w:w="3185" w:type="dxa"/>
          </w:tcPr>
          <w:p w:rsidR="00916DDE" w:rsidRPr="00916DDE" w:rsidRDefault="00D538E6" w:rsidP="00916DDE">
            <w:pPr>
              <w:widowControl/>
              <w:autoSpaceDE/>
              <w:autoSpaceDN/>
              <w:adjustRightInd/>
              <w:rPr>
                <w:rFonts w:ascii="Arial" w:eastAsia="Calibri" w:hAnsi="Arial" w:cs="Arial"/>
                <w:szCs w:val="20"/>
              </w:rPr>
            </w:pPr>
            <w:hyperlink r:id="rId12" w:history="1">
              <w:r w:rsidR="00916DDE" w:rsidRPr="00916DDE">
                <w:rPr>
                  <w:rFonts w:ascii="Arial" w:eastAsia="Calibri" w:hAnsi="Arial" w:cs="Arial"/>
                  <w:color w:val="0000FF"/>
                  <w:szCs w:val="20"/>
                  <w:u w:val="single"/>
                </w:rPr>
                <w:t>rhoadssarahj@uams.edu</w:t>
              </w:r>
            </w:hyperlink>
          </w:p>
        </w:tc>
      </w:tr>
      <w:tr w:rsidR="00916DDE" w:rsidRPr="00916DDE" w:rsidTr="00916DDE">
        <w:tc>
          <w:tcPr>
            <w:tcW w:w="2220" w:type="dxa"/>
          </w:tcPr>
          <w:p w:rsidR="00916DDE" w:rsidRPr="00916DDE" w:rsidRDefault="00916DDE" w:rsidP="00916DDE">
            <w:pPr>
              <w:widowControl/>
              <w:autoSpaceDE/>
              <w:autoSpaceDN/>
              <w:adjustRightInd/>
              <w:rPr>
                <w:rFonts w:ascii="Arial" w:eastAsia="Calibri" w:hAnsi="Arial" w:cs="Arial"/>
                <w:szCs w:val="20"/>
              </w:rPr>
            </w:pPr>
            <w:r w:rsidRPr="00916DDE">
              <w:rPr>
                <w:rFonts w:ascii="Arial" w:eastAsia="Calibri" w:hAnsi="Arial" w:cs="Arial"/>
                <w:szCs w:val="20"/>
              </w:rPr>
              <w:t>Great Plains TRC</w:t>
            </w:r>
          </w:p>
        </w:tc>
        <w:tc>
          <w:tcPr>
            <w:tcW w:w="2090" w:type="dxa"/>
          </w:tcPr>
          <w:p w:rsidR="00916DDE" w:rsidRPr="00916DDE" w:rsidRDefault="00916DDE" w:rsidP="00916DDE">
            <w:pPr>
              <w:widowControl/>
              <w:autoSpaceDE/>
              <w:autoSpaceDN/>
              <w:adjustRightInd/>
              <w:rPr>
                <w:rFonts w:ascii="Arial" w:eastAsia="Calibri" w:hAnsi="Arial" w:cs="Arial"/>
                <w:szCs w:val="20"/>
              </w:rPr>
            </w:pPr>
            <w:r w:rsidRPr="00916DDE">
              <w:rPr>
                <w:rFonts w:ascii="Arial" w:eastAsia="Calibri" w:hAnsi="Arial" w:cs="Arial"/>
                <w:szCs w:val="20"/>
              </w:rPr>
              <w:t>Stuart Speedie</w:t>
            </w:r>
          </w:p>
        </w:tc>
        <w:tc>
          <w:tcPr>
            <w:tcW w:w="2081" w:type="dxa"/>
          </w:tcPr>
          <w:p w:rsidR="00916DDE" w:rsidRPr="00916DDE" w:rsidRDefault="00916DDE" w:rsidP="00916DDE">
            <w:pPr>
              <w:widowControl/>
              <w:autoSpaceDE/>
              <w:autoSpaceDN/>
              <w:adjustRightInd/>
              <w:rPr>
                <w:rFonts w:ascii="Arial" w:eastAsia="Calibri" w:hAnsi="Arial" w:cs="Arial"/>
                <w:szCs w:val="20"/>
              </w:rPr>
            </w:pPr>
            <w:r w:rsidRPr="00916DDE">
              <w:rPr>
                <w:rFonts w:ascii="Arial" w:eastAsia="Calibri" w:hAnsi="Arial" w:cs="Arial"/>
                <w:szCs w:val="20"/>
              </w:rPr>
              <w:t>612-624-4657</w:t>
            </w:r>
          </w:p>
        </w:tc>
        <w:tc>
          <w:tcPr>
            <w:tcW w:w="3185" w:type="dxa"/>
          </w:tcPr>
          <w:p w:rsidR="00916DDE" w:rsidRPr="00916DDE" w:rsidRDefault="00D538E6" w:rsidP="00916DDE">
            <w:pPr>
              <w:widowControl/>
              <w:autoSpaceDE/>
              <w:autoSpaceDN/>
              <w:adjustRightInd/>
              <w:rPr>
                <w:rFonts w:ascii="Arial" w:eastAsia="Calibri" w:hAnsi="Arial" w:cs="Arial"/>
                <w:szCs w:val="20"/>
              </w:rPr>
            </w:pPr>
            <w:hyperlink r:id="rId13" w:history="1">
              <w:r w:rsidR="00916DDE" w:rsidRPr="00916DDE">
                <w:rPr>
                  <w:rFonts w:ascii="Arial" w:eastAsia="Calibri" w:hAnsi="Arial" w:cs="Arial"/>
                  <w:color w:val="0000FF"/>
                  <w:szCs w:val="20"/>
                  <w:u w:val="single"/>
                </w:rPr>
                <w:t>Speed002@umn.edu</w:t>
              </w:r>
            </w:hyperlink>
          </w:p>
        </w:tc>
      </w:tr>
      <w:tr w:rsidR="00916DDE" w:rsidRPr="00916DDE" w:rsidTr="00916DDE">
        <w:tc>
          <w:tcPr>
            <w:tcW w:w="2220" w:type="dxa"/>
          </w:tcPr>
          <w:p w:rsidR="00916DDE" w:rsidRPr="00916DDE" w:rsidRDefault="00916DDE" w:rsidP="0012203C">
            <w:pPr>
              <w:widowControl/>
              <w:autoSpaceDE/>
              <w:autoSpaceDN/>
              <w:adjustRightInd/>
              <w:rPr>
                <w:rFonts w:ascii="Arial" w:eastAsia="Calibri" w:hAnsi="Arial" w:cs="Arial"/>
                <w:szCs w:val="20"/>
              </w:rPr>
            </w:pPr>
            <w:r w:rsidRPr="00916DDE">
              <w:rPr>
                <w:rFonts w:ascii="Arial" w:eastAsia="Calibri" w:hAnsi="Arial" w:cs="Arial"/>
                <w:szCs w:val="20"/>
              </w:rPr>
              <w:t>California Tele</w:t>
            </w:r>
            <w:r w:rsidR="0012203C">
              <w:rPr>
                <w:rFonts w:ascii="Arial" w:eastAsia="Calibri" w:hAnsi="Arial" w:cs="Arial"/>
                <w:szCs w:val="20"/>
              </w:rPr>
              <w:t>health Resource Center</w:t>
            </w:r>
          </w:p>
        </w:tc>
        <w:tc>
          <w:tcPr>
            <w:tcW w:w="2090" w:type="dxa"/>
          </w:tcPr>
          <w:p w:rsidR="00916DDE" w:rsidRPr="00916DDE" w:rsidRDefault="00F670E4" w:rsidP="00F670E4">
            <w:pPr>
              <w:widowControl/>
              <w:autoSpaceDE/>
              <w:autoSpaceDN/>
              <w:adjustRightInd/>
              <w:rPr>
                <w:rFonts w:ascii="Arial" w:eastAsia="Calibri" w:hAnsi="Arial" w:cs="Arial"/>
                <w:szCs w:val="20"/>
              </w:rPr>
            </w:pPr>
            <w:r>
              <w:rPr>
                <w:rFonts w:ascii="Arial" w:eastAsia="Calibri" w:hAnsi="Arial" w:cs="Arial"/>
                <w:szCs w:val="20"/>
              </w:rPr>
              <w:t>Rebecca Roland</w:t>
            </w:r>
            <w:r w:rsidR="00F25A4E">
              <w:rPr>
                <w:rFonts w:ascii="Arial" w:eastAsia="Calibri" w:hAnsi="Arial" w:cs="Arial"/>
                <w:szCs w:val="20"/>
              </w:rPr>
              <w:t>)</w:t>
            </w:r>
          </w:p>
        </w:tc>
        <w:tc>
          <w:tcPr>
            <w:tcW w:w="2081" w:type="dxa"/>
          </w:tcPr>
          <w:p w:rsidR="00916DDE" w:rsidRPr="00916DDE" w:rsidRDefault="00916DDE" w:rsidP="000913B9">
            <w:pPr>
              <w:widowControl/>
              <w:autoSpaceDE/>
              <w:autoSpaceDN/>
              <w:adjustRightInd/>
              <w:rPr>
                <w:rFonts w:ascii="Arial" w:eastAsia="Calibri" w:hAnsi="Arial" w:cs="Arial"/>
                <w:szCs w:val="20"/>
              </w:rPr>
            </w:pPr>
            <w:r w:rsidRPr="00916DDE">
              <w:rPr>
                <w:rFonts w:ascii="Arial" w:eastAsia="Calibri" w:hAnsi="Arial" w:cs="Arial"/>
                <w:szCs w:val="20"/>
              </w:rPr>
              <w:t>916-</w:t>
            </w:r>
            <w:r w:rsidR="000913B9">
              <w:rPr>
                <w:rFonts w:ascii="Arial" w:eastAsia="Calibri" w:hAnsi="Arial" w:cs="Arial"/>
                <w:szCs w:val="20"/>
              </w:rPr>
              <w:t>265</w:t>
            </w:r>
            <w:r w:rsidRPr="00916DDE">
              <w:rPr>
                <w:rFonts w:ascii="Arial" w:eastAsia="Calibri" w:hAnsi="Arial" w:cs="Arial"/>
                <w:szCs w:val="20"/>
              </w:rPr>
              <w:t>-</w:t>
            </w:r>
            <w:r w:rsidR="000913B9">
              <w:rPr>
                <w:rFonts w:ascii="Arial" w:eastAsia="Calibri" w:hAnsi="Arial" w:cs="Arial"/>
                <w:szCs w:val="20"/>
              </w:rPr>
              <w:t>2765</w:t>
            </w:r>
          </w:p>
        </w:tc>
        <w:tc>
          <w:tcPr>
            <w:tcW w:w="3185" w:type="dxa"/>
          </w:tcPr>
          <w:p w:rsidR="00F670E4" w:rsidRPr="00916DDE" w:rsidRDefault="00F670E4" w:rsidP="00916DDE">
            <w:pPr>
              <w:widowControl/>
              <w:autoSpaceDE/>
              <w:autoSpaceDN/>
              <w:adjustRightInd/>
              <w:rPr>
                <w:rFonts w:ascii="Arial" w:eastAsia="Calibri" w:hAnsi="Arial" w:cs="Arial"/>
                <w:szCs w:val="20"/>
              </w:rPr>
            </w:pPr>
            <w:r>
              <w:rPr>
                <w:rFonts w:ascii="Arial" w:eastAsia="Calibri" w:hAnsi="Arial" w:cs="Arial"/>
                <w:color w:val="0000FF"/>
                <w:szCs w:val="20"/>
                <w:u w:val="single"/>
              </w:rPr>
              <w:t>rroland@caltelehealth.org</w:t>
            </w:r>
          </w:p>
        </w:tc>
      </w:tr>
      <w:tr w:rsidR="00916DDE" w:rsidRPr="00916DDE" w:rsidTr="00916DDE">
        <w:tc>
          <w:tcPr>
            <w:tcW w:w="2220" w:type="dxa"/>
          </w:tcPr>
          <w:p w:rsidR="00916DDE" w:rsidRPr="00916DDE" w:rsidRDefault="00916DDE" w:rsidP="00916DDE">
            <w:pPr>
              <w:widowControl/>
              <w:autoSpaceDE/>
              <w:autoSpaceDN/>
              <w:adjustRightInd/>
              <w:rPr>
                <w:rFonts w:ascii="Arial" w:eastAsia="Calibri" w:hAnsi="Arial" w:cs="Arial"/>
                <w:szCs w:val="20"/>
              </w:rPr>
            </w:pPr>
            <w:r w:rsidRPr="00916DDE">
              <w:rPr>
                <w:rFonts w:ascii="Arial" w:eastAsia="Calibri" w:hAnsi="Arial" w:cs="Arial"/>
                <w:szCs w:val="20"/>
              </w:rPr>
              <w:t>Pacific Basin TRC</w:t>
            </w:r>
          </w:p>
        </w:tc>
        <w:tc>
          <w:tcPr>
            <w:tcW w:w="2090" w:type="dxa"/>
          </w:tcPr>
          <w:p w:rsidR="00916DDE" w:rsidRPr="00916DDE" w:rsidRDefault="00916DDE" w:rsidP="00916DDE">
            <w:pPr>
              <w:widowControl/>
              <w:autoSpaceDE/>
              <w:autoSpaceDN/>
              <w:adjustRightInd/>
              <w:rPr>
                <w:rFonts w:ascii="Arial" w:eastAsia="Calibri" w:hAnsi="Arial" w:cs="Arial"/>
                <w:szCs w:val="20"/>
              </w:rPr>
            </w:pPr>
            <w:r w:rsidRPr="00916DDE">
              <w:rPr>
                <w:rFonts w:ascii="Arial" w:eastAsia="Calibri" w:hAnsi="Arial" w:cs="Arial"/>
                <w:szCs w:val="20"/>
              </w:rPr>
              <w:t>Deborah Peters</w:t>
            </w:r>
          </w:p>
        </w:tc>
        <w:tc>
          <w:tcPr>
            <w:tcW w:w="2081" w:type="dxa"/>
          </w:tcPr>
          <w:p w:rsidR="00916DDE" w:rsidRPr="00916DDE" w:rsidRDefault="00916DDE" w:rsidP="00916DDE">
            <w:pPr>
              <w:widowControl/>
              <w:autoSpaceDE/>
              <w:autoSpaceDN/>
              <w:adjustRightInd/>
              <w:rPr>
                <w:rFonts w:ascii="Arial" w:eastAsia="Calibri" w:hAnsi="Arial" w:cs="Arial"/>
                <w:szCs w:val="20"/>
              </w:rPr>
            </w:pPr>
            <w:r w:rsidRPr="00916DDE">
              <w:rPr>
                <w:rFonts w:ascii="Arial" w:eastAsia="Calibri" w:hAnsi="Arial" w:cs="Arial"/>
                <w:szCs w:val="20"/>
              </w:rPr>
              <w:t>808-692-1090</w:t>
            </w:r>
          </w:p>
        </w:tc>
        <w:tc>
          <w:tcPr>
            <w:tcW w:w="3185" w:type="dxa"/>
          </w:tcPr>
          <w:p w:rsidR="00916DDE" w:rsidRPr="00916DDE" w:rsidRDefault="00D538E6" w:rsidP="00916DDE">
            <w:pPr>
              <w:widowControl/>
              <w:autoSpaceDE/>
              <w:autoSpaceDN/>
              <w:adjustRightInd/>
              <w:rPr>
                <w:rFonts w:ascii="Arial" w:eastAsia="Calibri" w:hAnsi="Arial" w:cs="Arial"/>
                <w:szCs w:val="20"/>
              </w:rPr>
            </w:pPr>
            <w:hyperlink r:id="rId14" w:history="1">
              <w:r w:rsidR="0012203C" w:rsidRPr="009D4F8E">
                <w:rPr>
                  <w:rStyle w:val="Hyperlink"/>
                  <w:rFonts w:ascii="Arial" w:eastAsia="Calibri" w:hAnsi="Arial" w:cs="Arial"/>
                  <w:szCs w:val="20"/>
                </w:rPr>
                <w:t>dbpeters@hawaii.edu</w:t>
              </w:r>
            </w:hyperlink>
          </w:p>
        </w:tc>
      </w:tr>
      <w:tr w:rsidR="00916DDE" w:rsidRPr="00916DDE" w:rsidTr="00916DDE">
        <w:tc>
          <w:tcPr>
            <w:tcW w:w="2220" w:type="dxa"/>
            <w:tcBorders>
              <w:bottom w:val="single" w:sz="4" w:space="0" w:color="auto"/>
            </w:tcBorders>
          </w:tcPr>
          <w:p w:rsidR="00916DDE" w:rsidRPr="00916DDE" w:rsidRDefault="00916DDE" w:rsidP="00916DDE">
            <w:pPr>
              <w:widowControl/>
              <w:autoSpaceDE/>
              <w:autoSpaceDN/>
              <w:adjustRightInd/>
              <w:rPr>
                <w:rFonts w:ascii="Arial" w:eastAsia="Calibri" w:hAnsi="Arial" w:cs="Arial"/>
                <w:szCs w:val="20"/>
              </w:rPr>
            </w:pPr>
            <w:smartTag w:uri="urn:schemas-microsoft-com:office:smarttags" w:element="place">
              <w:r w:rsidRPr="00916DDE">
                <w:rPr>
                  <w:rFonts w:ascii="Arial" w:eastAsia="Calibri" w:hAnsi="Arial" w:cs="Arial"/>
                  <w:szCs w:val="20"/>
                </w:rPr>
                <w:t>Southeastern TRC</w:t>
              </w:r>
            </w:smartTag>
            <w:r w:rsidRPr="00916DDE">
              <w:rPr>
                <w:rFonts w:ascii="Arial" w:eastAsia="Calibri" w:hAnsi="Arial" w:cs="Arial"/>
                <w:szCs w:val="20"/>
              </w:rPr>
              <w:t xml:space="preserve"> and Georgia </w:t>
            </w:r>
          </w:p>
        </w:tc>
        <w:tc>
          <w:tcPr>
            <w:tcW w:w="2090" w:type="dxa"/>
            <w:tcBorders>
              <w:bottom w:val="single" w:sz="4" w:space="0" w:color="auto"/>
            </w:tcBorders>
          </w:tcPr>
          <w:p w:rsidR="00916DDE" w:rsidRPr="00916DDE" w:rsidRDefault="00916DDE" w:rsidP="00916DDE">
            <w:pPr>
              <w:widowControl/>
              <w:autoSpaceDE/>
              <w:autoSpaceDN/>
              <w:adjustRightInd/>
              <w:rPr>
                <w:rFonts w:ascii="Arial" w:eastAsia="Calibri" w:hAnsi="Arial" w:cs="Arial"/>
                <w:szCs w:val="20"/>
              </w:rPr>
            </w:pPr>
            <w:r w:rsidRPr="00916DDE">
              <w:rPr>
                <w:rFonts w:ascii="Arial" w:eastAsia="Calibri" w:hAnsi="Arial" w:cs="Arial"/>
                <w:szCs w:val="20"/>
              </w:rPr>
              <w:t>Rena Brewer</w:t>
            </w:r>
          </w:p>
        </w:tc>
        <w:tc>
          <w:tcPr>
            <w:tcW w:w="2081" w:type="dxa"/>
            <w:tcBorders>
              <w:bottom w:val="single" w:sz="4" w:space="0" w:color="auto"/>
            </w:tcBorders>
          </w:tcPr>
          <w:p w:rsidR="00916DDE" w:rsidRPr="00916DDE" w:rsidRDefault="00916DDE" w:rsidP="00916DDE">
            <w:pPr>
              <w:widowControl/>
              <w:autoSpaceDE/>
              <w:autoSpaceDN/>
              <w:adjustRightInd/>
              <w:rPr>
                <w:rFonts w:ascii="Arial" w:eastAsia="Calibri" w:hAnsi="Arial" w:cs="Arial"/>
                <w:bCs/>
                <w:iCs/>
                <w:szCs w:val="20"/>
              </w:rPr>
            </w:pPr>
            <w:r w:rsidRPr="00916DDE">
              <w:rPr>
                <w:rFonts w:ascii="Arial" w:eastAsia="Calibri" w:hAnsi="Arial" w:cs="Arial"/>
                <w:bCs/>
                <w:iCs/>
                <w:szCs w:val="20"/>
              </w:rPr>
              <w:t>1-888-738-7210</w:t>
            </w:r>
          </w:p>
          <w:p w:rsidR="00916DDE" w:rsidRPr="00916DDE" w:rsidRDefault="00916DDE" w:rsidP="00916DDE">
            <w:pPr>
              <w:widowControl/>
              <w:autoSpaceDE/>
              <w:autoSpaceDN/>
              <w:adjustRightInd/>
              <w:rPr>
                <w:rFonts w:ascii="Arial" w:eastAsia="Calibri" w:hAnsi="Arial" w:cs="Arial"/>
                <w:bCs/>
                <w:iCs/>
                <w:szCs w:val="20"/>
              </w:rPr>
            </w:pPr>
            <w:r w:rsidRPr="00916DDE">
              <w:rPr>
                <w:rFonts w:ascii="Arial" w:eastAsia="Calibri" w:hAnsi="Arial" w:cs="Arial"/>
                <w:bCs/>
                <w:iCs/>
                <w:szCs w:val="20"/>
              </w:rPr>
              <w:t>Cell: 229-291-0494</w:t>
            </w:r>
          </w:p>
          <w:p w:rsidR="00916DDE" w:rsidRPr="00916DDE" w:rsidRDefault="00916DDE" w:rsidP="00916DDE">
            <w:pPr>
              <w:widowControl/>
              <w:autoSpaceDE/>
              <w:autoSpaceDN/>
              <w:adjustRightInd/>
              <w:rPr>
                <w:rFonts w:ascii="Arial" w:eastAsia="Calibri" w:hAnsi="Arial" w:cs="Arial"/>
                <w:szCs w:val="20"/>
              </w:rPr>
            </w:pPr>
          </w:p>
        </w:tc>
        <w:tc>
          <w:tcPr>
            <w:tcW w:w="3185" w:type="dxa"/>
            <w:tcBorders>
              <w:bottom w:val="single" w:sz="4" w:space="0" w:color="auto"/>
            </w:tcBorders>
          </w:tcPr>
          <w:p w:rsidR="00916DDE" w:rsidRPr="00916DDE" w:rsidRDefault="00D538E6" w:rsidP="00916DDE">
            <w:pPr>
              <w:widowControl/>
              <w:autoSpaceDE/>
              <w:autoSpaceDN/>
              <w:adjustRightInd/>
              <w:rPr>
                <w:rFonts w:ascii="Tahoma" w:eastAsia="Calibri" w:hAnsi="Tahoma" w:cs="Tahoma"/>
                <w:szCs w:val="20"/>
              </w:rPr>
            </w:pPr>
            <w:hyperlink r:id="rId15" w:history="1">
              <w:r w:rsidR="00916DDE" w:rsidRPr="00916DDE">
                <w:rPr>
                  <w:rFonts w:ascii="Tahoma" w:eastAsia="Calibri" w:hAnsi="Tahoma" w:cs="Tahoma"/>
                  <w:color w:val="0000FF"/>
                  <w:szCs w:val="20"/>
                  <w:u w:val="single"/>
                </w:rPr>
                <w:t>rena.brewer@gatelehealth.org</w:t>
              </w:r>
            </w:hyperlink>
          </w:p>
          <w:p w:rsidR="00916DDE" w:rsidRPr="00916DDE" w:rsidRDefault="00916DDE" w:rsidP="00916DDE">
            <w:pPr>
              <w:widowControl/>
              <w:autoSpaceDE/>
              <w:autoSpaceDN/>
              <w:adjustRightInd/>
              <w:rPr>
                <w:rFonts w:ascii="Arial" w:eastAsia="Calibri" w:hAnsi="Arial" w:cs="Arial"/>
                <w:szCs w:val="20"/>
              </w:rPr>
            </w:pPr>
          </w:p>
        </w:tc>
      </w:tr>
    </w:tbl>
    <w:p w:rsidR="009B3794" w:rsidRPr="00DC135C" w:rsidRDefault="009B3794" w:rsidP="008238B9">
      <w:pPr>
        <w:numPr>
          <w:ilvl w:val="0"/>
          <w:numId w:val="1"/>
        </w:numPr>
        <w:tabs>
          <w:tab w:val="clear" w:pos="1080"/>
          <w:tab w:val="num" w:pos="360"/>
        </w:tabs>
        <w:spacing w:before="240"/>
        <w:ind w:left="360"/>
        <w:rPr>
          <w:rFonts w:asciiTheme="minorHAnsi" w:hAnsiTheme="minorHAnsi" w:cstheme="minorHAnsi"/>
          <w:b/>
          <w:i/>
          <w:sz w:val="24"/>
        </w:rPr>
      </w:pPr>
      <w:r w:rsidRPr="00DC135C">
        <w:rPr>
          <w:rFonts w:asciiTheme="minorHAnsi" w:hAnsiTheme="minorHAnsi" w:cstheme="minorHAnsi"/>
          <w:b/>
          <w:i/>
          <w:sz w:val="24"/>
        </w:rPr>
        <w:t>Explanation of any Payment/Gift to Respondents</w:t>
      </w:r>
    </w:p>
    <w:p w:rsidR="009B3794" w:rsidRDefault="00DC135C" w:rsidP="00C90894">
      <w:pPr>
        <w:spacing w:before="120"/>
        <w:rPr>
          <w:sz w:val="24"/>
        </w:rPr>
      </w:pPr>
      <w:r>
        <w:rPr>
          <w:sz w:val="24"/>
        </w:rPr>
        <w:t>There will be no payments or gifts offered to respondents o</w:t>
      </w:r>
      <w:r w:rsidR="00C90894">
        <w:rPr>
          <w:sz w:val="24"/>
        </w:rPr>
        <w:t>f the TRC Performance Indicator</w:t>
      </w:r>
      <w:r>
        <w:rPr>
          <w:sz w:val="24"/>
        </w:rPr>
        <w:t xml:space="preserve"> Data Collection Tool. The collection of this data by TRC</w:t>
      </w:r>
      <w:r w:rsidR="00C90894">
        <w:rPr>
          <w:sz w:val="24"/>
        </w:rPr>
        <w:t>s</w:t>
      </w:r>
      <w:r>
        <w:rPr>
          <w:sz w:val="24"/>
        </w:rPr>
        <w:t xml:space="preserve"> will be a required activity</w:t>
      </w:r>
      <w:r w:rsidR="00C90894">
        <w:rPr>
          <w:sz w:val="24"/>
        </w:rPr>
        <w:t xml:space="preserve"> fo</w:t>
      </w:r>
      <w:r w:rsidR="009A7A2C">
        <w:rPr>
          <w:sz w:val="24"/>
        </w:rPr>
        <w:t>r all TRCs that are awarded by</w:t>
      </w:r>
      <w:r w:rsidR="00C90894">
        <w:rPr>
          <w:sz w:val="24"/>
        </w:rPr>
        <w:t xml:space="preserve"> OAT</w:t>
      </w:r>
      <w:r>
        <w:rPr>
          <w:sz w:val="24"/>
        </w:rPr>
        <w:t>.</w:t>
      </w:r>
    </w:p>
    <w:p w:rsidR="009B3794" w:rsidRPr="00DC135C" w:rsidRDefault="009B3794" w:rsidP="008238B9">
      <w:pPr>
        <w:numPr>
          <w:ilvl w:val="0"/>
          <w:numId w:val="1"/>
        </w:numPr>
        <w:tabs>
          <w:tab w:val="clear" w:pos="1080"/>
          <w:tab w:val="num" w:pos="360"/>
        </w:tabs>
        <w:spacing w:before="240"/>
        <w:ind w:left="360"/>
        <w:rPr>
          <w:rFonts w:asciiTheme="minorHAnsi" w:hAnsiTheme="minorHAnsi" w:cstheme="minorHAnsi"/>
          <w:b/>
          <w:i/>
          <w:sz w:val="24"/>
        </w:rPr>
      </w:pPr>
      <w:r w:rsidRPr="00DC135C">
        <w:rPr>
          <w:rFonts w:asciiTheme="minorHAnsi" w:hAnsiTheme="minorHAnsi" w:cstheme="minorHAnsi"/>
          <w:b/>
          <w:i/>
          <w:sz w:val="24"/>
        </w:rPr>
        <w:t>Assurance of Confidentiality Provided to Respondents</w:t>
      </w:r>
    </w:p>
    <w:p w:rsidR="00B01C4C" w:rsidRDefault="00DC135C" w:rsidP="00B01C4C">
      <w:pPr>
        <w:spacing w:before="120"/>
      </w:pPr>
      <w:r>
        <w:rPr>
          <w:sz w:val="24"/>
        </w:rPr>
        <w:t>The information that will be collected from TRCs does not contain any individual-</w:t>
      </w:r>
      <w:r w:rsidR="00F25A4E">
        <w:rPr>
          <w:sz w:val="24"/>
        </w:rPr>
        <w:t>level identifiable</w:t>
      </w:r>
      <w:r>
        <w:rPr>
          <w:sz w:val="24"/>
        </w:rPr>
        <w:t xml:space="preserve"> data</w:t>
      </w:r>
      <w:r w:rsidR="00C90894">
        <w:rPr>
          <w:sz w:val="24"/>
        </w:rPr>
        <w:t xml:space="preserve"> from the telehealth programs in their service area</w:t>
      </w:r>
      <w:r>
        <w:rPr>
          <w:sz w:val="24"/>
        </w:rPr>
        <w:t>.</w:t>
      </w:r>
      <w:r w:rsidR="00C90894">
        <w:rPr>
          <w:sz w:val="24"/>
        </w:rPr>
        <w:t xml:space="preserve"> There is no legal basis required for a promise of confidentiality other than that offered by the Privacy Act. </w:t>
      </w:r>
      <w:r>
        <w:rPr>
          <w:sz w:val="24"/>
        </w:rPr>
        <w:t xml:space="preserve">This </w:t>
      </w:r>
      <w:r w:rsidR="00C90894">
        <w:rPr>
          <w:sz w:val="24"/>
        </w:rPr>
        <w:t>data collection activity does not require IRB approval.</w:t>
      </w:r>
      <w:r w:rsidR="00E12DCD" w:rsidRPr="00E12DCD">
        <w:t xml:space="preserve"> </w:t>
      </w:r>
    </w:p>
    <w:p w:rsidR="00A64A44" w:rsidRPr="00A64A44" w:rsidRDefault="00A64A44" w:rsidP="008238B9">
      <w:pPr>
        <w:numPr>
          <w:ilvl w:val="0"/>
          <w:numId w:val="1"/>
        </w:numPr>
        <w:tabs>
          <w:tab w:val="clear" w:pos="1080"/>
          <w:tab w:val="num" w:pos="360"/>
        </w:tabs>
        <w:spacing w:before="240"/>
        <w:ind w:left="360"/>
        <w:rPr>
          <w:rFonts w:asciiTheme="minorHAnsi" w:hAnsiTheme="minorHAnsi" w:cstheme="minorHAnsi"/>
          <w:b/>
          <w:i/>
          <w:sz w:val="24"/>
        </w:rPr>
      </w:pPr>
      <w:r w:rsidRPr="00A64A44">
        <w:rPr>
          <w:rFonts w:asciiTheme="minorHAnsi" w:hAnsiTheme="minorHAnsi" w:cstheme="minorHAnsi"/>
          <w:b/>
          <w:i/>
          <w:sz w:val="24"/>
        </w:rPr>
        <w:t>Justification for Sensitive Questions</w:t>
      </w:r>
    </w:p>
    <w:p w:rsidR="00A64A44" w:rsidRPr="00A64A44" w:rsidRDefault="00A64A44" w:rsidP="00A64A44">
      <w:pPr>
        <w:widowControl/>
        <w:spacing w:before="120"/>
        <w:rPr>
          <w:sz w:val="24"/>
        </w:rPr>
      </w:pPr>
      <w:r w:rsidRPr="00A64A44">
        <w:rPr>
          <w:sz w:val="24"/>
        </w:rPr>
        <w:t xml:space="preserve">The TRC Performance Indicator Data Collection Tool does not contain any questions of a sensitive nature </w:t>
      </w:r>
      <w:r w:rsidR="00A6688E">
        <w:rPr>
          <w:sz w:val="24"/>
        </w:rPr>
        <w:t>(</w:t>
      </w:r>
      <w:r w:rsidRPr="00A64A44">
        <w:rPr>
          <w:sz w:val="24"/>
        </w:rPr>
        <w:t>such as data on sexual behavior, religious beliefs and so on</w:t>
      </w:r>
      <w:r w:rsidR="00A6688E">
        <w:rPr>
          <w:sz w:val="24"/>
        </w:rPr>
        <w:t>),</w:t>
      </w:r>
      <w:r w:rsidRPr="00A64A44">
        <w:rPr>
          <w:sz w:val="24"/>
        </w:rPr>
        <w:t xml:space="preserve"> </w:t>
      </w:r>
      <w:r w:rsidR="00A6688E">
        <w:rPr>
          <w:sz w:val="24"/>
        </w:rPr>
        <w:t xml:space="preserve">nor does it require </w:t>
      </w:r>
      <w:r w:rsidRPr="00A64A44">
        <w:rPr>
          <w:sz w:val="24"/>
        </w:rPr>
        <w:t xml:space="preserve">the collection of </w:t>
      </w:r>
      <w:r w:rsidR="00A6688E">
        <w:rPr>
          <w:sz w:val="24"/>
        </w:rPr>
        <w:t xml:space="preserve">any </w:t>
      </w:r>
      <w:r w:rsidRPr="00A64A44">
        <w:rPr>
          <w:sz w:val="24"/>
        </w:rPr>
        <w:t>sensitive data</w:t>
      </w:r>
      <w:r w:rsidR="00A6688E">
        <w:rPr>
          <w:sz w:val="24"/>
        </w:rPr>
        <w:t xml:space="preserve"> (such as </w:t>
      </w:r>
      <w:r w:rsidRPr="00A64A44">
        <w:rPr>
          <w:sz w:val="24"/>
        </w:rPr>
        <w:t xml:space="preserve">social security number, race/ethnicity, </w:t>
      </w:r>
      <w:r w:rsidR="00A6688E">
        <w:rPr>
          <w:sz w:val="24"/>
        </w:rPr>
        <w:t>or</w:t>
      </w:r>
      <w:r w:rsidRPr="00A64A44">
        <w:rPr>
          <w:sz w:val="24"/>
        </w:rPr>
        <w:t xml:space="preserve"> personal identifiable information</w:t>
      </w:r>
      <w:r w:rsidR="00A6688E">
        <w:rPr>
          <w:sz w:val="24"/>
        </w:rPr>
        <w:t>)</w:t>
      </w:r>
      <w:r w:rsidRPr="00A64A44">
        <w:rPr>
          <w:sz w:val="24"/>
        </w:rPr>
        <w:t xml:space="preserve"> from telehealth programs.</w:t>
      </w:r>
    </w:p>
    <w:p w:rsidR="009B3794" w:rsidRPr="00631D28" w:rsidRDefault="009B3794" w:rsidP="008238B9">
      <w:pPr>
        <w:numPr>
          <w:ilvl w:val="0"/>
          <w:numId w:val="1"/>
        </w:numPr>
        <w:tabs>
          <w:tab w:val="clear" w:pos="1080"/>
          <w:tab w:val="num" w:pos="360"/>
        </w:tabs>
        <w:spacing w:before="240"/>
        <w:ind w:left="360"/>
        <w:rPr>
          <w:rFonts w:asciiTheme="minorHAnsi" w:hAnsiTheme="minorHAnsi" w:cstheme="minorHAnsi"/>
          <w:i/>
          <w:sz w:val="24"/>
        </w:rPr>
      </w:pPr>
      <w:r w:rsidRPr="00631D28">
        <w:rPr>
          <w:rFonts w:asciiTheme="minorHAnsi" w:hAnsiTheme="minorHAnsi" w:cstheme="minorHAnsi"/>
          <w:b/>
          <w:i/>
          <w:sz w:val="24"/>
        </w:rPr>
        <w:t xml:space="preserve">Estimates of Annualized Hour and Cost Burden  </w:t>
      </w:r>
    </w:p>
    <w:p w:rsidR="009B3794" w:rsidRDefault="00F84859" w:rsidP="00E20227">
      <w:pPr>
        <w:rPr>
          <w:sz w:val="24"/>
        </w:rPr>
      </w:pPr>
      <w:r>
        <w:rPr>
          <w:sz w:val="24"/>
        </w:rPr>
        <w:t>The time burden estimates provided in Table 1</w:t>
      </w:r>
      <w:r w:rsidR="008A2D7A">
        <w:rPr>
          <w:sz w:val="24"/>
        </w:rPr>
        <w:t xml:space="preserve"> were generated from results from </w:t>
      </w:r>
      <w:r w:rsidR="009A7A2C">
        <w:rPr>
          <w:sz w:val="24"/>
        </w:rPr>
        <w:t>the TRC P</w:t>
      </w:r>
      <w:r w:rsidR="001572D0">
        <w:rPr>
          <w:sz w:val="24"/>
        </w:rPr>
        <w:t>IMS submission t</w:t>
      </w:r>
      <w:r w:rsidR="008A2D7A">
        <w:rPr>
          <w:sz w:val="24"/>
        </w:rPr>
        <w:t xml:space="preserve">hat was conducted in </w:t>
      </w:r>
      <w:r w:rsidR="00E2059A">
        <w:rPr>
          <w:sz w:val="24"/>
        </w:rPr>
        <w:t>November</w:t>
      </w:r>
      <w:r w:rsidR="008A2D7A">
        <w:rPr>
          <w:sz w:val="24"/>
        </w:rPr>
        <w:t xml:space="preserve"> of 201</w:t>
      </w:r>
      <w:r w:rsidR="00E2059A">
        <w:rPr>
          <w:sz w:val="24"/>
        </w:rPr>
        <w:t>5</w:t>
      </w:r>
      <w:r w:rsidR="008A2D7A">
        <w:rPr>
          <w:sz w:val="24"/>
        </w:rPr>
        <w:t xml:space="preserve"> with 8 TRCs. </w:t>
      </w:r>
      <w:r w:rsidR="001572D0">
        <w:rPr>
          <w:sz w:val="24"/>
        </w:rPr>
        <w:t xml:space="preserve"> Estimates for </w:t>
      </w:r>
      <w:r w:rsidR="008A2D7A">
        <w:rPr>
          <w:sz w:val="24"/>
        </w:rPr>
        <w:t>how long it would take to complete the entire form</w:t>
      </w:r>
      <w:r w:rsidR="001572D0">
        <w:rPr>
          <w:sz w:val="24"/>
        </w:rPr>
        <w:t xml:space="preserve"> were provided</w:t>
      </w:r>
      <w:r w:rsidR="009611C5">
        <w:rPr>
          <w:sz w:val="24"/>
        </w:rPr>
        <w:t xml:space="preserve"> and</w:t>
      </w:r>
      <w:r w:rsidR="008A2D7A">
        <w:rPr>
          <w:sz w:val="24"/>
        </w:rPr>
        <w:t xml:space="preserve"> an average of their responses was used to estimate the average time it would take a respondent to complete the form in hours.</w:t>
      </w:r>
    </w:p>
    <w:p w:rsidR="00E20227" w:rsidRDefault="00E20227" w:rsidP="00E20227">
      <w:pPr>
        <w:rPr>
          <w:sz w:val="24"/>
        </w:rPr>
      </w:pPr>
    </w:p>
    <w:p w:rsidR="008A2D7A" w:rsidRDefault="008A2D7A" w:rsidP="00E20227">
      <w:pPr>
        <w:rPr>
          <w:sz w:val="24"/>
        </w:rPr>
      </w:pPr>
      <w:r>
        <w:rPr>
          <w:sz w:val="24"/>
        </w:rPr>
        <w:t xml:space="preserve">Table 2 shows the estimated cost burden associated with the </w:t>
      </w:r>
      <w:r w:rsidR="00F25A4E">
        <w:rPr>
          <w:sz w:val="24"/>
        </w:rPr>
        <w:t xml:space="preserve">projected </w:t>
      </w:r>
      <w:r>
        <w:rPr>
          <w:sz w:val="24"/>
        </w:rPr>
        <w:t>respondents time to comp</w:t>
      </w:r>
      <w:r w:rsidR="00E57C9C">
        <w:rPr>
          <w:sz w:val="24"/>
        </w:rPr>
        <w:t xml:space="preserve">lete the </w:t>
      </w:r>
      <w:r w:rsidR="001572D0">
        <w:rPr>
          <w:sz w:val="24"/>
        </w:rPr>
        <w:t>d</w:t>
      </w:r>
      <w:r w:rsidR="00E57C9C">
        <w:rPr>
          <w:sz w:val="24"/>
        </w:rPr>
        <w:t xml:space="preserve">ata </w:t>
      </w:r>
      <w:r w:rsidR="001572D0">
        <w:rPr>
          <w:sz w:val="24"/>
        </w:rPr>
        <w:t>c</w:t>
      </w:r>
      <w:r w:rsidR="00E57C9C">
        <w:rPr>
          <w:sz w:val="24"/>
        </w:rPr>
        <w:t>ollection</w:t>
      </w:r>
      <w:r w:rsidR="00742217">
        <w:rPr>
          <w:sz w:val="24"/>
        </w:rPr>
        <w:t>.</w:t>
      </w:r>
      <w:r w:rsidR="00E57C9C">
        <w:rPr>
          <w:sz w:val="24"/>
        </w:rPr>
        <w:t xml:space="preserve"> </w:t>
      </w:r>
    </w:p>
    <w:p w:rsidR="00B01C4C" w:rsidRDefault="00B01C4C" w:rsidP="00CA3DA6">
      <w:pPr>
        <w:widowControl/>
        <w:tabs>
          <w:tab w:val="num" w:pos="720"/>
        </w:tabs>
        <w:spacing w:before="120"/>
        <w:rPr>
          <w:b/>
          <w:sz w:val="24"/>
        </w:rPr>
      </w:pPr>
    </w:p>
    <w:p w:rsidR="00E20227" w:rsidRDefault="00E20227">
      <w:pPr>
        <w:widowControl/>
        <w:autoSpaceDE/>
        <w:autoSpaceDN/>
        <w:adjustRightInd/>
        <w:rPr>
          <w:b/>
          <w:sz w:val="24"/>
        </w:rPr>
      </w:pPr>
      <w:r>
        <w:rPr>
          <w:b/>
          <w:sz w:val="24"/>
        </w:rPr>
        <w:br w:type="page"/>
      </w:r>
    </w:p>
    <w:p w:rsidR="009B3794" w:rsidRDefault="00F84859" w:rsidP="00CA3DA6">
      <w:pPr>
        <w:widowControl/>
        <w:tabs>
          <w:tab w:val="num" w:pos="720"/>
        </w:tabs>
        <w:spacing w:before="120"/>
        <w:rPr>
          <w:b/>
          <w:sz w:val="24"/>
        </w:rPr>
      </w:pPr>
      <w:proofErr w:type="gramStart"/>
      <w:r>
        <w:rPr>
          <w:b/>
          <w:sz w:val="24"/>
        </w:rPr>
        <w:lastRenderedPageBreak/>
        <w:t>Table 1</w:t>
      </w:r>
      <w:r w:rsidR="009B3794">
        <w:rPr>
          <w:b/>
          <w:sz w:val="24"/>
        </w:rPr>
        <w:t>.</w:t>
      </w:r>
      <w:proofErr w:type="gramEnd"/>
      <w:r w:rsidR="009B3794">
        <w:rPr>
          <w:sz w:val="24"/>
        </w:rPr>
        <w:t xml:space="preserve">        </w:t>
      </w:r>
      <w:r w:rsidR="009B3794">
        <w:rPr>
          <w:b/>
          <w:sz w:val="24"/>
        </w:rPr>
        <w:t>Estimated Annualized Burden Hours</w:t>
      </w:r>
    </w:p>
    <w:p w:rsidR="00952FC0" w:rsidRDefault="00952FC0" w:rsidP="00CA3DA6">
      <w:pPr>
        <w:widowControl/>
        <w:tabs>
          <w:tab w:val="num" w:pos="720"/>
        </w:tabs>
        <w:spacing w:before="120"/>
        <w:rPr>
          <w:b/>
          <w:sz w:val="24"/>
        </w:rPr>
      </w:pPr>
    </w:p>
    <w:tbl>
      <w:tblPr>
        <w:tblW w:w="9270" w:type="dxa"/>
        <w:tblInd w:w="97" w:type="dxa"/>
        <w:tblLayout w:type="fixed"/>
        <w:tblCellMar>
          <w:left w:w="97" w:type="dxa"/>
          <w:right w:w="97" w:type="dxa"/>
        </w:tblCellMar>
        <w:tblLook w:val="0000" w:firstRow="0" w:lastRow="0" w:firstColumn="0" w:lastColumn="0" w:noHBand="0" w:noVBand="0"/>
      </w:tblPr>
      <w:tblGrid>
        <w:gridCol w:w="1800"/>
        <w:gridCol w:w="1440"/>
        <w:gridCol w:w="1800"/>
        <w:gridCol w:w="1440"/>
        <w:gridCol w:w="1350"/>
        <w:gridCol w:w="1440"/>
      </w:tblGrid>
      <w:tr w:rsidR="00952FC0" w:rsidTr="009163A1">
        <w:tc>
          <w:tcPr>
            <w:tcW w:w="1800" w:type="dxa"/>
            <w:tcBorders>
              <w:top w:val="single" w:sz="2" w:space="0" w:color="auto"/>
              <w:left w:val="single" w:sz="2" w:space="0" w:color="auto"/>
              <w:bottom w:val="single" w:sz="2" w:space="0" w:color="auto"/>
              <w:right w:val="single" w:sz="2" w:space="0" w:color="auto"/>
            </w:tcBorders>
          </w:tcPr>
          <w:p w:rsidR="00952FC0" w:rsidRPr="00952FC0" w:rsidRDefault="00952FC0" w:rsidP="009163A1">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rPr>
            </w:pPr>
          </w:p>
          <w:p w:rsidR="00952FC0" w:rsidRPr="00952FC0" w:rsidRDefault="00952FC0" w:rsidP="009163A1">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rPr>
            </w:pPr>
            <w:r w:rsidRPr="00952FC0">
              <w:rPr>
                <w:b/>
              </w:rPr>
              <w:t>Instrument</w:t>
            </w:r>
          </w:p>
        </w:tc>
        <w:tc>
          <w:tcPr>
            <w:tcW w:w="1440" w:type="dxa"/>
            <w:tcBorders>
              <w:top w:val="single" w:sz="2" w:space="0" w:color="auto"/>
              <w:left w:val="single" w:sz="2" w:space="0" w:color="auto"/>
              <w:bottom w:val="single" w:sz="2" w:space="0" w:color="auto"/>
              <w:right w:val="single" w:sz="2" w:space="0" w:color="auto"/>
            </w:tcBorders>
            <w:vAlign w:val="bottom"/>
          </w:tcPr>
          <w:p w:rsidR="00952FC0" w:rsidRPr="00952FC0" w:rsidRDefault="00952FC0" w:rsidP="009163A1">
            <w:pPr>
              <w:pStyle w:val="BodyText"/>
              <w:widowControl/>
              <w:jc w:val="center"/>
              <w:rPr>
                <w:b/>
              </w:rPr>
            </w:pPr>
            <w:r w:rsidRPr="00952FC0">
              <w:rPr>
                <w:b/>
              </w:rPr>
              <w:t>Number of Respondents</w:t>
            </w:r>
          </w:p>
        </w:tc>
        <w:tc>
          <w:tcPr>
            <w:tcW w:w="1800" w:type="dxa"/>
            <w:tcBorders>
              <w:top w:val="single" w:sz="2" w:space="0" w:color="auto"/>
              <w:left w:val="single" w:sz="2" w:space="0" w:color="auto"/>
              <w:bottom w:val="single" w:sz="2" w:space="0" w:color="auto"/>
              <w:right w:val="single" w:sz="2" w:space="0" w:color="auto"/>
            </w:tcBorders>
          </w:tcPr>
          <w:p w:rsidR="00952FC0" w:rsidRPr="00952FC0" w:rsidRDefault="00952FC0" w:rsidP="009163A1">
            <w:pPr>
              <w:pStyle w:val="BodyText"/>
              <w:widowControl/>
              <w:jc w:val="center"/>
              <w:rPr>
                <w:b/>
              </w:rPr>
            </w:pPr>
          </w:p>
          <w:p w:rsidR="00952FC0" w:rsidRPr="00952FC0" w:rsidRDefault="00952FC0" w:rsidP="009163A1">
            <w:pPr>
              <w:pStyle w:val="BodyText"/>
              <w:widowControl/>
              <w:jc w:val="center"/>
              <w:rPr>
                <w:b/>
              </w:rPr>
            </w:pPr>
            <w:r w:rsidRPr="00952FC0">
              <w:rPr>
                <w:b/>
              </w:rPr>
              <w:t>Responses per Respondent</w:t>
            </w:r>
          </w:p>
        </w:tc>
        <w:tc>
          <w:tcPr>
            <w:tcW w:w="1440" w:type="dxa"/>
            <w:tcBorders>
              <w:top w:val="single" w:sz="2" w:space="0" w:color="auto"/>
              <w:left w:val="single" w:sz="2" w:space="0" w:color="auto"/>
              <w:bottom w:val="single" w:sz="2" w:space="0" w:color="auto"/>
              <w:right w:val="single" w:sz="2" w:space="0" w:color="auto"/>
            </w:tcBorders>
          </w:tcPr>
          <w:p w:rsidR="00952FC0" w:rsidRPr="00952FC0" w:rsidRDefault="00952FC0" w:rsidP="009163A1">
            <w:pPr>
              <w:pStyle w:val="BodyText"/>
              <w:widowControl/>
              <w:jc w:val="center"/>
              <w:rPr>
                <w:b/>
              </w:rPr>
            </w:pPr>
          </w:p>
          <w:p w:rsidR="00952FC0" w:rsidRPr="00952FC0" w:rsidRDefault="00952FC0" w:rsidP="009163A1">
            <w:pPr>
              <w:pStyle w:val="BodyText"/>
              <w:widowControl/>
              <w:jc w:val="center"/>
              <w:rPr>
                <w:b/>
              </w:rPr>
            </w:pPr>
            <w:r w:rsidRPr="00952FC0">
              <w:rPr>
                <w:b/>
              </w:rPr>
              <w:t>Total Responses</w:t>
            </w:r>
          </w:p>
        </w:tc>
        <w:tc>
          <w:tcPr>
            <w:tcW w:w="1350" w:type="dxa"/>
            <w:tcBorders>
              <w:top w:val="single" w:sz="2" w:space="0" w:color="auto"/>
              <w:left w:val="single" w:sz="2" w:space="0" w:color="auto"/>
              <w:bottom w:val="single" w:sz="2" w:space="0" w:color="auto"/>
              <w:right w:val="single" w:sz="2" w:space="0" w:color="auto"/>
            </w:tcBorders>
          </w:tcPr>
          <w:p w:rsidR="00952FC0" w:rsidRPr="00952FC0" w:rsidRDefault="00952FC0" w:rsidP="009163A1">
            <w:pPr>
              <w:pStyle w:val="BodyText"/>
              <w:widowControl/>
              <w:jc w:val="center"/>
              <w:rPr>
                <w:b/>
              </w:rPr>
            </w:pPr>
          </w:p>
          <w:p w:rsidR="00952FC0" w:rsidRPr="00952FC0" w:rsidRDefault="00952FC0" w:rsidP="009163A1">
            <w:pPr>
              <w:pStyle w:val="BodyText"/>
              <w:widowControl/>
              <w:jc w:val="center"/>
              <w:rPr>
                <w:b/>
              </w:rPr>
            </w:pPr>
            <w:r w:rsidRPr="00952FC0">
              <w:rPr>
                <w:b/>
              </w:rPr>
              <w:t>Hours per Response</w:t>
            </w:r>
          </w:p>
        </w:tc>
        <w:tc>
          <w:tcPr>
            <w:tcW w:w="1440" w:type="dxa"/>
            <w:tcBorders>
              <w:top w:val="single" w:sz="2" w:space="0" w:color="auto"/>
              <w:left w:val="single" w:sz="2" w:space="0" w:color="auto"/>
              <w:bottom w:val="single" w:sz="2" w:space="0" w:color="auto"/>
              <w:right w:val="single" w:sz="2" w:space="0" w:color="auto"/>
            </w:tcBorders>
            <w:vAlign w:val="bottom"/>
          </w:tcPr>
          <w:p w:rsidR="00952FC0" w:rsidRPr="00952FC0" w:rsidRDefault="00952FC0" w:rsidP="009163A1">
            <w:pPr>
              <w:pStyle w:val="BodyText"/>
              <w:widowControl/>
              <w:jc w:val="center"/>
              <w:rPr>
                <w:b/>
              </w:rPr>
            </w:pPr>
            <w:r w:rsidRPr="00952FC0">
              <w:rPr>
                <w:b/>
              </w:rPr>
              <w:t>Total Burden Hours</w:t>
            </w:r>
          </w:p>
        </w:tc>
      </w:tr>
      <w:tr w:rsidR="00952FC0" w:rsidTr="0006214A">
        <w:tc>
          <w:tcPr>
            <w:tcW w:w="1800" w:type="dxa"/>
            <w:tcBorders>
              <w:top w:val="single" w:sz="2" w:space="0" w:color="auto"/>
              <w:left w:val="single" w:sz="2" w:space="0" w:color="auto"/>
              <w:bottom w:val="single" w:sz="2" w:space="0" w:color="auto"/>
              <w:right w:val="single" w:sz="2" w:space="0" w:color="auto"/>
            </w:tcBorders>
          </w:tcPr>
          <w:p w:rsidR="00952FC0" w:rsidRPr="00952FC0" w:rsidRDefault="0006214A" w:rsidP="009163A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Telehealth Resource Center Performance Data Collection</w:t>
            </w:r>
          </w:p>
        </w:tc>
        <w:tc>
          <w:tcPr>
            <w:tcW w:w="1440" w:type="dxa"/>
            <w:tcBorders>
              <w:top w:val="single" w:sz="2" w:space="0" w:color="auto"/>
              <w:left w:val="single" w:sz="2" w:space="0" w:color="auto"/>
              <w:bottom w:val="single" w:sz="2" w:space="0" w:color="auto"/>
              <w:right w:val="single" w:sz="2" w:space="0" w:color="auto"/>
            </w:tcBorders>
            <w:vAlign w:val="center"/>
          </w:tcPr>
          <w:p w:rsidR="00952FC0" w:rsidRPr="0006214A" w:rsidRDefault="00952FC0" w:rsidP="00BC7D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sidRPr="0006214A">
              <w:rPr>
                <w:lang w:val="fr-FR"/>
              </w:rPr>
              <w:t>1</w:t>
            </w:r>
            <w:r w:rsidR="00BC7DDC">
              <w:rPr>
                <w:lang w:val="fr-FR"/>
              </w:rPr>
              <w:t>4</w:t>
            </w:r>
          </w:p>
        </w:tc>
        <w:tc>
          <w:tcPr>
            <w:tcW w:w="1800" w:type="dxa"/>
            <w:tcBorders>
              <w:top w:val="single" w:sz="2" w:space="0" w:color="auto"/>
              <w:left w:val="single" w:sz="2" w:space="0" w:color="auto"/>
              <w:bottom w:val="single" w:sz="2" w:space="0" w:color="auto"/>
              <w:right w:val="single" w:sz="2" w:space="0" w:color="auto"/>
            </w:tcBorders>
            <w:vAlign w:val="center"/>
          </w:tcPr>
          <w:p w:rsidR="00952FC0" w:rsidRPr="0006214A" w:rsidRDefault="00BC7DDC" w:rsidP="00BC7D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Pr>
                <w:lang w:val="fr-FR"/>
              </w:rPr>
              <w:t>42</w:t>
            </w:r>
          </w:p>
        </w:tc>
        <w:tc>
          <w:tcPr>
            <w:tcW w:w="1440" w:type="dxa"/>
            <w:tcBorders>
              <w:top w:val="single" w:sz="2" w:space="0" w:color="auto"/>
              <w:left w:val="single" w:sz="2" w:space="0" w:color="auto"/>
              <w:bottom w:val="single" w:sz="2" w:space="0" w:color="auto"/>
              <w:right w:val="single" w:sz="2" w:space="0" w:color="auto"/>
            </w:tcBorders>
            <w:vAlign w:val="center"/>
          </w:tcPr>
          <w:p w:rsidR="00952FC0" w:rsidRPr="0006214A" w:rsidRDefault="00BC7DDC" w:rsidP="00BC7D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Pr>
                <w:lang w:val="fr-FR"/>
              </w:rPr>
              <w:t>588</w:t>
            </w:r>
          </w:p>
        </w:tc>
        <w:tc>
          <w:tcPr>
            <w:tcW w:w="1350" w:type="dxa"/>
            <w:tcBorders>
              <w:top w:val="single" w:sz="2" w:space="0" w:color="auto"/>
              <w:left w:val="single" w:sz="2" w:space="0" w:color="auto"/>
              <w:bottom w:val="single" w:sz="2" w:space="0" w:color="auto"/>
              <w:right w:val="single" w:sz="2" w:space="0" w:color="auto"/>
            </w:tcBorders>
            <w:vAlign w:val="center"/>
          </w:tcPr>
          <w:p w:rsidR="00952FC0" w:rsidRPr="0006214A" w:rsidRDefault="00952FC0" w:rsidP="000621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sidRPr="0006214A">
              <w:rPr>
                <w:lang w:val="fr-FR"/>
              </w:rPr>
              <w:t>0.07</w:t>
            </w:r>
          </w:p>
        </w:tc>
        <w:tc>
          <w:tcPr>
            <w:tcW w:w="1440" w:type="dxa"/>
            <w:tcBorders>
              <w:top w:val="single" w:sz="2" w:space="0" w:color="auto"/>
              <w:left w:val="single" w:sz="2" w:space="0" w:color="auto"/>
              <w:bottom w:val="single" w:sz="2" w:space="0" w:color="auto"/>
              <w:right w:val="single" w:sz="2" w:space="0" w:color="auto"/>
            </w:tcBorders>
            <w:vAlign w:val="center"/>
          </w:tcPr>
          <w:p w:rsidR="00952FC0" w:rsidRPr="0006214A" w:rsidRDefault="00BC7DDC" w:rsidP="00BC7D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Pr>
                <w:lang w:val="fr-FR"/>
              </w:rPr>
              <w:t>41.16</w:t>
            </w:r>
          </w:p>
        </w:tc>
      </w:tr>
      <w:tr w:rsidR="00952FC0" w:rsidTr="0006214A">
        <w:tc>
          <w:tcPr>
            <w:tcW w:w="1800" w:type="dxa"/>
            <w:tcBorders>
              <w:top w:val="single" w:sz="2" w:space="0" w:color="auto"/>
              <w:left w:val="single" w:sz="2" w:space="0" w:color="auto"/>
              <w:bottom w:val="single" w:sz="2" w:space="0" w:color="auto"/>
              <w:right w:val="single" w:sz="2" w:space="0" w:color="auto"/>
            </w:tcBorders>
          </w:tcPr>
          <w:p w:rsidR="00952FC0" w:rsidRPr="00952FC0" w:rsidRDefault="00952FC0" w:rsidP="009163A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lang w:val="fr-FR"/>
              </w:rPr>
            </w:pPr>
            <w:r w:rsidRPr="00952FC0">
              <w:rPr>
                <w:b/>
                <w:lang w:val="fr-FR"/>
              </w:rPr>
              <w:t>Total</w:t>
            </w:r>
          </w:p>
        </w:tc>
        <w:tc>
          <w:tcPr>
            <w:tcW w:w="1440" w:type="dxa"/>
            <w:tcBorders>
              <w:top w:val="single" w:sz="2" w:space="0" w:color="auto"/>
              <w:left w:val="single" w:sz="2" w:space="0" w:color="auto"/>
              <w:bottom w:val="single" w:sz="2" w:space="0" w:color="auto"/>
              <w:right w:val="single" w:sz="2" w:space="0" w:color="auto"/>
            </w:tcBorders>
            <w:vAlign w:val="center"/>
          </w:tcPr>
          <w:p w:rsidR="00952FC0" w:rsidRPr="00952FC0" w:rsidRDefault="00952FC0" w:rsidP="00BC7D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lang w:val="fr-FR"/>
              </w:rPr>
            </w:pPr>
            <w:r w:rsidRPr="00952FC0">
              <w:rPr>
                <w:b/>
                <w:lang w:val="fr-FR"/>
              </w:rPr>
              <w:t>1</w:t>
            </w:r>
            <w:r w:rsidR="00BC7DDC">
              <w:rPr>
                <w:b/>
                <w:lang w:val="fr-FR"/>
              </w:rPr>
              <w:t>4</w:t>
            </w:r>
          </w:p>
        </w:tc>
        <w:tc>
          <w:tcPr>
            <w:tcW w:w="1800" w:type="dxa"/>
            <w:tcBorders>
              <w:top w:val="single" w:sz="2" w:space="0" w:color="auto"/>
              <w:left w:val="single" w:sz="2" w:space="0" w:color="auto"/>
              <w:bottom w:val="single" w:sz="2" w:space="0" w:color="auto"/>
              <w:right w:val="single" w:sz="2" w:space="0" w:color="auto"/>
            </w:tcBorders>
            <w:vAlign w:val="center"/>
          </w:tcPr>
          <w:p w:rsidR="00952FC0" w:rsidRPr="00952FC0" w:rsidRDefault="00BC7DDC" w:rsidP="00BC7D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lang w:val="fr-FR"/>
              </w:rPr>
            </w:pPr>
            <w:r>
              <w:rPr>
                <w:b/>
                <w:lang w:val="fr-FR"/>
              </w:rPr>
              <w:t>42</w:t>
            </w:r>
          </w:p>
        </w:tc>
        <w:tc>
          <w:tcPr>
            <w:tcW w:w="1440" w:type="dxa"/>
            <w:tcBorders>
              <w:top w:val="single" w:sz="2" w:space="0" w:color="auto"/>
              <w:left w:val="single" w:sz="2" w:space="0" w:color="auto"/>
              <w:bottom w:val="single" w:sz="2" w:space="0" w:color="auto"/>
              <w:right w:val="single" w:sz="2" w:space="0" w:color="auto"/>
            </w:tcBorders>
            <w:vAlign w:val="center"/>
          </w:tcPr>
          <w:p w:rsidR="00952FC0" w:rsidRPr="00952FC0" w:rsidRDefault="00BC7DDC" w:rsidP="00BC7D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lang w:val="fr-FR"/>
              </w:rPr>
            </w:pPr>
            <w:r>
              <w:rPr>
                <w:b/>
                <w:lang w:val="fr-FR"/>
              </w:rPr>
              <w:t>588</w:t>
            </w:r>
          </w:p>
        </w:tc>
        <w:tc>
          <w:tcPr>
            <w:tcW w:w="1350" w:type="dxa"/>
            <w:tcBorders>
              <w:top w:val="single" w:sz="2" w:space="0" w:color="auto"/>
              <w:left w:val="single" w:sz="2" w:space="0" w:color="auto"/>
              <w:bottom w:val="single" w:sz="2" w:space="0" w:color="auto"/>
              <w:right w:val="single" w:sz="2" w:space="0" w:color="auto"/>
            </w:tcBorders>
            <w:vAlign w:val="center"/>
          </w:tcPr>
          <w:p w:rsidR="00952FC0" w:rsidRPr="00952FC0" w:rsidRDefault="00952FC0" w:rsidP="000621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lang w:val="fr-FR"/>
              </w:rPr>
            </w:pPr>
            <w:r w:rsidRPr="00952FC0">
              <w:rPr>
                <w:b/>
                <w:lang w:val="fr-FR"/>
              </w:rPr>
              <w:t>0.07</w:t>
            </w:r>
          </w:p>
        </w:tc>
        <w:tc>
          <w:tcPr>
            <w:tcW w:w="1440" w:type="dxa"/>
            <w:tcBorders>
              <w:top w:val="single" w:sz="2" w:space="0" w:color="auto"/>
              <w:left w:val="single" w:sz="2" w:space="0" w:color="auto"/>
              <w:bottom w:val="single" w:sz="2" w:space="0" w:color="auto"/>
              <w:right w:val="single" w:sz="2" w:space="0" w:color="auto"/>
            </w:tcBorders>
            <w:vAlign w:val="center"/>
          </w:tcPr>
          <w:p w:rsidR="00952FC0" w:rsidRPr="00952FC0" w:rsidRDefault="00BC7DDC" w:rsidP="00BC7D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41.16</w:t>
            </w:r>
          </w:p>
        </w:tc>
      </w:tr>
    </w:tbl>
    <w:p w:rsidR="00D92E1D" w:rsidRDefault="00D92E1D" w:rsidP="00CA3DA6">
      <w:pPr>
        <w:widowControl/>
        <w:tabs>
          <w:tab w:val="num" w:pos="1080"/>
        </w:tabs>
        <w:spacing w:before="120"/>
        <w:ind w:left="2160"/>
        <w:rPr>
          <w:sz w:val="24"/>
        </w:rPr>
      </w:pPr>
    </w:p>
    <w:p w:rsidR="00D92E1D" w:rsidRDefault="008A2D7A" w:rsidP="00CA3DA6">
      <w:pPr>
        <w:widowControl/>
        <w:spacing w:before="120"/>
        <w:rPr>
          <w:sz w:val="24"/>
        </w:rPr>
      </w:pPr>
      <w:r w:rsidRPr="008A2D7A">
        <w:rPr>
          <w:b/>
          <w:sz w:val="24"/>
        </w:rPr>
        <w:t>Table 2</w:t>
      </w:r>
      <w:r w:rsidR="009B3794">
        <w:rPr>
          <w:sz w:val="24"/>
        </w:rPr>
        <w:t>.</w:t>
      </w:r>
      <w:r>
        <w:rPr>
          <w:sz w:val="24"/>
        </w:rPr>
        <w:t xml:space="preserve"> </w:t>
      </w:r>
      <w:r w:rsidRPr="008A2D7A">
        <w:rPr>
          <w:b/>
          <w:sz w:val="24"/>
        </w:rPr>
        <w:t xml:space="preserve"> </w:t>
      </w:r>
      <w:r>
        <w:rPr>
          <w:b/>
          <w:sz w:val="24"/>
        </w:rPr>
        <w:t>Estimated Annualized Burden Costs</w:t>
      </w:r>
      <w:r w:rsidR="009B3794">
        <w:rPr>
          <w:sz w:val="24"/>
        </w:rPr>
        <w:t xml:space="preserve">  </w:t>
      </w:r>
    </w:p>
    <w:p w:rsidR="009B3794" w:rsidRDefault="009B3794" w:rsidP="00CA3DA6">
      <w:pPr>
        <w:widowControl/>
        <w:spacing w:before="120"/>
        <w:ind w:left="270"/>
        <w:rPr>
          <w:b/>
          <w:sz w:val="24"/>
        </w:rPr>
      </w:pPr>
    </w:p>
    <w:tbl>
      <w:tblPr>
        <w:tblW w:w="5965" w:type="dxa"/>
        <w:tblInd w:w="1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0"/>
        <w:gridCol w:w="1330"/>
        <w:gridCol w:w="1429"/>
        <w:gridCol w:w="1776"/>
      </w:tblGrid>
      <w:tr w:rsidR="009B3794" w:rsidRPr="00015505" w:rsidTr="00CA3DA6">
        <w:tc>
          <w:tcPr>
            <w:tcW w:w="1430" w:type="dxa"/>
          </w:tcPr>
          <w:p w:rsidR="009B3794" w:rsidRPr="00015505" w:rsidRDefault="009B3794" w:rsidP="00CE5AA9">
            <w:pPr>
              <w:widowControl/>
              <w:spacing w:before="120"/>
              <w:rPr>
                <w:b/>
                <w:bCs/>
                <w:sz w:val="24"/>
              </w:rPr>
            </w:pPr>
            <w:r w:rsidRPr="00015505">
              <w:rPr>
                <w:b/>
                <w:bCs/>
                <w:sz w:val="24"/>
              </w:rPr>
              <w:t>Type of</w:t>
            </w:r>
          </w:p>
          <w:p w:rsidR="009B3794" w:rsidRPr="00015505" w:rsidRDefault="009B3794" w:rsidP="00CE5AA9">
            <w:pPr>
              <w:widowControl/>
              <w:spacing w:before="120"/>
              <w:rPr>
                <w:sz w:val="24"/>
              </w:rPr>
            </w:pPr>
            <w:r w:rsidRPr="00015505">
              <w:rPr>
                <w:b/>
                <w:bCs/>
                <w:sz w:val="24"/>
              </w:rPr>
              <w:t>Respondent</w:t>
            </w:r>
          </w:p>
          <w:p w:rsidR="009B3794" w:rsidRPr="00015505" w:rsidRDefault="009B3794" w:rsidP="00CE5AA9">
            <w:pPr>
              <w:widowControl/>
              <w:spacing w:before="120"/>
              <w:rPr>
                <w:b/>
                <w:bCs/>
                <w:sz w:val="24"/>
              </w:rPr>
            </w:pPr>
          </w:p>
        </w:tc>
        <w:tc>
          <w:tcPr>
            <w:tcW w:w="1330" w:type="dxa"/>
          </w:tcPr>
          <w:p w:rsidR="009B3794" w:rsidRPr="00015505" w:rsidRDefault="009B3794" w:rsidP="00CE5AA9">
            <w:pPr>
              <w:widowControl/>
              <w:spacing w:before="120"/>
              <w:rPr>
                <w:b/>
                <w:bCs/>
                <w:sz w:val="24"/>
              </w:rPr>
            </w:pPr>
            <w:r w:rsidRPr="00015505">
              <w:rPr>
                <w:b/>
                <w:bCs/>
                <w:sz w:val="24"/>
              </w:rPr>
              <w:t>Total Burden</w:t>
            </w:r>
          </w:p>
          <w:p w:rsidR="009B3794" w:rsidRPr="00015505" w:rsidRDefault="009B3794" w:rsidP="00CE5AA9">
            <w:pPr>
              <w:widowControl/>
              <w:spacing w:before="120"/>
              <w:rPr>
                <w:sz w:val="24"/>
              </w:rPr>
            </w:pPr>
            <w:r w:rsidRPr="00015505">
              <w:rPr>
                <w:b/>
                <w:bCs/>
                <w:sz w:val="24"/>
              </w:rPr>
              <w:t>Hours</w:t>
            </w:r>
          </w:p>
          <w:p w:rsidR="009B3794" w:rsidRPr="00015505" w:rsidRDefault="009B3794" w:rsidP="00CE5AA9">
            <w:pPr>
              <w:widowControl/>
              <w:spacing w:before="120"/>
              <w:rPr>
                <w:b/>
                <w:bCs/>
                <w:sz w:val="24"/>
              </w:rPr>
            </w:pPr>
          </w:p>
        </w:tc>
        <w:tc>
          <w:tcPr>
            <w:tcW w:w="1429" w:type="dxa"/>
          </w:tcPr>
          <w:p w:rsidR="009B3794" w:rsidRPr="00015505" w:rsidRDefault="009B3794" w:rsidP="00CE5AA9">
            <w:pPr>
              <w:widowControl/>
              <w:spacing w:before="120"/>
              <w:rPr>
                <w:b/>
                <w:bCs/>
                <w:sz w:val="24"/>
              </w:rPr>
            </w:pPr>
            <w:r w:rsidRPr="00015505">
              <w:rPr>
                <w:b/>
                <w:bCs/>
                <w:sz w:val="24"/>
              </w:rPr>
              <w:t>Hourly</w:t>
            </w:r>
          </w:p>
          <w:p w:rsidR="009B3794" w:rsidRPr="00015505" w:rsidRDefault="009B3794" w:rsidP="00CE5AA9">
            <w:pPr>
              <w:widowControl/>
              <w:spacing w:before="120"/>
              <w:rPr>
                <w:sz w:val="24"/>
              </w:rPr>
            </w:pPr>
            <w:r w:rsidRPr="00015505">
              <w:rPr>
                <w:b/>
                <w:bCs/>
                <w:sz w:val="24"/>
              </w:rPr>
              <w:t>Wage Rate</w:t>
            </w:r>
          </w:p>
          <w:p w:rsidR="009B3794" w:rsidRPr="00015505" w:rsidRDefault="009B3794" w:rsidP="00CE5AA9">
            <w:pPr>
              <w:widowControl/>
              <w:spacing w:before="120"/>
              <w:rPr>
                <w:b/>
                <w:bCs/>
                <w:sz w:val="24"/>
              </w:rPr>
            </w:pPr>
          </w:p>
        </w:tc>
        <w:tc>
          <w:tcPr>
            <w:tcW w:w="1776" w:type="dxa"/>
          </w:tcPr>
          <w:p w:rsidR="009B3794" w:rsidRPr="00015505" w:rsidRDefault="009B3794" w:rsidP="00CE5AA9">
            <w:pPr>
              <w:widowControl/>
              <w:spacing w:before="120"/>
              <w:rPr>
                <w:sz w:val="24"/>
              </w:rPr>
            </w:pPr>
            <w:r w:rsidRPr="00015505">
              <w:rPr>
                <w:b/>
                <w:bCs/>
                <w:sz w:val="24"/>
              </w:rPr>
              <w:t>Total Respondent Costs</w:t>
            </w:r>
          </w:p>
          <w:p w:rsidR="009B3794" w:rsidRPr="00015505" w:rsidRDefault="009B3794" w:rsidP="00CE5AA9">
            <w:pPr>
              <w:widowControl/>
              <w:spacing w:before="120"/>
              <w:rPr>
                <w:b/>
                <w:bCs/>
                <w:sz w:val="24"/>
              </w:rPr>
            </w:pPr>
          </w:p>
        </w:tc>
      </w:tr>
      <w:tr w:rsidR="009B3794" w:rsidRPr="00015505" w:rsidTr="00CA3DA6">
        <w:tc>
          <w:tcPr>
            <w:tcW w:w="1430" w:type="dxa"/>
          </w:tcPr>
          <w:p w:rsidR="009B3794" w:rsidRPr="00742217" w:rsidRDefault="00742217" w:rsidP="00742217">
            <w:pPr>
              <w:spacing w:before="120"/>
              <w:rPr>
                <w:sz w:val="24"/>
              </w:rPr>
            </w:pPr>
            <w:r w:rsidRPr="00742217">
              <w:rPr>
                <w:bCs/>
                <w:sz w:val="24"/>
              </w:rPr>
              <w:t>Telehealth Resource Centers</w:t>
            </w:r>
          </w:p>
        </w:tc>
        <w:tc>
          <w:tcPr>
            <w:tcW w:w="1330" w:type="dxa"/>
          </w:tcPr>
          <w:p w:rsidR="009B3794" w:rsidRPr="00015505" w:rsidRDefault="00870A79" w:rsidP="00CE5AA9">
            <w:pPr>
              <w:spacing w:before="120"/>
              <w:rPr>
                <w:sz w:val="24"/>
              </w:rPr>
            </w:pPr>
            <w:r>
              <w:rPr>
                <w:sz w:val="24"/>
              </w:rPr>
              <w:t>41.16</w:t>
            </w:r>
          </w:p>
        </w:tc>
        <w:tc>
          <w:tcPr>
            <w:tcW w:w="1429" w:type="dxa"/>
          </w:tcPr>
          <w:p w:rsidR="009B3794" w:rsidRPr="00015505" w:rsidRDefault="004E0799" w:rsidP="00CE5AA9">
            <w:pPr>
              <w:spacing w:before="120"/>
              <w:jc w:val="right"/>
              <w:rPr>
                <w:sz w:val="24"/>
              </w:rPr>
            </w:pPr>
            <w:r>
              <w:rPr>
                <w:sz w:val="24"/>
              </w:rPr>
              <w:t xml:space="preserve"> $20</w:t>
            </w:r>
            <w:r w:rsidR="00870A79">
              <w:rPr>
                <w:sz w:val="24"/>
              </w:rPr>
              <w:t>.67</w:t>
            </w:r>
            <w:r w:rsidR="00631D28">
              <w:rPr>
                <w:sz w:val="24"/>
              </w:rPr>
              <w:t>*</w:t>
            </w:r>
            <w:r w:rsidR="009B3794" w:rsidRPr="00015505">
              <w:rPr>
                <w:sz w:val="24"/>
              </w:rPr>
              <w:t xml:space="preserve"> </w:t>
            </w:r>
          </w:p>
        </w:tc>
        <w:tc>
          <w:tcPr>
            <w:tcW w:w="1776" w:type="dxa"/>
          </w:tcPr>
          <w:p w:rsidR="009B3794" w:rsidRPr="00015505" w:rsidRDefault="009B3794" w:rsidP="00870A79">
            <w:pPr>
              <w:spacing w:before="120"/>
              <w:jc w:val="right"/>
              <w:rPr>
                <w:sz w:val="24"/>
              </w:rPr>
            </w:pPr>
            <w:r w:rsidRPr="00015505">
              <w:rPr>
                <w:sz w:val="24"/>
              </w:rPr>
              <w:t xml:space="preserve"> $</w:t>
            </w:r>
            <w:r w:rsidR="00870A79">
              <w:rPr>
                <w:sz w:val="24"/>
              </w:rPr>
              <w:t>850</w:t>
            </w:r>
            <w:r w:rsidRPr="00015505">
              <w:rPr>
                <w:sz w:val="24"/>
              </w:rPr>
              <w:t>.</w:t>
            </w:r>
            <w:r w:rsidR="00870A79">
              <w:rPr>
                <w:sz w:val="24"/>
              </w:rPr>
              <w:t>77</w:t>
            </w:r>
          </w:p>
        </w:tc>
      </w:tr>
      <w:tr w:rsidR="00E57C9C" w:rsidRPr="00015505" w:rsidTr="00CA3DA6">
        <w:trPr>
          <w:trHeight w:val="440"/>
        </w:trPr>
        <w:tc>
          <w:tcPr>
            <w:tcW w:w="1430" w:type="dxa"/>
          </w:tcPr>
          <w:p w:rsidR="00E57C9C" w:rsidRPr="00015505" w:rsidRDefault="00E57C9C" w:rsidP="00CE5AA9">
            <w:pPr>
              <w:widowControl/>
              <w:spacing w:before="120"/>
              <w:rPr>
                <w:sz w:val="24"/>
              </w:rPr>
            </w:pPr>
            <w:r w:rsidRPr="00015505">
              <w:rPr>
                <w:sz w:val="24"/>
              </w:rPr>
              <w:t>Total</w:t>
            </w:r>
          </w:p>
        </w:tc>
        <w:tc>
          <w:tcPr>
            <w:tcW w:w="1330" w:type="dxa"/>
          </w:tcPr>
          <w:p w:rsidR="00E57C9C" w:rsidRPr="00015505" w:rsidRDefault="00870A79" w:rsidP="00E57C9C">
            <w:pPr>
              <w:spacing w:before="120"/>
              <w:rPr>
                <w:sz w:val="24"/>
              </w:rPr>
            </w:pPr>
            <w:r>
              <w:rPr>
                <w:sz w:val="24"/>
              </w:rPr>
              <w:t>41.16</w:t>
            </w:r>
            <w:r w:rsidR="00E57C9C" w:rsidRPr="00015505">
              <w:rPr>
                <w:sz w:val="24"/>
              </w:rPr>
              <w:t xml:space="preserve"> </w:t>
            </w:r>
          </w:p>
        </w:tc>
        <w:tc>
          <w:tcPr>
            <w:tcW w:w="1429" w:type="dxa"/>
          </w:tcPr>
          <w:p w:rsidR="00E57C9C" w:rsidRPr="00015505" w:rsidRDefault="00E57C9C" w:rsidP="00870A79">
            <w:pPr>
              <w:spacing w:before="120"/>
              <w:jc w:val="right"/>
              <w:rPr>
                <w:sz w:val="24"/>
              </w:rPr>
            </w:pPr>
            <w:r>
              <w:rPr>
                <w:sz w:val="24"/>
              </w:rPr>
              <w:t xml:space="preserve"> $20</w:t>
            </w:r>
            <w:r w:rsidRPr="00015505">
              <w:rPr>
                <w:sz w:val="24"/>
              </w:rPr>
              <w:t>.</w:t>
            </w:r>
            <w:r w:rsidR="00870A79">
              <w:rPr>
                <w:sz w:val="24"/>
              </w:rPr>
              <w:t>67</w:t>
            </w:r>
            <w:r>
              <w:rPr>
                <w:sz w:val="24"/>
              </w:rPr>
              <w:t>*</w:t>
            </w:r>
            <w:r w:rsidRPr="00015505">
              <w:rPr>
                <w:sz w:val="24"/>
              </w:rPr>
              <w:t xml:space="preserve"> </w:t>
            </w:r>
          </w:p>
        </w:tc>
        <w:tc>
          <w:tcPr>
            <w:tcW w:w="1776" w:type="dxa"/>
          </w:tcPr>
          <w:p w:rsidR="00E57C9C" w:rsidRPr="00015505" w:rsidRDefault="00E57C9C" w:rsidP="00870A79">
            <w:pPr>
              <w:widowControl/>
              <w:spacing w:before="120"/>
              <w:jc w:val="right"/>
              <w:rPr>
                <w:sz w:val="24"/>
              </w:rPr>
            </w:pPr>
            <w:r>
              <w:rPr>
                <w:sz w:val="24"/>
              </w:rPr>
              <w:t>$</w:t>
            </w:r>
            <w:r w:rsidR="00870A79">
              <w:rPr>
                <w:sz w:val="24"/>
              </w:rPr>
              <w:t>850</w:t>
            </w:r>
            <w:r w:rsidRPr="00015505">
              <w:rPr>
                <w:sz w:val="24"/>
              </w:rPr>
              <w:t>.</w:t>
            </w:r>
            <w:r w:rsidR="00870A79">
              <w:rPr>
                <w:sz w:val="24"/>
              </w:rPr>
              <w:t>77</w:t>
            </w:r>
          </w:p>
        </w:tc>
      </w:tr>
    </w:tbl>
    <w:p w:rsidR="00742217" w:rsidRPr="00363F93" w:rsidRDefault="00631D28" w:rsidP="00742217">
      <w:pPr>
        <w:spacing w:before="240"/>
        <w:ind w:left="360"/>
      </w:pPr>
      <w:r w:rsidRPr="00363F93">
        <w:t>*Based upon the mean average wages</w:t>
      </w:r>
      <w:r w:rsidR="00363F93">
        <w:t xml:space="preserve"> from </w:t>
      </w:r>
      <w:r w:rsidR="00363F93" w:rsidRPr="00363F93">
        <w:t>May 201</w:t>
      </w:r>
      <w:r w:rsidR="00E24C99">
        <w:t>4</w:t>
      </w:r>
      <w:r w:rsidR="00363F93" w:rsidRPr="00363F93">
        <w:t xml:space="preserve"> National Occupational Employment and Wa</w:t>
      </w:r>
      <w:r w:rsidR="00363F93">
        <w:t xml:space="preserve">ge Estimates United States. US </w:t>
      </w:r>
      <w:r w:rsidR="00363F93" w:rsidRPr="00363F93">
        <w:t xml:space="preserve">Department of Labor, Bureau of Labor Statistics. (Statistical Assistants, </w:t>
      </w:r>
      <w:r w:rsidR="00363F93">
        <w:t>$</w:t>
      </w:r>
      <w:r w:rsidR="00363F93" w:rsidRPr="00363F93">
        <w:t xml:space="preserve">19.49/hour). </w:t>
      </w:r>
      <w:hyperlink r:id="rId16" w:history="1">
        <w:r w:rsidR="00363F93" w:rsidRPr="007A03D3">
          <w:rPr>
            <w:rStyle w:val="Hyperlink"/>
          </w:rPr>
          <w:t>http://bls.gov/oes/current/oes_nat.htm</w:t>
        </w:r>
      </w:hyperlink>
      <w:r w:rsidR="00363F93">
        <w:t xml:space="preserve"> . Accessed 8/30/2012.</w:t>
      </w:r>
    </w:p>
    <w:p w:rsidR="009B3794" w:rsidRPr="008009A0" w:rsidRDefault="009B3794" w:rsidP="008238B9">
      <w:pPr>
        <w:numPr>
          <w:ilvl w:val="0"/>
          <w:numId w:val="1"/>
        </w:numPr>
        <w:tabs>
          <w:tab w:val="clear" w:pos="1080"/>
          <w:tab w:val="num" w:pos="360"/>
        </w:tabs>
        <w:spacing w:before="240"/>
        <w:ind w:left="360"/>
        <w:rPr>
          <w:rFonts w:asciiTheme="minorHAnsi" w:hAnsiTheme="minorHAnsi" w:cstheme="minorHAnsi"/>
          <w:b/>
          <w:i/>
          <w:sz w:val="24"/>
        </w:rPr>
      </w:pPr>
      <w:r w:rsidRPr="008009A0">
        <w:rPr>
          <w:rFonts w:asciiTheme="minorHAnsi" w:hAnsiTheme="minorHAnsi" w:cstheme="minorHAnsi"/>
          <w:b/>
          <w:i/>
          <w:sz w:val="24"/>
        </w:rPr>
        <w:t>Estimates of other Total Annual Cost Burden to Respondents or Recordkeepers/Capital Costs</w:t>
      </w:r>
    </w:p>
    <w:p w:rsidR="008009A0" w:rsidRPr="00CF1036" w:rsidRDefault="008009A0" w:rsidP="008009A0">
      <w:pPr>
        <w:pStyle w:val="BodyTextIndent"/>
        <w:spacing w:before="120"/>
        <w:ind w:left="360"/>
        <w:rPr>
          <w:rFonts w:ascii="Times New Roman" w:hAnsi="Times New Roman"/>
        </w:rPr>
      </w:pPr>
      <w:r>
        <w:rPr>
          <w:rFonts w:ascii="Times New Roman" w:hAnsi="Times New Roman"/>
        </w:rPr>
        <w:t>Capital and maintenance costs include the purchase of equipment, computers, computer software or services, or storage facilities for records, incurred in order to comply with this data collection activity. There are no direct capital costs required for respondents to incur in order to participate in this data collection effort.</w:t>
      </w:r>
      <w:r w:rsidR="00CF1036">
        <w:rPr>
          <w:rFonts w:ascii="Times New Roman" w:hAnsi="Times New Roman"/>
        </w:rPr>
        <w:t xml:space="preserve">  </w:t>
      </w:r>
      <w:r w:rsidR="00CF1036" w:rsidRPr="00CF1036">
        <w:rPr>
          <w:rFonts w:ascii="Times New Roman" w:hAnsi="Times New Roman"/>
        </w:rPr>
        <w:t xml:space="preserve">The data collection would occur throughout the grant term </w:t>
      </w:r>
      <w:r w:rsidR="000D59B6">
        <w:rPr>
          <w:rFonts w:ascii="Times New Roman" w:hAnsi="Times New Roman"/>
        </w:rPr>
        <w:t>for</w:t>
      </w:r>
      <w:r w:rsidR="00CF1036" w:rsidRPr="00CF1036">
        <w:rPr>
          <w:rFonts w:ascii="Times New Roman" w:hAnsi="Times New Roman"/>
        </w:rPr>
        <w:t xml:space="preserve"> a maximum of </w:t>
      </w:r>
      <w:r w:rsidR="00084A20">
        <w:rPr>
          <w:rFonts w:ascii="Times New Roman" w:hAnsi="Times New Roman"/>
        </w:rPr>
        <w:t>3</w:t>
      </w:r>
      <w:r w:rsidR="00CF1036" w:rsidRPr="00CF1036">
        <w:rPr>
          <w:rFonts w:ascii="Times New Roman" w:hAnsi="Times New Roman"/>
        </w:rPr>
        <w:t xml:space="preserve"> years.</w:t>
      </w:r>
      <w:r w:rsidR="00CF1036">
        <w:rPr>
          <w:rFonts w:ascii="Times New Roman" w:hAnsi="Times New Roman"/>
        </w:rPr>
        <w:t xml:space="preserve">  The estimated </w:t>
      </w:r>
      <w:r w:rsidR="000960A9">
        <w:rPr>
          <w:rFonts w:ascii="Times New Roman" w:hAnsi="Times New Roman"/>
        </w:rPr>
        <w:t xml:space="preserve">annual </w:t>
      </w:r>
      <w:r w:rsidR="008D4941">
        <w:rPr>
          <w:rFonts w:ascii="Times New Roman" w:hAnsi="Times New Roman"/>
        </w:rPr>
        <w:t>costs for TRC respondents are</w:t>
      </w:r>
      <w:r w:rsidR="00CF1036">
        <w:rPr>
          <w:rFonts w:ascii="Times New Roman" w:hAnsi="Times New Roman"/>
        </w:rPr>
        <w:t xml:space="preserve"> </w:t>
      </w:r>
      <w:r w:rsidR="000960A9">
        <w:rPr>
          <w:rFonts w:ascii="Times New Roman" w:hAnsi="Times New Roman"/>
        </w:rPr>
        <w:t>$</w:t>
      </w:r>
      <w:r w:rsidR="00084A20">
        <w:rPr>
          <w:rFonts w:ascii="Times New Roman" w:hAnsi="Times New Roman"/>
        </w:rPr>
        <w:t>850.77</w:t>
      </w:r>
      <w:r w:rsidR="000960A9">
        <w:rPr>
          <w:rFonts w:ascii="Times New Roman" w:hAnsi="Times New Roman"/>
        </w:rPr>
        <w:t>.</w:t>
      </w:r>
    </w:p>
    <w:p w:rsidR="009B3794" w:rsidRDefault="009B3794" w:rsidP="008238B9">
      <w:pPr>
        <w:numPr>
          <w:ilvl w:val="0"/>
          <w:numId w:val="1"/>
        </w:numPr>
        <w:tabs>
          <w:tab w:val="clear" w:pos="1080"/>
          <w:tab w:val="num" w:pos="360"/>
        </w:tabs>
        <w:spacing w:before="240"/>
        <w:ind w:left="360"/>
        <w:rPr>
          <w:rFonts w:asciiTheme="minorHAnsi" w:hAnsiTheme="minorHAnsi" w:cstheme="minorHAnsi"/>
          <w:b/>
          <w:i/>
          <w:sz w:val="24"/>
        </w:rPr>
      </w:pPr>
      <w:r w:rsidRPr="008009A0">
        <w:rPr>
          <w:rFonts w:asciiTheme="minorHAnsi" w:hAnsiTheme="minorHAnsi" w:cstheme="minorHAnsi"/>
          <w:b/>
          <w:i/>
          <w:sz w:val="24"/>
        </w:rPr>
        <w:t>Annualized Cost to Federal Government</w:t>
      </w:r>
    </w:p>
    <w:p w:rsidR="00A324FB" w:rsidRPr="00847D28" w:rsidRDefault="00A324FB" w:rsidP="00A324FB">
      <w:pPr>
        <w:pStyle w:val="ListParagraph"/>
        <w:spacing w:before="240"/>
        <w:ind w:left="360"/>
        <w:rPr>
          <w:sz w:val="24"/>
        </w:rPr>
      </w:pPr>
      <w:r w:rsidRPr="00847D28">
        <w:rPr>
          <w:sz w:val="24"/>
        </w:rPr>
        <w:t>HRSA’s OAT has planned and allocated resources for the efficient and effective management and use of the information to be collected, including the processing of the information in a manner that shall enhance, where appropriate the utility of information to agencies and the public.</w:t>
      </w:r>
    </w:p>
    <w:p w:rsidR="00E20227" w:rsidRDefault="00E20227">
      <w:pPr>
        <w:widowControl/>
        <w:autoSpaceDE/>
        <w:autoSpaceDN/>
        <w:adjustRightInd/>
        <w:rPr>
          <w:sz w:val="24"/>
        </w:rPr>
      </w:pPr>
      <w:r>
        <w:rPr>
          <w:sz w:val="24"/>
        </w:rPr>
        <w:br w:type="page"/>
      </w:r>
    </w:p>
    <w:p w:rsidR="00A324FB" w:rsidRPr="00847D28" w:rsidRDefault="00A324FB" w:rsidP="00E20227">
      <w:pPr>
        <w:pStyle w:val="ListParagraph"/>
        <w:ind w:left="360"/>
        <w:rPr>
          <w:rFonts w:ascii="Calibri" w:hAnsi="Calibri"/>
          <w:sz w:val="24"/>
        </w:rPr>
      </w:pPr>
      <w:r w:rsidRPr="00847D28">
        <w:rPr>
          <w:sz w:val="24"/>
        </w:rPr>
        <w:lastRenderedPageBreak/>
        <w:t>HRSA’s OAT estimates an annual investment of approximately $</w:t>
      </w:r>
      <w:r w:rsidR="005C7443">
        <w:rPr>
          <w:sz w:val="24"/>
        </w:rPr>
        <w:t>50</w:t>
      </w:r>
      <w:r w:rsidRPr="00847D28">
        <w:rPr>
          <w:sz w:val="24"/>
        </w:rPr>
        <w:t>,</w:t>
      </w:r>
      <w:r w:rsidR="005C7443">
        <w:rPr>
          <w:sz w:val="24"/>
        </w:rPr>
        <w:t>000</w:t>
      </w:r>
      <w:r w:rsidRPr="00847D28">
        <w:rPr>
          <w:sz w:val="24"/>
        </w:rPr>
        <w:t xml:space="preserve"> for data system operation and maintenance, data analysis and report preparation.  The cost for a GS-13 at </w:t>
      </w:r>
      <w:r w:rsidR="005C7443">
        <w:rPr>
          <w:sz w:val="24"/>
        </w:rPr>
        <w:t>72</w:t>
      </w:r>
      <w:r w:rsidRPr="00847D28">
        <w:rPr>
          <w:sz w:val="24"/>
        </w:rPr>
        <w:t xml:space="preserve"> </w:t>
      </w:r>
      <w:r w:rsidR="005C7443">
        <w:rPr>
          <w:sz w:val="24"/>
        </w:rPr>
        <w:t>hours</w:t>
      </w:r>
      <w:r w:rsidRPr="00847D28">
        <w:rPr>
          <w:sz w:val="24"/>
        </w:rPr>
        <w:t xml:space="preserve"> to monitor the project (approximately $</w:t>
      </w:r>
      <w:r w:rsidR="00836C13">
        <w:rPr>
          <w:sz w:val="24"/>
        </w:rPr>
        <w:t>3,602</w:t>
      </w:r>
      <w:r w:rsidRPr="00847D28">
        <w:rPr>
          <w:sz w:val="24"/>
        </w:rPr>
        <w:t>).</w:t>
      </w:r>
      <w:r w:rsidR="006F79A4">
        <w:rPr>
          <w:sz w:val="24"/>
        </w:rPr>
        <w:t xml:space="preserve">  The total annual cost to the Federal Government is $</w:t>
      </w:r>
      <w:r w:rsidR="00836C13">
        <w:rPr>
          <w:sz w:val="24"/>
        </w:rPr>
        <w:t>53,602</w:t>
      </w:r>
      <w:r w:rsidR="006F79A4">
        <w:rPr>
          <w:sz w:val="24"/>
        </w:rPr>
        <w:t>.</w:t>
      </w:r>
    </w:p>
    <w:p w:rsidR="00631D28" w:rsidRDefault="00631D28" w:rsidP="00E20227">
      <w:pPr>
        <w:pStyle w:val="BodyTextIndent"/>
        <w:ind w:left="360"/>
        <w:rPr>
          <w:rFonts w:ascii="Times New Roman" w:hAnsi="Times New Roman"/>
        </w:rPr>
      </w:pPr>
    </w:p>
    <w:p w:rsidR="009B3794" w:rsidRPr="00A743F5" w:rsidRDefault="009B3794" w:rsidP="00E20227">
      <w:pPr>
        <w:numPr>
          <w:ilvl w:val="0"/>
          <w:numId w:val="1"/>
        </w:numPr>
        <w:tabs>
          <w:tab w:val="clear" w:pos="1080"/>
          <w:tab w:val="num" w:pos="360"/>
        </w:tabs>
        <w:ind w:left="360"/>
        <w:rPr>
          <w:rFonts w:asciiTheme="minorHAnsi" w:hAnsiTheme="minorHAnsi" w:cstheme="minorHAnsi"/>
          <w:b/>
          <w:i/>
          <w:sz w:val="24"/>
        </w:rPr>
      </w:pPr>
      <w:r w:rsidRPr="00A743F5">
        <w:rPr>
          <w:rFonts w:asciiTheme="minorHAnsi" w:hAnsiTheme="minorHAnsi" w:cstheme="minorHAnsi"/>
          <w:b/>
          <w:i/>
          <w:sz w:val="24"/>
        </w:rPr>
        <w:t>Explanation for Program Changes or Adjustments</w:t>
      </w:r>
    </w:p>
    <w:p w:rsidR="009B3794" w:rsidRDefault="009F4862" w:rsidP="00E20227">
      <w:pPr>
        <w:pStyle w:val="BodyTextIndent"/>
        <w:ind w:left="360"/>
        <w:rPr>
          <w:rFonts w:ascii="Times New Roman" w:hAnsi="Times New Roman"/>
        </w:rPr>
      </w:pPr>
      <w:r>
        <w:rPr>
          <w:rFonts w:ascii="Times New Roman" w:hAnsi="Times New Roman"/>
        </w:rPr>
        <w:t>The current inventory for this information collection request is 53 burden hours.  This current request is for a reduction to an estimated 41.16 hours.  This reduction is due to a reduc</w:t>
      </w:r>
      <w:r w:rsidR="00487938">
        <w:rPr>
          <w:rFonts w:ascii="Times New Roman" w:hAnsi="Times New Roman"/>
        </w:rPr>
        <w:t xml:space="preserve">ed </w:t>
      </w:r>
      <w:r>
        <w:rPr>
          <w:rFonts w:ascii="Times New Roman" w:hAnsi="Times New Roman"/>
        </w:rPr>
        <w:t xml:space="preserve">number of </w:t>
      </w:r>
      <w:r w:rsidR="00487938">
        <w:rPr>
          <w:rFonts w:ascii="Times New Roman" w:hAnsi="Times New Roman"/>
        </w:rPr>
        <w:t xml:space="preserve">estimated </w:t>
      </w:r>
      <w:r>
        <w:rPr>
          <w:rFonts w:ascii="Times New Roman" w:hAnsi="Times New Roman"/>
        </w:rPr>
        <w:t xml:space="preserve">responses.  </w:t>
      </w:r>
    </w:p>
    <w:p w:rsidR="009B3794" w:rsidRPr="00A743F5" w:rsidRDefault="009B3794" w:rsidP="008238B9">
      <w:pPr>
        <w:numPr>
          <w:ilvl w:val="0"/>
          <w:numId w:val="1"/>
        </w:numPr>
        <w:tabs>
          <w:tab w:val="clear" w:pos="1080"/>
          <w:tab w:val="num" w:pos="360"/>
        </w:tabs>
        <w:spacing w:before="240"/>
        <w:ind w:left="360"/>
        <w:rPr>
          <w:rFonts w:asciiTheme="minorHAnsi" w:hAnsiTheme="minorHAnsi" w:cstheme="minorHAnsi"/>
          <w:b/>
          <w:i/>
          <w:sz w:val="24"/>
        </w:rPr>
      </w:pPr>
      <w:r w:rsidRPr="00A743F5">
        <w:rPr>
          <w:rFonts w:asciiTheme="minorHAnsi" w:hAnsiTheme="minorHAnsi" w:cstheme="minorHAnsi"/>
          <w:b/>
          <w:i/>
          <w:sz w:val="24"/>
        </w:rPr>
        <w:t>Plans for Tabulation</w:t>
      </w:r>
      <w:r w:rsidR="002118B4" w:rsidRPr="00A743F5">
        <w:rPr>
          <w:rFonts w:asciiTheme="minorHAnsi" w:hAnsiTheme="minorHAnsi" w:cstheme="minorHAnsi"/>
          <w:b/>
          <w:i/>
          <w:sz w:val="24"/>
        </w:rPr>
        <w:t xml:space="preserve">, </w:t>
      </w:r>
      <w:r w:rsidRPr="00A743F5">
        <w:rPr>
          <w:rFonts w:asciiTheme="minorHAnsi" w:hAnsiTheme="minorHAnsi" w:cstheme="minorHAnsi"/>
          <w:b/>
          <w:i/>
          <w:sz w:val="24"/>
        </w:rPr>
        <w:t>Publication</w:t>
      </w:r>
      <w:r w:rsidR="002118B4" w:rsidRPr="00A743F5">
        <w:rPr>
          <w:rFonts w:asciiTheme="minorHAnsi" w:hAnsiTheme="minorHAnsi" w:cstheme="minorHAnsi"/>
          <w:b/>
          <w:i/>
          <w:sz w:val="24"/>
        </w:rPr>
        <w:t>,</w:t>
      </w:r>
      <w:r w:rsidRPr="00A743F5">
        <w:rPr>
          <w:rFonts w:asciiTheme="minorHAnsi" w:hAnsiTheme="minorHAnsi" w:cstheme="minorHAnsi"/>
          <w:b/>
          <w:i/>
          <w:sz w:val="24"/>
        </w:rPr>
        <w:t xml:space="preserve"> and Project Time Schedule</w:t>
      </w:r>
    </w:p>
    <w:p w:rsidR="001A1E68" w:rsidRDefault="001A1E68" w:rsidP="00CA3DA6">
      <w:pPr>
        <w:spacing w:before="120"/>
        <w:ind w:left="360"/>
        <w:rPr>
          <w:sz w:val="24"/>
        </w:rPr>
      </w:pPr>
      <w:r>
        <w:rPr>
          <w:sz w:val="24"/>
        </w:rPr>
        <w:t>The primary purpose for collection</w:t>
      </w:r>
      <w:r w:rsidR="003827C4">
        <w:rPr>
          <w:sz w:val="24"/>
        </w:rPr>
        <w:t xml:space="preserve"> of</w:t>
      </w:r>
      <w:r w:rsidR="00810FB0">
        <w:rPr>
          <w:sz w:val="24"/>
        </w:rPr>
        <w:t xml:space="preserve"> TRC grant</w:t>
      </w:r>
      <w:r>
        <w:rPr>
          <w:sz w:val="24"/>
        </w:rPr>
        <w:t xml:space="preserve"> program performance data is for OAT to report this data to Congress and to use the findings for program improvement. Data will be analyzed </w:t>
      </w:r>
      <w:r w:rsidR="003827C4">
        <w:rPr>
          <w:sz w:val="24"/>
        </w:rPr>
        <w:t xml:space="preserve">in the </w:t>
      </w:r>
      <w:r>
        <w:rPr>
          <w:sz w:val="24"/>
        </w:rPr>
        <w:t>PIMS</w:t>
      </w:r>
      <w:r w:rsidR="003827C4">
        <w:rPr>
          <w:sz w:val="24"/>
        </w:rPr>
        <w:t xml:space="preserve"> database and</w:t>
      </w:r>
      <w:r w:rsidR="00F670E4">
        <w:rPr>
          <w:sz w:val="24"/>
        </w:rPr>
        <w:t xml:space="preserve"> standard</w:t>
      </w:r>
      <w:r>
        <w:rPr>
          <w:sz w:val="24"/>
        </w:rPr>
        <w:t xml:space="preserve"> reports </w:t>
      </w:r>
      <w:r w:rsidR="003827C4">
        <w:rPr>
          <w:sz w:val="24"/>
        </w:rPr>
        <w:t>will</w:t>
      </w:r>
      <w:r>
        <w:rPr>
          <w:sz w:val="24"/>
        </w:rPr>
        <w:t xml:space="preserve"> be generated</w:t>
      </w:r>
      <w:r w:rsidR="003827C4">
        <w:rPr>
          <w:sz w:val="24"/>
        </w:rPr>
        <w:t xml:space="preserve"> from PIMS for the OAT Project Officer and</w:t>
      </w:r>
      <w:r>
        <w:rPr>
          <w:sz w:val="24"/>
        </w:rPr>
        <w:t xml:space="preserve"> TRCs</w:t>
      </w:r>
      <w:r w:rsidR="003827C4">
        <w:rPr>
          <w:sz w:val="24"/>
        </w:rPr>
        <w:t xml:space="preserve"> to use</w:t>
      </w:r>
      <w:r>
        <w:rPr>
          <w:sz w:val="24"/>
        </w:rPr>
        <w:t>. Basic data analysis methods will be used to summarize</w:t>
      </w:r>
      <w:r w:rsidR="003827C4">
        <w:rPr>
          <w:sz w:val="24"/>
        </w:rPr>
        <w:t xml:space="preserve"> and tabulate</w:t>
      </w:r>
      <w:r>
        <w:rPr>
          <w:sz w:val="24"/>
        </w:rPr>
        <w:t xml:space="preserve"> the data</w:t>
      </w:r>
      <w:r w:rsidR="003827C4">
        <w:rPr>
          <w:sz w:val="24"/>
        </w:rPr>
        <w:t xml:space="preserve"> in the reports,</w:t>
      </w:r>
      <w:r>
        <w:rPr>
          <w:sz w:val="24"/>
        </w:rPr>
        <w:t xml:space="preserve"> such as frequencies of categorical data elements and means of continuous data elements. </w:t>
      </w:r>
      <w:r w:rsidR="00D53049">
        <w:rPr>
          <w:sz w:val="24"/>
        </w:rPr>
        <w:t xml:space="preserve"> </w:t>
      </w:r>
      <w:r>
        <w:rPr>
          <w:sz w:val="24"/>
        </w:rPr>
        <w:t>It is highly unlikely that these</w:t>
      </w:r>
      <w:r w:rsidR="00A703BB">
        <w:rPr>
          <w:sz w:val="24"/>
        </w:rPr>
        <w:t xml:space="preserve"> standard</w:t>
      </w:r>
      <w:r>
        <w:rPr>
          <w:sz w:val="24"/>
        </w:rPr>
        <w:t xml:space="preserve"> reports will be published on the internet or in any other public domains. </w:t>
      </w:r>
    </w:p>
    <w:p w:rsidR="005C6A6F" w:rsidRDefault="005C6A6F" w:rsidP="00CA3DA6">
      <w:pPr>
        <w:spacing w:before="120"/>
        <w:ind w:left="360"/>
        <w:rPr>
          <w:b/>
          <w:sz w:val="24"/>
        </w:rPr>
      </w:pPr>
      <w:r>
        <w:rPr>
          <w:b/>
          <w:sz w:val="24"/>
        </w:rPr>
        <w:t>Timeline for data collection and analysis</w:t>
      </w:r>
    </w:p>
    <w:tbl>
      <w:tblPr>
        <w:tblStyle w:val="TableGrid"/>
        <w:tblW w:w="0" w:type="auto"/>
        <w:tblInd w:w="360" w:type="dxa"/>
        <w:tblLook w:val="04A0" w:firstRow="1" w:lastRow="0" w:firstColumn="1" w:lastColumn="0" w:noHBand="0" w:noVBand="1"/>
      </w:tblPr>
      <w:tblGrid>
        <w:gridCol w:w="4618"/>
        <w:gridCol w:w="4598"/>
      </w:tblGrid>
      <w:tr w:rsidR="005C6A6F" w:rsidTr="00683F69">
        <w:tc>
          <w:tcPr>
            <w:tcW w:w="4618" w:type="dxa"/>
          </w:tcPr>
          <w:p w:rsidR="005C6A6F" w:rsidRDefault="005C6A6F" w:rsidP="005C6A6F">
            <w:pPr>
              <w:spacing w:before="120"/>
              <w:jc w:val="center"/>
              <w:rPr>
                <w:b/>
                <w:sz w:val="24"/>
              </w:rPr>
            </w:pPr>
            <w:r>
              <w:rPr>
                <w:b/>
                <w:sz w:val="24"/>
              </w:rPr>
              <w:t>Task/Activity</w:t>
            </w:r>
          </w:p>
        </w:tc>
        <w:tc>
          <w:tcPr>
            <w:tcW w:w="4598" w:type="dxa"/>
          </w:tcPr>
          <w:p w:rsidR="005C6A6F" w:rsidRDefault="005C6A6F" w:rsidP="005C6A6F">
            <w:pPr>
              <w:spacing w:before="120"/>
              <w:jc w:val="center"/>
              <w:rPr>
                <w:b/>
                <w:sz w:val="24"/>
              </w:rPr>
            </w:pPr>
            <w:r w:rsidRPr="00BF61E9">
              <w:rPr>
                <w:b/>
                <w:sz w:val="24"/>
              </w:rPr>
              <w:t>Timeline</w:t>
            </w:r>
          </w:p>
        </w:tc>
      </w:tr>
      <w:tr w:rsidR="003827C4" w:rsidTr="00683F69">
        <w:tc>
          <w:tcPr>
            <w:tcW w:w="4618" w:type="dxa"/>
          </w:tcPr>
          <w:p w:rsidR="003827C4" w:rsidRPr="003827C4" w:rsidRDefault="003827C4" w:rsidP="005C6A6F">
            <w:pPr>
              <w:spacing w:before="120"/>
              <w:jc w:val="center"/>
              <w:rPr>
                <w:sz w:val="24"/>
              </w:rPr>
            </w:pPr>
            <w:r>
              <w:rPr>
                <w:sz w:val="24"/>
              </w:rPr>
              <w:t>Anticipated OMB approval for data collection</w:t>
            </w:r>
          </w:p>
        </w:tc>
        <w:tc>
          <w:tcPr>
            <w:tcW w:w="4598" w:type="dxa"/>
          </w:tcPr>
          <w:p w:rsidR="003827C4" w:rsidRPr="003827C4" w:rsidRDefault="00473CA7" w:rsidP="00683F69">
            <w:pPr>
              <w:spacing w:before="120"/>
              <w:jc w:val="center"/>
              <w:rPr>
                <w:sz w:val="24"/>
                <w:highlight w:val="yellow"/>
              </w:rPr>
            </w:pPr>
            <w:r>
              <w:rPr>
                <w:sz w:val="24"/>
              </w:rPr>
              <w:t>July</w:t>
            </w:r>
            <w:r w:rsidR="009611C5">
              <w:rPr>
                <w:sz w:val="24"/>
              </w:rPr>
              <w:t xml:space="preserve"> </w:t>
            </w:r>
            <w:r w:rsidR="003827C4" w:rsidRPr="003827C4">
              <w:rPr>
                <w:sz w:val="24"/>
              </w:rPr>
              <w:t>201</w:t>
            </w:r>
            <w:r w:rsidR="00683F69">
              <w:rPr>
                <w:sz w:val="24"/>
              </w:rPr>
              <w:t>6</w:t>
            </w:r>
          </w:p>
        </w:tc>
      </w:tr>
      <w:tr w:rsidR="005C6A6F" w:rsidTr="00683F69">
        <w:tc>
          <w:tcPr>
            <w:tcW w:w="4618" w:type="dxa"/>
          </w:tcPr>
          <w:p w:rsidR="005C6A6F" w:rsidRPr="009B4F73" w:rsidRDefault="009B4F73" w:rsidP="00683F69">
            <w:pPr>
              <w:spacing w:before="120"/>
              <w:jc w:val="center"/>
              <w:rPr>
                <w:sz w:val="24"/>
              </w:rPr>
            </w:pPr>
            <w:r w:rsidRPr="009B4F73">
              <w:rPr>
                <w:sz w:val="24"/>
              </w:rPr>
              <w:t xml:space="preserve"> </w:t>
            </w:r>
            <w:r w:rsidR="001D66DF">
              <w:rPr>
                <w:sz w:val="24"/>
              </w:rPr>
              <w:t>B</w:t>
            </w:r>
            <w:r w:rsidRPr="009B4F73">
              <w:rPr>
                <w:sz w:val="24"/>
              </w:rPr>
              <w:t xml:space="preserve">i-annual submission of </w:t>
            </w:r>
            <w:r w:rsidR="001101C0">
              <w:rPr>
                <w:sz w:val="24"/>
              </w:rPr>
              <w:t xml:space="preserve">performance </w:t>
            </w:r>
            <w:r w:rsidRPr="009B4F73">
              <w:rPr>
                <w:sz w:val="24"/>
              </w:rPr>
              <w:t>data to OAT using PIMS</w:t>
            </w:r>
            <w:r w:rsidR="00BF61E9">
              <w:rPr>
                <w:sz w:val="24"/>
              </w:rPr>
              <w:t xml:space="preserve"> for 201</w:t>
            </w:r>
            <w:r w:rsidR="00683F69">
              <w:rPr>
                <w:sz w:val="24"/>
              </w:rPr>
              <w:t>6</w:t>
            </w:r>
            <w:r w:rsidR="00BF61E9">
              <w:rPr>
                <w:sz w:val="24"/>
              </w:rPr>
              <w:t xml:space="preserve"> program year</w:t>
            </w:r>
          </w:p>
        </w:tc>
        <w:tc>
          <w:tcPr>
            <w:tcW w:w="4598" w:type="dxa"/>
          </w:tcPr>
          <w:p w:rsidR="005C6A6F" w:rsidRPr="009B4F73" w:rsidRDefault="00B01C4C" w:rsidP="00C1445F">
            <w:pPr>
              <w:spacing w:before="120"/>
              <w:jc w:val="center"/>
              <w:rPr>
                <w:sz w:val="24"/>
              </w:rPr>
            </w:pPr>
            <w:r>
              <w:rPr>
                <w:sz w:val="24"/>
              </w:rPr>
              <w:t>September</w:t>
            </w:r>
            <w:r w:rsidR="009B4F73" w:rsidRPr="009B4F73">
              <w:rPr>
                <w:sz w:val="24"/>
              </w:rPr>
              <w:t xml:space="preserve"> 201</w:t>
            </w:r>
            <w:r w:rsidR="00C1445F">
              <w:rPr>
                <w:sz w:val="24"/>
              </w:rPr>
              <w:t>6</w:t>
            </w:r>
          </w:p>
        </w:tc>
      </w:tr>
      <w:tr w:rsidR="005C6A6F" w:rsidTr="00683F69">
        <w:tc>
          <w:tcPr>
            <w:tcW w:w="4618" w:type="dxa"/>
          </w:tcPr>
          <w:p w:rsidR="005C6A6F" w:rsidRPr="009B4F73" w:rsidRDefault="00B27281" w:rsidP="009B4F73">
            <w:pPr>
              <w:spacing w:before="120"/>
              <w:jc w:val="center"/>
              <w:rPr>
                <w:sz w:val="24"/>
              </w:rPr>
            </w:pPr>
            <w:r>
              <w:rPr>
                <w:sz w:val="24"/>
              </w:rPr>
              <w:t>Generation of standard</w:t>
            </w:r>
            <w:r w:rsidR="009B4F73" w:rsidRPr="009B4F73">
              <w:rPr>
                <w:sz w:val="24"/>
              </w:rPr>
              <w:t xml:space="preserve"> reports from PIMS</w:t>
            </w:r>
          </w:p>
        </w:tc>
        <w:tc>
          <w:tcPr>
            <w:tcW w:w="4598" w:type="dxa"/>
          </w:tcPr>
          <w:p w:rsidR="005C6A6F" w:rsidRPr="009B4F73" w:rsidRDefault="00E94F96" w:rsidP="00E94F96">
            <w:pPr>
              <w:spacing w:before="120"/>
              <w:jc w:val="center"/>
              <w:rPr>
                <w:sz w:val="24"/>
              </w:rPr>
            </w:pPr>
            <w:r>
              <w:rPr>
                <w:sz w:val="24"/>
              </w:rPr>
              <w:t>December</w:t>
            </w:r>
            <w:r w:rsidR="009B4F73" w:rsidRPr="009B4F73">
              <w:rPr>
                <w:sz w:val="24"/>
              </w:rPr>
              <w:t xml:space="preserve"> 201</w:t>
            </w:r>
            <w:r>
              <w:rPr>
                <w:sz w:val="24"/>
              </w:rPr>
              <w:t>6</w:t>
            </w:r>
          </w:p>
        </w:tc>
      </w:tr>
      <w:tr w:rsidR="005C6A6F" w:rsidRPr="001101C0" w:rsidTr="00683F69">
        <w:tc>
          <w:tcPr>
            <w:tcW w:w="4618" w:type="dxa"/>
          </w:tcPr>
          <w:p w:rsidR="005C6A6F" w:rsidRPr="001101C0" w:rsidRDefault="001101C0" w:rsidP="00683F69">
            <w:pPr>
              <w:spacing w:before="120"/>
              <w:jc w:val="center"/>
              <w:rPr>
                <w:sz w:val="24"/>
              </w:rPr>
            </w:pPr>
            <w:r>
              <w:rPr>
                <w:sz w:val="24"/>
              </w:rPr>
              <w:t xml:space="preserve"> </w:t>
            </w:r>
            <w:r w:rsidR="001D66DF">
              <w:rPr>
                <w:sz w:val="24"/>
              </w:rPr>
              <w:t>B</w:t>
            </w:r>
            <w:r>
              <w:rPr>
                <w:sz w:val="24"/>
              </w:rPr>
              <w:t>i-annual submission of performance data to OAT using PIMS</w:t>
            </w:r>
            <w:r w:rsidR="00BF61E9">
              <w:rPr>
                <w:sz w:val="24"/>
              </w:rPr>
              <w:t xml:space="preserve"> for 201</w:t>
            </w:r>
            <w:r w:rsidR="00683F69">
              <w:rPr>
                <w:sz w:val="24"/>
              </w:rPr>
              <w:t>6</w:t>
            </w:r>
            <w:r w:rsidR="00BF61E9">
              <w:rPr>
                <w:sz w:val="24"/>
              </w:rPr>
              <w:t>-201</w:t>
            </w:r>
            <w:r w:rsidR="00683F69">
              <w:rPr>
                <w:sz w:val="24"/>
              </w:rPr>
              <w:t>7</w:t>
            </w:r>
            <w:r w:rsidR="00BF61E9">
              <w:rPr>
                <w:sz w:val="24"/>
              </w:rPr>
              <w:t xml:space="preserve"> program year</w:t>
            </w:r>
          </w:p>
        </w:tc>
        <w:tc>
          <w:tcPr>
            <w:tcW w:w="4598" w:type="dxa"/>
          </w:tcPr>
          <w:p w:rsidR="005C6A6F" w:rsidRPr="001101C0" w:rsidRDefault="00E94F96" w:rsidP="00E94F96">
            <w:pPr>
              <w:spacing w:before="120"/>
              <w:jc w:val="center"/>
              <w:rPr>
                <w:sz w:val="24"/>
              </w:rPr>
            </w:pPr>
            <w:r>
              <w:rPr>
                <w:sz w:val="24"/>
              </w:rPr>
              <w:t>March</w:t>
            </w:r>
            <w:r w:rsidR="001101C0">
              <w:rPr>
                <w:sz w:val="24"/>
              </w:rPr>
              <w:t xml:space="preserve"> 201</w:t>
            </w:r>
            <w:r>
              <w:rPr>
                <w:sz w:val="24"/>
              </w:rPr>
              <w:t>7</w:t>
            </w:r>
          </w:p>
        </w:tc>
      </w:tr>
      <w:tr w:rsidR="001101C0" w:rsidRPr="001101C0" w:rsidTr="00683F69">
        <w:tc>
          <w:tcPr>
            <w:tcW w:w="4618" w:type="dxa"/>
          </w:tcPr>
          <w:p w:rsidR="001101C0" w:rsidRPr="001101C0" w:rsidRDefault="00B27281" w:rsidP="001101C0">
            <w:pPr>
              <w:spacing w:before="120"/>
              <w:jc w:val="center"/>
              <w:rPr>
                <w:sz w:val="24"/>
              </w:rPr>
            </w:pPr>
            <w:r>
              <w:rPr>
                <w:sz w:val="24"/>
              </w:rPr>
              <w:t>Generation of standard</w:t>
            </w:r>
            <w:r w:rsidR="001101C0" w:rsidRPr="009B4F73">
              <w:rPr>
                <w:sz w:val="24"/>
              </w:rPr>
              <w:t xml:space="preserve"> reports from PIMS</w:t>
            </w:r>
          </w:p>
        </w:tc>
        <w:tc>
          <w:tcPr>
            <w:tcW w:w="4598" w:type="dxa"/>
          </w:tcPr>
          <w:p w:rsidR="001101C0" w:rsidRPr="001101C0" w:rsidRDefault="00BF61E9" w:rsidP="00E94F96">
            <w:pPr>
              <w:spacing w:before="120"/>
              <w:jc w:val="center"/>
              <w:rPr>
                <w:sz w:val="24"/>
              </w:rPr>
            </w:pPr>
            <w:r>
              <w:rPr>
                <w:sz w:val="24"/>
              </w:rPr>
              <w:t>A</w:t>
            </w:r>
            <w:r w:rsidR="00E94F96">
              <w:rPr>
                <w:sz w:val="24"/>
              </w:rPr>
              <w:t>ugust</w:t>
            </w:r>
            <w:r w:rsidR="001101C0">
              <w:rPr>
                <w:sz w:val="24"/>
              </w:rPr>
              <w:t xml:space="preserve"> 201</w:t>
            </w:r>
            <w:r w:rsidR="00E94F96">
              <w:rPr>
                <w:sz w:val="24"/>
              </w:rPr>
              <w:t>7</w:t>
            </w:r>
          </w:p>
        </w:tc>
      </w:tr>
    </w:tbl>
    <w:p w:rsidR="001101C0" w:rsidRDefault="003827C4" w:rsidP="00CA3DA6">
      <w:pPr>
        <w:spacing w:before="120"/>
        <w:ind w:left="360"/>
        <w:rPr>
          <w:sz w:val="24"/>
        </w:rPr>
      </w:pPr>
      <w:r>
        <w:rPr>
          <w:sz w:val="24"/>
        </w:rPr>
        <w:t>Data collection from the TRC Performance Indicator Data Collection Tool is recurring; therefore</w:t>
      </w:r>
      <w:r w:rsidR="0040544A">
        <w:rPr>
          <w:sz w:val="24"/>
        </w:rPr>
        <w:t>,</w:t>
      </w:r>
      <w:r>
        <w:rPr>
          <w:sz w:val="24"/>
        </w:rPr>
        <w:t xml:space="preserve"> the maximum 3-year clearance is requested.</w:t>
      </w:r>
    </w:p>
    <w:p w:rsidR="009B3794" w:rsidRPr="00A743F5" w:rsidRDefault="009B3794" w:rsidP="008238B9">
      <w:pPr>
        <w:numPr>
          <w:ilvl w:val="0"/>
          <w:numId w:val="1"/>
        </w:numPr>
        <w:tabs>
          <w:tab w:val="clear" w:pos="1080"/>
          <w:tab w:val="num" w:pos="360"/>
        </w:tabs>
        <w:spacing w:before="240"/>
        <w:ind w:left="360"/>
        <w:rPr>
          <w:rFonts w:asciiTheme="minorHAnsi" w:hAnsiTheme="minorHAnsi" w:cstheme="minorHAnsi"/>
          <w:b/>
          <w:i/>
          <w:sz w:val="24"/>
        </w:rPr>
      </w:pPr>
      <w:r w:rsidRPr="00A743F5">
        <w:rPr>
          <w:rFonts w:asciiTheme="minorHAnsi" w:hAnsiTheme="minorHAnsi" w:cstheme="minorHAnsi"/>
          <w:b/>
          <w:i/>
          <w:sz w:val="24"/>
        </w:rPr>
        <w:t>Reason(s) Display of OMB Expiration Date is Inappropriate</w:t>
      </w:r>
    </w:p>
    <w:p w:rsidR="00E20227" w:rsidRDefault="003733B3" w:rsidP="00CA3DA6">
      <w:pPr>
        <w:pStyle w:val="BodyTextIndent"/>
        <w:spacing w:before="120"/>
        <w:ind w:left="360"/>
        <w:rPr>
          <w:rFonts w:ascii="Times New Roman" w:hAnsi="Times New Roman"/>
        </w:rPr>
      </w:pPr>
      <w:r>
        <w:rPr>
          <w:rFonts w:ascii="Times New Roman" w:hAnsi="Times New Roman"/>
        </w:rPr>
        <w:t>OAT does not seek this exemption.</w:t>
      </w:r>
    </w:p>
    <w:p w:rsidR="00E20227" w:rsidRDefault="00E20227">
      <w:pPr>
        <w:widowControl/>
        <w:autoSpaceDE/>
        <w:autoSpaceDN/>
        <w:adjustRightInd/>
        <w:rPr>
          <w:sz w:val="24"/>
        </w:rPr>
      </w:pPr>
      <w:r>
        <w:br w:type="page"/>
      </w:r>
    </w:p>
    <w:p w:rsidR="009B3794" w:rsidRPr="00A743F5" w:rsidRDefault="009B3794" w:rsidP="008238B9">
      <w:pPr>
        <w:numPr>
          <w:ilvl w:val="0"/>
          <w:numId w:val="1"/>
        </w:numPr>
        <w:tabs>
          <w:tab w:val="clear" w:pos="1080"/>
          <w:tab w:val="num" w:pos="360"/>
        </w:tabs>
        <w:spacing w:before="240"/>
        <w:ind w:left="360"/>
        <w:rPr>
          <w:rFonts w:asciiTheme="minorHAnsi" w:hAnsiTheme="minorHAnsi" w:cstheme="minorHAnsi"/>
          <w:b/>
          <w:i/>
          <w:sz w:val="24"/>
        </w:rPr>
      </w:pPr>
      <w:r w:rsidRPr="00A743F5">
        <w:rPr>
          <w:rFonts w:asciiTheme="minorHAnsi" w:hAnsiTheme="minorHAnsi" w:cstheme="minorHAnsi"/>
          <w:b/>
          <w:i/>
          <w:sz w:val="24"/>
        </w:rPr>
        <w:lastRenderedPageBreak/>
        <w:t>Exceptions to Certification for Paperwork Reduction Act Submissions</w:t>
      </w:r>
    </w:p>
    <w:p w:rsidR="00772342" w:rsidRDefault="009B3794" w:rsidP="00CA3DA6">
      <w:pPr>
        <w:pStyle w:val="BodyTextIndent"/>
        <w:spacing w:before="120"/>
        <w:ind w:left="360"/>
        <w:rPr>
          <w:rFonts w:ascii="Times New Roman" w:hAnsi="Times New Roman"/>
        </w:rPr>
      </w:pPr>
      <w:r w:rsidRPr="003733B3">
        <w:rPr>
          <w:rFonts w:ascii="Times New Roman" w:hAnsi="Times New Roman"/>
        </w:rPr>
        <w:t>There are no exceptions to th</w:t>
      </w:r>
      <w:r w:rsidR="00810FB0">
        <w:rPr>
          <w:rFonts w:ascii="Times New Roman" w:hAnsi="Times New Roman"/>
        </w:rPr>
        <w:t>is</w:t>
      </w:r>
      <w:r w:rsidRPr="003733B3">
        <w:rPr>
          <w:rFonts w:ascii="Times New Roman" w:hAnsi="Times New Roman"/>
        </w:rPr>
        <w:t xml:space="preserve"> certification</w:t>
      </w:r>
      <w:r w:rsidR="003733B3" w:rsidRPr="003733B3">
        <w:rPr>
          <w:rFonts w:ascii="Times New Roman" w:hAnsi="Times New Roman"/>
        </w:rPr>
        <w:t>.</w:t>
      </w:r>
    </w:p>
    <w:p w:rsidR="00E20227" w:rsidRDefault="00E20227" w:rsidP="00CA3DA6">
      <w:pPr>
        <w:pStyle w:val="BodyTextIndent"/>
        <w:spacing w:before="120"/>
        <w:ind w:left="360"/>
        <w:rPr>
          <w:rFonts w:ascii="Times New Roman" w:hAnsi="Times New Roman"/>
        </w:rPr>
      </w:pPr>
    </w:p>
    <w:p w:rsidR="00E20227" w:rsidRDefault="00E20227" w:rsidP="00E20227">
      <w:pPr>
        <w:pStyle w:val="BodyTextIndent"/>
        <w:ind w:left="360"/>
        <w:rPr>
          <w:rFonts w:ascii="Times New Roman" w:hAnsi="Times New Roman"/>
          <w:b/>
        </w:rPr>
      </w:pPr>
      <w:r w:rsidRPr="00810FB0">
        <w:rPr>
          <w:rFonts w:ascii="Times New Roman" w:hAnsi="Times New Roman"/>
          <w:b/>
        </w:rPr>
        <w:t>Attachments:</w:t>
      </w:r>
    </w:p>
    <w:p w:rsidR="00E20227" w:rsidRPr="00810FB0" w:rsidRDefault="00E20227" w:rsidP="00E20227">
      <w:pPr>
        <w:pStyle w:val="BodyTextIndent"/>
        <w:ind w:left="360"/>
        <w:rPr>
          <w:rFonts w:ascii="Times New Roman" w:hAnsi="Times New Roman"/>
          <w:b/>
        </w:rPr>
      </w:pPr>
    </w:p>
    <w:p w:rsidR="00E20227" w:rsidRDefault="00E20227" w:rsidP="00E20227">
      <w:pPr>
        <w:pStyle w:val="BodyTextIndent"/>
        <w:ind w:left="360"/>
        <w:rPr>
          <w:rFonts w:ascii="Times New Roman" w:hAnsi="Times New Roman"/>
        </w:rPr>
      </w:pPr>
      <w:r w:rsidRPr="00810FB0">
        <w:rPr>
          <w:rFonts w:ascii="Times New Roman" w:hAnsi="Times New Roman"/>
          <w:b/>
        </w:rPr>
        <w:t xml:space="preserve">Attachment </w:t>
      </w:r>
      <w:r>
        <w:rPr>
          <w:rFonts w:ascii="Times New Roman" w:hAnsi="Times New Roman"/>
          <w:b/>
        </w:rPr>
        <w:t>A</w:t>
      </w:r>
      <w:r w:rsidRPr="00810FB0">
        <w:rPr>
          <w:rFonts w:ascii="Times New Roman" w:hAnsi="Times New Roman"/>
        </w:rPr>
        <w:t xml:space="preserve">: </w:t>
      </w:r>
      <w:r>
        <w:rPr>
          <w:rFonts w:ascii="Times New Roman" w:hAnsi="Times New Roman"/>
        </w:rPr>
        <w:t>Measurement Changes</w:t>
      </w:r>
    </w:p>
    <w:p w:rsidR="00E20227" w:rsidRDefault="00E20227" w:rsidP="00E20227">
      <w:pPr>
        <w:pStyle w:val="BodyTextIndent"/>
        <w:spacing w:before="120"/>
        <w:ind w:left="360"/>
        <w:rPr>
          <w:rFonts w:ascii="Times New Roman" w:hAnsi="Times New Roman"/>
        </w:rPr>
      </w:pPr>
      <w:r w:rsidRPr="00810FB0">
        <w:rPr>
          <w:rFonts w:ascii="Times New Roman" w:hAnsi="Times New Roman"/>
          <w:b/>
        </w:rPr>
        <w:t xml:space="preserve">Attachment </w:t>
      </w:r>
      <w:r>
        <w:rPr>
          <w:rFonts w:ascii="Times New Roman" w:hAnsi="Times New Roman"/>
          <w:b/>
        </w:rPr>
        <w:t>B</w:t>
      </w:r>
      <w:r w:rsidRPr="00810FB0">
        <w:rPr>
          <w:rFonts w:ascii="Times New Roman" w:hAnsi="Times New Roman"/>
        </w:rPr>
        <w:t xml:space="preserve">: </w:t>
      </w:r>
      <w:r>
        <w:rPr>
          <w:rFonts w:ascii="Times New Roman" w:hAnsi="Times New Roman"/>
        </w:rPr>
        <w:t>60-day Federal Register Notice</w:t>
      </w:r>
    </w:p>
    <w:p w:rsidR="00E20227" w:rsidRDefault="00E20227" w:rsidP="00E20227">
      <w:pPr>
        <w:pStyle w:val="BodyTextIndent"/>
        <w:spacing w:before="120"/>
        <w:ind w:left="360"/>
        <w:rPr>
          <w:rFonts w:ascii="Times New Roman" w:hAnsi="Times New Roman"/>
        </w:rPr>
      </w:pPr>
      <w:r>
        <w:rPr>
          <w:rFonts w:ascii="Times New Roman" w:hAnsi="Times New Roman"/>
          <w:b/>
        </w:rPr>
        <w:t>Attachment C</w:t>
      </w:r>
      <w:r w:rsidRPr="00DF79CB">
        <w:rPr>
          <w:rFonts w:ascii="Times New Roman" w:hAnsi="Times New Roman"/>
        </w:rPr>
        <w:t>:</w:t>
      </w:r>
      <w:r>
        <w:rPr>
          <w:rFonts w:ascii="Times New Roman" w:hAnsi="Times New Roman"/>
        </w:rPr>
        <w:t xml:space="preserve"> Instructions</w:t>
      </w:r>
    </w:p>
    <w:p w:rsidR="009B3794" w:rsidRDefault="00E20227" w:rsidP="00CA3DA6">
      <w:pPr>
        <w:pStyle w:val="BodyTextIndent"/>
        <w:spacing w:before="120"/>
        <w:ind w:left="360"/>
        <w:rPr>
          <w:rFonts w:ascii="Times New Roman" w:hAnsi="Times New Roman"/>
        </w:rPr>
      </w:pPr>
      <w:r w:rsidRPr="00DF79CB">
        <w:rPr>
          <w:b/>
        </w:rPr>
        <w:t>Attachment D</w:t>
      </w:r>
      <w:r w:rsidRPr="00DF79CB">
        <w:t xml:space="preserve">: </w:t>
      </w:r>
      <w:r w:rsidRPr="00DF79CB">
        <w:rPr>
          <w:rFonts w:eastAsia="Calibri"/>
        </w:rPr>
        <w:t>TRC Performance Indicator Data Collection Tool</w:t>
      </w:r>
    </w:p>
    <w:sectPr w:rsidR="009B3794" w:rsidSect="00A64A44">
      <w:footerReference w:type="default" r:id="rId17"/>
      <w:type w:val="continuous"/>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DD4" w:rsidRDefault="007E6DD4">
      <w:r>
        <w:separator/>
      </w:r>
    </w:p>
  </w:endnote>
  <w:endnote w:type="continuationSeparator" w:id="0">
    <w:p w:rsidR="007E6DD4" w:rsidRDefault="007E6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7787099"/>
      <w:docPartObj>
        <w:docPartGallery w:val="Page Numbers (Bottom of Page)"/>
        <w:docPartUnique/>
      </w:docPartObj>
    </w:sdtPr>
    <w:sdtEndPr>
      <w:rPr>
        <w:noProof/>
      </w:rPr>
    </w:sdtEndPr>
    <w:sdtContent>
      <w:p w:rsidR="00CF1036" w:rsidRDefault="00114102">
        <w:pPr>
          <w:pStyle w:val="Footer"/>
          <w:jc w:val="right"/>
        </w:pPr>
        <w:r>
          <w:fldChar w:fldCharType="begin"/>
        </w:r>
        <w:r>
          <w:instrText xml:space="preserve"> PAGE   \* MERGEFORMAT </w:instrText>
        </w:r>
        <w:r>
          <w:fldChar w:fldCharType="separate"/>
        </w:r>
        <w:r w:rsidR="00D538E6">
          <w:rPr>
            <w:noProof/>
          </w:rPr>
          <w:t>5</w:t>
        </w:r>
        <w:r>
          <w:rPr>
            <w:noProof/>
          </w:rPr>
          <w:fldChar w:fldCharType="end"/>
        </w:r>
      </w:p>
      <w:p w:rsidR="00CF1036" w:rsidRDefault="00D538E6">
        <w:pPr>
          <w:pStyle w:val="Footer"/>
          <w:jc w:val="right"/>
        </w:pPr>
      </w:p>
    </w:sdtContent>
  </w:sdt>
  <w:p w:rsidR="00CF1036" w:rsidRDefault="00CF1036">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DD4" w:rsidRDefault="007E6DD4">
      <w:r>
        <w:separator/>
      </w:r>
    </w:p>
  </w:footnote>
  <w:footnote w:type="continuationSeparator" w:id="0">
    <w:p w:rsidR="007E6DD4" w:rsidRDefault="007E6D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E0D0A"/>
    <w:multiLevelType w:val="multilevel"/>
    <w:tmpl w:val="A7061F2E"/>
    <w:lvl w:ilvl="0">
      <w:start w:val="19"/>
      <w:numFmt w:val="decimal"/>
      <w:lvlText w:val="%1-"/>
      <w:lvlJc w:val="left"/>
      <w:pPr>
        <w:ind w:left="915" w:hanging="555"/>
      </w:pPr>
      <w:rPr>
        <w:rFonts w:hint="default"/>
      </w:rPr>
    </w:lvl>
    <w:lvl w:ilvl="1">
      <w:start w:val="19"/>
      <w:numFmt w:val="decimal"/>
      <w:lvlText w:val="%1-%2."/>
      <w:lvlJc w:val="left"/>
      <w:pPr>
        <w:ind w:left="1260" w:hanging="55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16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15" w:hanging="1440"/>
      </w:pPr>
      <w:rPr>
        <w:rFonts w:hint="default"/>
      </w:rPr>
    </w:lvl>
    <w:lvl w:ilvl="8">
      <w:start w:val="1"/>
      <w:numFmt w:val="decimal"/>
      <w:lvlText w:val="%1-%2.%3.%4.%5.%6.%7.%8.%9."/>
      <w:lvlJc w:val="left"/>
      <w:pPr>
        <w:ind w:left="4920" w:hanging="1800"/>
      </w:pPr>
      <w:rPr>
        <w:rFonts w:hint="default"/>
      </w:rPr>
    </w:lvl>
  </w:abstractNum>
  <w:abstractNum w:abstractNumId="1">
    <w:nsid w:val="064653DC"/>
    <w:multiLevelType w:val="hybridMultilevel"/>
    <w:tmpl w:val="1B42F834"/>
    <w:lvl w:ilvl="0" w:tplc="FCD07618">
      <w:start w:val="1"/>
      <w:numFmt w:val="decimal"/>
      <w:lvlText w:val="%1."/>
      <w:lvlJc w:val="left"/>
      <w:pPr>
        <w:ind w:left="720" w:hanging="360"/>
      </w:pPr>
      <w:rPr>
        <w:rFonts w:cs="Calibri" w:hint="default"/>
        <w:b w:val="0"/>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7F60E4"/>
    <w:multiLevelType w:val="hybridMultilevel"/>
    <w:tmpl w:val="AE6E49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7822BA"/>
    <w:multiLevelType w:val="hybridMultilevel"/>
    <w:tmpl w:val="11925D54"/>
    <w:lvl w:ilvl="0" w:tplc="C22A35DE">
      <w:start w:val="1"/>
      <w:numFmt w:val="decimal"/>
      <w:lvlText w:val="%1."/>
      <w:lvlJc w:val="left"/>
      <w:pPr>
        <w:ind w:left="432" w:hanging="72"/>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2D1482"/>
    <w:multiLevelType w:val="hybridMultilevel"/>
    <w:tmpl w:val="EDCC371A"/>
    <w:lvl w:ilvl="0" w:tplc="17BC0AFE">
      <w:start w:val="1"/>
      <w:numFmt w:val="decimal"/>
      <w:lvlText w:val="%1."/>
      <w:lvlJc w:val="left"/>
      <w:pPr>
        <w:tabs>
          <w:tab w:val="num" w:pos="1080"/>
        </w:tabs>
        <w:ind w:left="108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1F60C3"/>
    <w:multiLevelType w:val="hybridMultilevel"/>
    <w:tmpl w:val="D26C018C"/>
    <w:lvl w:ilvl="0" w:tplc="A2F89100">
      <w:start w:val="1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594BAC"/>
    <w:multiLevelType w:val="hybridMultilevel"/>
    <w:tmpl w:val="AF34E7A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DEB49A6"/>
    <w:multiLevelType w:val="hybridMultilevel"/>
    <w:tmpl w:val="4AE24B3A"/>
    <w:lvl w:ilvl="0" w:tplc="2AE60C3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nsid w:val="30CA7070"/>
    <w:multiLevelType w:val="hybridMultilevel"/>
    <w:tmpl w:val="93F00038"/>
    <w:lvl w:ilvl="0" w:tplc="EB26BED6">
      <w:start w:val="6"/>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84977AD"/>
    <w:multiLevelType w:val="hybridMultilevel"/>
    <w:tmpl w:val="EC34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7F645F"/>
    <w:multiLevelType w:val="hybridMultilevel"/>
    <w:tmpl w:val="B1F6CD2E"/>
    <w:lvl w:ilvl="0" w:tplc="C778C4A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E14610"/>
    <w:multiLevelType w:val="multilevel"/>
    <w:tmpl w:val="E954FEAE"/>
    <w:lvl w:ilvl="0">
      <w:start w:val="6"/>
      <w:numFmt w:val="decimal"/>
      <w:lvlText w:val="%1-"/>
      <w:lvlJc w:val="left"/>
      <w:pPr>
        <w:ind w:left="450" w:hanging="450"/>
      </w:pPr>
      <w:rPr>
        <w:rFonts w:hint="default"/>
      </w:rPr>
    </w:lvl>
    <w:lvl w:ilvl="1">
      <w:start w:val="15"/>
      <w:numFmt w:val="decimal"/>
      <w:lvlText w:val="%1-%2."/>
      <w:lvlJc w:val="left"/>
      <w:pPr>
        <w:ind w:left="288" w:hanging="28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A1D7109"/>
    <w:multiLevelType w:val="hybridMultilevel"/>
    <w:tmpl w:val="462ED118"/>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4A625C4"/>
    <w:multiLevelType w:val="hybridMultilevel"/>
    <w:tmpl w:val="29DC4EFE"/>
    <w:lvl w:ilvl="0" w:tplc="B5D2C04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531004A"/>
    <w:multiLevelType w:val="hybridMultilevel"/>
    <w:tmpl w:val="6E120F42"/>
    <w:lvl w:ilvl="0" w:tplc="7A265F6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49A0FEB"/>
    <w:multiLevelType w:val="hybridMultilevel"/>
    <w:tmpl w:val="DC427C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7"/>
  </w:num>
  <w:num w:numId="3">
    <w:abstractNumId w:val="3"/>
  </w:num>
  <w:num w:numId="4">
    <w:abstractNumId w:val="2"/>
  </w:num>
  <w:num w:numId="5">
    <w:abstractNumId w:val="11"/>
  </w:num>
  <w:num w:numId="6">
    <w:abstractNumId w:val="10"/>
  </w:num>
  <w:num w:numId="7">
    <w:abstractNumId w:val="0"/>
  </w:num>
  <w:num w:numId="8">
    <w:abstractNumId w:val="1"/>
  </w:num>
  <w:num w:numId="9">
    <w:abstractNumId w:val="5"/>
  </w:num>
  <w:num w:numId="10">
    <w:abstractNumId w:val="14"/>
  </w:num>
  <w:num w:numId="11">
    <w:abstractNumId w:val="8"/>
  </w:num>
  <w:num w:numId="12">
    <w:abstractNumId w:val="13"/>
  </w:num>
  <w:num w:numId="13">
    <w:abstractNumId w:val="15"/>
  </w:num>
  <w:num w:numId="14">
    <w:abstractNumId w:val="9"/>
  </w:num>
  <w:num w:numId="15">
    <w:abstractNumId w:val="4"/>
  </w:num>
  <w:num w:numId="16">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CAB"/>
    <w:rsid w:val="00011FAB"/>
    <w:rsid w:val="00015505"/>
    <w:rsid w:val="000203B5"/>
    <w:rsid w:val="00053595"/>
    <w:rsid w:val="0006214A"/>
    <w:rsid w:val="0008281E"/>
    <w:rsid w:val="00084A20"/>
    <w:rsid w:val="000913B9"/>
    <w:rsid w:val="000960A9"/>
    <w:rsid w:val="000A0F0A"/>
    <w:rsid w:val="000A0FB2"/>
    <w:rsid w:val="000A753D"/>
    <w:rsid w:val="000B49A5"/>
    <w:rsid w:val="000C5A9C"/>
    <w:rsid w:val="000D59B6"/>
    <w:rsid w:val="001101C0"/>
    <w:rsid w:val="00114102"/>
    <w:rsid w:val="0012203C"/>
    <w:rsid w:val="0012395B"/>
    <w:rsid w:val="001325B2"/>
    <w:rsid w:val="001572D0"/>
    <w:rsid w:val="00171D90"/>
    <w:rsid w:val="0017410F"/>
    <w:rsid w:val="001A1E68"/>
    <w:rsid w:val="001C045D"/>
    <w:rsid w:val="001C3B3B"/>
    <w:rsid w:val="001D618C"/>
    <w:rsid w:val="001D66DF"/>
    <w:rsid w:val="001F6086"/>
    <w:rsid w:val="00204349"/>
    <w:rsid w:val="002118B4"/>
    <w:rsid w:val="00220080"/>
    <w:rsid w:val="00223ABF"/>
    <w:rsid w:val="0024286E"/>
    <w:rsid w:val="002516CE"/>
    <w:rsid w:val="002640E7"/>
    <w:rsid w:val="002816A4"/>
    <w:rsid w:val="002940C6"/>
    <w:rsid w:val="002A1471"/>
    <w:rsid w:val="002F2271"/>
    <w:rsid w:val="002F33E1"/>
    <w:rsid w:val="00303672"/>
    <w:rsid w:val="0030738E"/>
    <w:rsid w:val="00322313"/>
    <w:rsid w:val="00327752"/>
    <w:rsid w:val="00330F9C"/>
    <w:rsid w:val="00363F93"/>
    <w:rsid w:val="003733B3"/>
    <w:rsid w:val="003827C4"/>
    <w:rsid w:val="00391E16"/>
    <w:rsid w:val="003C45E2"/>
    <w:rsid w:val="003D1DD4"/>
    <w:rsid w:val="003D23B1"/>
    <w:rsid w:val="003F49B7"/>
    <w:rsid w:val="003F4EA8"/>
    <w:rsid w:val="00400418"/>
    <w:rsid w:val="0040544A"/>
    <w:rsid w:val="00435CF3"/>
    <w:rsid w:val="00445238"/>
    <w:rsid w:val="00473CA7"/>
    <w:rsid w:val="004746CA"/>
    <w:rsid w:val="00487938"/>
    <w:rsid w:val="004B7861"/>
    <w:rsid w:val="004C24FF"/>
    <w:rsid w:val="004E0764"/>
    <w:rsid w:val="004E0799"/>
    <w:rsid w:val="004E687D"/>
    <w:rsid w:val="00503BAB"/>
    <w:rsid w:val="00506AE2"/>
    <w:rsid w:val="00510704"/>
    <w:rsid w:val="00531B84"/>
    <w:rsid w:val="005439B5"/>
    <w:rsid w:val="005763FA"/>
    <w:rsid w:val="00595A6A"/>
    <w:rsid w:val="005B7614"/>
    <w:rsid w:val="005C3A2D"/>
    <w:rsid w:val="005C6A6F"/>
    <w:rsid w:val="005C7443"/>
    <w:rsid w:val="005E04D1"/>
    <w:rsid w:val="005E1765"/>
    <w:rsid w:val="005F0DD3"/>
    <w:rsid w:val="005F1C16"/>
    <w:rsid w:val="0060776A"/>
    <w:rsid w:val="00622149"/>
    <w:rsid w:val="006232D4"/>
    <w:rsid w:val="00624019"/>
    <w:rsid w:val="00631109"/>
    <w:rsid w:val="00631D28"/>
    <w:rsid w:val="00637208"/>
    <w:rsid w:val="006471DC"/>
    <w:rsid w:val="00680D76"/>
    <w:rsid w:val="00683F69"/>
    <w:rsid w:val="0069235A"/>
    <w:rsid w:val="006A72DF"/>
    <w:rsid w:val="006B59F6"/>
    <w:rsid w:val="006C71C2"/>
    <w:rsid w:val="006F79A4"/>
    <w:rsid w:val="00742217"/>
    <w:rsid w:val="00772342"/>
    <w:rsid w:val="00773B86"/>
    <w:rsid w:val="007944F6"/>
    <w:rsid w:val="007A6F3C"/>
    <w:rsid w:val="007E6DD4"/>
    <w:rsid w:val="007F047A"/>
    <w:rsid w:val="008009A0"/>
    <w:rsid w:val="00810FB0"/>
    <w:rsid w:val="00823025"/>
    <w:rsid w:val="008238B9"/>
    <w:rsid w:val="00836C13"/>
    <w:rsid w:val="008636C3"/>
    <w:rsid w:val="00863D38"/>
    <w:rsid w:val="00870A79"/>
    <w:rsid w:val="008A2D7A"/>
    <w:rsid w:val="008B01AC"/>
    <w:rsid w:val="008B487D"/>
    <w:rsid w:val="008B7E8E"/>
    <w:rsid w:val="008D2D67"/>
    <w:rsid w:val="008D4941"/>
    <w:rsid w:val="009163A1"/>
    <w:rsid w:val="00916DDE"/>
    <w:rsid w:val="009227F4"/>
    <w:rsid w:val="00952FC0"/>
    <w:rsid w:val="009611C5"/>
    <w:rsid w:val="00976F2C"/>
    <w:rsid w:val="00981EEF"/>
    <w:rsid w:val="00984A32"/>
    <w:rsid w:val="009A7A2C"/>
    <w:rsid w:val="009B3794"/>
    <w:rsid w:val="009B4F73"/>
    <w:rsid w:val="009B7E4D"/>
    <w:rsid w:val="009E70AB"/>
    <w:rsid w:val="009F4862"/>
    <w:rsid w:val="00A22B24"/>
    <w:rsid w:val="00A324FB"/>
    <w:rsid w:val="00A64A44"/>
    <w:rsid w:val="00A6688E"/>
    <w:rsid w:val="00A703BB"/>
    <w:rsid w:val="00A743F5"/>
    <w:rsid w:val="00A92BBB"/>
    <w:rsid w:val="00A92CAB"/>
    <w:rsid w:val="00AB49FB"/>
    <w:rsid w:val="00AB7F51"/>
    <w:rsid w:val="00AF3125"/>
    <w:rsid w:val="00B01C4C"/>
    <w:rsid w:val="00B27281"/>
    <w:rsid w:val="00B41C5B"/>
    <w:rsid w:val="00B64CFE"/>
    <w:rsid w:val="00BA1A0C"/>
    <w:rsid w:val="00BC44B0"/>
    <w:rsid w:val="00BC519E"/>
    <w:rsid w:val="00BC7DDC"/>
    <w:rsid w:val="00BD5D0F"/>
    <w:rsid w:val="00BE645C"/>
    <w:rsid w:val="00BF61E9"/>
    <w:rsid w:val="00C035EA"/>
    <w:rsid w:val="00C1445F"/>
    <w:rsid w:val="00C374F4"/>
    <w:rsid w:val="00C74B86"/>
    <w:rsid w:val="00C83143"/>
    <w:rsid w:val="00C85E19"/>
    <w:rsid w:val="00C90894"/>
    <w:rsid w:val="00CA3DA6"/>
    <w:rsid w:val="00CD36E7"/>
    <w:rsid w:val="00CD7590"/>
    <w:rsid w:val="00CE5AA9"/>
    <w:rsid w:val="00CF1036"/>
    <w:rsid w:val="00D001B2"/>
    <w:rsid w:val="00D17EDF"/>
    <w:rsid w:val="00D46313"/>
    <w:rsid w:val="00D53049"/>
    <w:rsid w:val="00D538E6"/>
    <w:rsid w:val="00D61B60"/>
    <w:rsid w:val="00D92E1D"/>
    <w:rsid w:val="00D97606"/>
    <w:rsid w:val="00DB146D"/>
    <w:rsid w:val="00DC135C"/>
    <w:rsid w:val="00DC5849"/>
    <w:rsid w:val="00DD15B6"/>
    <w:rsid w:val="00DD43E7"/>
    <w:rsid w:val="00DE3A45"/>
    <w:rsid w:val="00DF0173"/>
    <w:rsid w:val="00DF7027"/>
    <w:rsid w:val="00DF79CB"/>
    <w:rsid w:val="00E01133"/>
    <w:rsid w:val="00E12DCD"/>
    <w:rsid w:val="00E175D4"/>
    <w:rsid w:val="00E20227"/>
    <w:rsid w:val="00E203FA"/>
    <w:rsid w:val="00E2059A"/>
    <w:rsid w:val="00E24C99"/>
    <w:rsid w:val="00E25EF0"/>
    <w:rsid w:val="00E34A1F"/>
    <w:rsid w:val="00E57C9C"/>
    <w:rsid w:val="00E62A49"/>
    <w:rsid w:val="00E66895"/>
    <w:rsid w:val="00E75D73"/>
    <w:rsid w:val="00E779FF"/>
    <w:rsid w:val="00E94F96"/>
    <w:rsid w:val="00E962DB"/>
    <w:rsid w:val="00EB3192"/>
    <w:rsid w:val="00EB3E8E"/>
    <w:rsid w:val="00ED18EA"/>
    <w:rsid w:val="00ED76AA"/>
    <w:rsid w:val="00EE41D0"/>
    <w:rsid w:val="00EE529C"/>
    <w:rsid w:val="00EF208C"/>
    <w:rsid w:val="00EF47AF"/>
    <w:rsid w:val="00F01E3B"/>
    <w:rsid w:val="00F25A4E"/>
    <w:rsid w:val="00F26F01"/>
    <w:rsid w:val="00F4221E"/>
    <w:rsid w:val="00F4395C"/>
    <w:rsid w:val="00F501C1"/>
    <w:rsid w:val="00F647E1"/>
    <w:rsid w:val="00F670E4"/>
    <w:rsid w:val="00F84859"/>
    <w:rsid w:val="00FA03A0"/>
    <w:rsid w:val="00FB1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23025"/>
    <w:pPr>
      <w:widowControl w:val="0"/>
      <w:autoSpaceDE w:val="0"/>
      <w:autoSpaceDN w:val="0"/>
      <w:adjustRightInd w:val="0"/>
    </w:pPr>
    <w:rPr>
      <w:szCs w:val="24"/>
    </w:rPr>
  </w:style>
  <w:style w:type="paragraph" w:styleId="Heading1">
    <w:name w:val="heading 1"/>
    <w:basedOn w:val="Normal"/>
    <w:next w:val="Normal"/>
    <w:qFormat/>
    <w:rsid w:val="00823025"/>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23025"/>
  </w:style>
  <w:style w:type="paragraph" w:styleId="BodyTextIndent">
    <w:name w:val="Body Text Indent"/>
    <w:basedOn w:val="Normal"/>
    <w:rsid w:val="00823025"/>
    <w:pPr>
      <w:ind w:left="720"/>
    </w:pPr>
    <w:rPr>
      <w:rFonts w:ascii="Baskerville Old Face" w:hAnsi="Baskerville Old Face"/>
      <w:sz w:val="24"/>
    </w:rPr>
  </w:style>
  <w:style w:type="table" w:styleId="TableGrid">
    <w:name w:val="Table Grid"/>
    <w:basedOn w:val="TableNormal"/>
    <w:rsid w:val="0082302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paragraph" w:styleId="Footer">
    <w:name w:val="footer"/>
    <w:basedOn w:val="Normal"/>
    <w:link w:val="FooterChar"/>
    <w:uiPriority w:val="99"/>
    <w:unhideWhenUsed/>
    <w:rsid w:val="00D97606"/>
    <w:pPr>
      <w:widowControl/>
      <w:tabs>
        <w:tab w:val="center" w:pos="4680"/>
        <w:tab w:val="right" w:pos="9360"/>
      </w:tabs>
      <w:autoSpaceDE/>
      <w:autoSpaceDN/>
      <w:adjustRightInd/>
    </w:pPr>
    <w:rPr>
      <w:rFonts w:eastAsia="Calibri"/>
      <w:sz w:val="24"/>
      <w:szCs w:val="22"/>
    </w:rPr>
  </w:style>
  <w:style w:type="character" w:customStyle="1" w:styleId="FooterChar">
    <w:name w:val="Footer Char"/>
    <w:basedOn w:val="DefaultParagraphFont"/>
    <w:link w:val="Footer"/>
    <w:uiPriority w:val="99"/>
    <w:rsid w:val="00D97606"/>
    <w:rPr>
      <w:rFonts w:eastAsia="Calibri"/>
      <w:sz w:val="24"/>
      <w:szCs w:val="22"/>
    </w:rPr>
  </w:style>
  <w:style w:type="character" w:styleId="CommentReference">
    <w:name w:val="annotation reference"/>
    <w:basedOn w:val="DefaultParagraphFont"/>
    <w:rsid w:val="00DD43E7"/>
    <w:rPr>
      <w:sz w:val="16"/>
      <w:szCs w:val="16"/>
    </w:rPr>
  </w:style>
  <w:style w:type="paragraph" w:styleId="CommentText">
    <w:name w:val="annotation text"/>
    <w:basedOn w:val="Normal"/>
    <w:link w:val="CommentTextChar"/>
    <w:rsid w:val="00DD43E7"/>
    <w:rPr>
      <w:szCs w:val="20"/>
    </w:rPr>
  </w:style>
  <w:style w:type="character" w:customStyle="1" w:styleId="CommentTextChar">
    <w:name w:val="Comment Text Char"/>
    <w:basedOn w:val="DefaultParagraphFont"/>
    <w:link w:val="CommentText"/>
    <w:rsid w:val="00DD43E7"/>
  </w:style>
  <w:style w:type="paragraph" w:styleId="CommentSubject">
    <w:name w:val="annotation subject"/>
    <w:basedOn w:val="CommentText"/>
    <w:next w:val="CommentText"/>
    <w:link w:val="CommentSubjectChar"/>
    <w:rsid w:val="00DD43E7"/>
    <w:rPr>
      <w:b/>
      <w:bCs/>
    </w:rPr>
  </w:style>
  <w:style w:type="character" w:customStyle="1" w:styleId="CommentSubjectChar">
    <w:name w:val="Comment Subject Char"/>
    <w:basedOn w:val="CommentTextChar"/>
    <w:link w:val="CommentSubject"/>
    <w:rsid w:val="00DD43E7"/>
    <w:rPr>
      <w:b/>
      <w:bCs/>
    </w:rPr>
  </w:style>
  <w:style w:type="paragraph" w:styleId="Header">
    <w:name w:val="header"/>
    <w:basedOn w:val="Normal"/>
    <w:link w:val="HeaderChar"/>
    <w:rsid w:val="00171D90"/>
    <w:pPr>
      <w:tabs>
        <w:tab w:val="center" w:pos="4680"/>
        <w:tab w:val="right" w:pos="9360"/>
      </w:tabs>
    </w:pPr>
  </w:style>
  <w:style w:type="character" w:customStyle="1" w:styleId="HeaderChar">
    <w:name w:val="Header Char"/>
    <w:basedOn w:val="DefaultParagraphFont"/>
    <w:link w:val="Header"/>
    <w:rsid w:val="00171D90"/>
    <w:rPr>
      <w:szCs w:val="24"/>
    </w:rPr>
  </w:style>
  <w:style w:type="paragraph" w:styleId="BodyText">
    <w:name w:val="Body Text"/>
    <w:basedOn w:val="Normal"/>
    <w:link w:val="BodyTextChar"/>
    <w:rsid w:val="00952FC0"/>
    <w:pPr>
      <w:spacing w:after="120"/>
    </w:pPr>
  </w:style>
  <w:style w:type="character" w:customStyle="1" w:styleId="BodyTextChar">
    <w:name w:val="Body Text Char"/>
    <w:basedOn w:val="DefaultParagraphFont"/>
    <w:link w:val="BodyText"/>
    <w:rsid w:val="00952FC0"/>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23025"/>
    <w:pPr>
      <w:widowControl w:val="0"/>
      <w:autoSpaceDE w:val="0"/>
      <w:autoSpaceDN w:val="0"/>
      <w:adjustRightInd w:val="0"/>
    </w:pPr>
    <w:rPr>
      <w:szCs w:val="24"/>
    </w:rPr>
  </w:style>
  <w:style w:type="paragraph" w:styleId="Heading1">
    <w:name w:val="heading 1"/>
    <w:basedOn w:val="Normal"/>
    <w:next w:val="Normal"/>
    <w:qFormat/>
    <w:rsid w:val="00823025"/>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23025"/>
  </w:style>
  <w:style w:type="paragraph" w:styleId="BodyTextIndent">
    <w:name w:val="Body Text Indent"/>
    <w:basedOn w:val="Normal"/>
    <w:rsid w:val="00823025"/>
    <w:pPr>
      <w:ind w:left="720"/>
    </w:pPr>
    <w:rPr>
      <w:rFonts w:ascii="Baskerville Old Face" w:hAnsi="Baskerville Old Face"/>
      <w:sz w:val="24"/>
    </w:rPr>
  </w:style>
  <w:style w:type="table" w:styleId="TableGrid">
    <w:name w:val="Table Grid"/>
    <w:basedOn w:val="TableNormal"/>
    <w:rsid w:val="0082302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paragraph" w:styleId="Footer">
    <w:name w:val="footer"/>
    <w:basedOn w:val="Normal"/>
    <w:link w:val="FooterChar"/>
    <w:uiPriority w:val="99"/>
    <w:unhideWhenUsed/>
    <w:rsid w:val="00D97606"/>
    <w:pPr>
      <w:widowControl/>
      <w:tabs>
        <w:tab w:val="center" w:pos="4680"/>
        <w:tab w:val="right" w:pos="9360"/>
      </w:tabs>
      <w:autoSpaceDE/>
      <w:autoSpaceDN/>
      <w:adjustRightInd/>
    </w:pPr>
    <w:rPr>
      <w:rFonts w:eastAsia="Calibri"/>
      <w:sz w:val="24"/>
      <w:szCs w:val="22"/>
    </w:rPr>
  </w:style>
  <w:style w:type="character" w:customStyle="1" w:styleId="FooterChar">
    <w:name w:val="Footer Char"/>
    <w:basedOn w:val="DefaultParagraphFont"/>
    <w:link w:val="Footer"/>
    <w:uiPriority w:val="99"/>
    <w:rsid w:val="00D97606"/>
    <w:rPr>
      <w:rFonts w:eastAsia="Calibri"/>
      <w:sz w:val="24"/>
      <w:szCs w:val="22"/>
    </w:rPr>
  </w:style>
  <w:style w:type="character" w:styleId="CommentReference">
    <w:name w:val="annotation reference"/>
    <w:basedOn w:val="DefaultParagraphFont"/>
    <w:rsid w:val="00DD43E7"/>
    <w:rPr>
      <w:sz w:val="16"/>
      <w:szCs w:val="16"/>
    </w:rPr>
  </w:style>
  <w:style w:type="paragraph" w:styleId="CommentText">
    <w:name w:val="annotation text"/>
    <w:basedOn w:val="Normal"/>
    <w:link w:val="CommentTextChar"/>
    <w:rsid w:val="00DD43E7"/>
    <w:rPr>
      <w:szCs w:val="20"/>
    </w:rPr>
  </w:style>
  <w:style w:type="character" w:customStyle="1" w:styleId="CommentTextChar">
    <w:name w:val="Comment Text Char"/>
    <w:basedOn w:val="DefaultParagraphFont"/>
    <w:link w:val="CommentText"/>
    <w:rsid w:val="00DD43E7"/>
  </w:style>
  <w:style w:type="paragraph" w:styleId="CommentSubject">
    <w:name w:val="annotation subject"/>
    <w:basedOn w:val="CommentText"/>
    <w:next w:val="CommentText"/>
    <w:link w:val="CommentSubjectChar"/>
    <w:rsid w:val="00DD43E7"/>
    <w:rPr>
      <w:b/>
      <w:bCs/>
    </w:rPr>
  </w:style>
  <w:style w:type="character" w:customStyle="1" w:styleId="CommentSubjectChar">
    <w:name w:val="Comment Subject Char"/>
    <w:basedOn w:val="CommentTextChar"/>
    <w:link w:val="CommentSubject"/>
    <w:rsid w:val="00DD43E7"/>
    <w:rPr>
      <w:b/>
      <w:bCs/>
    </w:rPr>
  </w:style>
  <w:style w:type="paragraph" w:styleId="Header">
    <w:name w:val="header"/>
    <w:basedOn w:val="Normal"/>
    <w:link w:val="HeaderChar"/>
    <w:rsid w:val="00171D90"/>
    <w:pPr>
      <w:tabs>
        <w:tab w:val="center" w:pos="4680"/>
        <w:tab w:val="right" w:pos="9360"/>
      </w:tabs>
    </w:pPr>
  </w:style>
  <w:style w:type="character" w:customStyle="1" w:styleId="HeaderChar">
    <w:name w:val="Header Char"/>
    <w:basedOn w:val="DefaultParagraphFont"/>
    <w:link w:val="Header"/>
    <w:rsid w:val="00171D90"/>
    <w:rPr>
      <w:szCs w:val="24"/>
    </w:rPr>
  </w:style>
  <w:style w:type="paragraph" w:styleId="BodyText">
    <w:name w:val="Body Text"/>
    <w:basedOn w:val="Normal"/>
    <w:link w:val="BodyTextChar"/>
    <w:rsid w:val="00952FC0"/>
    <w:pPr>
      <w:spacing w:after="120"/>
    </w:pPr>
  </w:style>
  <w:style w:type="character" w:customStyle="1" w:styleId="BodyTextChar">
    <w:name w:val="Body Text Char"/>
    <w:basedOn w:val="DefaultParagraphFont"/>
    <w:link w:val="BodyText"/>
    <w:rsid w:val="00952FC0"/>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peed002@umn.ed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rhoadssarahj@uams.ed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bls.gov/oes/current/oes_nat.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spaulding@kumc.edu" TargetMode="External"/><Relationship Id="rId5" Type="http://schemas.openxmlformats.org/officeDocument/2006/relationships/settings" Target="settings.xml"/><Relationship Id="rId15" Type="http://schemas.openxmlformats.org/officeDocument/2006/relationships/hyperlink" Target="mailto:rena.brewer@gatelehealth.org" TargetMode="External"/><Relationship Id="rId10" Type="http://schemas.openxmlformats.org/officeDocument/2006/relationships/hyperlink" Target="mailto:doris.barta@svh-mt.org"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krupinski@radiology.arizona.edu" TargetMode="External"/><Relationship Id="rId14" Type="http://schemas.openxmlformats.org/officeDocument/2006/relationships/hyperlink" Target="mailto:dbpeters@hawaii.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0A3D5-0A8F-4FEB-BB0F-AD19E86D9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1990</Words>
  <Characters>11793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13756</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Elyana N. Bowman</cp:lastModifiedBy>
  <cp:revision>7</cp:revision>
  <cp:lastPrinted>2016-03-23T14:35:00Z</cp:lastPrinted>
  <dcterms:created xsi:type="dcterms:W3CDTF">2016-03-22T15:02:00Z</dcterms:created>
  <dcterms:modified xsi:type="dcterms:W3CDTF">2016-03-23T15:11:00Z</dcterms:modified>
</cp:coreProperties>
</file>