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70" w:rsidRDefault="00AE3270" w:rsidP="00AE3270">
      <w:pPr>
        <w:jc w:val="center"/>
        <w:rPr>
          <w:rFonts w:cs="Arial"/>
        </w:rPr>
      </w:pPr>
      <w:bookmarkStart w:id="0" w:name="_GoBack"/>
      <w:bookmarkEnd w:id="0"/>
    </w:p>
    <w:p w:rsidR="00AE3270" w:rsidRDefault="00AE3270" w:rsidP="00AE3270">
      <w:pPr>
        <w:jc w:val="center"/>
        <w:rPr>
          <w:rFonts w:cs="Arial"/>
        </w:rPr>
      </w:pPr>
      <w:r>
        <w:rPr>
          <w:rFonts w:cs="Arial"/>
        </w:rPr>
        <w:t>SUPPORTING STATEMENT TO ELECT THE BEGINNING ELIGIBILITY DATE FOR DEPENDENT’S EDUCATIONAL ASSISTANCE (DEA)</w:t>
      </w:r>
    </w:p>
    <w:p w:rsidR="00AE3270" w:rsidRDefault="00AE3270" w:rsidP="00AE3270">
      <w:pPr>
        <w:jc w:val="center"/>
        <w:rPr>
          <w:rFonts w:cs="Arial"/>
        </w:rPr>
      </w:pPr>
      <w:r>
        <w:rPr>
          <w:rFonts w:cs="Arial"/>
        </w:rPr>
        <w:t xml:space="preserve">CHAPTER 35, VA Form </w:t>
      </w:r>
      <w:r w:rsidR="000170A1">
        <w:rPr>
          <w:rFonts w:cs="Arial"/>
        </w:rPr>
        <w:t xml:space="preserve">Letter </w:t>
      </w:r>
      <w:r>
        <w:rPr>
          <w:rFonts w:cs="Arial"/>
        </w:rPr>
        <w:t>22-909</w:t>
      </w:r>
    </w:p>
    <w:p w:rsidR="00AE3270" w:rsidRDefault="00AE3270" w:rsidP="00AE3270">
      <w:pPr>
        <w:jc w:val="center"/>
        <w:rPr>
          <w:rFonts w:cs="Arial"/>
        </w:rPr>
      </w:pPr>
      <w:r>
        <w:rPr>
          <w:rFonts w:cs="Arial"/>
        </w:rPr>
        <w:t>RIN:  (2900-0703)</w:t>
      </w:r>
    </w:p>
    <w:p w:rsidR="00AE3270" w:rsidRDefault="00AE3270" w:rsidP="00AE3270">
      <w:pPr>
        <w:jc w:val="center"/>
        <w:rPr>
          <w:rFonts w:cs="Arial"/>
        </w:rPr>
      </w:pPr>
    </w:p>
    <w:p w:rsidR="00AE3270" w:rsidRDefault="00AE3270" w:rsidP="00AE3270">
      <w:pPr>
        <w:rPr>
          <w:rFonts w:cs="Arial"/>
          <w:u w:val="single"/>
        </w:rPr>
      </w:pPr>
      <w:proofErr w:type="gramStart"/>
      <w:r>
        <w:rPr>
          <w:rFonts w:cs="Arial"/>
          <w:u w:val="single"/>
        </w:rPr>
        <w:t>Justification.</w:t>
      </w:r>
      <w:proofErr w:type="gramEnd"/>
    </w:p>
    <w:p w:rsidR="00D44B2B" w:rsidRDefault="00D44B2B" w:rsidP="00AE3270">
      <w:pPr>
        <w:rPr>
          <w:rFonts w:cs="Arial"/>
          <w:u w:val="single"/>
        </w:rPr>
      </w:pPr>
    </w:p>
    <w:p w:rsidR="00D44B2B" w:rsidRPr="00233939" w:rsidRDefault="00233939" w:rsidP="00233939">
      <w:pPr>
        <w:ind w:right="540"/>
        <w:rPr>
          <w:rFonts w:cs="Arial"/>
          <w:szCs w:val="24"/>
        </w:rPr>
      </w:pPr>
      <w:r>
        <w:rPr>
          <w:rFonts w:cs="Arial"/>
          <w:szCs w:val="24"/>
        </w:rPr>
        <w:t xml:space="preserve">1.  </w:t>
      </w:r>
      <w:r w:rsidR="00D44B2B" w:rsidRPr="00233939">
        <w:rPr>
          <w:rFonts w:cs="Arial"/>
          <w:szCs w:val="24"/>
        </w:rPr>
        <w:t>Explain the circumstances that make the collection of information necessary.  Identify legal or administrative requirements that necessitate the collection of information</w:t>
      </w:r>
      <w:r w:rsidR="00D44B2B" w:rsidRPr="00233939">
        <w:rPr>
          <w:rFonts w:cs="Arial"/>
          <w:b w:val="0"/>
          <w:szCs w:val="24"/>
        </w:rPr>
        <w:t xml:space="preserve">.  </w:t>
      </w:r>
    </w:p>
    <w:p w:rsidR="00D44B2B" w:rsidRDefault="00D44B2B" w:rsidP="00AE3270">
      <w:pPr>
        <w:rPr>
          <w:rFonts w:cs="Arial"/>
          <w:u w:val="single"/>
        </w:rPr>
      </w:pPr>
    </w:p>
    <w:p w:rsidR="00AE3270" w:rsidRDefault="00AE3270" w:rsidP="00AE3270">
      <w:pPr>
        <w:rPr>
          <w:rFonts w:cs="Arial"/>
          <w:b w:val="0"/>
        </w:rPr>
      </w:pPr>
      <w:r>
        <w:rPr>
          <w:rFonts w:cs="Arial"/>
          <w:b w:val="0"/>
        </w:rPr>
        <w:t>Pursuant to 38 U.S.C. 3512(a) and 3512(b), the Department of Veteran’s Affairs (VA) is required to provide eligible dependent children and in some cases a dependent spouse the opportunity to elect the begin</w:t>
      </w:r>
      <w:r w:rsidR="00B04447">
        <w:rPr>
          <w:rFonts w:cs="Arial"/>
          <w:b w:val="0"/>
        </w:rPr>
        <w:t>ning</w:t>
      </w:r>
      <w:r>
        <w:rPr>
          <w:rFonts w:cs="Arial"/>
          <w:b w:val="0"/>
        </w:rPr>
        <w:t xml:space="preserve"> date of their eligibility period under the Survivors’ and Dependents’ Educational Assistance (DEA) program. </w:t>
      </w:r>
    </w:p>
    <w:p w:rsidR="00AE3270" w:rsidRDefault="00AE3270" w:rsidP="00AE3270">
      <w:pPr>
        <w:rPr>
          <w:rFonts w:cs="Arial"/>
          <w:b w:val="0"/>
        </w:rPr>
      </w:pPr>
    </w:p>
    <w:p w:rsidR="00D44B2B" w:rsidRPr="00D44B2B" w:rsidRDefault="00233939" w:rsidP="00AE3270">
      <w:pPr>
        <w:rPr>
          <w:rFonts w:cs="Arial"/>
        </w:rPr>
      </w:pPr>
      <w:r>
        <w:rPr>
          <w:rFonts w:cs="Arial"/>
          <w:szCs w:val="24"/>
        </w:rPr>
        <w:t xml:space="preserve">2.  </w:t>
      </w:r>
      <w:r w:rsidR="00D44B2B" w:rsidRPr="00D44B2B">
        <w:rPr>
          <w:rFonts w:cs="Arial"/>
          <w:szCs w:val="24"/>
        </w:rPr>
        <w:t>Indicate how, by whom, and for what purposes the information is to be used; indicate actual use the agency has made of the information received from current collection</w:t>
      </w:r>
      <w:r w:rsidR="00D44B2B">
        <w:rPr>
          <w:rFonts w:cs="Arial"/>
          <w:szCs w:val="24"/>
        </w:rPr>
        <w:t>.</w:t>
      </w:r>
    </w:p>
    <w:p w:rsidR="00D44B2B" w:rsidRDefault="00D44B2B" w:rsidP="00AE3270">
      <w:pPr>
        <w:rPr>
          <w:rFonts w:cs="Arial"/>
          <w:b w:val="0"/>
        </w:rPr>
      </w:pPr>
    </w:p>
    <w:p w:rsidR="00AE3270" w:rsidRDefault="00AE3270" w:rsidP="00AE3270">
      <w:pPr>
        <w:rPr>
          <w:rFonts w:cs="Arial"/>
          <w:b w:val="0"/>
        </w:rPr>
      </w:pPr>
      <w:r>
        <w:rPr>
          <w:rFonts w:cs="Arial"/>
          <w:b w:val="0"/>
        </w:rPr>
        <w:t xml:space="preserve">VA will use the information collected </w:t>
      </w:r>
      <w:r w:rsidR="00A52CA6">
        <w:rPr>
          <w:rFonts w:cs="Arial"/>
          <w:b w:val="0"/>
        </w:rPr>
        <w:t xml:space="preserve">to </w:t>
      </w:r>
      <w:r>
        <w:rPr>
          <w:rFonts w:cs="Arial"/>
          <w:b w:val="0"/>
        </w:rPr>
        <w:t xml:space="preserve">determine when to begin their payment.  It is mandatory VA notify the dependent child under 38 U.S.C. 3512(a) the opportunity to make an election.  Under 38 U.S.C. 3512(b) it is not mandatory VA provide spouses the opportunity to make an election, but they may also elect a begin date.  </w:t>
      </w:r>
    </w:p>
    <w:p w:rsidR="00AE3270" w:rsidRDefault="00AE3270" w:rsidP="00AE3270">
      <w:pPr>
        <w:rPr>
          <w:rFonts w:cs="Arial"/>
          <w:b w:val="0"/>
        </w:rPr>
      </w:pPr>
    </w:p>
    <w:p w:rsidR="00D44B2B" w:rsidRDefault="00233939" w:rsidP="00AE3270">
      <w:pPr>
        <w:rPr>
          <w:rFonts w:cs="Arial"/>
          <w:b w:val="0"/>
        </w:rPr>
      </w:pPr>
      <w:r>
        <w:rPr>
          <w:rFonts w:cs="Arial"/>
          <w:szCs w:val="24"/>
        </w:rPr>
        <w:t xml:space="preserve">3.  </w:t>
      </w:r>
      <w:r w:rsidR="00D44B2B" w:rsidRPr="00D44B2B">
        <w:rPr>
          <w:rFonts w:cs="Arial"/>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D44B2B">
        <w:rPr>
          <w:rFonts w:cs="Arial"/>
          <w:b w:val="0"/>
          <w:szCs w:val="24"/>
        </w:rPr>
        <w:t>.</w:t>
      </w:r>
    </w:p>
    <w:p w:rsidR="00D44B2B" w:rsidRDefault="00D44B2B" w:rsidP="00AE3270">
      <w:pPr>
        <w:rPr>
          <w:rFonts w:cs="Arial"/>
          <w:b w:val="0"/>
        </w:rPr>
      </w:pPr>
    </w:p>
    <w:p w:rsidR="00AE3270" w:rsidRDefault="00AE3270" w:rsidP="00AE3270">
      <w:pPr>
        <w:rPr>
          <w:rFonts w:cs="Arial"/>
          <w:b w:val="0"/>
        </w:rPr>
      </w:pPr>
      <w:r>
        <w:rPr>
          <w:rFonts w:cs="Arial"/>
          <w:b w:val="0"/>
        </w:rPr>
        <w:t>Currently there is no means to collect the election electronically.  The dependent is sent a letter of eligibility along with a notice to inform them to choose their begin date.  While it is mandatory for VA to request an election date from certain dependents, it is not mandatory for the dependent to provide an election date.  However, if the dependent chooses to elect a begin date, he/she will provide the date on the form which is sent with the eligibility letter, and return the form to VA.  Dependents may also provide election information to a customer service representative at the Education Call Center by dialing toll-free 1-888-442-4551.</w:t>
      </w:r>
    </w:p>
    <w:p w:rsidR="00AE3270" w:rsidRDefault="00AE3270" w:rsidP="00AE3270">
      <w:pPr>
        <w:rPr>
          <w:rFonts w:cs="Arial"/>
          <w:b w:val="0"/>
        </w:rPr>
      </w:pPr>
    </w:p>
    <w:p w:rsidR="00D44B2B" w:rsidRDefault="00D44B2B" w:rsidP="00AE3270">
      <w:pPr>
        <w:rPr>
          <w:rFonts w:cs="Arial"/>
          <w:b w:val="0"/>
        </w:rPr>
      </w:pPr>
    </w:p>
    <w:p w:rsidR="00D44B2B" w:rsidRPr="00D44B2B" w:rsidRDefault="00233939" w:rsidP="00AE3270">
      <w:pPr>
        <w:rPr>
          <w:rFonts w:cs="Arial"/>
        </w:rPr>
      </w:pPr>
      <w:r>
        <w:rPr>
          <w:rFonts w:cs="Arial"/>
          <w:szCs w:val="24"/>
        </w:rPr>
        <w:t xml:space="preserve">4.  </w:t>
      </w:r>
      <w:r w:rsidR="00D44B2B" w:rsidRPr="00D44B2B">
        <w:rPr>
          <w:rFonts w:cs="Arial"/>
          <w:szCs w:val="24"/>
        </w:rPr>
        <w:t>Describe efforts to identify duplication.  Show specifically why any similar information already available cannot be used or modified for use for the purposes described in Item 2 above.</w:t>
      </w:r>
    </w:p>
    <w:p w:rsidR="00D44B2B" w:rsidRDefault="00D44B2B" w:rsidP="00AE3270">
      <w:pPr>
        <w:rPr>
          <w:rFonts w:cs="Arial"/>
          <w:b w:val="0"/>
        </w:rPr>
      </w:pPr>
    </w:p>
    <w:p w:rsidR="00AE3270" w:rsidRDefault="00AE3270" w:rsidP="00AE3270">
      <w:pPr>
        <w:rPr>
          <w:rFonts w:cs="Arial"/>
          <w:b w:val="0"/>
        </w:rPr>
      </w:pPr>
      <w:r>
        <w:rPr>
          <w:rFonts w:cs="Arial"/>
          <w:b w:val="0"/>
        </w:rPr>
        <w:t xml:space="preserve">Program reviews were conducted to identify potential areas of duplication; however, none were found to exist.  There is no known Department or agency which maintains the necessary information, nor is it available from other sources within our Department. </w:t>
      </w:r>
    </w:p>
    <w:p w:rsidR="00AE3270" w:rsidRDefault="00AE3270" w:rsidP="00AE3270">
      <w:pPr>
        <w:rPr>
          <w:rFonts w:cs="Arial"/>
          <w:b w:val="0"/>
        </w:rPr>
      </w:pPr>
    </w:p>
    <w:p w:rsidR="00D44B2B" w:rsidRDefault="00D44B2B" w:rsidP="00AE3270">
      <w:pPr>
        <w:rPr>
          <w:rFonts w:cs="Arial"/>
          <w:b w:val="0"/>
        </w:rPr>
      </w:pPr>
    </w:p>
    <w:p w:rsidR="00D44B2B" w:rsidRPr="00367D5B" w:rsidRDefault="00233939" w:rsidP="00367D5B">
      <w:pPr>
        <w:contextualSpacing/>
        <w:rPr>
          <w:rFonts w:cs="Arial"/>
          <w:szCs w:val="24"/>
        </w:rPr>
      </w:pPr>
      <w:r>
        <w:rPr>
          <w:rFonts w:cs="Arial"/>
          <w:szCs w:val="24"/>
        </w:rPr>
        <w:t xml:space="preserve">5.  </w:t>
      </w:r>
      <w:r w:rsidR="00D44B2B" w:rsidRPr="00367D5B">
        <w:rPr>
          <w:rFonts w:cs="Arial"/>
          <w:szCs w:val="24"/>
        </w:rPr>
        <w:t>If the collection of information impacts small businesses or other small entities, describe any methods used to minimize burden.</w:t>
      </w:r>
    </w:p>
    <w:p w:rsidR="00D44B2B" w:rsidRDefault="00D44B2B" w:rsidP="00D44B2B">
      <w:pPr>
        <w:ind w:left="720"/>
        <w:contextualSpacing/>
        <w:rPr>
          <w:rFonts w:cs="Arial"/>
          <w:b w:val="0"/>
          <w:szCs w:val="24"/>
        </w:rPr>
      </w:pPr>
    </w:p>
    <w:p w:rsidR="00367D5B" w:rsidRDefault="00367D5B" w:rsidP="00367D5B">
      <w:pPr>
        <w:contextualSpacing/>
        <w:rPr>
          <w:rFonts w:cs="Arial"/>
          <w:color w:val="A6A6A6"/>
          <w:szCs w:val="24"/>
        </w:rPr>
      </w:pPr>
      <w:r w:rsidRPr="00367D5B">
        <w:rPr>
          <w:rFonts w:cs="Arial"/>
          <w:b w:val="0"/>
          <w:color w:val="000000" w:themeColor="text1"/>
          <w:szCs w:val="24"/>
        </w:rPr>
        <w:t>The collection of information does not involve small businesses or entities.</w:t>
      </w:r>
    </w:p>
    <w:p w:rsidR="00AE3270" w:rsidRDefault="00AE3270" w:rsidP="00AE3270">
      <w:pPr>
        <w:rPr>
          <w:rFonts w:cs="Arial"/>
          <w:b w:val="0"/>
        </w:rPr>
      </w:pPr>
    </w:p>
    <w:p w:rsidR="00367D5B" w:rsidRDefault="00367D5B" w:rsidP="00AE3270">
      <w:pPr>
        <w:rPr>
          <w:rFonts w:cs="Arial"/>
          <w:b w:val="0"/>
        </w:rPr>
      </w:pPr>
    </w:p>
    <w:p w:rsidR="00367D5B" w:rsidRPr="00367D5B" w:rsidRDefault="00233939" w:rsidP="00AE3270">
      <w:pPr>
        <w:rPr>
          <w:rFonts w:cs="Arial"/>
        </w:rPr>
      </w:pPr>
      <w:r>
        <w:rPr>
          <w:rFonts w:cs="Arial"/>
          <w:szCs w:val="24"/>
        </w:rPr>
        <w:t xml:space="preserve">6.  </w:t>
      </w:r>
      <w:r w:rsidR="00367D5B" w:rsidRPr="00367D5B">
        <w:rPr>
          <w:rFonts w:cs="Arial"/>
          <w:szCs w:val="24"/>
        </w:rPr>
        <w:t>Describe the consequences to Federal program or policy activities if the collection is not conducted or is conducted less frequently as well as any technical or legal obstacles to reducing burden.</w:t>
      </w:r>
    </w:p>
    <w:p w:rsidR="00367D5B" w:rsidRDefault="00367D5B" w:rsidP="00AE3270">
      <w:pPr>
        <w:rPr>
          <w:rFonts w:cs="Arial"/>
          <w:b w:val="0"/>
        </w:rPr>
      </w:pPr>
    </w:p>
    <w:p w:rsidR="00AE3270" w:rsidRDefault="00AE3270" w:rsidP="00AE3270">
      <w:pPr>
        <w:rPr>
          <w:rFonts w:cs="Arial"/>
          <w:b w:val="0"/>
        </w:rPr>
      </w:pPr>
      <w:r>
        <w:rPr>
          <w:rFonts w:cs="Arial"/>
          <w:b w:val="0"/>
        </w:rPr>
        <w:t>If this information is not collected, VA would be in violation of 38 U.S.C. 3512(a) which provides that certain eligible dependents must be given the opportunity to elect the begin date of their eligibility period.  The statute also requires VA to notify eligible children of their right to elect the begin date.  Under 38 U.S.C. 3512(b), eligible spouses are given the opportunity to make an election.  An election is the only way for VA to obtain the dependent’s choice of the begin date of his or her eligibility period.</w:t>
      </w:r>
    </w:p>
    <w:p w:rsidR="00AE3270" w:rsidRDefault="00AE3270" w:rsidP="00AE3270">
      <w:pPr>
        <w:rPr>
          <w:rFonts w:cs="Arial"/>
          <w:b w:val="0"/>
        </w:rPr>
      </w:pPr>
    </w:p>
    <w:p w:rsidR="00367D5B" w:rsidRPr="00367D5B" w:rsidRDefault="00233939" w:rsidP="00AE3270">
      <w:pPr>
        <w:rPr>
          <w:rFonts w:cs="Arial"/>
        </w:rPr>
      </w:pPr>
      <w:r>
        <w:rPr>
          <w:rFonts w:cs="Arial"/>
          <w:szCs w:val="24"/>
        </w:rPr>
        <w:t xml:space="preserve">7.  </w:t>
      </w:r>
      <w:r w:rsidR="00367D5B" w:rsidRPr="00367D5B">
        <w:rPr>
          <w:rFonts w:cs="Arial"/>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67D5B" w:rsidRDefault="00367D5B" w:rsidP="00AE3270">
      <w:pPr>
        <w:rPr>
          <w:rFonts w:cs="Arial"/>
          <w:b w:val="0"/>
        </w:rPr>
      </w:pPr>
    </w:p>
    <w:p w:rsidR="00367D5B" w:rsidRPr="00367D5B" w:rsidRDefault="00367D5B" w:rsidP="00367D5B">
      <w:pPr>
        <w:contextualSpacing/>
        <w:rPr>
          <w:rFonts w:cs="Arial"/>
          <w:b w:val="0"/>
          <w:bCs/>
          <w:color w:val="000000" w:themeColor="text1"/>
          <w:szCs w:val="24"/>
        </w:rPr>
      </w:pPr>
      <w:r w:rsidRPr="00367D5B">
        <w:rPr>
          <w:rFonts w:cs="Arial"/>
          <w:b w:val="0"/>
          <w:bCs/>
          <w:color w:val="000000" w:themeColor="text1"/>
          <w:szCs w:val="24"/>
        </w:rPr>
        <w:t>There is no special circumstance requiring collection in a manner inconsistent with 5 CFR 1320.6 guidelines.</w:t>
      </w:r>
    </w:p>
    <w:p w:rsidR="00367D5B" w:rsidRDefault="00367D5B" w:rsidP="00AE3270">
      <w:pPr>
        <w:rPr>
          <w:rFonts w:cs="Arial"/>
          <w:b w:val="0"/>
        </w:rPr>
      </w:pPr>
    </w:p>
    <w:p w:rsidR="00367D5B" w:rsidRDefault="00367D5B" w:rsidP="00AE3270">
      <w:pPr>
        <w:rPr>
          <w:rFonts w:cs="Arial"/>
          <w:b w:val="0"/>
        </w:rPr>
      </w:pPr>
    </w:p>
    <w:p w:rsidR="00367D5B" w:rsidRPr="00367D5B" w:rsidRDefault="00233939" w:rsidP="00AE3270">
      <w:pPr>
        <w:rPr>
          <w:rFonts w:cs="Arial"/>
        </w:rPr>
      </w:pPr>
      <w:r>
        <w:rPr>
          <w:rFonts w:cs="Arial"/>
          <w:szCs w:val="24"/>
        </w:rPr>
        <w:t xml:space="preserve">8.  </w:t>
      </w:r>
      <w:r w:rsidR="00367D5B" w:rsidRPr="00367D5B">
        <w:rPr>
          <w:rFonts w:cs="Arial"/>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367D5B">
        <w:rPr>
          <w:rFonts w:cs="Arial"/>
          <w:szCs w:val="24"/>
        </w:rPr>
        <w:t>.</w:t>
      </w:r>
    </w:p>
    <w:p w:rsidR="00367D5B" w:rsidRDefault="00367D5B" w:rsidP="00AE3270">
      <w:pPr>
        <w:rPr>
          <w:rFonts w:cs="Arial"/>
          <w:b w:val="0"/>
        </w:rPr>
      </w:pPr>
    </w:p>
    <w:p w:rsidR="00367D5B" w:rsidRDefault="000B2DDC" w:rsidP="00367D5B">
      <w:pPr>
        <w:tabs>
          <w:tab w:val="left" w:pos="480"/>
          <w:tab w:val="right" w:pos="8640"/>
        </w:tabs>
        <w:ind w:right="684"/>
        <w:contextualSpacing/>
        <w:rPr>
          <w:rFonts w:cs="Arial"/>
          <w:b w:val="0"/>
        </w:rPr>
      </w:pPr>
      <w:r w:rsidRPr="009F4B06">
        <w:rPr>
          <w:rFonts w:cs="Arial"/>
          <w:b w:val="0"/>
        </w:rPr>
        <w:t>The Department notice was published in the Federal Register on Jul 6, 2016, Volume 81, Number 129, page 44095.  No comments were received in response to this notice</w:t>
      </w:r>
    </w:p>
    <w:p w:rsidR="00367D5B" w:rsidRDefault="00367D5B" w:rsidP="00367D5B">
      <w:pPr>
        <w:tabs>
          <w:tab w:val="left" w:pos="480"/>
          <w:tab w:val="right" w:pos="8640"/>
        </w:tabs>
        <w:ind w:right="684"/>
        <w:contextualSpacing/>
        <w:rPr>
          <w:rFonts w:cs="Arial"/>
          <w:b w:val="0"/>
        </w:rPr>
      </w:pPr>
    </w:p>
    <w:p w:rsidR="00367D5B" w:rsidRPr="00367D5B" w:rsidRDefault="00233939" w:rsidP="00367D5B">
      <w:pPr>
        <w:tabs>
          <w:tab w:val="left" w:pos="480"/>
          <w:tab w:val="right" w:pos="8640"/>
        </w:tabs>
        <w:ind w:right="684"/>
        <w:contextualSpacing/>
        <w:rPr>
          <w:rFonts w:cs="Arial"/>
          <w:szCs w:val="24"/>
        </w:rPr>
      </w:pPr>
      <w:r>
        <w:rPr>
          <w:rFonts w:cs="Arial"/>
          <w:szCs w:val="24"/>
        </w:rPr>
        <w:t xml:space="preserve">9.  </w:t>
      </w:r>
      <w:r w:rsidR="00367D5B" w:rsidRPr="00367D5B">
        <w:rPr>
          <w:rFonts w:cs="Arial"/>
          <w:szCs w:val="24"/>
        </w:rPr>
        <w:t>Explain any decision to provide any payment or gift to respondents, other than remuneration of contractors or grantees.</w:t>
      </w:r>
    </w:p>
    <w:p w:rsidR="00367D5B" w:rsidRDefault="00367D5B" w:rsidP="00AE3270">
      <w:pPr>
        <w:rPr>
          <w:rFonts w:cs="Arial"/>
          <w:b w:val="0"/>
        </w:rPr>
      </w:pPr>
    </w:p>
    <w:p w:rsidR="00AE3270" w:rsidRDefault="00367D5B" w:rsidP="00AE3270">
      <w:pPr>
        <w:rPr>
          <w:rFonts w:cs="Arial"/>
          <w:b w:val="0"/>
        </w:rPr>
      </w:pPr>
      <w:r w:rsidRPr="00367D5B">
        <w:rPr>
          <w:rFonts w:cs="Arial"/>
          <w:b w:val="0"/>
          <w:bCs/>
          <w:color w:val="000000" w:themeColor="text1"/>
          <w:szCs w:val="24"/>
        </w:rPr>
        <w:t>No payments or gifts to respondents have been made under this collection of information</w:t>
      </w:r>
      <w:r w:rsidR="00AE3270">
        <w:rPr>
          <w:rFonts w:cs="Arial"/>
          <w:b w:val="0"/>
        </w:rPr>
        <w:t>.</w:t>
      </w:r>
    </w:p>
    <w:p w:rsidR="00AF1228" w:rsidRDefault="00AF1228" w:rsidP="00AE3270">
      <w:pPr>
        <w:rPr>
          <w:rFonts w:cs="Arial"/>
          <w:b w:val="0"/>
        </w:rPr>
      </w:pPr>
    </w:p>
    <w:p w:rsidR="00AF1228" w:rsidRDefault="00AF1228" w:rsidP="00AE3270">
      <w:pPr>
        <w:rPr>
          <w:rFonts w:cs="Arial"/>
          <w:b w:val="0"/>
        </w:rPr>
      </w:pPr>
    </w:p>
    <w:p w:rsidR="00AF1228" w:rsidRPr="00AF1228" w:rsidRDefault="00233939" w:rsidP="00AE3270">
      <w:pPr>
        <w:rPr>
          <w:rFonts w:cs="Arial"/>
        </w:rPr>
      </w:pPr>
      <w:r>
        <w:rPr>
          <w:rFonts w:cs="Arial"/>
          <w:color w:val="000000"/>
          <w:szCs w:val="24"/>
        </w:rPr>
        <w:t xml:space="preserve">10.  </w:t>
      </w:r>
      <w:r w:rsidR="00AF1228" w:rsidRPr="00AF1228">
        <w:rPr>
          <w:rFonts w:cs="Arial"/>
          <w:color w:val="000000"/>
          <w:szCs w:val="24"/>
        </w:rPr>
        <w:t xml:space="preserve">Describe any assurance </w:t>
      </w:r>
      <w:r w:rsidR="00AF1228" w:rsidRPr="00AF1228">
        <w:rPr>
          <w:rFonts w:cs="Arial"/>
          <w:szCs w:val="24"/>
        </w:rPr>
        <w:t xml:space="preserve">of privacy, to the extent permitted by law, </w:t>
      </w:r>
      <w:r w:rsidR="00AF1228" w:rsidRPr="00AF1228">
        <w:rPr>
          <w:rFonts w:cs="Arial"/>
          <w:color w:val="000000"/>
          <w:szCs w:val="24"/>
        </w:rPr>
        <w:t>provided to respondents and the basis for the assurance in statute, regulation, or agency policy.</w:t>
      </w:r>
    </w:p>
    <w:p w:rsidR="00AE3270" w:rsidRDefault="00AE3270" w:rsidP="00AE3270">
      <w:pPr>
        <w:rPr>
          <w:rFonts w:cs="Arial"/>
          <w:b w:val="0"/>
        </w:rPr>
      </w:pPr>
    </w:p>
    <w:p w:rsidR="00AE3270" w:rsidRDefault="00AE3270" w:rsidP="00AE3270">
      <w:pPr>
        <w:rPr>
          <w:rFonts w:cs="Arial"/>
          <w:b w:val="0"/>
          <w:u w:val="single"/>
        </w:rPr>
      </w:pPr>
      <w:r>
        <w:rPr>
          <w:rFonts w:cs="Arial"/>
          <w:b w:val="0"/>
        </w:rPr>
        <w:t>VA Form</w:t>
      </w:r>
      <w:r w:rsidR="000170A1">
        <w:rPr>
          <w:rFonts w:cs="Arial"/>
          <w:b w:val="0"/>
        </w:rPr>
        <w:t xml:space="preserve"> Letter</w:t>
      </w:r>
      <w:r>
        <w:rPr>
          <w:rFonts w:cs="Arial"/>
          <w:b w:val="0"/>
        </w:rPr>
        <w:t xml:space="preserve"> 22-909 is retained permanently in the claimant’s education folder.  Our assurance of confidentiality is covered by 38 U.S.C. 5701 and our System of Records, </w:t>
      </w:r>
      <w:r>
        <w:rPr>
          <w:rFonts w:cs="Arial"/>
          <w:b w:val="0"/>
          <w:u w:val="single"/>
        </w:rPr>
        <w:t>Compensation, Pension, Education and Vocational Rehabilitation and Employment Records – VA (58VA21/22/28), which are contained in the Privacy Act Issuances, 2011 Compilation.</w:t>
      </w:r>
    </w:p>
    <w:p w:rsidR="00AE3270" w:rsidRDefault="00AE3270" w:rsidP="00AE3270">
      <w:pPr>
        <w:rPr>
          <w:rFonts w:cs="Arial"/>
        </w:rPr>
      </w:pPr>
    </w:p>
    <w:p w:rsidR="00AF1228" w:rsidRPr="00AF1228" w:rsidRDefault="00233939" w:rsidP="00AF1228">
      <w:pPr>
        <w:tabs>
          <w:tab w:val="left" w:pos="480"/>
          <w:tab w:val="right" w:pos="8640"/>
        </w:tabs>
        <w:ind w:right="684"/>
        <w:contextualSpacing/>
        <w:rPr>
          <w:rFonts w:cs="Arial"/>
          <w:szCs w:val="24"/>
        </w:rPr>
      </w:pPr>
      <w:r>
        <w:rPr>
          <w:rFonts w:cs="Arial"/>
          <w:szCs w:val="24"/>
        </w:rPr>
        <w:t xml:space="preserve">11.  </w:t>
      </w:r>
      <w:r w:rsidR="00AF1228" w:rsidRPr="00AF1228">
        <w:rPr>
          <w:rFonts w:cs="Arial"/>
          <w:szCs w:val="24"/>
        </w:rPr>
        <w:t>Provide additional justification for any questions of a sensitive nature</w:t>
      </w:r>
      <w:r w:rsidR="00AF1228" w:rsidRPr="00AF1228">
        <w:rPr>
          <w:rFonts w:cs="Arial"/>
          <w:color w:val="0000FF"/>
          <w:szCs w:val="24"/>
        </w:rPr>
        <w:t xml:space="preserve"> </w:t>
      </w:r>
      <w:r w:rsidR="00AF1228" w:rsidRPr="00AF1228">
        <w:rPr>
          <w:rFonts w:cs="Arial"/>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F1228" w:rsidRDefault="00AF1228" w:rsidP="00AE3270">
      <w:pPr>
        <w:rPr>
          <w:rFonts w:cs="Arial"/>
        </w:rPr>
      </w:pPr>
    </w:p>
    <w:p w:rsidR="00AE3270" w:rsidRDefault="00AE3270" w:rsidP="00AE3270">
      <w:pPr>
        <w:rPr>
          <w:rFonts w:cs="Arial"/>
          <w:b w:val="0"/>
        </w:rPr>
      </w:pPr>
      <w:r>
        <w:rPr>
          <w:rFonts w:cs="Arial"/>
          <w:b w:val="0"/>
        </w:rPr>
        <w:t>None of the information collected is considered to be of a sensitive nature.</w:t>
      </w:r>
    </w:p>
    <w:p w:rsidR="00AE3270" w:rsidRDefault="00AE3270" w:rsidP="00AE3270">
      <w:pPr>
        <w:rPr>
          <w:rFonts w:cs="Arial"/>
          <w:b w:val="0"/>
        </w:rPr>
      </w:pPr>
    </w:p>
    <w:p w:rsidR="00AF1228" w:rsidRDefault="00AF1228" w:rsidP="00AE3270">
      <w:pPr>
        <w:rPr>
          <w:rFonts w:cs="Arial"/>
          <w:b w:val="0"/>
        </w:rPr>
      </w:pPr>
    </w:p>
    <w:p w:rsidR="00AF1228" w:rsidRPr="00233939" w:rsidRDefault="00233939" w:rsidP="00AE3270">
      <w:pPr>
        <w:rPr>
          <w:rFonts w:cs="Arial"/>
          <w:szCs w:val="24"/>
        </w:rPr>
      </w:pPr>
      <w:r>
        <w:rPr>
          <w:rFonts w:cs="Arial"/>
          <w:szCs w:val="24"/>
        </w:rPr>
        <w:t xml:space="preserve">12.  </w:t>
      </w:r>
      <w:r w:rsidR="00AF1228" w:rsidRPr="00233939">
        <w:rPr>
          <w:rFonts w:cs="Arial"/>
          <w:szCs w:val="24"/>
        </w:rPr>
        <w:t>Estimate of the hour burden of the collection of information:</w:t>
      </w:r>
    </w:p>
    <w:p w:rsidR="00AF1228" w:rsidRPr="00AF1228" w:rsidRDefault="00AF1228" w:rsidP="00AE3270">
      <w:pPr>
        <w:rPr>
          <w:rFonts w:cs="Arial"/>
          <w:b w:val="0"/>
          <w:szCs w:val="24"/>
        </w:rPr>
      </w:pPr>
    </w:p>
    <w:p w:rsidR="00AF1228" w:rsidRPr="00AF1228" w:rsidRDefault="00AF1228" w:rsidP="00AF1228">
      <w:pPr>
        <w:tabs>
          <w:tab w:val="left" w:pos="480"/>
          <w:tab w:val="right" w:pos="8640"/>
        </w:tabs>
        <w:ind w:left="720" w:right="684"/>
        <w:contextualSpacing/>
        <w:rPr>
          <w:rFonts w:cs="Arial"/>
          <w:b w:val="0"/>
          <w:szCs w:val="24"/>
        </w:rPr>
      </w:pPr>
      <w:proofErr w:type="gramStart"/>
      <w:r w:rsidRPr="00AF1228">
        <w:rPr>
          <w:rFonts w:cs="Arial"/>
          <w:b w:val="0"/>
          <w:szCs w:val="24"/>
        </w:rPr>
        <w:t>Estimate of Information</w:t>
      </w:r>
      <w:r w:rsidR="00233939">
        <w:rPr>
          <w:rFonts w:cs="Arial"/>
          <w:b w:val="0"/>
          <w:szCs w:val="24"/>
        </w:rPr>
        <w:t xml:space="preserve"> </w:t>
      </w:r>
      <w:r w:rsidRPr="00AF1228">
        <w:rPr>
          <w:rFonts w:cs="Arial"/>
          <w:b w:val="0"/>
          <w:szCs w:val="24"/>
        </w:rPr>
        <w:t>Collection Burden.</w:t>
      </w:r>
      <w:proofErr w:type="gramEnd"/>
    </w:p>
    <w:p w:rsidR="00AF1228" w:rsidRPr="00AF1228" w:rsidRDefault="00AF1228" w:rsidP="00AF1228">
      <w:pPr>
        <w:rPr>
          <w:rFonts w:cs="Arial"/>
          <w:b w:val="0"/>
          <w:szCs w:val="24"/>
        </w:rPr>
      </w:pPr>
    </w:p>
    <w:p w:rsidR="00AF1228" w:rsidRPr="00AF1228" w:rsidRDefault="00AF1228" w:rsidP="00AF1228">
      <w:pPr>
        <w:numPr>
          <w:ilvl w:val="0"/>
          <w:numId w:val="1"/>
        </w:numPr>
        <w:tabs>
          <w:tab w:val="left" w:pos="480"/>
          <w:tab w:val="right" w:pos="8640"/>
        </w:tabs>
        <w:ind w:right="684"/>
        <w:contextualSpacing/>
        <w:rPr>
          <w:rFonts w:cs="Arial"/>
          <w:b w:val="0"/>
          <w:szCs w:val="24"/>
        </w:rPr>
      </w:pPr>
      <w:r w:rsidRPr="00AF1228">
        <w:rPr>
          <w:rFonts w:cs="Arial"/>
          <w:b w:val="0"/>
          <w:szCs w:val="24"/>
        </w:rPr>
        <w:t xml:space="preserve">Number of Respondents: </w:t>
      </w:r>
      <w:r w:rsidR="00EB5EA7">
        <w:rPr>
          <w:rFonts w:cs="Arial"/>
          <w:b w:val="0"/>
          <w:szCs w:val="24"/>
        </w:rPr>
        <w:t>384</w:t>
      </w:r>
    </w:p>
    <w:p w:rsidR="00AF1228" w:rsidRPr="00AF1228" w:rsidRDefault="00AF1228" w:rsidP="00AF1228">
      <w:pPr>
        <w:tabs>
          <w:tab w:val="left" w:pos="480"/>
          <w:tab w:val="right" w:pos="8640"/>
        </w:tabs>
        <w:ind w:left="1440" w:right="684"/>
        <w:rPr>
          <w:rFonts w:cs="Arial"/>
          <w:b w:val="0"/>
          <w:szCs w:val="24"/>
        </w:rPr>
      </w:pPr>
    </w:p>
    <w:p w:rsidR="00AF1228" w:rsidRPr="00AF1228" w:rsidRDefault="00AF1228" w:rsidP="00AF1228">
      <w:pPr>
        <w:numPr>
          <w:ilvl w:val="0"/>
          <w:numId w:val="2"/>
        </w:numPr>
        <w:tabs>
          <w:tab w:val="left" w:pos="480"/>
          <w:tab w:val="right" w:pos="8640"/>
        </w:tabs>
        <w:ind w:right="684"/>
        <w:contextualSpacing/>
        <w:rPr>
          <w:rFonts w:cs="Arial"/>
          <w:b w:val="0"/>
          <w:szCs w:val="24"/>
        </w:rPr>
      </w:pPr>
      <w:r w:rsidRPr="00AF1228">
        <w:rPr>
          <w:rFonts w:cs="Arial"/>
          <w:b w:val="0"/>
          <w:szCs w:val="24"/>
        </w:rPr>
        <w:t xml:space="preserve">Frequency of Response:  </w:t>
      </w:r>
      <w:r w:rsidR="00A6283F">
        <w:rPr>
          <w:rFonts w:cs="Arial"/>
          <w:b w:val="0"/>
          <w:szCs w:val="24"/>
        </w:rPr>
        <w:t>Once During Benefit Period</w:t>
      </w:r>
    </w:p>
    <w:p w:rsidR="00AF1228" w:rsidRPr="00AF1228" w:rsidRDefault="00AF1228" w:rsidP="00AF1228">
      <w:pPr>
        <w:ind w:left="720"/>
        <w:rPr>
          <w:rFonts w:cs="Arial"/>
          <w:b w:val="0"/>
          <w:szCs w:val="24"/>
        </w:rPr>
      </w:pPr>
    </w:p>
    <w:p w:rsidR="00AF1228" w:rsidRPr="00AF1228" w:rsidRDefault="00AF1228" w:rsidP="00AF1228">
      <w:pPr>
        <w:numPr>
          <w:ilvl w:val="0"/>
          <w:numId w:val="2"/>
        </w:numPr>
        <w:contextualSpacing/>
        <w:rPr>
          <w:rFonts w:cs="Arial"/>
          <w:b w:val="0"/>
          <w:szCs w:val="24"/>
        </w:rPr>
      </w:pPr>
      <w:r w:rsidRPr="00AF1228">
        <w:rPr>
          <w:rFonts w:cs="Arial"/>
          <w:b w:val="0"/>
          <w:szCs w:val="24"/>
        </w:rPr>
        <w:t xml:space="preserve">Annual Burden Hours:  </w:t>
      </w:r>
      <w:r w:rsidR="00EB5EA7">
        <w:rPr>
          <w:rFonts w:cs="Arial"/>
          <w:b w:val="0"/>
          <w:szCs w:val="24"/>
        </w:rPr>
        <w:t>96</w:t>
      </w:r>
    </w:p>
    <w:p w:rsidR="00AF1228" w:rsidRPr="00AF1228" w:rsidRDefault="00AF1228" w:rsidP="00AF1228">
      <w:pPr>
        <w:rPr>
          <w:rFonts w:cs="Arial"/>
          <w:b w:val="0"/>
          <w:szCs w:val="24"/>
        </w:rPr>
      </w:pPr>
    </w:p>
    <w:p w:rsidR="009A4D75" w:rsidRDefault="00AF1228" w:rsidP="00AF1228">
      <w:pPr>
        <w:numPr>
          <w:ilvl w:val="0"/>
          <w:numId w:val="2"/>
        </w:numPr>
        <w:tabs>
          <w:tab w:val="left" w:pos="480"/>
          <w:tab w:val="right" w:pos="8640"/>
        </w:tabs>
        <w:ind w:right="684"/>
        <w:rPr>
          <w:rFonts w:cs="Arial"/>
          <w:b w:val="0"/>
          <w:szCs w:val="24"/>
        </w:rPr>
      </w:pPr>
      <w:r w:rsidRPr="00AF1228">
        <w:rPr>
          <w:rFonts w:cs="Arial"/>
          <w:b w:val="0"/>
          <w:szCs w:val="24"/>
        </w:rPr>
        <w:t xml:space="preserve">Estimated Completion Time: </w:t>
      </w:r>
      <w:r w:rsidR="00EB5EA7">
        <w:rPr>
          <w:rFonts w:cs="Arial"/>
          <w:b w:val="0"/>
          <w:szCs w:val="24"/>
        </w:rPr>
        <w:t>15 minutes</w:t>
      </w:r>
    </w:p>
    <w:p w:rsidR="009A4D75" w:rsidRDefault="009A4D75">
      <w:pPr>
        <w:spacing w:after="200" w:line="276" w:lineRule="auto"/>
        <w:rPr>
          <w:rFonts w:cs="Arial"/>
          <w:b w:val="0"/>
          <w:szCs w:val="24"/>
        </w:rPr>
      </w:pPr>
      <w:r>
        <w:rPr>
          <w:rFonts w:cs="Arial"/>
          <w:b w:val="0"/>
          <w:szCs w:val="24"/>
        </w:rPr>
        <w:br w:type="page"/>
      </w:r>
    </w:p>
    <w:p w:rsidR="009A4D75" w:rsidRPr="009A4D75" w:rsidRDefault="009A4D75" w:rsidP="009A4D75">
      <w:pPr>
        <w:numPr>
          <w:ilvl w:val="0"/>
          <w:numId w:val="2"/>
        </w:numPr>
        <w:tabs>
          <w:tab w:val="left" w:pos="480"/>
          <w:tab w:val="right" w:pos="8640"/>
        </w:tabs>
        <w:ind w:right="684"/>
        <w:rPr>
          <w:rFonts w:cs="Arial"/>
          <w:b w:val="0"/>
          <w:szCs w:val="24"/>
        </w:rPr>
      </w:pPr>
      <w:r w:rsidRPr="009A4D75">
        <w:rPr>
          <w:rFonts w:cs="Arial"/>
          <w:b w:val="0"/>
          <w:szCs w:val="24"/>
        </w:rPr>
        <w:t xml:space="preserve">The respondent population consists of veterans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9A4D75" w:rsidRPr="009A4D75" w:rsidRDefault="009A4D75" w:rsidP="009A4D75">
      <w:pPr>
        <w:pStyle w:val="ListParagraph"/>
        <w:tabs>
          <w:tab w:val="left" w:pos="480"/>
          <w:tab w:val="left" w:pos="1080"/>
          <w:tab w:val="left" w:pos="1680"/>
        </w:tabs>
        <w:ind w:left="1080"/>
        <w:jc w:val="both"/>
        <w:rPr>
          <w:rFonts w:cs="Arial"/>
          <w:b w:val="0"/>
          <w:szCs w:val="24"/>
        </w:rPr>
      </w:pPr>
    </w:p>
    <w:p w:rsidR="009A4D75" w:rsidRPr="009A4D75" w:rsidRDefault="009A4D75" w:rsidP="009A4D75">
      <w:pPr>
        <w:pStyle w:val="ListParagraph"/>
        <w:tabs>
          <w:tab w:val="left" w:pos="480"/>
          <w:tab w:val="left" w:pos="1080"/>
          <w:tab w:val="left" w:pos="1680"/>
        </w:tabs>
        <w:ind w:left="1080"/>
        <w:jc w:val="both"/>
        <w:rPr>
          <w:rFonts w:cs="Arial"/>
          <w:b w:val="0"/>
          <w:szCs w:val="24"/>
        </w:rPr>
      </w:pPr>
      <w:r w:rsidRPr="009A4D75">
        <w:rPr>
          <w:rFonts w:cs="Arial"/>
          <w:b w:val="0"/>
          <w:szCs w:val="24"/>
        </w:rPr>
        <w:t xml:space="preserve">The Bureau of Labor Statistics gathers information on full-time wage and salary workers.  Accordingly, the median weekly earnings of full-time wage and salary workers </w:t>
      </w:r>
      <w:proofErr w:type="gramStart"/>
      <w:r w:rsidRPr="009A4D75">
        <w:rPr>
          <w:rFonts w:cs="Arial"/>
          <w:b w:val="0"/>
          <w:szCs w:val="24"/>
        </w:rPr>
        <w:t>is</w:t>
      </w:r>
      <w:proofErr w:type="gramEnd"/>
      <w:r w:rsidRPr="009A4D75">
        <w:rPr>
          <w:rFonts w:cs="Arial"/>
          <w:b w:val="0"/>
          <w:szCs w:val="24"/>
        </w:rPr>
        <w:t xml:space="preserve"> $929.20.  Assuming a forty (40) hour work week, the median hourly wage is $23.23.</w:t>
      </w:r>
    </w:p>
    <w:p w:rsidR="009A4D75" w:rsidRPr="009A4D75" w:rsidRDefault="009A4D75" w:rsidP="009A4D75">
      <w:pPr>
        <w:tabs>
          <w:tab w:val="left" w:pos="480"/>
          <w:tab w:val="left" w:pos="1080"/>
          <w:tab w:val="left" w:pos="1680"/>
        </w:tabs>
        <w:ind w:left="720"/>
        <w:jc w:val="both"/>
        <w:rPr>
          <w:rFonts w:cs="Arial"/>
          <w:b w:val="0"/>
          <w:szCs w:val="24"/>
        </w:rPr>
      </w:pPr>
    </w:p>
    <w:p w:rsidR="009A4D75" w:rsidRPr="009A4D75" w:rsidRDefault="009A4D75" w:rsidP="009A4D75">
      <w:pPr>
        <w:pStyle w:val="ListParagraph"/>
        <w:tabs>
          <w:tab w:val="left" w:pos="480"/>
          <w:tab w:val="left" w:pos="1080"/>
          <w:tab w:val="left" w:pos="1680"/>
        </w:tabs>
        <w:ind w:left="1080"/>
        <w:jc w:val="both"/>
        <w:rPr>
          <w:rFonts w:cs="Arial"/>
          <w:b w:val="0"/>
          <w:szCs w:val="24"/>
        </w:rPr>
      </w:pPr>
      <w:r w:rsidRPr="009A4D75">
        <w:rPr>
          <w:rFonts w:cs="Arial"/>
          <w:b w:val="0"/>
          <w:szCs w:val="24"/>
        </w:rPr>
        <w:t xml:space="preserve">The general wage code of “00-000-0000 for “All Occupations” may be found by clicking this link:  </w:t>
      </w:r>
      <w:hyperlink r:id="rId11" w:history="1">
        <w:r w:rsidRPr="009A4D75">
          <w:rPr>
            <w:rStyle w:val="Hyperlink"/>
            <w:rFonts w:cs="Arial"/>
            <w:b w:val="0"/>
            <w:szCs w:val="24"/>
          </w:rPr>
          <w:t>https://www.bls.gov/oes/current/oes_nat.htm</w:t>
        </w:r>
      </w:hyperlink>
      <w:r w:rsidRPr="009A4D75">
        <w:rPr>
          <w:rFonts w:cs="Arial"/>
          <w:b w:val="0"/>
          <w:szCs w:val="24"/>
        </w:rPr>
        <w:t>, as of May, 2015.</w:t>
      </w:r>
    </w:p>
    <w:p w:rsidR="009A4D75" w:rsidRPr="009A4D75" w:rsidRDefault="009A4D75" w:rsidP="009A4D75">
      <w:pPr>
        <w:pStyle w:val="ListParagraph"/>
        <w:tabs>
          <w:tab w:val="left" w:pos="480"/>
          <w:tab w:val="left" w:pos="1080"/>
          <w:tab w:val="left" w:pos="1680"/>
        </w:tabs>
        <w:ind w:left="1080"/>
        <w:jc w:val="both"/>
        <w:rPr>
          <w:b w:val="0"/>
        </w:rPr>
      </w:pPr>
    </w:p>
    <w:p w:rsidR="009A4D75" w:rsidRPr="009A4D75" w:rsidRDefault="009A4D75" w:rsidP="009A4D75">
      <w:pPr>
        <w:pStyle w:val="ListParagraph"/>
        <w:tabs>
          <w:tab w:val="left" w:pos="480"/>
          <w:tab w:val="left" w:pos="1080"/>
          <w:tab w:val="left" w:pos="1680"/>
        </w:tabs>
        <w:ind w:left="1080"/>
        <w:jc w:val="both"/>
        <w:rPr>
          <w:rFonts w:cs="Arial"/>
          <w:b w:val="0"/>
          <w:szCs w:val="24"/>
        </w:rPr>
      </w:pPr>
      <w:r w:rsidRPr="009A4D75">
        <w:rPr>
          <w:rFonts w:cs="Arial"/>
          <w:b w:val="0"/>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p>
    <w:p w:rsidR="009A4D75" w:rsidRPr="009A4D75" w:rsidRDefault="009A4D75" w:rsidP="009A4D75">
      <w:pPr>
        <w:tabs>
          <w:tab w:val="left" w:pos="480"/>
          <w:tab w:val="left" w:pos="1080"/>
          <w:tab w:val="left" w:pos="1680"/>
        </w:tabs>
        <w:ind w:left="720"/>
        <w:jc w:val="both"/>
        <w:rPr>
          <w:rFonts w:cs="Arial"/>
          <w:b w:val="0"/>
          <w:szCs w:val="24"/>
        </w:rPr>
      </w:pPr>
    </w:p>
    <w:p w:rsidR="00AF1228" w:rsidRDefault="00AF1228" w:rsidP="00AE3270">
      <w:pPr>
        <w:rPr>
          <w:rFonts w:cs="Arial"/>
          <w:b w:val="0"/>
        </w:rPr>
      </w:pPr>
    </w:p>
    <w:p w:rsidR="00D338B8" w:rsidRPr="00D338B8" w:rsidRDefault="00D338B8" w:rsidP="00AE3270">
      <w:pPr>
        <w:rPr>
          <w:rFonts w:cs="Arial"/>
        </w:rPr>
      </w:pPr>
      <w:r w:rsidRPr="00D338B8">
        <w:rPr>
          <w:rFonts w:cs="Arial"/>
        </w:rPr>
        <w:t xml:space="preserve">CALCULATIONS: </w:t>
      </w:r>
    </w:p>
    <w:p w:rsidR="00D338B8" w:rsidRDefault="00D338B8" w:rsidP="00AE3270">
      <w:pPr>
        <w:rPr>
          <w:rFonts w:cs="Arial"/>
          <w:b w:val="0"/>
        </w:rPr>
      </w:pPr>
    </w:p>
    <w:p w:rsidR="00AE3270" w:rsidRDefault="00AE3270" w:rsidP="00AE3270">
      <w:pPr>
        <w:rPr>
          <w:rFonts w:cs="Arial"/>
          <w:b w:val="0"/>
        </w:rPr>
      </w:pPr>
      <w:r>
        <w:rPr>
          <w:rFonts w:cs="Arial"/>
          <w:b w:val="0"/>
        </w:rPr>
        <w:t xml:space="preserve">The estimated annual burden for the collection of this information is </w:t>
      </w:r>
      <w:r w:rsidR="003B26A2">
        <w:rPr>
          <w:rFonts w:cs="Arial"/>
          <w:b w:val="0"/>
        </w:rPr>
        <w:t>96</w:t>
      </w:r>
      <w:r>
        <w:rPr>
          <w:rFonts w:cs="Arial"/>
          <w:b w:val="0"/>
        </w:rPr>
        <w:t xml:space="preserve"> hours.</w:t>
      </w:r>
    </w:p>
    <w:p w:rsidR="00AE3270" w:rsidRDefault="00AE3270" w:rsidP="00AE3270">
      <w:pPr>
        <w:rPr>
          <w:rFonts w:cs="Arial"/>
          <w:b w:val="0"/>
        </w:rPr>
      </w:pPr>
    </w:p>
    <w:p w:rsidR="00AE3270" w:rsidRDefault="00AE3270" w:rsidP="00AE3270">
      <w:pPr>
        <w:rPr>
          <w:rFonts w:cs="Arial"/>
          <w:b w:val="0"/>
        </w:rPr>
      </w:pPr>
      <w:r>
        <w:rPr>
          <w:rFonts w:cs="Arial"/>
          <w:b w:val="0"/>
        </w:rPr>
        <w:t>VA projects that for FY 201</w:t>
      </w:r>
      <w:r w:rsidR="003B26A2">
        <w:rPr>
          <w:rFonts w:cs="Arial"/>
          <w:b w:val="0"/>
        </w:rPr>
        <w:t>6 – 2019</w:t>
      </w:r>
      <w:r>
        <w:rPr>
          <w:rFonts w:cs="Arial"/>
          <w:b w:val="0"/>
        </w:rPr>
        <w:t xml:space="preserve">, an average of </w:t>
      </w:r>
      <w:r w:rsidR="003B26A2">
        <w:rPr>
          <w:rFonts w:cs="Arial"/>
          <w:b w:val="0"/>
        </w:rPr>
        <w:t>384</w:t>
      </w:r>
      <w:r>
        <w:rPr>
          <w:rFonts w:cs="Arial"/>
          <w:b w:val="0"/>
        </w:rPr>
        <w:t xml:space="preserve"> individuals will apply for DEA benefits over the course of the </w:t>
      </w:r>
      <w:r w:rsidR="003B26A2">
        <w:rPr>
          <w:rFonts w:cs="Arial"/>
          <w:b w:val="0"/>
        </w:rPr>
        <w:t>four</w:t>
      </w:r>
      <w:r>
        <w:rPr>
          <w:rFonts w:cs="Arial"/>
          <w:b w:val="0"/>
        </w:rPr>
        <w:t xml:space="preserve"> years.</w:t>
      </w:r>
    </w:p>
    <w:p w:rsidR="00AE3270" w:rsidRDefault="00AE3270" w:rsidP="00AE3270">
      <w:pPr>
        <w:rPr>
          <w:rFonts w:cs="Arial"/>
          <w:b w:val="0"/>
        </w:rPr>
      </w:pPr>
    </w:p>
    <w:p w:rsidR="00AE3270" w:rsidRDefault="00AE3270" w:rsidP="00AE3270">
      <w:pPr>
        <w:rPr>
          <w:rFonts w:cs="Arial"/>
          <w:b w:val="0"/>
        </w:rPr>
      </w:pPr>
      <w:r>
        <w:rPr>
          <w:rFonts w:cs="Arial"/>
          <w:b w:val="0"/>
        </w:rPr>
        <w:t xml:space="preserve">This figure represents the number of annual responses </w:t>
      </w:r>
      <w:r w:rsidR="003B26A2">
        <w:rPr>
          <w:rFonts w:cs="Arial"/>
          <w:b w:val="0"/>
        </w:rPr>
        <w:t>384</w:t>
      </w:r>
      <w:r>
        <w:rPr>
          <w:rFonts w:cs="Arial"/>
          <w:b w:val="0"/>
        </w:rPr>
        <w:t xml:space="preserve"> multiplied by 15</w:t>
      </w:r>
      <w:r w:rsidR="00D338B8">
        <w:rPr>
          <w:rFonts w:cs="Arial"/>
          <w:b w:val="0"/>
        </w:rPr>
        <w:t>/60</w:t>
      </w:r>
      <w:r>
        <w:rPr>
          <w:rFonts w:cs="Arial"/>
          <w:b w:val="0"/>
        </w:rPr>
        <w:t xml:space="preserve"> minutes which is the time required by the dependent to determine his/her desired begin date for DEA benefits and to complete the request.  We project that a respondent will only submit this information once during their benefit period.  We based the estimate of 15 minutes on our experience.  We did not conduct a special survey to determine this estimate.  </w:t>
      </w:r>
    </w:p>
    <w:p w:rsidR="00AE3270" w:rsidRDefault="00AE3270" w:rsidP="00AE3270">
      <w:pPr>
        <w:rPr>
          <w:rFonts w:cs="Arial"/>
          <w:b w:val="0"/>
        </w:rPr>
      </w:pPr>
    </w:p>
    <w:p w:rsidR="00AF1228" w:rsidRDefault="00AE3270" w:rsidP="00AE3270">
      <w:pPr>
        <w:rPr>
          <w:rFonts w:cs="Arial"/>
          <w:b w:val="0"/>
        </w:rPr>
      </w:pPr>
      <w:r>
        <w:rPr>
          <w:rFonts w:cs="Arial"/>
          <w:b w:val="0"/>
        </w:rPr>
        <w:t>The annual gross cost to the public is $</w:t>
      </w:r>
      <w:r w:rsidR="002414AF">
        <w:rPr>
          <w:rFonts w:cs="Arial"/>
          <w:b w:val="0"/>
        </w:rPr>
        <w:t>2400</w:t>
      </w:r>
      <w:r>
        <w:rPr>
          <w:rFonts w:cs="Arial"/>
          <w:b w:val="0"/>
        </w:rPr>
        <w:t xml:space="preserve"> based on </w:t>
      </w:r>
      <w:r w:rsidR="00266450">
        <w:rPr>
          <w:rFonts w:cs="Arial"/>
          <w:b w:val="0"/>
        </w:rPr>
        <w:t>384</w:t>
      </w:r>
      <w:r>
        <w:rPr>
          <w:rFonts w:cs="Arial"/>
          <w:b w:val="0"/>
        </w:rPr>
        <w:t xml:space="preserve"> responses (</w:t>
      </w:r>
      <w:r w:rsidR="00266450">
        <w:rPr>
          <w:rFonts w:cs="Arial"/>
          <w:b w:val="0"/>
        </w:rPr>
        <w:t>384</w:t>
      </w:r>
      <w:r>
        <w:rPr>
          <w:rFonts w:cs="Arial"/>
          <w:b w:val="0"/>
        </w:rPr>
        <w:t xml:space="preserve"> X </w:t>
      </w:r>
      <w:r w:rsidR="002414AF">
        <w:rPr>
          <w:rFonts w:cs="Arial"/>
          <w:b w:val="0"/>
        </w:rPr>
        <w:t>.</w:t>
      </w:r>
      <w:r>
        <w:rPr>
          <w:rFonts w:cs="Arial"/>
          <w:b w:val="0"/>
        </w:rPr>
        <w:t xml:space="preserve">25 = </w:t>
      </w:r>
      <w:r w:rsidR="00266450">
        <w:rPr>
          <w:rFonts w:cs="Arial"/>
          <w:b w:val="0"/>
        </w:rPr>
        <w:t>96</w:t>
      </w:r>
      <w:r>
        <w:rPr>
          <w:rFonts w:cs="Arial"/>
          <w:b w:val="0"/>
        </w:rPr>
        <w:t xml:space="preserve"> hours).  VA estimates it will take the dependent an average of 15 minutes to complete the election request.  The public cost of information collection activity is estimated to be $2</w:t>
      </w:r>
      <w:r w:rsidR="002414AF">
        <w:rPr>
          <w:rFonts w:cs="Arial"/>
          <w:b w:val="0"/>
        </w:rPr>
        <w:t>400</w:t>
      </w:r>
      <w:r>
        <w:rPr>
          <w:rFonts w:cs="Arial"/>
          <w:b w:val="0"/>
        </w:rPr>
        <w:t xml:space="preserve"> = (number of responses of </w:t>
      </w:r>
      <w:r w:rsidR="002414AF">
        <w:rPr>
          <w:rFonts w:cs="Arial"/>
          <w:b w:val="0"/>
        </w:rPr>
        <w:t>384</w:t>
      </w:r>
      <w:r>
        <w:rPr>
          <w:rFonts w:cs="Arial"/>
          <w:b w:val="0"/>
        </w:rPr>
        <w:t xml:space="preserve"> X 15/60 = </w:t>
      </w:r>
      <w:r w:rsidR="002414AF">
        <w:rPr>
          <w:rFonts w:cs="Arial"/>
          <w:b w:val="0"/>
        </w:rPr>
        <w:t>96</w:t>
      </w:r>
      <w:r>
        <w:rPr>
          <w:rFonts w:cs="Arial"/>
          <w:b w:val="0"/>
        </w:rPr>
        <w:t xml:space="preserve"> X $</w:t>
      </w:r>
      <w:r w:rsidR="002414AF">
        <w:rPr>
          <w:rFonts w:cs="Arial"/>
          <w:b w:val="0"/>
        </w:rPr>
        <w:t>25</w:t>
      </w:r>
      <w:r>
        <w:rPr>
          <w:rFonts w:cs="Arial"/>
          <w:b w:val="0"/>
        </w:rPr>
        <w:t>.00 = $</w:t>
      </w:r>
      <w:r w:rsidR="002414AF">
        <w:rPr>
          <w:rFonts w:cs="Arial"/>
          <w:b w:val="0"/>
        </w:rPr>
        <w:t>2400</w:t>
      </w:r>
      <w:r>
        <w:rPr>
          <w:rFonts w:cs="Arial"/>
          <w:b w:val="0"/>
        </w:rPr>
        <w:t xml:space="preserve">).   </w:t>
      </w:r>
    </w:p>
    <w:p w:rsidR="00AF1228" w:rsidRDefault="00AF1228" w:rsidP="00AE3270">
      <w:pPr>
        <w:rPr>
          <w:rFonts w:cs="Arial"/>
          <w:b w:val="0"/>
        </w:rPr>
      </w:pPr>
    </w:p>
    <w:p w:rsidR="00AF1228" w:rsidRDefault="00AF1228" w:rsidP="00AF1228">
      <w:pPr>
        <w:tabs>
          <w:tab w:val="left" w:pos="480"/>
          <w:tab w:val="right" w:pos="8640"/>
        </w:tabs>
        <w:ind w:right="684"/>
        <w:contextualSpacing/>
        <w:rPr>
          <w:rFonts w:cs="Arial"/>
          <w:b w:val="0"/>
          <w:szCs w:val="24"/>
        </w:rPr>
      </w:pPr>
    </w:p>
    <w:p w:rsidR="00AF1228" w:rsidRPr="00AF1228" w:rsidRDefault="00233939" w:rsidP="00AF1228">
      <w:pPr>
        <w:tabs>
          <w:tab w:val="left" w:pos="480"/>
          <w:tab w:val="right" w:pos="8640"/>
        </w:tabs>
        <w:ind w:right="684"/>
        <w:contextualSpacing/>
        <w:rPr>
          <w:rFonts w:cs="Arial"/>
          <w:szCs w:val="24"/>
        </w:rPr>
      </w:pPr>
      <w:r>
        <w:rPr>
          <w:rFonts w:cs="Arial"/>
          <w:szCs w:val="24"/>
        </w:rPr>
        <w:t xml:space="preserve">13.  </w:t>
      </w:r>
      <w:r w:rsidR="00AF1228" w:rsidRPr="00AF1228">
        <w:rPr>
          <w:rFonts w:cs="Arial"/>
          <w:szCs w:val="24"/>
        </w:rPr>
        <w:t xml:space="preserve">Provide an estimate of the total annual cost burden to respondents or </w:t>
      </w:r>
      <w:proofErr w:type="spellStart"/>
      <w:r w:rsidR="00AF1228" w:rsidRPr="00AF1228">
        <w:rPr>
          <w:rFonts w:cs="Arial"/>
          <w:szCs w:val="24"/>
        </w:rPr>
        <w:t>recordkeepers</w:t>
      </w:r>
      <w:proofErr w:type="spellEnd"/>
      <w:r w:rsidR="00AF1228" w:rsidRPr="00AF1228">
        <w:rPr>
          <w:rFonts w:cs="Arial"/>
          <w:szCs w:val="24"/>
        </w:rPr>
        <w:t xml:space="preserve"> resulting from the collection of information.  (Do not include the cost of any hour burden shown in Items 12 and 14).</w:t>
      </w:r>
    </w:p>
    <w:p w:rsidR="00AE3270" w:rsidRDefault="00AE3270" w:rsidP="00AE3270">
      <w:pPr>
        <w:rPr>
          <w:rFonts w:cs="Arial"/>
          <w:b w:val="0"/>
        </w:rPr>
      </w:pPr>
      <w:r>
        <w:rPr>
          <w:rFonts w:cs="Arial"/>
          <w:b w:val="0"/>
        </w:rPr>
        <w:t xml:space="preserve"> </w:t>
      </w:r>
    </w:p>
    <w:p w:rsidR="00AE3270" w:rsidRDefault="00AE3270" w:rsidP="00AE3270">
      <w:pPr>
        <w:rPr>
          <w:rFonts w:cs="Arial"/>
          <w:b w:val="0"/>
        </w:rPr>
      </w:pPr>
      <w:r>
        <w:rPr>
          <w:rFonts w:cs="Arial"/>
          <w:b w:val="0"/>
        </w:rPr>
        <w:t>This submission does not involve any record keeping costs for the individual costs.</w:t>
      </w:r>
    </w:p>
    <w:p w:rsidR="006F2423" w:rsidRDefault="006F2423" w:rsidP="00AE3270">
      <w:pPr>
        <w:rPr>
          <w:rFonts w:cs="Arial"/>
          <w:b w:val="0"/>
        </w:rPr>
      </w:pPr>
    </w:p>
    <w:p w:rsidR="00AE3270" w:rsidRDefault="00AE3270" w:rsidP="00AE3270">
      <w:pPr>
        <w:rPr>
          <w:rFonts w:cs="Arial"/>
          <w:b w:val="0"/>
        </w:rPr>
      </w:pPr>
    </w:p>
    <w:p w:rsidR="00AF1228" w:rsidRDefault="00AF1228" w:rsidP="00AE3270">
      <w:pPr>
        <w:rPr>
          <w:rFonts w:cs="Arial"/>
          <w:b w:val="0"/>
        </w:rPr>
      </w:pPr>
    </w:p>
    <w:p w:rsidR="00AF1228" w:rsidRPr="00AF1228" w:rsidRDefault="00233939" w:rsidP="00AF1228">
      <w:pPr>
        <w:tabs>
          <w:tab w:val="left" w:pos="480"/>
          <w:tab w:val="right" w:pos="8640"/>
        </w:tabs>
        <w:ind w:right="684"/>
        <w:contextualSpacing/>
        <w:rPr>
          <w:rFonts w:cs="Arial"/>
          <w:szCs w:val="24"/>
        </w:rPr>
      </w:pPr>
      <w:r>
        <w:rPr>
          <w:rFonts w:cs="Arial"/>
          <w:szCs w:val="24"/>
        </w:rPr>
        <w:t xml:space="preserve">14.  </w:t>
      </w:r>
      <w:r w:rsidR="00AF1228" w:rsidRPr="00AF1228">
        <w:rPr>
          <w:rFonts w:cs="Arial"/>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F1228" w:rsidRDefault="00AF1228" w:rsidP="00AF1228">
      <w:pPr>
        <w:tabs>
          <w:tab w:val="left" w:pos="480"/>
          <w:tab w:val="right" w:pos="8640"/>
        </w:tabs>
        <w:ind w:left="720" w:right="684"/>
        <w:contextualSpacing/>
        <w:rPr>
          <w:rFonts w:cs="Arial"/>
          <w:b w:val="0"/>
          <w:szCs w:val="24"/>
        </w:rPr>
      </w:pPr>
    </w:p>
    <w:p w:rsidR="00AF1228" w:rsidRDefault="00AF1228" w:rsidP="00A52CA6">
      <w:pPr>
        <w:tabs>
          <w:tab w:val="left" w:pos="480"/>
          <w:tab w:val="right" w:pos="8640"/>
        </w:tabs>
        <w:ind w:right="684"/>
        <w:contextualSpacing/>
        <w:rPr>
          <w:rFonts w:cs="Arial"/>
          <w:szCs w:val="24"/>
        </w:rPr>
      </w:pPr>
      <w:r>
        <w:rPr>
          <w:rFonts w:cs="Arial"/>
          <w:szCs w:val="24"/>
        </w:rPr>
        <w:t>Estimated Costs to the Federal Government:</w:t>
      </w:r>
    </w:p>
    <w:p w:rsidR="00AF1228" w:rsidRDefault="00AF1228" w:rsidP="00AF1228">
      <w:pPr>
        <w:tabs>
          <w:tab w:val="left" w:pos="480"/>
          <w:tab w:val="right" w:pos="8640"/>
        </w:tabs>
        <w:ind w:right="684"/>
        <w:rPr>
          <w:rFonts w:cs="Arial"/>
          <w:szCs w:val="24"/>
        </w:rPr>
      </w:pPr>
    </w:p>
    <w:p w:rsidR="00AF1228" w:rsidRPr="000B2DDC" w:rsidRDefault="00AF1228" w:rsidP="00AF1228">
      <w:pPr>
        <w:numPr>
          <w:ilvl w:val="1"/>
          <w:numId w:val="2"/>
        </w:numPr>
        <w:tabs>
          <w:tab w:val="left" w:pos="480"/>
          <w:tab w:val="right" w:pos="4680"/>
          <w:tab w:val="right" w:pos="8640"/>
        </w:tabs>
        <w:ind w:right="684"/>
        <w:contextualSpacing/>
        <w:rPr>
          <w:rFonts w:cs="Arial"/>
          <w:b w:val="0"/>
          <w:color w:val="000000" w:themeColor="text1"/>
          <w:szCs w:val="24"/>
        </w:rPr>
      </w:pPr>
      <w:r w:rsidRPr="000B2DDC">
        <w:rPr>
          <w:rFonts w:cs="Arial"/>
          <w:b w:val="0"/>
          <w:color w:val="000000" w:themeColor="text1"/>
          <w:szCs w:val="24"/>
        </w:rPr>
        <w:t>Processing/Analyzing costs</w:t>
      </w:r>
      <w:r w:rsidR="00A6283F" w:rsidRPr="000B2DDC">
        <w:rPr>
          <w:rFonts w:cs="Arial"/>
          <w:b w:val="0"/>
          <w:color w:val="000000" w:themeColor="text1"/>
          <w:szCs w:val="24"/>
        </w:rPr>
        <w:t xml:space="preserve"> = $</w:t>
      </w:r>
      <w:r w:rsidR="000B2DDC">
        <w:rPr>
          <w:rFonts w:cs="Arial"/>
          <w:b w:val="0"/>
          <w:color w:val="000000" w:themeColor="text1"/>
          <w:szCs w:val="24"/>
        </w:rPr>
        <w:t>1729</w:t>
      </w:r>
      <w:r w:rsidRPr="000B2DDC">
        <w:rPr>
          <w:rFonts w:cs="Arial"/>
          <w:b w:val="0"/>
          <w:color w:val="000000" w:themeColor="text1"/>
          <w:szCs w:val="24"/>
        </w:rPr>
        <w:tab/>
      </w:r>
      <w:r w:rsidRPr="000B2DDC">
        <w:rPr>
          <w:rFonts w:cs="Arial"/>
          <w:b w:val="0"/>
          <w:color w:val="000000" w:themeColor="text1"/>
          <w:szCs w:val="24"/>
        </w:rPr>
        <w:tab/>
      </w:r>
    </w:p>
    <w:p w:rsidR="00AF1228" w:rsidRPr="00233939" w:rsidRDefault="00AF1228" w:rsidP="00AF1228">
      <w:pPr>
        <w:numPr>
          <w:ilvl w:val="1"/>
          <w:numId w:val="2"/>
        </w:numPr>
        <w:tabs>
          <w:tab w:val="left" w:pos="480"/>
          <w:tab w:val="right" w:pos="6120"/>
          <w:tab w:val="right" w:pos="8640"/>
        </w:tabs>
        <w:ind w:right="684"/>
        <w:contextualSpacing/>
        <w:rPr>
          <w:rFonts w:cs="Arial"/>
          <w:b w:val="0"/>
          <w:color w:val="000000" w:themeColor="text1"/>
          <w:szCs w:val="24"/>
        </w:rPr>
      </w:pPr>
      <w:r w:rsidRPr="00233939">
        <w:rPr>
          <w:rFonts w:cs="Arial"/>
          <w:b w:val="0"/>
          <w:color w:val="000000" w:themeColor="text1"/>
          <w:szCs w:val="24"/>
        </w:rPr>
        <w:t>Forms are available on the VA inter/intranet forms websites.</w:t>
      </w:r>
    </w:p>
    <w:p w:rsidR="00AF1228" w:rsidRPr="00233939" w:rsidRDefault="00AF1228" w:rsidP="00AF1228">
      <w:pPr>
        <w:tabs>
          <w:tab w:val="left" w:pos="480"/>
          <w:tab w:val="right" w:pos="6120"/>
          <w:tab w:val="right" w:pos="8640"/>
        </w:tabs>
        <w:ind w:left="1800" w:right="684"/>
        <w:contextualSpacing/>
        <w:rPr>
          <w:rFonts w:cs="Arial"/>
          <w:b w:val="0"/>
          <w:color w:val="000000" w:themeColor="text1"/>
          <w:szCs w:val="24"/>
        </w:rPr>
      </w:pPr>
    </w:p>
    <w:p w:rsidR="00AF1228" w:rsidRPr="00233939" w:rsidRDefault="00AF1228" w:rsidP="00AF1228">
      <w:pPr>
        <w:numPr>
          <w:ilvl w:val="1"/>
          <w:numId w:val="2"/>
        </w:numPr>
        <w:tabs>
          <w:tab w:val="left" w:pos="480"/>
          <w:tab w:val="right" w:pos="6120"/>
          <w:tab w:val="right" w:pos="8640"/>
        </w:tabs>
        <w:ind w:right="684"/>
        <w:contextualSpacing/>
        <w:rPr>
          <w:rFonts w:cs="Arial"/>
          <w:b w:val="0"/>
          <w:color w:val="000000" w:themeColor="text1"/>
          <w:szCs w:val="24"/>
        </w:rPr>
      </w:pPr>
      <w:r w:rsidRPr="00233939">
        <w:rPr>
          <w:rFonts w:cs="Arial"/>
          <w:b w:val="0"/>
          <w:color w:val="000000" w:themeColor="text1"/>
          <w:szCs w:val="24"/>
        </w:rPr>
        <w:t xml:space="preserve">Printing and production cost </w:t>
      </w:r>
      <w:r w:rsidR="00A6283F">
        <w:rPr>
          <w:rFonts w:cs="Arial"/>
          <w:b w:val="0"/>
          <w:color w:val="000000" w:themeColor="text1"/>
          <w:szCs w:val="24"/>
        </w:rPr>
        <w:t>= $0</w:t>
      </w:r>
    </w:p>
    <w:p w:rsidR="00AF1228" w:rsidRPr="00233939" w:rsidRDefault="00AF1228" w:rsidP="00AF1228">
      <w:pPr>
        <w:tabs>
          <w:tab w:val="left" w:pos="480"/>
          <w:tab w:val="right" w:pos="6120"/>
          <w:tab w:val="right" w:pos="8640"/>
        </w:tabs>
        <w:ind w:right="684"/>
        <w:rPr>
          <w:rFonts w:cs="Arial"/>
          <w:b w:val="0"/>
          <w:color w:val="000000" w:themeColor="text1"/>
          <w:szCs w:val="24"/>
        </w:rPr>
      </w:pPr>
    </w:p>
    <w:p w:rsidR="00AF1228" w:rsidRPr="00233939" w:rsidRDefault="00A6283F" w:rsidP="00AF1228">
      <w:pPr>
        <w:numPr>
          <w:ilvl w:val="1"/>
          <w:numId w:val="2"/>
        </w:numPr>
        <w:tabs>
          <w:tab w:val="left" w:pos="480"/>
          <w:tab w:val="right" w:pos="4680"/>
          <w:tab w:val="right" w:pos="8640"/>
        </w:tabs>
        <w:ind w:right="684"/>
        <w:contextualSpacing/>
        <w:rPr>
          <w:rFonts w:cs="Arial"/>
          <w:b w:val="0"/>
          <w:color w:val="000000" w:themeColor="text1"/>
          <w:szCs w:val="24"/>
        </w:rPr>
      </w:pPr>
      <w:r>
        <w:rPr>
          <w:rFonts w:cs="Arial"/>
          <w:b w:val="0"/>
          <w:color w:val="000000" w:themeColor="text1"/>
          <w:szCs w:val="24"/>
        </w:rPr>
        <w:t>Total cost to government</w:t>
      </w:r>
      <w:r>
        <w:rPr>
          <w:rFonts w:cs="Arial"/>
          <w:b w:val="0"/>
          <w:color w:val="000000" w:themeColor="text1"/>
          <w:szCs w:val="24"/>
        </w:rPr>
        <w:tab/>
        <w:t xml:space="preserve"> = </w:t>
      </w:r>
      <w:r w:rsidR="00AF1228" w:rsidRPr="00233939">
        <w:rPr>
          <w:rFonts w:cs="Arial"/>
          <w:b w:val="0"/>
          <w:color w:val="000000" w:themeColor="text1"/>
          <w:szCs w:val="24"/>
        </w:rPr>
        <w:t>$</w:t>
      </w:r>
      <w:r w:rsidR="00DE28BF">
        <w:rPr>
          <w:rFonts w:cs="Arial"/>
          <w:b w:val="0"/>
          <w:color w:val="000000" w:themeColor="text1"/>
          <w:szCs w:val="24"/>
        </w:rPr>
        <w:t>17</w:t>
      </w:r>
      <w:r w:rsidR="000B2DDC">
        <w:rPr>
          <w:rFonts w:cs="Arial"/>
          <w:b w:val="0"/>
          <w:color w:val="000000" w:themeColor="text1"/>
          <w:szCs w:val="24"/>
        </w:rPr>
        <w:t>29</w:t>
      </w:r>
    </w:p>
    <w:p w:rsidR="00AF1228" w:rsidRDefault="00AF1228" w:rsidP="00AE3270">
      <w:pPr>
        <w:rPr>
          <w:rFonts w:cs="Arial"/>
          <w:b w:val="0"/>
        </w:rPr>
      </w:pPr>
    </w:p>
    <w:p w:rsidR="00AF1228" w:rsidRDefault="00AF1228" w:rsidP="00AE3270">
      <w:pPr>
        <w:rPr>
          <w:rFonts w:cs="Arial"/>
          <w:b w:val="0"/>
        </w:rPr>
      </w:pPr>
    </w:p>
    <w:p w:rsidR="00AE3270" w:rsidRDefault="00AE3270" w:rsidP="00AE3270">
      <w:pPr>
        <w:rPr>
          <w:rFonts w:cs="Arial"/>
          <w:b w:val="0"/>
        </w:rPr>
      </w:pPr>
      <w:r>
        <w:rPr>
          <w:rFonts w:cs="Arial"/>
          <w:b w:val="0"/>
        </w:rPr>
        <w:t>The annual total cost to the government to administer t</w:t>
      </w:r>
      <w:r w:rsidR="00A6283F">
        <w:rPr>
          <w:rFonts w:cs="Arial"/>
          <w:b w:val="0"/>
        </w:rPr>
        <w:t>hese requests is estimated at $</w:t>
      </w:r>
      <w:r w:rsidR="00DE28BF">
        <w:rPr>
          <w:rFonts w:cs="Arial"/>
          <w:b w:val="0"/>
        </w:rPr>
        <w:t>1702</w:t>
      </w:r>
      <w:r>
        <w:rPr>
          <w:rFonts w:cs="Arial"/>
          <w:b w:val="0"/>
        </w:rPr>
        <w:t xml:space="preserve"> based on </w:t>
      </w:r>
      <w:r w:rsidR="002414AF">
        <w:rPr>
          <w:rFonts w:cs="Arial"/>
          <w:b w:val="0"/>
        </w:rPr>
        <w:t>384</w:t>
      </w:r>
      <w:r>
        <w:rPr>
          <w:rFonts w:cs="Arial"/>
          <w:b w:val="0"/>
        </w:rPr>
        <w:t xml:space="preserve"> annual responses.</w:t>
      </w:r>
    </w:p>
    <w:p w:rsidR="00AE3270" w:rsidRDefault="00AE3270" w:rsidP="00AE3270">
      <w:pPr>
        <w:rPr>
          <w:rFonts w:cs="Arial"/>
          <w:b w:val="0"/>
        </w:rPr>
      </w:pPr>
    </w:p>
    <w:p w:rsidR="00AE3270" w:rsidRDefault="00AE3270" w:rsidP="00AE3270">
      <w:pPr>
        <w:rPr>
          <w:rFonts w:cs="Arial"/>
        </w:rPr>
      </w:pPr>
      <w:r>
        <w:rPr>
          <w:rFonts w:cs="Arial"/>
        </w:rPr>
        <w:t>This cost is composed of the following:</w:t>
      </w:r>
    </w:p>
    <w:p w:rsidR="00AE3270" w:rsidRDefault="00AE3270" w:rsidP="00AE3270">
      <w:pPr>
        <w:rPr>
          <w:rFonts w:cs="Arial"/>
          <w:b w:val="0"/>
        </w:rPr>
      </w:pPr>
    </w:p>
    <w:p w:rsidR="004D4B98" w:rsidRDefault="00AE3270" w:rsidP="004D4B98">
      <w:pPr>
        <w:rPr>
          <w:rFonts w:cs="Arial"/>
          <w:b w:val="0"/>
        </w:rPr>
      </w:pPr>
      <w:r>
        <w:rPr>
          <w:rFonts w:cs="Arial"/>
          <w:b w:val="0"/>
        </w:rPr>
        <w:t xml:space="preserve">a. The processing cost is based on the salary of a claims examiner </w:t>
      </w:r>
      <w:r w:rsidR="00DE28BF">
        <w:rPr>
          <w:rFonts w:cs="Arial"/>
          <w:b w:val="0"/>
        </w:rPr>
        <w:t>as of January 1, 201</w:t>
      </w:r>
      <w:r w:rsidR="000B2DDC">
        <w:rPr>
          <w:rFonts w:cs="Arial"/>
          <w:b w:val="0"/>
        </w:rPr>
        <w:t>7</w:t>
      </w:r>
      <w:r w:rsidR="00DE28BF">
        <w:rPr>
          <w:rFonts w:cs="Arial"/>
          <w:b w:val="0"/>
        </w:rPr>
        <w:t xml:space="preserve"> at level </w:t>
      </w:r>
      <w:r>
        <w:rPr>
          <w:rFonts w:cs="Arial"/>
          <w:b w:val="0"/>
        </w:rPr>
        <w:t>GS-9 step 5 with an hourly salary of $</w:t>
      </w:r>
      <w:r w:rsidR="000B2DDC">
        <w:rPr>
          <w:rFonts w:cs="Arial"/>
          <w:b w:val="0"/>
        </w:rPr>
        <w:t>27.02</w:t>
      </w:r>
      <w:r>
        <w:rPr>
          <w:rFonts w:cs="Arial"/>
          <w:b w:val="0"/>
        </w:rPr>
        <w:t>, and a processing time of 10 minutes per response (</w:t>
      </w:r>
      <w:r w:rsidR="002414AF">
        <w:rPr>
          <w:rFonts w:cs="Arial"/>
          <w:b w:val="0"/>
        </w:rPr>
        <w:t>384</w:t>
      </w:r>
      <w:r>
        <w:rPr>
          <w:rFonts w:cs="Arial"/>
          <w:b w:val="0"/>
        </w:rPr>
        <w:t xml:space="preserve"> X $</w:t>
      </w:r>
      <w:r w:rsidR="000B2DDC">
        <w:rPr>
          <w:rFonts w:cs="Arial"/>
          <w:b w:val="0"/>
        </w:rPr>
        <w:t>27.02</w:t>
      </w:r>
      <w:r>
        <w:rPr>
          <w:rFonts w:cs="Arial"/>
          <w:b w:val="0"/>
        </w:rPr>
        <w:t xml:space="preserve"> X 10/60) = $</w:t>
      </w:r>
      <w:r w:rsidR="00DE28BF">
        <w:rPr>
          <w:rFonts w:cs="Arial"/>
          <w:b w:val="0"/>
        </w:rPr>
        <w:t>17</w:t>
      </w:r>
      <w:r w:rsidR="000B2DDC">
        <w:rPr>
          <w:rFonts w:cs="Arial"/>
          <w:b w:val="0"/>
        </w:rPr>
        <w:t>29</w:t>
      </w:r>
      <w:r>
        <w:rPr>
          <w:rFonts w:cs="Arial"/>
          <w:b w:val="0"/>
        </w:rPr>
        <w:t>.</w:t>
      </w:r>
      <w:r w:rsidR="004D4B98">
        <w:rPr>
          <w:rFonts w:cs="Arial"/>
          <w:b w:val="0"/>
        </w:rPr>
        <w:t xml:space="preserve">  The hourly salary is based on the Federal General Scale (GS) salary for the </w:t>
      </w:r>
      <w:r w:rsidR="000B2DDC">
        <w:rPr>
          <w:rFonts w:cs="Arial"/>
          <w:b w:val="0"/>
        </w:rPr>
        <w:t>“</w:t>
      </w:r>
      <w:r w:rsidR="004D4B98">
        <w:rPr>
          <w:rFonts w:cs="Arial"/>
          <w:b w:val="0"/>
        </w:rPr>
        <w:t>Rest of the United States</w:t>
      </w:r>
      <w:r w:rsidR="000B2DDC">
        <w:rPr>
          <w:rFonts w:cs="Arial"/>
          <w:b w:val="0"/>
        </w:rPr>
        <w:t>”</w:t>
      </w:r>
      <w:r w:rsidR="004D4B98">
        <w:rPr>
          <w:rFonts w:cs="Arial"/>
          <w:b w:val="0"/>
        </w:rPr>
        <w:t xml:space="preserve"> as of January 1, 2017.</w:t>
      </w:r>
      <w:r w:rsidR="000B2DDC">
        <w:rPr>
          <w:rFonts w:cs="Arial"/>
          <w:b w:val="0"/>
        </w:rPr>
        <w:t xml:space="preserve">  Please click </w:t>
      </w:r>
      <w:hyperlink r:id="rId12" w:history="1">
        <w:r w:rsidR="000B2DDC" w:rsidRPr="00DF776D">
          <w:rPr>
            <w:rStyle w:val="Hyperlink"/>
            <w:rFonts w:cs="Arial"/>
            <w:b w:val="0"/>
          </w:rPr>
          <w:t>https://www.opm.gov/policy-data-oversight/pay-leave/salaries-wages/salary-tables/pdf/2017/RUS_h.pdf</w:t>
        </w:r>
      </w:hyperlink>
      <w:r w:rsidR="000B2DDC" w:rsidRPr="000B2DDC">
        <w:rPr>
          <w:rFonts w:cs="Arial"/>
          <w:b w:val="0"/>
        </w:rPr>
        <w:t xml:space="preserve"> </w:t>
      </w:r>
      <w:r w:rsidR="000B2DDC">
        <w:rPr>
          <w:rFonts w:cs="Arial"/>
          <w:b w:val="0"/>
        </w:rPr>
        <w:t xml:space="preserve"> to access the OMP GS Payment Scale.  </w:t>
      </w:r>
    </w:p>
    <w:p w:rsidR="00AE3270" w:rsidRDefault="00AE3270" w:rsidP="00AE3270">
      <w:pPr>
        <w:rPr>
          <w:rFonts w:cs="Arial"/>
          <w:b w:val="0"/>
        </w:rPr>
      </w:pPr>
    </w:p>
    <w:p w:rsidR="00AE3270" w:rsidRDefault="00AE3270" w:rsidP="00AE3270">
      <w:pPr>
        <w:rPr>
          <w:rFonts w:cs="Arial"/>
          <w:b w:val="0"/>
        </w:rPr>
      </w:pPr>
      <w:r>
        <w:rPr>
          <w:rFonts w:cs="Arial"/>
          <w:b w:val="0"/>
        </w:rPr>
        <w:t>b. There is no administrative and printing costs associated with this collection.</w:t>
      </w:r>
    </w:p>
    <w:p w:rsidR="00AE3270" w:rsidRDefault="00AE3270" w:rsidP="00AE3270">
      <w:pPr>
        <w:rPr>
          <w:rFonts w:cs="Arial"/>
          <w:b w:val="0"/>
        </w:rPr>
      </w:pPr>
    </w:p>
    <w:p w:rsidR="00AF1228" w:rsidRDefault="00AF1228" w:rsidP="00AE3270">
      <w:pPr>
        <w:rPr>
          <w:rFonts w:cs="Arial"/>
          <w:b w:val="0"/>
        </w:rPr>
      </w:pPr>
    </w:p>
    <w:p w:rsidR="00AF1228" w:rsidRPr="00AF1228" w:rsidRDefault="00233939" w:rsidP="00AE3270">
      <w:pPr>
        <w:rPr>
          <w:rFonts w:cs="Arial"/>
        </w:rPr>
      </w:pPr>
      <w:r>
        <w:rPr>
          <w:rFonts w:cs="Arial"/>
          <w:szCs w:val="24"/>
        </w:rPr>
        <w:t xml:space="preserve">15.  </w:t>
      </w:r>
      <w:r w:rsidR="00AF1228" w:rsidRPr="00AF1228">
        <w:rPr>
          <w:rFonts w:cs="Arial"/>
          <w:szCs w:val="24"/>
        </w:rPr>
        <w:t>Explain the reason for any burden hour changes since the last submission</w:t>
      </w:r>
    </w:p>
    <w:p w:rsidR="00AF1228" w:rsidRDefault="00AF1228" w:rsidP="00AE3270">
      <w:pPr>
        <w:rPr>
          <w:rFonts w:cs="Arial"/>
          <w:b w:val="0"/>
        </w:rPr>
      </w:pPr>
    </w:p>
    <w:p w:rsidR="00AE3270" w:rsidRDefault="002414AF" w:rsidP="00AE3270">
      <w:pPr>
        <w:rPr>
          <w:rFonts w:cs="Arial"/>
          <w:b w:val="0"/>
        </w:rPr>
      </w:pPr>
      <w:r>
        <w:rPr>
          <w:rFonts w:cs="Arial"/>
          <w:b w:val="0"/>
        </w:rPr>
        <w:t>Th</w:t>
      </w:r>
      <w:r w:rsidR="00AE3270">
        <w:rPr>
          <w:rFonts w:cs="Arial"/>
          <w:b w:val="0"/>
        </w:rPr>
        <w:t>e</w:t>
      </w:r>
      <w:r>
        <w:rPr>
          <w:rFonts w:cs="Arial"/>
          <w:b w:val="0"/>
        </w:rPr>
        <w:t xml:space="preserve"> decrease</w:t>
      </w:r>
      <w:r w:rsidR="00AE3270">
        <w:rPr>
          <w:rFonts w:cs="Arial"/>
          <w:b w:val="0"/>
        </w:rPr>
        <w:t xml:space="preserve"> in burden hours </w:t>
      </w:r>
      <w:r w:rsidR="00B04447">
        <w:rPr>
          <w:rFonts w:cs="Arial"/>
          <w:b w:val="0"/>
        </w:rPr>
        <w:t xml:space="preserve">is </w:t>
      </w:r>
      <w:r w:rsidR="00AE3270">
        <w:rPr>
          <w:rFonts w:cs="Arial"/>
          <w:b w:val="0"/>
        </w:rPr>
        <w:t>due to a</w:t>
      </w:r>
      <w:r>
        <w:rPr>
          <w:rFonts w:cs="Arial"/>
          <w:b w:val="0"/>
        </w:rPr>
        <w:t xml:space="preserve"> decrease</w:t>
      </w:r>
      <w:r w:rsidR="00AE3270">
        <w:rPr>
          <w:rFonts w:cs="Arial"/>
          <w:b w:val="0"/>
        </w:rPr>
        <w:t xml:space="preserve"> in the number of responses </w:t>
      </w:r>
      <w:r w:rsidR="00EB5EA7">
        <w:rPr>
          <w:rFonts w:cs="Arial"/>
          <w:b w:val="0"/>
        </w:rPr>
        <w:t xml:space="preserve">that are projected to be </w:t>
      </w:r>
      <w:r w:rsidR="00AE3270">
        <w:rPr>
          <w:rFonts w:cs="Arial"/>
          <w:b w:val="0"/>
        </w:rPr>
        <w:t xml:space="preserve">received </w:t>
      </w:r>
      <w:r w:rsidR="00EB5EA7">
        <w:rPr>
          <w:rFonts w:cs="Arial"/>
          <w:b w:val="0"/>
        </w:rPr>
        <w:t xml:space="preserve">over the course of the next four years (2016; 2017; 2018 and 2019) based on the latest President’s Budget Submission. </w:t>
      </w:r>
      <w:r w:rsidR="00AE3270">
        <w:rPr>
          <w:rFonts w:cs="Arial"/>
          <w:b w:val="0"/>
        </w:rPr>
        <w:t xml:space="preserve">   </w:t>
      </w:r>
    </w:p>
    <w:p w:rsidR="00AE3270" w:rsidRDefault="00AE3270" w:rsidP="00AE3270">
      <w:pPr>
        <w:rPr>
          <w:rFonts w:cs="Arial"/>
          <w:b w:val="0"/>
        </w:rPr>
      </w:pPr>
    </w:p>
    <w:p w:rsidR="001654C0" w:rsidRDefault="001654C0" w:rsidP="00AE3270">
      <w:pPr>
        <w:rPr>
          <w:rFonts w:cs="Arial"/>
          <w:b w:val="0"/>
        </w:rPr>
      </w:pPr>
    </w:p>
    <w:p w:rsidR="001654C0" w:rsidRPr="001654C0" w:rsidRDefault="00233939" w:rsidP="001654C0">
      <w:pPr>
        <w:tabs>
          <w:tab w:val="left" w:pos="480"/>
          <w:tab w:val="right" w:pos="8640"/>
        </w:tabs>
        <w:ind w:right="684"/>
        <w:contextualSpacing/>
        <w:rPr>
          <w:rFonts w:cs="Arial"/>
          <w:szCs w:val="24"/>
        </w:rPr>
      </w:pPr>
      <w:r>
        <w:rPr>
          <w:rFonts w:cs="Arial"/>
          <w:szCs w:val="24"/>
        </w:rPr>
        <w:t xml:space="preserve">16.  </w:t>
      </w:r>
      <w:r w:rsidR="001654C0" w:rsidRPr="001654C0">
        <w:rPr>
          <w:rFonts w:cs="Arial"/>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54C0" w:rsidRDefault="001654C0" w:rsidP="00AE3270">
      <w:pPr>
        <w:rPr>
          <w:rFonts w:cs="Arial"/>
          <w:b w:val="0"/>
        </w:rPr>
      </w:pPr>
    </w:p>
    <w:p w:rsidR="001654C0" w:rsidRDefault="001654C0" w:rsidP="001654C0">
      <w:pPr>
        <w:tabs>
          <w:tab w:val="left" w:pos="480"/>
          <w:tab w:val="right" w:pos="8640"/>
        </w:tabs>
        <w:ind w:right="684"/>
        <w:contextualSpacing/>
        <w:rPr>
          <w:rFonts w:cs="Arial"/>
          <w:color w:val="A6A6A6" w:themeColor="background1" w:themeShade="A6"/>
          <w:szCs w:val="24"/>
        </w:rPr>
      </w:pPr>
      <w:r w:rsidRPr="001654C0">
        <w:rPr>
          <w:rFonts w:cs="Arial"/>
          <w:b w:val="0"/>
          <w:color w:val="000000" w:themeColor="text1"/>
          <w:szCs w:val="24"/>
        </w:rPr>
        <w:t>The information collection is not for publication or tabulation use.</w:t>
      </w:r>
    </w:p>
    <w:p w:rsidR="00AE3270" w:rsidRDefault="00AE3270" w:rsidP="00AE3270">
      <w:pPr>
        <w:rPr>
          <w:rFonts w:cs="Arial"/>
          <w:b w:val="0"/>
        </w:rPr>
      </w:pPr>
    </w:p>
    <w:p w:rsidR="001654C0" w:rsidRDefault="001654C0" w:rsidP="001654C0">
      <w:pPr>
        <w:tabs>
          <w:tab w:val="left" w:pos="480"/>
          <w:tab w:val="right" w:pos="8640"/>
        </w:tabs>
        <w:ind w:right="684"/>
        <w:contextualSpacing/>
        <w:rPr>
          <w:rFonts w:cs="Arial"/>
          <w:szCs w:val="24"/>
        </w:rPr>
      </w:pPr>
    </w:p>
    <w:p w:rsidR="001654C0" w:rsidRPr="001654C0" w:rsidRDefault="00233939" w:rsidP="001654C0">
      <w:pPr>
        <w:tabs>
          <w:tab w:val="left" w:pos="480"/>
          <w:tab w:val="right" w:pos="8640"/>
        </w:tabs>
        <w:ind w:right="684"/>
        <w:contextualSpacing/>
        <w:rPr>
          <w:rFonts w:cs="Arial"/>
          <w:szCs w:val="24"/>
        </w:rPr>
      </w:pPr>
      <w:r>
        <w:rPr>
          <w:rFonts w:cs="Arial"/>
          <w:szCs w:val="24"/>
        </w:rPr>
        <w:t xml:space="preserve">17.  </w:t>
      </w:r>
      <w:r w:rsidR="001654C0" w:rsidRPr="001654C0">
        <w:rPr>
          <w:rFonts w:cs="Arial"/>
          <w:szCs w:val="24"/>
        </w:rPr>
        <w:t>If seeking approval to not display the expiration date</w:t>
      </w:r>
      <w:r w:rsidR="001654C0" w:rsidRPr="001654C0">
        <w:rPr>
          <w:rFonts w:cs="Arial"/>
          <w:color w:val="0000FF"/>
          <w:szCs w:val="24"/>
        </w:rPr>
        <w:t xml:space="preserve"> </w:t>
      </w:r>
      <w:r w:rsidR="001654C0" w:rsidRPr="001654C0">
        <w:rPr>
          <w:rFonts w:cs="Arial"/>
          <w:szCs w:val="24"/>
        </w:rPr>
        <w:t>for OMB approval of the information collection, explain the reasons that display would be inappropriate.</w:t>
      </w:r>
    </w:p>
    <w:p w:rsidR="00AE3270" w:rsidRDefault="00AE3270" w:rsidP="00AE3270">
      <w:pPr>
        <w:rPr>
          <w:rFonts w:cs="Arial"/>
          <w:b w:val="0"/>
        </w:rPr>
      </w:pPr>
    </w:p>
    <w:p w:rsidR="00AE3270" w:rsidRDefault="001654C0" w:rsidP="00AE3270">
      <w:pPr>
        <w:rPr>
          <w:rFonts w:cs="Arial"/>
          <w:b w:val="0"/>
        </w:rPr>
      </w:pPr>
      <w:r>
        <w:rPr>
          <w:rFonts w:cs="Arial"/>
          <w:b w:val="0"/>
        </w:rPr>
        <w:t xml:space="preserve">We are not seeking approval to omit the expiration date for OMB approval. </w:t>
      </w:r>
      <w:r w:rsidR="006F2423">
        <w:rPr>
          <w:rFonts w:cs="Arial"/>
          <w:b w:val="0"/>
        </w:rPr>
        <w:t>The expiration date placeholder has been added to the form.</w:t>
      </w:r>
    </w:p>
    <w:p w:rsidR="00AE3270" w:rsidRDefault="00AE3270" w:rsidP="00AE3270">
      <w:pPr>
        <w:rPr>
          <w:rFonts w:cs="Arial"/>
          <w:b w:val="0"/>
        </w:rPr>
      </w:pPr>
    </w:p>
    <w:p w:rsidR="00233939" w:rsidRDefault="00233939" w:rsidP="001654C0">
      <w:pPr>
        <w:tabs>
          <w:tab w:val="left" w:pos="480"/>
          <w:tab w:val="right" w:pos="8640"/>
        </w:tabs>
        <w:ind w:right="684"/>
        <w:contextualSpacing/>
        <w:rPr>
          <w:rFonts w:cs="Arial"/>
          <w:szCs w:val="24"/>
        </w:rPr>
      </w:pPr>
      <w:r>
        <w:rPr>
          <w:rFonts w:cs="Arial"/>
          <w:szCs w:val="24"/>
        </w:rPr>
        <w:t xml:space="preserve">18.  </w:t>
      </w:r>
      <w:r w:rsidR="001654C0" w:rsidRPr="001654C0">
        <w:rPr>
          <w:rFonts w:cs="Arial"/>
          <w:szCs w:val="24"/>
        </w:rPr>
        <w:t>Explain each exception to the certification statement identified in</w:t>
      </w:r>
    </w:p>
    <w:p w:rsidR="001654C0" w:rsidRPr="001654C0" w:rsidRDefault="001654C0" w:rsidP="001654C0">
      <w:pPr>
        <w:tabs>
          <w:tab w:val="left" w:pos="480"/>
          <w:tab w:val="right" w:pos="8640"/>
        </w:tabs>
        <w:ind w:right="684"/>
        <w:contextualSpacing/>
        <w:rPr>
          <w:rFonts w:cs="Arial"/>
          <w:szCs w:val="24"/>
        </w:rPr>
      </w:pPr>
      <w:proofErr w:type="gramStart"/>
      <w:r w:rsidRPr="001654C0">
        <w:rPr>
          <w:rFonts w:cs="Arial"/>
          <w:szCs w:val="24"/>
        </w:rPr>
        <w:t>Item 19, “Certification for Paperwork Reduction Act Submissions,” of OMB 83-I.</w:t>
      </w:r>
      <w:proofErr w:type="gramEnd"/>
    </w:p>
    <w:p w:rsidR="001654C0" w:rsidRPr="001654C0" w:rsidRDefault="001654C0" w:rsidP="00AE3270">
      <w:pPr>
        <w:rPr>
          <w:rFonts w:cs="Arial"/>
        </w:rPr>
      </w:pPr>
    </w:p>
    <w:p w:rsidR="001654C0" w:rsidRDefault="001654C0" w:rsidP="00AE3270">
      <w:pPr>
        <w:rPr>
          <w:rFonts w:cs="Arial"/>
          <w:b w:val="0"/>
        </w:rPr>
      </w:pPr>
    </w:p>
    <w:p w:rsidR="001654C0" w:rsidRDefault="001654C0" w:rsidP="001654C0">
      <w:pPr>
        <w:tabs>
          <w:tab w:val="left" w:pos="480"/>
          <w:tab w:val="right" w:pos="8640"/>
        </w:tabs>
        <w:ind w:right="684"/>
        <w:contextualSpacing/>
        <w:rPr>
          <w:rFonts w:cs="Arial"/>
          <w:color w:val="A6A6A6" w:themeColor="background1" w:themeShade="A6"/>
          <w:szCs w:val="24"/>
        </w:rPr>
      </w:pPr>
      <w:r w:rsidRPr="001654C0">
        <w:rPr>
          <w:rFonts w:cs="Arial"/>
          <w:b w:val="0"/>
          <w:color w:val="000000" w:themeColor="text1"/>
          <w:szCs w:val="24"/>
        </w:rPr>
        <w:t>This submission does not contain any exceptions to the certification statement.</w:t>
      </w:r>
    </w:p>
    <w:p w:rsidR="00AE3270" w:rsidRDefault="00AE3270" w:rsidP="00AE3270">
      <w:pPr>
        <w:rPr>
          <w:rFonts w:cs="Arial"/>
          <w:b w:val="0"/>
        </w:rPr>
      </w:pPr>
    </w:p>
    <w:p w:rsidR="00AE3270" w:rsidRDefault="00AE3270" w:rsidP="00AE3270">
      <w:pPr>
        <w:rPr>
          <w:rFonts w:cs="Arial"/>
          <w:b w:val="0"/>
        </w:rPr>
      </w:pPr>
    </w:p>
    <w:p w:rsidR="00AE3270" w:rsidRDefault="00AE3270" w:rsidP="00AE3270">
      <w:pPr>
        <w:rPr>
          <w:rFonts w:cs="Arial"/>
          <w:u w:val="single"/>
        </w:rPr>
      </w:pPr>
      <w:r>
        <w:rPr>
          <w:rFonts w:cs="Arial"/>
          <w:u w:val="single"/>
        </w:rPr>
        <w:t>B.  Collection of Information Employing Statistical Methods.</w:t>
      </w:r>
    </w:p>
    <w:p w:rsidR="00AE3270" w:rsidRDefault="00AE3270" w:rsidP="00AE3270">
      <w:pPr>
        <w:rPr>
          <w:rFonts w:cs="Arial"/>
          <w:u w:val="single"/>
        </w:rPr>
      </w:pPr>
    </w:p>
    <w:p w:rsidR="00AE3270" w:rsidRDefault="00AE3270" w:rsidP="00AE3270">
      <w:pPr>
        <w:rPr>
          <w:rFonts w:cs="Arial"/>
          <w:b w:val="0"/>
        </w:rPr>
      </w:pPr>
      <w:r>
        <w:rPr>
          <w:rFonts w:cs="Arial"/>
          <w:b w:val="0"/>
        </w:rPr>
        <w:t>This collection of information by the Veterans Benefits Administration does not employ statistical methods.</w:t>
      </w:r>
    </w:p>
    <w:p w:rsidR="00AE3270" w:rsidRDefault="00AE3270" w:rsidP="00AE3270">
      <w:pPr>
        <w:rPr>
          <w:rFonts w:cs="Arial"/>
          <w:b w:val="0"/>
        </w:rPr>
      </w:pPr>
    </w:p>
    <w:p w:rsidR="00EF7825" w:rsidRDefault="00EF7825"/>
    <w:sectPr w:rsidR="00EF7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55DFC"/>
    <w:multiLevelType w:val="hybridMultilevel"/>
    <w:tmpl w:val="CE66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B03C07"/>
    <w:multiLevelType w:val="hybridMultilevel"/>
    <w:tmpl w:val="28800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270"/>
    <w:rsid w:val="000170A1"/>
    <w:rsid w:val="00097063"/>
    <w:rsid w:val="000A068D"/>
    <w:rsid w:val="000B2DDC"/>
    <w:rsid w:val="000B3147"/>
    <w:rsid w:val="001654C0"/>
    <w:rsid w:val="001F15AF"/>
    <w:rsid w:val="00233939"/>
    <w:rsid w:val="002414AF"/>
    <w:rsid w:val="00266450"/>
    <w:rsid w:val="00367D5B"/>
    <w:rsid w:val="003B26A2"/>
    <w:rsid w:val="0040241A"/>
    <w:rsid w:val="004D4B98"/>
    <w:rsid w:val="006A1250"/>
    <w:rsid w:val="006F2423"/>
    <w:rsid w:val="00995259"/>
    <w:rsid w:val="009A4D75"/>
    <w:rsid w:val="00A52CA6"/>
    <w:rsid w:val="00A6283F"/>
    <w:rsid w:val="00AE3270"/>
    <w:rsid w:val="00AF1228"/>
    <w:rsid w:val="00B0278B"/>
    <w:rsid w:val="00B04447"/>
    <w:rsid w:val="00C51332"/>
    <w:rsid w:val="00CF3FA4"/>
    <w:rsid w:val="00D338B8"/>
    <w:rsid w:val="00D44B2B"/>
    <w:rsid w:val="00D62279"/>
    <w:rsid w:val="00DA4ACC"/>
    <w:rsid w:val="00DE28BF"/>
    <w:rsid w:val="00E22747"/>
    <w:rsid w:val="00EB5EA7"/>
    <w:rsid w:val="00EF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70"/>
    <w:pPr>
      <w:spacing w:after="0" w:line="240" w:lineRule="auto"/>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939"/>
    <w:pPr>
      <w:ind w:left="720"/>
      <w:contextualSpacing/>
    </w:pPr>
  </w:style>
  <w:style w:type="character" w:styleId="Hyperlink">
    <w:name w:val="Hyperlink"/>
    <w:basedOn w:val="DefaultParagraphFont"/>
    <w:uiPriority w:val="99"/>
    <w:unhideWhenUsed/>
    <w:rsid w:val="000B2DDC"/>
    <w:rPr>
      <w:color w:val="0000FF" w:themeColor="hyperlink"/>
      <w:u w:val="single"/>
    </w:rPr>
  </w:style>
  <w:style w:type="character" w:styleId="FollowedHyperlink">
    <w:name w:val="FollowedHyperlink"/>
    <w:basedOn w:val="DefaultParagraphFont"/>
    <w:uiPriority w:val="99"/>
    <w:semiHidden/>
    <w:unhideWhenUsed/>
    <w:rsid w:val="000B2D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70"/>
    <w:pPr>
      <w:spacing w:after="0" w:line="240" w:lineRule="auto"/>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939"/>
    <w:pPr>
      <w:ind w:left="720"/>
      <w:contextualSpacing/>
    </w:pPr>
  </w:style>
  <w:style w:type="character" w:styleId="Hyperlink">
    <w:name w:val="Hyperlink"/>
    <w:basedOn w:val="DefaultParagraphFont"/>
    <w:uiPriority w:val="99"/>
    <w:unhideWhenUsed/>
    <w:rsid w:val="000B2DDC"/>
    <w:rPr>
      <w:color w:val="0000FF" w:themeColor="hyperlink"/>
      <w:u w:val="single"/>
    </w:rPr>
  </w:style>
  <w:style w:type="character" w:styleId="FollowedHyperlink">
    <w:name w:val="FollowedHyperlink"/>
    <w:basedOn w:val="DefaultParagraphFont"/>
    <w:uiPriority w:val="99"/>
    <w:semiHidden/>
    <w:unhideWhenUsed/>
    <w:rsid w:val="000B2D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2003">
      <w:bodyDiv w:val="1"/>
      <w:marLeft w:val="0"/>
      <w:marRight w:val="0"/>
      <w:marTop w:val="0"/>
      <w:marBottom w:val="0"/>
      <w:divBdr>
        <w:top w:val="none" w:sz="0" w:space="0" w:color="auto"/>
        <w:left w:val="none" w:sz="0" w:space="0" w:color="auto"/>
        <w:bottom w:val="none" w:sz="0" w:space="0" w:color="auto"/>
        <w:right w:val="none" w:sz="0" w:space="0" w:color="auto"/>
      </w:divBdr>
    </w:div>
    <w:div w:id="49427791">
      <w:bodyDiv w:val="1"/>
      <w:marLeft w:val="0"/>
      <w:marRight w:val="0"/>
      <w:marTop w:val="0"/>
      <w:marBottom w:val="0"/>
      <w:divBdr>
        <w:top w:val="none" w:sz="0" w:space="0" w:color="auto"/>
        <w:left w:val="none" w:sz="0" w:space="0" w:color="auto"/>
        <w:bottom w:val="none" w:sz="0" w:space="0" w:color="auto"/>
        <w:right w:val="none" w:sz="0" w:space="0" w:color="auto"/>
      </w:divBdr>
    </w:div>
    <w:div w:id="128130490">
      <w:bodyDiv w:val="1"/>
      <w:marLeft w:val="0"/>
      <w:marRight w:val="0"/>
      <w:marTop w:val="0"/>
      <w:marBottom w:val="0"/>
      <w:divBdr>
        <w:top w:val="none" w:sz="0" w:space="0" w:color="auto"/>
        <w:left w:val="none" w:sz="0" w:space="0" w:color="auto"/>
        <w:bottom w:val="none" w:sz="0" w:space="0" w:color="auto"/>
        <w:right w:val="none" w:sz="0" w:space="0" w:color="auto"/>
      </w:divBdr>
    </w:div>
    <w:div w:id="129783187">
      <w:bodyDiv w:val="1"/>
      <w:marLeft w:val="0"/>
      <w:marRight w:val="0"/>
      <w:marTop w:val="0"/>
      <w:marBottom w:val="0"/>
      <w:divBdr>
        <w:top w:val="none" w:sz="0" w:space="0" w:color="auto"/>
        <w:left w:val="none" w:sz="0" w:space="0" w:color="auto"/>
        <w:bottom w:val="none" w:sz="0" w:space="0" w:color="auto"/>
        <w:right w:val="none" w:sz="0" w:space="0" w:color="auto"/>
      </w:divBdr>
    </w:div>
    <w:div w:id="231232369">
      <w:bodyDiv w:val="1"/>
      <w:marLeft w:val="0"/>
      <w:marRight w:val="0"/>
      <w:marTop w:val="0"/>
      <w:marBottom w:val="0"/>
      <w:divBdr>
        <w:top w:val="none" w:sz="0" w:space="0" w:color="auto"/>
        <w:left w:val="none" w:sz="0" w:space="0" w:color="auto"/>
        <w:bottom w:val="none" w:sz="0" w:space="0" w:color="auto"/>
        <w:right w:val="none" w:sz="0" w:space="0" w:color="auto"/>
      </w:divBdr>
    </w:div>
    <w:div w:id="420297573">
      <w:bodyDiv w:val="1"/>
      <w:marLeft w:val="0"/>
      <w:marRight w:val="0"/>
      <w:marTop w:val="0"/>
      <w:marBottom w:val="0"/>
      <w:divBdr>
        <w:top w:val="none" w:sz="0" w:space="0" w:color="auto"/>
        <w:left w:val="none" w:sz="0" w:space="0" w:color="auto"/>
        <w:bottom w:val="none" w:sz="0" w:space="0" w:color="auto"/>
        <w:right w:val="none" w:sz="0" w:space="0" w:color="auto"/>
      </w:divBdr>
    </w:div>
    <w:div w:id="527641541">
      <w:bodyDiv w:val="1"/>
      <w:marLeft w:val="0"/>
      <w:marRight w:val="0"/>
      <w:marTop w:val="0"/>
      <w:marBottom w:val="0"/>
      <w:divBdr>
        <w:top w:val="none" w:sz="0" w:space="0" w:color="auto"/>
        <w:left w:val="none" w:sz="0" w:space="0" w:color="auto"/>
        <w:bottom w:val="none" w:sz="0" w:space="0" w:color="auto"/>
        <w:right w:val="none" w:sz="0" w:space="0" w:color="auto"/>
      </w:divBdr>
    </w:div>
    <w:div w:id="611863451">
      <w:bodyDiv w:val="1"/>
      <w:marLeft w:val="0"/>
      <w:marRight w:val="0"/>
      <w:marTop w:val="0"/>
      <w:marBottom w:val="0"/>
      <w:divBdr>
        <w:top w:val="none" w:sz="0" w:space="0" w:color="auto"/>
        <w:left w:val="none" w:sz="0" w:space="0" w:color="auto"/>
        <w:bottom w:val="none" w:sz="0" w:space="0" w:color="auto"/>
        <w:right w:val="none" w:sz="0" w:space="0" w:color="auto"/>
      </w:divBdr>
    </w:div>
    <w:div w:id="629551261">
      <w:bodyDiv w:val="1"/>
      <w:marLeft w:val="0"/>
      <w:marRight w:val="0"/>
      <w:marTop w:val="0"/>
      <w:marBottom w:val="0"/>
      <w:divBdr>
        <w:top w:val="none" w:sz="0" w:space="0" w:color="auto"/>
        <w:left w:val="none" w:sz="0" w:space="0" w:color="auto"/>
        <w:bottom w:val="none" w:sz="0" w:space="0" w:color="auto"/>
        <w:right w:val="none" w:sz="0" w:space="0" w:color="auto"/>
      </w:divBdr>
    </w:div>
    <w:div w:id="760182651">
      <w:bodyDiv w:val="1"/>
      <w:marLeft w:val="0"/>
      <w:marRight w:val="0"/>
      <w:marTop w:val="0"/>
      <w:marBottom w:val="0"/>
      <w:divBdr>
        <w:top w:val="none" w:sz="0" w:space="0" w:color="auto"/>
        <w:left w:val="none" w:sz="0" w:space="0" w:color="auto"/>
        <w:bottom w:val="none" w:sz="0" w:space="0" w:color="auto"/>
        <w:right w:val="none" w:sz="0" w:space="0" w:color="auto"/>
      </w:divBdr>
    </w:div>
    <w:div w:id="932127578">
      <w:bodyDiv w:val="1"/>
      <w:marLeft w:val="0"/>
      <w:marRight w:val="0"/>
      <w:marTop w:val="0"/>
      <w:marBottom w:val="0"/>
      <w:divBdr>
        <w:top w:val="none" w:sz="0" w:space="0" w:color="auto"/>
        <w:left w:val="none" w:sz="0" w:space="0" w:color="auto"/>
        <w:bottom w:val="none" w:sz="0" w:space="0" w:color="auto"/>
        <w:right w:val="none" w:sz="0" w:space="0" w:color="auto"/>
      </w:divBdr>
    </w:div>
    <w:div w:id="1044405028">
      <w:bodyDiv w:val="1"/>
      <w:marLeft w:val="0"/>
      <w:marRight w:val="0"/>
      <w:marTop w:val="0"/>
      <w:marBottom w:val="0"/>
      <w:divBdr>
        <w:top w:val="none" w:sz="0" w:space="0" w:color="auto"/>
        <w:left w:val="none" w:sz="0" w:space="0" w:color="auto"/>
        <w:bottom w:val="none" w:sz="0" w:space="0" w:color="auto"/>
        <w:right w:val="none" w:sz="0" w:space="0" w:color="auto"/>
      </w:divBdr>
    </w:div>
    <w:div w:id="1467090391">
      <w:bodyDiv w:val="1"/>
      <w:marLeft w:val="0"/>
      <w:marRight w:val="0"/>
      <w:marTop w:val="0"/>
      <w:marBottom w:val="0"/>
      <w:divBdr>
        <w:top w:val="none" w:sz="0" w:space="0" w:color="auto"/>
        <w:left w:val="none" w:sz="0" w:space="0" w:color="auto"/>
        <w:bottom w:val="none" w:sz="0" w:space="0" w:color="auto"/>
        <w:right w:val="none" w:sz="0" w:space="0" w:color="auto"/>
      </w:divBdr>
    </w:div>
    <w:div w:id="1610509153">
      <w:bodyDiv w:val="1"/>
      <w:marLeft w:val="0"/>
      <w:marRight w:val="0"/>
      <w:marTop w:val="0"/>
      <w:marBottom w:val="0"/>
      <w:divBdr>
        <w:top w:val="none" w:sz="0" w:space="0" w:color="auto"/>
        <w:left w:val="none" w:sz="0" w:space="0" w:color="auto"/>
        <w:bottom w:val="none" w:sz="0" w:space="0" w:color="auto"/>
        <w:right w:val="none" w:sz="0" w:space="0" w:color="auto"/>
      </w:divBdr>
    </w:div>
    <w:div w:id="1639265521">
      <w:bodyDiv w:val="1"/>
      <w:marLeft w:val="0"/>
      <w:marRight w:val="0"/>
      <w:marTop w:val="0"/>
      <w:marBottom w:val="0"/>
      <w:divBdr>
        <w:top w:val="none" w:sz="0" w:space="0" w:color="auto"/>
        <w:left w:val="none" w:sz="0" w:space="0" w:color="auto"/>
        <w:bottom w:val="none" w:sz="0" w:space="0" w:color="auto"/>
        <w:right w:val="none" w:sz="0" w:space="0" w:color="auto"/>
      </w:divBdr>
    </w:div>
    <w:div w:id="1757090478">
      <w:bodyDiv w:val="1"/>
      <w:marLeft w:val="0"/>
      <w:marRight w:val="0"/>
      <w:marTop w:val="0"/>
      <w:marBottom w:val="0"/>
      <w:divBdr>
        <w:top w:val="none" w:sz="0" w:space="0" w:color="auto"/>
        <w:left w:val="none" w:sz="0" w:space="0" w:color="auto"/>
        <w:bottom w:val="none" w:sz="0" w:space="0" w:color="auto"/>
        <w:right w:val="none" w:sz="0" w:space="0" w:color="auto"/>
      </w:divBdr>
    </w:div>
    <w:div w:id="1915125051">
      <w:bodyDiv w:val="1"/>
      <w:marLeft w:val="0"/>
      <w:marRight w:val="0"/>
      <w:marTop w:val="0"/>
      <w:marBottom w:val="0"/>
      <w:divBdr>
        <w:top w:val="none" w:sz="0" w:space="0" w:color="auto"/>
        <w:left w:val="none" w:sz="0" w:space="0" w:color="auto"/>
        <w:bottom w:val="none" w:sz="0" w:space="0" w:color="auto"/>
        <w:right w:val="none" w:sz="0" w:space="0" w:color="auto"/>
      </w:divBdr>
    </w:div>
    <w:div w:id="1937128012">
      <w:bodyDiv w:val="1"/>
      <w:marLeft w:val="0"/>
      <w:marRight w:val="0"/>
      <w:marTop w:val="0"/>
      <w:marBottom w:val="0"/>
      <w:divBdr>
        <w:top w:val="none" w:sz="0" w:space="0" w:color="auto"/>
        <w:left w:val="none" w:sz="0" w:space="0" w:color="auto"/>
        <w:bottom w:val="none" w:sz="0" w:space="0" w:color="auto"/>
        <w:right w:val="none" w:sz="0" w:space="0" w:color="auto"/>
      </w:divBdr>
    </w:div>
    <w:div w:id="1960528954">
      <w:bodyDiv w:val="1"/>
      <w:marLeft w:val="0"/>
      <w:marRight w:val="0"/>
      <w:marTop w:val="0"/>
      <w:marBottom w:val="0"/>
      <w:divBdr>
        <w:top w:val="none" w:sz="0" w:space="0" w:color="auto"/>
        <w:left w:val="none" w:sz="0" w:space="0" w:color="auto"/>
        <w:bottom w:val="none" w:sz="0" w:space="0" w:color="auto"/>
        <w:right w:val="none" w:sz="0" w:space="0" w:color="auto"/>
      </w:divBdr>
    </w:div>
    <w:div w:id="21057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7/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EDUSHARE-207-482</_dlc_DocId>
    <_dlc_DocIdUrl xmlns="ced1f988-d16c-4eb7-9443-312b8723c36c">
      <Url>http://vaww.infoshare.va.gov/sites/educationservice/225/225C/_layouts/DocIdRedir.aspx?ID=EDUSHARE-207-482</Url>
      <Description>EDUSHARE-207-482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2430-0C96-4726-BAAB-B4D5D5A48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C3953-CDCD-4724-9C5D-A4E8A83C9FE5}">
  <ds:schemaRefs>
    <ds:schemaRef ds:uri="http://schemas.microsoft.com/sharepoint/events"/>
  </ds:schemaRefs>
</ds:datastoreItem>
</file>

<file path=customXml/itemProps3.xml><?xml version="1.0" encoding="utf-8"?>
<ds:datastoreItem xmlns:ds="http://schemas.openxmlformats.org/officeDocument/2006/customXml" ds:itemID="{6B0572DA-5639-4A79-A1EE-FD24C18AA325}">
  <ds:schemaRef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ced1f988-d16c-4eb7-9443-312b8723c36c"/>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C83FF349-213B-48FB-9394-DEC88ED893B8}">
  <ds:schemaRefs>
    <ds:schemaRef ds:uri="http://schemas.microsoft.com/sharepoint/v3/contenttype/forms"/>
  </ds:schemaRefs>
</ds:datastoreItem>
</file>

<file path=customXml/itemProps5.xml><?xml version="1.0" encoding="utf-8"?>
<ds:datastoreItem xmlns:ds="http://schemas.openxmlformats.org/officeDocument/2006/customXml" ds:itemID="{997A25A8-7288-4F21-8567-00A29A24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10362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2016 Supporting Statement</vt:lpstr>
    </vt:vector>
  </TitlesOfParts>
  <Company>Veteran Affairs</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Supporting Statement</dc:title>
  <dc:creator>Department of Veterans Affairs</dc:creator>
  <cp:lastModifiedBy>Department of Veterans Affairs</cp:lastModifiedBy>
  <cp:revision>2</cp:revision>
  <dcterms:created xsi:type="dcterms:W3CDTF">2017-04-19T19:56:00Z</dcterms:created>
  <dcterms:modified xsi:type="dcterms:W3CDTF">2017-04-19T19:56:00Z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c768237c-518b-457d-ba8f-2100eeafb13c</vt:lpwstr>
  </property>
</Properties>
</file>