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25" w:rsidRDefault="00C53525">
      <w:pPr>
        <w:jc w:val="center"/>
      </w:pPr>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C53525" w:rsidRDefault="00C53525">
            <w:pPr>
              <w:ind w:left="120"/>
              <w:rPr>
                <w:rFonts w:ascii="Helvetica" w:hAnsi="Helvetica"/>
                <w:bCs/>
                <w:sz w:val="18"/>
              </w:rPr>
            </w:pPr>
            <w:r>
              <w:rPr>
                <w:rFonts w:ascii="Helvetica" w:hAnsi="Helvetica"/>
                <w:bCs/>
                <w:sz w:val="18"/>
              </w:rPr>
              <w:t>U.S. Department of Housing and Urban Development</w:t>
            </w:r>
            <w:r w:rsidR="00320882">
              <w:rPr>
                <w:rFonts w:ascii="Helvetica" w:hAnsi="Helvetica"/>
                <w:bCs/>
                <w:sz w:val="18"/>
              </w:rPr>
              <w:t xml:space="preserve">/ Office of Field Operations </w:t>
            </w:r>
          </w:p>
          <w:p w:rsidR="00C5352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020DC4">
            <w:pPr>
              <w:spacing w:before="40" w:after="40"/>
              <w:ind w:left="132"/>
              <w:rPr>
                <w:rFonts w:ascii="Helvetica" w:hAnsi="Helvetica"/>
                <w:sz w:val="16"/>
              </w:rPr>
            </w:pPr>
            <w:r>
              <w:rPr>
                <w:rFonts w:ascii="Helvetica" w:hAnsi="Helvetica"/>
                <w:sz w:val="16"/>
              </w:rPr>
              <w:t xml:space="preserve">a.  </w:t>
            </w:r>
            <w:bookmarkStart w:id="0" w:name="_GoBack"/>
            <w:bookmarkEnd w:id="0"/>
            <w:r w:rsidR="005C5ED1">
              <w:rPr>
                <w:rFonts w:ascii="Helvetica" w:hAnsi="Helvetica"/>
                <w:sz w:val="16"/>
              </w:rPr>
              <w:t>NEW</w:t>
            </w:r>
          </w:p>
          <w:p w:rsidR="00C53525" w:rsidRDefault="00C53525">
            <w:pPr>
              <w:spacing w:before="40" w:after="40"/>
              <w:ind w:left="132"/>
              <w:rPr>
                <w:rFonts w:ascii="Helvetica" w:hAnsi="Helvetica"/>
                <w:sz w:val="16"/>
              </w:rPr>
            </w:pPr>
            <w:r>
              <w:rPr>
                <w:rFonts w:ascii="Helvetica" w:hAnsi="Helvetica"/>
                <w:sz w:val="16"/>
              </w:rPr>
              <w:t xml:space="preserve">b.  </w:t>
            </w:r>
            <w:r w:rsidR="00B549E0">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sidR="00B549E0">
              <w:rPr>
                <w:rFonts w:ascii="Helvetica" w:hAnsi="Helvetica"/>
                <w:b/>
              </w:rPr>
              <w:fldChar w:fldCharType="end"/>
            </w:r>
            <w:r>
              <w:rPr>
                <w:rFonts w:ascii="Helvetica" w:hAnsi="Helvetica"/>
                <w:b/>
              </w:rPr>
              <w:t xml:space="preserve"> </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C53525" w:rsidRDefault="00EC0B60">
            <w:pPr>
              <w:numPr>
                <w:ilvl w:val="0"/>
                <w:numId w:val="1"/>
              </w:numPr>
              <w:tabs>
                <w:tab w:val="left" w:pos="240"/>
                <w:tab w:val="left" w:pos="480"/>
              </w:tabs>
              <w:ind w:right="2532"/>
              <w:rPr>
                <w:rFonts w:ascii="Helvetica" w:hAnsi="Helvetica"/>
                <w:sz w:val="16"/>
              </w:rPr>
            </w:pPr>
            <w:r>
              <w:rPr>
                <w:rFonts w:ascii="Helvetica" w:hAnsi="Helvetica"/>
                <w:b/>
              </w:rPr>
              <w:t>x</w:t>
            </w:r>
            <w:r w:rsidR="00B549E0">
              <w:rPr>
                <w:rFonts w:ascii="Helvetica" w:hAnsi="Helvetica"/>
                <w:b/>
              </w:rPr>
              <w:fldChar w:fldCharType="begin">
                <w:ffData>
                  <w:name w:val="Check3"/>
                  <w:enabled/>
                  <w:calcOnExit w:val="0"/>
                  <w:checkBox>
                    <w:sizeAuto/>
                    <w:default w:val="0"/>
                  </w:checkBox>
                </w:ffData>
              </w:fldChar>
            </w:r>
            <w:r w:rsidR="00C53525">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sidR="00B549E0">
              <w:rPr>
                <w:rFonts w:ascii="Helvetica" w:hAnsi="Helvetica"/>
                <w:b/>
              </w:rPr>
              <w:fldChar w:fldCharType="end"/>
            </w:r>
            <w:r w:rsidR="00C53525">
              <w:rPr>
                <w:rFonts w:ascii="Helvetica" w:hAnsi="Helvetica"/>
                <w:sz w:val="16"/>
              </w:rPr>
              <w:t xml:space="preserve"> New Collection </w:t>
            </w:r>
          </w:p>
          <w:p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C53525">
              <w:rPr>
                <w:rFonts w:ascii="Helvetica" w:hAnsi="Helvetica"/>
                <w:sz w:val="16"/>
              </w:rPr>
              <w:t>Revision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 xml:space="preserve"> 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1" w:name="Check7"/>
            <w:r w:rsidR="00C53525">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rsidR="00C53525" w:rsidRDefault="00B549E0">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2" w:name="Check9"/>
            <w:r w:rsidR="00C53525">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Pr>
                <w:rFonts w:ascii="Helvetica" w:hAnsi="Helvetica"/>
                <w:b/>
                <w:sz w:val="18"/>
              </w:rPr>
              <w:fldChar w:fldCharType="end"/>
            </w:r>
            <w:bookmarkEnd w:id="2"/>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3"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3"/>
          </w:p>
          <w:p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4" w:name="Check10"/>
            <w:r w:rsidR="00C53525">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Pr>
                <w:rFonts w:ascii="Helvetica" w:hAnsi="Helvetica"/>
                <w:b/>
                <w:sz w:val="18"/>
              </w:rPr>
              <w:fldChar w:fldCharType="end"/>
            </w:r>
            <w:bookmarkEnd w:id="4"/>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B549E0">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5C5ED1">
              <w:rPr>
                <w:rFonts w:ascii="Helvetica" w:hAnsi="Helvetica"/>
                <w:b/>
              </w:rPr>
            </w:r>
            <w:r w:rsidR="005C5ED1">
              <w:rPr>
                <w:rFonts w:ascii="Helvetica" w:hAnsi="Helvetica"/>
                <w:b/>
              </w:rPr>
              <w:fldChar w:fldCharType="separate"/>
            </w:r>
            <w:r w:rsidR="00B549E0">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B549E0">
              <w:rPr>
                <w:rFonts w:ascii="Helvetica" w:hAnsi="Helvetica"/>
                <w:b/>
                <w:sz w:val="18"/>
              </w:rPr>
              <w:fldChar w:fldCharType="begin">
                <w:ffData>
                  <w:name w:val="Check15"/>
                  <w:enabled/>
                  <w:calcOnExit w:val="0"/>
                  <w:checkBox>
                    <w:sizeAuto/>
                    <w:default w:val="0"/>
                  </w:checkBox>
                </w:ffData>
              </w:fldChar>
            </w:r>
            <w:bookmarkStart w:id="5" w:name="Check15"/>
            <w:r>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sidR="00B549E0">
              <w:rPr>
                <w:rFonts w:ascii="Helvetica" w:hAnsi="Helvetica"/>
                <w:b/>
                <w:sz w:val="18"/>
              </w:rPr>
              <w:fldChar w:fldCharType="end"/>
            </w:r>
            <w:bookmarkEnd w:id="5"/>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B549E0">
              <w:rPr>
                <w:rFonts w:ascii="Helvetica" w:hAnsi="Helvetica"/>
                <w:sz w:val="18"/>
              </w:rPr>
              <w:fldChar w:fldCharType="begin">
                <w:ffData>
                  <w:name w:val="Text5"/>
                  <w:enabled/>
                  <w:calcOnExit w:val="0"/>
                  <w:textInput/>
                </w:ffData>
              </w:fldChar>
            </w:r>
            <w:bookmarkStart w:id="6" w:name="Text5"/>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bookmarkEnd w:id="6"/>
          </w:p>
        </w:tc>
      </w:tr>
    </w:tbl>
    <w:p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rsidR="00C53525" w:rsidRPr="00320882" w:rsidRDefault="00A1115B" w:rsidP="00A1115B">
      <w:pPr>
        <w:tabs>
          <w:tab w:val="left" w:pos="240"/>
        </w:tabs>
        <w:spacing w:after="40"/>
        <w:ind w:left="120" w:right="-120" w:firstLine="720"/>
        <w:rPr>
          <w:b/>
          <w:sz w:val="18"/>
        </w:rPr>
      </w:pPr>
      <w:r w:rsidRPr="00320882">
        <w:rPr>
          <w:b/>
          <w:sz w:val="18"/>
        </w:rPr>
        <w:t>Information Resource Center Customer Satisfaction Survey</w:t>
      </w:r>
    </w:p>
    <w:p w:rsidR="00C53525" w:rsidRDefault="00C535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 xml:space="preserve">Agency form number(s):  </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C07004">
        <w:rPr>
          <w:rFonts w:ascii="Helvetica" w:hAnsi="Helvetica"/>
          <w:sz w:val="14"/>
        </w:rPr>
        <w:t xml:space="preserve">Housing </w:t>
      </w:r>
    </w:p>
    <w:p w:rsidR="0097013E" w:rsidRPr="0097013E" w:rsidRDefault="00C53525" w:rsidP="0097013E">
      <w:pPr>
        <w:tabs>
          <w:tab w:val="left" w:pos="360"/>
        </w:tabs>
        <w:ind w:left="360" w:hanging="360"/>
        <w:rPr>
          <w:sz w:val="18"/>
          <w:szCs w:val="18"/>
        </w:rPr>
      </w:pPr>
      <w:r>
        <w:rPr>
          <w:rFonts w:ascii="Helvetica" w:hAnsi="Helvetica"/>
          <w:sz w:val="16"/>
        </w:rPr>
        <w:t xml:space="preserve">10. </w:t>
      </w:r>
      <w:r>
        <w:rPr>
          <w:rFonts w:ascii="Helvetica" w:hAnsi="Helvetica"/>
          <w:sz w:val="14"/>
        </w:rPr>
        <w:t xml:space="preserve">Abstract: </w:t>
      </w:r>
      <w:r w:rsidR="0097013E" w:rsidRPr="0097013E">
        <w:rPr>
          <w:sz w:val="18"/>
          <w:szCs w:val="18"/>
        </w:rPr>
        <w:t xml:space="preserve">The information will be used by Public and Indian Housing to rate the customer satisfaction of the users of the Information Resource Center. </w:t>
      </w:r>
      <w:r w:rsidR="0097013E">
        <w:rPr>
          <w:sz w:val="18"/>
          <w:szCs w:val="18"/>
        </w:rPr>
        <w:t xml:space="preserve">The Information Resource Center provides technical assistance, primarily in the form of general information, to provide access to resources of federal, public, Indian and assisted housing programs of the Department of Housing and Urban Development.  This service is provided through a multi-channel contact center with inquires received and responded to via phone, email, mail and fax.  </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4"/>
        </w:rPr>
        <w:t xml:space="preserve"> </w:t>
      </w:r>
      <w:r w:rsidR="00EC0B60">
        <w:rPr>
          <w:rFonts w:ascii="Helvetica" w:hAnsi="Helvetica"/>
          <w:sz w:val="14"/>
        </w:rPr>
        <w:t xml:space="preserve">  </w:t>
      </w:r>
    </w:p>
    <w:tbl>
      <w:tblPr>
        <w:tblW w:w="0" w:type="auto"/>
        <w:tblLayout w:type="fixed"/>
        <w:tblLook w:val="0000" w:firstRow="0" w:lastRow="0" w:firstColumn="0" w:lastColumn="0" w:noHBand="0" w:noVBand="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096D22">
              <w:rPr>
                <w:rFonts w:ascii="Helvetica" w:hAnsi="Helvetica"/>
                <w:b/>
                <w:sz w:val="18"/>
              </w:rPr>
              <w:t>X</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096D22">
              <w:rPr>
                <w:rFonts w:ascii="Helvetica" w:hAnsi="Helvetica"/>
                <w:b/>
                <w:sz w:val="18"/>
              </w:rPr>
              <w:t>X</w:t>
            </w:r>
            <w:r>
              <w:rPr>
                <w:rFonts w:ascii="Helvetica" w:hAnsi="Helvetica"/>
                <w:b/>
                <w:sz w:val="18"/>
              </w:rPr>
              <w:tab/>
            </w:r>
            <w:r>
              <w:rPr>
                <w:rFonts w:ascii="Helvetica" w:hAnsi="Helvetica"/>
                <w:sz w:val="16"/>
              </w:rPr>
              <w:t>Federal Government</w:t>
            </w:r>
          </w:p>
          <w:p w:rsidR="00C53525" w:rsidRDefault="00C53525" w:rsidP="00096D22">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096D22">
              <w:rPr>
                <w:rFonts w:ascii="Helvetica" w:hAnsi="Helvetica"/>
                <w:b/>
                <w:sz w:val="18"/>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C0B60">
              <w:rPr>
                <w:rFonts w:ascii="Helvetica" w:hAnsi="Helvetica"/>
                <w:b/>
                <w:sz w:val="18"/>
              </w:rPr>
              <w:t xml:space="preserve">P  </w:t>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sidR="00D64374">
              <w:rPr>
                <w:rFonts w:ascii="Helvetica" w:hAnsi="Helvetica"/>
                <w:sz w:val="16"/>
              </w:rPr>
              <w:t xml:space="preserve">  </w:t>
            </w:r>
            <w:r>
              <w:rPr>
                <w:rFonts w:ascii="Helvetica" w:hAnsi="Helvetica"/>
                <w:sz w:val="16"/>
              </w:rPr>
              <w:t>Required to obtain or retain benefits</w:t>
            </w:r>
          </w:p>
          <w:p w:rsidR="00C53525" w:rsidRDefault="00C53525">
            <w:pPr>
              <w:tabs>
                <w:tab w:val="left" w:pos="492"/>
              </w:tabs>
              <w:spacing w:after="60"/>
              <w:ind w:left="120"/>
              <w:rPr>
                <w:rFonts w:ascii="Helvetica" w:hAnsi="Helvetica"/>
                <w:sz w:val="16"/>
              </w:rPr>
            </w:pPr>
            <w:r>
              <w:rPr>
                <w:rFonts w:ascii="Helvetica" w:hAnsi="Helvetica"/>
                <w:sz w:val="16"/>
              </w:rPr>
              <w:t xml:space="preserve">c. </w:t>
            </w:r>
            <w:r w:rsidR="00EC0B60">
              <w:rPr>
                <w:rFonts w:ascii="Helvetica" w:hAnsi="Helvetica"/>
                <w:sz w:val="16"/>
              </w:rPr>
              <w:t xml:space="preserve">     </w:t>
            </w:r>
            <w:r>
              <w:rPr>
                <w:rFonts w:ascii="Helvetica" w:hAnsi="Helvetica"/>
                <w:sz w:val="16"/>
              </w:rPr>
              <w:t>Mandatory</w:t>
            </w:r>
          </w:p>
        </w:tc>
      </w:tr>
      <w:tr w:rsidR="00C53525">
        <w:trPr>
          <w:trHeight w:val="2146"/>
        </w:trPr>
        <w:tc>
          <w:tcPr>
            <w:tcW w:w="5628" w:type="dxa"/>
            <w:gridSpan w:val="2"/>
            <w:tcBorders>
              <w:top w:val="single" w:sz="6" w:space="0" w:color="auto"/>
              <w:right w:val="single" w:sz="6" w:space="0" w:color="auto"/>
            </w:tcBorders>
          </w:tcPr>
          <w:p w:rsidR="00C53525" w:rsidRDefault="00C53525" w:rsidP="00EC0B60">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sidR="00096D22">
              <w:rPr>
                <w:rFonts w:ascii="Helvetica" w:hAnsi="Helvetica"/>
                <w:sz w:val="16"/>
              </w:rPr>
              <w:t xml:space="preserve"> </w:t>
            </w:r>
            <w:r w:rsidR="00FD066E">
              <w:rPr>
                <w:rFonts w:ascii="Helvetica" w:hAnsi="Helvetica"/>
                <w:sz w:val="16"/>
              </w:rPr>
              <w:t xml:space="preserve">                                                       </w:t>
            </w:r>
            <w:r w:rsidR="00096D22">
              <w:rPr>
                <w:rFonts w:ascii="Helvetica" w:hAnsi="Helvetica"/>
                <w:sz w:val="16"/>
              </w:rPr>
              <w:t>10,800</w:t>
            </w:r>
            <w:r w:rsidR="00D64374">
              <w:rPr>
                <w:rFonts w:ascii="Helvetica" w:hAnsi="Helvetica"/>
                <w:sz w:val="16"/>
              </w:rPr>
              <w:t xml:space="preserve"> </w:t>
            </w:r>
            <w:r>
              <w:rPr>
                <w:rFonts w:ascii="Helvetica" w:hAnsi="Helvetica"/>
                <w:sz w:val="16"/>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sidR="00096D22">
              <w:rPr>
                <w:rFonts w:ascii="Helvetica" w:hAnsi="Helvetica"/>
                <w:sz w:val="16"/>
              </w:rPr>
              <w:t xml:space="preserve">  </w:t>
            </w:r>
            <w:r w:rsidR="00FD066E">
              <w:rPr>
                <w:rFonts w:ascii="Helvetica" w:hAnsi="Helvetica"/>
                <w:sz w:val="16"/>
              </w:rPr>
              <w:t xml:space="preserve">                                                      </w:t>
            </w:r>
            <w:r w:rsidR="00096D22">
              <w:rPr>
                <w:rFonts w:ascii="Helvetica" w:hAnsi="Helvetica"/>
                <w:sz w:val="16"/>
              </w:rPr>
              <w:t>10,800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sidR="00FD066E">
              <w:rPr>
                <w:rFonts w:ascii="Helvetica" w:hAnsi="Helvetica"/>
                <w:sz w:val="16"/>
              </w:rPr>
              <w:t xml:space="preserve">                 </w:t>
            </w:r>
            <w:r w:rsidR="00C07004">
              <w:rPr>
                <w:rFonts w:ascii="Helvetica" w:hAnsi="Helvetica"/>
                <w:sz w:val="16"/>
              </w:rPr>
              <w:t>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sidR="00096D22">
              <w:rPr>
                <w:rFonts w:ascii="Helvetica" w:hAnsi="Helvetica"/>
                <w:sz w:val="16"/>
              </w:rPr>
              <w:t xml:space="preserve"> </w:t>
            </w:r>
            <w:r w:rsidR="00FD066E">
              <w:rPr>
                <w:rFonts w:ascii="Helvetica" w:hAnsi="Helvetica"/>
                <w:sz w:val="16"/>
              </w:rPr>
              <w:t xml:space="preserve">                                                          </w:t>
            </w:r>
            <w:r w:rsidR="00096D22">
              <w:rPr>
                <w:rFonts w:ascii="Helvetica" w:hAnsi="Helvetica"/>
                <w:sz w:val="16"/>
              </w:rPr>
              <w:t>180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sidR="00FD066E">
              <w:rPr>
                <w:rFonts w:ascii="Helvetica" w:hAnsi="Helvetica"/>
                <w:sz w:val="16"/>
              </w:rPr>
              <w:t xml:space="preserve">                                                                      </w:t>
            </w:r>
            <w:r w:rsidR="00D64374">
              <w:rPr>
                <w:rFonts w:ascii="Helvetica" w:hAnsi="Helvetica"/>
                <w:sz w:val="16"/>
              </w:rPr>
              <w:t xml:space="preserve"> </w:t>
            </w:r>
            <w:r w:rsidR="00FD066E">
              <w:rPr>
                <w:rFonts w:ascii="Helvetica" w:hAnsi="Helvetica"/>
                <w:sz w:val="16"/>
              </w:rPr>
              <w:t xml:space="preserve">  </w:t>
            </w:r>
            <w:r w:rsidR="00D64374">
              <w:rPr>
                <w:rFonts w:ascii="Helvetica" w:hAnsi="Helvetica"/>
                <w:sz w:val="16"/>
              </w:rPr>
              <w:t>0</w:t>
            </w:r>
            <w:r>
              <w:rPr>
                <w:rFonts w:ascii="Helvetica" w:hAnsi="Helvetica"/>
                <w:sz w:val="16"/>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Explanation of difference:</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sidR="00FD066E">
              <w:rPr>
                <w:rFonts w:ascii="Helvetica" w:hAnsi="Helvetica"/>
                <w:sz w:val="16"/>
              </w:rPr>
              <w:t xml:space="preserve">                                                                             </w:t>
            </w:r>
            <w:r w:rsidR="00C07004">
              <w:rPr>
                <w:rFonts w:ascii="Helvetica" w:hAnsi="Helvetica"/>
                <w:sz w:val="16"/>
              </w:rPr>
              <w:t>0</w:t>
            </w:r>
            <w:r>
              <w:rPr>
                <w:rFonts w:ascii="Helvetica" w:hAnsi="Helvetica"/>
                <w:sz w:val="16"/>
              </w:rPr>
              <w:tab/>
            </w:r>
          </w:p>
          <w:p w:rsidR="00C5352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rsidR="00C53525" w:rsidRDefault="00C5352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B549E0">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p>
          <w:p w:rsidR="00C07004" w:rsidRDefault="00C5352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p>
          <w:p w:rsidR="00C144D2" w:rsidRPr="00C07004" w:rsidRDefault="00FD066E" w:rsidP="00C07004">
            <w:pPr>
              <w:overflowPunct/>
              <w:autoSpaceDE/>
              <w:autoSpaceDN/>
              <w:adjustRightInd/>
              <w:textAlignment w:val="auto"/>
              <w:rPr>
                <w:sz w:val="22"/>
                <w:szCs w:val="22"/>
              </w:rPr>
            </w:pPr>
            <w:r>
              <w:rPr>
                <w:sz w:val="22"/>
                <w:szCs w:val="22"/>
              </w:rPr>
              <w:t xml:space="preserve"> </w:t>
            </w:r>
          </w:p>
          <w:p w:rsidR="00C53525" w:rsidRDefault="00C53525" w:rsidP="00C144D2">
            <w:pPr>
              <w:numPr>
                <w:ilvl w:val="12"/>
                <w:numId w:val="0"/>
              </w:numPr>
              <w:tabs>
                <w:tab w:val="left" w:pos="240"/>
                <w:tab w:val="right" w:pos="4800"/>
              </w:tabs>
              <w:spacing w:after="60"/>
              <w:ind w:left="360" w:hanging="360"/>
              <w:rPr>
                <w:rFonts w:ascii="Helvetica" w:hAnsi="Helvetica"/>
                <w:sz w:val="16"/>
              </w:rPr>
            </w:pP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proofErr w:type="gramStart"/>
            <w:r>
              <w:rPr>
                <w:rFonts w:ascii="Helvetica" w:hAnsi="Helvetica"/>
                <w:sz w:val="16"/>
              </w:rPr>
              <w:t xml:space="preserve">b. </w:t>
            </w:r>
            <w:r w:rsidR="00096D22">
              <w:rPr>
                <w:rFonts w:ascii="Helvetica" w:hAnsi="Helvetica"/>
                <w:b/>
                <w:sz w:val="18"/>
              </w:rPr>
              <w:t>P</w:t>
            </w:r>
            <w:proofErr w:type="gramEnd"/>
            <w:r w:rsidR="00096D22">
              <w:rPr>
                <w:rFonts w:ascii="Helvetica" w:hAnsi="Helvetica"/>
                <w:b/>
                <w:sz w:val="18"/>
              </w:rPr>
              <w:t xml:space="preserve"> </w:t>
            </w:r>
            <w:r>
              <w:rPr>
                <w:rFonts w:ascii="Helvetica" w:hAnsi="Helvetica"/>
                <w:sz w:val="16"/>
              </w:rPr>
              <w:t>Program evaluation</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096D22">
              <w:rPr>
                <w:rFonts w:ascii="Helvetica" w:hAnsi="Helvetica"/>
                <w:b/>
                <w:sz w:val="18"/>
              </w:rPr>
              <w:t xml:space="preserve">X </w:t>
            </w:r>
            <w:r>
              <w:rPr>
                <w:rFonts w:ascii="Helvetica" w:hAnsi="Helvetica"/>
                <w:sz w:val="16"/>
              </w:rPr>
              <w:t>General purpose statistics</w:t>
            </w:r>
            <w:r>
              <w:rPr>
                <w:rFonts w:ascii="Helvetica" w:hAnsi="Helvetica"/>
                <w:sz w:val="16"/>
              </w:rPr>
              <w:tab/>
              <w:t>g</w:t>
            </w:r>
            <w:r w:rsidR="00096D22">
              <w:rPr>
                <w:rFonts w:ascii="Helvetica" w:hAnsi="Helvetica"/>
                <w:sz w:val="16"/>
              </w:rPr>
              <w:t xml:space="preserve">   X </w:t>
            </w:r>
            <w:r>
              <w:rPr>
                <w:rFonts w:ascii="Helvetica" w:hAnsi="Helvetica"/>
                <w:sz w:val="16"/>
              </w:rPr>
              <w:t>Regulatory or compliance</w:t>
            </w:r>
          </w:p>
          <w:p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C07004">
              <w:rPr>
                <w:rFonts w:ascii="Helvetica" w:hAnsi="Helvetica"/>
                <w:b/>
                <w:sz w:val="18"/>
              </w:rPr>
              <w:t xml:space="preserve">X </w:t>
            </w:r>
            <w:r>
              <w:rPr>
                <w:rFonts w:ascii="Helvetica" w:hAnsi="Helvetica"/>
                <w:sz w:val="16"/>
              </w:rPr>
              <w:t>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B549E0">
              <w:rPr>
                <w:rFonts w:ascii="Helvetica" w:hAnsi="Helvetica"/>
                <w:b/>
                <w:sz w:val="18"/>
              </w:rPr>
              <w:fldChar w:fldCharType="begin">
                <w:ffData>
                  <w:name w:val="Check21"/>
                  <w:enabled/>
                  <w:calcOnExit w:val="0"/>
                  <w:checkBox>
                    <w:sizeAuto/>
                    <w:default w:val="1"/>
                  </w:checkBox>
                </w:ffData>
              </w:fldChar>
            </w:r>
            <w:bookmarkStart w:id="7" w:name="Check21"/>
            <w:r>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sidR="00B549E0">
              <w:rPr>
                <w:rFonts w:ascii="Helvetica" w:hAnsi="Helvetica"/>
                <w:b/>
                <w:sz w:val="18"/>
              </w:rPr>
              <w:fldChar w:fldCharType="end"/>
            </w:r>
            <w:bookmarkEnd w:id="7"/>
            <w:r>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A55E0F">
              <w:rPr>
                <w:rFonts w:ascii="Helvetica" w:hAnsi="Helvetica"/>
                <w:sz w:val="16"/>
              </w:rPr>
              <w:t>X</w:t>
            </w:r>
            <w:r>
              <w:rPr>
                <w:rFonts w:ascii="Helvetica" w:hAnsi="Helvetica"/>
                <w:sz w:val="16"/>
              </w:rPr>
              <w:t xml:space="preserve"> On occasion</w:t>
            </w:r>
            <w:r>
              <w:rPr>
                <w:rFonts w:ascii="Helvetica" w:hAnsi="Helvetica"/>
                <w:sz w:val="16"/>
              </w:rPr>
              <w:tab/>
              <w:t xml:space="preserve">2. </w:t>
            </w:r>
            <w:r w:rsidR="00C07004">
              <w:rPr>
                <w:rFonts w:ascii="Helvetica" w:hAnsi="Helvetica"/>
                <w:sz w:val="16"/>
              </w:rPr>
              <w:t>X</w:t>
            </w:r>
            <w:r>
              <w:rPr>
                <w:rFonts w:ascii="Helvetica" w:hAnsi="Helvetica"/>
                <w:sz w:val="16"/>
              </w:rPr>
              <w:t xml:space="preserve"> Weekly</w:t>
            </w:r>
            <w:r>
              <w:rPr>
                <w:rFonts w:ascii="Helvetica" w:hAnsi="Helvetica"/>
                <w:sz w:val="16"/>
              </w:rPr>
              <w:tab/>
              <w:t xml:space="preserve">3. </w:t>
            </w:r>
            <w:r w:rsidR="00096D22">
              <w:rPr>
                <w:rFonts w:ascii="Helvetica" w:hAnsi="Helvetica"/>
                <w:b/>
                <w:sz w:val="18"/>
              </w:rPr>
              <w:t>X</w:t>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A55E0F">
              <w:rPr>
                <w:rFonts w:ascii="Helvetica" w:hAnsi="Helvetica"/>
                <w:sz w:val="16"/>
              </w:rPr>
              <w:t>X</w:t>
            </w:r>
            <w:r>
              <w:rPr>
                <w:rFonts w:ascii="Helvetica" w:hAnsi="Helvetica"/>
                <w:sz w:val="16"/>
              </w:rPr>
              <w:t xml:space="preserve"> Quarterly</w:t>
            </w:r>
            <w:r>
              <w:rPr>
                <w:rFonts w:ascii="Helvetica" w:hAnsi="Helvetica"/>
                <w:sz w:val="16"/>
              </w:rPr>
              <w:tab/>
              <w:t xml:space="preserve">5.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C5ED1">
              <w:rPr>
                <w:rFonts w:ascii="Helvetica" w:hAnsi="Helvetica"/>
                <w:sz w:val="16"/>
              </w:rPr>
            </w:r>
            <w:r w:rsidR="005C5ED1">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B549E0">
              <w:rPr>
                <w:rFonts w:ascii="Helvetica" w:hAnsi="Helvetica"/>
                <w:sz w:val="16"/>
              </w:rPr>
              <w:fldChar w:fldCharType="begin">
                <w:ffData>
                  <w:name w:val="Check24"/>
                  <w:enabled/>
                  <w:calcOnExit w:val="0"/>
                  <w:checkBox>
                    <w:sizeAuto/>
                    <w:default w:val="1"/>
                  </w:checkBox>
                </w:ffData>
              </w:fldChar>
            </w:r>
            <w:bookmarkStart w:id="8" w:name="Check24"/>
            <w:r>
              <w:rPr>
                <w:rFonts w:ascii="Helvetica" w:hAnsi="Helvetica"/>
                <w:sz w:val="16"/>
              </w:rPr>
              <w:instrText xml:space="preserve"> FORMCHECKBOX </w:instrText>
            </w:r>
            <w:r w:rsidR="005C5ED1">
              <w:rPr>
                <w:rFonts w:ascii="Helvetica" w:hAnsi="Helvetica"/>
                <w:sz w:val="16"/>
              </w:rPr>
            </w:r>
            <w:r w:rsidR="005C5ED1">
              <w:rPr>
                <w:rFonts w:ascii="Helvetica" w:hAnsi="Helvetica"/>
                <w:sz w:val="16"/>
              </w:rPr>
              <w:fldChar w:fldCharType="separate"/>
            </w:r>
            <w:r w:rsidR="00B549E0">
              <w:rPr>
                <w:rFonts w:ascii="Helvetica" w:hAnsi="Helvetica"/>
                <w:sz w:val="16"/>
              </w:rPr>
              <w:fldChar w:fldCharType="end"/>
            </w:r>
            <w:bookmarkEnd w:id="8"/>
            <w:r>
              <w:rPr>
                <w:rFonts w:ascii="Helvetica" w:hAnsi="Helvetica"/>
                <w:sz w:val="16"/>
              </w:rPr>
              <w:t xml:space="preserve"> 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C5ED1">
              <w:rPr>
                <w:rFonts w:ascii="Helvetica" w:hAnsi="Helvetica"/>
                <w:sz w:val="16"/>
              </w:rPr>
            </w:r>
            <w:r w:rsidR="005C5ED1">
              <w:rPr>
                <w:rFonts w:ascii="Helvetica" w:hAnsi="Helvetica"/>
                <w:sz w:val="16"/>
              </w:rPr>
              <w:fldChar w:fldCharType="separate"/>
            </w:r>
            <w:r w:rsidR="00B549E0">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C5ED1">
              <w:rPr>
                <w:rFonts w:ascii="Helvetica" w:hAnsi="Helvetica"/>
                <w:sz w:val="16"/>
              </w:rPr>
            </w:r>
            <w:r w:rsidR="005C5ED1">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B549E0">
              <w:rPr>
                <w:rFonts w:ascii="Helvetica" w:hAnsi="Helvetica"/>
                <w:sz w:val="16"/>
              </w:rPr>
              <w:fldChar w:fldCharType="begin">
                <w:ffData>
                  <w:name w:val="Text18"/>
                  <w:enabled/>
                  <w:calcOnExit w:val="0"/>
                  <w:textInput/>
                </w:ffData>
              </w:fldChar>
            </w:r>
            <w:bookmarkStart w:id="9" w:name="Text18"/>
            <w:r>
              <w:rPr>
                <w:rFonts w:ascii="Helvetica" w:hAnsi="Helvetica"/>
                <w:sz w:val="16"/>
              </w:rPr>
              <w:instrText xml:space="preserve"> FORMTEXT </w:instrText>
            </w:r>
            <w:r w:rsidR="00B549E0">
              <w:rPr>
                <w:rFonts w:ascii="Helvetica" w:hAnsi="Helvetica"/>
                <w:sz w:val="16"/>
              </w:rPr>
            </w:r>
            <w:r w:rsidR="00B549E0">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B549E0">
              <w:rPr>
                <w:rFonts w:ascii="Helvetica" w:hAnsi="Helvetica"/>
                <w:sz w:val="16"/>
              </w:rPr>
              <w:fldChar w:fldCharType="end"/>
            </w:r>
            <w:bookmarkEnd w:id="9"/>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B549E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5C5ED1">
              <w:rPr>
                <w:rFonts w:ascii="Helvetica" w:hAnsi="Helvetica"/>
                <w:b/>
                <w:sz w:val="18"/>
              </w:rPr>
            </w:r>
            <w:r w:rsidR="005C5ED1">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Default="00C53525">
            <w:pPr>
              <w:tabs>
                <w:tab w:val="left" w:pos="240"/>
              </w:tabs>
              <w:ind w:left="132"/>
              <w:rPr>
                <w:rFonts w:ascii="Helvetica" w:hAnsi="Helvetica"/>
                <w:sz w:val="16"/>
              </w:rPr>
            </w:pPr>
            <w:r>
              <w:rPr>
                <w:rFonts w:ascii="Helvetica" w:hAnsi="Helvetica"/>
                <w:sz w:val="16"/>
              </w:rPr>
              <w:t>Name:</w:t>
            </w:r>
            <w:r w:rsidR="00A1115B">
              <w:rPr>
                <w:rFonts w:ascii="Helvetica" w:hAnsi="Helvetica"/>
                <w:sz w:val="16"/>
              </w:rPr>
              <w:t xml:space="preserve"> Eric Chambers</w:t>
            </w:r>
            <w:r>
              <w:rPr>
                <w:rFonts w:ascii="Helvetica" w:hAnsi="Helvetica"/>
                <w:sz w:val="16"/>
              </w:rPr>
              <w:t xml:space="preserve">  </w:t>
            </w:r>
          </w:p>
          <w:p w:rsidR="00C53525" w:rsidRDefault="00C53525">
            <w:pPr>
              <w:tabs>
                <w:tab w:val="left" w:pos="240"/>
              </w:tabs>
              <w:ind w:left="132"/>
              <w:rPr>
                <w:rFonts w:ascii="Helvetica" w:hAnsi="Helvetica"/>
                <w:sz w:val="16"/>
              </w:rPr>
            </w:pPr>
            <w:r>
              <w:rPr>
                <w:rFonts w:ascii="Helvetica" w:hAnsi="Helvetica"/>
                <w:sz w:val="16"/>
              </w:rPr>
              <w:t xml:space="preserve">Phone: </w:t>
            </w:r>
            <w:r w:rsidR="00A1115B">
              <w:rPr>
                <w:rFonts w:ascii="Helvetica" w:hAnsi="Helvetica"/>
                <w:sz w:val="16"/>
              </w:rPr>
              <w:t>202.402.4131</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B549E0">
      <w:pPr>
        <w:tabs>
          <w:tab w:val="left" w:pos="240"/>
        </w:tabs>
        <w:ind w:left="240"/>
      </w:pPr>
      <w:r>
        <w:fldChar w:fldCharType="begin">
          <w:ffData>
            <w:name w:val="Text20"/>
            <w:enabled/>
            <w:calcOnExit w:val="0"/>
            <w:textInput/>
          </w:ffData>
        </w:fldChar>
      </w:r>
      <w:bookmarkStart w:id="10"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0"/>
    </w:p>
    <w:p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6D3D5F" w:rsidP="00020DC4">
            <w:pPr>
              <w:tabs>
                <w:tab w:val="left" w:pos="240"/>
              </w:tabs>
              <w:rPr>
                <w:rFonts w:ascii="Helvetica" w:hAnsi="Helvetica"/>
                <w:sz w:val="16"/>
              </w:rPr>
            </w:pPr>
            <w:r>
              <w:rPr>
                <w:rFonts w:ascii="Helvetica" w:hAnsi="Helvetica"/>
                <w:sz w:val="16"/>
              </w:rPr>
              <w:t>Unabyrd L. Wadhams, Deputy Assistant Secretary, Office of Field Operations, Office of Public and Indian Housing</w:t>
            </w: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p w:rsidR="006D3D5F" w:rsidRDefault="006D3D5F">
            <w:pPr>
              <w:tabs>
                <w:tab w:val="left" w:pos="240"/>
              </w:tabs>
              <w:rPr>
                <w:rFonts w:ascii="Helvetica" w:hAnsi="Helvetica"/>
                <w:sz w:val="16"/>
              </w:rPr>
            </w:pPr>
          </w:p>
          <w:p w:rsidR="006D3D5F" w:rsidRDefault="006D3D5F">
            <w:pPr>
              <w:tabs>
                <w:tab w:val="left" w:pos="240"/>
              </w:tabs>
              <w:rPr>
                <w:rFonts w:ascii="Helvetica" w:hAnsi="Helvetica"/>
                <w:sz w:val="16"/>
              </w:rPr>
            </w:pPr>
          </w:p>
          <w:p w:rsidR="006D3D5F" w:rsidRDefault="006D3D5F">
            <w:pPr>
              <w:tabs>
                <w:tab w:val="left" w:pos="240"/>
              </w:tabs>
              <w:rPr>
                <w:rFonts w:ascii="Helvetica" w:hAnsi="Helvetica"/>
                <w:sz w:val="16"/>
              </w:rPr>
            </w:pPr>
            <w:r>
              <w:rPr>
                <w:rFonts w:ascii="Helvetica" w:hAnsi="Helvetica"/>
                <w:sz w:val="16"/>
              </w:rPr>
              <w:t>11/13/15</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5BFA" w:rsidRDefault="005F6E8B" w:rsidP="00495BFA">
      <w:pPr>
        <w:kinsoku w:val="0"/>
        <w:autoSpaceDE/>
        <w:autoSpaceDN/>
        <w:adjustRightInd/>
        <w:spacing w:before="263" w:line="258" w:lineRule="exact"/>
        <w:ind w:left="432" w:right="216" w:firstLine="360"/>
        <w:rPr>
          <w:sz w:val="22"/>
          <w:szCs w:val="22"/>
        </w:rPr>
      </w:pPr>
      <w:r w:rsidRPr="00F42B53">
        <w:rPr>
          <w:color w:val="000000"/>
          <w:sz w:val="24"/>
          <w:szCs w:val="24"/>
        </w:rPr>
        <w:tab/>
      </w:r>
      <w:r w:rsidR="00495BFA">
        <w:rPr>
          <w:sz w:val="22"/>
          <w:szCs w:val="22"/>
        </w:rPr>
        <w:t xml:space="preserve">Executive Order 12862 directs federal agencies that provide significant services directly to the public to survey customers to determine the kind and quality of services they want and their level of satisfaction with existing services (see Appendix A). The Office of Public and Indian Housing of the Department of Housing and Urban Development (HUD) thereby requests approval of a customer satisfaction survey of its Information Resource Center call center customers. </w:t>
      </w:r>
    </w:p>
    <w:p w:rsidR="005F6E8B" w:rsidRDefault="005F6E8B" w:rsidP="005F6E8B">
      <w:pPr>
        <w:rPr>
          <w:color w:val="000000"/>
          <w:sz w:val="24"/>
          <w:szCs w:val="24"/>
        </w:rPr>
      </w:pPr>
    </w:p>
    <w:p w:rsidR="00C53525" w:rsidRDefault="00C53525" w:rsidP="007A1939">
      <w:pPr>
        <w:tabs>
          <w:tab w:val="left" w:pos="360"/>
        </w:tabs>
        <w:rPr>
          <w:sz w:val="18"/>
        </w:rPr>
      </w:pP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495BFA" w:rsidRPr="00495BFA" w:rsidRDefault="00495BFA">
      <w:pPr>
        <w:tabs>
          <w:tab w:val="left" w:pos="360"/>
        </w:tabs>
        <w:ind w:left="360" w:hanging="360"/>
        <w:rPr>
          <w:sz w:val="22"/>
          <w:szCs w:val="22"/>
        </w:rPr>
      </w:pPr>
      <w:r>
        <w:rPr>
          <w:sz w:val="18"/>
        </w:rPr>
        <w:tab/>
      </w:r>
      <w:r>
        <w:rPr>
          <w:sz w:val="18"/>
        </w:rPr>
        <w:tab/>
      </w:r>
      <w:r>
        <w:rPr>
          <w:sz w:val="18"/>
        </w:rPr>
        <w:tab/>
      </w:r>
      <w:r w:rsidRPr="00495BFA">
        <w:rPr>
          <w:sz w:val="22"/>
          <w:szCs w:val="22"/>
        </w:rPr>
        <w:t xml:space="preserve">The </w:t>
      </w:r>
      <w:r>
        <w:rPr>
          <w:sz w:val="22"/>
          <w:szCs w:val="22"/>
        </w:rPr>
        <w:t>information will be used by Public and Indian Housing to ra</w:t>
      </w:r>
      <w:r w:rsidR="00BF5BC6">
        <w:rPr>
          <w:sz w:val="22"/>
          <w:szCs w:val="22"/>
        </w:rPr>
        <w:t xml:space="preserve">te the customer satisfaction of the </w:t>
      </w:r>
      <w:r>
        <w:rPr>
          <w:sz w:val="22"/>
          <w:szCs w:val="22"/>
        </w:rPr>
        <w:t>user</w:t>
      </w:r>
      <w:r w:rsidR="00BF5BC6">
        <w:rPr>
          <w:sz w:val="22"/>
          <w:szCs w:val="22"/>
        </w:rPr>
        <w:t>s</w:t>
      </w:r>
      <w:r>
        <w:rPr>
          <w:sz w:val="22"/>
          <w:szCs w:val="22"/>
        </w:rPr>
        <w:t xml:space="preserve"> of the Information Resource Center</w:t>
      </w:r>
      <w:r w:rsidR="00134FE8">
        <w:rPr>
          <w:sz w:val="22"/>
          <w:szCs w:val="22"/>
        </w:rPr>
        <w:t xml:space="preserve"> for program evaluation, </w:t>
      </w:r>
      <w:r w:rsidR="00096D22">
        <w:rPr>
          <w:sz w:val="22"/>
          <w:szCs w:val="22"/>
        </w:rPr>
        <w:t xml:space="preserve">planning and management.  </w:t>
      </w:r>
      <w:r>
        <w:rPr>
          <w:sz w:val="22"/>
          <w:szCs w:val="22"/>
        </w:rPr>
        <w:t xml:space="preserve"> </w:t>
      </w:r>
    </w:p>
    <w:p w:rsidR="00C53525" w:rsidRPr="00495BFA" w:rsidRDefault="00C53525">
      <w:pPr>
        <w:rPr>
          <w:rFonts w:ascii="Arial" w:hAnsi="Arial"/>
          <w:sz w:val="22"/>
          <w:szCs w:val="22"/>
        </w:rPr>
      </w:pP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525" w:rsidRPr="00BF5BC6" w:rsidRDefault="00BF5BC6">
      <w:pPr>
        <w:tabs>
          <w:tab w:val="left" w:pos="360"/>
          <w:tab w:val="left" w:pos="720"/>
        </w:tabs>
        <w:ind w:left="360"/>
        <w:rPr>
          <w:sz w:val="22"/>
          <w:szCs w:val="22"/>
        </w:rPr>
      </w:pPr>
      <w:r>
        <w:rPr>
          <w:sz w:val="18"/>
        </w:rPr>
        <w:tab/>
      </w:r>
      <w:r>
        <w:rPr>
          <w:sz w:val="18"/>
        </w:rPr>
        <w:tab/>
      </w:r>
      <w:r w:rsidRPr="00BF5BC6">
        <w:rPr>
          <w:sz w:val="22"/>
          <w:szCs w:val="22"/>
        </w:rPr>
        <w:t>At present</w:t>
      </w:r>
      <w:r w:rsidR="00163C7D">
        <w:rPr>
          <w:sz w:val="22"/>
          <w:szCs w:val="22"/>
        </w:rPr>
        <w:t>,</w:t>
      </w:r>
      <w:r w:rsidRPr="00BF5BC6">
        <w:rPr>
          <w:sz w:val="22"/>
          <w:szCs w:val="22"/>
        </w:rPr>
        <w:t xml:space="preserve"> automated collection will not be used.  Collection of the information</w:t>
      </w:r>
      <w:r w:rsidR="00134FE8">
        <w:rPr>
          <w:sz w:val="22"/>
          <w:szCs w:val="22"/>
        </w:rPr>
        <w:t xml:space="preserve"> will be done via phone by a live </w:t>
      </w:r>
      <w:r w:rsidR="00320882">
        <w:rPr>
          <w:sz w:val="22"/>
          <w:szCs w:val="22"/>
        </w:rPr>
        <w:t>person.</w:t>
      </w:r>
      <w:r>
        <w:rPr>
          <w:sz w:val="22"/>
          <w:szCs w:val="22"/>
        </w:rPr>
        <w:t xml:space="preserve">  </w:t>
      </w:r>
    </w:p>
    <w:p w:rsidR="00352400" w:rsidRPr="00BF5BC6" w:rsidRDefault="00352400" w:rsidP="005F6E8B">
      <w:pPr>
        <w:ind w:firstLine="720"/>
        <w:rPr>
          <w:sz w:val="22"/>
          <w:szCs w:val="22"/>
        </w:rPr>
      </w:pPr>
    </w:p>
    <w:p w:rsidR="005F6E8B" w:rsidRDefault="005F6E8B">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BF5BC6" w:rsidRPr="00320882" w:rsidRDefault="00BF5BC6">
      <w:pPr>
        <w:tabs>
          <w:tab w:val="left" w:pos="360"/>
        </w:tabs>
        <w:ind w:left="360" w:hanging="360"/>
        <w:rPr>
          <w:sz w:val="22"/>
          <w:szCs w:val="22"/>
        </w:rPr>
      </w:pPr>
      <w:r>
        <w:rPr>
          <w:sz w:val="18"/>
        </w:rPr>
        <w:tab/>
      </w:r>
      <w:r>
        <w:rPr>
          <w:sz w:val="18"/>
        </w:rPr>
        <w:tab/>
      </w:r>
      <w:r>
        <w:rPr>
          <w:sz w:val="18"/>
        </w:rPr>
        <w:tab/>
      </w:r>
      <w:r w:rsidRPr="00320882">
        <w:rPr>
          <w:sz w:val="22"/>
          <w:szCs w:val="22"/>
        </w:rPr>
        <w:t xml:space="preserve">There is no similar information available because this is a new contract that just began in June 2015.  </w:t>
      </w:r>
    </w:p>
    <w:p w:rsidR="00C53525" w:rsidRPr="00320882" w:rsidRDefault="00C53525">
      <w:pPr>
        <w:rPr>
          <w:rFonts w:ascii="Arial" w:hAnsi="Arial"/>
          <w:sz w:val="22"/>
          <w:szCs w:val="22"/>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D12862" w:rsidRPr="00D12862" w:rsidRDefault="00D12862" w:rsidP="00D12862">
      <w:pPr>
        <w:tabs>
          <w:tab w:val="left" w:pos="360"/>
        </w:tabs>
        <w:ind w:left="360" w:hanging="360"/>
        <w:rPr>
          <w:sz w:val="18"/>
        </w:rPr>
      </w:pPr>
      <w:r>
        <w:rPr>
          <w:sz w:val="18"/>
        </w:rPr>
        <w:tab/>
      </w:r>
      <w:r>
        <w:rPr>
          <w:sz w:val="18"/>
        </w:rPr>
        <w:tab/>
      </w:r>
      <w:r>
        <w:rPr>
          <w:sz w:val="18"/>
        </w:rPr>
        <w:tab/>
      </w:r>
      <w:r>
        <w:rPr>
          <w:spacing w:val="3"/>
          <w:sz w:val="21"/>
          <w:szCs w:val="21"/>
        </w:rPr>
        <w:t>There is no requirement that small businesses or other small entities respond to the proposed surveys. While individuals working in small businesses may be respondents to the survey, it would only be the result of their voluntary choice to do so while calling in. In any case, the impact on any respondent should be small due to the short length of time required to respond to the survey instrument, usually less than two minutes.</w:t>
      </w:r>
    </w:p>
    <w:p w:rsidR="00C53525" w:rsidRDefault="00C53525">
      <w:pPr>
        <w:rPr>
          <w:rFonts w:ascii="Arial" w:hAnsi="Arial"/>
          <w:sz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EC3D65" w:rsidRPr="00EC3D65" w:rsidRDefault="00D12862" w:rsidP="00EC3D65">
      <w:pPr>
        <w:rPr>
          <w:sz w:val="22"/>
          <w:szCs w:val="22"/>
        </w:rPr>
      </w:pPr>
      <w:r>
        <w:rPr>
          <w:rFonts w:ascii="Arial" w:hAnsi="Arial"/>
          <w:sz w:val="24"/>
        </w:rPr>
        <w:tab/>
      </w:r>
      <w:r w:rsidRPr="00320882">
        <w:rPr>
          <w:sz w:val="22"/>
          <w:szCs w:val="22"/>
        </w:rPr>
        <w:t xml:space="preserve">The Government Performance Results Act of 1993 (GPRA) requires all Federal agencies to focus on results, services, and customer satisfaction.' If the collection is not conducted, compliance with GPRA will be diminished. </w:t>
      </w:r>
      <w:r w:rsidR="00EC3D65" w:rsidRPr="00EC3D65">
        <w:rPr>
          <w:sz w:val="22"/>
          <w:szCs w:val="22"/>
        </w:rPr>
        <w:t>The surveys are needed to collect valuable</w:t>
      </w:r>
      <w:r w:rsidR="005E01EA">
        <w:rPr>
          <w:sz w:val="22"/>
          <w:szCs w:val="22"/>
        </w:rPr>
        <w:t xml:space="preserve"> customer service responses </w:t>
      </w:r>
      <w:r w:rsidR="00EC3D65" w:rsidRPr="00EC3D65">
        <w:rPr>
          <w:sz w:val="22"/>
          <w:szCs w:val="22"/>
        </w:rPr>
        <w:t>that can be used to improve the call center.</w:t>
      </w:r>
    </w:p>
    <w:p w:rsidR="00C53525" w:rsidRDefault="00C53525">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3102AE" w:rsidRPr="00320882" w:rsidRDefault="003102AE" w:rsidP="003102AE">
      <w:pPr>
        <w:kinsoku w:val="0"/>
        <w:autoSpaceDE/>
        <w:autoSpaceDN/>
        <w:adjustRightInd/>
        <w:spacing w:before="243" w:line="260" w:lineRule="exact"/>
        <w:ind w:left="432" w:right="216" w:firstLine="432"/>
        <w:rPr>
          <w:sz w:val="22"/>
          <w:szCs w:val="22"/>
        </w:rPr>
      </w:pPr>
      <w:r>
        <w:rPr>
          <w:sz w:val="18"/>
        </w:rPr>
        <w:tab/>
      </w:r>
      <w:r w:rsidRPr="00320882">
        <w:rPr>
          <w:sz w:val="22"/>
          <w:szCs w:val="22"/>
        </w:rPr>
        <w:t>There are no known or anticipated special circumstances that would require data collection in a manner inconsistent with OMB guidelines and the Privacy Act.</w:t>
      </w:r>
    </w:p>
    <w:p w:rsidR="00C53525" w:rsidRPr="005C5ED1" w:rsidRDefault="003102AE" w:rsidP="005C5ED1">
      <w:pPr>
        <w:tabs>
          <w:tab w:val="left" w:pos="600"/>
        </w:tabs>
        <w:ind w:left="504"/>
        <w:rPr>
          <w:sz w:val="18"/>
        </w:rPr>
      </w:pPr>
      <w:r>
        <w:rPr>
          <w:sz w:val="18"/>
        </w:rPr>
        <w:tab/>
      </w:r>
    </w:p>
    <w:p w:rsidR="00C53525" w:rsidRPr="001A51D2" w:rsidRDefault="00C53525">
      <w:pPr>
        <w:tabs>
          <w:tab w:val="left" w:pos="360"/>
        </w:tabs>
        <w:ind w:left="360" w:hanging="360"/>
        <w:rPr>
          <w:color w:val="FF0000"/>
          <w:sz w:val="22"/>
          <w:szCs w:val="22"/>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00C07004">
        <w:rPr>
          <w:sz w:val="18"/>
        </w:rPr>
        <w:t xml:space="preserve"> </w:t>
      </w:r>
      <w:r w:rsidR="00FD066E">
        <w:rPr>
          <w:sz w:val="18"/>
        </w:rPr>
        <w:t xml:space="preserve"> </w:t>
      </w:r>
    </w:p>
    <w:p w:rsidR="00D746F6" w:rsidRPr="00C23BF1" w:rsidRDefault="00C23BF1" w:rsidP="001A51D2">
      <w:pPr>
        <w:rPr>
          <w:sz w:val="22"/>
          <w:szCs w:val="22"/>
        </w:rPr>
      </w:pPr>
      <w:r>
        <w:rPr>
          <w:sz w:val="24"/>
          <w:szCs w:val="24"/>
        </w:rPr>
        <w:tab/>
      </w:r>
      <w:r w:rsidRPr="00C23BF1">
        <w:rPr>
          <w:sz w:val="22"/>
          <w:szCs w:val="22"/>
        </w:rPr>
        <w:t xml:space="preserve">HUD published a Notice of Proposed Information Collection for Public Comments in the </w:t>
      </w:r>
      <w:r w:rsidRPr="00C23BF1">
        <w:rPr>
          <w:i/>
          <w:sz w:val="22"/>
          <w:szCs w:val="22"/>
        </w:rPr>
        <w:t>Federal Register</w:t>
      </w:r>
      <w:r w:rsidRPr="00C23BF1">
        <w:rPr>
          <w:sz w:val="22"/>
          <w:szCs w:val="22"/>
        </w:rPr>
        <w:t>, Volume 80; No. 234; Page76029 on December 7, 2015.  The public was given until February 05, 2016, to submit comments on the proposed information collection.  HUD received no comments on this proposed collection.</w:t>
      </w:r>
    </w:p>
    <w:p w:rsidR="00C23BF1" w:rsidRPr="00C23BF1" w:rsidRDefault="00C23BF1" w:rsidP="001A51D2">
      <w:pPr>
        <w:rPr>
          <w:sz w:val="24"/>
          <w:szCs w:val="24"/>
        </w:rPr>
      </w:pPr>
    </w:p>
    <w:p w:rsidR="00C53525" w:rsidRDefault="00C53525">
      <w:pPr>
        <w:tabs>
          <w:tab w:val="left" w:pos="360"/>
        </w:tabs>
        <w:ind w:left="360" w:hanging="360"/>
        <w:rPr>
          <w:sz w:val="18"/>
        </w:rPr>
      </w:pPr>
      <w:r>
        <w:rPr>
          <w:sz w:val="18"/>
        </w:rPr>
        <w:t>9.</w:t>
      </w:r>
      <w:r>
        <w:rPr>
          <w:sz w:val="18"/>
        </w:rPr>
        <w:tab/>
        <w:t>Explain any decision to provide any payment or gift t</w:t>
      </w:r>
      <w:r w:rsidR="0048334E">
        <w:rPr>
          <w:sz w:val="18"/>
        </w:rPr>
        <w:t>o respondents, other than remun</w:t>
      </w:r>
      <w:r>
        <w:rPr>
          <w:sz w:val="18"/>
        </w:rPr>
        <w:t>eration of contractors or grantees.</w:t>
      </w:r>
    </w:p>
    <w:p w:rsidR="001A51D2" w:rsidRPr="00320882" w:rsidRDefault="001A51D2" w:rsidP="001A51D2">
      <w:pPr>
        <w:kinsoku w:val="0"/>
        <w:autoSpaceDE/>
        <w:autoSpaceDN/>
        <w:adjustRightInd/>
        <w:spacing w:before="224" w:line="279" w:lineRule="exact"/>
        <w:ind w:left="432" w:right="720" w:firstLine="288"/>
        <w:rPr>
          <w:sz w:val="22"/>
          <w:szCs w:val="22"/>
        </w:rPr>
      </w:pPr>
      <w:r w:rsidRPr="00320882">
        <w:rPr>
          <w:sz w:val="22"/>
          <w:szCs w:val="22"/>
        </w:rPr>
        <w:t>There will be no offer of payment or gifts to respondents who choose to take part in the customer satisfaction survey.</w:t>
      </w:r>
    </w:p>
    <w:p w:rsidR="00C53525" w:rsidRDefault="00C53525" w:rsidP="005C5ED1">
      <w:pPr>
        <w:tabs>
          <w:tab w:val="left" w:pos="360"/>
        </w:tabs>
        <w:rPr>
          <w:sz w:val="18"/>
        </w:rPr>
      </w:pPr>
    </w:p>
    <w:p w:rsidR="00C53525" w:rsidRDefault="00C53525">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28022C" w:rsidRPr="00320882" w:rsidRDefault="0028022C" w:rsidP="0028022C">
      <w:pPr>
        <w:kinsoku w:val="0"/>
        <w:autoSpaceDE/>
        <w:autoSpaceDN/>
        <w:adjustRightInd/>
        <w:spacing w:before="251" w:line="261" w:lineRule="exact"/>
        <w:ind w:left="432" w:right="648" w:firstLine="288"/>
        <w:rPr>
          <w:spacing w:val="3"/>
          <w:sz w:val="22"/>
          <w:szCs w:val="22"/>
        </w:rPr>
      </w:pPr>
      <w:r w:rsidRPr="00320882">
        <w:rPr>
          <w:spacing w:val="3"/>
          <w:sz w:val="22"/>
          <w:szCs w:val="22"/>
        </w:rPr>
        <w:t xml:space="preserve">The survey will be confidential and no attempt will be made to identify or track individual respondents. Confidentiality of responses will be maintained throughout the data collection. </w:t>
      </w:r>
    </w:p>
    <w:p w:rsidR="00020DC4" w:rsidRDefault="00020DC4">
      <w:pPr>
        <w:tabs>
          <w:tab w:val="left" w:pos="360"/>
        </w:tabs>
        <w:ind w:left="360" w:hanging="360"/>
        <w:rPr>
          <w:sz w:val="18"/>
        </w:rPr>
      </w:pPr>
    </w:p>
    <w:p w:rsidR="00C53525" w:rsidRDefault="00C53525">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41F7F" w:rsidRPr="00320882" w:rsidRDefault="006D33C3" w:rsidP="006D33C3">
      <w:pPr>
        <w:ind w:firstLine="720"/>
        <w:rPr>
          <w:rFonts w:eastAsia="Calibri"/>
          <w:color w:val="000000"/>
          <w:sz w:val="22"/>
          <w:szCs w:val="22"/>
        </w:rPr>
      </w:pPr>
      <w:r w:rsidRPr="00320882">
        <w:rPr>
          <w:sz w:val="22"/>
          <w:szCs w:val="22"/>
        </w:rPr>
        <w:t>No questions of a sensitive nature will be asked of respondents.</w:t>
      </w:r>
    </w:p>
    <w:p w:rsidR="00C53525" w:rsidRPr="00D746F6" w:rsidRDefault="00C53525" w:rsidP="00D746F6">
      <w:pPr>
        <w:rPr>
          <w:sz w:val="24"/>
          <w:szCs w:val="24"/>
        </w:rPr>
      </w:pPr>
    </w:p>
    <w:p w:rsidR="00C53525" w:rsidRDefault="00C53525">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C53525" w:rsidRDefault="00C5352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3525" w:rsidRDefault="00C5352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C53525" w:rsidRDefault="00C53525">
      <w:pPr>
        <w:numPr>
          <w:ilvl w:val="0"/>
          <w:numId w:val="8"/>
        </w:numPr>
        <w:tabs>
          <w:tab w:val="left" w:pos="480"/>
        </w:tabs>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D066E" w:rsidRDefault="00FD066E" w:rsidP="00FD066E">
      <w:pPr>
        <w:tabs>
          <w:tab w:val="left" w:pos="480"/>
        </w:tabs>
        <w:ind w:left="480"/>
        <w:rPr>
          <w:sz w:val="18"/>
        </w:rPr>
      </w:pPr>
    </w:p>
    <w:p w:rsidR="00F64D93" w:rsidRPr="00320882" w:rsidRDefault="00FD066E" w:rsidP="00F64D93">
      <w:pPr>
        <w:tabs>
          <w:tab w:val="left" w:pos="480"/>
        </w:tabs>
        <w:ind w:left="480"/>
        <w:rPr>
          <w:sz w:val="22"/>
          <w:szCs w:val="22"/>
        </w:rPr>
      </w:pPr>
      <w:r>
        <w:rPr>
          <w:sz w:val="18"/>
        </w:rPr>
        <w:tab/>
        <w:t xml:space="preserve"> </w:t>
      </w:r>
      <w:r w:rsidR="00134FE8">
        <w:rPr>
          <w:sz w:val="22"/>
          <w:szCs w:val="22"/>
        </w:rPr>
        <w:t xml:space="preserve">180 </w:t>
      </w:r>
      <w:proofErr w:type="gramStart"/>
      <w:r w:rsidR="00134FE8">
        <w:rPr>
          <w:sz w:val="22"/>
          <w:szCs w:val="22"/>
        </w:rPr>
        <w:t>is</w:t>
      </w:r>
      <w:proofErr w:type="gramEnd"/>
      <w:r w:rsidR="00134FE8">
        <w:rPr>
          <w:sz w:val="22"/>
          <w:szCs w:val="22"/>
        </w:rPr>
        <w:t xml:space="preserve"> estimated burden hours. </w:t>
      </w:r>
      <w:r w:rsidR="004B2149">
        <w:rPr>
          <w:sz w:val="22"/>
          <w:szCs w:val="22"/>
        </w:rPr>
        <w:t xml:space="preserve">It is anticipated that 45 surveys will be responded to each day x 20 </w:t>
      </w:r>
      <w:proofErr w:type="gramStart"/>
      <w:r w:rsidR="004B2149">
        <w:rPr>
          <w:sz w:val="22"/>
          <w:szCs w:val="22"/>
        </w:rPr>
        <w:t xml:space="preserve">days </w:t>
      </w:r>
      <w:r w:rsidR="00134FE8">
        <w:rPr>
          <w:sz w:val="22"/>
          <w:szCs w:val="22"/>
        </w:rPr>
        <w:t xml:space="preserve"> </w:t>
      </w:r>
      <w:r w:rsidR="004B2149">
        <w:rPr>
          <w:sz w:val="22"/>
          <w:szCs w:val="22"/>
        </w:rPr>
        <w:t>=</w:t>
      </w:r>
      <w:proofErr w:type="gramEnd"/>
      <w:r w:rsidR="004B2149">
        <w:rPr>
          <w:sz w:val="22"/>
          <w:szCs w:val="22"/>
        </w:rPr>
        <w:t xml:space="preserve"> 900 per month x 12 months = 10,800.  10,800 per year at 1 minute per survey = 180 annual burden hours.</w:t>
      </w:r>
    </w:p>
    <w:p w:rsidR="00C53525" w:rsidRDefault="00C53525">
      <w:pPr>
        <w:tabs>
          <w:tab w:val="left" w:pos="360"/>
          <w:tab w:val="left" w:pos="720"/>
        </w:tabs>
        <w:ind w:left="360"/>
        <w:rPr>
          <w:rFonts w:ascii="Arial" w:hAnsi="Arial"/>
          <w:sz w:val="24"/>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64D93" w:rsidRDefault="00F64D93" w:rsidP="00F64D93">
      <w:pPr>
        <w:tabs>
          <w:tab w:val="left" w:pos="360"/>
        </w:tabs>
        <w:ind w:left="720"/>
        <w:rPr>
          <w:sz w:val="18"/>
        </w:rPr>
      </w:pPr>
    </w:p>
    <w:p w:rsidR="00F64D93" w:rsidRPr="00320882" w:rsidRDefault="00F64D93" w:rsidP="00F64D93">
      <w:pPr>
        <w:tabs>
          <w:tab w:val="left" w:pos="360"/>
        </w:tabs>
        <w:ind w:left="720"/>
        <w:rPr>
          <w:sz w:val="22"/>
          <w:szCs w:val="22"/>
        </w:rPr>
      </w:pPr>
      <w:r w:rsidRPr="00320882">
        <w:rPr>
          <w:sz w:val="22"/>
          <w:szCs w:val="22"/>
        </w:rPr>
        <w:t>There is no additional cost to perform this survey.  Contractor is already in place and will be providing these services at th</w:t>
      </w:r>
      <w:r w:rsidR="004B2149">
        <w:rPr>
          <w:sz w:val="22"/>
          <w:szCs w:val="22"/>
        </w:rPr>
        <w:t>e established contr</w:t>
      </w:r>
      <w:r w:rsidR="001E7514">
        <w:rPr>
          <w:sz w:val="22"/>
          <w:szCs w:val="22"/>
        </w:rPr>
        <w:t>acted rate.  Survey responses</w:t>
      </w:r>
      <w:r w:rsidR="004B2149">
        <w:rPr>
          <w:sz w:val="22"/>
          <w:szCs w:val="22"/>
        </w:rPr>
        <w:t xml:space="preserve"> are voluntary.</w:t>
      </w:r>
    </w:p>
    <w:p w:rsidR="00C53525" w:rsidRPr="00320882" w:rsidRDefault="00C53525">
      <w:pPr>
        <w:tabs>
          <w:tab w:val="left" w:pos="360"/>
        </w:tabs>
        <w:ind w:left="336"/>
        <w:rPr>
          <w:sz w:val="22"/>
          <w:szCs w:val="22"/>
        </w:rPr>
      </w:pPr>
    </w:p>
    <w:p w:rsidR="00C53525" w:rsidRDefault="00C53525">
      <w:pPr>
        <w:tabs>
          <w:tab w:val="left" w:pos="360"/>
        </w:tabs>
        <w:ind w:left="360" w:hanging="360"/>
        <w:rPr>
          <w:sz w:val="18"/>
        </w:rPr>
      </w:pPr>
    </w:p>
    <w:p w:rsidR="00FD066E" w:rsidRDefault="00FD066E">
      <w:pPr>
        <w:tabs>
          <w:tab w:val="left" w:pos="360"/>
        </w:tabs>
        <w:ind w:left="360" w:hanging="360"/>
        <w:rPr>
          <w:sz w:val="18"/>
        </w:rPr>
      </w:pPr>
    </w:p>
    <w:p w:rsidR="00C53525" w:rsidRDefault="00C5352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53525" w:rsidRPr="00320882" w:rsidRDefault="00F64D93">
      <w:pPr>
        <w:tabs>
          <w:tab w:val="left" w:pos="360"/>
          <w:tab w:val="left" w:pos="720"/>
        </w:tabs>
        <w:ind w:left="360"/>
        <w:rPr>
          <w:sz w:val="22"/>
          <w:szCs w:val="22"/>
        </w:rPr>
      </w:pPr>
      <w:r>
        <w:rPr>
          <w:sz w:val="18"/>
        </w:rPr>
        <w:tab/>
      </w:r>
      <w:r>
        <w:rPr>
          <w:sz w:val="18"/>
        </w:rPr>
        <w:tab/>
      </w:r>
      <w:r w:rsidRPr="00320882">
        <w:rPr>
          <w:sz w:val="22"/>
          <w:szCs w:val="22"/>
        </w:rPr>
        <w:t xml:space="preserve">Not applicable.  </w:t>
      </w:r>
    </w:p>
    <w:p w:rsidR="00D746F6" w:rsidRDefault="00D746F6">
      <w:pPr>
        <w:tabs>
          <w:tab w:val="left" w:pos="360"/>
        </w:tabs>
        <w:ind w:left="360" w:hanging="360"/>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r w:rsidR="001E7514">
        <w:rPr>
          <w:sz w:val="18"/>
        </w:rPr>
        <w:t xml:space="preserve">  </w:t>
      </w:r>
    </w:p>
    <w:p w:rsidR="001E7514" w:rsidRPr="001E7514" w:rsidRDefault="001E7514">
      <w:pPr>
        <w:tabs>
          <w:tab w:val="left" w:pos="360"/>
        </w:tabs>
        <w:ind w:left="360" w:hanging="360"/>
        <w:rPr>
          <w:sz w:val="22"/>
          <w:szCs w:val="22"/>
        </w:rPr>
      </w:pPr>
      <w:r w:rsidRPr="001E7514">
        <w:rPr>
          <w:sz w:val="22"/>
          <w:szCs w:val="22"/>
        </w:rPr>
        <w:t xml:space="preserve">        This is a new collection.</w:t>
      </w:r>
    </w:p>
    <w:p w:rsidR="00C53525" w:rsidRDefault="00524412">
      <w:pPr>
        <w:tabs>
          <w:tab w:val="left" w:pos="360"/>
        </w:tabs>
        <w:ind w:left="360" w:hanging="360"/>
        <w:rPr>
          <w:sz w:val="18"/>
        </w:rPr>
      </w:pPr>
      <w:r>
        <w:rPr>
          <w:sz w:val="18"/>
        </w:rPr>
        <w:tab/>
      </w:r>
      <w:r>
        <w:rPr>
          <w:sz w:val="18"/>
        </w:rPr>
        <w:tab/>
      </w: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24412">
        <w:rPr>
          <w:sz w:val="18"/>
        </w:rPr>
        <w:t xml:space="preserve"> </w:t>
      </w:r>
    </w:p>
    <w:p w:rsidR="008D60D1" w:rsidRDefault="00524412" w:rsidP="00377661">
      <w:pPr>
        <w:rPr>
          <w:sz w:val="22"/>
          <w:szCs w:val="22"/>
        </w:rPr>
      </w:pPr>
      <w:r w:rsidRPr="00320882">
        <w:rPr>
          <w:sz w:val="22"/>
          <w:szCs w:val="22"/>
        </w:rPr>
        <w:t>December 1, 2015 to May 28</w:t>
      </w:r>
      <w:r w:rsidR="008D60D1">
        <w:rPr>
          <w:sz w:val="22"/>
          <w:szCs w:val="22"/>
        </w:rPr>
        <w:t xml:space="preserve">, </w:t>
      </w:r>
      <w:r w:rsidRPr="00320882">
        <w:rPr>
          <w:sz w:val="22"/>
          <w:szCs w:val="22"/>
        </w:rPr>
        <w:t>2016.</w:t>
      </w:r>
      <w:r w:rsidR="00377661" w:rsidRPr="00377661">
        <w:t xml:space="preserve"> </w:t>
      </w:r>
      <w:r w:rsidR="00134FE8">
        <w:t xml:space="preserve"> </w:t>
      </w:r>
      <w:r w:rsidR="00134FE8" w:rsidRPr="00134FE8">
        <w:rPr>
          <w:sz w:val="22"/>
          <w:szCs w:val="22"/>
        </w:rPr>
        <w:t xml:space="preserve">If option </w:t>
      </w:r>
      <w:r w:rsidR="00134FE8">
        <w:rPr>
          <w:sz w:val="22"/>
          <w:szCs w:val="22"/>
        </w:rPr>
        <w:t xml:space="preserve">years are exercised </w:t>
      </w:r>
      <w:r w:rsidR="008D60D1">
        <w:rPr>
          <w:sz w:val="22"/>
          <w:szCs w:val="22"/>
        </w:rPr>
        <w:t xml:space="preserve">the time frame will be option period one May 29, 2016 to May 28, 2017.  Option period two is May 29, 2017 to May 28, 2018. </w:t>
      </w:r>
    </w:p>
    <w:p w:rsidR="008D60D1" w:rsidRDefault="008D60D1" w:rsidP="00377661">
      <w:pPr>
        <w:rPr>
          <w:sz w:val="22"/>
          <w:szCs w:val="22"/>
        </w:rPr>
      </w:pPr>
    </w:p>
    <w:p w:rsidR="00377661" w:rsidRPr="00D41FCB" w:rsidRDefault="00377661" w:rsidP="00377661">
      <w:pPr>
        <w:rPr>
          <w:sz w:val="22"/>
          <w:szCs w:val="22"/>
        </w:rPr>
      </w:pPr>
      <w:r w:rsidRPr="00D41FCB">
        <w:rPr>
          <w:sz w:val="22"/>
          <w:szCs w:val="22"/>
        </w:rPr>
        <w:t>Sin</w:t>
      </w:r>
      <w:r w:rsidR="00774610">
        <w:rPr>
          <w:sz w:val="22"/>
          <w:szCs w:val="22"/>
        </w:rPr>
        <w:t xml:space="preserve">ce this is a </w:t>
      </w:r>
      <w:r w:rsidRPr="00D41FCB">
        <w:rPr>
          <w:sz w:val="22"/>
          <w:szCs w:val="22"/>
        </w:rPr>
        <w:t>Likert Scale complex analytical techniques are not required.  However, once the data is collected it will be quantified using a fundamental number</w:t>
      </w:r>
      <w:r w:rsidR="00D41FCB" w:rsidRPr="00D41FCB">
        <w:rPr>
          <w:sz w:val="22"/>
          <w:szCs w:val="22"/>
        </w:rPr>
        <w:t xml:space="preserve">ing </w:t>
      </w:r>
      <w:r w:rsidRPr="00D41FCB">
        <w:rPr>
          <w:sz w:val="22"/>
          <w:szCs w:val="22"/>
        </w:rPr>
        <w:t>scale based on the responses to the categories.  Once the categories are grouped they can be quantified based on the response rate.  When the response rate is quantified and tabulated it will provide us wi</w:t>
      </w:r>
      <w:r w:rsidR="00D41FCB" w:rsidRPr="00D41FCB">
        <w:rPr>
          <w:sz w:val="22"/>
          <w:szCs w:val="22"/>
        </w:rPr>
        <w:t xml:space="preserve">th the data </w:t>
      </w:r>
      <w:r w:rsidRPr="00D41FCB">
        <w:rPr>
          <w:sz w:val="22"/>
          <w:szCs w:val="22"/>
        </w:rPr>
        <w:t xml:space="preserve">needed to ascertain what areas </w:t>
      </w:r>
      <w:r w:rsidR="00EC2B2F">
        <w:rPr>
          <w:sz w:val="22"/>
          <w:szCs w:val="22"/>
        </w:rPr>
        <w:t xml:space="preserve">of performance </w:t>
      </w:r>
      <w:r w:rsidRPr="00D41FCB">
        <w:rPr>
          <w:sz w:val="22"/>
          <w:szCs w:val="22"/>
        </w:rPr>
        <w:t xml:space="preserve">need to be </w:t>
      </w:r>
      <w:r w:rsidR="00EC2B2F">
        <w:rPr>
          <w:sz w:val="22"/>
          <w:szCs w:val="22"/>
        </w:rPr>
        <w:t xml:space="preserve">addressed </w:t>
      </w:r>
      <w:r w:rsidRPr="00D41FCB">
        <w:rPr>
          <w:sz w:val="22"/>
          <w:szCs w:val="22"/>
        </w:rPr>
        <w:t>if the responses received are highly negative.</w:t>
      </w:r>
      <w:r w:rsidR="00D55D03">
        <w:rPr>
          <w:sz w:val="22"/>
          <w:szCs w:val="22"/>
        </w:rPr>
        <w:t xml:space="preserve">  Questions 1 and 5 contain open ended questions.  Therefore, the </w:t>
      </w:r>
      <w:r w:rsidR="00D41FCB" w:rsidRPr="00D41FCB">
        <w:rPr>
          <w:sz w:val="22"/>
          <w:szCs w:val="22"/>
        </w:rPr>
        <w:t xml:space="preserve">qualitative data will </w:t>
      </w:r>
      <w:r w:rsidRPr="00D41FCB">
        <w:rPr>
          <w:sz w:val="22"/>
          <w:szCs w:val="22"/>
        </w:rPr>
        <w:t>be extrapolat</w:t>
      </w:r>
      <w:r w:rsidR="00D41FCB" w:rsidRPr="00D41FCB">
        <w:rPr>
          <w:sz w:val="22"/>
          <w:szCs w:val="22"/>
        </w:rPr>
        <w:t xml:space="preserve">ed and common responses will </w:t>
      </w:r>
      <w:r w:rsidRPr="00D41FCB">
        <w:rPr>
          <w:sz w:val="22"/>
          <w:szCs w:val="22"/>
        </w:rPr>
        <w:t>be categorized so that negative as well as positive responses can be use</w:t>
      </w:r>
      <w:r w:rsidR="00D41FCB" w:rsidRPr="00D41FCB">
        <w:rPr>
          <w:sz w:val="22"/>
          <w:szCs w:val="22"/>
        </w:rPr>
        <w:t xml:space="preserve">d to formulate what is the most efficient and effective </w:t>
      </w:r>
      <w:r w:rsidRPr="00D41FCB">
        <w:rPr>
          <w:sz w:val="22"/>
          <w:szCs w:val="22"/>
        </w:rPr>
        <w:t xml:space="preserve">way to improve the customer service center.    </w:t>
      </w:r>
    </w:p>
    <w:p w:rsidR="00524412" w:rsidRPr="00320882" w:rsidRDefault="00524412">
      <w:pPr>
        <w:tabs>
          <w:tab w:val="left" w:pos="360"/>
        </w:tabs>
        <w:ind w:left="360" w:hanging="360"/>
        <w:rPr>
          <w:sz w:val="22"/>
          <w:szCs w:val="22"/>
        </w:rPr>
      </w:pPr>
    </w:p>
    <w:p w:rsidR="00020DC4" w:rsidRDefault="00020DC4">
      <w:pPr>
        <w:tabs>
          <w:tab w:val="left" w:pos="360"/>
        </w:tabs>
        <w:ind w:left="360" w:hanging="360"/>
        <w:rPr>
          <w:sz w:val="18"/>
        </w:rPr>
      </w:pPr>
    </w:p>
    <w:p w:rsidR="00C53525" w:rsidRDefault="00C5352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524412" w:rsidRPr="00320882" w:rsidRDefault="00524412">
      <w:pPr>
        <w:tabs>
          <w:tab w:val="left" w:pos="360"/>
        </w:tabs>
        <w:ind w:left="360" w:hanging="360"/>
        <w:rPr>
          <w:sz w:val="22"/>
          <w:szCs w:val="22"/>
        </w:rPr>
      </w:pPr>
      <w:r>
        <w:rPr>
          <w:sz w:val="18"/>
        </w:rPr>
        <w:tab/>
      </w:r>
      <w:r>
        <w:rPr>
          <w:sz w:val="18"/>
        </w:rPr>
        <w:tab/>
      </w:r>
      <w:r w:rsidRPr="00320882">
        <w:rPr>
          <w:sz w:val="22"/>
          <w:szCs w:val="22"/>
        </w:rPr>
        <w:t>Displaying date will be allowed.</w:t>
      </w:r>
    </w:p>
    <w:p w:rsidR="00C53525" w:rsidRDefault="00C53525">
      <w:pPr>
        <w:tabs>
          <w:tab w:val="left" w:pos="360"/>
          <w:tab w:val="left" w:pos="720"/>
        </w:tabs>
        <w:ind w:left="360"/>
      </w:pP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F64D93" w:rsidRPr="00320882" w:rsidRDefault="00F64D93" w:rsidP="00F64D93">
      <w:pPr>
        <w:tabs>
          <w:tab w:val="left" w:pos="360"/>
        </w:tabs>
        <w:rPr>
          <w:sz w:val="22"/>
          <w:szCs w:val="22"/>
        </w:rPr>
      </w:pPr>
      <w:r>
        <w:rPr>
          <w:sz w:val="18"/>
        </w:rPr>
        <w:tab/>
      </w:r>
      <w:r w:rsidRPr="00320882">
        <w:rPr>
          <w:sz w:val="22"/>
          <w:szCs w:val="22"/>
        </w:rPr>
        <w:tab/>
        <w:t xml:space="preserve">Not applicable.  </w:t>
      </w:r>
    </w:p>
    <w:p w:rsidR="00C53525" w:rsidRDefault="00C53525">
      <w:pPr>
        <w:tabs>
          <w:tab w:val="left" w:pos="360"/>
          <w:tab w:val="left" w:pos="720"/>
        </w:tabs>
      </w:pPr>
    </w:p>
    <w:p w:rsidR="00020DC4" w:rsidRDefault="00020DC4">
      <w:pPr>
        <w:tabs>
          <w:tab w:val="left" w:pos="360"/>
          <w:tab w:val="left" w:pos="720"/>
        </w:tabs>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C53525"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5F" w:rsidRDefault="00715C5F">
      <w:r>
        <w:separator/>
      </w:r>
    </w:p>
  </w:endnote>
  <w:endnote w:type="continuationSeparator" w:id="0">
    <w:p w:rsidR="00715C5F" w:rsidRDefault="0071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5F" w:rsidRDefault="00715C5F">
      <w:r>
        <w:separator/>
      </w:r>
    </w:p>
  </w:footnote>
  <w:footnote w:type="continuationSeparator" w:id="0">
    <w:p w:rsidR="00715C5F" w:rsidRDefault="0071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7"/>
  </w:num>
  <w:num w:numId="3">
    <w:abstractNumId w:val="1"/>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DC4"/>
    <w:rsid w:val="00020F12"/>
    <w:rsid w:val="00036BC0"/>
    <w:rsid w:val="00065991"/>
    <w:rsid w:val="00096D22"/>
    <w:rsid w:val="000E3880"/>
    <w:rsid w:val="000E72F1"/>
    <w:rsid w:val="00100C45"/>
    <w:rsid w:val="0010626F"/>
    <w:rsid w:val="0011311C"/>
    <w:rsid w:val="00126214"/>
    <w:rsid w:val="00134FE8"/>
    <w:rsid w:val="0014640C"/>
    <w:rsid w:val="0014773E"/>
    <w:rsid w:val="00151D19"/>
    <w:rsid w:val="00163C7D"/>
    <w:rsid w:val="001879A7"/>
    <w:rsid w:val="001A51D2"/>
    <w:rsid w:val="001E45D4"/>
    <w:rsid w:val="001E7514"/>
    <w:rsid w:val="001F365B"/>
    <w:rsid w:val="00202971"/>
    <w:rsid w:val="00233E23"/>
    <w:rsid w:val="002713E8"/>
    <w:rsid w:val="0028022C"/>
    <w:rsid w:val="00297166"/>
    <w:rsid w:val="002A255F"/>
    <w:rsid w:val="002D2733"/>
    <w:rsid w:val="002E69A3"/>
    <w:rsid w:val="002F6812"/>
    <w:rsid w:val="003102AE"/>
    <w:rsid w:val="0031489D"/>
    <w:rsid w:val="00320882"/>
    <w:rsid w:val="00344D72"/>
    <w:rsid w:val="00352400"/>
    <w:rsid w:val="00365B87"/>
    <w:rsid w:val="00377661"/>
    <w:rsid w:val="00393447"/>
    <w:rsid w:val="003D1318"/>
    <w:rsid w:val="004202C0"/>
    <w:rsid w:val="00422141"/>
    <w:rsid w:val="0043335A"/>
    <w:rsid w:val="00436B7B"/>
    <w:rsid w:val="00441F7F"/>
    <w:rsid w:val="00442817"/>
    <w:rsid w:val="00454B77"/>
    <w:rsid w:val="00476BB5"/>
    <w:rsid w:val="0048334E"/>
    <w:rsid w:val="00491DB6"/>
    <w:rsid w:val="00495BFA"/>
    <w:rsid w:val="004B2149"/>
    <w:rsid w:val="004F2585"/>
    <w:rsid w:val="004F2EF2"/>
    <w:rsid w:val="00524412"/>
    <w:rsid w:val="00561440"/>
    <w:rsid w:val="00585225"/>
    <w:rsid w:val="005B312E"/>
    <w:rsid w:val="005C5ED1"/>
    <w:rsid w:val="005D6E42"/>
    <w:rsid w:val="005E01EA"/>
    <w:rsid w:val="005E4523"/>
    <w:rsid w:val="005F6E8B"/>
    <w:rsid w:val="006179E1"/>
    <w:rsid w:val="00617CF3"/>
    <w:rsid w:val="00652C65"/>
    <w:rsid w:val="00663A5A"/>
    <w:rsid w:val="00675E59"/>
    <w:rsid w:val="00675F61"/>
    <w:rsid w:val="006A71C9"/>
    <w:rsid w:val="006B5791"/>
    <w:rsid w:val="006D278A"/>
    <w:rsid w:val="006D33C3"/>
    <w:rsid w:val="006D3D5F"/>
    <w:rsid w:val="006E5454"/>
    <w:rsid w:val="00715C5F"/>
    <w:rsid w:val="007168C1"/>
    <w:rsid w:val="00770BBC"/>
    <w:rsid w:val="00774610"/>
    <w:rsid w:val="007A1939"/>
    <w:rsid w:val="007B1095"/>
    <w:rsid w:val="007F3808"/>
    <w:rsid w:val="008A4E9E"/>
    <w:rsid w:val="008A6836"/>
    <w:rsid w:val="008D60D1"/>
    <w:rsid w:val="00907830"/>
    <w:rsid w:val="009600DA"/>
    <w:rsid w:val="0097013E"/>
    <w:rsid w:val="00971349"/>
    <w:rsid w:val="009D2CE1"/>
    <w:rsid w:val="009E23E3"/>
    <w:rsid w:val="00A1013A"/>
    <w:rsid w:val="00A102F5"/>
    <w:rsid w:val="00A1115B"/>
    <w:rsid w:val="00A32209"/>
    <w:rsid w:val="00A428C5"/>
    <w:rsid w:val="00A55E0F"/>
    <w:rsid w:val="00AA7F23"/>
    <w:rsid w:val="00AB4D73"/>
    <w:rsid w:val="00AC1E30"/>
    <w:rsid w:val="00AF01CE"/>
    <w:rsid w:val="00B20CB8"/>
    <w:rsid w:val="00B47679"/>
    <w:rsid w:val="00B549E0"/>
    <w:rsid w:val="00B67A0C"/>
    <w:rsid w:val="00BA6F67"/>
    <w:rsid w:val="00BC2063"/>
    <w:rsid w:val="00BC5FB8"/>
    <w:rsid w:val="00BF5BC6"/>
    <w:rsid w:val="00C07004"/>
    <w:rsid w:val="00C144D2"/>
    <w:rsid w:val="00C233BD"/>
    <w:rsid w:val="00C23BF1"/>
    <w:rsid w:val="00C450CC"/>
    <w:rsid w:val="00C53525"/>
    <w:rsid w:val="00C672AD"/>
    <w:rsid w:val="00C74430"/>
    <w:rsid w:val="00C94185"/>
    <w:rsid w:val="00CB2C47"/>
    <w:rsid w:val="00CE03E8"/>
    <w:rsid w:val="00CF688E"/>
    <w:rsid w:val="00D12862"/>
    <w:rsid w:val="00D12EC4"/>
    <w:rsid w:val="00D41FCB"/>
    <w:rsid w:val="00D4606C"/>
    <w:rsid w:val="00D55D03"/>
    <w:rsid w:val="00D64374"/>
    <w:rsid w:val="00D67061"/>
    <w:rsid w:val="00D746F6"/>
    <w:rsid w:val="00D84703"/>
    <w:rsid w:val="00D84F73"/>
    <w:rsid w:val="00DE28EB"/>
    <w:rsid w:val="00DF0E51"/>
    <w:rsid w:val="00E12C04"/>
    <w:rsid w:val="00E30C75"/>
    <w:rsid w:val="00E42AB4"/>
    <w:rsid w:val="00E73E85"/>
    <w:rsid w:val="00E93C6E"/>
    <w:rsid w:val="00EC0B60"/>
    <w:rsid w:val="00EC2B2F"/>
    <w:rsid w:val="00EC3D65"/>
    <w:rsid w:val="00EC5C62"/>
    <w:rsid w:val="00EF1DD8"/>
    <w:rsid w:val="00F3063C"/>
    <w:rsid w:val="00F453DC"/>
    <w:rsid w:val="00F64D93"/>
    <w:rsid w:val="00F81D81"/>
    <w:rsid w:val="00F83901"/>
    <w:rsid w:val="00FA6644"/>
    <w:rsid w:val="00FD066E"/>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C5ED1"/>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C5ED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C9DD-29FB-4E18-B25A-6E031AE8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42</TotalTime>
  <Pages>5</Pages>
  <Words>2866</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Arlette Annette Mussington</cp:lastModifiedBy>
  <cp:revision>6</cp:revision>
  <cp:lastPrinted>2015-10-19T17:23:00Z</cp:lastPrinted>
  <dcterms:created xsi:type="dcterms:W3CDTF">2015-11-17T19:55:00Z</dcterms:created>
  <dcterms:modified xsi:type="dcterms:W3CDTF">2016-02-09T15:53:00Z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1377734823</vt:i4>
  </property>
  <property fmtid="{D5CDD505-2E9C-101B-9397-08002B2CF9AE}" pid="3" name="_NewReviewCycle">
    <vt:lpwstr/>
  </property>
  <property fmtid="{D5CDD505-2E9C-101B-9397-08002B2CF9AE}" pid="4" name="_EmailSubject">
    <vt:lpwstr>Information Resource Center PRA </vt:lpwstr>
  </property>
  <property fmtid="{D5CDD505-2E9C-101B-9397-08002B2CF9AE}" pid="5" name="_AuthorEmail">
    <vt:lpwstr>eric.l.chambers@hud.gov</vt:lpwstr>
  </property>
  <property fmtid="{D5CDD505-2E9C-101B-9397-08002B2CF9AE}" pid="6" name="_AuthorEmailDisplayName">
    <vt:lpwstr>Chambers, Eric L</vt:lpwstr>
  </property>
  <property fmtid="{D5CDD505-2E9C-101B-9397-08002B2CF9AE}" pid="7" name="_PreviousAdHocReviewCycleID">
    <vt:i4>203162025</vt:i4>
  </property>
  <property fmtid="{D5CDD505-2E9C-101B-9397-08002B2CF9AE}" pid="8" name="_ReviewingToolsShownOnce">
    <vt:lpwstr/>
  </property>
</Properties>
</file>