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F766D7" w14:textId="77777777" w:rsidR="00F01162" w:rsidRPr="00FC00E2" w:rsidRDefault="00850CBB" w:rsidP="00D724A1">
      <w:pPr>
        <w:jc w:val="center"/>
        <w:rPr>
          <w:b/>
        </w:rPr>
      </w:pPr>
      <w:r w:rsidRPr="00FC00E2">
        <w:rPr>
          <w:b/>
        </w:rPr>
        <w:t>Supporting Statement for PRA Submission</w:t>
      </w:r>
    </w:p>
    <w:p w14:paraId="3E311A8D" w14:textId="77777777" w:rsidR="00850CBB" w:rsidRPr="00FC00E2" w:rsidRDefault="00793F80" w:rsidP="00D724A1">
      <w:pPr>
        <w:jc w:val="center"/>
      </w:pPr>
      <w:r w:rsidRPr="007B20FD">
        <w:t>HUD Certified Housing Counselor Registration</w:t>
      </w:r>
      <w:r w:rsidR="00801D69" w:rsidRPr="007B20FD">
        <w:t> -</w:t>
      </w:r>
      <w:r w:rsidR="00AD6DF8" w:rsidRPr="00FC00E2">
        <w:t xml:space="preserve"> </w:t>
      </w:r>
      <w:r w:rsidR="00850CBB" w:rsidRPr="00FC00E2">
        <w:t>Office of Housing Counseling</w:t>
      </w:r>
    </w:p>
    <w:p w14:paraId="7CD461E5" w14:textId="77777777" w:rsidR="00850CBB" w:rsidRPr="00FC00E2" w:rsidRDefault="00850CBB" w:rsidP="00D724A1">
      <w:pPr>
        <w:jc w:val="center"/>
      </w:pPr>
      <w:r w:rsidRPr="00FC00E2">
        <w:t>U.S.</w:t>
      </w:r>
      <w:r w:rsidR="009A6DAE" w:rsidRPr="00FC00E2">
        <w:t xml:space="preserve"> </w:t>
      </w:r>
      <w:r w:rsidRPr="00FC00E2">
        <w:t>Departme</w:t>
      </w:r>
      <w:r w:rsidR="009A6DAE" w:rsidRPr="00FC00E2">
        <w:t>nt of Housing and Urban Develop</w:t>
      </w:r>
      <w:r w:rsidRPr="00FC00E2">
        <w:t>ment</w:t>
      </w:r>
    </w:p>
    <w:p w14:paraId="7ABC83C0" w14:textId="77777777" w:rsidR="00D724A1" w:rsidRPr="00FC00E2" w:rsidRDefault="00D724A1" w:rsidP="00D724A1">
      <w:pPr>
        <w:jc w:val="center"/>
      </w:pPr>
      <w:r w:rsidRPr="00FC00E2">
        <w:t xml:space="preserve">OMB Control Number </w:t>
      </w:r>
      <w:r w:rsidR="00DB5316">
        <w:t xml:space="preserve">2502 – New </w:t>
      </w:r>
    </w:p>
    <w:p w14:paraId="2D175CCE" w14:textId="77777777" w:rsidR="0045152C" w:rsidRPr="00FC00E2" w:rsidRDefault="0045152C"/>
    <w:p w14:paraId="74500EA5" w14:textId="77777777" w:rsidR="00F04DD4" w:rsidRPr="00FC00E2" w:rsidRDefault="0045152C" w:rsidP="00F04DD4">
      <w:pPr>
        <w:pStyle w:val="ListParagraph"/>
        <w:numPr>
          <w:ilvl w:val="0"/>
          <w:numId w:val="1"/>
        </w:numPr>
      </w:pPr>
      <w:r w:rsidRPr="00FC00E2">
        <w:t xml:space="preserve">HUD will establish </w:t>
      </w:r>
      <w:r w:rsidR="00661F70" w:rsidRPr="00FC00E2">
        <w:t>a Housing Counsel</w:t>
      </w:r>
      <w:r w:rsidR="0039425F" w:rsidRPr="00FC00E2">
        <w:t>or</w:t>
      </w:r>
      <w:r w:rsidR="00661F70" w:rsidRPr="00FC00E2">
        <w:t xml:space="preserve"> Certification Exam</w:t>
      </w:r>
      <w:r w:rsidRPr="00FC00E2">
        <w:t xml:space="preserve">, as mandated by </w:t>
      </w:r>
      <w:r w:rsidR="009A7E45" w:rsidRPr="00FC00E2">
        <w:t>Subtitle D of title XIV of the Dodd-Frank Wall Street Reform and Consumer Protection Act (Pub. L. 111-203, 124 Stat. 1376 (July 21, 2010)) (Dodd-Frank Act)</w:t>
      </w:r>
      <w:r w:rsidRPr="00FC00E2">
        <w:rPr>
          <w:bCs/>
        </w:rPr>
        <w:t>.</w:t>
      </w:r>
      <w:r w:rsidR="00661F70" w:rsidRPr="00FC00E2">
        <w:rPr>
          <w:bCs/>
        </w:rPr>
        <w:t xml:space="preserve"> </w:t>
      </w:r>
      <w:r w:rsidR="006647E5" w:rsidRPr="00FC00E2">
        <w:rPr>
          <w:bCs/>
        </w:rPr>
        <w:t xml:space="preserve"> </w:t>
      </w:r>
      <w:r w:rsidR="006647E5" w:rsidRPr="00FC00E2">
        <w:t>The Dodd-Frank Act requir</w:t>
      </w:r>
      <w:r w:rsidR="0039425F" w:rsidRPr="00FC00E2">
        <w:t>es</w:t>
      </w:r>
      <w:r w:rsidR="006647E5" w:rsidRPr="00FC00E2">
        <w:t xml:space="preserve"> individual housing counselors </w:t>
      </w:r>
      <w:r w:rsidR="009A7E45" w:rsidRPr="00FC00E2">
        <w:t>providing homeownership counseling or rental counseling under HUD programs</w:t>
      </w:r>
      <w:r w:rsidR="006647E5" w:rsidRPr="00FC00E2">
        <w:t xml:space="preserve"> to successfully pass a certification examination demonstrating competency in six (6) areas</w:t>
      </w:r>
      <w:r w:rsidR="0039425F" w:rsidRPr="00FC00E2">
        <w:t xml:space="preserve"> identified in the statute</w:t>
      </w:r>
      <w:r w:rsidR="006647E5" w:rsidRPr="00FC00E2">
        <w:t>.</w:t>
      </w:r>
    </w:p>
    <w:p w14:paraId="3E4EB88B" w14:textId="77777777" w:rsidR="00DC359F" w:rsidRPr="00FC00E2" w:rsidRDefault="00DC359F" w:rsidP="00DC359F">
      <w:pPr>
        <w:pStyle w:val="ListParagraph"/>
      </w:pPr>
    </w:p>
    <w:p w14:paraId="6D0A75D9" w14:textId="77777777" w:rsidR="00DC359F" w:rsidRPr="00FC00E2" w:rsidRDefault="0045152C" w:rsidP="003704B0">
      <w:pPr>
        <w:pStyle w:val="ListParagraph"/>
        <w:numPr>
          <w:ilvl w:val="0"/>
          <w:numId w:val="1"/>
        </w:numPr>
      </w:pPr>
      <w:r w:rsidRPr="00FC00E2">
        <w:rPr>
          <w:bCs/>
        </w:rPr>
        <w:t xml:space="preserve">The information </w:t>
      </w:r>
      <w:r w:rsidR="003F0BD6" w:rsidRPr="00FC00E2">
        <w:rPr>
          <w:bCs/>
        </w:rPr>
        <w:t xml:space="preserve">will be collected on the Office of Housing </w:t>
      </w:r>
      <w:r w:rsidR="005311A1" w:rsidRPr="00FC00E2">
        <w:rPr>
          <w:bCs/>
        </w:rPr>
        <w:t xml:space="preserve">Counselor </w:t>
      </w:r>
      <w:r w:rsidR="003F0BD6" w:rsidRPr="00FC00E2">
        <w:rPr>
          <w:bCs/>
        </w:rPr>
        <w:t>Certification Exam</w:t>
      </w:r>
      <w:r w:rsidR="0039425F" w:rsidRPr="00FC00E2">
        <w:rPr>
          <w:bCs/>
        </w:rPr>
        <w:t>ination</w:t>
      </w:r>
      <w:r w:rsidR="003F0BD6" w:rsidRPr="00FC00E2">
        <w:rPr>
          <w:bCs/>
        </w:rPr>
        <w:t xml:space="preserve"> website </w:t>
      </w:r>
      <w:hyperlink r:id="rId8" w:history="1">
        <w:r w:rsidR="003F0BD6" w:rsidRPr="00FC00E2">
          <w:rPr>
            <w:rStyle w:val="Hyperlink"/>
            <w:color w:val="auto"/>
          </w:rPr>
          <w:t>www.HUDHousingCounselors.com</w:t>
        </w:r>
      </w:hyperlink>
      <w:r w:rsidR="00312323" w:rsidRPr="00FC00E2">
        <w:rPr>
          <w:bCs/>
        </w:rPr>
        <w:t xml:space="preserve"> (to be changed to a .gov site)</w:t>
      </w:r>
      <w:r w:rsidR="005C3088">
        <w:rPr>
          <w:bCs/>
        </w:rPr>
        <w:t>.</w:t>
      </w:r>
    </w:p>
    <w:p w14:paraId="4557FF5E" w14:textId="77777777" w:rsidR="00AD6DF8" w:rsidRPr="00FC00E2" w:rsidRDefault="00AD6DF8" w:rsidP="00AD6DF8">
      <w:pPr>
        <w:pStyle w:val="ListParagraph"/>
      </w:pPr>
    </w:p>
    <w:p w14:paraId="5BEC849A" w14:textId="77777777" w:rsidR="009A02A9" w:rsidRPr="00FC00E2" w:rsidRDefault="00D569B7" w:rsidP="00F04DD4">
      <w:pPr>
        <w:pStyle w:val="ListParagraph"/>
        <w:numPr>
          <w:ilvl w:val="0"/>
          <w:numId w:val="1"/>
        </w:numPr>
      </w:pPr>
      <w:r w:rsidRPr="00FC00E2">
        <w:t xml:space="preserve">Interested parties will be able to </w:t>
      </w:r>
      <w:r w:rsidR="003F0BD6" w:rsidRPr="00FC00E2">
        <w:t xml:space="preserve">register for the Housing </w:t>
      </w:r>
      <w:r w:rsidR="001133C5" w:rsidRPr="00FC00E2">
        <w:t xml:space="preserve">Counselor </w:t>
      </w:r>
      <w:r w:rsidR="003F0BD6" w:rsidRPr="00FC00E2">
        <w:t>Certification</w:t>
      </w:r>
      <w:r w:rsidR="009A7AB3" w:rsidRPr="00FC00E2">
        <w:t xml:space="preserve"> </w:t>
      </w:r>
      <w:r w:rsidR="003F0BD6" w:rsidRPr="00FC00E2">
        <w:t>Exam</w:t>
      </w:r>
      <w:r w:rsidR="009A7AB3" w:rsidRPr="00FC00E2">
        <w:t>ination</w:t>
      </w:r>
      <w:r w:rsidR="003F0BD6" w:rsidRPr="00FC00E2">
        <w:t xml:space="preserve"> at </w:t>
      </w:r>
      <w:hyperlink r:id="rId9" w:history="1">
        <w:r w:rsidR="003F0BD6" w:rsidRPr="00FC00E2">
          <w:rPr>
            <w:rStyle w:val="Hyperlink"/>
            <w:color w:val="auto"/>
          </w:rPr>
          <w:t>www.HUDHousingCounselors.com</w:t>
        </w:r>
      </w:hyperlink>
      <w:r w:rsidR="00312323" w:rsidRPr="00FC00E2">
        <w:rPr>
          <w:rStyle w:val="Hyperlink"/>
          <w:color w:val="auto"/>
        </w:rPr>
        <w:t xml:space="preserve"> </w:t>
      </w:r>
      <w:r w:rsidR="00312323" w:rsidRPr="00FC00E2">
        <w:rPr>
          <w:bCs/>
        </w:rPr>
        <w:t>(to be changed to a .gov site)</w:t>
      </w:r>
      <w:r w:rsidR="003F0BD6" w:rsidRPr="00FC00E2">
        <w:t>. This will be the only location available exam</w:t>
      </w:r>
      <w:r w:rsidR="009A7AB3" w:rsidRPr="00FC00E2">
        <w:t>ination</w:t>
      </w:r>
      <w:r w:rsidR="003F0BD6" w:rsidRPr="00FC00E2">
        <w:t xml:space="preserve"> registration.</w:t>
      </w:r>
    </w:p>
    <w:p w14:paraId="1BA7DE6A" w14:textId="77777777" w:rsidR="00DC359F" w:rsidRPr="00FC00E2" w:rsidRDefault="00DC359F" w:rsidP="00DC359F">
      <w:pPr>
        <w:pStyle w:val="ListParagraph"/>
      </w:pPr>
    </w:p>
    <w:p w14:paraId="120C5384" w14:textId="77777777" w:rsidR="002F19A7" w:rsidRPr="005C3088" w:rsidRDefault="002F19A7" w:rsidP="00F04DD4">
      <w:pPr>
        <w:pStyle w:val="ListParagraph"/>
        <w:numPr>
          <w:ilvl w:val="0"/>
          <w:numId w:val="1"/>
        </w:numPr>
      </w:pPr>
      <w:r w:rsidRPr="00FC00E2">
        <w:rPr>
          <w:bCs/>
        </w:rPr>
        <w:t xml:space="preserve">As this </w:t>
      </w:r>
      <w:r w:rsidR="00664FDC" w:rsidRPr="00FC00E2">
        <w:rPr>
          <w:bCs/>
        </w:rPr>
        <w:t xml:space="preserve">Housing Counseling </w:t>
      </w:r>
      <w:r w:rsidR="00AD6DF8" w:rsidRPr="00FC00E2">
        <w:rPr>
          <w:bCs/>
        </w:rPr>
        <w:t>Exam</w:t>
      </w:r>
      <w:r w:rsidR="002242BB" w:rsidRPr="00FC00E2">
        <w:rPr>
          <w:bCs/>
        </w:rPr>
        <w:t>ination</w:t>
      </w:r>
      <w:r w:rsidR="00AD6DF8" w:rsidRPr="00FC00E2">
        <w:rPr>
          <w:bCs/>
        </w:rPr>
        <w:t xml:space="preserve"> is </w:t>
      </w:r>
      <w:r w:rsidRPr="00FC00E2">
        <w:rPr>
          <w:bCs/>
        </w:rPr>
        <w:t xml:space="preserve">new, there is no similar information </w:t>
      </w:r>
      <w:r w:rsidR="00A97315" w:rsidRPr="00FC00E2">
        <w:rPr>
          <w:bCs/>
        </w:rPr>
        <w:t xml:space="preserve">for the same group of individuals </w:t>
      </w:r>
      <w:r w:rsidRPr="00FC00E2">
        <w:rPr>
          <w:bCs/>
        </w:rPr>
        <w:t>available.</w:t>
      </w:r>
      <w:r w:rsidR="002242BB" w:rsidRPr="00FC00E2">
        <w:rPr>
          <w:bCs/>
        </w:rPr>
        <w:t xml:space="preserve"> </w:t>
      </w:r>
      <w:r w:rsidR="00A97315" w:rsidRPr="00FC00E2">
        <w:rPr>
          <w:bCs/>
        </w:rPr>
        <w:t xml:space="preserve">The application for the HECM Roster requests similar information but only </w:t>
      </w:r>
      <w:r w:rsidR="00AC0734" w:rsidRPr="00FC00E2">
        <w:rPr>
          <w:bCs/>
        </w:rPr>
        <w:t xml:space="preserve">for </w:t>
      </w:r>
      <w:r w:rsidR="00A97315" w:rsidRPr="00FC00E2">
        <w:rPr>
          <w:bCs/>
        </w:rPr>
        <w:t xml:space="preserve">those </w:t>
      </w:r>
      <w:r w:rsidR="001F37E6" w:rsidRPr="00FC00E2">
        <w:rPr>
          <w:bCs/>
        </w:rPr>
        <w:t>counselors</w:t>
      </w:r>
      <w:r w:rsidR="00A97315" w:rsidRPr="00FC00E2">
        <w:rPr>
          <w:bCs/>
        </w:rPr>
        <w:t xml:space="preserve"> who have passed the HECM Exam and want to be placed on the HECM Roster</w:t>
      </w:r>
      <w:r w:rsidR="00A97315" w:rsidRPr="007B20FD">
        <w:rPr>
          <w:bCs/>
        </w:rPr>
        <w:t>.</w:t>
      </w:r>
      <w:r w:rsidR="00ED7A6B">
        <w:rPr>
          <w:bCs/>
        </w:rPr>
        <w:t xml:space="preserve">  This information is not collected elsewhere. HUD makes every effort to a</w:t>
      </w:r>
      <w:r w:rsidR="00FD5F63">
        <w:rPr>
          <w:bCs/>
        </w:rPr>
        <w:t>s</w:t>
      </w:r>
      <w:r w:rsidR="00ED7A6B">
        <w:rPr>
          <w:bCs/>
        </w:rPr>
        <w:t>sure no duplication of information is required.</w:t>
      </w:r>
    </w:p>
    <w:p w14:paraId="7DEC9B9B" w14:textId="77777777" w:rsidR="005C3088" w:rsidRDefault="005C3088" w:rsidP="005751EF">
      <w:pPr>
        <w:pStyle w:val="ListParagraph"/>
      </w:pPr>
    </w:p>
    <w:p w14:paraId="791A9366" w14:textId="77777777" w:rsidR="005C3088" w:rsidRPr="00BA053A" w:rsidRDefault="00B0553A" w:rsidP="005751EF">
      <w:pPr>
        <w:ind w:left="360"/>
      </w:pPr>
      <w:r w:rsidRPr="00BA053A">
        <w:t>The Office of Housing Counseling (</w:t>
      </w:r>
      <w:r w:rsidR="005C3088" w:rsidRPr="00BA053A">
        <w:t>OHC</w:t>
      </w:r>
      <w:r w:rsidRPr="00BA053A">
        <w:t xml:space="preserve">) </w:t>
      </w:r>
      <w:r w:rsidR="005C3088" w:rsidRPr="00BA053A">
        <w:t xml:space="preserve">initially planned stakeholders meetings to help develop the certification examination.  However OGC told </w:t>
      </w:r>
      <w:r w:rsidRPr="00BA053A">
        <w:t>our office</w:t>
      </w:r>
      <w:r w:rsidR="005C3088" w:rsidRPr="00BA053A">
        <w:t xml:space="preserve"> this would be in violation of the rule making process.  We could not discuss any aspect of the testing prior to publication of the final rule.  </w:t>
      </w:r>
    </w:p>
    <w:p w14:paraId="0B95A745" w14:textId="77777777" w:rsidR="005C3088" w:rsidRPr="00BA053A" w:rsidRDefault="005C3088" w:rsidP="005C3088"/>
    <w:p w14:paraId="073EB53F" w14:textId="77777777" w:rsidR="00B0553A" w:rsidRPr="00BA053A" w:rsidRDefault="004B72F4" w:rsidP="005751EF">
      <w:pPr>
        <w:ind w:left="360" w:hanging="90"/>
      </w:pPr>
      <w:r w:rsidRPr="00BA053A">
        <w:t xml:space="preserve"> </w:t>
      </w:r>
      <w:r w:rsidR="005C3088" w:rsidRPr="00BA053A">
        <w:t xml:space="preserve">HUD staff and subject matter experts working for the contractor developed learning objectives based on the six Dodd-Frank criteria.  The training and test questions were developed based on these learning objectives.  </w:t>
      </w:r>
    </w:p>
    <w:p w14:paraId="0BBBE7B0" w14:textId="77777777" w:rsidR="00B0553A" w:rsidRPr="00BA053A" w:rsidRDefault="00B0553A" w:rsidP="005751EF">
      <w:pPr>
        <w:ind w:left="360"/>
      </w:pPr>
    </w:p>
    <w:p w14:paraId="42B40E73" w14:textId="77777777" w:rsidR="00B0553A" w:rsidRDefault="00B0553A" w:rsidP="005751EF">
      <w:pPr>
        <w:ind w:left="360"/>
      </w:pPr>
      <w:r>
        <w:t>OHC has taken steps to ensure that there will be no questions that would discriminate or put a counselor at a disadvantage regardless of the state were the housing counselor is located.  OHC staff presented a webinar on the newly launched “HUD Housing Counseling Training and Testing for Certification” website   (</w:t>
      </w:r>
      <w:hyperlink r:id="rId10" w:history="1">
        <w:r>
          <w:rPr>
            <w:rStyle w:val="Hyperlink"/>
          </w:rPr>
          <w:t>http://www.hudhousingcounselors.com/</w:t>
        </w:r>
      </w:hyperlink>
      <w:r>
        <w:t xml:space="preserve"> ) on June 16, 2015.  There are 6 training modules that covered the 6 areas that Dodd-Frank requires that counselors are required to pass in order to qualify for certification.   At the end of the webinar, OHC had a participants’ survey and also could provide questions or comments to </w:t>
      </w:r>
      <w:hyperlink r:id="rId11" w:history="1">
        <w:r w:rsidRPr="00B0553A">
          <w:rPr>
            <w:rStyle w:val="Hyperlink"/>
          </w:rPr>
          <w:t>hou</w:t>
        </w:r>
        <w:r w:rsidRPr="005751EF">
          <w:rPr>
            <w:rStyle w:val="Hyperlink"/>
          </w:rPr>
          <w:t>sing.counseling@hud.gov</w:t>
        </w:r>
      </w:hyperlink>
    </w:p>
    <w:p w14:paraId="109B1E82" w14:textId="77777777" w:rsidR="00B0553A" w:rsidRDefault="00B0553A" w:rsidP="00B0553A">
      <w:pPr>
        <w:pStyle w:val="ListParagraph"/>
      </w:pPr>
    </w:p>
    <w:p w14:paraId="29EE14B4" w14:textId="77777777" w:rsidR="00B0553A" w:rsidRDefault="00B0553A" w:rsidP="005751EF">
      <w:pPr>
        <w:pStyle w:val="ListParagraph"/>
        <w:ind w:left="360"/>
      </w:pPr>
      <w:r>
        <w:t>To become HUD certified under section 106(e), individuals, working with a participating agency, must demonstrate competency by passing a standardized written examination covering six major areas of housing counseling. These areas include: (1) Financial management; (2) property maintenance; (3) responsibilities of homeownership and tenancy; (4) fair housing laws and requirements; (5) housing affordability; and (6) avoidance of, and responses to, rental and mortgage delinquency and avoidance of eviction and mortgage default.</w:t>
      </w:r>
    </w:p>
    <w:p w14:paraId="2D9D0F10" w14:textId="77777777" w:rsidR="00B0553A" w:rsidRDefault="00B0553A" w:rsidP="005751EF">
      <w:pPr>
        <w:pStyle w:val="ListParagraph"/>
        <w:ind w:left="360"/>
      </w:pPr>
    </w:p>
    <w:p w14:paraId="7D57B233" w14:textId="77777777" w:rsidR="00B0553A" w:rsidRDefault="00B0553A" w:rsidP="005751EF">
      <w:pPr>
        <w:pStyle w:val="ListParagraph"/>
        <w:ind w:left="360"/>
      </w:pPr>
      <w:r>
        <w:t xml:space="preserve">The training and examination will not </w:t>
      </w:r>
      <w:r w:rsidR="00801D69">
        <w:t>focus</w:t>
      </w:r>
      <w:r>
        <w:t xml:space="preserve"> on specific state and local law and regulations but the training will address ways for counselors to access local and state information. (Not for public review/internal only) </w:t>
      </w:r>
    </w:p>
    <w:p w14:paraId="285C431E" w14:textId="77777777" w:rsidR="005C3088" w:rsidRDefault="005C3088" w:rsidP="005751EF"/>
    <w:p w14:paraId="7687A1A6" w14:textId="77777777" w:rsidR="005751EF" w:rsidRDefault="005751EF" w:rsidP="005751EF">
      <w:pPr>
        <w:pStyle w:val="ListParagraph"/>
      </w:pPr>
      <w:r>
        <w:t>In the proposed rule for the Housing Counseling Program: Certification Requirements</w:t>
      </w:r>
      <w:r>
        <w:rPr>
          <w:b/>
          <w:bCs/>
        </w:rPr>
        <w:t>  (</w:t>
      </w:r>
      <w:hyperlink r:id="rId12" w:history="1">
        <w:r>
          <w:rPr>
            <w:rStyle w:val="Hyperlink"/>
            <w:b/>
            <w:bCs/>
          </w:rPr>
          <w:t>https://www.federalregister.gov/articles/2013/09/13/2013-22229/housing-counseling-program-new-certification-requirements</w:t>
        </w:r>
      </w:hyperlink>
      <w:r>
        <w:rPr>
          <w:b/>
          <w:bCs/>
        </w:rPr>
        <w:t>)</w:t>
      </w:r>
      <w:r>
        <w:t xml:space="preserve"> for an organization to become HUD certified under section </w:t>
      </w:r>
      <w:r>
        <w:lastRenderedPageBreak/>
        <w:t>106(e), all individuals through which the organization provides counseling must be certified as competent to provide such counseling.</w:t>
      </w:r>
    </w:p>
    <w:p w14:paraId="4C514FA5" w14:textId="77777777" w:rsidR="005751EF" w:rsidRDefault="005751EF" w:rsidP="005751EF">
      <w:pPr>
        <w:pStyle w:val="ListParagraph"/>
        <w:rPr>
          <w:b/>
          <w:bCs/>
        </w:rPr>
      </w:pPr>
    </w:p>
    <w:p w14:paraId="66694DF9" w14:textId="77777777" w:rsidR="005751EF" w:rsidRDefault="005751EF" w:rsidP="005751EF">
      <w:pPr>
        <w:pStyle w:val="ListParagraph"/>
      </w:pPr>
      <w:r>
        <w:rPr>
          <w:i/>
          <w:iCs/>
        </w:rPr>
        <w:t>HUD-certified housing counselor.</w:t>
      </w:r>
      <w:r>
        <w:t xml:space="preserve"> A counselor, employed by a participating agency, who has passed the requisite examination and is certified by HUD as competent to provide housing counseling services pursuant to this part.</w:t>
      </w:r>
    </w:p>
    <w:p w14:paraId="70E12BE9" w14:textId="77777777" w:rsidR="005751EF" w:rsidRDefault="005751EF" w:rsidP="005751EF">
      <w:pPr>
        <w:pStyle w:val="ListParagraph"/>
      </w:pPr>
    </w:p>
    <w:p w14:paraId="095E7D6A" w14:textId="77777777" w:rsidR="005751EF" w:rsidRDefault="005751EF" w:rsidP="005751EF">
      <w:pPr>
        <w:pStyle w:val="ListParagraph"/>
      </w:pPr>
      <w:r>
        <w:t>For an organization to become HUD certified under section 106(e), all individuals through which the organization provides counseling must be certified as competent to provide such counseling.</w:t>
      </w:r>
    </w:p>
    <w:p w14:paraId="08FDF10D" w14:textId="77777777" w:rsidR="005751EF" w:rsidRDefault="005751EF" w:rsidP="005751EF">
      <w:pPr>
        <w:pStyle w:val="NormalWeb"/>
        <w:ind w:firstLine="720"/>
      </w:pPr>
      <w:r>
        <w:rPr>
          <w:i/>
          <w:iCs/>
        </w:rPr>
        <w:t>HUD-approved counseling agency.</w:t>
      </w:r>
      <w:r>
        <w:t xml:space="preserve"> The term “HUD-approved counseling agency” means a private or public nonprofit organization that is—</w:t>
      </w:r>
    </w:p>
    <w:p w14:paraId="11153347" w14:textId="77777777" w:rsidR="005751EF" w:rsidRDefault="005751EF" w:rsidP="005751EF">
      <w:pPr>
        <w:pStyle w:val="NormalWeb"/>
        <w:ind w:firstLine="720"/>
      </w:pPr>
      <w:r>
        <w:t>(1) Exempt from taxation under section 501(c) of the Internal Revenue Code of 1986; and</w:t>
      </w:r>
    </w:p>
    <w:p w14:paraId="755CDD11" w14:textId="77777777" w:rsidR="005751EF" w:rsidRDefault="005751EF" w:rsidP="005751EF">
      <w:pPr>
        <w:pStyle w:val="NormalWeb"/>
        <w:ind w:firstLine="720"/>
      </w:pPr>
      <w:r>
        <w:t>(2) Certified by the Secretary to provide housing counseling services.</w:t>
      </w:r>
    </w:p>
    <w:p w14:paraId="0699D0D0" w14:textId="77777777" w:rsidR="005751EF" w:rsidRDefault="005751EF" w:rsidP="005751EF">
      <w:pPr>
        <w:pStyle w:val="NormalWeb"/>
        <w:ind w:firstLine="720"/>
      </w:pPr>
      <w:r>
        <w:t>The Housing Counseling Program PRA approved in OMB 2502-0261 covers the requirements to be a HUD-approved Housing Counseling Agency.   HUD Staff conduct performance reviews on HUD-approved agencies to ensure program compliance so that the office will receive certification.    Housing Counselors who will take the test and receive counseling certification are required to work for an HUD-approved Housing Counseling Agency.   The only way they would not be working for an HUD-approved Housing Counseling Agency would be if they were transferring to another HUD-approved agency, seeking a career change, or between jobs.</w:t>
      </w:r>
    </w:p>
    <w:p w14:paraId="55EC63F3" w14:textId="77777777" w:rsidR="00DC359F" w:rsidRPr="00FC00E2" w:rsidRDefault="00DC359F" w:rsidP="00DC359F">
      <w:pPr>
        <w:pStyle w:val="ListParagraph"/>
      </w:pPr>
    </w:p>
    <w:p w14:paraId="68C33771" w14:textId="77777777" w:rsidR="002F19A7" w:rsidRPr="00FC00E2" w:rsidRDefault="002F19A7" w:rsidP="00F04DD4">
      <w:pPr>
        <w:pStyle w:val="ListParagraph"/>
        <w:numPr>
          <w:ilvl w:val="0"/>
          <w:numId w:val="1"/>
        </w:numPr>
      </w:pPr>
      <w:r w:rsidRPr="00FC00E2">
        <w:rPr>
          <w:bCs/>
        </w:rPr>
        <w:t>Th</w:t>
      </w:r>
      <w:r w:rsidR="00ED7A6B">
        <w:rPr>
          <w:bCs/>
        </w:rPr>
        <w:t>is information does not</w:t>
      </w:r>
      <w:r w:rsidRPr="00FC00E2">
        <w:rPr>
          <w:bCs/>
        </w:rPr>
        <w:t xml:space="preserve"> impact small business or other small entities as the potential respondents are individuals.</w:t>
      </w:r>
    </w:p>
    <w:p w14:paraId="2432E5E9" w14:textId="77777777" w:rsidR="00DC359F" w:rsidRPr="00FC00E2" w:rsidRDefault="00DC359F" w:rsidP="00DC359F">
      <w:pPr>
        <w:pStyle w:val="ListParagraph"/>
      </w:pPr>
    </w:p>
    <w:p w14:paraId="4FAAD8C9" w14:textId="77777777" w:rsidR="002F19A7" w:rsidRPr="00FC00E2" w:rsidRDefault="002F19A7" w:rsidP="002F19A7">
      <w:pPr>
        <w:pStyle w:val="ListParagraph"/>
        <w:numPr>
          <w:ilvl w:val="0"/>
          <w:numId w:val="1"/>
        </w:numPr>
      </w:pPr>
      <w:r w:rsidRPr="00FC00E2">
        <w:rPr>
          <w:bCs/>
        </w:rPr>
        <w:t xml:space="preserve">If this information </w:t>
      </w:r>
      <w:r w:rsidR="00664FDC" w:rsidRPr="00FC00E2">
        <w:rPr>
          <w:bCs/>
        </w:rPr>
        <w:t>is not collected, housing counselors will not be able to take the Certification Exam necessary to become certified</w:t>
      </w:r>
      <w:r w:rsidR="008535A7" w:rsidRPr="00FC00E2">
        <w:rPr>
          <w:bCs/>
        </w:rPr>
        <w:t xml:space="preserve"> as required by Dodd-Frank</w:t>
      </w:r>
      <w:r w:rsidR="00A2323D">
        <w:rPr>
          <w:bCs/>
        </w:rPr>
        <w:t>.</w:t>
      </w:r>
    </w:p>
    <w:p w14:paraId="684B7940" w14:textId="77777777" w:rsidR="009828F6" w:rsidRPr="00FC00E2" w:rsidRDefault="009828F6" w:rsidP="00F63166">
      <w:pPr>
        <w:pStyle w:val="ListParagraph"/>
      </w:pPr>
    </w:p>
    <w:p w14:paraId="32776B1C" w14:textId="77777777" w:rsidR="006369C4" w:rsidRPr="003E4370" w:rsidRDefault="006369C4" w:rsidP="003E4370">
      <w:pPr>
        <w:pStyle w:val="ListParagraph"/>
        <w:numPr>
          <w:ilvl w:val="0"/>
          <w:numId w:val="1"/>
        </w:numPr>
        <w:overflowPunct w:val="0"/>
        <w:autoSpaceDE w:val="0"/>
        <w:autoSpaceDN w:val="0"/>
      </w:pPr>
      <w:r w:rsidRPr="003E4370">
        <w:t xml:space="preserve">Explain any special circumstances that would cause an information collection to be conducted in a manner: </w:t>
      </w:r>
    </w:p>
    <w:p w14:paraId="2A54E95D" w14:textId="77777777" w:rsidR="006369C4" w:rsidRPr="003E4370" w:rsidRDefault="006369C4" w:rsidP="006369C4">
      <w:pPr>
        <w:numPr>
          <w:ilvl w:val="0"/>
          <w:numId w:val="11"/>
        </w:numPr>
        <w:overflowPunct w:val="0"/>
        <w:autoSpaceDE w:val="0"/>
        <w:autoSpaceDN w:val="0"/>
        <w:rPr>
          <w:rFonts w:ascii="Calibri" w:hAnsi="Calibri" w:cs="Calibri"/>
        </w:rPr>
      </w:pPr>
      <w:r w:rsidRPr="003E4370">
        <w:t>requiring respondents to report information to the agency more than quarterly</w:t>
      </w:r>
      <w:r>
        <w:t>:</w:t>
      </w:r>
      <w:r w:rsidRPr="003E4370">
        <w:t xml:space="preserve"> </w:t>
      </w:r>
      <w:r>
        <w:t xml:space="preserve"> None Applicable</w:t>
      </w:r>
    </w:p>
    <w:p w14:paraId="1689669C" w14:textId="77777777" w:rsidR="006369C4" w:rsidRPr="003E4370" w:rsidRDefault="006369C4" w:rsidP="006369C4">
      <w:pPr>
        <w:numPr>
          <w:ilvl w:val="0"/>
          <w:numId w:val="11"/>
        </w:numPr>
        <w:overflowPunct w:val="0"/>
        <w:autoSpaceDE w:val="0"/>
        <w:autoSpaceDN w:val="0"/>
      </w:pPr>
      <w:r w:rsidRPr="003E4370">
        <w:t>requiring respondents to prepare a written response to a collection of information in fewer than 30 days after receipt of it</w:t>
      </w:r>
      <w:r>
        <w:t>:</w:t>
      </w:r>
      <w:r w:rsidRPr="003E4370">
        <w:t xml:space="preserve"> </w:t>
      </w:r>
      <w:r>
        <w:t xml:space="preserve"> None Applicable</w:t>
      </w:r>
    </w:p>
    <w:p w14:paraId="30322FA3" w14:textId="77777777" w:rsidR="006369C4" w:rsidRPr="003E4370" w:rsidRDefault="006369C4" w:rsidP="006369C4">
      <w:pPr>
        <w:numPr>
          <w:ilvl w:val="0"/>
          <w:numId w:val="11"/>
        </w:numPr>
        <w:overflowPunct w:val="0"/>
        <w:autoSpaceDE w:val="0"/>
        <w:autoSpaceDN w:val="0"/>
      </w:pPr>
      <w:r w:rsidRPr="003E4370">
        <w:t>requiring respondents to submit more than an original and two copies of any document</w:t>
      </w:r>
      <w:r>
        <w:t>:</w:t>
      </w:r>
      <w:r w:rsidRPr="00696C0B">
        <w:t xml:space="preserve"> </w:t>
      </w:r>
      <w:r>
        <w:t xml:space="preserve"> None Applicable</w:t>
      </w:r>
    </w:p>
    <w:p w14:paraId="105A4633" w14:textId="77777777" w:rsidR="006369C4" w:rsidRPr="003E4370" w:rsidRDefault="006369C4" w:rsidP="006369C4">
      <w:pPr>
        <w:numPr>
          <w:ilvl w:val="0"/>
          <w:numId w:val="11"/>
        </w:numPr>
        <w:overflowPunct w:val="0"/>
        <w:autoSpaceDE w:val="0"/>
        <w:autoSpaceDN w:val="0"/>
      </w:pPr>
      <w:r w:rsidRPr="003E4370">
        <w:t>requiring respondents to retain records other than health, medical, government contract, grant-in-aid, or tax records for more than three years</w:t>
      </w:r>
      <w:r>
        <w:t>:</w:t>
      </w:r>
      <w:r w:rsidRPr="00696C0B">
        <w:t xml:space="preserve"> </w:t>
      </w:r>
      <w:r>
        <w:t xml:space="preserve"> None Applicable</w:t>
      </w:r>
    </w:p>
    <w:p w14:paraId="7243DF07" w14:textId="77777777" w:rsidR="006369C4" w:rsidRPr="003E4370" w:rsidRDefault="006369C4" w:rsidP="006369C4">
      <w:pPr>
        <w:numPr>
          <w:ilvl w:val="0"/>
          <w:numId w:val="11"/>
        </w:numPr>
        <w:overflowPunct w:val="0"/>
        <w:autoSpaceDE w:val="0"/>
        <w:autoSpaceDN w:val="0"/>
      </w:pPr>
      <w:r w:rsidRPr="003E4370">
        <w:t>in connection with a statistical survey, that is not designed to produce valid and reliable results than can be generalized to the universe of study</w:t>
      </w:r>
      <w:r>
        <w:t>:</w:t>
      </w:r>
      <w:r w:rsidRPr="00696C0B">
        <w:t xml:space="preserve"> </w:t>
      </w:r>
      <w:r>
        <w:t xml:space="preserve"> None Applicable</w:t>
      </w:r>
    </w:p>
    <w:p w14:paraId="30CFFAD7" w14:textId="77777777" w:rsidR="006369C4" w:rsidRPr="003E4370" w:rsidRDefault="006369C4" w:rsidP="006369C4">
      <w:pPr>
        <w:numPr>
          <w:ilvl w:val="0"/>
          <w:numId w:val="11"/>
        </w:numPr>
        <w:overflowPunct w:val="0"/>
        <w:autoSpaceDE w:val="0"/>
        <w:autoSpaceDN w:val="0"/>
      </w:pPr>
      <w:r w:rsidRPr="003E4370">
        <w:t>requiring the use of a statistical data classification that has not been reviewed and approved by OMB</w:t>
      </w:r>
      <w:r>
        <w:t>:</w:t>
      </w:r>
      <w:r w:rsidRPr="00696C0B">
        <w:t xml:space="preserve"> </w:t>
      </w:r>
      <w:r>
        <w:t xml:space="preserve"> None Applicable</w:t>
      </w:r>
    </w:p>
    <w:p w14:paraId="35D6E824" w14:textId="77777777" w:rsidR="006369C4" w:rsidRPr="003E4370" w:rsidRDefault="006369C4" w:rsidP="006369C4">
      <w:pPr>
        <w:numPr>
          <w:ilvl w:val="0"/>
          <w:numId w:val="11"/>
        </w:numPr>
        <w:overflowPunct w:val="0"/>
        <w:autoSpaceDE w:val="0"/>
        <w:autoSpaceDN w:val="0"/>
      </w:pPr>
      <w:r w:rsidRPr="003E4370">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r>
        <w:t>:</w:t>
      </w:r>
      <w:r w:rsidRPr="00696C0B">
        <w:t xml:space="preserve"> </w:t>
      </w:r>
      <w:r>
        <w:t xml:space="preserve"> None Applicable</w:t>
      </w:r>
      <w:r w:rsidRPr="003E4370">
        <w:t xml:space="preserve"> </w:t>
      </w:r>
    </w:p>
    <w:p w14:paraId="10948559" w14:textId="77777777" w:rsidR="006369C4" w:rsidRPr="003E4370" w:rsidRDefault="006369C4" w:rsidP="006369C4">
      <w:pPr>
        <w:numPr>
          <w:ilvl w:val="0"/>
          <w:numId w:val="11"/>
        </w:numPr>
        <w:overflowPunct w:val="0"/>
        <w:autoSpaceDE w:val="0"/>
        <w:autoSpaceDN w:val="0"/>
        <w:spacing w:after="80"/>
      </w:pPr>
      <w:r w:rsidRPr="003E4370">
        <w:t>requiring respondents to submit proprietary trade secret, or other confidential information unless the agency can demonstrate that it has instituted procedures to protect the information's confidentiality to the extent permitted by law</w:t>
      </w:r>
      <w:r>
        <w:t>:</w:t>
      </w:r>
      <w:r w:rsidRPr="00696C0B">
        <w:t xml:space="preserve"> </w:t>
      </w:r>
      <w:r>
        <w:t xml:space="preserve"> None Applicable</w:t>
      </w:r>
    </w:p>
    <w:p w14:paraId="369C4AAF" w14:textId="77777777" w:rsidR="009828F6" w:rsidRPr="00FC00E2" w:rsidRDefault="009828F6" w:rsidP="00AC0734">
      <w:pPr>
        <w:pStyle w:val="ListParagraph"/>
        <w:ind w:left="360"/>
      </w:pPr>
    </w:p>
    <w:p w14:paraId="24E9E1EF" w14:textId="77777777" w:rsidR="009828F6" w:rsidRPr="00FC00E2" w:rsidRDefault="009828F6" w:rsidP="007662D9">
      <w:pPr>
        <w:pStyle w:val="ListParagraph"/>
        <w:overflowPunct w:val="0"/>
        <w:autoSpaceDE w:val="0"/>
        <w:autoSpaceDN w:val="0"/>
        <w:adjustRightInd w:val="0"/>
        <w:textAlignment w:val="baseline"/>
      </w:pPr>
    </w:p>
    <w:p w14:paraId="3B8D56CE" w14:textId="77777777" w:rsidR="00F40DFC" w:rsidRPr="00FC00E2" w:rsidRDefault="00AC5632" w:rsidP="007B20FD">
      <w:pPr>
        <w:pStyle w:val="ListParagraph"/>
        <w:numPr>
          <w:ilvl w:val="0"/>
          <w:numId w:val="1"/>
        </w:numPr>
        <w:overflowPunct w:val="0"/>
        <w:autoSpaceDE w:val="0"/>
        <w:autoSpaceDN w:val="0"/>
        <w:adjustRightInd w:val="0"/>
        <w:textAlignment w:val="baseline"/>
      </w:pPr>
      <w:r>
        <w:t xml:space="preserve">In accordance with 5 CFR 1320.8(d), this information collection soliciting public comments was announced in the </w:t>
      </w:r>
      <w:r w:rsidRPr="007B20FD">
        <w:rPr>
          <w:i/>
        </w:rPr>
        <w:t>Federal Register</w:t>
      </w:r>
      <w:r>
        <w:t xml:space="preserve"> on </w:t>
      </w:r>
      <w:r w:rsidR="00DB5316">
        <w:t>Friday, October 9, 2015</w:t>
      </w:r>
      <w:r>
        <w:t xml:space="preserve"> (Volume </w:t>
      </w:r>
      <w:r w:rsidR="00DB5316">
        <w:t>80</w:t>
      </w:r>
      <w:r>
        <w:t>, Nu</w:t>
      </w:r>
      <w:r w:rsidR="005C3088">
        <w:t>m</w:t>
      </w:r>
      <w:r>
        <w:t xml:space="preserve">ber </w:t>
      </w:r>
      <w:r w:rsidR="00DB5316">
        <w:t>196</w:t>
      </w:r>
      <w:r>
        <w:t xml:space="preserve">, Page </w:t>
      </w:r>
      <w:r w:rsidR="00DB5316">
        <w:t>61224</w:t>
      </w:r>
      <w:r>
        <w:t>).</w:t>
      </w:r>
      <w:r w:rsidR="00DB5316">
        <w:t xml:space="preserve"> No comments were received. </w:t>
      </w:r>
    </w:p>
    <w:p w14:paraId="3847F387" w14:textId="77777777" w:rsidR="00DC359F" w:rsidRPr="00FC00E2" w:rsidRDefault="00DC359F" w:rsidP="003704B0"/>
    <w:p w14:paraId="3B5661F4" w14:textId="77777777" w:rsidR="00AD6DF8" w:rsidRPr="00FC00E2" w:rsidRDefault="00AC5632" w:rsidP="00F04DD4">
      <w:pPr>
        <w:pStyle w:val="ListParagraph"/>
        <w:numPr>
          <w:ilvl w:val="0"/>
          <w:numId w:val="1"/>
        </w:numPr>
      </w:pPr>
      <w:r>
        <w:t>There are no p</w:t>
      </w:r>
      <w:r w:rsidR="00011B67" w:rsidRPr="00FC00E2">
        <w:t>ayment</w:t>
      </w:r>
      <w:r>
        <w:t>s</w:t>
      </w:r>
      <w:r w:rsidR="00011B67" w:rsidRPr="00FC00E2">
        <w:t xml:space="preserve"> or gifts </w:t>
      </w:r>
      <w:r>
        <w:t>prov</w:t>
      </w:r>
      <w:r w:rsidR="00011B67" w:rsidRPr="00FC00E2">
        <w:t>ided to the respondents</w:t>
      </w:r>
      <w:r>
        <w:t xml:space="preserve"> with respect to this collection.</w:t>
      </w:r>
    </w:p>
    <w:p w14:paraId="7BF8944B" w14:textId="77777777" w:rsidR="002F19A7" w:rsidRPr="00FC00E2" w:rsidRDefault="002F19A7" w:rsidP="00AD6DF8">
      <w:pPr>
        <w:pStyle w:val="ListParagraph"/>
      </w:pPr>
    </w:p>
    <w:p w14:paraId="0A5E0C77" w14:textId="77777777" w:rsidR="008535A7" w:rsidRPr="00FC00E2" w:rsidRDefault="001133C5" w:rsidP="00F04DD4">
      <w:pPr>
        <w:pStyle w:val="ListParagraph"/>
        <w:numPr>
          <w:ilvl w:val="0"/>
          <w:numId w:val="1"/>
        </w:numPr>
      </w:pPr>
      <w:r w:rsidRPr="00FC00E2">
        <w:t xml:space="preserve">The </w:t>
      </w:r>
      <w:hyperlink r:id="rId13" w:history="1">
        <w:r w:rsidRPr="00A2323D">
          <w:rPr>
            <w:rStyle w:val="Hyperlink"/>
            <w:color w:val="auto"/>
          </w:rPr>
          <w:t>www.HUDHousingCounselor.com</w:t>
        </w:r>
      </w:hyperlink>
      <w:r w:rsidRPr="00FC00E2">
        <w:t xml:space="preserve"> site advises housing counselors that information they have provided will be kept confidential</w:t>
      </w:r>
      <w:r w:rsidR="008535A7" w:rsidRPr="00FC00E2">
        <w:t>. The Privacy Policy is posted on the website.</w:t>
      </w:r>
      <w:r w:rsidR="0054276E">
        <w:t xml:space="preserve">  Since social security numbers are required, HUD has provided the required privacy act state on form HUD-92904.</w:t>
      </w:r>
    </w:p>
    <w:p w14:paraId="5510F796" w14:textId="77777777" w:rsidR="008535A7" w:rsidRPr="00FC00E2" w:rsidRDefault="008535A7" w:rsidP="00FC00E2">
      <w:pPr>
        <w:pStyle w:val="ListParagraph"/>
      </w:pPr>
    </w:p>
    <w:p w14:paraId="06F724D7" w14:textId="77777777" w:rsidR="008535A7" w:rsidRPr="007B20FD" w:rsidRDefault="008535A7" w:rsidP="00FC00E2">
      <w:pPr>
        <w:autoSpaceDE w:val="0"/>
        <w:autoSpaceDN w:val="0"/>
        <w:adjustRightInd w:val="0"/>
        <w:ind w:left="360"/>
      </w:pPr>
      <w:r w:rsidRPr="007B20FD">
        <w:t>To handle the collection and management of personally identifiable information (PII), the HUD Housing Counselor website will use a Secure Sockets Layer (SSL), a standard security technology that establishes an encrypted link between a web server and a browser. When a user enters PII into a web form, the SSL encrypts the data and allows for the secure transmission of information from the online web form to the server.</w:t>
      </w:r>
    </w:p>
    <w:p w14:paraId="524CFC6F" w14:textId="77777777" w:rsidR="00720976" w:rsidRPr="00FC00E2" w:rsidRDefault="001133C5" w:rsidP="00FC00E2">
      <w:pPr>
        <w:pStyle w:val="ListParagraph"/>
        <w:ind w:left="360"/>
      </w:pPr>
      <w:r w:rsidRPr="00FC00E2">
        <w:t xml:space="preserve"> </w:t>
      </w:r>
    </w:p>
    <w:p w14:paraId="6E7D0E3B" w14:textId="77777777" w:rsidR="00AD6DF8" w:rsidRPr="00FC00E2" w:rsidRDefault="00AD6DF8" w:rsidP="00AD6DF8">
      <w:pPr>
        <w:pStyle w:val="ListParagraph"/>
      </w:pPr>
    </w:p>
    <w:p w14:paraId="4E97DA74" w14:textId="77777777" w:rsidR="006F0DDE" w:rsidRPr="00FC00E2" w:rsidRDefault="0081773A" w:rsidP="009A7AB3">
      <w:pPr>
        <w:pStyle w:val="ListParagraph"/>
        <w:numPr>
          <w:ilvl w:val="0"/>
          <w:numId w:val="1"/>
        </w:numPr>
      </w:pPr>
      <w:r w:rsidRPr="00FC00E2">
        <w:rPr>
          <w:bCs/>
        </w:rPr>
        <w:t xml:space="preserve">The </w:t>
      </w:r>
      <w:r w:rsidR="00FE68AF" w:rsidRPr="00FC00E2">
        <w:rPr>
          <w:bCs/>
        </w:rPr>
        <w:t xml:space="preserve">individuals </w:t>
      </w:r>
      <w:r w:rsidRPr="00FC00E2">
        <w:rPr>
          <w:bCs/>
        </w:rPr>
        <w:t>will be required to provide</w:t>
      </w:r>
      <w:r w:rsidR="0040748E" w:rsidRPr="00FC00E2">
        <w:rPr>
          <w:bCs/>
        </w:rPr>
        <w:t xml:space="preserve"> personally identifiable information (PII)</w:t>
      </w:r>
      <w:r w:rsidRPr="00FC00E2">
        <w:rPr>
          <w:bCs/>
        </w:rPr>
        <w:t>.</w:t>
      </w:r>
      <w:r w:rsidR="00AD6DF8" w:rsidRPr="00FC00E2">
        <w:rPr>
          <w:bCs/>
        </w:rPr>
        <w:t xml:space="preserve"> </w:t>
      </w:r>
      <w:r w:rsidR="00FE68AF" w:rsidRPr="00FC00E2">
        <w:rPr>
          <w:bCs/>
        </w:rPr>
        <w:t>D</w:t>
      </w:r>
      <w:r w:rsidR="00AD6DF8" w:rsidRPr="00FC00E2">
        <w:rPr>
          <w:bCs/>
        </w:rPr>
        <w:t>emographic information is optional.</w:t>
      </w:r>
      <w:r w:rsidR="00DD1C46" w:rsidRPr="00FC00E2">
        <w:rPr>
          <w:bCs/>
        </w:rPr>
        <w:t xml:space="preserve"> </w:t>
      </w:r>
    </w:p>
    <w:p w14:paraId="32A47912" w14:textId="77777777" w:rsidR="0040748E" w:rsidRPr="00FC00E2" w:rsidRDefault="0040748E" w:rsidP="00FC00E2">
      <w:pPr>
        <w:pStyle w:val="ListParagraph"/>
        <w:ind w:left="360"/>
      </w:pPr>
    </w:p>
    <w:p w14:paraId="6AC574B7" w14:textId="77777777" w:rsidR="00A35EC3" w:rsidRPr="00FC00E2" w:rsidRDefault="00A35EC3" w:rsidP="00A35EC3">
      <w:pPr>
        <w:autoSpaceDE w:val="0"/>
        <w:autoSpaceDN w:val="0"/>
        <w:adjustRightInd w:val="0"/>
        <w:ind w:left="450"/>
      </w:pPr>
      <w:r w:rsidRPr="00FC00E2">
        <w:t xml:space="preserve">Below is the information that will be requested for </w:t>
      </w:r>
      <w:r w:rsidR="0040748E" w:rsidRPr="00FC00E2">
        <w:t xml:space="preserve">the </w:t>
      </w:r>
      <w:r w:rsidRPr="00FC00E2">
        <w:t>exam</w:t>
      </w:r>
      <w:r w:rsidR="0040748E" w:rsidRPr="00FC00E2">
        <w:t>ination</w:t>
      </w:r>
      <w:r w:rsidRPr="00FC00E2">
        <w:t xml:space="preserve"> registration. To comply with Dodd-Frank, collection of PII is required.</w:t>
      </w:r>
    </w:p>
    <w:p w14:paraId="341B6DC4" w14:textId="77777777" w:rsidR="00A35EC3" w:rsidRPr="00FC00E2" w:rsidRDefault="00A35EC3" w:rsidP="00A35EC3">
      <w:pPr>
        <w:autoSpaceDE w:val="0"/>
        <w:autoSpaceDN w:val="0"/>
        <w:adjustRightInd w:val="0"/>
        <w:ind w:left="450"/>
        <w:rPr>
          <w:b/>
          <w:sz w:val="28"/>
          <w:szCs w:val="28"/>
        </w:rPr>
      </w:pPr>
    </w:p>
    <w:p w14:paraId="1B4ED797" w14:textId="77777777" w:rsidR="008535A7" w:rsidRPr="007B20FD" w:rsidRDefault="008535A7" w:rsidP="00FC00E2">
      <w:pPr>
        <w:numPr>
          <w:ilvl w:val="0"/>
          <w:numId w:val="7"/>
        </w:numPr>
        <w:autoSpaceDE w:val="0"/>
        <w:autoSpaceDN w:val="0"/>
        <w:adjustRightInd w:val="0"/>
        <w:ind w:left="1440"/>
      </w:pPr>
      <w:r w:rsidRPr="007B20FD">
        <w:t>Name;</w:t>
      </w:r>
    </w:p>
    <w:p w14:paraId="3AB17819" w14:textId="77777777" w:rsidR="008535A7" w:rsidRPr="007B20FD" w:rsidRDefault="008535A7" w:rsidP="00FC00E2">
      <w:pPr>
        <w:numPr>
          <w:ilvl w:val="0"/>
          <w:numId w:val="7"/>
        </w:numPr>
        <w:autoSpaceDE w:val="0"/>
        <w:autoSpaceDN w:val="0"/>
        <w:adjustRightInd w:val="0"/>
        <w:ind w:left="1440"/>
      </w:pPr>
      <w:r w:rsidRPr="007B20FD">
        <w:t>Email;</w:t>
      </w:r>
    </w:p>
    <w:p w14:paraId="4559326B" w14:textId="77777777" w:rsidR="008535A7" w:rsidRPr="007B20FD" w:rsidRDefault="008535A7" w:rsidP="00FC00E2">
      <w:pPr>
        <w:numPr>
          <w:ilvl w:val="0"/>
          <w:numId w:val="7"/>
        </w:numPr>
        <w:autoSpaceDE w:val="0"/>
        <w:autoSpaceDN w:val="0"/>
        <w:adjustRightInd w:val="0"/>
        <w:ind w:left="1440"/>
      </w:pPr>
      <w:r w:rsidRPr="007B20FD">
        <w:t>Phone number;</w:t>
      </w:r>
    </w:p>
    <w:p w14:paraId="09F01CD3" w14:textId="77777777" w:rsidR="008535A7" w:rsidRPr="007B20FD" w:rsidRDefault="008535A7" w:rsidP="00FC00E2">
      <w:pPr>
        <w:numPr>
          <w:ilvl w:val="0"/>
          <w:numId w:val="7"/>
        </w:numPr>
        <w:autoSpaceDE w:val="0"/>
        <w:autoSpaceDN w:val="0"/>
        <w:adjustRightInd w:val="0"/>
        <w:ind w:left="1440"/>
      </w:pPr>
      <w:r w:rsidRPr="007B20FD">
        <w:t>Mailing address;</w:t>
      </w:r>
    </w:p>
    <w:p w14:paraId="5B8E77FC" w14:textId="77777777" w:rsidR="008535A7" w:rsidRPr="007B20FD" w:rsidRDefault="008535A7" w:rsidP="00FC00E2">
      <w:pPr>
        <w:numPr>
          <w:ilvl w:val="0"/>
          <w:numId w:val="7"/>
        </w:numPr>
        <w:autoSpaceDE w:val="0"/>
        <w:autoSpaceDN w:val="0"/>
        <w:adjustRightInd w:val="0"/>
        <w:ind w:left="1440"/>
      </w:pPr>
      <w:r w:rsidRPr="007B20FD">
        <w:t>Occupation;</w:t>
      </w:r>
    </w:p>
    <w:p w14:paraId="039DD445" w14:textId="77777777" w:rsidR="008535A7" w:rsidRPr="007B20FD" w:rsidRDefault="008535A7" w:rsidP="00FC00E2">
      <w:pPr>
        <w:numPr>
          <w:ilvl w:val="0"/>
          <w:numId w:val="7"/>
        </w:numPr>
        <w:autoSpaceDE w:val="0"/>
        <w:autoSpaceDN w:val="0"/>
        <w:adjustRightInd w:val="0"/>
        <w:ind w:left="1440"/>
      </w:pPr>
      <w:r w:rsidRPr="007B20FD">
        <w:t>Employer;</w:t>
      </w:r>
    </w:p>
    <w:p w14:paraId="58E506C0" w14:textId="77777777" w:rsidR="008535A7" w:rsidRPr="007B20FD" w:rsidRDefault="008535A7" w:rsidP="00FC00E2">
      <w:pPr>
        <w:numPr>
          <w:ilvl w:val="0"/>
          <w:numId w:val="7"/>
        </w:numPr>
        <w:autoSpaceDE w:val="0"/>
        <w:autoSpaceDN w:val="0"/>
        <w:adjustRightInd w:val="0"/>
        <w:ind w:left="1440"/>
      </w:pPr>
      <w:r w:rsidRPr="007B20FD">
        <w:t>Whether or not employer is a HUD-approved housing counseling agency; and</w:t>
      </w:r>
    </w:p>
    <w:p w14:paraId="6540C99E" w14:textId="77777777" w:rsidR="008535A7" w:rsidRPr="007B20FD" w:rsidRDefault="008535A7" w:rsidP="00FC00E2">
      <w:pPr>
        <w:numPr>
          <w:ilvl w:val="0"/>
          <w:numId w:val="7"/>
        </w:numPr>
        <w:autoSpaceDE w:val="0"/>
        <w:autoSpaceDN w:val="0"/>
        <w:adjustRightInd w:val="0"/>
        <w:ind w:left="1440"/>
      </w:pPr>
      <w:r w:rsidRPr="007B20FD">
        <w:t>Whether or not the user provides direct housing counseling services, and the language in which services are provided.</w:t>
      </w:r>
    </w:p>
    <w:p w14:paraId="01839263" w14:textId="77777777" w:rsidR="008535A7" w:rsidRPr="007B20FD" w:rsidRDefault="008535A7" w:rsidP="00FC00E2">
      <w:pPr>
        <w:autoSpaceDE w:val="0"/>
        <w:autoSpaceDN w:val="0"/>
        <w:adjustRightInd w:val="0"/>
        <w:ind w:left="720"/>
      </w:pPr>
    </w:p>
    <w:p w14:paraId="2F93873B" w14:textId="77777777" w:rsidR="008535A7" w:rsidRPr="007B20FD" w:rsidRDefault="008535A7" w:rsidP="00FC00E2">
      <w:pPr>
        <w:autoSpaceDE w:val="0"/>
        <w:autoSpaceDN w:val="0"/>
        <w:adjustRightInd w:val="0"/>
        <w:ind w:left="720"/>
      </w:pPr>
      <w:r w:rsidRPr="007B20FD">
        <w:t xml:space="preserve">Further data collected is optional and users will not be required to provide this information: </w:t>
      </w:r>
    </w:p>
    <w:p w14:paraId="49B79CCE" w14:textId="77777777" w:rsidR="008535A7" w:rsidRPr="007B20FD" w:rsidRDefault="008535A7" w:rsidP="00FC00E2">
      <w:pPr>
        <w:numPr>
          <w:ilvl w:val="0"/>
          <w:numId w:val="8"/>
        </w:numPr>
        <w:autoSpaceDE w:val="0"/>
        <w:autoSpaceDN w:val="0"/>
        <w:adjustRightInd w:val="0"/>
        <w:ind w:left="1440"/>
      </w:pPr>
      <w:r w:rsidRPr="007B20FD">
        <w:t xml:space="preserve">Ethnicity (Hispanic/Latino or Non-Hispanic/Latino); </w:t>
      </w:r>
    </w:p>
    <w:p w14:paraId="24075CEC" w14:textId="77777777" w:rsidR="008535A7" w:rsidRPr="007B20FD" w:rsidRDefault="008535A7" w:rsidP="00FC00E2">
      <w:pPr>
        <w:numPr>
          <w:ilvl w:val="0"/>
          <w:numId w:val="8"/>
        </w:numPr>
        <w:autoSpaceDE w:val="0"/>
        <w:autoSpaceDN w:val="0"/>
        <w:adjustRightInd w:val="0"/>
        <w:ind w:left="1440"/>
      </w:pPr>
      <w:r w:rsidRPr="007B20FD">
        <w:t xml:space="preserve">Race (American Indian/Alaska Native, Asian, Black/African American, Native Hawaiian/Other, Pacific Islander, White, or Other); </w:t>
      </w:r>
    </w:p>
    <w:p w14:paraId="49848FDE" w14:textId="77777777" w:rsidR="008535A7" w:rsidRPr="007B20FD" w:rsidRDefault="008535A7" w:rsidP="00FC00E2">
      <w:pPr>
        <w:numPr>
          <w:ilvl w:val="0"/>
          <w:numId w:val="8"/>
        </w:numPr>
        <w:autoSpaceDE w:val="0"/>
        <w:autoSpaceDN w:val="0"/>
        <w:adjustRightInd w:val="0"/>
        <w:ind w:left="1440"/>
      </w:pPr>
      <w:r w:rsidRPr="007B20FD">
        <w:t>Gender (male, female, transgender);</w:t>
      </w:r>
    </w:p>
    <w:p w14:paraId="7D901215" w14:textId="77777777" w:rsidR="008535A7" w:rsidRPr="007B20FD" w:rsidRDefault="008535A7" w:rsidP="00FC00E2">
      <w:pPr>
        <w:numPr>
          <w:ilvl w:val="0"/>
          <w:numId w:val="8"/>
        </w:numPr>
        <w:autoSpaceDE w:val="0"/>
        <w:autoSpaceDN w:val="0"/>
        <w:adjustRightInd w:val="0"/>
        <w:ind w:left="1440"/>
      </w:pPr>
      <w:r w:rsidRPr="007B20FD">
        <w:t>Whether or not the user completed pre-exam training (HUD training or another entity); and</w:t>
      </w:r>
    </w:p>
    <w:p w14:paraId="1B12B90D" w14:textId="77777777" w:rsidR="008535A7" w:rsidRPr="007B20FD" w:rsidRDefault="008535A7" w:rsidP="00FC00E2">
      <w:pPr>
        <w:numPr>
          <w:ilvl w:val="0"/>
          <w:numId w:val="8"/>
        </w:numPr>
        <w:autoSpaceDE w:val="0"/>
        <w:autoSpaceDN w:val="0"/>
        <w:adjustRightInd w:val="0"/>
        <w:ind w:left="1440"/>
      </w:pPr>
      <w:r w:rsidRPr="007B20FD">
        <w:t>Whether the user needs special accommodations to take the exam.</w:t>
      </w:r>
    </w:p>
    <w:p w14:paraId="3851E04B" w14:textId="77777777" w:rsidR="008535A7" w:rsidRPr="007B20FD" w:rsidRDefault="008535A7" w:rsidP="00FC00E2">
      <w:pPr>
        <w:autoSpaceDE w:val="0"/>
        <w:autoSpaceDN w:val="0"/>
        <w:adjustRightInd w:val="0"/>
        <w:ind w:left="720"/>
      </w:pPr>
    </w:p>
    <w:p w14:paraId="38167C68" w14:textId="77777777" w:rsidR="008535A7" w:rsidRPr="007B20FD" w:rsidRDefault="008535A7" w:rsidP="00FC00E2">
      <w:pPr>
        <w:autoSpaceDE w:val="0"/>
        <w:autoSpaceDN w:val="0"/>
        <w:adjustRightInd w:val="0"/>
        <w:ind w:left="720"/>
      </w:pPr>
      <w:r w:rsidRPr="007B20FD">
        <w:t xml:space="preserve">The HUD Housing Counselor website will not collect or store any financial data from users. The third-party payment processor will collect all credit card data using advanced web-based payment gateway integration. </w:t>
      </w:r>
    </w:p>
    <w:p w14:paraId="51AF6F7B" w14:textId="77777777" w:rsidR="008535A7" w:rsidRPr="007B20FD" w:rsidRDefault="008535A7" w:rsidP="00FC00E2">
      <w:pPr>
        <w:autoSpaceDE w:val="0"/>
        <w:autoSpaceDN w:val="0"/>
        <w:adjustRightInd w:val="0"/>
        <w:ind w:left="720"/>
      </w:pPr>
    </w:p>
    <w:p w14:paraId="5254A962" w14:textId="77777777" w:rsidR="00440B5C" w:rsidRPr="00FC00E2" w:rsidRDefault="00440B5C" w:rsidP="003704B0">
      <w:pPr>
        <w:pStyle w:val="ListParagraph"/>
        <w:ind w:left="1440"/>
      </w:pPr>
    </w:p>
    <w:p w14:paraId="14F2FD6E" w14:textId="77777777" w:rsidR="00440B5C" w:rsidRPr="00FC00E2" w:rsidRDefault="00440B5C" w:rsidP="00BA54B1">
      <w:pPr>
        <w:pStyle w:val="ListParagraph"/>
        <w:numPr>
          <w:ilvl w:val="0"/>
          <w:numId w:val="1"/>
        </w:numPr>
      </w:pPr>
      <w:r w:rsidRPr="00FC00E2">
        <w:t xml:space="preserve"> Burden </w:t>
      </w:r>
      <w:r w:rsidR="00895956" w:rsidRPr="00FC00E2">
        <w:t>Matrix</w:t>
      </w:r>
    </w:p>
    <w:p w14:paraId="48F11CDB" w14:textId="77777777" w:rsidR="00A35EC3" w:rsidRPr="00FC00E2" w:rsidRDefault="00B61A4B" w:rsidP="00E63D9B">
      <w:r w:rsidRPr="00FC00E2">
        <w:t xml:space="preserve">                                                                                                  </w:t>
      </w:r>
    </w:p>
    <w:tbl>
      <w:tblPr>
        <w:tblStyle w:val="TableGrid"/>
        <w:tblW w:w="0" w:type="auto"/>
        <w:tblInd w:w="805" w:type="dxa"/>
        <w:tblLook w:val="04A0" w:firstRow="1" w:lastRow="0" w:firstColumn="1" w:lastColumn="0" w:noHBand="0" w:noVBand="1"/>
      </w:tblPr>
      <w:tblGrid>
        <w:gridCol w:w="1866"/>
        <w:gridCol w:w="1523"/>
        <w:gridCol w:w="1263"/>
        <w:gridCol w:w="1430"/>
        <w:gridCol w:w="990"/>
        <w:gridCol w:w="950"/>
        <w:gridCol w:w="1296"/>
      </w:tblGrid>
      <w:tr w:rsidR="00FC00E2" w:rsidRPr="00FC00E2" w14:paraId="55D68677" w14:textId="77777777" w:rsidTr="00DD1C46">
        <w:tc>
          <w:tcPr>
            <w:tcW w:w="1866" w:type="dxa"/>
          </w:tcPr>
          <w:p w14:paraId="64ECEABA" w14:textId="77777777" w:rsidR="00A35EC3" w:rsidRPr="00FC00E2" w:rsidRDefault="00A35EC3" w:rsidP="001B6378">
            <w:bookmarkStart w:id="0" w:name="_GoBack" w:colFirst="7" w:colLast="7"/>
            <w:r w:rsidRPr="00FC00E2">
              <w:lastRenderedPageBreak/>
              <w:t>Information Collection</w:t>
            </w:r>
          </w:p>
        </w:tc>
        <w:tc>
          <w:tcPr>
            <w:tcW w:w="1523" w:type="dxa"/>
          </w:tcPr>
          <w:p w14:paraId="6FF5D45C" w14:textId="77777777" w:rsidR="00A35EC3" w:rsidRPr="00FC00E2" w:rsidRDefault="00A35EC3" w:rsidP="001B6378">
            <w:pPr>
              <w:rPr>
                <w:b/>
              </w:rPr>
            </w:pPr>
            <w:r w:rsidRPr="00FC00E2">
              <w:rPr>
                <w:b/>
              </w:rPr>
              <w:t># of Respondents</w:t>
            </w:r>
          </w:p>
        </w:tc>
        <w:tc>
          <w:tcPr>
            <w:tcW w:w="1263" w:type="dxa"/>
          </w:tcPr>
          <w:p w14:paraId="44E0B1C0" w14:textId="77777777" w:rsidR="00A35EC3" w:rsidRPr="00FC00E2" w:rsidRDefault="00A35EC3" w:rsidP="001B6378">
            <w:pPr>
              <w:rPr>
                <w:b/>
              </w:rPr>
            </w:pPr>
            <w:r w:rsidRPr="00FC00E2">
              <w:rPr>
                <w:b/>
              </w:rPr>
              <w:t>Annual Responds</w:t>
            </w:r>
          </w:p>
        </w:tc>
        <w:tc>
          <w:tcPr>
            <w:tcW w:w="1430" w:type="dxa"/>
          </w:tcPr>
          <w:p w14:paraId="7B0FF4FA" w14:textId="77777777" w:rsidR="00A35EC3" w:rsidRPr="00FC00E2" w:rsidRDefault="00A35EC3" w:rsidP="001B6378">
            <w:pPr>
              <w:rPr>
                <w:b/>
              </w:rPr>
            </w:pPr>
            <w:r w:rsidRPr="00FC00E2">
              <w:rPr>
                <w:b/>
              </w:rPr>
              <w:t>Burden Hour per Respondent</w:t>
            </w:r>
          </w:p>
        </w:tc>
        <w:tc>
          <w:tcPr>
            <w:tcW w:w="990" w:type="dxa"/>
          </w:tcPr>
          <w:p w14:paraId="2E36200B" w14:textId="77777777" w:rsidR="00A35EC3" w:rsidRPr="00FC00E2" w:rsidRDefault="00A35EC3" w:rsidP="001B6378">
            <w:pPr>
              <w:rPr>
                <w:b/>
              </w:rPr>
            </w:pPr>
            <w:r w:rsidRPr="00FC00E2">
              <w:rPr>
                <w:b/>
              </w:rPr>
              <w:t>Total Burden Hours</w:t>
            </w:r>
          </w:p>
        </w:tc>
        <w:tc>
          <w:tcPr>
            <w:tcW w:w="950" w:type="dxa"/>
          </w:tcPr>
          <w:p w14:paraId="6D781E56" w14:textId="77777777" w:rsidR="00A35EC3" w:rsidRPr="00FC00E2" w:rsidRDefault="00A35EC3" w:rsidP="001B6378">
            <w:pPr>
              <w:rPr>
                <w:b/>
              </w:rPr>
            </w:pPr>
            <w:r w:rsidRPr="00FC00E2">
              <w:rPr>
                <w:b/>
              </w:rPr>
              <w:t>Hourly Cost**</w:t>
            </w:r>
          </w:p>
        </w:tc>
        <w:tc>
          <w:tcPr>
            <w:tcW w:w="1176" w:type="dxa"/>
          </w:tcPr>
          <w:p w14:paraId="3430A900" w14:textId="77777777" w:rsidR="00A35EC3" w:rsidRPr="00FC00E2" w:rsidRDefault="00A35EC3" w:rsidP="001B6378">
            <w:pPr>
              <w:rPr>
                <w:b/>
              </w:rPr>
            </w:pPr>
            <w:r w:rsidRPr="00FC00E2">
              <w:rPr>
                <w:b/>
              </w:rPr>
              <w:t>Total Annual</w:t>
            </w:r>
          </w:p>
          <w:p w14:paraId="49D0443C" w14:textId="77777777" w:rsidR="00A35EC3" w:rsidRPr="00FC00E2" w:rsidRDefault="00A35EC3" w:rsidP="001B6378">
            <w:pPr>
              <w:rPr>
                <w:b/>
              </w:rPr>
            </w:pPr>
            <w:r w:rsidRPr="00FC00E2">
              <w:rPr>
                <w:b/>
              </w:rPr>
              <w:t>Cost</w:t>
            </w:r>
          </w:p>
        </w:tc>
      </w:tr>
      <w:tr w:rsidR="00FC00E2" w:rsidRPr="00FC00E2" w14:paraId="2E03CE4B" w14:textId="77777777" w:rsidTr="00DD1C46">
        <w:tc>
          <w:tcPr>
            <w:tcW w:w="1866" w:type="dxa"/>
          </w:tcPr>
          <w:p w14:paraId="21F166D0" w14:textId="77777777" w:rsidR="00A35EC3" w:rsidRPr="00FC00E2" w:rsidRDefault="00A35EC3" w:rsidP="001B6378">
            <w:pPr>
              <w:rPr>
                <w:b/>
              </w:rPr>
            </w:pPr>
            <w:r w:rsidRPr="00FC00E2">
              <w:rPr>
                <w:b/>
              </w:rPr>
              <w:t>Registration for HC Exam</w:t>
            </w:r>
            <w:r w:rsidR="008B7D05" w:rsidRPr="00FC00E2">
              <w:rPr>
                <w:b/>
              </w:rPr>
              <w:t>ination</w:t>
            </w:r>
          </w:p>
        </w:tc>
        <w:tc>
          <w:tcPr>
            <w:tcW w:w="1523" w:type="dxa"/>
          </w:tcPr>
          <w:p w14:paraId="4501FC66" w14:textId="77777777" w:rsidR="00A35EC3" w:rsidRPr="00FC00E2" w:rsidRDefault="00921FB3" w:rsidP="008B7D05">
            <w:pPr>
              <w:rPr>
                <w:b/>
              </w:rPr>
            </w:pPr>
            <w:r>
              <w:rPr>
                <w:b/>
              </w:rPr>
              <w:t>10,700</w:t>
            </w:r>
          </w:p>
        </w:tc>
        <w:tc>
          <w:tcPr>
            <w:tcW w:w="1263" w:type="dxa"/>
          </w:tcPr>
          <w:p w14:paraId="783CAFCA" w14:textId="77777777" w:rsidR="00A35EC3" w:rsidRPr="00FC00E2" w:rsidRDefault="0068414C" w:rsidP="001B6378">
            <w:pPr>
              <w:rPr>
                <w:b/>
              </w:rPr>
            </w:pPr>
            <w:r>
              <w:rPr>
                <w:b/>
              </w:rPr>
              <w:t>3,567</w:t>
            </w:r>
          </w:p>
        </w:tc>
        <w:tc>
          <w:tcPr>
            <w:tcW w:w="1430" w:type="dxa"/>
          </w:tcPr>
          <w:p w14:paraId="4B30D750" w14:textId="77777777" w:rsidR="00A35EC3" w:rsidRPr="00FC00E2" w:rsidRDefault="008B7D05" w:rsidP="00BE2055">
            <w:pPr>
              <w:rPr>
                <w:b/>
                <w:strike/>
              </w:rPr>
            </w:pPr>
            <w:r w:rsidRPr="00FC00E2">
              <w:rPr>
                <w:b/>
              </w:rPr>
              <w:t>.</w:t>
            </w:r>
            <w:r w:rsidR="00BE2055" w:rsidRPr="00FC00E2">
              <w:rPr>
                <w:b/>
              </w:rPr>
              <w:t>25</w:t>
            </w:r>
          </w:p>
        </w:tc>
        <w:tc>
          <w:tcPr>
            <w:tcW w:w="990" w:type="dxa"/>
          </w:tcPr>
          <w:p w14:paraId="2BC0E684" w14:textId="2537A160" w:rsidR="00A35EC3" w:rsidRPr="00FC00E2" w:rsidRDefault="0068414C">
            <w:pPr>
              <w:rPr>
                <w:b/>
              </w:rPr>
            </w:pPr>
            <w:r>
              <w:rPr>
                <w:b/>
              </w:rPr>
              <w:t>89</w:t>
            </w:r>
            <w:r w:rsidR="006369C4">
              <w:rPr>
                <w:b/>
              </w:rPr>
              <w:t>1.75</w:t>
            </w:r>
          </w:p>
        </w:tc>
        <w:tc>
          <w:tcPr>
            <w:tcW w:w="950" w:type="dxa"/>
          </w:tcPr>
          <w:p w14:paraId="22581040" w14:textId="77777777" w:rsidR="00A35EC3" w:rsidRPr="00FC00E2" w:rsidRDefault="00A35EC3" w:rsidP="00A4620A">
            <w:pPr>
              <w:rPr>
                <w:b/>
              </w:rPr>
            </w:pPr>
            <w:r w:rsidRPr="00FC00E2">
              <w:rPr>
                <w:b/>
              </w:rPr>
              <w:t>$</w:t>
            </w:r>
            <w:r w:rsidR="00A4620A" w:rsidRPr="00FC00E2">
              <w:rPr>
                <w:b/>
              </w:rPr>
              <w:t>17.42</w:t>
            </w:r>
          </w:p>
        </w:tc>
        <w:tc>
          <w:tcPr>
            <w:tcW w:w="1176" w:type="dxa"/>
          </w:tcPr>
          <w:p w14:paraId="277426DE" w14:textId="6236A5EE" w:rsidR="00A35EC3" w:rsidRPr="00FC00E2" w:rsidRDefault="00A4620A">
            <w:pPr>
              <w:rPr>
                <w:b/>
              </w:rPr>
            </w:pPr>
            <w:r w:rsidRPr="00FC00E2">
              <w:rPr>
                <w:b/>
              </w:rPr>
              <w:t>$</w:t>
            </w:r>
            <w:r w:rsidR="006369C4" w:rsidRPr="003E4370">
              <w:rPr>
                <w:b/>
              </w:rPr>
              <w:t>15,534.29</w:t>
            </w:r>
          </w:p>
        </w:tc>
      </w:tr>
    </w:tbl>
    <w:bookmarkEnd w:id="0"/>
    <w:p w14:paraId="630DDD33" w14:textId="77777777" w:rsidR="00A35EC3" w:rsidRPr="00FC00E2" w:rsidRDefault="00A35EC3" w:rsidP="00A4620A">
      <w:pPr>
        <w:ind w:left="1440"/>
      </w:pPr>
      <w:r w:rsidRPr="00FC00E2">
        <w:t>*</w:t>
      </w:r>
      <w:r w:rsidR="00A741DA" w:rsidRPr="00FC00E2">
        <w:t xml:space="preserve">* </w:t>
      </w:r>
      <w:r w:rsidR="000C32C2">
        <w:t>M</w:t>
      </w:r>
      <w:r w:rsidR="00A741DA" w:rsidRPr="00FC00E2">
        <w:t>edian</w:t>
      </w:r>
      <w:r w:rsidR="00A4620A" w:rsidRPr="00FC00E2">
        <w:t xml:space="preserve"> hourly wage of $17.42 for housing counselors</w:t>
      </w:r>
    </w:p>
    <w:p w14:paraId="25EBD215" w14:textId="77777777" w:rsidR="00DC359F" w:rsidRPr="00FC00E2" w:rsidRDefault="00DC359F" w:rsidP="00DC359F">
      <w:pPr>
        <w:pStyle w:val="ListParagraph"/>
      </w:pPr>
    </w:p>
    <w:p w14:paraId="62E74053" w14:textId="77777777" w:rsidR="00235FF8" w:rsidRPr="00FC00E2" w:rsidRDefault="00235FF8" w:rsidP="00BA54B1">
      <w:pPr>
        <w:pStyle w:val="ListParagraph"/>
        <w:numPr>
          <w:ilvl w:val="0"/>
          <w:numId w:val="1"/>
        </w:numPr>
      </w:pPr>
      <w:r w:rsidRPr="00FC00E2">
        <w:rPr>
          <w:bCs/>
        </w:rPr>
        <w:t xml:space="preserve">There is no cost to the </w:t>
      </w:r>
      <w:r w:rsidR="001956CB" w:rsidRPr="00FC00E2">
        <w:rPr>
          <w:bCs/>
        </w:rPr>
        <w:t xml:space="preserve">registrants to complete the registration process. </w:t>
      </w:r>
    </w:p>
    <w:p w14:paraId="5C9BA20B" w14:textId="77777777" w:rsidR="00440B5C" w:rsidRPr="00FC00E2" w:rsidRDefault="00440B5C" w:rsidP="00440B5C"/>
    <w:p w14:paraId="59A45D6E" w14:textId="77777777" w:rsidR="008D2CD5" w:rsidRPr="00FC00E2" w:rsidRDefault="00440B5C" w:rsidP="007D0550">
      <w:pPr>
        <w:pStyle w:val="ListParagraph"/>
        <w:numPr>
          <w:ilvl w:val="0"/>
          <w:numId w:val="1"/>
        </w:numPr>
      </w:pPr>
      <w:r w:rsidRPr="00FC00E2">
        <w:rPr>
          <w:bCs/>
        </w:rPr>
        <w:t>T</w:t>
      </w:r>
      <w:r w:rsidR="00235FF8" w:rsidRPr="00FC00E2">
        <w:rPr>
          <w:bCs/>
        </w:rPr>
        <w:t>he annual cost to the</w:t>
      </w:r>
      <w:r w:rsidR="00EF253C" w:rsidRPr="00FC00E2">
        <w:rPr>
          <w:bCs/>
        </w:rPr>
        <w:t xml:space="preserve"> </w:t>
      </w:r>
      <w:r w:rsidR="00235FF8" w:rsidRPr="00FC00E2">
        <w:rPr>
          <w:bCs/>
        </w:rPr>
        <w:t xml:space="preserve">Federal Government is </w:t>
      </w:r>
      <w:r w:rsidR="008D2CD5" w:rsidRPr="00FC00E2">
        <w:rPr>
          <w:bCs/>
        </w:rPr>
        <w:t>the cost of the BIXAL contractor</w:t>
      </w:r>
      <w:r w:rsidR="001F37E6" w:rsidRPr="00FC00E2">
        <w:rPr>
          <w:bCs/>
        </w:rPr>
        <w:t xml:space="preserve"> for site administration is $170,784.</w:t>
      </w:r>
      <w:r w:rsidR="008D2CD5" w:rsidRPr="00FC00E2">
        <w:t xml:space="preserve"> The GTR</w:t>
      </w:r>
      <w:r w:rsidR="00474035" w:rsidRPr="00FC00E2">
        <w:t xml:space="preserve"> cost (based on </w:t>
      </w:r>
      <w:r w:rsidR="006A7339" w:rsidRPr="00FC00E2">
        <w:t>.25</w:t>
      </w:r>
      <w:r w:rsidR="00A4620A" w:rsidRPr="00FC00E2">
        <w:t xml:space="preserve"> </w:t>
      </w:r>
      <w:r w:rsidR="006A7339" w:rsidRPr="00FC00E2">
        <w:t>FTE</w:t>
      </w:r>
      <w:r w:rsidR="008B54FA" w:rsidRPr="00FC00E2">
        <w:t xml:space="preserve"> of a GS 15-1 </w:t>
      </w:r>
      <w:r w:rsidR="006A7339" w:rsidRPr="00FC00E2">
        <w:t>at $60.69 per hour)</w:t>
      </w:r>
      <w:r w:rsidR="00474035" w:rsidRPr="00FC00E2">
        <w:t xml:space="preserve"> is </w:t>
      </w:r>
      <w:r w:rsidR="006A7339" w:rsidRPr="00FC00E2">
        <w:t>$35</w:t>
      </w:r>
      <w:r w:rsidR="00AC0734" w:rsidRPr="00FC00E2">
        <w:t>,</w:t>
      </w:r>
      <w:r w:rsidR="006A7339" w:rsidRPr="00FC00E2">
        <w:t>200</w:t>
      </w:r>
    </w:p>
    <w:p w14:paraId="11A13236" w14:textId="77777777" w:rsidR="00DC359F" w:rsidRPr="00FC00E2" w:rsidRDefault="00DC359F" w:rsidP="00DC359F"/>
    <w:p w14:paraId="700FEEA6" w14:textId="77777777" w:rsidR="009F7079" w:rsidRPr="00FC00E2" w:rsidRDefault="009F7079" w:rsidP="003704B0">
      <w:pPr>
        <w:pStyle w:val="ListParagraph"/>
        <w:numPr>
          <w:ilvl w:val="0"/>
          <w:numId w:val="1"/>
        </w:numPr>
      </w:pPr>
      <w:r w:rsidRPr="00FC00E2">
        <w:t>This is new collectio</w:t>
      </w:r>
      <w:r w:rsidR="00740287" w:rsidRPr="00FC00E2">
        <w:t>n</w:t>
      </w:r>
      <w:r w:rsidR="00AC0734" w:rsidRPr="00FC00E2">
        <w:t xml:space="preserve"> </w:t>
      </w:r>
      <w:r w:rsidR="003704B0" w:rsidRPr="00FC00E2">
        <w:t>so no changes were made.</w:t>
      </w:r>
      <w:r w:rsidR="001C1937" w:rsidRPr="00FC00E2">
        <w:t xml:space="preserve"> </w:t>
      </w:r>
    </w:p>
    <w:p w14:paraId="2E433684" w14:textId="77777777" w:rsidR="009828F6" w:rsidRPr="00FC00E2" w:rsidRDefault="009828F6" w:rsidP="00F63166">
      <w:pPr>
        <w:pStyle w:val="ListParagraph"/>
      </w:pPr>
    </w:p>
    <w:p w14:paraId="638F221E" w14:textId="77777777" w:rsidR="00474035" w:rsidRPr="00FC00E2" w:rsidRDefault="00474035" w:rsidP="00F63166"/>
    <w:p w14:paraId="051CD3A3" w14:textId="77777777" w:rsidR="001C1937" w:rsidRPr="00FC00E2" w:rsidRDefault="001C1937" w:rsidP="008038C8">
      <w:pPr>
        <w:pStyle w:val="ListParagraph"/>
        <w:numPr>
          <w:ilvl w:val="0"/>
          <w:numId w:val="1"/>
        </w:numPr>
      </w:pPr>
      <w:r w:rsidRPr="00FC00E2">
        <w:t>No results will be published.</w:t>
      </w:r>
    </w:p>
    <w:p w14:paraId="3DEFB58F" w14:textId="77777777" w:rsidR="00DC359F" w:rsidRPr="00FC00E2" w:rsidRDefault="00DC359F" w:rsidP="00DC359F">
      <w:pPr>
        <w:pStyle w:val="ListParagraph"/>
      </w:pPr>
    </w:p>
    <w:p w14:paraId="30150245" w14:textId="77777777" w:rsidR="009E718B" w:rsidRPr="00FC00E2" w:rsidRDefault="009E718B" w:rsidP="00F63166">
      <w:pPr>
        <w:pStyle w:val="ListParagraph"/>
      </w:pPr>
    </w:p>
    <w:p w14:paraId="3104EA4F" w14:textId="77777777" w:rsidR="009E718B" w:rsidRPr="00FC00E2" w:rsidRDefault="009E718B" w:rsidP="00F63166">
      <w:pPr>
        <w:pStyle w:val="ListParagraph"/>
        <w:numPr>
          <w:ilvl w:val="0"/>
          <w:numId w:val="6"/>
        </w:numPr>
      </w:pPr>
      <w:r w:rsidRPr="00FC00E2">
        <w:t xml:space="preserve"> </w:t>
      </w:r>
      <w:r w:rsidR="0054276E">
        <w:t>HUD is not requesting approval to avoid displaying the expiration date.</w:t>
      </w:r>
    </w:p>
    <w:p w14:paraId="249D98FD" w14:textId="77777777" w:rsidR="009E718B" w:rsidRPr="00FC00E2" w:rsidRDefault="009E718B" w:rsidP="00F63166">
      <w:pPr>
        <w:pStyle w:val="ListParagraph"/>
        <w:ind w:left="360"/>
      </w:pPr>
    </w:p>
    <w:p w14:paraId="4D02F5E8" w14:textId="77777777" w:rsidR="00DC359F" w:rsidRPr="00FC00E2" w:rsidRDefault="00DC359F" w:rsidP="00DC359F">
      <w:pPr>
        <w:pStyle w:val="ListParagraph"/>
      </w:pPr>
    </w:p>
    <w:p w14:paraId="05A09083" w14:textId="77777777" w:rsidR="001C1937" w:rsidRPr="00FC00E2" w:rsidRDefault="0035232A" w:rsidP="008038C8">
      <w:pPr>
        <w:pStyle w:val="ListParagraph"/>
        <w:numPr>
          <w:ilvl w:val="0"/>
          <w:numId w:val="6"/>
        </w:numPr>
      </w:pPr>
      <w:r w:rsidRPr="00FC00E2">
        <w:t>There are no exceptions to the certificate statement identified in Item 19 of the OMB Form 83-1.</w:t>
      </w:r>
    </w:p>
    <w:p w14:paraId="7BD4B326" w14:textId="77777777" w:rsidR="001C1937" w:rsidRPr="00FC00E2" w:rsidRDefault="001C1937" w:rsidP="008038C8">
      <w:pPr>
        <w:pBdr>
          <w:bottom w:val="single" w:sz="12" w:space="1" w:color="auto"/>
        </w:pBdr>
      </w:pPr>
    </w:p>
    <w:p w14:paraId="29E9B689" w14:textId="77777777" w:rsidR="0054276E" w:rsidRDefault="0054276E" w:rsidP="001C1937">
      <w:pPr>
        <w:rPr>
          <w:b/>
        </w:rPr>
      </w:pPr>
      <w:r w:rsidRPr="007B20FD">
        <w:rPr>
          <w:b/>
        </w:rPr>
        <w:t>B. Collections of Information Employing Statistical Methods</w:t>
      </w:r>
    </w:p>
    <w:p w14:paraId="060C77D2" w14:textId="77777777" w:rsidR="0054276E" w:rsidRDefault="0054276E" w:rsidP="001C1937">
      <w:pPr>
        <w:rPr>
          <w:b/>
        </w:rPr>
      </w:pPr>
    </w:p>
    <w:p w14:paraId="275D62CC" w14:textId="77777777" w:rsidR="001C1937" w:rsidRDefault="0054276E" w:rsidP="001C1937">
      <w:pPr>
        <w:pBdr>
          <w:bottom w:val="single" w:sz="12" w:space="1" w:color="auto"/>
        </w:pBdr>
      </w:pPr>
      <w:r w:rsidRPr="007B20FD">
        <w:t>This collection of information does not employ statistical methods.</w:t>
      </w:r>
      <w:r w:rsidR="001C1937" w:rsidRPr="0054276E">
        <w:tab/>
      </w:r>
    </w:p>
    <w:p w14:paraId="44A3E5BB" w14:textId="77777777" w:rsidR="0054276E" w:rsidRPr="007B20FD" w:rsidRDefault="0054276E" w:rsidP="001C1937">
      <w:pPr>
        <w:rPr>
          <w:rFonts w:ascii="Arial" w:hAnsi="Arial" w:cs="Arial"/>
          <w:b/>
          <w:sz w:val="20"/>
        </w:rPr>
      </w:pPr>
      <w:r w:rsidRPr="007B20FD">
        <w:rPr>
          <w:rFonts w:ascii="Arial" w:hAnsi="Arial" w:cs="Arial"/>
          <w:b/>
          <w:sz w:val="20"/>
        </w:rPr>
        <w:t xml:space="preserve">OMB 83-1                                                                                                                                      </w:t>
      </w:r>
      <w:r>
        <w:rPr>
          <w:rFonts w:ascii="Arial" w:hAnsi="Arial" w:cs="Arial"/>
          <w:b/>
          <w:sz w:val="20"/>
        </w:rPr>
        <w:t xml:space="preserve">                             </w:t>
      </w:r>
      <w:r w:rsidRPr="007B20FD">
        <w:rPr>
          <w:rFonts w:ascii="Arial" w:hAnsi="Arial" w:cs="Arial"/>
          <w:b/>
          <w:sz w:val="20"/>
        </w:rPr>
        <w:t xml:space="preserve"> 10/95</w:t>
      </w:r>
    </w:p>
    <w:p w14:paraId="5EB1048F" w14:textId="77777777" w:rsidR="00D569B7" w:rsidRPr="007B20FD" w:rsidRDefault="0054276E" w:rsidP="002F19A7">
      <w:pPr>
        <w:pStyle w:val="ListParagraph"/>
        <w:rPr>
          <w:b/>
          <w:sz w:val="20"/>
        </w:rPr>
      </w:pPr>
      <w:r w:rsidRPr="007B20FD">
        <w:rPr>
          <w:b/>
          <w:sz w:val="20"/>
        </w:rPr>
        <w:t xml:space="preserve">                     </w:t>
      </w:r>
    </w:p>
    <w:sectPr w:rsidR="00D569B7" w:rsidRPr="007B20FD" w:rsidSect="001C193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CB566B" w14:textId="77777777" w:rsidR="009307B1" w:rsidRDefault="009307B1" w:rsidP="00850CBB">
      <w:r>
        <w:separator/>
      </w:r>
    </w:p>
  </w:endnote>
  <w:endnote w:type="continuationSeparator" w:id="0">
    <w:p w14:paraId="1A532A08" w14:textId="77777777" w:rsidR="009307B1" w:rsidRDefault="009307B1" w:rsidP="00850C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7331DA" w14:textId="77777777" w:rsidR="009307B1" w:rsidRDefault="009307B1" w:rsidP="00850CBB">
      <w:r>
        <w:separator/>
      </w:r>
    </w:p>
  </w:footnote>
  <w:footnote w:type="continuationSeparator" w:id="0">
    <w:p w14:paraId="5BE3383F" w14:textId="77777777" w:rsidR="009307B1" w:rsidRDefault="009307B1" w:rsidP="00850C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B26EA4E0"/>
    <w:lvl w:ilvl="0">
      <w:numFmt w:val="decimal"/>
      <w:lvlText w:val="*"/>
      <w:lvlJc w:val="left"/>
      <w:pPr>
        <w:ind w:left="0" w:firstLine="0"/>
      </w:pPr>
    </w:lvl>
  </w:abstractNum>
  <w:abstractNum w:abstractNumId="1" w15:restartNumberingAfterBreak="0">
    <w:nsid w:val="01D323DC"/>
    <w:multiLevelType w:val="hybridMultilevel"/>
    <w:tmpl w:val="6EB8E2B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E54AB7"/>
    <w:multiLevelType w:val="hybridMultilevel"/>
    <w:tmpl w:val="6730F33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6E92D09"/>
    <w:multiLevelType w:val="hybridMultilevel"/>
    <w:tmpl w:val="F22E896E"/>
    <w:lvl w:ilvl="0" w:tplc="A27865D4">
      <w:start w:val="1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94017FA"/>
    <w:multiLevelType w:val="hybridMultilevel"/>
    <w:tmpl w:val="20A6FA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206095"/>
    <w:multiLevelType w:val="singleLevel"/>
    <w:tmpl w:val="1512C79E"/>
    <w:lvl w:ilvl="0">
      <w:start w:val="7"/>
      <w:numFmt w:val="decimal"/>
      <w:lvlText w:val="%1. "/>
      <w:legacy w:legacy="1" w:legacySpace="0" w:legacyIndent="360"/>
      <w:lvlJc w:val="left"/>
      <w:pPr>
        <w:ind w:left="360" w:hanging="360"/>
      </w:pPr>
      <w:rPr>
        <w:rFonts w:ascii="Times New Roman" w:hAnsi="Times New Roman" w:cs="Times New Roman" w:hint="default"/>
        <w:b w:val="0"/>
        <w:i w:val="0"/>
        <w:strike w:val="0"/>
        <w:dstrike w:val="0"/>
        <w:sz w:val="18"/>
        <w:u w:val="none"/>
        <w:effect w:val="none"/>
      </w:rPr>
    </w:lvl>
  </w:abstractNum>
  <w:abstractNum w:abstractNumId="6" w15:restartNumberingAfterBreak="0">
    <w:nsid w:val="4C337FC1"/>
    <w:multiLevelType w:val="hybridMultilevel"/>
    <w:tmpl w:val="240671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6950BDC"/>
    <w:multiLevelType w:val="hybridMultilevel"/>
    <w:tmpl w:val="36469E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781B6474"/>
    <w:multiLevelType w:val="hybridMultilevel"/>
    <w:tmpl w:val="18BAE8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79352FCD"/>
    <w:multiLevelType w:val="hybridMultilevel"/>
    <w:tmpl w:val="F80EE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BA23C16"/>
    <w:multiLevelType w:val="hybridMultilevel"/>
    <w:tmpl w:val="C61A4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8"/>
  </w:num>
  <w:num w:numId="4">
    <w:abstractNumId w:val="4"/>
  </w:num>
  <w:num w:numId="5">
    <w:abstractNumId w:val="1"/>
  </w:num>
  <w:num w:numId="6">
    <w:abstractNumId w:val="3"/>
  </w:num>
  <w:num w:numId="7">
    <w:abstractNumId w:val="10"/>
  </w:num>
  <w:num w:numId="8">
    <w:abstractNumId w:val="9"/>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7"/>
    </w:lvlOverride>
  </w:num>
  <w:num w:numId="11">
    <w:abstractNumId w:val="0"/>
    <w:lvlOverride w:ilvl="0">
      <w:lvl w:ilvl="0">
        <w:numFmt w:val="bullet"/>
        <w:lvlText w:val=""/>
        <w:legacy w:legacy="1" w:legacySpace="0" w:legacyIndent="144"/>
        <w:lvlJc w:val="left"/>
        <w:pPr>
          <w:ind w:left="504" w:hanging="144"/>
        </w:pPr>
        <w:rPr>
          <w:rFonts w:ascii="Symbol" w:hAnsi="Symbol" w:hint="default"/>
          <w:sz w:val="16"/>
        </w:rPr>
      </w:lvl>
    </w:lvlOverride>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B62"/>
    <w:rsid w:val="000028F5"/>
    <w:rsid w:val="00010A20"/>
    <w:rsid w:val="00011B67"/>
    <w:rsid w:val="00034E6C"/>
    <w:rsid w:val="000C32C2"/>
    <w:rsid w:val="000F1D03"/>
    <w:rsid w:val="00110EA1"/>
    <w:rsid w:val="001133C5"/>
    <w:rsid w:val="00125318"/>
    <w:rsid w:val="001514DF"/>
    <w:rsid w:val="001536CB"/>
    <w:rsid w:val="001956CB"/>
    <w:rsid w:val="001C1937"/>
    <w:rsid w:val="001F37E6"/>
    <w:rsid w:val="002242BB"/>
    <w:rsid w:val="00235FF8"/>
    <w:rsid w:val="00236911"/>
    <w:rsid w:val="002F19A7"/>
    <w:rsid w:val="00312323"/>
    <w:rsid w:val="0035232A"/>
    <w:rsid w:val="003704B0"/>
    <w:rsid w:val="0039425F"/>
    <w:rsid w:val="003C0714"/>
    <w:rsid w:val="003E4370"/>
    <w:rsid w:val="003F0BD6"/>
    <w:rsid w:val="0040748E"/>
    <w:rsid w:val="0042411F"/>
    <w:rsid w:val="004346B8"/>
    <w:rsid w:val="00440B5C"/>
    <w:rsid w:val="0045152C"/>
    <w:rsid w:val="00474035"/>
    <w:rsid w:val="00474860"/>
    <w:rsid w:val="004B72F4"/>
    <w:rsid w:val="005311A1"/>
    <w:rsid w:val="0054276E"/>
    <w:rsid w:val="005751EF"/>
    <w:rsid w:val="005905A4"/>
    <w:rsid w:val="005C3088"/>
    <w:rsid w:val="005E2E22"/>
    <w:rsid w:val="005F3C97"/>
    <w:rsid w:val="0060300D"/>
    <w:rsid w:val="00623578"/>
    <w:rsid w:val="006369C4"/>
    <w:rsid w:val="00657B62"/>
    <w:rsid w:val="00661F70"/>
    <w:rsid w:val="006647E5"/>
    <w:rsid w:val="00664FDC"/>
    <w:rsid w:val="00681B6B"/>
    <w:rsid w:val="0068414C"/>
    <w:rsid w:val="006A220A"/>
    <w:rsid w:val="006A7339"/>
    <w:rsid w:val="006E57E5"/>
    <w:rsid w:val="006F0242"/>
    <w:rsid w:val="006F0DDE"/>
    <w:rsid w:val="007067F3"/>
    <w:rsid w:val="00720976"/>
    <w:rsid w:val="00740287"/>
    <w:rsid w:val="00740DD9"/>
    <w:rsid w:val="00744F16"/>
    <w:rsid w:val="00763A66"/>
    <w:rsid w:val="007662D9"/>
    <w:rsid w:val="007720DF"/>
    <w:rsid w:val="00793307"/>
    <w:rsid w:val="00793F80"/>
    <w:rsid w:val="007B20FD"/>
    <w:rsid w:val="007D0550"/>
    <w:rsid w:val="007D37A9"/>
    <w:rsid w:val="007D3DF4"/>
    <w:rsid w:val="00801D69"/>
    <w:rsid w:val="008038C8"/>
    <w:rsid w:val="0081773A"/>
    <w:rsid w:val="00832BC2"/>
    <w:rsid w:val="00842A4E"/>
    <w:rsid w:val="00850CBB"/>
    <w:rsid w:val="008535A7"/>
    <w:rsid w:val="0086211B"/>
    <w:rsid w:val="00895956"/>
    <w:rsid w:val="008B54FA"/>
    <w:rsid w:val="008B7D05"/>
    <w:rsid w:val="008C2EED"/>
    <w:rsid w:val="008D2CD5"/>
    <w:rsid w:val="00921FB3"/>
    <w:rsid w:val="009307B1"/>
    <w:rsid w:val="009828F6"/>
    <w:rsid w:val="009A02A9"/>
    <w:rsid w:val="009A6DAE"/>
    <w:rsid w:val="009A7AB3"/>
    <w:rsid w:val="009A7E45"/>
    <w:rsid w:val="009C4124"/>
    <w:rsid w:val="009E718B"/>
    <w:rsid w:val="009F7079"/>
    <w:rsid w:val="00A2323D"/>
    <w:rsid w:val="00A35EC3"/>
    <w:rsid w:val="00A4620A"/>
    <w:rsid w:val="00A741DA"/>
    <w:rsid w:val="00A97315"/>
    <w:rsid w:val="00AC0734"/>
    <w:rsid w:val="00AC5632"/>
    <w:rsid w:val="00AD1130"/>
    <w:rsid w:val="00AD6DF8"/>
    <w:rsid w:val="00B0553A"/>
    <w:rsid w:val="00B61A4B"/>
    <w:rsid w:val="00BA053A"/>
    <w:rsid w:val="00BA54B1"/>
    <w:rsid w:val="00BE1EE7"/>
    <w:rsid w:val="00BE2055"/>
    <w:rsid w:val="00BF553C"/>
    <w:rsid w:val="00D569B7"/>
    <w:rsid w:val="00D63EF6"/>
    <w:rsid w:val="00D6576F"/>
    <w:rsid w:val="00D724A1"/>
    <w:rsid w:val="00DB5316"/>
    <w:rsid w:val="00DC359F"/>
    <w:rsid w:val="00DD1C46"/>
    <w:rsid w:val="00DE6309"/>
    <w:rsid w:val="00E04689"/>
    <w:rsid w:val="00E05300"/>
    <w:rsid w:val="00E63D9B"/>
    <w:rsid w:val="00ED15D9"/>
    <w:rsid w:val="00ED7A6B"/>
    <w:rsid w:val="00EF253C"/>
    <w:rsid w:val="00F01162"/>
    <w:rsid w:val="00F04DD4"/>
    <w:rsid w:val="00F40DFC"/>
    <w:rsid w:val="00F57FC5"/>
    <w:rsid w:val="00F63166"/>
    <w:rsid w:val="00FC00E2"/>
    <w:rsid w:val="00FD5F63"/>
    <w:rsid w:val="00FE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53FC91"/>
  <w15:docId w15:val="{C5EB6ADE-E29F-45C3-A0D6-E590D6841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Title Cover - Program Office"/>
    <w:basedOn w:val="Normal"/>
    <w:link w:val="HeaderChar"/>
    <w:rsid w:val="00850CBB"/>
    <w:pPr>
      <w:tabs>
        <w:tab w:val="center" w:pos="4680"/>
        <w:tab w:val="right" w:pos="9360"/>
      </w:tabs>
    </w:pPr>
  </w:style>
  <w:style w:type="character" w:customStyle="1" w:styleId="HeaderChar">
    <w:name w:val="Header Char"/>
    <w:aliases w:val="Title Cover - Program Office Char"/>
    <w:basedOn w:val="DefaultParagraphFont"/>
    <w:link w:val="Header"/>
    <w:rsid w:val="00850CBB"/>
    <w:rPr>
      <w:sz w:val="24"/>
      <w:szCs w:val="24"/>
    </w:rPr>
  </w:style>
  <w:style w:type="paragraph" w:styleId="Footer">
    <w:name w:val="footer"/>
    <w:basedOn w:val="Normal"/>
    <w:link w:val="FooterChar"/>
    <w:uiPriority w:val="99"/>
    <w:rsid w:val="00850CBB"/>
    <w:pPr>
      <w:tabs>
        <w:tab w:val="center" w:pos="4680"/>
        <w:tab w:val="right" w:pos="9360"/>
      </w:tabs>
    </w:pPr>
  </w:style>
  <w:style w:type="character" w:customStyle="1" w:styleId="FooterChar">
    <w:name w:val="Footer Char"/>
    <w:basedOn w:val="DefaultParagraphFont"/>
    <w:link w:val="Footer"/>
    <w:uiPriority w:val="99"/>
    <w:rsid w:val="00850CBB"/>
    <w:rPr>
      <w:sz w:val="24"/>
      <w:szCs w:val="24"/>
    </w:rPr>
  </w:style>
  <w:style w:type="paragraph" w:styleId="BalloonText">
    <w:name w:val="Balloon Text"/>
    <w:basedOn w:val="Normal"/>
    <w:link w:val="BalloonTextChar"/>
    <w:rsid w:val="00850CBB"/>
    <w:rPr>
      <w:rFonts w:ascii="Tahoma" w:hAnsi="Tahoma" w:cs="Tahoma"/>
      <w:sz w:val="16"/>
      <w:szCs w:val="16"/>
    </w:rPr>
  </w:style>
  <w:style w:type="character" w:customStyle="1" w:styleId="BalloonTextChar">
    <w:name w:val="Balloon Text Char"/>
    <w:basedOn w:val="DefaultParagraphFont"/>
    <w:link w:val="BalloonText"/>
    <w:rsid w:val="00850CBB"/>
    <w:rPr>
      <w:rFonts w:ascii="Tahoma" w:hAnsi="Tahoma" w:cs="Tahoma"/>
      <w:sz w:val="16"/>
      <w:szCs w:val="16"/>
    </w:rPr>
  </w:style>
  <w:style w:type="paragraph" w:styleId="ListParagraph">
    <w:name w:val="List Paragraph"/>
    <w:basedOn w:val="Normal"/>
    <w:uiPriority w:val="34"/>
    <w:qFormat/>
    <w:rsid w:val="00F04DD4"/>
    <w:pPr>
      <w:ind w:left="720"/>
      <w:contextualSpacing/>
    </w:pPr>
  </w:style>
  <w:style w:type="table" w:styleId="TableGrid">
    <w:name w:val="Table Grid"/>
    <w:basedOn w:val="TableNormal"/>
    <w:rsid w:val="00440B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F40DFC"/>
    <w:rPr>
      <w:color w:val="0000FF" w:themeColor="hyperlink"/>
      <w:u w:val="single"/>
    </w:rPr>
  </w:style>
  <w:style w:type="paragraph" w:customStyle="1" w:styleId="Default">
    <w:name w:val="Default"/>
    <w:rsid w:val="00DE6309"/>
    <w:pPr>
      <w:autoSpaceDE w:val="0"/>
      <w:autoSpaceDN w:val="0"/>
      <w:adjustRightInd w:val="0"/>
    </w:pPr>
    <w:rPr>
      <w:rFonts w:ascii="Verdana" w:eastAsiaTheme="minorHAnsi" w:hAnsi="Verdana" w:cs="Verdana"/>
      <w:color w:val="000000"/>
      <w:sz w:val="24"/>
      <w:szCs w:val="24"/>
    </w:rPr>
  </w:style>
  <w:style w:type="character" w:styleId="CommentReference">
    <w:name w:val="annotation reference"/>
    <w:basedOn w:val="DefaultParagraphFont"/>
    <w:uiPriority w:val="99"/>
    <w:unhideWhenUsed/>
    <w:rsid w:val="00DE6309"/>
    <w:rPr>
      <w:sz w:val="16"/>
      <w:szCs w:val="16"/>
    </w:rPr>
  </w:style>
  <w:style w:type="paragraph" w:styleId="CommentText">
    <w:name w:val="annotation text"/>
    <w:basedOn w:val="Normal"/>
    <w:link w:val="CommentTextChar"/>
    <w:uiPriority w:val="99"/>
    <w:unhideWhenUsed/>
    <w:rsid w:val="00DE6309"/>
    <w:rPr>
      <w:sz w:val="20"/>
      <w:szCs w:val="20"/>
    </w:rPr>
  </w:style>
  <w:style w:type="character" w:customStyle="1" w:styleId="CommentTextChar">
    <w:name w:val="Comment Text Char"/>
    <w:basedOn w:val="DefaultParagraphFont"/>
    <w:link w:val="CommentText"/>
    <w:uiPriority w:val="99"/>
    <w:rsid w:val="00DE6309"/>
  </w:style>
  <w:style w:type="paragraph" w:styleId="CommentSubject">
    <w:name w:val="annotation subject"/>
    <w:basedOn w:val="CommentText"/>
    <w:next w:val="CommentText"/>
    <w:link w:val="CommentSubjectChar"/>
    <w:rsid w:val="009A7E45"/>
    <w:rPr>
      <w:b/>
      <w:bCs/>
    </w:rPr>
  </w:style>
  <w:style w:type="character" w:customStyle="1" w:styleId="CommentSubjectChar">
    <w:name w:val="Comment Subject Char"/>
    <w:basedOn w:val="CommentTextChar"/>
    <w:link w:val="CommentSubject"/>
    <w:rsid w:val="009A7E45"/>
    <w:rPr>
      <w:b/>
      <w:bCs/>
    </w:rPr>
  </w:style>
  <w:style w:type="paragraph" w:styleId="NormalWeb">
    <w:name w:val="Normal (Web)"/>
    <w:basedOn w:val="Normal"/>
    <w:uiPriority w:val="99"/>
    <w:unhideWhenUsed/>
    <w:rsid w:val="005751EF"/>
    <w:pPr>
      <w:spacing w:before="100" w:beforeAutospacing="1" w:after="100" w:afterAutospacing="1"/>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4123284">
      <w:bodyDiv w:val="1"/>
      <w:marLeft w:val="0"/>
      <w:marRight w:val="0"/>
      <w:marTop w:val="0"/>
      <w:marBottom w:val="0"/>
      <w:divBdr>
        <w:top w:val="none" w:sz="0" w:space="0" w:color="auto"/>
        <w:left w:val="none" w:sz="0" w:space="0" w:color="auto"/>
        <w:bottom w:val="none" w:sz="0" w:space="0" w:color="auto"/>
        <w:right w:val="none" w:sz="0" w:space="0" w:color="auto"/>
      </w:divBdr>
    </w:div>
    <w:div w:id="487668706">
      <w:bodyDiv w:val="1"/>
      <w:marLeft w:val="0"/>
      <w:marRight w:val="0"/>
      <w:marTop w:val="0"/>
      <w:marBottom w:val="0"/>
      <w:divBdr>
        <w:top w:val="none" w:sz="0" w:space="0" w:color="auto"/>
        <w:left w:val="none" w:sz="0" w:space="0" w:color="auto"/>
        <w:bottom w:val="none" w:sz="0" w:space="0" w:color="auto"/>
        <w:right w:val="none" w:sz="0" w:space="0" w:color="auto"/>
      </w:divBdr>
    </w:div>
    <w:div w:id="566575102">
      <w:bodyDiv w:val="1"/>
      <w:marLeft w:val="0"/>
      <w:marRight w:val="0"/>
      <w:marTop w:val="0"/>
      <w:marBottom w:val="0"/>
      <w:divBdr>
        <w:top w:val="none" w:sz="0" w:space="0" w:color="auto"/>
        <w:left w:val="none" w:sz="0" w:space="0" w:color="auto"/>
        <w:bottom w:val="none" w:sz="0" w:space="0" w:color="auto"/>
        <w:right w:val="none" w:sz="0" w:space="0" w:color="auto"/>
      </w:divBdr>
    </w:div>
    <w:div w:id="659893972">
      <w:bodyDiv w:val="1"/>
      <w:marLeft w:val="0"/>
      <w:marRight w:val="0"/>
      <w:marTop w:val="0"/>
      <w:marBottom w:val="0"/>
      <w:divBdr>
        <w:top w:val="none" w:sz="0" w:space="0" w:color="auto"/>
        <w:left w:val="none" w:sz="0" w:space="0" w:color="auto"/>
        <w:bottom w:val="none" w:sz="0" w:space="0" w:color="auto"/>
        <w:right w:val="none" w:sz="0" w:space="0" w:color="auto"/>
      </w:divBdr>
    </w:div>
    <w:div w:id="673923834">
      <w:bodyDiv w:val="1"/>
      <w:marLeft w:val="0"/>
      <w:marRight w:val="0"/>
      <w:marTop w:val="0"/>
      <w:marBottom w:val="0"/>
      <w:divBdr>
        <w:top w:val="none" w:sz="0" w:space="0" w:color="auto"/>
        <w:left w:val="none" w:sz="0" w:space="0" w:color="auto"/>
        <w:bottom w:val="none" w:sz="0" w:space="0" w:color="auto"/>
        <w:right w:val="none" w:sz="0" w:space="0" w:color="auto"/>
      </w:divBdr>
    </w:div>
    <w:div w:id="834146173">
      <w:bodyDiv w:val="1"/>
      <w:marLeft w:val="0"/>
      <w:marRight w:val="0"/>
      <w:marTop w:val="0"/>
      <w:marBottom w:val="0"/>
      <w:divBdr>
        <w:top w:val="none" w:sz="0" w:space="0" w:color="auto"/>
        <w:left w:val="none" w:sz="0" w:space="0" w:color="auto"/>
        <w:bottom w:val="none" w:sz="0" w:space="0" w:color="auto"/>
        <w:right w:val="none" w:sz="0" w:space="0" w:color="auto"/>
      </w:divBdr>
    </w:div>
    <w:div w:id="890657716">
      <w:bodyDiv w:val="1"/>
      <w:marLeft w:val="0"/>
      <w:marRight w:val="0"/>
      <w:marTop w:val="0"/>
      <w:marBottom w:val="0"/>
      <w:divBdr>
        <w:top w:val="none" w:sz="0" w:space="0" w:color="auto"/>
        <w:left w:val="none" w:sz="0" w:space="0" w:color="auto"/>
        <w:bottom w:val="none" w:sz="0" w:space="0" w:color="auto"/>
        <w:right w:val="none" w:sz="0" w:space="0" w:color="auto"/>
      </w:divBdr>
    </w:div>
    <w:div w:id="911737245">
      <w:bodyDiv w:val="1"/>
      <w:marLeft w:val="0"/>
      <w:marRight w:val="0"/>
      <w:marTop w:val="0"/>
      <w:marBottom w:val="0"/>
      <w:divBdr>
        <w:top w:val="none" w:sz="0" w:space="0" w:color="auto"/>
        <w:left w:val="none" w:sz="0" w:space="0" w:color="auto"/>
        <w:bottom w:val="none" w:sz="0" w:space="0" w:color="auto"/>
        <w:right w:val="none" w:sz="0" w:space="0" w:color="auto"/>
      </w:divBdr>
    </w:div>
    <w:div w:id="1000308367">
      <w:bodyDiv w:val="1"/>
      <w:marLeft w:val="0"/>
      <w:marRight w:val="0"/>
      <w:marTop w:val="0"/>
      <w:marBottom w:val="0"/>
      <w:divBdr>
        <w:top w:val="none" w:sz="0" w:space="0" w:color="auto"/>
        <w:left w:val="none" w:sz="0" w:space="0" w:color="auto"/>
        <w:bottom w:val="none" w:sz="0" w:space="0" w:color="auto"/>
        <w:right w:val="none" w:sz="0" w:space="0" w:color="auto"/>
      </w:divBdr>
    </w:div>
    <w:div w:id="1321273806">
      <w:bodyDiv w:val="1"/>
      <w:marLeft w:val="0"/>
      <w:marRight w:val="0"/>
      <w:marTop w:val="0"/>
      <w:marBottom w:val="0"/>
      <w:divBdr>
        <w:top w:val="none" w:sz="0" w:space="0" w:color="auto"/>
        <w:left w:val="none" w:sz="0" w:space="0" w:color="auto"/>
        <w:bottom w:val="none" w:sz="0" w:space="0" w:color="auto"/>
        <w:right w:val="none" w:sz="0" w:space="0" w:color="auto"/>
      </w:divBdr>
    </w:div>
    <w:div w:id="1789623217">
      <w:bodyDiv w:val="1"/>
      <w:marLeft w:val="0"/>
      <w:marRight w:val="0"/>
      <w:marTop w:val="0"/>
      <w:marBottom w:val="0"/>
      <w:divBdr>
        <w:top w:val="none" w:sz="0" w:space="0" w:color="auto"/>
        <w:left w:val="none" w:sz="0" w:space="0" w:color="auto"/>
        <w:bottom w:val="none" w:sz="0" w:space="0" w:color="auto"/>
        <w:right w:val="none" w:sz="0" w:space="0" w:color="auto"/>
      </w:divBdr>
    </w:div>
    <w:div w:id="1893728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UDHousingCounselors.com" TargetMode="External"/><Relationship Id="rId13" Type="http://schemas.openxmlformats.org/officeDocument/2006/relationships/hyperlink" Target="http://www.HUDHousingCounselor.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ederalregister.gov/articles/2013/09/13/2013-22229/housing-counseling-program-new-certification-requirement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ousing.counseling@hud.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hudhousingcounselors.com/" TargetMode="External"/><Relationship Id="rId4" Type="http://schemas.openxmlformats.org/officeDocument/2006/relationships/settings" Target="settings.xml"/><Relationship Id="rId9" Type="http://schemas.openxmlformats.org/officeDocument/2006/relationships/hyperlink" Target="http://www.HUDHousingCounselors.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CFBAC1-EFCD-44E0-A995-7B3C30B76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1609</Words>
  <Characters>9172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10760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atpotts</dc:creator>
  <cp:lastModifiedBy>Pollard, Colette</cp:lastModifiedBy>
  <cp:revision>2</cp:revision>
  <cp:lastPrinted>2016-08-04T17:32:00Z</cp:lastPrinted>
  <dcterms:created xsi:type="dcterms:W3CDTF">2016-09-28T13:44:00Z</dcterms:created>
  <dcterms:modified xsi:type="dcterms:W3CDTF">2016-09-28T13:44:00Z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