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F3F" w:rsidRDefault="003A74B8" w:rsidP="007518A0">
      <w:pPr>
        <w:spacing w:after="0" w:line="240" w:lineRule="auto"/>
        <w:jc w:val="right"/>
      </w:pPr>
      <w:r w:rsidRPr="00D637F4">
        <w:rPr>
          <w:color w:val="000000"/>
        </w:rPr>
        <w:t>2140</w:t>
      </w:r>
      <w:r w:rsidRPr="00D637F4">
        <w:rPr>
          <w:b/>
          <w:color w:val="000000"/>
        </w:rPr>
        <w:t>-</w:t>
      </w:r>
      <w:r w:rsidR="009B7FBC">
        <w:rPr>
          <w:color w:val="000000"/>
        </w:rPr>
        <w:t>0028</w:t>
      </w:r>
    </w:p>
    <w:p w:rsidR="00E524B6" w:rsidRDefault="00C316A0" w:rsidP="00707F8B">
      <w:pPr>
        <w:spacing w:after="0" w:line="240" w:lineRule="auto"/>
        <w:jc w:val="right"/>
      </w:pPr>
      <w:r>
        <w:t xml:space="preserve">   Octo</w:t>
      </w:r>
      <w:r w:rsidR="007518A0">
        <w:t>ber</w:t>
      </w:r>
      <w:r w:rsidR="009703EB">
        <w:t xml:space="preserve"> 2016</w:t>
      </w:r>
    </w:p>
    <w:p w:rsidR="00E524B6" w:rsidRDefault="00E524B6" w:rsidP="00707F8B">
      <w:pPr>
        <w:spacing w:after="0" w:line="240" w:lineRule="auto"/>
        <w:jc w:val="right"/>
      </w:pPr>
    </w:p>
    <w:p w:rsidR="00E524B6" w:rsidRPr="00E524B6" w:rsidRDefault="00E524B6" w:rsidP="00707F8B">
      <w:pPr>
        <w:tabs>
          <w:tab w:val="center" w:pos="4680"/>
        </w:tabs>
        <w:autoSpaceDE w:val="0"/>
        <w:autoSpaceDN w:val="0"/>
        <w:adjustRightInd w:val="0"/>
        <w:spacing w:after="0" w:line="240" w:lineRule="auto"/>
        <w:contextualSpacing/>
        <w:jc w:val="center"/>
        <w:rPr>
          <w:rFonts w:eastAsia="Times New Roman"/>
          <w:b/>
          <w:bCs/>
        </w:rPr>
      </w:pPr>
      <w:r w:rsidRPr="00E524B6">
        <w:rPr>
          <w:rFonts w:eastAsia="Times New Roman"/>
          <w:b/>
          <w:bCs/>
        </w:rPr>
        <w:t>SUPPORTING STATEMENT</w:t>
      </w:r>
    </w:p>
    <w:p w:rsidR="00E524B6" w:rsidRPr="00E524B6" w:rsidRDefault="00E524B6" w:rsidP="00707F8B">
      <w:pPr>
        <w:tabs>
          <w:tab w:val="center" w:pos="4680"/>
        </w:tabs>
        <w:autoSpaceDE w:val="0"/>
        <w:autoSpaceDN w:val="0"/>
        <w:adjustRightInd w:val="0"/>
        <w:spacing w:after="0" w:line="240" w:lineRule="auto"/>
        <w:contextualSpacing/>
        <w:rPr>
          <w:rFonts w:eastAsia="Times New Roman"/>
          <w:b/>
          <w:bCs/>
        </w:rPr>
      </w:pPr>
      <w:r w:rsidRPr="00E524B6">
        <w:rPr>
          <w:rFonts w:eastAsia="Times New Roman"/>
          <w:b/>
          <w:bCs/>
        </w:rPr>
        <w:tab/>
        <w:t>FOR REQUEST OF OMB APPROVAL</w:t>
      </w:r>
    </w:p>
    <w:p w:rsidR="00E524B6" w:rsidRPr="00E524B6" w:rsidRDefault="00E524B6" w:rsidP="00707F8B">
      <w:pPr>
        <w:tabs>
          <w:tab w:val="center" w:pos="4680"/>
        </w:tabs>
        <w:autoSpaceDE w:val="0"/>
        <w:autoSpaceDN w:val="0"/>
        <w:adjustRightInd w:val="0"/>
        <w:spacing w:after="0" w:line="240" w:lineRule="auto"/>
        <w:contextualSpacing/>
        <w:rPr>
          <w:rFonts w:eastAsia="Times New Roman"/>
          <w:b/>
          <w:bCs/>
        </w:rPr>
      </w:pPr>
      <w:r w:rsidRPr="00E524B6">
        <w:rPr>
          <w:rFonts w:eastAsia="Times New Roman"/>
          <w:b/>
          <w:bCs/>
        </w:rPr>
        <w:tab/>
        <w:t xml:space="preserve">UNDER THE PAPERWORK REDUCTION ACT AND 5 C.F.R. </w:t>
      </w:r>
      <w:r w:rsidRPr="00E524B6">
        <w:rPr>
          <w:rFonts w:eastAsia="Times New Roman"/>
          <w:b/>
        </w:rPr>
        <w:t xml:space="preserve">§ </w:t>
      </w:r>
      <w:r w:rsidRPr="00E524B6">
        <w:rPr>
          <w:rFonts w:eastAsia="Times New Roman"/>
          <w:b/>
          <w:bCs/>
        </w:rPr>
        <w:t>1320</w:t>
      </w:r>
    </w:p>
    <w:p w:rsidR="00E524B6" w:rsidRDefault="00E524B6" w:rsidP="00707F8B">
      <w:pPr>
        <w:spacing w:after="0" w:line="240" w:lineRule="auto"/>
        <w:jc w:val="center"/>
        <w:rPr>
          <w:b/>
        </w:rPr>
      </w:pPr>
    </w:p>
    <w:p w:rsidR="00E524B6" w:rsidRDefault="00E524B6" w:rsidP="00707F8B">
      <w:pPr>
        <w:spacing w:after="0" w:line="240" w:lineRule="auto"/>
      </w:pPr>
      <w:r>
        <w:rPr>
          <w:b/>
        </w:rPr>
        <w:tab/>
      </w:r>
      <w:r>
        <w:t xml:space="preserve">The Surface Transportation Board (STB or Board) requests a three-year extension of approval of the regulations governing </w:t>
      </w:r>
      <w:r w:rsidR="00BA35DC">
        <w:t>rail depreciation studies</w:t>
      </w:r>
      <w:r w:rsidR="00CC353C">
        <w:t>.</w:t>
      </w:r>
    </w:p>
    <w:p w:rsidR="00CC353C" w:rsidRDefault="00CC353C" w:rsidP="00707F8B">
      <w:pPr>
        <w:spacing w:after="0" w:line="240" w:lineRule="auto"/>
      </w:pPr>
    </w:p>
    <w:p w:rsidR="00CC353C" w:rsidRDefault="00CC353C" w:rsidP="00707F8B">
      <w:pPr>
        <w:spacing w:after="0" w:line="240" w:lineRule="auto"/>
        <w:contextualSpacing/>
        <w:rPr>
          <w:b/>
          <w:bCs/>
          <w:u w:val="single"/>
        </w:rPr>
      </w:pPr>
      <w:r>
        <w:rPr>
          <w:b/>
          <w:bCs/>
        </w:rPr>
        <w:t xml:space="preserve">A.  </w:t>
      </w:r>
      <w:r>
        <w:rPr>
          <w:b/>
          <w:bCs/>
          <w:u w:val="single"/>
        </w:rPr>
        <w:t>Justification</w:t>
      </w:r>
      <w:r w:rsidRPr="00CC353C">
        <w:rPr>
          <w:b/>
          <w:bCs/>
        </w:rPr>
        <w:t>:</w:t>
      </w:r>
    </w:p>
    <w:p w:rsidR="00CC353C" w:rsidRDefault="00CC353C" w:rsidP="00707F8B">
      <w:pPr>
        <w:spacing w:after="0" w:line="240" w:lineRule="auto"/>
      </w:pPr>
    </w:p>
    <w:p w:rsidR="00CC353C" w:rsidRDefault="00CC353C" w:rsidP="00956967">
      <w:pPr>
        <w:pStyle w:val="Default"/>
      </w:pPr>
      <w:r>
        <w:tab/>
        <w:t xml:space="preserve">1.  </w:t>
      </w:r>
      <w:r>
        <w:rPr>
          <w:u w:val="single"/>
        </w:rPr>
        <w:t>Need for Information in Collection</w:t>
      </w:r>
      <w:r>
        <w:t>.</w:t>
      </w:r>
      <w:r w:rsidR="00892AF4">
        <w:t xml:space="preserve">  </w:t>
      </w:r>
      <w:r w:rsidR="00956967">
        <w:rPr>
          <w:sz w:val="23"/>
          <w:szCs w:val="23"/>
        </w:rPr>
        <w:t>The Surface Transportation Board (Board) has broad statutory authority to provide economic regulatory oversight of railroads, addressing such matters as rates; service; the construction, acquisition and abandonment of rail lines; carrier mergers; and interchange of traffic among carriers (49 U.S.C. §§ 10101-11908).</w:t>
      </w:r>
      <w:r w:rsidR="00953026">
        <w:rPr>
          <w:sz w:val="23"/>
          <w:szCs w:val="23"/>
        </w:rPr>
        <w:t xml:space="preserve"> </w:t>
      </w:r>
      <w:r w:rsidR="00956967">
        <w:rPr>
          <w:sz w:val="23"/>
          <w:szCs w:val="23"/>
        </w:rPr>
        <w:t xml:space="preserve"> Under 49 U.S.C. § 11143, the Board is required to identify those classes of property for which rail carriers may include depreciation charges under operating expenses, and the Board must also prescribe a rate of depreciation that may be charged to those classes of property. </w:t>
      </w:r>
      <w:r w:rsidR="00953026">
        <w:rPr>
          <w:sz w:val="23"/>
          <w:szCs w:val="23"/>
        </w:rPr>
        <w:t xml:space="preserve"> </w:t>
      </w:r>
      <w:r w:rsidR="00956967">
        <w:rPr>
          <w:sz w:val="23"/>
          <w:szCs w:val="23"/>
        </w:rPr>
        <w:t>Pursuant to the Board’s authority under § 11145 and 49 C.F.R. Part 1201, § 4-2(b), the seven Class I (large) rail carriers are required to submit Depreciation Studies to the Board.</w:t>
      </w:r>
      <w:r w:rsidR="00953026">
        <w:rPr>
          <w:sz w:val="23"/>
          <w:szCs w:val="23"/>
        </w:rPr>
        <w:t xml:space="preserve"> </w:t>
      </w:r>
      <w:r w:rsidR="00956967">
        <w:rPr>
          <w:sz w:val="23"/>
          <w:szCs w:val="23"/>
        </w:rPr>
        <w:t xml:space="preserve"> Using appropriate industry-wide models for determining depreciation rates, these railroads submit information about their depreciable property and propose depreciation rates for this property.</w:t>
      </w:r>
      <w:r w:rsidR="00953026">
        <w:rPr>
          <w:sz w:val="23"/>
          <w:szCs w:val="23"/>
        </w:rPr>
        <w:t xml:space="preserve"> </w:t>
      </w:r>
      <w:r w:rsidR="00956967">
        <w:rPr>
          <w:sz w:val="23"/>
          <w:szCs w:val="23"/>
        </w:rPr>
        <w:t xml:space="preserve"> The Depreciation Study includes support for all the factors (such as average service lives, salvage ratios, and average remaining lives) used to develop the depreciation rates. The Board reviews the information in the railroads’ Depreciation Studies and determines the appropriate depreciation rates.</w:t>
      </w:r>
    </w:p>
    <w:p w:rsidR="00CC353C" w:rsidRDefault="00CC353C" w:rsidP="00707F8B">
      <w:pPr>
        <w:spacing w:after="0" w:line="240" w:lineRule="auto"/>
      </w:pPr>
    </w:p>
    <w:p w:rsidR="00CC353C" w:rsidRDefault="00CC353C" w:rsidP="00EC6710">
      <w:pPr>
        <w:pStyle w:val="Default"/>
      </w:pPr>
      <w:r>
        <w:tab/>
        <w:t xml:space="preserve">2.  </w:t>
      </w:r>
      <w:r>
        <w:rPr>
          <w:u w:val="single"/>
        </w:rPr>
        <w:t>Use of Data Collected</w:t>
      </w:r>
      <w:r>
        <w:t>.</w:t>
      </w:r>
      <w:r w:rsidR="00EC6710">
        <w:t xml:space="preserve">  </w:t>
      </w:r>
      <w:r w:rsidR="00EC6710">
        <w:rPr>
          <w:sz w:val="23"/>
          <w:szCs w:val="23"/>
        </w:rPr>
        <w:t>The Board reviews the Depreciation Studies provided by Class I railroads and uses the information in these studies to prescribe depreciation rates.</w:t>
      </w:r>
      <w:r w:rsidR="00953026">
        <w:rPr>
          <w:sz w:val="23"/>
          <w:szCs w:val="23"/>
        </w:rPr>
        <w:t xml:space="preserve"> </w:t>
      </w:r>
      <w:r w:rsidR="00EC6710">
        <w:rPr>
          <w:sz w:val="23"/>
          <w:szCs w:val="23"/>
        </w:rPr>
        <w:t xml:space="preserve"> These depreciation rate prescriptions state the period for which the depreciation rates apply. </w:t>
      </w:r>
      <w:r w:rsidR="00953026">
        <w:rPr>
          <w:sz w:val="23"/>
          <w:szCs w:val="23"/>
        </w:rPr>
        <w:t xml:space="preserve"> </w:t>
      </w:r>
      <w:r w:rsidR="00EC6710">
        <w:rPr>
          <w:sz w:val="23"/>
          <w:szCs w:val="23"/>
        </w:rPr>
        <w:t xml:space="preserve">Class I railroads apply the prescribed depreciation rates to their investment base to determine monthly and annual depreciation expense. </w:t>
      </w:r>
      <w:r w:rsidR="00953026">
        <w:rPr>
          <w:sz w:val="23"/>
          <w:szCs w:val="23"/>
        </w:rPr>
        <w:t xml:space="preserve"> </w:t>
      </w:r>
      <w:r w:rsidR="00EC6710">
        <w:rPr>
          <w:sz w:val="23"/>
          <w:szCs w:val="23"/>
        </w:rPr>
        <w:t xml:space="preserve">This expense is included in the railroads’ operating expenses, which are reported in their R-1 reports (OMB Control Number 2140-0009). </w:t>
      </w:r>
      <w:r w:rsidR="00953026">
        <w:rPr>
          <w:sz w:val="23"/>
          <w:szCs w:val="23"/>
        </w:rPr>
        <w:t xml:space="preserve"> </w:t>
      </w:r>
      <w:r w:rsidR="00EC6710">
        <w:rPr>
          <w:sz w:val="23"/>
          <w:szCs w:val="23"/>
        </w:rPr>
        <w:t xml:space="preserve">Depreciation expenses are also used by the railroads to develop Income Statements and are included in the operating costs applied in various proceedings before the Board, such as rate reasonableness cases and determination of railroad revenue adequacy. Railroads also use the depreciation rates authorized by the Board in their own budgeting and preparing of appropriate financial statements for other purposes. </w:t>
      </w:r>
      <w:r w:rsidR="00DA52B1">
        <w:t xml:space="preserve">  </w:t>
      </w:r>
    </w:p>
    <w:p w:rsidR="00F15B89" w:rsidRDefault="00F15B89" w:rsidP="00707F8B">
      <w:pPr>
        <w:spacing w:after="0" w:line="240" w:lineRule="auto"/>
      </w:pPr>
    </w:p>
    <w:p w:rsidR="00FA652B" w:rsidRDefault="00CC353C" w:rsidP="00B46CB8">
      <w:pPr>
        <w:pStyle w:val="Default"/>
        <w:ind w:firstLine="720"/>
      </w:pPr>
      <w:r>
        <w:t xml:space="preserve">3.  </w:t>
      </w:r>
      <w:r>
        <w:rPr>
          <w:u w:val="single"/>
        </w:rPr>
        <w:t>Reduction through Improved Technology</w:t>
      </w:r>
      <w:r>
        <w:t>.</w:t>
      </w:r>
      <w:r w:rsidR="00B46CB8">
        <w:t xml:space="preserve">  </w:t>
      </w:r>
      <w:r w:rsidR="00B46CB8">
        <w:rPr>
          <w:sz w:val="23"/>
          <w:szCs w:val="23"/>
        </w:rPr>
        <w:t xml:space="preserve">The carriers email this collection to the Board as an attachment. </w:t>
      </w:r>
      <w:r w:rsidR="0076231B">
        <w:t xml:space="preserve">  </w:t>
      </w:r>
    </w:p>
    <w:p w:rsidR="00F15B89" w:rsidRDefault="00F15B89" w:rsidP="00707F8B">
      <w:pPr>
        <w:spacing w:after="0" w:line="240" w:lineRule="auto"/>
        <w:ind w:firstLine="720"/>
        <w:contextualSpacing/>
      </w:pPr>
    </w:p>
    <w:p w:rsidR="00CC353C" w:rsidRDefault="00CC353C" w:rsidP="00707F8B">
      <w:pPr>
        <w:pStyle w:val="Default"/>
        <w:ind w:firstLine="720"/>
      </w:pPr>
      <w:r>
        <w:t xml:space="preserve">4.  </w:t>
      </w:r>
      <w:r w:rsidRPr="00FC4786">
        <w:rPr>
          <w:u w:val="single"/>
        </w:rPr>
        <w:t xml:space="preserve">Identification of </w:t>
      </w:r>
      <w:r>
        <w:rPr>
          <w:u w:val="single"/>
        </w:rPr>
        <w:t>D</w:t>
      </w:r>
      <w:r w:rsidRPr="00FC4786">
        <w:rPr>
          <w:u w:val="single"/>
        </w:rPr>
        <w:t>uplication</w:t>
      </w:r>
      <w:r>
        <w:t>.</w:t>
      </w:r>
      <w:r w:rsidR="00707F8B">
        <w:t xml:space="preserve">  </w:t>
      </w:r>
      <w:r w:rsidR="00707F8B">
        <w:rPr>
          <w:sz w:val="23"/>
          <w:szCs w:val="23"/>
        </w:rPr>
        <w:t xml:space="preserve">The Board has exclusive jurisdiction over the economic regulation of freight railroads. </w:t>
      </w:r>
      <w:r w:rsidR="00953026">
        <w:rPr>
          <w:sz w:val="23"/>
          <w:szCs w:val="23"/>
        </w:rPr>
        <w:t xml:space="preserve"> </w:t>
      </w:r>
      <w:r w:rsidR="00707F8B">
        <w:rPr>
          <w:sz w:val="23"/>
          <w:szCs w:val="23"/>
        </w:rPr>
        <w:t xml:space="preserve">No other Federal agency collects the information in the rail Depreciation Studies, nor is this information available from any other source. </w:t>
      </w:r>
      <w:r w:rsidR="008A5673">
        <w:t xml:space="preserve">  </w:t>
      </w:r>
    </w:p>
    <w:p w:rsidR="00CC353C" w:rsidRDefault="00CC353C" w:rsidP="00707F8B">
      <w:pPr>
        <w:spacing w:after="0" w:line="240" w:lineRule="auto"/>
        <w:ind w:firstLine="720"/>
        <w:contextualSpacing/>
      </w:pPr>
    </w:p>
    <w:p w:rsidR="00CC353C" w:rsidRDefault="00CC353C" w:rsidP="00707F8B">
      <w:pPr>
        <w:pStyle w:val="Default"/>
        <w:ind w:firstLine="720"/>
      </w:pPr>
      <w:r>
        <w:t xml:space="preserve">5.  </w:t>
      </w:r>
      <w:r>
        <w:rPr>
          <w:u w:val="single"/>
        </w:rPr>
        <w:t>Minimizing Burden for Small Businesses</w:t>
      </w:r>
      <w:r>
        <w:t>.</w:t>
      </w:r>
      <w:r w:rsidR="003B646C">
        <w:t xml:space="preserve">  </w:t>
      </w:r>
      <w:r w:rsidR="00BE3CED">
        <w:rPr>
          <w:sz w:val="23"/>
          <w:szCs w:val="23"/>
        </w:rPr>
        <w:t>No small entities will be affected by the collection of this information.</w:t>
      </w:r>
      <w:r w:rsidR="00953026">
        <w:rPr>
          <w:sz w:val="23"/>
          <w:szCs w:val="23"/>
        </w:rPr>
        <w:t xml:space="preserve"> </w:t>
      </w:r>
      <w:r w:rsidR="00BE3CED">
        <w:rPr>
          <w:sz w:val="23"/>
          <w:szCs w:val="23"/>
        </w:rPr>
        <w:t xml:space="preserve"> Only Class I railroads, which have operating revenues in excess of $250 million</w:t>
      </w:r>
      <w:r w:rsidR="003E3370">
        <w:rPr>
          <w:sz w:val="23"/>
          <w:szCs w:val="23"/>
        </w:rPr>
        <w:t xml:space="preserve"> (1991 dollars) adjusted for inflation, are subject to this reporting requirement. </w:t>
      </w:r>
      <w:r w:rsidR="00953026">
        <w:rPr>
          <w:sz w:val="23"/>
          <w:szCs w:val="23"/>
        </w:rPr>
        <w:t xml:space="preserve"> </w:t>
      </w:r>
    </w:p>
    <w:p w:rsidR="00CC353C" w:rsidRDefault="00CC353C" w:rsidP="00707F8B">
      <w:pPr>
        <w:spacing w:after="0" w:line="240" w:lineRule="auto"/>
        <w:ind w:firstLine="720"/>
      </w:pPr>
    </w:p>
    <w:p w:rsidR="00CC353C" w:rsidRDefault="00CC353C" w:rsidP="00707F8B">
      <w:pPr>
        <w:spacing w:after="0" w:line="240" w:lineRule="auto"/>
        <w:ind w:firstLine="720"/>
        <w:contextualSpacing/>
      </w:pPr>
      <w:r w:rsidRPr="005C5A2D">
        <w:t xml:space="preserve">6.  </w:t>
      </w:r>
      <w:r w:rsidRPr="005C5A2D">
        <w:rPr>
          <w:u w:val="single"/>
        </w:rPr>
        <w:t>Consequences if Collection not Conducted or Conducted Less Frequently</w:t>
      </w:r>
      <w:r w:rsidRPr="005C5A2D">
        <w:t>.</w:t>
      </w:r>
      <w:r w:rsidR="00C175D6">
        <w:t xml:space="preserve"> </w:t>
      </w:r>
      <w:r w:rsidR="00C175D6">
        <w:rPr>
          <w:sz w:val="23"/>
          <w:szCs w:val="23"/>
        </w:rPr>
        <w:t xml:space="preserve">Depreciation rates must be reviewed frequently to ensure appropriateness. </w:t>
      </w:r>
      <w:r w:rsidR="00953026">
        <w:rPr>
          <w:sz w:val="23"/>
          <w:szCs w:val="23"/>
        </w:rPr>
        <w:t xml:space="preserve"> </w:t>
      </w:r>
      <w:r w:rsidR="00C175D6">
        <w:rPr>
          <w:sz w:val="23"/>
          <w:szCs w:val="23"/>
        </w:rPr>
        <w:t xml:space="preserve">Depreciation Studies are collected every three years for equipment and every six years for other depreciable property, such as track. Less frequent studies could result in significant misstatements of operating expenses, which the Board uses to set rates that railroads must charge when a railroad’s rate is challenged by a shipper. </w:t>
      </w:r>
      <w:r w:rsidR="00892AF4">
        <w:t xml:space="preserve"> </w:t>
      </w:r>
    </w:p>
    <w:p w:rsidR="00E85720" w:rsidRDefault="00E85720" w:rsidP="00707F8B">
      <w:pPr>
        <w:spacing w:after="0" w:line="240" w:lineRule="auto"/>
        <w:ind w:firstLine="720"/>
        <w:contextualSpacing/>
      </w:pPr>
    </w:p>
    <w:p w:rsidR="00CC353C" w:rsidRDefault="00CC353C" w:rsidP="00707F8B">
      <w:pPr>
        <w:spacing w:after="0" w:line="240" w:lineRule="auto"/>
        <w:ind w:firstLine="720"/>
        <w:contextualSpacing/>
      </w:pPr>
      <w:r>
        <w:t xml:space="preserve">7.  </w:t>
      </w:r>
      <w:r w:rsidRPr="00FC4786">
        <w:rPr>
          <w:u w:val="single"/>
        </w:rPr>
        <w:t xml:space="preserve">Special </w:t>
      </w:r>
      <w:r>
        <w:rPr>
          <w:u w:val="single"/>
        </w:rPr>
        <w:t>C</w:t>
      </w:r>
      <w:r w:rsidRPr="00FC4786">
        <w:rPr>
          <w:u w:val="single"/>
        </w:rPr>
        <w:t>ircumstances</w:t>
      </w:r>
      <w:r>
        <w:t>.</w:t>
      </w:r>
      <w:r w:rsidR="003B646C">
        <w:t xml:space="preserve">  </w:t>
      </w:r>
      <w:r w:rsidR="003B646C">
        <w:rPr>
          <w:sz w:val="23"/>
          <w:szCs w:val="23"/>
        </w:rPr>
        <w:t xml:space="preserve">No special circumstances apply to this collection. </w:t>
      </w:r>
      <w:r>
        <w:t xml:space="preserve">  </w:t>
      </w:r>
    </w:p>
    <w:p w:rsidR="00CC353C" w:rsidRDefault="00CC353C" w:rsidP="00707F8B">
      <w:pPr>
        <w:spacing w:after="0" w:line="240" w:lineRule="auto"/>
        <w:ind w:firstLine="720"/>
        <w:contextualSpacing/>
      </w:pPr>
    </w:p>
    <w:p w:rsidR="00CC353C" w:rsidRPr="00207035" w:rsidRDefault="00CC353C" w:rsidP="00707F8B">
      <w:pPr>
        <w:spacing w:after="0" w:line="240" w:lineRule="auto"/>
        <w:ind w:firstLine="720"/>
        <w:contextualSpacing/>
      </w:pPr>
      <w:r>
        <w:t xml:space="preserve">8.  </w:t>
      </w:r>
      <w:r>
        <w:rPr>
          <w:u w:val="single"/>
        </w:rPr>
        <w:t>Consultation with Outside Agency</w:t>
      </w:r>
      <w:r>
        <w:t>.</w:t>
      </w:r>
      <w:r w:rsidR="001F4A21">
        <w:t xml:space="preserve">  </w:t>
      </w:r>
      <w:r w:rsidR="00207035">
        <w:t xml:space="preserve">The Board published a notice in the Federal Register, providing a 60-day comment period regarding this collection.  </w:t>
      </w:r>
      <w:r w:rsidR="00207035" w:rsidRPr="00953026">
        <w:rPr>
          <w:u w:val="single"/>
        </w:rPr>
        <w:t>See</w:t>
      </w:r>
      <w:r w:rsidR="008D45E1" w:rsidRPr="00953026">
        <w:t xml:space="preserve"> 81 Fed. Reg. 35,810 (June 3, 2016).</w:t>
      </w:r>
      <w:r w:rsidR="008D45E1">
        <w:t xml:space="preserve">  No comments were submitted.  A 30-day notice was published concurrently with </w:t>
      </w:r>
      <w:r w:rsidR="008D45E1" w:rsidRPr="008C2AE0">
        <w:t xml:space="preserve">this submission to </w:t>
      </w:r>
      <w:r w:rsidR="008D45E1" w:rsidRPr="008C2AE0">
        <w:rPr>
          <w:rFonts w:cs="Shruti"/>
        </w:rPr>
        <w:t>Office of Management and Budget (OMB)</w:t>
      </w:r>
      <w:r w:rsidR="008D45E1" w:rsidRPr="008C2AE0">
        <w:t xml:space="preserve">.  </w:t>
      </w:r>
      <w:r w:rsidR="008D45E1" w:rsidRPr="008C2AE0">
        <w:rPr>
          <w:u w:val="single"/>
        </w:rPr>
        <w:t>See</w:t>
      </w:r>
      <w:r w:rsidR="008D45E1" w:rsidRPr="008C2AE0">
        <w:t xml:space="preserve"> </w:t>
      </w:r>
      <w:r w:rsidR="00953026" w:rsidRPr="008C2AE0">
        <w:t>81</w:t>
      </w:r>
      <w:r w:rsidR="008D45E1" w:rsidRPr="008C2AE0">
        <w:t xml:space="preserve"> Fed. Reg. </w:t>
      </w:r>
      <w:r w:rsidR="008C2AE0" w:rsidRPr="008C2AE0">
        <w:t>70478</w:t>
      </w:r>
      <w:r w:rsidR="008D45E1" w:rsidRPr="008C2AE0">
        <w:t xml:space="preserve"> (</w:t>
      </w:r>
      <w:r w:rsidR="008C2AE0" w:rsidRPr="008C2AE0">
        <w:t>Oc</w:t>
      </w:r>
      <w:r w:rsidR="00953026" w:rsidRPr="008C2AE0">
        <w:t>t.</w:t>
      </w:r>
      <w:r w:rsidR="008C2AE0" w:rsidRPr="008C2AE0">
        <w:t xml:space="preserve"> 12</w:t>
      </w:r>
      <w:r w:rsidR="00953026" w:rsidRPr="008C2AE0">
        <w:t>,</w:t>
      </w:r>
      <w:r w:rsidR="008D45E1" w:rsidRPr="008C2AE0">
        <w:t xml:space="preserve"> 2016).</w:t>
      </w:r>
    </w:p>
    <w:p w:rsidR="00CC353C" w:rsidRDefault="00CC353C" w:rsidP="00707F8B">
      <w:pPr>
        <w:spacing w:after="0" w:line="240" w:lineRule="auto"/>
        <w:ind w:firstLine="720"/>
        <w:contextualSpacing/>
      </w:pPr>
    </w:p>
    <w:p w:rsidR="00331DDE" w:rsidRDefault="00CC353C" w:rsidP="00707F8B">
      <w:pPr>
        <w:spacing w:after="0" w:line="240" w:lineRule="auto"/>
        <w:ind w:firstLine="720"/>
        <w:contextualSpacing/>
      </w:pPr>
      <w:r>
        <w:t xml:space="preserve">9.  </w:t>
      </w:r>
      <w:r>
        <w:rPr>
          <w:u w:val="single"/>
        </w:rPr>
        <w:t>Payments or</w:t>
      </w:r>
      <w:r w:rsidRPr="00FC4786">
        <w:rPr>
          <w:u w:val="single"/>
        </w:rPr>
        <w:t xml:space="preserve"> </w:t>
      </w:r>
      <w:r>
        <w:rPr>
          <w:u w:val="single"/>
        </w:rPr>
        <w:t>G</w:t>
      </w:r>
      <w:r w:rsidRPr="00FC4786">
        <w:rPr>
          <w:u w:val="single"/>
        </w:rPr>
        <w:t>ifts</w:t>
      </w:r>
      <w:r>
        <w:t xml:space="preserve">.  </w:t>
      </w:r>
      <w:r w:rsidR="00331DDE">
        <w:t>The Board does not provide any payment or gifts for this collection.</w:t>
      </w:r>
    </w:p>
    <w:p w:rsidR="005B44A8" w:rsidRDefault="005B44A8" w:rsidP="00707F8B">
      <w:pPr>
        <w:spacing w:after="0" w:line="240" w:lineRule="auto"/>
        <w:ind w:firstLine="720"/>
        <w:contextualSpacing/>
      </w:pPr>
    </w:p>
    <w:p w:rsidR="00CC353C" w:rsidRDefault="00CC353C" w:rsidP="00707F8B">
      <w:pPr>
        <w:spacing w:after="0" w:line="240" w:lineRule="auto"/>
        <w:ind w:firstLine="720"/>
        <w:contextualSpacing/>
      </w:pPr>
      <w:r w:rsidRPr="00D552AA">
        <w:t xml:space="preserve">10.  </w:t>
      </w:r>
      <w:r w:rsidRPr="00FC4786">
        <w:rPr>
          <w:u w:val="single"/>
        </w:rPr>
        <w:t xml:space="preserve">Assurance of </w:t>
      </w:r>
      <w:r>
        <w:rPr>
          <w:u w:val="single"/>
        </w:rPr>
        <w:t>C</w:t>
      </w:r>
      <w:r w:rsidRPr="00FC4786">
        <w:rPr>
          <w:u w:val="single"/>
        </w:rPr>
        <w:t>onfidentiality</w:t>
      </w:r>
      <w:r>
        <w:t xml:space="preserve">.  </w:t>
      </w:r>
      <w:r w:rsidR="004B0EC1">
        <w:rPr>
          <w:sz w:val="23"/>
          <w:szCs w:val="23"/>
        </w:rPr>
        <w:t>The Class I carriers have been providing this information for many years and are aware that the information provided in Depreciation Studies is considered commercially confidential and is protected from disclosure under the Freedom of Information Act. Only the depreciation rate prescriptions, which are set by the Board based on this information, are made public by posting them on the Board’s website.</w:t>
      </w:r>
    </w:p>
    <w:p w:rsidR="00CC353C" w:rsidRDefault="00CC353C" w:rsidP="00707F8B">
      <w:pPr>
        <w:spacing w:after="0" w:line="240" w:lineRule="auto"/>
        <w:ind w:firstLine="720"/>
        <w:contextualSpacing/>
      </w:pPr>
    </w:p>
    <w:p w:rsidR="00CC353C" w:rsidRDefault="00CC353C" w:rsidP="00707F8B">
      <w:pPr>
        <w:spacing w:after="0" w:line="240" w:lineRule="auto"/>
        <w:ind w:firstLine="720"/>
        <w:contextualSpacing/>
      </w:pPr>
      <w:r>
        <w:t xml:space="preserve">11.  </w:t>
      </w:r>
      <w:r>
        <w:rPr>
          <w:u w:val="single"/>
        </w:rPr>
        <w:t>S</w:t>
      </w:r>
      <w:r w:rsidRPr="00FC4786">
        <w:rPr>
          <w:u w:val="single"/>
        </w:rPr>
        <w:t xml:space="preserve">ensitive </w:t>
      </w:r>
      <w:r>
        <w:rPr>
          <w:u w:val="single"/>
        </w:rPr>
        <w:t>I</w:t>
      </w:r>
      <w:r w:rsidRPr="00FC4786">
        <w:rPr>
          <w:u w:val="single"/>
        </w:rPr>
        <w:t>nformation</w:t>
      </w:r>
      <w:r>
        <w:t>.</w:t>
      </w:r>
      <w:r w:rsidR="003B646C">
        <w:t xml:space="preserve">  </w:t>
      </w:r>
      <w:r w:rsidR="003B646C">
        <w:rPr>
          <w:sz w:val="23"/>
          <w:szCs w:val="23"/>
        </w:rPr>
        <w:t xml:space="preserve">This collection contains no information of a sensitive nature. </w:t>
      </w:r>
      <w:r w:rsidR="005B44A8">
        <w:t xml:space="preserve">  </w:t>
      </w:r>
      <w:r>
        <w:t xml:space="preserve"> </w:t>
      </w:r>
    </w:p>
    <w:p w:rsidR="00CC353C" w:rsidRDefault="00CC353C" w:rsidP="00707F8B">
      <w:pPr>
        <w:spacing w:after="0" w:line="240" w:lineRule="auto"/>
        <w:ind w:firstLine="720"/>
        <w:contextualSpacing/>
      </w:pPr>
    </w:p>
    <w:p w:rsidR="00CC353C" w:rsidRDefault="00CC353C" w:rsidP="00707F8B">
      <w:pPr>
        <w:spacing w:after="0" w:line="240" w:lineRule="auto"/>
        <w:ind w:firstLine="720"/>
        <w:contextualSpacing/>
      </w:pPr>
      <w:r>
        <w:t xml:space="preserve">12.  </w:t>
      </w:r>
      <w:r>
        <w:rPr>
          <w:u w:val="single"/>
        </w:rPr>
        <w:t>Estimated Burden Hours</w:t>
      </w:r>
      <w:r>
        <w:t>.</w:t>
      </w:r>
      <w:r w:rsidR="00E215D1">
        <w:t xml:space="preserve">  The following information pertains to the estimate of burden hours associated with this collection:  </w:t>
      </w:r>
      <w:r>
        <w:t xml:space="preserve">  </w:t>
      </w:r>
    </w:p>
    <w:p w:rsidR="00CC353C" w:rsidRDefault="00CC353C" w:rsidP="00707F8B">
      <w:pPr>
        <w:spacing w:after="0" w:line="240" w:lineRule="auto"/>
        <w:ind w:firstLine="720"/>
        <w:contextualSpacing/>
      </w:pPr>
    </w:p>
    <w:p w:rsidR="00CC353C" w:rsidRDefault="00CC353C" w:rsidP="00707F8B">
      <w:pPr>
        <w:spacing w:after="0" w:line="240" w:lineRule="auto"/>
        <w:ind w:left="720" w:firstLine="720"/>
        <w:contextualSpacing/>
      </w:pPr>
      <w:r>
        <w:t xml:space="preserve">(1)  </w:t>
      </w:r>
      <w:r>
        <w:rPr>
          <w:u w:val="single"/>
        </w:rPr>
        <w:t>Number of respondents</w:t>
      </w:r>
      <w:r>
        <w:t>.</w:t>
      </w:r>
      <w:r w:rsidR="00DA52B1">
        <w:t xml:space="preserve">  </w:t>
      </w:r>
      <w:r w:rsidR="00953026">
        <w:t>Seven</w:t>
      </w:r>
    </w:p>
    <w:p w:rsidR="00CC353C" w:rsidRDefault="00CC353C" w:rsidP="00707F8B">
      <w:pPr>
        <w:spacing w:after="0" w:line="240" w:lineRule="auto"/>
        <w:ind w:firstLine="720"/>
        <w:contextualSpacing/>
      </w:pPr>
    </w:p>
    <w:p w:rsidR="00B80F6D" w:rsidRPr="00B80F6D" w:rsidRDefault="00CC353C" w:rsidP="00B80F6D">
      <w:pPr>
        <w:spacing w:after="0" w:line="240" w:lineRule="auto"/>
        <w:ind w:firstLine="720"/>
        <w:contextualSpacing/>
        <w:rPr>
          <w:rFonts w:eastAsia="Times New Roman"/>
          <w:color w:val="000000"/>
        </w:rPr>
      </w:pPr>
      <w:r>
        <w:tab/>
        <w:t xml:space="preserve">(2)  </w:t>
      </w:r>
      <w:r>
        <w:rPr>
          <w:u w:val="single"/>
        </w:rPr>
        <w:t>Frequency of response</w:t>
      </w:r>
      <w:r>
        <w:t xml:space="preserve">.  </w:t>
      </w:r>
      <w:r w:rsidR="00B80F6D" w:rsidRPr="00B80F6D">
        <w:rPr>
          <w:rFonts w:eastAsia="Times New Roman"/>
        </w:rPr>
        <w:t>Bi-annual.  (Under 49 CFR Part 1201,</w:t>
      </w:r>
      <w:r w:rsidR="00B80F6D" w:rsidRPr="00B80F6D">
        <w:rPr>
          <w:rFonts w:eastAsia="Times New Roman"/>
          <w:szCs w:val="20"/>
        </w:rPr>
        <w:t xml:space="preserve"> 4-1 to 4-4, the Board </w:t>
      </w:r>
      <w:r w:rsidR="00B80F6D" w:rsidRPr="00B80F6D">
        <w:rPr>
          <w:rFonts w:eastAsia="Times New Roman"/>
          <w:color w:val="000000"/>
        </w:rPr>
        <w:t>requires all class 1 (large) carriers to submit depreciation studies no less than every three years for equipment property and every six years for road and track property.  That means that for</w:t>
      </w:r>
      <w:r w:rsidR="00B80F6D">
        <w:rPr>
          <w:rFonts w:eastAsia="Times New Roman"/>
          <w:color w:val="000000"/>
        </w:rPr>
        <w:t xml:space="preserve"> </w:t>
      </w:r>
      <w:r w:rsidR="00B80F6D" w:rsidRPr="00B80F6D">
        <w:rPr>
          <w:rFonts w:eastAsia="Times New Roman"/>
          <w:color w:val="000000"/>
        </w:rPr>
        <w:t>any given six year period the Class 1 railroads have to submit no less than three depreciation reports or the equivalent of 0.5 depreciation reports per year.)</w:t>
      </w:r>
    </w:p>
    <w:p w:rsidR="00CC353C" w:rsidRDefault="00CC353C" w:rsidP="00707F8B">
      <w:pPr>
        <w:spacing w:after="0" w:line="240" w:lineRule="auto"/>
        <w:ind w:firstLine="720"/>
        <w:contextualSpacing/>
      </w:pPr>
    </w:p>
    <w:p w:rsidR="00CC353C" w:rsidRDefault="00CC353C" w:rsidP="00707F8B">
      <w:pPr>
        <w:spacing w:after="0" w:line="240" w:lineRule="auto"/>
        <w:ind w:firstLine="720"/>
        <w:contextualSpacing/>
      </w:pPr>
      <w:r>
        <w:tab/>
        <w:t xml:space="preserve">(3)  </w:t>
      </w:r>
      <w:r>
        <w:rPr>
          <w:u w:val="single"/>
        </w:rPr>
        <w:t xml:space="preserve">Annual hour burden per respondent </w:t>
      </w:r>
      <w:r w:rsidRPr="002834B2">
        <w:rPr>
          <w:u w:val="single"/>
        </w:rPr>
        <w:t>and total for all respondents</w:t>
      </w:r>
      <w:r w:rsidRPr="00CC353C">
        <w:t>.</w:t>
      </w:r>
      <w:r w:rsidR="00305C47">
        <w:t xml:space="preserve">  </w:t>
      </w:r>
      <w:r w:rsidR="00B80F6D" w:rsidRPr="00E4201C">
        <w:rPr>
          <w:color w:val="000000"/>
        </w:rPr>
        <w:t>3,5</w:t>
      </w:r>
      <w:r w:rsidR="00B80F6D">
        <w:rPr>
          <w:color w:val="000000"/>
        </w:rPr>
        <w:t>00</w:t>
      </w:r>
      <w:r w:rsidR="00B80F6D" w:rsidRPr="00E4201C">
        <w:rPr>
          <w:color w:val="000000"/>
        </w:rPr>
        <w:t xml:space="preserve"> hours</w:t>
      </w:r>
      <w:r w:rsidR="00B80F6D" w:rsidRPr="00E4201C">
        <w:t xml:space="preserve"> (5</w:t>
      </w:r>
      <w:r w:rsidR="00B80F6D">
        <w:t>00</w:t>
      </w:r>
      <w:r w:rsidR="00B80F6D" w:rsidRPr="00E4201C">
        <w:t xml:space="preserve"> hours X 7 </w:t>
      </w:r>
      <w:r w:rsidR="00B80F6D" w:rsidRPr="00E4201C">
        <w:rPr>
          <w:color w:val="000000"/>
        </w:rPr>
        <w:t>Class I railroads).</w:t>
      </w:r>
    </w:p>
    <w:p w:rsidR="00CC353C" w:rsidRDefault="00CC353C" w:rsidP="00707F8B">
      <w:pPr>
        <w:spacing w:after="0" w:line="240" w:lineRule="auto"/>
        <w:ind w:firstLine="720"/>
        <w:contextualSpacing/>
      </w:pPr>
    </w:p>
    <w:p w:rsidR="00CC353C" w:rsidRDefault="00CC353C" w:rsidP="00707F8B">
      <w:pPr>
        <w:spacing w:after="0" w:line="240" w:lineRule="auto"/>
        <w:ind w:firstLine="720"/>
        <w:contextualSpacing/>
      </w:pPr>
      <w:r>
        <w:t xml:space="preserve">13.  </w:t>
      </w:r>
      <w:r>
        <w:rPr>
          <w:u w:val="single"/>
        </w:rPr>
        <w:t>Estimated Total Annual Cost to Respondents</w:t>
      </w:r>
      <w:r>
        <w:t>.</w:t>
      </w:r>
      <w:r w:rsidR="00B80F6D">
        <w:t xml:space="preserve">  Approximately $262,500 per year.  Board staff estimates that each study will cost between $50,000 and</w:t>
      </w:r>
      <w:r w:rsidR="003958E6">
        <w:t xml:space="preserve"> </w:t>
      </w:r>
      <w:r w:rsidR="00B80F6D">
        <w:t>$100,000, which equals</w:t>
      </w:r>
      <w:r w:rsidR="00B80F6D">
        <w:rPr>
          <w:color w:val="000000"/>
        </w:rPr>
        <w:t xml:space="preserve"> a cost of approximately $25,000-$50,000 per year.  Using an average cost ($37,500 per year X 7 Class I railroads), the non-hour burden cost is estimated to be approximately $262,500 per year.</w:t>
      </w:r>
      <w:r w:rsidR="00305C47">
        <w:t xml:space="preserve">  </w:t>
      </w:r>
    </w:p>
    <w:p w:rsidR="00B80F6D" w:rsidRDefault="00B80F6D" w:rsidP="00707F8B">
      <w:pPr>
        <w:spacing w:after="0" w:line="240" w:lineRule="auto"/>
        <w:ind w:firstLine="720"/>
        <w:contextualSpacing/>
      </w:pPr>
    </w:p>
    <w:p w:rsidR="00B80F6D" w:rsidRDefault="00B80F6D" w:rsidP="00707F8B">
      <w:pPr>
        <w:spacing w:after="0" w:line="240" w:lineRule="auto"/>
        <w:ind w:firstLine="720"/>
        <w:contextualSpacing/>
      </w:pPr>
    </w:p>
    <w:p w:rsidR="003607DC" w:rsidRDefault="003607DC" w:rsidP="00707F8B">
      <w:pPr>
        <w:spacing w:after="0" w:line="240" w:lineRule="auto"/>
        <w:ind w:firstLine="720"/>
        <w:contextualSpacing/>
      </w:pPr>
      <w:bookmarkStart w:id="0" w:name="_GoBack"/>
      <w:bookmarkEnd w:id="0"/>
    </w:p>
    <w:p w:rsidR="00CC353C" w:rsidRDefault="00CC353C" w:rsidP="00707F8B">
      <w:pPr>
        <w:spacing w:after="0" w:line="240" w:lineRule="auto"/>
        <w:ind w:firstLine="720"/>
        <w:contextualSpacing/>
      </w:pPr>
      <w:r>
        <w:lastRenderedPageBreak/>
        <w:t xml:space="preserve">14.  </w:t>
      </w:r>
      <w:r>
        <w:rPr>
          <w:u w:val="single"/>
        </w:rPr>
        <w:t>Annualized Cost to the Federal Government</w:t>
      </w:r>
      <w:r w:rsidRPr="00D979D5">
        <w:t>.</w:t>
      </w:r>
      <w:r w:rsidR="00B233CD" w:rsidRPr="00D979D5">
        <w:t xml:space="preserve">  </w:t>
      </w:r>
      <w:r w:rsidR="00B233CD" w:rsidRPr="00D979D5">
        <w:rPr>
          <w:sz w:val="23"/>
          <w:szCs w:val="23"/>
        </w:rPr>
        <w:t>We estimate that annually it takes 1,728 hours (GS 14/10 hou</w:t>
      </w:r>
      <w:r w:rsidR="00D979D5">
        <w:rPr>
          <w:sz w:val="23"/>
          <w:szCs w:val="23"/>
        </w:rPr>
        <w:t>rly rate with benefits of $88.31</w:t>
      </w:r>
      <w:r w:rsidR="00B233CD" w:rsidRPr="00D979D5">
        <w:rPr>
          <w:sz w:val="23"/>
          <w:szCs w:val="23"/>
        </w:rPr>
        <w:t>) to review the Depreciation Studies and prepare the depreciation rate prescriptions based on the Depreciation Studies; 48 hours (GS 15/10 hou</w:t>
      </w:r>
      <w:r w:rsidR="00D979D5">
        <w:rPr>
          <w:sz w:val="23"/>
          <w:szCs w:val="23"/>
        </w:rPr>
        <w:t>rly rate with benefits of $100.01</w:t>
      </w:r>
      <w:r w:rsidR="00B233CD" w:rsidRPr="00D979D5">
        <w:rPr>
          <w:sz w:val="23"/>
          <w:szCs w:val="23"/>
        </w:rPr>
        <w:t>) to review the depreciation rate prescriptions and the staff analysis and recommendations; and 144 hours (GS 13/2 hou</w:t>
      </w:r>
      <w:r w:rsidR="00D979D5">
        <w:rPr>
          <w:sz w:val="23"/>
          <w:szCs w:val="23"/>
        </w:rPr>
        <w:t>rly rate with benefits of $59.40</w:t>
      </w:r>
      <w:r w:rsidR="00B233CD" w:rsidRPr="00D979D5">
        <w:rPr>
          <w:sz w:val="23"/>
          <w:szCs w:val="23"/>
        </w:rPr>
        <w:t>) to do a Quality Assurance review of the depreciation rate prescriptions and the staff analysis and recommendations, resulting in a total cost to the Bo</w:t>
      </w:r>
      <w:r w:rsidR="00C12A18">
        <w:rPr>
          <w:sz w:val="23"/>
          <w:szCs w:val="23"/>
        </w:rPr>
        <w:t>ard of $165,953.80.</w:t>
      </w:r>
    </w:p>
    <w:p w:rsidR="003607DC" w:rsidRDefault="003607DC" w:rsidP="00707F8B">
      <w:pPr>
        <w:spacing w:after="0" w:line="240" w:lineRule="auto"/>
        <w:ind w:firstLine="720"/>
        <w:contextualSpacing/>
      </w:pPr>
    </w:p>
    <w:p w:rsidR="00CC353C" w:rsidRDefault="00CC353C" w:rsidP="00707F8B">
      <w:pPr>
        <w:spacing w:after="0" w:line="240" w:lineRule="auto"/>
        <w:ind w:firstLine="720"/>
        <w:contextualSpacing/>
      </w:pPr>
      <w:r>
        <w:t xml:space="preserve">15.  </w:t>
      </w:r>
      <w:r>
        <w:rPr>
          <w:u w:val="single"/>
        </w:rPr>
        <w:t>Explanation of Program Changes or Adjustments</w:t>
      </w:r>
      <w:r w:rsidRPr="00987157">
        <w:t>.</w:t>
      </w:r>
      <w:r w:rsidR="00D57404" w:rsidRPr="00987157">
        <w:t xml:space="preserve">  </w:t>
      </w:r>
      <w:r w:rsidR="00987157" w:rsidRPr="00987157">
        <w:t>This is an existing collection</w:t>
      </w:r>
      <w:r w:rsidR="00B80F6D">
        <w:t xml:space="preserve">, which is being updated to reflect new estimates for the annual hour burden and </w:t>
      </w:r>
      <w:r w:rsidR="00B233CD">
        <w:t>total annual cost.</w:t>
      </w:r>
    </w:p>
    <w:p w:rsidR="00CC353C" w:rsidRDefault="00CC353C" w:rsidP="00707F8B">
      <w:pPr>
        <w:spacing w:after="0" w:line="240" w:lineRule="auto"/>
        <w:ind w:firstLine="720"/>
        <w:contextualSpacing/>
      </w:pPr>
    </w:p>
    <w:p w:rsidR="00CC353C" w:rsidRDefault="00CC353C" w:rsidP="00707F8B">
      <w:pPr>
        <w:spacing w:after="0" w:line="240" w:lineRule="auto"/>
        <w:ind w:firstLine="720"/>
        <w:contextualSpacing/>
      </w:pPr>
      <w:r>
        <w:t xml:space="preserve">16.  </w:t>
      </w:r>
      <w:r>
        <w:rPr>
          <w:u w:val="single"/>
        </w:rPr>
        <w:t>Plans for tabulation and publication</w:t>
      </w:r>
      <w:r>
        <w:t>.</w:t>
      </w:r>
      <w:r w:rsidR="003268FA">
        <w:t xml:space="preserve">  </w:t>
      </w:r>
      <w:r w:rsidR="003268FA">
        <w:rPr>
          <w:sz w:val="23"/>
          <w:szCs w:val="23"/>
        </w:rPr>
        <w:t xml:space="preserve">The Board does not publish the information submitted in Depreciation Studies because this information is considered confidential. </w:t>
      </w:r>
      <w:r w:rsidR="00953026">
        <w:rPr>
          <w:sz w:val="23"/>
          <w:szCs w:val="23"/>
        </w:rPr>
        <w:t xml:space="preserve"> </w:t>
      </w:r>
      <w:r w:rsidR="003268FA">
        <w:rPr>
          <w:sz w:val="23"/>
          <w:szCs w:val="23"/>
        </w:rPr>
        <w:t xml:space="preserve">However, the depreciation rate prescriptions, which are prepared by the Board based on information in the Depreciation Studies, are posted on the Board’s website. </w:t>
      </w:r>
      <w:r>
        <w:t xml:space="preserve">  </w:t>
      </w:r>
    </w:p>
    <w:p w:rsidR="00CC353C" w:rsidRDefault="00CC353C" w:rsidP="00707F8B">
      <w:pPr>
        <w:spacing w:after="0" w:line="240" w:lineRule="auto"/>
        <w:ind w:firstLine="720"/>
        <w:contextualSpacing/>
      </w:pPr>
    </w:p>
    <w:p w:rsidR="00CA2B94" w:rsidRDefault="00CC353C" w:rsidP="00707F8B">
      <w:pPr>
        <w:spacing w:after="0" w:line="240" w:lineRule="auto"/>
        <w:ind w:firstLine="720"/>
        <w:contextualSpacing/>
      </w:pPr>
      <w:r>
        <w:t xml:space="preserve">17.  </w:t>
      </w:r>
      <w:r w:rsidRPr="00347493">
        <w:rPr>
          <w:u w:val="single"/>
        </w:rPr>
        <w:t>Display of expiration date for OMB approval</w:t>
      </w:r>
      <w:r w:rsidRPr="00347493">
        <w:t xml:space="preserve">.  </w:t>
      </w:r>
      <w:r w:rsidR="00CA2B94">
        <w:t xml:space="preserve">No form is used for this collection.  Once the collection is approved, the Board will display the control number and expiration date of the collection by publishing a special notice in the Federal Register stating the control number and expiration date of the collection as provided in 5 C.F.R. </w:t>
      </w:r>
      <w:r w:rsidR="00CA2B94" w:rsidRPr="00FB3866">
        <w:t>§ 1320.3(f)(3).</w:t>
      </w:r>
    </w:p>
    <w:p w:rsidR="00CC353C" w:rsidRDefault="00CC353C" w:rsidP="00707F8B">
      <w:pPr>
        <w:spacing w:after="0" w:line="240" w:lineRule="auto"/>
        <w:ind w:firstLine="720"/>
        <w:contextualSpacing/>
      </w:pPr>
    </w:p>
    <w:p w:rsidR="00CC353C" w:rsidRDefault="00CC353C" w:rsidP="00707F8B">
      <w:pPr>
        <w:spacing w:after="0" w:line="240" w:lineRule="auto"/>
        <w:ind w:firstLine="720"/>
        <w:contextualSpacing/>
      </w:pPr>
      <w:r>
        <w:t xml:space="preserve">18.  </w:t>
      </w:r>
      <w:r w:rsidRPr="002C248B">
        <w:rPr>
          <w:u w:val="single"/>
        </w:rPr>
        <w:t>Exceptions to Certification Statement</w:t>
      </w:r>
      <w:r>
        <w:t>.</w:t>
      </w:r>
      <w:r w:rsidR="0076231B">
        <w:t xml:space="preserve">  Not applicable.</w:t>
      </w:r>
      <w:r>
        <w:t xml:space="preserve">  </w:t>
      </w:r>
    </w:p>
    <w:p w:rsidR="00CC353C" w:rsidRDefault="00CC353C" w:rsidP="00707F8B">
      <w:pPr>
        <w:spacing w:after="0" w:line="240" w:lineRule="auto"/>
        <w:ind w:firstLine="720"/>
        <w:contextualSpacing/>
      </w:pPr>
    </w:p>
    <w:p w:rsidR="00CC353C" w:rsidRPr="00726250" w:rsidRDefault="00CC353C" w:rsidP="00707F8B">
      <w:pPr>
        <w:spacing w:after="0" w:line="240" w:lineRule="auto"/>
        <w:contextualSpacing/>
        <w:rPr>
          <w:b/>
          <w:bCs/>
          <w:u w:val="single"/>
        </w:rPr>
      </w:pPr>
      <w:r>
        <w:rPr>
          <w:b/>
          <w:bCs/>
        </w:rPr>
        <w:t xml:space="preserve">B.  </w:t>
      </w:r>
      <w:r w:rsidRPr="00726250">
        <w:rPr>
          <w:b/>
          <w:bCs/>
          <w:u w:val="single"/>
        </w:rPr>
        <w:t>Collections of Information Employing Statistical Methods</w:t>
      </w:r>
      <w:r>
        <w:rPr>
          <w:b/>
          <w:bCs/>
        </w:rPr>
        <w:t>:</w:t>
      </w:r>
    </w:p>
    <w:p w:rsidR="00CC353C" w:rsidRDefault="00CC353C" w:rsidP="00707F8B">
      <w:pPr>
        <w:spacing w:after="0" w:line="240" w:lineRule="auto"/>
        <w:contextualSpacing/>
      </w:pPr>
    </w:p>
    <w:p w:rsidR="00CC353C" w:rsidRDefault="0076231B" w:rsidP="00707F8B">
      <w:pPr>
        <w:spacing w:after="0" w:line="240" w:lineRule="auto"/>
        <w:ind w:firstLine="720"/>
        <w:contextualSpacing/>
      </w:pPr>
      <w:r>
        <w:t>Not applicable.</w:t>
      </w:r>
    </w:p>
    <w:p w:rsidR="00CC353C" w:rsidRPr="00CC353C" w:rsidRDefault="00CC353C" w:rsidP="00707F8B">
      <w:pPr>
        <w:spacing w:after="0" w:line="240" w:lineRule="auto"/>
        <w:ind w:firstLine="720"/>
        <w:contextualSpacing/>
      </w:pPr>
    </w:p>
    <w:p w:rsidR="00CC353C" w:rsidRPr="00E524B6" w:rsidRDefault="00CC353C" w:rsidP="00707F8B">
      <w:pPr>
        <w:spacing w:after="0" w:line="240" w:lineRule="auto"/>
      </w:pPr>
    </w:p>
    <w:sectPr w:rsidR="00CC353C" w:rsidRPr="00E52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EB"/>
    <w:rsid w:val="00141019"/>
    <w:rsid w:val="00165D81"/>
    <w:rsid w:val="001F4A21"/>
    <w:rsid w:val="00207035"/>
    <w:rsid w:val="00305C47"/>
    <w:rsid w:val="003268FA"/>
    <w:rsid w:val="00330F86"/>
    <w:rsid w:val="00331DDE"/>
    <w:rsid w:val="003607DC"/>
    <w:rsid w:val="003958E6"/>
    <w:rsid w:val="003A74B8"/>
    <w:rsid w:val="003B646C"/>
    <w:rsid w:val="003E3370"/>
    <w:rsid w:val="0044259E"/>
    <w:rsid w:val="004B0EC1"/>
    <w:rsid w:val="005217C7"/>
    <w:rsid w:val="00551F3F"/>
    <w:rsid w:val="005A418C"/>
    <w:rsid w:val="005B44A8"/>
    <w:rsid w:val="005B702A"/>
    <w:rsid w:val="006C7D66"/>
    <w:rsid w:val="006F4FA8"/>
    <w:rsid w:val="0070596E"/>
    <w:rsid w:val="00707F8B"/>
    <w:rsid w:val="00717B1E"/>
    <w:rsid w:val="007518A0"/>
    <w:rsid w:val="007566AD"/>
    <w:rsid w:val="0076231B"/>
    <w:rsid w:val="00766A09"/>
    <w:rsid w:val="00800C47"/>
    <w:rsid w:val="00892AF4"/>
    <w:rsid w:val="008A5673"/>
    <w:rsid w:val="008C2AE0"/>
    <w:rsid w:val="008D45E1"/>
    <w:rsid w:val="00953026"/>
    <w:rsid w:val="00956967"/>
    <w:rsid w:val="009703EB"/>
    <w:rsid w:val="00986E5D"/>
    <w:rsid w:val="00987157"/>
    <w:rsid w:val="009B7FBC"/>
    <w:rsid w:val="00A04DA0"/>
    <w:rsid w:val="00A13D74"/>
    <w:rsid w:val="00A2762B"/>
    <w:rsid w:val="00A52681"/>
    <w:rsid w:val="00B233CD"/>
    <w:rsid w:val="00B46CB8"/>
    <w:rsid w:val="00B75BE2"/>
    <w:rsid w:val="00B80F6D"/>
    <w:rsid w:val="00BA35DC"/>
    <w:rsid w:val="00BD0DDE"/>
    <w:rsid w:val="00BE3CED"/>
    <w:rsid w:val="00C12A18"/>
    <w:rsid w:val="00C175D6"/>
    <w:rsid w:val="00C316A0"/>
    <w:rsid w:val="00CA2B94"/>
    <w:rsid w:val="00CC353C"/>
    <w:rsid w:val="00D329E2"/>
    <w:rsid w:val="00D57404"/>
    <w:rsid w:val="00D979D5"/>
    <w:rsid w:val="00DA52B1"/>
    <w:rsid w:val="00DF5B59"/>
    <w:rsid w:val="00E215D1"/>
    <w:rsid w:val="00E524B6"/>
    <w:rsid w:val="00E536C0"/>
    <w:rsid w:val="00E85720"/>
    <w:rsid w:val="00EC6710"/>
    <w:rsid w:val="00F00EFE"/>
    <w:rsid w:val="00F15B89"/>
    <w:rsid w:val="00F314E1"/>
    <w:rsid w:val="00F414B0"/>
    <w:rsid w:val="00FA6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5E025"/>
  <w15:docId w15:val="{7493CBFB-4DEA-4D39-A5E2-A1D1AA42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2AF4"/>
    <w:pPr>
      <w:autoSpaceDE w:val="0"/>
      <w:autoSpaceDN w:val="0"/>
      <w:adjustRightInd w:val="0"/>
      <w:spacing w:after="0" w:line="240" w:lineRule="auto"/>
    </w:pPr>
    <w:rPr>
      <w:color w:val="000000"/>
    </w:rPr>
  </w:style>
  <w:style w:type="paragraph" w:styleId="BalloonText">
    <w:name w:val="Balloon Text"/>
    <w:basedOn w:val="Normal"/>
    <w:link w:val="BalloonTextChar"/>
    <w:uiPriority w:val="99"/>
    <w:semiHidden/>
    <w:unhideWhenUsed/>
    <w:rsid w:val="00F00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E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09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chranE\AppData\Roaming\Microsoft\Templates\OMB%20Control%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OMB Control Number.dotx</Template>
  <TotalTime>7</TotalTime>
  <Pages>3</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Surface Transportation Board</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Cochran</dc:creator>
  <cp:lastModifiedBy>Elizabeth Cochran</cp:lastModifiedBy>
  <cp:revision>3</cp:revision>
  <cp:lastPrinted>2016-09-20T20:50:00Z</cp:lastPrinted>
  <dcterms:created xsi:type="dcterms:W3CDTF">2016-10-20T14:51:00Z</dcterms:created>
  <dcterms:modified xsi:type="dcterms:W3CDTF">2016-10-20T14:55:00Z</dcterms:modified>
</cp:coreProperties>
</file>