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6C7" w:rsidRPr="00F43241" w:rsidRDefault="000716C7" w:rsidP="00657292">
      <w:pPr>
        <w:pStyle w:val="NoSpacing"/>
        <w:jc w:val="center"/>
        <w:rPr>
          <w:rFonts w:ascii="Times New Roman" w:hAnsi="Times New Roman" w:cs="Times New Roman"/>
          <w:b/>
          <w:sz w:val="28"/>
          <w:szCs w:val="28"/>
        </w:rPr>
      </w:pPr>
      <w:r w:rsidRPr="00F43241">
        <w:rPr>
          <w:rFonts w:ascii="Times New Roman" w:hAnsi="Times New Roman" w:cs="Times New Roman"/>
          <w:b/>
          <w:sz w:val="28"/>
          <w:szCs w:val="28"/>
        </w:rPr>
        <w:t>Department of Transportation</w:t>
      </w:r>
    </w:p>
    <w:p w:rsidR="000716C7" w:rsidRPr="00F43241" w:rsidRDefault="000716C7" w:rsidP="00657292">
      <w:pPr>
        <w:pStyle w:val="NoSpacing"/>
        <w:jc w:val="center"/>
        <w:rPr>
          <w:rFonts w:ascii="Times New Roman" w:hAnsi="Times New Roman" w:cs="Times New Roman"/>
          <w:b/>
          <w:sz w:val="28"/>
          <w:szCs w:val="28"/>
        </w:rPr>
      </w:pPr>
      <w:r w:rsidRPr="00F43241">
        <w:rPr>
          <w:rFonts w:ascii="Times New Roman" w:hAnsi="Times New Roman" w:cs="Times New Roman"/>
          <w:b/>
          <w:sz w:val="28"/>
          <w:szCs w:val="28"/>
        </w:rPr>
        <w:t>Federal Transit Administration</w:t>
      </w:r>
    </w:p>
    <w:p w:rsidR="00A63334" w:rsidRPr="00F43241" w:rsidRDefault="00A63334" w:rsidP="00657292">
      <w:pPr>
        <w:pStyle w:val="NoSpacing"/>
        <w:jc w:val="center"/>
        <w:rPr>
          <w:rFonts w:ascii="Times New Roman" w:hAnsi="Times New Roman" w:cs="Times New Roman"/>
          <w:b/>
          <w:sz w:val="28"/>
          <w:szCs w:val="28"/>
        </w:rPr>
      </w:pPr>
      <w:r w:rsidRPr="00F43241">
        <w:rPr>
          <w:rFonts w:ascii="Times New Roman" w:hAnsi="Times New Roman" w:cs="Times New Roman"/>
          <w:b/>
          <w:sz w:val="28"/>
          <w:szCs w:val="28"/>
        </w:rPr>
        <w:t>Supporting Statement for Paperwork Reduction Act Submissions</w:t>
      </w:r>
    </w:p>
    <w:p w:rsidR="00657292" w:rsidRPr="00F43241" w:rsidRDefault="00657292" w:rsidP="00657292">
      <w:pPr>
        <w:pStyle w:val="NoSpacing"/>
        <w:jc w:val="center"/>
        <w:rPr>
          <w:rFonts w:ascii="Times New Roman" w:hAnsi="Times New Roman" w:cs="Times New Roman"/>
          <w:b/>
          <w:sz w:val="28"/>
          <w:szCs w:val="28"/>
        </w:rPr>
      </w:pPr>
      <w:r w:rsidRPr="00F43241">
        <w:rPr>
          <w:rFonts w:ascii="Times New Roman" w:hAnsi="Times New Roman" w:cs="Times New Roman"/>
          <w:b/>
          <w:sz w:val="28"/>
          <w:szCs w:val="28"/>
        </w:rPr>
        <w:t>49 C</w:t>
      </w:r>
      <w:r w:rsidR="00F32F6B">
        <w:rPr>
          <w:rFonts w:ascii="Times New Roman" w:hAnsi="Times New Roman" w:cs="Times New Roman"/>
          <w:b/>
          <w:sz w:val="28"/>
          <w:szCs w:val="28"/>
        </w:rPr>
        <w:t>.</w:t>
      </w:r>
      <w:r w:rsidRPr="00F43241">
        <w:rPr>
          <w:rFonts w:ascii="Times New Roman" w:hAnsi="Times New Roman" w:cs="Times New Roman"/>
          <w:b/>
          <w:sz w:val="28"/>
          <w:szCs w:val="28"/>
        </w:rPr>
        <w:t>F</w:t>
      </w:r>
      <w:r w:rsidR="00F32F6B">
        <w:rPr>
          <w:rFonts w:ascii="Times New Roman" w:hAnsi="Times New Roman" w:cs="Times New Roman"/>
          <w:b/>
          <w:sz w:val="28"/>
          <w:szCs w:val="28"/>
        </w:rPr>
        <w:t>.</w:t>
      </w:r>
      <w:r w:rsidRPr="00F43241">
        <w:rPr>
          <w:rFonts w:ascii="Times New Roman" w:hAnsi="Times New Roman" w:cs="Times New Roman"/>
          <w:b/>
          <w:sz w:val="28"/>
          <w:szCs w:val="28"/>
        </w:rPr>
        <w:t>R</w:t>
      </w:r>
      <w:r w:rsidR="00F32F6B">
        <w:rPr>
          <w:rFonts w:ascii="Times New Roman" w:hAnsi="Times New Roman" w:cs="Times New Roman"/>
          <w:b/>
          <w:sz w:val="28"/>
          <w:szCs w:val="28"/>
        </w:rPr>
        <w:t>.</w:t>
      </w:r>
      <w:r w:rsidRPr="00F43241">
        <w:rPr>
          <w:rFonts w:ascii="Times New Roman" w:hAnsi="Times New Roman" w:cs="Times New Roman"/>
          <w:b/>
          <w:sz w:val="28"/>
          <w:szCs w:val="28"/>
        </w:rPr>
        <w:t xml:space="preserve"> Part 673</w:t>
      </w:r>
      <w:r w:rsidR="000716C7" w:rsidRPr="00F43241">
        <w:rPr>
          <w:rFonts w:ascii="Times New Roman" w:hAnsi="Times New Roman" w:cs="Times New Roman"/>
          <w:b/>
          <w:sz w:val="28"/>
          <w:szCs w:val="28"/>
        </w:rPr>
        <w:t xml:space="preserve">, </w:t>
      </w:r>
      <w:r w:rsidRPr="00F43241">
        <w:rPr>
          <w:rFonts w:ascii="Times New Roman" w:hAnsi="Times New Roman" w:cs="Times New Roman"/>
          <w:b/>
          <w:sz w:val="28"/>
          <w:szCs w:val="28"/>
        </w:rPr>
        <w:t>Public Transportation Agency Safety Plan</w:t>
      </w:r>
    </w:p>
    <w:p w:rsidR="00983537" w:rsidRPr="00F43241" w:rsidRDefault="00983537" w:rsidP="00657292">
      <w:pPr>
        <w:pStyle w:val="NoSpacing"/>
        <w:jc w:val="center"/>
        <w:rPr>
          <w:rFonts w:ascii="Times New Roman" w:hAnsi="Times New Roman" w:cs="Times New Roman"/>
          <w:b/>
        </w:rPr>
      </w:pPr>
    </w:p>
    <w:p w:rsidR="00CB29B3" w:rsidRPr="00F43241" w:rsidRDefault="00CB29B3" w:rsidP="00657292">
      <w:pPr>
        <w:pStyle w:val="NoSpacing"/>
        <w:jc w:val="center"/>
        <w:rPr>
          <w:rFonts w:ascii="Times New Roman" w:hAnsi="Times New Roman" w:cs="Times New Roman"/>
          <w:b/>
        </w:rPr>
      </w:pPr>
    </w:p>
    <w:p w:rsidR="00780CB3" w:rsidRPr="00F43241" w:rsidRDefault="00983537" w:rsidP="00780CB3">
      <w:pPr>
        <w:pStyle w:val="NoSpacing"/>
        <w:ind w:firstLine="360"/>
        <w:rPr>
          <w:rFonts w:ascii="Times New Roman" w:hAnsi="Times New Roman" w:cs="Times New Roman"/>
          <w:b/>
          <w:u w:val="single"/>
        </w:rPr>
      </w:pPr>
      <w:r w:rsidRPr="00F43241">
        <w:rPr>
          <w:rFonts w:ascii="Times New Roman" w:hAnsi="Times New Roman" w:cs="Times New Roman"/>
          <w:b/>
          <w:u w:val="single"/>
        </w:rPr>
        <w:t>Justification</w:t>
      </w:r>
    </w:p>
    <w:p w:rsidR="00983537" w:rsidRPr="00F43241" w:rsidRDefault="00457816" w:rsidP="00983537">
      <w:pPr>
        <w:pStyle w:val="Subtitle"/>
        <w:ind w:left="360"/>
        <w:jc w:val="left"/>
        <w:rPr>
          <w:u w:val="none"/>
        </w:rPr>
      </w:pPr>
      <w:r w:rsidRPr="00F43241">
        <w:rPr>
          <w:u w:val="none"/>
        </w:rPr>
        <w:t>The purpose of this request is to seek the Office of Management and Budget’s (OMB) approval for a</w:t>
      </w:r>
      <w:r w:rsidR="00983537" w:rsidRPr="00F43241">
        <w:rPr>
          <w:u w:val="none"/>
        </w:rPr>
        <w:t xml:space="preserve"> new information collection that is associated with a Notice of Proposed Rulemaking.</w:t>
      </w:r>
    </w:p>
    <w:p w:rsidR="00A63334" w:rsidRPr="00F43241" w:rsidRDefault="00A63334" w:rsidP="00D30416">
      <w:pPr>
        <w:spacing w:after="0" w:line="240" w:lineRule="auto"/>
        <w:rPr>
          <w:rFonts w:ascii="Times New Roman" w:hAnsi="Times New Roman" w:cs="Times New Roman"/>
        </w:rPr>
      </w:pPr>
    </w:p>
    <w:p w:rsidR="00A63334" w:rsidRPr="00F43241" w:rsidRDefault="00DF66D9" w:rsidP="00C90F35">
      <w:pPr>
        <w:pStyle w:val="ListParagraph"/>
        <w:numPr>
          <w:ilvl w:val="0"/>
          <w:numId w:val="2"/>
        </w:numPr>
        <w:rPr>
          <w:rFonts w:ascii="Times New Roman" w:hAnsi="Times New Roman" w:cs="Times New Roman"/>
          <w:b/>
        </w:rPr>
      </w:pPr>
      <w:r w:rsidRPr="00F43241">
        <w:rPr>
          <w:rFonts w:ascii="Times New Roman" w:hAnsi="Times New Roman" w:cs="Times New Roman"/>
          <w:b/>
        </w:rPr>
        <w:t>Circumstances Making the Col</w:t>
      </w:r>
      <w:r w:rsidR="00A63334" w:rsidRPr="00F43241">
        <w:rPr>
          <w:rFonts w:ascii="Times New Roman" w:hAnsi="Times New Roman" w:cs="Times New Roman"/>
          <w:b/>
        </w:rPr>
        <w:t>lection of Information Necessary</w:t>
      </w:r>
    </w:p>
    <w:p w:rsidR="004A6632" w:rsidRPr="00F43241" w:rsidRDefault="004A6632" w:rsidP="004A6632">
      <w:pPr>
        <w:pStyle w:val="NoSpacing"/>
        <w:ind w:left="360"/>
        <w:rPr>
          <w:rFonts w:ascii="Times New Roman" w:hAnsi="Times New Roman" w:cs="Times New Roman"/>
        </w:rPr>
      </w:pPr>
      <w:r w:rsidRPr="00F43241">
        <w:rPr>
          <w:rFonts w:ascii="Times New Roman" w:hAnsi="Times New Roman" w:cs="Times New Roman"/>
        </w:rPr>
        <w:t xml:space="preserve">Through this </w:t>
      </w:r>
      <w:r w:rsidR="00641366" w:rsidRPr="00F43241">
        <w:rPr>
          <w:rFonts w:ascii="Times New Roman" w:hAnsi="Times New Roman" w:cs="Times New Roman"/>
        </w:rPr>
        <w:t>Notice of Proposed Rulemaking (NPRM)</w:t>
      </w:r>
      <w:r w:rsidRPr="00F43241">
        <w:rPr>
          <w:rFonts w:ascii="Times New Roman" w:hAnsi="Times New Roman" w:cs="Times New Roman"/>
        </w:rPr>
        <w:t>, the Federal Transit Administration (FTA) would establish requirements for Public Transportation Agency Safety Plans as authorized by Section 20021 of the Moving Ahead for Progress in the 21st Century Act (MAP-21)</w:t>
      </w:r>
      <w:r w:rsidR="00F32F6B">
        <w:rPr>
          <w:rFonts w:ascii="Times New Roman" w:hAnsi="Times New Roman" w:cs="Times New Roman"/>
        </w:rPr>
        <w:t xml:space="preserve"> and reauthorized by the Fixing America’s Surface Transportation Act</w:t>
      </w:r>
      <w:r w:rsidRPr="00F43241">
        <w:rPr>
          <w:rFonts w:ascii="Times New Roman" w:hAnsi="Times New Roman" w:cs="Times New Roman"/>
        </w:rPr>
        <w:t xml:space="preserve">.  This </w:t>
      </w:r>
      <w:r w:rsidR="006E1CD6" w:rsidRPr="00F43241">
        <w:rPr>
          <w:rFonts w:ascii="Times New Roman" w:hAnsi="Times New Roman" w:cs="Times New Roman"/>
        </w:rPr>
        <w:t>NPRM</w:t>
      </w:r>
      <w:r w:rsidRPr="00F43241">
        <w:rPr>
          <w:rFonts w:ascii="Times New Roman" w:hAnsi="Times New Roman" w:cs="Times New Roman"/>
        </w:rPr>
        <w:t xml:space="preserve"> would require operators of public transportation systems that receive Federal financial assistance under 49 U.S.C. Chapter 53 to develop and implement Public Transportation Agency Safety Plans</w:t>
      </w:r>
      <w:r w:rsidR="00400B7B" w:rsidRPr="00F43241">
        <w:rPr>
          <w:rFonts w:ascii="Times New Roman" w:hAnsi="Times New Roman" w:cs="Times New Roman"/>
        </w:rPr>
        <w:t xml:space="preserve"> incorporating the Safety Management Systems (SMS) approach</w:t>
      </w:r>
      <w:r w:rsidRPr="00F43241">
        <w:rPr>
          <w:rFonts w:ascii="Times New Roman" w:hAnsi="Times New Roman" w:cs="Times New Roman"/>
        </w:rPr>
        <w:t xml:space="preserve">. </w:t>
      </w:r>
      <w:r w:rsidR="00400B7B" w:rsidRPr="00F43241">
        <w:rPr>
          <w:rFonts w:ascii="Times New Roman" w:hAnsi="Times New Roman" w:cs="Times New Roman"/>
        </w:rPr>
        <w:t xml:space="preserve"> </w:t>
      </w:r>
      <w:r w:rsidRPr="00F43241">
        <w:rPr>
          <w:rFonts w:ascii="Times New Roman" w:hAnsi="Times New Roman" w:cs="Times New Roman"/>
        </w:rPr>
        <w:t xml:space="preserve"> </w:t>
      </w:r>
      <w:r w:rsidR="00400B7B" w:rsidRPr="00F43241">
        <w:rPr>
          <w:rFonts w:ascii="Times New Roman" w:hAnsi="Times New Roman" w:cs="Times New Roman"/>
        </w:rPr>
        <w:t>The d</w:t>
      </w:r>
      <w:r w:rsidRPr="00F43241">
        <w:rPr>
          <w:rFonts w:ascii="Times New Roman" w:hAnsi="Times New Roman" w:cs="Times New Roman"/>
        </w:rPr>
        <w:t>evelopment and implementation of agency safety plans will help to ensure public transportation systems are safe</w:t>
      </w:r>
      <w:r w:rsidR="006E1CD6" w:rsidRPr="00F43241">
        <w:rPr>
          <w:rFonts w:ascii="Times New Roman" w:hAnsi="Times New Roman" w:cs="Times New Roman"/>
        </w:rPr>
        <w:t>r</w:t>
      </w:r>
      <w:r w:rsidRPr="00F43241">
        <w:rPr>
          <w:rFonts w:ascii="Times New Roman" w:hAnsi="Times New Roman" w:cs="Times New Roman"/>
        </w:rPr>
        <w:t xml:space="preserve"> nation</w:t>
      </w:r>
      <w:r w:rsidR="00DC1F16" w:rsidRPr="00F43241">
        <w:rPr>
          <w:rFonts w:ascii="Times New Roman" w:hAnsi="Times New Roman" w:cs="Times New Roman"/>
        </w:rPr>
        <w:t>-</w:t>
      </w:r>
      <w:r w:rsidRPr="00F43241">
        <w:rPr>
          <w:rFonts w:ascii="Times New Roman" w:hAnsi="Times New Roman" w:cs="Times New Roman"/>
        </w:rPr>
        <w:t>wide.</w:t>
      </w:r>
    </w:p>
    <w:p w:rsidR="004A6632" w:rsidRPr="00F43241" w:rsidRDefault="004A6632" w:rsidP="00C90F35">
      <w:pPr>
        <w:pStyle w:val="NoSpacing"/>
        <w:ind w:left="360"/>
        <w:rPr>
          <w:rFonts w:ascii="Times New Roman" w:hAnsi="Times New Roman" w:cs="Times New Roman"/>
          <w:color w:val="E36C0A" w:themeColor="accent6" w:themeShade="BF"/>
        </w:rPr>
      </w:pPr>
    </w:p>
    <w:p w:rsidR="00F32F6B" w:rsidRPr="00A10AC3" w:rsidRDefault="00F32F6B" w:rsidP="00F32F6B">
      <w:pPr>
        <w:pStyle w:val="NoSpacing"/>
        <w:ind w:left="360"/>
        <w:rPr>
          <w:rFonts w:ascii="Times New Roman" w:hAnsi="Times New Roman" w:cs="Times New Roman"/>
        </w:rPr>
      </w:pPr>
      <w:r w:rsidRPr="00A10AC3">
        <w:rPr>
          <w:rFonts w:ascii="Times New Roman" w:hAnsi="Times New Roman" w:cs="Times New Roman"/>
        </w:rPr>
        <w:t xml:space="preserve">One year after FTA issues a final rule to carry out </w:t>
      </w:r>
      <w:r>
        <w:rPr>
          <w:rFonts w:ascii="Times New Roman" w:hAnsi="Times New Roman" w:cs="Times New Roman"/>
        </w:rPr>
        <w:t xml:space="preserve">49 U.S.C. </w:t>
      </w:r>
      <w:r w:rsidRPr="00AA319F">
        <w:rPr>
          <w:rFonts w:ascii="Times New Roman" w:hAnsi="Times New Roman" w:cs="Times New Roman"/>
        </w:rPr>
        <w:t>§</w:t>
      </w:r>
      <w:r>
        <w:rPr>
          <w:rFonts w:ascii="Times New Roman" w:hAnsi="Times New Roman" w:cs="Times New Roman"/>
        </w:rPr>
        <w:t xml:space="preserve"> </w:t>
      </w:r>
      <w:r w:rsidRPr="00A10AC3">
        <w:rPr>
          <w:rFonts w:ascii="Times New Roman" w:hAnsi="Times New Roman" w:cs="Times New Roman"/>
        </w:rPr>
        <w:t xml:space="preserve">5329(d), each State, local governmental authority, and other operator of a public transportation system that receives Federal financial assistance under 49 U.S.C. Chapter 53, must certify that it has established and implemented a comprehensive Public Transportation Agency Safety Plan.  49 U.S.C. </w:t>
      </w:r>
      <w:r w:rsidRPr="00AA319F">
        <w:rPr>
          <w:rFonts w:ascii="Times New Roman" w:hAnsi="Times New Roman" w:cs="Times New Roman"/>
        </w:rPr>
        <w:t>§</w:t>
      </w:r>
      <w:r>
        <w:rPr>
          <w:rFonts w:ascii="Times New Roman" w:hAnsi="Times New Roman" w:cs="Times New Roman"/>
        </w:rPr>
        <w:t xml:space="preserve"> </w:t>
      </w:r>
      <w:r w:rsidRPr="00A10AC3">
        <w:rPr>
          <w:rFonts w:ascii="Times New Roman" w:hAnsi="Times New Roman" w:cs="Times New Roman"/>
        </w:rPr>
        <w:t xml:space="preserve">5329(d)(1).  FTA proposes that large transit providers that are direct recipients of </w:t>
      </w:r>
      <w:r>
        <w:rPr>
          <w:rFonts w:ascii="Times New Roman" w:hAnsi="Times New Roman" w:cs="Times New Roman"/>
        </w:rPr>
        <w:t xml:space="preserve">financial assistance through FTA’s Urbanized Area Formula Program under 49 U.S.C. </w:t>
      </w:r>
      <w:r w:rsidRPr="00AA319F">
        <w:rPr>
          <w:rFonts w:ascii="Times New Roman" w:hAnsi="Times New Roman" w:cs="Times New Roman"/>
        </w:rPr>
        <w:t>§</w:t>
      </w:r>
      <w:r>
        <w:rPr>
          <w:rFonts w:ascii="Times New Roman" w:hAnsi="Times New Roman" w:cs="Times New Roman"/>
        </w:rPr>
        <w:t xml:space="preserve"> </w:t>
      </w:r>
      <w:r w:rsidRPr="00A10AC3">
        <w:rPr>
          <w:rFonts w:ascii="Times New Roman" w:hAnsi="Times New Roman" w:cs="Times New Roman"/>
        </w:rPr>
        <w:t xml:space="preserve">5307 </w:t>
      </w:r>
      <w:r>
        <w:rPr>
          <w:rFonts w:ascii="Times New Roman" w:hAnsi="Times New Roman" w:cs="Times New Roman"/>
        </w:rPr>
        <w:t>(Section 5307)</w:t>
      </w:r>
      <w:r w:rsidRPr="00A10AC3">
        <w:rPr>
          <w:rFonts w:ascii="Times New Roman" w:hAnsi="Times New Roman" w:cs="Times New Roman"/>
        </w:rPr>
        <w:t xml:space="preserve">would develop their own plans, have the plans approved by their Boards of Directors (or equivalent authority), and certify to FTA that those plans are in place.  FTA also proposes that </w:t>
      </w:r>
      <w:r>
        <w:rPr>
          <w:rFonts w:ascii="Times New Roman" w:hAnsi="Times New Roman" w:cs="Times New Roman"/>
        </w:rPr>
        <w:t>operators of public transportation systems</w:t>
      </w:r>
      <w:r w:rsidRPr="00A10AC3">
        <w:rPr>
          <w:rFonts w:ascii="Times New Roman" w:hAnsi="Times New Roman" w:cs="Times New Roman"/>
        </w:rPr>
        <w:t xml:space="preserve"> that receive </w:t>
      </w:r>
      <w:r>
        <w:rPr>
          <w:rFonts w:ascii="Times New Roman" w:hAnsi="Times New Roman" w:cs="Times New Roman"/>
        </w:rPr>
        <w:t xml:space="preserve">financial assistance through FTA’s Enhanced Mobility of Seniors and Individuals with Disabilities Formula Program </w:t>
      </w:r>
      <w:r w:rsidRPr="00A10AC3">
        <w:rPr>
          <w:rFonts w:ascii="Times New Roman" w:hAnsi="Times New Roman" w:cs="Times New Roman"/>
        </w:rPr>
        <w:t xml:space="preserve">under </w:t>
      </w:r>
      <w:r>
        <w:rPr>
          <w:rFonts w:ascii="Times New Roman" w:hAnsi="Times New Roman" w:cs="Times New Roman"/>
        </w:rPr>
        <w:t xml:space="preserve">49 U.S.C. </w:t>
      </w:r>
      <w:r w:rsidRPr="00AA319F">
        <w:rPr>
          <w:rFonts w:ascii="Times New Roman" w:hAnsi="Times New Roman" w:cs="Times New Roman"/>
        </w:rPr>
        <w:t>§</w:t>
      </w:r>
      <w:r>
        <w:rPr>
          <w:rFonts w:ascii="Times New Roman" w:hAnsi="Times New Roman" w:cs="Times New Roman"/>
        </w:rPr>
        <w:t xml:space="preserve"> </w:t>
      </w:r>
      <w:r w:rsidRPr="00A10AC3">
        <w:rPr>
          <w:rFonts w:ascii="Times New Roman" w:hAnsi="Times New Roman" w:cs="Times New Roman"/>
        </w:rPr>
        <w:t xml:space="preserve">5310 and </w:t>
      </w:r>
      <w:r>
        <w:rPr>
          <w:rFonts w:ascii="Times New Roman" w:hAnsi="Times New Roman" w:cs="Times New Roman"/>
        </w:rPr>
        <w:t xml:space="preserve">FTA’s Rural Area Formula Program under 49 U.S.C. </w:t>
      </w:r>
      <w:r w:rsidRPr="00AA319F">
        <w:rPr>
          <w:rFonts w:ascii="Times New Roman" w:hAnsi="Times New Roman" w:cs="Times New Roman"/>
        </w:rPr>
        <w:t>§</w:t>
      </w:r>
      <w:r>
        <w:rPr>
          <w:rFonts w:ascii="Times New Roman" w:hAnsi="Times New Roman" w:cs="Times New Roman"/>
        </w:rPr>
        <w:t xml:space="preserve"> </w:t>
      </w:r>
      <w:r w:rsidRPr="00A10AC3">
        <w:rPr>
          <w:rFonts w:ascii="Times New Roman" w:hAnsi="Times New Roman" w:cs="Times New Roman"/>
        </w:rPr>
        <w:t xml:space="preserve">5311, as well as small public transportation providers as defined in this NPRM </w:t>
      </w:r>
      <w:r>
        <w:rPr>
          <w:rFonts w:ascii="Times New Roman" w:hAnsi="Times New Roman" w:cs="Times New Roman"/>
        </w:rPr>
        <w:t>(</w:t>
      </w:r>
      <w:r w:rsidRPr="00A10AC3">
        <w:rPr>
          <w:rFonts w:ascii="Times New Roman" w:hAnsi="Times New Roman" w:cs="Times New Roman"/>
        </w:rPr>
        <w:t>systems with 100</w:t>
      </w:r>
      <w:r>
        <w:rPr>
          <w:rFonts w:ascii="Times New Roman" w:hAnsi="Times New Roman" w:cs="Times New Roman"/>
        </w:rPr>
        <w:t xml:space="preserve"> or fewer vehicles operating in</w:t>
      </w:r>
      <w:r w:rsidRPr="00A10AC3">
        <w:rPr>
          <w:rFonts w:ascii="Times New Roman" w:hAnsi="Times New Roman" w:cs="Times New Roman"/>
        </w:rPr>
        <w:t xml:space="preserve"> revenue service </w:t>
      </w:r>
      <w:r>
        <w:rPr>
          <w:rFonts w:ascii="Times New Roman" w:hAnsi="Times New Roman" w:cs="Times New Roman"/>
        </w:rPr>
        <w:t>that do not operate rail fixed-guideway service)</w:t>
      </w:r>
      <w:r w:rsidRPr="00A10AC3">
        <w:rPr>
          <w:rFonts w:ascii="Times New Roman" w:hAnsi="Times New Roman" w:cs="Times New Roman"/>
        </w:rPr>
        <w:t>, may have their plans drafted and certified by the State in which they operate.</w:t>
      </w:r>
    </w:p>
    <w:p w:rsidR="001D5EB7" w:rsidRPr="00F43241" w:rsidRDefault="001D5EB7" w:rsidP="004A6632">
      <w:pPr>
        <w:pStyle w:val="NoSpacing"/>
        <w:rPr>
          <w:rFonts w:ascii="Times New Roman" w:hAnsi="Times New Roman" w:cs="Times New Roman"/>
        </w:rPr>
      </w:pPr>
    </w:p>
    <w:p w:rsidR="004A6632" w:rsidRDefault="004A6632" w:rsidP="001D5EB7">
      <w:pPr>
        <w:pStyle w:val="NoSpacing"/>
        <w:ind w:left="360"/>
        <w:rPr>
          <w:rFonts w:ascii="Times New Roman" w:hAnsi="Times New Roman" w:cs="Times New Roman"/>
        </w:rPr>
      </w:pPr>
      <w:r w:rsidRPr="00F43241">
        <w:rPr>
          <w:rFonts w:ascii="Times New Roman" w:hAnsi="Times New Roman" w:cs="Times New Roman"/>
        </w:rPr>
        <w:t xml:space="preserve">Pursuant to </w:t>
      </w:r>
      <w:r w:rsidR="00F32F6B" w:rsidRPr="00A10AC3">
        <w:rPr>
          <w:rFonts w:ascii="Times New Roman" w:hAnsi="Times New Roman" w:cs="Times New Roman"/>
        </w:rPr>
        <w:t xml:space="preserve">49 U. S.C. </w:t>
      </w:r>
      <w:r w:rsidR="00F32F6B" w:rsidRPr="00AA319F">
        <w:rPr>
          <w:rFonts w:ascii="Times New Roman" w:hAnsi="Times New Roman" w:cs="Times New Roman"/>
        </w:rPr>
        <w:t>§</w:t>
      </w:r>
      <w:r w:rsidR="00F32F6B">
        <w:rPr>
          <w:rFonts w:ascii="Times New Roman" w:hAnsi="Times New Roman" w:cs="Times New Roman"/>
        </w:rPr>
        <w:t xml:space="preserve"> </w:t>
      </w:r>
      <w:r w:rsidR="00F32F6B" w:rsidRPr="00A10AC3">
        <w:rPr>
          <w:rFonts w:ascii="Times New Roman" w:hAnsi="Times New Roman" w:cs="Times New Roman"/>
        </w:rPr>
        <w:t>5329(d)(1)</w:t>
      </w:r>
      <w:r w:rsidRPr="00F43241">
        <w:rPr>
          <w:rFonts w:ascii="Times New Roman" w:hAnsi="Times New Roman" w:cs="Times New Roman"/>
        </w:rPr>
        <w:t>, each Public Transportation Agency Safety Plan must include, at minimum:</w:t>
      </w:r>
    </w:p>
    <w:p w:rsidR="00D30416" w:rsidRPr="00F43241" w:rsidRDefault="00D30416" w:rsidP="00D30416">
      <w:pPr>
        <w:pStyle w:val="NoSpacing"/>
        <w:rPr>
          <w:rFonts w:ascii="Times New Roman" w:hAnsi="Times New Roman" w:cs="Times New Roman"/>
        </w:rPr>
      </w:pPr>
    </w:p>
    <w:p w:rsidR="004A6632" w:rsidRDefault="004A6632" w:rsidP="001D5EB7">
      <w:pPr>
        <w:pStyle w:val="NoSpacing"/>
        <w:numPr>
          <w:ilvl w:val="0"/>
          <w:numId w:val="12"/>
        </w:numPr>
        <w:ind w:left="1080"/>
        <w:rPr>
          <w:rFonts w:ascii="Times New Roman" w:hAnsi="Times New Roman" w:cs="Times New Roman"/>
        </w:rPr>
      </w:pPr>
      <w:r w:rsidRPr="00F43241">
        <w:rPr>
          <w:rFonts w:ascii="Times New Roman" w:hAnsi="Times New Roman" w:cs="Times New Roman"/>
        </w:rPr>
        <w:t>A requirement that the board of directors, or equivalent entity, approve the plan and any updates;</w:t>
      </w:r>
    </w:p>
    <w:p w:rsidR="00780CB3" w:rsidRPr="00F43241" w:rsidRDefault="00780CB3" w:rsidP="00780CB3">
      <w:pPr>
        <w:pStyle w:val="NoSpacing"/>
        <w:ind w:left="1080"/>
        <w:rPr>
          <w:rFonts w:ascii="Times New Roman" w:hAnsi="Times New Roman" w:cs="Times New Roman"/>
        </w:rPr>
      </w:pPr>
    </w:p>
    <w:p w:rsidR="004A6632" w:rsidRDefault="004A6632" w:rsidP="001D5EB7">
      <w:pPr>
        <w:pStyle w:val="NoSpacing"/>
        <w:numPr>
          <w:ilvl w:val="0"/>
          <w:numId w:val="12"/>
        </w:numPr>
        <w:ind w:left="1080"/>
        <w:rPr>
          <w:rFonts w:ascii="Times New Roman" w:hAnsi="Times New Roman" w:cs="Times New Roman"/>
        </w:rPr>
      </w:pPr>
      <w:r w:rsidRPr="00F43241">
        <w:rPr>
          <w:rFonts w:ascii="Times New Roman" w:hAnsi="Times New Roman" w:cs="Times New Roman"/>
        </w:rPr>
        <w:t>Methods for identifying and evaluating safety risks throughout all elements of the recipient’s public transportation system;</w:t>
      </w:r>
    </w:p>
    <w:p w:rsidR="00780CB3" w:rsidRPr="00F43241" w:rsidRDefault="00780CB3" w:rsidP="00780CB3">
      <w:pPr>
        <w:pStyle w:val="NoSpacing"/>
        <w:ind w:left="1080"/>
        <w:rPr>
          <w:rFonts w:ascii="Times New Roman" w:hAnsi="Times New Roman" w:cs="Times New Roman"/>
        </w:rPr>
      </w:pPr>
    </w:p>
    <w:p w:rsidR="004A6632" w:rsidRDefault="004A6632" w:rsidP="001D5EB7">
      <w:pPr>
        <w:pStyle w:val="NoSpacing"/>
        <w:numPr>
          <w:ilvl w:val="0"/>
          <w:numId w:val="12"/>
        </w:numPr>
        <w:ind w:left="1080"/>
        <w:rPr>
          <w:rFonts w:ascii="Times New Roman" w:hAnsi="Times New Roman" w:cs="Times New Roman"/>
        </w:rPr>
      </w:pPr>
      <w:r w:rsidRPr="00F43241">
        <w:rPr>
          <w:rFonts w:ascii="Times New Roman" w:hAnsi="Times New Roman" w:cs="Times New Roman"/>
        </w:rPr>
        <w:t>Strategies to minimize the exposure of the public, personnel, and property to hazards and unsafe conditions;</w:t>
      </w:r>
    </w:p>
    <w:p w:rsidR="00780CB3" w:rsidRPr="00F43241" w:rsidRDefault="00780CB3" w:rsidP="00780CB3">
      <w:pPr>
        <w:pStyle w:val="NoSpacing"/>
        <w:ind w:left="1080"/>
        <w:rPr>
          <w:rFonts w:ascii="Times New Roman" w:hAnsi="Times New Roman" w:cs="Times New Roman"/>
        </w:rPr>
      </w:pPr>
    </w:p>
    <w:p w:rsidR="004A6632" w:rsidRDefault="004A6632" w:rsidP="001D5EB7">
      <w:pPr>
        <w:pStyle w:val="NoSpacing"/>
        <w:numPr>
          <w:ilvl w:val="0"/>
          <w:numId w:val="12"/>
        </w:numPr>
        <w:ind w:left="1080"/>
        <w:rPr>
          <w:rFonts w:ascii="Times New Roman" w:hAnsi="Times New Roman" w:cs="Times New Roman"/>
        </w:rPr>
      </w:pPr>
      <w:r w:rsidRPr="00F43241">
        <w:rPr>
          <w:rFonts w:ascii="Times New Roman" w:hAnsi="Times New Roman" w:cs="Times New Roman"/>
        </w:rPr>
        <w:lastRenderedPageBreak/>
        <w:t>A process and timeline for conducting an annual review and update of the plan;</w:t>
      </w:r>
    </w:p>
    <w:p w:rsidR="00D30416" w:rsidRDefault="00D30416" w:rsidP="00D30416">
      <w:pPr>
        <w:pStyle w:val="NoSpacing"/>
        <w:rPr>
          <w:rFonts w:ascii="Times New Roman" w:hAnsi="Times New Roman" w:cs="Times New Roman"/>
        </w:rPr>
      </w:pPr>
    </w:p>
    <w:p w:rsidR="004A6632" w:rsidRDefault="004A6632" w:rsidP="001D5EB7">
      <w:pPr>
        <w:pStyle w:val="NoSpacing"/>
        <w:numPr>
          <w:ilvl w:val="0"/>
          <w:numId w:val="12"/>
        </w:numPr>
        <w:ind w:left="1080"/>
        <w:rPr>
          <w:rFonts w:ascii="Times New Roman" w:hAnsi="Times New Roman" w:cs="Times New Roman"/>
        </w:rPr>
      </w:pPr>
      <w:r w:rsidRPr="00F43241">
        <w:rPr>
          <w:rFonts w:ascii="Times New Roman" w:hAnsi="Times New Roman" w:cs="Times New Roman"/>
        </w:rPr>
        <w:t>Performance targets based on the safety performance criteria and state of good repair standards set out in the National Public Transportation Safety Plan</w:t>
      </w:r>
      <w:r w:rsidR="00674041" w:rsidRPr="00F43241">
        <w:rPr>
          <w:rFonts w:ascii="Times New Roman" w:hAnsi="Times New Roman" w:cs="Times New Roman"/>
        </w:rPr>
        <w:t>, and Transit Asset Management (TAM)</w:t>
      </w:r>
      <w:r w:rsidRPr="00F43241">
        <w:rPr>
          <w:rFonts w:ascii="Times New Roman" w:hAnsi="Times New Roman" w:cs="Times New Roman"/>
        </w:rPr>
        <w:t>;</w:t>
      </w:r>
    </w:p>
    <w:p w:rsidR="00780CB3" w:rsidRPr="00F43241" w:rsidRDefault="00780CB3" w:rsidP="00780CB3">
      <w:pPr>
        <w:pStyle w:val="NoSpacing"/>
        <w:rPr>
          <w:rFonts w:ascii="Times New Roman" w:hAnsi="Times New Roman" w:cs="Times New Roman"/>
        </w:rPr>
      </w:pPr>
    </w:p>
    <w:p w:rsidR="004A6632" w:rsidRDefault="004A6632" w:rsidP="001D5EB7">
      <w:pPr>
        <w:pStyle w:val="NoSpacing"/>
        <w:numPr>
          <w:ilvl w:val="0"/>
          <w:numId w:val="12"/>
        </w:numPr>
        <w:ind w:left="1080"/>
        <w:rPr>
          <w:rFonts w:ascii="Times New Roman" w:hAnsi="Times New Roman" w:cs="Times New Roman"/>
        </w:rPr>
      </w:pPr>
      <w:r w:rsidRPr="00F43241">
        <w:rPr>
          <w:rFonts w:ascii="Times New Roman" w:hAnsi="Times New Roman" w:cs="Times New Roman"/>
        </w:rPr>
        <w:t>Assignment of an adequately trained safety officer who reports directly to the general manager, president, or equivalent officer of the recipient; and</w:t>
      </w:r>
    </w:p>
    <w:p w:rsidR="00780CB3" w:rsidRPr="00F43241" w:rsidRDefault="00780CB3" w:rsidP="00780CB3">
      <w:pPr>
        <w:pStyle w:val="NoSpacing"/>
        <w:rPr>
          <w:rFonts w:ascii="Times New Roman" w:hAnsi="Times New Roman" w:cs="Times New Roman"/>
        </w:rPr>
      </w:pPr>
    </w:p>
    <w:p w:rsidR="001D5EB7" w:rsidRDefault="001D5EB7" w:rsidP="001D5EB7">
      <w:pPr>
        <w:pStyle w:val="NoSpacing"/>
        <w:numPr>
          <w:ilvl w:val="0"/>
          <w:numId w:val="12"/>
        </w:numPr>
        <w:ind w:left="1080"/>
        <w:rPr>
          <w:rFonts w:ascii="Times New Roman" w:hAnsi="Times New Roman" w:cs="Times New Roman"/>
        </w:rPr>
      </w:pPr>
      <w:r w:rsidRPr="00F43241">
        <w:rPr>
          <w:rFonts w:ascii="Times New Roman" w:hAnsi="Times New Roman" w:cs="Times New Roman"/>
        </w:rPr>
        <w:t>A comprehensive staff training program for operations personnel and personnel directly responsible for safety that includes the completion of a safety training program and continuing safety education and training.</w:t>
      </w:r>
    </w:p>
    <w:p w:rsidR="00F32F6B" w:rsidRDefault="00F32F6B" w:rsidP="00F32F6B">
      <w:pPr>
        <w:pStyle w:val="NoSpacing"/>
        <w:rPr>
          <w:rFonts w:ascii="Times New Roman" w:hAnsi="Times New Roman" w:cs="Times New Roman"/>
        </w:rPr>
      </w:pPr>
    </w:p>
    <w:p w:rsidR="00F32F6B" w:rsidRDefault="00F32F6B" w:rsidP="00F32F6B">
      <w:pPr>
        <w:tabs>
          <w:tab w:val="left" w:pos="360"/>
          <w:tab w:val="left" w:pos="1440"/>
        </w:tabs>
        <w:spacing w:after="0" w:line="240" w:lineRule="auto"/>
        <w:ind w:left="360"/>
        <w:contextualSpacing/>
        <w:rPr>
          <w:rFonts w:ascii="Times New Roman" w:eastAsia="Calibri" w:hAnsi="Times New Roman" w:cs="Times New Roman"/>
        </w:rPr>
      </w:pPr>
      <w:r w:rsidRPr="00B65FAC">
        <w:rPr>
          <w:rFonts w:ascii="Times New Roman" w:eastAsia="Calibri" w:hAnsi="Times New Roman" w:cs="Times New Roman"/>
        </w:rPr>
        <w:t>FTA is proposing to implement these statutory requirements through a new Part 673 to Title 49 of the Code of Federal Regulations.  Pursuant to FTA’s proposed 49 C.F.R</w:t>
      </w:r>
      <w:r w:rsidRPr="007054AA">
        <w:rPr>
          <w:rFonts w:ascii="Times New Roman" w:eastAsia="Calibri" w:hAnsi="Times New Roman" w:cs="Times New Roman"/>
        </w:rPr>
        <w:t>. § 673</w:t>
      </w:r>
      <w:r w:rsidRPr="00B65FAC">
        <w:rPr>
          <w:rFonts w:ascii="Times New Roman" w:eastAsia="Calibri" w:hAnsi="Times New Roman" w:cs="Times New Roman"/>
        </w:rPr>
        <w:t xml:space="preserve">.11, a transit agency would be required to, within one calendar year after publication of the final rule, establish a Public Transportation Agency Safety Plan that meets the requirements of </w:t>
      </w:r>
      <w:r>
        <w:rPr>
          <w:rFonts w:ascii="Times New Roman" w:eastAsia="Calibri" w:hAnsi="Times New Roman" w:cs="Times New Roman"/>
        </w:rPr>
        <w:t>P</w:t>
      </w:r>
      <w:r w:rsidRPr="00B65FAC">
        <w:rPr>
          <w:rFonts w:ascii="Times New Roman" w:eastAsia="Calibri" w:hAnsi="Times New Roman" w:cs="Times New Roman"/>
        </w:rPr>
        <w:t xml:space="preserve">art </w:t>
      </w:r>
      <w:r>
        <w:rPr>
          <w:rFonts w:ascii="Times New Roman" w:eastAsia="Calibri" w:hAnsi="Times New Roman" w:cs="Times New Roman"/>
        </w:rPr>
        <w:t xml:space="preserve">673 </w:t>
      </w:r>
      <w:r w:rsidRPr="00B65FAC">
        <w:rPr>
          <w:rFonts w:ascii="Times New Roman" w:eastAsia="Calibri" w:hAnsi="Times New Roman" w:cs="Times New Roman"/>
        </w:rPr>
        <w:t xml:space="preserve">and, </w:t>
      </w:r>
      <w:r>
        <w:rPr>
          <w:rFonts w:ascii="Times New Roman" w:eastAsia="Calibri" w:hAnsi="Times New Roman" w:cs="Times New Roman"/>
        </w:rPr>
        <w:t xml:space="preserve">which </w:t>
      </w:r>
      <w:r w:rsidRPr="00B65FAC">
        <w:rPr>
          <w:rFonts w:ascii="Times New Roman" w:eastAsia="Calibri" w:hAnsi="Times New Roman" w:cs="Times New Roman"/>
        </w:rPr>
        <w:t xml:space="preserve">at a minimum, </w:t>
      </w:r>
      <w:r>
        <w:rPr>
          <w:rFonts w:ascii="Times New Roman" w:eastAsia="Calibri" w:hAnsi="Times New Roman" w:cs="Times New Roman"/>
        </w:rPr>
        <w:t xml:space="preserve">would </w:t>
      </w:r>
      <w:r w:rsidRPr="00B65FAC">
        <w:rPr>
          <w:rFonts w:ascii="Times New Roman" w:eastAsia="Calibri" w:hAnsi="Times New Roman" w:cs="Times New Roman"/>
        </w:rPr>
        <w:t>consist of the following elements:</w:t>
      </w:r>
    </w:p>
    <w:p w:rsidR="00F32F6B" w:rsidRPr="00B65FAC" w:rsidRDefault="00F32F6B" w:rsidP="00F32F6B">
      <w:pPr>
        <w:tabs>
          <w:tab w:val="left" w:pos="1440"/>
        </w:tabs>
        <w:spacing w:after="0" w:line="240" w:lineRule="auto"/>
        <w:contextualSpacing/>
        <w:rPr>
          <w:rFonts w:ascii="Times New Roman" w:eastAsia="Calibri" w:hAnsi="Times New Roman" w:cs="Times New Roman"/>
        </w:rPr>
      </w:pPr>
    </w:p>
    <w:p w:rsidR="00F32F6B" w:rsidRDefault="00F32F6B" w:rsidP="00F32F6B">
      <w:pPr>
        <w:pStyle w:val="ListParagraph"/>
        <w:numPr>
          <w:ilvl w:val="0"/>
          <w:numId w:val="30"/>
        </w:numPr>
        <w:tabs>
          <w:tab w:val="left" w:pos="1080"/>
        </w:tabs>
        <w:spacing w:after="0" w:line="240" w:lineRule="auto"/>
        <w:ind w:left="1080"/>
        <w:rPr>
          <w:rFonts w:ascii="Times New Roman" w:eastAsia="Calibri" w:hAnsi="Times New Roman" w:cs="Times New Roman"/>
        </w:rPr>
      </w:pPr>
      <w:r w:rsidRPr="00B65FAC">
        <w:rPr>
          <w:rFonts w:ascii="Times New Roman" w:eastAsia="Calibri" w:hAnsi="Times New Roman" w:cs="Times New Roman"/>
        </w:rPr>
        <w:t xml:space="preserve">The Public Transportation Agency Safety Plan, and subsequent updates, </w:t>
      </w:r>
      <w:r>
        <w:rPr>
          <w:rFonts w:ascii="Times New Roman" w:eastAsia="Calibri" w:hAnsi="Times New Roman" w:cs="Times New Roman"/>
        </w:rPr>
        <w:t>must</w:t>
      </w:r>
      <w:r w:rsidRPr="00B65FAC">
        <w:rPr>
          <w:rFonts w:ascii="Times New Roman" w:eastAsia="Calibri" w:hAnsi="Times New Roman" w:cs="Times New Roman"/>
        </w:rPr>
        <w:t xml:space="preserve"> be signed by the Accountable Executive and approved by the agency’s Board of Directors, or an entity equivalent to a Board of Directors;</w:t>
      </w:r>
    </w:p>
    <w:p w:rsidR="00780CB3" w:rsidRPr="00B65FAC" w:rsidRDefault="00780CB3" w:rsidP="00780CB3">
      <w:pPr>
        <w:pStyle w:val="ListParagraph"/>
        <w:tabs>
          <w:tab w:val="left" w:pos="1080"/>
        </w:tabs>
        <w:spacing w:after="0" w:line="240" w:lineRule="auto"/>
        <w:ind w:left="1080"/>
        <w:rPr>
          <w:rFonts w:ascii="Times New Roman" w:eastAsia="Calibri" w:hAnsi="Times New Roman" w:cs="Times New Roman"/>
        </w:rPr>
      </w:pPr>
    </w:p>
    <w:p w:rsidR="00F32F6B" w:rsidRDefault="00F32F6B" w:rsidP="00F32F6B">
      <w:pPr>
        <w:pStyle w:val="ListParagraph"/>
        <w:numPr>
          <w:ilvl w:val="0"/>
          <w:numId w:val="29"/>
        </w:numPr>
        <w:tabs>
          <w:tab w:val="left" w:pos="1080"/>
        </w:tabs>
        <w:spacing w:after="0" w:line="240" w:lineRule="auto"/>
        <w:ind w:left="1080"/>
        <w:rPr>
          <w:rFonts w:ascii="Times New Roman" w:eastAsia="Calibri" w:hAnsi="Times New Roman" w:cs="Times New Roman"/>
        </w:rPr>
      </w:pPr>
      <w:r w:rsidRPr="00B65FAC">
        <w:rPr>
          <w:rFonts w:ascii="Times New Roman" w:eastAsia="Calibri" w:hAnsi="Times New Roman" w:cs="Times New Roman"/>
        </w:rPr>
        <w:t xml:space="preserve">The Public Transportation Agency Safety Plan </w:t>
      </w:r>
      <w:r>
        <w:rPr>
          <w:rFonts w:ascii="Times New Roman" w:eastAsia="Calibri" w:hAnsi="Times New Roman" w:cs="Times New Roman"/>
        </w:rPr>
        <w:t>must</w:t>
      </w:r>
      <w:r w:rsidRPr="00B65FAC">
        <w:rPr>
          <w:rFonts w:ascii="Times New Roman" w:eastAsia="Calibri" w:hAnsi="Times New Roman" w:cs="Times New Roman"/>
        </w:rPr>
        <w:t xml:space="preserve"> document the processes and activities related to SMS implementation</w:t>
      </w:r>
      <w:r>
        <w:rPr>
          <w:rFonts w:ascii="Times New Roman" w:eastAsia="Calibri" w:hAnsi="Times New Roman" w:cs="Times New Roman"/>
        </w:rPr>
        <w:t xml:space="preserve"> and include the four pillars of SMS:  (1) Safety Management Policy; (2) Safety Risk Management; (3) Safety Assurance, and (4) Safety Promotion</w:t>
      </w:r>
      <w:r w:rsidRPr="00B65FAC">
        <w:rPr>
          <w:rFonts w:ascii="Times New Roman" w:eastAsia="Calibri" w:hAnsi="Times New Roman" w:cs="Times New Roman"/>
        </w:rPr>
        <w:t>;</w:t>
      </w:r>
    </w:p>
    <w:p w:rsidR="00780CB3" w:rsidRPr="00B65FAC" w:rsidRDefault="00780CB3" w:rsidP="00780CB3">
      <w:pPr>
        <w:pStyle w:val="ListParagraph"/>
        <w:tabs>
          <w:tab w:val="left" w:pos="1080"/>
        </w:tabs>
        <w:spacing w:after="0" w:line="240" w:lineRule="auto"/>
        <w:ind w:left="1080"/>
        <w:rPr>
          <w:rFonts w:ascii="Times New Roman" w:eastAsia="Calibri" w:hAnsi="Times New Roman" w:cs="Times New Roman"/>
        </w:rPr>
      </w:pPr>
    </w:p>
    <w:p w:rsidR="00F32F6B" w:rsidRDefault="00F32F6B" w:rsidP="00F32F6B">
      <w:pPr>
        <w:pStyle w:val="ListParagraph"/>
        <w:numPr>
          <w:ilvl w:val="0"/>
          <w:numId w:val="29"/>
        </w:numPr>
        <w:tabs>
          <w:tab w:val="left" w:pos="1080"/>
        </w:tabs>
        <w:spacing w:after="0" w:line="240" w:lineRule="auto"/>
        <w:ind w:left="1080"/>
        <w:rPr>
          <w:rFonts w:ascii="Times New Roman" w:eastAsia="Calibri" w:hAnsi="Times New Roman" w:cs="Times New Roman"/>
        </w:rPr>
      </w:pPr>
      <w:r w:rsidRPr="00B65FAC">
        <w:rPr>
          <w:rFonts w:ascii="Times New Roman" w:eastAsia="Calibri" w:hAnsi="Times New Roman" w:cs="Times New Roman"/>
        </w:rPr>
        <w:t xml:space="preserve">The Public Transportation Agency Safety Plan </w:t>
      </w:r>
      <w:r>
        <w:rPr>
          <w:rFonts w:ascii="Times New Roman" w:eastAsia="Calibri" w:hAnsi="Times New Roman" w:cs="Times New Roman"/>
        </w:rPr>
        <w:t xml:space="preserve">must </w:t>
      </w:r>
      <w:r w:rsidRPr="00B65FAC">
        <w:rPr>
          <w:rFonts w:ascii="Times New Roman" w:eastAsia="Calibri" w:hAnsi="Times New Roman" w:cs="Times New Roman"/>
        </w:rPr>
        <w:t>include performance targets based on the safety performance criteria established under the National Public Transportation Safety Plan, and the state of good repair standards established in the regulations that implement the National Transit Asset Management System and are included in the National Public Transportation Safety Plan;</w:t>
      </w:r>
    </w:p>
    <w:p w:rsidR="00780CB3" w:rsidRPr="00780CB3" w:rsidRDefault="00780CB3" w:rsidP="00780CB3">
      <w:pPr>
        <w:tabs>
          <w:tab w:val="left" w:pos="1080"/>
        </w:tabs>
        <w:spacing w:after="0" w:line="240" w:lineRule="auto"/>
        <w:rPr>
          <w:rFonts w:ascii="Times New Roman" w:eastAsia="Calibri" w:hAnsi="Times New Roman" w:cs="Times New Roman"/>
        </w:rPr>
      </w:pPr>
    </w:p>
    <w:p w:rsidR="00F32F6B" w:rsidRDefault="00F32F6B" w:rsidP="00F32F6B">
      <w:pPr>
        <w:pStyle w:val="ListParagraph"/>
        <w:numPr>
          <w:ilvl w:val="0"/>
          <w:numId w:val="29"/>
        </w:numPr>
        <w:tabs>
          <w:tab w:val="left" w:pos="1080"/>
        </w:tabs>
        <w:spacing w:after="0" w:line="240" w:lineRule="auto"/>
        <w:ind w:left="1080"/>
        <w:rPr>
          <w:rFonts w:ascii="Times New Roman" w:eastAsia="Calibri" w:hAnsi="Times New Roman" w:cs="Times New Roman"/>
        </w:rPr>
      </w:pPr>
      <w:r w:rsidRPr="00B65FAC">
        <w:rPr>
          <w:rFonts w:ascii="Times New Roman" w:eastAsia="Calibri" w:hAnsi="Times New Roman" w:cs="Times New Roman"/>
        </w:rPr>
        <w:t xml:space="preserve">The Public Transportation Agency Safety Plan </w:t>
      </w:r>
      <w:r>
        <w:rPr>
          <w:rFonts w:ascii="Times New Roman" w:eastAsia="Calibri" w:hAnsi="Times New Roman" w:cs="Times New Roman"/>
        </w:rPr>
        <w:t xml:space="preserve">must </w:t>
      </w:r>
      <w:r w:rsidRPr="00B65FAC">
        <w:rPr>
          <w:rFonts w:ascii="Times New Roman" w:eastAsia="Calibri" w:hAnsi="Times New Roman" w:cs="Times New Roman"/>
        </w:rPr>
        <w:t>address all applicable requirements and standards as set forth in FTA’s Public Transportation Safety Program and the National Public Transportation Safety Plan;</w:t>
      </w:r>
    </w:p>
    <w:p w:rsidR="00780CB3" w:rsidRPr="00780CB3" w:rsidRDefault="00780CB3" w:rsidP="00780CB3">
      <w:pPr>
        <w:tabs>
          <w:tab w:val="left" w:pos="1080"/>
        </w:tabs>
        <w:spacing w:after="0" w:line="240" w:lineRule="auto"/>
        <w:rPr>
          <w:rFonts w:ascii="Times New Roman" w:eastAsia="Calibri" w:hAnsi="Times New Roman" w:cs="Times New Roman"/>
        </w:rPr>
      </w:pPr>
    </w:p>
    <w:p w:rsidR="00F32F6B" w:rsidRDefault="00F32F6B" w:rsidP="00F32F6B">
      <w:pPr>
        <w:pStyle w:val="ListParagraph"/>
        <w:numPr>
          <w:ilvl w:val="0"/>
          <w:numId w:val="29"/>
        </w:numPr>
        <w:tabs>
          <w:tab w:val="left" w:pos="1080"/>
        </w:tabs>
        <w:spacing w:after="0" w:line="240" w:lineRule="auto"/>
        <w:ind w:left="1080"/>
        <w:rPr>
          <w:rFonts w:ascii="Times New Roman" w:eastAsia="Calibri" w:hAnsi="Times New Roman" w:cs="Times New Roman"/>
        </w:rPr>
      </w:pPr>
      <w:r w:rsidRPr="00B65FAC">
        <w:rPr>
          <w:rFonts w:ascii="Times New Roman" w:eastAsia="Calibri" w:hAnsi="Times New Roman" w:cs="Times New Roman"/>
        </w:rPr>
        <w:t xml:space="preserve">Each transit agency </w:t>
      </w:r>
      <w:r>
        <w:rPr>
          <w:rFonts w:ascii="Times New Roman" w:eastAsia="Calibri" w:hAnsi="Times New Roman" w:cs="Times New Roman"/>
        </w:rPr>
        <w:t xml:space="preserve">must </w:t>
      </w:r>
      <w:r w:rsidRPr="00B65FAC">
        <w:rPr>
          <w:rFonts w:ascii="Times New Roman" w:eastAsia="Calibri" w:hAnsi="Times New Roman" w:cs="Times New Roman"/>
        </w:rPr>
        <w:t>establish a process and timeline for conducting an annual review and update of the Public Transportation Agency Safety Plan; and</w:t>
      </w:r>
    </w:p>
    <w:p w:rsidR="00780CB3" w:rsidRPr="00780CB3" w:rsidRDefault="00780CB3" w:rsidP="00780CB3">
      <w:pPr>
        <w:tabs>
          <w:tab w:val="left" w:pos="1080"/>
        </w:tabs>
        <w:spacing w:after="0" w:line="240" w:lineRule="auto"/>
        <w:rPr>
          <w:rFonts w:ascii="Times New Roman" w:eastAsia="Calibri" w:hAnsi="Times New Roman" w:cs="Times New Roman"/>
        </w:rPr>
      </w:pPr>
    </w:p>
    <w:p w:rsidR="00F32F6B" w:rsidRPr="00B65FAC" w:rsidRDefault="00F32F6B" w:rsidP="00F32F6B">
      <w:pPr>
        <w:pStyle w:val="ListParagraph"/>
        <w:numPr>
          <w:ilvl w:val="0"/>
          <w:numId w:val="29"/>
        </w:numPr>
        <w:tabs>
          <w:tab w:val="left" w:pos="1080"/>
        </w:tabs>
        <w:spacing w:after="0" w:line="240" w:lineRule="auto"/>
        <w:ind w:left="1080"/>
        <w:rPr>
          <w:rFonts w:ascii="Times New Roman" w:eastAsia="Calibri" w:hAnsi="Times New Roman" w:cs="Times New Roman"/>
        </w:rPr>
      </w:pPr>
      <w:r w:rsidRPr="00B65FAC">
        <w:rPr>
          <w:rFonts w:ascii="Times New Roman" w:eastAsia="Calibri" w:hAnsi="Times New Roman" w:cs="Times New Roman"/>
        </w:rPr>
        <w:t xml:space="preserve">A rail transit agency </w:t>
      </w:r>
      <w:r>
        <w:rPr>
          <w:rFonts w:ascii="Times New Roman" w:eastAsia="Calibri" w:hAnsi="Times New Roman" w:cs="Times New Roman"/>
        </w:rPr>
        <w:t xml:space="preserve">must </w:t>
      </w:r>
      <w:r w:rsidRPr="00B65FAC">
        <w:rPr>
          <w:rFonts w:ascii="Times New Roman" w:eastAsia="Calibri" w:hAnsi="Times New Roman" w:cs="Times New Roman"/>
        </w:rPr>
        <w:t>include in its Public Transportation Agency Safety Plan an emergency preparedness and response plan or procedures that addresses, at a minimum, the assignment of employee responsibilities during an emergency; and coordination with Federal, State, regional, and local officials with roles and responsibilities for emergency preparedness and response in the transit agency’s service area.</w:t>
      </w:r>
    </w:p>
    <w:p w:rsidR="00F32F6B" w:rsidRPr="00F43241" w:rsidRDefault="00F32F6B" w:rsidP="00F32F6B">
      <w:pPr>
        <w:pStyle w:val="NoSpacing"/>
        <w:rPr>
          <w:rFonts w:ascii="Times New Roman" w:hAnsi="Times New Roman" w:cs="Times New Roman"/>
        </w:rPr>
      </w:pPr>
    </w:p>
    <w:p w:rsidR="00D30416" w:rsidRDefault="00D30416" w:rsidP="006C6BD7">
      <w:pPr>
        <w:pStyle w:val="NoSpacing"/>
        <w:ind w:left="360"/>
        <w:rPr>
          <w:rFonts w:ascii="Times New Roman" w:hAnsi="Times New Roman" w:cs="Times New Roman"/>
        </w:rPr>
      </w:pPr>
    </w:p>
    <w:p w:rsidR="00D30416" w:rsidRDefault="00D30416" w:rsidP="006C6BD7">
      <w:pPr>
        <w:pStyle w:val="NoSpacing"/>
        <w:ind w:left="360"/>
        <w:rPr>
          <w:rFonts w:ascii="Times New Roman" w:hAnsi="Times New Roman" w:cs="Times New Roman"/>
        </w:rPr>
      </w:pPr>
    </w:p>
    <w:p w:rsidR="00F32F6B" w:rsidRPr="00A10AC3" w:rsidRDefault="00F32F6B" w:rsidP="006C6BD7">
      <w:pPr>
        <w:pStyle w:val="NoSpacing"/>
        <w:ind w:left="360"/>
        <w:rPr>
          <w:rFonts w:ascii="Times New Roman" w:hAnsi="Times New Roman" w:cs="Times New Roman"/>
        </w:rPr>
      </w:pPr>
      <w:r>
        <w:rPr>
          <w:rFonts w:ascii="Times New Roman" w:hAnsi="Times New Roman" w:cs="Times New Roman"/>
        </w:rPr>
        <w:lastRenderedPageBreak/>
        <w:t>As noted above, p</w:t>
      </w:r>
      <w:r w:rsidRPr="005B7453">
        <w:rPr>
          <w:rFonts w:ascii="Times New Roman" w:hAnsi="Times New Roman" w:cs="Times New Roman"/>
        </w:rPr>
        <w:t xml:space="preserve">ursuant to </w:t>
      </w:r>
      <w:r>
        <w:rPr>
          <w:rFonts w:ascii="Times New Roman" w:hAnsi="Times New Roman" w:cs="Times New Roman"/>
        </w:rPr>
        <w:t xml:space="preserve">the </w:t>
      </w:r>
      <w:r w:rsidRPr="005B7453">
        <w:rPr>
          <w:rFonts w:ascii="Times New Roman" w:hAnsi="Times New Roman" w:cs="Times New Roman"/>
        </w:rPr>
        <w:t>SMS</w:t>
      </w:r>
      <w:r>
        <w:rPr>
          <w:rFonts w:ascii="Times New Roman" w:hAnsi="Times New Roman" w:cs="Times New Roman"/>
        </w:rPr>
        <w:t xml:space="preserve"> approach that FTA has adopted</w:t>
      </w:r>
      <w:r w:rsidRPr="005B7453">
        <w:rPr>
          <w:rFonts w:ascii="Times New Roman" w:hAnsi="Times New Roman" w:cs="Times New Roman"/>
        </w:rPr>
        <w:t xml:space="preserve">, </w:t>
      </w:r>
      <w:r>
        <w:rPr>
          <w:rFonts w:ascii="Times New Roman" w:hAnsi="Times New Roman" w:cs="Times New Roman"/>
        </w:rPr>
        <w:t>e</w:t>
      </w:r>
      <w:r w:rsidRPr="00A10AC3">
        <w:rPr>
          <w:rFonts w:ascii="Times New Roman" w:hAnsi="Times New Roman" w:cs="Times New Roman"/>
        </w:rPr>
        <w:t xml:space="preserve">ach </w:t>
      </w:r>
      <w:r>
        <w:rPr>
          <w:rFonts w:ascii="Times New Roman" w:hAnsi="Times New Roman" w:cs="Times New Roman"/>
        </w:rPr>
        <w:t xml:space="preserve">transit </w:t>
      </w:r>
      <w:r w:rsidRPr="00A10AC3">
        <w:rPr>
          <w:rFonts w:ascii="Times New Roman" w:hAnsi="Times New Roman" w:cs="Times New Roman"/>
        </w:rPr>
        <w:t xml:space="preserve">agency’s Public Transportation Agency Safety Plan must </w:t>
      </w:r>
      <w:r>
        <w:rPr>
          <w:rFonts w:ascii="Times New Roman" w:hAnsi="Times New Roman" w:cs="Times New Roman"/>
        </w:rPr>
        <w:t xml:space="preserve">include the four pillars of SMS:  (1) </w:t>
      </w:r>
      <w:r>
        <w:rPr>
          <w:rFonts w:ascii="Times New Roman" w:eastAsia="Calibri" w:hAnsi="Times New Roman" w:cs="Times New Roman"/>
        </w:rPr>
        <w:t>Safety Management Policy; (2) Safety Risk Management; (3) Safety Assurance, and (4) Safety Promotion</w:t>
      </w:r>
      <w:r>
        <w:rPr>
          <w:rFonts w:ascii="Times New Roman" w:hAnsi="Times New Roman" w:cs="Times New Roman"/>
        </w:rPr>
        <w:t xml:space="preserve">.  Through Safety Management Policy, a transit agency must </w:t>
      </w:r>
      <w:r w:rsidRPr="00A10AC3">
        <w:rPr>
          <w:rFonts w:ascii="Times New Roman" w:hAnsi="Times New Roman" w:cs="Times New Roman"/>
        </w:rPr>
        <w:t xml:space="preserve">include a </w:t>
      </w:r>
      <w:r>
        <w:rPr>
          <w:rFonts w:ascii="Times New Roman" w:hAnsi="Times New Roman" w:cs="Times New Roman"/>
        </w:rPr>
        <w:t xml:space="preserve">safety </w:t>
      </w:r>
      <w:r w:rsidRPr="00A10AC3">
        <w:rPr>
          <w:rFonts w:ascii="Times New Roman" w:hAnsi="Times New Roman" w:cs="Times New Roman"/>
        </w:rPr>
        <w:t>policy statement that governs the adoption of SMS deployment and implementation.</w:t>
      </w:r>
    </w:p>
    <w:p w:rsidR="00E57346" w:rsidRPr="00F43241" w:rsidRDefault="00E57346" w:rsidP="001D5EB7">
      <w:pPr>
        <w:pStyle w:val="NoSpacing"/>
        <w:ind w:left="360"/>
        <w:rPr>
          <w:rFonts w:ascii="Times New Roman" w:hAnsi="Times New Roman" w:cs="Times New Roman"/>
        </w:rPr>
      </w:pPr>
    </w:p>
    <w:p w:rsidR="003607BE" w:rsidRPr="00F43241" w:rsidRDefault="00F32F6B" w:rsidP="006C6BD7">
      <w:pPr>
        <w:pStyle w:val="NoSpacing"/>
        <w:ind w:left="360"/>
        <w:rPr>
          <w:rFonts w:ascii="Times New Roman" w:hAnsi="Times New Roman" w:cs="Times New Roman"/>
        </w:rPr>
      </w:pPr>
      <w:r>
        <w:rPr>
          <w:rFonts w:ascii="Times New Roman" w:hAnsi="Times New Roman" w:cs="Times New Roman"/>
        </w:rPr>
        <w:t xml:space="preserve">A transit agency would be required to develop </w:t>
      </w:r>
      <w:r w:rsidR="003607BE" w:rsidRPr="00F43241">
        <w:rPr>
          <w:rFonts w:ascii="Times New Roman" w:hAnsi="Times New Roman" w:cs="Times New Roman"/>
        </w:rPr>
        <w:t>“methods for identifying and evaluating safety risks throughout all elements of the public transportation system”</w:t>
      </w:r>
      <w:r w:rsidR="00250690" w:rsidRPr="00F43241">
        <w:rPr>
          <w:rFonts w:ascii="Times New Roman" w:hAnsi="Times New Roman" w:cs="Times New Roman"/>
        </w:rPr>
        <w:t xml:space="preserve"> (49 U.S.C. </w:t>
      </w:r>
      <w:r w:rsidRPr="007054AA">
        <w:rPr>
          <w:rFonts w:ascii="Times New Roman" w:eastAsia="Calibri" w:hAnsi="Times New Roman" w:cs="Times New Roman"/>
        </w:rPr>
        <w:t>§</w:t>
      </w:r>
      <w:r>
        <w:rPr>
          <w:rFonts w:ascii="Times New Roman" w:eastAsia="Calibri" w:hAnsi="Times New Roman" w:cs="Times New Roman"/>
        </w:rPr>
        <w:t xml:space="preserve"> </w:t>
      </w:r>
      <w:r w:rsidR="00250690" w:rsidRPr="00F43241">
        <w:rPr>
          <w:rFonts w:ascii="Times New Roman" w:hAnsi="Times New Roman" w:cs="Times New Roman"/>
        </w:rPr>
        <w:t>5329(d)(1)(B))</w:t>
      </w:r>
      <w:r w:rsidR="003607BE" w:rsidRPr="00F43241">
        <w:rPr>
          <w:rFonts w:ascii="Times New Roman" w:hAnsi="Times New Roman" w:cs="Times New Roman"/>
        </w:rPr>
        <w:t xml:space="preserve"> and “strategies to minimize the exposure of the public, personnel, and property to hazards and unsafe conditions”</w:t>
      </w:r>
      <w:r w:rsidR="00250690" w:rsidRPr="00F43241">
        <w:rPr>
          <w:rFonts w:ascii="Times New Roman" w:hAnsi="Times New Roman" w:cs="Times New Roman"/>
        </w:rPr>
        <w:t xml:space="preserve"> (49 U.S.C. </w:t>
      </w:r>
      <w:r w:rsidRPr="007054AA">
        <w:rPr>
          <w:rFonts w:ascii="Times New Roman" w:eastAsia="Calibri" w:hAnsi="Times New Roman" w:cs="Times New Roman"/>
        </w:rPr>
        <w:t>§</w:t>
      </w:r>
      <w:r>
        <w:rPr>
          <w:rFonts w:ascii="Times New Roman" w:eastAsia="Calibri" w:hAnsi="Times New Roman" w:cs="Times New Roman"/>
        </w:rPr>
        <w:t xml:space="preserve"> </w:t>
      </w:r>
      <w:r w:rsidR="00250690" w:rsidRPr="00F43241">
        <w:rPr>
          <w:rFonts w:ascii="Times New Roman" w:hAnsi="Times New Roman" w:cs="Times New Roman"/>
        </w:rPr>
        <w:t>5329(d)(1)(C).</w:t>
      </w:r>
      <w:r w:rsidR="003607BE" w:rsidRPr="00F43241">
        <w:rPr>
          <w:rFonts w:ascii="Times New Roman" w:hAnsi="Times New Roman" w:cs="Times New Roman"/>
        </w:rPr>
        <w:t xml:space="preserve">  Each of these requirements is consistent with the second component of SMS</w:t>
      </w:r>
      <w:r w:rsidR="005A3E9C" w:rsidRPr="00F43241">
        <w:rPr>
          <w:rFonts w:ascii="Times New Roman" w:hAnsi="Times New Roman" w:cs="Times New Roman"/>
        </w:rPr>
        <w:t>—Safety Risk Management—</w:t>
      </w:r>
      <w:r w:rsidR="003607BE" w:rsidRPr="00F43241">
        <w:rPr>
          <w:rFonts w:ascii="Times New Roman" w:hAnsi="Times New Roman" w:cs="Times New Roman"/>
        </w:rPr>
        <w:t>which requires the development of processes and activities to help the organization better identify hazards associated with its operational systems.  Once identified, a transit agency would evaluate the safety risk</w:t>
      </w:r>
      <w:r w:rsidR="00250690" w:rsidRPr="00F43241">
        <w:rPr>
          <w:rFonts w:ascii="Times New Roman" w:hAnsi="Times New Roman" w:cs="Times New Roman"/>
        </w:rPr>
        <w:t>s</w:t>
      </w:r>
      <w:r w:rsidR="00E57346" w:rsidRPr="00F43241">
        <w:rPr>
          <w:rFonts w:ascii="Times New Roman" w:hAnsi="Times New Roman" w:cs="Times New Roman"/>
        </w:rPr>
        <w:t xml:space="preserve"> associated</w:t>
      </w:r>
      <w:r w:rsidR="003607BE" w:rsidRPr="00F43241">
        <w:rPr>
          <w:rFonts w:ascii="Times New Roman" w:hAnsi="Times New Roman" w:cs="Times New Roman"/>
        </w:rPr>
        <w:t xml:space="preserve"> with the potential consequences of these hazards, as well as institute mitigations</w:t>
      </w:r>
      <w:r w:rsidR="00E57346" w:rsidRPr="00F43241">
        <w:rPr>
          <w:rFonts w:ascii="Times New Roman" w:hAnsi="Times New Roman" w:cs="Times New Roman"/>
        </w:rPr>
        <w:t xml:space="preserve"> t</w:t>
      </w:r>
      <w:r w:rsidR="003607BE" w:rsidRPr="00F43241">
        <w:rPr>
          <w:rFonts w:ascii="Times New Roman" w:hAnsi="Times New Roman" w:cs="Times New Roman"/>
        </w:rPr>
        <w:t>o control the consequences or eliminate the safety</w:t>
      </w:r>
      <w:r w:rsidR="00250690" w:rsidRPr="00F43241">
        <w:rPr>
          <w:rFonts w:ascii="Times New Roman" w:hAnsi="Times New Roman" w:cs="Times New Roman"/>
        </w:rPr>
        <w:t xml:space="preserve"> </w:t>
      </w:r>
      <w:r w:rsidR="00A83077" w:rsidRPr="00F43241">
        <w:rPr>
          <w:rFonts w:ascii="Times New Roman" w:hAnsi="Times New Roman" w:cs="Times New Roman"/>
        </w:rPr>
        <w:t>risk</w:t>
      </w:r>
      <w:r w:rsidR="003607BE" w:rsidRPr="00F43241">
        <w:rPr>
          <w:rFonts w:ascii="Times New Roman" w:hAnsi="Times New Roman" w:cs="Times New Roman"/>
        </w:rPr>
        <w:t xml:space="preserve">.  </w:t>
      </w:r>
    </w:p>
    <w:p w:rsidR="001D5EB7" w:rsidRPr="00F43241" w:rsidRDefault="001D5EB7" w:rsidP="001D5EB7">
      <w:pPr>
        <w:pStyle w:val="NoSpacing"/>
        <w:ind w:left="360"/>
        <w:rPr>
          <w:rFonts w:ascii="Times New Roman" w:hAnsi="Times New Roman" w:cs="Times New Roman"/>
        </w:rPr>
      </w:pPr>
    </w:p>
    <w:p w:rsidR="003607BE" w:rsidRPr="00F43241" w:rsidRDefault="003607BE" w:rsidP="006C6BD7">
      <w:pPr>
        <w:pStyle w:val="NoSpacing"/>
        <w:ind w:left="360"/>
        <w:rPr>
          <w:rFonts w:ascii="Times New Roman" w:hAnsi="Times New Roman" w:cs="Times New Roman"/>
        </w:rPr>
      </w:pPr>
      <w:r w:rsidRPr="00F43241">
        <w:rPr>
          <w:rFonts w:ascii="Times New Roman" w:hAnsi="Times New Roman" w:cs="Times New Roman"/>
        </w:rPr>
        <w:t xml:space="preserve">The statutory requirements at 49 U.S.C. </w:t>
      </w:r>
      <w:r w:rsidR="00F32F6B" w:rsidRPr="007054AA">
        <w:rPr>
          <w:rFonts w:ascii="Times New Roman" w:eastAsia="Calibri" w:hAnsi="Times New Roman" w:cs="Times New Roman"/>
        </w:rPr>
        <w:t>§</w:t>
      </w:r>
      <w:r w:rsidR="00F32F6B">
        <w:rPr>
          <w:rFonts w:ascii="Times New Roman" w:eastAsia="Calibri" w:hAnsi="Times New Roman" w:cs="Times New Roman"/>
        </w:rPr>
        <w:t xml:space="preserve"> </w:t>
      </w:r>
      <w:r w:rsidRPr="00F43241">
        <w:rPr>
          <w:rFonts w:ascii="Times New Roman" w:hAnsi="Times New Roman" w:cs="Times New Roman"/>
        </w:rPr>
        <w:t xml:space="preserve">5329(d)(1)(B) and (C) also encompass the requirements of the third component of SMS—Safety Assurance.  Safety Assurance requires an organization to monitor the effectiveness of safety risk mitigations established under Safety Risk Management.  Safety Assurance also </w:t>
      </w:r>
      <w:r w:rsidR="00F32F6B">
        <w:rPr>
          <w:rFonts w:ascii="Times New Roman" w:hAnsi="Times New Roman" w:cs="Times New Roman"/>
        </w:rPr>
        <w:t xml:space="preserve">is </w:t>
      </w:r>
      <w:r w:rsidRPr="00F43241">
        <w:rPr>
          <w:rFonts w:ascii="Times New Roman" w:hAnsi="Times New Roman" w:cs="Times New Roman"/>
        </w:rPr>
        <w:t>designed to ensure that the organization meets or exceeds its safety objectives through the collection, analysis, and assessment of data about the organization’s performance.</w:t>
      </w:r>
    </w:p>
    <w:p w:rsidR="001D5EB7" w:rsidRPr="00F43241" w:rsidRDefault="001D5EB7" w:rsidP="001D5EB7">
      <w:pPr>
        <w:pStyle w:val="NoSpacing"/>
        <w:ind w:left="360"/>
        <w:rPr>
          <w:rFonts w:ascii="Times New Roman" w:hAnsi="Times New Roman" w:cs="Times New Roman"/>
        </w:rPr>
      </w:pPr>
    </w:p>
    <w:p w:rsidR="003607BE" w:rsidRPr="00F43241" w:rsidRDefault="003607BE" w:rsidP="006C6BD7">
      <w:pPr>
        <w:pStyle w:val="NoSpacing"/>
        <w:tabs>
          <w:tab w:val="left" w:pos="360"/>
        </w:tabs>
        <w:ind w:left="360"/>
        <w:rPr>
          <w:rFonts w:ascii="Times New Roman" w:hAnsi="Times New Roman" w:cs="Times New Roman"/>
        </w:rPr>
      </w:pPr>
      <w:r w:rsidRPr="00F43241">
        <w:rPr>
          <w:rFonts w:ascii="Times New Roman" w:hAnsi="Times New Roman" w:cs="Times New Roman"/>
        </w:rPr>
        <w:t xml:space="preserve">The fourth component of SMS—Safety Promotion—involves the training, awareness, and communication that support safety.  The training aspect of SMS is consistent with the statutory requirement </w:t>
      </w:r>
      <w:r w:rsidR="005B7453" w:rsidRPr="00F43241">
        <w:rPr>
          <w:rFonts w:ascii="Times New Roman" w:hAnsi="Times New Roman" w:cs="Times New Roman"/>
        </w:rPr>
        <w:t>(</w:t>
      </w:r>
      <w:r w:rsidR="00983537" w:rsidRPr="00F43241">
        <w:rPr>
          <w:rFonts w:ascii="Times New Roman" w:hAnsi="Times New Roman" w:cs="Times New Roman"/>
        </w:rPr>
        <w:t xml:space="preserve">49 U.S.C. </w:t>
      </w:r>
      <w:r w:rsidR="00F32F6B" w:rsidRPr="007054AA">
        <w:rPr>
          <w:rFonts w:ascii="Times New Roman" w:eastAsia="Calibri" w:hAnsi="Times New Roman" w:cs="Times New Roman"/>
        </w:rPr>
        <w:t>§</w:t>
      </w:r>
      <w:r w:rsidR="00F32F6B">
        <w:rPr>
          <w:rFonts w:ascii="Times New Roman" w:eastAsia="Calibri" w:hAnsi="Times New Roman" w:cs="Times New Roman"/>
        </w:rPr>
        <w:t xml:space="preserve"> </w:t>
      </w:r>
      <w:r w:rsidR="00983537" w:rsidRPr="00F43241">
        <w:rPr>
          <w:rFonts w:ascii="Times New Roman" w:hAnsi="Times New Roman" w:cs="Times New Roman"/>
        </w:rPr>
        <w:t>5329(d)(1)(G)</w:t>
      </w:r>
      <w:r w:rsidR="005B7453" w:rsidRPr="00F43241">
        <w:rPr>
          <w:rFonts w:ascii="Times New Roman" w:hAnsi="Times New Roman" w:cs="Times New Roman"/>
        </w:rPr>
        <w:t>)</w:t>
      </w:r>
      <w:r w:rsidR="00983537" w:rsidRPr="00F43241">
        <w:rPr>
          <w:rFonts w:ascii="Times New Roman" w:hAnsi="Times New Roman" w:cs="Times New Roman"/>
        </w:rPr>
        <w:t xml:space="preserve"> </w:t>
      </w:r>
      <w:r w:rsidRPr="00F43241">
        <w:rPr>
          <w:rFonts w:ascii="Times New Roman" w:hAnsi="Times New Roman" w:cs="Times New Roman"/>
        </w:rPr>
        <w:t xml:space="preserve">for a comprehensive staff training program for operations personnel and personnel directly responsible for safety.  </w:t>
      </w:r>
    </w:p>
    <w:p w:rsidR="005B7453" w:rsidRPr="00F43241" w:rsidRDefault="005B7453" w:rsidP="006C6BD7">
      <w:pPr>
        <w:pStyle w:val="NoSpacing"/>
        <w:tabs>
          <w:tab w:val="left" w:pos="360"/>
        </w:tabs>
        <w:ind w:left="360"/>
        <w:rPr>
          <w:rFonts w:ascii="Times New Roman" w:hAnsi="Times New Roman" w:cs="Times New Roman"/>
        </w:rPr>
      </w:pPr>
    </w:p>
    <w:p w:rsidR="005A3E9C" w:rsidRPr="00F43241" w:rsidRDefault="00A83077" w:rsidP="006C6BD7">
      <w:pPr>
        <w:pStyle w:val="NoSpacing"/>
        <w:tabs>
          <w:tab w:val="left" w:pos="360"/>
        </w:tabs>
        <w:ind w:left="360"/>
        <w:rPr>
          <w:rFonts w:ascii="Times New Roman" w:hAnsi="Times New Roman" w:cs="Times New Roman"/>
        </w:rPr>
      </w:pPr>
      <w:r w:rsidRPr="00F43241">
        <w:rPr>
          <w:rFonts w:ascii="Times New Roman" w:hAnsi="Times New Roman" w:cs="Times New Roman"/>
        </w:rPr>
        <w:t>Operators of public transportation systems</w:t>
      </w:r>
      <w:r w:rsidR="003607BE" w:rsidRPr="00F43241">
        <w:rPr>
          <w:rFonts w:ascii="Times New Roman" w:hAnsi="Times New Roman" w:cs="Times New Roman"/>
        </w:rPr>
        <w:t xml:space="preserve"> within the </w:t>
      </w:r>
      <w:r w:rsidRPr="00F43241">
        <w:rPr>
          <w:rFonts w:ascii="Times New Roman" w:hAnsi="Times New Roman" w:cs="Times New Roman"/>
        </w:rPr>
        <w:t>transit</w:t>
      </w:r>
      <w:r w:rsidR="003607BE" w:rsidRPr="00F43241">
        <w:rPr>
          <w:rFonts w:ascii="Times New Roman" w:hAnsi="Times New Roman" w:cs="Times New Roman"/>
        </w:rPr>
        <w:t xml:space="preserve"> industry can vary greatly based on size, complexity, and operating characteristics.  Transit agencies need safety processes, activities, and tools that scale to size, complexity, and uniqueness of the transit system.  SMS provides such an approach.  SMS is flexible, and can be scaled to the mode, size, and complexity of any transit operator, in any environment—urban, suburban, or rural.  </w:t>
      </w:r>
    </w:p>
    <w:p w:rsidR="005A3E9C" w:rsidRPr="00F43241" w:rsidRDefault="005A3E9C" w:rsidP="006C6BD7">
      <w:pPr>
        <w:pStyle w:val="NoSpacing"/>
        <w:tabs>
          <w:tab w:val="left" w:pos="360"/>
        </w:tabs>
        <w:ind w:left="360"/>
        <w:rPr>
          <w:rFonts w:ascii="Times New Roman" w:hAnsi="Times New Roman" w:cs="Times New Roman"/>
        </w:rPr>
      </w:pPr>
    </w:p>
    <w:p w:rsidR="003607BE" w:rsidRPr="00F43241" w:rsidRDefault="003607BE" w:rsidP="006C6BD7">
      <w:pPr>
        <w:pStyle w:val="NoSpacing"/>
        <w:tabs>
          <w:tab w:val="left" w:pos="360"/>
        </w:tabs>
        <w:ind w:left="360"/>
        <w:rPr>
          <w:rFonts w:ascii="Times New Roman" w:hAnsi="Times New Roman" w:cs="Times New Roman"/>
        </w:rPr>
      </w:pPr>
      <w:r w:rsidRPr="00F43241">
        <w:rPr>
          <w:rFonts w:ascii="Times New Roman" w:hAnsi="Times New Roman" w:cs="Times New Roman"/>
        </w:rPr>
        <w:t>The extent to which the transit agency’s SMS processes, activities, and tools are used and documented will vary from agency to agency.  For a small bus operation, SMS is going to be simple and straightforward.  For a larger transit agency with hundreds or thousands of employees and multiple modes, SMS is going to be more complex.</w:t>
      </w:r>
    </w:p>
    <w:p w:rsidR="005A3E9C" w:rsidRPr="00F43241" w:rsidRDefault="005A3E9C" w:rsidP="006C6BD7">
      <w:pPr>
        <w:pStyle w:val="NoSpacing"/>
        <w:tabs>
          <w:tab w:val="left" w:pos="360"/>
        </w:tabs>
        <w:ind w:left="360"/>
        <w:rPr>
          <w:rFonts w:ascii="Times New Roman" w:hAnsi="Times New Roman" w:cs="Times New Roman"/>
        </w:rPr>
      </w:pPr>
    </w:p>
    <w:p w:rsidR="003607BE" w:rsidRDefault="003607BE" w:rsidP="006C6BD7">
      <w:pPr>
        <w:pStyle w:val="NoSpacing"/>
        <w:tabs>
          <w:tab w:val="left" w:pos="360"/>
        </w:tabs>
        <w:ind w:left="360"/>
        <w:rPr>
          <w:rFonts w:ascii="Times New Roman" w:hAnsi="Times New Roman" w:cs="Times New Roman"/>
        </w:rPr>
      </w:pPr>
      <w:r w:rsidRPr="00F43241">
        <w:rPr>
          <w:rFonts w:ascii="Times New Roman" w:hAnsi="Times New Roman" w:cs="Times New Roman"/>
        </w:rPr>
        <w:t xml:space="preserve">SMS scales itself to reflect the size and complexity of the operation, but the fundamental accountability remains the same.  SMS establishes the accountabilities, processes and activities necessary to ensure that appropriate information rises to the highest levels of the organization to support decision-making </w:t>
      </w:r>
      <w:r w:rsidR="00674041" w:rsidRPr="00F43241">
        <w:rPr>
          <w:rFonts w:ascii="Times New Roman" w:hAnsi="Times New Roman" w:cs="Times New Roman"/>
        </w:rPr>
        <w:t>related to safety risk.  It is incumbent on each transit agency to</w:t>
      </w:r>
      <w:r w:rsidRPr="00F43241">
        <w:rPr>
          <w:rFonts w:ascii="Times New Roman" w:hAnsi="Times New Roman" w:cs="Times New Roman"/>
        </w:rPr>
        <w:t xml:space="preserve"> determine the level of detail necessary to identify and evaluate its own unique safety risks and target its resources to manage those safety risks.</w:t>
      </w:r>
    </w:p>
    <w:p w:rsidR="00780CB3" w:rsidRDefault="00780CB3" w:rsidP="006C6BD7">
      <w:pPr>
        <w:pStyle w:val="NoSpacing"/>
        <w:tabs>
          <w:tab w:val="left" w:pos="360"/>
        </w:tabs>
        <w:ind w:left="360"/>
        <w:rPr>
          <w:rFonts w:ascii="Times New Roman" w:hAnsi="Times New Roman" w:cs="Times New Roman"/>
        </w:rPr>
      </w:pPr>
    </w:p>
    <w:p w:rsidR="00780CB3" w:rsidRDefault="00780CB3" w:rsidP="006C6BD7">
      <w:pPr>
        <w:pStyle w:val="NoSpacing"/>
        <w:tabs>
          <w:tab w:val="left" w:pos="360"/>
        </w:tabs>
        <w:ind w:left="360"/>
        <w:rPr>
          <w:rFonts w:ascii="Times New Roman" w:hAnsi="Times New Roman" w:cs="Times New Roman"/>
        </w:rPr>
      </w:pPr>
    </w:p>
    <w:p w:rsidR="00780CB3" w:rsidRDefault="00780CB3" w:rsidP="006C6BD7">
      <w:pPr>
        <w:pStyle w:val="NoSpacing"/>
        <w:tabs>
          <w:tab w:val="left" w:pos="360"/>
        </w:tabs>
        <w:ind w:left="360"/>
        <w:rPr>
          <w:rFonts w:ascii="Times New Roman" w:hAnsi="Times New Roman" w:cs="Times New Roman"/>
        </w:rPr>
      </w:pPr>
    </w:p>
    <w:p w:rsidR="00780CB3" w:rsidRDefault="00780CB3" w:rsidP="006C6BD7">
      <w:pPr>
        <w:pStyle w:val="NoSpacing"/>
        <w:tabs>
          <w:tab w:val="left" w:pos="360"/>
        </w:tabs>
        <w:ind w:left="360"/>
        <w:rPr>
          <w:rFonts w:ascii="Times New Roman" w:hAnsi="Times New Roman" w:cs="Times New Roman"/>
        </w:rPr>
      </w:pPr>
    </w:p>
    <w:p w:rsidR="00780CB3" w:rsidRPr="00F43241" w:rsidRDefault="00780CB3" w:rsidP="006C6BD7">
      <w:pPr>
        <w:pStyle w:val="NoSpacing"/>
        <w:tabs>
          <w:tab w:val="left" w:pos="360"/>
        </w:tabs>
        <w:ind w:left="360"/>
        <w:rPr>
          <w:rFonts w:ascii="Times New Roman" w:hAnsi="Times New Roman" w:cs="Times New Roman"/>
        </w:rPr>
      </w:pPr>
    </w:p>
    <w:p w:rsidR="00FC338A" w:rsidRPr="00F43241" w:rsidRDefault="00FC338A" w:rsidP="001D5EB7">
      <w:pPr>
        <w:pStyle w:val="NoSpacing"/>
        <w:ind w:left="360"/>
        <w:rPr>
          <w:rFonts w:ascii="Times New Roman" w:hAnsi="Times New Roman" w:cs="Times New Roman"/>
        </w:rPr>
      </w:pPr>
    </w:p>
    <w:p w:rsidR="00FC338A" w:rsidRPr="00F43241" w:rsidRDefault="00DF66D9">
      <w:pPr>
        <w:pStyle w:val="ListParagraph"/>
        <w:numPr>
          <w:ilvl w:val="0"/>
          <w:numId w:val="2"/>
        </w:numPr>
        <w:rPr>
          <w:rFonts w:ascii="Times New Roman" w:hAnsi="Times New Roman" w:cs="Times New Roman"/>
          <w:b/>
        </w:rPr>
      </w:pPr>
      <w:r w:rsidRPr="00F43241">
        <w:rPr>
          <w:rFonts w:ascii="Times New Roman" w:hAnsi="Times New Roman" w:cs="Times New Roman"/>
          <w:b/>
        </w:rPr>
        <w:lastRenderedPageBreak/>
        <w:t>Purpose and Use of the Information</w:t>
      </w:r>
    </w:p>
    <w:p w:rsidR="004F0ACA" w:rsidRPr="00F43241" w:rsidRDefault="004F0ACA" w:rsidP="00FC4CB3">
      <w:pPr>
        <w:pStyle w:val="ListParagraph"/>
        <w:ind w:left="360"/>
        <w:rPr>
          <w:rFonts w:ascii="Times New Roman" w:hAnsi="Times New Roman" w:cs="Times New Roman"/>
        </w:rPr>
      </w:pPr>
    </w:p>
    <w:p w:rsidR="006C6BD7" w:rsidRDefault="006C6BD7" w:rsidP="006C6BD7">
      <w:pPr>
        <w:pStyle w:val="ListParagraph"/>
        <w:ind w:left="360"/>
        <w:rPr>
          <w:rFonts w:ascii="Times New Roman" w:hAnsi="Times New Roman" w:cs="Times New Roman"/>
        </w:rPr>
      </w:pPr>
      <w:r>
        <w:rPr>
          <w:rFonts w:ascii="Times New Roman" w:hAnsi="Times New Roman" w:cs="Times New Roman"/>
        </w:rPr>
        <w:t>T</w:t>
      </w:r>
      <w:r w:rsidRPr="00A10AC3">
        <w:rPr>
          <w:rFonts w:ascii="Times New Roman" w:hAnsi="Times New Roman" w:cs="Times New Roman"/>
        </w:rPr>
        <w:t xml:space="preserve">he </w:t>
      </w:r>
      <w:r>
        <w:rPr>
          <w:rFonts w:ascii="Times New Roman" w:hAnsi="Times New Roman" w:cs="Times New Roman"/>
        </w:rPr>
        <w:t xml:space="preserve">Public Transportation </w:t>
      </w:r>
      <w:r w:rsidRPr="00A10AC3">
        <w:rPr>
          <w:rFonts w:ascii="Times New Roman" w:hAnsi="Times New Roman" w:cs="Times New Roman"/>
        </w:rPr>
        <w:t>Agency Safety Plan</w:t>
      </w:r>
      <w:r>
        <w:rPr>
          <w:rFonts w:ascii="Times New Roman" w:hAnsi="Times New Roman" w:cs="Times New Roman"/>
        </w:rPr>
        <w:t xml:space="preserve"> will be </w:t>
      </w:r>
      <w:r w:rsidRPr="00A10AC3">
        <w:rPr>
          <w:rFonts w:ascii="Times New Roman" w:hAnsi="Times New Roman" w:cs="Times New Roman"/>
        </w:rPr>
        <w:t xml:space="preserve">the mechanism through which recipients demonstrate </w:t>
      </w:r>
      <w:r>
        <w:rPr>
          <w:rFonts w:ascii="Times New Roman" w:hAnsi="Times New Roman" w:cs="Times New Roman"/>
        </w:rPr>
        <w:t xml:space="preserve">that they have complied with the statutory requirements in 49 U.S.C. </w:t>
      </w:r>
      <w:r w:rsidRPr="007054AA">
        <w:rPr>
          <w:rFonts w:ascii="Times New Roman" w:eastAsia="Calibri" w:hAnsi="Times New Roman" w:cs="Times New Roman"/>
        </w:rPr>
        <w:t>§</w:t>
      </w:r>
      <w:r>
        <w:rPr>
          <w:rFonts w:ascii="Times New Roman" w:eastAsia="Calibri" w:hAnsi="Times New Roman" w:cs="Times New Roman"/>
        </w:rPr>
        <w:t xml:space="preserve"> </w:t>
      </w:r>
      <w:r>
        <w:rPr>
          <w:rFonts w:ascii="Times New Roman" w:hAnsi="Times New Roman" w:cs="Times New Roman"/>
        </w:rPr>
        <w:t>5329(d).</w:t>
      </w:r>
    </w:p>
    <w:p w:rsidR="00BC5E37" w:rsidRPr="00F43241" w:rsidRDefault="00BC5E37" w:rsidP="00BC5E37">
      <w:pPr>
        <w:pStyle w:val="ListParagraph"/>
        <w:ind w:left="360"/>
        <w:rPr>
          <w:rFonts w:ascii="Times New Roman" w:hAnsi="Times New Roman" w:cs="Times New Roman"/>
        </w:rPr>
      </w:pPr>
    </w:p>
    <w:p w:rsidR="00BC5E37" w:rsidRDefault="00BC5E37" w:rsidP="00BC5E37">
      <w:pPr>
        <w:pStyle w:val="ListParagraph"/>
        <w:ind w:left="360"/>
        <w:rPr>
          <w:rFonts w:ascii="Times New Roman" w:hAnsi="Times New Roman" w:cs="Times New Roman"/>
        </w:rPr>
      </w:pPr>
      <w:r w:rsidRPr="00F43241">
        <w:rPr>
          <w:rFonts w:ascii="Times New Roman" w:hAnsi="Times New Roman" w:cs="Times New Roman"/>
        </w:rPr>
        <w:t xml:space="preserve">While the plan specifies the activities that an agency and/or state must take, the information exchange between recipients and FTA consists of:  </w:t>
      </w:r>
    </w:p>
    <w:p w:rsidR="006C6BD7" w:rsidRDefault="006C6BD7" w:rsidP="00BC5E37">
      <w:pPr>
        <w:pStyle w:val="ListParagraph"/>
        <w:ind w:left="360"/>
        <w:rPr>
          <w:rFonts w:ascii="Times New Roman" w:hAnsi="Times New Roman" w:cs="Times New Roman"/>
        </w:rPr>
      </w:pPr>
    </w:p>
    <w:p w:rsidR="006C6BD7" w:rsidRDefault="006C6BD7" w:rsidP="006C6BD7">
      <w:pPr>
        <w:pStyle w:val="ListParagraph"/>
        <w:numPr>
          <w:ilvl w:val="0"/>
          <w:numId w:val="17"/>
        </w:numPr>
        <w:ind w:left="1440" w:hanging="720"/>
        <w:rPr>
          <w:rFonts w:ascii="Times New Roman" w:hAnsi="Times New Roman" w:cs="Times New Roman"/>
        </w:rPr>
      </w:pPr>
      <w:r w:rsidRPr="006C6BD7">
        <w:rPr>
          <w:rFonts w:ascii="Times New Roman" w:hAnsi="Times New Roman" w:cs="Times New Roman"/>
          <w:u w:val="single"/>
        </w:rPr>
        <w:t>Annual Certifications and Assurances</w:t>
      </w:r>
      <w:r w:rsidRPr="00BC5E37">
        <w:rPr>
          <w:rFonts w:ascii="Times New Roman" w:hAnsi="Times New Roman" w:cs="Times New Roman"/>
        </w:rPr>
        <w:t xml:space="preserve">.  </w:t>
      </w:r>
      <w:r>
        <w:rPr>
          <w:rFonts w:ascii="Times New Roman" w:hAnsi="Times New Roman" w:cs="Times New Roman"/>
        </w:rPr>
        <w:t xml:space="preserve">FTA proposes to require operators of public transportation systems and States to certify compliance with Part 673 through their annual submittal of their Certifications and Assurances to FTA.  These entities will </w:t>
      </w:r>
      <w:r w:rsidRPr="00BC5E37">
        <w:rPr>
          <w:rFonts w:ascii="Times New Roman" w:hAnsi="Times New Roman" w:cs="Times New Roman"/>
        </w:rPr>
        <w:t>transmit</w:t>
      </w:r>
      <w:r>
        <w:rPr>
          <w:rFonts w:ascii="Times New Roman" w:hAnsi="Times New Roman" w:cs="Times New Roman"/>
        </w:rPr>
        <w:t xml:space="preserve"> this information</w:t>
      </w:r>
      <w:r w:rsidRPr="00BC5E37">
        <w:rPr>
          <w:rFonts w:ascii="Times New Roman" w:hAnsi="Times New Roman" w:cs="Times New Roman"/>
        </w:rPr>
        <w:t xml:space="preserve"> </w:t>
      </w:r>
      <w:r>
        <w:rPr>
          <w:rFonts w:ascii="Times New Roman" w:hAnsi="Times New Roman" w:cs="Times New Roman"/>
        </w:rPr>
        <w:t>through the Certification and Assurances module in FTA’s</w:t>
      </w:r>
      <w:r w:rsidRPr="00BC5E37">
        <w:rPr>
          <w:rFonts w:ascii="Times New Roman" w:hAnsi="Times New Roman" w:cs="Times New Roman"/>
        </w:rPr>
        <w:t xml:space="preserve"> Transportation Electronic Data and Management System (TEAM)</w:t>
      </w:r>
      <w:r>
        <w:rPr>
          <w:rFonts w:ascii="Times New Roman" w:hAnsi="Times New Roman" w:cs="Times New Roman"/>
        </w:rPr>
        <w:t xml:space="preserve"> and later via the Transit Award Management System (TrAMS), which will replace TEAM in early 2016.</w:t>
      </w:r>
    </w:p>
    <w:p w:rsidR="00780CB3" w:rsidRPr="00BC5E37" w:rsidRDefault="00780CB3" w:rsidP="00780CB3">
      <w:pPr>
        <w:pStyle w:val="ListParagraph"/>
        <w:ind w:left="1440"/>
        <w:rPr>
          <w:rFonts w:ascii="Times New Roman" w:hAnsi="Times New Roman" w:cs="Times New Roman"/>
        </w:rPr>
      </w:pPr>
    </w:p>
    <w:p w:rsidR="00780CB3" w:rsidRDefault="006C6BD7" w:rsidP="00780CB3">
      <w:pPr>
        <w:pStyle w:val="ListParagraph"/>
        <w:numPr>
          <w:ilvl w:val="0"/>
          <w:numId w:val="17"/>
        </w:numPr>
        <w:ind w:left="1440" w:hanging="720"/>
        <w:rPr>
          <w:rFonts w:ascii="Times New Roman" w:hAnsi="Times New Roman" w:cs="Times New Roman"/>
        </w:rPr>
      </w:pPr>
      <w:r w:rsidRPr="006C6BD7">
        <w:rPr>
          <w:rFonts w:ascii="Times New Roman" w:hAnsi="Times New Roman" w:cs="Times New Roman"/>
          <w:u w:val="single"/>
        </w:rPr>
        <w:t>Triennial Review Process</w:t>
      </w:r>
      <w:r w:rsidRPr="00BC5E37">
        <w:rPr>
          <w:rFonts w:ascii="Times New Roman" w:hAnsi="Times New Roman" w:cs="Times New Roman"/>
        </w:rPr>
        <w:t xml:space="preserve">.  </w:t>
      </w:r>
      <w:r>
        <w:rPr>
          <w:rFonts w:ascii="Times New Roman" w:hAnsi="Times New Roman" w:cs="Times New Roman"/>
        </w:rPr>
        <w:t>FTA proposes to ensure compliance with this rule through its Triennial Review oversight process.  FTA proposes to incorporate q</w:t>
      </w:r>
      <w:r w:rsidRPr="00BC5E37">
        <w:rPr>
          <w:rFonts w:ascii="Times New Roman" w:hAnsi="Times New Roman" w:cs="Times New Roman"/>
        </w:rPr>
        <w:t xml:space="preserve">uestions </w:t>
      </w:r>
      <w:r>
        <w:rPr>
          <w:rFonts w:ascii="Times New Roman" w:hAnsi="Times New Roman" w:cs="Times New Roman"/>
        </w:rPr>
        <w:t xml:space="preserve">specific to the Public Transportation Agency Safety Plan rule </w:t>
      </w:r>
      <w:r w:rsidRPr="00BC5E37">
        <w:rPr>
          <w:rFonts w:ascii="Times New Roman" w:hAnsi="Times New Roman" w:cs="Times New Roman"/>
        </w:rPr>
        <w:t xml:space="preserve">into </w:t>
      </w:r>
      <w:r>
        <w:rPr>
          <w:rFonts w:ascii="Times New Roman" w:hAnsi="Times New Roman" w:cs="Times New Roman"/>
        </w:rPr>
        <w:t xml:space="preserve">FTA’s existing oversight </w:t>
      </w:r>
      <w:r w:rsidRPr="00BC5E37">
        <w:rPr>
          <w:rFonts w:ascii="Times New Roman" w:hAnsi="Times New Roman" w:cs="Times New Roman"/>
        </w:rPr>
        <w:t>questionnaire</w:t>
      </w:r>
      <w:r>
        <w:rPr>
          <w:rFonts w:ascii="Times New Roman" w:hAnsi="Times New Roman" w:cs="Times New Roman"/>
        </w:rPr>
        <w:t xml:space="preserve"> for transit agencies</w:t>
      </w:r>
      <w:r w:rsidRPr="00BC5E37">
        <w:rPr>
          <w:rFonts w:ascii="Times New Roman" w:hAnsi="Times New Roman" w:cs="Times New Roman"/>
        </w:rPr>
        <w:t xml:space="preserve"> to ascertain areas of compliance.</w:t>
      </w:r>
    </w:p>
    <w:p w:rsidR="00780CB3" w:rsidRPr="00780CB3" w:rsidRDefault="00780CB3" w:rsidP="00780CB3">
      <w:pPr>
        <w:pStyle w:val="ListParagraph"/>
        <w:spacing w:after="0" w:line="240" w:lineRule="auto"/>
        <w:rPr>
          <w:rFonts w:ascii="Times New Roman" w:hAnsi="Times New Roman" w:cs="Times New Roman"/>
        </w:rPr>
      </w:pPr>
    </w:p>
    <w:p w:rsidR="006C6BD7" w:rsidRPr="00BC5E37" w:rsidRDefault="006C6BD7" w:rsidP="006C6BD7">
      <w:pPr>
        <w:pStyle w:val="ListParagraph"/>
        <w:numPr>
          <w:ilvl w:val="0"/>
          <w:numId w:val="17"/>
        </w:numPr>
        <w:ind w:left="1440" w:hanging="720"/>
        <w:rPr>
          <w:rFonts w:ascii="Times New Roman" w:hAnsi="Times New Roman" w:cs="Times New Roman"/>
        </w:rPr>
      </w:pPr>
      <w:r w:rsidRPr="006C6BD7">
        <w:rPr>
          <w:rFonts w:ascii="Times New Roman" w:hAnsi="Times New Roman" w:cs="Times New Roman"/>
          <w:u w:val="single"/>
        </w:rPr>
        <w:t>State Management Review Process</w:t>
      </w:r>
      <w:r w:rsidRPr="00BC5E37">
        <w:rPr>
          <w:rFonts w:ascii="Times New Roman" w:hAnsi="Times New Roman" w:cs="Times New Roman"/>
        </w:rPr>
        <w:t xml:space="preserve">.  </w:t>
      </w:r>
      <w:r>
        <w:rPr>
          <w:rFonts w:ascii="Times New Roman" w:hAnsi="Times New Roman" w:cs="Times New Roman"/>
        </w:rPr>
        <w:t>FTA also proposes to ensure compliance with this rule through its triennial State Management Review oversight process.  FTA proposes to incorporate q</w:t>
      </w:r>
      <w:r w:rsidRPr="00BC5E37">
        <w:rPr>
          <w:rFonts w:ascii="Times New Roman" w:hAnsi="Times New Roman" w:cs="Times New Roman"/>
        </w:rPr>
        <w:t xml:space="preserve">uestions </w:t>
      </w:r>
      <w:r>
        <w:rPr>
          <w:rFonts w:ascii="Times New Roman" w:hAnsi="Times New Roman" w:cs="Times New Roman"/>
        </w:rPr>
        <w:t xml:space="preserve">specific to the Public Transportation Agency Safety Plan rule </w:t>
      </w:r>
      <w:r w:rsidRPr="00BC5E37">
        <w:rPr>
          <w:rFonts w:ascii="Times New Roman" w:hAnsi="Times New Roman" w:cs="Times New Roman"/>
        </w:rPr>
        <w:t xml:space="preserve">into </w:t>
      </w:r>
      <w:r>
        <w:rPr>
          <w:rFonts w:ascii="Times New Roman" w:hAnsi="Times New Roman" w:cs="Times New Roman"/>
        </w:rPr>
        <w:t xml:space="preserve">FTA’s existing oversight </w:t>
      </w:r>
      <w:r w:rsidRPr="00BC5E37">
        <w:rPr>
          <w:rFonts w:ascii="Times New Roman" w:hAnsi="Times New Roman" w:cs="Times New Roman"/>
        </w:rPr>
        <w:t xml:space="preserve">questionnaire </w:t>
      </w:r>
      <w:r>
        <w:rPr>
          <w:rFonts w:ascii="Times New Roman" w:hAnsi="Times New Roman" w:cs="Times New Roman"/>
        </w:rPr>
        <w:t xml:space="preserve">for States </w:t>
      </w:r>
      <w:r w:rsidRPr="00BC5E37">
        <w:rPr>
          <w:rFonts w:ascii="Times New Roman" w:hAnsi="Times New Roman" w:cs="Times New Roman"/>
        </w:rPr>
        <w:t>to ascertain areas of compliance.</w:t>
      </w:r>
    </w:p>
    <w:p w:rsidR="006C6BD7" w:rsidRDefault="006C6BD7" w:rsidP="00A934D1">
      <w:pPr>
        <w:spacing w:after="0" w:line="240" w:lineRule="auto"/>
        <w:ind w:left="360"/>
        <w:rPr>
          <w:rFonts w:ascii="Times New Roman" w:hAnsi="Times New Roman" w:cs="Times New Roman"/>
        </w:rPr>
      </w:pPr>
      <w:r w:rsidRPr="00BC5E37">
        <w:rPr>
          <w:rFonts w:ascii="Times New Roman" w:hAnsi="Times New Roman" w:cs="Times New Roman"/>
        </w:rPr>
        <w:t xml:space="preserve">The purpose and use of this information is to ensure that the specifications of the rule are carried out through a process of self-certification by </w:t>
      </w:r>
      <w:r>
        <w:rPr>
          <w:rFonts w:ascii="Times New Roman" w:hAnsi="Times New Roman" w:cs="Times New Roman"/>
        </w:rPr>
        <w:t>a S</w:t>
      </w:r>
      <w:r w:rsidRPr="00BC5E37">
        <w:rPr>
          <w:rFonts w:ascii="Times New Roman" w:hAnsi="Times New Roman" w:cs="Times New Roman"/>
        </w:rPr>
        <w:t xml:space="preserve">tate or </w:t>
      </w:r>
      <w:r>
        <w:rPr>
          <w:rFonts w:ascii="Times New Roman" w:hAnsi="Times New Roman" w:cs="Times New Roman"/>
        </w:rPr>
        <w:t xml:space="preserve">transit </w:t>
      </w:r>
      <w:r w:rsidRPr="00BC5E37">
        <w:rPr>
          <w:rFonts w:ascii="Times New Roman" w:hAnsi="Times New Roman" w:cs="Times New Roman"/>
        </w:rPr>
        <w:t>agency.</w:t>
      </w:r>
    </w:p>
    <w:p w:rsidR="00BC5E37" w:rsidRPr="00F43241" w:rsidRDefault="00BC5E37" w:rsidP="00BC5E37">
      <w:pPr>
        <w:pStyle w:val="NoSpacing"/>
        <w:ind w:left="1080"/>
        <w:rPr>
          <w:rFonts w:ascii="Times New Roman" w:hAnsi="Times New Roman" w:cs="Times New Roman"/>
        </w:rPr>
      </w:pPr>
    </w:p>
    <w:p w:rsidR="006C6BD7" w:rsidRDefault="006C6BD7" w:rsidP="006C6BD7">
      <w:pPr>
        <w:pStyle w:val="ListParagraph"/>
        <w:ind w:left="360"/>
        <w:rPr>
          <w:rFonts w:ascii="Times New Roman" w:hAnsi="Times New Roman" w:cs="Times New Roman"/>
        </w:rPr>
      </w:pPr>
      <w:r w:rsidRPr="00BC5E37">
        <w:rPr>
          <w:rFonts w:ascii="Times New Roman" w:hAnsi="Times New Roman" w:cs="Times New Roman"/>
        </w:rPr>
        <w:t>The SMS approach is the unifying concept undergirding this rule.  As such</w:t>
      </w:r>
      <w:r>
        <w:rPr>
          <w:rFonts w:ascii="Times New Roman" w:hAnsi="Times New Roman" w:cs="Times New Roman"/>
        </w:rPr>
        <w:t xml:space="preserve">, </w:t>
      </w:r>
      <w:r w:rsidRPr="00BC5E37">
        <w:rPr>
          <w:rFonts w:ascii="Times New Roman" w:hAnsi="Times New Roman" w:cs="Times New Roman"/>
        </w:rPr>
        <w:t xml:space="preserve">the </w:t>
      </w:r>
      <w:r>
        <w:rPr>
          <w:rFonts w:ascii="Times New Roman" w:hAnsi="Times New Roman" w:cs="Times New Roman"/>
        </w:rPr>
        <w:t>Public Transportation</w:t>
      </w:r>
      <w:r w:rsidRPr="00BC5E37">
        <w:rPr>
          <w:rFonts w:ascii="Times New Roman" w:hAnsi="Times New Roman" w:cs="Times New Roman"/>
        </w:rPr>
        <w:t xml:space="preserve"> Agency Safety Plan will reflect each transit agency’s ongoing processes related to </w:t>
      </w:r>
      <w:r>
        <w:rPr>
          <w:rFonts w:ascii="Times New Roman" w:hAnsi="Times New Roman" w:cs="Times New Roman"/>
        </w:rPr>
        <w:t xml:space="preserve">the following </w:t>
      </w:r>
      <w:r w:rsidRPr="00BC5E37">
        <w:rPr>
          <w:rFonts w:ascii="Times New Roman" w:hAnsi="Times New Roman" w:cs="Times New Roman"/>
        </w:rPr>
        <w:t>f</w:t>
      </w:r>
      <w:r>
        <w:rPr>
          <w:rFonts w:ascii="Times New Roman" w:hAnsi="Times New Roman" w:cs="Times New Roman"/>
        </w:rPr>
        <w:t>ive</w:t>
      </w:r>
      <w:r w:rsidRPr="00BC5E37">
        <w:rPr>
          <w:rFonts w:ascii="Times New Roman" w:hAnsi="Times New Roman" w:cs="Times New Roman"/>
        </w:rPr>
        <w:t xml:space="preserve"> </w:t>
      </w:r>
      <w:r>
        <w:rPr>
          <w:rFonts w:ascii="Times New Roman" w:hAnsi="Times New Roman" w:cs="Times New Roman"/>
        </w:rPr>
        <w:t>fundamental questions of SMS:</w:t>
      </w:r>
    </w:p>
    <w:p w:rsidR="006C6BD7" w:rsidRPr="006C6BD7" w:rsidRDefault="006C6BD7" w:rsidP="006C6BD7">
      <w:pPr>
        <w:numPr>
          <w:ilvl w:val="0"/>
          <w:numId w:val="31"/>
        </w:numPr>
        <w:ind w:left="1440" w:hanging="720"/>
        <w:contextualSpacing/>
        <w:rPr>
          <w:rFonts w:ascii="Times New Roman" w:hAnsi="Times New Roman" w:cs="Times New Roman"/>
        </w:rPr>
      </w:pPr>
      <w:r w:rsidRPr="006C6BD7">
        <w:rPr>
          <w:rFonts w:ascii="Times New Roman" w:hAnsi="Times New Roman" w:cs="Times New Roman"/>
        </w:rPr>
        <w:t>What likely will be the cause of the transit agency’s next accident?</w:t>
      </w:r>
    </w:p>
    <w:p w:rsidR="006C6BD7" w:rsidRPr="006C6BD7" w:rsidRDefault="006C6BD7" w:rsidP="006C6BD7">
      <w:pPr>
        <w:numPr>
          <w:ilvl w:val="0"/>
          <w:numId w:val="31"/>
        </w:numPr>
        <w:ind w:left="1440" w:hanging="720"/>
        <w:contextualSpacing/>
        <w:rPr>
          <w:rFonts w:ascii="Times New Roman" w:hAnsi="Times New Roman" w:cs="Times New Roman"/>
        </w:rPr>
      </w:pPr>
      <w:r w:rsidRPr="006C6BD7">
        <w:rPr>
          <w:rFonts w:ascii="Times New Roman" w:hAnsi="Times New Roman" w:cs="Times New Roman"/>
        </w:rPr>
        <w:t>How does the transit agency know the likely cause of the next accident?</w:t>
      </w:r>
    </w:p>
    <w:p w:rsidR="006C6BD7" w:rsidRPr="006C6BD7" w:rsidRDefault="006C6BD7" w:rsidP="006C6BD7">
      <w:pPr>
        <w:numPr>
          <w:ilvl w:val="0"/>
          <w:numId w:val="31"/>
        </w:numPr>
        <w:ind w:left="1440" w:hanging="720"/>
        <w:contextualSpacing/>
        <w:rPr>
          <w:rFonts w:ascii="Times New Roman" w:hAnsi="Times New Roman" w:cs="Times New Roman"/>
        </w:rPr>
      </w:pPr>
      <w:r w:rsidRPr="006C6BD7">
        <w:rPr>
          <w:rFonts w:ascii="Times New Roman" w:hAnsi="Times New Roman" w:cs="Times New Roman"/>
        </w:rPr>
        <w:t>What is the transit agency doing to mitigate the safety risks?</w:t>
      </w:r>
    </w:p>
    <w:p w:rsidR="006C6BD7" w:rsidRPr="006C6BD7" w:rsidRDefault="006C6BD7" w:rsidP="006C6BD7">
      <w:pPr>
        <w:numPr>
          <w:ilvl w:val="0"/>
          <w:numId w:val="31"/>
        </w:numPr>
        <w:ind w:left="1440" w:hanging="720"/>
        <w:contextualSpacing/>
        <w:rPr>
          <w:rFonts w:ascii="Times New Roman" w:hAnsi="Times New Roman" w:cs="Times New Roman"/>
        </w:rPr>
      </w:pPr>
      <w:r w:rsidRPr="006C6BD7">
        <w:rPr>
          <w:rFonts w:ascii="Times New Roman" w:hAnsi="Times New Roman" w:cs="Times New Roman"/>
        </w:rPr>
        <w:t>Is the strategy or action working?</w:t>
      </w:r>
    </w:p>
    <w:p w:rsidR="006C6BD7" w:rsidRDefault="006C6BD7" w:rsidP="006C6BD7">
      <w:pPr>
        <w:numPr>
          <w:ilvl w:val="0"/>
          <w:numId w:val="31"/>
        </w:numPr>
        <w:ind w:left="1440" w:hanging="720"/>
        <w:contextualSpacing/>
        <w:rPr>
          <w:rFonts w:ascii="Times New Roman" w:hAnsi="Times New Roman" w:cs="Times New Roman"/>
        </w:rPr>
      </w:pPr>
      <w:r w:rsidRPr="006C6BD7">
        <w:rPr>
          <w:rFonts w:ascii="Times New Roman" w:hAnsi="Times New Roman" w:cs="Times New Roman"/>
        </w:rPr>
        <w:t>How does the transit agency know what it is doing is working?</w:t>
      </w:r>
    </w:p>
    <w:p w:rsidR="006C6BD7" w:rsidRPr="006C6BD7" w:rsidRDefault="006C6BD7" w:rsidP="006C6BD7">
      <w:pPr>
        <w:ind w:left="1440"/>
        <w:contextualSpacing/>
        <w:rPr>
          <w:rFonts w:ascii="Times New Roman" w:hAnsi="Times New Roman" w:cs="Times New Roman"/>
        </w:rPr>
      </w:pPr>
    </w:p>
    <w:p w:rsidR="006C6BD7" w:rsidRPr="006C6BD7" w:rsidRDefault="006C6BD7" w:rsidP="006C6BD7">
      <w:pPr>
        <w:ind w:left="360"/>
        <w:rPr>
          <w:rFonts w:ascii="Times New Roman" w:hAnsi="Times New Roman" w:cs="Times New Roman"/>
        </w:rPr>
      </w:pPr>
      <w:r w:rsidRPr="006C6BD7">
        <w:rPr>
          <w:rFonts w:ascii="Times New Roman" w:hAnsi="Times New Roman" w:cs="Times New Roman"/>
        </w:rPr>
        <w:t xml:space="preserve">The answers to these questions, a transit agency’s ultimate implementation of SMS, and the associated information collection will help guide a transit agency’s and FTA’s safety program priorities.  The information will come from the transit agencies and beneficiaries in their SMS framework, and through the Public Transportation Agency Safety Plan drafting and certification processes.  Also, through FTA’s State Management Review and Triennial Review processes, FTA will analyze State and agency safety management practices and program effectiveness.  FTA </w:t>
      </w:r>
      <w:r w:rsidRPr="006C6BD7">
        <w:rPr>
          <w:rFonts w:ascii="Times New Roman" w:hAnsi="Times New Roman" w:cs="Times New Roman"/>
        </w:rPr>
        <w:lastRenderedPageBreak/>
        <w:t>anticipates that this improved information flow will broaden an individual transit agency’s experiences in reaching SMS maturity.</w:t>
      </w:r>
    </w:p>
    <w:p w:rsidR="006C6BD7" w:rsidRDefault="006C6BD7" w:rsidP="006C6BD7">
      <w:pPr>
        <w:ind w:left="360"/>
        <w:rPr>
          <w:rFonts w:ascii="Times New Roman" w:hAnsi="Times New Roman" w:cs="Times New Roman"/>
        </w:rPr>
      </w:pPr>
      <w:r w:rsidRPr="00A10AC3">
        <w:rPr>
          <w:rFonts w:ascii="Times New Roman" w:hAnsi="Times New Roman" w:cs="Times New Roman"/>
        </w:rPr>
        <w:t xml:space="preserve">Another important use of the information is to strengthen a transit agency’s SMS processes internally.  </w:t>
      </w:r>
      <w:r>
        <w:rPr>
          <w:rFonts w:ascii="Times New Roman" w:hAnsi="Times New Roman" w:cs="Times New Roman"/>
        </w:rPr>
        <w:t xml:space="preserve">FTA anticipates that a transit agency’s SMS process will be improved and that safety outcomes will be mitigated or eliminated through the </w:t>
      </w:r>
      <w:r w:rsidRPr="00A10AC3">
        <w:rPr>
          <w:rFonts w:ascii="Times New Roman" w:hAnsi="Times New Roman" w:cs="Times New Roman"/>
        </w:rPr>
        <w:t xml:space="preserve">requirements for </w:t>
      </w:r>
      <w:r>
        <w:rPr>
          <w:rFonts w:ascii="Times New Roman" w:hAnsi="Times New Roman" w:cs="Times New Roman"/>
        </w:rPr>
        <w:t xml:space="preserve">the </w:t>
      </w:r>
      <w:r w:rsidRPr="00A10AC3">
        <w:rPr>
          <w:rFonts w:ascii="Times New Roman" w:hAnsi="Times New Roman" w:cs="Times New Roman"/>
        </w:rPr>
        <w:t>Accountable Executive to approve plans</w:t>
      </w:r>
      <w:r>
        <w:rPr>
          <w:rFonts w:ascii="Times New Roman" w:hAnsi="Times New Roman" w:cs="Times New Roman"/>
        </w:rPr>
        <w:t>,</w:t>
      </w:r>
      <w:r w:rsidRPr="00A10AC3">
        <w:rPr>
          <w:rFonts w:ascii="Times New Roman" w:hAnsi="Times New Roman" w:cs="Times New Roman"/>
        </w:rPr>
        <w:t xml:space="preserve"> for </w:t>
      </w:r>
      <w:r>
        <w:rPr>
          <w:rFonts w:ascii="Times New Roman" w:hAnsi="Times New Roman" w:cs="Times New Roman"/>
        </w:rPr>
        <w:t xml:space="preserve">certain </w:t>
      </w:r>
      <w:r w:rsidRPr="00A10AC3">
        <w:rPr>
          <w:rFonts w:ascii="Times New Roman" w:hAnsi="Times New Roman" w:cs="Times New Roman"/>
        </w:rPr>
        <w:t>safety</w:t>
      </w:r>
      <w:r>
        <w:rPr>
          <w:rFonts w:ascii="Times New Roman" w:hAnsi="Times New Roman" w:cs="Times New Roman"/>
        </w:rPr>
        <w:t>-related decision-making</w:t>
      </w:r>
      <w:r w:rsidRPr="00A10AC3">
        <w:rPr>
          <w:rFonts w:ascii="Times New Roman" w:hAnsi="Times New Roman" w:cs="Times New Roman"/>
        </w:rPr>
        <w:t xml:space="preserve">  to be elevated</w:t>
      </w:r>
      <w:r>
        <w:rPr>
          <w:rFonts w:ascii="Times New Roman" w:hAnsi="Times New Roman" w:cs="Times New Roman"/>
        </w:rPr>
        <w:t xml:space="preserve"> to the executive level,</w:t>
      </w:r>
      <w:r w:rsidRPr="00A10AC3">
        <w:rPr>
          <w:rFonts w:ascii="Times New Roman" w:hAnsi="Times New Roman" w:cs="Times New Roman"/>
        </w:rPr>
        <w:t xml:space="preserve"> and for the involvement of all staff </w:t>
      </w:r>
      <w:r>
        <w:rPr>
          <w:rFonts w:ascii="Times New Roman" w:hAnsi="Times New Roman" w:cs="Times New Roman"/>
        </w:rPr>
        <w:t>to report safety problems</w:t>
      </w:r>
      <w:r w:rsidRPr="00A10AC3">
        <w:rPr>
          <w:rFonts w:ascii="Times New Roman" w:hAnsi="Times New Roman" w:cs="Times New Roman"/>
        </w:rPr>
        <w:t xml:space="preserve"> or issues before they become severe.  </w:t>
      </w:r>
      <w:r>
        <w:rPr>
          <w:rFonts w:ascii="Times New Roman" w:hAnsi="Times New Roman" w:cs="Times New Roman"/>
        </w:rPr>
        <w:t xml:space="preserve">These activities lead </w:t>
      </w:r>
      <w:r w:rsidRPr="00A10AC3">
        <w:rPr>
          <w:rFonts w:ascii="Times New Roman" w:hAnsi="Times New Roman" w:cs="Times New Roman"/>
        </w:rPr>
        <w:t>to and support a safety culture wherein issues can be reported anonymously so that personnel are less re</w:t>
      </w:r>
      <w:r>
        <w:rPr>
          <w:rFonts w:ascii="Times New Roman" w:hAnsi="Times New Roman" w:cs="Times New Roman"/>
        </w:rPr>
        <w:t>luctant</w:t>
      </w:r>
      <w:r w:rsidRPr="00A10AC3">
        <w:rPr>
          <w:rFonts w:ascii="Times New Roman" w:hAnsi="Times New Roman" w:cs="Times New Roman"/>
        </w:rPr>
        <w:t xml:space="preserve"> to report potential </w:t>
      </w:r>
      <w:r>
        <w:rPr>
          <w:rFonts w:ascii="Times New Roman" w:hAnsi="Times New Roman" w:cs="Times New Roman"/>
        </w:rPr>
        <w:t xml:space="preserve">safety </w:t>
      </w:r>
      <w:r w:rsidRPr="00A10AC3">
        <w:rPr>
          <w:rFonts w:ascii="Times New Roman" w:hAnsi="Times New Roman" w:cs="Times New Roman"/>
        </w:rPr>
        <w:t>hazards to the people in the other offices within the transit agency.  Information exchange is of key importance for an agency’s SMS implementation to at</w:t>
      </w:r>
      <w:r>
        <w:rPr>
          <w:rFonts w:ascii="Times New Roman" w:hAnsi="Times New Roman" w:cs="Times New Roman"/>
        </w:rPr>
        <w:t>tain higher levels of maturity.</w:t>
      </w:r>
    </w:p>
    <w:p w:rsidR="00DF66D9" w:rsidRPr="00F43241" w:rsidRDefault="00DF66D9" w:rsidP="00A63334">
      <w:pPr>
        <w:pStyle w:val="ListParagraph"/>
        <w:numPr>
          <w:ilvl w:val="0"/>
          <w:numId w:val="2"/>
        </w:numPr>
        <w:rPr>
          <w:rFonts w:ascii="Times New Roman" w:hAnsi="Times New Roman" w:cs="Times New Roman"/>
          <w:b/>
        </w:rPr>
      </w:pPr>
      <w:r w:rsidRPr="00F43241">
        <w:rPr>
          <w:rFonts w:ascii="Times New Roman" w:hAnsi="Times New Roman" w:cs="Times New Roman"/>
          <w:b/>
        </w:rPr>
        <w:t>Use of Information Technology and Burden Reduction</w:t>
      </w:r>
    </w:p>
    <w:p w:rsidR="004F0ACA" w:rsidRPr="00F43241" w:rsidRDefault="004F0ACA" w:rsidP="00485418">
      <w:pPr>
        <w:pStyle w:val="ListParagraph"/>
        <w:ind w:left="360"/>
        <w:rPr>
          <w:rFonts w:ascii="Times New Roman" w:hAnsi="Times New Roman" w:cs="Times New Roman"/>
        </w:rPr>
      </w:pPr>
    </w:p>
    <w:p w:rsidR="006C6BD7" w:rsidRPr="006C6BD7" w:rsidRDefault="006C6BD7" w:rsidP="006C6BD7">
      <w:pPr>
        <w:pStyle w:val="ListParagraph"/>
        <w:ind w:left="360"/>
        <w:rPr>
          <w:rFonts w:ascii="Times New Roman" w:hAnsi="Times New Roman" w:cs="Times New Roman"/>
        </w:rPr>
      </w:pPr>
      <w:r w:rsidRPr="006C6BD7">
        <w:rPr>
          <w:rFonts w:ascii="Times New Roman" w:hAnsi="Times New Roman" w:cs="Times New Roman"/>
        </w:rPr>
        <w:t>FTA proposes to require transit agencies and States to submit annual certifications and assurances to FTA to ensure compliance with this proposed rule.  Transit agencies and States may generate and use any processes desired, but submissions and compliance would not require information technology that is more complex than a word processing or spreadsheet file.</w:t>
      </w:r>
    </w:p>
    <w:p w:rsidR="00E6370E" w:rsidRPr="00F43241" w:rsidRDefault="00E6370E" w:rsidP="00A97B44">
      <w:pPr>
        <w:pStyle w:val="ListParagraph"/>
        <w:ind w:left="360"/>
        <w:rPr>
          <w:rStyle w:val="CommentReference"/>
          <w:rFonts w:ascii="Times New Roman" w:hAnsi="Times New Roman" w:cs="Times New Roman"/>
        </w:rPr>
      </w:pPr>
    </w:p>
    <w:p w:rsidR="006C6BD7" w:rsidRPr="006C6BD7" w:rsidRDefault="006C6BD7" w:rsidP="006C6BD7">
      <w:pPr>
        <w:pStyle w:val="ListParagraph"/>
        <w:ind w:left="360"/>
        <w:rPr>
          <w:rFonts w:ascii="Times New Roman" w:hAnsi="Times New Roman" w:cs="Times New Roman"/>
        </w:rPr>
      </w:pPr>
      <w:r w:rsidRPr="006C6BD7">
        <w:rPr>
          <w:rFonts w:ascii="Times New Roman" w:hAnsi="Times New Roman" w:cs="Times New Roman"/>
        </w:rPr>
        <w:t>The data and information collected will be entered, stored, transmitted, and circulated electronically, both internal to the agency and in external communications from agency- to-State, and agency-to-FTA submissions.</w:t>
      </w:r>
    </w:p>
    <w:p w:rsidR="00A97B44" w:rsidRPr="00F43241" w:rsidRDefault="00A97B44" w:rsidP="00A97B44">
      <w:pPr>
        <w:pStyle w:val="ListParagraph"/>
        <w:ind w:left="360"/>
        <w:rPr>
          <w:rFonts w:ascii="Times New Roman" w:hAnsi="Times New Roman" w:cs="Times New Roman"/>
        </w:rPr>
      </w:pPr>
    </w:p>
    <w:p w:rsidR="006C6BD7" w:rsidRPr="006C6BD7" w:rsidRDefault="006C6BD7" w:rsidP="006C6BD7">
      <w:pPr>
        <w:pStyle w:val="ListParagraph"/>
        <w:ind w:left="360"/>
        <w:rPr>
          <w:rFonts w:ascii="Times New Roman" w:hAnsi="Times New Roman" w:cs="Times New Roman"/>
        </w:rPr>
      </w:pPr>
      <w:r w:rsidRPr="006C6BD7">
        <w:rPr>
          <w:rFonts w:ascii="Times New Roman" w:hAnsi="Times New Roman" w:cs="Times New Roman"/>
        </w:rPr>
        <w:t>Small public transportation providers may use templates supplied by FTA which would be in word processing, form-filling software or a web hosted form to allow for entering of values on an electronic form that can be transmitted to a State or to FTA.</w:t>
      </w:r>
    </w:p>
    <w:p w:rsidR="00A97B44" w:rsidRPr="00F43241" w:rsidRDefault="00A97B44" w:rsidP="00A97B44">
      <w:pPr>
        <w:pStyle w:val="ListParagraph"/>
        <w:ind w:left="360"/>
        <w:rPr>
          <w:rFonts w:ascii="Times New Roman" w:hAnsi="Times New Roman" w:cs="Times New Roman"/>
        </w:rPr>
      </w:pPr>
    </w:p>
    <w:p w:rsidR="006C6BD7" w:rsidRPr="006C6BD7" w:rsidRDefault="006C6BD7" w:rsidP="006C6BD7">
      <w:pPr>
        <w:pStyle w:val="ListParagraph"/>
        <w:ind w:left="360"/>
        <w:rPr>
          <w:rFonts w:ascii="Times New Roman" w:hAnsi="Times New Roman" w:cs="Times New Roman"/>
        </w:rPr>
      </w:pPr>
      <w:r w:rsidRPr="006C6BD7">
        <w:rPr>
          <w:rFonts w:ascii="Times New Roman" w:hAnsi="Times New Roman" w:cs="Times New Roman"/>
        </w:rPr>
        <w:t>FTA encourages transit agencies and States to utilize the Internet so that the transit agencies can upload their information to the State, thus lessening the burden to the transit agency and the State.</w:t>
      </w:r>
    </w:p>
    <w:p w:rsidR="00A97B44" w:rsidRPr="00F43241" w:rsidRDefault="00A97B44" w:rsidP="00A97B44">
      <w:pPr>
        <w:pStyle w:val="ListParagraph"/>
        <w:ind w:left="360"/>
        <w:rPr>
          <w:rFonts w:ascii="Times New Roman" w:hAnsi="Times New Roman" w:cs="Times New Roman"/>
        </w:rPr>
      </w:pPr>
    </w:p>
    <w:p w:rsidR="006C6BD7" w:rsidRPr="006C6BD7" w:rsidRDefault="006C6BD7" w:rsidP="006C6BD7">
      <w:pPr>
        <w:pStyle w:val="ListParagraph"/>
        <w:ind w:left="360"/>
        <w:rPr>
          <w:rFonts w:ascii="Times New Roman" w:hAnsi="Times New Roman" w:cs="Times New Roman"/>
        </w:rPr>
      </w:pPr>
      <w:r w:rsidRPr="006C6BD7">
        <w:rPr>
          <w:rFonts w:ascii="Times New Roman" w:hAnsi="Times New Roman" w:cs="Times New Roman"/>
        </w:rPr>
        <w:t>FTA’s existing TEAM System and the scheduled TrAMS replacement system will be used by the States and direct-report agencies for the submission of annual certification and assurance materials.</w:t>
      </w:r>
    </w:p>
    <w:p w:rsidR="00A97B44" w:rsidRPr="00F43241" w:rsidRDefault="00A97B44" w:rsidP="00A97B44">
      <w:pPr>
        <w:pStyle w:val="ListParagraph"/>
        <w:ind w:left="360"/>
        <w:rPr>
          <w:rFonts w:ascii="Times New Roman" w:hAnsi="Times New Roman" w:cs="Times New Roman"/>
        </w:rPr>
      </w:pPr>
    </w:p>
    <w:p w:rsidR="006C6BD7" w:rsidRPr="006C6BD7" w:rsidRDefault="006C6BD7" w:rsidP="006C6BD7">
      <w:pPr>
        <w:pStyle w:val="ListParagraph"/>
        <w:ind w:left="360"/>
        <w:rPr>
          <w:rFonts w:ascii="Times New Roman" w:hAnsi="Times New Roman" w:cs="Times New Roman"/>
        </w:rPr>
      </w:pPr>
      <w:r w:rsidRPr="006C6BD7">
        <w:rPr>
          <w:rFonts w:ascii="Times New Roman" w:hAnsi="Times New Roman" w:cs="Times New Roman"/>
        </w:rPr>
        <w:t>Since the transit agencies and States have some form of information technology in place to support their overall operations and functions, their main emphasis would be on the modification of these systems to support the new requirements specified in this proposed rule.</w:t>
      </w:r>
    </w:p>
    <w:p w:rsidR="00674041" w:rsidRPr="00F43241" w:rsidRDefault="00674041" w:rsidP="00485418">
      <w:pPr>
        <w:pStyle w:val="ListParagraph"/>
        <w:ind w:left="360"/>
        <w:rPr>
          <w:rFonts w:ascii="Times New Roman" w:hAnsi="Times New Roman" w:cs="Times New Roman"/>
        </w:rPr>
      </w:pPr>
    </w:p>
    <w:p w:rsidR="00DF66D9" w:rsidRPr="00F43241" w:rsidRDefault="00DF66D9" w:rsidP="00A63334">
      <w:pPr>
        <w:pStyle w:val="ListParagraph"/>
        <w:numPr>
          <w:ilvl w:val="0"/>
          <w:numId w:val="2"/>
        </w:numPr>
        <w:rPr>
          <w:rFonts w:ascii="Times New Roman" w:hAnsi="Times New Roman" w:cs="Times New Roman"/>
          <w:b/>
        </w:rPr>
      </w:pPr>
      <w:r w:rsidRPr="00F43241">
        <w:rPr>
          <w:rFonts w:ascii="Times New Roman" w:hAnsi="Times New Roman" w:cs="Times New Roman"/>
          <w:b/>
        </w:rPr>
        <w:t>Efforts to Identify Duplication and Use of Similar Information</w:t>
      </w:r>
    </w:p>
    <w:p w:rsidR="006C6BD7" w:rsidRPr="006C6BD7" w:rsidRDefault="006C6BD7" w:rsidP="006C6BD7">
      <w:pPr>
        <w:ind w:left="360"/>
        <w:rPr>
          <w:rFonts w:ascii="Times New Roman" w:hAnsi="Times New Roman" w:cs="Times New Roman"/>
        </w:rPr>
      </w:pPr>
      <w:r w:rsidRPr="006C6BD7">
        <w:rPr>
          <w:rFonts w:ascii="Times New Roman" w:hAnsi="Times New Roman" w:cs="Times New Roman"/>
        </w:rPr>
        <w:t xml:space="preserve">FTA is initiating several rules that interrelate with this NPRM in terms of information exchange.   This includes rules for the Public Transportation Safety Program (and National Public Transportation Safety Plan guidance), the Public Transportation Agency Safety Plan, the Public Transportation Safety Certification Training Program, the Transit Asset Management (TAM) Rule, and the FTA and FHWA Statewide and Metropolitan Planning Rule.  In their entirety, the </w:t>
      </w:r>
      <w:r w:rsidRPr="006C6BD7">
        <w:rPr>
          <w:rFonts w:ascii="Times New Roman" w:hAnsi="Times New Roman" w:cs="Times New Roman"/>
        </w:rPr>
        <w:lastRenderedPageBreak/>
        <w:t>requirements of 49 U.S.C. §§ 5329, 5326, 5303, and 5304 support one another and the coordination of National, State, and local efforts to improve transit safety and increase the reliability and performance of the Nation’s public transportation systems.</w:t>
      </w:r>
    </w:p>
    <w:p w:rsidR="006C6BD7" w:rsidRPr="006C6BD7" w:rsidRDefault="006C6BD7" w:rsidP="006C6BD7">
      <w:pPr>
        <w:ind w:left="360"/>
        <w:rPr>
          <w:rFonts w:ascii="Times New Roman" w:hAnsi="Times New Roman" w:cs="Times New Roman"/>
        </w:rPr>
      </w:pPr>
      <w:r w:rsidRPr="006C6BD7">
        <w:rPr>
          <w:rFonts w:ascii="Times New Roman" w:hAnsi="Times New Roman" w:cs="Times New Roman"/>
        </w:rPr>
        <w:t>FTA has examined each of these rulemakings and guidance documents, and FTA has identified their inputs or outputs to the proposed Public Transportation Agency Safety Plan rule.  In some cases, this rule will borrow information from the others.  For instance, performance measure criteria are derived from the National Public Transportation Safety Plan and the definition of State of Good Repair (SGR) and SGR standards identified in the TAM rule.</w:t>
      </w:r>
    </w:p>
    <w:p w:rsidR="002D264F" w:rsidRPr="002D264F" w:rsidRDefault="002D264F" w:rsidP="002D264F">
      <w:pPr>
        <w:pStyle w:val="ListParagraph"/>
        <w:ind w:left="360"/>
        <w:rPr>
          <w:rFonts w:ascii="Times New Roman" w:hAnsi="Times New Roman" w:cs="Times New Roman"/>
        </w:rPr>
      </w:pPr>
      <w:r w:rsidRPr="002D264F">
        <w:rPr>
          <w:rFonts w:ascii="Times New Roman" w:hAnsi="Times New Roman" w:cs="Times New Roman"/>
        </w:rPr>
        <w:t>FTA examined and utilized FTA and United States Department of Transportation (USDOT) data repositories as possible sources of data, including the National Transit Database (NTD), reports from the Bureau of Transportation Statistics (BTS), and industry data reports.</w:t>
      </w:r>
    </w:p>
    <w:p w:rsidR="002D264F" w:rsidRPr="002D264F" w:rsidRDefault="002D264F" w:rsidP="002D264F">
      <w:pPr>
        <w:ind w:left="360"/>
        <w:rPr>
          <w:rFonts w:ascii="Times New Roman" w:hAnsi="Times New Roman" w:cs="Times New Roman"/>
        </w:rPr>
      </w:pPr>
      <w:r w:rsidRPr="002D264F">
        <w:rPr>
          <w:rFonts w:ascii="Times New Roman" w:hAnsi="Times New Roman" w:cs="Times New Roman"/>
        </w:rPr>
        <w:t>FTA assumed that many of the Public Transportation Agency Safety Plan and safety management functions and processes already exist within transit agencies.  SMS reframes many of these existing activities in a comprehensive and efficient way to ensure safety.</w:t>
      </w:r>
    </w:p>
    <w:p w:rsidR="002D264F" w:rsidRPr="002D264F" w:rsidRDefault="002D264F" w:rsidP="002D264F">
      <w:pPr>
        <w:ind w:left="360"/>
        <w:rPr>
          <w:rFonts w:ascii="Times New Roman" w:hAnsi="Times New Roman" w:cs="Times New Roman"/>
        </w:rPr>
      </w:pPr>
      <w:r w:rsidRPr="002D264F">
        <w:rPr>
          <w:rFonts w:ascii="Times New Roman" w:hAnsi="Times New Roman" w:cs="Times New Roman"/>
        </w:rPr>
        <w:t>FTA anticipates that large Section 5307 rail transit and bus systems will have significantly more of the information and processes already in place that can support SMS implementation.  Many of the provisions outlined in this rule would incorporate many of these existing processes—such as hazard identification, risk evaluation, and mitigation processes which are ubiquitous across the industry—thus leading to a decrease in duplication of paperwork and costs.</w:t>
      </w:r>
    </w:p>
    <w:p w:rsidR="002D264F" w:rsidRPr="002D264F" w:rsidRDefault="002D264F" w:rsidP="002D264F">
      <w:pPr>
        <w:ind w:left="360"/>
        <w:rPr>
          <w:rFonts w:ascii="Times New Roman" w:hAnsi="Times New Roman" w:cs="Times New Roman"/>
        </w:rPr>
      </w:pPr>
      <w:r w:rsidRPr="002D264F">
        <w:rPr>
          <w:rFonts w:ascii="Times New Roman" w:hAnsi="Times New Roman" w:cs="Times New Roman"/>
        </w:rPr>
        <w:t>Through the existing State Safety Oversight Rule for Rail Fixed Guideway Systems at 49 C.F.R. Part 659, which will be superseded by 49 C.F.R. Part 674, FTA already requires many of FTA’s proposed provisions—such as hazard identification and risk evaluation—in this rule..  As a result, rail transit agencies have processes in place, and higher maturity levels with SMS, which will help them expand their safety plans in a manner that covers bus modes of transit.  Some bus-only transit systems will need to start from an earlier point in the maturity level.  They will have to create more policies and procedures than established rail transit systems.  FTA will provide technical assistance and provide guidance documents to the industry in an effort to lessen any duplication of paperwork burdens.</w:t>
      </w:r>
    </w:p>
    <w:p w:rsidR="002D264F" w:rsidRPr="002D264F" w:rsidRDefault="002D264F" w:rsidP="002D264F">
      <w:pPr>
        <w:ind w:left="360"/>
        <w:rPr>
          <w:rFonts w:ascii="Times New Roman" w:hAnsi="Times New Roman" w:cs="Times New Roman"/>
        </w:rPr>
      </w:pPr>
      <w:r w:rsidRPr="002D264F">
        <w:rPr>
          <w:rFonts w:ascii="Times New Roman" w:hAnsi="Times New Roman" w:cs="Times New Roman"/>
        </w:rPr>
        <w:t>As noted above, FTA’s existing Triennial Review and State Management Review oversight processes will be other mechanisms to capture information regarding safety performance and management practices.  The current reviews cover multiple aspects of Federal oversight of Federal grant recipients, and FTA will update these reviews to include questions which will provide indications of compliance with this proposed rule, and other related metrics.  These modifications to FTA’s oversight practices should not significantly alter FTA’s existing review processes.</w:t>
      </w:r>
    </w:p>
    <w:p w:rsidR="002D264F" w:rsidRPr="002D264F" w:rsidRDefault="002D264F" w:rsidP="002D264F">
      <w:pPr>
        <w:ind w:left="360"/>
        <w:rPr>
          <w:rFonts w:ascii="Times New Roman" w:hAnsi="Times New Roman" w:cs="Times New Roman"/>
        </w:rPr>
      </w:pPr>
      <w:r w:rsidRPr="002D264F">
        <w:rPr>
          <w:rFonts w:ascii="Times New Roman" w:hAnsi="Times New Roman" w:cs="Times New Roman"/>
        </w:rPr>
        <w:t>With respect to the establishment of performance targets, FTA proposes to require transit agencies to make their performance targets available to States and Metropolitan Area Planning Organizations (MPO) to assist with the development of State-wide and MPO-level performance targets.  FTA does not anticipate additional paperwork burdens related to this activity.</w:t>
      </w:r>
    </w:p>
    <w:p w:rsidR="002D264F" w:rsidRDefault="002D264F" w:rsidP="002D264F">
      <w:pPr>
        <w:pStyle w:val="ListParagraph"/>
        <w:ind w:left="360"/>
        <w:rPr>
          <w:rFonts w:ascii="Times New Roman" w:hAnsi="Times New Roman" w:cs="Times New Roman"/>
        </w:rPr>
      </w:pPr>
      <w:r w:rsidRPr="002D264F">
        <w:rPr>
          <w:rFonts w:ascii="Times New Roman" w:hAnsi="Times New Roman" w:cs="Times New Roman"/>
        </w:rPr>
        <w:lastRenderedPageBreak/>
        <w:t>FTA is proposing to require rail transit agencies to develop emergency preparedness and response plans.  Rail transit agencies already have emergency preparedness and response plans in accordance with FTA’s State Safety Oversight Rule at 49 C.F.R. Part 659.  Consequently, FTA anticipates no additional paperwork burden with this activity.</w:t>
      </w:r>
    </w:p>
    <w:p w:rsidR="002D264F" w:rsidRPr="002D264F" w:rsidRDefault="002D264F" w:rsidP="002D264F">
      <w:pPr>
        <w:pStyle w:val="ListParagraph"/>
        <w:ind w:left="360"/>
        <w:rPr>
          <w:rFonts w:ascii="Times New Roman" w:hAnsi="Times New Roman" w:cs="Times New Roman"/>
        </w:rPr>
      </w:pPr>
    </w:p>
    <w:p w:rsidR="002D264F" w:rsidRDefault="002D264F" w:rsidP="002D264F">
      <w:pPr>
        <w:pStyle w:val="ListParagraph"/>
        <w:ind w:left="360"/>
        <w:rPr>
          <w:rFonts w:ascii="Times New Roman" w:hAnsi="Times New Roman" w:cs="Times New Roman"/>
        </w:rPr>
      </w:pPr>
      <w:r w:rsidRPr="002D264F">
        <w:rPr>
          <w:rFonts w:ascii="Times New Roman" w:hAnsi="Times New Roman" w:cs="Times New Roman"/>
        </w:rPr>
        <w:t>In 2016, FTA intends to administer a voluntary SMS Pilot and Implementation Program for transit agencies.  FTA anticipates that this pilot program will reveal other opportunities for reducing paperwork and financial burdens, and FTA anticipates that the pilot program will provide methods and best practices for SMS implementation at transit agencies of all modes and sizes nationwide.  Through the program, FTA also intends to provide technical assistance and guidance to transit agencies so that they can fully implement an SMS (and become compliant with the proposed requirements in this NPRM).</w:t>
      </w:r>
    </w:p>
    <w:p w:rsidR="002D264F" w:rsidRPr="002D264F" w:rsidRDefault="002D264F" w:rsidP="002D264F">
      <w:pPr>
        <w:pStyle w:val="ListParagraph"/>
        <w:ind w:left="360"/>
        <w:rPr>
          <w:rFonts w:ascii="Times New Roman" w:hAnsi="Times New Roman" w:cs="Times New Roman"/>
        </w:rPr>
      </w:pPr>
    </w:p>
    <w:p w:rsidR="00DF66D9" w:rsidRPr="00F43241" w:rsidRDefault="00DF66D9" w:rsidP="00A63334">
      <w:pPr>
        <w:pStyle w:val="ListParagraph"/>
        <w:numPr>
          <w:ilvl w:val="0"/>
          <w:numId w:val="2"/>
        </w:numPr>
        <w:rPr>
          <w:rFonts w:ascii="Times New Roman" w:hAnsi="Times New Roman" w:cs="Times New Roman"/>
          <w:b/>
        </w:rPr>
      </w:pPr>
      <w:r w:rsidRPr="00F43241">
        <w:rPr>
          <w:rFonts w:ascii="Times New Roman" w:hAnsi="Times New Roman" w:cs="Times New Roman"/>
          <w:b/>
        </w:rPr>
        <w:t>Impact on Small Businesses or Other Small Entities</w:t>
      </w:r>
    </w:p>
    <w:p w:rsidR="009A35AC" w:rsidRPr="00F43241" w:rsidRDefault="009A35AC" w:rsidP="009A35AC">
      <w:pPr>
        <w:pStyle w:val="ListParagraph"/>
        <w:rPr>
          <w:rFonts w:ascii="Times New Roman" w:hAnsi="Times New Roman" w:cs="Times New Roman"/>
        </w:rPr>
      </w:pPr>
    </w:p>
    <w:p w:rsidR="002D264F" w:rsidRPr="002D264F" w:rsidRDefault="002D264F" w:rsidP="002D264F">
      <w:pPr>
        <w:pStyle w:val="ListParagraph"/>
        <w:ind w:left="360"/>
        <w:rPr>
          <w:rFonts w:ascii="Times New Roman" w:hAnsi="Times New Roman" w:cs="Times New Roman"/>
        </w:rPr>
      </w:pPr>
      <w:r w:rsidRPr="002D264F">
        <w:rPr>
          <w:rFonts w:ascii="Times New Roman" w:hAnsi="Times New Roman" w:cs="Times New Roman"/>
        </w:rPr>
        <w:t>FTA communications with the transit industry have allowed for agencies to anticipate and commence preparation for this rule’s proposed requirements.  For instance, following a recommendation from FTA’s designated Federal Advisory Committee—the Transit Advisory Committee for Safety (TRACS)—on May 13, 2013, the FTA Administrator issued a Dear Colleague letter and answers to Frequently Asked Questions (FAQs) to the industry setting forth FTA’s intention to adopt the SMS approach to guide the advancement of FTA’s safety rulemakings and other initiatives to improve the safety of public transportation.</w:t>
      </w:r>
    </w:p>
    <w:p w:rsidR="00BF6F4D" w:rsidRPr="00F43241" w:rsidRDefault="00BF6F4D" w:rsidP="00FE267F">
      <w:pPr>
        <w:pStyle w:val="ListParagraph"/>
        <w:ind w:left="360"/>
        <w:rPr>
          <w:rFonts w:ascii="Times New Roman" w:hAnsi="Times New Roman" w:cs="Times New Roman"/>
        </w:rPr>
      </w:pPr>
    </w:p>
    <w:p w:rsidR="002D264F" w:rsidRPr="002D264F" w:rsidRDefault="002D264F" w:rsidP="002D264F">
      <w:pPr>
        <w:pStyle w:val="ListParagraph"/>
        <w:ind w:left="360"/>
        <w:rPr>
          <w:rFonts w:ascii="Times New Roman" w:hAnsi="Times New Roman" w:cs="Times New Roman"/>
        </w:rPr>
      </w:pPr>
      <w:r w:rsidRPr="002D264F">
        <w:rPr>
          <w:rFonts w:ascii="Times New Roman" w:hAnsi="Times New Roman" w:cs="Times New Roman"/>
        </w:rPr>
        <w:t>Subsequently, FTA issued an Advanced Notice of Proposed Rulemaking (ANPRM) on October 3, 2013.  The ANPRM sought comment on 123 questions related to this rule and TAM.  In response, FTA received comments from 167 stakeholder entities.  A key theme among commenters is that the regulation should be scalable and flexible enough to recognize that smaller agencies may not have the resources to implement a complex and lengthy Public Transportation Agency Safety Plan.</w:t>
      </w:r>
    </w:p>
    <w:p w:rsidR="00C90675" w:rsidRPr="00F43241" w:rsidRDefault="00C90675" w:rsidP="00FE267F">
      <w:pPr>
        <w:pStyle w:val="ListParagraph"/>
        <w:ind w:left="360"/>
        <w:rPr>
          <w:rFonts w:ascii="Times New Roman" w:hAnsi="Times New Roman" w:cs="Times New Roman"/>
        </w:rPr>
      </w:pPr>
    </w:p>
    <w:p w:rsidR="002D264F" w:rsidRPr="002D264F" w:rsidRDefault="002D264F" w:rsidP="002D264F">
      <w:pPr>
        <w:pStyle w:val="ListParagraph"/>
        <w:ind w:left="360"/>
        <w:rPr>
          <w:rFonts w:ascii="Times New Roman" w:hAnsi="Times New Roman" w:cs="Times New Roman"/>
        </w:rPr>
      </w:pPr>
      <w:r w:rsidRPr="002D264F">
        <w:rPr>
          <w:rFonts w:ascii="Times New Roman" w:hAnsi="Times New Roman" w:cs="Times New Roman"/>
        </w:rPr>
        <w:t>FTA requests comment from the public on this NPRM so that it can minimize the impact on transit agencies while satisfying the statutory requirements in 49 U.S.C. § 5329(d).  FTA specifically seeks comments on additional ways in which it can reduce paperwork burdens, particularly on small public transportation providers.</w:t>
      </w:r>
    </w:p>
    <w:p w:rsidR="007707E8" w:rsidRPr="00F43241" w:rsidRDefault="007707E8" w:rsidP="00FE267F">
      <w:pPr>
        <w:pStyle w:val="ListParagraph"/>
        <w:ind w:left="360"/>
        <w:rPr>
          <w:rFonts w:ascii="Times New Roman" w:hAnsi="Times New Roman" w:cs="Times New Roman"/>
        </w:rPr>
      </w:pPr>
    </w:p>
    <w:p w:rsidR="002D264F" w:rsidRPr="002D264F" w:rsidRDefault="002D264F" w:rsidP="002D264F">
      <w:pPr>
        <w:pStyle w:val="ListParagraph"/>
        <w:ind w:left="360"/>
        <w:rPr>
          <w:rFonts w:ascii="Times New Roman" w:hAnsi="Times New Roman" w:cs="Times New Roman"/>
        </w:rPr>
      </w:pPr>
      <w:r w:rsidRPr="002D264F">
        <w:rPr>
          <w:rFonts w:ascii="Times New Roman" w:hAnsi="Times New Roman" w:cs="Times New Roman"/>
        </w:rPr>
        <w:t>FTA proposes to mitigate any impacts to the smaller systems—particularly the small Section 5307, 5311, and 5310 operators—through the adoption of the following approaches.</w:t>
      </w:r>
    </w:p>
    <w:p w:rsidR="002D264F" w:rsidRDefault="002D264F" w:rsidP="00FE267F">
      <w:pPr>
        <w:pStyle w:val="ListParagraph"/>
        <w:ind w:left="360"/>
        <w:rPr>
          <w:rFonts w:ascii="Times New Roman" w:hAnsi="Times New Roman" w:cs="Times New Roman"/>
        </w:rPr>
      </w:pPr>
    </w:p>
    <w:p w:rsidR="00D13AE2" w:rsidRDefault="0027566B" w:rsidP="00FE267F">
      <w:pPr>
        <w:pStyle w:val="ListParagraph"/>
        <w:numPr>
          <w:ilvl w:val="0"/>
          <w:numId w:val="10"/>
        </w:numPr>
        <w:ind w:left="1080"/>
        <w:rPr>
          <w:rFonts w:ascii="Times New Roman" w:hAnsi="Times New Roman" w:cs="Times New Roman"/>
        </w:rPr>
      </w:pPr>
      <w:r w:rsidRPr="00F43241">
        <w:rPr>
          <w:rFonts w:ascii="Times New Roman" w:hAnsi="Times New Roman" w:cs="Times New Roman"/>
        </w:rPr>
        <w:t xml:space="preserve">Scalability  </w:t>
      </w:r>
    </w:p>
    <w:p w:rsidR="008E45C3" w:rsidRPr="00F43241" w:rsidRDefault="008E45C3" w:rsidP="008E45C3">
      <w:pPr>
        <w:pStyle w:val="ListParagraph"/>
        <w:spacing w:after="0" w:line="240" w:lineRule="auto"/>
        <w:ind w:left="1080"/>
        <w:rPr>
          <w:rFonts w:ascii="Times New Roman" w:hAnsi="Times New Roman" w:cs="Times New Roman"/>
        </w:rPr>
      </w:pPr>
    </w:p>
    <w:p w:rsidR="002D264F" w:rsidRPr="00A10AC3" w:rsidRDefault="002D264F" w:rsidP="002D264F">
      <w:pPr>
        <w:pStyle w:val="ListParagraph"/>
        <w:numPr>
          <w:ilvl w:val="1"/>
          <w:numId w:val="10"/>
        </w:numPr>
        <w:ind w:left="1800"/>
        <w:rPr>
          <w:rFonts w:ascii="Times New Roman" w:hAnsi="Times New Roman" w:cs="Times New Roman"/>
        </w:rPr>
      </w:pPr>
      <w:r>
        <w:rPr>
          <w:rFonts w:ascii="Times New Roman" w:hAnsi="Times New Roman" w:cs="Times New Roman"/>
        </w:rPr>
        <w:t xml:space="preserve">SMS is inherently a scalable process that can be adapted to any size system.  </w:t>
      </w:r>
      <w:r w:rsidRPr="00A10AC3">
        <w:rPr>
          <w:rFonts w:ascii="Times New Roman" w:hAnsi="Times New Roman" w:cs="Times New Roman"/>
        </w:rPr>
        <w:t xml:space="preserve">FTA </w:t>
      </w:r>
      <w:r>
        <w:rPr>
          <w:rFonts w:ascii="Times New Roman" w:hAnsi="Times New Roman" w:cs="Times New Roman"/>
        </w:rPr>
        <w:t xml:space="preserve">intends to provide the industry with templates to assist with transit agencies’ efforts to scale SMS to their particular operating environments.  </w:t>
      </w:r>
      <w:r w:rsidRPr="00A10AC3">
        <w:rPr>
          <w:rFonts w:ascii="Times New Roman" w:hAnsi="Times New Roman" w:cs="Times New Roman"/>
        </w:rPr>
        <w:t>The</w:t>
      </w:r>
      <w:r>
        <w:rPr>
          <w:rFonts w:ascii="Times New Roman" w:hAnsi="Times New Roman" w:cs="Times New Roman"/>
        </w:rPr>
        <w:t>se</w:t>
      </w:r>
      <w:r w:rsidRPr="00A10AC3">
        <w:rPr>
          <w:rFonts w:ascii="Times New Roman" w:hAnsi="Times New Roman" w:cs="Times New Roman"/>
        </w:rPr>
        <w:t xml:space="preserve"> templates will </w:t>
      </w:r>
      <w:r>
        <w:rPr>
          <w:rFonts w:ascii="Times New Roman" w:hAnsi="Times New Roman" w:cs="Times New Roman"/>
        </w:rPr>
        <w:t xml:space="preserve">include </w:t>
      </w:r>
      <w:r w:rsidRPr="00A10AC3">
        <w:rPr>
          <w:rFonts w:ascii="Times New Roman" w:hAnsi="Times New Roman" w:cs="Times New Roman"/>
        </w:rPr>
        <w:t>form</w:t>
      </w:r>
      <w:r>
        <w:rPr>
          <w:rFonts w:ascii="Times New Roman" w:hAnsi="Times New Roman" w:cs="Times New Roman"/>
        </w:rPr>
        <w:t>s</w:t>
      </w:r>
      <w:r w:rsidRPr="00A10AC3">
        <w:rPr>
          <w:rFonts w:ascii="Times New Roman" w:hAnsi="Times New Roman" w:cs="Times New Roman"/>
        </w:rPr>
        <w:t xml:space="preserve"> </w:t>
      </w:r>
      <w:r>
        <w:rPr>
          <w:rFonts w:ascii="Times New Roman" w:hAnsi="Times New Roman" w:cs="Times New Roman"/>
        </w:rPr>
        <w:t xml:space="preserve">that </w:t>
      </w:r>
      <w:r w:rsidRPr="00A10AC3">
        <w:rPr>
          <w:rFonts w:ascii="Times New Roman" w:hAnsi="Times New Roman" w:cs="Times New Roman"/>
        </w:rPr>
        <w:t>recipient</w:t>
      </w:r>
      <w:r>
        <w:rPr>
          <w:rFonts w:ascii="Times New Roman" w:hAnsi="Times New Roman" w:cs="Times New Roman"/>
        </w:rPr>
        <w:t>s</w:t>
      </w:r>
      <w:r w:rsidRPr="00A10AC3">
        <w:rPr>
          <w:rFonts w:ascii="Times New Roman" w:hAnsi="Times New Roman" w:cs="Times New Roman"/>
        </w:rPr>
        <w:t xml:space="preserve"> can </w:t>
      </w:r>
      <w:r>
        <w:rPr>
          <w:rFonts w:ascii="Times New Roman" w:hAnsi="Times New Roman" w:cs="Times New Roman"/>
        </w:rPr>
        <w:t xml:space="preserve">complete by entering </w:t>
      </w:r>
      <w:r w:rsidRPr="00A10AC3">
        <w:rPr>
          <w:rFonts w:ascii="Times New Roman" w:hAnsi="Times New Roman" w:cs="Times New Roman"/>
        </w:rPr>
        <w:t xml:space="preserve">information.  With </w:t>
      </w:r>
      <w:r>
        <w:rPr>
          <w:rFonts w:ascii="Times New Roman" w:hAnsi="Times New Roman" w:cs="Times New Roman"/>
        </w:rPr>
        <w:t>s</w:t>
      </w:r>
      <w:r w:rsidRPr="00A10AC3">
        <w:rPr>
          <w:rFonts w:ascii="Times New Roman" w:hAnsi="Times New Roman" w:cs="Times New Roman"/>
        </w:rPr>
        <w:t xml:space="preserve">mall </w:t>
      </w:r>
      <w:r w:rsidRPr="00A10AC3">
        <w:rPr>
          <w:rFonts w:ascii="Times New Roman" w:hAnsi="Times New Roman" w:cs="Times New Roman"/>
        </w:rPr>
        <w:lastRenderedPageBreak/>
        <w:t xml:space="preserve">systems, there will be less detailed verbiage and data requested.  The </w:t>
      </w:r>
      <w:r>
        <w:rPr>
          <w:rFonts w:ascii="Times New Roman" w:hAnsi="Times New Roman" w:cs="Times New Roman"/>
        </w:rPr>
        <w:t>template</w:t>
      </w:r>
      <w:r w:rsidRPr="00A10AC3">
        <w:rPr>
          <w:rFonts w:ascii="Times New Roman" w:hAnsi="Times New Roman" w:cs="Times New Roman"/>
        </w:rPr>
        <w:t xml:space="preserve"> format will guide the small system </w:t>
      </w:r>
      <w:r>
        <w:rPr>
          <w:rFonts w:ascii="Times New Roman" w:hAnsi="Times New Roman" w:cs="Times New Roman"/>
        </w:rPr>
        <w:t>with compliance with the proposed rule.</w:t>
      </w:r>
    </w:p>
    <w:p w:rsidR="002D264F" w:rsidRPr="002D264F" w:rsidRDefault="002D264F" w:rsidP="002D264F">
      <w:pPr>
        <w:numPr>
          <w:ilvl w:val="0"/>
          <w:numId w:val="10"/>
        </w:numPr>
        <w:ind w:left="1080"/>
        <w:contextualSpacing/>
        <w:rPr>
          <w:rFonts w:ascii="Times New Roman" w:hAnsi="Times New Roman" w:cs="Times New Roman"/>
        </w:rPr>
      </w:pPr>
      <w:r w:rsidRPr="002D264F">
        <w:rPr>
          <w:rFonts w:ascii="Times New Roman" w:hAnsi="Times New Roman" w:cs="Times New Roman"/>
        </w:rPr>
        <w:t>FTA’s proposed rule also requires States to draft and certify plans for small public transportation providers.</w:t>
      </w:r>
    </w:p>
    <w:p w:rsidR="002D264F" w:rsidRDefault="002D264F" w:rsidP="002D264F">
      <w:pPr>
        <w:pStyle w:val="ListParagraph"/>
        <w:numPr>
          <w:ilvl w:val="1"/>
          <w:numId w:val="10"/>
        </w:numPr>
        <w:ind w:left="1800"/>
        <w:rPr>
          <w:rFonts w:ascii="Times New Roman" w:hAnsi="Times New Roman" w:cs="Times New Roman"/>
        </w:rPr>
      </w:pPr>
      <w:r>
        <w:rPr>
          <w:rFonts w:ascii="Times New Roman" w:hAnsi="Times New Roman" w:cs="Times New Roman"/>
        </w:rPr>
        <w:t>In</w:t>
      </w:r>
      <w:r w:rsidRPr="00A10AC3">
        <w:rPr>
          <w:rFonts w:ascii="Times New Roman" w:hAnsi="Times New Roman" w:cs="Times New Roman"/>
        </w:rPr>
        <w:t xml:space="preserve"> regards</w:t>
      </w:r>
      <w:r>
        <w:rPr>
          <w:rFonts w:ascii="Times New Roman" w:hAnsi="Times New Roman" w:cs="Times New Roman"/>
        </w:rPr>
        <w:t xml:space="preserve"> to Section 5311 systems, FTA will require States to draft and certify safety plans on behalf of these systems, unless the providers decide to opt-out and draft and certify their own safety plans.  This requirement will reduce the burden and cost of agency safety plan development on behalf of Section 5311 systems.</w:t>
      </w:r>
    </w:p>
    <w:p w:rsidR="002D264F" w:rsidRDefault="002D264F" w:rsidP="002D264F">
      <w:pPr>
        <w:pStyle w:val="ListParagraph"/>
        <w:ind w:left="2160"/>
        <w:rPr>
          <w:rFonts w:ascii="Times New Roman" w:hAnsi="Times New Roman" w:cs="Times New Roman"/>
        </w:rPr>
      </w:pPr>
    </w:p>
    <w:p w:rsidR="002D264F" w:rsidRDefault="002D264F" w:rsidP="002D264F">
      <w:pPr>
        <w:pStyle w:val="ListParagraph"/>
        <w:numPr>
          <w:ilvl w:val="1"/>
          <w:numId w:val="10"/>
        </w:numPr>
        <w:ind w:left="1800"/>
        <w:rPr>
          <w:rFonts w:ascii="Times New Roman" w:hAnsi="Times New Roman" w:cs="Times New Roman"/>
        </w:rPr>
      </w:pPr>
      <w:r>
        <w:rPr>
          <w:rFonts w:ascii="Times New Roman" w:hAnsi="Times New Roman" w:cs="Times New Roman"/>
        </w:rPr>
        <w:t>In regards to</w:t>
      </w:r>
      <w:r w:rsidRPr="00A10AC3">
        <w:rPr>
          <w:rFonts w:ascii="Times New Roman" w:hAnsi="Times New Roman" w:cs="Times New Roman"/>
        </w:rPr>
        <w:t xml:space="preserve"> small </w:t>
      </w:r>
      <w:r>
        <w:rPr>
          <w:rFonts w:ascii="Times New Roman" w:hAnsi="Times New Roman" w:cs="Times New Roman"/>
        </w:rPr>
        <w:t xml:space="preserve">Section </w:t>
      </w:r>
      <w:r w:rsidRPr="00A10AC3">
        <w:rPr>
          <w:rFonts w:ascii="Times New Roman" w:hAnsi="Times New Roman" w:cs="Times New Roman"/>
        </w:rPr>
        <w:t xml:space="preserve">5307 systems, FTA </w:t>
      </w:r>
      <w:r>
        <w:rPr>
          <w:rFonts w:ascii="Times New Roman" w:hAnsi="Times New Roman" w:cs="Times New Roman"/>
        </w:rPr>
        <w:t>has designated small public transportation providers in this NPRM as those that operate 100 buses or less in revenue service and do not operate a rail fixed-guideway system.  Similar to Section 5311 systems, FTA will require States to draft and certify safety plans on behalf of these systems, unless the small providers decide to opt-out and draft and certify their own safety plans.  This requirement will reduce the burden and cost of agency safety plan development on behalf of small public transportation providers.</w:t>
      </w:r>
    </w:p>
    <w:p w:rsidR="002D264F" w:rsidRPr="002D264F" w:rsidRDefault="002D264F" w:rsidP="002D264F">
      <w:pPr>
        <w:pStyle w:val="ListParagraph"/>
        <w:ind w:left="1800"/>
        <w:rPr>
          <w:rFonts w:ascii="Times New Roman" w:hAnsi="Times New Roman" w:cs="Times New Roman"/>
        </w:rPr>
      </w:pPr>
    </w:p>
    <w:p w:rsidR="002D264F" w:rsidRDefault="002D264F" w:rsidP="002D264F">
      <w:pPr>
        <w:pStyle w:val="ListParagraph"/>
        <w:numPr>
          <w:ilvl w:val="1"/>
          <w:numId w:val="10"/>
        </w:numPr>
        <w:tabs>
          <w:tab w:val="left" w:pos="1800"/>
        </w:tabs>
        <w:ind w:left="1800"/>
        <w:rPr>
          <w:rFonts w:ascii="Times New Roman" w:hAnsi="Times New Roman" w:cs="Times New Roman"/>
        </w:rPr>
      </w:pPr>
      <w:r>
        <w:rPr>
          <w:rFonts w:ascii="Times New Roman" w:hAnsi="Times New Roman" w:cs="Times New Roman"/>
        </w:rPr>
        <w:t>FTA also proposes to require States to draft and certify safety plans on behalf of Section 5310 public transportation providers, unless the Section 5310 system decides to opt-out and draft and certify its own safety plan.  This requirement will reduce the burden and cost of agency safety plan development of behalf of Section 5310 systems.</w:t>
      </w:r>
    </w:p>
    <w:p w:rsidR="002D264F" w:rsidRPr="002D264F" w:rsidRDefault="002D264F" w:rsidP="002D264F">
      <w:pPr>
        <w:pStyle w:val="ListParagraph"/>
        <w:spacing w:after="0" w:line="240" w:lineRule="auto"/>
        <w:rPr>
          <w:rFonts w:ascii="Times New Roman" w:hAnsi="Times New Roman" w:cs="Times New Roman"/>
        </w:rPr>
      </w:pPr>
    </w:p>
    <w:p w:rsidR="002D264F" w:rsidRDefault="002D264F" w:rsidP="002D264F">
      <w:pPr>
        <w:pStyle w:val="ListParagraph"/>
        <w:numPr>
          <w:ilvl w:val="1"/>
          <w:numId w:val="10"/>
        </w:numPr>
        <w:ind w:left="1800"/>
        <w:rPr>
          <w:rFonts w:ascii="Times New Roman" w:hAnsi="Times New Roman" w:cs="Times New Roman"/>
        </w:rPr>
      </w:pPr>
      <w:r w:rsidRPr="00A10AC3">
        <w:rPr>
          <w:rFonts w:ascii="Times New Roman" w:hAnsi="Times New Roman" w:cs="Times New Roman"/>
        </w:rPr>
        <w:t xml:space="preserve">This </w:t>
      </w:r>
      <w:r>
        <w:rPr>
          <w:rFonts w:ascii="Times New Roman" w:hAnsi="Times New Roman" w:cs="Times New Roman"/>
        </w:rPr>
        <w:t xml:space="preserve">requirement for States to draft and certify on behalf of small public transportation providers </w:t>
      </w:r>
      <w:r w:rsidRPr="00A10AC3">
        <w:rPr>
          <w:rFonts w:ascii="Times New Roman" w:hAnsi="Times New Roman" w:cs="Times New Roman"/>
        </w:rPr>
        <w:t xml:space="preserve">significantly </w:t>
      </w:r>
      <w:r>
        <w:rPr>
          <w:rFonts w:ascii="Times New Roman" w:hAnsi="Times New Roman" w:cs="Times New Roman"/>
        </w:rPr>
        <w:t>reduces</w:t>
      </w:r>
      <w:r w:rsidRPr="00A10AC3">
        <w:rPr>
          <w:rFonts w:ascii="Times New Roman" w:hAnsi="Times New Roman" w:cs="Times New Roman"/>
        </w:rPr>
        <w:t xml:space="preserve"> the time </w:t>
      </w:r>
      <w:r>
        <w:rPr>
          <w:rFonts w:ascii="Times New Roman" w:hAnsi="Times New Roman" w:cs="Times New Roman"/>
        </w:rPr>
        <w:t>and cost burden placed on</w:t>
      </w:r>
      <w:r w:rsidRPr="00A10AC3">
        <w:rPr>
          <w:rFonts w:ascii="Times New Roman" w:hAnsi="Times New Roman" w:cs="Times New Roman"/>
        </w:rPr>
        <w:t xml:space="preserve"> small transit agencies.  </w:t>
      </w:r>
      <w:r>
        <w:rPr>
          <w:rFonts w:ascii="Times New Roman" w:hAnsi="Times New Roman" w:cs="Times New Roman"/>
        </w:rPr>
        <w:t xml:space="preserve">The proposed requirement would add </w:t>
      </w:r>
      <w:r w:rsidRPr="00A10AC3">
        <w:rPr>
          <w:rFonts w:ascii="Times New Roman" w:hAnsi="Times New Roman" w:cs="Times New Roman"/>
        </w:rPr>
        <w:t>burden on the State</w:t>
      </w:r>
      <w:r>
        <w:rPr>
          <w:rFonts w:ascii="Times New Roman" w:hAnsi="Times New Roman" w:cs="Times New Roman"/>
        </w:rPr>
        <w:t>s</w:t>
      </w:r>
      <w:r w:rsidRPr="00A10AC3">
        <w:rPr>
          <w:rFonts w:ascii="Times New Roman" w:hAnsi="Times New Roman" w:cs="Times New Roman"/>
        </w:rPr>
        <w:t>, but given that their staff resources are more available</w:t>
      </w:r>
      <w:r>
        <w:rPr>
          <w:rFonts w:ascii="Times New Roman" w:hAnsi="Times New Roman" w:cs="Times New Roman"/>
        </w:rPr>
        <w:t xml:space="preserve"> than small public transportation providers</w:t>
      </w:r>
      <w:r w:rsidRPr="00A10AC3">
        <w:rPr>
          <w:rFonts w:ascii="Times New Roman" w:hAnsi="Times New Roman" w:cs="Times New Roman"/>
        </w:rPr>
        <w:t xml:space="preserve">, </w:t>
      </w:r>
      <w:r>
        <w:rPr>
          <w:rFonts w:ascii="Times New Roman" w:hAnsi="Times New Roman" w:cs="Times New Roman"/>
        </w:rPr>
        <w:t xml:space="preserve">and given FTA technical assistance and templates, </w:t>
      </w:r>
      <w:r w:rsidRPr="00A10AC3">
        <w:rPr>
          <w:rFonts w:ascii="Times New Roman" w:hAnsi="Times New Roman" w:cs="Times New Roman"/>
        </w:rPr>
        <w:t xml:space="preserve">this </w:t>
      </w:r>
      <w:r>
        <w:rPr>
          <w:rFonts w:ascii="Times New Roman" w:hAnsi="Times New Roman" w:cs="Times New Roman"/>
        </w:rPr>
        <w:t xml:space="preserve">burden </w:t>
      </w:r>
      <w:r w:rsidRPr="00A10AC3">
        <w:rPr>
          <w:rFonts w:ascii="Times New Roman" w:hAnsi="Times New Roman" w:cs="Times New Roman"/>
        </w:rPr>
        <w:t xml:space="preserve">should not require </w:t>
      </w:r>
      <w:r>
        <w:rPr>
          <w:rFonts w:ascii="Times New Roman" w:hAnsi="Times New Roman" w:cs="Times New Roman"/>
        </w:rPr>
        <w:t>significant additions of State staff.</w:t>
      </w:r>
    </w:p>
    <w:p w:rsidR="002D264F" w:rsidRPr="002D264F" w:rsidRDefault="002D264F" w:rsidP="00930476">
      <w:pPr>
        <w:numPr>
          <w:ilvl w:val="1"/>
          <w:numId w:val="10"/>
        </w:numPr>
        <w:ind w:left="1800"/>
        <w:contextualSpacing/>
        <w:rPr>
          <w:rFonts w:ascii="Times New Roman" w:hAnsi="Times New Roman" w:cs="Times New Roman"/>
        </w:rPr>
      </w:pPr>
      <w:r w:rsidRPr="002D264F">
        <w:rPr>
          <w:rFonts w:ascii="Times New Roman" w:hAnsi="Times New Roman" w:cs="Times New Roman"/>
        </w:rPr>
        <w:t>FTA anticipates that 15% of the systems will develop and provide their own plans and FTA anticipates that 85% will submit their plans and reportage directly to their State (or have the State draft the plan and certify the plan fully on their behalf).</w:t>
      </w:r>
    </w:p>
    <w:p w:rsidR="008E45C3" w:rsidRDefault="00F75F79" w:rsidP="00FE267F">
      <w:pPr>
        <w:pStyle w:val="ListParagraph"/>
        <w:numPr>
          <w:ilvl w:val="0"/>
          <w:numId w:val="10"/>
        </w:numPr>
        <w:ind w:left="1080"/>
        <w:rPr>
          <w:rFonts w:ascii="Times New Roman" w:hAnsi="Times New Roman" w:cs="Times New Roman"/>
        </w:rPr>
      </w:pPr>
      <w:r w:rsidRPr="00F43241">
        <w:rPr>
          <w:rFonts w:ascii="Times New Roman" w:hAnsi="Times New Roman" w:cs="Times New Roman"/>
        </w:rPr>
        <w:t>Maturity Assumptions</w:t>
      </w:r>
    </w:p>
    <w:p w:rsidR="00950D28" w:rsidRPr="00F43241" w:rsidRDefault="00F75F79" w:rsidP="008E45C3">
      <w:pPr>
        <w:pStyle w:val="ListParagraph"/>
        <w:spacing w:after="0" w:line="240" w:lineRule="auto"/>
        <w:ind w:left="1080"/>
        <w:rPr>
          <w:rFonts w:ascii="Times New Roman" w:hAnsi="Times New Roman" w:cs="Times New Roman"/>
        </w:rPr>
      </w:pPr>
      <w:r w:rsidRPr="00F43241">
        <w:rPr>
          <w:rFonts w:ascii="Times New Roman" w:hAnsi="Times New Roman" w:cs="Times New Roman"/>
        </w:rPr>
        <w:t xml:space="preserve">  </w:t>
      </w:r>
    </w:p>
    <w:p w:rsidR="00930476" w:rsidRPr="00A10AC3" w:rsidRDefault="00930476" w:rsidP="00930476">
      <w:pPr>
        <w:pStyle w:val="ListParagraph"/>
        <w:numPr>
          <w:ilvl w:val="1"/>
          <w:numId w:val="10"/>
        </w:numPr>
        <w:ind w:left="1800"/>
        <w:rPr>
          <w:rFonts w:ascii="Times New Roman" w:hAnsi="Times New Roman" w:cs="Times New Roman"/>
        </w:rPr>
      </w:pPr>
      <w:r>
        <w:rPr>
          <w:rFonts w:ascii="Times New Roman" w:hAnsi="Times New Roman" w:cs="Times New Roman"/>
        </w:rPr>
        <w:t>Transit agencies will experience t</w:t>
      </w:r>
      <w:r w:rsidRPr="00A10AC3">
        <w:rPr>
          <w:rFonts w:ascii="Times New Roman" w:hAnsi="Times New Roman" w:cs="Times New Roman"/>
        </w:rPr>
        <w:t xml:space="preserve">he major cost impacts during the first year as the agencies must reorganize lines of communication, information exchange, </w:t>
      </w:r>
      <w:r>
        <w:rPr>
          <w:rFonts w:ascii="Times New Roman" w:hAnsi="Times New Roman" w:cs="Times New Roman"/>
        </w:rPr>
        <w:t xml:space="preserve">and </w:t>
      </w:r>
      <w:r w:rsidRPr="00A10AC3">
        <w:rPr>
          <w:rFonts w:ascii="Times New Roman" w:hAnsi="Times New Roman" w:cs="Times New Roman"/>
        </w:rPr>
        <w:t xml:space="preserve">reporting </w:t>
      </w:r>
      <w:r>
        <w:rPr>
          <w:rFonts w:ascii="Times New Roman" w:hAnsi="Times New Roman" w:cs="Times New Roman"/>
        </w:rPr>
        <w:t xml:space="preserve">as they move </w:t>
      </w:r>
      <w:r w:rsidRPr="00A10AC3">
        <w:rPr>
          <w:rFonts w:ascii="Times New Roman" w:hAnsi="Times New Roman" w:cs="Times New Roman"/>
        </w:rPr>
        <w:t>along the path to maturity.  After the initial set up of these processes, the tasks will be focused on the ongoing implementation and maintenance of SMS which will</w:t>
      </w:r>
      <w:r>
        <w:rPr>
          <w:rFonts w:ascii="Times New Roman" w:hAnsi="Times New Roman" w:cs="Times New Roman"/>
        </w:rPr>
        <w:t xml:space="preserve"> require less levels of effort.</w:t>
      </w:r>
    </w:p>
    <w:p w:rsidR="00E65747" w:rsidRPr="00F43241" w:rsidRDefault="00E65747" w:rsidP="00FE267F">
      <w:pPr>
        <w:pStyle w:val="ListParagraph"/>
        <w:ind w:left="360"/>
        <w:rPr>
          <w:rFonts w:ascii="Times New Roman" w:hAnsi="Times New Roman" w:cs="Times New Roman"/>
        </w:rPr>
      </w:pPr>
    </w:p>
    <w:p w:rsidR="008E45C3" w:rsidRDefault="008E45C3" w:rsidP="00930476">
      <w:pPr>
        <w:pStyle w:val="ListParagraph"/>
        <w:rPr>
          <w:rFonts w:ascii="Times New Roman" w:hAnsi="Times New Roman" w:cs="Times New Roman"/>
        </w:rPr>
      </w:pPr>
    </w:p>
    <w:p w:rsidR="00930476" w:rsidRPr="00930476" w:rsidRDefault="00930476" w:rsidP="00930476">
      <w:pPr>
        <w:pStyle w:val="ListParagraph"/>
        <w:rPr>
          <w:rFonts w:ascii="Times New Roman" w:hAnsi="Times New Roman" w:cs="Times New Roman"/>
        </w:rPr>
      </w:pPr>
      <w:r w:rsidRPr="00930476">
        <w:rPr>
          <w:rFonts w:ascii="Times New Roman" w:hAnsi="Times New Roman" w:cs="Times New Roman"/>
        </w:rPr>
        <w:lastRenderedPageBreak/>
        <w:t>Training may be abbreviated for smaller systems and will be provided online, so that smaller agencies can expend fewer resources on staff training time and expenses, while receiving the benefits of such learning.  FTA will take into account existing training programs such as the Community Transportation Association of American (CTAA) Certified Safety and Security Officer Certification program to avoid duplication of efforts.</w:t>
      </w:r>
    </w:p>
    <w:p w:rsidR="00455E1B" w:rsidRPr="00F43241" w:rsidRDefault="00455E1B" w:rsidP="00E26455">
      <w:pPr>
        <w:pStyle w:val="ListParagraph"/>
        <w:rPr>
          <w:rFonts w:ascii="Times New Roman" w:hAnsi="Times New Roman" w:cs="Times New Roman"/>
        </w:rPr>
      </w:pPr>
    </w:p>
    <w:p w:rsidR="00213876" w:rsidRPr="00F43241" w:rsidRDefault="006A2039" w:rsidP="00E26455">
      <w:pPr>
        <w:pStyle w:val="ListParagraph"/>
        <w:rPr>
          <w:rFonts w:ascii="Times New Roman" w:hAnsi="Times New Roman" w:cs="Times New Roman"/>
        </w:rPr>
      </w:pPr>
      <w:r w:rsidRPr="00F43241">
        <w:rPr>
          <w:rFonts w:ascii="Times New Roman" w:hAnsi="Times New Roman" w:cs="Times New Roman"/>
        </w:rPr>
        <w:t xml:space="preserve">Small transit agencies consist of staff </w:t>
      </w:r>
      <w:r w:rsidR="00A04113" w:rsidRPr="00F43241">
        <w:rPr>
          <w:rFonts w:ascii="Times New Roman" w:hAnsi="Times New Roman" w:cs="Times New Roman"/>
        </w:rPr>
        <w:t xml:space="preserve">members </w:t>
      </w:r>
      <w:r w:rsidRPr="00F43241">
        <w:rPr>
          <w:rFonts w:ascii="Times New Roman" w:hAnsi="Times New Roman" w:cs="Times New Roman"/>
        </w:rPr>
        <w:t xml:space="preserve">that perform multiple functions.  The implementation of this rule will not require additional staffing, but a reshuffling and accretion of duties of current staff, especially </w:t>
      </w:r>
      <w:r w:rsidR="00930476">
        <w:rPr>
          <w:rFonts w:ascii="Times New Roman" w:hAnsi="Times New Roman" w:cs="Times New Roman"/>
        </w:rPr>
        <w:t>during</w:t>
      </w:r>
      <w:r w:rsidRPr="00F43241">
        <w:rPr>
          <w:rFonts w:ascii="Times New Roman" w:hAnsi="Times New Roman" w:cs="Times New Roman"/>
        </w:rPr>
        <w:t xml:space="preserve"> the first year. </w:t>
      </w:r>
    </w:p>
    <w:p w:rsidR="00C0561F" w:rsidRPr="00F43241" w:rsidRDefault="00C0561F" w:rsidP="00E26455">
      <w:pPr>
        <w:pStyle w:val="ListParagraph"/>
        <w:rPr>
          <w:rFonts w:ascii="Times New Roman" w:hAnsi="Times New Roman" w:cs="Times New Roman"/>
        </w:rPr>
      </w:pPr>
    </w:p>
    <w:p w:rsidR="00930476" w:rsidRPr="00930476" w:rsidRDefault="00930476" w:rsidP="00930476">
      <w:pPr>
        <w:pStyle w:val="ListParagraph"/>
        <w:rPr>
          <w:rFonts w:ascii="Times New Roman" w:hAnsi="Times New Roman" w:cs="Times New Roman"/>
        </w:rPr>
      </w:pPr>
      <w:r w:rsidRPr="00930476">
        <w:rPr>
          <w:rFonts w:ascii="Times New Roman" w:hAnsi="Times New Roman" w:cs="Times New Roman"/>
        </w:rPr>
        <w:t>FTA will conduct an overall annual certification and assurances process for certification of safety plans.  This process is already in place through the FTA’s grant management system TEAM and its scheduled replacement TrAMS.  All of FTA’s grantees already submit certifications and assurances annually through this method, so there will be no duplication of efforts, but rather, FTA will build upon and utilize a process that is already in place.</w:t>
      </w:r>
    </w:p>
    <w:p w:rsidR="00C0561F" w:rsidRPr="00F43241" w:rsidRDefault="00C0561F" w:rsidP="00FE267F">
      <w:pPr>
        <w:pStyle w:val="ListParagraph"/>
        <w:ind w:left="360"/>
        <w:rPr>
          <w:rFonts w:ascii="Times New Roman" w:hAnsi="Times New Roman" w:cs="Times New Roman"/>
        </w:rPr>
      </w:pPr>
    </w:p>
    <w:p w:rsidR="00DF66D9" w:rsidRPr="00F43241" w:rsidRDefault="00DF66D9" w:rsidP="00A63334">
      <w:pPr>
        <w:pStyle w:val="ListParagraph"/>
        <w:numPr>
          <w:ilvl w:val="0"/>
          <w:numId w:val="2"/>
        </w:numPr>
        <w:rPr>
          <w:rFonts w:ascii="Times New Roman" w:hAnsi="Times New Roman" w:cs="Times New Roman"/>
          <w:b/>
        </w:rPr>
      </w:pPr>
      <w:r w:rsidRPr="00F43241">
        <w:rPr>
          <w:rFonts w:ascii="Times New Roman" w:hAnsi="Times New Roman" w:cs="Times New Roman"/>
          <w:b/>
        </w:rPr>
        <w:t>Consequences of Collecting the Information Less Frequently</w:t>
      </w:r>
    </w:p>
    <w:p w:rsidR="009A35AC" w:rsidRPr="00F43241" w:rsidRDefault="009A35AC" w:rsidP="009A35AC">
      <w:pPr>
        <w:pStyle w:val="ListParagraph"/>
        <w:rPr>
          <w:rFonts w:ascii="Times New Roman" w:hAnsi="Times New Roman" w:cs="Times New Roman"/>
        </w:rPr>
      </w:pPr>
    </w:p>
    <w:p w:rsidR="00930476" w:rsidRPr="00930476" w:rsidRDefault="00930476" w:rsidP="00930476">
      <w:pPr>
        <w:pStyle w:val="ListParagraph"/>
        <w:rPr>
          <w:rFonts w:ascii="Times New Roman" w:hAnsi="Times New Roman" w:cs="Times New Roman"/>
        </w:rPr>
      </w:pPr>
      <w:r w:rsidRPr="00930476">
        <w:rPr>
          <w:rFonts w:ascii="Times New Roman" w:hAnsi="Times New Roman" w:cs="Times New Roman"/>
        </w:rPr>
        <w:t>Any delay or curtailment in the self-reporting of this information would hamper the ability of States and FTA to monitor the implementation of the rule and the improvements in safety management, as systems progress up the maturity ladder.  In addition, without the information requirements stated in the rule, FTA would be unable to adequately determine compliance with the statutory requirements of 49 U.S.C. § 5329(d).</w:t>
      </w:r>
    </w:p>
    <w:p w:rsidR="00A97B44" w:rsidRPr="00F43241" w:rsidRDefault="00A97B44" w:rsidP="00DF66D9">
      <w:pPr>
        <w:pStyle w:val="ListParagraph"/>
        <w:rPr>
          <w:rFonts w:ascii="Times New Roman" w:hAnsi="Times New Roman" w:cs="Times New Roman"/>
        </w:rPr>
      </w:pPr>
    </w:p>
    <w:p w:rsidR="00930476" w:rsidRPr="00930476" w:rsidRDefault="00930476" w:rsidP="00930476">
      <w:pPr>
        <w:pStyle w:val="ListParagraph"/>
        <w:numPr>
          <w:ilvl w:val="0"/>
          <w:numId w:val="2"/>
        </w:numPr>
        <w:rPr>
          <w:rFonts w:ascii="Times New Roman" w:hAnsi="Times New Roman" w:cs="Times New Roman"/>
          <w:b/>
        </w:rPr>
      </w:pPr>
      <w:r w:rsidRPr="00930476">
        <w:rPr>
          <w:rFonts w:ascii="Times New Roman" w:hAnsi="Times New Roman" w:cs="Times New Roman"/>
          <w:b/>
        </w:rPr>
        <w:t>Special Circumstances that Require the Collection to be Conducted in a Manner Inconsistent with OMB Guidelines</w:t>
      </w:r>
    </w:p>
    <w:p w:rsidR="009A35AC" w:rsidRPr="00F43241" w:rsidRDefault="009A35AC" w:rsidP="009A35AC">
      <w:pPr>
        <w:pStyle w:val="ListParagraph"/>
        <w:rPr>
          <w:rFonts w:ascii="Times New Roman" w:hAnsi="Times New Roman" w:cs="Times New Roman"/>
        </w:rPr>
      </w:pPr>
    </w:p>
    <w:p w:rsidR="006A2039" w:rsidRPr="00F43241" w:rsidRDefault="009E39E3" w:rsidP="006A2039">
      <w:pPr>
        <w:pStyle w:val="ListParagraph"/>
        <w:rPr>
          <w:rFonts w:ascii="Times New Roman" w:hAnsi="Times New Roman" w:cs="Times New Roman"/>
        </w:rPr>
      </w:pPr>
      <w:r w:rsidRPr="00F43241">
        <w:rPr>
          <w:rFonts w:ascii="Times New Roman" w:hAnsi="Times New Roman" w:cs="Times New Roman"/>
        </w:rPr>
        <w:t xml:space="preserve">There are no special circumstances within this NPRM that requires collection of information inconsistent with these </w:t>
      </w:r>
      <w:r w:rsidR="00641755" w:rsidRPr="00F43241">
        <w:rPr>
          <w:rFonts w:ascii="Times New Roman" w:hAnsi="Times New Roman" w:cs="Times New Roman"/>
        </w:rPr>
        <w:t>guidelines</w:t>
      </w:r>
      <w:r w:rsidRPr="00F43241">
        <w:rPr>
          <w:rFonts w:ascii="Times New Roman" w:hAnsi="Times New Roman" w:cs="Times New Roman"/>
        </w:rPr>
        <w:t xml:space="preserve">. </w:t>
      </w:r>
    </w:p>
    <w:p w:rsidR="00DF66D9" w:rsidRPr="00F43241" w:rsidRDefault="00DF66D9" w:rsidP="00DF66D9">
      <w:pPr>
        <w:pStyle w:val="ListParagraph"/>
        <w:rPr>
          <w:rFonts w:ascii="Times New Roman" w:hAnsi="Times New Roman" w:cs="Times New Roman"/>
        </w:rPr>
      </w:pPr>
    </w:p>
    <w:p w:rsidR="00DF66D9" w:rsidRPr="00F43241" w:rsidRDefault="00DF66D9" w:rsidP="00A63334">
      <w:pPr>
        <w:pStyle w:val="ListParagraph"/>
        <w:numPr>
          <w:ilvl w:val="0"/>
          <w:numId w:val="2"/>
        </w:numPr>
        <w:rPr>
          <w:rFonts w:ascii="Times New Roman" w:hAnsi="Times New Roman" w:cs="Times New Roman"/>
          <w:b/>
        </w:rPr>
      </w:pPr>
      <w:r w:rsidRPr="00F43241">
        <w:rPr>
          <w:rFonts w:ascii="Times New Roman" w:hAnsi="Times New Roman" w:cs="Times New Roman"/>
          <w:b/>
        </w:rPr>
        <w:t>Comments in Response to the Federal Register Notices and Efforts to Consult Outside Agenc</w:t>
      </w:r>
      <w:r w:rsidR="00930476">
        <w:rPr>
          <w:rFonts w:ascii="Times New Roman" w:hAnsi="Times New Roman" w:cs="Times New Roman"/>
          <w:b/>
        </w:rPr>
        <w:t>ies</w:t>
      </w:r>
    </w:p>
    <w:p w:rsidR="00824C05" w:rsidRPr="00F43241" w:rsidRDefault="00824C05" w:rsidP="00DF66D9">
      <w:pPr>
        <w:pStyle w:val="ListParagraph"/>
        <w:rPr>
          <w:rFonts w:ascii="Times New Roman" w:hAnsi="Times New Roman" w:cs="Times New Roman"/>
        </w:rPr>
      </w:pPr>
    </w:p>
    <w:p w:rsidR="00930476" w:rsidRPr="00930476" w:rsidRDefault="00930476" w:rsidP="00930476">
      <w:pPr>
        <w:pStyle w:val="ListParagraph"/>
        <w:rPr>
          <w:rFonts w:ascii="Times New Roman" w:hAnsi="Times New Roman" w:cs="Times New Roman"/>
        </w:rPr>
      </w:pPr>
      <w:r w:rsidRPr="00930476">
        <w:rPr>
          <w:rFonts w:ascii="Times New Roman" w:hAnsi="Times New Roman" w:cs="Times New Roman"/>
        </w:rPr>
        <w:t>As mentioned above, on October 3, 2013, FTA issued an ANPRM which sought public comments on the National Public Transportation Safety Plan, the Public Transportation Agency Safety Plan, the Public Transportation Safety Certification Training Program, and the Transit Asset Management System.</w:t>
      </w:r>
    </w:p>
    <w:p w:rsidR="00146D66" w:rsidRPr="00F43241" w:rsidRDefault="00146D66" w:rsidP="00146D66">
      <w:pPr>
        <w:pStyle w:val="ListParagraph"/>
        <w:rPr>
          <w:rFonts w:ascii="Times New Roman" w:hAnsi="Times New Roman" w:cs="Times New Roman"/>
        </w:rPr>
      </w:pPr>
    </w:p>
    <w:p w:rsidR="00146D66" w:rsidRDefault="00930476" w:rsidP="00DF66D9">
      <w:pPr>
        <w:pStyle w:val="ListParagraph"/>
        <w:rPr>
          <w:rFonts w:ascii="Times New Roman" w:hAnsi="Times New Roman" w:cs="Times New Roman"/>
        </w:rPr>
      </w:pPr>
      <w:r w:rsidRPr="00930476">
        <w:rPr>
          <w:rFonts w:ascii="Times New Roman" w:hAnsi="Times New Roman" w:cs="Times New Roman"/>
        </w:rPr>
        <w:t xml:space="preserve">In addition, FTA has conducted industry outreach at various sessions at every major American Association of Public Transportation (APTA) meeting since 2013, particularly APTA’s (Annual Conference, its Transit CEOs Conference, its Legislative Conference, and its Bus and Paratransit Conference) since 2013.  FTA’s Office of Safety and Oversight safety office has also participated in safety briefings for the American Association of State Highway and Transportation Officials (AASHTO) and the National Rural Transit Assistance Program </w:t>
      </w:r>
      <w:r w:rsidRPr="00930476">
        <w:rPr>
          <w:rFonts w:ascii="Times New Roman" w:hAnsi="Times New Roman" w:cs="Times New Roman"/>
        </w:rPr>
        <w:lastRenderedPageBreak/>
        <w:t>(RTAP) Board Meetings.  The FTA’s Office of  Transit Safety and Oversight Office also plans to contribute several presentations to at the upcoming CTAA Annual EXPOs and APTA conferences.  FTA conducted additional Transit safety public outreach has also taken place at the 2015 Transportation Research Board (TRB) Annual Conference and the 2015 TRB Legal Workshop, focusing discussions during several sessions focused on transit safety initiatives and the importance of SMS in rail transit.  FTA has held webinars during the comment period of the recent SSO NPRM and after the publication of the fina</w:t>
      </w:r>
      <w:r w:rsidR="00F650CF">
        <w:rPr>
          <w:rFonts w:ascii="Times New Roman" w:hAnsi="Times New Roman" w:cs="Times New Roman"/>
        </w:rPr>
        <w:t xml:space="preserve">l interim Safety Certification </w:t>
      </w:r>
      <w:r w:rsidRPr="00930476">
        <w:rPr>
          <w:rFonts w:ascii="Times New Roman" w:hAnsi="Times New Roman" w:cs="Times New Roman"/>
        </w:rPr>
        <w:t>Training Program provisions.  FTA participated in a 2015 webinar on safety rulemakings held by ITS America.  The FTA’s  Transit Office of Safety and Oversight Office has published several USDOT Fast Lane blogs on safety milestones for FTA.  More webinars and safety briefings are planned in the coming months, including a listening session planned for the proposed Public Transportation Agency Safety Plan rulemaking on March 16, 2016, as well as several webinars.</w:t>
      </w:r>
    </w:p>
    <w:p w:rsidR="00930476" w:rsidRPr="00F43241" w:rsidRDefault="00930476" w:rsidP="00DF66D9">
      <w:pPr>
        <w:pStyle w:val="ListParagraph"/>
        <w:rPr>
          <w:rFonts w:ascii="Times New Roman" w:hAnsi="Times New Roman" w:cs="Times New Roman"/>
        </w:rPr>
      </w:pPr>
    </w:p>
    <w:p w:rsidR="00DF66D9" w:rsidRPr="00F43241" w:rsidRDefault="00DF66D9" w:rsidP="00A63334">
      <w:pPr>
        <w:pStyle w:val="ListParagraph"/>
        <w:numPr>
          <w:ilvl w:val="0"/>
          <w:numId w:val="2"/>
        </w:numPr>
        <w:rPr>
          <w:rFonts w:ascii="Times New Roman" w:hAnsi="Times New Roman" w:cs="Times New Roman"/>
          <w:b/>
        </w:rPr>
      </w:pPr>
      <w:r w:rsidRPr="00F43241">
        <w:rPr>
          <w:rFonts w:ascii="Times New Roman" w:hAnsi="Times New Roman" w:cs="Times New Roman"/>
          <w:b/>
        </w:rPr>
        <w:t>Explanation of Any Payment or Gift to Respondents</w:t>
      </w:r>
    </w:p>
    <w:p w:rsidR="00780CB3" w:rsidRDefault="00780CB3" w:rsidP="00780CB3">
      <w:pPr>
        <w:pStyle w:val="ListParagraph"/>
        <w:spacing w:after="0" w:line="240" w:lineRule="auto"/>
        <w:rPr>
          <w:rFonts w:ascii="Times New Roman" w:hAnsi="Times New Roman" w:cs="Times New Roman"/>
        </w:rPr>
      </w:pPr>
    </w:p>
    <w:p w:rsidR="00213876" w:rsidRDefault="00930476" w:rsidP="00DF66D9">
      <w:pPr>
        <w:pStyle w:val="ListParagraph"/>
        <w:rPr>
          <w:rFonts w:ascii="Times New Roman" w:hAnsi="Times New Roman" w:cs="Times New Roman"/>
        </w:rPr>
      </w:pPr>
      <w:r>
        <w:rPr>
          <w:rFonts w:ascii="Times New Roman" w:hAnsi="Times New Roman" w:cs="Times New Roman"/>
        </w:rPr>
        <w:t>FTA’s proposed rule does not include any payments or gifts to respondents.</w:t>
      </w:r>
    </w:p>
    <w:p w:rsidR="00780CB3" w:rsidRPr="00F43241" w:rsidRDefault="00780CB3" w:rsidP="00DF66D9">
      <w:pPr>
        <w:pStyle w:val="ListParagraph"/>
        <w:rPr>
          <w:rFonts w:ascii="Times New Roman" w:hAnsi="Times New Roman" w:cs="Times New Roman"/>
          <w:color w:val="FF0000"/>
        </w:rPr>
      </w:pPr>
    </w:p>
    <w:p w:rsidR="00DF66D9" w:rsidRPr="00F43241" w:rsidRDefault="00DF66D9" w:rsidP="00A63334">
      <w:pPr>
        <w:pStyle w:val="ListParagraph"/>
        <w:numPr>
          <w:ilvl w:val="0"/>
          <w:numId w:val="2"/>
        </w:numPr>
        <w:rPr>
          <w:rFonts w:ascii="Times New Roman" w:hAnsi="Times New Roman" w:cs="Times New Roman"/>
          <w:b/>
        </w:rPr>
      </w:pPr>
      <w:r w:rsidRPr="00F43241">
        <w:rPr>
          <w:rFonts w:ascii="Times New Roman" w:hAnsi="Times New Roman" w:cs="Times New Roman"/>
          <w:b/>
        </w:rPr>
        <w:t xml:space="preserve">Assurance of Confidentiality Provided to Respondents </w:t>
      </w:r>
    </w:p>
    <w:p w:rsidR="009A35AC" w:rsidRPr="00F43241" w:rsidRDefault="009A35AC" w:rsidP="006A2039">
      <w:pPr>
        <w:pStyle w:val="ListParagraph"/>
        <w:rPr>
          <w:rFonts w:ascii="Times New Roman" w:hAnsi="Times New Roman" w:cs="Times New Roman"/>
        </w:rPr>
      </w:pPr>
    </w:p>
    <w:p w:rsidR="00930476" w:rsidRPr="00930476" w:rsidRDefault="00930476" w:rsidP="00930476">
      <w:pPr>
        <w:pStyle w:val="ListParagraph"/>
        <w:rPr>
          <w:rFonts w:ascii="Times New Roman" w:hAnsi="Times New Roman" w:cs="Times New Roman"/>
        </w:rPr>
      </w:pPr>
      <w:r w:rsidRPr="00930476">
        <w:rPr>
          <w:rFonts w:ascii="Times New Roman" w:hAnsi="Times New Roman" w:cs="Times New Roman"/>
        </w:rPr>
        <w:t>No elements of confidentiality are involved in this rulemaking.</w:t>
      </w:r>
    </w:p>
    <w:p w:rsidR="00DF66D9" w:rsidRPr="00F43241" w:rsidRDefault="00DF66D9" w:rsidP="00DF66D9">
      <w:pPr>
        <w:pStyle w:val="ListParagraph"/>
        <w:rPr>
          <w:rFonts w:ascii="Times New Roman" w:hAnsi="Times New Roman" w:cs="Times New Roman"/>
        </w:rPr>
      </w:pPr>
    </w:p>
    <w:p w:rsidR="00DF66D9" w:rsidRPr="00F43241" w:rsidRDefault="00DF66D9" w:rsidP="00A63334">
      <w:pPr>
        <w:pStyle w:val="ListParagraph"/>
        <w:numPr>
          <w:ilvl w:val="0"/>
          <w:numId w:val="2"/>
        </w:numPr>
        <w:rPr>
          <w:rFonts w:ascii="Times New Roman" w:hAnsi="Times New Roman" w:cs="Times New Roman"/>
          <w:b/>
        </w:rPr>
      </w:pPr>
      <w:r w:rsidRPr="00F43241">
        <w:rPr>
          <w:rFonts w:ascii="Times New Roman" w:hAnsi="Times New Roman" w:cs="Times New Roman"/>
          <w:b/>
        </w:rPr>
        <w:t>Justification for Sensitive Questions</w:t>
      </w:r>
    </w:p>
    <w:p w:rsidR="00F43241" w:rsidRPr="00930476" w:rsidRDefault="00930476" w:rsidP="00930476">
      <w:pPr>
        <w:ind w:left="720"/>
        <w:contextualSpacing/>
        <w:rPr>
          <w:rFonts w:ascii="Times New Roman" w:hAnsi="Times New Roman" w:cs="Times New Roman"/>
        </w:rPr>
      </w:pPr>
      <w:r w:rsidRPr="00930476">
        <w:rPr>
          <w:rFonts w:ascii="Times New Roman" w:hAnsi="Times New Roman" w:cs="Times New Roman"/>
        </w:rPr>
        <w:t>No sensitive questions are included in this rulemaking.</w:t>
      </w:r>
    </w:p>
    <w:p w:rsidR="001A1513" w:rsidRPr="00F43241" w:rsidRDefault="00C35514" w:rsidP="00C35514">
      <w:pPr>
        <w:pStyle w:val="ListParagraph"/>
        <w:numPr>
          <w:ilvl w:val="0"/>
          <w:numId w:val="2"/>
        </w:numPr>
        <w:rPr>
          <w:rFonts w:ascii="Times New Roman" w:hAnsi="Times New Roman" w:cs="Times New Roman"/>
          <w:b/>
          <w:color w:val="FF0000"/>
        </w:rPr>
      </w:pPr>
      <w:r w:rsidRPr="00F43241">
        <w:rPr>
          <w:rFonts w:ascii="Times New Roman" w:hAnsi="Times New Roman" w:cs="Times New Roman"/>
          <w:b/>
        </w:rPr>
        <w:t xml:space="preserve">Estimates of Hour Burden Including </w:t>
      </w:r>
      <w:r w:rsidRPr="00F43241">
        <w:rPr>
          <w:rFonts w:ascii="Times New Roman" w:hAnsi="Times New Roman" w:cs="Times New Roman"/>
          <w:b/>
          <w:u w:val="single"/>
        </w:rPr>
        <w:t>Annualized Hourly Costs</w:t>
      </w:r>
      <w:r w:rsidRPr="00F43241">
        <w:rPr>
          <w:rFonts w:ascii="Times New Roman" w:hAnsi="Times New Roman" w:cs="Times New Roman"/>
          <w:b/>
          <w:color w:val="FF0000"/>
        </w:rPr>
        <w:t xml:space="preserve">  </w:t>
      </w:r>
    </w:p>
    <w:p w:rsidR="001A1513" w:rsidRPr="009F4FBF" w:rsidRDefault="001A1513" w:rsidP="001A1513">
      <w:pPr>
        <w:widowControl w:val="0"/>
        <w:spacing w:after="0" w:line="240" w:lineRule="auto"/>
        <w:ind w:left="360"/>
        <w:rPr>
          <w:rFonts w:ascii="Times New Roman" w:eastAsia="Times New Roman" w:hAnsi="Times New Roman" w:cs="Times New Roman"/>
          <w:color w:val="000000"/>
          <w:sz w:val="24"/>
          <w:szCs w:val="24"/>
        </w:rPr>
      </w:pPr>
      <w:r w:rsidRPr="009F4FBF">
        <w:rPr>
          <w:rFonts w:ascii="Times New Roman" w:eastAsia="Times New Roman" w:hAnsi="Times New Roman" w:cs="Times New Roman"/>
          <w:color w:val="000000"/>
          <w:sz w:val="24"/>
          <w:szCs w:val="24"/>
        </w:rPr>
        <w:t xml:space="preserve">Estimated Annual Number of Respondents:  </w:t>
      </w:r>
      <w:r w:rsidR="009F4FBF">
        <w:rPr>
          <w:rFonts w:ascii="Times New Roman" w:eastAsia="Times New Roman" w:hAnsi="Times New Roman" w:cs="Times New Roman"/>
          <w:color w:val="000000"/>
          <w:sz w:val="24"/>
          <w:szCs w:val="24"/>
        </w:rPr>
        <w:tab/>
      </w:r>
      <w:r w:rsidRPr="009F4FBF">
        <w:rPr>
          <w:rFonts w:ascii="Times New Roman" w:eastAsia="Times New Roman" w:hAnsi="Times New Roman" w:cs="Times New Roman"/>
          <w:color w:val="000000"/>
          <w:sz w:val="24"/>
          <w:szCs w:val="24"/>
        </w:rPr>
        <w:t>561</w:t>
      </w:r>
    </w:p>
    <w:p w:rsidR="00936561" w:rsidRPr="009F4FBF" w:rsidRDefault="001A1513" w:rsidP="001A1513">
      <w:pPr>
        <w:widowControl w:val="0"/>
        <w:spacing w:after="0" w:line="240" w:lineRule="auto"/>
        <w:ind w:left="360"/>
        <w:rPr>
          <w:rFonts w:ascii="Times New Roman" w:eastAsia="Times New Roman" w:hAnsi="Times New Roman" w:cs="Times New Roman"/>
          <w:color w:val="000000"/>
          <w:sz w:val="24"/>
          <w:szCs w:val="24"/>
        </w:rPr>
      </w:pPr>
      <w:r w:rsidRPr="009F4FBF">
        <w:rPr>
          <w:rFonts w:ascii="Times New Roman" w:eastAsia="Times New Roman" w:hAnsi="Times New Roman" w:cs="Times New Roman"/>
          <w:color w:val="000000"/>
          <w:sz w:val="24"/>
          <w:szCs w:val="24"/>
        </w:rPr>
        <w:t xml:space="preserve">Estimated Annual Number of Responses:  </w:t>
      </w:r>
      <w:r w:rsidR="009F4FBF">
        <w:rPr>
          <w:rFonts w:ascii="Times New Roman" w:eastAsia="Times New Roman" w:hAnsi="Times New Roman" w:cs="Times New Roman"/>
          <w:color w:val="000000"/>
          <w:sz w:val="24"/>
          <w:szCs w:val="24"/>
        </w:rPr>
        <w:tab/>
      </w:r>
      <w:r w:rsidR="00D01D56" w:rsidRPr="009F4FBF">
        <w:rPr>
          <w:rFonts w:ascii="Times New Roman" w:eastAsia="Times New Roman" w:hAnsi="Times New Roman" w:cs="Times New Roman"/>
          <w:color w:val="000000"/>
          <w:sz w:val="24"/>
          <w:szCs w:val="24"/>
        </w:rPr>
        <w:t>2,367</w:t>
      </w:r>
      <w:r w:rsidR="002550A7" w:rsidRPr="009F4FBF">
        <w:rPr>
          <w:rFonts w:ascii="Times New Roman" w:eastAsia="Times New Roman" w:hAnsi="Times New Roman" w:cs="Times New Roman"/>
          <w:color w:val="000000"/>
          <w:sz w:val="24"/>
          <w:szCs w:val="24"/>
        </w:rPr>
        <w:t xml:space="preserve"> </w:t>
      </w:r>
    </w:p>
    <w:p w:rsidR="001A1513" w:rsidRPr="009F4FBF" w:rsidRDefault="001A1513" w:rsidP="001A1513">
      <w:pPr>
        <w:widowControl w:val="0"/>
        <w:spacing w:after="0" w:line="240" w:lineRule="auto"/>
        <w:ind w:left="360"/>
        <w:rPr>
          <w:rFonts w:ascii="Times New Roman" w:eastAsia="Times New Roman" w:hAnsi="Times New Roman" w:cs="Times New Roman"/>
          <w:color w:val="000000"/>
          <w:sz w:val="24"/>
          <w:szCs w:val="24"/>
        </w:rPr>
      </w:pPr>
      <w:r w:rsidRPr="009F4FBF">
        <w:rPr>
          <w:rFonts w:ascii="Times New Roman" w:eastAsia="Times New Roman" w:hAnsi="Times New Roman" w:cs="Times New Roman"/>
          <w:color w:val="000000"/>
          <w:sz w:val="24"/>
          <w:szCs w:val="24"/>
        </w:rPr>
        <w:t xml:space="preserve">Estimated Total Annual Burden Hours: </w:t>
      </w:r>
      <w:r w:rsidR="009F4FBF">
        <w:rPr>
          <w:rFonts w:ascii="Times New Roman" w:eastAsia="Times New Roman" w:hAnsi="Times New Roman" w:cs="Times New Roman"/>
          <w:color w:val="000000"/>
          <w:sz w:val="24"/>
          <w:szCs w:val="24"/>
        </w:rPr>
        <w:tab/>
      </w:r>
      <w:r w:rsidR="009F4FBF">
        <w:rPr>
          <w:rFonts w:ascii="Times New Roman" w:eastAsia="Times New Roman" w:hAnsi="Times New Roman" w:cs="Times New Roman"/>
          <w:color w:val="000000"/>
          <w:sz w:val="24"/>
          <w:szCs w:val="24"/>
        </w:rPr>
        <w:tab/>
      </w:r>
      <w:r w:rsidR="00D01D56" w:rsidRPr="009F4FBF">
        <w:rPr>
          <w:rFonts w:ascii="Times New Roman" w:eastAsia="Times New Roman" w:hAnsi="Times New Roman" w:cs="Times New Roman"/>
          <w:color w:val="000000"/>
          <w:sz w:val="24"/>
          <w:szCs w:val="24"/>
        </w:rPr>
        <w:t>1,235,786</w:t>
      </w:r>
    </w:p>
    <w:p w:rsidR="001A1513" w:rsidRPr="009F4FBF" w:rsidRDefault="001A1513" w:rsidP="001A1513">
      <w:pPr>
        <w:widowControl w:val="0"/>
        <w:spacing w:after="0" w:line="240" w:lineRule="auto"/>
        <w:ind w:left="360"/>
        <w:rPr>
          <w:rFonts w:ascii="Times New Roman" w:eastAsia="Times New Roman" w:hAnsi="Times New Roman" w:cs="Times New Roman"/>
          <w:color w:val="000000"/>
          <w:sz w:val="24"/>
          <w:szCs w:val="24"/>
        </w:rPr>
      </w:pPr>
      <w:r w:rsidRPr="009F4FBF">
        <w:rPr>
          <w:rFonts w:ascii="Times New Roman" w:eastAsia="Times New Roman" w:hAnsi="Times New Roman" w:cs="Times New Roman"/>
          <w:color w:val="000000"/>
          <w:sz w:val="24"/>
          <w:szCs w:val="24"/>
        </w:rPr>
        <w:t xml:space="preserve">Estimated Total Cost:  </w:t>
      </w:r>
      <w:r w:rsidR="009F4FBF">
        <w:rPr>
          <w:rFonts w:ascii="Times New Roman" w:eastAsia="Times New Roman" w:hAnsi="Times New Roman" w:cs="Times New Roman"/>
          <w:color w:val="000000"/>
          <w:sz w:val="24"/>
          <w:szCs w:val="24"/>
        </w:rPr>
        <w:tab/>
      </w:r>
      <w:r w:rsidR="009F4FBF">
        <w:rPr>
          <w:rFonts w:ascii="Times New Roman" w:eastAsia="Times New Roman" w:hAnsi="Times New Roman" w:cs="Times New Roman"/>
          <w:color w:val="000000"/>
          <w:sz w:val="24"/>
          <w:szCs w:val="24"/>
        </w:rPr>
        <w:tab/>
      </w:r>
      <w:r w:rsidR="009F4FBF">
        <w:rPr>
          <w:rFonts w:ascii="Times New Roman" w:eastAsia="Times New Roman" w:hAnsi="Times New Roman" w:cs="Times New Roman"/>
          <w:color w:val="000000"/>
          <w:sz w:val="24"/>
          <w:szCs w:val="24"/>
        </w:rPr>
        <w:tab/>
      </w:r>
      <w:r w:rsidR="009F4FBF">
        <w:rPr>
          <w:rFonts w:ascii="Times New Roman" w:eastAsia="Times New Roman" w:hAnsi="Times New Roman" w:cs="Times New Roman"/>
          <w:color w:val="000000"/>
          <w:sz w:val="24"/>
          <w:szCs w:val="24"/>
        </w:rPr>
        <w:tab/>
      </w:r>
      <w:r w:rsidRPr="009F4FBF">
        <w:rPr>
          <w:rFonts w:ascii="Times New Roman" w:eastAsia="Times New Roman" w:hAnsi="Times New Roman" w:cs="Times New Roman"/>
          <w:color w:val="000000"/>
          <w:sz w:val="24"/>
          <w:szCs w:val="24"/>
        </w:rPr>
        <w:t>$</w:t>
      </w:r>
      <w:r w:rsidR="00D01D56" w:rsidRPr="009F4FBF">
        <w:rPr>
          <w:rFonts w:ascii="Times New Roman" w:eastAsia="Times New Roman" w:hAnsi="Times New Roman" w:cs="Times New Roman"/>
          <w:color w:val="000000"/>
          <w:sz w:val="24"/>
          <w:szCs w:val="24"/>
        </w:rPr>
        <w:t>74,160,465</w:t>
      </w:r>
    </w:p>
    <w:p w:rsidR="00F43241" w:rsidRPr="00F43241" w:rsidRDefault="00F43241" w:rsidP="001A1513">
      <w:pPr>
        <w:widowControl w:val="0"/>
        <w:spacing w:after="0" w:line="240" w:lineRule="auto"/>
        <w:ind w:left="360"/>
        <w:rPr>
          <w:rFonts w:ascii="Times New Roman" w:eastAsia="Times New Roman" w:hAnsi="Times New Roman" w:cs="Times New Roman"/>
          <w:i/>
          <w:color w:val="000000"/>
          <w:sz w:val="24"/>
          <w:szCs w:val="24"/>
        </w:rPr>
      </w:pPr>
    </w:p>
    <w:p w:rsidR="009F4FBF" w:rsidRPr="009F4FBF" w:rsidRDefault="009F4FBF" w:rsidP="009F4FBF">
      <w:pPr>
        <w:widowControl w:val="0"/>
        <w:spacing w:after="0" w:line="240" w:lineRule="auto"/>
        <w:ind w:left="360"/>
        <w:rPr>
          <w:rFonts w:ascii="Times New Roman" w:eastAsia="Times New Roman" w:hAnsi="Times New Roman" w:cs="Times New Roman"/>
          <w:color w:val="000000"/>
        </w:rPr>
      </w:pPr>
      <w:r w:rsidRPr="009F4FBF">
        <w:rPr>
          <w:rFonts w:ascii="Times New Roman" w:eastAsia="Times New Roman" w:hAnsi="Times New Roman" w:cs="Times New Roman"/>
          <w:color w:val="000000"/>
        </w:rPr>
        <w:t>For more details on these estimates, please see the information below.</w:t>
      </w:r>
    </w:p>
    <w:p w:rsidR="00EB2D57" w:rsidRPr="00F43241" w:rsidRDefault="001A1513" w:rsidP="00C05408">
      <w:pPr>
        <w:pStyle w:val="ListParagraph"/>
        <w:rPr>
          <w:rFonts w:ascii="Times New Roman" w:hAnsi="Times New Roman" w:cs="Times New Roman"/>
          <w:b/>
          <w:u w:val="single"/>
        </w:rPr>
      </w:pPr>
      <w:r w:rsidRPr="00F43241">
        <w:rPr>
          <w:rFonts w:ascii="Times New Roman" w:hAnsi="Times New Roman" w:cs="Times New Roman"/>
          <w:color w:val="FF0000"/>
        </w:rPr>
        <w:br/>
      </w:r>
      <w:r w:rsidR="00EB2D57" w:rsidRPr="00F43241">
        <w:rPr>
          <w:rFonts w:ascii="Times New Roman" w:hAnsi="Times New Roman" w:cs="Times New Roman"/>
          <w:b/>
          <w:u w:val="single"/>
        </w:rPr>
        <w:t>Table 1   Number of Respondents</w:t>
      </w:r>
    </w:p>
    <w:tbl>
      <w:tblPr>
        <w:tblStyle w:val="TableGrid"/>
        <w:tblW w:w="0" w:type="auto"/>
        <w:tblInd w:w="720" w:type="dxa"/>
        <w:tblLook w:val="04A0" w:firstRow="1" w:lastRow="0" w:firstColumn="1" w:lastColumn="0" w:noHBand="0" w:noVBand="1"/>
      </w:tblPr>
      <w:tblGrid>
        <w:gridCol w:w="2507"/>
        <w:gridCol w:w="2317"/>
        <w:gridCol w:w="2317"/>
      </w:tblGrid>
      <w:tr w:rsidR="002550A7" w:rsidRPr="00F43241" w:rsidTr="000C77CA">
        <w:tc>
          <w:tcPr>
            <w:tcW w:w="2507" w:type="dxa"/>
            <w:tcBorders>
              <w:bottom w:val="single" w:sz="4" w:space="0" w:color="auto"/>
            </w:tcBorders>
            <w:shd w:val="pct12" w:color="auto" w:fill="auto"/>
          </w:tcPr>
          <w:p w:rsidR="002550A7" w:rsidRPr="00F43241" w:rsidRDefault="002550A7" w:rsidP="00A831B9">
            <w:pPr>
              <w:rPr>
                <w:rFonts w:ascii="Times New Roman" w:hAnsi="Times New Roman" w:cs="Times New Roman"/>
                <w:sz w:val="20"/>
                <w:szCs w:val="20"/>
              </w:rPr>
            </w:pPr>
            <w:r w:rsidRPr="00F43241">
              <w:rPr>
                <w:rFonts w:ascii="Times New Roman" w:hAnsi="Times New Roman" w:cs="Times New Roman"/>
                <w:sz w:val="20"/>
                <w:szCs w:val="20"/>
              </w:rPr>
              <w:t>Agency Respondent Group</w:t>
            </w:r>
          </w:p>
        </w:tc>
        <w:tc>
          <w:tcPr>
            <w:tcW w:w="2317" w:type="dxa"/>
            <w:tcBorders>
              <w:bottom w:val="single" w:sz="4" w:space="0" w:color="auto"/>
            </w:tcBorders>
            <w:shd w:val="pct12" w:color="auto" w:fill="auto"/>
          </w:tcPr>
          <w:p w:rsidR="002550A7" w:rsidRPr="00F43241" w:rsidRDefault="002550A7" w:rsidP="00A831B9">
            <w:pPr>
              <w:rPr>
                <w:rFonts w:ascii="Times New Roman" w:hAnsi="Times New Roman" w:cs="Times New Roman"/>
                <w:sz w:val="20"/>
                <w:szCs w:val="20"/>
              </w:rPr>
            </w:pPr>
            <w:r w:rsidRPr="00F43241">
              <w:rPr>
                <w:rFonts w:ascii="Times New Roman" w:hAnsi="Times New Roman" w:cs="Times New Roman"/>
                <w:sz w:val="20"/>
                <w:szCs w:val="20"/>
              </w:rPr>
              <w:t>Number of Respondents</w:t>
            </w:r>
          </w:p>
        </w:tc>
        <w:tc>
          <w:tcPr>
            <w:tcW w:w="2317" w:type="dxa"/>
            <w:tcBorders>
              <w:bottom w:val="single" w:sz="4" w:space="0" w:color="auto"/>
            </w:tcBorders>
            <w:shd w:val="pct12" w:color="auto" w:fill="auto"/>
          </w:tcPr>
          <w:p w:rsidR="002550A7" w:rsidRPr="00F43241" w:rsidRDefault="002550A7" w:rsidP="00A831B9">
            <w:pPr>
              <w:rPr>
                <w:rFonts w:ascii="Times New Roman" w:hAnsi="Times New Roman" w:cs="Times New Roman"/>
                <w:sz w:val="20"/>
                <w:szCs w:val="20"/>
              </w:rPr>
            </w:pPr>
            <w:r w:rsidRPr="00F43241">
              <w:rPr>
                <w:rFonts w:ascii="Times New Roman" w:hAnsi="Times New Roman" w:cs="Times New Roman"/>
                <w:sz w:val="20"/>
                <w:szCs w:val="20"/>
              </w:rPr>
              <w:t>Number of Responses</w:t>
            </w:r>
          </w:p>
        </w:tc>
      </w:tr>
      <w:tr w:rsidR="002550A7" w:rsidRPr="00F43241" w:rsidTr="000C77CA">
        <w:tc>
          <w:tcPr>
            <w:tcW w:w="2507" w:type="dxa"/>
            <w:shd w:val="clear" w:color="auto" w:fill="auto"/>
          </w:tcPr>
          <w:p w:rsidR="002550A7" w:rsidRPr="00F43241" w:rsidRDefault="002550A7" w:rsidP="00A831B9">
            <w:pPr>
              <w:rPr>
                <w:rFonts w:ascii="Times New Roman" w:hAnsi="Times New Roman" w:cs="Times New Roman"/>
                <w:sz w:val="20"/>
                <w:szCs w:val="20"/>
              </w:rPr>
            </w:pPr>
            <w:r w:rsidRPr="00F43241">
              <w:rPr>
                <w:rFonts w:ascii="Times New Roman" w:hAnsi="Times New Roman" w:cs="Times New Roman"/>
                <w:sz w:val="20"/>
                <w:szCs w:val="20"/>
              </w:rPr>
              <w:t>Group 1</w:t>
            </w:r>
          </w:p>
        </w:tc>
        <w:tc>
          <w:tcPr>
            <w:tcW w:w="2317" w:type="dxa"/>
            <w:shd w:val="clear" w:color="auto" w:fill="auto"/>
          </w:tcPr>
          <w:p w:rsidR="002550A7" w:rsidRPr="00F43241" w:rsidRDefault="002550A7" w:rsidP="00A831B9">
            <w:pPr>
              <w:rPr>
                <w:rFonts w:ascii="Times New Roman" w:hAnsi="Times New Roman" w:cs="Times New Roman"/>
                <w:sz w:val="20"/>
                <w:szCs w:val="20"/>
              </w:rPr>
            </w:pPr>
          </w:p>
        </w:tc>
        <w:tc>
          <w:tcPr>
            <w:tcW w:w="2317" w:type="dxa"/>
          </w:tcPr>
          <w:p w:rsidR="002550A7" w:rsidRPr="00F43241" w:rsidRDefault="002550A7" w:rsidP="00A831B9">
            <w:pPr>
              <w:rPr>
                <w:rFonts w:ascii="Times New Roman" w:hAnsi="Times New Roman" w:cs="Times New Roman"/>
                <w:sz w:val="20"/>
                <w:szCs w:val="20"/>
              </w:rPr>
            </w:pPr>
          </w:p>
        </w:tc>
      </w:tr>
      <w:tr w:rsidR="002550A7" w:rsidRPr="00F43241" w:rsidTr="000C77CA">
        <w:tc>
          <w:tcPr>
            <w:tcW w:w="2507" w:type="dxa"/>
            <w:shd w:val="clear" w:color="auto" w:fill="auto"/>
          </w:tcPr>
          <w:p w:rsidR="002550A7" w:rsidRPr="00F43241" w:rsidRDefault="002550A7" w:rsidP="00A831B9">
            <w:pPr>
              <w:pStyle w:val="ListParagraph"/>
              <w:numPr>
                <w:ilvl w:val="0"/>
                <w:numId w:val="20"/>
              </w:numPr>
              <w:rPr>
                <w:rFonts w:ascii="Times New Roman" w:hAnsi="Times New Roman" w:cs="Times New Roman"/>
                <w:sz w:val="20"/>
                <w:szCs w:val="20"/>
              </w:rPr>
            </w:pPr>
            <w:r w:rsidRPr="00F43241">
              <w:rPr>
                <w:rFonts w:ascii="Times New Roman" w:hAnsi="Times New Roman" w:cs="Times New Roman"/>
                <w:sz w:val="20"/>
                <w:szCs w:val="20"/>
              </w:rPr>
              <w:t>States</w:t>
            </w:r>
          </w:p>
        </w:tc>
        <w:tc>
          <w:tcPr>
            <w:tcW w:w="2317" w:type="dxa"/>
            <w:shd w:val="clear" w:color="auto" w:fill="auto"/>
          </w:tcPr>
          <w:p w:rsidR="002550A7" w:rsidRPr="00F43241" w:rsidRDefault="002550A7" w:rsidP="00A831B9">
            <w:pPr>
              <w:rPr>
                <w:rFonts w:ascii="Times New Roman" w:hAnsi="Times New Roman" w:cs="Times New Roman"/>
                <w:sz w:val="20"/>
                <w:szCs w:val="20"/>
              </w:rPr>
            </w:pPr>
            <w:r w:rsidRPr="00F43241">
              <w:rPr>
                <w:rFonts w:ascii="Times New Roman" w:hAnsi="Times New Roman" w:cs="Times New Roman"/>
                <w:sz w:val="20"/>
                <w:szCs w:val="20"/>
              </w:rPr>
              <w:t>55</w:t>
            </w:r>
          </w:p>
        </w:tc>
        <w:tc>
          <w:tcPr>
            <w:tcW w:w="2317" w:type="dxa"/>
          </w:tcPr>
          <w:p w:rsidR="002550A7" w:rsidRPr="00F43241" w:rsidRDefault="002550A7" w:rsidP="00A831B9">
            <w:pPr>
              <w:rPr>
                <w:rFonts w:ascii="Times New Roman" w:hAnsi="Times New Roman" w:cs="Times New Roman"/>
                <w:sz w:val="20"/>
                <w:szCs w:val="20"/>
              </w:rPr>
            </w:pPr>
            <w:r w:rsidRPr="00F43241">
              <w:rPr>
                <w:rFonts w:ascii="Times New Roman" w:hAnsi="Times New Roman" w:cs="Times New Roman"/>
                <w:sz w:val="20"/>
                <w:szCs w:val="20"/>
              </w:rPr>
              <w:t>55</w:t>
            </w:r>
          </w:p>
        </w:tc>
      </w:tr>
      <w:tr w:rsidR="002550A7" w:rsidRPr="00F43241" w:rsidTr="000C77CA">
        <w:tc>
          <w:tcPr>
            <w:tcW w:w="2507" w:type="dxa"/>
            <w:shd w:val="clear" w:color="auto" w:fill="auto"/>
          </w:tcPr>
          <w:p w:rsidR="002550A7" w:rsidRPr="00F43241" w:rsidRDefault="002550A7" w:rsidP="00A831B9">
            <w:pPr>
              <w:pStyle w:val="ListParagraph"/>
              <w:numPr>
                <w:ilvl w:val="0"/>
                <w:numId w:val="20"/>
              </w:numPr>
              <w:rPr>
                <w:rFonts w:ascii="Times New Roman" w:hAnsi="Times New Roman" w:cs="Times New Roman"/>
                <w:sz w:val="20"/>
                <w:szCs w:val="20"/>
              </w:rPr>
            </w:pPr>
            <w:r w:rsidRPr="00F43241">
              <w:rPr>
                <w:rFonts w:ascii="Times New Roman" w:hAnsi="Times New Roman" w:cs="Times New Roman"/>
                <w:sz w:val="20"/>
                <w:szCs w:val="20"/>
              </w:rPr>
              <w:t>5307 Rail</w:t>
            </w:r>
          </w:p>
        </w:tc>
        <w:tc>
          <w:tcPr>
            <w:tcW w:w="2317" w:type="dxa"/>
            <w:shd w:val="clear" w:color="auto" w:fill="auto"/>
          </w:tcPr>
          <w:p w:rsidR="002550A7" w:rsidRPr="00F43241" w:rsidRDefault="002550A7" w:rsidP="00A831B9">
            <w:pPr>
              <w:rPr>
                <w:rFonts w:ascii="Times New Roman" w:hAnsi="Times New Roman" w:cs="Times New Roman"/>
                <w:sz w:val="20"/>
                <w:szCs w:val="20"/>
              </w:rPr>
            </w:pPr>
            <w:r w:rsidRPr="00F43241">
              <w:rPr>
                <w:rFonts w:ascii="Times New Roman" w:hAnsi="Times New Roman" w:cs="Times New Roman"/>
                <w:sz w:val="20"/>
                <w:szCs w:val="20"/>
              </w:rPr>
              <w:t>60</w:t>
            </w:r>
          </w:p>
        </w:tc>
        <w:tc>
          <w:tcPr>
            <w:tcW w:w="2317" w:type="dxa"/>
          </w:tcPr>
          <w:p w:rsidR="002550A7" w:rsidRPr="00F43241" w:rsidRDefault="002550A7" w:rsidP="00A831B9">
            <w:pPr>
              <w:rPr>
                <w:rFonts w:ascii="Times New Roman" w:hAnsi="Times New Roman" w:cs="Times New Roman"/>
                <w:sz w:val="20"/>
                <w:szCs w:val="20"/>
              </w:rPr>
            </w:pPr>
            <w:r w:rsidRPr="00F43241">
              <w:rPr>
                <w:rFonts w:ascii="Times New Roman" w:hAnsi="Times New Roman" w:cs="Times New Roman"/>
                <w:sz w:val="20"/>
                <w:szCs w:val="20"/>
              </w:rPr>
              <w:t>60</w:t>
            </w:r>
          </w:p>
        </w:tc>
      </w:tr>
      <w:tr w:rsidR="002550A7" w:rsidRPr="00F43241" w:rsidTr="000C77CA">
        <w:tc>
          <w:tcPr>
            <w:tcW w:w="2507" w:type="dxa"/>
            <w:tcBorders>
              <w:bottom w:val="nil"/>
            </w:tcBorders>
            <w:shd w:val="clear" w:color="auto" w:fill="auto"/>
          </w:tcPr>
          <w:p w:rsidR="002550A7" w:rsidRPr="00F43241" w:rsidRDefault="002550A7" w:rsidP="00A831B9">
            <w:pPr>
              <w:pStyle w:val="ListParagraph"/>
              <w:numPr>
                <w:ilvl w:val="0"/>
                <w:numId w:val="20"/>
              </w:numPr>
              <w:rPr>
                <w:rFonts w:ascii="Times New Roman" w:hAnsi="Times New Roman" w:cs="Times New Roman"/>
                <w:sz w:val="20"/>
                <w:szCs w:val="20"/>
              </w:rPr>
            </w:pPr>
            <w:r w:rsidRPr="00F43241">
              <w:rPr>
                <w:rFonts w:ascii="Times New Roman" w:hAnsi="Times New Roman" w:cs="Times New Roman"/>
                <w:sz w:val="20"/>
                <w:szCs w:val="20"/>
              </w:rPr>
              <w:t>5307 Large Bus</w:t>
            </w:r>
          </w:p>
        </w:tc>
        <w:tc>
          <w:tcPr>
            <w:tcW w:w="2317" w:type="dxa"/>
            <w:tcBorders>
              <w:bottom w:val="nil"/>
            </w:tcBorders>
            <w:shd w:val="clear" w:color="auto" w:fill="auto"/>
          </w:tcPr>
          <w:p w:rsidR="002550A7" w:rsidRPr="00F43241" w:rsidRDefault="002550A7" w:rsidP="00A831B9">
            <w:pPr>
              <w:rPr>
                <w:rFonts w:ascii="Times New Roman" w:hAnsi="Times New Roman" w:cs="Times New Roman"/>
                <w:sz w:val="20"/>
                <w:szCs w:val="20"/>
              </w:rPr>
            </w:pPr>
            <w:r w:rsidRPr="00F43241">
              <w:rPr>
                <w:rFonts w:ascii="Times New Roman" w:hAnsi="Times New Roman" w:cs="Times New Roman"/>
                <w:sz w:val="20"/>
                <w:szCs w:val="20"/>
              </w:rPr>
              <w:t>127</w:t>
            </w:r>
          </w:p>
        </w:tc>
        <w:tc>
          <w:tcPr>
            <w:tcW w:w="2317" w:type="dxa"/>
            <w:tcBorders>
              <w:bottom w:val="nil"/>
            </w:tcBorders>
          </w:tcPr>
          <w:p w:rsidR="002550A7" w:rsidRPr="00F43241" w:rsidRDefault="002550A7" w:rsidP="00A831B9">
            <w:pPr>
              <w:rPr>
                <w:rFonts w:ascii="Times New Roman" w:hAnsi="Times New Roman" w:cs="Times New Roman"/>
                <w:sz w:val="20"/>
                <w:szCs w:val="20"/>
              </w:rPr>
            </w:pPr>
            <w:r w:rsidRPr="00F43241">
              <w:rPr>
                <w:rFonts w:ascii="Times New Roman" w:hAnsi="Times New Roman" w:cs="Times New Roman"/>
                <w:sz w:val="20"/>
                <w:szCs w:val="20"/>
              </w:rPr>
              <w:t>127</w:t>
            </w:r>
          </w:p>
        </w:tc>
      </w:tr>
      <w:tr w:rsidR="002550A7" w:rsidRPr="00F43241" w:rsidTr="000C77CA">
        <w:tc>
          <w:tcPr>
            <w:tcW w:w="2507" w:type="dxa"/>
            <w:tcBorders>
              <w:bottom w:val="single" w:sz="4" w:space="0" w:color="auto"/>
            </w:tcBorders>
            <w:shd w:val="clear" w:color="auto" w:fill="auto"/>
          </w:tcPr>
          <w:p w:rsidR="002550A7" w:rsidRPr="00F43241" w:rsidRDefault="002550A7" w:rsidP="00A831B9">
            <w:pPr>
              <w:rPr>
                <w:rFonts w:ascii="Times New Roman" w:hAnsi="Times New Roman" w:cs="Times New Roman"/>
                <w:b/>
                <w:sz w:val="20"/>
                <w:szCs w:val="20"/>
              </w:rPr>
            </w:pPr>
            <w:r w:rsidRPr="00F43241">
              <w:rPr>
                <w:rFonts w:ascii="Times New Roman" w:hAnsi="Times New Roman" w:cs="Times New Roman"/>
                <w:b/>
                <w:sz w:val="20"/>
                <w:szCs w:val="20"/>
              </w:rPr>
              <w:t xml:space="preserve">Group 1 Subtotal </w:t>
            </w:r>
          </w:p>
        </w:tc>
        <w:tc>
          <w:tcPr>
            <w:tcW w:w="2317" w:type="dxa"/>
            <w:tcBorders>
              <w:bottom w:val="single" w:sz="4" w:space="0" w:color="auto"/>
            </w:tcBorders>
            <w:shd w:val="clear" w:color="auto" w:fill="auto"/>
          </w:tcPr>
          <w:p w:rsidR="002550A7" w:rsidRPr="00F43241" w:rsidRDefault="002550A7" w:rsidP="00A831B9">
            <w:pPr>
              <w:rPr>
                <w:rFonts w:ascii="Times New Roman" w:hAnsi="Times New Roman" w:cs="Times New Roman"/>
                <w:b/>
                <w:sz w:val="20"/>
                <w:szCs w:val="20"/>
              </w:rPr>
            </w:pPr>
            <w:r w:rsidRPr="00F43241">
              <w:rPr>
                <w:rFonts w:ascii="Times New Roman" w:hAnsi="Times New Roman" w:cs="Times New Roman"/>
                <w:b/>
                <w:sz w:val="20"/>
                <w:szCs w:val="20"/>
              </w:rPr>
              <w:t>242</w:t>
            </w:r>
          </w:p>
        </w:tc>
        <w:tc>
          <w:tcPr>
            <w:tcW w:w="2317" w:type="dxa"/>
            <w:tcBorders>
              <w:bottom w:val="single" w:sz="4" w:space="0" w:color="auto"/>
            </w:tcBorders>
          </w:tcPr>
          <w:p w:rsidR="002550A7" w:rsidRPr="00F43241" w:rsidRDefault="002550A7" w:rsidP="00A831B9">
            <w:pPr>
              <w:rPr>
                <w:rFonts w:ascii="Times New Roman" w:hAnsi="Times New Roman" w:cs="Times New Roman"/>
                <w:b/>
                <w:sz w:val="20"/>
                <w:szCs w:val="20"/>
              </w:rPr>
            </w:pPr>
            <w:r w:rsidRPr="00F43241">
              <w:rPr>
                <w:rFonts w:ascii="Times New Roman" w:hAnsi="Times New Roman" w:cs="Times New Roman"/>
                <w:b/>
                <w:sz w:val="20"/>
                <w:szCs w:val="20"/>
              </w:rPr>
              <w:t>242</w:t>
            </w:r>
          </w:p>
        </w:tc>
      </w:tr>
      <w:tr w:rsidR="002550A7" w:rsidRPr="00F43241" w:rsidTr="000C77CA">
        <w:tc>
          <w:tcPr>
            <w:tcW w:w="2507" w:type="dxa"/>
            <w:tcBorders>
              <w:top w:val="single" w:sz="4" w:space="0" w:color="auto"/>
            </w:tcBorders>
            <w:shd w:val="clear" w:color="auto" w:fill="auto"/>
          </w:tcPr>
          <w:p w:rsidR="002550A7" w:rsidRPr="00F43241" w:rsidRDefault="002550A7" w:rsidP="00A831B9">
            <w:pPr>
              <w:rPr>
                <w:rFonts w:ascii="Times New Roman" w:hAnsi="Times New Roman" w:cs="Times New Roman"/>
                <w:sz w:val="20"/>
                <w:szCs w:val="20"/>
              </w:rPr>
            </w:pPr>
            <w:r w:rsidRPr="00F43241">
              <w:rPr>
                <w:rFonts w:ascii="Times New Roman" w:hAnsi="Times New Roman" w:cs="Times New Roman"/>
                <w:sz w:val="20"/>
                <w:szCs w:val="20"/>
              </w:rPr>
              <w:t>Group 2</w:t>
            </w:r>
          </w:p>
        </w:tc>
        <w:tc>
          <w:tcPr>
            <w:tcW w:w="2317" w:type="dxa"/>
            <w:tcBorders>
              <w:top w:val="single" w:sz="4" w:space="0" w:color="auto"/>
            </w:tcBorders>
            <w:shd w:val="clear" w:color="auto" w:fill="auto"/>
          </w:tcPr>
          <w:p w:rsidR="002550A7" w:rsidRPr="00F43241" w:rsidRDefault="002550A7" w:rsidP="00A831B9">
            <w:pPr>
              <w:rPr>
                <w:rFonts w:ascii="Times New Roman" w:hAnsi="Times New Roman" w:cs="Times New Roman"/>
                <w:sz w:val="20"/>
                <w:szCs w:val="20"/>
              </w:rPr>
            </w:pPr>
          </w:p>
        </w:tc>
        <w:tc>
          <w:tcPr>
            <w:tcW w:w="2317" w:type="dxa"/>
            <w:tcBorders>
              <w:top w:val="single" w:sz="4" w:space="0" w:color="auto"/>
            </w:tcBorders>
          </w:tcPr>
          <w:p w:rsidR="002550A7" w:rsidRPr="00F43241" w:rsidRDefault="002550A7" w:rsidP="00A831B9">
            <w:pPr>
              <w:rPr>
                <w:rFonts w:ascii="Times New Roman" w:hAnsi="Times New Roman" w:cs="Times New Roman"/>
                <w:sz w:val="20"/>
                <w:szCs w:val="20"/>
              </w:rPr>
            </w:pPr>
          </w:p>
        </w:tc>
      </w:tr>
      <w:tr w:rsidR="002550A7" w:rsidRPr="00F43241" w:rsidTr="000C77CA">
        <w:tc>
          <w:tcPr>
            <w:tcW w:w="2507" w:type="dxa"/>
            <w:shd w:val="clear" w:color="auto" w:fill="auto"/>
          </w:tcPr>
          <w:p w:rsidR="002550A7" w:rsidRPr="00F43241" w:rsidRDefault="002550A7" w:rsidP="00A831B9">
            <w:pPr>
              <w:pStyle w:val="ListParagraph"/>
              <w:numPr>
                <w:ilvl w:val="0"/>
                <w:numId w:val="21"/>
              </w:numPr>
              <w:rPr>
                <w:rFonts w:ascii="Times New Roman" w:hAnsi="Times New Roman" w:cs="Times New Roman"/>
                <w:sz w:val="20"/>
                <w:szCs w:val="20"/>
              </w:rPr>
            </w:pPr>
            <w:r w:rsidRPr="00F43241">
              <w:rPr>
                <w:rFonts w:ascii="Times New Roman" w:hAnsi="Times New Roman" w:cs="Times New Roman"/>
                <w:sz w:val="20"/>
                <w:szCs w:val="20"/>
              </w:rPr>
              <w:t>5307 Small</w:t>
            </w:r>
          </w:p>
        </w:tc>
        <w:tc>
          <w:tcPr>
            <w:tcW w:w="2317" w:type="dxa"/>
            <w:shd w:val="clear" w:color="auto" w:fill="auto"/>
          </w:tcPr>
          <w:p w:rsidR="002550A7" w:rsidRPr="00F43241" w:rsidRDefault="002550A7" w:rsidP="00A831B9">
            <w:pPr>
              <w:rPr>
                <w:rFonts w:ascii="Times New Roman" w:hAnsi="Times New Roman" w:cs="Times New Roman"/>
                <w:sz w:val="20"/>
                <w:szCs w:val="20"/>
              </w:rPr>
            </w:pPr>
            <w:r w:rsidRPr="00F43241">
              <w:rPr>
                <w:rFonts w:ascii="Times New Roman" w:hAnsi="Times New Roman" w:cs="Times New Roman"/>
                <w:sz w:val="20"/>
                <w:szCs w:val="20"/>
              </w:rPr>
              <w:t>94</w:t>
            </w:r>
          </w:p>
        </w:tc>
        <w:tc>
          <w:tcPr>
            <w:tcW w:w="2317" w:type="dxa"/>
          </w:tcPr>
          <w:p w:rsidR="002550A7" w:rsidRPr="00F43241" w:rsidRDefault="002550A7" w:rsidP="00A831B9">
            <w:pPr>
              <w:rPr>
                <w:rFonts w:ascii="Times New Roman" w:hAnsi="Times New Roman" w:cs="Times New Roman"/>
                <w:sz w:val="20"/>
                <w:szCs w:val="20"/>
              </w:rPr>
            </w:pPr>
            <w:r w:rsidRPr="00F43241">
              <w:rPr>
                <w:rFonts w:ascii="Times New Roman" w:hAnsi="Times New Roman" w:cs="Times New Roman"/>
                <w:sz w:val="20"/>
                <w:szCs w:val="20"/>
              </w:rPr>
              <w:t>625</w:t>
            </w:r>
          </w:p>
        </w:tc>
      </w:tr>
      <w:tr w:rsidR="002550A7" w:rsidRPr="00F43241" w:rsidTr="000C77CA">
        <w:tc>
          <w:tcPr>
            <w:tcW w:w="2507" w:type="dxa"/>
            <w:shd w:val="clear" w:color="auto" w:fill="auto"/>
          </w:tcPr>
          <w:p w:rsidR="002550A7" w:rsidRPr="00F43241" w:rsidRDefault="002550A7" w:rsidP="00A831B9">
            <w:pPr>
              <w:pStyle w:val="ListParagraph"/>
              <w:numPr>
                <w:ilvl w:val="0"/>
                <w:numId w:val="21"/>
              </w:numPr>
              <w:rPr>
                <w:rFonts w:ascii="Times New Roman" w:hAnsi="Times New Roman" w:cs="Times New Roman"/>
                <w:sz w:val="20"/>
                <w:szCs w:val="20"/>
              </w:rPr>
            </w:pPr>
            <w:r w:rsidRPr="00F43241">
              <w:rPr>
                <w:rFonts w:ascii="Times New Roman" w:hAnsi="Times New Roman" w:cs="Times New Roman"/>
                <w:sz w:val="20"/>
                <w:szCs w:val="20"/>
              </w:rPr>
              <w:t>5311</w:t>
            </w:r>
          </w:p>
        </w:tc>
        <w:tc>
          <w:tcPr>
            <w:tcW w:w="2317" w:type="dxa"/>
            <w:shd w:val="clear" w:color="auto" w:fill="auto"/>
          </w:tcPr>
          <w:p w:rsidR="002550A7" w:rsidRPr="00F43241" w:rsidRDefault="002550A7" w:rsidP="00A831B9">
            <w:pPr>
              <w:rPr>
                <w:rFonts w:ascii="Times New Roman" w:hAnsi="Times New Roman" w:cs="Times New Roman"/>
                <w:sz w:val="20"/>
                <w:szCs w:val="20"/>
              </w:rPr>
            </w:pPr>
            <w:r w:rsidRPr="00F43241">
              <w:rPr>
                <w:rFonts w:ascii="Times New Roman" w:hAnsi="Times New Roman" w:cs="Times New Roman"/>
                <w:sz w:val="20"/>
                <w:szCs w:val="20"/>
              </w:rPr>
              <w:t>195</w:t>
            </w:r>
          </w:p>
        </w:tc>
        <w:tc>
          <w:tcPr>
            <w:tcW w:w="2317" w:type="dxa"/>
          </w:tcPr>
          <w:p w:rsidR="002550A7" w:rsidRPr="00F43241" w:rsidRDefault="002550A7" w:rsidP="00A831B9">
            <w:pPr>
              <w:rPr>
                <w:rFonts w:ascii="Times New Roman" w:hAnsi="Times New Roman" w:cs="Times New Roman"/>
                <w:sz w:val="20"/>
                <w:szCs w:val="20"/>
              </w:rPr>
            </w:pPr>
            <w:r w:rsidRPr="00F43241">
              <w:rPr>
                <w:rFonts w:ascii="Times New Roman" w:hAnsi="Times New Roman" w:cs="Times New Roman"/>
                <w:sz w:val="20"/>
                <w:szCs w:val="20"/>
              </w:rPr>
              <w:t>1300</w:t>
            </w:r>
          </w:p>
        </w:tc>
      </w:tr>
      <w:tr w:rsidR="002550A7" w:rsidRPr="00F43241" w:rsidTr="000C77CA">
        <w:tc>
          <w:tcPr>
            <w:tcW w:w="2507" w:type="dxa"/>
            <w:shd w:val="clear" w:color="auto" w:fill="auto"/>
          </w:tcPr>
          <w:p w:rsidR="002550A7" w:rsidRPr="00F43241" w:rsidRDefault="002550A7" w:rsidP="00A831B9">
            <w:pPr>
              <w:pStyle w:val="ListParagraph"/>
              <w:numPr>
                <w:ilvl w:val="0"/>
                <w:numId w:val="21"/>
              </w:numPr>
              <w:rPr>
                <w:rFonts w:ascii="Times New Roman" w:hAnsi="Times New Roman" w:cs="Times New Roman"/>
                <w:sz w:val="20"/>
                <w:szCs w:val="20"/>
              </w:rPr>
            </w:pPr>
            <w:r w:rsidRPr="00F43241">
              <w:rPr>
                <w:rFonts w:ascii="Times New Roman" w:hAnsi="Times New Roman" w:cs="Times New Roman"/>
                <w:sz w:val="20"/>
                <w:szCs w:val="20"/>
              </w:rPr>
              <w:t>5310</w:t>
            </w:r>
          </w:p>
        </w:tc>
        <w:tc>
          <w:tcPr>
            <w:tcW w:w="2317" w:type="dxa"/>
            <w:shd w:val="clear" w:color="auto" w:fill="auto"/>
          </w:tcPr>
          <w:p w:rsidR="002550A7" w:rsidRPr="00F43241" w:rsidRDefault="002550A7" w:rsidP="00A831B9">
            <w:pPr>
              <w:rPr>
                <w:rFonts w:ascii="Times New Roman" w:hAnsi="Times New Roman" w:cs="Times New Roman"/>
                <w:sz w:val="20"/>
                <w:szCs w:val="20"/>
              </w:rPr>
            </w:pPr>
            <w:r w:rsidRPr="00F43241">
              <w:rPr>
                <w:rFonts w:ascii="Times New Roman" w:hAnsi="Times New Roman" w:cs="Times New Roman"/>
                <w:sz w:val="20"/>
                <w:szCs w:val="20"/>
              </w:rPr>
              <w:t>30</w:t>
            </w:r>
          </w:p>
        </w:tc>
        <w:tc>
          <w:tcPr>
            <w:tcW w:w="2317" w:type="dxa"/>
          </w:tcPr>
          <w:p w:rsidR="002550A7" w:rsidRPr="00F43241" w:rsidRDefault="002550A7" w:rsidP="00A831B9">
            <w:pPr>
              <w:rPr>
                <w:rFonts w:ascii="Times New Roman" w:hAnsi="Times New Roman" w:cs="Times New Roman"/>
                <w:sz w:val="20"/>
                <w:szCs w:val="20"/>
              </w:rPr>
            </w:pPr>
            <w:r w:rsidRPr="00F43241">
              <w:rPr>
                <w:rFonts w:ascii="Times New Roman" w:hAnsi="Times New Roman" w:cs="Times New Roman"/>
                <w:sz w:val="20"/>
                <w:szCs w:val="20"/>
              </w:rPr>
              <w:t>200</w:t>
            </w:r>
          </w:p>
        </w:tc>
      </w:tr>
      <w:tr w:rsidR="002550A7" w:rsidRPr="00F43241" w:rsidTr="000C77CA">
        <w:tc>
          <w:tcPr>
            <w:tcW w:w="2507" w:type="dxa"/>
            <w:tcBorders>
              <w:bottom w:val="single" w:sz="4" w:space="0" w:color="auto"/>
            </w:tcBorders>
            <w:shd w:val="clear" w:color="auto" w:fill="auto"/>
          </w:tcPr>
          <w:p w:rsidR="002550A7" w:rsidRPr="00F43241" w:rsidRDefault="002550A7" w:rsidP="00A831B9">
            <w:pPr>
              <w:rPr>
                <w:rFonts w:ascii="Times New Roman" w:hAnsi="Times New Roman" w:cs="Times New Roman"/>
                <w:b/>
                <w:sz w:val="20"/>
                <w:szCs w:val="20"/>
              </w:rPr>
            </w:pPr>
            <w:r w:rsidRPr="00F43241">
              <w:rPr>
                <w:rFonts w:ascii="Times New Roman" w:hAnsi="Times New Roman" w:cs="Times New Roman"/>
                <w:b/>
                <w:sz w:val="20"/>
                <w:szCs w:val="20"/>
              </w:rPr>
              <w:t xml:space="preserve">Group 2 Subtotal </w:t>
            </w:r>
          </w:p>
        </w:tc>
        <w:tc>
          <w:tcPr>
            <w:tcW w:w="2317" w:type="dxa"/>
            <w:tcBorders>
              <w:bottom w:val="single" w:sz="4" w:space="0" w:color="auto"/>
            </w:tcBorders>
            <w:shd w:val="clear" w:color="auto" w:fill="auto"/>
          </w:tcPr>
          <w:p w:rsidR="002550A7" w:rsidRPr="00F43241" w:rsidRDefault="002550A7" w:rsidP="00A831B9">
            <w:pPr>
              <w:rPr>
                <w:rFonts w:ascii="Times New Roman" w:hAnsi="Times New Roman" w:cs="Times New Roman"/>
                <w:b/>
                <w:sz w:val="20"/>
                <w:szCs w:val="20"/>
              </w:rPr>
            </w:pPr>
            <w:r w:rsidRPr="00F43241">
              <w:rPr>
                <w:rFonts w:ascii="Times New Roman" w:hAnsi="Times New Roman" w:cs="Times New Roman"/>
                <w:b/>
                <w:sz w:val="20"/>
                <w:szCs w:val="20"/>
              </w:rPr>
              <w:t>319</w:t>
            </w:r>
          </w:p>
        </w:tc>
        <w:tc>
          <w:tcPr>
            <w:tcW w:w="2317" w:type="dxa"/>
            <w:tcBorders>
              <w:bottom w:val="single" w:sz="4" w:space="0" w:color="auto"/>
            </w:tcBorders>
          </w:tcPr>
          <w:p w:rsidR="002550A7" w:rsidRPr="00F43241" w:rsidRDefault="002550A7" w:rsidP="00A831B9">
            <w:pPr>
              <w:rPr>
                <w:rFonts w:ascii="Times New Roman" w:hAnsi="Times New Roman" w:cs="Times New Roman"/>
                <w:b/>
                <w:sz w:val="20"/>
                <w:szCs w:val="20"/>
              </w:rPr>
            </w:pPr>
            <w:r w:rsidRPr="00F43241">
              <w:rPr>
                <w:rFonts w:ascii="Times New Roman" w:hAnsi="Times New Roman" w:cs="Times New Roman"/>
                <w:b/>
                <w:sz w:val="20"/>
                <w:szCs w:val="20"/>
              </w:rPr>
              <w:t>2,125</w:t>
            </w:r>
          </w:p>
        </w:tc>
      </w:tr>
      <w:tr w:rsidR="002550A7" w:rsidRPr="00F43241" w:rsidTr="000C77CA">
        <w:tc>
          <w:tcPr>
            <w:tcW w:w="2507" w:type="dxa"/>
            <w:shd w:val="pct15" w:color="auto" w:fill="auto"/>
          </w:tcPr>
          <w:p w:rsidR="002550A7" w:rsidRPr="00F43241" w:rsidRDefault="002550A7" w:rsidP="00A831B9">
            <w:pPr>
              <w:rPr>
                <w:rFonts w:ascii="Times New Roman" w:hAnsi="Times New Roman" w:cs="Times New Roman"/>
                <w:b/>
                <w:sz w:val="20"/>
                <w:szCs w:val="20"/>
              </w:rPr>
            </w:pPr>
            <w:r w:rsidRPr="00F43241">
              <w:rPr>
                <w:rFonts w:ascii="Times New Roman" w:hAnsi="Times New Roman" w:cs="Times New Roman"/>
                <w:b/>
                <w:sz w:val="20"/>
                <w:szCs w:val="20"/>
              </w:rPr>
              <w:t xml:space="preserve">Total </w:t>
            </w:r>
          </w:p>
        </w:tc>
        <w:tc>
          <w:tcPr>
            <w:tcW w:w="2317" w:type="dxa"/>
            <w:shd w:val="pct15" w:color="auto" w:fill="auto"/>
          </w:tcPr>
          <w:p w:rsidR="002550A7" w:rsidRPr="00F43241" w:rsidRDefault="002550A7" w:rsidP="00A831B9">
            <w:pPr>
              <w:rPr>
                <w:rFonts w:ascii="Times New Roman" w:hAnsi="Times New Roman" w:cs="Times New Roman"/>
                <w:b/>
                <w:sz w:val="20"/>
                <w:szCs w:val="20"/>
              </w:rPr>
            </w:pPr>
            <w:r w:rsidRPr="00F43241">
              <w:rPr>
                <w:rFonts w:ascii="Times New Roman" w:hAnsi="Times New Roman" w:cs="Times New Roman"/>
                <w:b/>
                <w:sz w:val="20"/>
                <w:szCs w:val="20"/>
              </w:rPr>
              <w:t>561</w:t>
            </w:r>
          </w:p>
        </w:tc>
        <w:tc>
          <w:tcPr>
            <w:tcW w:w="2317" w:type="dxa"/>
            <w:shd w:val="pct15" w:color="auto" w:fill="auto"/>
          </w:tcPr>
          <w:p w:rsidR="002550A7" w:rsidRPr="00F43241" w:rsidRDefault="002550A7" w:rsidP="00A831B9">
            <w:pPr>
              <w:rPr>
                <w:rFonts w:ascii="Times New Roman" w:hAnsi="Times New Roman" w:cs="Times New Roman"/>
                <w:b/>
                <w:sz w:val="20"/>
                <w:szCs w:val="20"/>
              </w:rPr>
            </w:pPr>
            <w:r w:rsidRPr="00F43241">
              <w:rPr>
                <w:rFonts w:ascii="Times New Roman" w:hAnsi="Times New Roman" w:cs="Times New Roman"/>
                <w:b/>
                <w:sz w:val="20"/>
                <w:szCs w:val="20"/>
              </w:rPr>
              <w:t>2,367</w:t>
            </w:r>
          </w:p>
        </w:tc>
      </w:tr>
    </w:tbl>
    <w:p w:rsidR="009F4FBF" w:rsidRPr="009F4FBF" w:rsidRDefault="009F4FBF" w:rsidP="009F4FBF">
      <w:pPr>
        <w:rPr>
          <w:rFonts w:ascii="Times New Roman" w:hAnsi="Times New Roman" w:cs="Times New Roman"/>
        </w:rPr>
      </w:pPr>
      <w:r w:rsidRPr="009F4FBF">
        <w:rPr>
          <w:rFonts w:ascii="Times New Roman" w:hAnsi="Times New Roman" w:cs="Times New Roman"/>
        </w:rPr>
        <w:lastRenderedPageBreak/>
        <w:t>Given FTA’s proposed requirement that States draft and certify Public Transportation Agency Safety Plans on behalf of small public transportation providers, FTA utilized data from its TAM rulemaking wherein FTA proposed that States develop “group” TAM plans for these same small public transportation providers.  Consequently, Table 1 depicts the two respondent groups that were established in the TAM rule, as well as the responses.  Group 1 includes the States and large Section 5307 systems, including those that possess a rail transit mode and those that provide a bus-only mode of transit.  Group 2 consists of the small public transportation providers:  Small 5307 providers, Section 5311 providers, and Section 5310 providers.</w:t>
      </w:r>
    </w:p>
    <w:p w:rsidR="009F4FBF" w:rsidRPr="009F4FBF" w:rsidRDefault="009F4FBF" w:rsidP="009F4FBF">
      <w:pPr>
        <w:rPr>
          <w:rFonts w:ascii="Times New Roman" w:hAnsi="Times New Roman" w:cs="Times New Roman"/>
        </w:rPr>
      </w:pPr>
      <w:r w:rsidRPr="009F4FBF">
        <w:rPr>
          <w:rFonts w:ascii="Times New Roman" w:hAnsi="Times New Roman" w:cs="Times New Roman"/>
        </w:rPr>
        <w:t>Table 2 summarizes the overall burden, in labor-hours per response per year for each group of respondents.  The tables include a breakdown for the three main paperwork-related elements of the proposed rule:  Development and Certification; Implementation and Documentation; and Recordkeeping.  Development and Certification refers to the initial costs associated with developing an Agency Safety Plan, while Implementation and Documentation refers to the tasks associated with carrying out the plan, including the four elements of SMS:  Safety Management Policy, Safety Risk Management, Safety Assurance, and Safety Promotion.  Recordkeeping includes the ongoing annual expense to maintain records related to Public Transportation Agency Safety Plans.</w:t>
      </w:r>
    </w:p>
    <w:p w:rsidR="00EB2D57" w:rsidRPr="00F43241" w:rsidRDefault="00EB2D57" w:rsidP="00EB2D57">
      <w:pPr>
        <w:pStyle w:val="NoSpacing"/>
        <w:rPr>
          <w:rFonts w:ascii="Times New Roman" w:hAnsi="Times New Roman" w:cs="Times New Roman"/>
          <w:b/>
          <w:color w:val="FF0000"/>
          <w:u w:val="single"/>
        </w:rPr>
      </w:pPr>
      <w:r w:rsidRPr="00F43241">
        <w:rPr>
          <w:rFonts w:ascii="Times New Roman" w:hAnsi="Times New Roman" w:cs="Times New Roman"/>
          <w:b/>
          <w:u w:val="single"/>
        </w:rPr>
        <w:t>Table 2   Total Annualized Burden</w:t>
      </w:r>
      <w:r w:rsidR="00A64A97" w:rsidRPr="00F43241">
        <w:rPr>
          <w:rFonts w:ascii="Times New Roman" w:hAnsi="Times New Roman" w:cs="Times New Roman"/>
          <w:b/>
          <w:u w:val="single"/>
        </w:rPr>
        <w:t xml:space="preserve"> </w:t>
      </w:r>
    </w:p>
    <w:p w:rsidR="00994FC0" w:rsidRPr="00F43241" w:rsidRDefault="00994FC0" w:rsidP="00EB2D57">
      <w:pPr>
        <w:pStyle w:val="NoSpacing"/>
        <w:rPr>
          <w:rFonts w:ascii="Times New Roman" w:hAnsi="Times New Roman" w:cs="Times New Roman"/>
          <w:b/>
        </w:rPr>
      </w:pPr>
    </w:p>
    <w:p w:rsidR="009F4FBF" w:rsidRPr="009F4FBF" w:rsidRDefault="009F4FBF" w:rsidP="00035CF0">
      <w:pPr>
        <w:ind w:left="360"/>
        <w:rPr>
          <w:rFonts w:ascii="Times New Roman" w:hAnsi="Times New Roman" w:cs="Times New Roman"/>
          <w:sz w:val="24"/>
          <w:szCs w:val="24"/>
        </w:rPr>
      </w:pPr>
      <w:r w:rsidRPr="009F4FBF">
        <w:rPr>
          <w:rFonts w:ascii="Times New Roman" w:hAnsi="Times New Roman" w:cs="Times New Roman"/>
          <w:b/>
          <w:sz w:val="24"/>
          <w:szCs w:val="24"/>
          <w:u w:val="single"/>
        </w:rPr>
        <w:t>Group 1</w:t>
      </w:r>
    </w:p>
    <w:p w:rsidR="005D7E7B" w:rsidRPr="00F43241" w:rsidRDefault="00435CF4" w:rsidP="00780CB3">
      <w:pPr>
        <w:spacing w:after="0" w:line="240" w:lineRule="auto"/>
        <w:ind w:left="360"/>
        <w:rPr>
          <w:rFonts w:ascii="Times New Roman" w:hAnsi="Times New Roman" w:cs="Times New Roman"/>
        </w:rPr>
      </w:pPr>
      <w:r w:rsidRPr="00F43241">
        <w:rPr>
          <w:rFonts w:ascii="Times New Roman" w:hAnsi="Times New Roman" w:cs="Times New Roman"/>
        </w:rPr>
        <w:t>Group 1:  States</w:t>
      </w:r>
    </w:p>
    <w:tbl>
      <w:tblPr>
        <w:tblStyle w:val="TableGrid"/>
        <w:tblW w:w="0" w:type="auto"/>
        <w:tblLook w:val="04A0" w:firstRow="1" w:lastRow="0" w:firstColumn="1" w:lastColumn="0" w:noHBand="0" w:noVBand="1"/>
      </w:tblPr>
      <w:tblGrid>
        <w:gridCol w:w="2709"/>
        <w:gridCol w:w="1470"/>
        <w:gridCol w:w="1419"/>
        <w:gridCol w:w="1620"/>
      </w:tblGrid>
      <w:tr w:rsidR="00002A88" w:rsidRPr="00F43241" w:rsidTr="009B040B">
        <w:tc>
          <w:tcPr>
            <w:tcW w:w="2709" w:type="dxa"/>
          </w:tcPr>
          <w:p w:rsidR="00002A88" w:rsidRPr="00F43241" w:rsidRDefault="00973607" w:rsidP="00435CF4">
            <w:pPr>
              <w:rPr>
                <w:rFonts w:ascii="Times New Roman" w:hAnsi="Times New Roman" w:cs="Times New Roman"/>
              </w:rPr>
            </w:pPr>
            <w:r w:rsidRPr="00F43241">
              <w:rPr>
                <w:rFonts w:ascii="Times New Roman" w:hAnsi="Times New Roman" w:cs="Times New Roman"/>
              </w:rPr>
              <w:t>Elements</w:t>
            </w:r>
          </w:p>
        </w:tc>
        <w:tc>
          <w:tcPr>
            <w:tcW w:w="1470" w:type="dxa"/>
          </w:tcPr>
          <w:p w:rsidR="00002A88" w:rsidRPr="00F43241" w:rsidRDefault="00002A88" w:rsidP="00435CF4">
            <w:pPr>
              <w:rPr>
                <w:rFonts w:ascii="Times New Roman" w:hAnsi="Times New Roman" w:cs="Times New Roman"/>
              </w:rPr>
            </w:pPr>
            <w:r w:rsidRPr="00F43241">
              <w:rPr>
                <w:rFonts w:ascii="Times New Roman" w:hAnsi="Times New Roman" w:cs="Times New Roman"/>
              </w:rPr>
              <w:t>Total Responses</w:t>
            </w:r>
          </w:p>
        </w:tc>
        <w:tc>
          <w:tcPr>
            <w:tcW w:w="1419" w:type="dxa"/>
          </w:tcPr>
          <w:p w:rsidR="00002A88" w:rsidRPr="00F43241" w:rsidRDefault="00002A88" w:rsidP="00435CF4">
            <w:pPr>
              <w:rPr>
                <w:rFonts w:ascii="Times New Roman" w:hAnsi="Times New Roman" w:cs="Times New Roman"/>
              </w:rPr>
            </w:pPr>
            <w:r w:rsidRPr="00F43241">
              <w:rPr>
                <w:rFonts w:ascii="Times New Roman" w:hAnsi="Times New Roman" w:cs="Times New Roman"/>
              </w:rPr>
              <w:t>Burden Hours Per Response</w:t>
            </w:r>
          </w:p>
        </w:tc>
        <w:tc>
          <w:tcPr>
            <w:tcW w:w="1620" w:type="dxa"/>
          </w:tcPr>
          <w:p w:rsidR="00002A88" w:rsidRPr="00F43241" w:rsidRDefault="00002A88" w:rsidP="00435CF4">
            <w:pPr>
              <w:rPr>
                <w:rFonts w:ascii="Times New Roman" w:hAnsi="Times New Roman" w:cs="Times New Roman"/>
              </w:rPr>
            </w:pPr>
            <w:r w:rsidRPr="00F43241">
              <w:rPr>
                <w:rFonts w:ascii="Times New Roman" w:hAnsi="Times New Roman" w:cs="Times New Roman"/>
              </w:rPr>
              <w:t>Total Annual Burden</w:t>
            </w:r>
          </w:p>
        </w:tc>
      </w:tr>
      <w:tr w:rsidR="0014017C" w:rsidRPr="00F43241" w:rsidTr="009B040B">
        <w:tc>
          <w:tcPr>
            <w:tcW w:w="2709" w:type="dxa"/>
          </w:tcPr>
          <w:p w:rsidR="0014017C" w:rsidRPr="00F43241" w:rsidRDefault="0014017C" w:rsidP="00435CF4">
            <w:pPr>
              <w:rPr>
                <w:rFonts w:ascii="Times New Roman" w:hAnsi="Times New Roman" w:cs="Times New Roman"/>
              </w:rPr>
            </w:pPr>
            <w:r w:rsidRPr="00F43241">
              <w:rPr>
                <w:rFonts w:ascii="Times New Roman" w:hAnsi="Times New Roman" w:cs="Times New Roman"/>
              </w:rPr>
              <w:t>Development/Certification</w:t>
            </w:r>
          </w:p>
        </w:tc>
        <w:tc>
          <w:tcPr>
            <w:tcW w:w="1470" w:type="dxa"/>
            <w:vAlign w:val="bottom"/>
          </w:tcPr>
          <w:p w:rsidR="0014017C" w:rsidRPr="00F43241" w:rsidRDefault="0014017C" w:rsidP="00435CF4">
            <w:pPr>
              <w:rPr>
                <w:rFonts w:ascii="Times New Roman" w:hAnsi="Times New Roman" w:cs="Times New Roman"/>
              </w:rPr>
            </w:pPr>
            <w:r w:rsidRPr="00F43241">
              <w:rPr>
                <w:rFonts w:ascii="Times New Roman" w:hAnsi="Times New Roman" w:cs="Times New Roman"/>
                <w:color w:val="000000"/>
              </w:rPr>
              <w:t>55</w:t>
            </w:r>
          </w:p>
        </w:tc>
        <w:tc>
          <w:tcPr>
            <w:tcW w:w="1419" w:type="dxa"/>
            <w:vAlign w:val="bottom"/>
          </w:tcPr>
          <w:p w:rsidR="0014017C" w:rsidRPr="00F43241" w:rsidRDefault="0014017C" w:rsidP="004841D5">
            <w:pPr>
              <w:rPr>
                <w:rFonts w:ascii="Times New Roman" w:hAnsi="Times New Roman" w:cs="Times New Roman"/>
              </w:rPr>
            </w:pPr>
            <w:r w:rsidRPr="00F43241">
              <w:rPr>
                <w:rFonts w:ascii="Times New Roman" w:hAnsi="Times New Roman" w:cs="Times New Roman"/>
                <w:color w:val="000000"/>
              </w:rPr>
              <w:t>111</w:t>
            </w:r>
          </w:p>
        </w:tc>
        <w:tc>
          <w:tcPr>
            <w:tcW w:w="1620" w:type="dxa"/>
            <w:vAlign w:val="bottom"/>
          </w:tcPr>
          <w:p w:rsidR="0014017C" w:rsidRPr="00F43241" w:rsidRDefault="0014017C" w:rsidP="00435CF4">
            <w:pPr>
              <w:rPr>
                <w:rFonts w:ascii="Times New Roman" w:hAnsi="Times New Roman" w:cs="Times New Roman"/>
              </w:rPr>
            </w:pPr>
            <w:r w:rsidRPr="00F43241">
              <w:rPr>
                <w:rFonts w:ascii="Times New Roman" w:hAnsi="Times New Roman" w:cs="Times New Roman"/>
                <w:color w:val="000000"/>
              </w:rPr>
              <w:t>6,082</w:t>
            </w:r>
          </w:p>
        </w:tc>
      </w:tr>
      <w:tr w:rsidR="0014017C" w:rsidRPr="00F43241" w:rsidTr="009B040B">
        <w:tc>
          <w:tcPr>
            <w:tcW w:w="2709" w:type="dxa"/>
          </w:tcPr>
          <w:p w:rsidR="0014017C" w:rsidRPr="00F43241" w:rsidRDefault="0014017C" w:rsidP="00435CF4">
            <w:pPr>
              <w:rPr>
                <w:rFonts w:ascii="Times New Roman" w:hAnsi="Times New Roman" w:cs="Times New Roman"/>
              </w:rPr>
            </w:pPr>
            <w:r w:rsidRPr="00F43241">
              <w:rPr>
                <w:rFonts w:ascii="Times New Roman" w:hAnsi="Times New Roman" w:cs="Times New Roman"/>
              </w:rPr>
              <w:t>Implement/Document</w:t>
            </w:r>
          </w:p>
        </w:tc>
        <w:tc>
          <w:tcPr>
            <w:tcW w:w="1470" w:type="dxa"/>
            <w:vAlign w:val="bottom"/>
          </w:tcPr>
          <w:p w:rsidR="0014017C" w:rsidRPr="00F43241" w:rsidRDefault="0014017C" w:rsidP="00435CF4">
            <w:pPr>
              <w:rPr>
                <w:rFonts w:ascii="Times New Roman" w:hAnsi="Times New Roman" w:cs="Times New Roman"/>
              </w:rPr>
            </w:pPr>
            <w:r w:rsidRPr="00F43241">
              <w:rPr>
                <w:rFonts w:ascii="Times New Roman" w:hAnsi="Times New Roman" w:cs="Times New Roman"/>
                <w:color w:val="000000"/>
              </w:rPr>
              <w:t>55</w:t>
            </w:r>
          </w:p>
        </w:tc>
        <w:tc>
          <w:tcPr>
            <w:tcW w:w="1419" w:type="dxa"/>
            <w:vAlign w:val="bottom"/>
          </w:tcPr>
          <w:p w:rsidR="0014017C" w:rsidRPr="00F43241" w:rsidRDefault="0014017C" w:rsidP="00435CF4">
            <w:pPr>
              <w:rPr>
                <w:rFonts w:ascii="Times New Roman" w:hAnsi="Times New Roman" w:cs="Times New Roman"/>
              </w:rPr>
            </w:pPr>
            <w:r w:rsidRPr="00F43241">
              <w:rPr>
                <w:rFonts w:ascii="Times New Roman" w:hAnsi="Times New Roman" w:cs="Times New Roman"/>
                <w:color w:val="000000"/>
              </w:rPr>
              <w:t>0</w:t>
            </w:r>
          </w:p>
        </w:tc>
        <w:tc>
          <w:tcPr>
            <w:tcW w:w="1620" w:type="dxa"/>
            <w:vAlign w:val="bottom"/>
          </w:tcPr>
          <w:p w:rsidR="0014017C" w:rsidRPr="00F43241" w:rsidRDefault="0014017C" w:rsidP="00435CF4">
            <w:pPr>
              <w:rPr>
                <w:rFonts w:ascii="Times New Roman" w:hAnsi="Times New Roman" w:cs="Times New Roman"/>
              </w:rPr>
            </w:pPr>
            <w:r w:rsidRPr="00F43241">
              <w:rPr>
                <w:rFonts w:ascii="Times New Roman" w:hAnsi="Times New Roman" w:cs="Times New Roman"/>
                <w:color w:val="000000"/>
              </w:rPr>
              <w:t>0</w:t>
            </w:r>
          </w:p>
        </w:tc>
      </w:tr>
      <w:tr w:rsidR="0014017C" w:rsidRPr="00F43241" w:rsidTr="009B040B">
        <w:tc>
          <w:tcPr>
            <w:tcW w:w="2709" w:type="dxa"/>
          </w:tcPr>
          <w:p w:rsidR="0014017C" w:rsidRPr="00F43241" w:rsidRDefault="00973607" w:rsidP="00435CF4">
            <w:pPr>
              <w:rPr>
                <w:rFonts w:ascii="Times New Roman" w:hAnsi="Times New Roman" w:cs="Times New Roman"/>
              </w:rPr>
            </w:pPr>
            <w:r w:rsidRPr="00F43241">
              <w:rPr>
                <w:rFonts w:ascii="Times New Roman" w:hAnsi="Times New Roman" w:cs="Times New Roman"/>
              </w:rPr>
              <w:t>Recordkeeping</w:t>
            </w:r>
          </w:p>
        </w:tc>
        <w:tc>
          <w:tcPr>
            <w:tcW w:w="1470" w:type="dxa"/>
            <w:vAlign w:val="bottom"/>
          </w:tcPr>
          <w:p w:rsidR="0014017C" w:rsidRPr="00F43241" w:rsidRDefault="0014017C" w:rsidP="00435CF4">
            <w:pPr>
              <w:rPr>
                <w:rFonts w:ascii="Times New Roman" w:hAnsi="Times New Roman" w:cs="Times New Roman"/>
              </w:rPr>
            </w:pPr>
            <w:r w:rsidRPr="00F43241">
              <w:rPr>
                <w:rFonts w:ascii="Times New Roman" w:hAnsi="Times New Roman" w:cs="Times New Roman"/>
                <w:color w:val="000000"/>
              </w:rPr>
              <w:t>55</w:t>
            </w:r>
          </w:p>
        </w:tc>
        <w:tc>
          <w:tcPr>
            <w:tcW w:w="1419" w:type="dxa"/>
            <w:vAlign w:val="bottom"/>
          </w:tcPr>
          <w:p w:rsidR="0014017C" w:rsidRPr="00F43241" w:rsidRDefault="0014017C" w:rsidP="00435CF4">
            <w:pPr>
              <w:rPr>
                <w:rFonts w:ascii="Times New Roman" w:hAnsi="Times New Roman" w:cs="Times New Roman"/>
              </w:rPr>
            </w:pPr>
            <w:r w:rsidRPr="00F43241">
              <w:rPr>
                <w:rFonts w:ascii="Times New Roman" w:hAnsi="Times New Roman" w:cs="Times New Roman"/>
                <w:color w:val="000000"/>
              </w:rPr>
              <w:t>0</w:t>
            </w:r>
          </w:p>
        </w:tc>
        <w:tc>
          <w:tcPr>
            <w:tcW w:w="1620" w:type="dxa"/>
            <w:vAlign w:val="bottom"/>
          </w:tcPr>
          <w:p w:rsidR="0014017C" w:rsidRPr="00F43241" w:rsidRDefault="0014017C" w:rsidP="00435CF4">
            <w:pPr>
              <w:rPr>
                <w:rFonts w:ascii="Times New Roman" w:hAnsi="Times New Roman" w:cs="Times New Roman"/>
              </w:rPr>
            </w:pPr>
            <w:r w:rsidRPr="00F43241">
              <w:rPr>
                <w:rFonts w:ascii="Times New Roman" w:hAnsi="Times New Roman" w:cs="Times New Roman"/>
                <w:color w:val="000000"/>
              </w:rPr>
              <w:t>0</w:t>
            </w:r>
          </w:p>
        </w:tc>
      </w:tr>
    </w:tbl>
    <w:p w:rsidR="002C7567" w:rsidRPr="00F43241" w:rsidRDefault="002C7567" w:rsidP="00780CB3">
      <w:pPr>
        <w:spacing w:after="0" w:line="240" w:lineRule="auto"/>
        <w:rPr>
          <w:rFonts w:ascii="Times New Roman" w:hAnsi="Times New Roman" w:cs="Times New Roman"/>
        </w:rPr>
      </w:pPr>
    </w:p>
    <w:p w:rsidR="00435CF4" w:rsidRPr="00F43241" w:rsidRDefault="00435CF4" w:rsidP="00780CB3">
      <w:pPr>
        <w:spacing w:after="0" w:line="240" w:lineRule="auto"/>
        <w:ind w:left="360"/>
        <w:rPr>
          <w:rFonts w:ascii="Times New Roman" w:hAnsi="Times New Roman" w:cs="Times New Roman"/>
        </w:rPr>
      </w:pPr>
      <w:r w:rsidRPr="00F43241">
        <w:rPr>
          <w:rFonts w:ascii="Times New Roman" w:hAnsi="Times New Roman" w:cs="Times New Roman"/>
        </w:rPr>
        <w:t>Group 1:  5307 Rail</w:t>
      </w:r>
    </w:p>
    <w:tbl>
      <w:tblPr>
        <w:tblStyle w:val="TableGrid"/>
        <w:tblW w:w="0" w:type="auto"/>
        <w:tblLook w:val="04A0" w:firstRow="1" w:lastRow="0" w:firstColumn="1" w:lastColumn="0" w:noHBand="0" w:noVBand="1"/>
      </w:tblPr>
      <w:tblGrid>
        <w:gridCol w:w="2709"/>
        <w:gridCol w:w="1449"/>
        <w:gridCol w:w="1440"/>
        <w:gridCol w:w="1620"/>
      </w:tblGrid>
      <w:tr w:rsidR="00435CF4" w:rsidRPr="00F43241" w:rsidTr="009B040B">
        <w:tc>
          <w:tcPr>
            <w:tcW w:w="2709" w:type="dxa"/>
          </w:tcPr>
          <w:p w:rsidR="00435CF4" w:rsidRPr="00F43241" w:rsidRDefault="00973607" w:rsidP="00A831B9">
            <w:pPr>
              <w:rPr>
                <w:rFonts w:ascii="Times New Roman" w:hAnsi="Times New Roman" w:cs="Times New Roman"/>
              </w:rPr>
            </w:pPr>
            <w:r w:rsidRPr="00F43241">
              <w:rPr>
                <w:rFonts w:ascii="Times New Roman" w:hAnsi="Times New Roman" w:cs="Times New Roman"/>
              </w:rPr>
              <w:t>Elements</w:t>
            </w:r>
          </w:p>
        </w:tc>
        <w:tc>
          <w:tcPr>
            <w:tcW w:w="1449" w:type="dxa"/>
          </w:tcPr>
          <w:p w:rsidR="00435CF4" w:rsidRPr="00F43241" w:rsidRDefault="00435CF4" w:rsidP="00A831B9">
            <w:pPr>
              <w:rPr>
                <w:rFonts w:ascii="Times New Roman" w:hAnsi="Times New Roman" w:cs="Times New Roman"/>
              </w:rPr>
            </w:pPr>
            <w:r w:rsidRPr="00F43241">
              <w:rPr>
                <w:rFonts w:ascii="Times New Roman" w:hAnsi="Times New Roman" w:cs="Times New Roman"/>
              </w:rPr>
              <w:t>Total Responses</w:t>
            </w:r>
          </w:p>
        </w:tc>
        <w:tc>
          <w:tcPr>
            <w:tcW w:w="1440" w:type="dxa"/>
          </w:tcPr>
          <w:p w:rsidR="00435CF4" w:rsidRPr="00F43241" w:rsidRDefault="00435CF4" w:rsidP="00A831B9">
            <w:pPr>
              <w:rPr>
                <w:rFonts w:ascii="Times New Roman" w:hAnsi="Times New Roman" w:cs="Times New Roman"/>
              </w:rPr>
            </w:pPr>
            <w:r w:rsidRPr="00F43241">
              <w:rPr>
                <w:rFonts w:ascii="Times New Roman" w:hAnsi="Times New Roman" w:cs="Times New Roman"/>
              </w:rPr>
              <w:t>Burden Hours Per Response</w:t>
            </w:r>
          </w:p>
        </w:tc>
        <w:tc>
          <w:tcPr>
            <w:tcW w:w="1620" w:type="dxa"/>
          </w:tcPr>
          <w:p w:rsidR="00435CF4" w:rsidRPr="00F43241" w:rsidRDefault="00435CF4" w:rsidP="00A831B9">
            <w:pPr>
              <w:rPr>
                <w:rFonts w:ascii="Times New Roman" w:hAnsi="Times New Roman" w:cs="Times New Roman"/>
              </w:rPr>
            </w:pPr>
            <w:r w:rsidRPr="00F43241">
              <w:rPr>
                <w:rFonts w:ascii="Times New Roman" w:hAnsi="Times New Roman" w:cs="Times New Roman"/>
              </w:rPr>
              <w:t>Total Annual Burden</w:t>
            </w:r>
          </w:p>
        </w:tc>
      </w:tr>
      <w:tr w:rsidR="0014017C" w:rsidRPr="00F43241" w:rsidTr="009B040B">
        <w:tc>
          <w:tcPr>
            <w:tcW w:w="2709" w:type="dxa"/>
          </w:tcPr>
          <w:p w:rsidR="0014017C" w:rsidRPr="00F43241" w:rsidRDefault="0014017C" w:rsidP="00A831B9">
            <w:pPr>
              <w:rPr>
                <w:rFonts w:ascii="Times New Roman" w:hAnsi="Times New Roman" w:cs="Times New Roman"/>
              </w:rPr>
            </w:pPr>
            <w:r w:rsidRPr="00F43241">
              <w:rPr>
                <w:rFonts w:ascii="Times New Roman" w:hAnsi="Times New Roman" w:cs="Times New Roman"/>
              </w:rPr>
              <w:t>Development/Certification</w:t>
            </w:r>
          </w:p>
        </w:tc>
        <w:tc>
          <w:tcPr>
            <w:tcW w:w="1449" w:type="dxa"/>
            <w:vAlign w:val="bottom"/>
          </w:tcPr>
          <w:p w:rsidR="0014017C" w:rsidRPr="00F43241" w:rsidRDefault="0014017C" w:rsidP="00A831B9">
            <w:pPr>
              <w:rPr>
                <w:rFonts w:ascii="Times New Roman" w:hAnsi="Times New Roman" w:cs="Times New Roman"/>
              </w:rPr>
            </w:pPr>
            <w:r w:rsidRPr="00F43241">
              <w:rPr>
                <w:rFonts w:ascii="Times New Roman" w:hAnsi="Times New Roman" w:cs="Times New Roman"/>
                <w:color w:val="000000"/>
              </w:rPr>
              <w:t>60</w:t>
            </w:r>
          </w:p>
        </w:tc>
        <w:tc>
          <w:tcPr>
            <w:tcW w:w="1440" w:type="dxa"/>
            <w:vAlign w:val="bottom"/>
          </w:tcPr>
          <w:p w:rsidR="0014017C" w:rsidRPr="00F43241" w:rsidRDefault="0014017C" w:rsidP="00A831B9">
            <w:pPr>
              <w:rPr>
                <w:rFonts w:ascii="Times New Roman" w:hAnsi="Times New Roman" w:cs="Times New Roman"/>
              </w:rPr>
            </w:pPr>
            <w:r w:rsidRPr="00F43241">
              <w:rPr>
                <w:rFonts w:ascii="Times New Roman" w:hAnsi="Times New Roman" w:cs="Times New Roman"/>
                <w:color w:val="000000"/>
              </w:rPr>
              <w:t>48</w:t>
            </w:r>
          </w:p>
        </w:tc>
        <w:tc>
          <w:tcPr>
            <w:tcW w:w="1620" w:type="dxa"/>
            <w:vAlign w:val="bottom"/>
          </w:tcPr>
          <w:p w:rsidR="0014017C" w:rsidRPr="00F43241" w:rsidRDefault="0014017C" w:rsidP="00A831B9">
            <w:pPr>
              <w:rPr>
                <w:rFonts w:ascii="Times New Roman" w:hAnsi="Times New Roman" w:cs="Times New Roman"/>
              </w:rPr>
            </w:pPr>
            <w:r w:rsidRPr="00F43241">
              <w:rPr>
                <w:rFonts w:ascii="Times New Roman" w:hAnsi="Times New Roman" w:cs="Times New Roman"/>
                <w:color w:val="000000"/>
              </w:rPr>
              <w:t>2,862</w:t>
            </w:r>
          </w:p>
        </w:tc>
      </w:tr>
      <w:tr w:rsidR="0014017C" w:rsidRPr="00F43241" w:rsidTr="009B040B">
        <w:tc>
          <w:tcPr>
            <w:tcW w:w="2709" w:type="dxa"/>
          </w:tcPr>
          <w:p w:rsidR="0014017C" w:rsidRPr="00F43241" w:rsidRDefault="0014017C" w:rsidP="00A831B9">
            <w:pPr>
              <w:rPr>
                <w:rFonts w:ascii="Times New Roman" w:hAnsi="Times New Roman" w:cs="Times New Roman"/>
              </w:rPr>
            </w:pPr>
            <w:r w:rsidRPr="00F43241">
              <w:rPr>
                <w:rFonts w:ascii="Times New Roman" w:hAnsi="Times New Roman" w:cs="Times New Roman"/>
              </w:rPr>
              <w:t>Implement/Document</w:t>
            </w:r>
          </w:p>
        </w:tc>
        <w:tc>
          <w:tcPr>
            <w:tcW w:w="1449" w:type="dxa"/>
            <w:vAlign w:val="bottom"/>
          </w:tcPr>
          <w:p w:rsidR="0014017C" w:rsidRPr="00F43241" w:rsidRDefault="0014017C" w:rsidP="00A831B9">
            <w:pPr>
              <w:rPr>
                <w:rFonts w:ascii="Times New Roman" w:hAnsi="Times New Roman" w:cs="Times New Roman"/>
              </w:rPr>
            </w:pPr>
            <w:r w:rsidRPr="00F43241">
              <w:rPr>
                <w:rFonts w:ascii="Times New Roman" w:hAnsi="Times New Roman" w:cs="Times New Roman"/>
                <w:color w:val="000000"/>
              </w:rPr>
              <w:t>60</w:t>
            </w:r>
          </w:p>
        </w:tc>
        <w:tc>
          <w:tcPr>
            <w:tcW w:w="1440" w:type="dxa"/>
            <w:vAlign w:val="bottom"/>
          </w:tcPr>
          <w:p w:rsidR="0014017C" w:rsidRPr="00F43241" w:rsidRDefault="0014017C" w:rsidP="00A831B9">
            <w:pPr>
              <w:rPr>
                <w:rFonts w:ascii="Times New Roman" w:hAnsi="Times New Roman" w:cs="Times New Roman"/>
              </w:rPr>
            </w:pPr>
            <w:r w:rsidRPr="00F43241">
              <w:rPr>
                <w:rFonts w:ascii="Times New Roman" w:hAnsi="Times New Roman" w:cs="Times New Roman"/>
                <w:color w:val="000000"/>
              </w:rPr>
              <w:t>699</w:t>
            </w:r>
          </w:p>
        </w:tc>
        <w:tc>
          <w:tcPr>
            <w:tcW w:w="1620" w:type="dxa"/>
            <w:vAlign w:val="bottom"/>
          </w:tcPr>
          <w:p w:rsidR="0014017C" w:rsidRPr="00F43241" w:rsidRDefault="0014017C" w:rsidP="00A831B9">
            <w:pPr>
              <w:rPr>
                <w:rFonts w:ascii="Times New Roman" w:hAnsi="Times New Roman" w:cs="Times New Roman"/>
              </w:rPr>
            </w:pPr>
            <w:r w:rsidRPr="00F43241">
              <w:rPr>
                <w:rFonts w:ascii="Times New Roman" w:hAnsi="Times New Roman" w:cs="Times New Roman"/>
                <w:color w:val="000000"/>
              </w:rPr>
              <w:t>41,956</w:t>
            </w:r>
          </w:p>
        </w:tc>
      </w:tr>
      <w:tr w:rsidR="0014017C" w:rsidRPr="00F43241" w:rsidTr="009B040B">
        <w:tc>
          <w:tcPr>
            <w:tcW w:w="2709" w:type="dxa"/>
          </w:tcPr>
          <w:p w:rsidR="0014017C" w:rsidRPr="00F43241" w:rsidRDefault="00973607" w:rsidP="00A831B9">
            <w:pPr>
              <w:rPr>
                <w:rFonts w:ascii="Times New Roman" w:hAnsi="Times New Roman" w:cs="Times New Roman"/>
              </w:rPr>
            </w:pPr>
            <w:r w:rsidRPr="00F43241">
              <w:rPr>
                <w:rFonts w:ascii="Times New Roman" w:hAnsi="Times New Roman" w:cs="Times New Roman"/>
              </w:rPr>
              <w:t>Recordkeeping</w:t>
            </w:r>
          </w:p>
        </w:tc>
        <w:tc>
          <w:tcPr>
            <w:tcW w:w="1449" w:type="dxa"/>
            <w:vAlign w:val="bottom"/>
          </w:tcPr>
          <w:p w:rsidR="0014017C" w:rsidRPr="00F43241" w:rsidRDefault="0014017C" w:rsidP="00A831B9">
            <w:pPr>
              <w:rPr>
                <w:rFonts w:ascii="Times New Roman" w:hAnsi="Times New Roman" w:cs="Times New Roman"/>
              </w:rPr>
            </w:pPr>
            <w:r w:rsidRPr="00F43241">
              <w:rPr>
                <w:rFonts w:ascii="Times New Roman" w:hAnsi="Times New Roman" w:cs="Times New Roman"/>
                <w:color w:val="000000"/>
              </w:rPr>
              <w:t>60</w:t>
            </w:r>
          </w:p>
        </w:tc>
        <w:tc>
          <w:tcPr>
            <w:tcW w:w="1440" w:type="dxa"/>
            <w:vAlign w:val="bottom"/>
          </w:tcPr>
          <w:p w:rsidR="0014017C" w:rsidRPr="00F43241" w:rsidRDefault="0014017C" w:rsidP="00A831B9">
            <w:pPr>
              <w:rPr>
                <w:rFonts w:ascii="Times New Roman" w:hAnsi="Times New Roman" w:cs="Times New Roman"/>
              </w:rPr>
            </w:pPr>
            <w:r w:rsidRPr="00F43241">
              <w:rPr>
                <w:rFonts w:ascii="Times New Roman" w:hAnsi="Times New Roman" w:cs="Times New Roman"/>
                <w:color w:val="000000"/>
              </w:rPr>
              <w:t>238</w:t>
            </w:r>
          </w:p>
        </w:tc>
        <w:tc>
          <w:tcPr>
            <w:tcW w:w="1620" w:type="dxa"/>
            <w:vAlign w:val="bottom"/>
          </w:tcPr>
          <w:p w:rsidR="0014017C" w:rsidRPr="00F43241" w:rsidRDefault="0014017C" w:rsidP="00A831B9">
            <w:pPr>
              <w:rPr>
                <w:rFonts w:ascii="Times New Roman" w:hAnsi="Times New Roman" w:cs="Times New Roman"/>
              </w:rPr>
            </w:pPr>
            <w:r w:rsidRPr="00F43241">
              <w:rPr>
                <w:rFonts w:ascii="Times New Roman" w:hAnsi="Times New Roman" w:cs="Times New Roman"/>
                <w:color w:val="000000"/>
              </w:rPr>
              <w:t>14,274</w:t>
            </w:r>
          </w:p>
        </w:tc>
      </w:tr>
    </w:tbl>
    <w:p w:rsidR="00435CF4" w:rsidRPr="00F43241" w:rsidRDefault="00435CF4" w:rsidP="00F43241">
      <w:pPr>
        <w:spacing w:after="0" w:line="240" w:lineRule="auto"/>
        <w:rPr>
          <w:rFonts w:ascii="Times New Roman" w:hAnsi="Times New Roman" w:cs="Times New Roman"/>
        </w:rPr>
      </w:pPr>
    </w:p>
    <w:p w:rsidR="00435CF4" w:rsidRPr="00F43241" w:rsidRDefault="00435CF4" w:rsidP="00780CB3">
      <w:pPr>
        <w:spacing w:after="0" w:line="240" w:lineRule="auto"/>
        <w:ind w:left="360"/>
        <w:rPr>
          <w:rFonts w:ascii="Times New Roman" w:hAnsi="Times New Roman" w:cs="Times New Roman"/>
        </w:rPr>
      </w:pPr>
      <w:r w:rsidRPr="00F43241">
        <w:rPr>
          <w:rFonts w:ascii="Times New Roman" w:hAnsi="Times New Roman" w:cs="Times New Roman"/>
        </w:rPr>
        <w:t>Group 1:  5307 Large Bus</w:t>
      </w:r>
    </w:p>
    <w:tbl>
      <w:tblPr>
        <w:tblStyle w:val="TableGrid"/>
        <w:tblW w:w="0" w:type="auto"/>
        <w:tblLook w:val="04A0" w:firstRow="1" w:lastRow="0" w:firstColumn="1" w:lastColumn="0" w:noHBand="0" w:noVBand="1"/>
      </w:tblPr>
      <w:tblGrid>
        <w:gridCol w:w="2709"/>
        <w:gridCol w:w="1449"/>
        <w:gridCol w:w="1440"/>
        <w:gridCol w:w="1646"/>
      </w:tblGrid>
      <w:tr w:rsidR="00435CF4" w:rsidRPr="00F43241" w:rsidTr="009B040B">
        <w:tc>
          <w:tcPr>
            <w:tcW w:w="2709" w:type="dxa"/>
          </w:tcPr>
          <w:p w:rsidR="00435CF4" w:rsidRPr="00F43241" w:rsidRDefault="00973607" w:rsidP="00A831B9">
            <w:pPr>
              <w:rPr>
                <w:rFonts w:ascii="Times New Roman" w:hAnsi="Times New Roman" w:cs="Times New Roman"/>
              </w:rPr>
            </w:pPr>
            <w:r w:rsidRPr="00F43241">
              <w:rPr>
                <w:rFonts w:ascii="Times New Roman" w:hAnsi="Times New Roman" w:cs="Times New Roman"/>
              </w:rPr>
              <w:t>Elements</w:t>
            </w:r>
          </w:p>
        </w:tc>
        <w:tc>
          <w:tcPr>
            <w:tcW w:w="1449" w:type="dxa"/>
          </w:tcPr>
          <w:p w:rsidR="00435CF4" w:rsidRPr="00F43241" w:rsidRDefault="00435CF4" w:rsidP="00A831B9">
            <w:pPr>
              <w:rPr>
                <w:rFonts w:ascii="Times New Roman" w:hAnsi="Times New Roman" w:cs="Times New Roman"/>
              </w:rPr>
            </w:pPr>
            <w:r w:rsidRPr="00F43241">
              <w:rPr>
                <w:rFonts w:ascii="Times New Roman" w:hAnsi="Times New Roman" w:cs="Times New Roman"/>
              </w:rPr>
              <w:t>Total Responses</w:t>
            </w:r>
          </w:p>
        </w:tc>
        <w:tc>
          <w:tcPr>
            <w:tcW w:w="1440" w:type="dxa"/>
          </w:tcPr>
          <w:p w:rsidR="00435CF4" w:rsidRPr="00F43241" w:rsidRDefault="00435CF4" w:rsidP="00A831B9">
            <w:pPr>
              <w:rPr>
                <w:rFonts w:ascii="Times New Roman" w:hAnsi="Times New Roman" w:cs="Times New Roman"/>
              </w:rPr>
            </w:pPr>
            <w:r w:rsidRPr="00F43241">
              <w:rPr>
                <w:rFonts w:ascii="Times New Roman" w:hAnsi="Times New Roman" w:cs="Times New Roman"/>
              </w:rPr>
              <w:t>Burden Hours Per Response</w:t>
            </w:r>
          </w:p>
        </w:tc>
        <w:tc>
          <w:tcPr>
            <w:tcW w:w="1646" w:type="dxa"/>
          </w:tcPr>
          <w:p w:rsidR="00435CF4" w:rsidRPr="00F43241" w:rsidRDefault="00435CF4" w:rsidP="00A831B9">
            <w:pPr>
              <w:rPr>
                <w:rFonts w:ascii="Times New Roman" w:hAnsi="Times New Roman" w:cs="Times New Roman"/>
              </w:rPr>
            </w:pPr>
            <w:r w:rsidRPr="00F43241">
              <w:rPr>
                <w:rFonts w:ascii="Times New Roman" w:hAnsi="Times New Roman" w:cs="Times New Roman"/>
              </w:rPr>
              <w:t>Total Annual Burden</w:t>
            </w:r>
          </w:p>
        </w:tc>
      </w:tr>
      <w:tr w:rsidR="0014017C" w:rsidRPr="00F43241" w:rsidTr="009B040B">
        <w:tc>
          <w:tcPr>
            <w:tcW w:w="2709" w:type="dxa"/>
          </w:tcPr>
          <w:p w:rsidR="0014017C" w:rsidRPr="00F43241" w:rsidRDefault="0014017C" w:rsidP="00A831B9">
            <w:pPr>
              <w:rPr>
                <w:rFonts w:ascii="Times New Roman" w:hAnsi="Times New Roman" w:cs="Times New Roman"/>
              </w:rPr>
            </w:pPr>
            <w:r w:rsidRPr="00F43241">
              <w:rPr>
                <w:rFonts w:ascii="Times New Roman" w:hAnsi="Times New Roman" w:cs="Times New Roman"/>
              </w:rPr>
              <w:t>Development/Certification</w:t>
            </w:r>
          </w:p>
        </w:tc>
        <w:tc>
          <w:tcPr>
            <w:tcW w:w="1449" w:type="dxa"/>
            <w:vAlign w:val="center"/>
          </w:tcPr>
          <w:p w:rsidR="0014017C" w:rsidRPr="00F43241" w:rsidRDefault="0014017C" w:rsidP="008661D9">
            <w:pPr>
              <w:rPr>
                <w:rFonts w:ascii="Times New Roman" w:hAnsi="Times New Roman" w:cs="Times New Roman"/>
              </w:rPr>
            </w:pPr>
            <w:r w:rsidRPr="00F43241">
              <w:rPr>
                <w:rFonts w:ascii="Times New Roman" w:hAnsi="Times New Roman" w:cs="Times New Roman"/>
                <w:color w:val="000000"/>
              </w:rPr>
              <w:t>127</w:t>
            </w:r>
          </w:p>
        </w:tc>
        <w:tc>
          <w:tcPr>
            <w:tcW w:w="1440" w:type="dxa"/>
            <w:vAlign w:val="center"/>
          </w:tcPr>
          <w:p w:rsidR="0014017C" w:rsidRPr="00F43241" w:rsidRDefault="0014017C" w:rsidP="008661D9">
            <w:pPr>
              <w:rPr>
                <w:rFonts w:ascii="Times New Roman" w:hAnsi="Times New Roman" w:cs="Times New Roman"/>
              </w:rPr>
            </w:pPr>
            <w:r w:rsidRPr="00F43241">
              <w:rPr>
                <w:rFonts w:ascii="Times New Roman" w:hAnsi="Times New Roman" w:cs="Times New Roman"/>
                <w:color w:val="000000"/>
              </w:rPr>
              <w:t>48</w:t>
            </w:r>
          </w:p>
        </w:tc>
        <w:tc>
          <w:tcPr>
            <w:tcW w:w="1646" w:type="dxa"/>
            <w:vAlign w:val="center"/>
          </w:tcPr>
          <w:p w:rsidR="0014017C" w:rsidRPr="00F43241" w:rsidRDefault="0014017C" w:rsidP="008661D9">
            <w:pPr>
              <w:rPr>
                <w:rFonts w:ascii="Times New Roman" w:hAnsi="Times New Roman" w:cs="Times New Roman"/>
              </w:rPr>
            </w:pPr>
            <w:r w:rsidRPr="00F43241">
              <w:rPr>
                <w:rFonts w:ascii="Times New Roman" w:hAnsi="Times New Roman" w:cs="Times New Roman"/>
                <w:color w:val="000000"/>
              </w:rPr>
              <w:t>6,123</w:t>
            </w:r>
          </w:p>
        </w:tc>
      </w:tr>
      <w:tr w:rsidR="0014017C" w:rsidRPr="00F43241" w:rsidTr="009B040B">
        <w:tc>
          <w:tcPr>
            <w:tcW w:w="2709" w:type="dxa"/>
          </w:tcPr>
          <w:p w:rsidR="0014017C" w:rsidRPr="00F43241" w:rsidRDefault="0014017C" w:rsidP="00A831B9">
            <w:pPr>
              <w:rPr>
                <w:rFonts w:ascii="Times New Roman" w:hAnsi="Times New Roman" w:cs="Times New Roman"/>
              </w:rPr>
            </w:pPr>
            <w:r w:rsidRPr="00F43241">
              <w:rPr>
                <w:rFonts w:ascii="Times New Roman" w:hAnsi="Times New Roman" w:cs="Times New Roman"/>
              </w:rPr>
              <w:t>Implement/Document</w:t>
            </w:r>
          </w:p>
        </w:tc>
        <w:tc>
          <w:tcPr>
            <w:tcW w:w="1449" w:type="dxa"/>
            <w:vAlign w:val="center"/>
          </w:tcPr>
          <w:p w:rsidR="0014017C" w:rsidRPr="00F43241" w:rsidRDefault="0014017C" w:rsidP="008661D9">
            <w:pPr>
              <w:rPr>
                <w:rFonts w:ascii="Times New Roman" w:hAnsi="Times New Roman" w:cs="Times New Roman"/>
              </w:rPr>
            </w:pPr>
            <w:r w:rsidRPr="00F43241">
              <w:rPr>
                <w:rFonts w:ascii="Times New Roman" w:hAnsi="Times New Roman" w:cs="Times New Roman"/>
                <w:color w:val="000000"/>
              </w:rPr>
              <w:t>127</w:t>
            </w:r>
          </w:p>
        </w:tc>
        <w:tc>
          <w:tcPr>
            <w:tcW w:w="1440" w:type="dxa"/>
            <w:vAlign w:val="center"/>
          </w:tcPr>
          <w:p w:rsidR="0014017C" w:rsidRPr="00F43241" w:rsidRDefault="0014017C" w:rsidP="008661D9">
            <w:pPr>
              <w:rPr>
                <w:rFonts w:ascii="Times New Roman" w:hAnsi="Times New Roman" w:cs="Times New Roman"/>
              </w:rPr>
            </w:pPr>
            <w:r w:rsidRPr="00F43241">
              <w:rPr>
                <w:rFonts w:ascii="Times New Roman" w:hAnsi="Times New Roman" w:cs="Times New Roman"/>
                <w:color w:val="000000"/>
              </w:rPr>
              <w:t>771</w:t>
            </w:r>
          </w:p>
        </w:tc>
        <w:tc>
          <w:tcPr>
            <w:tcW w:w="1646" w:type="dxa"/>
            <w:vAlign w:val="center"/>
          </w:tcPr>
          <w:p w:rsidR="0014017C" w:rsidRPr="00F43241" w:rsidRDefault="0014017C" w:rsidP="008661D9">
            <w:pPr>
              <w:rPr>
                <w:rFonts w:ascii="Times New Roman" w:hAnsi="Times New Roman" w:cs="Times New Roman"/>
              </w:rPr>
            </w:pPr>
            <w:r w:rsidRPr="00F43241">
              <w:rPr>
                <w:rFonts w:ascii="Times New Roman" w:hAnsi="Times New Roman" w:cs="Times New Roman"/>
                <w:color w:val="000000"/>
              </w:rPr>
              <w:t>97,943</w:t>
            </w:r>
          </w:p>
        </w:tc>
      </w:tr>
      <w:tr w:rsidR="0014017C" w:rsidRPr="00F43241" w:rsidTr="009B040B">
        <w:tc>
          <w:tcPr>
            <w:tcW w:w="2709" w:type="dxa"/>
          </w:tcPr>
          <w:p w:rsidR="0014017C" w:rsidRPr="00F43241" w:rsidRDefault="00973607" w:rsidP="00A831B9">
            <w:pPr>
              <w:rPr>
                <w:rFonts w:ascii="Times New Roman" w:hAnsi="Times New Roman" w:cs="Times New Roman"/>
              </w:rPr>
            </w:pPr>
            <w:r w:rsidRPr="00F43241">
              <w:rPr>
                <w:rFonts w:ascii="Times New Roman" w:hAnsi="Times New Roman" w:cs="Times New Roman"/>
              </w:rPr>
              <w:t>Recordkeeping</w:t>
            </w:r>
          </w:p>
        </w:tc>
        <w:tc>
          <w:tcPr>
            <w:tcW w:w="1449" w:type="dxa"/>
            <w:vAlign w:val="center"/>
          </w:tcPr>
          <w:p w:rsidR="0014017C" w:rsidRPr="00F43241" w:rsidRDefault="0014017C" w:rsidP="008661D9">
            <w:pPr>
              <w:rPr>
                <w:rFonts w:ascii="Times New Roman" w:hAnsi="Times New Roman" w:cs="Times New Roman"/>
              </w:rPr>
            </w:pPr>
            <w:r w:rsidRPr="00F43241">
              <w:rPr>
                <w:rFonts w:ascii="Times New Roman" w:hAnsi="Times New Roman" w:cs="Times New Roman"/>
                <w:color w:val="000000"/>
              </w:rPr>
              <w:t>127</w:t>
            </w:r>
          </w:p>
        </w:tc>
        <w:tc>
          <w:tcPr>
            <w:tcW w:w="1440" w:type="dxa"/>
            <w:vAlign w:val="center"/>
          </w:tcPr>
          <w:p w:rsidR="0014017C" w:rsidRPr="00F43241" w:rsidRDefault="0014017C" w:rsidP="008661D9">
            <w:pPr>
              <w:rPr>
                <w:rFonts w:ascii="Times New Roman" w:hAnsi="Times New Roman" w:cs="Times New Roman"/>
              </w:rPr>
            </w:pPr>
            <w:r w:rsidRPr="00F43241">
              <w:rPr>
                <w:rFonts w:ascii="Times New Roman" w:hAnsi="Times New Roman" w:cs="Times New Roman"/>
                <w:color w:val="000000"/>
              </w:rPr>
              <w:t>232</w:t>
            </w:r>
          </w:p>
        </w:tc>
        <w:tc>
          <w:tcPr>
            <w:tcW w:w="1646" w:type="dxa"/>
            <w:vAlign w:val="center"/>
          </w:tcPr>
          <w:p w:rsidR="0014017C" w:rsidRPr="00F43241" w:rsidRDefault="0014017C" w:rsidP="008661D9">
            <w:pPr>
              <w:rPr>
                <w:rFonts w:ascii="Times New Roman" w:hAnsi="Times New Roman" w:cs="Times New Roman"/>
              </w:rPr>
            </w:pPr>
            <w:r w:rsidRPr="00F43241">
              <w:rPr>
                <w:rFonts w:ascii="Times New Roman" w:hAnsi="Times New Roman" w:cs="Times New Roman"/>
                <w:color w:val="000000"/>
              </w:rPr>
              <w:t>29,520</w:t>
            </w:r>
          </w:p>
        </w:tc>
      </w:tr>
      <w:tr w:rsidR="0014017C" w:rsidRPr="00F43241" w:rsidTr="009B040B">
        <w:tc>
          <w:tcPr>
            <w:tcW w:w="2709" w:type="dxa"/>
          </w:tcPr>
          <w:p w:rsidR="0014017C" w:rsidRPr="00F43241" w:rsidRDefault="0014017C" w:rsidP="00A831B9">
            <w:pPr>
              <w:rPr>
                <w:rFonts w:ascii="Times New Roman" w:hAnsi="Times New Roman" w:cs="Times New Roman"/>
              </w:rPr>
            </w:pPr>
          </w:p>
          <w:p w:rsidR="0014017C" w:rsidRPr="00F43241" w:rsidRDefault="0014017C" w:rsidP="00A831B9">
            <w:pPr>
              <w:rPr>
                <w:rFonts w:ascii="Times New Roman" w:hAnsi="Times New Roman" w:cs="Times New Roman"/>
              </w:rPr>
            </w:pPr>
            <w:r w:rsidRPr="00F43241">
              <w:rPr>
                <w:rFonts w:ascii="Times New Roman" w:hAnsi="Times New Roman" w:cs="Times New Roman"/>
              </w:rPr>
              <w:t xml:space="preserve">GRAND TOTAL </w:t>
            </w:r>
          </w:p>
          <w:p w:rsidR="0014017C" w:rsidRPr="00F43241" w:rsidRDefault="0014017C" w:rsidP="00A831B9">
            <w:pPr>
              <w:rPr>
                <w:rFonts w:ascii="Times New Roman" w:hAnsi="Times New Roman" w:cs="Times New Roman"/>
              </w:rPr>
            </w:pPr>
            <w:r w:rsidRPr="00F43241">
              <w:rPr>
                <w:rFonts w:ascii="Times New Roman" w:hAnsi="Times New Roman" w:cs="Times New Roman"/>
              </w:rPr>
              <w:t>(Group 1)</w:t>
            </w:r>
          </w:p>
        </w:tc>
        <w:tc>
          <w:tcPr>
            <w:tcW w:w="1449" w:type="dxa"/>
            <w:vAlign w:val="center"/>
          </w:tcPr>
          <w:p w:rsidR="0014017C" w:rsidRPr="00F43241" w:rsidRDefault="0014017C" w:rsidP="008661D9">
            <w:pPr>
              <w:rPr>
                <w:rFonts w:ascii="Times New Roman" w:hAnsi="Times New Roman" w:cs="Times New Roman"/>
              </w:rPr>
            </w:pPr>
            <w:r w:rsidRPr="00F43241">
              <w:rPr>
                <w:rFonts w:ascii="Times New Roman" w:hAnsi="Times New Roman" w:cs="Times New Roman"/>
                <w:color w:val="000000"/>
              </w:rPr>
              <w:t>242</w:t>
            </w:r>
          </w:p>
        </w:tc>
        <w:tc>
          <w:tcPr>
            <w:tcW w:w="1440" w:type="dxa"/>
            <w:vAlign w:val="center"/>
          </w:tcPr>
          <w:p w:rsidR="0014017C" w:rsidRPr="00F43241" w:rsidRDefault="0014017C" w:rsidP="008661D9">
            <w:pPr>
              <w:rPr>
                <w:rFonts w:ascii="Times New Roman" w:hAnsi="Times New Roman" w:cs="Times New Roman"/>
              </w:rPr>
            </w:pPr>
            <w:r w:rsidRPr="00F43241">
              <w:rPr>
                <w:rFonts w:ascii="Times New Roman" w:hAnsi="Times New Roman" w:cs="Times New Roman"/>
                <w:color w:val="000000"/>
              </w:rPr>
              <w:t>821</w:t>
            </w:r>
          </w:p>
        </w:tc>
        <w:tc>
          <w:tcPr>
            <w:tcW w:w="1646" w:type="dxa"/>
            <w:vAlign w:val="center"/>
          </w:tcPr>
          <w:p w:rsidR="0014017C" w:rsidRPr="00F43241" w:rsidRDefault="0014017C" w:rsidP="008661D9">
            <w:pPr>
              <w:rPr>
                <w:rFonts w:ascii="Times New Roman" w:hAnsi="Times New Roman" w:cs="Times New Roman"/>
              </w:rPr>
            </w:pPr>
            <w:r w:rsidRPr="00F43241">
              <w:rPr>
                <w:rFonts w:ascii="Times New Roman" w:hAnsi="Times New Roman" w:cs="Times New Roman"/>
                <w:color w:val="000000"/>
              </w:rPr>
              <w:t>198,760</w:t>
            </w:r>
          </w:p>
        </w:tc>
      </w:tr>
    </w:tbl>
    <w:p w:rsidR="009F4FBF" w:rsidRPr="009F4FBF" w:rsidRDefault="009F4FBF" w:rsidP="00435CF4">
      <w:pPr>
        <w:ind w:left="360"/>
        <w:rPr>
          <w:rFonts w:ascii="Times New Roman" w:hAnsi="Times New Roman" w:cs="Times New Roman"/>
          <w:b/>
          <w:sz w:val="24"/>
          <w:szCs w:val="24"/>
          <w:u w:val="single"/>
        </w:rPr>
      </w:pPr>
      <w:r w:rsidRPr="009F4FBF">
        <w:rPr>
          <w:rFonts w:ascii="Times New Roman" w:hAnsi="Times New Roman" w:cs="Times New Roman"/>
          <w:b/>
          <w:sz w:val="24"/>
          <w:szCs w:val="24"/>
          <w:u w:val="single"/>
        </w:rPr>
        <w:lastRenderedPageBreak/>
        <w:t>Group 2</w:t>
      </w:r>
    </w:p>
    <w:p w:rsidR="00435CF4" w:rsidRPr="00F43241" w:rsidRDefault="00435CF4" w:rsidP="00D30416">
      <w:pPr>
        <w:spacing w:after="0" w:line="240" w:lineRule="auto"/>
        <w:ind w:left="360"/>
        <w:rPr>
          <w:rFonts w:ascii="Times New Roman" w:hAnsi="Times New Roman" w:cs="Times New Roman"/>
        </w:rPr>
      </w:pPr>
      <w:r w:rsidRPr="00F43241">
        <w:rPr>
          <w:rFonts w:ascii="Times New Roman" w:hAnsi="Times New Roman" w:cs="Times New Roman"/>
        </w:rPr>
        <w:t xml:space="preserve">Group 2:  </w:t>
      </w:r>
      <w:r w:rsidR="002C7567" w:rsidRPr="00F43241">
        <w:rPr>
          <w:rFonts w:ascii="Times New Roman" w:hAnsi="Times New Roman" w:cs="Times New Roman"/>
        </w:rPr>
        <w:t>5307 Small</w:t>
      </w:r>
    </w:p>
    <w:tbl>
      <w:tblPr>
        <w:tblStyle w:val="TableGrid"/>
        <w:tblW w:w="0" w:type="auto"/>
        <w:tblLook w:val="04A0" w:firstRow="1" w:lastRow="0" w:firstColumn="1" w:lastColumn="0" w:noHBand="0" w:noVBand="1"/>
      </w:tblPr>
      <w:tblGrid>
        <w:gridCol w:w="2709"/>
        <w:gridCol w:w="1449"/>
        <w:gridCol w:w="1440"/>
        <w:gridCol w:w="1620"/>
      </w:tblGrid>
      <w:tr w:rsidR="00B76453" w:rsidRPr="00F43241" w:rsidTr="009B040B">
        <w:tc>
          <w:tcPr>
            <w:tcW w:w="2709" w:type="dxa"/>
          </w:tcPr>
          <w:p w:rsidR="00435CF4" w:rsidRPr="00F43241" w:rsidRDefault="00973607" w:rsidP="00D30416">
            <w:pPr>
              <w:rPr>
                <w:rFonts w:ascii="Times New Roman" w:hAnsi="Times New Roman" w:cs="Times New Roman"/>
              </w:rPr>
            </w:pPr>
            <w:r w:rsidRPr="00F43241">
              <w:rPr>
                <w:rFonts w:ascii="Times New Roman" w:hAnsi="Times New Roman" w:cs="Times New Roman"/>
              </w:rPr>
              <w:t>Elements</w:t>
            </w:r>
          </w:p>
        </w:tc>
        <w:tc>
          <w:tcPr>
            <w:tcW w:w="1449" w:type="dxa"/>
          </w:tcPr>
          <w:p w:rsidR="00435CF4" w:rsidRPr="00F43241" w:rsidRDefault="00435CF4" w:rsidP="00D30416">
            <w:pPr>
              <w:rPr>
                <w:rFonts w:ascii="Times New Roman" w:hAnsi="Times New Roman" w:cs="Times New Roman"/>
              </w:rPr>
            </w:pPr>
            <w:r w:rsidRPr="00F43241">
              <w:rPr>
                <w:rFonts w:ascii="Times New Roman" w:hAnsi="Times New Roman" w:cs="Times New Roman"/>
              </w:rPr>
              <w:t>Total Responses</w:t>
            </w:r>
          </w:p>
        </w:tc>
        <w:tc>
          <w:tcPr>
            <w:tcW w:w="1440" w:type="dxa"/>
          </w:tcPr>
          <w:p w:rsidR="00435CF4" w:rsidRPr="00F43241" w:rsidRDefault="00435CF4" w:rsidP="00D30416">
            <w:pPr>
              <w:rPr>
                <w:rFonts w:ascii="Times New Roman" w:hAnsi="Times New Roman" w:cs="Times New Roman"/>
              </w:rPr>
            </w:pPr>
            <w:r w:rsidRPr="00F43241">
              <w:rPr>
                <w:rFonts w:ascii="Times New Roman" w:hAnsi="Times New Roman" w:cs="Times New Roman"/>
              </w:rPr>
              <w:t>Burden Hours Per Response</w:t>
            </w:r>
          </w:p>
        </w:tc>
        <w:tc>
          <w:tcPr>
            <w:tcW w:w="1620" w:type="dxa"/>
          </w:tcPr>
          <w:p w:rsidR="00435CF4" w:rsidRPr="00F43241" w:rsidRDefault="00435CF4" w:rsidP="00D30416">
            <w:pPr>
              <w:rPr>
                <w:rFonts w:ascii="Times New Roman" w:hAnsi="Times New Roman" w:cs="Times New Roman"/>
              </w:rPr>
            </w:pPr>
            <w:r w:rsidRPr="00F43241">
              <w:rPr>
                <w:rFonts w:ascii="Times New Roman" w:hAnsi="Times New Roman" w:cs="Times New Roman"/>
              </w:rPr>
              <w:t>Total Annual Burden</w:t>
            </w:r>
          </w:p>
        </w:tc>
      </w:tr>
      <w:tr w:rsidR="0014017C" w:rsidRPr="00F43241" w:rsidTr="009B040B">
        <w:tc>
          <w:tcPr>
            <w:tcW w:w="2709" w:type="dxa"/>
          </w:tcPr>
          <w:p w:rsidR="0014017C" w:rsidRPr="00F43241" w:rsidRDefault="0014017C" w:rsidP="00A831B9">
            <w:pPr>
              <w:rPr>
                <w:rFonts w:ascii="Times New Roman" w:hAnsi="Times New Roman" w:cs="Times New Roman"/>
              </w:rPr>
            </w:pPr>
            <w:r w:rsidRPr="00F43241">
              <w:rPr>
                <w:rFonts w:ascii="Times New Roman" w:hAnsi="Times New Roman" w:cs="Times New Roman"/>
              </w:rPr>
              <w:t>Development/Certification</w:t>
            </w:r>
          </w:p>
        </w:tc>
        <w:tc>
          <w:tcPr>
            <w:tcW w:w="1449" w:type="dxa"/>
            <w:vAlign w:val="bottom"/>
          </w:tcPr>
          <w:p w:rsidR="0014017C" w:rsidRPr="00F43241" w:rsidRDefault="0014017C" w:rsidP="00A831B9">
            <w:pPr>
              <w:rPr>
                <w:rFonts w:ascii="Times New Roman" w:hAnsi="Times New Roman" w:cs="Times New Roman"/>
              </w:rPr>
            </w:pPr>
            <w:r w:rsidRPr="00F43241">
              <w:rPr>
                <w:rFonts w:ascii="Times New Roman" w:hAnsi="Times New Roman" w:cs="Times New Roman"/>
                <w:color w:val="000000"/>
              </w:rPr>
              <w:t>94</w:t>
            </w:r>
            <w:bookmarkStart w:id="0" w:name="_GoBack"/>
            <w:bookmarkEnd w:id="0"/>
          </w:p>
        </w:tc>
        <w:tc>
          <w:tcPr>
            <w:tcW w:w="1440" w:type="dxa"/>
            <w:vAlign w:val="bottom"/>
          </w:tcPr>
          <w:p w:rsidR="0014017C" w:rsidRPr="00F43241" w:rsidRDefault="0014017C" w:rsidP="00A831B9">
            <w:pPr>
              <w:rPr>
                <w:rFonts w:ascii="Times New Roman" w:hAnsi="Times New Roman" w:cs="Times New Roman"/>
              </w:rPr>
            </w:pPr>
            <w:r w:rsidRPr="00F43241">
              <w:rPr>
                <w:rFonts w:ascii="Times New Roman" w:hAnsi="Times New Roman" w:cs="Times New Roman"/>
                <w:color w:val="000000"/>
              </w:rPr>
              <w:t>19</w:t>
            </w:r>
          </w:p>
        </w:tc>
        <w:tc>
          <w:tcPr>
            <w:tcW w:w="1620" w:type="dxa"/>
            <w:vAlign w:val="bottom"/>
          </w:tcPr>
          <w:p w:rsidR="0014017C" w:rsidRPr="00F43241" w:rsidRDefault="0014017C" w:rsidP="00A831B9">
            <w:pPr>
              <w:rPr>
                <w:rFonts w:ascii="Times New Roman" w:hAnsi="Times New Roman" w:cs="Times New Roman"/>
              </w:rPr>
            </w:pPr>
            <w:r w:rsidRPr="00F43241">
              <w:rPr>
                <w:rFonts w:ascii="Times New Roman" w:hAnsi="Times New Roman" w:cs="Times New Roman"/>
                <w:color w:val="000000"/>
              </w:rPr>
              <w:t>1,773</w:t>
            </w:r>
          </w:p>
        </w:tc>
      </w:tr>
      <w:tr w:rsidR="0014017C" w:rsidRPr="00F43241" w:rsidTr="009B040B">
        <w:tc>
          <w:tcPr>
            <w:tcW w:w="2709" w:type="dxa"/>
          </w:tcPr>
          <w:p w:rsidR="0014017C" w:rsidRPr="00F43241" w:rsidRDefault="0014017C" w:rsidP="00A831B9">
            <w:pPr>
              <w:rPr>
                <w:rFonts w:ascii="Times New Roman" w:hAnsi="Times New Roman" w:cs="Times New Roman"/>
              </w:rPr>
            </w:pPr>
            <w:r w:rsidRPr="00F43241">
              <w:rPr>
                <w:rFonts w:ascii="Times New Roman" w:hAnsi="Times New Roman" w:cs="Times New Roman"/>
              </w:rPr>
              <w:t>Implement/Document</w:t>
            </w:r>
          </w:p>
        </w:tc>
        <w:tc>
          <w:tcPr>
            <w:tcW w:w="1449" w:type="dxa"/>
            <w:vAlign w:val="bottom"/>
          </w:tcPr>
          <w:p w:rsidR="0014017C" w:rsidRPr="00F43241" w:rsidRDefault="0014017C" w:rsidP="00A831B9">
            <w:pPr>
              <w:rPr>
                <w:rFonts w:ascii="Times New Roman" w:hAnsi="Times New Roman" w:cs="Times New Roman"/>
              </w:rPr>
            </w:pPr>
            <w:r w:rsidRPr="00F43241">
              <w:rPr>
                <w:rFonts w:ascii="Times New Roman" w:hAnsi="Times New Roman" w:cs="Times New Roman"/>
                <w:color w:val="000000"/>
              </w:rPr>
              <w:t>625</w:t>
            </w:r>
          </w:p>
        </w:tc>
        <w:tc>
          <w:tcPr>
            <w:tcW w:w="1440" w:type="dxa"/>
            <w:vAlign w:val="bottom"/>
          </w:tcPr>
          <w:p w:rsidR="0014017C" w:rsidRPr="00F43241" w:rsidRDefault="0014017C" w:rsidP="00A831B9">
            <w:pPr>
              <w:rPr>
                <w:rFonts w:ascii="Times New Roman" w:hAnsi="Times New Roman" w:cs="Times New Roman"/>
              </w:rPr>
            </w:pPr>
            <w:r w:rsidRPr="00F43241">
              <w:rPr>
                <w:rFonts w:ascii="Times New Roman" w:hAnsi="Times New Roman" w:cs="Times New Roman"/>
                <w:color w:val="000000"/>
              </w:rPr>
              <w:t>355</w:t>
            </w:r>
          </w:p>
        </w:tc>
        <w:tc>
          <w:tcPr>
            <w:tcW w:w="1620" w:type="dxa"/>
            <w:vAlign w:val="bottom"/>
          </w:tcPr>
          <w:p w:rsidR="0014017C" w:rsidRPr="00F43241" w:rsidRDefault="0014017C" w:rsidP="00A831B9">
            <w:pPr>
              <w:rPr>
                <w:rFonts w:ascii="Times New Roman" w:hAnsi="Times New Roman" w:cs="Times New Roman"/>
              </w:rPr>
            </w:pPr>
            <w:r w:rsidRPr="00F43241">
              <w:rPr>
                <w:rFonts w:ascii="Times New Roman" w:hAnsi="Times New Roman" w:cs="Times New Roman"/>
                <w:color w:val="000000"/>
              </w:rPr>
              <w:t>221,601</w:t>
            </w:r>
          </w:p>
        </w:tc>
      </w:tr>
      <w:tr w:rsidR="0014017C" w:rsidRPr="00F43241" w:rsidTr="009B040B">
        <w:tc>
          <w:tcPr>
            <w:tcW w:w="2709" w:type="dxa"/>
          </w:tcPr>
          <w:p w:rsidR="0014017C" w:rsidRPr="00F43241" w:rsidRDefault="00973607" w:rsidP="00A831B9">
            <w:pPr>
              <w:rPr>
                <w:rFonts w:ascii="Times New Roman" w:hAnsi="Times New Roman" w:cs="Times New Roman"/>
              </w:rPr>
            </w:pPr>
            <w:r w:rsidRPr="00F43241">
              <w:rPr>
                <w:rFonts w:ascii="Times New Roman" w:hAnsi="Times New Roman" w:cs="Times New Roman"/>
              </w:rPr>
              <w:t>Recordkeeping</w:t>
            </w:r>
          </w:p>
        </w:tc>
        <w:tc>
          <w:tcPr>
            <w:tcW w:w="1449" w:type="dxa"/>
            <w:vAlign w:val="bottom"/>
          </w:tcPr>
          <w:p w:rsidR="0014017C" w:rsidRPr="00F43241" w:rsidRDefault="0014017C" w:rsidP="00A831B9">
            <w:pPr>
              <w:rPr>
                <w:rFonts w:ascii="Times New Roman" w:hAnsi="Times New Roman" w:cs="Times New Roman"/>
              </w:rPr>
            </w:pPr>
            <w:r w:rsidRPr="00F43241">
              <w:rPr>
                <w:rFonts w:ascii="Times New Roman" w:hAnsi="Times New Roman" w:cs="Times New Roman"/>
                <w:color w:val="000000"/>
              </w:rPr>
              <w:t>625</w:t>
            </w:r>
          </w:p>
        </w:tc>
        <w:tc>
          <w:tcPr>
            <w:tcW w:w="1440" w:type="dxa"/>
            <w:vAlign w:val="bottom"/>
          </w:tcPr>
          <w:p w:rsidR="0014017C" w:rsidRPr="00F43241" w:rsidRDefault="0014017C" w:rsidP="00A831B9">
            <w:pPr>
              <w:rPr>
                <w:rFonts w:ascii="Times New Roman" w:hAnsi="Times New Roman" w:cs="Times New Roman"/>
              </w:rPr>
            </w:pPr>
            <w:r w:rsidRPr="00F43241">
              <w:rPr>
                <w:rFonts w:ascii="Times New Roman" w:hAnsi="Times New Roman" w:cs="Times New Roman"/>
                <w:color w:val="000000"/>
              </w:rPr>
              <w:t>242</w:t>
            </w:r>
          </w:p>
        </w:tc>
        <w:tc>
          <w:tcPr>
            <w:tcW w:w="1620" w:type="dxa"/>
            <w:vAlign w:val="bottom"/>
          </w:tcPr>
          <w:p w:rsidR="0014017C" w:rsidRPr="00F43241" w:rsidRDefault="0014017C" w:rsidP="00A831B9">
            <w:pPr>
              <w:rPr>
                <w:rFonts w:ascii="Times New Roman" w:hAnsi="Times New Roman" w:cs="Times New Roman"/>
              </w:rPr>
            </w:pPr>
            <w:r w:rsidRPr="00F43241">
              <w:rPr>
                <w:rFonts w:ascii="Times New Roman" w:hAnsi="Times New Roman" w:cs="Times New Roman"/>
                <w:color w:val="000000"/>
              </w:rPr>
              <w:t>150,938</w:t>
            </w:r>
          </w:p>
        </w:tc>
      </w:tr>
    </w:tbl>
    <w:p w:rsidR="00435CF4" w:rsidRPr="00F43241" w:rsidRDefault="00435CF4" w:rsidP="00780CB3">
      <w:pPr>
        <w:spacing w:after="0" w:line="240" w:lineRule="auto"/>
        <w:rPr>
          <w:rFonts w:ascii="Times New Roman" w:hAnsi="Times New Roman" w:cs="Times New Roman"/>
          <w:b/>
        </w:rPr>
      </w:pPr>
    </w:p>
    <w:p w:rsidR="002C7567" w:rsidRPr="00F43241" w:rsidRDefault="002C7567" w:rsidP="00780CB3">
      <w:pPr>
        <w:spacing w:after="0" w:line="240" w:lineRule="auto"/>
        <w:ind w:left="360"/>
        <w:rPr>
          <w:rFonts w:ascii="Times New Roman" w:hAnsi="Times New Roman" w:cs="Times New Roman"/>
        </w:rPr>
      </w:pPr>
      <w:r w:rsidRPr="00F43241">
        <w:rPr>
          <w:rFonts w:ascii="Times New Roman" w:hAnsi="Times New Roman" w:cs="Times New Roman"/>
        </w:rPr>
        <w:t>Group 2:  5311</w:t>
      </w:r>
    </w:p>
    <w:tbl>
      <w:tblPr>
        <w:tblStyle w:val="TableGrid"/>
        <w:tblW w:w="0" w:type="auto"/>
        <w:tblLook w:val="04A0" w:firstRow="1" w:lastRow="0" w:firstColumn="1" w:lastColumn="0" w:noHBand="0" w:noVBand="1"/>
      </w:tblPr>
      <w:tblGrid>
        <w:gridCol w:w="2709"/>
        <w:gridCol w:w="1449"/>
        <w:gridCol w:w="1440"/>
        <w:gridCol w:w="1620"/>
      </w:tblGrid>
      <w:tr w:rsidR="00B76453" w:rsidRPr="00F43241" w:rsidTr="009B040B">
        <w:tc>
          <w:tcPr>
            <w:tcW w:w="2709" w:type="dxa"/>
          </w:tcPr>
          <w:p w:rsidR="002C7567" w:rsidRPr="00F43241" w:rsidRDefault="00973607" w:rsidP="00A831B9">
            <w:pPr>
              <w:rPr>
                <w:rFonts w:ascii="Times New Roman" w:hAnsi="Times New Roman" w:cs="Times New Roman"/>
              </w:rPr>
            </w:pPr>
            <w:r w:rsidRPr="00F43241">
              <w:rPr>
                <w:rFonts w:ascii="Times New Roman" w:hAnsi="Times New Roman" w:cs="Times New Roman"/>
              </w:rPr>
              <w:t>Elements</w:t>
            </w:r>
          </w:p>
        </w:tc>
        <w:tc>
          <w:tcPr>
            <w:tcW w:w="1449" w:type="dxa"/>
          </w:tcPr>
          <w:p w:rsidR="002C7567" w:rsidRPr="00F43241" w:rsidRDefault="002C7567" w:rsidP="00A831B9">
            <w:pPr>
              <w:rPr>
                <w:rFonts w:ascii="Times New Roman" w:hAnsi="Times New Roman" w:cs="Times New Roman"/>
              </w:rPr>
            </w:pPr>
            <w:r w:rsidRPr="00F43241">
              <w:rPr>
                <w:rFonts w:ascii="Times New Roman" w:hAnsi="Times New Roman" w:cs="Times New Roman"/>
              </w:rPr>
              <w:t>Total Responses</w:t>
            </w:r>
          </w:p>
        </w:tc>
        <w:tc>
          <w:tcPr>
            <w:tcW w:w="1440" w:type="dxa"/>
          </w:tcPr>
          <w:p w:rsidR="002C7567" w:rsidRPr="00F43241" w:rsidRDefault="002C7567" w:rsidP="00A831B9">
            <w:pPr>
              <w:rPr>
                <w:rFonts w:ascii="Times New Roman" w:hAnsi="Times New Roman" w:cs="Times New Roman"/>
              </w:rPr>
            </w:pPr>
            <w:r w:rsidRPr="00F43241">
              <w:rPr>
                <w:rFonts w:ascii="Times New Roman" w:hAnsi="Times New Roman" w:cs="Times New Roman"/>
              </w:rPr>
              <w:t>Burden Hours Per Response</w:t>
            </w:r>
          </w:p>
        </w:tc>
        <w:tc>
          <w:tcPr>
            <w:tcW w:w="1620" w:type="dxa"/>
          </w:tcPr>
          <w:p w:rsidR="002C7567" w:rsidRPr="00F43241" w:rsidRDefault="002C7567" w:rsidP="00A831B9">
            <w:pPr>
              <w:rPr>
                <w:rFonts w:ascii="Times New Roman" w:hAnsi="Times New Roman" w:cs="Times New Roman"/>
              </w:rPr>
            </w:pPr>
            <w:r w:rsidRPr="00F43241">
              <w:rPr>
                <w:rFonts w:ascii="Times New Roman" w:hAnsi="Times New Roman" w:cs="Times New Roman"/>
              </w:rPr>
              <w:t>Total Annual Burden</w:t>
            </w:r>
          </w:p>
        </w:tc>
      </w:tr>
      <w:tr w:rsidR="0014017C" w:rsidRPr="00F43241" w:rsidTr="009B040B">
        <w:tc>
          <w:tcPr>
            <w:tcW w:w="2709" w:type="dxa"/>
          </w:tcPr>
          <w:p w:rsidR="0014017C" w:rsidRPr="00F43241" w:rsidRDefault="0014017C" w:rsidP="00A831B9">
            <w:pPr>
              <w:rPr>
                <w:rFonts w:ascii="Times New Roman" w:hAnsi="Times New Roman" w:cs="Times New Roman"/>
              </w:rPr>
            </w:pPr>
            <w:r w:rsidRPr="00F43241">
              <w:rPr>
                <w:rFonts w:ascii="Times New Roman" w:hAnsi="Times New Roman" w:cs="Times New Roman"/>
              </w:rPr>
              <w:t>Development/Certification</w:t>
            </w:r>
          </w:p>
        </w:tc>
        <w:tc>
          <w:tcPr>
            <w:tcW w:w="1449" w:type="dxa"/>
            <w:vAlign w:val="bottom"/>
          </w:tcPr>
          <w:p w:rsidR="0014017C" w:rsidRPr="00F43241" w:rsidRDefault="0014017C" w:rsidP="00A831B9">
            <w:pPr>
              <w:rPr>
                <w:rFonts w:ascii="Times New Roman" w:hAnsi="Times New Roman" w:cs="Times New Roman"/>
              </w:rPr>
            </w:pPr>
            <w:r w:rsidRPr="00F43241">
              <w:rPr>
                <w:rFonts w:ascii="Times New Roman" w:hAnsi="Times New Roman" w:cs="Times New Roman"/>
                <w:color w:val="000000"/>
              </w:rPr>
              <w:t>195</w:t>
            </w:r>
          </w:p>
        </w:tc>
        <w:tc>
          <w:tcPr>
            <w:tcW w:w="1440" w:type="dxa"/>
            <w:vAlign w:val="bottom"/>
          </w:tcPr>
          <w:p w:rsidR="0014017C" w:rsidRPr="00F43241" w:rsidRDefault="0014017C" w:rsidP="00A831B9">
            <w:pPr>
              <w:rPr>
                <w:rFonts w:ascii="Times New Roman" w:hAnsi="Times New Roman" w:cs="Times New Roman"/>
              </w:rPr>
            </w:pPr>
            <w:r w:rsidRPr="00F43241">
              <w:rPr>
                <w:rFonts w:ascii="Times New Roman" w:hAnsi="Times New Roman" w:cs="Times New Roman"/>
                <w:color w:val="000000"/>
              </w:rPr>
              <w:t>14</w:t>
            </w:r>
          </w:p>
        </w:tc>
        <w:tc>
          <w:tcPr>
            <w:tcW w:w="1620" w:type="dxa"/>
            <w:vAlign w:val="bottom"/>
          </w:tcPr>
          <w:p w:rsidR="0014017C" w:rsidRPr="00F43241" w:rsidRDefault="0014017C" w:rsidP="00A831B9">
            <w:pPr>
              <w:rPr>
                <w:rFonts w:ascii="Times New Roman" w:hAnsi="Times New Roman" w:cs="Times New Roman"/>
              </w:rPr>
            </w:pPr>
            <w:r w:rsidRPr="00F43241">
              <w:rPr>
                <w:rFonts w:ascii="Times New Roman" w:hAnsi="Times New Roman" w:cs="Times New Roman"/>
                <w:color w:val="000000"/>
              </w:rPr>
              <w:t>2,767</w:t>
            </w:r>
          </w:p>
        </w:tc>
      </w:tr>
      <w:tr w:rsidR="0014017C" w:rsidRPr="00F43241" w:rsidTr="009B040B">
        <w:tc>
          <w:tcPr>
            <w:tcW w:w="2709" w:type="dxa"/>
          </w:tcPr>
          <w:p w:rsidR="0014017C" w:rsidRPr="00F43241" w:rsidRDefault="0014017C" w:rsidP="00A831B9">
            <w:pPr>
              <w:rPr>
                <w:rFonts w:ascii="Times New Roman" w:hAnsi="Times New Roman" w:cs="Times New Roman"/>
              </w:rPr>
            </w:pPr>
            <w:r w:rsidRPr="00F43241">
              <w:rPr>
                <w:rFonts w:ascii="Times New Roman" w:hAnsi="Times New Roman" w:cs="Times New Roman"/>
              </w:rPr>
              <w:t>Implement/Document</w:t>
            </w:r>
          </w:p>
        </w:tc>
        <w:tc>
          <w:tcPr>
            <w:tcW w:w="1449" w:type="dxa"/>
            <w:vAlign w:val="bottom"/>
          </w:tcPr>
          <w:p w:rsidR="0014017C" w:rsidRPr="00F43241" w:rsidRDefault="0014017C" w:rsidP="00A831B9">
            <w:pPr>
              <w:rPr>
                <w:rFonts w:ascii="Times New Roman" w:hAnsi="Times New Roman" w:cs="Times New Roman"/>
              </w:rPr>
            </w:pPr>
            <w:r w:rsidRPr="00F43241">
              <w:rPr>
                <w:rFonts w:ascii="Times New Roman" w:hAnsi="Times New Roman" w:cs="Times New Roman"/>
                <w:color w:val="000000"/>
              </w:rPr>
              <w:t>1,300</w:t>
            </w:r>
          </w:p>
        </w:tc>
        <w:tc>
          <w:tcPr>
            <w:tcW w:w="1440" w:type="dxa"/>
            <w:vAlign w:val="bottom"/>
          </w:tcPr>
          <w:p w:rsidR="0014017C" w:rsidRPr="00F43241" w:rsidRDefault="0014017C" w:rsidP="00A831B9">
            <w:pPr>
              <w:rPr>
                <w:rFonts w:ascii="Times New Roman" w:hAnsi="Times New Roman" w:cs="Times New Roman"/>
              </w:rPr>
            </w:pPr>
            <w:r w:rsidRPr="00F43241">
              <w:rPr>
                <w:rFonts w:ascii="Times New Roman" w:hAnsi="Times New Roman" w:cs="Times New Roman"/>
                <w:color w:val="000000"/>
              </w:rPr>
              <w:t>279</w:t>
            </w:r>
          </w:p>
        </w:tc>
        <w:tc>
          <w:tcPr>
            <w:tcW w:w="1620" w:type="dxa"/>
            <w:vAlign w:val="bottom"/>
          </w:tcPr>
          <w:p w:rsidR="0014017C" w:rsidRPr="00F43241" w:rsidRDefault="0014017C" w:rsidP="00A831B9">
            <w:pPr>
              <w:rPr>
                <w:rFonts w:ascii="Times New Roman" w:hAnsi="Times New Roman" w:cs="Times New Roman"/>
              </w:rPr>
            </w:pPr>
            <w:r w:rsidRPr="00F43241">
              <w:rPr>
                <w:rFonts w:ascii="Times New Roman" w:hAnsi="Times New Roman" w:cs="Times New Roman"/>
                <w:color w:val="000000"/>
              </w:rPr>
              <w:t>362,875</w:t>
            </w:r>
          </w:p>
        </w:tc>
      </w:tr>
      <w:tr w:rsidR="0014017C" w:rsidRPr="00F43241" w:rsidTr="009B040B">
        <w:tc>
          <w:tcPr>
            <w:tcW w:w="2709" w:type="dxa"/>
          </w:tcPr>
          <w:p w:rsidR="0014017C" w:rsidRPr="00F43241" w:rsidRDefault="00973607" w:rsidP="00A831B9">
            <w:pPr>
              <w:rPr>
                <w:rFonts w:ascii="Times New Roman" w:hAnsi="Times New Roman" w:cs="Times New Roman"/>
              </w:rPr>
            </w:pPr>
            <w:r w:rsidRPr="00F43241">
              <w:rPr>
                <w:rFonts w:ascii="Times New Roman" w:hAnsi="Times New Roman" w:cs="Times New Roman"/>
              </w:rPr>
              <w:t>Recordkeeping</w:t>
            </w:r>
          </w:p>
        </w:tc>
        <w:tc>
          <w:tcPr>
            <w:tcW w:w="1449" w:type="dxa"/>
            <w:vAlign w:val="bottom"/>
          </w:tcPr>
          <w:p w:rsidR="0014017C" w:rsidRPr="00F43241" w:rsidRDefault="0014017C" w:rsidP="00A831B9">
            <w:pPr>
              <w:rPr>
                <w:rFonts w:ascii="Times New Roman" w:hAnsi="Times New Roman" w:cs="Times New Roman"/>
              </w:rPr>
            </w:pPr>
            <w:r w:rsidRPr="00F43241">
              <w:rPr>
                <w:rFonts w:ascii="Times New Roman" w:hAnsi="Times New Roman" w:cs="Times New Roman"/>
                <w:color w:val="000000"/>
              </w:rPr>
              <w:t>1,300</w:t>
            </w:r>
          </w:p>
        </w:tc>
        <w:tc>
          <w:tcPr>
            <w:tcW w:w="1440" w:type="dxa"/>
            <w:vAlign w:val="bottom"/>
          </w:tcPr>
          <w:p w:rsidR="0014017C" w:rsidRPr="00F43241" w:rsidRDefault="0014017C" w:rsidP="00A831B9">
            <w:pPr>
              <w:rPr>
                <w:rFonts w:ascii="Times New Roman" w:hAnsi="Times New Roman" w:cs="Times New Roman"/>
              </w:rPr>
            </w:pPr>
            <w:r w:rsidRPr="00F43241">
              <w:rPr>
                <w:rFonts w:ascii="Times New Roman" w:hAnsi="Times New Roman" w:cs="Times New Roman"/>
                <w:color w:val="000000"/>
              </w:rPr>
              <w:t>190</w:t>
            </w:r>
          </w:p>
        </w:tc>
        <w:tc>
          <w:tcPr>
            <w:tcW w:w="1620" w:type="dxa"/>
            <w:vAlign w:val="bottom"/>
          </w:tcPr>
          <w:p w:rsidR="0014017C" w:rsidRPr="00F43241" w:rsidRDefault="0014017C" w:rsidP="00A831B9">
            <w:pPr>
              <w:rPr>
                <w:rFonts w:ascii="Times New Roman" w:hAnsi="Times New Roman" w:cs="Times New Roman"/>
              </w:rPr>
            </w:pPr>
            <w:r w:rsidRPr="00F43241">
              <w:rPr>
                <w:rFonts w:ascii="Times New Roman" w:hAnsi="Times New Roman" w:cs="Times New Roman"/>
                <w:color w:val="000000"/>
              </w:rPr>
              <w:t>247,163</w:t>
            </w:r>
          </w:p>
        </w:tc>
      </w:tr>
    </w:tbl>
    <w:p w:rsidR="00435CF4" w:rsidRPr="00F43241" w:rsidRDefault="00435CF4" w:rsidP="00780CB3">
      <w:pPr>
        <w:spacing w:after="0" w:line="240" w:lineRule="auto"/>
        <w:rPr>
          <w:rFonts w:ascii="Times New Roman" w:hAnsi="Times New Roman" w:cs="Times New Roman"/>
          <w:b/>
        </w:rPr>
      </w:pPr>
    </w:p>
    <w:p w:rsidR="002C7567" w:rsidRPr="00F43241" w:rsidRDefault="002C7567" w:rsidP="00780CB3">
      <w:pPr>
        <w:spacing w:after="0" w:line="240" w:lineRule="auto"/>
        <w:ind w:left="360"/>
        <w:rPr>
          <w:rFonts w:ascii="Times New Roman" w:hAnsi="Times New Roman" w:cs="Times New Roman"/>
        </w:rPr>
      </w:pPr>
      <w:r w:rsidRPr="00F43241">
        <w:rPr>
          <w:rFonts w:ascii="Times New Roman" w:hAnsi="Times New Roman" w:cs="Times New Roman"/>
        </w:rPr>
        <w:t>Group 2:  5310</w:t>
      </w:r>
    </w:p>
    <w:tbl>
      <w:tblPr>
        <w:tblStyle w:val="TableGrid"/>
        <w:tblW w:w="0" w:type="auto"/>
        <w:tblLook w:val="04A0" w:firstRow="1" w:lastRow="0" w:firstColumn="1" w:lastColumn="0" w:noHBand="0" w:noVBand="1"/>
      </w:tblPr>
      <w:tblGrid>
        <w:gridCol w:w="2709"/>
        <w:gridCol w:w="1449"/>
        <w:gridCol w:w="1440"/>
        <w:gridCol w:w="1620"/>
      </w:tblGrid>
      <w:tr w:rsidR="00B76453" w:rsidRPr="00F43241" w:rsidTr="009B040B">
        <w:tc>
          <w:tcPr>
            <w:tcW w:w="2709" w:type="dxa"/>
          </w:tcPr>
          <w:p w:rsidR="002C7567" w:rsidRPr="00F43241" w:rsidRDefault="00973607" w:rsidP="00A831B9">
            <w:pPr>
              <w:rPr>
                <w:rFonts w:ascii="Times New Roman" w:hAnsi="Times New Roman" w:cs="Times New Roman"/>
              </w:rPr>
            </w:pPr>
            <w:r w:rsidRPr="00F43241">
              <w:rPr>
                <w:rFonts w:ascii="Times New Roman" w:hAnsi="Times New Roman" w:cs="Times New Roman"/>
              </w:rPr>
              <w:t>Elements</w:t>
            </w:r>
          </w:p>
        </w:tc>
        <w:tc>
          <w:tcPr>
            <w:tcW w:w="1449" w:type="dxa"/>
          </w:tcPr>
          <w:p w:rsidR="002C7567" w:rsidRPr="00F43241" w:rsidRDefault="002C7567" w:rsidP="00A831B9">
            <w:pPr>
              <w:rPr>
                <w:rFonts w:ascii="Times New Roman" w:hAnsi="Times New Roman" w:cs="Times New Roman"/>
              </w:rPr>
            </w:pPr>
            <w:r w:rsidRPr="00F43241">
              <w:rPr>
                <w:rFonts w:ascii="Times New Roman" w:hAnsi="Times New Roman" w:cs="Times New Roman"/>
              </w:rPr>
              <w:t>Total Responses</w:t>
            </w:r>
          </w:p>
        </w:tc>
        <w:tc>
          <w:tcPr>
            <w:tcW w:w="1440" w:type="dxa"/>
          </w:tcPr>
          <w:p w:rsidR="002C7567" w:rsidRPr="00F43241" w:rsidRDefault="002C7567" w:rsidP="00A831B9">
            <w:pPr>
              <w:rPr>
                <w:rFonts w:ascii="Times New Roman" w:hAnsi="Times New Roman" w:cs="Times New Roman"/>
              </w:rPr>
            </w:pPr>
            <w:r w:rsidRPr="00F43241">
              <w:rPr>
                <w:rFonts w:ascii="Times New Roman" w:hAnsi="Times New Roman" w:cs="Times New Roman"/>
              </w:rPr>
              <w:t>Burden Hours Per Response</w:t>
            </w:r>
          </w:p>
        </w:tc>
        <w:tc>
          <w:tcPr>
            <w:tcW w:w="1620" w:type="dxa"/>
          </w:tcPr>
          <w:p w:rsidR="002C7567" w:rsidRPr="00F43241" w:rsidRDefault="002C7567" w:rsidP="00A831B9">
            <w:pPr>
              <w:rPr>
                <w:rFonts w:ascii="Times New Roman" w:hAnsi="Times New Roman" w:cs="Times New Roman"/>
              </w:rPr>
            </w:pPr>
            <w:r w:rsidRPr="00F43241">
              <w:rPr>
                <w:rFonts w:ascii="Times New Roman" w:hAnsi="Times New Roman" w:cs="Times New Roman"/>
              </w:rPr>
              <w:t>Total Annual Burden</w:t>
            </w:r>
          </w:p>
        </w:tc>
      </w:tr>
      <w:tr w:rsidR="0014017C" w:rsidRPr="00F43241" w:rsidTr="009B040B">
        <w:tc>
          <w:tcPr>
            <w:tcW w:w="2709" w:type="dxa"/>
          </w:tcPr>
          <w:p w:rsidR="0014017C" w:rsidRPr="00F43241" w:rsidRDefault="0014017C" w:rsidP="00A831B9">
            <w:pPr>
              <w:rPr>
                <w:rFonts w:ascii="Times New Roman" w:hAnsi="Times New Roman" w:cs="Times New Roman"/>
              </w:rPr>
            </w:pPr>
            <w:r w:rsidRPr="00F43241">
              <w:rPr>
                <w:rFonts w:ascii="Times New Roman" w:hAnsi="Times New Roman" w:cs="Times New Roman"/>
              </w:rPr>
              <w:t>Development/Certification</w:t>
            </w:r>
          </w:p>
        </w:tc>
        <w:tc>
          <w:tcPr>
            <w:tcW w:w="1449" w:type="dxa"/>
            <w:vAlign w:val="center"/>
          </w:tcPr>
          <w:p w:rsidR="0014017C" w:rsidRPr="00F43241" w:rsidRDefault="0014017C" w:rsidP="0014017C">
            <w:pPr>
              <w:rPr>
                <w:rFonts w:ascii="Times New Roman" w:hAnsi="Times New Roman" w:cs="Times New Roman"/>
              </w:rPr>
            </w:pPr>
            <w:r w:rsidRPr="00F43241">
              <w:rPr>
                <w:rFonts w:ascii="Times New Roman" w:hAnsi="Times New Roman" w:cs="Times New Roman"/>
                <w:color w:val="000000"/>
              </w:rPr>
              <w:t>30</w:t>
            </w:r>
          </w:p>
        </w:tc>
        <w:tc>
          <w:tcPr>
            <w:tcW w:w="1440" w:type="dxa"/>
            <w:vAlign w:val="center"/>
          </w:tcPr>
          <w:p w:rsidR="0014017C" w:rsidRPr="00F43241" w:rsidRDefault="0014017C" w:rsidP="0014017C">
            <w:pPr>
              <w:rPr>
                <w:rFonts w:ascii="Times New Roman" w:hAnsi="Times New Roman" w:cs="Times New Roman"/>
              </w:rPr>
            </w:pPr>
            <w:r w:rsidRPr="00F43241">
              <w:rPr>
                <w:rFonts w:ascii="Times New Roman" w:hAnsi="Times New Roman" w:cs="Times New Roman"/>
                <w:color w:val="000000"/>
              </w:rPr>
              <w:t>11</w:t>
            </w:r>
          </w:p>
        </w:tc>
        <w:tc>
          <w:tcPr>
            <w:tcW w:w="1620" w:type="dxa"/>
            <w:vAlign w:val="center"/>
          </w:tcPr>
          <w:p w:rsidR="0014017C" w:rsidRPr="00F43241" w:rsidRDefault="0014017C" w:rsidP="006017A1">
            <w:pPr>
              <w:rPr>
                <w:rFonts w:ascii="Times New Roman" w:hAnsi="Times New Roman" w:cs="Times New Roman"/>
              </w:rPr>
            </w:pPr>
            <w:r w:rsidRPr="00F43241">
              <w:rPr>
                <w:rFonts w:ascii="Times New Roman" w:hAnsi="Times New Roman" w:cs="Times New Roman"/>
                <w:color w:val="000000"/>
              </w:rPr>
              <w:t>319</w:t>
            </w:r>
          </w:p>
        </w:tc>
      </w:tr>
      <w:tr w:rsidR="0014017C" w:rsidRPr="00F43241" w:rsidTr="009B040B">
        <w:tc>
          <w:tcPr>
            <w:tcW w:w="2709" w:type="dxa"/>
          </w:tcPr>
          <w:p w:rsidR="0014017C" w:rsidRPr="00F43241" w:rsidRDefault="0014017C" w:rsidP="00A831B9">
            <w:pPr>
              <w:rPr>
                <w:rFonts w:ascii="Times New Roman" w:hAnsi="Times New Roman" w:cs="Times New Roman"/>
              </w:rPr>
            </w:pPr>
            <w:r w:rsidRPr="00F43241">
              <w:rPr>
                <w:rFonts w:ascii="Times New Roman" w:hAnsi="Times New Roman" w:cs="Times New Roman"/>
              </w:rPr>
              <w:t>Implement/Document</w:t>
            </w:r>
          </w:p>
        </w:tc>
        <w:tc>
          <w:tcPr>
            <w:tcW w:w="1449" w:type="dxa"/>
            <w:vAlign w:val="center"/>
          </w:tcPr>
          <w:p w:rsidR="0014017C" w:rsidRPr="00F43241" w:rsidRDefault="0014017C" w:rsidP="0014017C">
            <w:pPr>
              <w:rPr>
                <w:rFonts w:ascii="Times New Roman" w:hAnsi="Times New Roman" w:cs="Times New Roman"/>
              </w:rPr>
            </w:pPr>
            <w:r w:rsidRPr="00F43241">
              <w:rPr>
                <w:rFonts w:ascii="Times New Roman" w:hAnsi="Times New Roman" w:cs="Times New Roman"/>
                <w:color w:val="000000"/>
              </w:rPr>
              <w:t>200</w:t>
            </w:r>
          </w:p>
        </w:tc>
        <w:tc>
          <w:tcPr>
            <w:tcW w:w="1440" w:type="dxa"/>
            <w:vAlign w:val="center"/>
          </w:tcPr>
          <w:p w:rsidR="0014017C" w:rsidRPr="00F43241" w:rsidRDefault="0014017C" w:rsidP="0014017C">
            <w:pPr>
              <w:rPr>
                <w:rFonts w:ascii="Times New Roman" w:hAnsi="Times New Roman" w:cs="Times New Roman"/>
              </w:rPr>
            </w:pPr>
            <w:r w:rsidRPr="00F43241">
              <w:rPr>
                <w:rFonts w:ascii="Times New Roman" w:hAnsi="Times New Roman" w:cs="Times New Roman"/>
                <w:color w:val="000000"/>
              </w:rPr>
              <w:t>227</w:t>
            </w:r>
          </w:p>
        </w:tc>
        <w:tc>
          <w:tcPr>
            <w:tcW w:w="1620" w:type="dxa"/>
            <w:vAlign w:val="center"/>
          </w:tcPr>
          <w:p w:rsidR="0014017C" w:rsidRPr="00F43241" w:rsidRDefault="0014017C" w:rsidP="006017A1">
            <w:pPr>
              <w:rPr>
                <w:rFonts w:ascii="Times New Roman" w:hAnsi="Times New Roman" w:cs="Times New Roman"/>
              </w:rPr>
            </w:pPr>
            <w:r w:rsidRPr="00F43241">
              <w:rPr>
                <w:rFonts w:ascii="Times New Roman" w:hAnsi="Times New Roman" w:cs="Times New Roman"/>
                <w:color w:val="000000"/>
              </w:rPr>
              <w:t>45,463</w:t>
            </w:r>
          </w:p>
        </w:tc>
      </w:tr>
      <w:tr w:rsidR="0014017C" w:rsidRPr="00F43241" w:rsidTr="009B040B">
        <w:tc>
          <w:tcPr>
            <w:tcW w:w="2709" w:type="dxa"/>
          </w:tcPr>
          <w:p w:rsidR="0014017C" w:rsidRPr="00F43241" w:rsidRDefault="00973607" w:rsidP="00A831B9">
            <w:pPr>
              <w:rPr>
                <w:rFonts w:ascii="Times New Roman" w:hAnsi="Times New Roman" w:cs="Times New Roman"/>
              </w:rPr>
            </w:pPr>
            <w:r w:rsidRPr="00F43241">
              <w:rPr>
                <w:rFonts w:ascii="Times New Roman" w:hAnsi="Times New Roman" w:cs="Times New Roman"/>
              </w:rPr>
              <w:t>Recordkeeping</w:t>
            </w:r>
          </w:p>
        </w:tc>
        <w:tc>
          <w:tcPr>
            <w:tcW w:w="1449" w:type="dxa"/>
            <w:vAlign w:val="center"/>
          </w:tcPr>
          <w:p w:rsidR="0014017C" w:rsidRPr="00F43241" w:rsidRDefault="0014017C" w:rsidP="0014017C">
            <w:pPr>
              <w:rPr>
                <w:rFonts w:ascii="Times New Roman" w:hAnsi="Times New Roman" w:cs="Times New Roman"/>
              </w:rPr>
            </w:pPr>
            <w:r w:rsidRPr="00F43241">
              <w:rPr>
                <w:rFonts w:ascii="Times New Roman" w:hAnsi="Times New Roman" w:cs="Times New Roman"/>
                <w:color w:val="000000"/>
              </w:rPr>
              <w:t>200</w:t>
            </w:r>
          </w:p>
        </w:tc>
        <w:tc>
          <w:tcPr>
            <w:tcW w:w="1440" w:type="dxa"/>
            <w:vAlign w:val="center"/>
          </w:tcPr>
          <w:p w:rsidR="0014017C" w:rsidRPr="00F43241" w:rsidRDefault="0014017C" w:rsidP="0014017C">
            <w:pPr>
              <w:rPr>
                <w:rFonts w:ascii="Times New Roman" w:hAnsi="Times New Roman" w:cs="Times New Roman"/>
              </w:rPr>
            </w:pPr>
            <w:r w:rsidRPr="00F43241">
              <w:rPr>
                <w:rFonts w:ascii="Times New Roman" w:hAnsi="Times New Roman" w:cs="Times New Roman"/>
                <w:color w:val="000000"/>
              </w:rPr>
              <w:t>21</w:t>
            </w:r>
          </w:p>
        </w:tc>
        <w:tc>
          <w:tcPr>
            <w:tcW w:w="1620" w:type="dxa"/>
            <w:vAlign w:val="center"/>
          </w:tcPr>
          <w:p w:rsidR="0014017C" w:rsidRPr="00F43241" w:rsidRDefault="0014017C" w:rsidP="006017A1">
            <w:pPr>
              <w:rPr>
                <w:rFonts w:ascii="Times New Roman" w:hAnsi="Times New Roman" w:cs="Times New Roman"/>
              </w:rPr>
            </w:pPr>
            <w:r w:rsidRPr="00F43241">
              <w:rPr>
                <w:rFonts w:ascii="Times New Roman" w:hAnsi="Times New Roman" w:cs="Times New Roman"/>
                <w:color w:val="000000"/>
              </w:rPr>
              <w:t>4,129</w:t>
            </w:r>
          </w:p>
        </w:tc>
      </w:tr>
      <w:tr w:rsidR="0014017C" w:rsidRPr="00F43241" w:rsidTr="009B040B">
        <w:tc>
          <w:tcPr>
            <w:tcW w:w="2709" w:type="dxa"/>
          </w:tcPr>
          <w:p w:rsidR="0014017C" w:rsidRPr="00F43241" w:rsidRDefault="0014017C" w:rsidP="00A831B9">
            <w:pPr>
              <w:rPr>
                <w:rFonts w:ascii="Times New Roman" w:hAnsi="Times New Roman" w:cs="Times New Roman"/>
              </w:rPr>
            </w:pPr>
          </w:p>
          <w:p w:rsidR="0014017C" w:rsidRPr="00F43241" w:rsidRDefault="0014017C" w:rsidP="00A831B9">
            <w:pPr>
              <w:rPr>
                <w:rFonts w:ascii="Times New Roman" w:hAnsi="Times New Roman" w:cs="Times New Roman"/>
              </w:rPr>
            </w:pPr>
            <w:r w:rsidRPr="00F43241">
              <w:rPr>
                <w:rFonts w:ascii="Times New Roman" w:hAnsi="Times New Roman" w:cs="Times New Roman"/>
              </w:rPr>
              <w:t xml:space="preserve">GRAND TOTAL </w:t>
            </w:r>
          </w:p>
          <w:p w:rsidR="0014017C" w:rsidRPr="00F43241" w:rsidRDefault="0014017C" w:rsidP="00A831B9">
            <w:pPr>
              <w:rPr>
                <w:rFonts w:ascii="Times New Roman" w:hAnsi="Times New Roman" w:cs="Times New Roman"/>
              </w:rPr>
            </w:pPr>
            <w:r w:rsidRPr="00F43241">
              <w:rPr>
                <w:rFonts w:ascii="Times New Roman" w:hAnsi="Times New Roman" w:cs="Times New Roman"/>
              </w:rPr>
              <w:t>(Group 2)</w:t>
            </w:r>
          </w:p>
        </w:tc>
        <w:tc>
          <w:tcPr>
            <w:tcW w:w="1449" w:type="dxa"/>
            <w:vAlign w:val="center"/>
          </w:tcPr>
          <w:p w:rsidR="0014017C" w:rsidRPr="00F43241" w:rsidRDefault="0014017C" w:rsidP="0014017C">
            <w:pPr>
              <w:rPr>
                <w:rFonts w:ascii="Times New Roman" w:hAnsi="Times New Roman" w:cs="Times New Roman"/>
              </w:rPr>
            </w:pPr>
            <w:r w:rsidRPr="00F43241">
              <w:rPr>
                <w:rFonts w:ascii="Times New Roman" w:hAnsi="Times New Roman" w:cs="Times New Roman"/>
                <w:color w:val="000000"/>
              </w:rPr>
              <w:t>2,125</w:t>
            </w:r>
          </w:p>
        </w:tc>
        <w:tc>
          <w:tcPr>
            <w:tcW w:w="1440" w:type="dxa"/>
            <w:vAlign w:val="center"/>
          </w:tcPr>
          <w:p w:rsidR="0014017C" w:rsidRPr="00F43241" w:rsidRDefault="0014017C" w:rsidP="008661D9">
            <w:pPr>
              <w:rPr>
                <w:rFonts w:ascii="Times New Roman" w:hAnsi="Times New Roman" w:cs="Times New Roman"/>
              </w:rPr>
            </w:pPr>
            <w:r w:rsidRPr="00F43241">
              <w:rPr>
                <w:rFonts w:ascii="Times New Roman" w:hAnsi="Times New Roman" w:cs="Times New Roman"/>
                <w:color w:val="000000"/>
              </w:rPr>
              <w:t>488</w:t>
            </w:r>
          </w:p>
        </w:tc>
        <w:tc>
          <w:tcPr>
            <w:tcW w:w="1620" w:type="dxa"/>
            <w:vAlign w:val="center"/>
          </w:tcPr>
          <w:p w:rsidR="0014017C" w:rsidRPr="00F43241" w:rsidRDefault="0014017C" w:rsidP="001878EA">
            <w:pPr>
              <w:rPr>
                <w:rFonts w:ascii="Times New Roman" w:hAnsi="Times New Roman" w:cs="Times New Roman"/>
              </w:rPr>
            </w:pPr>
            <w:r w:rsidRPr="00F43241">
              <w:rPr>
                <w:rFonts w:ascii="Times New Roman" w:hAnsi="Times New Roman" w:cs="Times New Roman"/>
                <w:color w:val="000000"/>
              </w:rPr>
              <w:t>1,037,026</w:t>
            </w:r>
          </w:p>
        </w:tc>
      </w:tr>
    </w:tbl>
    <w:p w:rsidR="00780CB3" w:rsidRDefault="00780CB3" w:rsidP="00780CB3">
      <w:pPr>
        <w:spacing w:after="0" w:line="240" w:lineRule="auto"/>
        <w:rPr>
          <w:rFonts w:ascii="Times New Roman" w:hAnsi="Times New Roman" w:cs="Times New Roman"/>
          <w:u w:val="single"/>
        </w:rPr>
      </w:pPr>
    </w:p>
    <w:p w:rsidR="00907617" w:rsidRDefault="00907617" w:rsidP="00780CB3">
      <w:pPr>
        <w:spacing w:after="0" w:line="240" w:lineRule="auto"/>
        <w:rPr>
          <w:rFonts w:ascii="Times New Roman" w:hAnsi="Times New Roman" w:cs="Times New Roman"/>
        </w:rPr>
      </w:pPr>
      <w:r w:rsidRPr="00F43241">
        <w:rPr>
          <w:rFonts w:ascii="Times New Roman" w:hAnsi="Times New Roman" w:cs="Times New Roman"/>
          <w:u w:val="single"/>
        </w:rPr>
        <w:t>Summary for Table 2</w:t>
      </w:r>
      <w:r w:rsidRPr="00F43241">
        <w:rPr>
          <w:rFonts w:ascii="Times New Roman" w:hAnsi="Times New Roman" w:cs="Times New Roman"/>
        </w:rPr>
        <w:t>:</w:t>
      </w:r>
    </w:p>
    <w:p w:rsidR="00780CB3" w:rsidRPr="00F43241" w:rsidRDefault="00780CB3" w:rsidP="00780CB3">
      <w:pPr>
        <w:spacing w:after="0" w:line="240" w:lineRule="auto"/>
        <w:rPr>
          <w:rFonts w:ascii="Times New Roman" w:hAnsi="Times New Roman" w:cs="Times New Roman"/>
        </w:rPr>
      </w:pPr>
    </w:p>
    <w:p w:rsidR="009F4FBF" w:rsidRDefault="00B76453" w:rsidP="00907617">
      <w:pPr>
        <w:rPr>
          <w:rFonts w:ascii="Times New Roman" w:hAnsi="Times New Roman" w:cs="Times New Roman"/>
        </w:rPr>
      </w:pPr>
      <w:r w:rsidRPr="00F43241">
        <w:rPr>
          <w:rFonts w:ascii="Times New Roman" w:hAnsi="Times New Roman" w:cs="Times New Roman"/>
          <w:b/>
          <w:u w:val="single"/>
        </w:rPr>
        <w:t>Group 1</w:t>
      </w:r>
      <w:r w:rsidRPr="00F43241">
        <w:rPr>
          <w:rFonts w:ascii="Times New Roman" w:hAnsi="Times New Roman" w:cs="Times New Roman"/>
        </w:rPr>
        <w:t xml:space="preserve">:  </w:t>
      </w:r>
      <w:r w:rsidR="009F4FBF">
        <w:rPr>
          <w:rFonts w:ascii="Times New Roman" w:hAnsi="Times New Roman" w:cs="Times New Roman"/>
        </w:rPr>
        <w:t>The number of State respondents is 55.  These entities, along with large Section 5307 rail/bus and Section 5307 large bus operators report directly to FTA.  The grand total of respondents is 242 (55+60+127).</w:t>
      </w:r>
    </w:p>
    <w:p w:rsidR="009F4FBF" w:rsidRPr="009F4FBF" w:rsidRDefault="009F4FBF" w:rsidP="009F4FBF">
      <w:pPr>
        <w:rPr>
          <w:rFonts w:ascii="Times New Roman" w:hAnsi="Times New Roman" w:cs="Times New Roman"/>
          <w:b/>
        </w:rPr>
      </w:pPr>
      <w:r w:rsidRPr="009F4FBF">
        <w:rPr>
          <w:rFonts w:ascii="Times New Roman" w:hAnsi="Times New Roman" w:cs="Times New Roman"/>
          <w:b/>
          <w:u w:val="single"/>
        </w:rPr>
        <w:t>Group 2</w:t>
      </w:r>
      <w:r w:rsidRPr="009F4FBF">
        <w:rPr>
          <w:rFonts w:ascii="Times New Roman" w:hAnsi="Times New Roman" w:cs="Times New Roman"/>
          <w:b/>
        </w:rPr>
        <w:t>:</w:t>
      </w:r>
      <w:r w:rsidRPr="009F4FBF">
        <w:rPr>
          <w:rFonts w:ascii="Times New Roman" w:hAnsi="Times New Roman" w:cs="Times New Roman"/>
        </w:rPr>
        <w:t xml:space="preserve">  The total number of responses for each subgroup (small Section 5307, Section 5310, and Section 5311 operators) is 319 (94+195+30) when counting the number of plans submitted.  When counting all constituent agencies participating, the total for each subgroup (small Section 5307, Section 5310, and Section 5311 operators) is 625, 1,300, and 200, respectively, for a total of 2,125 agencies.</w:t>
      </w:r>
    </w:p>
    <w:p w:rsidR="009F4FBF" w:rsidRPr="009F4FBF" w:rsidRDefault="009F4FBF" w:rsidP="009F4FBF">
      <w:pPr>
        <w:rPr>
          <w:rFonts w:ascii="Times New Roman" w:hAnsi="Times New Roman" w:cs="Times New Roman"/>
        </w:rPr>
      </w:pPr>
      <w:r w:rsidRPr="009F4FBF">
        <w:rPr>
          <w:rFonts w:ascii="Times New Roman" w:hAnsi="Times New Roman" w:cs="Times New Roman"/>
        </w:rPr>
        <w:t>Variance across agencies is expected in the response to this proposed rule based on agency size and category.</w:t>
      </w:r>
    </w:p>
    <w:p w:rsidR="00907617" w:rsidRDefault="00907617" w:rsidP="00907617">
      <w:pPr>
        <w:pStyle w:val="ListParagraph"/>
        <w:numPr>
          <w:ilvl w:val="0"/>
          <w:numId w:val="5"/>
        </w:numPr>
        <w:rPr>
          <w:rFonts w:ascii="Times New Roman" w:hAnsi="Times New Roman" w:cs="Times New Roman"/>
        </w:rPr>
      </w:pPr>
      <w:r w:rsidRPr="00F43241">
        <w:rPr>
          <w:rFonts w:ascii="Times New Roman" w:hAnsi="Times New Roman" w:cs="Times New Roman"/>
        </w:rPr>
        <w:t xml:space="preserve">The range of estimated hourly burdens spans from </w:t>
      </w:r>
      <w:r w:rsidR="004D6792" w:rsidRPr="00F43241">
        <w:rPr>
          <w:rFonts w:ascii="Times New Roman" w:hAnsi="Times New Roman" w:cs="Times New Roman"/>
        </w:rPr>
        <w:t>49,911</w:t>
      </w:r>
      <w:r w:rsidRPr="00F43241">
        <w:rPr>
          <w:rFonts w:ascii="Times New Roman" w:hAnsi="Times New Roman" w:cs="Times New Roman"/>
        </w:rPr>
        <w:t xml:space="preserve"> labor hours for the </w:t>
      </w:r>
      <w:r w:rsidR="007467D4" w:rsidRPr="00F43241">
        <w:rPr>
          <w:rFonts w:ascii="Times New Roman" w:hAnsi="Times New Roman" w:cs="Times New Roman"/>
        </w:rPr>
        <w:t xml:space="preserve">Section </w:t>
      </w:r>
      <w:r w:rsidRPr="00F43241">
        <w:rPr>
          <w:rFonts w:ascii="Times New Roman" w:hAnsi="Times New Roman" w:cs="Times New Roman"/>
        </w:rPr>
        <w:t xml:space="preserve">5310 agencies to </w:t>
      </w:r>
      <w:r w:rsidR="004D6792" w:rsidRPr="00F43241">
        <w:rPr>
          <w:rFonts w:ascii="Times New Roman" w:hAnsi="Times New Roman" w:cs="Times New Roman"/>
        </w:rPr>
        <w:t>612,804</w:t>
      </w:r>
      <w:r w:rsidRPr="00F43241">
        <w:rPr>
          <w:rFonts w:ascii="Times New Roman" w:hAnsi="Times New Roman" w:cs="Times New Roman"/>
        </w:rPr>
        <w:t xml:space="preserve"> labor hours for the Rural </w:t>
      </w:r>
      <w:r w:rsidR="007467D4" w:rsidRPr="00F43241">
        <w:rPr>
          <w:rFonts w:ascii="Times New Roman" w:hAnsi="Times New Roman" w:cs="Times New Roman"/>
        </w:rPr>
        <w:t>Section</w:t>
      </w:r>
      <w:r w:rsidRPr="00F43241">
        <w:rPr>
          <w:rFonts w:ascii="Times New Roman" w:hAnsi="Times New Roman" w:cs="Times New Roman"/>
        </w:rPr>
        <w:t xml:space="preserve"> 5311 agencies.  Additionally, the labor hour burden for the State category is estimated at </w:t>
      </w:r>
      <w:r w:rsidR="004D6792" w:rsidRPr="00F43241">
        <w:rPr>
          <w:rFonts w:ascii="Times New Roman" w:hAnsi="Times New Roman" w:cs="Times New Roman"/>
        </w:rPr>
        <w:t>6,082</w:t>
      </w:r>
      <w:r w:rsidRPr="00F43241">
        <w:rPr>
          <w:rFonts w:ascii="Times New Roman" w:hAnsi="Times New Roman" w:cs="Times New Roman"/>
        </w:rPr>
        <w:t>.</w:t>
      </w:r>
    </w:p>
    <w:p w:rsidR="009F4FBF" w:rsidRPr="00F43241" w:rsidRDefault="009F4FBF" w:rsidP="009F4FBF">
      <w:pPr>
        <w:pStyle w:val="ListParagraph"/>
        <w:ind w:left="1440"/>
        <w:rPr>
          <w:rFonts w:ascii="Times New Roman" w:hAnsi="Times New Roman" w:cs="Times New Roman"/>
        </w:rPr>
      </w:pPr>
    </w:p>
    <w:p w:rsidR="009F4FBF" w:rsidRDefault="00907617" w:rsidP="009F4FBF">
      <w:pPr>
        <w:pStyle w:val="ListParagraph"/>
        <w:numPr>
          <w:ilvl w:val="0"/>
          <w:numId w:val="5"/>
        </w:numPr>
        <w:rPr>
          <w:rFonts w:ascii="Times New Roman" w:hAnsi="Times New Roman" w:cs="Times New Roman"/>
        </w:rPr>
      </w:pPr>
      <w:r w:rsidRPr="00F43241">
        <w:rPr>
          <w:rFonts w:ascii="Times New Roman" w:hAnsi="Times New Roman" w:cs="Times New Roman"/>
        </w:rPr>
        <w:lastRenderedPageBreak/>
        <w:t xml:space="preserve">In terms of individual agencies, the highest estimated labor burden is for the Large </w:t>
      </w:r>
      <w:r w:rsidR="007467D4" w:rsidRPr="00F43241">
        <w:rPr>
          <w:rFonts w:ascii="Times New Roman" w:hAnsi="Times New Roman" w:cs="Times New Roman"/>
        </w:rPr>
        <w:t>Section</w:t>
      </w:r>
      <w:r w:rsidRPr="00F43241">
        <w:rPr>
          <w:rFonts w:ascii="Times New Roman" w:hAnsi="Times New Roman" w:cs="Times New Roman"/>
        </w:rPr>
        <w:t xml:space="preserve"> 5307 </w:t>
      </w:r>
      <w:r w:rsidR="00190425" w:rsidRPr="00F43241">
        <w:rPr>
          <w:rFonts w:ascii="Times New Roman" w:hAnsi="Times New Roman" w:cs="Times New Roman"/>
        </w:rPr>
        <w:t xml:space="preserve">rail/bus and bus only </w:t>
      </w:r>
      <w:r w:rsidRPr="00F43241">
        <w:rPr>
          <w:rFonts w:ascii="Times New Roman" w:hAnsi="Times New Roman" w:cs="Times New Roman"/>
        </w:rPr>
        <w:t xml:space="preserve">agencies at </w:t>
      </w:r>
      <w:r w:rsidR="004D6792" w:rsidRPr="00F43241">
        <w:rPr>
          <w:rFonts w:ascii="Times New Roman" w:hAnsi="Times New Roman" w:cs="Times New Roman"/>
        </w:rPr>
        <w:t>1,052</w:t>
      </w:r>
      <w:r w:rsidRPr="00F43241">
        <w:rPr>
          <w:rFonts w:ascii="Times New Roman" w:hAnsi="Times New Roman" w:cs="Times New Roman"/>
        </w:rPr>
        <w:t xml:space="preserve"> hours and the lowest is for the</w:t>
      </w:r>
      <w:r w:rsidR="007467D4" w:rsidRPr="00F43241">
        <w:rPr>
          <w:rFonts w:ascii="Times New Roman" w:hAnsi="Times New Roman" w:cs="Times New Roman"/>
        </w:rPr>
        <w:t xml:space="preserve"> Section</w:t>
      </w:r>
      <w:r w:rsidRPr="00F43241">
        <w:rPr>
          <w:rFonts w:ascii="Times New Roman" w:hAnsi="Times New Roman" w:cs="Times New Roman"/>
        </w:rPr>
        <w:t xml:space="preserve"> 5310 agencies (that operate public transportation systems) at </w:t>
      </w:r>
      <w:r w:rsidR="004D6792" w:rsidRPr="00F43241">
        <w:rPr>
          <w:rFonts w:ascii="Times New Roman" w:hAnsi="Times New Roman" w:cs="Times New Roman"/>
        </w:rPr>
        <w:t xml:space="preserve">250 </w:t>
      </w:r>
      <w:r w:rsidRPr="00F43241">
        <w:rPr>
          <w:rFonts w:ascii="Times New Roman" w:hAnsi="Times New Roman" w:cs="Times New Roman"/>
        </w:rPr>
        <w:t>hours</w:t>
      </w:r>
      <w:r w:rsidR="00F43F23" w:rsidRPr="00F43241">
        <w:rPr>
          <w:rFonts w:ascii="Times New Roman" w:hAnsi="Times New Roman" w:cs="Times New Roman"/>
        </w:rPr>
        <w:t>.</w:t>
      </w:r>
    </w:p>
    <w:p w:rsidR="009F4FBF" w:rsidRPr="009F4FBF" w:rsidRDefault="009F4FBF" w:rsidP="009F4FBF">
      <w:pPr>
        <w:pStyle w:val="ListParagraph"/>
        <w:spacing w:after="0" w:line="240" w:lineRule="auto"/>
        <w:rPr>
          <w:rFonts w:ascii="Times New Roman" w:hAnsi="Times New Roman" w:cs="Times New Roman"/>
        </w:rPr>
      </w:pPr>
    </w:p>
    <w:p w:rsidR="009F4FBF" w:rsidRPr="009F4FBF" w:rsidRDefault="00907617" w:rsidP="009F4FBF">
      <w:pPr>
        <w:rPr>
          <w:rFonts w:ascii="Times New Roman" w:hAnsi="Times New Roman" w:cs="Times New Roman"/>
        </w:rPr>
      </w:pPr>
      <w:r w:rsidRPr="009F4FBF">
        <w:rPr>
          <w:rFonts w:ascii="Times New Roman" w:hAnsi="Times New Roman" w:cs="Times New Roman"/>
        </w:rPr>
        <w:t>The main reasons for the variance in labor burdens across agency categories are:</w:t>
      </w:r>
    </w:p>
    <w:p w:rsidR="009F4FBF" w:rsidRDefault="009F4FBF" w:rsidP="009F4FBF">
      <w:pPr>
        <w:pStyle w:val="ListParagraph"/>
        <w:numPr>
          <w:ilvl w:val="0"/>
          <w:numId w:val="33"/>
        </w:numPr>
        <w:ind w:left="1440"/>
        <w:rPr>
          <w:rFonts w:ascii="Times New Roman" w:hAnsi="Times New Roman" w:cs="Times New Roman"/>
        </w:rPr>
      </w:pPr>
      <w:r w:rsidRPr="009F4FBF">
        <w:rPr>
          <w:rFonts w:ascii="Times New Roman" w:hAnsi="Times New Roman" w:cs="Times New Roman"/>
        </w:rPr>
        <w:t>The States will assist many of the Small 5307, Rural 5311, and Section 5310 agencies with plan development and certification.</w:t>
      </w:r>
    </w:p>
    <w:p w:rsidR="009F4FBF" w:rsidRDefault="009F4FBF" w:rsidP="009F4FBF">
      <w:pPr>
        <w:pStyle w:val="ListParagraph"/>
        <w:ind w:left="1440"/>
        <w:rPr>
          <w:rFonts w:ascii="Times New Roman" w:hAnsi="Times New Roman" w:cs="Times New Roman"/>
        </w:rPr>
      </w:pPr>
    </w:p>
    <w:p w:rsidR="009F4FBF" w:rsidRDefault="009F4FBF" w:rsidP="009F4FBF">
      <w:pPr>
        <w:pStyle w:val="ListParagraph"/>
        <w:numPr>
          <w:ilvl w:val="0"/>
          <w:numId w:val="33"/>
        </w:numPr>
        <w:spacing w:after="0" w:line="240" w:lineRule="auto"/>
        <w:ind w:left="1440"/>
        <w:rPr>
          <w:rFonts w:ascii="Times New Roman" w:hAnsi="Times New Roman" w:cs="Times New Roman"/>
        </w:rPr>
      </w:pPr>
      <w:r w:rsidRPr="009F4FBF">
        <w:rPr>
          <w:rFonts w:ascii="Times New Roman" w:hAnsi="Times New Roman" w:cs="Times New Roman"/>
        </w:rPr>
        <w:t>The proposed rule places a lesser burden on smaller agency categories given the scalability of SMS and the lower volume of safety incidents that these smaller transit agencies will experience.</w:t>
      </w:r>
    </w:p>
    <w:p w:rsidR="009F4FBF" w:rsidRPr="009F4FBF" w:rsidRDefault="009F4FBF" w:rsidP="009F4FBF">
      <w:pPr>
        <w:spacing w:after="0" w:line="240" w:lineRule="auto"/>
        <w:rPr>
          <w:rFonts w:ascii="Times New Roman" w:hAnsi="Times New Roman" w:cs="Times New Roman"/>
        </w:rPr>
      </w:pPr>
    </w:p>
    <w:p w:rsidR="00907617" w:rsidRDefault="00907617" w:rsidP="009F4FBF">
      <w:pPr>
        <w:pStyle w:val="ListParagraph"/>
        <w:numPr>
          <w:ilvl w:val="0"/>
          <w:numId w:val="33"/>
        </w:numPr>
        <w:spacing w:after="0" w:line="240" w:lineRule="auto"/>
        <w:ind w:left="1440"/>
        <w:rPr>
          <w:rFonts w:ascii="Times New Roman" w:hAnsi="Times New Roman" w:cs="Times New Roman"/>
        </w:rPr>
      </w:pPr>
      <w:r w:rsidRPr="009F4FBF">
        <w:rPr>
          <w:rFonts w:ascii="Times New Roman" w:hAnsi="Times New Roman" w:cs="Times New Roman"/>
        </w:rPr>
        <w:t>The experience and abilities of available labor likely differ between categories</w:t>
      </w:r>
      <w:r w:rsidR="009F4FBF" w:rsidRPr="009F4FBF">
        <w:rPr>
          <w:rFonts w:ascii="Times New Roman" w:hAnsi="Times New Roman" w:cs="Times New Roman"/>
        </w:rPr>
        <w:t>.</w:t>
      </w:r>
    </w:p>
    <w:p w:rsidR="009F4FBF" w:rsidRPr="009F4FBF" w:rsidRDefault="009F4FBF" w:rsidP="00780CB3">
      <w:pPr>
        <w:pStyle w:val="ListParagraph"/>
        <w:spacing w:after="0" w:line="240" w:lineRule="auto"/>
        <w:rPr>
          <w:rFonts w:ascii="Times New Roman" w:hAnsi="Times New Roman" w:cs="Times New Roman"/>
        </w:rPr>
      </w:pPr>
    </w:p>
    <w:p w:rsidR="008B7630" w:rsidRPr="00F43241" w:rsidRDefault="008B7630" w:rsidP="00C05408">
      <w:pPr>
        <w:jc w:val="center"/>
        <w:rPr>
          <w:rFonts w:ascii="Times New Roman" w:hAnsi="Times New Roman" w:cs="Times New Roman"/>
          <w:b/>
          <w:u w:val="single"/>
        </w:rPr>
      </w:pPr>
      <w:r w:rsidRPr="00F43241">
        <w:rPr>
          <w:rFonts w:ascii="Times New Roman" w:hAnsi="Times New Roman" w:cs="Times New Roman"/>
          <w:b/>
          <w:u w:val="single"/>
        </w:rPr>
        <w:t xml:space="preserve">Table </w:t>
      </w:r>
      <w:r w:rsidR="00C45EF4" w:rsidRPr="00F43241">
        <w:rPr>
          <w:rFonts w:ascii="Times New Roman" w:hAnsi="Times New Roman" w:cs="Times New Roman"/>
          <w:b/>
          <w:u w:val="single"/>
        </w:rPr>
        <w:t>3</w:t>
      </w:r>
      <w:r w:rsidRPr="00F43241">
        <w:rPr>
          <w:rFonts w:ascii="Times New Roman" w:hAnsi="Times New Roman" w:cs="Times New Roman"/>
          <w:b/>
          <w:u w:val="single"/>
        </w:rPr>
        <w:t xml:space="preserve"> Total Costs to Agency, Years 1-3</w:t>
      </w:r>
      <w:r w:rsidR="00FC338A" w:rsidRPr="00F43241">
        <w:rPr>
          <w:rFonts w:ascii="Times New Roman" w:hAnsi="Times New Roman" w:cs="Times New Roman"/>
          <w:b/>
          <w:u w:val="single"/>
        </w:rPr>
        <w:t xml:space="preserve"> (</w:t>
      </w:r>
      <w:r w:rsidR="007467D4" w:rsidRPr="00F43241">
        <w:rPr>
          <w:rFonts w:ascii="Times New Roman" w:hAnsi="Times New Roman" w:cs="Times New Roman"/>
          <w:b/>
          <w:u w:val="single"/>
        </w:rPr>
        <w:t>Includes Labor, IT/Materials, and Travel</w:t>
      </w:r>
      <w:r w:rsidR="00FC338A" w:rsidRPr="00F43241">
        <w:rPr>
          <w:rFonts w:ascii="Times New Roman" w:hAnsi="Times New Roman" w:cs="Times New Roman"/>
          <w:b/>
          <w:u w:val="single"/>
        </w:rPr>
        <w:t>)</w:t>
      </w:r>
    </w:p>
    <w:tbl>
      <w:tblPr>
        <w:tblW w:w="9198" w:type="dxa"/>
        <w:tblInd w:w="198" w:type="dxa"/>
        <w:shd w:val="clear" w:color="000000" w:fill="auto"/>
        <w:tblLook w:val="04A0" w:firstRow="1" w:lastRow="0" w:firstColumn="1" w:lastColumn="0" w:noHBand="0" w:noVBand="1"/>
      </w:tblPr>
      <w:tblGrid>
        <w:gridCol w:w="1037"/>
        <w:gridCol w:w="1663"/>
        <w:gridCol w:w="1316"/>
        <w:gridCol w:w="1753"/>
        <w:gridCol w:w="1753"/>
        <w:gridCol w:w="1676"/>
      </w:tblGrid>
      <w:tr w:rsidR="001018A7" w:rsidRPr="00F43241" w:rsidTr="00C05408">
        <w:trPr>
          <w:trHeight w:val="315"/>
        </w:trPr>
        <w:tc>
          <w:tcPr>
            <w:tcW w:w="1036" w:type="dxa"/>
            <w:tcBorders>
              <w:top w:val="nil"/>
              <w:bottom w:val="single" w:sz="4" w:space="0" w:color="auto"/>
              <w:right w:val="nil"/>
            </w:tcBorders>
            <w:shd w:val="clear" w:color="000000" w:fill="auto"/>
            <w:noWrap/>
            <w:vAlign w:val="bottom"/>
            <w:hideMark/>
          </w:tcPr>
          <w:p w:rsidR="008B7630" w:rsidRPr="00F43241" w:rsidRDefault="008B7630" w:rsidP="00CB29B3">
            <w:pPr>
              <w:spacing w:after="0" w:line="240" w:lineRule="auto"/>
              <w:rPr>
                <w:rFonts w:ascii="Times New Roman" w:eastAsia="Times New Roman" w:hAnsi="Times New Roman" w:cs="Times New Roman"/>
                <w:sz w:val="20"/>
                <w:szCs w:val="20"/>
              </w:rPr>
            </w:pPr>
          </w:p>
        </w:tc>
        <w:tc>
          <w:tcPr>
            <w:tcW w:w="1664" w:type="dxa"/>
            <w:tcBorders>
              <w:top w:val="nil"/>
              <w:left w:val="nil"/>
              <w:bottom w:val="single" w:sz="4" w:space="0" w:color="auto"/>
              <w:right w:val="single" w:sz="4" w:space="0" w:color="auto"/>
            </w:tcBorders>
            <w:shd w:val="clear" w:color="000000" w:fill="auto"/>
            <w:noWrap/>
            <w:vAlign w:val="bottom"/>
            <w:hideMark/>
          </w:tcPr>
          <w:p w:rsidR="008B7630" w:rsidRPr="00F43241" w:rsidRDefault="008B7630" w:rsidP="00CB29B3">
            <w:pPr>
              <w:spacing w:after="0" w:line="240" w:lineRule="auto"/>
              <w:rPr>
                <w:rFonts w:ascii="Times New Roman" w:eastAsia="Times New Roman" w:hAnsi="Times New Roman" w:cs="Times New Roman"/>
                <w:sz w:val="24"/>
                <w:szCs w:val="24"/>
              </w:rPr>
            </w:pPr>
            <w:r w:rsidRPr="00F43241">
              <w:rPr>
                <w:rFonts w:ascii="Times New Roman" w:eastAsia="Times New Roman" w:hAnsi="Times New Roman" w:cs="Times New Roman"/>
                <w:sz w:val="24"/>
                <w:szCs w:val="24"/>
              </w:rPr>
              <w:t> </w:t>
            </w:r>
          </w:p>
        </w:tc>
        <w:tc>
          <w:tcPr>
            <w:tcW w:w="13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8B7630" w:rsidRPr="00F43241" w:rsidRDefault="008B7630" w:rsidP="00CB29B3">
            <w:pPr>
              <w:spacing w:after="0" w:line="240" w:lineRule="auto"/>
              <w:rPr>
                <w:rFonts w:ascii="Times New Roman" w:eastAsia="Times New Roman" w:hAnsi="Times New Roman" w:cs="Times New Roman"/>
                <w:sz w:val="20"/>
                <w:szCs w:val="20"/>
              </w:rPr>
            </w:pPr>
            <w:r w:rsidRPr="00F43241">
              <w:rPr>
                <w:rFonts w:ascii="Times New Roman" w:eastAsia="Times New Roman" w:hAnsi="Times New Roman" w:cs="Times New Roman"/>
                <w:sz w:val="20"/>
                <w:szCs w:val="20"/>
              </w:rPr>
              <w:t>Year 1</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8B7630" w:rsidRPr="00F43241" w:rsidRDefault="008B7630" w:rsidP="00CB29B3">
            <w:pPr>
              <w:spacing w:after="0" w:line="240" w:lineRule="auto"/>
              <w:rPr>
                <w:rFonts w:ascii="Times New Roman" w:eastAsia="Times New Roman" w:hAnsi="Times New Roman" w:cs="Times New Roman"/>
                <w:sz w:val="20"/>
                <w:szCs w:val="20"/>
              </w:rPr>
            </w:pPr>
            <w:r w:rsidRPr="00F43241">
              <w:rPr>
                <w:rFonts w:ascii="Times New Roman" w:eastAsia="Times New Roman" w:hAnsi="Times New Roman" w:cs="Times New Roman"/>
                <w:sz w:val="20"/>
                <w:szCs w:val="20"/>
              </w:rPr>
              <w:t>Year 2</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8B7630" w:rsidRPr="00F43241" w:rsidRDefault="008B7630" w:rsidP="00CB29B3">
            <w:pPr>
              <w:spacing w:after="0" w:line="240" w:lineRule="auto"/>
              <w:rPr>
                <w:rFonts w:ascii="Times New Roman" w:eastAsia="Times New Roman" w:hAnsi="Times New Roman" w:cs="Times New Roman"/>
                <w:sz w:val="20"/>
                <w:szCs w:val="20"/>
              </w:rPr>
            </w:pPr>
            <w:r w:rsidRPr="00F43241">
              <w:rPr>
                <w:rFonts w:ascii="Times New Roman" w:eastAsia="Times New Roman" w:hAnsi="Times New Roman" w:cs="Times New Roman"/>
                <w:sz w:val="20"/>
                <w:szCs w:val="20"/>
              </w:rPr>
              <w:t>Year 3</w:t>
            </w:r>
          </w:p>
        </w:tc>
        <w:tc>
          <w:tcPr>
            <w:tcW w:w="1677"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8B7630" w:rsidRPr="00F43241" w:rsidRDefault="008B7630" w:rsidP="00CB29B3">
            <w:pPr>
              <w:spacing w:after="0" w:line="240" w:lineRule="auto"/>
              <w:rPr>
                <w:rFonts w:ascii="Times New Roman" w:eastAsia="Times New Roman" w:hAnsi="Times New Roman" w:cs="Times New Roman"/>
                <w:sz w:val="20"/>
                <w:szCs w:val="20"/>
              </w:rPr>
            </w:pPr>
            <w:r w:rsidRPr="00F43241">
              <w:rPr>
                <w:rFonts w:ascii="Times New Roman" w:eastAsia="Times New Roman" w:hAnsi="Times New Roman" w:cs="Times New Roman"/>
                <w:sz w:val="20"/>
                <w:szCs w:val="20"/>
              </w:rPr>
              <w:t>Total</w:t>
            </w:r>
          </w:p>
        </w:tc>
      </w:tr>
      <w:tr w:rsidR="001018A7" w:rsidRPr="00F43241" w:rsidTr="00C05408">
        <w:trPr>
          <w:trHeight w:val="315"/>
        </w:trPr>
        <w:tc>
          <w:tcPr>
            <w:tcW w:w="1036" w:type="dxa"/>
            <w:tcBorders>
              <w:top w:val="single" w:sz="4" w:space="0" w:color="auto"/>
              <w:left w:val="single" w:sz="4" w:space="0" w:color="auto"/>
              <w:bottom w:val="nil"/>
              <w:right w:val="single" w:sz="4" w:space="0" w:color="auto"/>
            </w:tcBorders>
            <w:shd w:val="clear" w:color="000000" w:fill="auto"/>
            <w:noWrap/>
            <w:vAlign w:val="bottom"/>
            <w:hideMark/>
          </w:tcPr>
          <w:p w:rsidR="006017A1" w:rsidRPr="00F43241" w:rsidRDefault="006017A1" w:rsidP="00CB29B3">
            <w:pPr>
              <w:spacing w:after="0" w:line="240" w:lineRule="auto"/>
              <w:rPr>
                <w:rFonts w:ascii="Times New Roman" w:eastAsia="Times New Roman" w:hAnsi="Times New Roman" w:cs="Times New Roman"/>
                <w:sz w:val="24"/>
                <w:szCs w:val="24"/>
              </w:rPr>
            </w:pPr>
            <w:r w:rsidRPr="00F43241">
              <w:rPr>
                <w:rFonts w:ascii="Times New Roman" w:eastAsia="Times New Roman" w:hAnsi="Times New Roman" w:cs="Times New Roman"/>
                <w:sz w:val="24"/>
                <w:szCs w:val="24"/>
              </w:rPr>
              <w:t> Rail</w:t>
            </w:r>
          </w:p>
        </w:tc>
        <w:tc>
          <w:tcPr>
            <w:tcW w:w="166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6017A1" w:rsidRPr="00F43241" w:rsidRDefault="006017A1" w:rsidP="00CB29B3">
            <w:pPr>
              <w:spacing w:after="0" w:line="240" w:lineRule="auto"/>
              <w:rPr>
                <w:rFonts w:ascii="Times New Roman" w:eastAsia="Times New Roman" w:hAnsi="Times New Roman" w:cs="Times New Roman"/>
                <w:sz w:val="20"/>
                <w:szCs w:val="20"/>
              </w:rPr>
            </w:pPr>
            <w:r w:rsidRPr="00F43241">
              <w:rPr>
                <w:rFonts w:ascii="Times New Roman" w:eastAsia="Times New Roman" w:hAnsi="Times New Roman" w:cs="Times New Roman"/>
                <w:sz w:val="20"/>
                <w:szCs w:val="20"/>
              </w:rPr>
              <w:t>Development/ Certification</w:t>
            </w:r>
          </w:p>
        </w:tc>
        <w:tc>
          <w:tcPr>
            <w:tcW w:w="13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6017A1">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$618,697</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8661D9">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$74,142</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1878EA">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$74,142</w:t>
            </w:r>
          </w:p>
        </w:tc>
        <w:tc>
          <w:tcPr>
            <w:tcW w:w="1677"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sz w:val="20"/>
                <w:szCs w:val="20"/>
              </w:rPr>
              <w:t>$766,981</w:t>
            </w:r>
          </w:p>
        </w:tc>
      </w:tr>
      <w:tr w:rsidR="001018A7" w:rsidRPr="00F43241" w:rsidTr="00C05408">
        <w:trPr>
          <w:trHeight w:val="315"/>
        </w:trPr>
        <w:tc>
          <w:tcPr>
            <w:tcW w:w="1036" w:type="dxa"/>
            <w:tcBorders>
              <w:top w:val="nil"/>
              <w:left w:val="single" w:sz="4" w:space="0" w:color="auto"/>
              <w:bottom w:val="nil"/>
              <w:right w:val="single" w:sz="4" w:space="0" w:color="auto"/>
            </w:tcBorders>
            <w:shd w:val="clear" w:color="000000" w:fill="auto"/>
            <w:noWrap/>
            <w:vAlign w:val="bottom"/>
            <w:hideMark/>
          </w:tcPr>
          <w:p w:rsidR="006017A1" w:rsidRPr="00F43241" w:rsidRDefault="006017A1" w:rsidP="00CB29B3">
            <w:pPr>
              <w:spacing w:after="0" w:line="240" w:lineRule="auto"/>
              <w:rPr>
                <w:rFonts w:ascii="Times New Roman" w:eastAsia="Times New Roman" w:hAnsi="Times New Roman" w:cs="Times New Roman"/>
                <w:sz w:val="24"/>
                <w:szCs w:val="24"/>
              </w:rPr>
            </w:pPr>
            <w:r w:rsidRPr="00F43241">
              <w:rPr>
                <w:rFonts w:ascii="Times New Roman" w:eastAsia="Times New Roman" w:hAnsi="Times New Roman" w:cs="Times New Roman"/>
                <w:sz w:val="24"/>
                <w:szCs w:val="24"/>
              </w:rPr>
              <w:t> </w:t>
            </w:r>
          </w:p>
        </w:tc>
        <w:tc>
          <w:tcPr>
            <w:tcW w:w="166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6017A1" w:rsidRPr="00F43241" w:rsidRDefault="006017A1" w:rsidP="00CB29B3">
            <w:pPr>
              <w:spacing w:after="0" w:line="240" w:lineRule="auto"/>
              <w:rPr>
                <w:rFonts w:ascii="Times New Roman" w:eastAsia="Times New Roman" w:hAnsi="Times New Roman" w:cs="Times New Roman"/>
                <w:sz w:val="20"/>
                <w:szCs w:val="20"/>
              </w:rPr>
            </w:pPr>
            <w:r w:rsidRPr="00F43241">
              <w:rPr>
                <w:rFonts w:ascii="Times New Roman" w:eastAsia="Times New Roman" w:hAnsi="Times New Roman" w:cs="Times New Roman"/>
                <w:sz w:val="20"/>
                <w:szCs w:val="20"/>
              </w:rPr>
              <w:t>Implement/ Document</w:t>
            </w:r>
          </w:p>
        </w:tc>
        <w:tc>
          <w:tcPr>
            <w:tcW w:w="13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6017A1">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$4,614,087</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8661D9">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$3,532,486</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1878EA">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$3,532,486</w:t>
            </w:r>
          </w:p>
        </w:tc>
        <w:tc>
          <w:tcPr>
            <w:tcW w:w="1677"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sz w:val="20"/>
                <w:szCs w:val="20"/>
              </w:rPr>
              <w:t>$11,679,058</w:t>
            </w:r>
          </w:p>
        </w:tc>
      </w:tr>
      <w:tr w:rsidR="001018A7" w:rsidRPr="00F43241" w:rsidTr="00C05408">
        <w:trPr>
          <w:trHeight w:val="330"/>
        </w:trPr>
        <w:tc>
          <w:tcPr>
            <w:tcW w:w="1036" w:type="dxa"/>
            <w:tcBorders>
              <w:top w:val="nil"/>
              <w:left w:val="single" w:sz="4" w:space="0" w:color="auto"/>
              <w:bottom w:val="single" w:sz="4" w:space="0" w:color="auto"/>
              <w:right w:val="single" w:sz="4" w:space="0" w:color="auto"/>
            </w:tcBorders>
            <w:shd w:val="clear" w:color="000000" w:fill="auto"/>
            <w:noWrap/>
            <w:vAlign w:val="bottom"/>
            <w:hideMark/>
          </w:tcPr>
          <w:p w:rsidR="006017A1" w:rsidRPr="00F43241" w:rsidRDefault="006017A1" w:rsidP="00CB29B3">
            <w:pPr>
              <w:spacing w:after="0" w:line="240" w:lineRule="auto"/>
              <w:rPr>
                <w:rFonts w:ascii="Times New Roman" w:eastAsia="Times New Roman" w:hAnsi="Times New Roman" w:cs="Times New Roman"/>
                <w:sz w:val="24"/>
                <w:szCs w:val="24"/>
              </w:rPr>
            </w:pPr>
            <w:r w:rsidRPr="00F43241">
              <w:rPr>
                <w:rFonts w:ascii="Times New Roman" w:eastAsia="Times New Roman" w:hAnsi="Times New Roman" w:cs="Times New Roman"/>
                <w:sz w:val="24"/>
                <w:szCs w:val="24"/>
              </w:rPr>
              <w:t> </w:t>
            </w:r>
          </w:p>
        </w:tc>
        <w:tc>
          <w:tcPr>
            <w:tcW w:w="166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6017A1" w:rsidRPr="00F43241" w:rsidRDefault="00973607" w:rsidP="00CB29B3">
            <w:pPr>
              <w:spacing w:after="0" w:line="240" w:lineRule="auto"/>
              <w:rPr>
                <w:rFonts w:ascii="Times New Roman" w:eastAsia="Times New Roman" w:hAnsi="Times New Roman" w:cs="Times New Roman"/>
                <w:sz w:val="20"/>
                <w:szCs w:val="20"/>
              </w:rPr>
            </w:pPr>
            <w:r w:rsidRPr="00F43241">
              <w:rPr>
                <w:rFonts w:ascii="Times New Roman" w:eastAsia="Times New Roman" w:hAnsi="Times New Roman" w:cs="Times New Roman"/>
                <w:sz w:val="20"/>
                <w:szCs w:val="20"/>
              </w:rPr>
              <w:t>Recordkeeping</w:t>
            </w:r>
          </w:p>
        </w:tc>
        <w:tc>
          <w:tcPr>
            <w:tcW w:w="13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6017A1">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$2,051,779</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8661D9">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$2,051,779</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1878EA">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$2,051,779</w:t>
            </w:r>
          </w:p>
        </w:tc>
        <w:tc>
          <w:tcPr>
            <w:tcW w:w="1677"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sz w:val="20"/>
                <w:szCs w:val="20"/>
              </w:rPr>
              <w:t>$6,155,338</w:t>
            </w:r>
          </w:p>
        </w:tc>
      </w:tr>
      <w:tr w:rsidR="001018A7" w:rsidRPr="00F43241" w:rsidTr="00C05408">
        <w:trPr>
          <w:trHeight w:val="315"/>
        </w:trPr>
        <w:tc>
          <w:tcPr>
            <w:tcW w:w="1036" w:type="dxa"/>
            <w:tcBorders>
              <w:top w:val="single" w:sz="4" w:space="0" w:color="auto"/>
              <w:left w:val="single" w:sz="8" w:space="0" w:color="auto"/>
              <w:bottom w:val="nil"/>
              <w:right w:val="single" w:sz="4" w:space="0" w:color="auto"/>
            </w:tcBorders>
            <w:shd w:val="clear" w:color="000000" w:fill="auto"/>
            <w:noWrap/>
            <w:vAlign w:val="bottom"/>
            <w:hideMark/>
          </w:tcPr>
          <w:p w:rsidR="006017A1" w:rsidRPr="00F43241" w:rsidRDefault="006017A1" w:rsidP="00CB29B3">
            <w:pPr>
              <w:spacing w:after="0" w:line="240" w:lineRule="auto"/>
              <w:rPr>
                <w:rFonts w:ascii="Times New Roman" w:eastAsia="Times New Roman" w:hAnsi="Times New Roman" w:cs="Times New Roman"/>
                <w:sz w:val="24"/>
                <w:szCs w:val="24"/>
              </w:rPr>
            </w:pPr>
            <w:r w:rsidRPr="00F43241">
              <w:rPr>
                <w:rFonts w:ascii="Times New Roman" w:eastAsia="Times New Roman" w:hAnsi="Times New Roman" w:cs="Times New Roman"/>
                <w:sz w:val="24"/>
                <w:szCs w:val="24"/>
              </w:rPr>
              <w:t>Large 5307 </w:t>
            </w:r>
          </w:p>
        </w:tc>
        <w:tc>
          <w:tcPr>
            <w:tcW w:w="166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6017A1" w:rsidRPr="00F43241" w:rsidRDefault="006017A1" w:rsidP="00CB29B3">
            <w:pPr>
              <w:spacing w:after="0" w:line="240" w:lineRule="auto"/>
              <w:rPr>
                <w:rFonts w:ascii="Times New Roman" w:eastAsia="Times New Roman" w:hAnsi="Times New Roman" w:cs="Times New Roman"/>
                <w:sz w:val="20"/>
                <w:szCs w:val="20"/>
              </w:rPr>
            </w:pPr>
            <w:r w:rsidRPr="00F43241">
              <w:rPr>
                <w:rFonts w:ascii="Times New Roman" w:eastAsia="Times New Roman" w:hAnsi="Times New Roman" w:cs="Times New Roman"/>
                <w:sz w:val="20"/>
                <w:szCs w:val="20"/>
              </w:rPr>
              <w:t>Development/ Certification</w:t>
            </w:r>
          </w:p>
        </w:tc>
        <w:tc>
          <w:tcPr>
            <w:tcW w:w="13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6017A1">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$1,500,158</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8661D9">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$124,918</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1878EA">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$124,918</w:t>
            </w:r>
          </w:p>
        </w:tc>
        <w:tc>
          <w:tcPr>
            <w:tcW w:w="1677"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sz w:val="20"/>
                <w:szCs w:val="20"/>
              </w:rPr>
              <w:t>$1,749,995</w:t>
            </w:r>
          </w:p>
        </w:tc>
      </w:tr>
      <w:tr w:rsidR="001018A7" w:rsidRPr="00F43241" w:rsidTr="00C05408">
        <w:trPr>
          <w:trHeight w:val="315"/>
        </w:trPr>
        <w:tc>
          <w:tcPr>
            <w:tcW w:w="1036" w:type="dxa"/>
            <w:tcBorders>
              <w:top w:val="nil"/>
              <w:left w:val="single" w:sz="8" w:space="0" w:color="auto"/>
              <w:right w:val="single" w:sz="4" w:space="0" w:color="auto"/>
            </w:tcBorders>
            <w:shd w:val="clear" w:color="000000" w:fill="auto"/>
            <w:noWrap/>
            <w:vAlign w:val="bottom"/>
            <w:hideMark/>
          </w:tcPr>
          <w:p w:rsidR="006017A1" w:rsidRPr="00F43241" w:rsidRDefault="006017A1" w:rsidP="00CB29B3">
            <w:pPr>
              <w:spacing w:after="0" w:line="240" w:lineRule="auto"/>
              <w:rPr>
                <w:rFonts w:ascii="Times New Roman" w:eastAsia="Times New Roman" w:hAnsi="Times New Roman" w:cs="Times New Roman"/>
                <w:sz w:val="24"/>
                <w:szCs w:val="24"/>
              </w:rPr>
            </w:pPr>
            <w:r w:rsidRPr="00F43241">
              <w:rPr>
                <w:rFonts w:ascii="Times New Roman" w:eastAsia="Times New Roman" w:hAnsi="Times New Roman" w:cs="Times New Roman"/>
                <w:sz w:val="24"/>
                <w:szCs w:val="24"/>
              </w:rPr>
              <w:t> </w:t>
            </w:r>
          </w:p>
        </w:tc>
        <w:tc>
          <w:tcPr>
            <w:tcW w:w="166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6017A1" w:rsidRPr="00F43241" w:rsidRDefault="006017A1" w:rsidP="00CB29B3">
            <w:pPr>
              <w:spacing w:after="0" w:line="240" w:lineRule="auto"/>
              <w:rPr>
                <w:rFonts w:ascii="Times New Roman" w:eastAsia="Times New Roman" w:hAnsi="Times New Roman" w:cs="Times New Roman"/>
                <w:sz w:val="20"/>
                <w:szCs w:val="20"/>
              </w:rPr>
            </w:pPr>
            <w:r w:rsidRPr="00F43241">
              <w:rPr>
                <w:rFonts w:ascii="Times New Roman" w:eastAsia="Times New Roman" w:hAnsi="Times New Roman" w:cs="Times New Roman"/>
                <w:sz w:val="20"/>
                <w:szCs w:val="20"/>
              </w:rPr>
              <w:t>Implement/ Document</w:t>
            </w:r>
          </w:p>
        </w:tc>
        <w:tc>
          <w:tcPr>
            <w:tcW w:w="13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6017A1">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$8,444,752</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8661D9">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$6,063,049</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1878EA">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$6,063,049</w:t>
            </w:r>
          </w:p>
        </w:tc>
        <w:tc>
          <w:tcPr>
            <w:tcW w:w="1677"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sz w:val="20"/>
                <w:szCs w:val="20"/>
              </w:rPr>
              <w:t>$20,570,849</w:t>
            </w:r>
          </w:p>
        </w:tc>
      </w:tr>
      <w:tr w:rsidR="001018A7" w:rsidRPr="00F43241" w:rsidTr="00C05408">
        <w:trPr>
          <w:trHeight w:val="330"/>
        </w:trPr>
        <w:tc>
          <w:tcPr>
            <w:tcW w:w="1036" w:type="dxa"/>
            <w:tcBorders>
              <w:top w:val="nil"/>
              <w:left w:val="single" w:sz="8" w:space="0" w:color="auto"/>
              <w:bottom w:val="single" w:sz="4" w:space="0" w:color="auto"/>
              <w:right w:val="single" w:sz="4" w:space="0" w:color="auto"/>
            </w:tcBorders>
            <w:shd w:val="clear" w:color="000000" w:fill="auto"/>
            <w:noWrap/>
            <w:vAlign w:val="bottom"/>
            <w:hideMark/>
          </w:tcPr>
          <w:p w:rsidR="006017A1" w:rsidRPr="00F43241" w:rsidRDefault="006017A1" w:rsidP="00CB29B3">
            <w:pPr>
              <w:spacing w:after="0" w:line="240" w:lineRule="auto"/>
              <w:rPr>
                <w:rFonts w:ascii="Times New Roman" w:eastAsia="Times New Roman" w:hAnsi="Times New Roman" w:cs="Times New Roman"/>
                <w:sz w:val="24"/>
                <w:szCs w:val="24"/>
              </w:rPr>
            </w:pPr>
            <w:r w:rsidRPr="00F43241">
              <w:rPr>
                <w:rFonts w:ascii="Times New Roman" w:eastAsia="Times New Roman" w:hAnsi="Times New Roman" w:cs="Times New Roman"/>
                <w:sz w:val="24"/>
                <w:szCs w:val="24"/>
              </w:rPr>
              <w:t> </w:t>
            </w:r>
          </w:p>
        </w:tc>
        <w:tc>
          <w:tcPr>
            <w:tcW w:w="166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6017A1" w:rsidRPr="00F43241" w:rsidRDefault="00973607" w:rsidP="00CB29B3">
            <w:pPr>
              <w:spacing w:after="0" w:line="240" w:lineRule="auto"/>
              <w:rPr>
                <w:rFonts w:ascii="Times New Roman" w:eastAsia="Times New Roman" w:hAnsi="Times New Roman" w:cs="Times New Roman"/>
                <w:sz w:val="20"/>
                <w:szCs w:val="20"/>
              </w:rPr>
            </w:pPr>
            <w:r w:rsidRPr="00F43241">
              <w:rPr>
                <w:rFonts w:ascii="Times New Roman" w:eastAsia="Times New Roman" w:hAnsi="Times New Roman" w:cs="Times New Roman"/>
                <w:sz w:val="20"/>
                <w:szCs w:val="20"/>
              </w:rPr>
              <w:t>Recordkeeping</w:t>
            </w:r>
          </w:p>
        </w:tc>
        <w:tc>
          <w:tcPr>
            <w:tcW w:w="13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6017A1">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$3,290,570</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8661D9">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$3,290,570</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1878EA">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$3,290,570</w:t>
            </w:r>
          </w:p>
        </w:tc>
        <w:tc>
          <w:tcPr>
            <w:tcW w:w="1677"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sz w:val="20"/>
                <w:szCs w:val="20"/>
              </w:rPr>
              <w:t>$9,871,709</w:t>
            </w:r>
          </w:p>
        </w:tc>
      </w:tr>
      <w:tr w:rsidR="001018A7" w:rsidRPr="00F43241" w:rsidTr="00C05408">
        <w:trPr>
          <w:trHeight w:val="315"/>
        </w:trPr>
        <w:tc>
          <w:tcPr>
            <w:tcW w:w="1036" w:type="dxa"/>
            <w:tcBorders>
              <w:top w:val="single" w:sz="4" w:space="0" w:color="auto"/>
              <w:left w:val="single" w:sz="4" w:space="0" w:color="auto"/>
              <w:bottom w:val="nil"/>
              <w:right w:val="single" w:sz="4" w:space="0" w:color="auto"/>
            </w:tcBorders>
            <w:shd w:val="clear" w:color="000000" w:fill="auto"/>
            <w:noWrap/>
            <w:vAlign w:val="bottom"/>
            <w:hideMark/>
          </w:tcPr>
          <w:p w:rsidR="006017A1" w:rsidRPr="00F43241" w:rsidRDefault="006017A1" w:rsidP="00CB29B3">
            <w:pPr>
              <w:spacing w:after="0" w:line="240" w:lineRule="auto"/>
              <w:rPr>
                <w:rFonts w:ascii="Times New Roman" w:eastAsia="Times New Roman" w:hAnsi="Times New Roman" w:cs="Times New Roman"/>
                <w:sz w:val="24"/>
                <w:szCs w:val="24"/>
              </w:rPr>
            </w:pPr>
          </w:p>
        </w:tc>
        <w:tc>
          <w:tcPr>
            <w:tcW w:w="166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6017A1" w:rsidRPr="00F43241" w:rsidRDefault="006017A1" w:rsidP="00CB29B3">
            <w:pPr>
              <w:spacing w:after="0" w:line="240" w:lineRule="auto"/>
              <w:rPr>
                <w:rFonts w:ascii="Times New Roman" w:eastAsia="Times New Roman" w:hAnsi="Times New Roman" w:cs="Times New Roman"/>
                <w:sz w:val="20"/>
                <w:szCs w:val="20"/>
              </w:rPr>
            </w:pPr>
            <w:r w:rsidRPr="00F43241">
              <w:rPr>
                <w:rFonts w:ascii="Times New Roman" w:eastAsia="Times New Roman" w:hAnsi="Times New Roman" w:cs="Times New Roman"/>
                <w:sz w:val="20"/>
                <w:szCs w:val="20"/>
              </w:rPr>
              <w:t>Development/ Certification</w:t>
            </w:r>
          </w:p>
        </w:tc>
        <w:tc>
          <w:tcPr>
            <w:tcW w:w="13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6017A1">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$420,302</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8661D9">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$44,987</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1878EA">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$44,987</w:t>
            </w:r>
          </w:p>
        </w:tc>
        <w:tc>
          <w:tcPr>
            <w:tcW w:w="1677"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sz w:val="20"/>
                <w:szCs w:val="20"/>
              </w:rPr>
              <w:t>$510,276</w:t>
            </w:r>
          </w:p>
        </w:tc>
      </w:tr>
      <w:tr w:rsidR="001018A7" w:rsidRPr="00F43241" w:rsidTr="00C05408">
        <w:trPr>
          <w:trHeight w:val="315"/>
        </w:trPr>
        <w:tc>
          <w:tcPr>
            <w:tcW w:w="1036" w:type="dxa"/>
            <w:tcBorders>
              <w:top w:val="nil"/>
              <w:left w:val="single" w:sz="4" w:space="0" w:color="auto"/>
              <w:bottom w:val="nil"/>
              <w:right w:val="single" w:sz="4" w:space="0" w:color="auto"/>
            </w:tcBorders>
            <w:shd w:val="clear" w:color="000000" w:fill="auto"/>
            <w:noWrap/>
            <w:vAlign w:val="bottom"/>
            <w:hideMark/>
          </w:tcPr>
          <w:p w:rsidR="006017A1" w:rsidRPr="00F43241" w:rsidRDefault="006017A1" w:rsidP="00CB29B3">
            <w:pPr>
              <w:spacing w:after="0" w:line="240" w:lineRule="auto"/>
              <w:rPr>
                <w:rFonts w:ascii="Times New Roman" w:eastAsia="Times New Roman" w:hAnsi="Times New Roman" w:cs="Times New Roman"/>
                <w:sz w:val="24"/>
                <w:szCs w:val="24"/>
              </w:rPr>
            </w:pPr>
            <w:r w:rsidRPr="00F43241">
              <w:rPr>
                <w:rFonts w:ascii="Times New Roman" w:eastAsia="Times New Roman" w:hAnsi="Times New Roman" w:cs="Times New Roman"/>
                <w:sz w:val="24"/>
                <w:szCs w:val="24"/>
              </w:rPr>
              <w:t>Small 5307</w:t>
            </w:r>
          </w:p>
        </w:tc>
        <w:tc>
          <w:tcPr>
            <w:tcW w:w="166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6017A1" w:rsidRPr="00F43241" w:rsidRDefault="006017A1" w:rsidP="00CB29B3">
            <w:pPr>
              <w:spacing w:after="0" w:line="240" w:lineRule="auto"/>
              <w:rPr>
                <w:rFonts w:ascii="Times New Roman" w:eastAsia="Times New Roman" w:hAnsi="Times New Roman" w:cs="Times New Roman"/>
                <w:sz w:val="20"/>
                <w:szCs w:val="20"/>
              </w:rPr>
            </w:pPr>
            <w:r w:rsidRPr="00F43241">
              <w:rPr>
                <w:rFonts w:ascii="Times New Roman" w:eastAsia="Times New Roman" w:hAnsi="Times New Roman" w:cs="Times New Roman"/>
                <w:sz w:val="20"/>
                <w:szCs w:val="20"/>
              </w:rPr>
              <w:t>Implement/ Document</w:t>
            </w:r>
          </w:p>
        </w:tc>
        <w:tc>
          <w:tcPr>
            <w:tcW w:w="13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6017A1">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$13,838,330</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8661D9">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$10,667,758</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1878EA">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$10,667,758</w:t>
            </w:r>
          </w:p>
        </w:tc>
        <w:tc>
          <w:tcPr>
            <w:tcW w:w="1677"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sz w:val="20"/>
                <w:szCs w:val="20"/>
              </w:rPr>
              <w:t>$35,173,846</w:t>
            </w:r>
          </w:p>
        </w:tc>
      </w:tr>
      <w:tr w:rsidR="001018A7" w:rsidRPr="00F43241" w:rsidTr="00C05408">
        <w:trPr>
          <w:trHeight w:val="330"/>
        </w:trPr>
        <w:tc>
          <w:tcPr>
            <w:tcW w:w="1036" w:type="dxa"/>
            <w:tcBorders>
              <w:top w:val="nil"/>
              <w:left w:val="single" w:sz="4" w:space="0" w:color="auto"/>
              <w:bottom w:val="single" w:sz="4" w:space="0" w:color="auto"/>
              <w:right w:val="single" w:sz="4" w:space="0" w:color="auto"/>
            </w:tcBorders>
            <w:shd w:val="clear" w:color="000000" w:fill="auto"/>
            <w:noWrap/>
            <w:vAlign w:val="bottom"/>
            <w:hideMark/>
          </w:tcPr>
          <w:p w:rsidR="006017A1" w:rsidRPr="00F43241" w:rsidRDefault="006017A1" w:rsidP="00CB29B3">
            <w:pPr>
              <w:spacing w:after="0" w:line="240" w:lineRule="auto"/>
              <w:rPr>
                <w:rFonts w:ascii="Times New Roman" w:eastAsia="Times New Roman" w:hAnsi="Times New Roman" w:cs="Times New Roman"/>
                <w:sz w:val="24"/>
                <w:szCs w:val="24"/>
              </w:rPr>
            </w:pPr>
            <w:r w:rsidRPr="00F43241">
              <w:rPr>
                <w:rFonts w:ascii="Times New Roman" w:eastAsia="Times New Roman" w:hAnsi="Times New Roman" w:cs="Times New Roman"/>
                <w:sz w:val="24"/>
                <w:szCs w:val="24"/>
              </w:rPr>
              <w:t> </w:t>
            </w:r>
          </w:p>
        </w:tc>
        <w:tc>
          <w:tcPr>
            <w:tcW w:w="166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6017A1" w:rsidRPr="00F43241" w:rsidRDefault="00973607" w:rsidP="00CB29B3">
            <w:pPr>
              <w:spacing w:after="0" w:line="240" w:lineRule="auto"/>
              <w:rPr>
                <w:rFonts w:ascii="Times New Roman" w:eastAsia="Times New Roman" w:hAnsi="Times New Roman" w:cs="Times New Roman"/>
                <w:sz w:val="20"/>
                <w:szCs w:val="20"/>
              </w:rPr>
            </w:pPr>
            <w:r w:rsidRPr="00F43241">
              <w:rPr>
                <w:rFonts w:ascii="Times New Roman" w:eastAsia="Times New Roman" w:hAnsi="Times New Roman" w:cs="Times New Roman"/>
                <w:sz w:val="20"/>
                <w:szCs w:val="20"/>
              </w:rPr>
              <w:t>Recordkeeping</w:t>
            </w:r>
          </w:p>
        </w:tc>
        <w:tc>
          <w:tcPr>
            <w:tcW w:w="13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6017A1">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$8,714,824</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8661D9">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$8,714,824</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1878EA">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$8,714,824</w:t>
            </w:r>
          </w:p>
        </w:tc>
        <w:tc>
          <w:tcPr>
            <w:tcW w:w="1677"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936561" w:rsidRPr="009F4FBF" w:rsidRDefault="006017A1" w:rsidP="009F4FBF">
            <w:pPr>
              <w:spacing w:after="0" w:line="240" w:lineRule="auto"/>
              <w:jc w:val="right"/>
              <w:rPr>
                <w:rFonts w:ascii="Times New Roman" w:hAnsi="Times New Roman" w:cs="Times New Roman"/>
                <w:color w:val="000000"/>
                <w:sz w:val="20"/>
                <w:szCs w:val="20"/>
              </w:rPr>
            </w:pPr>
            <w:r w:rsidRPr="00F43241">
              <w:rPr>
                <w:rFonts w:ascii="Times New Roman" w:hAnsi="Times New Roman" w:cs="Times New Roman"/>
                <w:color w:val="000000"/>
                <w:sz w:val="20"/>
                <w:szCs w:val="20"/>
              </w:rPr>
              <w:t>$26,144,473</w:t>
            </w:r>
          </w:p>
        </w:tc>
      </w:tr>
      <w:tr w:rsidR="001018A7" w:rsidRPr="00F43241" w:rsidTr="00C05408">
        <w:trPr>
          <w:trHeight w:val="315"/>
        </w:trPr>
        <w:tc>
          <w:tcPr>
            <w:tcW w:w="1036" w:type="dxa"/>
            <w:tcBorders>
              <w:top w:val="single" w:sz="4" w:space="0" w:color="auto"/>
              <w:left w:val="single" w:sz="4" w:space="0" w:color="auto"/>
              <w:bottom w:val="nil"/>
              <w:right w:val="single" w:sz="4" w:space="0" w:color="auto"/>
            </w:tcBorders>
            <w:shd w:val="clear" w:color="000000" w:fill="auto"/>
            <w:noWrap/>
            <w:vAlign w:val="bottom"/>
            <w:hideMark/>
          </w:tcPr>
          <w:p w:rsidR="006017A1" w:rsidRPr="00F43241" w:rsidRDefault="006017A1" w:rsidP="00CB29B3">
            <w:pPr>
              <w:spacing w:after="0" w:line="240" w:lineRule="auto"/>
              <w:rPr>
                <w:rFonts w:ascii="Times New Roman" w:eastAsia="Times New Roman" w:hAnsi="Times New Roman" w:cs="Times New Roman"/>
                <w:sz w:val="24"/>
                <w:szCs w:val="24"/>
              </w:rPr>
            </w:pPr>
            <w:r w:rsidRPr="00F43241">
              <w:rPr>
                <w:rFonts w:ascii="Times New Roman" w:eastAsia="Times New Roman" w:hAnsi="Times New Roman" w:cs="Times New Roman"/>
                <w:sz w:val="24"/>
                <w:szCs w:val="24"/>
              </w:rPr>
              <w:t> Rural 5311</w:t>
            </w:r>
          </w:p>
        </w:tc>
        <w:tc>
          <w:tcPr>
            <w:tcW w:w="166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6017A1" w:rsidRPr="00F43241" w:rsidRDefault="006017A1" w:rsidP="00CB29B3">
            <w:pPr>
              <w:spacing w:after="0" w:line="240" w:lineRule="auto"/>
              <w:rPr>
                <w:rFonts w:ascii="Times New Roman" w:eastAsia="Times New Roman" w:hAnsi="Times New Roman" w:cs="Times New Roman"/>
                <w:sz w:val="20"/>
                <w:szCs w:val="20"/>
              </w:rPr>
            </w:pPr>
            <w:r w:rsidRPr="00F43241">
              <w:rPr>
                <w:rFonts w:ascii="Times New Roman" w:eastAsia="Times New Roman" w:hAnsi="Times New Roman" w:cs="Times New Roman"/>
                <w:sz w:val="20"/>
                <w:szCs w:val="20"/>
              </w:rPr>
              <w:t>Development/ Certification</w:t>
            </w:r>
          </w:p>
        </w:tc>
        <w:tc>
          <w:tcPr>
            <w:tcW w:w="13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6017A1">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$655,670</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8661D9">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$70,180</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1878EA">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$70,180</w:t>
            </w:r>
          </w:p>
        </w:tc>
        <w:tc>
          <w:tcPr>
            <w:tcW w:w="1677"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sz w:val="20"/>
                <w:szCs w:val="20"/>
              </w:rPr>
              <w:t>$796,030</w:t>
            </w:r>
          </w:p>
        </w:tc>
      </w:tr>
      <w:tr w:rsidR="001018A7" w:rsidRPr="00F43241" w:rsidTr="00C05408">
        <w:trPr>
          <w:trHeight w:val="315"/>
        </w:trPr>
        <w:tc>
          <w:tcPr>
            <w:tcW w:w="1036" w:type="dxa"/>
            <w:tcBorders>
              <w:top w:val="nil"/>
              <w:left w:val="single" w:sz="4" w:space="0" w:color="auto"/>
              <w:bottom w:val="nil"/>
              <w:right w:val="single" w:sz="4" w:space="0" w:color="auto"/>
            </w:tcBorders>
            <w:shd w:val="clear" w:color="000000" w:fill="auto"/>
            <w:noWrap/>
            <w:vAlign w:val="bottom"/>
            <w:hideMark/>
          </w:tcPr>
          <w:p w:rsidR="006017A1" w:rsidRPr="00F43241" w:rsidRDefault="006017A1" w:rsidP="00CB29B3">
            <w:pPr>
              <w:spacing w:after="0" w:line="240" w:lineRule="auto"/>
              <w:rPr>
                <w:rFonts w:ascii="Times New Roman" w:eastAsia="Times New Roman" w:hAnsi="Times New Roman" w:cs="Times New Roman"/>
                <w:sz w:val="24"/>
                <w:szCs w:val="24"/>
              </w:rPr>
            </w:pPr>
            <w:r w:rsidRPr="00F43241">
              <w:rPr>
                <w:rFonts w:ascii="Times New Roman" w:eastAsia="Times New Roman" w:hAnsi="Times New Roman" w:cs="Times New Roman"/>
                <w:sz w:val="24"/>
                <w:szCs w:val="24"/>
              </w:rPr>
              <w:t> </w:t>
            </w:r>
          </w:p>
        </w:tc>
        <w:tc>
          <w:tcPr>
            <w:tcW w:w="166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6017A1" w:rsidRPr="00F43241" w:rsidRDefault="006017A1" w:rsidP="00CB29B3">
            <w:pPr>
              <w:spacing w:after="0" w:line="240" w:lineRule="auto"/>
              <w:rPr>
                <w:rFonts w:ascii="Times New Roman" w:eastAsia="Times New Roman" w:hAnsi="Times New Roman" w:cs="Times New Roman"/>
                <w:sz w:val="20"/>
                <w:szCs w:val="20"/>
              </w:rPr>
            </w:pPr>
            <w:r w:rsidRPr="00F43241">
              <w:rPr>
                <w:rFonts w:ascii="Times New Roman" w:eastAsia="Times New Roman" w:hAnsi="Times New Roman" w:cs="Times New Roman"/>
                <w:sz w:val="20"/>
                <w:szCs w:val="20"/>
              </w:rPr>
              <w:t>Implement/ Document</w:t>
            </w:r>
          </w:p>
        </w:tc>
        <w:tc>
          <w:tcPr>
            <w:tcW w:w="13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6017A1">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$22,660,481</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8661D9">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$17,468,619</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1878EA">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$17,468,619</w:t>
            </w:r>
          </w:p>
        </w:tc>
        <w:tc>
          <w:tcPr>
            <w:tcW w:w="1677"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sz w:val="20"/>
                <w:szCs w:val="20"/>
              </w:rPr>
              <w:t>$57,597,720</w:t>
            </w:r>
          </w:p>
        </w:tc>
      </w:tr>
      <w:tr w:rsidR="001018A7" w:rsidRPr="00F43241" w:rsidTr="00C05408">
        <w:trPr>
          <w:trHeight w:val="330"/>
        </w:trPr>
        <w:tc>
          <w:tcPr>
            <w:tcW w:w="1036" w:type="dxa"/>
            <w:tcBorders>
              <w:top w:val="nil"/>
              <w:left w:val="single" w:sz="4" w:space="0" w:color="auto"/>
              <w:bottom w:val="single" w:sz="4" w:space="0" w:color="auto"/>
              <w:right w:val="single" w:sz="4" w:space="0" w:color="auto"/>
            </w:tcBorders>
            <w:shd w:val="clear" w:color="000000" w:fill="auto"/>
            <w:noWrap/>
            <w:vAlign w:val="bottom"/>
            <w:hideMark/>
          </w:tcPr>
          <w:p w:rsidR="006017A1" w:rsidRPr="00F43241" w:rsidRDefault="006017A1" w:rsidP="00CB29B3">
            <w:pPr>
              <w:spacing w:after="0" w:line="240" w:lineRule="auto"/>
              <w:rPr>
                <w:rFonts w:ascii="Times New Roman" w:eastAsia="Times New Roman" w:hAnsi="Times New Roman" w:cs="Times New Roman"/>
                <w:sz w:val="24"/>
                <w:szCs w:val="24"/>
              </w:rPr>
            </w:pPr>
            <w:r w:rsidRPr="00F43241">
              <w:rPr>
                <w:rFonts w:ascii="Times New Roman" w:eastAsia="Times New Roman" w:hAnsi="Times New Roman" w:cs="Times New Roman"/>
                <w:sz w:val="24"/>
                <w:szCs w:val="24"/>
              </w:rPr>
              <w:t> </w:t>
            </w:r>
          </w:p>
        </w:tc>
        <w:tc>
          <w:tcPr>
            <w:tcW w:w="166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6017A1" w:rsidRPr="00F43241" w:rsidRDefault="00973607" w:rsidP="00CB29B3">
            <w:pPr>
              <w:spacing w:after="0" w:line="240" w:lineRule="auto"/>
              <w:rPr>
                <w:rFonts w:ascii="Times New Roman" w:eastAsia="Times New Roman" w:hAnsi="Times New Roman" w:cs="Times New Roman"/>
                <w:sz w:val="20"/>
                <w:szCs w:val="20"/>
              </w:rPr>
            </w:pPr>
            <w:r w:rsidRPr="00F43241">
              <w:rPr>
                <w:rFonts w:ascii="Times New Roman" w:eastAsia="Times New Roman" w:hAnsi="Times New Roman" w:cs="Times New Roman"/>
                <w:sz w:val="20"/>
                <w:szCs w:val="20"/>
              </w:rPr>
              <w:t>Recordkeeping</w:t>
            </w:r>
          </w:p>
        </w:tc>
        <w:tc>
          <w:tcPr>
            <w:tcW w:w="13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6017A1">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$14,270,660</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8661D9">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$14,270,660</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1878EA">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$14,270,660</w:t>
            </w:r>
          </w:p>
        </w:tc>
        <w:tc>
          <w:tcPr>
            <w:tcW w:w="1677"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sz w:val="20"/>
                <w:szCs w:val="20"/>
              </w:rPr>
              <w:t>$42,811,981</w:t>
            </w:r>
          </w:p>
        </w:tc>
      </w:tr>
      <w:tr w:rsidR="001018A7" w:rsidRPr="00F43241" w:rsidTr="00C05408">
        <w:trPr>
          <w:trHeight w:val="315"/>
        </w:trPr>
        <w:tc>
          <w:tcPr>
            <w:tcW w:w="1036" w:type="dxa"/>
            <w:tcBorders>
              <w:top w:val="single" w:sz="4" w:space="0" w:color="auto"/>
              <w:left w:val="single" w:sz="4" w:space="0" w:color="auto"/>
              <w:bottom w:val="nil"/>
              <w:right w:val="single" w:sz="4" w:space="0" w:color="auto"/>
            </w:tcBorders>
            <w:shd w:val="clear" w:color="000000" w:fill="auto"/>
            <w:noWrap/>
            <w:vAlign w:val="bottom"/>
            <w:hideMark/>
          </w:tcPr>
          <w:p w:rsidR="006017A1" w:rsidRPr="00F43241" w:rsidRDefault="006017A1" w:rsidP="00CB29B3">
            <w:pPr>
              <w:spacing w:after="0" w:line="240" w:lineRule="auto"/>
              <w:rPr>
                <w:rFonts w:ascii="Times New Roman" w:eastAsia="Times New Roman" w:hAnsi="Times New Roman" w:cs="Times New Roman"/>
                <w:sz w:val="24"/>
                <w:szCs w:val="24"/>
              </w:rPr>
            </w:pPr>
            <w:r w:rsidRPr="00F43241">
              <w:rPr>
                <w:rFonts w:ascii="Times New Roman" w:eastAsia="Times New Roman" w:hAnsi="Times New Roman" w:cs="Times New Roman"/>
                <w:sz w:val="24"/>
                <w:szCs w:val="24"/>
              </w:rPr>
              <w:t> 5310</w:t>
            </w:r>
          </w:p>
        </w:tc>
        <w:tc>
          <w:tcPr>
            <w:tcW w:w="166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6017A1" w:rsidRPr="00F43241" w:rsidRDefault="006017A1" w:rsidP="00CB29B3">
            <w:pPr>
              <w:spacing w:after="0" w:line="240" w:lineRule="auto"/>
              <w:rPr>
                <w:rFonts w:ascii="Times New Roman" w:eastAsia="Times New Roman" w:hAnsi="Times New Roman" w:cs="Times New Roman"/>
                <w:sz w:val="20"/>
                <w:szCs w:val="20"/>
              </w:rPr>
            </w:pPr>
            <w:r w:rsidRPr="00F43241">
              <w:rPr>
                <w:rFonts w:ascii="Times New Roman" w:eastAsia="Times New Roman" w:hAnsi="Times New Roman" w:cs="Times New Roman"/>
                <w:sz w:val="20"/>
                <w:szCs w:val="20"/>
              </w:rPr>
              <w:t>Development/ Certification</w:t>
            </w:r>
          </w:p>
        </w:tc>
        <w:tc>
          <w:tcPr>
            <w:tcW w:w="13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6017A1">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$75,654</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8661D9">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$8,098</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1878EA">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$8,098</w:t>
            </w:r>
          </w:p>
        </w:tc>
        <w:tc>
          <w:tcPr>
            <w:tcW w:w="1677"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sz w:val="20"/>
                <w:szCs w:val="20"/>
              </w:rPr>
              <w:t>$91,850</w:t>
            </w:r>
          </w:p>
        </w:tc>
      </w:tr>
      <w:tr w:rsidR="001018A7" w:rsidRPr="00F43241" w:rsidTr="00C05408">
        <w:trPr>
          <w:trHeight w:val="315"/>
        </w:trPr>
        <w:tc>
          <w:tcPr>
            <w:tcW w:w="1036" w:type="dxa"/>
            <w:tcBorders>
              <w:top w:val="nil"/>
              <w:left w:val="single" w:sz="4" w:space="0" w:color="auto"/>
              <w:bottom w:val="nil"/>
              <w:right w:val="single" w:sz="4" w:space="0" w:color="auto"/>
            </w:tcBorders>
            <w:shd w:val="clear" w:color="000000" w:fill="auto"/>
            <w:noWrap/>
            <w:vAlign w:val="bottom"/>
            <w:hideMark/>
          </w:tcPr>
          <w:p w:rsidR="006017A1" w:rsidRPr="00F43241" w:rsidRDefault="006017A1" w:rsidP="00CB29B3">
            <w:pPr>
              <w:spacing w:after="0" w:line="240" w:lineRule="auto"/>
              <w:rPr>
                <w:rFonts w:ascii="Times New Roman" w:eastAsia="Times New Roman" w:hAnsi="Times New Roman" w:cs="Times New Roman"/>
                <w:sz w:val="24"/>
                <w:szCs w:val="24"/>
              </w:rPr>
            </w:pPr>
            <w:r w:rsidRPr="00F43241">
              <w:rPr>
                <w:rFonts w:ascii="Times New Roman" w:eastAsia="Times New Roman" w:hAnsi="Times New Roman" w:cs="Times New Roman"/>
                <w:sz w:val="24"/>
                <w:szCs w:val="24"/>
              </w:rPr>
              <w:t> </w:t>
            </w:r>
          </w:p>
        </w:tc>
        <w:tc>
          <w:tcPr>
            <w:tcW w:w="166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6017A1" w:rsidRPr="00F43241" w:rsidRDefault="006017A1" w:rsidP="00CB29B3">
            <w:pPr>
              <w:spacing w:after="0" w:line="240" w:lineRule="auto"/>
              <w:rPr>
                <w:rFonts w:ascii="Times New Roman" w:eastAsia="Times New Roman" w:hAnsi="Times New Roman" w:cs="Times New Roman"/>
                <w:sz w:val="20"/>
                <w:szCs w:val="20"/>
              </w:rPr>
            </w:pPr>
            <w:r w:rsidRPr="00F43241">
              <w:rPr>
                <w:rFonts w:ascii="Times New Roman" w:eastAsia="Times New Roman" w:hAnsi="Times New Roman" w:cs="Times New Roman"/>
                <w:sz w:val="20"/>
                <w:szCs w:val="20"/>
              </w:rPr>
              <w:t>Implement/ Document</w:t>
            </w:r>
          </w:p>
        </w:tc>
        <w:tc>
          <w:tcPr>
            <w:tcW w:w="13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6017A1">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$2,839,007</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8661D9">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$2,188,547</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1878EA">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$2,188,547</w:t>
            </w:r>
          </w:p>
        </w:tc>
        <w:tc>
          <w:tcPr>
            <w:tcW w:w="1677"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sz w:val="20"/>
                <w:szCs w:val="20"/>
              </w:rPr>
              <w:t>$7,216,100</w:t>
            </w:r>
          </w:p>
        </w:tc>
      </w:tr>
      <w:tr w:rsidR="001018A7" w:rsidRPr="00F43241" w:rsidTr="00C05408">
        <w:trPr>
          <w:trHeight w:val="330"/>
        </w:trPr>
        <w:tc>
          <w:tcPr>
            <w:tcW w:w="1036" w:type="dxa"/>
            <w:tcBorders>
              <w:top w:val="nil"/>
              <w:left w:val="single" w:sz="4" w:space="0" w:color="auto"/>
              <w:bottom w:val="single" w:sz="4" w:space="0" w:color="auto"/>
              <w:right w:val="single" w:sz="4" w:space="0" w:color="auto"/>
            </w:tcBorders>
            <w:shd w:val="clear" w:color="000000" w:fill="auto"/>
            <w:noWrap/>
            <w:vAlign w:val="bottom"/>
            <w:hideMark/>
          </w:tcPr>
          <w:p w:rsidR="006017A1" w:rsidRPr="00F43241" w:rsidRDefault="006017A1" w:rsidP="00CB29B3">
            <w:pPr>
              <w:spacing w:after="0" w:line="240" w:lineRule="auto"/>
              <w:rPr>
                <w:rFonts w:ascii="Times New Roman" w:eastAsia="Times New Roman" w:hAnsi="Times New Roman" w:cs="Times New Roman"/>
                <w:sz w:val="24"/>
                <w:szCs w:val="24"/>
              </w:rPr>
            </w:pPr>
            <w:r w:rsidRPr="00F43241">
              <w:rPr>
                <w:rFonts w:ascii="Times New Roman" w:eastAsia="Times New Roman" w:hAnsi="Times New Roman" w:cs="Times New Roman"/>
                <w:sz w:val="24"/>
                <w:szCs w:val="24"/>
              </w:rPr>
              <w:t> </w:t>
            </w:r>
          </w:p>
        </w:tc>
        <w:tc>
          <w:tcPr>
            <w:tcW w:w="166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6017A1" w:rsidRPr="00F43241" w:rsidRDefault="00973607" w:rsidP="00CB29B3">
            <w:pPr>
              <w:spacing w:after="0" w:line="240" w:lineRule="auto"/>
              <w:rPr>
                <w:rFonts w:ascii="Times New Roman" w:eastAsia="Times New Roman" w:hAnsi="Times New Roman" w:cs="Times New Roman"/>
                <w:sz w:val="20"/>
                <w:szCs w:val="20"/>
              </w:rPr>
            </w:pPr>
            <w:r w:rsidRPr="00F43241">
              <w:rPr>
                <w:rFonts w:ascii="Times New Roman" w:eastAsia="Times New Roman" w:hAnsi="Times New Roman" w:cs="Times New Roman"/>
                <w:sz w:val="20"/>
                <w:szCs w:val="20"/>
              </w:rPr>
              <w:t>Recordkeeping</w:t>
            </w:r>
          </w:p>
        </w:tc>
        <w:tc>
          <w:tcPr>
            <w:tcW w:w="13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6017A1">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$238,386</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8661D9">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$238,386</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1878EA">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$238,386</w:t>
            </w:r>
          </w:p>
        </w:tc>
        <w:tc>
          <w:tcPr>
            <w:tcW w:w="1677"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sz w:val="20"/>
                <w:szCs w:val="20"/>
              </w:rPr>
              <w:t>$715,157</w:t>
            </w:r>
          </w:p>
        </w:tc>
      </w:tr>
      <w:tr w:rsidR="001018A7" w:rsidRPr="00F43241" w:rsidTr="00C05408">
        <w:trPr>
          <w:trHeight w:val="315"/>
        </w:trPr>
        <w:tc>
          <w:tcPr>
            <w:tcW w:w="1036" w:type="dxa"/>
            <w:tcBorders>
              <w:top w:val="single" w:sz="4" w:space="0" w:color="auto"/>
              <w:left w:val="single" w:sz="4" w:space="0" w:color="auto"/>
              <w:bottom w:val="nil"/>
              <w:right w:val="single" w:sz="4" w:space="0" w:color="auto"/>
            </w:tcBorders>
            <w:shd w:val="clear" w:color="000000" w:fill="auto"/>
            <w:noWrap/>
            <w:vAlign w:val="bottom"/>
            <w:hideMark/>
          </w:tcPr>
          <w:p w:rsidR="001018A7" w:rsidRPr="00F43241" w:rsidRDefault="001018A7" w:rsidP="00CB29B3">
            <w:pPr>
              <w:spacing w:after="0" w:line="240" w:lineRule="auto"/>
              <w:rPr>
                <w:rFonts w:ascii="Times New Roman" w:eastAsia="Times New Roman" w:hAnsi="Times New Roman" w:cs="Times New Roman"/>
                <w:sz w:val="24"/>
                <w:szCs w:val="24"/>
              </w:rPr>
            </w:pPr>
            <w:r w:rsidRPr="00F43241">
              <w:rPr>
                <w:rFonts w:ascii="Times New Roman" w:eastAsia="Times New Roman" w:hAnsi="Times New Roman" w:cs="Times New Roman"/>
                <w:sz w:val="24"/>
                <w:szCs w:val="24"/>
              </w:rPr>
              <w:t> State</w:t>
            </w:r>
          </w:p>
        </w:tc>
        <w:tc>
          <w:tcPr>
            <w:tcW w:w="166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1018A7" w:rsidRPr="00F43241" w:rsidRDefault="001018A7" w:rsidP="00CB29B3">
            <w:pPr>
              <w:spacing w:after="0" w:line="240" w:lineRule="auto"/>
              <w:rPr>
                <w:rFonts w:ascii="Times New Roman" w:eastAsia="Times New Roman" w:hAnsi="Times New Roman" w:cs="Times New Roman"/>
                <w:sz w:val="20"/>
                <w:szCs w:val="20"/>
              </w:rPr>
            </w:pPr>
            <w:r w:rsidRPr="00F43241">
              <w:rPr>
                <w:rFonts w:ascii="Times New Roman" w:eastAsia="Times New Roman" w:hAnsi="Times New Roman" w:cs="Times New Roman"/>
                <w:sz w:val="20"/>
                <w:szCs w:val="20"/>
              </w:rPr>
              <w:t>Development/ Certification</w:t>
            </w:r>
          </w:p>
        </w:tc>
        <w:tc>
          <w:tcPr>
            <w:tcW w:w="13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1018A7" w:rsidRPr="00F43241" w:rsidRDefault="001018A7" w:rsidP="00C05408">
            <w:pPr>
              <w:spacing w:after="0" w:line="240" w:lineRule="auto"/>
              <w:jc w:val="right"/>
              <w:rPr>
                <w:rFonts w:ascii="Times New Roman" w:hAnsi="Times New Roman" w:cs="Times New Roman"/>
                <w:color w:val="000000"/>
              </w:rPr>
            </w:pPr>
            <w:r w:rsidRPr="00F43241">
              <w:rPr>
                <w:rFonts w:ascii="Times New Roman" w:hAnsi="Times New Roman" w:cs="Times New Roman"/>
                <w:color w:val="000000"/>
              </w:rPr>
              <w:t xml:space="preserve">             </w:t>
            </w:r>
            <w:r w:rsidR="00C05408" w:rsidRPr="00F43241">
              <w:rPr>
                <w:rFonts w:ascii="Times New Roman" w:hAnsi="Times New Roman" w:cs="Times New Roman"/>
                <w:color w:val="000000"/>
              </w:rPr>
              <w:t>$</w:t>
            </w:r>
            <w:r w:rsidRPr="00F43241">
              <w:rPr>
                <w:rFonts w:ascii="Times New Roman" w:hAnsi="Times New Roman" w:cs="Times New Roman"/>
                <w:color w:val="000000"/>
              </w:rPr>
              <w:t xml:space="preserve">507,435 </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1018A7" w:rsidRPr="00F43241" w:rsidRDefault="001018A7" w:rsidP="00C05408">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 xml:space="preserve"> </w:t>
            </w:r>
            <w:r w:rsidR="00C05408" w:rsidRPr="00F43241">
              <w:rPr>
                <w:rFonts w:ascii="Times New Roman" w:hAnsi="Times New Roman" w:cs="Times New Roman"/>
                <w:color w:val="000000"/>
              </w:rPr>
              <w:t>$</w:t>
            </w:r>
            <w:r w:rsidRPr="00F43241">
              <w:rPr>
                <w:rFonts w:ascii="Times New Roman" w:hAnsi="Times New Roman" w:cs="Times New Roman"/>
                <w:color w:val="000000"/>
              </w:rPr>
              <w:t xml:space="preserve">61,298 </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1018A7" w:rsidRPr="00F43241" w:rsidRDefault="001018A7" w:rsidP="00C05408">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 xml:space="preserve"> </w:t>
            </w:r>
            <w:r w:rsidR="00C05408" w:rsidRPr="00F43241">
              <w:rPr>
                <w:rFonts w:ascii="Times New Roman" w:hAnsi="Times New Roman" w:cs="Times New Roman"/>
                <w:color w:val="000000"/>
              </w:rPr>
              <w:t>$</w:t>
            </w:r>
            <w:r w:rsidRPr="00F43241">
              <w:rPr>
                <w:rFonts w:ascii="Times New Roman" w:hAnsi="Times New Roman" w:cs="Times New Roman"/>
                <w:color w:val="000000"/>
              </w:rPr>
              <w:t xml:space="preserve">61,298 </w:t>
            </w:r>
          </w:p>
        </w:tc>
        <w:tc>
          <w:tcPr>
            <w:tcW w:w="1677"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1018A7" w:rsidRPr="00F43241" w:rsidRDefault="001018A7" w:rsidP="001018A7">
            <w:pPr>
              <w:spacing w:after="0" w:line="240" w:lineRule="auto"/>
              <w:jc w:val="right"/>
              <w:rPr>
                <w:rFonts w:ascii="Times New Roman" w:eastAsia="Times New Roman" w:hAnsi="Times New Roman" w:cs="Times New Roman"/>
                <w:sz w:val="20"/>
                <w:szCs w:val="20"/>
              </w:rPr>
            </w:pPr>
            <w:r w:rsidRPr="00F43241">
              <w:rPr>
                <w:rFonts w:ascii="Times New Roman" w:eastAsia="Times New Roman" w:hAnsi="Times New Roman" w:cs="Times New Roman"/>
                <w:sz w:val="20"/>
                <w:szCs w:val="20"/>
              </w:rPr>
              <w:br/>
            </w:r>
            <w:r w:rsidRPr="00F43241">
              <w:rPr>
                <w:rFonts w:ascii="Times New Roman" w:hAnsi="Times New Roman" w:cs="Times New Roman"/>
                <w:color w:val="000000"/>
                <w:sz w:val="20"/>
                <w:szCs w:val="20"/>
              </w:rPr>
              <w:t>$630,031</w:t>
            </w:r>
          </w:p>
        </w:tc>
      </w:tr>
      <w:tr w:rsidR="001018A7" w:rsidRPr="00F43241" w:rsidTr="00C05408">
        <w:trPr>
          <w:trHeight w:val="315"/>
        </w:trPr>
        <w:tc>
          <w:tcPr>
            <w:tcW w:w="1036" w:type="dxa"/>
            <w:tcBorders>
              <w:top w:val="nil"/>
              <w:left w:val="single" w:sz="4" w:space="0" w:color="auto"/>
              <w:bottom w:val="nil"/>
              <w:right w:val="single" w:sz="4" w:space="0" w:color="auto"/>
            </w:tcBorders>
            <w:shd w:val="clear" w:color="000000" w:fill="auto"/>
            <w:noWrap/>
            <w:vAlign w:val="bottom"/>
            <w:hideMark/>
          </w:tcPr>
          <w:p w:rsidR="006017A1" w:rsidRPr="00F43241" w:rsidRDefault="006017A1" w:rsidP="00CB29B3">
            <w:pPr>
              <w:spacing w:after="0" w:line="240" w:lineRule="auto"/>
              <w:rPr>
                <w:rFonts w:ascii="Times New Roman" w:eastAsia="Times New Roman" w:hAnsi="Times New Roman" w:cs="Times New Roman"/>
                <w:sz w:val="24"/>
                <w:szCs w:val="24"/>
              </w:rPr>
            </w:pPr>
            <w:r w:rsidRPr="00F43241">
              <w:rPr>
                <w:rFonts w:ascii="Times New Roman" w:eastAsia="Times New Roman" w:hAnsi="Times New Roman" w:cs="Times New Roman"/>
                <w:sz w:val="24"/>
                <w:szCs w:val="24"/>
              </w:rPr>
              <w:t> </w:t>
            </w:r>
          </w:p>
        </w:tc>
        <w:tc>
          <w:tcPr>
            <w:tcW w:w="166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6017A1" w:rsidRPr="00F43241" w:rsidRDefault="006017A1" w:rsidP="00CB29B3">
            <w:pPr>
              <w:spacing w:after="0" w:line="240" w:lineRule="auto"/>
              <w:rPr>
                <w:rFonts w:ascii="Times New Roman" w:eastAsia="Times New Roman" w:hAnsi="Times New Roman" w:cs="Times New Roman"/>
                <w:sz w:val="20"/>
                <w:szCs w:val="20"/>
              </w:rPr>
            </w:pPr>
            <w:r w:rsidRPr="00F43241">
              <w:rPr>
                <w:rFonts w:ascii="Times New Roman" w:eastAsia="Times New Roman" w:hAnsi="Times New Roman" w:cs="Times New Roman"/>
                <w:sz w:val="20"/>
                <w:szCs w:val="20"/>
              </w:rPr>
              <w:t>Implement/ Document</w:t>
            </w:r>
          </w:p>
        </w:tc>
        <w:tc>
          <w:tcPr>
            <w:tcW w:w="13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6017A1">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$0</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8661D9">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$0</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1878EA">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rPr>
              <w:t>$0</w:t>
            </w:r>
          </w:p>
        </w:tc>
        <w:tc>
          <w:tcPr>
            <w:tcW w:w="1677"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sz w:val="20"/>
                <w:szCs w:val="20"/>
              </w:rPr>
              <w:t>$0</w:t>
            </w:r>
          </w:p>
        </w:tc>
      </w:tr>
      <w:tr w:rsidR="001018A7" w:rsidRPr="00F43241" w:rsidTr="00C05408">
        <w:trPr>
          <w:trHeight w:val="315"/>
        </w:trPr>
        <w:tc>
          <w:tcPr>
            <w:tcW w:w="1036" w:type="dxa"/>
            <w:tcBorders>
              <w:top w:val="nil"/>
              <w:left w:val="single" w:sz="4" w:space="0" w:color="auto"/>
              <w:bottom w:val="single" w:sz="4" w:space="0" w:color="auto"/>
              <w:right w:val="single" w:sz="4" w:space="0" w:color="auto"/>
            </w:tcBorders>
            <w:shd w:val="clear" w:color="000000" w:fill="auto"/>
            <w:noWrap/>
            <w:vAlign w:val="bottom"/>
            <w:hideMark/>
          </w:tcPr>
          <w:p w:rsidR="006017A1" w:rsidRPr="00F43241" w:rsidRDefault="006017A1" w:rsidP="00CB29B3">
            <w:pPr>
              <w:spacing w:after="0" w:line="240" w:lineRule="auto"/>
              <w:rPr>
                <w:rFonts w:ascii="Times New Roman" w:eastAsia="Times New Roman" w:hAnsi="Times New Roman" w:cs="Times New Roman"/>
                <w:sz w:val="24"/>
                <w:szCs w:val="24"/>
              </w:rPr>
            </w:pPr>
            <w:r w:rsidRPr="00F43241">
              <w:rPr>
                <w:rFonts w:ascii="Times New Roman" w:eastAsia="Times New Roman" w:hAnsi="Times New Roman" w:cs="Times New Roman"/>
                <w:sz w:val="24"/>
                <w:szCs w:val="24"/>
              </w:rPr>
              <w:t> </w:t>
            </w:r>
          </w:p>
        </w:tc>
        <w:tc>
          <w:tcPr>
            <w:tcW w:w="166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6017A1" w:rsidRPr="00F43241" w:rsidRDefault="00973607" w:rsidP="00CB29B3">
            <w:pPr>
              <w:spacing w:after="0" w:line="240" w:lineRule="auto"/>
              <w:rPr>
                <w:rFonts w:ascii="Times New Roman" w:eastAsia="Times New Roman" w:hAnsi="Times New Roman" w:cs="Times New Roman"/>
                <w:sz w:val="20"/>
                <w:szCs w:val="20"/>
              </w:rPr>
            </w:pPr>
            <w:r w:rsidRPr="00F43241">
              <w:rPr>
                <w:rFonts w:ascii="Times New Roman" w:eastAsia="Times New Roman" w:hAnsi="Times New Roman" w:cs="Times New Roman"/>
                <w:sz w:val="20"/>
                <w:szCs w:val="20"/>
              </w:rPr>
              <w:t>Recordkeeping</w:t>
            </w:r>
          </w:p>
        </w:tc>
        <w:tc>
          <w:tcPr>
            <w:tcW w:w="13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6017A1">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sz w:val="20"/>
                <w:szCs w:val="20"/>
              </w:rPr>
              <w:t>$0</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8661D9">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sz w:val="20"/>
                <w:szCs w:val="20"/>
              </w:rPr>
              <w:t>$0</w:t>
            </w:r>
          </w:p>
        </w:tc>
        <w:tc>
          <w:tcPr>
            <w:tcW w:w="17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rsidP="001878EA">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sz w:val="20"/>
                <w:szCs w:val="20"/>
              </w:rPr>
              <w:t>$0</w:t>
            </w:r>
          </w:p>
        </w:tc>
        <w:tc>
          <w:tcPr>
            <w:tcW w:w="1677"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017A1" w:rsidRPr="00F43241" w:rsidRDefault="006017A1">
            <w:pPr>
              <w:spacing w:after="0" w:line="240" w:lineRule="auto"/>
              <w:jc w:val="right"/>
              <w:rPr>
                <w:rFonts w:ascii="Times New Roman" w:eastAsia="Times New Roman" w:hAnsi="Times New Roman" w:cs="Times New Roman"/>
                <w:sz w:val="20"/>
                <w:szCs w:val="20"/>
              </w:rPr>
            </w:pPr>
            <w:r w:rsidRPr="00F43241">
              <w:rPr>
                <w:rFonts w:ascii="Times New Roman" w:hAnsi="Times New Roman" w:cs="Times New Roman"/>
                <w:color w:val="000000"/>
                <w:sz w:val="20"/>
                <w:szCs w:val="20"/>
              </w:rPr>
              <w:t>$0</w:t>
            </w:r>
          </w:p>
        </w:tc>
      </w:tr>
    </w:tbl>
    <w:p w:rsidR="008B7630" w:rsidRPr="00F43241" w:rsidRDefault="00973607" w:rsidP="008B7630">
      <w:pPr>
        <w:rPr>
          <w:rFonts w:ascii="Times New Roman" w:hAnsi="Times New Roman" w:cs="Times New Roman"/>
          <w:i/>
        </w:rPr>
      </w:pPr>
      <w:r w:rsidRPr="00F43241">
        <w:rPr>
          <w:rFonts w:ascii="Times New Roman" w:hAnsi="Times New Roman" w:cs="Times New Roman"/>
        </w:rPr>
        <w:lastRenderedPageBreak/>
        <w:t xml:space="preserve">The labor and cost estimates in Tables 2 and 3 are </w:t>
      </w:r>
      <w:r w:rsidR="008B7630" w:rsidRPr="00F43241">
        <w:rPr>
          <w:rFonts w:ascii="Times New Roman" w:hAnsi="Times New Roman" w:cs="Times New Roman"/>
        </w:rPr>
        <w:t>base</w:t>
      </w:r>
      <w:r w:rsidR="00907617" w:rsidRPr="00F43241">
        <w:rPr>
          <w:rFonts w:ascii="Times New Roman" w:hAnsi="Times New Roman" w:cs="Times New Roman"/>
        </w:rPr>
        <w:t>d on the following parameters</w:t>
      </w:r>
      <w:r w:rsidR="008B7630" w:rsidRPr="00F43241">
        <w:rPr>
          <w:rFonts w:ascii="Times New Roman" w:hAnsi="Times New Roman" w:cs="Times New Roman"/>
        </w:rPr>
        <w:t xml:space="preserve">: </w:t>
      </w:r>
    </w:p>
    <w:p w:rsidR="008B7630" w:rsidRPr="00F43241" w:rsidRDefault="008B7630" w:rsidP="008B7630">
      <w:pPr>
        <w:pStyle w:val="ListParagraph"/>
        <w:numPr>
          <w:ilvl w:val="0"/>
          <w:numId w:val="4"/>
        </w:numPr>
        <w:ind w:left="1080"/>
        <w:rPr>
          <w:rFonts w:ascii="Times New Roman" w:hAnsi="Times New Roman" w:cs="Times New Roman"/>
        </w:rPr>
      </w:pPr>
      <w:r w:rsidRPr="00F43241">
        <w:rPr>
          <w:rFonts w:ascii="Times New Roman" w:hAnsi="Times New Roman" w:cs="Times New Roman"/>
        </w:rPr>
        <w:t>Responses occur once annually for all entities</w:t>
      </w:r>
      <w:r w:rsidR="009F4FBF">
        <w:rPr>
          <w:rFonts w:ascii="Times New Roman" w:hAnsi="Times New Roman" w:cs="Times New Roman"/>
        </w:rPr>
        <w:t>, including the certification of Public Transportation Agency Safety Plans</w:t>
      </w:r>
      <w:r w:rsidRPr="00F43241">
        <w:rPr>
          <w:rFonts w:ascii="Times New Roman" w:hAnsi="Times New Roman" w:cs="Times New Roman"/>
        </w:rPr>
        <w:t>.</w:t>
      </w:r>
    </w:p>
    <w:p w:rsidR="009437A3" w:rsidRPr="00F43241" w:rsidRDefault="008B7630" w:rsidP="009437A3">
      <w:pPr>
        <w:pStyle w:val="ListParagraph"/>
        <w:numPr>
          <w:ilvl w:val="1"/>
          <w:numId w:val="4"/>
        </w:numPr>
        <w:ind w:left="1800"/>
        <w:rPr>
          <w:rFonts w:ascii="Times New Roman" w:hAnsi="Times New Roman" w:cs="Times New Roman"/>
        </w:rPr>
      </w:pPr>
      <w:r w:rsidRPr="00F43241">
        <w:rPr>
          <w:rFonts w:ascii="Times New Roman" w:hAnsi="Times New Roman" w:cs="Times New Roman"/>
        </w:rPr>
        <w:t>This involves the certification of their plan.</w:t>
      </w:r>
    </w:p>
    <w:p w:rsidR="009437A3" w:rsidRPr="00F43241" w:rsidRDefault="009437A3" w:rsidP="009437A3">
      <w:pPr>
        <w:pStyle w:val="ListParagraph"/>
        <w:ind w:left="1800"/>
        <w:rPr>
          <w:rFonts w:ascii="Times New Roman" w:hAnsi="Times New Roman" w:cs="Times New Roman"/>
        </w:rPr>
      </w:pPr>
    </w:p>
    <w:p w:rsidR="008B7630" w:rsidRPr="00F43241" w:rsidRDefault="008B7630" w:rsidP="008B7630">
      <w:pPr>
        <w:pStyle w:val="ListParagraph"/>
        <w:numPr>
          <w:ilvl w:val="0"/>
          <w:numId w:val="4"/>
        </w:numPr>
        <w:ind w:left="1080"/>
        <w:rPr>
          <w:rFonts w:ascii="Times New Roman" w:hAnsi="Times New Roman" w:cs="Times New Roman"/>
        </w:rPr>
      </w:pPr>
      <w:r w:rsidRPr="00F43241">
        <w:rPr>
          <w:rFonts w:ascii="Times New Roman" w:hAnsi="Times New Roman" w:cs="Times New Roman"/>
        </w:rPr>
        <w:t xml:space="preserve">The annual hour burden is calculated with the following factors applied:  </w:t>
      </w:r>
    </w:p>
    <w:p w:rsidR="008B7630" w:rsidRPr="00F43241" w:rsidRDefault="009F4FBF" w:rsidP="008B7630">
      <w:pPr>
        <w:pStyle w:val="ListParagraph"/>
        <w:numPr>
          <w:ilvl w:val="1"/>
          <w:numId w:val="4"/>
        </w:numPr>
        <w:ind w:left="1800"/>
        <w:rPr>
          <w:rFonts w:ascii="Times New Roman" w:hAnsi="Times New Roman" w:cs="Times New Roman"/>
        </w:rPr>
      </w:pPr>
      <w:r>
        <w:rPr>
          <w:rFonts w:ascii="Times New Roman" w:hAnsi="Times New Roman" w:cs="Times New Roman"/>
        </w:rPr>
        <w:t>The calculation u</w:t>
      </w:r>
      <w:r w:rsidR="008B7630" w:rsidRPr="00F43241">
        <w:rPr>
          <w:rFonts w:ascii="Times New Roman" w:hAnsi="Times New Roman" w:cs="Times New Roman"/>
        </w:rPr>
        <w:t>ses three years of the expected burden of labor, with the greatest labor burden falling in the first year.</w:t>
      </w:r>
    </w:p>
    <w:p w:rsidR="008B7630" w:rsidRPr="00F43241" w:rsidRDefault="008B7630" w:rsidP="008B7630">
      <w:pPr>
        <w:pStyle w:val="ListParagraph"/>
        <w:numPr>
          <w:ilvl w:val="1"/>
          <w:numId w:val="4"/>
        </w:numPr>
        <w:ind w:left="1800"/>
        <w:rPr>
          <w:rFonts w:ascii="Times New Roman" w:hAnsi="Times New Roman" w:cs="Times New Roman"/>
        </w:rPr>
      </w:pPr>
      <w:r w:rsidRPr="00F43241">
        <w:rPr>
          <w:rFonts w:ascii="Times New Roman" w:hAnsi="Times New Roman" w:cs="Times New Roman"/>
        </w:rPr>
        <w:t xml:space="preserve">There are three different phases of rule adherence: Plan Development and Certification, Implementation and Documentation, and </w:t>
      </w:r>
      <w:r w:rsidR="00973607" w:rsidRPr="00F43241">
        <w:rPr>
          <w:rFonts w:ascii="Times New Roman" w:hAnsi="Times New Roman" w:cs="Times New Roman"/>
        </w:rPr>
        <w:t>Recordkeeping</w:t>
      </w:r>
      <w:r w:rsidRPr="00F43241">
        <w:rPr>
          <w:rFonts w:ascii="Times New Roman" w:hAnsi="Times New Roman" w:cs="Times New Roman"/>
        </w:rPr>
        <w:t>.</w:t>
      </w:r>
    </w:p>
    <w:p w:rsidR="008B7630" w:rsidRPr="00F43241" w:rsidRDefault="008B7630" w:rsidP="008B7630">
      <w:pPr>
        <w:pStyle w:val="ListParagraph"/>
        <w:numPr>
          <w:ilvl w:val="1"/>
          <w:numId w:val="4"/>
        </w:numPr>
        <w:ind w:left="1800"/>
        <w:rPr>
          <w:rFonts w:ascii="Times New Roman" w:hAnsi="Times New Roman" w:cs="Times New Roman"/>
        </w:rPr>
      </w:pPr>
      <w:r w:rsidRPr="00F43241">
        <w:rPr>
          <w:rFonts w:ascii="Times New Roman" w:hAnsi="Times New Roman" w:cs="Times New Roman"/>
        </w:rPr>
        <w:t>The tasks associated with the Development and Certification phase apply only to those agencies/ent</w:t>
      </w:r>
      <w:r w:rsidR="009F4FBF">
        <w:rPr>
          <w:rFonts w:ascii="Times New Roman" w:hAnsi="Times New Roman" w:cs="Times New Roman"/>
        </w:rPr>
        <w:t>ities developing their own plan,</w:t>
      </w:r>
      <w:r w:rsidRPr="00F43241">
        <w:rPr>
          <w:rFonts w:ascii="Times New Roman" w:hAnsi="Times New Roman" w:cs="Times New Roman"/>
        </w:rPr>
        <w:t xml:space="preserve"> but the tasks associated with the other two phases apply to all agencies.</w:t>
      </w:r>
    </w:p>
    <w:p w:rsidR="008B7630" w:rsidRPr="00F43241" w:rsidRDefault="008B7630" w:rsidP="008B7630">
      <w:pPr>
        <w:pStyle w:val="ListParagraph"/>
        <w:numPr>
          <w:ilvl w:val="1"/>
          <w:numId w:val="4"/>
        </w:numPr>
        <w:ind w:left="1800"/>
        <w:rPr>
          <w:rFonts w:ascii="Times New Roman" w:hAnsi="Times New Roman" w:cs="Times New Roman"/>
        </w:rPr>
      </w:pPr>
      <w:r w:rsidRPr="00F43241">
        <w:rPr>
          <w:rFonts w:ascii="Times New Roman" w:hAnsi="Times New Roman" w:cs="Times New Roman"/>
        </w:rPr>
        <w:t xml:space="preserve">The types of labor included </w:t>
      </w:r>
      <w:r w:rsidR="005650FE">
        <w:rPr>
          <w:rFonts w:ascii="Times New Roman" w:hAnsi="Times New Roman" w:cs="Times New Roman"/>
        </w:rPr>
        <w:t xml:space="preserve">labor of </w:t>
      </w:r>
      <w:r w:rsidRPr="00F43241">
        <w:rPr>
          <w:rFonts w:ascii="Times New Roman" w:hAnsi="Times New Roman" w:cs="Times New Roman"/>
        </w:rPr>
        <w:t>the Accountable Executive, the Chief Safety Officer, Safety Staff, Safety Data Analyst(s), the Operations/Maintenance Manager, and Training Staff.  Not every category of labor was involved in every duty</w:t>
      </w:r>
      <w:r w:rsidR="005650FE">
        <w:rPr>
          <w:rFonts w:ascii="Times New Roman" w:hAnsi="Times New Roman" w:cs="Times New Roman"/>
        </w:rPr>
        <w:t>,</w:t>
      </w:r>
      <w:r w:rsidRPr="00F43241">
        <w:rPr>
          <w:rFonts w:ascii="Times New Roman" w:hAnsi="Times New Roman" w:cs="Times New Roman"/>
        </w:rPr>
        <w:t xml:space="preserve"> and </w:t>
      </w:r>
      <w:r w:rsidR="005650FE">
        <w:rPr>
          <w:rFonts w:ascii="Times New Roman" w:hAnsi="Times New Roman" w:cs="Times New Roman"/>
        </w:rPr>
        <w:t>FTA</w:t>
      </w:r>
      <w:r w:rsidRPr="00F43241">
        <w:rPr>
          <w:rFonts w:ascii="Times New Roman" w:hAnsi="Times New Roman" w:cs="Times New Roman"/>
        </w:rPr>
        <w:t xml:space="preserve"> assumed that as agencies </w:t>
      </w:r>
      <w:r w:rsidR="005650FE">
        <w:rPr>
          <w:rFonts w:ascii="Times New Roman" w:hAnsi="Times New Roman" w:cs="Times New Roman"/>
        </w:rPr>
        <w:t>grew</w:t>
      </w:r>
      <w:r w:rsidRPr="00F43241">
        <w:rPr>
          <w:rFonts w:ascii="Times New Roman" w:hAnsi="Times New Roman" w:cs="Times New Roman"/>
        </w:rPr>
        <w:t xml:space="preserve"> smaller, fewer of these categories existed and the burden of labor was divided differently.  Additionally, the State category did not involve </w:t>
      </w:r>
      <w:r w:rsidR="005650FE">
        <w:rPr>
          <w:rFonts w:ascii="Times New Roman" w:hAnsi="Times New Roman" w:cs="Times New Roman"/>
        </w:rPr>
        <w:t xml:space="preserve">all of </w:t>
      </w:r>
      <w:r w:rsidRPr="00F43241">
        <w:rPr>
          <w:rFonts w:ascii="Times New Roman" w:hAnsi="Times New Roman" w:cs="Times New Roman"/>
        </w:rPr>
        <w:t xml:space="preserve">these </w:t>
      </w:r>
      <w:r w:rsidR="005650FE">
        <w:rPr>
          <w:rFonts w:ascii="Times New Roman" w:hAnsi="Times New Roman" w:cs="Times New Roman"/>
        </w:rPr>
        <w:t xml:space="preserve">labor categories; only included </w:t>
      </w:r>
      <w:r w:rsidRPr="00F43241">
        <w:rPr>
          <w:rFonts w:ascii="Times New Roman" w:hAnsi="Times New Roman" w:cs="Times New Roman"/>
        </w:rPr>
        <w:t xml:space="preserve">a Program Manager. </w:t>
      </w:r>
    </w:p>
    <w:p w:rsidR="006017A1" w:rsidRPr="00F43241" w:rsidRDefault="005650FE" w:rsidP="008B7630">
      <w:pPr>
        <w:pStyle w:val="ListParagraph"/>
        <w:numPr>
          <w:ilvl w:val="1"/>
          <w:numId w:val="4"/>
        </w:numPr>
        <w:ind w:left="1800"/>
        <w:rPr>
          <w:rFonts w:ascii="Times New Roman" w:hAnsi="Times New Roman" w:cs="Times New Roman"/>
        </w:rPr>
      </w:pPr>
      <w:r>
        <w:rPr>
          <w:rFonts w:ascii="Times New Roman" w:hAnsi="Times New Roman" w:cs="Times New Roman"/>
        </w:rPr>
        <w:t>The calculation includes</w:t>
      </w:r>
      <w:r w:rsidR="006017A1" w:rsidRPr="00F43241">
        <w:rPr>
          <w:rFonts w:ascii="Times New Roman" w:hAnsi="Times New Roman" w:cs="Times New Roman"/>
        </w:rPr>
        <w:t xml:space="preserve"> estimated costs for travel, materials, records, and information technology which do not have hours directly attributable to them</w:t>
      </w:r>
      <w:r w:rsidR="00C32AD0" w:rsidRPr="00F43241">
        <w:rPr>
          <w:rFonts w:ascii="Times New Roman" w:hAnsi="Times New Roman" w:cs="Times New Roman"/>
        </w:rPr>
        <w:t>; the non-labor portion comprises approximately $47 million over the 3-year period</w:t>
      </w:r>
      <w:r w:rsidR="006017A1" w:rsidRPr="00F43241">
        <w:rPr>
          <w:rFonts w:ascii="Times New Roman" w:hAnsi="Times New Roman" w:cs="Times New Roman"/>
        </w:rPr>
        <w:t>.</w:t>
      </w:r>
      <w:r w:rsidR="004824E2" w:rsidRPr="00F43241">
        <w:rPr>
          <w:rFonts w:ascii="Times New Roman" w:hAnsi="Times New Roman" w:cs="Times New Roman"/>
        </w:rPr>
        <w:t xml:space="preserve">  </w:t>
      </w:r>
    </w:p>
    <w:p w:rsidR="008B7630" w:rsidRPr="00F43241" w:rsidRDefault="008B7630" w:rsidP="008B7630">
      <w:pPr>
        <w:pStyle w:val="ListParagraph"/>
        <w:ind w:left="1800"/>
        <w:rPr>
          <w:rFonts w:ascii="Times New Roman" w:hAnsi="Times New Roman" w:cs="Times New Roman"/>
        </w:rPr>
      </w:pPr>
    </w:p>
    <w:p w:rsidR="008B7630" w:rsidRPr="00F43241" w:rsidRDefault="008B7630" w:rsidP="008B7630">
      <w:pPr>
        <w:pStyle w:val="ListParagraph"/>
        <w:numPr>
          <w:ilvl w:val="0"/>
          <w:numId w:val="4"/>
        </w:numPr>
        <w:ind w:left="1080"/>
        <w:rPr>
          <w:rFonts w:ascii="Times New Roman" w:hAnsi="Times New Roman" w:cs="Times New Roman"/>
        </w:rPr>
      </w:pPr>
      <w:r w:rsidRPr="00F43241">
        <w:rPr>
          <w:rFonts w:ascii="Times New Roman" w:hAnsi="Times New Roman" w:cs="Times New Roman"/>
        </w:rPr>
        <w:t xml:space="preserve">Explanation of how </w:t>
      </w:r>
      <w:r w:rsidR="005650FE">
        <w:rPr>
          <w:rFonts w:ascii="Times New Roman" w:hAnsi="Times New Roman" w:cs="Times New Roman"/>
        </w:rPr>
        <w:t xml:space="preserve">the </w:t>
      </w:r>
      <w:r w:rsidRPr="00F43241">
        <w:rPr>
          <w:rFonts w:ascii="Times New Roman" w:hAnsi="Times New Roman" w:cs="Times New Roman"/>
        </w:rPr>
        <w:t>burden was estimated:</w:t>
      </w:r>
    </w:p>
    <w:p w:rsidR="008B7630" w:rsidRPr="00F43241" w:rsidRDefault="008B7630" w:rsidP="008B7630">
      <w:pPr>
        <w:pStyle w:val="ListParagraph"/>
        <w:numPr>
          <w:ilvl w:val="1"/>
          <w:numId w:val="4"/>
        </w:numPr>
        <w:ind w:left="1800"/>
        <w:rPr>
          <w:rFonts w:ascii="Times New Roman" w:hAnsi="Times New Roman" w:cs="Times New Roman"/>
        </w:rPr>
      </w:pPr>
      <w:r w:rsidRPr="00F43241">
        <w:rPr>
          <w:rFonts w:ascii="Times New Roman" w:hAnsi="Times New Roman" w:cs="Times New Roman"/>
        </w:rPr>
        <w:t xml:space="preserve">For each category of agency, the </w:t>
      </w:r>
      <w:r w:rsidR="005650FE">
        <w:rPr>
          <w:rFonts w:ascii="Times New Roman" w:hAnsi="Times New Roman" w:cs="Times New Roman"/>
        </w:rPr>
        <w:t xml:space="preserve">proposed </w:t>
      </w:r>
      <w:r w:rsidRPr="00F43241">
        <w:rPr>
          <w:rFonts w:ascii="Times New Roman" w:hAnsi="Times New Roman" w:cs="Times New Roman"/>
        </w:rPr>
        <w:t xml:space="preserve">rule was broken down subpart by subpart and clause by clause and the required response was scoped out using Project Management Planning (PMP) estimation techniques. </w:t>
      </w:r>
    </w:p>
    <w:p w:rsidR="005650FE" w:rsidRDefault="005650FE" w:rsidP="005650FE">
      <w:pPr>
        <w:pStyle w:val="ListParagraph"/>
        <w:numPr>
          <w:ilvl w:val="1"/>
          <w:numId w:val="4"/>
        </w:numPr>
        <w:ind w:left="1800"/>
        <w:rPr>
          <w:rFonts w:ascii="Times New Roman" w:hAnsi="Times New Roman" w:cs="Times New Roman"/>
        </w:rPr>
      </w:pPr>
      <w:r>
        <w:rPr>
          <w:rFonts w:ascii="Times New Roman" w:hAnsi="Times New Roman" w:cs="Times New Roman"/>
        </w:rPr>
        <w:t>The labor burden for each response action then was estimated and divided across labor categories.  This burden estimated new labor specific to the rule and assumed that the paperwork burdens were new.</w:t>
      </w:r>
    </w:p>
    <w:p w:rsidR="008B7630" w:rsidRPr="00F43241" w:rsidRDefault="008B7630" w:rsidP="008B7630">
      <w:pPr>
        <w:pStyle w:val="ListParagraph"/>
        <w:numPr>
          <w:ilvl w:val="1"/>
          <w:numId w:val="4"/>
        </w:numPr>
        <w:ind w:left="1800"/>
        <w:rPr>
          <w:rFonts w:ascii="Times New Roman" w:hAnsi="Times New Roman" w:cs="Times New Roman"/>
        </w:rPr>
      </w:pPr>
      <w:r w:rsidRPr="00F43241">
        <w:rPr>
          <w:rFonts w:ascii="Times New Roman" w:hAnsi="Times New Roman" w:cs="Times New Roman"/>
        </w:rPr>
        <w:t>Total labor burdens per labor category for each of the three phases are thus calculated.</w:t>
      </w:r>
    </w:p>
    <w:p w:rsidR="005650FE" w:rsidRDefault="005650FE" w:rsidP="005650FE">
      <w:pPr>
        <w:pStyle w:val="ListParagraph"/>
        <w:numPr>
          <w:ilvl w:val="1"/>
          <w:numId w:val="4"/>
        </w:numPr>
        <w:ind w:left="1800"/>
        <w:rPr>
          <w:rFonts w:ascii="Times New Roman" w:hAnsi="Times New Roman" w:cs="Times New Roman"/>
        </w:rPr>
      </w:pPr>
      <w:r>
        <w:rPr>
          <w:rFonts w:ascii="Times New Roman" w:hAnsi="Times New Roman" w:cs="Times New Roman"/>
        </w:rPr>
        <w:t>Within each agency category, FTA made assumptions on the implementation maturity of the covered agencies.  There are three maturity levels:  High, Medium, and Low.  FTA applied these levels separately to the first phase and the other two phases (for example, an agency can be highly mature in terms of Development, but of medium maturity for Implementation and Recordkeeping).</w:t>
      </w:r>
    </w:p>
    <w:p w:rsidR="00700D11" w:rsidRDefault="00700D11" w:rsidP="00700D11">
      <w:pPr>
        <w:pStyle w:val="ListParagraph"/>
        <w:numPr>
          <w:ilvl w:val="1"/>
          <w:numId w:val="4"/>
        </w:numPr>
        <w:ind w:left="1800"/>
        <w:rPr>
          <w:rFonts w:ascii="Times New Roman" w:hAnsi="Times New Roman" w:cs="Times New Roman"/>
        </w:rPr>
      </w:pPr>
      <w:r>
        <w:rPr>
          <w:rFonts w:ascii="Times New Roman" w:hAnsi="Times New Roman" w:cs="Times New Roman"/>
        </w:rPr>
        <w:t>FTA used the maturity level to discount the labor burden for the hours for agencies assigned to each maturity category.  FTA estimated these maturity discount levels for each agency category by each phase.  The High category has a 50% discount, the Medium category almost always has a 25% discount, and the Low category normally has either no discount or a 5% discount.</w:t>
      </w:r>
    </w:p>
    <w:p w:rsidR="008B7630" w:rsidRPr="00F43241" w:rsidRDefault="008B7630" w:rsidP="009437A3">
      <w:pPr>
        <w:pStyle w:val="ListParagraph"/>
        <w:numPr>
          <w:ilvl w:val="1"/>
          <w:numId w:val="4"/>
        </w:numPr>
        <w:ind w:left="1800"/>
        <w:rPr>
          <w:rFonts w:ascii="Times New Roman" w:hAnsi="Times New Roman" w:cs="Times New Roman"/>
        </w:rPr>
      </w:pPr>
      <w:r w:rsidRPr="00F43241">
        <w:rPr>
          <w:rFonts w:ascii="Times New Roman" w:hAnsi="Times New Roman" w:cs="Times New Roman"/>
        </w:rPr>
        <w:lastRenderedPageBreak/>
        <w:t xml:space="preserve">For Years 2 and 3 </w:t>
      </w:r>
      <w:r w:rsidR="00700D11">
        <w:rPr>
          <w:rFonts w:ascii="Times New Roman" w:hAnsi="Times New Roman" w:cs="Times New Roman"/>
        </w:rPr>
        <w:t>FTA</w:t>
      </w:r>
      <w:r w:rsidRPr="00F43241">
        <w:rPr>
          <w:rFonts w:ascii="Times New Roman" w:hAnsi="Times New Roman" w:cs="Times New Roman"/>
        </w:rPr>
        <w:t xml:space="preserve"> assumed that Development and Certification labor burdens would be 25% of those of Year 1.</w:t>
      </w:r>
    </w:p>
    <w:p w:rsidR="00700D11" w:rsidRDefault="00700D11" w:rsidP="00700D11">
      <w:pPr>
        <w:pStyle w:val="ListParagraph"/>
        <w:numPr>
          <w:ilvl w:val="1"/>
          <w:numId w:val="4"/>
        </w:numPr>
        <w:ind w:left="1800"/>
        <w:rPr>
          <w:rFonts w:ascii="Times New Roman" w:hAnsi="Times New Roman" w:cs="Times New Roman"/>
        </w:rPr>
      </w:pPr>
      <w:r w:rsidRPr="009437A3">
        <w:rPr>
          <w:rFonts w:ascii="Times New Roman" w:hAnsi="Times New Roman" w:cs="Times New Roman"/>
        </w:rPr>
        <w:t xml:space="preserve">For Years 2 and 3, </w:t>
      </w:r>
      <w:r>
        <w:rPr>
          <w:rFonts w:ascii="Times New Roman" w:hAnsi="Times New Roman" w:cs="Times New Roman"/>
        </w:rPr>
        <w:t xml:space="preserve">FTA divided </w:t>
      </w:r>
      <w:r w:rsidRPr="009437A3">
        <w:rPr>
          <w:rFonts w:ascii="Times New Roman" w:hAnsi="Times New Roman" w:cs="Times New Roman"/>
        </w:rPr>
        <w:t xml:space="preserve">the tasks in the Implementation and Documentation phase into four SMS subcategories: </w:t>
      </w:r>
      <w:r>
        <w:rPr>
          <w:rFonts w:ascii="Times New Roman" w:hAnsi="Times New Roman" w:cs="Times New Roman"/>
        </w:rPr>
        <w:t xml:space="preserve"> </w:t>
      </w:r>
      <w:r w:rsidRPr="009437A3">
        <w:rPr>
          <w:rFonts w:ascii="Times New Roman" w:hAnsi="Times New Roman" w:cs="Times New Roman"/>
        </w:rPr>
        <w:t xml:space="preserve">Safety Management Policy, Safety Risk Management, Safety Assurance, and Safety Promotion.  </w:t>
      </w:r>
      <w:r>
        <w:rPr>
          <w:rFonts w:ascii="Times New Roman" w:hAnsi="Times New Roman" w:cs="Times New Roman"/>
        </w:rPr>
        <w:t>FTA assumed that t</w:t>
      </w:r>
      <w:r w:rsidRPr="009437A3">
        <w:rPr>
          <w:rFonts w:ascii="Times New Roman" w:hAnsi="Times New Roman" w:cs="Times New Roman"/>
        </w:rPr>
        <w:t>he labor burden for each of these subcategories for Years 2 and 3 were 20%, 85%, 85%, and 70% of the Year 1 burden, respectively.</w:t>
      </w:r>
    </w:p>
    <w:p w:rsidR="00700D11" w:rsidRDefault="00700D11" w:rsidP="00700D11">
      <w:pPr>
        <w:pStyle w:val="ListParagraph"/>
        <w:numPr>
          <w:ilvl w:val="1"/>
          <w:numId w:val="4"/>
        </w:numPr>
        <w:ind w:left="1800"/>
        <w:rPr>
          <w:rFonts w:ascii="Times New Roman" w:hAnsi="Times New Roman" w:cs="Times New Roman"/>
        </w:rPr>
      </w:pPr>
      <w:r w:rsidRPr="009437A3">
        <w:rPr>
          <w:rFonts w:ascii="Times New Roman" w:hAnsi="Times New Roman" w:cs="Times New Roman"/>
        </w:rPr>
        <w:t xml:space="preserve">For the </w:t>
      </w:r>
      <w:r>
        <w:rPr>
          <w:rFonts w:ascii="Times New Roman" w:hAnsi="Times New Roman" w:cs="Times New Roman"/>
        </w:rPr>
        <w:t>Recordkeeping</w:t>
      </w:r>
      <w:r w:rsidRPr="009437A3">
        <w:rPr>
          <w:rFonts w:ascii="Times New Roman" w:hAnsi="Times New Roman" w:cs="Times New Roman"/>
        </w:rPr>
        <w:t xml:space="preserve"> phase, </w:t>
      </w:r>
      <w:r>
        <w:rPr>
          <w:rFonts w:ascii="Times New Roman" w:hAnsi="Times New Roman" w:cs="Times New Roman"/>
        </w:rPr>
        <w:t xml:space="preserve">FTA assumed </w:t>
      </w:r>
      <w:r w:rsidRPr="009437A3">
        <w:rPr>
          <w:rFonts w:ascii="Times New Roman" w:hAnsi="Times New Roman" w:cs="Times New Roman"/>
        </w:rPr>
        <w:t>the Year 2 and 3 labor burdens were the same as the Year 1 burden, as recordkeeping should be a fairly constant and recurring expense.</w:t>
      </w:r>
    </w:p>
    <w:p w:rsidR="00700D11" w:rsidRDefault="00700D11" w:rsidP="00700D11">
      <w:pPr>
        <w:pStyle w:val="ListParagraph"/>
        <w:numPr>
          <w:ilvl w:val="1"/>
          <w:numId w:val="4"/>
        </w:numPr>
        <w:ind w:left="1800"/>
        <w:rPr>
          <w:rFonts w:ascii="Times New Roman" w:hAnsi="Times New Roman" w:cs="Times New Roman"/>
        </w:rPr>
      </w:pPr>
      <w:r w:rsidRPr="009437A3">
        <w:rPr>
          <w:rFonts w:ascii="Times New Roman" w:hAnsi="Times New Roman" w:cs="Times New Roman"/>
        </w:rPr>
        <w:t xml:space="preserve">For the Rural 5311 agencies, </w:t>
      </w:r>
      <w:r>
        <w:rPr>
          <w:rFonts w:ascii="Times New Roman" w:hAnsi="Times New Roman" w:cs="Times New Roman"/>
        </w:rPr>
        <w:t xml:space="preserve">FTA assumed </w:t>
      </w:r>
      <w:r w:rsidRPr="009437A3">
        <w:rPr>
          <w:rFonts w:ascii="Times New Roman" w:hAnsi="Times New Roman" w:cs="Times New Roman"/>
        </w:rPr>
        <w:t xml:space="preserve">the labor burden for each task was 75% of the labor burden assigned to the Small </w:t>
      </w:r>
      <w:r>
        <w:rPr>
          <w:rFonts w:ascii="Times New Roman" w:hAnsi="Times New Roman" w:cs="Times New Roman"/>
        </w:rPr>
        <w:t xml:space="preserve">Section </w:t>
      </w:r>
      <w:r w:rsidRPr="009437A3">
        <w:rPr>
          <w:rFonts w:ascii="Times New Roman" w:hAnsi="Times New Roman" w:cs="Times New Roman"/>
        </w:rPr>
        <w:t xml:space="preserve">5307 category.  </w:t>
      </w:r>
      <w:r>
        <w:rPr>
          <w:rFonts w:ascii="Times New Roman" w:hAnsi="Times New Roman" w:cs="Times New Roman"/>
        </w:rPr>
        <w:t xml:space="preserve">FTA made this assumption </w:t>
      </w:r>
      <w:r w:rsidRPr="009437A3">
        <w:rPr>
          <w:rFonts w:ascii="Times New Roman" w:hAnsi="Times New Roman" w:cs="Times New Roman"/>
        </w:rPr>
        <w:t>for all three task phases.</w:t>
      </w:r>
    </w:p>
    <w:p w:rsidR="00700D11" w:rsidRDefault="00700D11" w:rsidP="00700D11">
      <w:pPr>
        <w:pStyle w:val="ListParagraph"/>
        <w:numPr>
          <w:ilvl w:val="1"/>
          <w:numId w:val="4"/>
        </w:numPr>
        <w:ind w:left="1800"/>
        <w:rPr>
          <w:rFonts w:ascii="Times New Roman" w:hAnsi="Times New Roman" w:cs="Times New Roman"/>
        </w:rPr>
      </w:pPr>
      <w:r w:rsidRPr="009437A3">
        <w:rPr>
          <w:rFonts w:ascii="Times New Roman" w:hAnsi="Times New Roman" w:cs="Times New Roman"/>
        </w:rPr>
        <w:t xml:space="preserve">For the </w:t>
      </w:r>
      <w:r>
        <w:rPr>
          <w:rFonts w:ascii="Times New Roman" w:hAnsi="Times New Roman" w:cs="Times New Roman"/>
        </w:rPr>
        <w:t xml:space="preserve">Section </w:t>
      </w:r>
      <w:r w:rsidRPr="009437A3">
        <w:rPr>
          <w:rFonts w:ascii="Times New Roman" w:hAnsi="Times New Roman" w:cs="Times New Roman"/>
        </w:rPr>
        <w:t xml:space="preserve">5310 </w:t>
      </w:r>
      <w:r>
        <w:rPr>
          <w:rFonts w:ascii="Times New Roman" w:hAnsi="Times New Roman" w:cs="Times New Roman"/>
        </w:rPr>
        <w:t xml:space="preserve">operators of </w:t>
      </w:r>
      <w:r w:rsidRPr="009437A3">
        <w:rPr>
          <w:rFonts w:ascii="Times New Roman" w:hAnsi="Times New Roman" w:cs="Times New Roman"/>
        </w:rPr>
        <w:t xml:space="preserve">public transportation systems, </w:t>
      </w:r>
      <w:r>
        <w:rPr>
          <w:rFonts w:ascii="Times New Roman" w:hAnsi="Times New Roman" w:cs="Times New Roman"/>
        </w:rPr>
        <w:t xml:space="preserve">FTA assumed </w:t>
      </w:r>
      <w:r w:rsidRPr="009437A3">
        <w:rPr>
          <w:rFonts w:ascii="Times New Roman" w:hAnsi="Times New Roman" w:cs="Times New Roman"/>
        </w:rPr>
        <w:t xml:space="preserve">the labor burden for each task was 75% of the labor burden assigned to the Rural 5311 category for the Development and Implementation task phases, and 10% for the </w:t>
      </w:r>
      <w:r>
        <w:rPr>
          <w:rFonts w:ascii="Times New Roman" w:hAnsi="Times New Roman" w:cs="Times New Roman"/>
        </w:rPr>
        <w:t>Recordkeeping</w:t>
      </w:r>
      <w:r w:rsidRPr="009437A3">
        <w:rPr>
          <w:rFonts w:ascii="Times New Roman" w:hAnsi="Times New Roman" w:cs="Times New Roman"/>
        </w:rPr>
        <w:t xml:space="preserve"> task phase.</w:t>
      </w:r>
    </w:p>
    <w:p w:rsidR="00700D11" w:rsidRDefault="00700D11" w:rsidP="00700D11">
      <w:pPr>
        <w:pStyle w:val="ListParagraph"/>
        <w:numPr>
          <w:ilvl w:val="1"/>
          <w:numId w:val="4"/>
        </w:numPr>
        <w:ind w:left="1800"/>
        <w:rPr>
          <w:rFonts w:ascii="Times New Roman" w:hAnsi="Times New Roman" w:cs="Times New Roman"/>
        </w:rPr>
      </w:pPr>
      <w:r w:rsidRPr="009437A3">
        <w:rPr>
          <w:rFonts w:ascii="Times New Roman" w:hAnsi="Times New Roman" w:cs="Times New Roman"/>
        </w:rPr>
        <w:t xml:space="preserve">For the State labor burden, </w:t>
      </w:r>
      <w:r>
        <w:rPr>
          <w:rFonts w:ascii="Times New Roman" w:hAnsi="Times New Roman" w:cs="Times New Roman"/>
        </w:rPr>
        <w:t xml:space="preserve">FTA applied </w:t>
      </w:r>
      <w:r w:rsidRPr="009437A3">
        <w:rPr>
          <w:rFonts w:ascii="Times New Roman" w:hAnsi="Times New Roman" w:cs="Times New Roman"/>
        </w:rPr>
        <w:t xml:space="preserve">the 50% template discount for Year 1 </w:t>
      </w:r>
      <w:r>
        <w:rPr>
          <w:rFonts w:ascii="Times New Roman" w:hAnsi="Times New Roman" w:cs="Times New Roman"/>
        </w:rPr>
        <w:t>of</w:t>
      </w:r>
      <w:r w:rsidRPr="009437A3">
        <w:rPr>
          <w:rFonts w:ascii="Times New Roman" w:hAnsi="Times New Roman" w:cs="Times New Roman"/>
        </w:rPr>
        <w:t xml:space="preserve"> the Development and Certification phase.</w:t>
      </w:r>
    </w:p>
    <w:p w:rsidR="00700D11" w:rsidRDefault="00700D11" w:rsidP="00700D11">
      <w:pPr>
        <w:pStyle w:val="ListParagraph"/>
        <w:numPr>
          <w:ilvl w:val="1"/>
          <w:numId w:val="4"/>
        </w:numPr>
        <w:ind w:left="1800"/>
        <w:rPr>
          <w:rFonts w:ascii="Times New Roman" w:hAnsi="Times New Roman" w:cs="Times New Roman"/>
        </w:rPr>
      </w:pPr>
      <w:r w:rsidRPr="009437A3">
        <w:rPr>
          <w:rFonts w:ascii="Times New Roman" w:hAnsi="Times New Roman" w:cs="Times New Roman"/>
        </w:rPr>
        <w:t xml:space="preserve">In addition to the general development and certification labor burden for the State, </w:t>
      </w:r>
      <w:r>
        <w:rPr>
          <w:rFonts w:ascii="Times New Roman" w:hAnsi="Times New Roman" w:cs="Times New Roman"/>
        </w:rPr>
        <w:t xml:space="preserve">FTA </w:t>
      </w:r>
      <w:r w:rsidRPr="009437A3">
        <w:rPr>
          <w:rFonts w:ascii="Times New Roman" w:hAnsi="Times New Roman" w:cs="Times New Roman"/>
        </w:rPr>
        <w:t>assumed that a</w:t>
      </w:r>
      <w:r>
        <w:rPr>
          <w:rFonts w:ascii="Times New Roman" w:hAnsi="Times New Roman" w:cs="Times New Roman"/>
        </w:rPr>
        <w:t>n additional</w:t>
      </w:r>
      <w:r w:rsidRPr="009437A3">
        <w:rPr>
          <w:rFonts w:ascii="Times New Roman" w:hAnsi="Times New Roman" w:cs="Times New Roman"/>
        </w:rPr>
        <w:t xml:space="preserve"> 4 hours of labor were needed to individualize the plan for each participating agency and 1 hour was needed to certify each agency’s plan.  For Years 2 and 3, this hour of labor for the certification for each participating agency was the only labor burden for the State.</w:t>
      </w:r>
    </w:p>
    <w:p w:rsidR="00700D11" w:rsidRPr="009437A3" w:rsidRDefault="00700D11" w:rsidP="00700D11">
      <w:pPr>
        <w:pStyle w:val="ListParagraph"/>
        <w:numPr>
          <w:ilvl w:val="1"/>
          <w:numId w:val="4"/>
        </w:numPr>
        <w:ind w:left="1800"/>
        <w:rPr>
          <w:rFonts w:ascii="Times New Roman" w:hAnsi="Times New Roman" w:cs="Times New Roman"/>
        </w:rPr>
      </w:pPr>
      <w:r>
        <w:rPr>
          <w:rFonts w:ascii="Times New Roman" w:hAnsi="Times New Roman" w:cs="Times New Roman"/>
        </w:rPr>
        <w:t xml:space="preserve">FTA </w:t>
      </w:r>
      <w:r w:rsidRPr="009437A3">
        <w:rPr>
          <w:rFonts w:ascii="Times New Roman" w:hAnsi="Times New Roman" w:cs="Times New Roman"/>
        </w:rPr>
        <w:t xml:space="preserve">assumed that there is no labor burden for the Implementation or </w:t>
      </w:r>
      <w:r>
        <w:rPr>
          <w:rFonts w:ascii="Times New Roman" w:hAnsi="Times New Roman" w:cs="Times New Roman"/>
        </w:rPr>
        <w:t>Recordkeeping</w:t>
      </w:r>
      <w:r w:rsidRPr="009437A3">
        <w:rPr>
          <w:rFonts w:ascii="Times New Roman" w:hAnsi="Times New Roman" w:cs="Times New Roman"/>
        </w:rPr>
        <w:t xml:space="preserve"> phases for the State.</w:t>
      </w:r>
    </w:p>
    <w:p w:rsidR="008B7630" w:rsidRPr="00F43241" w:rsidRDefault="008B7630" w:rsidP="00C05408">
      <w:pPr>
        <w:jc w:val="center"/>
        <w:rPr>
          <w:rFonts w:ascii="Times New Roman" w:hAnsi="Times New Roman" w:cs="Times New Roman"/>
          <w:b/>
        </w:rPr>
      </w:pPr>
      <w:r w:rsidRPr="00F43241">
        <w:rPr>
          <w:rFonts w:ascii="Times New Roman" w:hAnsi="Times New Roman" w:cs="Times New Roman"/>
          <w:b/>
        </w:rPr>
        <w:t xml:space="preserve">Table </w:t>
      </w:r>
      <w:r w:rsidR="00C45EF4" w:rsidRPr="00F43241">
        <w:rPr>
          <w:rFonts w:ascii="Times New Roman" w:hAnsi="Times New Roman" w:cs="Times New Roman"/>
          <w:b/>
        </w:rPr>
        <w:t>4</w:t>
      </w:r>
      <w:r w:rsidR="00386262" w:rsidRPr="00F43241">
        <w:rPr>
          <w:rFonts w:ascii="Times New Roman" w:hAnsi="Times New Roman" w:cs="Times New Roman"/>
          <w:b/>
        </w:rPr>
        <w:t>:</w:t>
      </w:r>
      <w:r w:rsidRPr="00F43241">
        <w:rPr>
          <w:rFonts w:ascii="Times New Roman" w:hAnsi="Times New Roman" w:cs="Times New Roman"/>
          <w:b/>
        </w:rPr>
        <w:t xml:space="preserve"> Analysis of Costs for Systems, Years 1-3—Totals Summary</w:t>
      </w:r>
    </w:p>
    <w:tbl>
      <w:tblPr>
        <w:tblStyle w:val="TableGrid"/>
        <w:tblW w:w="9360" w:type="dxa"/>
        <w:tblInd w:w="18" w:type="dxa"/>
        <w:tblLayout w:type="fixed"/>
        <w:tblLook w:val="04A0" w:firstRow="1" w:lastRow="0" w:firstColumn="1" w:lastColumn="0" w:noHBand="0" w:noVBand="1"/>
      </w:tblPr>
      <w:tblGrid>
        <w:gridCol w:w="1890"/>
        <w:gridCol w:w="1890"/>
        <w:gridCol w:w="1890"/>
        <w:gridCol w:w="1800"/>
        <w:gridCol w:w="1890"/>
      </w:tblGrid>
      <w:tr w:rsidR="008B7630" w:rsidRPr="00F43241" w:rsidTr="005974EB">
        <w:tc>
          <w:tcPr>
            <w:tcW w:w="1890" w:type="dxa"/>
            <w:shd w:val="pct15" w:color="auto" w:fill="auto"/>
          </w:tcPr>
          <w:p w:rsidR="008B7630" w:rsidRPr="00F43241" w:rsidRDefault="008B7630" w:rsidP="00CB29B3">
            <w:pPr>
              <w:rPr>
                <w:rFonts w:ascii="Times New Roman" w:hAnsi="Times New Roman" w:cs="Times New Roman"/>
              </w:rPr>
            </w:pPr>
            <w:r w:rsidRPr="00F43241">
              <w:rPr>
                <w:rFonts w:ascii="Times New Roman" w:hAnsi="Times New Roman" w:cs="Times New Roman"/>
              </w:rPr>
              <w:t xml:space="preserve">Phase </w:t>
            </w:r>
          </w:p>
        </w:tc>
        <w:tc>
          <w:tcPr>
            <w:tcW w:w="1890" w:type="dxa"/>
            <w:shd w:val="pct15" w:color="auto" w:fill="auto"/>
          </w:tcPr>
          <w:p w:rsidR="008B7630" w:rsidRPr="00F43241" w:rsidRDefault="008B7630" w:rsidP="00CB29B3">
            <w:pPr>
              <w:rPr>
                <w:rFonts w:ascii="Times New Roman" w:hAnsi="Times New Roman" w:cs="Times New Roman"/>
              </w:rPr>
            </w:pPr>
            <w:r w:rsidRPr="00F43241">
              <w:rPr>
                <w:rFonts w:ascii="Times New Roman" w:hAnsi="Times New Roman" w:cs="Times New Roman"/>
              </w:rPr>
              <w:t>Year 1</w:t>
            </w:r>
          </w:p>
        </w:tc>
        <w:tc>
          <w:tcPr>
            <w:tcW w:w="1890" w:type="dxa"/>
            <w:shd w:val="pct15" w:color="auto" w:fill="auto"/>
          </w:tcPr>
          <w:p w:rsidR="008B7630" w:rsidRPr="00F43241" w:rsidRDefault="008B7630" w:rsidP="00CB29B3">
            <w:pPr>
              <w:rPr>
                <w:rFonts w:ascii="Times New Roman" w:hAnsi="Times New Roman" w:cs="Times New Roman"/>
              </w:rPr>
            </w:pPr>
            <w:r w:rsidRPr="00F43241">
              <w:rPr>
                <w:rFonts w:ascii="Times New Roman" w:hAnsi="Times New Roman" w:cs="Times New Roman"/>
              </w:rPr>
              <w:t>Year 2</w:t>
            </w:r>
          </w:p>
        </w:tc>
        <w:tc>
          <w:tcPr>
            <w:tcW w:w="1800" w:type="dxa"/>
            <w:shd w:val="pct15" w:color="auto" w:fill="auto"/>
          </w:tcPr>
          <w:p w:rsidR="008B7630" w:rsidRPr="00F43241" w:rsidRDefault="008B7630" w:rsidP="00CB29B3">
            <w:pPr>
              <w:rPr>
                <w:rFonts w:ascii="Times New Roman" w:hAnsi="Times New Roman" w:cs="Times New Roman"/>
              </w:rPr>
            </w:pPr>
            <w:r w:rsidRPr="00F43241">
              <w:rPr>
                <w:rFonts w:ascii="Times New Roman" w:hAnsi="Times New Roman" w:cs="Times New Roman"/>
              </w:rPr>
              <w:t>Year 3</w:t>
            </w:r>
          </w:p>
        </w:tc>
        <w:tc>
          <w:tcPr>
            <w:tcW w:w="1890" w:type="dxa"/>
            <w:shd w:val="pct15" w:color="auto" w:fill="auto"/>
          </w:tcPr>
          <w:p w:rsidR="008B7630" w:rsidRPr="00F43241" w:rsidRDefault="008B7630" w:rsidP="00CB29B3">
            <w:pPr>
              <w:rPr>
                <w:rFonts w:ascii="Times New Roman" w:hAnsi="Times New Roman" w:cs="Times New Roman"/>
              </w:rPr>
            </w:pPr>
            <w:r w:rsidRPr="00F43241">
              <w:rPr>
                <w:rFonts w:ascii="Times New Roman" w:hAnsi="Times New Roman" w:cs="Times New Roman"/>
              </w:rPr>
              <w:t>Total</w:t>
            </w:r>
          </w:p>
        </w:tc>
      </w:tr>
      <w:tr w:rsidR="007B1125" w:rsidRPr="00F43241" w:rsidTr="005974EB">
        <w:tc>
          <w:tcPr>
            <w:tcW w:w="1890" w:type="dxa"/>
          </w:tcPr>
          <w:p w:rsidR="007B1125" w:rsidRPr="00F43241" w:rsidRDefault="007B1125" w:rsidP="00CB29B3">
            <w:pPr>
              <w:rPr>
                <w:rFonts w:ascii="Times New Roman" w:hAnsi="Times New Roman" w:cs="Times New Roman"/>
              </w:rPr>
            </w:pPr>
            <w:r w:rsidRPr="00F43241">
              <w:rPr>
                <w:rFonts w:ascii="Times New Roman" w:hAnsi="Times New Roman" w:cs="Times New Roman"/>
              </w:rPr>
              <w:t>Development and Certification</w:t>
            </w:r>
          </w:p>
        </w:tc>
        <w:tc>
          <w:tcPr>
            <w:tcW w:w="1890" w:type="dxa"/>
            <w:vAlign w:val="bottom"/>
          </w:tcPr>
          <w:p w:rsidR="007B1125" w:rsidRPr="00F43241" w:rsidRDefault="00386262" w:rsidP="00C05408">
            <w:pPr>
              <w:jc w:val="center"/>
              <w:rPr>
                <w:rFonts w:ascii="Times New Roman" w:hAnsi="Times New Roman" w:cs="Times New Roman"/>
              </w:rPr>
            </w:pPr>
            <w:r w:rsidRPr="00F43241">
              <w:rPr>
                <w:rFonts w:ascii="Times New Roman" w:hAnsi="Times New Roman" w:cs="Times New Roman"/>
                <w:color w:val="000000"/>
              </w:rPr>
              <w:t>$</w:t>
            </w:r>
            <w:r w:rsidR="007B1125" w:rsidRPr="00F43241">
              <w:rPr>
                <w:rFonts w:ascii="Times New Roman" w:hAnsi="Times New Roman" w:cs="Times New Roman"/>
                <w:color w:val="000000"/>
              </w:rPr>
              <w:t xml:space="preserve">3,777,917 </w:t>
            </w:r>
          </w:p>
        </w:tc>
        <w:tc>
          <w:tcPr>
            <w:tcW w:w="1890" w:type="dxa"/>
            <w:vAlign w:val="bottom"/>
          </w:tcPr>
          <w:p w:rsidR="007B1125" w:rsidRPr="00F43241" w:rsidRDefault="007B1125" w:rsidP="00C05408">
            <w:pPr>
              <w:jc w:val="center"/>
              <w:rPr>
                <w:rFonts w:ascii="Times New Roman" w:hAnsi="Times New Roman" w:cs="Times New Roman"/>
              </w:rPr>
            </w:pPr>
            <w:r w:rsidRPr="00F43241">
              <w:rPr>
                <w:rFonts w:ascii="Times New Roman" w:hAnsi="Times New Roman" w:cs="Times New Roman"/>
                <w:color w:val="000000"/>
              </w:rPr>
              <w:t xml:space="preserve">$383,624 </w:t>
            </w:r>
          </w:p>
        </w:tc>
        <w:tc>
          <w:tcPr>
            <w:tcW w:w="1800" w:type="dxa"/>
            <w:vAlign w:val="bottom"/>
          </w:tcPr>
          <w:p w:rsidR="007B1125" w:rsidRPr="00F43241" w:rsidRDefault="007B1125" w:rsidP="00C05408">
            <w:pPr>
              <w:jc w:val="center"/>
              <w:rPr>
                <w:rFonts w:ascii="Times New Roman" w:hAnsi="Times New Roman" w:cs="Times New Roman"/>
              </w:rPr>
            </w:pPr>
            <w:r w:rsidRPr="00F43241">
              <w:rPr>
                <w:rFonts w:ascii="Times New Roman" w:hAnsi="Times New Roman" w:cs="Times New Roman"/>
                <w:color w:val="000000"/>
              </w:rPr>
              <w:t xml:space="preserve">$383,624 </w:t>
            </w:r>
          </w:p>
        </w:tc>
        <w:tc>
          <w:tcPr>
            <w:tcW w:w="1890" w:type="dxa"/>
            <w:vAlign w:val="bottom"/>
          </w:tcPr>
          <w:p w:rsidR="007B1125" w:rsidRPr="00F43241" w:rsidRDefault="00386262" w:rsidP="00C05408">
            <w:pPr>
              <w:jc w:val="center"/>
              <w:rPr>
                <w:rFonts w:ascii="Times New Roman" w:hAnsi="Times New Roman" w:cs="Times New Roman"/>
              </w:rPr>
            </w:pPr>
            <w:r w:rsidRPr="00F43241">
              <w:rPr>
                <w:rFonts w:ascii="Times New Roman" w:hAnsi="Times New Roman" w:cs="Times New Roman"/>
                <w:color w:val="000000"/>
              </w:rPr>
              <w:t>$ 4,545,164</w:t>
            </w:r>
          </w:p>
        </w:tc>
      </w:tr>
      <w:tr w:rsidR="006017A1" w:rsidRPr="00F43241" w:rsidTr="005974EB">
        <w:tc>
          <w:tcPr>
            <w:tcW w:w="1890" w:type="dxa"/>
          </w:tcPr>
          <w:p w:rsidR="006017A1" w:rsidRPr="00F43241" w:rsidRDefault="006017A1" w:rsidP="00CB29B3">
            <w:pPr>
              <w:rPr>
                <w:rFonts w:ascii="Times New Roman" w:hAnsi="Times New Roman" w:cs="Times New Roman"/>
              </w:rPr>
            </w:pPr>
            <w:r w:rsidRPr="00F43241">
              <w:rPr>
                <w:rFonts w:ascii="Times New Roman" w:hAnsi="Times New Roman" w:cs="Times New Roman"/>
              </w:rPr>
              <w:t>Implementation and Documentation</w:t>
            </w:r>
          </w:p>
        </w:tc>
        <w:tc>
          <w:tcPr>
            <w:tcW w:w="1890" w:type="dxa"/>
            <w:vAlign w:val="bottom"/>
          </w:tcPr>
          <w:p w:rsidR="006017A1" w:rsidRPr="00F43241" w:rsidRDefault="006017A1" w:rsidP="00C05408">
            <w:pPr>
              <w:jc w:val="center"/>
              <w:rPr>
                <w:rFonts w:ascii="Times New Roman" w:hAnsi="Times New Roman" w:cs="Times New Roman"/>
              </w:rPr>
            </w:pPr>
            <w:r w:rsidRPr="00F43241">
              <w:rPr>
                <w:rFonts w:ascii="Times New Roman" w:hAnsi="Times New Roman" w:cs="Times New Roman"/>
                <w:color w:val="000000"/>
              </w:rPr>
              <w:t>$52,396,657</w:t>
            </w:r>
          </w:p>
        </w:tc>
        <w:tc>
          <w:tcPr>
            <w:tcW w:w="1890" w:type="dxa"/>
            <w:vAlign w:val="bottom"/>
          </w:tcPr>
          <w:p w:rsidR="006017A1" w:rsidRPr="00F43241" w:rsidRDefault="006017A1" w:rsidP="00C05408">
            <w:pPr>
              <w:jc w:val="center"/>
              <w:rPr>
                <w:rFonts w:ascii="Times New Roman" w:hAnsi="Times New Roman" w:cs="Times New Roman"/>
              </w:rPr>
            </w:pPr>
            <w:r w:rsidRPr="00F43241">
              <w:rPr>
                <w:rFonts w:ascii="Times New Roman" w:hAnsi="Times New Roman" w:cs="Times New Roman"/>
                <w:color w:val="000000"/>
              </w:rPr>
              <w:t>$39,920,458</w:t>
            </w:r>
          </w:p>
        </w:tc>
        <w:tc>
          <w:tcPr>
            <w:tcW w:w="1800" w:type="dxa"/>
            <w:vAlign w:val="bottom"/>
          </w:tcPr>
          <w:p w:rsidR="006017A1" w:rsidRPr="00F43241" w:rsidRDefault="006017A1" w:rsidP="00C05408">
            <w:pPr>
              <w:jc w:val="center"/>
              <w:rPr>
                <w:rFonts w:ascii="Times New Roman" w:hAnsi="Times New Roman" w:cs="Times New Roman"/>
              </w:rPr>
            </w:pPr>
            <w:r w:rsidRPr="00F43241">
              <w:rPr>
                <w:rFonts w:ascii="Times New Roman" w:hAnsi="Times New Roman" w:cs="Times New Roman"/>
                <w:color w:val="000000"/>
              </w:rPr>
              <w:t>$39,920,458</w:t>
            </w:r>
          </w:p>
        </w:tc>
        <w:tc>
          <w:tcPr>
            <w:tcW w:w="1890" w:type="dxa"/>
            <w:vAlign w:val="bottom"/>
          </w:tcPr>
          <w:p w:rsidR="006017A1" w:rsidRPr="00F43241" w:rsidRDefault="006017A1" w:rsidP="00C05408">
            <w:pPr>
              <w:jc w:val="center"/>
              <w:rPr>
                <w:rFonts w:ascii="Times New Roman" w:hAnsi="Times New Roman" w:cs="Times New Roman"/>
              </w:rPr>
            </w:pPr>
            <w:r w:rsidRPr="00F43241">
              <w:rPr>
                <w:rFonts w:ascii="Times New Roman" w:hAnsi="Times New Roman" w:cs="Times New Roman"/>
                <w:color w:val="000000"/>
              </w:rPr>
              <w:t>$132,237,573</w:t>
            </w:r>
          </w:p>
        </w:tc>
      </w:tr>
      <w:tr w:rsidR="006017A1" w:rsidRPr="00F43241" w:rsidTr="005974EB">
        <w:tc>
          <w:tcPr>
            <w:tcW w:w="1890" w:type="dxa"/>
            <w:tcBorders>
              <w:bottom w:val="single" w:sz="4" w:space="0" w:color="auto"/>
            </w:tcBorders>
          </w:tcPr>
          <w:p w:rsidR="006017A1" w:rsidRPr="00F43241" w:rsidRDefault="00973607" w:rsidP="00CB29B3">
            <w:pPr>
              <w:rPr>
                <w:rFonts w:ascii="Times New Roman" w:hAnsi="Times New Roman" w:cs="Times New Roman"/>
              </w:rPr>
            </w:pPr>
            <w:r w:rsidRPr="00F43241">
              <w:rPr>
                <w:rFonts w:ascii="Times New Roman" w:hAnsi="Times New Roman" w:cs="Times New Roman"/>
              </w:rPr>
              <w:t>Recordkeeping</w:t>
            </w:r>
          </w:p>
        </w:tc>
        <w:tc>
          <w:tcPr>
            <w:tcW w:w="1890" w:type="dxa"/>
            <w:tcBorders>
              <w:bottom w:val="single" w:sz="4" w:space="0" w:color="auto"/>
            </w:tcBorders>
            <w:vAlign w:val="bottom"/>
          </w:tcPr>
          <w:p w:rsidR="006017A1" w:rsidRPr="00F43241" w:rsidRDefault="006017A1" w:rsidP="00C05408">
            <w:pPr>
              <w:jc w:val="center"/>
              <w:rPr>
                <w:rFonts w:ascii="Times New Roman" w:hAnsi="Times New Roman" w:cs="Times New Roman"/>
              </w:rPr>
            </w:pPr>
            <w:r w:rsidRPr="00F43241">
              <w:rPr>
                <w:rFonts w:ascii="Times New Roman" w:hAnsi="Times New Roman" w:cs="Times New Roman"/>
                <w:color w:val="000000"/>
              </w:rPr>
              <w:t>$28,566,219</w:t>
            </w:r>
          </w:p>
        </w:tc>
        <w:tc>
          <w:tcPr>
            <w:tcW w:w="1890" w:type="dxa"/>
            <w:tcBorders>
              <w:bottom w:val="single" w:sz="4" w:space="0" w:color="auto"/>
            </w:tcBorders>
            <w:vAlign w:val="bottom"/>
          </w:tcPr>
          <w:p w:rsidR="006017A1" w:rsidRPr="00F43241" w:rsidRDefault="006017A1" w:rsidP="00C05408">
            <w:pPr>
              <w:jc w:val="center"/>
              <w:rPr>
                <w:rFonts w:ascii="Times New Roman" w:hAnsi="Times New Roman" w:cs="Times New Roman"/>
              </w:rPr>
            </w:pPr>
            <w:r w:rsidRPr="00F43241">
              <w:rPr>
                <w:rFonts w:ascii="Times New Roman" w:hAnsi="Times New Roman" w:cs="Times New Roman"/>
                <w:color w:val="000000"/>
              </w:rPr>
              <w:t>$28,566,219</w:t>
            </w:r>
          </w:p>
        </w:tc>
        <w:tc>
          <w:tcPr>
            <w:tcW w:w="1800" w:type="dxa"/>
            <w:tcBorders>
              <w:bottom w:val="single" w:sz="4" w:space="0" w:color="auto"/>
            </w:tcBorders>
            <w:vAlign w:val="bottom"/>
          </w:tcPr>
          <w:p w:rsidR="006017A1" w:rsidRPr="00F43241" w:rsidRDefault="006017A1" w:rsidP="00C05408">
            <w:pPr>
              <w:jc w:val="center"/>
              <w:rPr>
                <w:rFonts w:ascii="Times New Roman" w:hAnsi="Times New Roman" w:cs="Times New Roman"/>
              </w:rPr>
            </w:pPr>
            <w:r w:rsidRPr="00F43241">
              <w:rPr>
                <w:rFonts w:ascii="Times New Roman" w:hAnsi="Times New Roman" w:cs="Times New Roman"/>
                <w:color w:val="000000"/>
              </w:rPr>
              <w:t>$28,566,219</w:t>
            </w:r>
          </w:p>
        </w:tc>
        <w:tc>
          <w:tcPr>
            <w:tcW w:w="1890" w:type="dxa"/>
            <w:tcBorders>
              <w:bottom w:val="single" w:sz="4" w:space="0" w:color="auto"/>
            </w:tcBorders>
            <w:vAlign w:val="bottom"/>
          </w:tcPr>
          <w:p w:rsidR="006017A1" w:rsidRPr="00F43241" w:rsidRDefault="006017A1" w:rsidP="00C05408">
            <w:pPr>
              <w:jc w:val="center"/>
              <w:rPr>
                <w:rFonts w:ascii="Times New Roman" w:hAnsi="Times New Roman" w:cs="Times New Roman"/>
              </w:rPr>
            </w:pPr>
            <w:r w:rsidRPr="00F43241">
              <w:rPr>
                <w:rFonts w:ascii="Times New Roman" w:hAnsi="Times New Roman" w:cs="Times New Roman"/>
                <w:color w:val="000000"/>
              </w:rPr>
              <w:t>$85,698,657</w:t>
            </w:r>
          </w:p>
        </w:tc>
      </w:tr>
      <w:tr w:rsidR="007B1125" w:rsidRPr="00F43241" w:rsidTr="005974EB">
        <w:tc>
          <w:tcPr>
            <w:tcW w:w="1890" w:type="dxa"/>
            <w:shd w:val="pct15" w:color="auto" w:fill="auto"/>
            <w:vAlign w:val="bottom"/>
          </w:tcPr>
          <w:p w:rsidR="007B1125" w:rsidRPr="00F43241" w:rsidRDefault="007B1125" w:rsidP="00C05408">
            <w:pPr>
              <w:jc w:val="center"/>
              <w:rPr>
                <w:rFonts w:ascii="Times New Roman" w:hAnsi="Times New Roman" w:cs="Times New Roman"/>
                <w:b/>
              </w:rPr>
            </w:pPr>
            <w:r w:rsidRPr="00F43241">
              <w:rPr>
                <w:rFonts w:ascii="Times New Roman" w:hAnsi="Times New Roman" w:cs="Times New Roman"/>
                <w:b/>
              </w:rPr>
              <w:t>Totals Year 1,2,3</w:t>
            </w:r>
          </w:p>
        </w:tc>
        <w:tc>
          <w:tcPr>
            <w:tcW w:w="1890" w:type="dxa"/>
            <w:shd w:val="pct15" w:color="auto" w:fill="auto"/>
            <w:vAlign w:val="bottom"/>
          </w:tcPr>
          <w:p w:rsidR="007B1125" w:rsidRPr="00F43241" w:rsidRDefault="007B1125" w:rsidP="00C05408">
            <w:pPr>
              <w:jc w:val="center"/>
              <w:rPr>
                <w:rFonts w:ascii="Times New Roman" w:hAnsi="Times New Roman" w:cs="Times New Roman"/>
              </w:rPr>
            </w:pPr>
            <w:r w:rsidRPr="00F43241">
              <w:rPr>
                <w:rFonts w:ascii="Times New Roman" w:hAnsi="Times New Roman" w:cs="Times New Roman"/>
                <w:b/>
                <w:bCs/>
                <w:iCs/>
                <w:color w:val="000000"/>
              </w:rPr>
              <w:t xml:space="preserve">    </w:t>
            </w:r>
            <w:r w:rsidR="00FC338A" w:rsidRPr="00F43241">
              <w:rPr>
                <w:rFonts w:ascii="Times New Roman" w:hAnsi="Times New Roman" w:cs="Times New Roman"/>
                <w:b/>
                <w:bCs/>
                <w:iCs/>
                <w:color w:val="000000"/>
              </w:rPr>
              <w:t xml:space="preserve">$84,740,793 </w:t>
            </w:r>
            <w:r w:rsidRPr="00F43241">
              <w:rPr>
                <w:rFonts w:ascii="Times New Roman" w:hAnsi="Times New Roman" w:cs="Times New Roman"/>
                <w:b/>
                <w:bCs/>
                <w:iCs/>
                <w:color w:val="000000"/>
              </w:rPr>
              <w:t xml:space="preserve">   </w:t>
            </w:r>
          </w:p>
        </w:tc>
        <w:tc>
          <w:tcPr>
            <w:tcW w:w="1890" w:type="dxa"/>
            <w:shd w:val="pct15" w:color="auto" w:fill="auto"/>
            <w:vAlign w:val="bottom"/>
          </w:tcPr>
          <w:p w:rsidR="007B1125" w:rsidRPr="00F43241" w:rsidRDefault="00386262" w:rsidP="00C05408">
            <w:pPr>
              <w:jc w:val="center"/>
              <w:rPr>
                <w:rFonts w:ascii="Times New Roman" w:hAnsi="Times New Roman" w:cs="Times New Roman"/>
              </w:rPr>
            </w:pPr>
            <w:r w:rsidRPr="00F43241">
              <w:rPr>
                <w:rFonts w:ascii="Times New Roman" w:hAnsi="Times New Roman" w:cs="Times New Roman"/>
                <w:b/>
                <w:bCs/>
                <w:iCs/>
                <w:color w:val="000000"/>
              </w:rPr>
              <w:t>$</w:t>
            </w:r>
            <w:r w:rsidR="007B1125" w:rsidRPr="00F43241">
              <w:rPr>
                <w:rFonts w:ascii="Times New Roman" w:hAnsi="Times New Roman" w:cs="Times New Roman"/>
                <w:b/>
                <w:bCs/>
                <w:iCs/>
                <w:color w:val="000000"/>
              </w:rPr>
              <w:t xml:space="preserve">68,870,301 </w:t>
            </w:r>
          </w:p>
        </w:tc>
        <w:tc>
          <w:tcPr>
            <w:tcW w:w="1800" w:type="dxa"/>
            <w:shd w:val="pct15" w:color="auto" w:fill="auto"/>
            <w:vAlign w:val="bottom"/>
          </w:tcPr>
          <w:p w:rsidR="007B1125" w:rsidRPr="00F43241" w:rsidRDefault="007B1125" w:rsidP="00C05408">
            <w:pPr>
              <w:jc w:val="center"/>
              <w:rPr>
                <w:rFonts w:ascii="Times New Roman" w:hAnsi="Times New Roman" w:cs="Times New Roman"/>
              </w:rPr>
            </w:pPr>
            <w:r w:rsidRPr="00F43241">
              <w:rPr>
                <w:rFonts w:ascii="Times New Roman" w:hAnsi="Times New Roman" w:cs="Times New Roman"/>
                <w:b/>
                <w:bCs/>
                <w:iCs/>
                <w:color w:val="000000"/>
              </w:rPr>
              <w:t xml:space="preserve"> </w:t>
            </w:r>
            <w:r w:rsidR="00386262" w:rsidRPr="00F43241">
              <w:rPr>
                <w:rFonts w:ascii="Times New Roman" w:hAnsi="Times New Roman" w:cs="Times New Roman"/>
                <w:b/>
                <w:bCs/>
                <w:iCs/>
                <w:color w:val="000000"/>
              </w:rPr>
              <w:t>$</w:t>
            </w:r>
            <w:r w:rsidRPr="00F43241">
              <w:rPr>
                <w:rFonts w:ascii="Times New Roman" w:hAnsi="Times New Roman" w:cs="Times New Roman"/>
                <w:b/>
                <w:bCs/>
                <w:iCs/>
                <w:color w:val="000000"/>
              </w:rPr>
              <w:t xml:space="preserve">68,870,301 </w:t>
            </w:r>
          </w:p>
        </w:tc>
        <w:tc>
          <w:tcPr>
            <w:tcW w:w="1890" w:type="dxa"/>
            <w:shd w:val="pct15" w:color="auto" w:fill="auto"/>
            <w:vAlign w:val="bottom"/>
          </w:tcPr>
          <w:p w:rsidR="007B1125" w:rsidRPr="00F43241" w:rsidRDefault="00386262" w:rsidP="00C05408">
            <w:pPr>
              <w:jc w:val="center"/>
              <w:rPr>
                <w:rFonts w:ascii="Times New Roman" w:hAnsi="Times New Roman" w:cs="Times New Roman"/>
              </w:rPr>
            </w:pPr>
            <w:r w:rsidRPr="00F43241">
              <w:rPr>
                <w:rFonts w:ascii="Times New Roman" w:hAnsi="Times New Roman" w:cs="Times New Roman"/>
                <w:b/>
                <w:color w:val="000000"/>
              </w:rPr>
              <w:t xml:space="preserve">$222,481,395 </w:t>
            </w:r>
          </w:p>
        </w:tc>
      </w:tr>
    </w:tbl>
    <w:p w:rsidR="005974EB" w:rsidRPr="005974EB" w:rsidRDefault="005974EB" w:rsidP="005974EB">
      <w:pPr>
        <w:pStyle w:val="ListParagraph"/>
        <w:rPr>
          <w:rFonts w:ascii="Times New Roman" w:hAnsi="Times New Roman" w:cs="Times New Roman"/>
          <w:b/>
          <w:color w:val="FF0000"/>
        </w:rPr>
      </w:pPr>
    </w:p>
    <w:p w:rsidR="00E50316" w:rsidRPr="00F43241" w:rsidRDefault="00C35514" w:rsidP="008B7630">
      <w:pPr>
        <w:pStyle w:val="ListParagraph"/>
        <w:numPr>
          <w:ilvl w:val="0"/>
          <w:numId w:val="2"/>
        </w:numPr>
        <w:rPr>
          <w:rFonts w:ascii="Times New Roman" w:hAnsi="Times New Roman" w:cs="Times New Roman"/>
          <w:b/>
          <w:color w:val="FF0000"/>
        </w:rPr>
      </w:pPr>
      <w:r w:rsidRPr="00F43241">
        <w:rPr>
          <w:rFonts w:ascii="Times New Roman" w:hAnsi="Times New Roman" w:cs="Times New Roman"/>
          <w:b/>
        </w:rPr>
        <w:t xml:space="preserve">Estimate </w:t>
      </w:r>
      <w:r w:rsidR="008B7630" w:rsidRPr="00F43241">
        <w:rPr>
          <w:rFonts w:ascii="Times New Roman" w:hAnsi="Times New Roman" w:cs="Times New Roman"/>
          <w:b/>
        </w:rPr>
        <w:t>– Total Annual Cost Burden to Respondents/</w:t>
      </w:r>
      <w:r w:rsidRPr="00F43241">
        <w:rPr>
          <w:rFonts w:ascii="Times New Roman" w:hAnsi="Times New Roman" w:cs="Times New Roman"/>
          <w:b/>
        </w:rPr>
        <w:t>Record-keepers</w:t>
      </w:r>
      <w:r w:rsidRPr="00F43241">
        <w:rPr>
          <w:rFonts w:ascii="Times New Roman" w:hAnsi="Times New Roman" w:cs="Times New Roman"/>
          <w:b/>
          <w:color w:val="FF0000"/>
          <w:sz w:val="24"/>
          <w:szCs w:val="24"/>
        </w:rPr>
        <w:t xml:space="preserve"> </w:t>
      </w:r>
    </w:p>
    <w:p w:rsidR="001A1513" w:rsidRPr="00F43241" w:rsidRDefault="00973607" w:rsidP="008B7630">
      <w:pPr>
        <w:pStyle w:val="NoSpacing"/>
        <w:rPr>
          <w:rFonts w:ascii="Times New Roman" w:hAnsi="Times New Roman" w:cs="Times New Roman"/>
        </w:rPr>
      </w:pPr>
      <w:r w:rsidRPr="00F43241">
        <w:rPr>
          <w:rFonts w:ascii="Times New Roman" w:hAnsi="Times New Roman" w:cs="Times New Roman"/>
        </w:rPr>
        <w:t xml:space="preserve">The estimates </w:t>
      </w:r>
      <w:r w:rsidR="001A1513" w:rsidRPr="00F43241">
        <w:rPr>
          <w:rFonts w:ascii="Times New Roman" w:hAnsi="Times New Roman" w:cs="Times New Roman"/>
        </w:rPr>
        <w:t xml:space="preserve">above in </w:t>
      </w:r>
      <w:r w:rsidRPr="00F43241">
        <w:rPr>
          <w:rFonts w:ascii="Times New Roman" w:hAnsi="Times New Roman" w:cs="Times New Roman"/>
        </w:rPr>
        <w:t>Section</w:t>
      </w:r>
      <w:r w:rsidR="001A1513" w:rsidRPr="00F43241">
        <w:rPr>
          <w:rFonts w:ascii="Times New Roman" w:hAnsi="Times New Roman" w:cs="Times New Roman"/>
        </w:rPr>
        <w:t xml:space="preserve"> 12</w:t>
      </w:r>
      <w:r w:rsidRPr="00F43241">
        <w:rPr>
          <w:rFonts w:ascii="Times New Roman" w:hAnsi="Times New Roman" w:cs="Times New Roman"/>
        </w:rPr>
        <w:t xml:space="preserve"> include all costs, including labor, IT, and travel, for the full spectrum of activities from initial plan development, through implementation and documentation, to recordkeeping.  T</w:t>
      </w:r>
      <w:r w:rsidR="001A1513" w:rsidRPr="00F43241">
        <w:rPr>
          <w:rFonts w:ascii="Times New Roman" w:hAnsi="Times New Roman" w:cs="Times New Roman"/>
        </w:rPr>
        <w:t>here are no additional costs beyond what is estimated there, except</w:t>
      </w:r>
      <w:r w:rsidRPr="00F43241">
        <w:rPr>
          <w:rFonts w:ascii="Times New Roman" w:hAnsi="Times New Roman" w:cs="Times New Roman"/>
        </w:rPr>
        <w:t xml:space="preserve"> for FTA’s own costs as described</w:t>
      </w:r>
      <w:r w:rsidR="001A1513" w:rsidRPr="00F43241">
        <w:rPr>
          <w:rFonts w:ascii="Times New Roman" w:hAnsi="Times New Roman" w:cs="Times New Roman"/>
        </w:rPr>
        <w:t xml:space="preserve"> below</w:t>
      </w:r>
      <w:r w:rsidRPr="00F43241">
        <w:rPr>
          <w:rFonts w:ascii="Times New Roman" w:hAnsi="Times New Roman" w:cs="Times New Roman"/>
        </w:rPr>
        <w:t xml:space="preserve"> in Section 14</w:t>
      </w:r>
      <w:r w:rsidR="001A1513" w:rsidRPr="00F43241">
        <w:rPr>
          <w:rFonts w:ascii="Times New Roman" w:hAnsi="Times New Roman" w:cs="Times New Roman"/>
        </w:rPr>
        <w:t xml:space="preserve">. </w:t>
      </w:r>
    </w:p>
    <w:p w:rsidR="00C35514" w:rsidRPr="00F43241" w:rsidRDefault="00C35514" w:rsidP="00C35514">
      <w:pPr>
        <w:pStyle w:val="ListParagraph"/>
        <w:rPr>
          <w:rFonts w:ascii="Times New Roman" w:hAnsi="Times New Roman" w:cs="Times New Roman"/>
          <w:color w:val="92D050"/>
        </w:rPr>
      </w:pPr>
    </w:p>
    <w:p w:rsidR="008E45C3" w:rsidRPr="008E45C3" w:rsidRDefault="008E45C3" w:rsidP="008E45C3">
      <w:pPr>
        <w:pStyle w:val="ListParagraph"/>
        <w:rPr>
          <w:rFonts w:ascii="Times New Roman" w:hAnsi="Times New Roman" w:cs="Times New Roman"/>
          <w:b/>
          <w:color w:val="FF0000"/>
        </w:rPr>
      </w:pPr>
    </w:p>
    <w:p w:rsidR="008B7630" w:rsidRPr="00451FF9" w:rsidRDefault="00C35514" w:rsidP="008B7630">
      <w:pPr>
        <w:pStyle w:val="ListParagraph"/>
        <w:numPr>
          <w:ilvl w:val="0"/>
          <w:numId w:val="2"/>
        </w:numPr>
        <w:rPr>
          <w:rFonts w:ascii="Times New Roman" w:hAnsi="Times New Roman" w:cs="Times New Roman"/>
          <w:b/>
          <w:color w:val="FF0000"/>
        </w:rPr>
      </w:pPr>
      <w:r w:rsidRPr="00451FF9">
        <w:rPr>
          <w:rFonts w:ascii="Times New Roman" w:hAnsi="Times New Roman" w:cs="Times New Roman"/>
          <w:b/>
        </w:rPr>
        <w:lastRenderedPageBreak/>
        <w:t xml:space="preserve">Annualized Cost to the Federal Government  </w:t>
      </w:r>
    </w:p>
    <w:p w:rsidR="008B7630" w:rsidRPr="00F43241" w:rsidRDefault="008B7630" w:rsidP="008B7630">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rPr>
      </w:pPr>
      <w:r w:rsidRPr="00F43241">
        <w:rPr>
          <w:rFonts w:ascii="Times New Roman" w:hAnsi="Times New Roman" w:cs="Times New Roman"/>
        </w:rPr>
        <w:t xml:space="preserve">                                                                   FTA Cost Burden</w:t>
      </w:r>
      <w:r w:rsidRPr="00F43241">
        <w:rPr>
          <w:rFonts w:ascii="Times New Roman" w:hAnsi="Times New Roman" w:cs="Times New Roman"/>
          <w:vertAlign w:val="superscript"/>
        </w:rPr>
        <w:t>*</w:t>
      </w:r>
    </w:p>
    <w:tbl>
      <w:tblPr>
        <w:tblStyle w:val="TableGrid"/>
        <w:tblW w:w="0" w:type="auto"/>
        <w:tblLook w:val="04A0" w:firstRow="1" w:lastRow="0" w:firstColumn="1" w:lastColumn="0" w:noHBand="0" w:noVBand="1"/>
      </w:tblPr>
      <w:tblGrid>
        <w:gridCol w:w="1910"/>
        <w:gridCol w:w="1868"/>
        <w:gridCol w:w="1868"/>
        <w:gridCol w:w="1868"/>
        <w:gridCol w:w="1882"/>
      </w:tblGrid>
      <w:tr w:rsidR="008B7630" w:rsidRPr="00F43241" w:rsidTr="00451FF9">
        <w:tc>
          <w:tcPr>
            <w:tcW w:w="1910" w:type="dxa"/>
          </w:tcPr>
          <w:p w:rsidR="008B7630" w:rsidRPr="00F43241" w:rsidRDefault="008B7630" w:rsidP="00CB29B3">
            <w:pPr>
              <w:rPr>
                <w:rFonts w:ascii="Times New Roman" w:hAnsi="Times New Roman" w:cs="Times New Roman"/>
                <w:color w:val="FF0000"/>
              </w:rPr>
            </w:pPr>
          </w:p>
        </w:tc>
        <w:tc>
          <w:tcPr>
            <w:tcW w:w="1868" w:type="dxa"/>
          </w:tcPr>
          <w:p w:rsidR="008B7630" w:rsidRPr="00F43241" w:rsidRDefault="008B7630" w:rsidP="00CB29B3">
            <w:pPr>
              <w:rPr>
                <w:rFonts w:ascii="Times New Roman" w:hAnsi="Times New Roman" w:cs="Times New Roman"/>
              </w:rPr>
            </w:pPr>
            <w:r w:rsidRPr="00F43241">
              <w:rPr>
                <w:rFonts w:ascii="Times New Roman" w:hAnsi="Times New Roman" w:cs="Times New Roman"/>
              </w:rPr>
              <w:t>Year 1</w:t>
            </w:r>
          </w:p>
        </w:tc>
        <w:tc>
          <w:tcPr>
            <w:tcW w:w="1868" w:type="dxa"/>
          </w:tcPr>
          <w:p w:rsidR="008B7630" w:rsidRPr="00F43241" w:rsidRDefault="008B7630" w:rsidP="00CB29B3">
            <w:pPr>
              <w:rPr>
                <w:rFonts w:ascii="Times New Roman" w:hAnsi="Times New Roman" w:cs="Times New Roman"/>
              </w:rPr>
            </w:pPr>
            <w:r w:rsidRPr="00F43241">
              <w:rPr>
                <w:rFonts w:ascii="Times New Roman" w:hAnsi="Times New Roman" w:cs="Times New Roman"/>
              </w:rPr>
              <w:t>Year 2</w:t>
            </w:r>
          </w:p>
        </w:tc>
        <w:tc>
          <w:tcPr>
            <w:tcW w:w="1868" w:type="dxa"/>
          </w:tcPr>
          <w:p w:rsidR="008B7630" w:rsidRPr="00F43241" w:rsidRDefault="008B7630" w:rsidP="00CB29B3">
            <w:pPr>
              <w:rPr>
                <w:rFonts w:ascii="Times New Roman" w:hAnsi="Times New Roman" w:cs="Times New Roman"/>
              </w:rPr>
            </w:pPr>
            <w:r w:rsidRPr="00F43241">
              <w:rPr>
                <w:rFonts w:ascii="Times New Roman" w:hAnsi="Times New Roman" w:cs="Times New Roman"/>
              </w:rPr>
              <w:t>Year 3</w:t>
            </w:r>
          </w:p>
        </w:tc>
        <w:tc>
          <w:tcPr>
            <w:tcW w:w="1882" w:type="dxa"/>
          </w:tcPr>
          <w:p w:rsidR="008B7630" w:rsidRPr="00F43241" w:rsidRDefault="008B7630" w:rsidP="00CB29B3">
            <w:pPr>
              <w:rPr>
                <w:rFonts w:ascii="Times New Roman" w:hAnsi="Times New Roman" w:cs="Times New Roman"/>
              </w:rPr>
            </w:pPr>
            <w:r w:rsidRPr="00F43241">
              <w:rPr>
                <w:rFonts w:ascii="Times New Roman" w:hAnsi="Times New Roman" w:cs="Times New Roman"/>
              </w:rPr>
              <w:t>Total</w:t>
            </w:r>
          </w:p>
        </w:tc>
      </w:tr>
      <w:tr w:rsidR="008B7630" w:rsidRPr="00F43241" w:rsidTr="00451FF9">
        <w:tc>
          <w:tcPr>
            <w:tcW w:w="1910" w:type="dxa"/>
            <w:vAlign w:val="center"/>
          </w:tcPr>
          <w:p w:rsidR="008B7630" w:rsidRPr="00F43241" w:rsidRDefault="008B7630" w:rsidP="00C05408">
            <w:pPr>
              <w:jc w:val="center"/>
              <w:rPr>
                <w:rFonts w:ascii="Times New Roman" w:hAnsi="Times New Roman" w:cs="Times New Roman"/>
              </w:rPr>
            </w:pPr>
            <w:r w:rsidRPr="00F43241">
              <w:rPr>
                <w:rFonts w:ascii="Times New Roman" w:hAnsi="Times New Roman" w:cs="Times New Roman"/>
              </w:rPr>
              <w:t>Development and Certification</w:t>
            </w:r>
            <w:r w:rsidRPr="00F43241">
              <w:rPr>
                <w:rFonts w:ascii="Times New Roman" w:hAnsi="Times New Roman" w:cs="Times New Roman"/>
                <w:vertAlign w:val="superscript"/>
              </w:rPr>
              <w:t>**</w:t>
            </w:r>
          </w:p>
        </w:tc>
        <w:tc>
          <w:tcPr>
            <w:tcW w:w="1868" w:type="dxa"/>
            <w:vAlign w:val="center"/>
          </w:tcPr>
          <w:p w:rsidR="008B7630" w:rsidRPr="00F43241" w:rsidRDefault="008B7630" w:rsidP="00C05408">
            <w:pPr>
              <w:jc w:val="center"/>
              <w:rPr>
                <w:rFonts w:ascii="Times New Roman" w:hAnsi="Times New Roman" w:cs="Times New Roman"/>
              </w:rPr>
            </w:pPr>
            <w:r w:rsidRPr="00F43241">
              <w:rPr>
                <w:rFonts w:ascii="Times New Roman" w:hAnsi="Times New Roman" w:cs="Times New Roman"/>
              </w:rPr>
              <w:t>$11,86</w:t>
            </w:r>
            <w:r w:rsidR="00FC338A" w:rsidRPr="00F43241">
              <w:rPr>
                <w:rFonts w:ascii="Times New Roman" w:hAnsi="Times New Roman" w:cs="Times New Roman"/>
              </w:rPr>
              <w:t>1</w:t>
            </w:r>
          </w:p>
        </w:tc>
        <w:tc>
          <w:tcPr>
            <w:tcW w:w="1868" w:type="dxa"/>
            <w:vAlign w:val="center"/>
          </w:tcPr>
          <w:p w:rsidR="008B7630" w:rsidRPr="00F43241" w:rsidRDefault="008B7630" w:rsidP="00C05408">
            <w:pPr>
              <w:jc w:val="center"/>
              <w:rPr>
                <w:rFonts w:ascii="Times New Roman" w:hAnsi="Times New Roman" w:cs="Times New Roman"/>
              </w:rPr>
            </w:pPr>
            <w:r w:rsidRPr="00F43241">
              <w:rPr>
                <w:rFonts w:ascii="Times New Roman" w:hAnsi="Times New Roman" w:cs="Times New Roman"/>
              </w:rPr>
              <w:t>$1,24</w:t>
            </w:r>
            <w:r w:rsidR="00FC338A" w:rsidRPr="00F43241">
              <w:rPr>
                <w:rFonts w:ascii="Times New Roman" w:hAnsi="Times New Roman" w:cs="Times New Roman"/>
              </w:rPr>
              <w:t>9</w:t>
            </w:r>
          </w:p>
        </w:tc>
        <w:tc>
          <w:tcPr>
            <w:tcW w:w="1868" w:type="dxa"/>
            <w:vAlign w:val="center"/>
          </w:tcPr>
          <w:p w:rsidR="008B7630" w:rsidRPr="00F43241" w:rsidRDefault="008B7630" w:rsidP="00C05408">
            <w:pPr>
              <w:jc w:val="center"/>
              <w:rPr>
                <w:rFonts w:ascii="Times New Roman" w:hAnsi="Times New Roman" w:cs="Times New Roman"/>
              </w:rPr>
            </w:pPr>
            <w:r w:rsidRPr="00F43241">
              <w:rPr>
                <w:rFonts w:ascii="Times New Roman" w:hAnsi="Times New Roman" w:cs="Times New Roman"/>
              </w:rPr>
              <w:t>$1,24</w:t>
            </w:r>
            <w:r w:rsidR="00FC338A" w:rsidRPr="00F43241">
              <w:rPr>
                <w:rFonts w:ascii="Times New Roman" w:hAnsi="Times New Roman" w:cs="Times New Roman"/>
              </w:rPr>
              <w:t>9</w:t>
            </w:r>
          </w:p>
        </w:tc>
        <w:tc>
          <w:tcPr>
            <w:tcW w:w="1882" w:type="dxa"/>
            <w:vAlign w:val="center"/>
          </w:tcPr>
          <w:p w:rsidR="008B7630" w:rsidRPr="00F43241" w:rsidRDefault="008B7630" w:rsidP="00C05408">
            <w:pPr>
              <w:jc w:val="center"/>
              <w:rPr>
                <w:rFonts w:ascii="Times New Roman" w:hAnsi="Times New Roman" w:cs="Times New Roman"/>
              </w:rPr>
            </w:pPr>
            <w:r w:rsidRPr="00F43241">
              <w:rPr>
                <w:rFonts w:ascii="Times New Roman" w:hAnsi="Times New Roman" w:cs="Times New Roman"/>
              </w:rPr>
              <w:t>$14,357.97</w:t>
            </w:r>
          </w:p>
        </w:tc>
      </w:tr>
      <w:tr w:rsidR="008B7630" w:rsidRPr="00F43241" w:rsidTr="00451FF9">
        <w:tc>
          <w:tcPr>
            <w:tcW w:w="1910" w:type="dxa"/>
            <w:vAlign w:val="center"/>
          </w:tcPr>
          <w:p w:rsidR="008B7630" w:rsidRPr="00F43241" w:rsidRDefault="008B7630" w:rsidP="00C05408">
            <w:pPr>
              <w:jc w:val="center"/>
              <w:rPr>
                <w:rFonts w:ascii="Times New Roman" w:hAnsi="Times New Roman" w:cs="Times New Roman"/>
              </w:rPr>
            </w:pPr>
            <w:r w:rsidRPr="00F43241">
              <w:rPr>
                <w:rFonts w:ascii="Times New Roman" w:hAnsi="Times New Roman" w:cs="Times New Roman"/>
              </w:rPr>
              <w:t>Implementation and Documentation</w:t>
            </w:r>
            <w:r w:rsidRPr="00F43241">
              <w:rPr>
                <w:rFonts w:ascii="Times New Roman" w:hAnsi="Times New Roman" w:cs="Times New Roman"/>
                <w:vertAlign w:val="superscript"/>
              </w:rPr>
              <w:t>***</w:t>
            </w:r>
          </w:p>
        </w:tc>
        <w:tc>
          <w:tcPr>
            <w:tcW w:w="1868" w:type="dxa"/>
            <w:vAlign w:val="center"/>
          </w:tcPr>
          <w:p w:rsidR="008B7630" w:rsidRPr="00F43241" w:rsidRDefault="008B7630" w:rsidP="00C05408">
            <w:pPr>
              <w:jc w:val="center"/>
              <w:rPr>
                <w:rFonts w:ascii="Times New Roman" w:hAnsi="Times New Roman" w:cs="Times New Roman"/>
              </w:rPr>
            </w:pPr>
            <w:r w:rsidRPr="00F43241">
              <w:rPr>
                <w:rFonts w:ascii="Times New Roman" w:hAnsi="Times New Roman" w:cs="Times New Roman"/>
              </w:rPr>
              <w:t>$15,606</w:t>
            </w:r>
          </w:p>
        </w:tc>
        <w:tc>
          <w:tcPr>
            <w:tcW w:w="1868" w:type="dxa"/>
            <w:vAlign w:val="center"/>
          </w:tcPr>
          <w:p w:rsidR="008B7630" w:rsidRPr="00F43241" w:rsidRDefault="008B7630" w:rsidP="00C05408">
            <w:pPr>
              <w:jc w:val="center"/>
              <w:rPr>
                <w:rFonts w:ascii="Times New Roman" w:hAnsi="Times New Roman" w:cs="Times New Roman"/>
              </w:rPr>
            </w:pPr>
            <w:r w:rsidRPr="00F43241">
              <w:rPr>
                <w:rFonts w:ascii="Times New Roman" w:hAnsi="Times New Roman" w:cs="Times New Roman"/>
              </w:rPr>
              <w:t>$11,</w:t>
            </w:r>
            <w:r w:rsidR="00C30FE2" w:rsidRPr="00F43241">
              <w:rPr>
                <w:rFonts w:ascii="Times New Roman" w:hAnsi="Times New Roman" w:cs="Times New Roman"/>
              </w:rPr>
              <w:t>849</w:t>
            </w:r>
          </w:p>
        </w:tc>
        <w:tc>
          <w:tcPr>
            <w:tcW w:w="1868" w:type="dxa"/>
            <w:vAlign w:val="center"/>
          </w:tcPr>
          <w:p w:rsidR="008B7630" w:rsidRPr="00F43241" w:rsidRDefault="008B7630" w:rsidP="00C05408">
            <w:pPr>
              <w:jc w:val="center"/>
              <w:rPr>
                <w:rFonts w:ascii="Times New Roman" w:hAnsi="Times New Roman" w:cs="Times New Roman"/>
              </w:rPr>
            </w:pPr>
            <w:r w:rsidRPr="00F43241">
              <w:rPr>
                <w:rFonts w:ascii="Times New Roman" w:hAnsi="Times New Roman" w:cs="Times New Roman"/>
              </w:rPr>
              <w:t>$11,</w:t>
            </w:r>
            <w:r w:rsidR="00C30FE2" w:rsidRPr="00F43241">
              <w:rPr>
                <w:rFonts w:ascii="Times New Roman" w:hAnsi="Times New Roman" w:cs="Times New Roman"/>
              </w:rPr>
              <w:t>849</w:t>
            </w:r>
          </w:p>
        </w:tc>
        <w:tc>
          <w:tcPr>
            <w:tcW w:w="1882" w:type="dxa"/>
            <w:vAlign w:val="center"/>
          </w:tcPr>
          <w:p w:rsidR="008B7630" w:rsidRPr="00F43241" w:rsidRDefault="008B7630" w:rsidP="00C05408">
            <w:pPr>
              <w:jc w:val="center"/>
              <w:rPr>
                <w:rFonts w:ascii="Times New Roman" w:hAnsi="Times New Roman" w:cs="Times New Roman"/>
              </w:rPr>
            </w:pPr>
            <w:r w:rsidRPr="00F43241">
              <w:rPr>
                <w:rFonts w:ascii="Times New Roman" w:hAnsi="Times New Roman" w:cs="Times New Roman"/>
              </w:rPr>
              <w:t>$39,</w:t>
            </w:r>
            <w:r w:rsidR="00C30FE2" w:rsidRPr="00F43241">
              <w:rPr>
                <w:rFonts w:ascii="Times New Roman" w:hAnsi="Times New Roman" w:cs="Times New Roman"/>
              </w:rPr>
              <w:t>30</w:t>
            </w:r>
            <w:r w:rsidR="00FC338A" w:rsidRPr="00F43241">
              <w:rPr>
                <w:rFonts w:ascii="Times New Roman" w:hAnsi="Times New Roman" w:cs="Times New Roman"/>
              </w:rPr>
              <w:t>5</w:t>
            </w:r>
          </w:p>
        </w:tc>
      </w:tr>
      <w:tr w:rsidR="008B7630" w:rsidRPr="00F43241" w:rsidTr="00451FF9">
        <w:tc>
          <w:tcPr>
            <w:tcW w:w="1910" w:type="dxa"/>
            <w:vAlign w:val="center"/>
          </w:tcPr>
          <w:p w:rsidR="008B7630" w:rsidRPr="00F43241" w:rsidRDefault="008B7630" w:rsidP="00C05408">
            <w:pPr>
              <w:jc w:val="center"/>
              <w:rPr>
                <w:rFonts w:ascii="Times New Roman" w:hAnsi="Times New Roman" w:cs="Times New Roman"/>
              </w:rPr>
            </w:pPr>
            <w:r w:rsidRPr="00F43241">
              <w:rPr>
                <w:rFonts w:ascii="Times New Roman" w:hAnsi="Times New Roman" w:cs="Times New Roman"/>
              </w:rPr>
              <w:t>Record Keeping</w:t>
            </w:r>
          </w:p>
        </w:tc>
        <w:tc>
          <w:tcPr>
            <w:tcW w:w="1868" w:type="dxa"/>
            <w:vAlign w:val="center"/>
          </w:tcPr>
          <w:p w:rsidR="008B7630" w:rsidRPr="00F43241" w:rsidRDefault="008B7630" w:rsidP="00C05408">
            <w:pPr>
              <w:jc w:val="center"/>
              <w:rPr>
                <w:rFonts w:ascii="Times New Roman" w:hAnsi="Times New Roman" w:cs="Times New Roman"/>
              </w:rPr>
            </w:pPr>
            <w:r w:rsidRPr="00F43241">
              <w:rPr>
                <w:rFonts w:ascii="Times New Roman" w:hAnsi="Times New Roman" w:cs="Times New Roman"/>
              </w:rPr>
              <w:t>$10,000</w:t>
            </w:r>
          </w:p>
        </w:tc>
        <w:tc>
          <w:tcPr>
            <w:tcW w:w="1868" w:type="dxa"/>
            <w:vAlign w:val="center"/>
          </w:tcPr>
          <w:p w:rsidR="008B7630" w:rsidRPr="00F43241" w:rsidRDefault="008B7630" w:rsidP="00C05408">
            <w:pPr>
              <w:jc w:val="center"/>
              <w:rPr>
                <w:rFonts w:ascii="Times New Roman" w:hAnsi="Times New Roman" w:cs="Times New Roman"/>
              </w:rPr>
            </w:pPr>
            <w:r w:rsidRPr="00F43241">
              <w:rPr>
                <w:rFonts w:ascii="Times New Roman" w:hAnsi="Times New Roman" w:cs="Times New Roman"/>
              </w:rPr>
              <w:t>$10,000</w:t>
            </w:r>
          </w:p>
        </w:tc>
        <w:tc>
          <w:tcPr>
            <w:tcW w:w="1868" w:type="dxa"/>
            <w:vAlign w:val="center"/>
          </w:tcPr>
          <w:p w:rsidR="008B7630" w:rsidRPr="00F43241" w:rsidRDefault="008B7630" w:rsidP="00C05408">
            <w:pPr>
              <w:jc w:val="center"/>
              <w:rPr>
                <w:rFonts w:ascii="Times New Roman" w:hAnsi="Times New Roman" w:cs="Times New Roman"/>
              </w:rPr>
            </w:pPr>
            <w:r w:rsidRPr="00F43241">
              <w:rPr>
                <w:rFonts w:ascii="Times New Roman" w:hAnsi="Times New Roman" w:cs="Times New Roman"/>
              </w:rPr>
              <w:t>$10,000</w:t>
            </w:r>
          </w:p>
        </w:tc>
        <w:tc>
          <w:tcPr>
            <w:tcW w:w="1882" w:type="dxa"/>
            <w:vAlign w:val="center"/>
          </w:tcPr>
          <w:p w:rsidR="008B7630" w:rsidRPr="00F43241" w:rsidRDefault="008B7630" w:rsidP="00C05408">
            <w:pPr>
              <w:jc w:val="center"/>
              <w:rPr>
                <w:rFonts w:ascii="Times New Roman" w:hAnsi="Times New Roman" w:cs="Times New Roman"/>
              </w:rPr>
            </w:pPr>
            <w:r w:rsidRPr="00F43241">
              <w:rPr>
                <w:rFonts w:ascii="Times New Roman" w:hAnsi="Times New Roman" w:cs="Times New Roman"/>
              </w:rPr>
              <w:t>$30,000</w:t>
            </w:r>
          </w:p>
        </w:tc>
      </w:tr>
      <w:tr w:rsidR="008B7630" w:rsidRPr="00F43241" w:rsidTr="00451FF9">
        <w:trPr>
          <w:trHeight w:val="503"/>
        </w:trPr>
        <w:tc>
          <w:tcPr>
            <w:tcW w:w="1910" w:type="dxa"/>
            <w:shd w:val="clear" w:color="auto" w:fill="D9D9D9" w:themeFill="background1" w:themeFillShade="D9"/>
            <w:vAlign w:val="center"/>
          </w:tcPr>
          <w:p w:rsidR="008B7630" w:rsidRPr="00F43241" w:rsidRDefault="008B7630" w:rsidP="00C05408">
            <w:pPr>
              <w:jc w:val="center"/>
              <w:rPr>
                <w:rFonts w:ascii="Times New Roman" w:hAnsi="Times New Roman" w:cs="Times New Roman"/>
              </w:rPr>
            </w:pPr>
            <w:r w:rsidRPr="00F43241">
              <w:rPr>
                <w:rFonts w:ascii="Times New Roman" w:hAnsi="Times New Roman" w:cs="Times New Roman"/>
              </w:rPr>
              <w:t>Total</w:t>
            </w:r>
          </w:p>
        </w:tc>
        <w:tc>
          <w:tcPr>
            <w:tcW w:w="1868" w:type="dxa"/>
            <w:shd w:val="clear" w:color="auto" w:fill="D9D9D9" w:themeFill="background1" w:themeFillShade="D9"/>
            <w:vAlign w:val="center"/>
          </w:tcPr>
          <w:p w:rsidR="008B7630" w:rsidRPr="00F43241" w:rsidRDefault="008B7630" w:rsidP="00C05408">
            <w:pPr>
              <w:jc w:val="center"/>
              <w:rPr>
                <w:rFonts w:ascii="Times New Roman" w:hAnsi="Times New Roman" w:cs="Times New Roman"/>
              </w:rPr>
            </w:pPr>
            <w:r w:rsidRPr="00F43241">
              <w:rPr>
                <w:rFonts w:ascii="Times New Roman" w:hAnsi="Times New Roman" w:cs="Times New Roman"/>
              </w:rPr>
              <w:t>$37,467</w:t>
            </w:r>
          </w:p>
        </w:tc>
        <w:tc>
          <w:tcPr>
            <w:tcW w:w="1868" w:type="dxa"/>
            <w:shd w:val="clear" w:color="auto" w:fill="D9D9D9" w:themeFill="background1" w:themeFillShade="D9"/>
            <w:vAlign w:val="center"/>
          </w:tcPr>
          <w:p w:rsidR="008B7630" w:rsidRPr="00F43241" w:rsidRDefault="008B7630" w:rsidP="00C05408">
            <w:pPr>
              <w:jc w:val="center"/>
              <w:rPr>
                <w:rFonts w:ascii="Times New Roman" w:hAnsi="Times New Roman" w:cs="Times New Roman"/>
              </w:rPr>
            </w:pPr>
            <w:r w:rsidRPr="00F43241">
              <w:rPr>
                <w:rFonts w:ascii="Times New Roman" w:hAnsi="Times New Roman" w:cs="Times New Roman"/>
              </w:rPr>
              <w:t>$23,</w:t>
            </w:r>
            <w:r w:rsidR="00C30FE2" w:rsidRPr="00F43241">
              <w:rPr>
                <w:rFonts w:ascii="Times New Roman" w:hAnsi="Times New Roman" w:cs="Times New Roman"/>
              </w:rPr>
              <w:t>097</w:t>
            </w:r>
          </w:p>
        </w:tc>
        <w:tc>
          <w:tcPr>
            <w:tcW w:w="1868" w:type="dxa"/>
            <w:shd w:val="clear" w:color="auto" w:fill="D9D9D9" w:themeFill="background1" w:themeFillShade="D9"/>
            <w:vAlign w:val="center"/>
          </w:tcPr>
          <w:p w:rsidR="008B7630" w:rsidRPr="00F43241" w:rsidRDefault="008B7630" w:rsidP="00C05408">
            <w:pPr>
              <w:jc w:val="center"/>
              <w:rPr>
                <w:rFonts w:ascii="Times New Roman" w:hAnsi="Times New Roman" w:cs="Times New Roman"/>
              </w:rPr>
            </w:pPr>
            <w:r w:rsidRPr="00F43241">
              <w:rPr>
                <w:rFonts w:ascii="Times New Roman" w:hAnsi="Times New Roman" w:cs="Times New Roman"/>
              </w:rPr>
              <w:t>$23,</w:t>
            </w:r>
            <w:r w:rsidR="00C30FE2" w:rsidRPr="00F43241">
              <w:rPr>
                <w:rFonts w:ascii="Times New Roman" w:hAnsi="Times New Roman" w:cs="Times New Roman"/>
              </w:rPr>
              <w:t xml:space="preserve"> 097</w:t>
            </w:r>
          </w:p>
        </w:tc>
        <w:tc>
          <w:tcPr>
            <w:tcW w:w="1882" w:type="dxa"/>
            <w:shd w:val="clear" w:color="auto" w:fill="D9D9D9" w:themeFill="background1" w:themeFillShade="D9"/>
            <w:vAlign w:val="center"/>
          </w:tcPr>
          <w:p w:rsidR="008B7630" w:rsidRPr="00F43241" w:rsidRDefault="008B7630" w:rsidP="00C05408">
            <w:pPr>
              <w:jc w:val="center"/>
              <w:rPr>
                <w:rFonts w:ascii="Times New Roman" w:hAnsi="Times New Roman" w:cs="Times New Roman"/>
              </w:rPr>
            </w:pPr>
            <w:r w:rsidRPr="00F43241">
              <w:rPr>
                <w:rFonts w:ascii="Times New Roman" w:hAnsi="Times New Roman" w:cs="Times New Roman"/>
              </w:rPr>
              <w:t>$83,</w:t>
            </w:r>
            <w:r w:rsidR="00C30FE2" w:rsidRPr="00F43241">
              <w:rPr>
                <w:rFonts w:ascii="Times New Roman" w:hAnsi="Times New Roman" w:cs="Times New Roman"/>
              </w:rPr>
              <w:t>662</w:t>
            </w:r>
          </w:p>
        </w:tc>
      </w:tr>
    </w:tbl>
    <w:p w:rsidR="00451FF9" w:rsidRPr="00274939" w:rsidRDefault="00451FF9" w:rsidP="00451FF9">
      <w:pPr>
        <w:pStyle w:val="ListParagraph"/>
        <w:ind w:left="0"/>
        <w:rPr>
          <w:rFonts w:ascii="Times New Roman" w:hAnsi="Times New Roman" w:cs="Times New Roman"/>
          <w:color w:val="000000" w:themeColor="text1"/>
        </w:rPr>
      </w:pPr>
      <w:r w:rsidRPr="00274939">
        <w:rPr>
          <w:rFonts w:ascii="Times New Roman" w:hAnsi="Times New Roman" w:cs="Times New Roman"/>
          <w:color w:val="000000" w:themeColor="text1"/>
        </w:rPr>
        <w:t>Notes:</w:t>
      </w:r>
    </w:p>
    <w:p w:rsidR="00451FF9" w:rsidRPr="00274939" w:rsidRDefault="00451FF9" w:rsidP="00451FF9">
      <w:pPr>
        <w:pStyle w:val="ListParagraph"/>
        <w:ind w:left="0"/>
        <w:rPr>
          <w:rFonts w:ascii="Times New Roman" w:hAnsi="Times New Roman" w:cs="Times New Roman"/>
          <w:color w:val="000000" w:themeColor="text1"/>
        </w:rPr>
      </w:pPr>
      <w:r w:rsidRPr="00274939">
        <w:rPr>
          <w:rFonts w:ascii="Times New Roman" w:hAnsi="Times New Roman" w:cs="Times New Roman"/>
          <w:color w:val="000000" w:themeColor="text1"/>
        </w:rPr>
        <w:t>*</w:t>
      </w:r>
      <w:r>
        <w:rPr>
          <w:rFonts w:ascii="Times New Roman" w:hAnsi="Times New Roman" w:cs="Times New Roman"/>
          <w:color w:val="000000" w:themeColor="text1"/>
        </w:rPr>
        <w:t>This data i</w:t>
      </w:r>
      <w:r w:rsidRPr="00274939">
        <w:rPr>
          <w:rFonts w:ascii="Times New Roman" w:hAnsi="Times New Roman" w:cs="Times New Roman"/>
          <w:color w:val="000000" w:themeColor="text1"/>
        </w:rPr>
        <w:t>ncludes both labor and non-labor costs</w:t>
      </w:r>
      <w:r>
        <w:rPr>
          <w:rFonts w:ascii="Times New Roman" w:hAnsi="Times New Roman" w:cs="Times New Roman"/>
          <w:color w:val="000000" w:themeColor="text1"/>
        </w:rPr>
        <w:t>.</w:t>
      </w:r>
    </w:p>
    <w:p w:rsidR="00451FF9" w:rsidRPr="00274939" w:rsidRDefault="00451FF9" w:rsidP="00451FF9">
      <w:pPr>
        <w:pStyle w:val="ListParagraph"/>
        <w:ind w:left="0"/>
        <w:rPr>
          <w:rFonts w:ascii="Times New Roman" w:hAnsi="Times New Roman" w:cs="Times New Roman"/>
          <w:color w:val="000000" w:themeColor="text1"/>
        </w:rPr>
      </w:pPr>
      <w:r w:rsidRPr="00274939">
        <w:rPr>
          <w:rFonts w:ascii="Times New Roman" w:hAnsi="Times New Roman" w:cs="Times New Roman"/>
          <w:color w:val="000000" w:themeColor="text1"/>
          <w:vertAlign w:val="superscript"/>
        </w:rPr>
        <w:t xml:space="preserve">** </w:t>
      </w:r>
      <w:r w:rsidRPr="00274939">
        <w:rPr>
          <w:rFonts w:ascii="Times New Roman" w:hAnsi="Times New Roman" w:cs="Times New Roman"/>
          <w:color w:val="000000" w:themeColor="text1"/>
        </w:rPr>
        <w:t xml:space="preserve">Years 2 and 3 are based on 40 hours of labor—this is the same amount estimated in Year 1 for the development of templates for </w:t>
      </w:r>
      <w:r>
        <w:rPr>
          <w:rFonts w:ascii="Times New Roman" w:hAnsi="Times New Roman" w:cs="Times New Roman"/>
          <w:color w:val="000000" w:themeColor="text1"/>
        </w:rPr>
        <w:t xml:space="preserve">Section </w:t>
      </w:r>
      <w:r w:rsidRPr="00274939">
        <w:rPr>
          <w:rFonts w:ascii="Times New Roman" w:hAnsi="Times New Roman" w:cs="Times New Roman"/>
          <w:color w:val="000000" w:themeColor="text1"/>
        </w:rPr>
        <w:t xml:space="preserve">5311 and </w:t>
      </w:r>
      <w:r>
        <w:rPr>
          <w:rFonts w:ascii="Times New Roman" w:hAnsi="Times New Roman" w:cs="Times New Roman"/>
          <w:color w:val="000000" w:themeColor="text1"/>
        </w:rPr>
        <w:t xml:space="preserve">Section </w:t>
      </w:r>
      <w:r w:rsidRPr="00274939">
        <w:rPr>
          <w:rFonts w:ascii="Times New Roman" w:hAnsi="Times New Roman" w:cs="Times New Roman"/>
          <w:color w:val="000000" w:themeColor="text1"/>
        </w:rPr>
        <w:t xml:space="preserve">5310 </w:t>
      </w:r>
      <w:r>
        <w:rPr>
          <w:rFonts w:ascii="Times New Roman" w:hAnsi="Times New Roman" w:cs="Times New Roman"/>
          <w:color w:val="000000" w:themeColor="text1"/>
        </w:rPr>
        <w:t>operators.</w:t>
      </w:r>
    </w:p>
    <w:p w:rsidR="00451FF9" w:rsidRPr="00451FF9" w:rsidRDefault="00451FF9" w:rsidP="008B7630">
      <w:pPr>
        <w:pStyle w:val="ListParagraph"/>
        <w:ind w:left="0"/>
        <w:rPr>
          <w:rFonts w:ascii="Times New Roman" w:hAnsi="Times New Roman" w:cs="Times New Roman"/>
          <w:color w:val="000000" w:themeColor="text1"/>
        </w:rPr>
      </w:pPr>
      <w:r w:rsidRPr="00274939">
        <w:rPr>
          <w:rFonts w:ascii="Times New Roman" w:hAnsi="Times New Roman" w:cs="Times New Roman"/>
          <w:color w:val="000000" w:themeColor="text1"/>
          <w:vertAlign w:val="superscript"/>
        </w:rPr>
        <w:t>***</w:t>
      </w:r>
      <w:r w:rsidRPr="00274939">
        <w:rPr>
          <w:rFonts w:ascii="Times New Roman" w:hAnsi="Times New Roman" w:cs="Times New Roman"/>
          <w:color w:val="000000" w:themeColor="text1"/>
        </w:rPr>
        <w:t xml:space="preserve">Cost levels for Year 2 and Year 3 </w:t>
      </w:r>
      <w:r>
        <w:rPr>
          <w:rFonts w:ascii="Times New Roman" w:hAnsi="Times New Roman" w:cs="Times New Roman"/>
          <w:color w:val="000000" w:themeColor="text1"/>
        </w:rPr>
        <w:t>are</w:t>
      </w:r>
      <w:r w:rsidRPr="00274939">
        <w:rPr>
          <w:rFonts w:ascii="Times New Roman" w:hAnsi="Times New Roman" w:cs="Times New Roman"/>
          <w:color w:val="000000" w:themeColor="text1"/>
        </w:rPr>
        <w:t xml:space="preserve"> proportional to the level of effort of agencies (as seen in the average of five categories</w:t>
      </w:r>
      <w:r>
        <w:rPr>
          <w:rFonts w:ascii="Times New Roman" w:hAnsi="Times New Roman" w:cs="Times New Roman"/>
          <w:color w:val="000000" w:themeColor="text1"/>
        </w:rPr>
        <w:t>)</w:t>
      </w:r>
      <w:r w:rsidRPr="00274939">
        <w:rPr>
          <w:rFonts w:ascii="Times New Roman" w:hAnsi="Times New Roman" w:cs="Times New Roman"/>
          <w:color w:val="000000" w:themeColor="text1"/>
        </w:rPr>
        <w:t>.</w:t>
      </w:r>
    </w:p>
    <w:p w:rsidR="00451FF9" w:rsidRDefault="00451FF9" w:rsidP="008B7630">
      <w:pPr>
        <w:pStyle w:val="ListParagraph"/>
        <w:ind w:left="0"/>
        <w:rPr>
          <w:rFonts w:ascii="Times New Roman" w:hAnsi="Times New Roman" w:cs="Times New Roman"/>
          <w:i/>
          <w:sz w:val="16"/>
          <w:szCs w:val="16"/>
        </w:rPr>
      </w:pPr>
    </w:p>
    <w:p w:rsidR="00936561" w:rsidRPr="00936561" w:rsidRDefault="00936561" w:rsidP="008B7630">
      <w:pPr>
        <w:pStyle w:val="ListParagraph"/>
        <w:ind w:left="0"/>
        <w:rPr>
          <w:rFonts w:ascii="Times New Roman" w:hAnsi="Times New Roman" w:cs="Times New Roman"/>
          <w:i/>
          <w:color w:val="000000" w:themeColor="text1"/>
          <w:sz w:val="24"/>
          <w:szCs w:val="24"/>
        </w:rPr>
      </w:pPr>
      <w:r w:rsidRPr="00936561">
        <w:rPr>
          <w:rFonts w:ascii="Times New Roman" w:hAnsi="Times New Roman" w:cs="Times New Roman"/>
          <w:i/>
          <w:color w:val="000000" w:themeColor="text1"/>
          <w:sz w:val="24"/>
          <w:szCs w:val="24"/>
        </w:rPr>
        <w:t>Total Annual Cost to the Federal Government: $27,887 (three year average annual cost)</w:t>
      </w:r>
    </w:p>
    <w:p w:rsidR="008B7630" w:rsidRPr="00F43241" w:rsidRDefault="008B7630" w:rsidP="008B7630">
      <w:pPr>
        <w:pStyle w:val="ListParagraph"/>
        <w:ind w:left="1440"/>
        <w:rPr>
          <w:rFonts w:ascii="Times New Roman" w:hAnsi="Times New Roman" w:cs="Times New Roman"/>
        </w:rPr>
      </w:pPr>
    </w:p>
    <w:p w:rsidR="008B7630" w:rsidRDefault="008B7630" w:rsidP="009C104C">
      <w:pPr>
        <w:pStyle w:val="ListParagraph"/>
        <w:numPr>
          <w:ilvl w:val="0"/>
          <w:numId w:val="28"/>
        </w:numPr>
        <w:ind w:left="720"/>
        <w:rPr>
          <w:rFonts w:ascii="Times New Roman" w:hAnsi="Times New Roman" w:cs="Times New Roman"/>
        </w:rPr>
      </w:pPr>
      <w:r w:rsidRPr="00F43241">
        <w:rPr>
          <w:rFonts w:ascii="Times New Roman" w:hAnsi="Times New Roman" w:cs="Times New Roman"/>
        </w:rPr>
        <w:t xml:space="preserve">The total FTA burden hours are </w:t>
      </w:r>
      <w:r w:rsidR="004824E2" w:rsidRPr="00F43241">
        <w:rPr>
          <w:rFonts w:ascii="Times New Roman" w:hAnsi="Times New Roman" w:cs="Times New Roman"/>
        </w:rPr>
        <w:t>1,289</w:t>
      </w:r>
      <w:r w:rsidR="00C4024A" w:rsidRPr="00F43241">
        <w:rPr>
          <w:rFonts w:ascii="Times New Roman" w:hAnsi="Times New Roman" w:cs="Times New Roman"/>
        </w:rPr>
        <w:t>.</w:t>
      </w:r>
    </w:p>
    <w:p w:rsidR="00451FF9" w:rsidRPr="00F43241" w:rsidRDefault="00451FF9" w:rsidP="00451FF9">
      <w:pPr>
        <w:pStyle w:val="ListParagraph"/>
        <w:rPr>
          <w:rFonts w:ascii="Times New Roman" w:hAnsi="Times New Roman" w:cs="Times New Roman"/>
        </w:rPr>
      </w:pPr>
    </w:p>
    <w:p w:rsidR="00451FF9" w:rsidRDefault="008B7630" w:rsidP="00451FF9">
      <w:pPr>
        <w:pStyle w:val="ListParagraph"/>
        <w:numPr>
          <w:ilvl w:val="0"/>
          <w:numId w:val="28"/>
        </w:numPr>
        <w:ind w:left="720"/>
        <w:rPr>
          <w:rFonts w:ascii="Times New Roman" w:hAnsi="Times New Roman" w:cs="Times New Roman"/>
        </w:rPr>
      </w:pPr>
      <w:r w:rsidRPr="00F43241">
        <w:rPr>
          <w:rFonts w:ascii="Times New Roman" w:hAnsi="Times New Roman" w:cs="Times New Roman"/>
        </w:rPr>
        <w:t xml:space="preserve">The FTA maturity level is set at Medium (so </w:t>
      </w:r>
      <w:r w:rsidR="00451FF9">
        <w:rPr>
          <w:rFonts w:ascii="Times New Roman" w:hAnsi="Times New Roman" w:cs="Times New Roman"/>
        </w:rPr>
        <w:t xml:space="preserve">the </w:t>
      </w:r>
      <w:r w:rsidRPr="00F43241">
        <w:rPr>
          <w:rFonts w:ascii="Times New Roman" w:hAnsi="Times New Roman" w:cs="Times New Roman"/>
        </w:rPr>
        <w:t xml:space="preserve">burden is 75% of full effort) for the Development and Implementation phases </w:t>
      </w:r>
      <w:r w:rsidR="00451FF9">
        <w:rPr>
          <w:rFonts w:ascii="Times New Roman" w:hAnsi="Times New Roman" w:cs="Times New Roman"/>
        </w:rPr>
        <w:t>and High (100%) for the Recordk</w:t>
      </w:r>
      <w:r w:rsidRPr="00F43241">
        <w:rPr>
          <w:rFonts w:ascii="Times New Roman" w:hAnsi="Times New Roman" w:cs="Times New Roman"/>
        </w:rPr>
        <w:t>eeping phase.</w:t>
      </w:r>
    </w:p>
    <w:p w:rsidR="00451FF9" w:rsidRPr="00451FF9" w:rsidRDefault="00451FF9" w:rsidP="00451FF9">
      <w:pPr>
        <w:pStyle w:val="ListParagraph"/>
        <w:spacing w:after="0" w:line="240" w:lineRule="auto"/>
        <w:rPr>
          <w:rFonts w:ascii="Times New Roman" w:hAnsi="Times New Roman" w:cs="Times New Roman"/>
        </w:rPr>
      </w:pPr>
    </w:p>
    <w:p w:rsidR="00451FF9" w:rsidRDefault="008B7630" w:rsidP="00451FF9">
      <w:pPr>
        <w:pStyle w:val="ListParagraph"/>
        <w:numPr>
          <w:ilvl w:val="0"/>
          <w:numId w:val="28"/>
        </w:numPr>
        <w:ind w:left="720"/>
        <w:rPr>
          <w:rFonts w:ascii="Times New Roman" w:hAnsi="Times New Roman" w:cs="Times New Roman"/>
        </w:rPr>
      </w:pPr>
      <w:r w:rsidRPr="00F43241">
        <w:rPr>
          <w:rFonts w:ascii="Times New Roman" w:hAnsi="Times New Roman" w:cs="Times New Roman"/>
        </w:rPr>
        <w:t xml:space="preserve">The burden hours associated with the Development phase for Years 2 and 3 are assumed to correlate to the labor burden associated with the lowest level required in Year 1 for the Development phase – the 40 hours for Rural 5311 agencies and </w:t>
      </w:r>
      <w:r w:rsidR="00451FF9">
        <w:rPr>
          <w:rFonts w:ascii="Times New Roman" w:hAnsi="Times New Roman" w:cs="Times New Roman"/>
        </w:rPr>
        <w:t>Section</w:t>
      </w:r>
      <w:r w:rsidRPr="00F43241">
        <w:rPr>
          <w:rFonts w:ascii="Times New Roman" w:hAnsi="Times New Roman" w:cs="Times New Roman"/>
        </w:rPr>
        <w:t xml:space="preserve"> 5310 agencies.</w:t>
      </w:r>
    </w:p>
    <w:p w:rsidR="00451FF9" w:rsidRPr="00451FF9" w:rsidRDefault="00451FF9" w:rsidP="00451FF9">
      <w:pPr>
        <w:pStyle w:val="ListParagraph"/>
        <w:spacing w:after="0" w:line="240" w:lineRule="auto"/>
        <w:rPr>
          <w:rFonts w:ascii="Times New Roman" w:hAnsi="Times New Roman" w:cs="Times New Roman"/>
        </w:rPr>
      </w:pPr>
    </w:p>
    <w:p w:rsidR="008B7630" w:rsidRPr="00F43241" w:rsidRDefault="008B7630" w:rsidP="009C104C">
      <w:pPr>
        <w:pStyle w:val="ListParagraph"/>
        <w:numPr>
          <w:ilvl w:val="0"/>
          <w:numId w:val="28"/>
        </w:numPr>
        <w:ind w:left="720"/>
        <w:rPr>
          <w:rFonts w:ascii="Times New Roman" w:hAnsi="Times New Roman" w:cs="Times New Roman"/>
        </w:rPr>
      </w:pPr>
      <w:r w:rsidRPr="00F43241">
        <w:rPr>
          <w:rFonts w:ascii="Times New Roman" w:hAnsi="Times New Roman" w:cs="Times New Roman"/>
        </w:rPr>
        <w:t>The burden hours for Years 2 and 3 for the Implementation phase are calculated by multiplying the burden hours for Year 1 by the average reduction from Year 1 to Year 2 for all of the agency categories.  State data was not used in this calculation.  (This un-weighted average is 7</w:t>
      </w:r>
      <w:r w:rsidR="00A23D53" w:rsidRPr="00F43241">
        <w:rPr>
          <w:rFonts w:ascii="Times New Roman" w:hAnsi="Times New Roman" w:cs="Times New Roman"/>
        </w:rPr>
        <w:t>5</w:t>
      </w:r>
      <w:r w:rsidRPr="00F43241">
        <w:rPr>
          <w:rFonts w:ascii="Times New Roman" w:hAnsi="Times New Roman" w:cs="Times New Roman"/>
        </w:rPr>
        <w:t>.</w:t>
      </w:r>
      <w:r w:rsidR="00A23D53" w:rsidRPr="00F43241">
        <w:rPr>
          <w:rFonts w:ascii="Times New Roman" w:hAnsi="Times New Roman" w:cs="Times New Roman"/>
        </w:rPr>
        <w:t>92</w:t>
      </w:r>
      <w:r w:rsidRPr="00F43241">
        <w:rPr>
          <w:rFonts w:ascii="Times New Roman" w:hAnsi="Times New Roman" w:cs="Times New Roman"/>
        </w:rPr>
        <w:t>%, but the range is only from 7</w:t>
      </w:r>
      <w:r w:rsidR="00A23D53" w:rsidRPr="00F43241">
        <w:rPr>
          <w:rFonts w:ascii="Times New Roman" w:hAnsi="Times New Roman" w:cs="Times New Roman"/>
        </w:rPr>
        <w:t>1</w:t>
      </w:r>
      <w:r w:rsidRPr="00F43241">
        <w:rPr>
          <w:rFonts w:ascii="Times New Roman" w:hAnsi="Times New Roman" w:cs="Times New Roman"/>
        </w:rPr>
        <w:t>.</w:t>
      </w:r>
      <w:r w:rsidR="00A23D53" w:rsidRPr="00F43241">
        <w:rPr>
          <w:rFonts w:ascii="Times New Roman" w:hAnsi="Times New Roman" w:cs="Times New Roman"/>
        </w:rPr>
        <w:t>80</w:t>
      </w:r>
      <w:r w:rsidRPr="00F43241">
        <w:rPr>
          <w:rFonts w:ascii="Times New Roman" w:hAnsi="Times New Roman" w:cs="Times New Roman"/>
        </w:rPr>
        <w:t>% to 77.</w:t>
      </w:r>
      <w:r w:rsidR="00A23D53" w:rsidRPr="00F43241">
        <w:rPr>
          <w:rFonts w:ascii="Times New Roman" w:hAnsi="Times New Roman" w:cs="Times New Roman"/>
        </w:rPr>
        <w:t>09</w:t>
      </w:r>
      <w:r w:rsidRPr="00F43241">
        <w:rPr>
          <w:rFonts w:ascii="Times New Roman" w:hAnsi="Times New Roman" w:cs="Times New Roman"/>
        </w:rPr>
        <w:t>%, so a weighted average would not change it significantly.)  This was used because it is assumed that as agencies spend less labor hours on the plan, they will require FTA assistance and involvement proportionately less, as well.</w:t>
      </w:r>
    </w:p>
    <w:p w:rsidR="00936561" w:rsidRDefault="00936561" w:rsidP="008B7630">
      <w:pPr>
        <w:pStyle w:val="ListParagraph"/>
        <w:ind w:left="0"/>
        <w:rPr>
          <w:rFonts w:ascii="Times New Roman" w:hAnsi="Times New Roman" w:cs="Times New Roman"/>
        </w:rPr>
      </w:pPr>
    </w:p>
    <w:p w:rsidR="008B7630" w:rsidRDefault="008B7630" w:rsidP="008B7630">
      <w:pPr>
        <w:pStyle w:val="ListParagraph"/>
        <w:ind w:left="0"/>
        <w:rPr>
          <w:rFonts w:ascii="Times New Roman" w:hAnsi="Times New Roman" w:cs="Times New Roman"/>
        </w:rPr>
      </w:pPr>
      <w:r w:rsidRPr="00F43241">
        <w:rPr>
          <w:rFonts w:ascii="Times New Roman" w:hAnsi="Times New Roman" w:cs="Times New Roman"/>
        </w:rPr>
        <w:t>The total amount of FTA operational expenses is $30,000.</w:t>
      </w:r>
    </w:p>
    <w:p w:rsidR="00451FF9" w:rsidRPr="00F43241" w:rsidRDefault="00451FF9" w:rsidP="008B7630">
      <w:pPr>
        <w:pStyle w:val="ListParagraph"/>
        <w:ind w:left="0"/>
        <w:rPr>
          <w:rFonts w:ascii="Times New Roman" w:hAnsi="Times New Roman" w:cs="Times New Roman"/>
        </w:rPr>
      </w:pPr>
    </w:p>
    <w:p w:rsidR="008B7630" w:rsidRPr="00F43241" w:rsidRDefault="00451FF9" w:rsidP="009C104C">
      <w:pPr>
        <w:pStyle w:val="ListParagraph"/>
        <w:numPr>
          <w:ilvl w:val="0"/>
          <w:numId w:val="16"/>
        </w:numPr>
        <w:ind w:left="720"/>
        <w:rPr>
          <w:rFonts w:ascii="Times New Roman" w:hAnsi="Times New Roman" w:cs="Times New Roman"/>
        </w:rPr>
      </w:pPr>
      <w:r>
        <w:rPr>
          <w:rFonts w:ascii="Times New Roman" w:hAnsi="Times New Roman" w:cs="Times New Roman"/>
        </w:rPr>
        <w:t xml:space="preserve">These expenses include </w:t>
      </w:r>
      <w:r w:rsidR="008B7630" w:rsidRPr="00F43241">
        <w:rPr>
          <w:rFonts w:ascii="Times New Roman" w:hAnsi="Times New Roman" w:cs="Times New Roman"/>
        </w:rPr>
        <w:t>physical and IT software, hardware and related ma</w:t>
      </w:r>
      <w:r>
        <w:rPr>
          <w:rFonts w:ascii="Times New Roman" w:hAnsi="Times New Roman" w:cs="Times New Roman"/>
        </w:rPr>
        <w:t>terials associated with Recordk</w:t>
      </w:r>
      <w:r w:rsidR="008B7630" w:rsidRPr="00F43241">
        <w:rPr>
          <w:rFonts w:ascii="Times New Roman" w:hAnsi="Times New Roman" w:cs="Times New Roman"/>
        </w:rPr>
        <w:t xml:space="preserve">eeping. </w:t>
      </w:r>
    </w:p>
    <w:p w:rsidR="008B7630" w:rsidRPr="00F43241" w:rsidRDefault="008B7630" w:rsidP="00283315">
      <w:pPr>
        <w:ind w:firstLine="360"/>
        <w:rPr>
          <w:rFonts w:ascii="Times New Roman" w:hAnsi="Times New Roman" w:cs="Times New Roman"/>
        </w:rPr>
      </w:pPr>
      <w:r w:rsidRPr="00F43241">
        <w:rPr>
          <w:rFonts w:ascii="Times New Roman" w:hAnsi="Times New Roman" w:cs="Times New Roman"/>
        </w:rPr>
        <w:t>There are no other expenses that would otherwise not have been incurred.</w:t>
      </w:r>
    </w:p>
    <w:p w:rsidR="00DF66D9" w:rsidRPr="00F43241" w:rsidRDefault="00DF66D9" w:rsidP="00A63334">
      <w:pPr>
        <w:pStyle w:val="ListParagraph"/>
        <w:numPr>
          <w:ilvl w:val="0"/>
          <w:numId w:val="2"/>
        </w:numPr>
        <w:rPr>
          <w:rFonts w:ascii="Times New Roman" w:hAnsi="Times New Roman" w:cs="Times New Roman"/>
          <w:b/>
        </w:rPr>
      </w:pPr>
      <w:r w:rsidRPr="00F43241">
        <w:rPr>
          <w:rFonts w:ascii="Times New Roman" w:hAnsi="Times New Roman" w:cs="Times New Roman"/>
          <w:b/>
        </w:rPr>
        <w:t>Explanation for Program Changes or Adjustments</w:t>
      </w:r>
    </w:p>
    <w:p w:rsidR="00950D28" w:rsidRPr="00F43241" w:rsidRDefault="00950D28" w:rsidP="00E718DD">
      <w:pPr>
        <w:ind w:left="360"/>
        <w:rPr>
          <w:rFonts w:ascii="Times New Roman" w:hAnsi="Times New Roman" w:cs="Times New Roman"/>
        </w:rPr>
      </w:pPr>
      <w:r w:rsidRPr="00F43241">
        <w:rPr>
          <w:rFonts w:ascii="Times New Roman" w:hAnsi="Times New Roman" w:cs="Times New Roman"/>
        </w:rPr>
        <w:t xml:space="preserve">This is a new </w:t>
      </w:r>
      <w:r w:rsidR="00981B7D" w:rsidRPr="00F43241">
        <w:rPr>
          <w:rFonts w:ascii="Times New Roman" w:hAnsi="Times New Roman" w:cs="Times New Roman"/>
        </w:rPr>
        <w:t xml:space="preserve">information collection </w:t>
      </w:r>
      <w:r w:rsidRPr="00F43241">
        <w:rPr>
          <w:rFonts w:ascii="Times New Roman" w:hAnsi="Times New Roman" w:cs="Times New Roman"/>
        </w:rPr>
        <w:t>request.</w:t>
      </w:r>
    </w:p>
    <w:p w:rsidR="00DF66D9" w:rsidRPr="00F43241" w:rsidRDefault="00DF66D9" w:rsidP="00A63334">
      <w:pPr>
        <w:pStyle w:val="ListParagraph"/>
        <w:numPr>
          <w:ilvl w:val="0"/>
          <w:numId w:val="2"/>
        </w:numPr>
        <w:rPr>
          <w:rFonts w:ascii="Times New Roman" w:hAnsi="Times New Roman" w:cs="Times New Roman"/>
          <w:b/>
        </w:rPr>
      </w:pPr>
      <w:r w:rsidRPr="00F43241">
        <w:rPr>
          <w:rFonts w:ascii="Times New Roman" w:hAnsi="Times New Roman" w:cs="Times New Roman"/>
          <w:b/>
        </w:rPr>
        <w:lastRenderedPageBreak/>
        <w:t>Plans for Tabulation and Publication and Project Time Schedule</w:t>
      </w:r>
    </w:p>
    <w:p w:rsidR="00E50316" w:rsidRPr="00F43241" w:rsidRDefault="00E50316" w:rsidP="005A7C16">
      <w:pPr>
        <w:pStyle w:val="ListParagraph"/>
        <w:ind w:left="360"/>
        <w:rPr>
          <w:rFonts w:ascii="Times New Roman" w:hAnsi="Times New Roman" w:cs="Times New Roman"/>
        </w:rPr>
      </w:pPr>
    </w:p>
    <w:p w:rsidR="00451FF9" w:rsidRPr="00451FF9" w:rsidRDefault="00451FF9" w:rsidP="00451FF9">
      <w:pPr>
        <w:pStyle w:val="ListParagraph"/>
        <w:ind w:left="360"/>
        <w:rPr>
          <w:rFonts w:ascii="Times New Roman" w:hAnsi="Times New Roman" w:cs="Times New Roman"/>
        </w:rPr>
      </w:pPr>
      <w:r w:rsidRPr="00451FF9">
        <w:rPr>
          <w:rFonts w:ascii="Times New Roman" w:hAnsi="Times New Roman" w:cs="Times New Roman"/>
        </w:rPr>
        <w:t>All rail transit and large bus Section 5307 agencies will be assembling information through the drafting and certification process, and they will conduct an annual review of their Public Transportation Agency Safety Plans.</w:t>
      </w:r>
    </w:p>
    <w:p w:rsidR="00E637E5" w:rsidRPr="00F43241" w:rsidRDefault="00E637E5" w:rsidP="005A7C16">
      <w:pPr>
        <w:pStyle w:val="ListParagraph"/>
        <w:ind w:left="360"/>
        <w:rPr>
          <w:rFonts w:ascii="Times New Roman" w:hAnsi="Times New Roman" w:cs="Times New Roman"/>
        </w:rPr>
      </w:pPr>
    </w:p>
    <w:p w:rsidR="00451FF9" w:rsidRPr="00451FF9" w:rsidRDefault="00451FF9" w:rsidP="00451FF9">
      <w:pPr>
        <w:pStyle w:val="ListParagraph"/>
        <w:ind w:left="360"/>
        <w:rPr>
          <w:rFonts w:ascii="Times New Roman" w:hAnsi="Times New Roman" w:cs="Times New Roman"/>
        </w:rPr>
      </w:pPr>
      <w:r w:rsidRPr="00451FF9">
        <w:rPr>
          <w:rFonts w:ascii="Times New Roman" w:hAnsi="Times New Roman" w:cs="Times New Roman"/>
        </w:rPr>
        <w:t>The States also will be assembling information through the drafting and certification process for the small Section 5307, Section 5310, and Section 5311 agencies, and they will conduct an annual review of their own Public Transportation Agency Safety Plans (85% of the systems will be assembled in this way).</w:t>
      </w:r>
    </w:p>
    <w:p w:rsidR="00B0566C" w:rsidRPr="00F43241" w:rsidRDefault="00B0566C" w:rsidP="00DF66D9">
      <w:pPr>
        <w:pStyle w:val="ListParagraph"/>
        <w:rPr>
          <w:rFonts w:ascii="Times New Roman" w:hAnsi="Times New Roman" w:cs="Times New Roman"/>
        </w:rPr>
      </w:pPr>
    </w:p>
    <w:p w:rsidR="00780CB3" w:rsidRPr="00780CB3" w:rsidRDefault="00780CB3" w:rsidP="00780CB3">
      <w:pPr>
        <w:pStyle w:val="ListParagraph"/>
        <w:ind w:left="360"/>
        <w:rPr>
          <w:rFonts w:ascii="Times New Roman" w:hAnsi="Times New Roman" w:cs="Times New Roman"/>
        </w:rPr>
      </w:pPr>
      <w:r w:rsidRPr="00780CB3">
        <w:rPr>
          <w:rFonts w:ascii="Times New Roman" w:hAnsi="Times New Roman" w:cs="Times New Roman"/>
        </w:rPr>
        <w:t>Fifteen percent of the small Section 5307, Section 5310, and Section 5311 agencies are expected to develop and certify their own plans (by “opting-out” of having the States draft and certify plans on their behalf).</w:t>
      </w:r>
    </w:p>
    <w:p w:rsidR="00B0566C" w:rsidRPr="00F43241" w:rsidRDefault="00B0566C" w:rsidP="00DF66D9">
      <w:pPr>
        <w:pStyle w:val="ListParagraph"/>
        <w:rPr>
          <w:rFonts w:ascii="Times New Roman" w:hAnsi="Times New Roman" w:cs="Times New Roman"/>
        </w:rPr>
      </w:pPr>
    </w:p>
    <w:p w:rsidR="00B0566C" w:rsidRPr="00F43241" w:rsidRDefault="00B0566C" w:rsidP="005A7C16">
      <w:pPr>
        <w:pStyle w:val="ListParagraph"/>
        <w:ind w:left="360"/>
        <w:rPr>
          <w:rFonts w:ascii="Times New Roman" w:hAnsi="Times New Roman" w:cs="Times New Roman"/>
        </w:rPr>
      </w:pPr>
      <w:r w:rsidRPr="00F43241">
        <w:rPr>
          <w:rFonts w:ascii="Times New Roman" w:hAnsi="Times New Roman" w:cs="Times New Roman"/>
        </w:rPr>
        <w:t>FTA will tabulate</w:t>
      </w:r>
      <w:r w:rsidR="00320E19" w:rsidRPr="00F43241">
        <w:rPr>
          <w:rFonts w:ascii="Times New Roman" w:hAnsi="Times New Roman" w:cs="Times New Roman"/>
        </w:rPr>
        <w:t xml:space="preserve"> and aggregate all of </w:t>
      </w:r>
      <w:r w:rsidRPr="00F43241">
        <w:rPr>
          <w:rFonts w:ascii="Times New Roman" w:hAnsi="Times New Roman" w:cs="Times New Roman"/>
        </w:rPr>
        <w:t>this information for the purpose of ensuring compliance, to identify areas of need for further technical assistance</w:t>
      </w:r>
      <w:r w:rsidR="00A26F34" w:rsidRPr="00F43241">
        <w:rPr>
          <w:rFonts w:ascii="Times New Roman" w:hAnsi="Times New Roman" w:cs="Times New Roman"/>
        </w:rPr>
        <w:t xml:space="preserve"> and for reporting back to </w:t>
      </w:r>
      <w:r w:rsidR="00780CB3">
        <w:rPr>
          <w:rFonts w:ascii="Times New Roman" w:hAnsi="Times New Roman" w:cs="Times New Roman"/>
        </w:rPr>
        <w:t xml:space="preserve">the </w:t>
      </w:r>
      <w:r w:rsidR="00A26F34" w:rsidRPr="00F43241">
        <w:rPr>
          <w:rFonts w:ascii="Times New Roman" w:hAnsi="Times New Roman" w:cs="Times New Roman"/>
        </w:rPr>
        <w:t>industry</w:t>
      </w:r>
      <w:r w:rsidRPr="00F43241">
        <w:rPr>
          <w:rFonts w:ascii="Times New Roman" w:hAnsi="Times New Roman" w:cs="Times New Roman"/>
        </w:rPr>
        <w:t xml:space="preserve">.   </w:t>
      </w:r>
    </w:p>
    <w:p w:rsidR="00B0566C" w:rsidRPr="00F43241" w:rsidRDefault="00B0566C" w:rsidP="00DF66D9">
      <w:pPr>
        <w:pStyle w:val="ListParagraph"/>
        <w:rPr>
          <w:rFonts w:ascii="Times New Roman" w:hAnsi="Times New Roman" w:cs="Times New Roman"/>
        </w:rPr>
      </w:pPr>
    </w:p>
    <w:p w:rsidR="00B0566C" w:rsidRDefault="00B0566C" w:rsidP="00086708">
      <w:pPr>
        <w:pStyle w:val="ListParagraph"/>
        <w:ind w:left="360"/>
        <w:rPr>
          <w:rFonts w:ascii="Times New Roman" w:hAnsi="Times New Roman" w:cs="Times New Roman"/>
        </w:rPr>
      </w:pPr>
      <w:r w:rsidRPr="00F43241">
        <w:rPr>
          <w:rFonts w:ascii="Times New Roman" w:hAnsi="Times New Roman" w:cs="Times New Roman"/>
        </w:rPr>
        <w:t xml:space="preserve">Implementation of the provisions is expected one year after promulgation of the final rule.  </w:t>
      </w:r>
    </w:p>
    <w:p w:rsidR="00780CB3" w:rsidRPr="00F43241" w:rsidRDefault="00780CB3" w:rsidP="00086708">
      <w:pPr>
        <w:pStyle w:val="ListParagraph"/>
        <w:ind w:left="360"/>
        <w:rPr>
          <w:rFonts w:ascii="Times New Roman" w:hAnsi="Times New Roman" w:cs="Times New Roman"/>
        </w:rPr>
      </w:pPr>
    </w:p>
    <w:p w:rsidR="00780CB3" w:rsidRPr="00780CB3" w:rsidRDefault="00780CB3" w:rsidP="00780CB3">
      <w:pPr>
        <w:pStyle w:val="ListParagraph"/>
        <w:ind w:left="360"/>
        <w:rPr>
          <w:rFonts w:ascii="Times New Roman" w:hAnsi="Times New Roman" w:cs="Times New Roman"/>
        </w:rPr>
      </w:pPr>
      <w:r w:rsidRPr="00780CB3">
        <w:rPr>
          <w:rFonts w:ascii="Times New Roman" w:hAnsi="Times New Roman" w:cs="Times New Roman"/>
        </w:rPr>
        <w:t>FTA anticipates that transit agencies’ levels of compliance with the proposed rule will be uneven at the outset; there will be differing levels of maturity for different categories of transit agencies.  As a transit agency implements SMS, the transit agency’s maturity level will increase over time.  All operators of public transportation systems should experience an increase in maturity metrics.</w:t>
      </w:r>
    </w:p>
    <w:p w:rsidR="00B37A96" w:rsidRPr="00F43241" w:rsidRDefault="00D173F8" w:rsidP="00DF66D9">
      <w:pPr>
        <w:pStyle w:val="ListParagraph"/>
        <w:rPr>
          <w:rFonts w:ascii="Times New Roman" w:hAnsi="Times New Roman" w:cs="Times New Roman"/>
          <w:i/>
          <w:color w:val="FF0000"/>
        </w:rPr>
      </w:pPr>
      <w:r w:rsidRPr="00F43241">
        <w:rPr>
          <w:rFonts w:ascii="Times New Roman" w:hAnsi="Times New Roman" w:cs="Times New Roman"/>
          <w:i/>
          <w:color w:val="FF0000"/>
        </w:rPr>
        <w:t>`</w:t>
      </w:r>
    </w:p>
    <w:p w:rsidR="00DF66D9" w:rsidRPr="00F43241" w:rsidRDefault="00DF66D9" w:rsidP="00A63334">
      <w:pPr>
        <w:pStyle w:val="ListParagraph"/>
        <w:numPr>
          <w:ilvl w:val="0"/>
          <w:numId w:val="2"/>
        </w:numPr>
        <w:rPr>
          <w:rFonts w:ascii="Times New Roman" w:hAnsi="Times New Roman" w:cs="Times New Roman"/>
          <w:b/>
        </w:rPr>
      </w:pPr>
      <w:r w:rsidRPr="00F43241">
        <w:rPr>
          <w:rFonts w:ascii="Times New Roman" w:hAnsi="Times New Roman" w:cs="Times New Roman"/>
          <w:b/>
        </w:rPr>
        <w:t xml:space="preserve">Reason(s) </w:t>
      </w:r>
      <w:r w:rsidR="00780CB3">
        <w:rPr>
          <w:rFonts w:ascii="Times New Roman" w:hAnsi="Times New Roman" w:cs="Times New Roman"/>
          <w:b/>
        </w:rPr>
        <w:t xml:space="preserve">the </w:t>
      </w:r>
      <w:r w:rsidRPr="00F43241">
        <w:rPr>
          <w:rFonts w:ascii="Times New Roman" w:hAnsi="Times New Roman" w:cs="Times New Roman"/>
          <w:b/>
        </w:rPr>
        <w:t>Display of OMB Expiration Date is Inappropriate</w:t>
      </w:r>
    </w:p>
    <w:p w:rsidR="00780CB3" w:rsidRDefault="00780CB3" w:rsidP="0024385D">
      <w:pPr>
        <w:pStyle w:val="ListParagraph"/>
        <w:rPr>
          <w:rFonts w:ascii="Times New Roman" w:hAnsi="Times New Roman" w:cs="Times New Roman"/>
        </w:rPr>
      </w:pPr>
    </w:p>
    <w:p w:rsidR="0024385D" w:rsidRPr="00F43241" w:rsidRDefault="00780CB3" w:rsidP="0024385D">
      <w:pPr>
        <w:pStyle w:val="ListParagraph"/>
        <w:rPr>
          <w:rFonts w:ascii="Times New Roman" w:hAnsi="Times New Roman" w:cs="Times New Roman"/>
        </w:rPr>
      </w:pPr>
      <w:r>
        <w:rPr>
          <w:rFonts w:ascii="Times New Roman" w:hAnsi="Times New Roman" w:cs="Times New Roman"/>
        </w:rPr>
        <w:t>Not applicable</w:t>
      </w:r>
    </w:p>
    <w:p w:rsidR="00E32436" w:rsidRPr="00F43241" w:rsidRDefault="0024385D" w:rsidP="00E32436">
      <w:pPr>
        <w:pStyle w:val="NoSpacing"/>
        <w:numPr>
          <w:ilvl w:val="0"/>
          <w:numId w:val="2"/>
        </w:numPr>
        <w:rPr>
          <w:rFonts w:ascii="Times New Roman" w:hAnsi="Times New Roman" w:cs="Times New Roman"/>
          <w:b/>
        </w:rPr>
      </w:pPr>
      <w:r w:rsidRPr="00F43241">
        <w:rPr>
          <w:rFonts w:ascii="Times New Roman" w:hAnsi="Times New Roman" w:cs="Times New Roman"/>
          <w:b/>
        </w:rPr>
        <w:t>Exceptions to Certification for Paperwork Reduction Act Submissions</w:t>
      </w:r>
    </w:p>
    <w:p w:rsidR="00780CB3" w:rsidRDefault="00780CB3" w:rsidP="00780CB3">
      <w:pPr>
        <w:pStyle w:val="ListParagraph"/>
        <w:rPr>
          <w:rFonts w:ascii="Times New Roman" w:hAnsi="Times New Roman" w:cs="Times New Roman"/>
        </w:rPr>
      </w:pPr>
    </w:p>
    <w:p w:rsidR="00E32436" w:rsidRPr="00F43241" w:rsidRDefault="00780CB3" w:rsidP="00780CB3">
      <w:pPr>
        <w:pStyle w:val="ListParagraph"/>
        <w:rPr>
          <w:rFonts w:ascii="Times New Roman" w:hAnsi="Times New Roman" w:cs="Times New Roman"/>
        </w:rPr>
      </w:pPr>
      <w:r w:rsidRPr="00780CB3">
        <w:rPr>
          <w:rFonts w:ascii="Times New Roman" w:hAnsi="Times New Roman" w:cs="Times New Roman"/>
        </w:rPr>
        <w:t>FTA does not propose to claim exceptions to certification for Paperwork Reduction Act submissions.</w:t>
      </w:r>
    </w:p>
    <w:sectPr w:rsidR="00E32436" w:rsidRPr="00F43241" w:rsidSect="009437A3">
      <w:footerReference w:type="default" r:id="rId9"/>
      <w:pgSz w:w="12240" w:h="15840"/>
      <w:pgMar w:top="1440" w:right="16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2E7" w:rsidRDefault="000F22E7" w:rsidP="0067152B">
      <w:pPr>
        <w:spacing w:after="0" w:line="240" w:lineRule="auto"/>
      </w:pPr>
      <w:r>
        <w:separator/>
      </w:r>
    </w:p>
  </w:endnote>
  <w:endnote w:type="continuationSeparator" w:id="0">
    <w:p w:rsidR="000F22E7" w:rsidRDefault="000F22E7" w:rsidP="00671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140969"/>
      <w:docPartObj>
        <w:docPartGallery w:val="Page Numbers (Bottom of Page)"/>
        <w:docPartUnique/>
      </w:docPartObj>
    </w:sdtPr>
    <w:sdtEndPr>
      <w:rPr>
        <w:rFonts w:ascii="Times New Roman" w:hAnsi="Times New Roman" w:cs="Times New Roman"/>
        <w:noProof/>
      </w:rPr>
    </w:sdtEndPr>
    <w:sdtContent>
      <w:p w:rsidR="00451FF9" w:rsidRPr="00994FC0" w:rsidRDefault="00451FF9" w:rsidP="00994FC0">
        <w:pPr>
          <w:pStyle w:val="Footer"/>
          <w:jc w:val="center"/>
          <w:rPr>
            <w:rFonts w:ascii="Times New Roman" w:hAnsi="Times New Roman" w:cs="Times New Roman"/>
          </w:rPr>
        </w:pPr>
        <w:r w:rsidRPr="00994FC0">
          <w:rPr>
            <w:rFonts w:ascii="Times New Roman" w:hAnsi="Times New Roman" w:cs="Times New Roman"/>
          </w:rPr>
          <w:fldChar w:fldCharType="begin"/>
        </w:r>
        <w:r w:rsidRPr="00994FC0">
          <w:rPr>
            <w:rFonts w:ascii="Times New Roman" w:hAnsi="Times New Roman" w:cs="Times New Roman"/>
          </w:rPr>
          <w:instrText xml:space="preserve"> PAGE   \* MERGEFORMAT </w:instrText>
        </w:r>
        <w:r w:rsidRPr="00994FC0">
          <w:rPr>
            <w:rFonts w:ascii="Times New Roman" w:hAnsi="Times New Roman" w:cs="Times New Roman"/>
          </w:rPr>
          <w:fldChar w:fldCharType="separate"/>
        </w:r>
        <w:r w:rsidR="00D30416">
          <w:rPr>
            <w:rFonts w:ascii="Times New Roman" w:hAnsi="Times New Roman" w:cs="Times New Roman"/>
            <w:noProof/>
          </w:rPr>
          <w:t>11</w:t>
        </w:r>
        <w:r w:rsidRPr="00994FC0">
          <w:rPr>
            <w:rFonts w:ascii="Times New Roman" w:hAnsi="Times New Roman" w:cs="Times New Roman"/>
            <w:noProof/>
          </w:rPr>
          <w:fldChar w:fldCharType="end"/>
        </w:r>
      </w:p>
    </w:sdtContent>
  </w:sdt>
  <w:p w:rsidR="00451FF9" w:rsidRDefault="00451F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2E7" w:rsidRDefault="000F22E7" w:rsidP="0067152B">
      <w:pPr>
        <w:spacing w:after="0" w:line="240" w:lineRule="auto"/>
      </w:pPr>
      <w:r>
        <w:separator/>
      </w:r>
    </w:p>
  </w:footnote>
  <w:footnote w:type="continuationSeparator" w:id="0">
    <w:p w:rsidR="000F22E7" w:rsidRDefault="000F22E7" w:rsidP="006715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2AB6"/>
    <w:multiLevelType w:val="hybridMultilevel"/>
    <w:tmpl w:val="A3687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3C4AF5"/>
    <w:multiLevelType w:val="hybridMultilevel"/>
    <w:tmpl w:val="A4BC50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792C26"/>
    <w:multiLevelType w:val="hybridMultilevel"/>
    <w:tmpl w:val="403CBBEC"/>
    <w:lvl w:ilvl="0" w:tplc="FC46AD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32467D"/>
    <w:multiLevelType w:val="hybridMultilevel"/>
    <w:tmpl w:val="FE64E9B4"/>
    <w:lvl w:ilvl="0" w:tplc="A976A8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A92396"/>
    <w:multiLevelType w:val="hybridMultilevel"/>
    <w:tmpl w:val="B928B64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781C6E"/>
    <w:multiLevelType w:val="hybridMultilevel"/>
    <w:tmpl w:val="5F3AD0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EE245B"/>
    <w:multiLevelType w:val="hybridMultilevel"/>
    <w:tmpl w:val="9F3E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9479E1"/>
    <w:multiLevelType w:val="hybridMultilevel"/>
    <w:tmpl w:val="09D20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3581DE6"/>
    <w:multiLevelType w:val="hybridMultilevel"/>
    <w:tmpl w:val="89A4E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95314BB"/>
    <w:multiLevelType w:val="hybridMultilevel"/>
    <w:tmpl w:val="8766B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3366E5"/>
    <w:multiLevelType w:val="hybridMultilevel"/>
    <w:tmpl w:val="60924D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F6E3EE1"/>
    <w:multiLevelType w:val="hybridMultilevel"/>
    <w:tmpl w:val="83F60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3A53AD"/>
    <w:multiLevelType w:val="hybridMultilevel"/>
    <w:tmpl w:val="9A08A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49F05D6"/>
    <w:multiLevelType w:val="hybridMultilevel"/>
    <w:tmpl w:val="3F04F7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6ED5445"/>
    <w:multiLevelType w:val="hybridMultilevel"/>
    <w:tmpl w:val="5B4621E6"/>
    <w:lvl w:ilvl="0" w:tplc="F2B6F75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362574"/>
    <w:multiLevelType w:val="hybridMultilevel"/>
    <w:tmpl w:val="56CEB3A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AAF187D"/>
    <w:multiLevelType w:val="hybridMultilevel"/>
    <w:tmpl w:val="853AA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1F0BBC"/>
    <w:multiLevelType w:val="hybridMultilevel"/>
    <w:tmpl w:val="B8148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B208DE"/>
    <w:multiLevelType w:val="hybridMultilevel"/>
    <w:tmpl w:val="83724C9C"/>
    <w:lvl w:ilvl="0" w:tplc="E416A6C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396197C"/>
    <w:multiLevelType w:val="hybridMultilevel"/>
    <w:tmpl w:val="A538D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4CC0268"/>
    <w:multiLevelType w:val="hybridMultilevel"/>
    <w:tmpl w:val="EDAA1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C1047DA"/>
    <w:multiLevelType w:val="hybridMultilevel"/>
    <w:tmpl w:val="66D2E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B5098D"/>
    <w:multiLevelType w:val="hybridMultilevel"/>
    <w:tmpl w:val="4FB4FE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17469E5"/>
    <w:multiLevelType w:val="hybridMultilevel"/>
    <w:tmpl w:val="83A8260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3A92682"/>
    <w:multiLevelType w:val="hybridMultilevel"/>
    <w:tmpl w:val="14C666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694C442E"/>
    <w:multiLevelType w:val="hybridMultilevel"/>
    <w:tmpl w:val="C35647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27E2988"/>
    <w:multiLevelType w:val="hybridMultilevel"/>
    <w:tmpl w:val="DD48A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AFA1037"/>
    <w:multiLevelType w:val="hybridMultilevel"/>
    <w:tmpl w:val="828226BE"/>
    <w:lvl w:ilvl="0" w:tplc="04090001">
      <w:start w:val="1"/>
      <w:numFmt w:val="bullet"/>
      <w:lvlText w:val=""/>
      <w:lvlJc w:val="left"/>
      <w:pPr>
        <w:ind w:left="1847" w:hanging="360"/>
      </w:pPr>
      <w:rPr>
        <w:rFonts w:ascii="Symbol" w:hAnsi="Symbol" w:hint="default"/>
      </w:rPr>
    </w:lvl>
    <w:lvl w:ilvl="1" w:tplc="04090003" w:tentative="1">
      <w:start w:val="1"/>
      <w:numFmt w:val="bullet"/>
      <w:lvlText w:val="o"/>
      <w:lvlJc w:val="left"/>
      <w:pPr>
        <w:ind w:left="2567" w:hanging="360"/>
      </w:pPr>
      <w:rPr>
        <w:rFonts w:ascii="Courier New" w:hAnsi="Courier New" w:cs="Courier New" w:hint="default"/>
      </w:rPr>
    </w:lvl>
    <w:lvl w:ilvl="2" w:tplc="04090005" w:tentative="1">
      <w:start w:val="1"/>
      <w:numFmt w:val="bullet"/>
      <w:lvlText w:val=""/>
      <w:lvlJc w:val="left"/>
      <w:pPr>
        <w:ind w:left="3287" w:hanging="360"/>
      </w:pPr>
      <w:rPr>
        <w:rFonts w:ascii="Wingdings" w:hAnsi="Wingdings" w:hint="default"/>
      </w:rPr>
    </w:lvl>
    <w:lvl w:ilvl="3" w:tplc="04090001" w:tentative="1">
      <w:start w:val="1"/>
      <w:numFmt w:val="bullet"/>
      <w:lvlText w:val=""/>
      <w:lvlJc w:val="left"/>
      <w:pPr>
        <w:ind w:left="4007" w:hanging="360"/>
      </w:pPr>
      <w:rPr>
        <w:rFonts w:ascii="Symbol" w:hAnsi="Symbol" w:hint="default"/>
      </w:rPr>
    </w:lvl>
    <w:lvl w:ilvl="4" w:tplc="04090003" w:tentative="1">
      <w:start w:val="1"/>
      <w:numFmt w:val="bullet"/>
      <w:lvlText w:val="o"/>
      <w:lvlJc w:val="left"/>
      <w:pPr>
        <w:ind w:left="4727" w:hanging="360"/>
      </w:pPr>
      <w:rPr>
        <w:rFonts w:ascii="Courier New" w:hAnsi="Courier New" w:cs="Courier New" w:hint="default"/>
      </w:rPr>
    </w:lvl>
    <w:lvl w:ilvl="5" w:tplc="04090005" w:tentative="1">
      <w:start w:val="1"/>
      <w:numFmt w:val="bullet"/>
      <w:lvlText w:val=""/>
      <w:lvlJc w:val="left"/>
      <w:pPr>
        <w:ind w:left="5447" w:hanging="360"/>
      </w:pPr>
      <w:rPr>
        <w:rFonts w:ascii="Wingdings" w:hAnsi="Wingdings" w:hint="default"/>
      </w:rPr>
    </w:lvl>
    <w:lvl w:ilvl="6" w:tplc="04090001" w:tentative="1">
      <w:start w:val="1"/>
      <w:numFmt w:val="bullet"/>
      <w:lvlText w:val=""/>
      <w:lvlJc w:val="left"/>
      <w:pPr>
        <w:ind w:left="6167" w:hanging="360"/>
      </w:pPr>
      <w:rPr>
        <w:rFonts w:ascii="Symbol" w:hAnsi="Symbol" w:hint="default"/>
      </w:rPr>
    </w:lvl>
    <w:lvl w:ilvl="7" w:tplc="04090003" w:tentative="1">
      <w:start w:val="1"/>
      <w:numFmt w:val="bullet"/>
      <w:lvlText w:val="o"/>
      <w:lvlJc w:val="left"/>
      <w:pPr>
        <w:ind w:left="6887" w:hanging="360"/>
      </w:pPr>
      <w:rPr>
        <w:rFonts w:ascii="Courier New" w:hAnsi="Courier New" w:cs="Courier New" w:hint="default"/>
      </w:rPr>
    </w:lvl>
    <w:lvl w:ilvl="8" w:tplc="04090005" w:tentative="1">
      <w:start w:val="1"/>
      <w:numFmt w:val="bullet"/>
      <w:lvlText w:val=""/>
      <w:lvlJc w:val="left"/>
      <w:pPr>
        <w:ind w:left="7607" w:hanging="360"/>
      </w:pPr>
      <w:rPr>
        <w:rFonts w:ascii="Wingdings" w:hAnsi="Wingdings" w:hint="default"/>
      </w:rPr>
    </w:lvl>
  </w:abstractNum>
  <w:abstractNum w:abstractNumId="28">
    <w:nsid w:val="7AFC6CC5"/>
    <w:multiLevelType w:val="hybridMultilevel"/>
    <w:tmpl w:val="36629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B6077E6"/>
    <w:multiLevelType w:val="hybridMultilevel"/>
    <w:tmpl w:val="ECFE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8534DF"/>
    <w:multiLevelType w:val="hybridMultilevel"/>
    <w:tmpl w:val="F54647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E2364C2"/>
    <w:multiLevelType w:val="hybridMultilevel"/>
    <w:tmpl w:val="7FCE7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4"/>
  </w:num>
  <w:num w:numId="3">
    <w:abstractNumId w:val="0"/>
  </w:num>
  <w:num w:numId="4">
    <w:abstractNumId w:val="25"/>
  </w:num>
  <w:num w:numId="5">
    <w:abstractNumId w:val="13"/>
  </w:num>
  <w:num w:numId="6">
    <w:abstractNumId w:val="18"/>
  </w:num>
  <w:num w:numId="7">
    <w:abstractNumId w:val="20"/>
  </w:num>
  <w:num w:numId="8">
    <w:abstractNumId w:val="12"/>
  </w:num>
  <w:num w:numId="9">
    <w:abstractNumId w:val="3"/>
  </w:num>
  <w:num w:numId="10">
    <w:abstractNumId w:val="5"/>
  </w:num>
  <w:num w:numId="11">
    <w:abstractNumId w:val="17"/>
  </w:num>
  <w:num w:numId="12">
    <w:abstractNumId w:val="9"/>
  </w:num>
  <w:num w:numId="13">
    <w:abstractNumId w:val="19"/>
  </w:num>
  <w:num w:numId="14">
    <w:abstractNumId w:val="2"/>
  </w:num>
  <w:num w:numId="15">
    <w:abstractNumId w:val="30"/>
  </w:num>
  <w:num w:numId="16">
    <w:abstractNumId w:val="22"/>
  </w:num>
  <w:num w:numId="17">
    <w:abstractNumId w:val="28"/>
  </w:num>
  <w:num w:numId="18">
    <w:abstractNumId w:val="8"/>
  </w:num>
  <w:num w:numId="19">
    <w:abstractNumId w:val="10"/>
  </w:num>
  <w:num w:numId="20">
    <w:abstractNumId w:val="16"/>
  </w:num>
  <w:num w:numId="21">
    <w:abstractNumId w:val="6"/>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5"/>
  </w:num>
  <w:num w:numId="25">
    <w:abstractNumId w:val="21"/>
  </w:num>
  <w:num w:numId="26">
    <w:abstractNumId w:val="29"/>
  </w:num>
  <w:num w:numId="27">
    <w:abstractNumId w:val="7"/>
  </w:num>
  <w:num w:numId="28">
    <w:abstractNumId w:val="27"/>
  </w:num>
  <w:num w:numId="29">
    <w:abstractNumId w:val="31"/>
  </w:num>
  <w:num w:numId="30">
    <w:abstractNumId w:val="26"/>
  </w:num>
  <w:num w:numId="31">
    <w:abstractNumId w:val="1"/>
  </w:num>
  <w:num w:numId="32">
    <w:abstractNumId w:val="4"/>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6D9"/>
    <w:rsid w:val="00000ED4"/>
    <w:rsid w:val="00002A88"/>
    <w:rsid w:val="000161B0"/>
    <w:rsid w:val="00035CF0"/>
    <w:rsid w:val="00053284"/>
    <w:rsid w:val="000629FB"/>
    <w:rsid w:val="00063478"/>
    <w:rsid w:val="00063628"/>
    <w:rsid w:val="000716C7"/>
    <w:rsid w:val="00086708"/>
    <w:rsid w:val="000A1EBE"/>
    <w:rsid w:val="000B0489"/>
    <w:rsid w:val="000C77CA"/>
    <w:rsid w:val="000F22E7"/>
    <w:rsid w:val="001018A7"/>
    <w:rsid w:val="001054E1"/>
    <w:rsid w:val="00116685"/>
    <w:rsid w:val="00124919"/>
    <w:rsid w:val="001324C8"/>
    <w:rsid w:val="0013700D"/>
    <w:rsid w:val="0014017C"/>
    <w:rsid w:val="00141A4F"/>
    <w:rsid w:val="00146D66"/>
    <w:rsid w:val="00147D24"/>
    <w:rsid w:val="00154557"/>
    <w:rsid w:val="00156631"/>
    <w:rsid w:val="00164BF5"/>
    <w:rsid w:val="00173DF8"/>
    <w:rsid w:val="00181E6D"/>
    <w:rsid w:val="001878EA"/>
    <w:rsid w:val="00190425"/>
    <w:rsid w:val="001A1513"/>
    <w:rsid w:val="001C19D9"/>
    <w:rsid w:val="001D5EB7"/>
    <w:rsid w:val="001E2948"/>
    <w:rsid w:val="00213876"/>
    <w:rsid w:val="00223D3B"/>
    <w:rsid w:val="0024385D"/>
    <w:rsid w:val="00245EF6"/>
    <w:rsid w:val="00250690"/>
    <w:rsid w:val="002550A7"/>
    <w:rsid w:val="0027566B"/>
    <w:rsid w:val="00283315"/>
    <w:rsid w:val="00293C8E"/>
    <w:rsid w:val="002A26F7"/>
    <w:rsid w:val="002B3E82"/>
    <w:rsid w:val="002C7567"/>
    <w:rsid w:val="002D264F"/>
    <w:rsid w:val="002E676F"/>
    <w:rsid w:val="002E7421"/>
    <w:rsid w:val="00310AAE"/>
    <w:rsid w:val="00311E84"/>
    <w:rsid w:val="0031443E"/>
    <w:rsid w:val="00320E19"/>
    <w:rsid w:val="00322CE6"/>
    <w:rsid w:val="00331A1A"/>
    <w:rsid w:val="003324D1"/>
    <w:rsid w:val="003407A8"/>
    <w:rsid w:val="00342FFD"/>
    <w:rsid w:val="003607BE"/>
    <w:rsid w:val="00386262"/>
    <w:rsid w:val="003B2E41"/>
    <w:rsid w:val="003B73CA"/>
    <w:rsid w:val="003C45E2"/>
    <w:rsid w:val="003D7285"/>
    <w:rsid w:val="00400B7B"/>
    <w:rsid w:val="00411D73"/>
    <w:rsid w:val="0042156B"/>
    <w:rsid w:val="00435CF4"/>
    <w:rsid w:val="00451FF9"/>
    <w:rsid w:val="00455E1B"/>
    <w:rsid w:val="00457816"/>
    <w:rsid w:val="00480D7B"/>
    <w:rsid w:val="004824E2"/>
    <w:rsid w:val="004841D5"/>
    <w:rsid w:val="00484243"/>
    <w:rsid w:val="004853F0"/>
    <w:rsid w:val="00485418"/>
    <w:rsid w:val="00492FA3"/>
    <w:rsid w:val="004A6632"/>
    <w:rsid w:val="004C6AE6"/>
    <w:rsid w:val="004C6FFF"/>
    <w:rsid w:val="004C7DDA"/>
    <w:rsid w:val="004D6792"/>
    <w:rsid w:val="004F0ACA"/>
    <w:rsid w:val="005063AA"/>
    <w:rsid w:val="0051767D"/>
    <w:rsid w:val="00530C93"/>
    <w:rsid w:val="005347F1"/>
    <w:rsid w:val="00537014"/>
    <w:rsid w:val="00562EC1"/>
    <w:rsid w:val="005650FE"/>
    <w:rsid w:val="005974EB"/>
    <w:rsid w:val="00597A50"/>
    <w:rsid w:val="005A3E9C"/>
    <w:rsid w:val="005A7C16"/>
    <w:rsid w:val="005B7453"/>
    <w:rsid w:val="005C06AE"/>
    <w:rsid w:val="005D3093"/>
    <w:rsid w:val="005D7E7B"/>
    <w:rsid w:val="005E1AD6"/>
    <w:rsid w:val="005E25D2"/>
    <w:rsid w:val="005F2233"/>
    <w:rsid w:val="005F3CC0"/>
    <w:rsid w:val="005F565A"/>
    <w:rsid w:val="006017A1"/>
    <w:rsid w:val="00607931"/>
    <w:rsid w:val="00636AFE"/>
    <w:rsid w:val="00641366"/>
    <w:rsid w:val="00641755"/>
    <w:rsid w:val="00641A35"/>
    <w:rsid w:val="00645607"/>
    <w:rsid w:val="00657292"/>
    <w:rsid w:val="0067057A"/>
    <w:rsid w:val="0067152B"/>
    <w:rsid w:val="0067372F"/>
    <w:rsid w:val="00674041"/>
    <w:rsid w:val="006808C8"/>
    <w:rsid w:val="00682F6D"/>
    <w:rsid w:val="0069212D"/>
    <w:rsid w:val="0069347E"/>
    <w:rsid w:val="006A2039"/>
    <w:rsid w:val="006A4CEB"/>
    <w:rsid w:val="006A5AA4"/>
    <w:rsid w:val="006B2975"/>
    <w:rsid w:val="006C6BD7"/>
    <w:rsid w:val="006D59E1"/>
    <w:rsid w:val="006E0699"/>
    <w:rsid w:val="006E1CD6"/>
    <w:rsid w:val="00700D11"/>
    <w:rsid w:val="00716CE9"/>
    <w:rsid w:val="0073004C"/>
    <w:rsid w:val="007467D4"/>
    <w:rsid w:val="007707E8"/>
    <w:rsid w:val="00780CB3"/>
    <w:rsid w:val="00780D60"/>
    <w:rsid w:val="00790AD9"/>
    <w:rsid w:val="007A1CCB"/>
    <w:rsid w:val="007A466A"/>
    <w:rsid w:val="007B1125"/>
    <w:rsid w:val="007B7A53"/>
    <w:rsid w:val="007C13F1"/>
    <w:rsid w:val="007C6A13"/>
    <w:rsid w:val="007C75E4"/>
    <w:rsid w:val="007F2F97"/>
    <w:rsid w:val="00801BD8"/>
    <w:rsid w:val="00824C05"/>
    <w:rsid w:val="00825030"/>
    <w:rsid w:val="00842D10"/>
    <w:rsid w:val="0086074B"/>
    <w:rsid w:val="008661D9"/>
    <w:rsid w:val="00872E2C"/>
    <w:rsid w:val="00897684"/>
    <w:rsid w:val="008B7630"/>
    <w:rsid w:val="008E45C3"/>
    <w:rsid w:val="008F3043"/>
    <w:rsid w:val="008F3B1B"/>
    <w:rsid w:val="0090244F"/>
    <w:rsid w:val="00907617"/>
    <w:rsid w:val="00911B59"/>
    <w:rsid w:val="00917BFA"/>
    <w:rsid w:val="00921A10"/>
    <w:rsid w:val="00930476"/>
    <w:rsid w:val="00936561"/>
    <w:rsid w:val="009437A3"/>
    <w:rsid w:val="00950D28"/>
    <w:rsid w:val="009529CC"/>
    <w:rsid w:val="0095747A"/>
    <w:rsid w:val="00964AB1"/>
    <w:rsid w:val="00965E29"/>
    <w:rsid w:val="00973607"/>
    <w:rsid w:val="00974E72"/>
    <w:rsid w:val="00981B7D"/>
    <w:rsid w:val="00982CAD"/>
    <w:rsid w:val="00983537"/>
    <w:rsid w:val="00994FC0"/>
    <w:rsid w:val="0099693C"/>
    <w:rsid w:val="009A0171"/>
    <w:rsid w:val="009A1C72"/>
    <w:rsid w:val="009A35AC"/>
    <w:rsid w:val="009B040B"/>
    <w:rsid w:val="009C104C"/>
    <w:rsid w:val="009D5A04"/>
    <w:rsid w:val="009D6F48"/>
    <w:rsid w:val="009D7027"/>
    <w:rsid w:val="009E39E3"/>
    <w:rsid w:val="009F4FBF"/>
    <w:rsid w:val="00A04113"/>
    <w:rsid w:val="00A10AC3"/>
    <w:rsid w:val="00A23D53"/>
    <w:rsid w:val="00A26F34"/>
    <w:rsid w:val="00A3194B"/>
    <w:rsid w:val="00A4406C"/>
    <w:rsid w:val="00A44FC8"/>
    <w:rsid w:val="00A51564"/>
    <w:rsid w:val="00A63334"/>
    <w:rsid w:val="00A6452E"/>
    <w:rsid w:val="00A64A97"/>
    <w:rsid w:val="00A80CF7"/>
    <w:rsid w:val="00A83077"/>
    <w:rsid w:val="00A831B9"/>
    <w:rsid w:val="00A9221E"/>
    <w:rsid w:val="00A934D1"/>
    <w:rsid w:val="00A95D43"/>
    <w:rsid w:val="00A97B44"/>
    <w:rsid w:val="00AB7028"/>
    <w:rsid w:val="00B04205"/>
    <w:rsid w:val="00B0566C"/>
    <w:rsid w:val="00B17937"/>
    <w:rsid w:val="00B37A96"/>
    <w:rsid w:val="00B42F97"/>
    <w:rsid w:val="00B645ED"/>
    <w:rsid w:val="00B70E53"/>
    <w:rsid w:val="00B76453"/>
    <w:rsid w:val="00B918FE"/>
    <w:rsid w:val="00B92AAD"/>
    <w:rsid w:val="00B9547C"/>
    <w:rsid w:val="00BA3A4D"/>
    <w:rsid w:val="00BC5E37"/>
    <w:rsid w:val="00BE2429"/>
    <w:rsid w:val="00BF226A"/>
    <w:rsid w:val="00BF6B85"/>
    <w:rsid w:val="00BF6F4D"/>
    <w:rsid w:val="00C05408"/>
    <w:rsid w:val="00C0561F"/>
    <w:rsid w:val="00C07C11"/>
    <w:rsid w:val="00C14DE5"/>
    <w:rsid w:val="00C17D52"/>
    <w:rsid w:val="00C2468B"/>
    <w:rsid w:val="00C30FE2"/>
    <w:rsid w:val="00C32AD0"/>
    <w:rsid w:val="00C35514"/>
    <w:rsid w:val="00C4024A"/>
    <w:rsid w:val="00C414A5"/>
    <w:rsid w:val="00C45EF4"/>
    <w:rsid w:val="00C75C26"/>
    <w:rsid w:val="00C82103"/>
    <w:rsid w:val="00C85B8B"/>
    <w:rsid w:val="00C90675"/>
    <w:rsid w:val="00C90F35"/>
    <w:rsid w:val="00CB274B"/>
    <w:rsid w:val="00CB29B3"/>
    <w:rsid w:val="00CD21BE"/>
    <w:rsid w:val="00CD2A07"/>
    <w:rsid w:val="00CE0025"/>
    <w:rsid w:val="00CE1E9E"/>
    <w:rsid w:val="00CE238E"/>
    <w:rsid w:val="00D01D56"/>
    <w:rsid w:val="00D11F1A"/>
    <w:rsid w:val="00D13AE2"/>
    <w:rsid w:val="00D173F8"/>
    <w:rsid w:val="00D279AD"/>
    <w:rsid w:val="00D30416"/>
    <w:rsid w:val="00D50F09"/>
    <w:rsid w:val="00D917CD"/>
    <w:rsid w:val="00DA537E"/>
    <w:rsid w:val="00DB0A1F"/>
    <w:rsid w:val="00DC1F16"/>
    <w:rsid w:val="00DD6F0B"/>
    <w:rsid w:val="00DF08A3"/>
    <w:rsid w:val="00DF66D9"/>
    <w:rsid w:val="00DF7BB1"/>
    <w:rsid w:val="00E0110A"/>
    <w:rsid w:val="00E10805"/>
    <w:rsid w:val="00E17FE4"/>
    <w:rsid w:val="00E26455"/>
    <w:rsid w:val="00E32436"/>
    <w:rsid w:val="00E33573"/>
    <w:rsid w:val="00E50316"/>
    <w:rsid w:val="00E557BA"/>
    <w:rsid w:val="00E55AD0"/>
    <w:rsid w:val="00E57346"/>
    <w:rsid w:val="00E6370E"/>
    <w:rsid w:val="00E637E5"/>
    <w:rsid w:val="00E65747"/>
    <w:rsid w:val="00E66029"/>
    <w:rsid w:val="00E718DD"/>
    <w:rsid w:val="00E71EEB"/>
    <w:rsid w:val="00E76C41"/>
    <w:rsid w:val="00E9249E"/>
    <w:rsid w:val="00E960B2"/>
    <w:rsid w:val="00EB1BC0"/>
    <w:rsid w:val="00EB2D57"/>
    <w:rsid w:val="00EC1C74"/>
    <w:rsid w:val="00EC5414"/>
    <w:rsid w:val="00EE2279"/>
    <w:rsid w:val="00EE7486"/>
    <w:rsid w:val="00EF176E"/>
    <w:rsid w:val="00EF7DA3"/>
    <w:rsid w:val="00F04F98"/>
    <w:rsid w:val="00F064B7"/>
    <w:rsid w:val="00F26422"/>
    <w:rsid w:val="00F32F6B"/>
    <w:rsid w:val="00F43241"/>
    <w:rsid w:val="00F43F23"/>
    <w:rsid w:val="00F52433"/>
    <w:rsid w:val="00F556A9"/>
    <w:rsid w:val="00F650CF"/>
    <w:rsid w:val="00F75F79"/>
    <w:rsid w:val="00F87767"/>
    <w:rsid w:val="00FA1F3E"/>
    <w:rsid w:val="00FB5906"/>
    <w:rsid w:val="00FC338A"/>
    <w:rsid w:val="00FC4CB3"/>
    <w:rsid w:val="00FD19D7"/>
    <w:rsid w:val="00FD7F2C"/>
    <w:rsid w:val="00FE158F"/>
    <w:rsid w:val="00FE2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6D9"/>
    <w:pPr>
      <w:ind w:left="720"/>
      <w:contextualSpacing/>
    </w:pPr>
  </w:style>
  <w:style w:type="paragraph" w:styleId="NoSpacing">
    <w:name w:val="No Spacing"/>
    <w:uiPriority w:val="1"/>
    <w:qFormat/>
    <w:rsid w:val="00A63334"/>
    <w:pPr>
      <w:spacing w:after="0" w:line="240" w:lineRule="auto"/>
    </w:pPr>
  </w:style>
  <w:style w:type="table" w:styleId="TableGrid">
    <w:name w:val="Table Grid"/>
    <w:basedOn w:val="TableNormal"/>
    <w:uiPriority w:val="59"/>
    <w:rsid w:val="00492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7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3F8"/>
    <w:rPr>
      <w:rFonts w:ascii="Tahoma" w:hAnsi="Tahoma" w:cs="Tahoma"/>
      <w:sz w:val="16"/>
      <w:szCs w:val="16"/>
    </w:rPr>
  </w:style>
  <w:style w:type="paragraph" w:styleId="Header">
    <w:name w:val="header"/>
    <w:basedOn w:val="Normal"/>
    <w:link w:val="HeaderChar"/>
    <w:uiPriority w:val="99"/>
    <w:unhideWhenUsed/>
    <w:rsid w:val="00671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52B"/>
  </w:style>
  <w:style w:type="paragraph" w:styleId="Footer">
    <w:name w:val="footer"/>
    <w:basedOn w:val="Normal"/>
    <w:link w:val="FooterChar"/>
    <w:uiPriority w:val="99"/>
    <w:unhideWhenUsed/>
    <w:rsid w:val="00671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52B"/>
  </w:style>
  <w:style w:type="character" w:styleId="CommentReference">
    <w:name w:val="annotation reference"/>
    <w:basedOn w:val="DefaultParagraphFont"/>
    <w:uiPriority w:val="99"/>
    <w:semiHidden/>
    <w:unhideWhenUsed/>
    <w:rsid w:val="00250690"/>
    <w:rPr>
      <w:sz w:val="16"/>
      <w:szCs w:val="16"/>
    </w:rPr>
  </w:style>
  <w:style w:type="paragraph" w:styleId="CommentText">
    <w:name w:val="annotation text"/>
    <w:basedOn w:val="Normal"/>
    <w:link w:val="CommentTextChar"/>
    <w:uiPriority w:val="99"/>
    <w:semiHidden/>
    <w:unhideWhenUsed/>
    <w:rsid w:val="00250690"/>
    <w:pPr>
      <w:spacing w:line="240" w:lineRule="auto"/>
    </w:pPr>
    <w:rPr>
      <w:sz w:val="20"/>
      <w:szCs w:val="20"/>
    </w:rPr>
  </w:style>
  <w:style w:type="character" w:customStyle="1" w:styleId="CommentTextChar">
    <w:name w:val="Comment Text Char"/>
    <w:basedOn w:val="DefaultParagraphFont"/>
    <w:link w:val="CommentText"/>
    <w:uiPriority w:val="99"/>
    <w:semiHidden/>
    <w:rsid w:val="00250690"/>
    <w:rPr>
      <w:sz w:val="20"/>
      <w:szCs w:val="20"/>
    </w:rPr>
  </w:style>
  <w:style w:type="paragraph" w:styleId="CommentSubject">
    <w:name w:val="annotation subject"/>
    <w:basedOn w:val="CommentText"/>
    <w:next w:val="CommentText"/>
    <w:link w:val="CommentSubjectChar"/>
    <w:uiPriority w:val="99"/>
    <w:semiHidden/>
    <w:unhideWhenUsed/>
    <w:rsid w:val="00250690"/>
    <w:rPr>
      <w:b/>
      <w:bCs/>
    </w:rPr>
  </w:style>
  <w:style w:type="character" w:customStyle="1" w:styleId="CommentSubjectChar">
    <w:name w:val="Comment Subject Char"/>
    <w:basedOn w:val="CommentTextChar"/>
    <w:link w:val="CommentSubject"/>
    <w:uiPriority w:val="99"/>
    <w:semiHidden/>
    <w:rsid w:val="00250690"/>
    <w:rPr>
      <w:b/>
      <w:bCs/>
      <w:sz w:val="20"/>
      <w:szCs w:val="20"/>
    </w:rPr>
  </w:style>
  <w:style w:type="paragraph" w:styleId="Subtitle">
    <w:name w:val="Subtitle"/>
    <w:basedOn w:val="Normal"/>
    <w:link w:val="SubtitleChar"/>
    <w:qFormat/>
    <w:rsid w:val="00983537"/>
    <w:pPr>
      <w:spacing w:after="0" w:line="240" w:lineRule="auto"/>
      <w:jc w:val="center"/>
    </w:pPr>
    <w:rPr>
      <w:rFonts w:ascii="Times New Roman" w:eastAsia="Times New Roman" w:hAnsi="Times New Roman" w:cs="Times New Roman"/>
      <w:sz w:val="24"/>
      <w:szCs w:val="20"/>
      <w:u w:val="single"/>
    </w:rPr>
  </w:style>
  <w:style w:type="character" w:customStyle="1" w:styleId="SubtitleChar">
    <w:name w:val="Subtitle Char"/>
    <w:basedOn w:val="DefaultParagraphFont"/>
    <w:link w:val="Subtitle"/>
    <w:rsid w:val="00983537"/>
    <w:rPr>
      <w:rFonts w:ascii="Times New Roman" w:eastAsia="Times New Roman" w:hAnsi="Times New Roman" w:cs="Times New Roman"/>
      <w:sz w:val="24"/>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6D9"/>
    <w:pPr>
      <w:ind w:left="720"/>
      <w:contextualSpacing/>
    </w:pPr>
  </w:style>
  <w:style w:type="paragraph" w:styleId="NoSpacing">
    <w:name w:val="No Spacing"/>
    <w:uiPriority w:val="1"/>
    <w:qFormat/>
    <w:rsid w:val="00A63334"/>
    <w:pPr>
      <w:spacing w:after="0" w:line="240" w:lineRule="auto"/>
    </w:pPr>
  </w:style>
  <w:style w:type="table" w:styleId="TableGrid">
    <w:name w:val="Table Grid"/>
    <w:basedOn w:val="TableNormal"/>
    <w:uiPriority w:val="59"/>
    <w:rsid w:val="00492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7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3F8"/>
    <w:rPr>
      <w:rFonts w:ascii="Tahoma" w:hAnsi="Tahoma" w:cs="Tahoma"/>
      <w:sz w:val="16"/>
      <w:szCs w:val="16"/>
    </w:rPr>
  </w:style>
  <w:style w:type="paragraph" w:styleId="Header">
    <w:name w:val="header"/>
    <w:basedOn w:val="Normal"/>
    <w:link w:val="HeaderChar"/>
    <w:uiPriority w:val="99"/>
    <w:unhideWhenUsed/>
    <w:rsid w:val="00671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52B"/>
  </w:style>
  <w:style w:type="paragraph" w:styleId="Footer">
    <w:name w:val="footer"/>
    <w:basedOn w:val="Normal"/>
    <w:link w:val="FooterChar"/>
    <w:uiPriority w:val="99"/>
    <w:unhideWhenUsed/>
    <w:rsid w:val="00671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52B"/>
  </w:style>
  <w:style w:type="character" w:styleId="CommentReference">
    <w:name w:val="annotation reference"/>
    <w:basedOn w:val="DefaultParagraphFont"/>
    <w:uiPriority w:val="99"/>
    <w:semiHidden/>
    <w:unhideWhenUsed/>
    <w:rsid w:val="00250690"/>
    <w:rPr>
      <w:sz w:val="16"/>
      <w:szCs w:val="16"/>
    </w:rPr>
  </w:style>
  <w:style w:type="paragraph" w:styleId="CommentText">
    <w:name w:val="annotation text"/>
    <w:basedOn w:val="Normal"/>
    <w:link w:val="CommentTextChar"/>
    <w:uiPriority w:val="99"/>
    <w:semiHidden/>
    <w:unhideWhenUsed/>
    <w:rsid w:val="00250690"/>
    <w:pPr>
      <w:spacing w:line="240" w:lineRule="auto"/>
    </w:pPr>
    <w:rPr>
      <w:sz w:val="20"/>
      <w:szCs w:val="20"/>
    </w:rPr>
  </w:style>
  <w:style w:type="character" w:customStyle="1" w:styleId="CommentTextChar">
    <w:name w:val="Comment Text Char"/>
    <w:basedOn w:val="DefaultParagraphFont"/>
    <w:link w:val="CommentText"/>
    <w:uiPriority w:val="99"/>
    <w:semiHidden/>
    <w:rsid w:val="00250690"/>
    <w:rPr>
      <w:sz w:val="20"/>
      <w:szCs w:val="20"/>
    </w:rPr>
  </w:style>
  <w:style w:type="paragraph" w:styleId="CommentSubject">
    <w:name w:val="annotation subject"/>
    <w:basedOn w:val="CommentText"/>
    <w:next w:val="CommentText"/>
    <w:link w:val="CommentSubjectChar"/>
    <w:uiPriority w:val="99"/>
    <w:semiHidden/>
    <w:unhideWhenUsed/>
    <w:rsid w:val="00250690"/>
    <w:rPr>
      <w:b/>
      <w:bCs/>
    </w:rPr>
  </w:style>
  <w:style w:type="character" w:customStyle="1" w:styleId="CommentSubjectChar">
    <w:name w:val="Comment Subject Char"/>
    <w:basedOn w:val="CommentTextChar"/>
    <w:link w:val="CommentSubject"/>
    <w:uiPriority w:val="99"/>
    <w:semiHidden/>
    <w:rsid w:val="00250690"/>
    <w:rPr>
      <w:b/>
      <w:bCs/>
      <w:sz w:val="20"/>
      <w:szCs w:val="20"/>
    </w:rPr>
  </w:style>
  <w:style w:type="paragraph" w:styleId="Subtitle">
    <w:name w:val="Subtitle"/>
    <w:basedOn w:val="Normal"/>
    <w:link w:val="SubtitleChar"/>
    <w:qFormat/>
    <w:rsid w:val="00983537"/>
    <w:pPr>
      <w:spacing w:after="0" w:line="240" w:lineRule="auto"/>
      <w:jc w:val="center"/>
    </w:pPr>
    <w:rPr>
      <w:rFonts w:ascii="Times New Roman" w:eastAsia="Times New Roman" w:hAnsi="Times New Roman" w:cs="Times New Roman"/>
      <w:sz w:val="24"/>
      <w:szCs w:val="20"/>
      <w:u w:val="single"/>
    </w:rPr>
  </w:style>
  <w:style w:type="character" w:customStyle="1" w:styleId="SubtitleChar">
    <w:name w:val="Subtitle Char"/>
    <w:basedOn w:val="DefaultParagraphFont"/>
    <w:link w:val="Subtitle"/>
    <w:rsid w:val="00983537"/>
    <w:rPr>
      <w:rFonts w:ascii="Times New Roman" w:eastAsia="Times New Roman" w:hAnsi="Times New Roman" w:cs="Times New Roman"/>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04930">
      <w:bodyDiv w:val="1"/>
      <w:marLeft w:val="0"/>
      <w:marRight w:val="0"/>
      <w:marTop w:val="0"/>
      <w:marBottom w:val="0"/>
      <w:divBdr>
        <w:top w:val="none" w:sz="0" w:space="0" w:color="auto"/>
        <w:left w:val="none" w:sz="0" w:space="0" w:color="auto"/>
        <w:bottom w:val="none" w:sz="0" w:space="0" w:color="auto"/>
        <w:right w:val="none" w:sz="0" w:space="0" w:color="auto"/>
      </w:divBdr>
    </w:div>
    <w:div w:id="781456090">
      <w:bodyDiv w:val="1"/>
      <w:marLeft w:val="0"/>
      <w:marRight w:val="0"/>
      <w:marTop w:val="0"/>
      <w:marBottom w:val="0"/>
      <w:divBdr>
        <w:top w:val="none" w:sz="0" w:space="0" w:color="auto"/>
        <w:left w:val="none" w:sz="0" w:space="0" w:color="auto"/>
        <w:bottom w:val="none" w:sz="0" w:space="0" w:color="auto"/>
        <w:right w:val="none" w:sz="0" w:space="0" w:color="auto"/>
      </w:divBdr>
    </w:div>
    <w:div w:id="831138162">
      <w:bodyDiv w:val="1"/>
      <w:marLeft w:val="0"/>
      <w:marRight w:val="0"/>
      <w:marTop w:val="0"/>
      <w:marBottom w:val="0"/>
      <w:divBdr>
        <w:top w:val="none" w:sz="0" w:space="0" w:color="auto"/>
        <w:left w:val="none" w:sz="0" w:space="0" w:color="auto"/>
        <w:bottom w:val="none" w:sz="0" w:space="0" w:color="auto"/>
        <w:right w:val="none" w:sz="0" w:space="0" w:color="auto"/>
      </w:divBdr>
    </w:div>
    <w:div w:id="1048257439">
      <w:bodyDiv w:val="1"/>
      <w:marLeft w:val="0"/>
      <w:marRight w:val="0"/>
      <w:marTop w:val="0"/>
      <w:marBottom w:val="0"/>
      <w:divBdr>
        <w:top w:val="none" w:sz="0" w:space="0" w:color="auto"/>
        <w:left w:val="none" w:sz="0" w:space="0" w:color="auto"/>
        <w:bottom w:val="none" w:sz="0" w:space="0" w:color="auto"/>
        <w:right w:val="none" w:sz="0" w:space="0" w:color="auto"/>
      </w:divBdr>
    </w:div>
    <w:div w:id="1251817473">
      <w:bodyDiv w:val="1"/>
      <w:marLeft w:val="0"/>
      <w:marRight w:val="0"/>
      <w:marTop w:val="0"/>
      <w:marBottom w:val="0"/>
      <w:divBdr>
        <w:top w:val="none" w:sz="0" w:space="0" w:color="auto"/>
        <w:left w:val="none" w:sz="0" w:space="0" w:color="auto"/>
        <w:bottom w:val="none" w:sz="0" w:space="0" w:color="auto"/>
        <w:right w:val="none" w:sz="0" w:space="0" w:color="auto"/>
      </w:divBdr>
    </w:div>
    <w:div w:id="136374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729D3-412A-41C2-AB52-4FBB51431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17</Pages>
  <Words>6514</Words>
  <Characters>37135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James (VOLPE)</dc:creator>
  <cp:lastModifiedBy>LaStar Matthews</cp:lastModifiedBy>
  <cp:revision>5</cp:revision>
  <cp:lastPrinted>2015-05-14T14:03:00Z</cp:lastPrinted>
  <dcterms:created xsi:type="dcterms:W3CDTF">2016-02-04T23:04:00Z</dcterms:created>
  <dcterms:modified xsi:type="dcterms:W3CDTF">2016-02-05T15:51:00Z</dcterms:modified>
</cp:coreProperties>
</file>