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87" w:rsidRPr="00F20FBC" w:rsidRDefault="007E3287" w:rsidP="007E3287">
      <w:pPr>
        <w:pStyle w:val="CM24"/>
        <w:spacing w:after="0" w:line="360" w:lineRule="atLeast"/>
        <w:jc w:val="center"/>
        <w:rPr>
          <w:b/>
          <w:bCs/>
          <w:sz w:val="28"/>
          <w:szCs w:val="28"/>
        </w:rPr>
      </w:pPr>
    </w:p>
    <w:p w:rsidR="007E3287" w:rsidRPr="00F20FBC" w:rsidRDefault="007E3287" w:rsidP="007E3287">
      <w:pPr>
        <w:pStyle w:val="CM24"/>
        <w:spacing w:after="0" w:line="360" w:lineRule="atLeast"/>
        <w:jc w:val="center"/>
        <w:rPr>
          <w:b/>
          <w:bCs/>
          <w:sz w:val="28"/>
          <w:szCs w:val="28"/>
        </w:rPr>
      </w:pPr>
    </w:p>
    <w:p w:rsidR="007E3287" w:rsidRPr="00F20FBC" w:rsidRDefault="007E3287" w:rsidP="007E3287">
      <w:pPr>
        <w:pStyle w:val="CM24"/>
        <w:spacing w:after="0" w:line="360" w:lineRule="atLeast"/>
        <w:jc w:val="center"/>
        <w:rPr>
          <w:b/>
          <w:bCs/>
          <w:sz w:val="28"/>
          <w:szCs w:val="28"/>
        </w:rPr>
      </w:pPr>
    </w:p>
    <w:p w:rsidR="007E3287" w:rsidRPr="00F20FBC" w:rsidRDefault="007E3287" w:rsidP="007E3287">
      <w:pPr>
        <w:pStyle w:val="CM24"/>
        <w:spacing w:after="0" w:line="360" w:lineRule="atLeast"/>
        <w:jc w:val="center"/>
        <w:rPr>
          <w:b/>
          <w:bCs/>
          <w:sz w:val="28"/>
          <w:szCs w:val="28"/>
        </w:rPr>
      </w:pPr>
    </w:p>
    <w:p w:rsidR="007E3287" w:rsidRPr="00F20FBC" w:rsidRDefault="007E3287" w:rsidP="007E3287">
      <w:pPr>
        <w:pStyle w:val="CM24"/>
        <w:spacing w:after="0" w:line="360" w:lineRule="atLeast"/>
        <w:jc w:val="center"/>
        <w:outlineLvl w:val="0"/>
        <w:rPr>
          <w:rFonts w:ascii="Times New Roman" w:hAnsi="Times New Roman" w:cs="Times New Roman"/>
          <w:b/>
          <w:bCs/>
        </w:rPr>
      </w:pPr>
      <w:r w:rsidRPr="00F20FBC">
        <w:rPr>
          <w:rFonts w:ascii="Times New Roman" w:hAnsi="Times New Roman" w:cs="Times New Roman"/>
          <w:b/>
          <w:bCs/>
        </w:rPr>
        <w:t xml:space="preserve">SUPPORTING STATEMENT FOR </w:t>
      </w:r>
    </w:p>
    <w:p w:rsidR="007E3287" w:rsidRPr="00F20FBC" w:rsidRDefault="007E3287" w:rsidP="007E3287">
      <w:pPr>
        <w:pStyle w:val="CM24"/>
        <w:spacing w:after="0" w:line="360" w:lineRule="atLeast"/>
        <w:jc w:val="center"/>
        <w:outlineLvl w:val="0"/>
        <w:rPr>
          <w:rFonts w:ascii="Times New Roman" w:hAnsi="Times New Roman" w:cs="Times New Roman"/>
          <w:b/>
          <w:bCs/>
        </w:rPr>
      </w:pPr>
      <w:r w:rsidRPr="00F20FBC">
        <w:rPr>
          <w:rFonts w:ascii="Times New Roman" w:hAnsi="Times New Roman" w:cs="Times New Roman"/>
          <w:b/>
          <w:bCs/>
        </w:rPr>
        <w:t xml:space="preserve">EPA INFORMATION COLLECTION REQUEST NUMBER </w:t>
      </w:r>
      <w:r w:rsidR="002D5034" w:rsidRPr="00F20FBC">
        <w:rPr>
          <w:rFonts w:ascii="Times New Roman" w:hAnsi="Times New Roman" w:cs="Times New Roman"/>
          <w:b/>
          <w:bCs/>
        </w:rPr>
        <w:t>2</w:t>
      </w:r>
      <w:r w:rsidR="00576E5E" w:rsidRPr="00F20FBC">
        <w:rPr>
          <w:rFonts w:ascii="Times New Roman" w:hAnsi="Times New Roman" w:cs="Times New Roman"/>
          <w:b/>
          <w:bCs/>
        </w:rPr>
        <w:t>493.</w:t>
      </w:r>
      <w:r w:rsidR="00073EF8" w:rsidRPr="00F20FBC">
        <w:rPr>
          <w:rFonts w:ascii="Times New Roman" w:hAnsi="Times New Roman" w:cs="Times New Roman"/>
          <w:b/>
          <w:bCs/>
        </w:rPr>
        <w:t>0</w:t>
      </w:r>
      <w:r w:rsidR="0083301E">
        <w:rPr>
          <w:rFonts w:ascii="Times New Roman" w:hAnsi="Times New Roman" w:cs="Times New Roman"/>
          <w:b/>
          <w:bCs/>
        </w:rPr>
        <w:t>3</w:t>
      </w:r>
    </w:p>
    <w:p w:rsidR="007E3287" w:rsidRPr="00F20FBC" w:rsidRDefault="007E3287" w:rsidP="007E3287">
      <w:pPr>
        <w:pStyle w:val="CM24"/>
        <w:spacing w:after="0" w:line="360" w:lineRule="atLeast"/>
        <w:jc w:val="center"/>
        <w:rPr>
          <w:rFonts w:ascii="Times New Roman" w:hAnsi="Times New Roman" w:cs="Times New Roman"/>
          <w:b/>
          <w:bCs/>
        </w:rPr>
      </w:pPr>
    </w:p>
    <w:p w:rsidR="007E3287" w:rsidRPr="00F20FBC" w:rsidRDefault="007E3287" w:rsidP="007E3287">
      <w:pPr>
        <w:pStyle w:val="CM24"/>
        <w:spacing w:after="0" w:line="360" w:lineRule="atLeast"/>
        <w:jc w:val="center"/>
        <w:rPr>
          <w:rFonts w:ascii="Times New Roman" w:hAnsi="Times New Roman" w:cs="Times New Roman"/>
          <w:b/>
          <w:bCs/>
        </w:rPr>
      </w:pPr>
      <w:r w:rsidRPr="00F20FBC">
        <w:rPr>
          <w:rFonts w:ascii="Times New Roman" w:hAnsi="Times New Roman" w:cs="Times New Roman"/>
          <w:b/>
          <w:bCs/>
        </w:rPr>
        <w:t xml:space="preserve">REPORTING AND RECORDKEEPING REQUIREMENTS </w:t>
      </w:r>
    </w:p>
    <w:p w:rsidR="007214B7" w:rsidRPr="00F20FBC" w:rsidRDefault="007214B7" w:rsidP="007214B7">
      <w:pPr>
        <w:pStyle w:val="Default"/>
        <w:rPr>
          <w:color w:val="auto"/>
        </w:rPr>
      </w:pPr>
    </w:p>
    <w:p w:rsidR="00AE24E5" w:rsidRPr="00F20FBC" w:rsidRDefault="00AE24E5" w:rsidP="007E3287">
      <w:pPr>
        <w:pStyle w:val="CM1"/>
        <w:jc w:val="center"/>
        <w:rPr>
          <w:rFonts w:ascii="Times New Roman" w:hAnsi="Times New Roman" w:cs="Times New Roman"/>
          <w:b/>
          <w:bCs/>
        </w:rPr>
      </w:pPr>
    </w:p>
    <w:p w:rsidR="00AE24E5" w:rsidRPr="00F20FBC" w:rsidRDefault="00AE24E5" w:rsidP="007E3287">
      <w:pPr>
        <w:pStyle w:val="CM1"/>
        <w:jc w:val="center"/>
        <w:rPr>
          <w:rFonts w:ascii="Times New Roman" w:hAnsi="Times New Roman" w:cs="Times New Roman"/>
          <w:b/>
          <w:bCs/>
        </w:rPr>
      </w:pPr>
    </w:p>
    <w:p w:rsidR="007E3287" w:rsidRPr="00F20FBC" w:rsidRDefault="000C485D" w:rsidP="007E3287">
      <w:pPr>
        <w:pStyle w:val="CM1"/>
        <w:jc w:val="center"/>
        <w:rPr>
          <w:rFonts w:ascii="Times New Roman" w:hAnsi="Times New Roman" w:cs="Times New Roman"/>
          <w:b/>
          <w:bCs/>
        </w:rPr>
      </w:pPr>
      <w:r w:rsidRPr="00F20FBC">
        <w:rPr>
          <w:rFonts w:ascii="Times New Roman" w:hAnsi="Times New Roman" w:cs="Times New Roman"/>
          <w:b/>
          <w:bCs/>
        </w:rPr>
        <w:t>For the Final</w:t>
      </w:r>
      <w:r w:rsidR="007214B7" w:rsidRPr="00F20FBC">
        <w:rPr>
          <w:rFonts w:ascii="Times New Roman" w:hAnsi="Times New Roman" w:cs="Times New Roman"/>
          <w:b/>
          <w:bCs/>
        </w:rPr>
        <w:t xml:space="preserve"> Rule:</w:t>
      </w:r>
    </w:p>
    <w:p w:rsidR="007E3287" w:rsidRPr="00F20FBC" w:rsidRDefault="007E3287" w:rsidP="007E3287">
      <w:pPr>
        <w:pStyle w:val="Default"/>
        <w:jc w:val="center"/>
        <w:rPr>
          <w:rFonts w:ascii="Times New Roman" w:hAnsi="Times New Roman" w:cs="Times New Roman"/>
          <w:b/>
          <w:color w:val="auto"/>
        </w:rPr>
      </w:pPr>
    </w:p>
    <w:p w:rsidR="00AE24E5" w:rsidRPr="00F20FBC" w:rsidRDefault="00AE24E5" w:rsidP="00AE24E5">
      <w:pPr>
        <w:pStyle w:val="BodyTextIndent"/>
        <w:ind w:firstLine="0"/>
        <w:jc w:val="center"/>
        <w:rPr>
          <w:b/>
          <w:bCs/>
        </w:rPr>
      </w:pPr>
      <w:r w:rsidRPr="00F20FBC">
        <w:rPr>
          <w:b/>
          <w:bCs/>
        </w:rPr>
        <w:t xml:space="preserve">CATEGORICAL NON-WASTE DETERMINATION FOR SELECTED NON HAZARDOUS SECONDARY MATERIALS (NHSMs): </w:t>
      </w:r>
    </w:p>
    <w:p w:rsidR="00AE24E5" w:rsidRPr="00F20FBC" w:rsidRDefault="00AE24E5" w:rsidP="00AE24E5">
      <w:pPr>
        <w:pStyle w:val="BodyTextIndent"/>
        <w:spacing w:after="0"/>
        <w:ind w:firstLine="0"/>
        <w:jc w:val="center"/>
        <w:rPr>
          <w:b/>
          <w:sz w:val="22"/>
          <w:szCs w:val="22"/>
        </w:rPr>
      </w:pPr>
      <w:r w:rsidRPr="00F20FBC">
        <w:rPr>
          <w:b/>
          <w:sz w:val="22"/>
          <w:szCs w:val="22"/>
        </w:rPr>
        <w:t>CONSTRUCTION AND DEMOLITION WOOD, RECYCLING PROCESS RESIDUALS,</w:t>
      </w:r>
    </w:p>
    <w:p w:rsidR="00AE24E5" w:rsidRPr="00F20FBC" w:rsidRDefault="00EE44D0" w:rsidP="00AE24E5">
      <w:pPr>
        <w:pStyle w:val="BodyTextIndent"/>
        <w:spacing w:after="0"/>
        <w:ind w:firstLine="0"/>
        <w:jc w:val="center"/>
        <w:rPr>
          <w:b/>
          <w:sz w:val="22"/>
          <w:szCs w:val="22"/>
        </w:rPr>
      </w:pPr>
      <w:r w:rsidRPr="00F20FBC">
        <w:rPr>
          <w:b/>
          <w:sz w:val="22"/>
          <w:szCs w:val="22"/>
        </w:rPr>
        <w:t>AND</w:t>
      </w:r>
      <w:r w:rsidR="00AE24E5" w:rsidRPr="00F20FBC">
        <w:rPr>
          <w:b/>
          <w:sz w:val="22"/>
          <w:szCs w:val="22"/>
        </w:rPr>
        <w:t xml:space="preserve"> CREOSOTE-TREATED RAILROAD TIES</w:t>
      </w:r>
    </w:p>
    <w:p w:rsidR="00AE24E5" w:rsidRPr="00F20FBC" w:rsidRDefault="00AE24E5" w:rsidP="007E3287">
      <w:pPr>
        <w:pStyle w:val="Default"/>
        <w:jc w:val="center"/>
        <w:rPr>
          <w:rFonts w:ascii="Times New Roman" w:hAnsi="Times New Roman" w:cs="Times New Roman"/>
          <w:b/>
          <w:color w:val="auto"/>
        </w:rPr>
      </w:pPr>
    </w:p>
    <w:p w:rsidR="007E3287" w:rsidRPr="00F20FBC" w:rsidRDefault="007E3287" w:rsidP="007E3287">
      <w:pPr>
        <w:pStyle w:val="Default"/>
        <w:jc w:val="center"/>
        <w:rPr>
          <w:rFonts w:ascii="Times New Roman" w:hAnsi="Times New Roman" w:cs="Times New Roman"/>
          <w:color w:val="auto"/>
        </w:rPr>
      </w:pPr>
    </w:p>
    <w:p w:rsidR="00AE24E5" w:rsidRPr="00F20FBC" w:rsidRDefault="00AE24E5" w:rsidP="00AE24E5">
      <w:pPr>
        <w:autoSpaceDE w:val="0"/>
        <w:autoSpaceDN w:val="0"/>
        <w:adjustRightInd w:val="0"/>
        <w:jc w:val="center"/>
        <w:rPr>
          <w:b/>
          <w:bCs/>
        </w:rPr>
      </w:pPr>
      <w:r w:rsidRPr="00F20FBC">
        <w:rPr>
          <w:b/>
          <w:bCs/>
        </w:rPr>
        <w:t>(Additions to List of Section 241.4 Categorical Non-Waste Fuels)</w:t>
      </w:r>
    </w:p>
    <w:p w:rsidR="007E3287" w:rsidRPr="00F20FBC" w:rsidRDefault="007E3287" w:rsidP="007E3287">
      <w:pPr>
        <w:pStyle w:val="Default"/>
        <w:jc w:val="center"/>
        <w:rPr>
          <w:rFonts w:ascii="Times New Roman" w:hAnsi="Times New Roman" w:cs="Times New Roman"/>
          <w:color w:val="auto"/>
        </w:rPr>
      </w:pPr>
    </w:p>
    <w:p w:rsidR="007E3287" w:rsidRPr="00F20FBC" w:rsidRDefault="007E3287" w:rsidP="007E3287">
      <w:pPr>
        <w:pStyle w:val="Default"/>
        <w:jc w:val="center"/>
        <w:rPr>
          <w:rFonts w:ascii="Times New Roman" w:hAnsi="Times New Roman" w:cs="Times New Roman"/>
          <w:color w:val="auto"/>
        </w:rPr>
      </w:pPr>
    </w:p>
    <w:p w:rsidR="007214B7" w:rsidRPr="00F20FBC" w:rsidRDefault="007214B7" w:rsidP="007E3287">
      <w:pPr>
        <w:pStyle w:val="Default"/>
        <w:jc w:val="center"/>
        <w:rPr>
          <w:rFonts w:ascii="Times New Roman" w:hAnsi="Times New Roman" w:cs="Times New Roman"/>
          <w:color w:val="auto"/>
        </w:rPr>
      </w:pPr>
    </w:p>
    <w:p w:rsidR="007214B7" w:rsidRPr="00F20FBC" w:rsidRDefault="007214B7" w:rsidP="007E3287">
      <w:pPr>
        <w:pStyle w:val="Default"/>
        <w:jc w:val="center"/>
        <w:rPr>
          <w:rFonts w:ascii="Times New Roman" w:hAnsi="Times New Roman" w:cs="Times New Roman"/>
          <w:color w:val="auto"/>
        </w:rPr>
      </w:pPr>
    </w:p>
    <w:p w:rsidR="00AE24E5" w:rsidRPr="00F20FBC" w:rsidRDefault="00AE24E5" w:rsidP="007E3287">
      <w:pPr>
        <w:pStyle w:val="Default"/>
        <w:jc w:val="center"/>
        <w:rPr>
          <w:rFonts w:ascii="Times New Roman" w:hAnsi="Times New Roman" w:cs="Times New Roman"/>
          <w:color w:val="auto"/>
        </w:rPr>
      </w:pPr>
    </w:p>
    <w:p w:rsidR="00AE24E5" w:rsidRPr="00F20FBC" w:rsidRDefault="00AE24E5" w:rsidP="007E3287">
      <w:pPr>
        <w:pStyle w:val="Default"/>
        <w:jc w:val="center"/>
        <w:rPr>
          <w:rFonts w:ascii="Times New Roman" w:hAnsi="Times New Roman" w:cs="Times New Roman"/>
          <w:color w:val="auto"/>
        </w:rPr>
      </w:pPr>
    </w:p>
    <w:p w:rsidR="00AE24E5" w:rsidRPr="00F20FBC" w:rsidRDefault="00AE24E5" w:rsidP="007E3287">
      <w:pPr>
        <w:pStyle w:val="Default"/>
        <w:jc w:val="center"/>
        <w:rPr>
          <w:rFonts w:ascii="Times New Roman" w:hAnsi="Times New Roman" w:cs="Times New Roman"/>
          <w:color w:val="auto"/>
        </w:rPr>
      </w:pPr>
    </w:p>
    <w:p w:rsidR="00AE24E5" w:rsidRPr="00F20FBC" w:rsidRDefault="00AE24E5" w:rsidP="007E3287">
      <w:pPr>
        <w:pStyle w:val="Default"/>
        <w:jc w:val="center"/>
        <w:rPr>
          <w:rFonts w:ascii="Times New Roman" w:hAnsi="Times New Roman" w:cs="Times New Roman"/>
          <w:color w:val="auto"/>
        </w:rPr>
      </w:pPr>
    </w:p>
    <w:p w:rsidR="00AE24E5" w:rsidRPr="00F20FBC" w:rsidRDefault="00AE24E5" w:rsidP="007E3287">
      <w:pPr>
        <w:pStyle w:val="Default"/>
        <w:jc w:val="center"/>
        <w:rPr>
          <w:rFonts w:ascii="Times New Roman" w:hAnsi="Times New Roman" w:cs="Times New Roman"/>
          <w:color w:val="auto"/>
        </w:rPr>
      </w:pPr>
    </w:p>
    <w:p w:rsidR="00AE24E5" w:rsidRPr="00F20FBC" w:rsidRDefault="00AE24E5" w:rsidP="007E3287">
      <w:pPr>
        <w:pStyle w:val="Default"/>
        <w:jc w:val="center"/>
        <w:rPr>
          <w:rFonts w:ascii="Times New Roman" w:hAnsi="Times New Roman" w:cs="Times New Roman"/>
          <w:color w:val="auto"/>
        </w:rPr>
      </w:pPr>
    </w:p>
    <w:p w:rsidR="00AE24E5" w:rsidRPr="00F20FBC" w:rsidRDefault="00AE24E5" w:rsidP="007E3287">
      <w:pPr>
        <w:pStyle w:val="Default"/>
        <w:jc w:val="center"/>
        <w:rPr>
          <w:rFonts w:ascii="Times New Roman" w:hAnsi="Times New Roman" w:cs="Times New Roman"/>
          <w:color w:val="auto"/>
        </w:rPr>
      </w:pPr>
    </w:p>
    <w:p w:rsidR="00AE24E5" w:rsidRPr="00F20FBC" w:rsidRDefault="00AE24E5" w:rsidP="007E3287">
      <w:pPr>
        <w:pStyle w:val="Default"/>
        <w:jc w:val="center"/>
        <w:rPr>
          <w:rFonts w:ascii="Times New Roman" w:hAnsi="Times New Roman" w:cs="Times New Roman"/>
          <w:color w:val="auto"/>
        </w:rPr>
      </w:pPr>
    </w:p>
    <w:p w:rsidR="007E3287" w:rsidRPr="00F20FBC" w:rsidRDefault="007E3287" w:rsidP="007E3287">
      <w:pPr>
        <w:pStyle w:val="Default"/>
        <w:jc w:val="center"/>
        <w:rPr>
          <w:rFonts w:ascii="Times New Roman" w:hAnsi="Times New Roman" w:cs="Times New Roman"/>
          <w:b/>
          <w:color w:val="auto"/>
        </w:rPr>
      </w:pPr>
    </w:p>
    <w:p w:rsidR="007E3287" w:rsidRPr="00F20FBC" w:rsidRDefault="006B31D7" w:rsidP="007E3287">
      <w:pPr>
        <w:pStyle w:val="CM1"/>
        <w:jc w:val="center"/>
        <w:rPr>
          <w:rFonts w:ascii="Times New Roman" w:hAnsi="Times New Roman" w:cs="Times New Roman"/>
          <w:bCs/>
          <w:i/>
        </w:rPr>
      </w:pPr>
      <w:r w:rsidRPr="00F20FBC">
        <w:rPr>
          <w:rFonts w:ascii="Times New Roman" w:hAnsi="Times New Roman" w:cs="Times New Roman"/>
          <w:bCs/>
          <w:i/>
        </w:rPr>
        <w:t>December 17</w:t>
      </w:r>
      <w:r w:rsidR="00AE24E5" w:rsidRPr="00F20FBC">
        <w:rPr>
          <w:rFonts w:ascii="Times New Roman" w:hAnsi="Times New Roman" w:cs="Times New Roman"/>
          <w:bCs/>
          <w:i/>
        </w:rPr>
        <w:t>,</w:t>
      </w:r>
      <w:r w:rsidR="007214B7" w:rsidRPr="00F20FBC">
        <w:rPr>
          <w:rFonts w:ascii="Times New Roman" w:hAnsi="Times New Roman" w:cs="Times New Roman"/>
          <w:bCs/>
          <w:i/>
        </w:rPr>
        <w:t xml:space="preserve"> </w:t>
      </w:r>
      <w:r w:rsidRPr="00F20FBC">
        <w:rPr>
          <w:rFonts w:ascii="Times New Roman" w:hAnsi="Times New Roman" w:cs="Times New Roman"/>
          <w:bCs/>
          <w:i/>
        </w:rPr>
        <w:t>2015</w:t>
      </w:r>
    </w:p>
    <w:p w:rsidR="007E3287" w:rsidRPr="00F20FBC" w:rsidRDefault="007E3287" w:rsidP="007E3287"/>
    <w:p w:rsidR="007E3287" w:rsidRPr="00F20FBC" w:rsidRDefault="007E3287" w:rsidP="007E3287"/>
    <w:p w:rsidR="007E3287" w:rsidRPr="00F20FBC" w:rsidRDefault="007E3287" w:rsidP="007E3287"/>
    <w:p w:rsidR="007E3287" w:rsidRPr="00F20FBC" w:rsidRDefault="007E3287" w:rsidP="007E3287"/>
    <w:p w:rsidR="007E3287" w:rsidRPr="00F20FBC" w:rsidRDefault="007E3287" w:rsidP="007E3287"/>
    <w:p w:rsidR="007E3287" w:rsidRPr="00F20FBC" w:rsidRDefault="007E3287" w:rsidP="007E3287"/>
    <w:p w:rsidR="007E3287" w:rsidRPr="00F20FBC" w:rsidRDefault="007E3287" w:rsidP="007E3287"/>
    <w:p w:rsidR="007E3287" w:rsidRPr="00F20FBC" w:rsidRDefault="007E3287" w:rsidP="007E3287"/>
    <w:p w:rsidR="008509F2" w:rsidRPr="00F20FBC" w:rsidRDefault="008509F2" w:rsidP="00B530D4">
      <w:pPr>
        <w:rPr>
          <w:b/>
          <w:bCs/>
          <w:sz w:val="28"/>
          <w:szCs w:val="28"/>
        </w:rPr>
        <w:sectPr w:rsidR="008509F2" w:rsidRPr="00F20FBC" w:rsidSect="007E3287">
          <w:headerReference w:type="even" r:id="rId8"/>
          <w:headerReference w:type="default" r:id="rId9"/>
          <w:footerReference w:type="default" r:id="rId10"/>
          <w:footerReference w:type="first" r:id="rId11"/>
          <w:pgSz w:w="12240" w:h="15840"/>
          <w:pgMar w:top="1440" w:right="1440" w:bottom="1440" w:left="1440" w:header="720" w:footer="720" w:gutter="0"/>
          <w:pgNumType w:fmt="lowerRoman" w:start="1"/>
          <w:cols w:space="720"/>
          <w:noEndnote/>
          <w:titlePg/>
        </w:sectPr>
      </w:pPr>
    </w:p>
    <w:p w:rsidR="007E3287" w:rsidRPr="00F20FBC" w:rsidRDefault="007E3287" w:rsidP="007E3287">
      <w:pPr>
        <w:jc w:val="center"/>
        <w:outlineLvl w:val="0"/>
      </w:pPr>
      <w:r w:rsidRPr="00F20FBC">
        <w:rPr>
          <w:b/>
          <w:bCs/>
        </w:rPr>
        <w:lastRenderedPageBreak/>
        <w:t>TABLE OF CONTENTS</w:t>
      </w:r>
    </w:p>
    <w:p w:rsidR="007E3287" w:rsidRPr="00F20FBC" w:rsidRDefault="007E3287" w:rsidP="007E3287"/>
    <w:p w:rsidR="007E3287" w:rsidRPr="00F20FBC" w:rsidRDefault="007E3287" w:rsidP="007E3287">
      <w:pPr>
        <w:pStyle w:val="TOC1"/>
        <w:ind w:left="0" w:firstLine="0"/>
      </w:pPr>
    </w:p>
    <w:p w:rsidR="007E3287" w:rsidRPr="00F20FBC" w:rsidRDefault="007E3287" w:rsidP="007E3287">
      <w:pPr>
        <w:pStyle w:val="TOC1"/>
        <w:tabs>
          <w:tab w:val="left" w:pos="-1440"/>
          <w:tab w:val="left" w:pos="-720"/>
          <w:tab w:val="left" w:pos="0"/>
          <w:tab w:val="left" w:pos="720"/>
          <w:tab w:val="right" w:leader="dot" w:pos="9360"/>
        </w:tabs>
      </w:pPr>
      <w:r w:rsidRPr="00F20FBC">
        <w:t>1.</w:t>
      </w:r>
      <w:r w:rsidRPr="00F20FBC">
        <w:tab/>
        <w:t>IDENTIFICATION OF THE INFORMATION COLLECTION</w:t>
      </w:r>
      <w:r w:rsidRPr="00F20FBC">
        <w:tab/>
        <w:t>1</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1(a)</w:t>
      </w:r>
      <w:r w:rsidRPr="00F20FBC">
        <w:tab/>
        <w:t>Title and Number of the Information Collection</w:t>
      </w:r>
      <w:r w:rsidRPr="00F20FBC">
        <w:tab/>
        <w:t>1</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1(b)</w:t>
      </w:r>
      <w:r w:rsidRPr="00F20FBC">
        <w:tab/>
      </w:r>
      <w:r w:rsidR="001605C8" w:rsidRPr="00F20FBC">
        <w:t xml:space="preserve">Background and </w:t>
      </w:r>
      <w:r w:rsidRPr="00F20FBC">
        <w:t>Short Characterization</w:t>
      </w:r>
      <w:r w:rsidRPr="00F20FBC">
        <w:tab/>
        <w:t>1</w:t>
      </w:r>
    </w:p>
    <w:p w:rsidR="007E3287" w:rsidRPr="00F20FBC" w:rsidRDefault="007E3287" w:rsidP="007E3287">
      <w:pPr>
        <w:pStyle w:val="TOC1"/>
        <w:ind w:left="0" w:firstLine="0"/>
      </w:pPr>
    </w:p>
    <w:p w:rsidR="007E3287" w:rsidRPr="00F20FBC" w:rsidRDefault="007E3287" w:rsidP="007E3287">
      <w:pPr>
        <w:pStyle w:val="TOC1"/>
        <w:tabs>
          <w:tab w:val="left" w:pos="-1440"/>
          <w:tab w:val="left" w:pos="-720"/>
          <w:tab w:val="left" w:pos="0"/>
          <w:tab w:val="left" w:pos="720"/>
          <w:tab w:val="right" w:leader="dot" w:pos="9360"/>
        </w:tabs>
      </w:pPr>
      <w:r w:rsidRPr="00F20FBC">
        <w:t>2.</w:t>
      </w:r>
      <w:r w:rsidRPr="00F20FBC">
        <w:tab/>
        <w:t>NEED FOR AND USE OF THE COLLECTION</w:t>
      </w:r>
      <w:r w:rsidRPr="00F20FBC">
        <w:tab/>
        <w:t>2</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2(a)</w:t>
      </w:r>
      <w:r w:rsidRPr="00F20FBC">
        <w:tab/>
        <w:t>Need and Authority for the Collection</w:t>
      </w:r>
      <w:r w:rsidRPr="00F20FBC">
        <w:tab/>
        <w:t>2</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2(b)</w:t>
      </w:r>
      <w:r w:rsidRPr="00F20FBC">
        <w:tab/>
        <w:t>Practical Utility and Users of the Data</w:t>
      </w:r>
      <w:r w:rsidRPr="00F20FBC">
        <w:tab/>
        <w:t>2</w:t>
      </w:r>
    </w:p>
    <w:p w:rsidR="007E3287" w:rsidRPr="00F20FBC" w:rsidRDefault="007E3287" w:rsidP="007E3287">
      <w:pPr>
        <w:pStyle w:val="TOC1"/>
        <w:ind w:left="0" w:firstLine="0"/>
      </w:pPr>
    </w:p>
    <w:p w:rsidR="007E3287" w:rsidRPr="00F20FBC" w:rsidRDefault="007E3287" w:rsidP="007E3287">
      <w:pPr>
        <w:pStyle w:val="TOC1"/>
        <w:tabs>
          <w:tab w:val="left" w:pos="-1440"/>
          <w:tab w:val="left" w:pos="-720"/>
          <w:tab w:val="left" w:pos="0"/>
          <w:tab w:val="left" w:pos="720"/>
          <w:tab w:val="right" w:leader="dot" w:pos="9360"/>
        </w:tabs>
      </w:pPr>
      <w:r w:rsidRPr="00F20FBC">
        <w:t>3.</w:t>
      </w:r>
      <w:r w:rsidRPr="00F20FBC">
        <w:tab/>
        <w:t xml:space="preserve">NONDUPLICATION, CONSULTATIONS, AND OTHER </w:t>
      </w:r>
    </w:p>
    <w:p w:rsidR="007E3287" w:rsidRPr="00F20FBC" w:rsidRDefault="007E3287" w:rsidP="007E3287">
      <w:pPr>
        <w:pStyle w:val="TOC1"/>
        <w:tabs>
          <w:tab w:val="left" w:pos="-1440"/>
          <w:tab w:val="left" w:pos="-720"/>
          <w:tab w:val="left" w:pos="0"/>
          <w:tab w:val="left" w:pos="720"/>
          <w:tab w:val="right" w:leader="dot" w:pos="9360"/>
        </w:tabs>
      </w:pPr>
      <w:r w:rsidRPr="00F20FBC">
        <w:tab/>
        <w:t xml:space="preserve">COLLECTION CRITERIA </w:t>
      </w:r>
      <w:r w:rsidRPr="00F20FBC">
        <w:tab/>
        <w:t>2</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3(a)</w:t>
      </w:r>
      <w:r w:rsidRPr="00F20FBC">
        <w:tab/>
      </w:r>
      <w:proofErr w:type="spellStart"/>
      <w:r w:rsidRPr="00F20FBC">
        <w:t>Nonduplication</w:t>
      </w:r>
      <w:proofErr w:type="spellEnd"/>
      <w:r w:rsidRPr="00F20FBC">
        <w:tab/>
        <w:t>2</w:t>
      </w:r>
    </w:p>
    <w:p w:rsidR="007E3287" w:rsidRPr="00F20FBC" w:rsidRDefault="00DA7FA8" w:rsidP="007E3287">
      <w:pPr>
        <w:pStyle w:val="TOC2"/>
        <w:tabs>
          <w:tab w:val="left" w:pos="-1440"/>
          <w:tab w:val="left" w:pos="-720"/>
          <w:tab w:val="left" w:pos="0"/>
          <w:tab w:val="left" w:pos="720"/>
          <w:tab w:val="left" w:pos="1440"/>
          <w:tab w:val="right" w:leader="dot" w:pos="9360"/>
        </w:tabs>
      </w:pPr>
      <w:r w:rsidRPr="00F20FBC">
        <w:t>3(b)</w:t>
      </w:r>
      <w:r w:rsidRPr="00F20FBC">
        <w:tab/>
        <w:t>Public Notice</w:t>
      </w:r>
      <w:r w:rsidRPr="00F20FBC">
        <w:tab/>
      </w:r>
      <w:r w:rsidR="00C62614" w:rsidRPr="00F20FBC">
        <w:t>3</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3(c)</w:t>
      </w:r>
      <w:r w:rsidRPr="00F20FBC">
        <w:tab/>
        <w:t>Consultations</w:t>
      </w:r>
      <w:r w:rsidRPr="00F20FBC">
        <w:tab/>
        <w:t>3</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3(d)</w:t>
      </w:r>
      <w:r w:rsidRPr="00F20FBC">
        <w:tab/>
        <w:t>Effects of Less Frequent Collection</w:t>
      </w:r>
      <w:r w:rsidRPr="00F20FBC">
        <w:tab/>
        <w:t>3</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3(e)</w:t>
      </w:r>
      <w:r w:rsidRPr="00F20FBC">
        <w:tab/>
        <w:t>General Guidelines</w:t>
      </w:r>
      <w:r w:rsidRPr="00F20FBC">
        <w:tab/>
        <w:t>3</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3(f)</w:t>
      </w:r>
      <w:r w:rsidRPr="00F20FBC">
        <w:tab/>
        <w:t>Confidentiality</w:t>
      </w:r>
      <w:r w:rsidRPr="00F20FBC">
        <w:tab/>
        <w:t>3</w:t>
      </w:r>
    </w:p>
    <w:p w:rsidR="007E3287" w:rsidRPr="00F20FBC" w:rsidRDefault="00DA7FA8" w:rsidP="007E3287">
      <w:pPr>
        <w:pStyle w:val="TOC2"/>
        <w:tabs>
          <w:tab w:val="left" w:pos="-1440"/>
          <w:tab w:val="left" w:pos="-720"/>
          <w:tab w:val="left" w:pos="0"/>
          <w:tab w:val="left" w:pos="720"/>
          <w:tab w:val="left" w:pos="1440"/>
          <w:tab w:val="right" w:leader="dot" w:pos="9360"/>
        </w:tabs>
      </w:pPr>
      <w:r w:rsidRPr="00F20FBC">
        <w:t>3(g)</w:t>
      </w:r>
      <w:r w:rsidRPr="00F20FBC">
        <w:tab/>
        <w:t>Sensitive Questions</w:t>
      </w:r>
      <w:r w:rsidRPr="00F20FBC">
        <w:tab/>
      </w:r>
      <w:r w:rsidR="00C62614" w:rsidRPr="00F20FBC">
        <w:t>4</w:t>
      </w:r>
    </w:p>
    <w:p w:rsidR="007E3287" w:rsidRPr="00F20FBC" w:rsidRDefault="007E3287" w:rsidP="007E3287">
      <w:pPr>
        <w:pStyle w:val="TOC1"/>
        <w:ind w:left="0" w:firstLine="0"/>
      </w:pPr>
    </w:p>
    <w:p w:rsidR="007E3287" w:rsidRPr="00F20FBC" w:rsidRDefault="007E3287" w:rsidP="007E3287">
      <w:pPr>
        <w:pStyle w:val="TOC1"/>
        <w:tabs>
          <w:tab w:val="left" w:pos="-1440"/>
          <w:tab w:val="left" w:pos="-720"/>
          <w:tab w:val="left" w:pos="0"/>
          <w:tab w:val="left" w:pos="720"/>
          <w:tab w:val="right" w:leader="dot" w:pos="9360"/>
        </w:tabs>
      </w:pPr>
      <w:r w:rsidRPr="00F20FBC">
        <w:t>4.</w:t>
      </w:r>
      <w:r w:rsidRPr="00F20FBC">
        <w:tab/>
        <w:t>THE RESPONDENTS AND THE INFORMATION REQUESTED</w:t>
      </w:r>
      <w:r w:rsidRPr="00F20FBC">
        <w:tab/>
        <w:t>4</w:t>
      </w:r>
    </w:p>
    <w:p w:rsidR="007E3287" w:rsidRPr="00F20FBC" w:rsidRDefault="00DA7FA8" w:rsidP="007E3287">
      <w:pPr>
        <w:pStyle w:val="TOC2"/>
        <w:tabs>
          <w:tab w:val="left" w:pos="-1440"/>
          <w:tab w:val="left" w:pos="-720"/>
          <w:tab w:val="left" w:pos="0"/>
          <w:tab w:val="left" w:pos="720"/>
          <w:tab w:val="left" w:pos="1440"/>
          <w:tab w:val="right" w:leader="dot" w:pos="9360"/>
        </w:tabs>
      </w:pPr>
      <w:r w:rsidRPr="00F20FBC">
        <w:t>4(a)</w:t>
      </w:r>
      <w:r w:rsidRPr="00F20FBC">
        <w:tab/>
        <w:t xml:space="preserve">Respondents and </w:t>
      </w:r>
      <w:r w:rsidR="007E3287" w:rsidRPr="00F20FBC">
        <w:t>NAICS Codes</w:t>
      </w:r>
      <w:r w:rsidR="007E3287" w:rsidRPr="00F20FBC">
        <w:tab/>
        <w:t>4</w:t>
      </w:r>
    </w:p>
    <w:p w:rsidR="007E3287" w:rsidRPr="00F20FBC" w:rsidRDefault="002E1420" w:rsidP="007E3287">
      <w:pPr>
        <w:pStyle w:val="TOC2"/>
        <w:tabs>
          <w:tab w:val="left" w:pos="-1440"/>
          <w:tab w:val="left" w:pos="-720"/>
          <w:tab w:val="left" w:pos="0"/>
          <w:tab w:val="left" w:pos="720"/>
          <w:tab w:val="left" w:pos="1440"/>
          <w:tab w:val="right" w:leader="dot" w:pos="9360"/>
        </w:tabs>
      </w:pPr>
      <w:r w:rsidRPr="00F20FBC">
        <w:t>4(b)</w:t>
      </w:r>
      <w:r w:rsidRPr="00F20FBC">
        <w:tab/>
        <w:t>Information Requested</w:t>
      </w:r>
      <w:r w:rsidRPr="00F20FBC">
        <w:tab/>
        <w:t>4</w:t>
      </w:r>
    </w:p>
    <w:p w:rsidR="007E3287" w:rsidRPr="00F20FBC" w:rsidRDefault="007E3287" w:rsidP="007E3287">
      <w:pPr>
        <w:pStyle w:val="TOC1"/>
        <w:ind w:left="0" w:firstLine="0"/>
      </w:pPr>
    </w:p>
    <w:p w:rsidR="007E3287" w:rsidRPr="00F20FBC" w:rsidRDefault="007E3287" w:rsidP="007E3287">
      <w:pPr>
        <w:pStyle w:val="TOC1"/>
        <w:tabs>
          <w:tab w:val="left" w:pos="-1440"/>
          <w:tab w:val="left" w:pos="-720"/>
          <w:tab w:val="left" w:pos="0"/>
          <w:tab w:val="left" w:pos="720"/>
          <w:tab w:val="right" w:leader="dot" w:pos="9360"/>
        </w:tabs>
      </w:pPr>
      <w:r w:rsidRPr="00F20FBC">
        <w:t>5.</w:t>
      </w:r>
      <w:r w:rsidRPr="00F20FBC">
        <w:tab/>
        <w:t>THE INFORMATION COLLECTED -- AGENCY ACTIVITIES, COLLECTION METHODOLOGY, AND INFORMATION MANAGEMENT</w:t>
      </w:r>
      <w:r w:rsidRPr="00F20FBC">
        <w:tab/>
      </w:r>
      <w:r w:rsidR="002E1420" w:rsidRPr="00F20FBC">
        <w:t>5</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5(a)</w:t>
      </w:r>
      <w:r w:rsidRPr="00F20FBC">
        <w:tab/>
        <w:t>Agency Activities</w:t>
      </w:r>
      <w:r w:rsidRPr="00F20FBC">
        <w:tab/>
      </w:r>
      <w:r w:rsidR="002E1420" w:rsidRPr="00F20FBC">
        <w:t>5</w:t>
      </w:r>
    </w:p>
    <w:p w:rsidR="007E3287" w:rsidRPr="00F20FBC" w:rsidRDefault="00DA7FA8" w:rsidP="007E3287">
      <w:pPr>
        <w:pStyle w:val="TOC2"/>
        <w:tabs>
          <w:tab w:val="left" w:pos="-1440"/>
          <w:tab w:val="left" w:pos="-720"/>
          <w:tab w:val="left" w:pos="0"/>
          <w:tab w:val="left" w:pos="720"/>
          <w:tab w:val="left" w:pos="1440"/>
          <w:tab w:val="right" w:leader="dot" w:pos="9360"/>
        </w:tabs>
      </w:pPr>
      <w:r w:rsidRPr="00F20FBC">
        <w:t>5(b)</w:t>
      </w:r>
      <w:r w:rsidRPr="00F20FBC">
        <w:tab/>
        <w:t>Small Entity Flexibility</w:t>
      </w:r>
      <w:r w:rsidRPr="00F20FBC">
        <w:tab/>
      </w:r>
      <w:r w:rsidR="002E1420" w:rsidRPr="00F20FBC">
        <w:t>5</w:t>
      </w:r>
    </w:p>
    <w:p w:rsidR="007E3287" w:rsidRPr="00F20FBC" w:rsidRDefault="007E3287" w:rsidP="007E3287">
      <w:pPr>
        <w:pStyle w:val="TOC2"/>
      </w:pPr>
    </w:p>
    <w:p w:rsidR="007E3287" w:rsidRPr="00F20FBC" w:rsidRDefault="007E3287" w:rsidP="007E3287">
      <w:pPr>
        <w:pStyle w:val="TOC1"/>
        <w:tabs>
          <w:tab w:val="left" w:pos="-1440"/>
          <w:tab w:val="left" w:pos="-720"/>
          <w:tab w:val="left" w:pos="0"/>
          <w:tab w:val="left" w:pos="720"/>
          <w:tab w:val="right" w:leader="dot" w:pos="9360"/>
        </w:tabs>
      </w:pPr>
      <w:r w:rsidRPr="00F20FBC">
        <w:t>6.</w:t>
      </w:r>
      <w:r w:rsidRPr="00F20FBC">
        <w:tab/>
        <w:t>ESTIMATING THE HOUR AND</w:t>
      </w:r>
      <w:r w:rsidR="002E1420" w:rsidRPr="00F20FBC">
        <w:t xml:space="preserve"> COST BURDEN OF THE COLLECTION</w:t>
      </w:r>
      <w:r w:rsidR="002E1420" w:rsidRPr="00F20FBC">
        <w:tab/>
        <w:t>5</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6(a</w:t>
      </w:r>
      <w:r w:rsidR="002E1420" w:rsidRPr="00F20FBC">
        <w:t>)</w:t>
      </w:r>
      <w:r w:rsidR="002E1420" w:rsidRPr="00F20FBC">
        <w:tab/>
        <w:t>Estimating Respondent Burden</w:t>
      </w:r>
      <w:r w:rsidR="002E1420" w:rsidRPr="00F20FBC">
        <w:tab/>
        <w:t>6</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6(b)</w:t>
      </w:r>
      <w:r w:rsidRPr="00F20FBC">
        <w:tab/>
        <w:t>Estimating Respondent Costs</w:t>
      </w:r>
      <w:r w:rsidRPr="00F20FBC">
        <w:tab/>
      </w:r>
      <w:r w:rsidR="002E1420" w:rsidRPr="00F20FBC">
        <w:t>6</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6(c)</w:t>
      </w:r>
      <w:r w:rsidRPr="00F20FBC">
        <w:tab/>
        <w:t>Estimating Agency Burden and Cos</w:t>
      </w:r>
      <w:r w:rsidR="00DA7FA8" w:rsidRPr="00F20FBC">
        <w:t>ts</w:t>
      </w:r>
      <w:r w:rsidR="00DA7FA8" w:rsidRPr="00F20FBC">
        <w:tab/>
      </w:r>
      <w:r w:rsidR="002E1420" w:rsidRPr="00F20FBC">
        <w:t>7</w:t>
      </w:r>
    </w:p>
    <w:p w:rsidR="007E3287" w:rsidRPr="00F20FBC" w:rsidRDefault="00A93F31" w:rsidP="007E3287">
      <w:pPr>
        <w:pStyle w:val="TOC2"/>
        <w:tabs>
          <w:tab w:val="left" w:pos="-1440"/>
          <w:tab w:val="left" w:pos="-720"/>
          <w:tab w:val="left" w:pos="0"/>
          <w:tab w:val="left" w:pos="720"/>
          <w:tab w:val="left" w:pos="1440"/>
          <w:tab w:val="right" w:leader="dot" w:pos="9360"/>
        </w:tabs>
      </w:pPr>
      <w:r w:rsidRPr="00F20FBC">
        <w:t>6(</w:t>
      </w:r>
      <w:r w:rsidR="00C151ED" w:rsidRPr="00F20FBC">
        <w:t>d</w:t>
      </w:r>
      <w:r w:rsidRPr="00F20FBC">
        <w:t>)</w:t>
      </w:r>
      <w:r w:rsidRPr="00F20FBC">
        <w:tab/>
        <w:t>Estimating the Respondent Universe and Total Burden</w:t>
      </w:r>
      <w:r w:rsidR="00DA7AE1" w:rsidRPr="00F20FBC">
        <w:t xml:space="preserve"> and</w:t>
      </w:r>
      <w:r w:rsidRPr="00F20FBC">
        <w:t xml:space="preserve"> Costs</w:t>
      </w:r>
      <w:r w:rsidR="00DA7FA8" w:rsidRPr="00F20FBC">
        <w:tab/>
      </w:r>
      <w:r w:rsidR="002E1420" w:rsidRPr="00F20FBC">
        <w:t>7</w:t>
      </w:r>
    </w:p>
    <w:p w:rsidR="007E3287" w:rsidRPr="00F20FBC" w:rsidRDefault="007E3287" w:rsidP="007E3287">
      <w:pPr>
        <w:pStyle w:val="TOC2"/>
        <w:tabs>
          <w:tab w:val="left" w:pos="-1440"/>
          <w:tab w:val="left" w:pos="-720"/>
          <w:tab w:val="left" w:pos="0"/>
          <w:tab w:val="left" w:pos="720"/>
          <w:tab w:val="left" w:pos="1440"/>
          <w:tab w:val="right" w:leader="dot" w:pos="9360"/>
        </w:tabs>
      </w:pPr>
      <w:r w:rsidRPr="00F20FBC">
        <w:t>6(</w:t>
      </w:r>
      <w:r w:rsidR="00C151ED" w:rsidRPr="00F20FBC">
        <w:t>e</w:t>
      </w:r>
      <w:r w:rsidRPr="00F20FBC">
        <w:t>)</w:t>
      </w:r>
      <w:r w:rsidR="00A93F31" w:rsidRPr="00F20FBC">
        <w:tab/>
        <w:t>Bottom Line Burden Hours and Costs</w:t>
      </w:r>
      <w:r w:rsidR="002E1420" w:rsidRPr="00F20FBC">
        <w:tab/>
        <w:t>8</w:t>
      </w:r>
    </w:p>
    <w:p w:rsidR="007E3287" w:rsidRPr="00F20FBC" w:rsidRDefault="00A93F31" w:rsidP="007E3287">
      <w:pPr>
        <w:pStyle w:val="TOC2"/>
        <w:tabs>
          <w:tab w:val="left" w:pos="-1440"/>
          <w:tab w:val="left" w:pos="-720"/>
          <w:tab w:val="left" w:pos="0"/>
          <w:tab w:val="left" w:pos="720"/>
          <w:tab w:val="left" w:pos="1440"/>
          <w:tab w:val="right" w:leader="dot" w:pos="9360"/>
        </w:tabs>
      </w:pPr>
      <w:r w:rsidRPr="00F20FBC">
        <w:t>6(</w:t>
      </w:r>
      <w:r w:rsidR="00C151ED" w:rsidRPr="00F20FBC">
        <w:t>f</w:t>
      </w:r>
      <w:r w:rsidRPr="00F20FBC">
        <w:t>)</w:t>
      </w:r>
      <w:r w:rsidRPr="00F20FBC">
        <w:tab/>
        <w:t>Reason for Change in Burden</w:t>
      </w:r>
      <w:r w:rsidR="002E1420" w:rsidRPr="00F20FBC">
        <w:tab/>
        <w:t>9</w:t>
      </w:r>
    </w:p>
    <w:p w:rsidR="00A93F31" w:rsidRPr="00F20FBC" w:rsidRDefault="00DA7FA8" w:rsidP="00A93F31">
      <w:pPr>
        <w:pStyle w:val="TOC2"/>
        <w:tabs>
          <w:tab w:val="left" w:pos="-1440"/>
          <w:tab w:val="left" w:pos="-720"/>
          <w:tab w:val="left" w:pos="0"/>
          <w:tab w:val="left" w:pos="720"/>
          <w:tab w:val="left" w:pos="1440"/>
          <w:tab w:val="right" w:leader="dot" w:pos="9360"/>
        </w:tabs>
      </w:pPr>
      <w:r w:rsidRPr="00F20FBC">
        <w:t>6(</w:t>
      </w:r>
      <w:r w:rsidR="00C151ED" w:rsidRPr="00F20FBC">
        <w:t>g</w:t>
      </w:r>
      <w:r w:rsidR="00A93F31" w:rsidRPr="00F20FBC">
        <w:t xml:space="preserve">) </w:t>
      </w:r>
      <w:r w:rsidR="002E1420" w:rsidRPr="00F20FBC">
        <w:tab/>
        <w:t>Burden Statement</w:t>
      </w:r>
      <w:r w:rsidR="002E1420" w:rsidRPr="00F20FBC">
        <w:tab/>
        <w:t>9</w:t>
      </w:r>
    </w:p>
    <w:p w:rsidR="007E3287" w:rsidRPr="00F20FBC" w:rsidRDefault="007E3287" w:rsidP="00A93F31">
      <w:pPr>
        <w:jc w:val="center"/>
        <w:rPr>
          <w:b/>
        </w:rPr>
      </w:pPr>
      <w:r w:rsidRPr="00F20FBC">
        <w:br w:type="page"/>
      </w:r>
      <w:r w:rsidRPr="00F20FBC">
        <w:rPr>
          <w:b/>
        </w:rPr>
        <w:lastRenderedPageBreak/>
        <w:t>EXHIBITS</w:t>
      </w:r>
    </w:p>
    <w:p w:rsidR="007E3287" w:rsidRPr="00F20FBC" w:rsidRDefault="007E3287" w:rsidP="007E3287">
      <w:pPr>
        <w:rPr>
          <w:b/>
          <w:bCs/>
        </w:rPr>
      </w:pPr>
    </w:p>
    <w:p w:rsidR="007E3287" w:rsidRPr="00F20FBC" w:rsidRDefault="007E3287" w:rsidP="007E3287">
      <w:pPr>
        <w:rPr>
          <w:b/>
          <w:bCs/>
        </w:rPr>
      </w:pPr>
    </w:p>
    <w:p w:rsidR="007E3287" w:rsidRPr="00F20FBC" w:rsidRDefault="007E3287" w:rsidP="007E3287">
      <w:pPr>
        <w:tabs>
          <w:tab w:val="right" w:leader="dot" w:pos="9360"/>
        </w:tabs>
      </w:pPr>
      <w:r w:rsidRPr="00F20FBC">
        <w:t>Exhibit 1:  Estimat</w:t>
      </w:r>
      <w:r w:rsidR="00A93F31" w:rsidRPr="00F20FBC">
        <w:t>ed Respondent Burden and Cost</w:t>
      </w:r>
      <w:r w:rsidR="00A93F31" w:rsidRPr="00F20FBC">
        <w:tab/>
        <w:t>1</w:t>
      </w:r>
      <w:r w:rsidR="002E1420" w:rsidRPr="00F20FBC">
        <w:t>0</w:t>
      </w:r>
    </w:p>
    <w:p w:rsidR="007E3287" w:rsidRPr="00F20FBC" w:rsidRDefault="007E3287" w:rsidP="007E3287">
      <w:pPr>
        <w:tabs>
          <w:tab w:val="right" w:leader="dot" w:pos="9360"/>
        </w:tabs>
      </w:pPr>
    </w:p>
    <w:p w:rsidR="007E3287" w:rsidRPr="00F20FBC" w:rsidRDefault="007E3287" w:rsidP="007E3287">
      <w:pPr>
        <w:tabs>
          <w:tab w:val="right" w:leader="dot" w:pos="9360"/>
        </w:tabs>
      </w:pPr>
      <w:r w:rsidRPr="00F20FBC">
        <w:t>Exhibit 2:  Est</w:t>
      </w:r>
      <w:r w:rsidR="00A93F31" w:rsidRPr="00F20FBC">
        <w:t>imated Agency Burden and Cost</w:t>
      </w:r>
      <w:r w:rsidR="00A93F31" w:rsidRPr="00F20FBC">
        <w:tab/>
      </w:r>
      <w:r w:rsidR="002E1420" w:rsidRPr="00F20FBC">
        <w:t>11</w:t>
      </w:r>
    </w:p>
    <w:p w:rsidR="007E3287" w:rsidRPr="00F20FBC" w:rsidRDefault="007E3287" w:rsidP="007E3287">
      <w:pPr>
        <w:tabs>
          <w:tab w:val="right" w:leader="dot" w:pos="9360"/>
        </w:tabs>
      </w:pPr>
    </w:p>
    <w:p w:rsidR="009A25D0" w:rsidRPr="00F20FBC" w:rsidRDefault="007E3287" w:rsidP="007E3287">
      <w:pPr>
        <w:tabs>
          <w:tab w:val="right" w:leader="dot" w:pos="9360"/>
        </w:tabs>
        <w:outlineLvl w:val="0"/>
      </w:pPr>
      <w:r w:rsidRPr="00F20FBC">
        <w:t xml:space="preserve">Exhibit </w:t>
      </w:r>
      <w:r w:rsidR="00C151ED" w:rsidRPr="00F20FBC">
        <w:t>3</w:t>
      </w:r>
      <w:r w:rsidRPr="00F20FBC">
        <w:t>:  Estimated Average Burden per Respondent</w:t>
      </w:r>
      <w:r w:rsidRPr="00F20FBC">
        <w:tab/>
      </w:r>
      <w:r w:rsidR="002E1420" w:rsidRPr="00F20FBC">
        <w:t>12</w:t>
      </w:r>
    </w:p>
    <w:p w:rsidR="007E3287" w:rsidRPr="00F20FBC" w:rsidRDefault="007E3287" w:rsidP="007E3287">
      <w:pPr>
        <w:tabs>
          <w:tab w:val="right" w:leader="dot" w:pos="9360"/>
        </w:tabs>
        <w:outlineLvl w:val="0"/>
        <w:sectPr w:rsidR="007E3287" w:rsidRPr="00F20FBC" w:rsidSect="007E3287">
          <w:footerReference w:type="default" r:id="rId12"/>
          <w:pgSz w:w="12240" w:h="15840" w:code="1"/>
          <w:pgMar w:top="1440" w:right="1440" w:bottom="1440" w:left="1440" w:header="720" w:footer="720" w:gutter="0"/>
          <w:pgNumType w:fmt="lowerRoman" w:start="1"/>
          <w:cols w:space="720"/>
          <w:noEndnote/>
        </w:sectPr>
      </w:pPr>
    </w:p>
    <w:p w:rsidR="007E3287" w:rsidRPr="00F20FBC" w:rsidRDefault="007E3287" w:rsidP="007E3287">
      <w:pPr>
        <w:rPr>
          <w:b/>
          <w:szCs w:val="28"/>
        </w:rPr>
      </w:pPr>
      <w:r w:rsidRPr="00F20FBC">
        <w:rPr>
          <w:b/>
          <w:szCs w:val="28"/>
        </w:rPr>
        <w:lastRenderedPageBreak/>
        <w:t>1.</w:t>
      </w:r>
      <w:r w:rsidRPr="00F20FBC">
        <w:rPr>
          <w:b/>
          <w:szCs w:val="28"/>
        </w:rPr>
        <w:tab/>
        <w:t>IDENTIFICATION OF THE INFORMATION COLLECTION</w:t>
      </w:r>
    </w:p>
    <w:p w:rsidR="007E3287" w:rsidRPr="00F20FBC" w:rsidRDefault="007E3287" w:rsidP="007E3287">
      <w:pPr>
        <w:rPr>
          <w:b/>
          <w:szCs w:val="28"/>
        </w:rPr>
      </w:pPr>
    </w:p>
    <w:p w:rsidR="007E3287" w:rsidRPr="00F20FBC" w:rsidRDefault="007E3287" w:rsidP="00F20FBC">
      <w:pPr>
        <w:rPr>
          <w:b/>
        </w:rPr>
      </w:pPr>
      <w:r w:rsidRPr="00F20FBC">
        <w:rPr>
          <w:b/>
        </w:rPr>
        <w:t>1(a)</w:t>
      </w:r>
      <w:r w:rsidRPr="00F20FBC">
        <w:rPr>
          <w:b/>
        </w:rPr>
        <w:tab/>
        <w:t>Title and Number of the Information Collection</w:t>
      </w:r>
    </w:p>
    <w:p w:rsidR="007E3287" w:rsidRPr="00F20FBC" w:rsidRDefault="007E3287" w:rsidP="007E3287">
      <w:pPr>
        <w:ind w:firstLine="720"/>
        <w:rPr>
          <w:b/>
        </w:rPr>
      </w:pPr>
    </w:p>
    <w:p w:rsidR="007E3287" w:rsidRPr="00F20FBC" w:rsidRDefault="008C7789" w:rsidP="00F20FBC">
      <w:pPr>
        <w:pStyle w:val="BodyTextIndent"/>
        <w:ind w:firstLine="0"/>
        <w:jc w:val="left"/>
        <w:rPr>
          <w:bCs/>
        </w:rPr>
      </w:pPr>
      <w:r w:rsidRPr="00F20FBC">
        <w:tab/>
      </w:r>
      <w:r w:rsidR="007E3287" w:rsidRPr="00F20FBC">
        <w:t>This information Collection Request (ICR) is entitled “</w:t>
      </w:r>
      <w:r w:rsidRPr="00F20FBC">
        <w:t>C</w:t>
      </w:r>
      <w:r w:rsidRPr="00F20FBC">
        <w:rPr>
          <w:bCs/>
        </w:rPr>
        <w:t>ategorical Non-Waste Determination for Selected Non Hazardous Secondary Materials (NHSM): C</w:t>
      </w:r>
      <w:r w:rsidRPr="00F20FBC">
        <w:t xml:space="preserve">onstruction and Demolition Wood, Recycling Process Residuals, and Creosote-Treated Railroad Ties </w:t>
      </w:r>
      <w:r w:rsidRPr="00F20FBC">
        <w:rPr>
          <w:bCs/>
        </w:rPr>
        <w:t>(Additions to List of Section 241.4 Categorical Non-Waste Fuels)</w:t>
      </w:r>
      <w:r w:rsidR="00165D58">
        <w:rPr>
          <w:bCs/>
        </w:rPr>
        <w:t xml:space="preserve"> (Final Rule)</w:t>
      </w:r>
      <w:r w:rsidRPr="00F20FBC">
        <w:rPr>
          <w:bCs/>
        </w:rPr>
        <w:t xml:space="preserve">,” </w:t>
      </w:r>
      <w:r w:rsidR="007A7CED" w:rsidRPr="00F20FBC">
        <w:t xml:space="preserve">ICR Number </w:t>
      </w:r>
      <w:r w:rsidR="001872AA" w:rsidRPr="00F20FBC">
        <w:rPr>
          <w:bCs/>
        </w:rPr>
        <w:t>2493.</w:t>
      </w:r>
      <w:r w:rsidR="0083301E" w:rsidRPr="00F20FBC">
        <w:rPr>
          <w:bCs/>
        </w:rPr>
        <w:t>0</w:t>
      </w:r>
      <w:r w:rsidR="0083301E">
        <w:rPr>
          <w:bCs/>
        </w:rPr>
        <w:t>3</w:t>
      </w:r>
      <w:r w:rsidR="00B74EF0">
        <w:rPr>
          <w:bCs/>
        </w:rPr>
        <w:t>, OMB Number 2050-0215</w:t>
      </w:r>
      <w:r w:rsidRPr="00F20FBC">
        <w:rPr>
          <w:bCs/>
        </w:rPr>
        <w:t>.</w:t>
      </w:r>
    </w:p>
    <w:p w:rsidR="007E3287" w:rsidRPr="00F20FBC" w:rsidRDefault="007E3287" w:rsidP="00F20FBC">
      <w:pPr>
        <w:rPr>
          <w:b/>
          <w:bCs/>
        </w:rPr>
      </w:pPr>
      <w:r w:rsidRPr="00F20FBC">
        <w:rPr>
          <w:b/>
          <w:bCs/>
        </w:rPr>
        <w:t>1(b)</w:t>
      </w:r>
      <w:r w:rsidRPr="00F20FBC">
        <w:rPr>
          <w:b/>
          <w:bCs/>
        </w:rPr>
        <w:tab/>
      </w:r>
      <w:r w:rsidR="001605C8" w:rsidRPr="00F20FBC">
        <w:rPr>
          <w:b/>
          <w:bCs/>
        </w:rPr>
        <w:t xml:space="preserve">Background and </w:t>
      </w:r>
      <w:r w:rsidRPr="00F20FBC">
        <w:rPr>
          <w:b/>
          <w:bCs/>
        </w:rPr>
        <w:t>Short Characterization</w:t>
      </w:r>
    </w:p>
    <w:p w:rsidR="007E3287" w:rsidRPr="00F20FBC" w:rsidRDefault="007E3287" w:rsidP="007E3287">
      <w:pPr>
        <w:ind w:firstLine="720"/>
        <w:rPr>
          <w:bCs/>
        </w:rPr>
      </w:pPr>
    </w:p>
    <w:p w:rsidR="008C7789" w:rsidRPr="00F20FBC" w:rsidRDefault="008C7789" w:rsidP="008C7789">
      <w:pPr>
        <w:pStyle w:val="BodyTextIndent"/>
        <w:spacing w:after="0"/>
        <w:ind w:firstLine="0"/>
        <w:jc w:val="left"/>
      </w:pPr>
      <w:r w:rsidRPr="00F20FBC">
        <w:tab/>
        <w:t>Section 129 of the Clean Air Act (CAA) directs EPA to promulgate regulations to control emissions of nine specified pollutants from “solid waste incineration units.” EPA did so in December 2000 with the publication of the final Standards of Performance for New Stationary Sources and Emission Guidelines for Existing Sources: Commercial and Industrial Solid Waste Incineration Units (the “CISWI Rule”).  In September 2004, under section 112(d) of the CAA, the Agency promulgated the National Emissions Standards for Hazardous Air Pollutants for Industrial, Commercial, and Institutional Boilers and Process Heaters (the “Boilers Rule”).  This rule established Maximum Achievable Control Technology (MACT) standards for this source category.  Units regulated under section 129 cannot be subject to any rule promulgated under section 112.</w:t>
      </w:r>
      <w:r w:rsidRPr="00F20FBC">
        <w:rPr>
          <w:rStyle w:val="FootnoteReference"/>
        </w:rPr>
        <w:footnoteReference w:id="1"/>
      </w:r>
    </w:p>
    <w:p w:rsidR="008C7789" w:rsidRPr="00F20FBC" w:rsidRDefault="008C7789" w:rsidP="008C7789">
      <w:pPr>
        <w:pStyle w:val="BodyTextIndent"/>
        <w:spacing w:after="0"/>
        <w:ind w:firstLine="0"/>
        <w:jc w:val="left"/>
      </w:pPr>
    </w:p>
    <w:p w:rsidR="008C7789" w:rsidRPr="00F20FBC" w:rsidRDefault="008C7789" w:rsidP="008C7789">
      <w:pPr>
        <w:pStyle w:val="BodyTextIndent"/>
        <w:spacing w:after="0"/>
        <w:ind w:firstLine="0"/>
        <w:jc w:val="left"/>
      </w:pPr>
      <w:r w:rsidRPr="00F20FBC">
        <w:tab/>
        <w:t>Responding to a petition for reconsideration, EPA amended the CISWI Rule in September 2005 with a rule that revised definitions for “solid waste,” “commercial or industrial waste,” and “commercial and industrial solid waste incineration unit” (the “CISWI Definitions Rule”).  As part of the CISWI Definitions Rule, EPA made a distinction between solid waste incinerators and boilers, characterizing the former as units that are designed and operated to discard materials through high temperature combustion. However, EPA excluded from the definition of a solid waste incinerator those units designed to recover energy for “useful purposes such as steam generation or process heating.”</w:t>
      </w:r>
    </w:p>
    <w:p w:rsidR="008C7789" w:rsidRPr="00F20FBC" w:rsidRDefault="008C7789" w:rsidP="008C7789">
      <w:pPr>
        <w:pStyle w:val="BodyTextIndent"/>
        <w:spacing w:after="0"/>
        <w:ind w:firstLine="0"/>
        <w:jc w:val="left"/>
      </w:pPr>
    </w:p>
    <w:p w:rsidR="008C7789" w:rsidRPr="00F20FBC" w:rsidRDefault="008C7789" w:rsidP="008C7789">
      <w:pPr>
        <w:pStyle w:val="BodyTextIndent"/>
        <w:spacing w:after="0"/>
        <w:jc w:val="left"/>
      </w:pPr>
      <w:r w:rsidRPr="00F20FBC">
        <w:t xml:space="preserve">In July 2007, the Court of Appeals for the District of Columbia Circuit vacated and remanded to EPA both the CISWI Definitions Rule and the Boilers Rule. In vacating the Definitions Rule, the Court noted that, despite the potential reasonableness of the functional distinction between boilers and incinerators, the CAA is unambiguous in its requirement that EPA regulate as a solid waste incineration unit any commercial or industrial incinerator that combusts any solid waste material, regardless of whether the waste is burned as a “fuel.”  The Court also concluded that EPA erred in excluding from the CISWI Definitions Rule units that combust solid waste for the purposes of energy recovery and including these units in the Boilers Rule.  </w:t>
      </w:r>
    </w:p>
    <w:p w:rsidR="008C7789" w:rsidRPr="00F20FBC" w:rsidRDefault="008C7789" w:rsidP="008C7789">
      <w:pPr>
        <w:pStyle w:val="BodyTextIndent"/>
        <w:spacing w:after="0"/>
        <w:jc w:val="left"/>
      </w:pPr>
    </w:p>
    <w:p w:rsidR="008C7789" w:rsidRPr="00F20FBC" w:rsidRDefault="008C7789" w:rsidP="008C7789">
      <w:pPr>
        <w:pStyle w:val="BodyTextIndent"/>
        <w:spacing w:after="0"/>
        <w:jc w:val="left"/>
        <w:rPr>
          <w:bCs/>
        </w:rPr>
      </w:pPr>
      <w:r w:rsidRPr="00F20FBC">
        <w:lastRenderedPageBreak/>
        <w:t xml:space="preserve">In partial response to the Court’s decision, EPA published the </w:t>
      </w:r>
      <w:r w:rsidRPr="00F20FBC">
        <w:rPr>
          <w:bCs/>
        </w:rPr>
        <w:t xml:space="preserve">Non-Hazardous Secondary Materials (NHSM) Rule on March 21, 2011.  Amendments to this rule were </w:t>
      </w:r>
      <w:r w:rsidRPr="00F20FBC">
        <w:t xml:space="preserve">published in the Federal Register on February 7, 2013.  These amendments provided clarification on certain issues on which EPA received new information, as well as specific targeted revisions.  In addition, these amendments listed several NHSMs as categorical non-wastes when used as fuels.  The Agency </w:t>
      </w:r>
      <w:r w:rsidRPr="00F20FBC">
        <w:rPr>
          <w:bCs/>
        </w:rPr>
        <w:t xml:space="preserve">also indicated that we would consider adding additional materials to the categorical listings as more information became available.  </w:t>
      </w:r>
    </w:p>
    <w:p w:rsidR="008C7789" w:rsidRPr="00F20FBC" w:rsidRDefault="008C7789" w:rsidP="008C7789">
      <w:pPr>
        <w:pStyle w:val="BodyTextIndent"/>
        <w:spacing w:after="0"/>
        <w:jc w:val="left"/>
      </w:pPr>
    </w:p>
    <w:p w:rsidR="007E3287" w:rsidRPr="00F20FBC" w:rsidRDefault="00EF02F4" w:rsidP="00C37A61">
      <w:pPr>
        <w:widowControl w:val="0"/>
        <w:autoSpaceDE w:val="0"/>
        <w:autoSpaceDN w:val="0"/>
        <w:adjustRightInd w:val="0"/>
        <w:rPr>
          <w:szCs w:val="28"/>
          <w:u w:val="single"/>
        </w:rPr>
      </w:pPr>
      <w:r w:rsidRPr="00F20FBC">
        <w:rPr>
          <w:bCs/>
        </w:rPr>
        <w:tab/>
      </w:r>
      <w:r w:rsidR="008C7789" w:rsidRPr="00F20FBC">
        <w:rPr>
          <w:bCs/>
        </w:rPr>
        <w:t>The rule associated with this ICR Supporting Statement add</w:t>
      </w:r>
      <w:r w:rsidR="006756E0" w:rsidRPr="00F20FBC">
        <w:rPr>
          <w:bCs/>
        </w:rPr>
        <w:t>s</w:t>
      </w:r>
      <w:r w:rsidR="008C7789" w:rsidRPr="00F20FBC">
        <w:rPr>
          <w:bCs/>
        </w:rPr>
        <w:t xml:space="preserve"> three additional materials to the list of categorical non-waste fuels: </w:t>
      </w:r>
      <w:r w:rsidR="00491BB1" w:rsidRPr="00F20FBC">
        <w:rPr>
          <w:bCs/>
        </w:rPr>
        <w:t xml:space="preserve">(1) </w:t>
      </w:r>
      <w:r w:rsidR="00491BB1" w:rsidRPr="00F20FBC">
        <w:t xml:space="preserve">construction and demolition (C&amp;D) wood processed  from construction and demolition debris according to best management practices; (2) </w:t>
      </w:r>
      <w:r w:rsidR="00BE2294" w:rsidRPr="00F20FBC">
        <w:t xml:space="preserve">paper recycling residuals (PRRs) generated from the recycling of recovered paper, paperboard and corrugated containers and combusted by paper recycling mills whose boilers are designed to </w:t>
      </w:r>
      <w:r w:rsidR="005714CC" w:rsidRPr="00F20FBC">
        <w:t>burn solid fuel</w:t>
      </w:r>
      <w:r w:rsidR="006756E0" w:rsidRPr="00F20FBC">
        <w:t xml:space="preserve">; </w:t>
      </w:r>
      <w:r w:rsidR="00491BB1" w:rsidRPr="00F20FBC">
        <w:t>and (3) creosote-treated railroad ties that are processed and combusted in units designed to burn both biomass and fuel oil</w:t>
      </w:r>
      <w:r w:rsidR="00312F6A" w:rsidRPr="00F20FBC">
        <w:t xml:space="preserve"> as part of normal operations and not solely as part of start-up or shut-down operations</w:t>
      </w:r>
      <w:r w:rsidR="00491BB1" w:rsidRPr="00F20FBC">
        <w:t>.</w:t>
      </w:r>
      <w:r w:rsidR="00312F6A" w:rsidRPr="00F20FBC">
        <w:rPr>
          <w:rStyle w:val="FootnoteReference"/>
        </w:rPr>
        <w:footnoteReference w:id="2"/>
      </w:r>
      <w:r w:rsidR="00491BB1" w:rsidRPr="00F20FBC">
        <w:t xml:space="preserve">  </w:t>
      </w:r>
      <w:r w:rsidR="007E3287" w:rsidRPr="00F20FBC">
        <w:t xml:space="preserve">This ICR is a description of the </w:t>
      </w:r>
      <w:r w:rsidR="00CB5F38" w:rsidRPr="00F20FBC">
        <w:t xml:space="preserve">indirect </w:t>
      </w:r>
      <w:r w:rsidR="007E3287" w:rsidRPr="00F20FBC">
        <w:t>information collection</w:t>
      </w:r>
      <w:r w:rsidR="00491BB1" w:rsidRPr="00F20FBC">
        <w:t xml:space="preserve"> requirements</w:t>
      </w:r>
      <w:r w:rsidR="00BE2294" w:rsidRPr="00F20FBC">
        <w:t xml:space="preserve"> associated with the final</w:t>
      </w:r>
      <w:r w:rsidR="00CB5F38" w:rsidRPr="00F20FBC">
        <w:t xml:space="preserve"> rule.</w:t>
      </w:r>
      <w:r w:rsidR="007E3287" w:rsidRPr="00F20FBC">
        <w:t xml:space="preserve"> </w:t>
      </w:r>
    </w:p>
    <w:p w:rsidR="00A95CB4" w:rsidRPr="00F20FBC" w:rsidRDefault="00A95CB4" w:rsidP="00C37A61">
      <w:pPr>
        <w:rPr>
          <w:b/>
          <w:szCs w:val="28"/>
        </w:rPr>
      </w:pPr>
    </w:p>
    <w:p w:rsidR="007E3287" w:rsidRPr="00F20FBC" w:rsidRDefault="007E3287" w:rsidP="00C37A61">
      <w:pPr>
        <w:rPr>
          <w:b/>
          <w:szCs w:val="28"/>
        </w:rPr>
      </w:pPr>
      <w:r w:rsidRPr="00F20FBC">
        <w:rPr>
          <w:b/>
          <w:szCs w:val="28"/>
        </w:rPr>
        <w:t>2.</w:t>
      </w:r>
      <w:r w:rsidRPr="00F20FBC">
        <w:rPr>
          <w:b/>
          <w:szCs w:val="28"/>
        </w:rPr>
        <w:tab/>
        <w:t>NEED FOR AND USE OF THE COLLECTION</w:t>
      </w:r>
    </w:p>
    <w:p w:rsidR="007E3287" w:rsidRPr="00F20FBC" w:rsidRDefault="007E3287" w:rsidP="00C37A61">
      <w:pPr>
        <w:rPr>
          <w:szCs w:val="28"/>
        </w:rPr>
      </w:pPr>
    </w:p>
    <w:p w:rsidR="007E3287" w:rsidRPr="00F20FBC" w:rsidRDefault="007E3287" w:rsidP="00F20FBC">
      <w:pPr>
        <w:rPr>
          <w:b/>
          <w:bCs/>
          <w:u w:val="single"/>
        </w:rPr>
      </w:pPr>
      <w:r w:rsidRPr="00F20FBC">
        <w:rPr>
          <w:b/>
          <w:bCs/>
        </w:rPr>
        <w:t xml:space="preserve">2(a) </w:t>
      </w:r>
      <w:r w:rsidRPr="00F20FBC">
        <w:rPr>
          <w:b/>
          <w:bCs/>
        </w:rPr>
        <w:tab/>
        <w:t>Need and Authority for the Collection</w:t>
      </w:r>
      <w:r w:rsidRPr="00F20FBC">
        <w:rPr>
          <w:b/>
          <w:bCs/>
          <w:u w:val="single"/>
        </w:rPr>
        <w:t xml:space="preserve"> </w:t>
      </w:r>
    </w:p>
    <w:p w:rsidR="007E3287" w:rsidRPr="00F20FBC" w:rsidRDefault="007E3287" w:rsidP="00C37A61">
      <w:pPr>
        <w:ind w:firstLine="720"/>
      </w:pPr>
    </w:p>
    <w:p w:rsidR="007E3287" w:rsidRPr="00F20FBC" w:rsidRDefault="007E3287" w:rsidP="00C37A61">
      <w:pPr>
        <w:ind w:firstLine="720"/>
      </w:pPr>
      <w:r w:rsidRPr="00F20FBC">
        <w:t xml:space="preserve">The requirements covered in this ICR are necessary for </w:t>
      </w:r>
      <w:r w:rsidR="00A95CB4" w:rsidRPr="00F20FBC">
        <w:t xml:space="preserve">the </w:t>
      </w:r>
      <w:r w:rsidRPr="00F20FBC">
        <w:t xml:space="preserve">EPA to identify </w:t>
      </w:r>
      <w:r w:rsidR="00A7046E" w:rsidRPr="00F20FBC">
        <w:t xml:space="preserve">appropriately processed </w:t>
      </w:r>
      <w:r w:rsidRPr="00F20FBC">
        <w:t xml:space="preserve">non-hazardous secondary materials that are solid waste when combusted and to enforce Sections 112 and 129 of the Clean Air Act. </w:t>
      </w:r>
      <w:r w:rsidR="00A95CB4" w:rsidRPr="00F20FBC">
        <w:t xml:space="preserve">The </w:t>
      </w:r>
      <w:r w:rsidRPr="00F20FBC">
        <w:t>EPA is establish</w:t>
      </w:r>
      <w:r w:rsidR="006756E0" w:rsidRPr="00F20FBC">
        <w:t xml:space="preserve">ing </w:t>
      </w:r>
      <w:r w:rsidRPr="00F20FBC">
        <w:t xml:space="preserve">these information collection requirements under the authority of </w:t>
      </w:r>
      <w:r w:rsidR="00A7046E" w:rsidRPr="00F20FBC">
        <w:t xml:space="preserve">the Clean Air Act, subject to the </w:t>
      </w:r>
      <w:proofErr w:type="spellStart"/>
      <w:r w:rsidR="00A7046E" w:rsidRPr="00F20FBC">
        <w:t>non solid</w:t>
      </w:r>
      <w:proofErr w:type="spellEnd"/>
      <w:r w:rsidR="00A7046E" w:rsidRPr="00F20FBC">
        <w:t xml:space="preserve"> </w:t>
      </w:r>
      <w:r w:rsidR="00C37A61" w:rsidRPr="00F20FBC">
        <w:t xml:space="preserve">waste </w:t>
      </w:r>
      <w:r w:rsidR="00A7046E" w:rsidRPr="00F20FBC">
        <w:t xml:space="preserve">characterization established under the </w:t>
      </w:r>
      <w:r w:rsidRPr="00F20FBC">
        <w:t xml:space="preserve">Resource Conservation and Recovery Act (RCRA).  </w:t>
      </w:r>
    </w:p>
    <w:p w:rsidR="007E3287" w:rsidRPr="00F20FBC" w:rsidRDefault="007E3287" w:rsidP="00C37A61">
      <w:pPr>
        <w:ind w:firstLine="720"/>
      </w:pPr>
    </w:p>
    <w:p w:rsidR="007E3287" w:rsidRPr="00F20FBC" w:rsidRDefault="007E3287" w:rsidP="00F20FBC">
      <w:pPr>
        <w:jc w:val="both"/>
        <w:rPr>
          <w:b/>
          <w:bCs/>
          <w:u w:val="single"/>
        </w:rPr>
      </w:pPr>
      <w:r w:rsidRPr="00F20FBC">
        <w:rPr>
          <w:b/>
          <w:bCs/>
        </w:rPr>
        <w:t xml:space="preserve">2(b) </w:t>
      </w:r>
      <w:r w:rsidRPr="00F20FBC">
        <w:rPr>
          <w:b/>
          <w:bCs/>
        </w:rPr>
        <w:tab/>
        <w:t>Practical Utility and Users of the Data</w:t>
      </w:r>
      <w:r w:rsidRPr="00F20FBC">
        <w:rPr>
          <w:b/>
          <w:bCs/>
          <w:u w:val="single"/>
        </w:rPr>
        <w:t xml:space="preserve"> </w:t>
      </w:r>
    </w:p>
    <w:p w:rsidR="007E3287" w:rsidRPr="00F20FBC" w:rsidRDefault="007E3287" w:rsidP="007E3287">
      <w:pPr>
        <w:ind w:firstLine="720"/>
        <w:jc w:val="both"/>
      </w:pPr>
    </w:p>
    <w:p w:rsidR="007E3287" w:rsidRPr="00F20FBC" w:rsidRDefault="00FA5F69" w:rsidP="00C37A61">
      <w:pPr>
        <w:ind w:firstLine="720"/>
      </w:pPr>
      <w:r w:rsidRPr="00F20FBC">
        <w:t xml:space="preserve">The </w:t>
      </w:r>
      <w:r w:rsidR="007E3287" w:rsidRPr="00F20FBC">
        <w:t>EPA will use the collected information</w:t>
      </w:r>
      <w:r w:rsidR="00E56C70" w:rsidRPr="00F20FBC">
        <w:t>, if any,</w:t>
      </w:r>
      <w:r w:rsidR="007E3287" w:rsidRPr="00F20FBC">
        <w:t xml:space="preserve"> to ensure that non-hazardous secondary materials that are solid wastes are managed as such and that combustion units that use these materials are regulated under </w:t>
      </w:r>
      <w:r w:rsidR="00131FCD" w:rsidRPr="00F20FBC">
        <w:t xml:space="preserve">the appropriate </w:t>
      </w:r>
      <w:r w:rsidR="007E3287" w:rsidRPr="00F20FBC">
        <w:t>Section</w:t>
      </w:r>
      <w:r w:rsidR="00131FCD" w:rsidRPr="00F20FBC">
        <w:t>(s)</w:t>
      </w:r>
      <w:r w:rsidR="007E3287" w:rsidRPr="00F20FBC">
        <w:t xml:space="preserve"> of the Clean Air Act.  </w:t>
      </w:r>
    </w:p>
    <w:p w:rsidR="007E3287" w:rsidRPr="00F20FBC" w:rsidRDefault="007E3287" w:rsidP="00C37A61">
      <w:pPr>
        <w:ind w:left="720" w:hanging="720"/>
        <w:rPr>
          <w:b/>
          <w:szCs w:val="28"/>
        </w:rPr>
      </w:pPr>
    </w:p>
    <w:p w:rsidR="007E3287" w:rsidRPr="00F20FBC" w:rsidRDefault="007E3287" w:rsidP="00C37A61">
      <w:pPr>
        <w:ind w:left="720" w:hanging="720"/>
        <w:rPr>
          <w:b/>
          <w:szCs w:val="28"/>
        </w:rPr>
      </w:pPr>
      <w:r w:rsidRPr="00F20FBC">
        <w:rPr>
          <w:b/>
          <w:szCs w:val="28"/>
        </w:rPr>
        <w:t>3.</w:t>
      </w:r>
      <w:r w:rsidRPr="00F20FBC">
        <w:rPr>
          <w:b/>
          <w:szCs w:val="28"/>
        </w:rPr>
        <w:tab/>
        <w:t xml:space="preserve">NONDUPLICATION, CONSULTATIONS, AND OTHER COLLECTION CRITERIA </w:t>
      </w:r>
    </w:p>
    <w:p w:rsidR="007E3287" w:rsidRPr="00F20FBC" w:rsidRDefault="007E3287" w:rsidP="00C37A61">
      <w:pPr>
        <w:rPr>
          <w:b/>
          <w:szCs w:val="28"/>
        </w:rPr>
      </w:pPr>
    </w:p>
    <w:p w:rsidR="007E3287" w:rsidRPr="00F20FBC" w:rsidRDefault="007E3287" w:rsidP="00F20FBC">
      <w:pPr>
        <w:rPr>
          <w:b/>
        </w:rPr>
      </w:pPr>
      <w:r w:rsidRPr="00F20FBC">
        <w:rPr>
          <w:b/>
        </w:rPr>
        <w:t>3(a)</w:t>
      </w:r>
      <w:r w:rsidRPr="00F20FBC">
        <w:rPr>
          <w:b/>
        </w:rPr>
        <w:tab/>
        <w:t>Non</w:t>
      </w:r>
      <w:r w:rsidR="00A8073F" w:rsidRPr="00F20FBC">
        <w:rPr>
          <w:b/>
        </w:rPr>
        <w:t xml:space="preserve"> </w:t>
      </w:r>
      <w:r w:rsidRPr="00F20FBC">
        <w:rPr>
          <w:b/>
        </w:rPr>
        <w:t>duplication</w:t>
      </w:r>
    </w:p>
    <w:p w:rsidR="007E3287" w:rsidRPr="00F20FBC" w:rsidRDefault="007E3287" w:rsidP="00C37A61">
      <w:pPr>
        <w:ind w:firstLine="720"/>
        <w:rPr>
          <w:b/>
          <w:szCs w:val="28"/>
        </w:rPr>
      </w:pPr>
    </w:p>
    <w:p w:rsidR="0042008B" w:rsidRPr="00F20FBC" w:rsidRDefault="007E3287" w:rsidP="00F20FBC">
      <w:pPr>
        <w:ind w:firstLine="720"/>
      </w:pPr>
      <w:r w:rsidRPr="00F20FBC">
        <w:lastRenderedPageBreak/>
        <w:t xml:space="preserve">None of the information required by the </w:t>
      </w:r>
      <w:r w:rsidR="00145C3D" w:rsidRPr="00F20FBC">
        <w:t>r</w:t>
      </w:r>
      <w:r w:rsidRPr="00F20FBC">
        <w:t>ule</w:t>
      </w:r>
      <w:r w:rsidR="006756E0" w:rsidRPr="00F20FBC">
        <w:t xml:space="preserve"> </w:t>
      </w:r>
      <w:r w:rsidRPr="00F20FBC">
        <w:t xml:space="preserve">would duplicate information required by existing RCRA </w:t>
      </w:r>
      <w:r w:rsidR="00BA245E" w:rsidRPr="00F20FBC">
        <w:t xml:space="preserve">or CAA </w:t>
      </w:r>
      <w:r w:rsidRPr="00F20FBC">
        <w:t>regulations.</w:t>
      </w:r>
      <w:r w:rsidR="0077739D" w:rsidRPr="00F20FBC">
        <w:t xml:space="preserve">  No other Federal agency or department is known to collect this information.</w:t>
      </w:r>
    </w:p>
    <w:p w:rsidR="006756E0" w:rsidRPr="00F20FBC" w:rsidRDefault="006756E0" w:rsidP="002E5B20">
      <w:pPr>
        <w:ind w:firstLine="720"/>
        <w:rPr>
          <w:b/>
        </w:rPr>
      </w:pPr>
    </w:p>
    <w:p w:rsidR="007E3287" w:rsidRPr="00F20FBC" w:rsidRDefault="007E3287" w:rsidP="00F20FBC">
      <w:pPr>
        <w:rPr>
          <w:b/>
        </w:rPr>
      </w:pPr>
      <w:r w:rsidRPr="00F20FBC">
        <w:rPr>
          <w:b/>
        </w:rPr>
        <w:t>3(b)</w:t>
      </w:r>
      <w:r w:rsidRPr="00F20FBC">
        <w:rPr>
          <w:b/>
        </w:rPr>
        <w:tab/>
        <w:t>Public Notice</w:t>
      </w:r>
    </w:p>
    <w:p w:rsidR="007E3287" w:rsidRPr="00F20FBC" w:rsidRDefault="007E3287" w:rsidP="002E5B20">
      <w:pPr>
        <w:ind w:firstLine="720"/>
        <w:rPr>
          <w:b/>
        </w:rPr>
      </w:pPr>
    </w:p>
    <w:p w:rsidR="006756E0" w:rsidRDefault="007E3287" w:rsidP="00AA236E">
      <w:pPr>
        <w:ind w:firstLine="720"/>
        <w:rPr>
          <w:iCs/>
        </w:rPr>
      </w:pPr>
      <w:r w:rsidRPr="00F20FBC">
        <w:t xml:space="preserve">In compliance with the Paperwork Reduction Act of 1995, </w:t>
      </w:r>
      <w:r w:rsidR="00BA245E" w:rsidRPr="00F20FBC">
        <w:t xml:space="preserve">the </w:t>
      </w:r>
      <w:r w:rsidRPr="00F20FBC">
        <w:t>EPA open</w:t>
      </w:r>
      <w:r w:rsidR="006756E0" w:rsidRPr="00F20FBC">
        <w:t>ed</w:t>
      </w:r>
      <w:r w:rsidRPr="00F20FBC">
        <w:t xml:space="preserve"> a</w:t>
      </w:r>
      <w:r w:rsidR="006756E0" w:rsidRPr="00F20FBC">
        <w:t xml:space="preserve"> </w:t>
      </w:r>
      <w:r w:rsidR="002E3940" w:rsidRPr="00F20FBC">
        <w:t xml:space="preserve">60-day public comment period at the time that the Proposed Rule was published in the </w:t>
      </w:r>
      <w:r w:rsidR="002E3940" w:rsidRPr="00F20FBC">
        <w:rPr>
          <w:i/>
        </w:rPr>
        <w:t>Fede</w:t>
      </w:r>
      <w:r w:rsidRPr="00F20FBC">
        <w:rPr>
          <w:i/>
          <w:iCs/>
        </w:rPr>
        <w:t>ral Register</w:t>
      </w:r>
      <w:r w:rsidR="002E3940" w:rsidRPr="00F20FBC">
        <w:rPr>
          <w:i/>
          <w:iCs/>
        </w:rPr>
        <w:t>.</w:t>
      </w:r>
      <w:r w:rsidR="002E3940" w:rsidRPr="00F20FBC">
        <w:rPr>
          <w:rStyle w:val="FootnoteReference"/>
          <w:i/>
          <w:iCs/>
        </w:rPr>
        <w:footnoteReference w:id="3"/>
      </w:r>
      <w:r w:rsidR="006756E0" w:rsidRPr="00F20FBC">
        <w:rPr>
          <w:iCs/>
        </w:rPr>
        <w:t xml:space="preserve"> </w:t>
      </w:r>
      <w:r w:rsidR="00AA236E" w:rsidRPr="00F20FBC">
        <w:rPr>
          <w:iCs/>
        </w:rPr>
        <w:t>To assist the public in commenting on the proposal, EPA raised a number of issues in the preamble to the Proposed Rule and asked for the public to comment on them.  EPA has published responses to the comments on the rulemaking docket (Docket ID No. EPA-HQ-RCRA-2013-0110) and addresses several of these comments in the preamble to the Final Rule.</w:t>
      </w:r>
    </w:p>
    <w:p w:rsidR="003F2366" w:rsidRDefault="003F2366" w:rsidP="00AA236E">
      <w:pPr>
        <w:ind w:firstLine="720"/>
        <w:rPr>
          <w:iCs/>
        </w:rPr>
      </w:pPr>
    </w:p>
    <w:p w:rsidR="003F2366" w:rsidRPr="00F20FBC" w:rsidRDefault="003F2366" w:rsidP="00AA236E">
      <w:pPr>
        <w:ind w:firstLine="720"/>
      </w:pPr>
      <w:r>
        <w:rPr>
          <w:iCs/>
        </w:rPr>
        <w:t xml:space="preserve">An additional 30 day notice announcing the proposed rule information collection activities was posted on December 16, 2015 (80 FR 78225). </w:t>
      </w:r>
    </w:p>
    <w:p w:rsidR="0077739D" w:rsidRPr="00F20FBC" w:rsidRDefault="0077739D" w:rsidP="002E5B2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7E3287" w:rsidRPr="00F20FBC" w:rsidRDefault="007E3287" w:rsidP="00F20FBC">
      <w:r w:rsidRPr="00F20FBC">
        <w:rPr>
          <w:b/>
          <w:bCs/>
        </w:rPr>
        <w:t>3(c)</w:t>
      </w:r>
      <w:r w:rsidRPr="00F20FBC">
        <w:rPr>
          <w:b/>
          <w:bCs/>
        </w:rPr>
        <w:tab/>
        <w:t>Consultations</w:t>
      </w:r>
      <w:r w:rsidRPr="00F20FBC">
        <w:rPr>
          <w:b/>
          <w:bCs/>
        </w:rPr>
        <w:fldChar w:fldCharType="begin"/>
      </w:r>
      <w:r w:rsidRPr="00F20FBC">
        <w:rPr>
          <w:b/>
          <w:bCs/>
        </w:rPr>
        <w:instrText>tc \l2 "3(c)</w:instrText>
      </w:r>
      <w:r w:rsidRPr="00F20FBC">
        <w:rPr>
          <w:b/>
          <w:bCs/>
        </w:rPr>
        <w:tab/>
        <w:instrText>Consultations</w:instrText>
      </w:r>
      <w:r w:rsidRPr="00F20FBC">
        <w:rPr>
          <w:b/>
          <w:bCs/>
        </w:rPr>
        <w:fldChar w:fldCharType="end"/>
      </w:r>
    </w:p>
    <w:p w:rsidR="007E3287" w:rsidRPr="00F20FBC" w:rsidRDefault="007E3287" w:rsidP="002E5B20">
      <w:pPr>
        <w:ind w:firstLine="720"/>
      </w:pPr>
    </w:p>
    <w:p w:rsidR="00AA236E" w:rsidRPr="00F20FBC" w:rsidRDefault="006E30FB" w:rsidP="00F20FBC">
      <w:pPr>
        <w:ind w:firstLine="720"/>
      </w:pPr>
      <w:r w:rsidRPr="00F20FBC">
        <w:t xml:space="preserve">The </w:t>
      </w:r>
      <w:r w:rsidR="007E3287" w:rsidRPr="00F20FBC">
        <w:t xml:space="preserve">EPA consulted </w:t>
      </w:r>
      <w:r w:rsidRPr="00F20FBC">
        <w:t xml:space="preserve">with </w:t>
      </w:r>
      <w:r w:rsidR="007E3287" w:rsidRPr="00F20FBC">
        <w:t xml:space="preserve">and collected information from </w:t>
      </w:r>
      <w:r w:rsidRPr="00F20FBC">
        <w:t xml:space="preserve">various </w:t>
      </w:r>
      <w:r w:rsidR="007E3287" w:rsidRPr="00F20FBC">
        <w:t xml:space="preserve">interested parties </w:t>
      </w:r>
      <w:r w:rsidR="00AA236E" w:rsidRPr="00F20FBC">
        <w:t>over the course of the several months to support the Final Ru</w:t>
      </w:r>
      <w:r w:rsidR="00F20FBC">
        <w:t xml:space="preserve">le.  EPA solicited and received </w:t>
      </w:r>
      <w:r w:rsidR="00AA236E" w:rsidRPr="00F20FBC">
        <w:t>comments on the Proposed Rule and addresses these comments in the preamble to the Final Rule.</w:t>
      </w:r>
      <w:r w:rsidR="00AA236E" w:rsidRPr="00F20FBC">
        <w:rPr>
          <w:rStyle w:val="FootnoteReference"/>
        </w:rPr>
        <w:footnoteReference w:id="4"/>
      </w:r>
      <w:r w:rsidR="00AA236E" w:rsidRPr="00F20FBC">
        <w:t xml:space="preserve">  EPA also met and communicated with industry associations, generators and users of the materials potentially affected by the rule, as well as other interested parties.  The summaries of the meetings and telephone conversations with interested parties are available in the docket for the Final Rule.  </w:t>
      </w:r>
    </w:p>
    <w:p w:rsidR="00B9411D" w:rsidRPr="00F20FBC" w:rsidRDefault="00B9411D" w:rsidP="002E5B20">
      <w:pPr>
        <w:ind w:firstLine="720"/>
      </w:pPr>
    </w:p>
    <w:p w:rsidR="00B9411D" w:rsidRPr="00F20FBC" w:rsidRDefault="00B9411D" w:rsidP="002E5B20">
      <w:pPr>
        <w:ind w:firstLine="720"/>
      </w:pPr>
      <w:r w:rsidRPr="00F20FBC">
        <w:t xml:space="preserve">Presented below is a representative sample of contacts that </w:t>
      </w:r>
      <w:r w:rsidR="00AE2850" w:rsidRPr="00F20FBC">
        <w:t xml:space="preserve">provided data and information that contributed </w:t>
      </w:r>
      <w:r w:rsidR="009C5D9A" w:rsidRPr="00F20FBC">
        <w:t xml:space="preserve">in some way </w:t>
      </w:r>
      <w:r w:rsidR="00AE2850" w:rsidRPr="00F20FBC">
        <w:t xml:space="preserve">to the </w:t>
      </w:r>
      <w:r w:rsidR="005C70FB" w:rsidRPr="00F20FBC">
        <w:t xml:space="preserve">development of the </w:t>
      </w:r>
      <w:r w:rsidR="00463052" w:rsidRPr="00F20FBC">
        <w:t>Final Rule</w:t>
      </w:r>
      <w:r w:rsidR="005C70FB" w:rsidRPr="00F20FBC">
        <w:t>,</w:t>
      </w:r>
      <w:r w:rsidRPr="00F20FBC">
        <w:t xml:space="preserve"> and this ICR:</w:t>
      </w:r>
    </w:p>
    <w:p w:rsidR="00B9411D" w:rsidRPr="00F20FBC" w:rsidRDefault="00B9411D" w:rsidP="002E5B20">
      <w:pPr>
        <w:ind w:firstLine="720"/>
      </w:pPr>
    </w:p>
    <w:p w:rsidR="00B9411D" w:rsidRPr="00F20FBC" w:rsidRDefault="00B9411D" w:rsidP="00B9411D">
      <w:pPr>
        <w:numPr>
          <w:ilvl w:val="0"/>
          <w:numId w:val="25"/>
        </w:numPr>
        <w:shd w:val="clear" w:color="auto" w:fill="FFFFFF"/>
        <w:spacing w:line="370" w:lineRule="atLeast"/>
      </w:pPr>
      <w:r w:rsidRPr="00F20FBC">
        <w:t xml:space="preserve">American Forest and Paper Association (202-463-2700, </w:t>
      </w:r>
      <w:hyperlink r:id="rId13" w:history="1">
        <w:r w:rsidRPr="00F20FBC">
          <w:rPr>
            <w:rStyle w:val="Hyperlink"/>
            <w:color w:val="auto"/>
          </w:rPr>
          <w:t>info@afandpa.org</w:t>
        </w:r>
      </w:hyperlink>
      <w:r w:rsidRPr="00F20FBC">
        <w:t>)</w:t>
      </w:r>
    </w:p>
    <w:p w:rsidR="00B9411D" w:rsidRPr="00F20FBC" w:rsidRDefault="00AE2850" w:rsidP="00B9411D">
      <w:pPr>
        <w:numPr>
          <w:ilvl w:val="0"/>
          <w:numId w:val="25"/>
        </w:numPr>
        <w:shd w:val="clear" w:color="auto" w:fill="FFFFFF"/>
        <w:spacing w:line="370" w:lineRule="atLeast"/>
      </w:pPr>
      <w:r w:rsidRPr="00F20FBC">
        <w:t xml:space="preserve">Broad Run Construction Waste Recycling (571-292-5333, </w:t>
      </w:r>
      <w:hyperlink r:id="rId14" w:history="1">
        <w:r w:rsidRPr="00F20FBC">
          <w:rPr>
            <w:rStyle w:val="Hyperlink"/>
            <w:color w:val="auto"/>
          </w:rPr>
          <w:t>kherb1956@aol.com</w:t>
        </w:r>
      </w:hyperlink>
      <w:r w:rsidRPr="00F20FBC">
        <w:t>)</w:t>
      </w:r>
    </w:p>
    <w:p w:rsidR="00AE2850" w:rsidRPr="00F20FBC" w:rsidRDefault="00AE2850" w:rsidP="00B9411D">
      <w:pPr>
        <w:numPr>
          <w:ilvl w:val="0"/>
          <w:numId w:val="25"/>
        </w:numPr>
        <w:shd w:val="clear" w:color="auto" w:fill="FFFFFF"/>
        <w:spacing w:line="370" w:lineRule="atLeast"/>
      </w:pPr>
      <w:proofErr w:type="spellStart"/>
      <w:r w:rsidRPr="00F20FBC">
        <w:t>Bayshore</w:t>
      </w:r>
      <w:proofErr w:type="spellEnd"/>
      <w:r w:rsidRPr="00F20FBC">
        <w:t xml:space="preserve"> Recycling (732-738-6000, </w:t>
      </w:r>
      <w:hyperlink r:id="rId15" w:history="1">
        <w:r w:rsidRPr="00F20FBC">
          <w:rPr>
            <w:rStyle w:val="Hyperlink"/>
            <w:color w:val="auto"/>
          </w:rPr>
          <w:t>gsondermeyer@bayshorerecycling.com</w:t>
        </w:r>
      </w:hyperlink>
      <w:r w:rsidRPr="00F20FBC">
        <w:t>)</w:t>
      </w:r>
    </w:p>
    <w:p w:rsidR="00AE2850" w:rsidRPr="00F20FBC" w:rsidRDefault="00356888" w:rsidP="00B9411D">
      <w:pPr>
        <w:numPr>
          <w:ilvl w:val="0"/>
          <w:numId w:val="25"/>
        </w:numPr>
        <w:shd w:val="clear" w:color="auto" w:fill="FFFFFF"/>
        <w:spacing w:line="370" w:lineRule="atLeast"/>
      </w:pPr>
      <w:r w:rsidRPr="00F20FBC">
        <w:t>Industrial Economics, Inc. (EPA contractor) (617-354-0074)</w:t>
      </w:r>
      <w:r w:rsidR="00AE2850" w:rsidRPr="00F20FBC">
        <w:t xml:space="preserve"> </w:t>
      </w:r>
    </w:p>
    <w:p w:rsidR="006053A4" w:rsidRPr="00F20FBC" w:rsidRDefault="006053A4" w:rsidP="00B9411D">
      <w:pPr>
        <w:numPr>
          <w:ilvl w:val="0"/>
          <w:numId w:val="25"/>
        </w:numPr>
        <w:shd w:val="clear" w:color="auto" w:fill="FFFFFF"/>
        <w:spacing w:line="370" w:lineRule="atLeast"/>
      </w:pPr>
      <w:r w:rsidRPr="00F20FBC">
        <w:t>Association of American Railroads</w:t>
      </w:r>
      <w:r w:rsidR="0057591D" w:rsidRPr="00F20FBC">
        <w:t xml:space="preserve"> (202-639-2100)</w:t>
      </w:r>
    </w:p>
    <w:p w:rsidR="00B9411D" w:rsidRPr="00F20FBC" w:rsidRDefault="009C5D9A" w:rsidP="00F20FBC">
      <w:pPr>
        <w:numPr>
          <w:ilvl w:val="0"/>
          <w:numId w:val="25"/>
        </w:numPr>
        <w:shd w:val="clear" w:color="auto" w:fill="FFFFFF"/>
        <w:spacing w:line="370" w:lineRule="atLeast"/>
      </w:pPr>
      <w:r w:rsidRPr="00F20FBC">
        <w:t>Treated Wood Council (202-463-2045)</w:t>
      </w:r>
    </w:p>
    <w:p w:rsidR="007E3287" w:rsidRPr="00F20FBC" w:rsidRDefault="007E3287" w:rsidP="002E5B20">
      <w:pPr>
        <w:ind w:firstLine="720"/>
      </w:pPr>
    </w:p>
    <w:p w:rsidR="007E3287" w:rsidRPr="00F20FBC" w:rsidRDefault="007E3287" w:rsidP="00F20FBC">
      <w:r w:rsidRPr="00F20FBC">
        <w:rPr>
          <w:b/>
          <w:bCs/>
        </w:rPr>
        <w:t>3(d)</w:t>
      </w:r>
      <w:r w:rsidRPr="00F20FBC">
        <w:rPr>
          <w:b/>
          <w:bCs/>
        </w:rPr>
        <w:tab/>
        <w:t>Effects of Less Frequent Collection</w:t>
      </w:r>
      <w:r w:rsidRPr="00F20FBC">
        <w:rPr>
          <w:b/>
          <w:bCs/>
        </w:rPr>
        <w:fldChar w:fldCharType="begin"/>
      </w:r>
      <w:r w:rsidRPr="00F20FBC">
        <w:rPr>
          <w:b/>
          <w:bCs/>
        </w:rPr>
        <w:instrText>tc \l2 "3(d)</w:instrText>
      </w:r>
      <w:r w:rsidRPr="00F20FBC">
        <w:rPr>
          <w:b/>
          <w:bCs/>
        </w:rPr>
        <w:tab/>
        <w:instrText>Effects of Less Frequent Collection</w:instrText>
      </w:r>
      <w:r w:rsidRPr="00F20FBC">
        <w:rPr>
          <w:b/>
          <w:bCs/>
        </w:rPr>
        <w:fldChar w:fldCharType="end"/>
      </w:r>
    </w:p>
    <w:p w:rsidR="006E30FB" w:rsidRPr="00F20FBC" w:rsidRDefault="006E30FB" w:rsidP="002E5B20">
      <w:pPr>
        <w:ind w:firstLine="720"/>
      </w:pPr>
    </w:p>
    <w:p w:rsidR="007E3287" w:rsidRPr="00F20FBC" w:rsidRDefault="0055681F" w:rsidP="00F20FBC">
      <w:pPr>
        <w:ind w:firstLine="720"/>
      </w:pPr>
      <w:r w:rsidRPr="00F20FBC">
        <w:t xml:space="preserve">The </w:t>
      </w:r>
      <w:r w:rsidR="007E3287" w:rsidRPr="00F20FBC">
        <w:t xml:space="preserve">EPA has carefully considered the burden imposed upon the regulated community by the </w:t>
      </w:r>
      <w:r w:rsidR="00206F05" w:rsidRPr="00F20FBC">
        <w:t>Final R</w:t>
      </w:r>
      <w:r w:rsidR="007E3287" w:rsidRPr="00F20FBC">
        <w:t xml:space="preserve">ule.  EPA is confident that the activities required of respondents are necessary, and to </w:t>
      </w:r>
      <w:r w:rsidR="007E3287" w:rsidRPr="00F20FBC">
        <w:lastRenderedPageBreak/>
        <w:t xml:space="preserve">the extent possible, the Agency has attempted to minimize the burden imposed. </w:t>
      </w:r>
      <w:r w:rsidRPr="00F20FBC">
        <w:t xml:space="preserve">The </w:t>
      </w:r>
      <w:r w:rsidR="00206F05" w:rsidRPr="00F20FBC">
        <w:t>EPA</w:t>
      </w:r>
      <w:r w:rsidRPr="00F20FBC">
        <w:t xml:space="preserve"> strongly </w:t>
      </w:r>
      <w:r w:rsidR="007E3287" w:rsidRPr="00F20FBC">
        <w:t>believes that, if the minimum information</w:t>
      </w:r>
      <w:r w:rsidRPr="00F20FBC">
        <w:t>al</w:t>
      </w:r>
      <w:r w:rsidR="007E3287" w:rsidRPr="00F20FBC">
        <w:t xml:space="preserve"> requirements of the </w:t>
      </w:r>
      <w:r w:rsidRPr="00F20FBC">
        <w:t>r</w:t>
      </w:r>
      <w:r w:rsidR="007E3287" w:rsidRPr="00F20FBC">
        <w:t xml:space="preserve">ule are not met, neither industry nor </w:t>
      </w:r>
      <w:r w:rsidRPr="00F20FBC">
        <w:t xml:space="preserve">the </w:t>
      </w:r>
      <w:r w:rsidR="007E3287" w:rsidRPr="00F20FBC">
        <w:t>EPA will be able to ensure that non-hazardous secondary materials that are solid wastes are managed in a manner that is protective of human health and the environment.</w:t>
      </w:r>
    </w:p>
    <w:p w:rsidR="00206F05" w:rsidRPr="00F20FBC" w:rsidRDefault="00206F05" w:rsidP="002E5B20">
      <w:pPr>
        <w:ind w:firstLine="720"/>
        <w:rPr>
          <w:b/>
          <w:bCs/>
        </w:rPr>
      </w:pPr>
    </w:p>
    <w:p w:rsidR="007E3287" w:rsidRPr="00F20FBC" w:rsidRDefault="007E3287" w:rsidP="00F20FBC">
      <w:r w:rsidRPr="00F20FBC">
        <w:rPr>
          <w:b/>
          <w:bCs/>
        </w:rPr>
        <w:t>3(e)</w:t>
      </w:r>
      <w:r w:rsidRPr="00F20FBC">
        <w:rPr>
          <w:b/>
          <w:bCs/>
        </w:rPr>
        <w:tab/>
        <w:t>General Guidelines</w:t>
      </w:r>
      <w:r w:rsidRPr="00F20FBC">
        <w:rPr>
          <w:b/>
          <w:bCs/>
        </w:rPr>
        <w:fldChar w:fldCharType="begin"/>
      </w:r>
      <w:r w:rsidRPr="00F20FBC">
        <w:rPr>
          <w:b/>
          <w:bCs/>
        </w:rPr>
        <w:instrText>tc \l2 "3(e)</w:instrText>
      </w:r>
      <w:r w:rsidRPr="00F20FBC">
        <w:rPr>
          <w:b/>
          <w:bCs/>
        </w:rPr>
        <w:tab/>
        <w:instrText>General Guidelines</w:instrText>
      </w:r>
      <w:r w:rsidRPr="00F20FBC">
        <w:rPr>
          <w:b/>
          <w:bCs/>
        </w:rPr>
        <w:fldChar w:fldCharType="end"/>
      </w:r>
    </w:p>
    <w:p w:rsidR="007E3287" w:rsidRPr="00F20FBC" w:rsidRDefault="007E3287" w:rsidP="002E5B20">
      <w:pPr>
        <w:ind w:firstLine="720"/>
      </w:pPr>
    </w:p>
    <w:p w:rsidR="007E3287" w:rsidRPr="00F20FBC" w:rsidRDefault="007E3287" w:rsidP="002E5B20">
      <w:pPr>
        <w:ind w:firstLine="720"/>
      </w:pPr>
      <w:r w:rsidRPr="00F20FBC">
        <w:t>This ICR adheres to the guidelines stated in the Paperwork Reduction Act of 1995,</w:t>
      </w:r>
      <w:r w:rsidR="0008423E" w:rsidRPr="00F20FBC">
        <w:t xml:space="preserve"> </w:t>
      </w:r>
      <w:r w:rsidRPr="00F20FBC">
        <w:t>OMB’s implementing regulations, EPA’s ICR Handbook, and other applicable OMB guidance.</w:t>
      </w:r>
    </w:p>
    <w:p w:rsidR="00761F52" w:rsidRPr="00F20FBC" w:rsidRDefault="00761F52" w:rsidP="002E5B20">
      <w:pPr>
        <w:ind w:firstLine="720"/>
      </w:pPr>
    </w:p>
    <w:p w:rsidR="00761F52" w:rsidRPr="00F20FBC" w:rsidRDefault="00761F52" w:rsidP="002E5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0FBC">
        <w:t>Any information collections performed under this clearance will follow all of OMB’s General Guidelines regarding data collection.</w:t>
      </w:r>
    </w:p>
    <w:p w:rsidR="00761F52" w:rsidRPr="00F20FBC" w:rsidRDefault="00761F52" w:rsidP="002E5B20">
      <w:pPr>
        <w:ind w:firstLine="720"/>
      </w:pPr>
    </w:p>
    <w:p w:rsidR="007E3287" w:rsidRPr="00F20FBC" w:rsidRDefault="007E3287" w:rsidP="00F20FBC">
      <w:r w:rsidRPr="00F20FBC">
        <w:rPr>
          <w:b/>
          <w:bCs/>
        </w:rPr>
        <w:t>3(f)</w:t>
      </w:r>
      <w:r w:rsidRPr="00F20FBC">
        <w:rPr>
          <w:b/>
          <w:bCs/>
        </w:rPr>
        <w:tab/>
        <w:t>Confidentiality</w:t>
      </w:r>
      <w:r w:rsidRPr="00F20FBC">
        <w:rPr>
          <w:b/>
          <w:bCs/>
        </w:rPr>
        <w:fldChar w:fldCharType="begin"/>
      </w:r>
      <w:r w:rsidRPr="00F20FBC">
        <w:rPr>
          <w:b/>
          <w:bCs/>
        </w:rPr>
        <w:instrText>tc \l2 "3(f)</w:instrText>
      </w:r>
      <w:r w:rsidRPr="00F20FBC">
        <w:rPr>
          <w:b/>
          <w:bCs/>
        </w:rPr>
        <w:tab/>
        <w:instrText>Confidentiality</w:instrText>
      </w:r>
      <w:r w:rsidRPr="00F20FBC">
        <w:rPr>
          <w:b/>
          <w:bCs/>
        </w:rPr>
        <w:fldChar w:fldCharType="end"/>
      </w:r>
    </w:p>
    <w:p w:rsidR="007E3287" w:rsidRPr="00F20FBC" w:rsidRDefault="007E3287" w:rsidP="002E5B20">
      <w:pPr>
        <w:ind w:firstLine="720"/>
      </w:pPr>
    </w:p>
    <w:p w:rsidR="007E3287" w:rsidRPr="00F20FBC" w:rsidRDefault="007E3287" w:rsidP="002E5B20">
      <w:pPr>
        <w:ind w:firstLine="720"/>
      </w:pPr>
      <w:r w:rsidRPr="00F20FBC">
        <w:t xml:space="preserve">Section 3007(b) of RCRA and 40 </w:t>
      </w:r>
      <w:r w:rsidRPr="00F20FBC">
        <w:rPr>
          <w:i/>
          <w:iCs/>
        </w:rPr>
        <w:t>CFR</w:t>
      </w:r>
      <w:r w:rsidRPr="00F20FBC">
        <w:t xml:space="preserve"> Part 2, Subpart B, which defines EPA’s general policy on public disclosure of information, contain provisions for confidentiality.  However, the Agency does not anticipate that businesses will assert a claim of confidentiality covering all or part of the</w:t>
      </w:r>
      <w:r w:rsidR="00A341B1" w:rsidRPr="00F20FBC">
        <w:t xml:space="preserve"> Final</w:t>
      </w:r>
      <w:r w:rsidRPr="00F20FBC">
        <w:t xml:space="preserve"> </w:t>
      </w:r>
      <w:r w:rsidR="00A341B1" w:rsidRPr="00F20FBC">
        <w:t>R</w:t>
      </w:r>
      <w:r w:rsidRPr="00F20FBC">
        <w:t xml:space="preserve">ule.  </w:t>
      </w:r>
      <w:r w:rsidR="003C683F" w:rsidRPr="00F20FBC">
        <w:t>However, i</w:t>
      </w:r>
      <w:r w:rsidRPr="00F20FBC">
        <w:t xml:space="preserve">f such a claim is asserted, </w:t>
      </w:r>
      <w:r w:rsidR="003C683F" w:rsidRPr="00F20FBC">
        <w:t xml:space="preserve">the </w:t>
      </w:r>
      <w:r w:rsidRPr="00F20FBC">
        <w:t>EPA must</w:t>
      </w:r>
      <w:r w:rsidR="007127F1" w:rsidRPr="00F20FBC">
        <w:t>,</w:t>
      </w:r>
      <w:r w:rsidRPr="00F20FBC">
        <w:t xml:space="preserve"> and will treat the information in accordance with the regulations cited above. </w:t>
      </w:r>
      <w:r w:rsidR="003C683F" w:rsidRPr="00F20FBC">
        <w:t xml:space="preserve">The Agency </w:t>
      </w:r>
      <w:r w:rsidRPr="00F20FBC">
        <w:t xml:space="preserve">will </w:t>
      </w:r>
      <w:r w:rsidR="003C683F" w:rsidRPr="00F20FBC">
        <w:t xml:space="preserve">also </w:t>
      </w:r>
      <w:r w:rsidR="007127F1" w:rsidRPr="00F20FBC">
        <w:t>en</w:t>
      </w:r>
      <w:r w:rsidRPr="00F20FBC">
        <w:t xml:space="preserve">sure that this information collection complies with the Privacy Act of 1974 and OMB Circular </w:t>
      </w:r>
      <w:r w:rsidR="0081331E" w:rsidRPr="00F20FBC">
        <w:t>A-130.</w:t>
      </w:r>
      <w:r w:rsidR="0081331E" w:rsidRPr="00F20FBC">
        <w:rPr>
          <w:rStyle w:val="FootnoteReference"/>
        </w:rPr>
        <w:footnoteReference w:id="5"/>
      </w:r>
    </w:p>
    <w:p w:rsidR="00A1269B" w:rsidRPr="00F20FBC" w:rsidRDefault="00A1269B" w:rsidP="0065452F">
      <w:pPr>
        <w:ind w:firstLine="720"/>
        <w:jc w:val="both"/>
      </w:pPr>
    </w:p>
    <w:p w:rsidR="007E3287" w:rsidRPr="00F20FBC" w:rsidRDefault="007E3287" w:rsidP="00F20FBC">
      <w:r w:rsidRPr="00F20FBC">
        <w:rPr>
          <w:b/>
          <w:bCs/>
        </w:rPr>
        <w:t>3(g)</w:t>
      </w:r>
      <w:r w:rsidRPr="00F20FBC">
        <w:rPr>
          <w:b/>
          <w:bCs/>
        </w:rPr>
        <w:tab/>
        <w:t>Sensitive Questions</w:t>
      </w:r>
      <w:r w:rsidRPr="00F20FBC">
        <w:rPr>
          <w:b/>
          <w:bCs/>
        </w:rPr>
        <w:fldChar w:fldCharType="begin"/>
      </w:r>
      <w:r w:rsidRPr="00F20FBC">
        <w:rPr>
          <w:b/>
          <w:bCs/>
        </w:rPr>
        <w:instrText>tc \l2 "3(g)</w:instrText>
      </w:r>
      <w:r w:rsidRPr="00F20FBC">
        <w:rPr>
          <w:b/>
          <w:bCs/>
        </w:rPr>
        <w:tab/>
        <w:instrText>Sensitive Questions</w:instrText>
      </w:r>
      <w:r w:rsidRPr="00F20FBC">
        <w:rPr>
          <w:b/>
          <w:bCs/>
        </w:rPr>
        <w:fldChar w:fldCharType="end"/>
      </w:r>
    </w:p>
    <w:p w:rsidR="007E3287" w:rsidRPr="00F20FBC" w:rsidRDefault="007E3287" w:rsidP="007E3287">
      <w:pPr>
        <w:ind w:firstLine="720"/>
      </w:pPr>
    </w:p>
    <w:p w:rsidR="007E3287" w:rsidRPr="00F20FBC" w:rsidRDefault="007E3287" w:rsidP="00147DD0">
      <w:pPr>
        <w:ind w:firstLine="720"/>
      </w:pPr>
      <w:r w:rsidRPr="00F20FBC">
        <w:t xml:space="preserve">No questions of a sensitive nature are included in the information collection requirements associated with the </w:t>
      </w:r>
      <w:r w:rsidR="00A341B1" w:rsidRPr="00F20FBC">
        <w:t>Final R</w:t>
      </w:r>
      <w:r w:rsidRPr="00F20FBC">
        <w:t>ule.</w:t>
      </w:r>
    </w:p>
    <w:p w:rsidR="00A1269B" w:rsidRPr="00F20FBC" w:rsidRDefault="00A1269B" w:rsidP="007E3287">
      <w:pPr>
        <w:ind w:firstLine="720"/>
        <w:jc w:val="both"/>
      </w:pPr>
    </w:p>
    <w:p w:rsidR="007E3287" w:rsidRPr="00F20FBC" w:rsidRDefault="007E3287" w:rsidP="007E3287">
      <w:pPr>
        <w:keepNext/>
        <w:keepLines/>
        <w:tabs>
          <w:tab w:val="left" w:pos="-1440"/>
        </w:tabs>
        <w:ind w:left="720" w:hanging="720"/>
        <w:rPr>
          <w:b/>
          <w:bCs/>
        </w:rPr>
      </w:pPr>
      <w:r w:rsidRPr="00F20FBC">
        <w:rPr>
          <w:b/>
          <w:bCs/>
        </w:rPr>
        <w:t>4.</w:t>
      </w:r>
      <w:r w:rsidRPr="00F20FBC">
        <w:rPr>
          <w:b/>
          <w:bCs/>
        </w:rPr>
        <w:tab/>
        <w:t>THE RESPONDENTS AND THE INFORMATION REQUESTED</w:t>
      </w:r>
      <w:r w:rsidRPr="00F20FBC">
        <w:rPr>
          <w:b/>
          <w:bCs/>
        </w:rPr>
        <w:fldChar w:fldCharType="begin"/>
      </w:r>
      <w:r w:rsidRPr="00F20FBC">
        <w:rPr>
          <w:b/>
          <w:bCs/>
        </w:rPr>
        <w:instrText>tc \l1 "4.</w:instrText>
      </w:r>
      <w:r w:rsidRPr="00F20FBC">
        <w:rPr>
          <w:b/>
          <w:bCs/>
        </w:rPr>
        <w:tab/>
        <w:instrText>THE RESPONDENTS AND THE INFORMATION REQUESTED</w:instrText>
      </w:r>
      <w:r w:rsidRPr="00F20FBC">
        <w:rPr>
          <w:b/>
          <w:bCs/>
        </w:rPr>
        <w:fldChar w:fldCharType="end"/>
      </w:r>
    </w:p>
    <w:p w:rsidR="007E3287" w:rsidRPr="00F20FBC" w:rsidRDefault="007E3287" w:rsidP="007E3287">
      <w:pPr>
        <w:keepNext/>
        <w:keepLines/>
        <w:rPr>
          <w:b/>
          <w:bCs/>
        </w:rPr>
      </w:pPr>
    </w:p>
    <w:p w:rsidR="007E3287" w:rsidRPr="00F20FBC" w:rsidRDefault="007E3287" w:rsidP="00F20FBC">
      <w:pPr>
        <w:keepNext/>
        <w:keepLines/>
        <w:tabs>
          <w:tab w:val="left" w:pos="-1440"/>
        </w:tabs>
      </w:pPr>
      <w:r w:rsidRPr="00F20FBC">
        <w:rPr>
          <w:b/>
          <w:bCs/>
        </w:rPr>
        <w:t>4(a)</w:t>
      </w:r>
      <w:r w:rsidRPr="00F20FBC">
        <w:rPr>
          <w:b/>
          <w:bCs/>
        </w:rPr>
        <w:tab/>
        <w:t>Respondents and NAICS Codes</w:t>
      </w:r>
      <w:r w:rsidRPr="00F20FBC">
        <w:rPr>
          <w:b/>
          <w:bCs/>
        </w:rPr>
        <w:fldChar w:fldCharType="begin"/>
      </w:r>
      <w:r w:rsidRPr="00F20FBC">
        <w:rPr>
          <w:b/>
          <w:bCs/>
        </w:rPr>
        <w:instrText>tc \l2 "4(a)</w:instrText>
      </w:r>
      <w:r w:rsidRPr="00F20FBC">
        <w:rPr>
          <w:b/>
          <w:bCs/>
        </w:rPr>
        <w:tab/>
        <w:instrText>Respondents and SIC/NAICS Codes</w:instrText>
      </w:r>
      <w:r w:rsidRPr="00F20FBC">
        <w:rPr>
          <w:b/>
          <w:bCs/>
        </w:rPr>
        <w:fldChar w:fldCharType="end"/>
      </w:r>
    </w:p>
    <w:p w:rsidR="007E3287" w:rsidRPr="00F20FBC" w:rsidRDefault="007E3287" w:rsidP="007E3287">
      <w:pPr>
        <w:keepNext/>
        <w:keepLines/>
      </w:pPr>
    </w:p>
    <w:p w:rsidR="007E3287" w:rsidRPr="00F20FBC" w:rsidRDefault="007E3287" w:rsidP="00147DD0">
      <w:pPr>
        <w:keepNext/>
        <w:keepLines/>
        <w:ind w:firstLine="720"/>
      </w:pPr>
      <w:r w:rsidRPr="00F20FBC">
        <w:t xml:space="preserve">The following is a list of North American Industrial Classification System (NAICS) codes associated with the facilities </w:t>
      </w:r>
      <w:r w:rsidR="007E5676" w:rsidRPr="00F20FBC">
        <w:t xml:space="preserve">potentially </w:t>
      </w:r>
      <w:r w:rsidRPr="00F20FBC">
        <w:t xml:space="preserve">affected </w:t>
      </w:r>
      <w:r w:rsidR="00DB2108" w:rsidRPr="00F20FBC">
        <w:t xml:space="preserve">by </w:t>
      </w:r>
      <w:r w:rsidRPr="00F20FBC">
        <w:t>this ICR.</w:t>
      </w:r>
    </w:p>
    <w:p w:rsidR="003328D3" w:rsidRPr="00F20FBC" w:rsidRDefault="003328D3" w:rsidP="00147DD0">
      <w:pPr>
        <w:keepNext/>
        <w:keepLines/>
        <w:ind w:firstLine="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6"/>
        <w:gridCol w:w="2304"/>
      </w:tblGrid>
      <w:tr w:rsidR="003328D3" w:rsidRPr="00F20FBC" w:rsidTr="00C609A9">
        <w:trPr>
          <w:tblHeader/>
        </w:trPr>
        <w:tc>
          <w:tcPr>
            <w:tcW w:w="5000" w:type="pct"/>
            <w:gridSpan w:val="2"/>
            <w:tcBorders>
              <w:top w:val="nil"/>
              <w:left w:val="nil"/>
              <w:bottom w:val="single" w:sz="4" w:space="0" w:color="auto"/>
              <w:right w:val="nil"/>
            </w:tcBorders>
            <w:vAlign w:val="center"/>
            <w:hideMark/>
          </w:tcPr>
          <w:p w:rsidR="003328D3" w:rsidRPr="00F20FBC" w:rsidRDefault="003328D3" w:rsidP="00C609A9">
            <w:pPr>
              <w:numPr>
                <w:ilvl w:val="12"/>
                <w:numId w:val="0"/>
              </w:numPr>
              <w:spacing w:before="20" w:after="20"/>
              <w:rPr>
                <w:b/>
                <w:sz w:val="22"/>
                <w:szCs w:val="22"/>
              </w:rPr>
            </w:pPr>
            <w:r w:rsidRPr="00F20FBC">
              <w:rPr>
                <w:b/>
                <w:sz w:val="22"/>
                <w:szCs w:val="22"/>
              </w:rPr>
              <w:t xml:space="preserve">Generators and Potential </w:t>
            </w:r>
            <w:proofErr w:type="spellStart"/>
            <w:r w:rsidRPr="00F20FBC">
              <w:rPr>
                <w:b/>
                <w:sz w:val="22"/>
                <w:szCs w:val="22"/>
              </w:rPr>
              <w:t>Users</w:t>
            </w:r>
            <w:r w:rsidRPr="00F20FBC">
              <w:rPr>
                <w:b/>
                <w:sz w:val="22"/>
                <w:szCs w:val="22"/>
                <w:vertAlign w:val="superscript"/>
              </w:rPr>
              <w:t>a</w:t>
            </w:r>
            <w:proofErr w:type="spellEnd"/>
            <w:r w:rsidRPr="00F20FBC">
              <w:rPr>
                <w:b/>
                <w:sz w:val="22"/>
                <w:szCs w:val="22"/>
              </w:rPr>
              <w:t xml:space="preserve"> of the New M</w:t>
            </w:r>
            <w:r w:rsidRPr="00F20FBC">
              <w:rPr>
                <w:b/>
                <w:bCs/>
                <w:sz w:val="22"/>
                <w:szCs w:val="22"/>
              </w:rPr>
              <w:t>aterials to be Added to the List of Categorical Non-Waste Fuels</w:t>
            </w:r>
          </w:p>
        </w:tc>
      </w:tr>
      <w:tr w:rsidR="003328D3" w:rsidRPr="00F20FBC" w:rsidTr="00C609A9">
        <w:trPr>
          <w:tblHeader/>
        </w:trPr>
        <w:tc>
          <w:tcPr>
            <w:tcW w:w="3769" w:type="pct"/>
            <w:tcBorders>
              <w:top w:val="single" w:sz="4" w:space="0" w:color="auto"/>
              <w:left w:val="single" w:sz="4" w:space="0" w:color="auto"/>
              <w:bottom w:val="single" w:sz="4" w:space="0" w:color="auto"/>
              <w:right w:val="single" w:sz="4" w:space="0" w:color="auto"/>
            </w:tcBorders>
            <w:vAlign w:val="center"/>
            <w:hideMark/>
          </w:tcPr>
          <w:p w:rsidR="003328D3" w:rsidRPr="00F20FBC" w:rsidRDefault="003328D3" w:rsidP="00C609A9">
            <w:pPr>
              <w:numPr>
                <w:ilvl w:val="12"/>
                <w:numId w:val="0"/>
              </w:numPr>
              <w:spacing w:before="20" w:after="20"/>
              <w:rPr>
                <w:b/>
                <w:sz w:val="22"/>
                <w:szCs w:val="22"/>
              </w:rPr>
            </w:pPr>
            <w:r w:rsidRPr="00F20FBC">
              <w:rPr>
                <w:b/>
                <w:sz w:val="22"/>
                <w:szCs w:val="22"/>
              </w:rPr>
              <w:t>Primary Industry Category or Sub Category</w:t>
            </w:r>
          </w:p>
        </w:tc>
        <w:tc>
          <w:tcPr>
            <w:tcW w:w="1231" w:type="pct"/>
            <w:tcBorders>
              <w:top w:val="single" w:sz="4" w:space="0" w:color="auto"/>
              <w:left w:val="single" w:sz="4" w:space="0" w:color="auto"/>
              <w:bottom w:val="single" w:sz="4" w:space="0" w:color="auto"/>
              <w:right w:val="single" w:sz="4" w:space="0" w:color="auto"/>
            </w:tcBorders>
            <w:vAlign w:val="center"/>
            <w:hideMark/>
          </w:tcPr>
          <w:p w:rsidR="003328D3" w:rsidRPr="00F20FBC" w:rsidRDefault="003328D3" w:rsidP="00C609A9">
            <w:pPr>
              <w:numPr>
                <w:ilvl w:val="12"/>
                <w:numId w:val="0"/>
              </w:numPr>
              <w:spacing w:before="20" w:after="20"/>
              <w:rPr>
                <w:b/>
                <w:sz w:val="22"/>
                <w:szCs w:val="22"/>
              </w:rPr>
            </w:pPr>
            <w:proofErr w:type="spellStart"/>
            <w:r w:rsidRPr="00F20FBC">
              <w:rPr>
                <w:b/>
                <w:sz w:val="22"/>
                <w:szCs w:val="22"/>
              </w:rPr>
              <w:t>NAICS</w:t>
            </w:r>
            <w:r w:rsidRPr="00F20FBC">
              <w:rPr>
                <w:b/>
                <w:sz w:val="22"/>
                <w:szCs w:val="22"/>
                <w:vertAlign w:val="superscript"/>
              </w:rPr>
              <w:t>b</w:t>
            </w:r>
            <w:proofErr w:type="spellEnd"/>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bCs/>
                <w:sz w:val="22"/>
                <w:szCs w:val="22"/>
              </w:rPr>
              <w:t>Utilities</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bCs/>
                <w:sz w:val="22"/>
                <w:szCs w:val="22"/>
              </w:rPr>
              <w:t>221</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Construction of Buildings</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236</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Site Preparation Contractors</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238910</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center"/>
            <w:hideMark/>
          </w:tcPr>
          <w:p w:rsidR="003328D3" w:rsidRPr="00F20FBC" w:rsidRDefault="003328D3" w:rsidP="00C609A9">
            <w:pPr>
              <w:numPr>
                <w:ilvl w:val="12"/>
                <w:numId w:val="0"/>
              </w:numPr>
              <w:spacing w:before="20" w:after="20"/>
              <w:rPr>
                <w:sz w:val="22"/>
                <w:szCs w:val="22"/>
              </w:rPr>
            </w:pPr>
            <w:r w:rsidRPr="00F20FBC">
              <w:rPr>
                <w:sz w:val="22"/>
                <w:szCs w:val="22"/>
              </w:rPr>
              <w:t>Manufacturing</w:t>
            </w:r>
          </w:p>
        </w:tc>
        <w:tc>
          <w:tcPr>
            <w:tcW w:w="1231" w:type="pct"/>
            <w:tcBorders>
              <w:top w:val="single" w:sz="4" w:space="0" w:color="auto"/>
              <w:left w:val="single" w:sz="4" w:space="0" w:color="auto"/>
              <w:bottom w:val="single" w:sz="4" w:space="0" w:color="auto"/>
              <w:right w:val="single" w:sz="4" w:space="0" w:color="auto"/>
            </w:tcBorders>
            <w:vAlign w:val="center"/>
            <w:hideMark/>
          </w:tcPr>
          <w:p w:rsidR="003328D3" w:rsidRPr="00F20FBC" w:rsidRDefault="003328D3" w:rsidP="00C609A9">
            <w:pPr>
              <w:numPr>
                <w:ilvl w:val="12"/>
                <w:numId w:val="0"/>
              </w:numPr>
              <w:spacing w:before="20" w:after="20"/>
              <w:rPr>
                <w:sz w:val="22"/>
                <w:szCs w:val="22"/>
              </w:rPr>
            </w:pPr>
            <w:r w:rsidRPr="00F20FBC">
              <w:rPr>
                <w:sz w:val="22"/>
                <w:szCs w:val="22"/>
              </w:rPr>
              <w:t>31, 32, 33</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Wood Product Manufacturing</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321</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Sawmills</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321113</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lastRenderedPageBreak/>
              <w:t>Wood Preservation (includes crosstie creosote treating)</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321114</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Pulp, Paper, and Paper Products</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322</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 xml:space="preserve">Cement manufacturing </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32731</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Railroads (includes line haul and short line)</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482</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Scenic and Sightseeing Transportation, Land (Includes: r</w:t>
            </w:r>
            <w:r w:rsidRPr="00F20FBC">
              <w:rPr>
                <w:bCs/>
                <w:sz w:val="22"/>
                <w:szCs w:val="22"/>
              </w:rPr>
              <w:t>ailroad</w:t>
            </w:r>
            <w:r w:rsidRPr="00F20FBC">
              <w:rPr>
                <w:sz w:val="22"/>
                <w:szCs w:val="22"/>
              </w:rPr>
              <w:t>, scenic and sightseeing)</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487110</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bCs/>
                <w:sz w:val="22"/>
                <w:szCs w:val="22"/>
              </w:rPr>
              <w:t xml:space="preserve">Port and Harbor Operations (Used railroad ties) </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bCs/>
                <w:sz w:val="22"/>
                <w:szCs w:val="22"/>
              </w:rPr>
              <w:t>488310</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Landscaping Services</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561730</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Solid Waste Collection</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562111</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Solid Waste Landfill</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562212</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Solid Waste Combustors and Incinerators</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562213</w:t>
            </w:r>
          </w:p>
        </w:tc>
      </w:tr>
      <w:tr w:rsidR="003328D3" w:rsidRPr="00F20FBC" w:rsidTr="00C609A9">
        <w:tc>
          <w:tcPr>
            <w:tcW w:w="3769"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Marinas</w:t>
            </w:r>
          </w:p>
        </w:tc>
        <w:tc>
          <w:tcPr>
            <w:tcW w:w="1231" w:type="pct"/>
            <w:tcBorders>
              <w:top w:val="single" w:sz="4" w:space="0" w:color="auto"/>
              <w:left w:val="single" w:sz="4" w:space="0" w:color="auto"/>
              <w:bottom w:val="single" w:sz="4" w:space="0" w:color="auto"/>
              <w:right w:val="single" w:sz="4" w:space="0" w:color="auto"/>
            </w:tcBorders>
            <w:vAlign w:val="bottom"/>
            <w:hideMark/>
          </w:tcPr>
          <w:p w:rsidR="003328D3" w:rsidRPr="00F20FBC" w:rsidRDefault="003328D3" w:rsidP="00C609A9">
            <w:pPr>
              <w:numPr>
                <w:ilvl w:val="12"/>
                <w:numId w:val="0"/>
              </w:numPr>
              <w:spacing w:before="20" w:after="20"/>
              <w:rPr>
                <w:sz w:val="22"/>
                <w:szCs w:val="22"/>
              </w:rPr>
            </w:pPr>
            <w:r w:rsidRPr="00F20FBC">
              <w:rPr>
                <w:sz w:val="22"/>
                <w:szCs w:val="22"/>
              </w:rPr>
              <w:t>713930</w:t>
            </w:r>
          </w:p>
        </w:tc>
      </w:tr>
      <w:tr w:rsidR="003328D3" w:rsidRPr="00F20FBC" w:rsidTr="00C609A9">
        <w:tc>
          <w:tcPr>
            <w:tcW w:w="5000" w:type="pct"/>
            <w:gridSpan w:val="2"/>
            <w:tcBorders>
              <w:top w:val="single" w:sz="4" w:space="0" w:color="auto"/>
              <w:left w:val="nil"/>
              <w:bottom w:val="nil"/>
              <w:right w:val="nil"/>
            </w:tcBorders>
            <w:vAlign w:val="center"/>
            <w:hideMark/>
          </w:tcPr>
          <w:p w:rsidR="003328D3" w:rsidRPr="00F20FBC" w:rsidRDefault="003328D3" w:rsidP="00C609A9">
            <w:pPr>
              <w:numPr>
                <w:ilvl w:val="12"/>
                <w:numId w:val="0"/>
              </w:numPr>
              <w:spacing w:before="20" w:after="20"/>
              <w:rPr>
                <w:bCs/>
                <w:sz w:val="22"/>
                <w:szCs w:val="22"/>
              </w:rPr>
            </w:pPr>
            <w:proofErr w:type="spellStart"/>
            <w:r w:rsidRPr="00F20FBC">
              <w:rPr>
                <w:bCs/>
                <w:sz w:val="22"/>
                <w:szCs w:val="22"/>
                <w:vertAlign w:val="superscript"/>
              </w:rPr>
              <w:t>a</w:t>
            </w:r>
            <w:proofErr w:type="spellEnd"/>
            <w:r w:rsidRPr="00F20FBC">
              <w:rPr>
                <w:bCs/>
                <w:sz w:val="22"/>
                <w:szCs w:val="22"/>
              </w:rPr>
              <w:t xml:space="preserve"> Includes: Major Source Boilers, Area Source Boilers, and Solid Waste Incinerators</w:t>
            </w:r>
          </w:p>
          <w:p w:rsidR="003328D3" w:rsidRPr="00F20FBC" w:rsidRDefault="003328D3" w:rsidP="00C609A9">
            <w:pPr>
              <w:numPr>
                <w:ilvl w:val="12"/>
                <w:numId w:val="0"/>
              </w:numPr>
              <w:spacing w:before="20" w:after="20"/>
              <w:rPr>
                <w:bCs/>
                <w:sz w:val="22"/>
                <w:szCs w:val="22"/>
              </w:rPr>
            </w:pPr>
            <w:r w:rsidRPr="00F20FBC">
              <w:rPr>
                <w:sz w:val="22"/>
                <w:szCs w:val="22"/>
                <w:vertAlign w:val="superscript"/>
              </w:rPr>
              <w:t>b</w:t>
            </w:r>
            <w:r w:rsidRPr="00F20FBC">
              <w:rPr>
                <w:sz w:val="22"/>
                <w:szCs w:val="22"/>
              </w:rPr>
              <w:t xml:space="preserve"> NAICS - North American Industrial Classification System</w:t>
            </w:r>
          </w:p>
        </w:tc>
      </w:tr>
    </w:tbl>
    <w:p w:rsidR="00F043A5" w:rsidRPr="00F20FBC" w:rsidRDefault="00F043A5" w:rsidP="00F20FBC">
      <w:pPr>
        <w:keepNext/>
        <w:keepLines/>
        <w:jc w:val="both"/>
      </w:pPr>
    </w:p>
    <w:p w:rsidR="007E3287" w:rsidRPr="00F20FBC" w:rsidRDefault="007E3287" w:rsidP="007E3287">
      <w:pPr>
        <w:ind w:firstLine="720"/>
      </w:pPr>
      <w:r w:rsidRPr="00F20FBC">
        <w:t xml:space="preserve">This table is not intended to be exhaustive, but rather provides a guide for readers regarding entities likely to be impacted by this action. </w:t>
      </w:r>
    </w:p>
    <w:p w:rsidR="00002ABB" w:rsidRPr="00F20FBC" w:rsidRDefault="00002ABB" w:rsidP="007E3287">
      <w:pPr>
        <w:ind w:firstLine="720"/>
      </w:pPr>
    </w:p>
    <w:p w:rsidR="00470995" w:rsidRPr="00F20FBC" w:rsidRDefault="00470995" w:rsidP="007E3287">
      <w:pPr>
        <w:ind w:firstLine="720"/>
        <w:rPr>
          <w:b/>
        </w:rPr>
      </w:pPr>
    </w:p>
    <w:p w:rsidR="007E3287" w:rsidRPr="00F20FBC" w:rsidRDefault="007E3287" w:rsidP="00F20FBC">
      <w:pPr>
        <w:rPr>
          <w:b/>
        </w:rPr>
      </w:pPr>
      <w:r w:rsidRPr="00F20FBC">
        <w:rPr>
          <w:b/>
        </w:rPr>
        <w:t>4(b)</w:t>
      </w:r>
      <w:r w:rsidRPr="00F20FBC">
        <w:rPr>
          <w:b/>
        </w:rPr>
        <w:tab/>
        <w:t>Information Requested</w:t>
      </w:r>
    </w:p>
    <w:p w:rsidR="007E3287" w:rsidRPr="00F20FBC" w:rsidRDefault="007E3287" w:rsidP="007E3287">
      <w:pPr>
        <w:jc w:val="both"/>
        <w:rPr>
          <w:szCs w:val="28"/>
        </w:rPr>
      </w:pPr>
    </w:p>
    <w:p w:rsidR="007E3287" w:rsidRPr="00F20FBC" w:rsidRDefault="007E3287" w:rsidP="007E3287">
      <w:pPr>
        <w:pStyle w:val="CM25"/>
        <w:tabs>
          <w:tab w:val="left" w:pos="8640"/>
          <w:tab w:val="left" w:pos="8730"/>
        </w:tabs>
        <w:spacing w:line="283" w:lineRule="atLeast"/>
        <w:ind w:firstLine="720"/>
        <w:rPr>
          <w:rFonts w:ascii="Times New Roman" w:hAnsi="Times New Roman"/>
        </w:rPr>
      </w:pPr>
      <w:r w:rsidRPr="00F20FBC">
        <w:rPr>
          <w:rFonts w:ascii="Times New Roman" w:hAnsi="Times New Roman"/>
        </w:rPr>
        <w:t>This section describes information collection requirements applicable to entities that would be affected by the</w:t>
      </w:r>
      <w:r w:rsidR="00A341B1" w:rsidRPr="00F20FBC">
        <w:rPr>
          <w:rFonts w:ascii="Times New Roman" w:hAnsi="Times New Roman"/>
        </w:rPr>
        <w:t xml:space="preserve"> Final R</w:t>
      </w:r>
      <w:r w:rsidRPr="00F20FBC">
        <w:rPr>
          <w:rFonts w:ascii="Times New Roman" w:hAnsi="Times New Roman"/>
        </w:rPr>
        <w:t xml:space="preserve">ule.  </w:t>
      </w:r>
    </w:p>
    <w:p w:rsidR="007E3287" w:rsidRPr="00F20FBC" w:rsidRDefault="007E3287" w:rsidP="00F20FBC">
      <w:pPr>
        <w:pStyle w:val="CM25"/>
        <w:spacing w:line="276" w:lineRule="atLeast"/>
        <w:outlineLvl w:val="0"/>
        <w:rPr>
          <w:rFonts w:ascii="Times New Roman" w:hAnsi="Times New Roman"/>
          <w:b/>
          <w:bCs/>
        </w:rPr>
      </w:pPr>
      <w:r w:rsidRPr="00F20FBC">
        <w:rPr>
          <w:rFonts w:ascii="Times New Roman" w:hAnsi="Times New Roman"/>
          <w:b/>
          <w:bCs/>
        </w:rPr>
        <w:t>Petition Process</w:t>
      </w:r>
    </w:p>
    <w:p w:rsidR="00E225E6" w:rsidRPr="00F20FBC" w:rsidRDefault="00E225E6" w:rsidP="00E225E6">
      <w:pPr>
        <w:pStyle w:val="Default"/>
        <w:rPr>
          <w:color w:val="auto"/>
        </w:rPr>
      </w:pPr>
      <w:r w:rsidRPr="00F20FBC">
        <w:rPr>
          <w:rFonts w:ascii="Times New Roman" w:hAnsi="Times New Roman"/>
          <w:color w:val="auto"/>
        </w:rPr>
        <w:tab/>
        <w:t>The rule does not contain a petition process.</w:t>
      </w:r>
      <w:r w:rsidR="00D934B1" w:rsidRPr="00F20FBC">
        <w:rPr>
          <w:rStyle w:val="FootnoteReference"/>
          <w:rFonts w:ascii="Times New Roman" w:hAnsi="Times New Roman"/>
          <w:color w:val="auto"/>
        </w:rPr>
        <w:footnoteReference w:id="6"/>
      </w:r>
    </w:p>
    <w:p w:rsidR="00E225E6" w:rsidRPr="00F20FBC" w:rsidRDefault="00E225E6" w:rsidP="00E225E6">
      <w:pPr>
        <w:pStyle w:val="Default"/>
        <w:rPr>
          <w:color w:val="auto"/>
        </w:rPr>
      </w:pPr>
    </w:p>
    <w:p w:rsidR="007E3287" w:rsidRPr="00F20FBC" w:rsidRDefault="007E3287" w:rsidP="00F20FBC">
      <w:pPr>
        <w:pStyle w:val="CM25"/>
        <w:spacing w:line="276" w:lineRule="atLeast"/>
        <w:outlineLvl w:val="0"/>
        <w:rPr>
          <w:rFonts w:ascii="Times New Roman" w:hAnsi="Times New Roman"/>
          <w:b/>
        </w:rPr>
      </w:pPr>
      <w:r w:rsidRPr="00F20FBC">
        <w:rPr>
          <w:rFonts w:ascii="Times New Roman" w:hAnsi="Times New Roman"/>
          <w:b/>
          <w:bCs/>
        </w:rPr>
        <w:t xml:space="preserve">Notification </w:t>
      </w:r>
    </w:p>
    <w:p w:rsidR="007E3287" w:rsidRPr="00F20FBC" w:rsidRDefault="007E3287" w:rsidP="00147DD0">
      <w:pPr>
        <w:pStyle w:val="CM25"/>
        <w:spacing w:line="286" w:lineRule="atLeast"/>
        <w:ind w:firstLine="720"/>
        <w:rPr>
          <w:rFonts w:ascii="Times New Roman" w:hAnsi="Times New Roman"/>
        </w:rPr>
      </w:pPr>
      <w:r w:rsidRPr="00F20FBC">
        <w:rPr>
          <w:rFonts w:ascii="Times New Roman" w:hAnsi="Times New Roman"/>
        </w:rPr>
        <w:t xml:space="preserve">The </w:t>
      </w:r>
      <w:r w:rsidR="00E225E6" w:rsidRPr="00F20FBC">
        <w:rPr>
          <w:rFonts w:ascii="Times New Roman" w:hAnsi="Times New Roman"/>
        </w:rPr>
        <w:t>r</w:t>
      </w:r>
      <w:r w:rsidRPr="00F20FBC">
        <w:rPr>
          <w:rFonts w:ascii="Times New Roman" w:hAnsi="Times New Roman"/>
        </w:rPr>
        <w:t>ule does not contain any notification requirements.</w:t>
      </w:r>
    </w:p>
    <w:p w:rsidR="007E3287" w:rsidRPr="00F20FBC" w:rsidRDefault="007E3287" w:rsidP="00F20FBC">
      <w:pPr>
        <w:pStyle w:val="CM25"/>
        <w:spacing w:line="276" w:lineRule="atLeast"/>
        <w:outlineLvl w:val="0"/>
        <w:rPr>
          <w:rFonts w:ascii="Times New Roman" w:hAnsi="Times New Roman"/>
          <w:b/>
          <w:bCs/>
        </w:rPr>
      </w:pPr>
      <w:r w:rsidRPr="00F20FBC">
        <w:rPr>
          <w:rFonts w:ascii="Times New Roman" w:hAnsi="Times New Roman"/>
          <w:b/>
          <w:bCs/>
        </w:rPr>
        <w:t>Rule Familiarization (Reading the Regulations)</w:t>
      </w:r>
      <w:r w:rsidRPr="00F20FBC">
        <w:rPr>
          <w:rFonts w:ascii="Times New Roman" w:hAnsi="Times New Roman"/>
          <w:b/>
          <w:bCs/>
        </w:rPr>
        <w:tab/>
      </w:r>
      <w:r w:rsidRPr="00F20FBC">
        <w:rPr>
          <w:rFonts w:ascii="Times New Roman" w:hAnsi="Times New Roman"/>
          <w:b/>
          <w:bCs/>
        </w:rPr>
        <w:tab/>
      </w:r>
    </w:p>
    <w:p w:rsidR="007E3287" w:rsidRPr="00F20FBC" w:rsidRDefault="007E3287" w:rsidP="00147DD0">
      <w:pPr>
        <w:pStyle w:val="CM25"/>
        <w:spacing w:line="286" w:lineRule="atLeast"/>
        <w:ind w:firstLine="720"/>
        <w:rPr>
          <w:rFonts w:ascii="Times New Roman" w:hAnsi="Times New Roman"/>
        </w:rPr>
      </w:pPr>
      <w:r w:rsidRPr="00F20FBC">
        <w:rPr>
          <w:rFonts w:ascii="Times New Roman" w:hAnsi="Times New Roman"/>
        </w:rPr>
        <w:t>(</w:t>
      </w:r>
      <w:proofErr w:type="spellStart"/>
      <w:r w:rsidRPr="00F20FBC">
        <w:rPr>
          <w:rFonts w:ascii="Times New Roman" w:hAnsi="Times New Roman"/>
        </w:rPr>
        <w:t>i</w:t>
      </w:r>
      <w:proofErr w:type="spellEnd"/>
      <w:r w:rsidRPr="00F20FBC">
        <w:rPr>
          <w:rFonts w:ascii="Times New Roman" w:hAnsi="Times New Roman"/>
        </w:rPr>
        <w:t xml:space="preserve">) </w:t>
      </w:r>
      <w:r w:rsidRPr="00F20FBC">
        <w:rPr>
          <w:rFonts w:ascii="Times New Roman" w:hAnsi="Times New Roman"/>
          <w:u w:val="single"/>
        </w:rPr>
        <w:t>Data items</w:t>
      </w:r>
      <w:r w:rsidRPr="00F20FBC">
        <w:rPr>
          <w:rFonts w:ascii="Times New Roman" w:hAnsi="Times New Roman"/>
        </w:rPr>
        <w:t xml:space="preserve">: </w:t>
      </w:r>
    </w:p>
    <w:p w:rsidR="007E3287" w:rsidRPr="00F20FBC" w:rsidRDefault="007E3287" w:rsidP="00147DD0">
      <w:pPr>
        <w:pStyle w:val="CM25"/>
        <w:spacing w:line="286" w:lineRule="atLeast"/>
        <w:ind w:firstLine="720"/>
        <w:rPr>
          <w:rFonts w:ascii="Times New Roman" w:hAnsi="Times New Roman"/>
        </w:rPr>
      </w:pPr>
      <w:r w:rsidRPr="00F20FBC">
        <w:rPr>
          <w:rFonts w:ascii="Times New Roman" w:hAnsi="Times New Roman"/>
        </w:rPr>
        <w:t>None.</w:t>
      </w:r>
    </w:p>
    <w:p w:rsidR="007E3287" w:rsidRPr="00F20FBC" w:rsidRDefault="007E3287" w:rsidP="00147DD0">
      <w:pPr>
        <w:pStyle w:val="CM30"/>
        <w:spacing w:after="0" w:line="283" w:lineRule="atLeast"/>
        <w:ind w:left="720"/>
        <w:rPr>
          <w:rFonts w:ascii="Times New Roman" w:hAnsi="Times New Roman"/>
        </w:rPr>
      </w:pPr>
      <w:r w:rsidRPr="00F20FBC">
        <w:rPr>
          <w:rFonts w:ascii="Times New Roman" w:hAnsi="Times New Roman"/>
        </w:rPr>
        <w:lastRenderedPageBreak/>
        <w:t xml:space="preserve">(ii) </w:t>
      </w:r>
      <w:r w:rsidRPr="00F20FBC">
        <w:rPr>
          <w:rFonts w:ascii="Times New Roman" w:hAnsi="Times New Roman"/>
          <w:u w:val="single"/>
        </w:rPr>
        <w:t>Respondent activities</w:t>
      </w:r>
      <w:r w:rsidRPr="00F20FBC">
        <w:rPr>
          <w:rFonts w:ascii="Times New Roman" w:hAnsi="Times New Roman"/>
        </w:rPr>
        <w:t xml:space="preserve">: </w:t>
      </w:r>
    </w:p>
    <w:p w:rsidR="007E3287" w:rsidRPr="00F20FBC" w:rsidRDefault="007E3287" w:rsidP="00147DD0">
      <w:pPr>
        <w:pStyle w:val="Default"/>
        <w:rPr>
          <w:color w:val="auto"/>
        </w:rPr>
      </w:pPr>
    </w:p>
    <w:p w:rsidR="007E3287" w:rsidRPr="00F20FBC" w:rsidRDefault="007E3287" w:rsidP="00147DD0">
      <w:pPr>
        <w:pStyle w:val="Default"/>
        <w:rPr>
          <w:color w:val="auto"/>
        </w:rPr>
      </w:pPr>
      <w:r w:rsidRPr="00F20FBC">
        <w:rPr>
          <w:color w:val="auto"/>
        </w:rPr>
        <w:tab/>
        <w:t xml:space="preserve">It is expected that </w:t>
      </w:r>
      <w:r w:rsidR="00FF6E87" w:rsidRPr="00F20FBC">
        <w:rPr>
          <w:color w:val="auto"/>
        </w:rPr>
        <w:t xml:space="preserve">all </w:t>
      </w:r>
      <w:r w:rsidRPr="00F20FBC">
        <w:rPr>
          <w:color w:val="auto"/>
        </w:rPr>
        <w:t xml:space="preserve">entities potentially affected </w:t>
      </w:r>
      <w:r w:rsidR="0000322C" w:rsidRPr="00F20FBC">
        <w:rPr>
          <w:color w:val="auto"/>
        </w:rPr>
        <w:t xml:space="preserve">(indirectly) </w:t>
      </w:r>
      <w:r w:rsidRPr="00F20FBC">
        <w:rPr>
          <w:color w:val="auto"/>
        </w:rPr>
        <w:t xml:space="preserve">by the </w:t>
      </w:r>
      <w:r w:rsidR="00A341B1" w:rsidRPr="00F20FBC">
        <w:rPr>
          <w:color w:val="auto"/>
        </w:rPr>
        <w:t>Final R</w:t>
      </w:r>
      <w:r w:rsidRPr="00F20FBC">
        <w:rPr>
          <w:color w:val="auto"/>
        </w:rPr>
        <w:t xml:space="preserve">ule will </w:t>
      </w:r>
      <w:r w:rsidR="00E225E6" w:rsidRPr="00F20FBC">
        <w:rPr>
          <w:color w:val="auto"/>
        </w:rPr>
        <w:t xml:space="preserve">need to </w:t>
      </w:r>
      <w:r w:rsidRPr="00F20FBC">
        <w:rPr>
          <w:color w:val="auto"/>
        </w:rPr>
        <w:t>read it to assess how it may affect their operations.</w:t>
      </w:r>
      <w:r w:rsidR="003328D3" w:rsidRPr="00F20FBC">
        <w:rPr>
          <w:color w:val="auto"/>
        </w:rPr>
        <w:t xml:space="preserve">  Entities indirectly affected by the Final Rule include the entities combusting the categorical</w:t>
      </w:r>
      <w:r w:rsidR="00FF6E87" w:rsidRPr="00F20FBC">
        <w:rPr>
          <w:color w:val="auto"/>
        </w:rPr>
        <w:t xml:space="preserve"> </w:t>
      </w:r>
      <w:r w:rsidR="003328D3" w:rsidRPr="00F20FBC">
        <w:rPr>
          <w:color w:val="auto"/>
        </w:rPr>
        <w:t>non-waste fuels, and construction and demolition (C&amp;D) wood processing facilities would incur an annual burden associated with the preparation of a certification statement necessary to assure the NHSM combustors that the C&amp;D wood received from such processing facilities is clean, and has been processed according to best management practices.  In addition, the combustor entities could have indirect activities related to their air permitting requirements as a result of the Final Rule.</w:t>
      </w:r>
    </w:p>
    <w:p w:rsidR="007E3287" w:rsidRPr="00F20FBC" w:rsidRDefault="007E3287" w:rsidP="00147DD0">
      <w:pPr>
        <w:pStyle w:val="Default"/>
        <w:ind w:firstLine="720"/>
        <w:rPr>
          <w:color w:val="auto"/>
        </w:rPr>
      </w:pPr>
    </w:p>
    <w:p w:rsidR="003328D3" w:rsidRPr="00F20FBC" w:rsidRDefault="003328D3" w:rsidP="00F20FBC">
      <w:pPr>
        <w:pStyle w:val="CM25"/>
        <w:spacing w:line="276" w:lineRule="atLeast"/>
        <w:outlineLvl w:val="0"/>
        <w:rPr>
          <w:rFonts w:ascii="Times New Roman" w:hAnsi="Times New Roman"/>
          <w:b/>
          <w:bCs/>
        </w:rPr>
      </w:pPr>
      <w:r w:rsidRPr="00F20FBC">
        <w:rPr>
          <w:rFonts w:ascii="Times New Roman" w:hAnsi="Times New Roman"/>
          <w:b/>
          <w:bCs/>
        </w:rPr>
        <w:t>C&amp;D Wood Processing Facilities</w:t>
      </w:r>
    </w:p>
    <w:p w:rsidR="003328D3" w:rsidRPr="00F20FBC" w:rsidRDefault="00CC4A99" w:rsidP="00447F88">
      <w:pPr>
        <w:pStyle w:val="Default"/>
        <w:ind w:firstLine="720"/>
        <w:rPr>
          <w:color w:val="auto"/>
        </w:rPr>
      </w:pPr>
      <w:r w:rsidRPr="00F20FBC">
        <w:rPr>
          <w:color w:val="auto"/>
        </w:rPr>
        <w:t>Construction and demolition (C&amp;D) wood processing facilities would incur a burden associated with the preparation of a certification statement and associated recordkeeping requirements necessary to assure the NHSM combustors that the C&amp;D wood received from such processing facilities is clean, and has been processed according to best management practices. While the certification statement may only be a one-time burden (i.e., processor staff and purchasing combustors do not change over time), we have assumed that this burden may be an annual one, as new purchasers would have to be supplied the certification statement, and processor staff turnover may require more frequent recordkeeping to ensure that best management practices are continually employed by the processing facility.  This certification statement and associated recordkeeping for the processors is an indirect requirement of the Final Rule.</w:t>
      </w:r>
    </w:p>
    <w:p w:rsidR="003328D3" w:rsidRPr="00F20FBC" w:rsidRDefault="003328D3" w:rsidP="00147DD0">
      <w:pPr>
        <w:pStyle w:val="CM25"/>
        <w:spacing w:line="276" w:lineRule="atLeast"/>
        <w:ind w:firstLine="720"/>
        <w:outlineLvl w:val="0"/>
        <w:rPr>
          <w:rFonts w:ascii="Times New Roman" w:hAnsi="Times New Roman"/>
          <w:b/>
          <w:bCs/>
        </w:rPr>
      </w:pPr>
    </w:p>
    <w:p w:rsidR="007E3287" w:rsidRPr="00F20FBC" w:rsidRDefault="007E3287" w:rsidP="00F20FBC">
      <w:pPr>
        <w:pStyle w:val="CM25"/>
        <w:spacing w:line="276" w:lineRule="atLeast"/>
        <w:outlineLvl w:val="0"/>
        <w:rPr>
          <w:rFonts w:ascii="Times New Roman" w:hAnsi="Times New Roman"/>
          <w:b/>
          <w:bCs/>
        </w:rPr>
      </w:pPr>
      <w:r w:rsidRPr="00F20FBC">
        <w:rPr>
          <w:rFonts w:ascii="Times New Roman" w:hAnsi="Times New Roman"/>
          <w:b/>
          <w:bCs/>
        </w:rPr>
        <w:t>Title V Permitting</w:t>
      </w:r>
      <w:r w:rsidR="003328D3" w:rsidRPr="00F20FBC">
        <w:rPr>
          <w:rFonts w:ascii="Times New Roman" w:hAnsi="Times New Roman"/>
          <w:b/>
          <w:bCs/>
        </w:rPr>
        <w:t xml:space="preserve"> (Combustor entities)</w:t>
      </w:r>
      <w:r w:rsidRPr="00F20FBC">
        <w:rPr>
          <w:rFonts w:ascii="Times New Roman" w:hAnsi="Times New Roman"/>
          <w:b/>
          <w:bCs/>
        </w:rPr>
        <w:tab/>
      </w:r>
      <w:r w:rsidRPr="00F20FBC">
        <w:rPr>
          <w:rFonts w:ascii="Times New Roman" w:hAnsi="Times New Roman"/>
          <w:b/>
          <w:bCs/>
        </w:rPr>
        <w:tab/>
      </w:r>
    </w:p>
    <w:p w:rsidR="00231CF6" w:rsidRPr="00F20FBC" w:rsidRDefault="007F5B02" w:rsidP="00147DD0">
      <w:pPr>
        <w:pStyle w:val="CM25"/>
        <w:spacing w:line="286" w:lineRule="atLeast"/>
        <w:ind w:firstLine="720"/>
      </w:pPr>
      <w:r w:rsidRPr="00F20FBC">
        <w:t>U</w:t>
      </w:r>
      <w:r w:rsidR="007E3287" w:rsidRPr="00F20FBC">
        <w:t xml:space="preserve">nder the </w:t>
      </w:r>
      <w:r w:rsidR="00A341B1" w:rsidRPr="00F20FBC">
        <w:t>Final R</w:t>
      </w:r>
      <w:r w:rsidR="007E3287" w:rsidRPr="00F20FBC">
        <w:t>ule,</w:t>
      </w:r>
      <w:r w:rsidRPr="00F20FBC">
        <w:t xml:space="preserve"> </w:t>
      </w:r>
      <w:r w:rsidR="007E3287" w:rsidRPr="00F20FBC">
        <w:t>some combustion units that are currently regulated under Section 1</w:t>
      </w:r>
      <w:r w:rsidRPr="00F20FBC">
        <w:t>29</w:t>
      </w:r>
      <w:r w:rsidR="007E3287" w:rsidRPr="00F20FBC">
        <w:t xml:space="preserve"> of the Clean Air Act </w:t>
      </w:r>
      <w:r w:rsidRPr="00F20FBC">
        <w:t xml:space="preserve">may </w:t>
      </w:r>
      <w:r w:rsidR="004179D0" w:rsidRPr="00F20FBC">
        <w:t xml:space="preserve">have the opportunity to </w:t>
      </w:r>
      <w:r w:rsidR="007E3287" w:rsidRPr="00F20FBC">
        <w:t xml:space="preserve">be </w:t>
      </w:r>
      <w:r w:rsidRPr="00F20FBC">
        <w:t xml:space="preserve">newly </w:t>
      </w:r>
      <w:r w:rsidR="007E3287" w:rsidRPr="00F20FBC">
        <w:t>regulated under Section 1</w:t>
      </w:r>
      <w:r w:rsidRPr="00F20FBC">
        <w:t>1</w:t>
      </w:r>
      <w:r w:rsidR="007E3287" w:rsidRPr="00F20FBC">
        <w:t>2.  For a limited number of units</w:t>
      </w:r>
      <w:r w:rsidR="00B77CB8" w:rsidRPr="00F20FBC">
        <w:t xml:space="preserve"> (i.e., non-major HAP sources)</w:t>
      </w:r>
      <w:r w:rsidR="007E3287" w:rsidRPr="00F20FBC">
        <w:t xml:space="preserve">, this change in regulatory status </w:t>
      </w:r>
      <w:r w:rsidR="00A977CC" w:rsidRPr="00F20FBC">
        <w:t xml:space="preserve">could potentially </w:t>
      </w:r>
      <w:r w:rsidR="007E3287" w:rsidRPr="00F20FBC">
        <w:t xml:space="preserve">trigger </w:t>
      </w:r>
      <w:r w:rsidRPr="00F20FBC">
        <w:t xml:space="preserve">reduced </w:t>
      </w:r>
      <w:r w:rsidR="007E3287" w:rsidRPr="00F20FBC">
        <w:t>permitting requirements</w:t>
      </w:r>
      <w:r w:rsidR="00D10EFC" w:rsidRPr="00F20FBC">
        <w:t xml:space="preserve"> since they would no longer have Title V requirements pursuant to Section 129 of the Clean Air Act</w:t>
      </w:r>
      <w:r w:rsidR="007E3287" w:rsidRPr="00F20FBC">
        <w:t xml:space="preserve">.  </w:t>
      </w:r>
      <w:r w:rsidRPr="00F20FBC">
        <w:t>This would be an indirect impact of the rule, and would not represent any direct burden change unde</w:t>
      </w:r>
      <w:r w:rsidR="00470995" w:rsidRPr="00F20FBC">
        <w:t>r this RCRA action.</w:t>
      </w:r>
    </w:p>
    <w:p w:rsidR="00105284" w:rsidRPr="00F20FBC" w:rsidRDefault="00105284" w:rsidP="00105284">
      <w:pPr>
        <w:pStyle w:val="Default"/>
        <w:rPr>
          <w:color w:val="auto"/>
        </w:rPr>
      </w:pPr>
      <w:r w:rsidRPr="00F20FBC">
        <w:rPr>
          <w:color w:val="auto"/>
        </w:rPr>
        <w:tab/>
      </w:r>
      <w:r w:rsidR="00D10EFC" w:rsidRPr="00F20FBC">
        <w:rPr>
          <w:color w:val="auto"/>
        </w:rPr>
        <w:t>Conversely</w:t>
      </w:r>
      <w:r w:rsidRPr="00F20FBC">
        <w:rPr>
          <w:color w:val="auto"/>
        </w:rPr>
        <w:t xml:space="preserve">, under the Final rule, some combustion units that are currently regulated under Section 112 of the Clean air Act </w:t>
      </w:r>
      <w:r w:rsidR="00D10EFC" w:rsidRPr="00F20FBC">
        <w:rPr>
          <w:color w:val="auto"/>
        </w:rPr>
        <w:t xml:space="preserve">could instead </w:t>
      </w:r>
      <w:r w:rsidRPr="00F20FBC">
        <w:rPr>
          <w:color w:val="auto"/>
        </w:rPr>
        <w:t>be regulated under Section 129.  For a limited number of units</w:t>
      </w:r>
      <w:r w:rsidR="00D10EFC" w:rsidRPr="00F20FBC">
        <w:rPr>
          <w:color w:val="auto"/>
        </w:rPr>
        <w:t xml:space="preserve"> (i.e., non-major HAP sources that do not have Title V permitting requirements)</w:t>
      </w:r>
      <w:r w:rsidRPr="00F20FBC">
        <w:rPr>
          <w:color w:val="auto"/>
        </w:rPr>
        <w:t>, this change in regulatory status could potentially trigger the permitting requirements of Title V of the Clean Air Act.</w:t>
      </w:r>
    </w:p>
    <w:p w:rsidR="00105284" w:rsidRPr="00F20FBC" w:rsidRDefault="00105284" w:rsidP="00105284">
      <w:pPr>
        <w:pStyle w:val="Default"/>
        <w:rPr>
          <w:color w:val="auto"/>
        </w:rPr>
      </w:pPr>
    </w:p>
    <w:p w:rsidR="00105284" w:rsidRPr="00F20FBC" w:rsidRDefault="00105284" w:rsidP="00105284">
      <w:pPr>
        <w:pStyle w:val="Default"/>
        <w:rPr>
          <w:color w:val="auto"/>
        </w:rPr>
      </w:pPr>
      <w:r w:rsidRPr="00F20FBC">
        <w:rPr>
          <w:color w:val="auto"/>
        </w:rPr>
        <w:tab/>
        <w:t>Title V permitting requirements apply to all major emissions sources</w:t>
      </w:r>
      <w:r w:rsidR="00E94C95" w:rsidRPr="00F20FBC">
        <w:rPr>
          <w:color w:val="auto"/>
        </w:rPr>
        <w:t xml:space="preserve"> regulated under Section 112 emission standards for major sources and solid waste incineration units regulated </w:t>
      </w:r>
      <w:r w:rsidR="00E94C95" w:rsidRPr="00F20FBC">
        <w:rPr>
          <w:color w:val="auto"/>
        </w:rPr>
        <w:lastRenderedPageBreak/>
        <w:t>under Section 129 of the Clean Air Act, regardless of size</w:t>
      </w:r>
      <w:r w:rsidRPr="00F20FBC">
        <w:rPr>
          <w:color w:val="auto"/>
        </w:rPr>
        <w:t>.</w:t>
      </w:r>
      <w:r w:rsidRPr="00F20FBC">
        <w:rPr>
          <w:rStyle w:val="FootnoteReference"/>
          <w:color w:val="auto"/>
        </w:rPr>
        <w:footnoteReference w:id="7"/>
      </w:r>
      <w:r w:rsidRPr="00F20FBC">
        <w:rPr>
          <w:color w:val="auto"/>
        </w:rPr>
        <w:t xml:space="preserve">  Therefore, many of the units potentially affected by the rule are already required to obtain a Title V permit.  The data available to the Agency do not indicate that any units will be newly subject to the Title V permitting requirement as a result of the Final Rule.  Therefore, this ICR does not examine any activities associated with Title V permitting.</w:t>
      </w:r>
    </w:p>
    <w:p w:rsidR="003F010A" w:rsidRPr="00F20FBC" w:rsidRDefault="003F010A" w:rsidP="003F010A">
      <w:pPr>
        <w:pStyle w:val="Default"/>
        <w:rPr>
          <w:color w:val="auto"/>
        </w:rPr>
      </w:pPr>
    </w:p>
    <w:p w:rsidR="007E3287" w:rsidRPr="00F20FBC" w:rsidRDefault="007E3287" w:rsidP="003F010A">
      <w:pPr>
        <w:pStyle w:val="CM25"/>
        <w:tabs>
          <w:tab w:val="left" w:pos="720"/>
        </w:tabs>
        <w:spacing w:line="283" w:lineRule="atLeast"/>
        <w:ind w:left="720" w:hanging="720"/>
        <w:rPr>
          <w:rFonts w:ascii="Times New Roman" w:hAnsi="Times New Roman"/>
        </w:rPr>
      </w:pPr>
      <w:r w:rsidRPr="00F20FBC">
        <w:rPr>
          <w:rFonts w:ascii="Times New Roman" w:hAnsi="Times New Roman"/>
          <w:b/>
          <w:bCs/>
        </w:rPr>
        <w:t>5.</w:t>
      </w:r>
      <w:r w:rsidR="003F010A" w:rsidRPr="00F20FBC">
        <w:rPr>
          <w:rFonts w:ascii="Times New Roman" w:hAnsi="Times New Roman"/>
          <w:b/>
          <w:bCs/>
        </w:rPr>
        <w:tab/>
      </w:r>
      <w:r w:rsidRPr="00F20FBC">
        <w:rPr>
          <w:rFonts w:ascii="Times New Roman" w:hAnsi="Times New Roman"/>
          <w:b/>
          <w:bCs/>
        </w:rPr>
        <w:t xml:space="preserve">THE INFORMATION COLLECTED—AGENCY ACTIVITIES, COLLECTION METHODOLOGY, AND INFORMATION MANAGEMENT </w:t>
      </w:r>
    </w:p>
    <w:p w:rsidR="007E3287" w:rsidRPr="00F20FBC" w:rsidRDefault="007E3287" w:rsidP="00F20FBC">
      <w:pPr>
        <w:pStyle w:val="CM25"/>
        <w:spacing w:line="278" w:lineRule="atLeast"/>
        <w:rPr>
          <w:rFonts w:ascii="Times New Roman" w:hAnsi="Times New Roman" w:cs="Times New Roman"/>
        </w:rPr>
      </w:pPr>
      <w:r w:rsidRPr="00F20FBC">
        <w:rPr>
          <w:rFonts w:ascii="Times New Roman" w:hAnsi="Times New Roman" w:cs="Times New Roman"/>
          <w:b/>
          <w:bCs/>
        </w:rPr>
        <w:t>5(a)</w:t>
      </w:r>
      <w:r w:rsidRPr="00F20FBC">
        <w:rPr>
          <w:rFonts w:ascii="Times New Roman" w:hAnsi="Times New Roman" w:cs="Times New Roman"/>
          <w:b/>
          <w:bCs/>
        </w:rPr>
        <w:tab/>
        <w:t xml:space="preserve">Agency Activities </w:t>
      </w:r>
    </w:p>
    <w:p w:rsidR="007E3287" w:rsidRPr="00F20FBC" w:rsidRDefault="007E3287" w:rsidP="00147DD0">
      <w:pPr>
        <w:pStyle w:val="Default"/>
        <w:ind w:firstLine="720"/>
        <w:rPr>
          <w:rFonts w:ascii="Times New Roman" w:hAnsi="Times New Roman"/>
          <w:color w:val="auto"/>
        </w:rPr>
      </w:pPr>
      <w:r w:rsidRPr="00F20FBC">
        <w:rPr>
          <w:rFonts w:ascii="Times New Roman" w:hAnsi="Times New Roman"/>
          <w:color w:val="auto"/>
        </w:rPr>
        <w:t>Because the</w:t>
      </w:r>
      <w:r w:rsidR="00A341B1" w:rsidRPr="00F20FBC">
        <w:rPr>
          <w:rFonts w:ascii="Times New Roman" w:hAnsi="Times New Roman"/>
          <w:color w:val="auto"/>
        </w:rPr>
        <w:t xml:space="preserve"> Final Rule </w:t>
      </w:r>
      <w:r w:rsidRPr="00F20FBC">
        <w:rPr>
          <w:rFonts w:ascii="Times New Roman" w:hAnsi="Times New Roman"/>
          <w:color w:val="auto"/>
        </w:rPr>
        <w:t>contains no notification requirements, the Agency will not engage in notification review.</w:t>
      </w:r>
    </w:p>
    <w:p w:rsidR="007E3287" w:rsidRPr="00F20FBC" w:rsidRDefault="007E3287" w:rsidP="00147DD0">
      <w:pPr>
        <w:pStyle w:val="Default"/>
        <w:ind w:firstLine="720"/>
        <w:rPr>
          <w:color w:val="auto"/>
        </w:rPr>
      </w:pPr>
    </w:p>
    <w:p w:rsidR="00A22E54" w:rsidRPr="00F20FBC" w:rsidRDefault="007E3287" w:rsidP="00F20FBC">
      <w:pPr>
        <w:pStyle w:val="CM25"/>
        <w:spacing w:line="276" w:lineRule="atLeast"/>
        <w:rPr>
          <w:rFonts w:ascii="Times New Roman" w:hAnsi="Times New Roman" w:cs="Times New Roman"/>
          <w:b/>
          <w:bCs/>
        </w:rPr>
      </w:pPr>
      <w:r w:rsidRPr="00F20FBC">
        <w:rPr>
          <w:rFonts w:ascii="Times New Roman" w:hAnsi="Times New Roman" w:cs="Times New Roman"/>
          <w:b/>
          <w:bCs/>
        </w:rPr>
        <w:t>5(b)</w:t>
      </w:r>
      <w:r w:rsidRPr="00F20FBC">
        <w:rPr>
          <w:rFonts w:ascii="Times New Roman" w:hAnsi="Times New Roman" w:cs="Times New Roman"/>
          <w:b/>
          <w:bCs/>
        </w:rPr>
        <w:tab/>
      </w:r>
      <w:r w:rsidR="00A22E54" w:rsidRPr="00F20FBC">
        <w:rPr>
          <w:b/>
          <w:bCs/>
        </w:rPr>
        <w:t>Collection Methodology and Management</w:t>
      </w:r>
    </w:p>
    <w:p w:rsidR="00A22E54" w:rsidRPr="00F20FBC" w:rsidRDefault="00A22E54" w:rsidP="00147DD0">
      <w:pPr>
        <w:pStyle w:val="CM25"/>
        <w:spacing w:line="276" w:lineRule="atLeast"/>
        <w:ind w:firstLine="720"/>
        <w:rPr>
          <w:rFonts w:ascii="Times New Roman" w:hAnsi="Times New Roman" w:cs="Times New Roman"/>
          <w:bCs/>
        </w:rPr>
      </w:pPr>
      <w:r w:rsidRPr="00F20FBC">
        <w:rPr>
          <w:rFonts w:ascii="Times New Roman" w:hAnsi="Times New Roman" w:cs="Times New Roman"/>
          <w:bCs/>
        </w:rPr>
        <w:t xml:space="preserve">This is not a survey ICR that requires primary (first hand) data collection.  The data used in this ICR were collected from secondary sources and past EPA analyses that employed quality controlled data.  </w:t>
      </w:r>
    </w:p>
    <w:p w:rsidR="007E3287" w:rsidRPr="00F20FBC" w:rsidRDefault="00A22E54" w:rsidP="00F20FBC">
      <w:pPr>
        <w:pStyle w:val="CM25"/>
        <w:spacing w:line="276" w:lineRule="atLeast"/>
        <w:rPr>
          <w:rFonts w:ascii="Times New Roman" w:hAnsi="Times New Roman" w:cs="Times New Roman"/>
        </w:rPr>
      </w:pPr>
      <w:r w:rsidRPr="00F20FBC">
        <w:rPr>
          <w:rFonts w:ascii="Times New Roman" w:hAnsi="Times New Roman" w:cs="Times New Roman"/>
          <w:b/>
          <w:bCs/>
        </w:rPr>
        <w:t>5(c)</w:t>
      </w:r>
      <w:r w:rsidRPr="00F20FBC">
        <w:rPr>
          <w:rFonts w:ascii="Times New Roman" w:hAnsi="Times New Roman" w:cs="Times New Roman"/>
          <w:b/>
          <w:bCs/>
        </w:rPr>
        <w:tab/>
      </w:r>
      <w:r w:rsidR="007E3287" w:rsidRPr="00F20FBC">
        <w:rPr>
          <w:rFonts w:ascii="Times New Roman" w:hAnsi="Times New Roman" w:cs="Times New Roman"/>
          <w:b/>
          <w:bCs/>
        </w:rPr>
        <w:t xml:space="preserve">Small Entity Flexibility </w:t>
      </w:r>
    </w:p>
    <w:p w:rsidR="007E3287" w:rsidRPr="00F20FBC" w:rsidRDefault="007E3287" w:rsidP="00147DD0">
      <w:pPr>
        <w:pStyle w:val="CM25"/>
        <w:spacing w:after="240" w:line="280" w:lineRule="atLeast"/>
        <w:ind w:firstLine="720"/>
        <w:rPr>
          <w:rFonts w:ascii="Times New Roman" w:hAnsi="Times New Roman"/>
        </w:rPr>
      </w:pPr>
      <w:r w:rsidRPr="00F20FBC">
        <w:rPr>
          <w:rFonts w:ascii="Times New Roman" w:hAnsi="Times New Roman"/>
        </w:rPr>
        <w:t xml:space="preserve">The self-implementing approach for non-waste determinations would provide small entities with flexibility to minimize </w:t>
      </w:r>
      <w:r w:rsidR="00AC008C" w:rsidRPr="00F20FBC">
        <w:rPr>
          <w:rFonts w:ascii="Times New Roman" w:hAnsi="Times New Roman"/>
        </w:rPr>
        <w:t>any burden indirectly associated with the</w:t>
      </w:r>
      <w:r w:rsidR="00EF09D9" w:rsidRPr="00F20FBC">
        <w:rPr>
          <w:rFonts w:ascii="Times New Roman" w:hAnsi="Times New Roman"/>
        </w:rPr>
        <w:t xml:space="preserve"> Final Rule</w:t>
      </w:r>
      <w:r w:rsidRPr="00F20FBC">
        <w:rPr>
          <w:rFonts w:ascii="Times New Roman" w:hAnsi="Times New Roman"/>
        </w:rPr>
        <w:t>.  Under this approach, small entities would not be required to submit any paperwork to EPA or state agencies</w:t>
      </w:r>
      <w:r w:rsidR="00EF09D9" w:rsidRPr="00F20FBC">
        <w:rPr>
          <w:rFonts w:ascii="Times New Roman" w:hAnsi="Times New Roman"/>
        </w:rPr>
        <w:t xml:space="preserve"> and would have the flexibility to develop their own individualized approaches for determining whether the materials that they burn meet the non-waste criteria included in the Final Rule</w:t>
      </w:r>
      <w:r w:rsidR="00AC008C" w:rsidRPr="00F20FBC">
        <w:rPr>
          <w:rFonts w:ascii="Times New Roman" w:hAnsi="Times New Roman"/>
        </w:rPr>
        <w:t>.</w:t>
      </w:r>
      <w:r w:rsidR="00CF01EC" w:rsidRPr="00F20FBC">
        <w:rPr>
          <w:rFonts w:ascii="Times New Roman" w:hAnsi="Times New Roman"/>
        </w:rPr>
        <w:t xml:space="preserve">  </w:t>
      </w:r>
      <w:r w:rsidRPr="00F20FBC">
        <w:rPr>
          <w:rFonts w:ascii="Times New Roman" w:hAnsi="Times New Roman"/>
        </w:rPr>
        <w:t xml:space="preserve"> </w:t>
      </w:r>
      <w:r w:rsidR="005B6395" w:rsidRPr="00F20FBC">
        <w:rPr>
          <w:rFonts w:ascii="Times New Roman" w:hAnsi="Times New Roman"/>
        </w:rPr>
        <w:t>Likewise for C&amp;D processors, small entities have the flexibility to develop their own individualized approaches for implementing and documenting that best management practices are employed in producing clean C&amp;D wood.</w:t>
      </w:r>
    </w:p>
    <w:p w:rsidR="00A22E54" w:rsidRPr="00F20FBC" w:rsidRDefault="00A22E54" w:rsidP="00A22E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0FBC">
        <w:rPr>
          <w:b/>
          <w:bCs/>
        </w:rPr>
        <w:t>5(d)</w:t>
      </w:r>
      <w:r w:rsidRPr="00F20FBC">
        <w:rPr>
          <w:b/>
          <w:bCs/>
        </w:rPr>
        <w:tab/>
        <w:t>Collection Schedule</w:t>
      </w:r>
      <w:bookmarkStart w:id="0" w:name="_Toc349627737"/>
      <w:bookmarkEnd w:id="0"/>
    </w:p>
    <w:p w:rsidR="00A22E54" w:rsidRPr="00F20FBC" w:rsidRDefault="00A22E54" w:rsidP="00A22E54">
      <w:pPr>
        <w:pStyle w:val="Default"/>
        <w:rPr>
          <w:color w:val="auto"/>
        </w:rPr>
      </w:pPr>
    </w:p>
    <w:p w:rsidR="00A22E54" w:rsidRPr="00F20FBC" w:rsidRDefault="00A22E54" w:rsidP="00A22E54">
      <w:pPr>
        <w:pStyle w:val="Default"/>
        <w:rPr>
          <w:color w:val="auto"/>
        </w:rPr>
      </w:pPr>
      <w:r w:rsidRPr="00F20FBC">
        <w:rPr>
          <w:color w:val="auto"/>
        </w:rPr>
        <w:tab/>
        <w:t xml:space="preserve">There are two burden categories associated with this action: reading and understanding the rule, and certification statements for affected facilities.  Reading and understanding the rule is a one-time burden expected to occur to affected facilities within one month following </w:t>
      </w:r>
      <w:r w:rsidR="000805BD" w:rsidRPr="00F20FBC">
        <w:rPr>
          <w:color w:val="auto"/>
        </w:rPr>
        <w:t>p</w:t>
      </w:r>
      <w:r w:rsidRPr="00F20FBC">
        <w:rPr>
          <w:color w:val="auto"/>
        </w:rPr>
        <w:t xml:space="preserve">ublication.  The </w:t>
      </w:r>
      <w:r w:rsidR="00FE17A0" w:rsidRPr="00F20FBC">
        <w:rPr>
          <w:color w:val="auto"/>
        </w:rPr>
        <w:t xml:space="preserve">schedule for </w:t>
      </w:r>
      <w:r w:rsidRPr="00F20FBC">
        <w:rPr>
          <w:color w:val="auto"/>
        </w:rPr>
        <w:t xml:space="preserve">preparation and submission of certification statements </w:t>
      </w:r>
      <w:r w:rsidR="00FE17A0" w:rsidRPr="00F20FBC">
        <w:rPr>
          <w:color w:val="auto"/>
        </w:rPr>
        <w:t>for affected facilities is not possible for the Agency to determine and will occur based on each facility’s needs and production schedule.</w:t>
      </w:r>
      <w:r w:rsidRPr="00F20FBC">
        <w:rPr>
          <w:color w:val="auto"/>
        </w:rPr>
        <w:t xml:space="preserve">  </w:t>
      </w:r>
    </w:p>
    <w:p w:rsidR="00A22E54" w:rsidRPr="00F20FBC" w:rsidRDefault="00A22E54" w:rsidP="00A22E54">
      <w:pPr>
        <w:pStyle w:val="Default"/>
        <w:rPr>
          <w:color w:val="auto"/>
        </w:rPr>
      </w:pPr>
    </w:p>
    <w:p w:rsidR="007E3287" w:rsidRPr="00F20FBC" w:rsidRDefault="007E3287" w:rsidP="00A22E54">
      <w:pPr>
        <w:pStyle w:val="Default"/>
        <w:rPr>
          <w:rFonts w:ascii="Times New Roman" w:hAnsi="Times New Roman" w:cs="Times New Roman"/>
          <w:color w:val="auto"/>
          <w:szCs w:val="28"/>
        </w:rPr>
      </w:pPr>
      <w:r w:rsidRPr="00F20FBC">
        <w:rPr>
          <w:rFonts w:ascii="Times New Roman" w:hAnsi="Times New Roman"/>
          <w:b/>
          <w:bCs/>
          <w:color w:val="auto"/>
        </w:rPr>
        <w:lastRenderedPageBreak/>
        <w:t>6.</w:t>
      </w:r>
      <w:r w:rsidRPr="00F20FBC">
        <w:rPr>
          <w:rFonts w:ascii="Times New Roman" w:hAnsi="Times New Roman"/>
          <w:b/>
          <w:bCs/>
          <w:color w:val="auto"/>
        </w:rPr>
        <w:tab/>
      </w:r>
      <w:r w:rsidRPr="00F20FBC">
        <w:rPr>
          <w:rFonts w:ascii="Times New Roman" w:hAnsi="Times New Roman" w:cs="Times New Roman"/>
          <w:b/>
          <w:bCs/>
          <w:color w:val="auto"/>
          <w:szCs w:val="28"/>
        </w:rPr>
        <w:t xml:space="preserve">ESTIMATING THE HOUR AND COST BURDEN OF THE COLLECTION  </w:t>
      </w:r>
    </w:p>
    <w:p w:rsidR="000805BD" w:rsidRPr="00F20FBC" w:rsidRDefault="00FB119A" w:rsidP="00147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0FBC">
        <w:tab/>
      </w:r>
    </w:p>
    <w:p w:rsidR="00FB119A" w:rsidRPr="00F20FBC" w:rsidRDefault="000805BD" w:rsidP="00147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0FBC">
        <w:tab/>
      </w:r>
      <w:r w:rsidR="00FB119A" w:rsidRPr="00F20FBC">
        <w:t>This section provides information on the cost and burden associated with the information collection for both the respondents and the Agency.  It presents these cost and burden estimates as individual costs per respondent, and as an aggregate cost for the entire respondent universe and the Agency on an annual basis and over the entire period covered by the ICR.</w:t>
      </w:r>
    </w:p>
    <w:p w:rsidR="001A17B5" w:rsidRPr="00F20FBC" w:rsidRDefault="001A17B5" w:rsidP="00F20FBC">
      <w:pPr>
        <w:jc w:val="both"/>
        <w:rPr>
          <w:b/>
        </w:rPr>
      </w:pPr>
    </w:p>
    <w:p w:rsidR="007E3287" w:rsidRPr="00F20FBC" w:rsidRDefault="007E3287" w:rsidP="00F20FBC">
      <w:pPr>
        <w:jc w:val="both"/>
      </w:pPr>
      <w:r w:rsidRPr="00F20FBC">
        <w:rPr>
          <w:b/>
        </w:rPr>
        <w:t>6(a)</w:t>
      </w:r>
      <w:r w:rsidRPr="00F20FBC">
        <w:rPr>
          <w:b/>
        </w:rPr>
        <w:tab/>
        <w:t>Estimating Respondent Burden</w:t>
      </w:r>
    </w:p>
    <w:p w:rsidR="007E3287" w:rsidRPr="00F20FBC" w:rsidRDefault="007E3287" w:rsidP="007E3287">
      <w:pPr>
        <w:jc w:val="both"/>
        <w:rPr>
          <w:szCs w:val="28"/>
        </w:rPr>
      </w:pPr>
    </w:p>
    <w:p w:rsidR="000805BD" w:rsidRPr="00F20FBC" w:rsidRDefault="007E3287" w:rsidP="007E3287">
      <w:r w:rsidRPr="00F20FBC">
        <w:rPr>
          <w:szCs w:val="28"/>
        </w:rPr>
        <w:tab/>
      </w:r>
      <w:r w:rsidRPr="00F20FBC">
        <w:t xml:space="preserve">In Exhibit 1, </w:t>
      </w:r>
      <w:r w:rsidR="000805BD" w:rsidRPr="00F20FBC">
        <w:t>EPA</w:t>
      </w:r>
      <w:r w:rsidRPr="00F20FBC">
        <w:t xml:space="preserve"> estimate</w:t>
      </w:r>
      <w:r w:rsidR="000805BD" w:rsidRPr="00F20FBC">
        <w:t>s</w:t>
      </w:r>
      <w:r w:rsidRPr="00F20FBC">
        <w:t xml:space="preserve"> the respondent burden associated with the</w:t>
      </w:r>
      <w:r w:rsidR="000805BD" w:rsidRPr="00F20FBC">
        <w:t xml:space="preserve"> new paperwork requirements in the Final Rule.  </w:t>
      </w:r>
      <w:r w:rsidRPr="00F20FBC">
        <w:t xml:space="preserve">As shown in the Exhibit, </w:t>
      </w:r>
      <w:r w:rsidR="000805BD" w:rsidRPr="00F20FBC">
        <w:t>EPA</w:t>
      </w:r>
      <w:r w:rsidRPr="00F20FBC">
        <w:t xml:space="preserve"> estimate</w:t>
      </w:r>
      <w:r w:rsidR="000805BD" w:rsidRPr="00F20FBC">
        <w:t>s</w:t>
      </w:r>
      <w:r w:rsidRPr="00F20FBC">
        <w:t xml:space="preserve"> that the </w:t>
      </w:r>
      <w:r w:rsidR="001934CD" w:rsidRPr="00F20FBC">
        <w:t>one-time</w:t>
      </w:r>
      <w:r w:rsidRPr="00F20FBC">
        <w:t xml:space="preserve"> respondent burden for rule </w:t>
      </w:r>
      <w:r w:rsidR="0012520E" w:rsidRPr="00F20FBC">
        <w:t xml:space="preserve">familiarization </w:t>
      </w:r>
      <w:r w:rsidR="00ED3680" w:rsidRPr="00F20FBC">
        <w:t>is one</w:t>
      </w:r>
      <w:r w:rsidRPr="00F20FBC">
        <w:t xml:space="preserve"> hour </w:t>
      </w:r>
      <w:r w:rsidR="0072607A" w:rsidRPr="00F20FBC">
        <w:t xml:space="preserve">per facility </w:t>
      </w:r>
      <w:r w:rsidRPr="00F20FBC">
        <w:t>(respondent)</w:t>
      </w:r>
      <w:r w:rsidR="00ED3680" w:rsidRPr="00F20FBC">
        <w:t xml:space="preserve">, recognizing that </w:t>
      </w:r>
      <w:r w:rsidRPr="00F20FBC">
        <w:t xml:space="preserve">rule familiarization </w:t>
      </w:r>
      <w:r w:rsidR="0072607A" w:rsidRPr="00F20FBC">
        <w:t>would occur on a per facility basis.</w:t>
      </w:r>
      <w:r w:rsidR="001934CD" w:rsidRPr="00F20FBC">
        <w:t xml:space="preserve"> </w:t>
      </w:r>
      <w:r w:rsidR="007C6EA2" w:rsidRPr="00F20FBC">
        <w:t xml:space="preserve">In addition to rule familiarization, </w:t>
      </w:r>
      <w:r w:rsidR="005E5094" w:rsidRPr="00F20FBC">
        <w:t>construction and demolition (C&amp;D) wood processing facilities would incur a</w:t>
      </w:r>
      <w:r w:rsidR="00115B8E" w:rsidRPr="00F20FBC">
        <w:t>n annual</w:t>
      </w:r>
      <w:r w:rsidR="005E5094" w:rsidRPr="00F20FBC">
        <w:t xml:space="preserve"> burden associated with the preparation of a certification statement necessary to assure the </w:t>
      </w:r>
      <w:r w:rsidR="00801A2C" w:rsidRPr="00F20FBC">
        <w:t>NHSM combustors</w:t>
      </w:r>
      <w:r w:rsidR="005E5094" w:rsidRPr="00F20FBC">
        <w:t xml:space="preserve"> that the C&amp;D wood received from such processing facilities is clean, and has been processed according to best management practice</w:t>
      </w:r>
      <w:r w:rsidR="000805BD" w:rsidRPr="00F20FBC">
        <w:t xml:space="preserve">s. EPA </w:t>
      </w:r>
      <w:r w:rsidR="005E5094" w:rsidRPr="00F20FBC">
        <w:t>estimate</w:t>
      </w:r>
      <w:r w:rsidR="000805BD" w:rsidRPr="00F20FBC">
        <w:t>s</w:t>
      </w:r>
      <w:r w:rsidR="005E5094" w:rsidRPr="00F20FBC">
        <w:t xml:space="preserve"> that C&amp;D wood processors would need approximately 4.1 hours to prepare the certification statement</w:t>
      </w:r>
      <w:r w:rsidR="00115B8E" w:rsidRPr="00F20FBC">
        <w:t xml:space="preserve"> and provide to purchasers (combustors) of the C&amp;D wood</w:t>
      </w:r>
      <w:r w:rsidR="005E5094" w:rsidRPr="00F20FBC">
        <w:t>.  This certification statement</w:t>
      </w:r>
      <w:r w:rsidR="00115B8E" w:rsidRPr="00F20FBC">
        <w:t xml:space="preserve"> and associated recordkeeping for the processors</w:t>
      </w:r>
      <w:r w:rsidR="005E5094" w:rsidRPr="00F20FBC">
        <w:t xml:space="preserve"> is an indirect requirement of the </w:t>
      </w:r>
      <w:r w:rsidR="00574540" w:rsidRPr="00F20FBC">
        <w:t>Final R</w:t>
      </w:r>
      <w:r w:rsidR="005E5094" w:rsidRPr="00F20FBC">
        <w:t xml:space="preserve">ule.   </w:t>
      </w:r>
    </w:p>
    <w:p w:rsidR="000805BD" w:rsidRPr="00F20FBC" w:rsidRDefault="000805BD" w:rsidP="007E3287"/>
    <w:p w:rsidR="007E3287" w:rsidRPr="00F20FBC" w:rsidRDefault="007E3287" w:rsidP="00F20FBC">
      <w:pPr>
        <w:rPr>
          <w:b/>
        </w:rPr>
      </w:pPr>
      <w:r w:rsidRPr="00F20FBC">
        <w:rPr>
          <w:b/>
        </w:rPr>
        <w:t>6(b)</w:t>
      </w:r>
      <w:r w:rsidRPr="00F20FBC">
        <w:rPr>
          <w:b/>
        </w:rPr>
        <w:tab/>
        <w:t>Estimating Respondent Costs</w:t>
      </w:r>
    </w:p>
    <w:p w:rsidR="003D1D9F" w:rsidRPr="00F20FBC" w:rsidRDefault="003D1D9F" w:rsidP="00A66EC5">
      <w:pPr>
        <w:ind w:firstLine="720"/>
        <w:outlineLvl w:val="0"/>
        <w:rPr>
          <w:b/>
          <w:bCs/>
        </w:rPr>
      </w:pPr>
    </w:p>
    <w:p w:rsidR="007E3287" w:rsidRPr="00F20FBC" w:rsidRDefault="007E3287" w:rsidP="00F20FBC">
      <w:pPr>
        <w:outlineLvl w:val="0"/>
      </w:pPr>
      <w:r w:rsidRPr="00F20FBC">
        <w:rPr>
          <w:b/>
          <w:bCs/>
        </w:rPr>
        <w:t xml:space="preserve">Labor Costs </w:t>
      </w:r>
    </w:p>
    <w:p w:rsidR="007E3287" w:rsidRPr="00F20FBC" w:rsidRDefault="007E3287" w:rsidP="00A66EC5">
      <w:pPr>
        <w:rPr>
          <w:szCs w:val="28"/>
        </w:rPr>
      </w:pPr>
    </w:p>
    <w:p w:rsidR="00D427E6" w:rsidRPr="00F20FBC" w:rsidRDefault="002A60CC" w:rsidP="002A60CC">
      <w:pPr>
        <w:ind w:firstLine="720"/>
        <w:rPr>
          <w:bCs/>
        </w:rPr>
      </w:pPr>
      <w:r w:rsidRPr="00F20FBC">
        <w:t xml:space="preserve">Exhibit 1 summarizes the total costs of the burden associated with the </w:t>
      </w:r>
      <w:r w:rsidR="000805BD" w:rsidRPr="00F20FBC">
        <w:t>Final Rule</w:t>
      </w:r>
      <w:r w:rsidRPr="00F20FBC">
        <w:t>.  As indicated in the exhibit, the rule familiarization cost is estimated at $</w:t>
      </w:r>
      <w:r w:rsidR="0066471E" w:rsidRPr="00F20FBC">
        <w:t xml:space="preserve">102.18 </w:t>
      </w:r>
      <w:r w:rsidRPr="00F20FBC">
        <w:t>per facility (respondent).  C&amp;D wood processing facilities are also estimated to incur an indirect burden-related cost of $</w:t>
      </w:r>
      <w:r w:rsidR="007D2B60" w:rsidRPr="00F20FBC">
        <w:t>419.01</w:t>
      </w:r>
      <w:r w:rsidRPr="00F20FBC">
        <w:t xml:space="preserve"> per facility</w:t>
      </w:r>
      <w:r w:rsidR="007D2B60" w:rsidRPr="00F20FBC">
        <w:t xml:space="preserve"> per year</w:t>
      </w:r>
      <w:r w:rsidRPr="00F20FBC">
        <w:t xml:space="preserve"> for preparation of the certification statement</w:t>
      </w:r>
      <w:r w:rsidR="007D2B60" w:rsidRPr="00F20FBC">
        <w:t xml:space="preserve"> and associated recordkeeping</w:t>
      </w:r>
      <w:r w:rsidRPr="00F20FBC">
        <w:t xml:space="preserve">.  These cost estimates reflects the total cost of labor (base wage rate plus benefits plus labor related overhead).  </w:t>
      </w:r>
      <w:r w:rsidR="007E3287" w:rsidRPr="00F20FBC">
        <w:t xml:space="preserve">For purposes of this analysis, </w:t>
      </w:r>
      <w:r w:rsidR="00B90855" w:rsidRPr="00F20FBC">
        <w:t xml:space="preserve">we have estimated </w:t>
      </w:r>
      <w:r w:rsidR="007E3287" w:rsidRPr="00F20FBC">
        <w:t xml:space="preserve">an average hourly respondent </w:t>
      </w:r>
      <w:r w:rsidR="00384EA4" w:rsidRPr="00F20FBC">
        <w:t xml:space="preserve">total </w:t>
      </w:r>
      <w:r w:rsidR="007E3287" w:rsidRPr="00F20FBC">
        <w:t>labor cost of $</w:t>
      </w:r>
      <w:r w:rsidR="007D2B60" w:rsidRPr="00F20FBC">
        <w:t xml:space="preserve">140.45 </w:t>
      </w:r>
      <w:r w:rsidR="007E3287" w:rsidRPr="00F20FBC">
        <w:t>for legal</w:t>
      </w:r>
      <w:r w:rsidR="00384EA4" w:rsidRPr="00F20FBC">
        <w:t xml:space="preserve"> personnel</w:t>
      </w:r>
      <w:r w:rsidR="007E3287" w:rsidRPr="00F20FBC">
        <w:t>, $</w:t>
      </w:r>
      <w:r w:rsidR="007D2B60" w:rsidRPr="00F20FBC">
        <w:t xml:space="preserve">110.54 </w:t>
      </w:r>
      <w:r w:rsidR="007E3287" w:rsidRPr="00F20FBC">
        <w:t>for managerial, $</w:t>
      </w:r>
      <w:r w:rsidR="007D2B60" w:rsidRPr="00F20FBC">
        <w:t xml:space="preserve">81.86 </w:t>
      </w:r>
      <w:r w:rsidR="007E3287" w:rsidRPr="00F20FBC">
        <w:t>for technical staff, and $</w:t>
      </w:r>
      <w:r w:rsidR="00CE6B4B" w:rsidRPr="00F20FBC">
        <w:t>2</w:t>
      </w:r>
      <w:r w:rsidRPr="00F20FBC">
        <w:t>9</w:t>
      </w:r>
      <w:r w:rsidR="007D2B60" w:rsidRPr="00F20FBC">
        <w:t>.78</w:t>
      </w:r>
      <w:r w:rsidR="007E3287" w:rsidRPr="00F20FBC">
        <w:t xml:space="preserve"> for clerical staff.  </w:t>
      </w:r>
    </w:p>
    <w:p w:rsidR="007E3287" w:rsidRPr="00F20FBC" w:rsidRDefault="00765E8B" w:rsidP="00A66EC5">
      <w:pPr>
        <w:ind w:firstLine="720"/>
        <w:outlineLvl w:val="0"/>
      </w:pPr>
      <w:r w:rsidRPr="00F20FBC">
        <w:rPr>
          <w:bCs/>
        </w:rPr>
        <w:br/>
      </w:r>
      <w:r w:rsidR="007E3287" w:rsidRPr="00F20FBC">
        <w:rPr>
          <w:b/>
          <w:bCs/>
        </w:rPr>
        <w:t>Capital and Operation &amp; Maintenance Costs</w:t>
      </w:r>
    </w:p>
    <w:p w:rsidR="007E3287" w:rsidRPr="00F20FBC" w:rsidRDefault="007E3287" w:rsidP="00301EF6">
      <w:pPr>
        <w:spacing w:before="240"/>
        <w:ind w:firstLine="720"/>
      </w:pPr>
      <w:r w:rsidRPr="00F20FBC">
        <w:t xml:space="preserve">Capital costs usually include any produced physical good necessary to provide the required information, such as machinery, computers, and other equipment.  </w:t>
      </w:r>
      <w:r w:rsidR="00AD5ED6" w:rsidRPr="00F20FBC">
        <w:t xml:space="preserve">The </w:t>
      </w:r>
      <w:r w:rsidR="00C13EDC" w:rsidRPr="00F20FBC">
        <w:t xml:space="preserve">Agency </w:t>
      </w:r>
      <w:r w:rsidRPr="00F20FBC">
        <w:t xml:space="preserve">does not anticipate that respondents will incur capital costs </w:t>
      </w:r>
      <w:r w:rsidR="00AD5ED6" w:rsidRPr="00F20FBC">
        <w:t xml:space="preserve">associated with this </w:t>
      </w:r>
      <w:r w:rsidR="000805BD" w:rsidRPr="00F20FBC">
        <w:t>Final Rule</w:t>
      </w:r>
      <w:r w:rsidR="00AD5ED6" w:rsidRPr="00F20FBC">
        <w:t>.</w:t>
      </w:r>
    </w:p>
    <w:p w:rsidR="007E3287" w:rsidRPr="00F20FBC" w:rsidRDefault="007E3287" w:rsidP="00301EF6"/>
    <w:p w:rsidR="007E3287" w:rsidRPr="00F20FBC" w:rsidRDefault="007E3287" w:rsidP="00301EF6">
      <w:pPr>
        <w:ind w:firstLine="720"/>
        <w:rPr>
          <w:szCs w:val="28"/>
        </w:rPr>
      </w:pPr>
      <w:r w:rsidRPr="00F20FBC">
        <w:t xml:space="preserve">O&amp;M costs are those costs associated with materials and services procured for the information collection requirements included in the ICR.  For this ICR, O&amp;M costs may include the costs of supplies used in the preparation of each </w:t>
      </w:r>
      <w:r w:rsidR="00C13EDC" w:rsidRPr="00F20FBC">
        <w:t>C&amp;D wood certification statement</w:t>
      </w:r>
      <w:r w:rsidR="00301EF6" w:rsidRPr="00F20FBC">
        <w:t xml:space="preserve"> (e.g., paper, </w:t>
      </w:r>
      <w:r w:rsidRPr="00F20FBC">
        <w:t>photocopies</w:t>
      </w:r>
      <w:r w:rsidR="00301EF6" w:rsidRPr="00F20FBC">
        <w:t>, postage</w:t>
      </w:r>
      <w:r w:rsidRPr="00F20FBC">
        <w:t>).</w:t>
      </w:r>
      <w:r w:rsidR="00C70AB7" w:rsidRPr="00F20FBC">
        <w:t xml:space="preserve">  </w:t>
      </w:r>
      <w:r w:rsidR="00301EF6" w:rsidRPr="00F20FBC">
        <w:t xml:space="preserve">These O&amp;M costs are believed to be negligible (less than $1 per certification) and have not been incorporated into Exhibit 1. </w:t>
      </w:r>
    </w:p>
    <w:p w:rsidR="007E3287" w:rsidRPr="00F20FBC" w:rsidRDefault="007E3287" w:rsidP="007E3287">
      <w:pPr>
        <w:jc w:val="both"/>
        <w:rPr>
          <w:szCs w:val="28"/>
        </w:rPr>
      </w:pPr>
    </w:p>
    <w:p w:rsidR="00836C72" w:rsidRPr="00F20FBC"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20FBC">
        <w:rPr>
          <w:b/>
        </w:rPr>
        <w:t>Capital/Start-up Operating and Maintenance (O&amp;M) Costs</w:t>
      </w:r>
    </w:p>
    <w:p w:rsidR="00836C72" w:rsidRPr="00F20FBC"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F02F4" w:rsidRPr="00F20FBC"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0FBC">
        <w:tab/>
        <w:t xml:space="preserve">There are no operating and maintenance capital or start-up costs associated with this </w:t>
      </w:r>
      <w:r w:rsidR="00623E3A" w:rsidRPr="00F20FBC">
        <w:t>Final Rule</w:t>
      </w:r>
      <w:r w:rsidRPr="00F20FBC">
        <w:t>.</w:t>
      </w:r>
    </w:p>
    <w:p w:rsidR="001A17B5" w:rsidRPr="00F20FBC" w:rsidRDefault="00836C72" w:rsidP="00BE5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0FBC">
        <w:tab/>
      </w:r>
    </w:p>
    <w:p w:rsidR="00301EF6" w:rsidRPr="00F20FBC" w:rsidRDefault="00836C72" w:rsidP="00F20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20FBC">
        <w:rPr>
          <w:b/>
        </w:rPr>
        <w:t>Annualizing Capital Costs</w:t>
      </w:r>
    </w:p>
    <w:p w:rsidR="00301EF6" w:rsidRPr="00F20FBC" w:rsidRDefault="00301EF6" w:rsidP="00BE55FD">
      <w:pPr>
        <w:rPr>
          <w:szCs w:val="28"/>
        </w:rPr>
      </w:pPr>
    </w:p>
    <w:p w:rsidR="00E927D0" w:rsidRPr="00F20FBC" w:rsidRDefault="00E927D0" w:rsidP="00BE5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0FBC">
        <w:tab/>
        <w:t xml:space="preserve">There are no capital costs associated with this </w:t>
      </w:r>
      <w:r w:rsidR="00623E3A" w:rsidRPr="00F20FBC">
        <w:t>Final Rule</w:t>
      </w:r>
      <w:r w:rsidRPr="00F20FBC">
        <w:t>, thus there are no capital costs to annualize.</w:t>
      </w:r>
    </w:p>
    <w:p w:rsidR="00301EF6" w:rsidRPr="00F20FBC" w:rsidRDefault="00301EF6" w:rsidP="00BE55FD">
      <w:pPr>
        <w:rPr>
          <w:szCs w:val="28"/>
        </w:rPr>
      </w:pPr>
    </w:p>
    <w:p w:rsidR="007E3287" w:rsidRPr="00F20FBC" w:rsidRDefault="007E3287" w:rsidP="00F20FBC">
      <w:r w:rsidRPr="00F20FBC">
        <w:rPr>
          <w:b/>
          <w:bCs/>
        </w:rPr>
        <w:t>6(c)</w:t>
      </w:r>
      <w:r w:rsidRPr="00F20FBC">
        <w:rPr>
          <w:b/>
          <w:bCs/>
        </w:rPr>
        <w:tab/>
        <w:t>Estimating Agency Burden and Costs</w:t>
      </w:r>
    </w:p>
    <w:p w:rsidR="007E3287" w:rsidRPr="00F20FBC" w:rsidRDefault="007E3287" w:rsidP="00BE55FD">
      <w:pPr>
        <w:rPr>
          <w:szCs w:val="28"/>
        </w:rPr>
      </w:pPr>
    </w:p>
    <w:p w:rsidR="000912D7" w:rsidRPr="00F20FBC" w:rsidRDefault="000912D7" w:rsidP="00F20FBC">
      <w:pPr>
        <w:ind w:firstLine="720"/>
      </w:pPr>
      <w:r w:rsidRPr="00F20FBC">
        <w:t xml:space="preserve">As indicated in </w:t>
      </w:r>
      <w:r w:rsidR="007E3287" w:rsidRPr="00F20FBC">
        <w:t>Exhibit 2</w:t>
      </w:r>
      <w:r w:rsidRPr="00F20FBC">
        <w:t>, there is no Agency burden or cost associated with this RCRA action.</w:t>
      </w:r>
      <w:r w:rsidR="007E3287" w:rsidRPr="00F20FBC">
        <w:t xml:space="preserve"> </w:t>
      </w:r>
    </w:p>
    <w:p w:rsidR="000912D7" w:rsidRPr="00F20FBC" w:rsidRDefault="000912D7" w:rsidP="00BE55FD">
      <w:pPr>
        <w:ind w:firstLine="720"/>
        <w:rPr>
          <w:szCs w:val="28"/>
        </w:rPr>
      </w:pPr>
    </w:p>
    <w:p w:rsidR="007E3287" w:rsidRPr="00F20FBC" w:rsidRDefault="007E3287" w:rsidP="00F20FBC">
      <w:pPr>
        <w:rPr>
          <w:b/>
          <w:bCs/>
        </w:rPr>
      </w:pPr>
      <w:r w:rsidRPr="00F20FBC">
        <w:rPr>
          <w:b/>
          <w:bCs/>
        </w:rPr>
        <w:t>6(</w:t>
      </w:r>
      <w:r w:rsidR="0055448A" w:rsidRPr="00F20FBC">
        <w:rPr>
          <w:b/>
          <w:bCs/>
        </w:rPr>
        <w:t>d</w:t>
      </w:r>
      <w:r w:rsidRPr="00F20FBC">
        <w:rPr>
          <w:b/>
          <w:bCs/>
        </w:rPr>
        <w:t>)</w:t>
      </w:r>
      <w:r w:rsidRPr="00F20FBC">
        <w:rPr>
          <w:b/>
          <w:bCs/>
        </w:rPr>
        <w:tab/>
        <w:t>Estimating the Respondent Universe and Total Burden and Costs</w:t>
      </w:r>
    </w:p>
    <w:p w:rsidR="007E3287" w:rsidRPr="00F20FBC" w:rsidRDefault="007E3287" w:rsidP="00BE55FD">
      <w:pPr>
        <w:rPr>
          <w:szCs w:val="28"/>
        </w:rPr>
      </w:pPr>
    </w:p>
    <w:p w:rsidR="007E3287" w:rsidRPr="00F20FBC" w:rsidRDefault="007E3287" w:rsidP="00F20FBC">
      <w:pPr>
        <w:outlineLvl w:val="0"/>
        <w:rPr>
          <w:b/>
        </w:rPr>
      </w:pPr>
      <w:r w:rsidRPr="00F20FBC">
        <w:rPr>
          <w:b/>
        </w:rPr>
        <w:t xml:space="preserve">Respondent Universe </w:t>
      </w:r>
    </w:p>
    <w:p w:rsidR="007E3287" w:rsidRPr="00F20FBC" w:rsidRDefault="007E3287" w:rsidP="00BE55FD">
      <w:pPr>
        <w:rPr>
          <w:b/>
        </w:rPr>
      </w:pPr>
    </w:p>
    <w:p w:rsidR="007E3287" w:rsidRPr="00F20FBC" w:rsidRDefault="007E3287" w:rsidP="00BE55FD">
      <w:pPr>
        <w:ind w:firstLine="720"/>
      </w:pPr>
      <w:r w:rsidRPr="00F20FBC">
        <w:t xml:space="preserve">The number of affected entities varies by information collection activity, as summarized below: </w:t>
      </w:r>
    </w:p>
    <w:p w:rsidR="000912D7" w:rsidRPr="00F20FBC" w:rsidRDefault="000912D7" w:rsidP="00F20FBC">
      <w:pPr>
        <w:ind w:firstLine="720"/>
      </w:pPr>
    </w:p>
    <w:p w:rsidR="007E3287" w:rsidRPr="00F20FBC" w:rsidRDefault="007E3287" w:rsidP="00F20FBC">
      <w:r w:rsidRPr="00F20FBC">
        <w:rPr>
          <w:i/>
        </w:rPr>
        <w:t>Rule Familiarization:</w:t>
      </w:r>
      <w:r w:rsidRPr="00F20FBC">
        <w:t xml:space="preserve"> </w:t>
      </w:r>
      <w:r w:rsidR="00B05143" w:rsidRPr="00F20FBC">
        <w:t>We</w:t>
      </w:r>
      <w:r w:rsidR="00771893" w:rsidRPr="00F20FBC">
        <w:t xml:space="preserve"> estimate that </w:t>
      </w:r>
      <w:r w:rsidR="00B05143" w:rsidRPr="00F20FBC">
        <w:t>a total of 605</w:t>
      </w:r>
      <w:r w:rsidRPr="00F20FBC">
        <w:t xml:space="preserve"> facilities will incur rule familiarization costs under the </w:t>
      </w:r>
      <w:r w:rsidR="001A17B5" w:rsidRPr="00F20FBC">
        <w:t>Final</w:t>
      </w:r>
      <w:r w:rsidRPr="00F20FBC">
        <w:t xml:space="preserve"> Rule.</w:t>
      </w:r>
      <w:r w:rsidR="00771893" w:rsidRPr="00F20FBC">
        <w:t xml:space="preserve">  This estimate is based upon information compiled by </w:t>
      </w:r>
      <w:r w:rsidR="00B05143" w:rsidRPr="00F20FBC">
        <w:t xml:space="preserve">the </w:t>
      </w:r>
      <w:r w:rsidR="00771893" w:rsidRPr="00F20FBC">
        <w:t xml:space="preserve">EPA on the </w:t>
      </w:r>
      <w:r w:rsidR="00B05143" w:rsidRPr="00F20FBC">
        <w:t xml:space="preserve">number of potentially affected generators/processors and burners of the </w:t>
      </w:r>
      <w:r w:rsidR="00771893" w:rsidRPr="00F20FBC">
        <w:t xml:space="preserve">non-hazardous secondary materials </w:t>
      </w:r>
      <w:r w:rsidR="00B05143" w:rsidRPr="00F20FBC">
        <w:t xml:space="preserve">addressed in this action.  </w:t>
      </w:r>
    </w:p>
    <w:p w:rsidR="00B05143" w:rsidRPr="00F20FBC" w:rsidRDefault="00B05143" w:rsidP="00F20FBC"/>
    <w:p w:rsidR="00B05143" w:rsidRPr="00F20FBC" w:rsidRDefault="00B05143" w:rsidP="00F20FBC">
      <w:r w:rsidRPr="00F20FBC">
        <w:t xml:space="preserve">Our sources indicated there may be anywhere from 300 to 500 C&amp;D wood processing facilities operating in the U.S. who may be impacted by this action.  We use the high estimate of 500 facilities in this ICR.  In addition, there may be up to 20 different paper recycling mills that may be impacted by this action, and approximately 15 Creosote Treated Railroad Tie recovery companies operating in North America.  Based on the information presented in Table 5 of the </w:t>
      </w:r>
      <w:r w:rsidR="00D34A08" w:rsidRPr="00F20FBC">
        <w:t xml:space="preserve">Boiler MACT </w:t>
      </w:r>
      <w:r w:rsidRPr="00F20FBC">
        <w:t xml:space="preserve">Preamble (40 CFR Part 63. January 31, 2013), we estimate there </w:t>
      </w:r>
      <w:r w:rsidR="00D34A08" w:rsidRPr="00F20FBC">
        <w:t xml:space="preserve">may be as many as </w:t>
      </w:r>
      <w:r w:rsidRPr="00F20FBC">
        <w:t>70 biomass capable section 112 facilities in the U.S., operating boilers or process heaters</w:t>
      </w:r>
      <w:r w:rsidR="00D34A08" w:rsidRPr="00F20FBC">
        <w:t xml:space="preserve"> that may burn the non</w:t>
      </w:r>
      <w:r w:rsidR="001A17B5" w:rsidRPr="00F20FBC">
        <w:t>-</w:t>
      </w:r>
      <w:r w:rsidR="00D34A08" w:rsidRPr="00F20FBC">
        <w:t xml:space="preserve">waste material that goes off-site.  </w:t>
      </w:r>
      <w:r w:rsidR="001C5F56" w:rsidRPr="00F20FBC">
        <w:t>Exhibit 1 presents the sources for these estimates.</w:t>
      </w:r>
    </w:p>
    <w:p w:rsidR="00B05143" w:rsidRPr="00F20FBC" w:rsidRDefault="00B05143" w:rsidP="00F20FBC"/>
    <w:p w:rsidR="007E3287" w:rsidRPr="00F20FBC" w:rsidRDefault="00D34A08" w:rsidP="00F20FBC">
      <w:pPr>
        <w:rPr>
          <w:vertAlign w:val="superscript"/>
        </w:rPr>
      </w:pPr>
      <w:r w:rsidRPr="00F20FBC">
        <w:rPr>
          <w:i/>
        </w:rPr>
        <w:t>Certification Statement:</w:t>
      </w:r>
      <w:r w:rsidR="007E3287" w:rsidRPr="00F20FBC">
        <w:rPr>
          <w:i/>
        </w:rPr>
        <w:t xml:space="preserve"> </w:t>
      </w:r>
      <w:r w:rsidR="00190C28" w:rsidRPr="00F20FBC">
        <w:t xml:space="preserve">We estimate that there may be approximately 500 C&amp;D wood processing facilities that may need to prepare the certification statement indirectly required by this </w:t>
      </w:r>
      <w:r w:rsidR="007E1AFC" w:rsidRPr="00F20FBC">
        <w:t xml:space="preserve">final </w:t>
      </w:r>
      <w:r w:rsidR="00190C28" w:rsidRPr="00F20FBC">
        <w:t xml:space="preserve">rule.  </w:t>
      </w:r>
    </w:p>
    <w:p w:rsidR="00F20FBC" w:rsidRDefault="00F20FBC" w:rsidP="00F20FBC">
      <w:pPr>
        <w:outlineLvl w:val="0"/>
        <w:rPr>
          <w:rFonts w:ascii="Times" w:hAnsi="Times" w:cs="Times"/>
        </w:rPr>
      </w:pPr>
    </w:p>
    <w:p w:rsidR="007E3287" w:rsidRPr="00F20FBC" w:rsidRDefault="007E3287" w:rsidP="00F20FBC">
      <w:pPr>
        <w:outlineLvl w:val="0"/>
      </w:pPr>
      <w:r w:rsidRPr="00F20FBC">
        <w:rPr>
          <w:b/>
          <w:bCs/>
        </w:rPr>
        <w:t>Respondent Burden and Cost</w:t>
      </w:r>
    </w:p>
    <w:p w:rsidR="007E3287" w:rsidRPr="00F20FBC" w:rsidRDefault="007E3287" w:rsidP="00BE55FD">
      <w:pPr>
        <w:ind w:firstLine="720"/>
      </w:pPr>
    </w:p>
    <w:p w:rsidR="007E3287" w:rsidRPr="00F20FBC" w:rsidRDefault="007E3287" w:rsidP="00BE55FD">
      <w:pPr>
        <w:ind w:firstLine="720"/>
      </w:pPr>
      <w:r w:rsidRPr="00F20FBC">
        <w:t xml:space="preserve">Based on the universe data presented above, </w:t>
      </w:r>
      <w:r w:rsidR="007C37D0" w:rsidRPr="00F20FBC">
        <w:t xml:space="preserve">the </w:t>
      </w:r>
      <w:r w:rsidRPr="00F20FBC">
        <w:t xml:space="preserve">EPA estimates the </w:t>
      </w:r>
      <w:r w:rsidR="007C37D0" w:rsidRPr="00F20FBC">
        <w:t xml:space="preserve">aggregate </w:t>
      </w:r>
      <w:r w:rsidRPr="00F20FBC">
        <w:t>respondent burden associated with all of the new information collection requirements covered in this ICR.</w:t>
      </w:r>
      <w:r w:rsidR="00761D16" w:rsidRPr="00F20FBC">
        <w:t xml:space="preserve"> </w:t>
      </w:r>
      <w:r w:rsidRPr="00F20FBC">
        <w:t xml:space="preserve"> A discussion of the assumptions used in developing these burden estimates follows.  </w:t>
      </w:r>
    </w:p>
    <w:p w:rsidR="00F20FBC" w:rsidRDefault="00F20FBC" w:rsidP="00F20FBC">
      <w:pPr>
        <w:ind w:firstLine="720"/>
        <w:outlineLvl w:val="0"/>
        <w:rPr>
          <w:szCs w:val="28"/>
        </w:rPr>
      </w:pPr>
    </w:p>
    <w:p w:rsidR="007E3287" w:rsidRPr="00F20FBC" w:rsidRDefault="007E3287" w:rsidP="00F20FBC">
      <w:pPr>
        <w:ind w:firstLine="720"/>
        <w:outlineLvl w:val="0"/>
        <w:rPr>
          <w:i/>
        </w:rPr>
      </w:pPr>
      <w:r w:rsidRPr="00F20FBC">
        <w:rPr>
          <w:b/>
          <w:bCs/>
          <w:i/>
        </w:rPr>
        <w:lastRenderedPageBreak/>
        <w:t>Rule Familiarization</w:t>
      </w:r>
    </w:p>
    <w:p w:rsidR="007E3287" w:rsidRPr="00F20FBC" w:rsidRDefault="007E3287" w:rsidP="00F42BE5">
      <w:pPr>
        <w:rPr>
          <w:szCs w:val="28"/>
        </w:rPr>
      </w:pPr>
    </w:p>
    <w:p w:rsidR="007E3287" w:rsidRPr="00F20FBC" w:rsidRDefault="007E3287" w:rsidP="00F42BE5">
      <w:pPr>
        <w:ind w:firstLine="720"/>
      </w:pPr>
      <w:r w:rsidRPr="00F20FBC">
        <w:t xml:space="preserve">As shown in Exhibit 1, </w:t>
      </w:r>
      <w:r w:rsidR="00761D16" w:rsidRPr="00F20FBC">
        <w:t>we</w:t>
      </w:r>
      <w:r w:rsidRPr="00F20FBC">
        <w:t xml:space="preserve"> estimate that </w:t>
      </w:r>
      <w:r w:rsidR="00761D16" w:rsidRPr="00F20FBC">
        <w:t xml:space="preserve">a total of 605 </w:t>
      </w:r>
      <w:r w:rsidRPr="00F20FBC">
        <w:t xml:space="preserve">potentially affected facilities will </w:t>
      </w:r>
      <w:r w:rsidR="00761D16" w:rsidRPr="00F20FBC">
        <w:t xml:space="preserve">need to </w:t>
      </w:r>
      <w:r w:rsidRPr="00F20FBC">
        <w:t xml:space="preserve">read </w:t>
      </w:r>
      <w:r w:rsidR="00761D16" w:rsidRPr="00F20FBC">
        <w:t xml:space="preserve">and understand </w:t>
      </w:r>
      <w:r w:rsidRPr="00F20FBC">
        <w:t xml:space="preserve">the rule.  </w:t>
      </w:r>
      <w:r w:rsidR="00761D16" w:rsidRPr="00F20FBC">
        <w:t>W</w:t>
      </w:r>
      <w:r w:rsidRPr="00F20FBC">
        <w:t>e estimate that the per</w:t>
      </w:r>
      <w:r w:rsidR="009E03F3" w:rsidRPr="00F20FBC">
        <w:t>-</w:t>
      </w:r>
      <w:r w:rsidRPr="00F20FBC">
        <w:t>facility burden for rule familiarization is one hour</w:t>
      </w:r>
      <w:r w:rsidR="005A1F30" w:rsidRPr="00F20FBC">
        <w:t xml:space="preserve">, with a </w:t>
      </w:r>
      <w:r w:rsidRPr="00F20FBC">
        <w:t xml:space="preserve">cost </w:t>
      </w:r>
      <w:r w:rsidR="005A1F30" w:rsidRPr="00F20FBC">
        <w:t xml:space="preserve">of approximately </w:t>
      </w:r>
      <w:r w:rsidRPr="00F20FBC">
        <w:t>$</w:t>
      </w:r>
      <w:r w:rsidR="0062454A" w:rsidRPr="00F20FBC">
        <w:t>102.18</w:t>
      </w:r>
      <w:r w:rsidR="005A1F30" w:rsidRPr="00F20FBC">
        <w:t xml:space="preserve"> per facility.</w:t>
      </w:r>
      <w:r w:rsidRPr="00F20FBC">
        <w:t xml:space="preserve"> </w:t>
      </w:r>
    </w:p>
    <w:p w:rsidR="00F20FBC" w:rsidRDefault="00F20FBC" w:rsidP="00F20FBC">
      <w:pPr>
        <w:ind w:firstLine="720"/>
        <w:outlineLvl w:val="0"/>
        <w:rPr>
          <w:szCs w:val="28"/>
        </w:rPr>
      </w:pPr>
    </w:p>
    <w:p w:rsidR="007E3287" w:rsidRPr="00F20FBC" w:rsidRDefault="005A1F30" w:rsidP="00F20FBC">
      <w:pPr>
        <w:ind w:firstLine="720"/>
        <w:outlineLvl w:val="0"/>
        <w:rPr>
          <w:i/>
        </w:rPr>
      </w:pPr>
      <w:r w:rsidRPr="00F20FBC">
        <w:rPr>
          <w:b/>
          <w:bCs/>
          <w:i/>
        </w:rPr>
        <w:t>Certification Statement</w:t>
      </w:r>
    </w:p>
    <w:p w:rsidR="007E3287" w:rsidRPr="00F20FBC" w:rsidRDefault="007E3287" w:rsidP="00F42BE5">
      <w:pPr>
        <w:rPr>
          <w:szCs w:val="28"/>
        </w:rPr>
      </w:pPr>
    </w:p>
    <w:p w:rsidR="007E3287" w:rsidRPr="00F20FBC" w:rsidRDefault="007E3287" w:rsidP="00F20FBC">
      <w:pPr>
        <w:ind w:firstLine="720"/>
      </w:pPr>
      <w:r w:rsidRPr="00F20FBC">
        <w:t xml:space="preserve">As shown in Exhibit 1, </w:t>
      </w:r>
      <w:r w:rsidR="00190A67" w:rsidRPr="00F20FBC">
        <w:t xml:space="preserve">we </w:t>
      </w:r>
      <w:r w:rsidRPr="00F20FBC">
        <w:t>estimate that</w:t>
      </w:r>
      <w:r w:rsidR="00190A67" w:rsidRPr="00F20FBC">
        <w:t xml:space="preserve"> as many as 500</w:t>
      </w:r>
      <w:r w:rsidRPr="00F20FBC">
        <w:t xml:space="preserve"> potentially affected </w:t>
      </w:r>
      <w:r w:rsidR="00190A67" w:rsidRPr="00F20FBC">
        <w:t xml:space="preserve">C&amp;D wood processors </w:t>
      </w:r>
      <w:r w:rsidRPr="00F20FBC">
        <w:t xml:space="preserve">facilities </w:t>
      </w:r>
      <w:r w:rsidR="00190A67" w:rsidRPr="00F20FBC">
        <w:t xml:space="preserve">may need to prepare the certification statement.  </w:t>
      </w:r>
      <w:r w:rsidRPr="00F20FBC">
        <w:t xml:space="preserve">The estimated per facility burden of this </w:t>
      </w:r>
      <w:r w:rsidR="00190A67" w:rsidRPr="00F20FBC">
        <w:t xml:space="preserve">certification statement is 4.1 </w:t>
      </w:r>
      <w:r w:rsidRPr="00F20FBC">
        <w:t>hours, and the estimated cost per facility is $</w:t>
      </w:r>
      <w:r w:rsidR="007E1AFC" w:rsidRPr="00F20FBC">
        <w:t>419.01</w:t>
      </w:r>
      <w:r w:rsidRPr="00F20FBC">
        <w:t>.</w:t>
      </w:r>
    </w:p>
    <w:p w:rsidR="007E3287" w:rsidRPr="00F20FBC" w:rsidRDefault="007E3287" w:rsidP="00F42BE5">
      <w:pPr>
        <w:ind w:firstLine="720"/>
        <w:rPr>
          <w:b/>
          <w:bCs/>
          <w:szCs w:val="28"/>
        </w:rPr>
      </w:pPr>
    </w:p>
    <w:p w:rsidR="007E3287" w:rsidRPr="00F20FBC" w:rsidRDefault="007E3287" w:rsidP="00F20FBC">
      <w:pPr>
        <w:rPr>
          <w:szCs w:val="28"/>
        </w:rPr>
      </w:pPr>
      <w:r w:rsidRPr="00F20FBC">
        <w:rPr>
          <w:b/>
          <w:bCs/>
          <w:szCs w:val="28"/>
        </w:rPr>
        <w:t>6(</w:t>
      </w:r>
      <w:r w:rsidR="00475275" w:rsidRPr="00F20FBC">
        <w:rPr>
          <w:b/>
          <w:bCs/>
          <w:szCs w:val="28"/>
        </w:rPr>
        <w:t>e</w:t>
      </w:r>
      <w:r w:rsidRPr="00F20FBC">
        <w:rPr>
          <w:b/>
          <w:bCs/>
          <w:szCs w:val="28"/>
        </w:rPr>
        <w:t>)</w:t>
      </w:r>
      <w:r w:rsidRPr="00F20FBC">
        <w:rPr>
          <w:b/>
          <w:bCs/>
          <w:szCs w:val="28"/>
        </w:rPr>
        <w:tab/>
        <w:t>Bottom Line Burden Hours and Costs</w:t>
      </w:r>
    </w:p>
    <w:p w:rsidR="007E3287" w:rsidRPr="00F20FBC" w:rsidRDefault="007E3287" w:rsidP="00F42BE5">
      <w:pPr>
        <w:rPr>
          <w:szCs w:val="28"/>
        </w:rPr>
      </w:pPr>
    </w:p>
    <w:p w:rsidR="007E3287" w:rsidRPr="00F20FBC" w:rsidRDefault="007E3287" w:rsidP="00F20FBC">
      <w:pPr>
        <w:outlineLvl w:val="0"/>
        <w:rPr>
          <w:szCs w:val="28"/>
        </w:rPr>
      </w:pPr>
      <w:r w:rsidRPr="00F20FBC">
        <w:rPr>
          <w:b/>
          <w:bCs/>
          <w:szCs w:val="28"/>
        </w:rPr>
        <w:t>Respondent Burden and Costs</w:t>
      </w:r>
    </w:p>
    <w:p w:rsidR="007E3287" w:rsidRPr="00F20FBC" w:rsidRDefault="007E3287" w:rsidP="00F42BE5">
      <w:pPr>
        <w:rPr>
          <w:szCs w:val="28"/>
        </w:rPr>
      </w:pPr>
    </w:p>
    <w:p w:rsidR="007E3287" w:rsidRPr="00F20FBC" w:rsidRDefault="007E3287" w:rsidP="00F42BE5">
      <w:pPr>
        <w:ind w:firstLine="720"/>
        <w:rPr>
          <w:szCs w:val="28"/>
        </w:rPr>
      </w:pPr>
      <w:r w:rsidRPr="00F20FBC">
        <w:rPr>
          <w:szCs w:val="28"/>
        </w:rPr>
        <w:t xml:space="preserve">In Exhibit 1, </w:t>
      </w:r>
      <w:r w:rsidR="004237D0" w:rsidRPr="00F20FBC">
        <w:rPr>
          <w:szCs w:val="28"/>
        </w:rPr>
        <w:t>we</w:t>
      </w:r>
      <w:r w:rsidRPr="00F20FBC">
        <w:rPr>
          <w:szCs w:val="28"/>
        </w:rPr>
        <w:t xml:space="preserve"> present the total respondent burden and cost for </w:t>
      </w:r>
      <w:r w:rsidR="004237D0" w:rsidRPr="00F20FBC">
        <w:rPr>
          <w:szCs w:val="28"/>
        </w:rPr>
        <w:t xml:space="preserve">the </w:t>
      </w:r>
      <w:r w:rsidRPr="00F20FBC">
        <w:rPr>
          <w:szCs w:val="28"/>
        </w:rPr>
        <w:t>rule familiarization</w:t>
      </w:r>
      <w:r w:rsidR="00475275" w:rsidRPr="00F20FBC">
        <w:rPr>
          <w:szCs w:val="28"/>
        </w:rPr>
        <w:t xml:space="preserve"> and</w:t>
      </w:r>
      <w:r w:rsidRPr="00F20FBC">
        <w:rPr>
          <w:szCs w:val="28"/>
        </w:rPr>
        <w:t xml:space="preserve"> the </w:t>
      </w:r>
      <w:r w:rsidR="004237D0" w:rsidRPr="00F20FBC">
        <w:rPr>
          <w:szCs w:val="28"/>
        </w:rPr>
        <w:t>certification statement</w:t>
      </w:r>
      <w:r w:rsidRPr="00F20FBC">
        <w:rPr>
          <w:szCs w:val="28"/>
        </w:rPr>
        <w:t>.  The total respondent burden and costs for these requirements are as follows:</w:t>
      </w:r>
    </w:p>
    <w:p w:rsidR="007E3287" w:rsidRPr="00F20FBC" w:rsidRDefault="007E3287" w:rsidP="00F42BE5">
      <w:pPr>
        <w:rPr>
          <w:szCs w:val="28"/>
        </w:rPr>
      </w:pPr>
    </w:p>
    <w:p w:rsidR="007E3287" w:rsidRPr="00F20FBC" w:rsidRDefault="007E3287" w:rsidP="00F20FBC">
      <w:pPr>
        <w:spacing w:after="280"/>
        <w:ind w:firstLine="720"/>
        <w:outlineLvl w:val="0"/>
        <w:rPr>
          <w:szCs w:val="28"/>
        </w:rPr>
      </w:pPr>
      <w:r w:rsidRPr="00F20FBC">
        <w:rPr>
          <w:b/>
          <w:i/>
          <w:szCs w:val="28"/>
        </w:rPr>
        <w:t>Rule Familiarization</w:t>
      </w:r>
    </w:p>
    <w:p w:rsidR="007E3287" w:rsidRPr="00F20FBC" w:rsidRDefault="007E3287" w:rsidP="00F42BE5">
      <w:pPr>
        <w:ind w:firstLine="720"/>
        <w:rPr>
          <w:szCs w:val="28"/>
        </w:rPr>
      </w:pPr>
      <w:r w:rsidRPr="00F20FBC">
        <w:rPr>
          <w:szCs w:val="28"/>
        </w:rPr>
        <w:t xml:space="preserve">All potentially affected facilities will incur the one-time cost of reading the rule. EPA estimates that the </w:t>
      </w:r>
      <w:r w:rsidR="00762B1F" w:rsidRPr="00F20FBC">
        <w:rPr>
          <w:szCs w:val="28"/>
        </w:rPr>
        <w:t xml:space="preserve">total </w:t>
      </w:r>
      <w:r w:rsidRPr="00F20FBC">
        <w:rPr>
          <w:szCs w:val="28"/>
        </w:rPr>
        <w:t xml:space="preserve">burden </w:t>
      </w:r>
      <w:r w:rsidR="00762B1F" w:rsidRPr="00F20FBC">
        <w:rPr>
          <w:szCs w:val="28"/>
        </w:rPr>
        <w:t>for</w:t>
      </w:r>
      <w:r w:rsidRPr="00F20FBC">
        <w:rPr>
          <w:szCs w:val="28"/>
        </w:rPr>
        <w:t xml:space="preserve"> rule familiarization is </w:t>
      </w:r>
      <w:r w:rsidR="00762B1F" w:rsidRPr="00F20FBC">
        <w:rPr>
          <w:szCs w:val="28"/>
        </w:rPr>
        <w:t xml:space="preserve">605 </w:t>
      </w:r>
      <w:r w:rsidRPr="00F20FBC">
        <w:rPr>
          <w:szCs w:val="28"/>
        </w:rPr>
        <w:t>hours</w:t>
      </w:r>
      <w:r w:rsidR="004210DD" w:rsidRPr="00F20FBC">
        <w:rPr>
          <w:szCs w:val="28"/>
        </w:rPr>
        <w:t>.  At the cost of $</w:t>
      </w:r>
      <w:r w:rsidR="0062454A" w:rsidRPr="00F20FBC">
        <w:rPr>
          <w:szCs w:val="28"/>
        </w:rPr>
        <w:t>102.18</w:t>
      </w:r>
      <w:r w:rsidR="00C21F94" w:rsidRPr="00F20FBC">
        <w:rPr>
          <w:szCs w:val="28"/>
        </w:rPr>
        <w:t xml:space="preserve"> per hour</w:t>
      </w:r>
      <w:r w:rsidR="004210DD" w:rsidRPr="00F20FBC">
        <w:rPr>
          <w:szCs w:val="28"/>
        </w:rPr>
        <w:t xml:space="preserve">, the </w:t>
      </w:r>
      <w:r w:rsidRPr="00F20FBC">
        <w:rPr>
          <w:szCs w:val="28"/>
        </w:rPr>
        <w:t xml:space="preserve">associated </w:t>
      </w:r>
      <w:r w:rsidR="00762B1F" w:rsidRPr="00F20FBC">
        <w:rPr>
          <w:szCs w:val="28"/>
        </w:rPr>
        <w:t xml:space="preserve">aggregate </w:t>
      </w:r>
      <w:r w:rsidRPr="00F20FBC">
        <w:rPr>
          <w:szCs w:val="28"/>
        </w:rPr>
        <w:t xml:space="preserve">cost </w:t>
      </w:r>
      <w:r w:rsidR="004210DD" w:rsidRPr="00F20FBC">
        <w:rPr>
          <w:szCs w:val="28"/>
        </w:rPr>
        <w:t xml:space="preserve">is estimated at </w:t>
      </w:r>
      <w:r w:rsidRPr="00F20FBC">
        <w:rPr>
          <w:szCs w:val="28"/>
        </w:rPr>
        <w:t>$</w:t>
      </w:r>
      <w:r w:rsidR="0062454A" w:rsidRPr="00F20FBC">
        <w:rPr>
          <w:szCs w:val="28"/>
        </w:rPr>
        <w:t>61,819</w:t>
      </w:r>
      <w:r w:rsidR="004210DD" w:rsidRPr="00F20FBC">
        <w:rPr>
          <w:szCs w:val="28"/>
        </w:rPr>
        <w:t>.</w:t>
      </w:r>
      <w:r w:rsidRPr="00F20FBC">
        <w:rPr>
          <w:szCs w:val="28"/>
        </w:rPr>
        <w:t xml:space="preserve"> </w:t>
      </w:r>
      <w:r w:rsidR="00E8467C" w:rsidRPr="00F20FBC">
        <w:rPr>
          <w:szCs w:val="28"/>
        </w:rPr>
        <w:t xml:space="preserve"> Averaged over the three year period of this ICR the total annual cost is estimated at $</w:t>
      </w:r>
      <w:r w:rsidR="0062454A" w:rsidRPr="00F20FBC">
        <w:rPr>
          <w:szCs w:val="28"/>
        </w:rPr>
        <w:t>20,606</w:t>
      </w:r>
      <w:r w:rsidR="00E8467C" w:rsidRPr="00F20FBC">
        <w:rPr>
          <w:szCs w:val="28"/>
        </w:rPr>
        <w:t xml:space="preserve">.  </w:t>
      </w:r>
    </w:p>
    <w:p w:rsidR="007E3287" w:rsidRPr="00F20FBC" w:rsidRDefault="007E3287" w:rsidP="00F42BE5">
      <w:pPr>
        <w:rPr>
          <w:szCs w:val="28"/>
        </w:rPr>
      </w:pPr>
    </w:p>
    <w:p w:rsidR="00610D94" w:rsidRPr="00F20FBC" w:rsidRDefault="00610D94" w:rsidP="00F20FBC">
      <w:pPr>
        <w:ind w:firstLine="720"/>
        <w:outlineLvl w:val="0"/>
        <w:rPr>
          <w:i/>
        </w:rPr>
      </w:pPr>
      <w:r w:rsidRPr="00F20FBC">
        <w:rPr>
          <w:b/>
          <w:bCs/>
          <w:i/>
        </w:rPr>
        <w:t>Certification Statement</w:t>
      </w:r>
    </w:p>
    <w:p w:rsidR="00610D94" w:rsidRPr="00F20FBC" w:rsidRDefault="00610D94" w:rsidP="00F42BE5">
      <w:pPr>
        <w:ind w:firstLine="720"/>
        <w:rPr>
          <w:szCs w:val="28"/>
        </w:rPr>
      </w:pPr>
    </w:p>
    <w:p w:rsidR="00E8467C" w:rsidRPr="00F20FBC" w:rsidRDefault="008F58B5" w:rsidP="00F42BE5">
      <w:pPr>
        <w:ind w:firstLine="720"/>
        <w:rPr>
          <w:szCs w:val="28"/>
        </w:rPr>
      </w:pPr>
      <w:r w:rsidRPr="00F20FBC">
        <w:rPr>
          <w:szCs w:val="28"/>
        </w:rPr>
        <w:t>Affected C&amp;D wood processing f</w:t>
      </w:r>
      <w:r w:rsidR="007E3287" w:rsidRPr="00F20FBC">
        <w:rPr>
          <w:szCs w:val="28"/>
        </w:rPr>
        <w:t xml:space="preserve">acilities are expected to incur </w:t>
      </w:r>
      <w:r w:rsidR="007E1AFC" w:rsidRPr="00F20FBC">
        <w:rPr>
          <w:szCs w:val="28"/>
        </w:rPr>
        <w:t>an annual</w:t>
      </w:r>
      <w:r w:rsidR="007E3287" w:rsidRPr="00F20FBC">
        <w:rPr>
          <w:szCs w:val="28"/>
        </w:rPr>
        <w:t xml:space="preserve"> cost of </w:t>
      </w:r>
      <w:r w:rsidRPr="00F20FBC">
        <w:rPr>
          <w:szCs w:val="28"/>
        </w:rPr>
        <w:t xml:space="preserve">preparing </w:t>
      </w:r>
      <w:r w:rsidR="007E1AFC" w:rsidRPr="00F20FBC">
        <w:rPr>
          <w:szCs w:val="28"/>
        </w:rPr>
        <w:t xml:space="preserve">and providing </w:t>
      </w:r>
      <w:r w:rsidRPr="00F20FBC">
        <w:rPr>
          <w:szCs w:val="28"/>
        </w:rPr>
        <w:t>the certification statement</w:t>
      </w:r>
      <w:r w:rsidR="0062454A" w:rsidRPr="00F20FBC">
        <w:rPr>
          <w:szCs w:val="28"/>
        </w:rPr>
        <w:t>, plus associated recordkeeping</w:t>
      </w:r>
      <w:r w:rsidR="007E3287" w:rsidRPr="00F20FBC">
        <w:rPr>
          <w:szCs w:val="28"/>
        </w:rPr>
        <w:t xml:space="preserve">.  The estimated </w:t>
      </w:r>
      <w:r w:rsidR="00BA0BC5" w:rsidRPr="00F20FBC">
        <w:rPr>
          <w:szCs w:val="28"/>
        </w:rPr>
        <w:t>(</w:t>
      </w:r>
      <w:r w:rsidR="007E1AFC" w:rsidRPr="00F20FBC">
        <w:rPr>
          <w:szCs w:val="28"/>
        </w:rPr>
        <w:t>annual</w:t>
      </w:r>
      <w:r w:rsidR="00BA0BC5" w:rsidRPr="00F20FBC">
        <w:rPr>
          <w:szCs w:val="28"/>
        </w:rPr>
        <w:t xml:space="preserve">) </w:t>
      </w:r>
      <w:r w:rsidRPr="00F20FBC">
        <w:rPr>
          <w:szCs w:val="28"/>
        </w:rPr>
        <w:t xml:space="preserve">aggregate </w:t>
      </w:r>
      <w:r w:rsidR="007E3287" w:rsidRPr="00F20FBC">
        <w:rPr>
          <w:szCs w:val="28"/>
        </w:rPr>
        <w:t xml:space="preserve">burden for respondents is </w:t>
      </w:r>
      <w:r w:rsidR="00C75B63" w:rsidRPr="00F20FBC">
        <w:rPr>
          <w:szCs w:val="28"/>
        </w:rPr>
        <w:t>2</w:t>
      </w:r>
      <w:r w:rsidRPr="00F20FBC">
        <w:rPr>
          <w:szCs w:val="28"/>
        </w:rPr>
        <w:t xml:space="preserve">,050 </w:t>
      </w:r>
      <w:r w:rsidR="007E3287" w:rsidRPr="00F20FBC">
        <w:rPr>
          <w:szCs w:val="28"/>
        </w:rPr>
        <w:t xml:space="preserve">hours and the estimated </w:t>
      </w:r>
      <w:r w:rsidR="00BA0BC5" w:rsidRPr="00F20FBC">
        <w:rPr>
          <w:szCs w:val="28"/>
        </w:rPr>
        <w:t>(</w:t>
      </w:r>
      <w:r w:rsidR="007E1AFC" w:rsidRPr="00F20FBC">
        <w:rPr>
          <w:szCs w:val="28"/>
        </w:rPr>
        <w:t>annual</w:t>
      </w:r>
      <w:r w:rsidR="00BA0BC5" w:rsidRPr="00F20FBC">
        <w:rPr>
          <w:szCs w:val="28"/>
        </w:rPr>
        <w:t xml:space="preserve">) </w:t>
      </w:r>
      <w:r w:rsidR="007B492C" w:rsidRPr="00F20FBC">
        <w:rPr>
          <w:szCs w:val="28"/>
        </w:rPr>
        <w:t xml:space="preserve">aggregate </w:t>
      </w:r>
      <w:r w:rsidR="007E3287" w:rsidRPr="00F20FBC">
        <w:rPr>
          <w:szCs w:val="28"/>
        </w:rPr>
        <w:t>cost is approximately $</w:t>
      </w:r>
      <w:r w:rsidR="00D8681E" w:rsidRPr="00F20FBC">
        <w:rPr>
          <w:szCs w:val="28"/>
        </w:rPr>
        <w:t>209,505</w:t>
      </w:r>
      <w:r w:rsidRPr="00F20FBC">
        <w:rPr>
          <w:szCs w:val="28"/>
        </w:rPr>
        <w:t>.</w:t>
      </w:r>
      <w:r w:rsidR="009957CB" w:rsidRPr="00F20FBC">
        <w:rPr>
          <w:rStyle w:val="FootnoteReference"/>
          <w:szCs w:val="28"/>
        </w:rPr>
        <w:footnoteReference w:id="8"/>
      </w:r>
      <w:r w:rsidR="007E3287" w:rsidRPr="00F20FBC">
        <w:rPr>
          <w:szCs w:val="28"/>
        </w:rPr>
        <w:t xml:space="preserve">  </w:t>
      </w:r>
    </w:p>
    <w:p w:rsidR="0042008B" w:rsidRDefault="0042008B" w:rsidP="00F42BE5">
      <w:pPr>
        <w:ind w:firstLine="720"/>
        <w:rPr>
          <w:szCs w:val="28"/>
        </w:rPr>
      </w:pPr>
    </w:p>
    <w:p w:rsidR="004579E8" w:rsidRPr="007D2522" w:rsidRDefault="004579E8" w:rsidP="00F42BE5">
      <w:pPr>
        <w:ind w:firstLine="720"/>
        <w:rPr>
          <w:b/>
          <w:i/>
          <w:szCs w:val="28"/>
        </w:rPr>
      </w:pPr>
      <w:r w:rsidRPr="007D2522">
        <w:rPr>
          <w:b/>
          <w:i/>
          <w:szCs w:val="28"/>
        </w:rPr>
        <w:t>Respondent Burden Hours Table</w:t>
      </w:r>
    </w:p>
    <w:p w:rsidR="004579E8" w:rsidRDefault="004579E8" w:rsidP="00F42BE5">
      <w:pPr>
        <w:ind w:firstLine="720"/>
        <w:rPr>
          <w:szCs w:val="28"/>
        </w:rPr>
      </w:pPr>
    </w:p>
    <w:tbl>
      <w:tblPr>
        <w:tblStyle w:val="TableGrid"/>
        <w:tblW w:w="0" w:type="auto"/>
        <w:tblLook w:val="04A0" w:firstRow="1" w:lastRow="0" w:firstColumn="1" w:lastColumn="0" w:noHBand="0" w:noVBand="1"/>
      </w:tblPr>
      <w:tblGrid>
        <w:gridCol w:w="2675"/>
        <w:gridCol w:w="2225"/>
        <w:gridCol w:w="2225"/>
      </w:tblGrid>
      <w:tr w:rsidR="004579E8" w:rsidTr="004579E8">
        <w:tc>
          <w:tcPr>
            <w:tcW w:w="2675" w:type="dxa"/>
          </w:tcPr>
          <w:p w:rsidR="004579E8" w:rsidRDefault="004579E8" w:rsidP="00F42BE5">
            <w:pPr>
              <w:rPr>
                <w:szCs w:val="28"/>
              </w:rPr>
            </w:pPr>
          </w:p>
        </w:tc>
        <w:tc>
          <w:tcPr>
            <w:tcW w:w="2225" w:type="dxa"/>
          </w:tcPr>
          <w:p w:rsidR="004579E8" w:rsidRDefault="004579E8" w:rsidP="007D2522">
            <w:pPr>
              <w:jc w:val="center"/>
              <w:rPr>
                <w:szCs w:val="28"/>
              </w:rPr>
            </w:pPr>
            <w:r>
              <w:rPr>
                <w:szCs w:val="28"/>
              </w:rPr>
              <w:t>Annual Burden</w:t>
            </w:r>
          </w:p>
        </w:tc>
        <w:tc>
          <w:tcPr>
            <w:tcW w:w="2225" w:type="dxa"/>
          </w:tcPr>
          <w:p w:rsidR="004579E8" w:rsidRDefault="004579E8" w:rsidP="007D2522">
            <w:pPr>
              <w:jc w:val="center"/>
              <w:rPr>
                <w:szCs w:val="28"/>
              </w:rPr>
            </w:pPr>
            <w:r>
              <w:rPr>
                <w:szCs w:val="28"/>
              </w:rPr>
              <w:t>Total 3 Year Burden</w:t>
            </w:r>
          </w:p>
        </w:tc>
      </w:tr>
      <w:tr w:rsidR="004579E8" w:rsidTr="004579E8">
        <w:tc>
          <w:tcPr>
            <w:tcW w:w="2675" w:type="dxa"/>
          </w:tcPr>
          <w:p w:rsidR="004579E8" w:rsidRDefault="004579E8" w:rsidP="00F42BE5">
            <w:pPr>
              <w:rPr>
                <w:szCs w:val="28"/>
              </w:rPr>
            </w:pPr>
            <w:r>
              <w:rPr>
                <w:szCs w:val="28"/>
              </w:rPr>
              <w:t>Rule Familiarization</w:t>
            </w:r>
          </w:p>
        </w:tc>
        <w:tc>
          <w:tcPr>
            <w:tcW w:w="2225" w:type="dxa"/>
          </w:tcPr>
          <w:p w:rsidR="004579E8" w:rsidRDefault="004579E8" w:rsidP="007D2522">
            <w:pPr>
              <w:jc w:val="center"/>
              <w:rPr>
                <w:szCs w:val="28"/>
              </w:rPr>
            </w:pPr>
            <w:r>
              <w:rPr>
                <w:szCs w:val="28"/>
              </w:rPr>
              <w:t>202</w:t>
            </w:r>
          </w:p>
        </w:tc>
        <w:tc>
          <w:tcPr>
            <w:tcW w:w="2225" w:type="dxa"/>
          </w:tcPr>
          <w:p w:rsidR="004579E8" w:rsidRDefault="004579E8" w:rsidP="007D2522">
            <w:pPr>
              <w:jc w:val="center"/>
              <w:rPr>
                <w:szCs w:val="28"/>
              </w:rPr>
            </w:pPr>
            <w:r>
              <w:rPr>
                <w:szCs w:val="28"/>
              </w:rPr>
              <w:t>605</w:t>
            </w:r>
          </w:p>
        </w:tc>
      </w:tr>
      <w:tr w:rsidR="004579E8" w:rsidTr="004579E8">
        <w:tc>
          <w:tcPr>
            <w:tcW w:w="2675" w:type="dxa"/>
          </w:tcPr>
          <w:p w:rsidR="004579E8" w:rsidRDefault="004579E8" w:rsidP="00F42BE5">
            <w:pPr>
              <w:rPr>
                <w:szCs w:val="28"/>
              </w:rPr>
            </w:pPr>
            <w:r>
              <w:rPr>
                <w:szCs w:val="28"/>
              </w:rPr>
              <w:t>Certification Statement</w:t>
            </w:r>
          </w:p>
        </w:tc>
        <w:tc>
          <w:tcPr>
            <w:tcW w:w="2225" w:type="dxa"/>
          </w:tcPr>
          <w:p w:rsidR="004579E8" w:rsidRDefault="004579E8" w:rsidP="007D2522">
            <w:pPr>
              <w:jc w:val="center"/>
              <w:rPr>
                <w:szCs w:val="28"/>
              </w:rPr>
            </w:pPr>
            <w:r>
              <w:rPr>
                <w:szCs w:val="28"/>
              </w:rPr>
              <w:t>2,050</w:t>
            </w:r>
          </w:p>
        </w:tc>
        <w:tc>
          <w:tcPr>
            <w:tcW w:w="2225" w:type="dxa"/>
          </w:tcPr>
          <w:p w:rsidR="004579E8" w:rsidRDefault="004579E8" w:rsidP="007D2522">
            <w:pPr>
              <w:jc w:val="center"/>
              <w:rPr>
                <w:szCs w:val="28"/>
              </w:rPr>
            </w:pPr>
            <w:r>
              <w:rPr>
                <w:szCs w:val="28"/>
              </w:rPr>
              <w:t>6,150</w:t>
            </w:r>
          </w:p>
        </w:tc>
      </w:tr>
      <w:tr w:rsidR="004579E8" w:rsidTr="004579E8">
        <w:tc>
          <w:tcPr>
            <w:tcW w:w="2675" w:type="dxa"/>
          </w:tcPr>
          <w:p w:rsidR="004579E8" w:rsidRPr="007D2522" w:rsidRDefault="004579E8" w:rsidP="00F42BE5">
            <w:pPr>
              <w:rPr>
                <w:b/>
                <w:szCs w:val="28"/>
              </w:rPr>
            </w:pPr>
            <w:r w:rsidRPr="007D2522">
              <w:rPr>
                <w:b/>
                <w:szCs w:val="28"/>
              </w:rPr>
              <w:t>Total Burden</w:t>
            </w:r>
          </w:p>
        </w:tc>
        <w:tc>
          <w:tcPr>
            <w:tcW w:w="2225" w:type="dxa"/>
          </w:tcPr>
          <w:p w:rsidR="004579E8" w:rsidRPr="007D2522" w:rsidRDefault="004579E8" w:rsidP="004579E8">
            <w:pPr>
              <w:jc w:val="center"/>
              <w:rPr>
                <w:b/>
                <w:szCs w:val="28"/>
              </w:rPr>
            </w:pPr>
            <w:r w:rsidRPr="007D2522">
              <w:rPr>
                <w:b/>
                <w:szCs w:val="28"/>
              </w:rPr>
              <w:t>2,252</w:t>
            </w:r>
          </w:p>
        </w:tc>
        <w:tc>
          <w:tcPr>
            <w:tcW w:w="2225" w:type="dxa"/>
          </w:tcPr>
          <w:p w:rsidR="004579E8" w:rsidRPr="007D2522" w:rsidRDefault="004579E8" w:rsidP="004579E8">
            <w:pPr>
              <w:jc w:val="center"/>
              <w:rPr>
                <w:b/>
                <w:szCs w:val="28"/>
              </w:rPr>
            </w:pPr>
            <w:r w:rsidRPr="007D2522">
              <w:rPr>
                <w:b/>
                <w:szCs w:val="28"/>
              </w:rPr>
              <w:t>6,150</w:t>
            </w:r>
          </w:p>
        </w:tc>
      </w:tr>
    </w:tbl>
    <w:p w:rsidR="006800D3" w:rsidRPr="007D2522" w:rsidRDefault="006800D3" w:rsidP="006800D3">
      <w:pPr>
        <w:ind w:firstLine="720"/>
        <w:rPr>
          <w:b/>
          <w:i/>
          <w:szCs w:val="28"/>
        </w:rPr>
      </w:pPr>
      <w:r w:rsidRPr="007D2522">
        <w:rPr>
          <w:b/>
          <w:i/>
          <w:szCs w:val="28"/>
        </w:rPr>
        <w:lastRenderedPageBreak/>
        <w:t>Respondent Labor Cost Table</w:t>
      </w:r>
    </w:p>
    <w:p w:rsidR="006800D3" w:rsidRDefault="006800D3" w:rsidP="006800D3">
      <w:pPr>
        <w:ind w:firstLine="720"/>
        <w:rPr>
          <w:szCs w:val="28"/>
        </w:rPr>
      </w:pPr>
    </w:p>
    <w:tbl>
      <w:tblPr>
        <w:tblStyle w:val="TableGrid"/>
        <w:tblW w:w="0" w:type="auto"/>
        <w:tblLook w:val="04A0" w:firstRow="1" w:lastRow="0" w:firstColumn="1" w:lastColumn="0" w:noHBand="0" w:noVBand="1"/>
      </w:tblPr>
      <w:tblGrid>
        <w:gridCol w:w="2675"/>
        <w:gridCol w:w="2225"/>
        <w:gridCol w:w="2225"/>
      </w:tblGrid>
      <w:tr w:rsidR="006800D3" w:rsidTr="004D1143">
        <w:tc>
          <w:tcPr>
            <w:tcW w:w="2675" w:type="dxa"/>
          </w:tcPr>
          <w:p w:rsidR="006800D3" w:rsidRDefault="006800D3" w:rsidP="004D1143">
            <w:pPr>
              <w:rPr>
                <w:szCs w:val="28"/>
              </w:rPr>
            </w:pPr>
          </w:p>
        </w:tc>
        <w:tc>
          <w:tcPr>
            <w:tcW w:w="2225" w:type="dxa"/>
          </w:tcPr>
          <w:p w:rsidR="006800D3" w:rsidRDefault="006800D3" w:rsidP="004D1143">
            <w:pPr>
              <w:jc w:val="center"/>
              <w:rPr>
                <w:szCs w:val="28"/>
              </w:rPr>
            </w:pPr>
            <w:r>
              <w:rPr>
                <w:szCs w:val="28"/>
              </w:rPr>
              <w:t>Annual Burden</w:t>
            </w:r>
          </w:p>
        </w:tc>
        <w:tc>
          <w:tcPr>
            <w:tcW w:w="2225" w:type="dxa"/>
          </w:tcPr>
          <w:p w:rsidR="006800D3" w:rsidRDefault="006800D3" w:rsidP="004D1143">
            <w:pPr>
              <w:jc w:val="center"/>
              <w:rPr>
                <w:szCs w:val="28"/>
              </w:rPr>
            </w:pPr>
            <w:r>
              <w:rPr>
                <w:szCs w:val="28"/>
              </w:rPr>
              <w:t>Total 3 Year Burden</w:t>
            </w:r>
          </w:p>
        </w:tc>
      </w:tr>
      <w:tr w:rsidR="006800D3" w:rsidTr="004D1143">
        <w:tc>
          <w:tcPr>
            <w:tcW w:w="2675" w:type="dxa"/>
          </w:tcPr>
          <w:p w:rsidR="006800D3" w:rsidRDefault="006800D3" w:rsidP="004D1143">
            <w:pPr>
              <w:rPr>
                <w:szCs w:val="28"/>
              </w:rPr>
            </w:pPr>
            <w:r>
              <w:rPr>
                <w:szCs w:val="28"/>
              </w:rPr>
              <w:t>Rule Familiarization</w:t>
            </w:r>
          </w:p>
        </w:tc>
        <w:tc>
          <w:tcPr>
            <w:tcW w:w="2225" w:type="dxa"/>
          </w:tcPr>
          <w:p w:rsidR="006800D3" w:rsidRDefault="006B1805" w:rsidP="004D1143">
            <w:pPr>
              <w:jc w:val="center"/>
              <w:rPr>
                <w:szCs w:val="28"/>
              </w:rPr>
            </w:pPr>
            <w:r>
              <w:rPr>
                <w:szCs w:val="28"/>
              </w:rPr>
              <w:t>$20,606</w:t>
            </w:r>
          </w:p>
        </w:tc>
        <w:tc>
          <w:tcPr>
            <w:tcW w:w="2225" w:type="dxa"/>
          </w:tcPr>
          <w:p w:rsidR="006800D3" w:rsidRDefault="006B1805" w:rsidP="006B1805">
            <w:pPr>
              <w:jc w:val="center"/>
              <w:rPr>
                <w:szCs w:val="28"/>
              </w:rPr>
            </w:pPr>
            <w:r>
              <w:rPr>
                <w:szCs w:val="28"/>
              </w:rPr>
              <w:t>$</w:t>
            </w:r>
            <w:r w:rsidR="006800D3">
              <w:rPr>
                <w:szCs w:val="28"/>
              </w:rPr>
              <w:t>61</w:t>
            </w:r>
            <w:r>
              <w:rPr>
                <w:szCs w:val="28"/>
              </w:rPr>
              <w:t>,</w:t>
            </w:r>
            <w:r w:rsidR="006800D3">
              <w:rPr>
                <w:szCs w:val="28"/>
              </w:rPr>
              <w:t>819</w:t>
            </w:r>
          </w:p>
        </w:tc>
      </w:tr>
      <w:tr w:rsidR="006800D3" w:rsidTr="004D1143">
        <w:tc>
          <w:tcPr>
            <w:tcW w:w="2675" w:type="dxa"/>
          </w:tcPr>
          <w:p w:rsidR="006800D3" w:rsidRDefault="006800D3" w:rsidP="004D1143">
            <w:pPr>
              <w:rPr>
                <w:szCs w:val="28"/>
              </w:rPr>
            </w:pPr>
            <w:r>
              <w:rPr>
                <w:szCs w:val="28"/>
              </w:rPr>
              <w:t>Certification Statement</w:t>
            </w:r>
          </w:p>
        </w:tc>
        <w:tc>
          <w:tcPr>
            <w:tcW w:w="2225" w:type="dxa"/>
          </w:tcPr>
          <w:p w:rsidR="006800D3" w:rsidRDefault="006B1805" w:rsidP="006B1805">
            <w:pPr>
              <w:jc w:val="center"/>
              <w:rPr>
                <w:szCs w:val="28"/>
              </w:rPr>
            </w:pPr>
            <w:r>
              <w:rPr>
                <w:szCs w:val="28"/>
              </w:rPr>
              <w:t>$209,505</w:t>
            </w:r>
          </w:p>
        </w:tc>
        <w:tc>
          <w:tcPr>
            <w:tcW w:w="2225" w:type="dxa"/>
          </w:tcPr>
          <w:p w:rsidR="006800D3" w:rsidRDefault="006B1805" w:rsidP="006B1805">
            <w:pPr>
              <w:jc w:val="center"/>
              <w:rPr>
                <w:szCs w:val="28"/>
              </w:rPr>
            </w:pPr>
            <w:r>
              <w:rPr>
                <w:szCs w:val="28"/>
              </w:rPr>
              <w:t>$628,515</w:t>
            </w:r>
          </w:p>
        </w:tc>
      </w:tr>
      <w:tr w:rsidR="006800D3" w:rsidTr="004D1143">
        <w:tc>
          <w:tcPr>
            <w:tcW w:w="2675" w:type="dxa"/>
          </w:tcPr>
          <w:p w:rsidR="006800D3" w:rsidRPr="007D2522" w:rsidRDefault="006800D3" w:rsidP="004D1143">
            <w:pPr>
              <w:rPr>
                <w:b/>
                <w:szCs w:val="28"/>
              </w:rPr>
            </w:pPr>
            <w:r w:rsidRPr="007D2522">
              <w:rPr>
                <w:b/>
                <w:szCs w:val="28"/>
              </w:rPr>
              <w:t>Total Burden</w:t>
            </w:r>
          </w:p>
        </w:tc>
        <w:tc>
          <w:tcPr>
            <w:tcW w:w="2225" w:type="dxa"/>
          </w:tcPr>
          <w:p w:rsidR="006800D3" w:rsidRPr="007D2522" w:rsidRDefault="006B1805" w:rsidP="006B1805">
            <w:pPr>
              <w:jc w:val="center"/>
              <w:rPr>
                <w:b/>
                <w:szCs w:val="28"/>
              </w:rPr>
            </w:pPr>
            <w:r w:rsidRPr="007D2522">
              <w:rPr>
                <w:b/>
                <w:szCs w:val="28"/>
              </w:rPr>
              <w:t>$230,111</w:t>
            </w:r>
          </w:p>
        </w:tc>
        <w:tc>
          <w:tcPr>
            <w:tcW w:w="2225" w:type="dxa"/>
          </w:tcPr>
          <w:p w:rsidR="006800D3" w:rsidRPr="007D2522" w:rsidRDefault="006B1805" w:rsidP="004D1143">
            <w:pPr>
              <w:jc w:val="center"/>
              <w:rPr>
                <w:b/>
                <w:szCs w:val="28"/>
              </w:rPr>
            </w:pPr>
            <w:r w:rsidRPr="007D2522">
              <w:rPr>
                <w:b/>
                <w:szCs w:val="28"/>
              </w:rPr>
              <w:t>$690,334</w:t>
            </w:r>
          </w:p>
        </w:tc>
      </w:tr>
    </w:tbl>
    <w:p w:rsidR="004579E8" w:rsidRDefault="004579E8" w:rsidP="00F42BE5">
      <w:pPr>
        <w:ind w:firstLine="720"/>
        <w:rPr>
          <w:szCs w:val="28"/>
        </w:rPr>
      </w:pPr>
    </w:p>
    <w:p w:rsidR="004579E8" w:rsidRPr="00F20FBC" w:rsidRDefault="004579E8" w:rsidP="00F42BE5">
      <w:pPr>
        <w:ind w:firstLine="720"/>
        <w:rPr>
          <w:szCs w:val="28"/>
        </w:rPr>
      </w:pPr>
    </w:p>
    <w:p w:rsidR="007E3287" w:rsidRPr="00F20FBC" w:rsidRDefault="007E3287" w:rsidP="00F20FBC">
      <w:pPr>
        <w:outlineLvl w:val="0"/>
        <w:rPr>
          <w:b/>
          <w:szCs w:val="28"/>
        </w:rPr>
      </w:pPr>
      <w:r w:rsidRPr="00F20FBC">
        <w:rPr>
          <w:b/>
          <w:szCs w:val="28"/>
        </w:rPr>
        <w:t>Agency Burden and Costs</w:t>
      </w:r>
    </w:p>
    <w:p w:rsidR="007E3287" w:rsidRPr="00F20FBC" w:rsidRDefault="007E3287" w:rsidP="00F42BE5">
      <w:pPr>
        <w:ind w:firstLine="720"/>
        <w:rPr>
          <w:b/>
          <w:bCs/>
          <w:szCs w:val="28"/>
        </w:rPr>
      </w:pPr>
    </w:p>
    <w:p w:rsidR="007E3287" w:rsidRPr="00F20FBC" w:rsidRDefault="0032693C" w:rsidP="00F42BE5">
      <w:pPr>
        <w:ind w:firstLine="720"/>
        <w:rPr>
          <w:bCs/>
          <w:szCs w:val="28"/>
        </w:rPr>
      </w:pPr>
      <w:r w:rsidRPr="00F20FBC">
        <w:rPr>
          <w:bCs/>
          <w:szCs w:val="28"/>
        </w:rPr>
        <w:t xml:space="preserve">There is no </w:t>
      </w:r>
      <w:r w:rsidR="007E3287" w:rsidRPr="00F20FBC">
        <w:rPr>
          <w:bCs/>
          <w:szCs w:val="28"/>
        </w:rPr>
        <w:t>total Agency burden and cost associate</w:t>
      </w:r>
      <w:bookmarkStart w:id="1" w:name="_GoBack"/>
      <w:bookmarkEnd w:id="1"/>
      <w:r w:rsidR="007E3287" w:rsidRPr="00F20FBC">
        <w:rPr>
          <w:bCs/>
          <w:szCs w:val="28"/>
        </w:rPr>
        <w:t xml:space="preserve">d with the paperwork requirements for the </w:t>
      </w:r>
      <w:r w:rsidRPr="00F20FBC">
        <w:rPr>
          <w:bCs/>
          <w:szCs w:val="28"/>
        </w:rPr>
        <w:t>r</w:t>
      </w:r>
      <w:r w:rsidR="007E3287" w:rsidRPr="00F20FBC">
        <w:rPr>
          <w:bCs/>
          <w:szCs w:val="28"/>
        </w:rPr>
        <w:t xml:space="preserve">ule.  </w:t>
      </w:r>
    </w:p>
    <w:p w:rsidR="007E3287" w:rsidRPr="00F20FBC" w:rsidRDefault="007E3287" w:rsidP="00F42BE5">
      <w:pPr>
        <w:rPr>
          <w:bCs/>
          <w:szCs w:val="28"/>
        </w:rPr>
      </w:pPr>
    </w:p>
    <w:p w:rsidR="007068D6" w:rsidRPr="00F20FBC" w:rsidRDefault="006942EF" w:rsidP="00F42BE5">
      <w:pPr>
        <w:rPr>
          <w:b/>
          <w:bCs/>
        </w:rPr>
      </w:pPr>
      <w:r>
        <w:rPr>
          <w:b/>
          <w:iCs/>
        </w:rPr>
        <w:t>Variations in t</w:t>
      </w:r>
      <w:r w:rsidR="007068D6" w:rsidRPr="00F20FBC">
        <w:rPr>
          <w:b/>
          <w:iCs/>
        </w:rPr>
        <w:t>he Annual Bottom Line</w:t>
      </w:r>
    </w:p>
    <w:p w:rsidR="007068D6" w:rsidRPr="00F20FBC" w:rsidRDefault="007068D6" w:rsidP="00F42BE5">
      <w:pPr>
        <w:rPr>
          <w:bCs/>
          <w:szCs w:val="28"/>
        </w:rPr>
      </w:pPr>
    </w:p>
    <w:p w:rsidR="007E3287" w:rsidRPr="00F20FBC" w:rsidRDefault="008E4DD6" w:rsidP="00F42BE5">
      <w:pPr>
        <w:ind w:firstLine="720"/>
        <w:rPr>
          <w:bCs/>
          <w:szCs w:val="28"/>
        </w:rPr>
      </w:pPr>
      <w:r w:rsidRPr="00F20FBC">
        <w:t>We do not expect a significant variation (&gt;25%) in the annual respondent reporting/recordkeeping burden or cost over the course of the clearance period for this ICR.</w:t>
      </w:r>
    </w:p>
    <w:p w:rsidR="007068D6" w:rsidRPr="00F20FBC" w:rsidRDefault="007068D6" w:rsidP="00F42BE5">
      <w:pPr>
        <w:ind w:firstLine="720"/>
        <w:rPr>
          <w:bCs/>
          <w:szCs w:val="28"/>
        </w:rPr>
      </w:pPr>
    </w:p>
    <w:p w:rsidR="007E3287" w:rsidRPr="00F20FBC" w:rsidRDefault="007E3287" w:rsidP="00F20FBC">
      <w:pPr>
        <w:rPr>
          <w:b/>
          <w:bCs/>
          <w:szCs w:val="28"/>
        </w:rPr>
      </w:pPr>
      <w:r w:rsidRPr="00F20FBC">
        <w:rPr>
          <w:b/>
          <w:bCs/>
          <w:szCs w:val="28"/>
        </w:rPr>
        <w:t>6(</w:t>
      </w:r>
      <w:r w:rsidR="00633D41" w:rsidRPr="00F20FBC">
        <w:rPr>
          <w:b/>
          <w:bCs/>
          <w:szCs w:val="28"/>
        </w:rPr>
        <w:t>f</w:t>
      </w:r>
      <w:r w:rsidRPr="00F20FBC">
        <w:rPr>
          <w:b/>
          <w:bCs/>
          <w:szCs w:val="28"/>
        </w:rPr>
        <w:t>)</w:t>
      </w:r>
      <w:r w:rsidRPr="00F20FBC">
        <w:rPr>
          <w:b/>
          <w:bCs/>
          <w:szCs w:val="28"/>
        </w:rPr>
        <w:tab/>
        <w:t xml:space="preserve">Reasons for Change in Burden </w:t>
      </w:r>
    </w:p>
    <w:p w:rsidR="007E3287" w:rsidRPr="00F20FBC" w:rsidRDefault="007E3287" w:rsidP="00F42BE5">
      <w:pPr>
        <w:rPr>
          <w:b/>
          <w:bCs/>
          <w:szCs w:val="28"/>
        </w:rPr>
      </w:pPr>
    </w:p>
    <w:p w:rsidR="007E3287" w:rsidRPr="00F20FBC" w:rsidRDefault="007E3287" w:rsidP="00F42BE5">
      <w:pPr>
        <w:ind w:firstLine="720"/>
        <w:rPr>
          <w:szCs w:val="28"/>
        </w:rPr>
      </w:pPr>
      <w:r w:rsidRPr="00F20FBC">
        <w:rPr>
          <w:szCs w:val="28"/>
        </w:rPr>
        <w:t xml:space="preserve">As described in this ICR, </w:t>
      </w:r>
      <w:r w:rsidR="00360A16" w:rsidRPr="00F20FBC">
        <w:rPr>
          <w:szCs w:val="28"/>
        </w:rPr>
        <w:t xml:space="preserve">the </w:t>
      </w:r>
      <w:r w:rsidRPr="00F20FBC">
        <w:rPr>
          <w:szCs w:val="28"/>
        </w:rPr>
        <w:t xml:space="preserve">EPA expects that the </w:t>
      </w:r>
      <w:r w:rsidR="00360A16" w:rsidRPr="00F20FBC">
        <w:rPr>
          <w:szCs w:val="28"/>
        </w:rPr>
        <w:t>r</w:t>
      </w:r>
      <w:r w:rsidRPr="00F20FBC">
        <w:rPr>
          <w:szCs w:val="28"/>
        </w:rPr>
        <w:t xml:space="preserve">ule will result in an increase in burden </w:t>
      </w:r>
      <w:r w:rsidR="00360A16" w:rsidRPr="00F20FBC">
        <w:rPr>
          <w:szCs w:val="28"/>
        </w:rPr>
        <w:t xml:space="preserve">to selected entities. </w:t>
      </w:r>
      <w:r w:rsidRPr="00F20FBC">
        <w:rPr>
          <w:szCs w:val="28"/>
        </w:rPr>
        <w:t xml:space="preserve">This increase in burden reflects </w:t>
      </w:r>
      <w:r w:rsidR="00360A16" w:rsidRPr="00F20FBC">
        <w:rPr>
          <w:szCs w:val="28"/>
        </w:rPr>
        <w:t xml:space="preserve">the </w:t>
      </w:r>
      <w:r w:rsidRPr="00F20FBC">
        <w:rPr>
          <w:szCs w:val="28"/>
        </w:rPr>
        <w:t xml:space="preserve">specific paperwork requirement </w:t>
      </w:r>
      <w:r w:rsidR="00360A16" w:rsidRPr="00F20FBC">
        <w:rPr>
          <w:szCs w:val="28"/>
        </w:rPr>
        <w:t xml:space="preserve">indirectly </w:t>
      </w:r>
      <w:r w:rsidRPr="00F20FBC">
        <w:rPr>
          <w:szCs w:val="28"/>
        </w:rPr>
        <w:t xml:space="preserve">established </w:t>
      </w:r>
      <w:r w:rsidR="00360A16" w:rsidRPr="00F20FBC">
        <w:rPr>
          <w:szCs w:val="28"/>
        </w:rPr>
        <w:t xml:space="preserve">in association with the C&amp;D wood processor certification statement.  The Agency </w:t>
      </w:r>
      <w:r w:rsidRPr="00F20FBC">
        <w:rPr>
          <w:szCs w:val="28"/>
        </w:rPr>
        <w:t>has determined that th</w:t>
      </w:r>
      <w:r w:rsidR="00360A16" w:rsidRPr="00F20FBC">
        <w:rPr>
          <w:szCs w:val="28"/>
        </w:rPr>
        <w:t xml:space="preserve">is </w:t>
      </w:r>
      <w:r w:rsidRPr="00F20FBC">
        <w:rPr>
          <w:szCs w:val="28"/>
        </w:rPr>
        <w:t>requirement</w:t>
      </w:r>
      <w:r w:rsidR="00360A16" w:rsidRPr="00F20FBC">
        <w:rPr>
          <w:szCs w:val="28"/>
        </w:rPr>
        <w:t xml:space="preserve"> is</w:t>
      </w:r>
      <w:r w:rsidRPr="00F20FBC">
        <w:rPr>
          <w:szCs w:val="28"/>
        </w:rPr>
        <w:t xml:space="preserve"> necessary for informed assessments of the waste status of certain secondary materials, and to ensure that non-hazardous secondary materials are managed in a manner that is consistent with their status as a waste or non-waste.  </w:t>
      </w:r>
    </w:p>
    <w:p w:rsidR="007E3287" w:rsidRPr="00F20FBC" w:rsidRDefault="007E3287" w:rsidP="00F42BE5">
      <w:pPr>
        <w:ind w:firstLine="720"/>
        <w:rPr>
          <w:szCs w:val="28"/>
        </w:rPr>
      </w:pPr>
    </w:p>
    <w:p w:rsidR="007E3287" w:rsidRPr="00F20FBC" w:rsidRDefault="007E3287" w:rsidP="00F20FBC">
      <w:pPr>
        <w:rPr>
          <w:b/>
          <w:bCs/>
          <w:szCs w:val="28"/>
        </w:rPr>
      </w:pPr>
      <w:r w:rsidRPr="00F20FBC">
        <w:rPr>
          <w:b/>
          <w:bCs/>
          <w:szCs w:val="28"/>
        </w:rPr>
        <w:t>6(</w:t>
      </w:r>
      <w:r w:rsidR="00633D41" w:rsidRPr="00F20FBC">
        <w:rPr>
          <w:b/>
          <w:bCs/>
          <w:szCs w:val="28"/>
        </w:rPr>
        <w:t>g</w:t>
      </w:r>
      <w:r w:rsidRPr="00F20FBC">
        <w:rPr>
          <w:b/>
          <w:bCs/>
          <w:szCs w:val="28"/>
        </w:rPr>
        <w:t>)</w:t>
      </w:r>
      <w:r w:rsidRPr="00F20FBC">
        <w:rPr>
          <w:b/>
          <w:bCs/>
          <w:szCs w:val="28"/>
        </w:rPr>
        <w:tab/>
        <w:t>Burden Statement</w:t>
      </w:r>
    </w:p>
    <w:p w:rsidR="007E3287" w:rsidRPr="00F20FBC" w:rsidRDefault="007E3287" w:rsidP="00F42BE5">
      <w:pPr>
        <w:rPr>
          <w:b/>
          <w:bCs/>
          <w:szCs w:val="28"/>
        </w:rPr>
      </w:pPr>
    </w:p>
    <w:p w:rsidR="007E3287" w:rsidRPr="00F20FBC"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0FBC">
        <w:tab/>
        <w:t xml:space="preserve">Exhibit </w:t>
      </w:r>
      <w:r w:rsidR="00633D41" w:rsidRPr="00F20FBC">
        <w:t>3</w:t>
      </w:r>
      <w:r w:rsidRPr="00F20FBC">
        <w:t xml:space="preserve"> summarizes the average burden associated with each of the paperwork requirements associated with the </w:t>
      </w:r>
      <w:r w:rsidR="002F5D51" w:rsidRPr="00F20FBC">
        <w:t>r</w:t>
      </w:r>
      <w:r w:rsidRPr="00F20FBC">
        <w:t>ule, presented separately for regulated entities</w:t>
      </w:r>
      <w:r w:rsidR="00633D41" w:rsidRPr="00F20FBC">
        <w:t xml:space="preserve"> and </w:t>
      </w:r>
      <w:r w:rsidR="002F5D51" w:rsidRPr="00F20FBC">
        <w:t xml:space="preserve">the </w:t>
      </w:r>
      <w:r w:rsidRPr="00F20FBC">
        <w:t xml:space="preserve">EPA.  The paperwork requirements reflected in the exhibit include one-time activities for (1) the </w:t>
      </w:r>
      <w:r w:rsidR="002F5D51" w:rsidRPr="00F20FBC">
        <w:t xml:space="preserve">certification statement </w:t>
      </w:r>
      <w:r w:rsidRPr="00F20FBC">
        <w:t xml:space="preserve">for </w:t>
      </w:r>
      <w:r w:rsidR="002F5D51" w:rsidRPr="00F20FBC">
        <w:t xml:space="preserve">C&amp;D wood processors, </w:t>
      </w:r>
      <w:r w:rsidRPr="00F20FBC">
        <w:t xml:space="preserve">and (2) rule familiarization.  </w:t>
      </w:r>
    </w:p>
    <w:p w:rsidR="007E3287" w:rsidRPr="00F20FBC"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3287" w:rsidRPr="00F20FBC"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0FBC">
        <w:tab/>
        <w:t xml:space="preserve">As indicated in Exhibit </w:t>
      </w:r>
      <w:r w:rsidR="00633D41" w:rsidRPr="00F20FBC">
        <w:t>3</w:t>
      </w:r>
      <w:r w:rsidRPr="00F20FBC">
        <w:t xml:space="preserve">, we estimate the total burden associated with one-time activities as a range for regulated entities and EPA.  This is because the burden per respondent depends on whether the respondent files a petition for non-waste determination.         </w:t>
      </w:r>
    </w:p>
    <w:p w:rsidR="007E3287" w:rsidRPr="00F20FBC"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49E4"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20FBC">
        <w:tab/>
      </w:r>
      <w:r w:rsidR="000149E4">
        <w:rPr>
          <w:b/>
        </w:rPr>
        <w:t>Burden Statement</w:t>
      </w:r>
      <w:r w:rsidR="000149E4">
        <w:t xml:space="preserve">:  The annual public reporting and recordkeeping burden for this collection of information is estimated to </w:t>
      </w:r>
      <w:r w:rsidR="000149E4" w:rsidRPr="000149E4">
        <w:t xml:space="preserve">average </w:t>
      </w:r>
      <w:r w:rsidR="000149E4" w:rsidRPr="000149E4">
        <w:rPr>
          <w:color w:val="008000"/>
        </w:rPr>
        <w:t>about four</w:t>
      </w:r>
      <w:r w:rsidR="000149E4">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w:t>
      </w:r>
      <w:r w:rsidR="000149E4">
        <w:rPr>
          <w:color w:val="000000"/>
        </w:rPr>
        <w:lastRenderedPageBreak/>
        <w:t xml:space="preserve">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0149E4" w:rsidRDefault="000149E4"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3287" w:rsidRPr="00F20FBC" w:rsidRDefault="000149E4"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7E3287" w:rsidRPr="00F20FBC">
        <w:t xml:space="preserve">To comment on the Agency's need for this information, the accuracy of the provided burden estimates, and any suggested methods for minimizing respondent burden, including the use of automated collection techniques, </w:t>
      </w:r>
      <w:r w:rsidR="00051A6A" w:rsidRPr="00F20FBC">
        <w:t xml:space="preserve">the </w:t>
      </w:r>
      <w:r w:rsidR="007E3287" w:rsidRPr="00F20FBC">
        <w:t>EPA has established a public docket for this ICR under Docket ID Number EPA-HQ-RCRA-20</w:t>
      </w:r>
      <w:r w:rsidR="00051A6A" w:rsidRPr="00F20FBC">
        <w:t>13</w:t>
      </w:r>
      <w:r w:rsidR="007E3287" w:rsidRPr="00F20FBC">
        <w:t>-0</w:t>
      </w:r>
      <w:r w:rsidR="00051A6A" w:rsidRPr="00F20FBC">
        <w:t>110</w:t>
      </w:r>
      <w:r w:rsidR="007E3287" w:rsidRPr="00F20FBC">
        <w:t xml:space="preserve">, which is available for online viewing at </w:t>
      </w:r>
      <w:hyperlink r:id="rId16" w:history="1">
        <w:r w:rsidR="007E3287" w:rsidRPr="00F20FBC">
          <w:t>www.regulations.gov</w:t>
        </w:r>
      </w:hyperlink>
      <w:r w:rsidR="007E3287" w:rsidRPr="00F20FBC">
        <w:t>,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EPA-HQ-RCRA-20</w:t>
      </w:r>
      <w:r w:rsidR="00051A6A" w:rsidRPr="00F20FBC">
        <w:t>13</w:t>
      </w:r>
      <w:r w:rsidR="007E3287" w:rsidRPr="00F20FBC">
        <w:t>-0</w:t>
      </w:r>
      <w:r w:rsidR="00051A6A" w:rsidRPr="00F20FBC">
        <w:t>110</w:t>
      </w:r>
      <w:r w:rsidR="007E3287" w:rsidRPr="00F20FBC">
        <w:t xml:space="preserve"> and </w:t>
      </w:r>
      <w:r w:rsidR="00051A6A" w:rsidRPr="00F20FBC">
        <w:t xml:space="preserve">the </w:t>
      </w:r>
      <w:r w:rsidR="007E3287" w:rsidRPr="00F20FBC">
        <w:t>OMB Control Number in any correspondence.</w:t>
      </w:r>
    </w:p>
    <w:p w:rsidR="007E3287" w:rsidRPr="00F20FBC" w:rsidRDefault="007E3287" w:rsidP="00F42B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Cs w:val="28"/>
        </w:rPr>
      </w:pPr>
    </w:p>
    <w:p w:rsidR="00051A6A" w:rsidRPr="00F20FBC" w:rsidRDefault="00051A6A" w:rsidP="00F42B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Cs w:val="28"/>
        </w:rPr>
      </w:pPr>
    </w:p>
    <w:p w:rsidR="00051A6A" w:rsidRPr="00F20FBC" w:rsidRDefault="00051A6A" w:rsidP="007E32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b/>
          <w:bCs/>
          <w:szCs w:val="28"/>
        </w:rPr>
        <w:sectPr w:rsidR="00051A6A" w:rsidRPr="00F20FBC" w:rsidSect="007E3287">
          <w:pgSz w:w="12240" w:h="15840"/>
          <w:pgMar w:top="1440" w:right="1440" w:bottom="1440" w:left="1440" w:header="720" w:footer="720" w:gutter="0"/>
          <w:pgNumType w:start="1"/>
          <w:cols w:space="720"/>
          <w:noEndnote/>
        </w:sectPr>
      </w:pPr>
    </w:p>
    <w:tbl>
      <w:tblPr>
        <w:tblpPr w:leftFromText="180" w:rightFromText="180" w:vertAnchor="text" w:horzAnchor="margin" w:tblpY="-449"/>
        <w:tblW w:w="13073" w:type="dxa"/>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firstRow="0" w:lastRow="0" w:firstColumn="0" w:lastColumn="0" w:noHBand="0" w:noVBand="0"/>
      </w:tblPr>
      <w:tblGrid>
        <w:gridCol w:w="1380"/>
        <w:gridCol w:w="810"/>
        <w:gridCol w:w="1080"/>
        <w:gridCol w:w="990"/>
        <w:gridCol w:w="900"/>
        <w:gridCol w:w="1170"/>
        <w:gridCol w:w="900"/>
        <w:gridCol w:w="50"/>
        <w:gridCol w:w="900"/>
        <w:gridCol w:w="720"/>
        <w:gridCol w:w="1170"/>
        <w:gridCol w:w="1237"/>
        <w:gridCol w:w="810"/>
        <w:gridCol w:w="956"/>
      </w:tblGrid>
      <w:tr w:rsidR="00CB6F01" w:rsidRPr="00F20FBC" w:rsidTr="00CB6F01">
        <w:tc>
          <w:tcPr>
            <w:tcW w:w="13073" w:type="dxa"/>
            <w:gridSpan w:val="14"/>
            <w:tcBorders>
              <w:top w:val="single" w:sz="8" w:space="0" w:color="000000"/>
              <w:left w:val="single" w:sz="8" w:space="0" w:color="000000"/>
              <w:right w:val="single" w:sz="8" w:space="0" w:color="000000"/>
            </w:tcBorders>
          </w:tcPr>
          <w:p w:rsidR="00CB6F01" w:rsidRPr="00F20FBC" w:rsidRDefault="00CB6F01" w:rsidP="00CB6F01">
            <w:pPr>
              <w:spacing w:line="120" w:lineRule="exact"/>
              <w:rPr>
                <w:rFonts w:cs="Shruti"/>
                <w:sz w:val="19"/>
                <w:szCs w:val="19"/>
              </w:rPr>
            </w:pPr>
          </w:p>
          <w:p w:rsidR="007A2831" w:rsidRPr="00F20FBC" w:rsidRDefault="00CB6F01" w:rsidP="00396965">
            <w:pPr>
              <w:tabs>
                <w:tab w:val="center" w:pos="6360"/>
              </w:tabs>
              <w:spacing w:after="58"/>
              <w:rPr>
                <w:rFonts w:cs="Shruti"/>
                <w:b/>
                <w:sz w:val="19"/>
                <w:szCs w:val="19"/>
              </w:rPr>
            </w:pPr>
            <w:r w:rsidRPr="00F20FBC">
              <w:rPr>
                <w:rFonts w:cs="Shruti"/>
                <w:bCs/>
                <w:sz w:val="19"/>
                <w:szCs w:val="19"/>
              </w:rPr>
              <w:tab/>
            </w:r>
            <w:r w:rsidRPr="00F20FBC">
              <w:rPr>
                <w:rFonts w:cs="Shruti"/>
                <w:b/>
                <w:bCs/>
                <w:sz w:val="19"/>
                <w:szCs w:val="19"/>
              </w:rPr>
              <w:t>Exhibit 1 - Estimated Respondent  Burden and Cost</w:t>
            </w:r>
          </w:p>
        </w:tc>
      </w:tr>
      <w:tr w:rsidR="00CB6F01" w:rsidRPr="00F20FBC" w:rsidTr="00CB6F01">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rPr>
                <w:rFonts w:cs="Shruti"/>
                <w:sz w:val="19"/>
                <w:szCs w:val="19"/>
              </w:rPr>
            </w:pPr>
          </w:p>
          <w:p w:rsidR="00CB6F01" w:rsidRPr="00F20FBC" w:rsidRDefault="00CB6F01" w:rsidP="007A2831">
            <w:pPr>
              <w:tabs>
                <w:tab w:val="left" w:pos="-1080"/>
                <w:tab w:val="left" w:pos="-720"/>
                <w:tab w:val="left" w:pos="0"/>
                <w:tab w:val="left" w:pos="810"/>
              </w:tabs>
              <w:spacing w:after="58"/>
              <w:rPr>
                <w:rFonts w:cs="Shruti"/>
                <w:sz w:val="19"/>
                <w:szCs w:val="19"/>
              </w:rPr>
            </w:pPr>
            <w:r w:rsidRPr="00F20FBC">
              <w:rPr>
                <w:rFonts w:cs="Shruti"/>
                <w:sz w:val="19"/>
                <w:szCs w:val="19"/>
              </w:rPr>
              <w:t xml:space="preserve">                                                           Hours and Costs</w:t>
            </w:r>
            <w:r w:rsidR="000C1BE0" w:rsidRPr="00F20FBC">
              <w:rPr>
                <w:rFonts w:cs="Shruti"/>
                <w:sz w:val="19"/>
                <w:szCs w:val="19"/>
              </w:rPr>
              <w:t xml:space="preserve">/hour </w:t>
            </w:r>
            <w:r w:rsidRPr="00F20FBC">
              <w:rPr>
                <w:rFonts w:cs="Shruti"/>
                <w:sz w:val="19"/>
                <w:szCs w:val="19"/>
              </w:rPr>
              <w:t xml:space="preserve">per Respondent                                                                                                                  Total Hours and </w:t>
            </w:r>
            <w:r w:rsidR="007A2831" w:rsidRPr="00F20FBC">
              <w:rPr>
                <w:rFonts w:cs="Shruti"/>
                <w:sz w:val="19"/>
                <w:szCs w:val="19"/>
              </w:rPr>
              <w:t xml:space="preserve"> Cost</w:t>
            </w:r>
          </w:p>
        </w:tc>
      </w:tr>
      <w:tr w:rsidR="00CB6F01" w:rsidRPr="00F20FBC" w:rsidTr="007D2522">
        <w:tc>
          <w:tcPr>
            <w:tcW w:w="138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rPr>
                <w:sz w:val="19"/>
                <w:szCs w:val="19"/>
              </w:rPr>
            </w:pPr>
          </w:p>
          <w:p w:rsidR="00CB6F01" w:rsidRPr="00F20FBC" w:rsidRDefault="00CB6F01" w:rsidP="00CB6F01">
            <w:pPr>
              <w:tabs>
                <w:tab w:val="left" w:pos="-1080"/>
                <w:tab w:val="left" w:pos="-720"/>
                <w:tab w:val="left" w:pos="0"/>
                <w:tab w:val="left" w:pos="810"/>
              </w:tabs>
              <w:spacing w:after="58"/>
              <w:jc w:val="center"/>
              <w:rPr>
                <w:sz w:val="18"/>
                <w:szCs w:val="18"/>
              </w:rPr>
            </w:pPr>
            <w:r w:rsidRPr="00F20FBC">
              <w:rPr>
                <w:sz w:val="18"/>
                <w:szCs w:val="18"/>
              </w:rPr>
              <w:t>ACTIVITY</w:t>
            </w:r>
          </w:p>
        </w:tc>
        <w:tc>
          <w:tcPr>
            <w:tcW w:w="81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jc w:val="center"/>
              <w:rPr>
                <w:sz w:val="16"/>
                <w:szCs w:val="16"/>
              </w:rPr>
            </w:pPr>
            <w:r w:rsidRPr="00F20FBC">
              <w:rPr>
                <w:sz w:val="16"/>
                <w:szCs w:val="16"/>
              </w:rPr>
              <w:t>Legal</w:t>
            </w:r>
          </w:p>
          <w:p w:rsidR="00CB6F01" w:rsidRPr="00F20FBC" w:rsidRDefault="00755953" w:rsidP="00CB6F01">
            <w:pPr>
              <w:tabs>
                <w:tab w:val="left" w:pos="-1080"/>
                <w:tab w:val="left" w:pos="-720"/>
                <w:tab w:val="left" w:pos="0"/>
                <w:tab w:val="left" w:pos="810"/>
              </w:tabs>
              <w:spacing w:after="58"/>
              <w:jc w:val="center"/>
              <w:rPr>
                <w:sz w:val="16"/>
                <w:szCs w:val="16"/>
              </w:rPr>
            </w:pPr>
            <w:r w:rsidRPr="00F20FBC">
              <w:rPr>
                <w:sz w:val="16"/>
                <w:szCs w:val="16"/>
              </w:rPr>
              <w:t>$</w:t>
            </w:r>
            <w:r w:rsidR="007D2B60" w:rsidRPr="00F20FBC">
              <w:rPr>
                <w:sz w:val="16"/>
                <w:szCs w:val="16"/>
              </w:rPr>
              <w:t>140.45</w:t>
            </w:r>
          </w:p>
          <w:p w:rsidR="00CB6F01" w:rsidRPr="00F20FBC" w:rsidRDefault="00CB6F01" w:rsidP="00CB6F01">
            <w:pPr>
              <w:tabs>
                <w:tab w:val="left" w:pos="-1080"/>
                <w:tab w:val="left" w:pos="-720"/>
                <w:tab w:val="left" w:pos="0"/>
                <w:tab w:val="left" w:pos="810"/>
              </w:tabs>
              <w:spacing w:after="58"/>
              <w:jc w:val="center"/>
              <w:rPr>
                <w:sz w:val="18"/>
                <w:szCs w:val="18"/>
              </w:rPr>
            </w:pPr>
          </w:p>
        </w:tc>
        <w:tc>
          <w:tcPr>
            <w:tcW w:w="108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jc w:val="center"/>
              <w:rPr>
                <w:sz w:val="18"/>
                <w:szCs w:val="18"/>
              </w:rPr>
            </w:pPr>
            <w:r w:rsidRPr="00F20FBC">
              <w:rPr>
                <w:sz w:val="18"/>
                <w:szCs w:val="18"/>
              </w:rPr>
              <w:t>Managerial</w:t>
            </w:r>
          </w:p>
          <w:p w:rsidR="00CB6F01" w:rsidRPr="00F20FBC" w:rsidRDefault="00755953" w:rsidP="00CB6F01">
            <w:pPr>
              <w:tabs>
                <w:tab w:val="left" w:pos="-1080"/>
                <w:tab w:val="left" w:pos="-720"/>
                <w:tab w:val="left" w:pos="0"/>
                <w:tab w:val="left" w:pos="810"/>
              </w:tabs>
              <w:spacing w:after="58"/>
              <w:jc w:val="center"/>
              <w:rPr>
                <w:sz w:val="18"/>
                <w:szCs w:val="18"/>
              </w:rPr>
            </w:pPr>
            <w:r w:rsidRPr="00F20FBC">
              <w:rPr>
                <w:sz w:val="18"/>
                <w:szCs w:val="18"/>
              </w:rPr>
              <w:t>$</w:t>
            </w:r>
            <w:r w:rsidR="007D2B60" w:rsidRPr="00F20FBC">
              <w:rPr>
                <w:sz w:val="18"/>
                <w:szCs w:val="18"/>
              </w:rPr>
              <w:t>110.54</w:t>
            </w:r>
          </w:p>
          <w:p w:rsidR="00CB6F01" w:rsidRPr="00F20FBC" w:rsidRDefault="00CB6F01" w:rsidP="00CB6F01">
            <w:pPr>
              <w:tabs>
                <w:tab w:val="left" w:pos="-1080"/>
                <w:tab w:val="left" w:pos="-720"/>
                <w:tab w:val="left" w:pos="0"/>
                <w:tab w:val="left" w:pos="810"/>
              </w:tabs>
              <w:spacing w:after="58"/>
              <w:jc w:val="center"/>
              <w:rPr>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jc w:val="center"/>
              <w:rPr>
                <w:sz w:val="18"/>
                <w:szCs w:val="18"/>
              </w:rPr>
            </w:pPr>
            <w:r w:rsidRPr="00F20FBC">
              <w:rPr>
                <w:sz w:val="18"/>
                <w:szCs w:val="18"/>
              </w:rPr>
              <w:t>Technical</w:t>
            </w:r>
          </w:p>
          <w:p w:rsidR="00CB6F01" w:rsidRPr="00F20FBC" w:rsidRDefault="00755953" w:rsidP="007D2B60">
            <w:pPr>
              <w:tabs>
                <w:tab w:val="left" w:pos="-1080"/>
                <w:tab w:val="left" w:pos="-720"/>
                <w:tab w:val="left" w:pos="0"/>
                <w:tab w:val="left" w:pos="810"/>
              </w:tabs>
              <w:spacing w:after="58"/>
              <w:jc w:val="center"/>
              <w:rPr>
                <w:sz w:val="18"/>
                <w:szCs w:val="18"/>
              </w:rPr>
            </w:pPr>
            <w:r w:rsidRPr="00F20FBC">
              <w:rPr>
                <w:sz w:val="18"/>
                <w:szCs w:val="18"/>
              </w:rPr>
              <w:t>$</w:t>
            </w:r>
            <w:r w:rsidR="007D2B60" w:rsidRPr="00F20FBC">
              <w:rPr>
                <w:sz w:val="18"/>
                <w:szCs w:val="18"/>
              </w:rPr>
              <w:t>81.86</w:t>
            </w:r>
          </w:p>
        </w:tc>
        <w:tc>
          <w:tcPr>
            <w:tcW w:w="90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jc w:val="center"/>
              <w:rPr>
                <w:sz w:val="16"/>
                <w:szCs w:val="16"/>
              </w:rPr>
            </w:pPr>
            <w:r w:rsidRPr="00F20FBC">
              <w:rPr>
                <w:sz w:val="16"/>
                <w:szCs w:val="16"/>
              </w:rPr>
              <w:t>Clerical</w:t>
            </w:r>
          </w:p>
          <w:p w:rsidR="00CB6F01" w:rsidRPr="00F20FBC" w:rsidRDefault="00755953" w:rsidP="003A1953">
            <w:pPr>
              <w:tabs>
                <w:tab w:val="left" w:pos="-1080"/>
                <w:tab w:val="left" w:pos="-720"/>
                <w:tab w:val="left" w:pos="0"/>
                <w:tab w:val="left" w:pos="810"/>
              </w:tabs>
              <w:spacing w:after="58"/>
              <w:jc w:val="center"/>
              <w:rPr>
                <w:sz w:val="18"/>
                <w:szCs w:val="18"/>
              </w:rPr>
            </w:pPr>
            <w:r w:rsidRPr="00F20FBC">
              <w:rPr>
                <w:sz w:val="16"/>
                <w:szCs w:val="16"/>
              </w:rPr>
              <w:t>$</w:t>
            </w:r>
            <w:r w:rsidR="000C1BE0" w:rsidRPr="00F20FBC">
              <w:rPr>
                <w:sz w:val="16"/>
                <w:szCs w:val="16"/>
              </w:rPr>
              <w:t>2</w:t>
            </w:r>
            <w:r w:rsidR="003A1953" w:rsidRPr="00F20FBC">
              <w:rPr>
                <w:sz w:val="16"/>
                <w:szCs w:val="16"/>
              </w:rPr>
              <w:t>9</w:t>
            </w:r>
            <w:r w:rsidR="007D2B60" w:rsidRPr="00F20FBC">
              <w:rPr>
                <w:sz w:val="16"/>
                <w:szCs w:val="16"/>
              </w:rPr>
              <w:t>.78</w:t>
            </w:r>
          </w:p>
        </w:tc>
        <w:tc>
          <w:tcPr>
            <w:tcW w:w="117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spacing w:after="58"/>
              <w:jc w:val="center"/>
              <w:rPr>
                <w:sz w:val="18"/>
                <w:szCs w:val="18"/>
              </w:rPr>
            </w:pPr>
            <w:r w:rsidRPr="00F20FBC">
              <w:rPr>
                <w:sz w:val="18"/>
                <w:szCs w:val="18"/>
              </w:rPr>
              <w:t>Respondent Hours</w:t>
            </w:r>
          </w:p>
        </w:tc>
        <w:tc>
          <w:tcPr>
            <w:tcW w:w="950" w:type="dxa"/>
            <w:gridSpan w:val="2"/>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755953" w:rsidRPr="00F20FBC" w:rsidRDefault="00CB6F01" w:rsidP="000C1BE0">
            <w:pPr>
              <w:tabs>
                <w:tab w:val="left" w:pos="-1080"/>
                <w:tab w:val="left" w:pos="-720"/>
                <w:tab w:val="left" w:pos="0"/>
                <w:tab w:val="left" w:pos="810"/>
              </w:tabs>
              <w:spacing w:after="58"/>
              <w:jc w:val="center"/>
              <w:rPr>
                <w:sz w:val="18"/>
                <w:szCs w:val="18"/>
              </w:rPr>
            </w:pPr>
            <w:r w:rsidRPr="00F20FBC">
              <w:rPr>
                <w:sz w:val="18"/>
                <w:szCs w:val="18"/>
              </w:rPr>
              <w:t>Labor Cost</w:t>
            </w:r>
          </w:p>
        </w:tc>
        <w:tc>
          <w:tcPr>
            <w:tcW w:w="90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jc w:val="center"/>
              <w:rPr>
                <w:sz w:val="18"/>
                <w:szCs w:val="18"/>
              </w:rPr>
            </w:pPr>
            <w:r w:rsidRPr="00F20FBC">
              <w:rPr>
                <w:sz w:val="18"/>
                <w:szCs w:val="18"/>
              </w:rPr>
              <w:t>Capital/</w:t>
            </w:r>
          </w:p>
          <w:p w:rsidR="00CB6F01" w:rsidRPr="00F20FBC" w:rsidRDefault="00CB6F01" w:rsidP="00CB6F01">
            <w:pPr>
              <w:tabs>
                <w:tab w:val="left" w:pos="-1080"/>
                <w:tab w:val="left" w:pos="-720"/>
                <w:tab w:val="left" w:pos="0"/>
                <w:tab w:val="left" w:pos="810"/>
              </w:tabs>
              <w:spacing w:after="58"/>
              <w:jc w:val="center"/>
              <w:rPr>
                <w:sz w:val="18"/>
                <w:szCs w:val="18"/>
              </w:rPr>
            </w:pPr>
            <w:r w:rsidRPr="00F20FBC">
              <w:rPr>
                <w:sz w:val="18"/>
                <w:szCs w:val="18"/>
              </w:rPr>
              <w:t>Startup Cost</w:t>
            </w:r>
          </w:p>
        </w:tc>
        <w:tc>
          <w:tcPr>
            <w:tcW w:w="72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jc w:val="center"/>
              <w:rPr>
                <w:sz w:val="18"/>
                <w:szCs w:val="18"/>
              </w:rPr>
            </w:pPr>
            <w:r w:rsidRPr="00F20FBC">
              <w:rPr>
                <w:sz w:val="18"/>
                <w:szCs w:val="18"/>
              </w:rPr>
              <w:t>O&amp;M</w:t>
            </w:r>
          </w:p>
          <w:p w:rsidR="00CB6F01" w:rsidRPr="00F20FBC" w:rsidRDefault="00CB6F01" w:rsidP="00CB6F01">
            <w:pPr>
              <w:tabs>
                <w:tab w:val="left" w:pos="-1080"/>
                <w:tab w:val="left" w:pos="-720"/>
                <w:tab w:val="left" w:pos="0"/>
                <w:tab w:val="left" w:pos="810"/>
              </w:tabs>
              <w:spacing w:after="58"/>
              <w:jc w:val="center"/>
              <w:rPr>
                <w:sz w:val="18"/>
                <w:szCs w:val="18"/>
              </w:rPr>
            </w:pPr>
            <w:r w:rsidRPr="00F20FBC">
              <w:rPr>
                <w:sz w:val="18"/>
                <w:szCs w:val="18"/>
              </w:rPr>
              <w:t>Cost</w:t>
            </w:r>
          </w:p>
        </w:tc>
        <w:tc>
          <w:tcPr>
            <w:tcW w:w="117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jc w:val="center"/>
              <w:rPr>
                <w:sz w:val="18"/>
                <w:szCs w:val="18"/>
              </w:rPr>
            </w:pPr>
            <w:r w:rsidRPr="00F20FBC">
              <w:rPr>
                <w:sz w:val="18"/>
                <w:szCs w:val="18"/>
              </w:rPr>
              <w:t>Cost per Respondent</w:t>
            </w:r>
          </w:p>
          <w:p w:rsidR="00CB6F01" w:rsidRPr="00F20FBC" w:rsidRDefault="00CB6F01" w:rsidP="00CB6F01">
            <w:pPr>
              <w:tabs>
                <w:tab w:val="left" w:pos="-1080"/>
                <w:tab w:val="left" w:pos="-720"/>
                <w:tab w:val="left" w:pos="0"/>
                <w:tab w:val="left" w:pos="810"/>
              </w:tabs>
              <w:jc w:val="center"/>
              <w:rPr>
                <w:sz w:val="18"/>
                <w:szCs w:val="18"/>
              </w:rPr>
            </w:pPr>
          </w:p>
        </w:tc>
        <w:tc>
          <w:tcPr>
            <w:tcW w:w="1237"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tabs>
                <w:tab w:val="left" w:pos="-1080"/>
                <w:tab w:val="left" w:pos="-720"/>
                <w:tab w:val="left" w:pos="0"/>
                <w:tab w:val="left" w:pos="810"/>
              </w:tabs>
              <w:spacing w:before="120"/>
              <w:jc w:val="center"/>
              <w:rPr>
                <w:sz w:val="18"/>
                <w:szCs w:val="18"/>
              </w:rPr>
            </w:pPr>
            <w:r w:rsidRPr="00F20FBC">
              <w:rPr>
                <w:sz w:val="18"/>
                <w:szCs w:val="18"/>
              </w:rPr>
              <w:t>Number of Respondents</w:t>
            </w:r>
          </w:p>
        </w:tc>
        <w:tc>
          <w:tcPr>
            <w:tcW w:w="810"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spacing w:after="58"/>
              <w:jc w:val="center"/>
              <w:rPr>
                <w:sz w:val="18"/>
                <w:szCs w:val="18"/>
              </w:rPr>
            </w:pPr>
            <w:r w:rsidRPr="00F20FBC">
              <w:rPr>
                <w:sz w:val="18"/>
                <w:szCs w:val="18"/>
              </w:rPr>
              <w:t>Total Hours</w:t>
            </w:r>
          </w:p>
        </w:tc>
        <w:tc>
          <w:tcPr>
            <w:tcW w:w="956" w:type="dxa"/>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jc w:val="center"/>
              <w:rPr>
                <w:sz w:val="18"/>
                <w:szCs w:val="18"/>
              </w:rPr>
            </w:pPr>
          </w:p>
          <w:p w:rsidR="00CB6F01" w:rsidRPr="00F20FBC" w:rsidRDefault="00CB6F01" w:rsidP="00CB6F01">
            <w:pPr>
              <w:tabs>
                <w:tab w:val="left" w:pos="-1080"/>
                <w:tab w:val="left" w:pos="-720"/>
                <w:tab w:val="left" w:pos="0"/>
                <w:tab w:val="left" w:pos="810"/>
              </w:tabs>
              <w:spacing w:after="58"/>
              <w:jc w:val="center"/>
              <w:rPr>
                <w:sz w:val="18"/>
                <w:szCs w:val="18"/>
              </w:rPr>
            </w:pPr>
            <w:r w:rsidRPr="00F20FBC">
              <w:rPr>
                <w:sz w:val="18"/>
                <w:szCs w:val="18"/>
              </w:rPr>
              <w:t>Total Cost</w:t>
            </w:r>
          </w:p>
        </w:tc>
      </w:tr>
      <w:tr w:rsidR="00CB6F01" w:rsidRPr="00F20FBC" w:rsidTr="00CB6F01">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7" w:space="0" w:color="000000"/>
              <w:left w:val="single" w:sz="8" w:space="0" w:color="000000"/>
              <w:bottom w:val="single" w:sz="7" w:space="0" w:color="000000"/>
              <w:right w:val="single" w:sz="8" w:space="0" w:color="000000"/>
            </w:tcBorders>
          </w:tcPr>
          <w:p w:rsidR="00CB6F01" w:rsidRPr="00F20FBC" w:rsidRDefault="00CB6F01" w:rsidP="00CB6F01">
            <w:pPr>
              <w:spacing w:line="120" w:lineRule="exact"/>
              <w:rPr>
                <w:sz w:val="19"/>
                <w:szCs w:val="19"/>
              </w:rPr>
            </w:pPr>
          </w:p>
          <w:p w:rsidR="00CB6F01" w:rsidRPr="00F20FBC" w:rsidRDefault="00CB6F01" w:rsidP="00CB6F01">
            <w:pPr>
              <w:tabs>
                <w:tab w:val="left" w:pos="-1080"/>
                <w:tab w:val="left" w:pos="-720"/>
                <w:tab w:val="left" w:pos="0"/>
                <w:tab w:val="left" w:pos="810"/>
              </w:tabs>
              <w:spacing w:after="58"/>
              <w:rPr>
                <w:b/>
                <w:sz w:val="19"/>
                <w:szCs w:val="19"/>
              </w:rPr>
            </w:pPr>
            <w:r w:rsidRPr="00F20FBC">
              <w:rPr>
                <w:b/>
                <w:sz w:val="19"/>
                <w:szCs w:val="19"/>
              </w:rPr>
              <w:t>RULE FAMILIARIZATION – Read the rule (one-time burden and cost)</w:t>
            </w:r>
          </w:p>
        </w:tc>
      </w:tr>
      <w:tr w:rsidR="00CB6F01" w:rsidRPr="00F20FBC" w:rsidTr="007D2522">
        <w:tc>
          <w:tcPr>
            <w:tcW w:w="1380" w:type="dxa"/>
            <w:tcBorders>
              <w:top w:val="single" w:sz="7" w:space="0" w:color="000000"/>
              <w:left w:val="single" w:sz="8" w:space="0" w:color="000000"/>
              <w:bottom w:val="single" w:sz="12" w:space="0" w:color="000000"/>
              <w:right w:val="single" w:sz="8" w:space="0" w:color="000000"/>
            </w:tcBorders>
          </w:tcPr>
          <w:p w:rsidR="00CB6F01" w:rsidRPr="00F20FBC" w:rsidRDefault="00CB6F01" w:rsidP="00CB6F01">
            <w:pPr>
              <w:tabs>
                <w:tab w:val="left" w:pos="-1080"/>
                <w:tab w:val="left" w:pos="-720"/>
                <w:tab w:val="left" w:pos="0"/>
                <w:tab w:val="left" w:pos="810"/>
              </w:tabs>
              <w:spacing w:after="58"/>
              <w:rPr>
                <w:sz w:val="19"/>
                <w:szCs w:val="19"/>
              </w:rPr>
            </w:pPr>
            <w:r w:rsidRPr="00F20FBC">
              <w:rPr>
                <w:sz w:val="19"/>
                <w:szCs w:val="19"/>
              </w:rPr>
              <w:t>Affected Facilities</w:t>
            </w:r>
          </w:p>
        </w:tc>
        <w:tc>
          <w:tcPr>
            <w:tcW w:w="810" w:type="dxa"/>
            <w:tcBorders>
              <w:top w:val="single" w:sz="7" w:space="0" w:color="000000"/>
              <w:left w:val="single" w:sz="8" w:space="0" w:color="000000"/>
              <w:bottom w:val="single" w:sz="12" w:space="0" w:color="000000"/>
              <w:right w:val="single" w:sz="8" w:space="0" w:color="000000"/>
            </w:tcBorders>
          </w:tcPr>
          <w:p w:rsidR="00CB6F01" w:rsidRPr="00F20FBC" w:rsidRDefault="00CB6F01" w:rsidP="00CB6F01">
            <w:pPr>
              <w:tabs>
                <w:tab w:val="left" w:pos="-1080"/>
                <w:tab w:val="left" w:pos="-720"/>
                <w:tab w:val="left" w:pos="0"/>
                <w:tab w:val="left" w:pos="810"/>
              </w:tabs>
              <w:spacing w:after="58"/>
              <w:jc w:val="center"/>
              <w:rPr>
                <w:sz w:val="19"/>
                <w:szCs w:val="19"/>
              </w:rPr>
            </w:pPr>
            <w:r w:rsidRPr="00F20FBC">
              <w:rPr>
                <w:sz w:val="19"/>
                <w:szCs w:val="19"/>
              </w:rPr>
              <w:t>0.2</w:t>
            </w:r>
          </w:p>
        </w:tc>
        <w:tc>
          <w:tcPr>
            <w:tcW w:w="1080" w:type="dxa"/>
            <w:tcBorders>
              <w:top w:val="single" w:sz="7" w:space="0" w:color="000000"/>
              <w:left w:val="single" w:sz="8" w:space="0" w:color="000000"/>
              <w:bottom w:val="single" w:sz="12" w:space="0" w:color="000000"/>
              <w:right w:val="single" w:sz="8" w:space="0" w:color="000000"/>
            </w:tcBorders>
          </w:tcPr>
          <w:p w:rsidR="00CB6F01" w:rsidRPr="00F20FBC" w:rsidRDefault="00CB6F01" w:rsidP="00CB6F01">
            <w:pPr>
              <w:tabs>
                <w:tab w:val="left" w:pos="-1080"/>
                <w:tab w:val="left" w:pos="-720"/>
                <w:tab w:val="left" w:pos="0"/>
                <w:tab w:val="left" w:pos="810"/>
              </w:tabs>
              <w:spacing w:after="58"/>
              <w:jc w:val="center"/>
              <w:rPr>
                <w:sz w:val="19"/>
                <w:szCs w:val="19"/>
              </w:rPr>
            </w:pPr>
            <w:r w:rsidRPr="00F20FBC">
              <w:rPr>
                <w:sz w:val="19"/>
                <w:szCs w:val="19"/>
              </w:rPr>
              <w:t>0.3</w:t>
            </w:r>
          </w:p>
        </w:tc>
        <w:tc>
          <w:tcPr>
            <w:tcW w:w="990" w:type="dxa"/>
            <w:tcBorders>
              <w:top w:val="single" w:sz="7" w:space="0" w:color="000000"/>
              <w:left w:val="single" w:sz="8" w:space="0" w:color="000000"/>
              <w:bottom w:val="single" w:sz="12" w:space="0" w:color="000000"/>
              <w:right w:val="single" w:sz="8" w:space="0" w:color="000000"/>
            </w:tcBorders>
          </w:tcPr>
          <w:p w:rsidR="00CB6F01" w:rsidRPr="00F20FBC" w:rsidRDefault="00CB6F01" w:rsidP="00CB6F01">
            <w:pPr>
              <w:tabs>
                <w:tab w:val="left" w:pos="-1080"/>
                <w:tab w:val="left" w:pos="-720"/>
                <w:tab w:val="left" w:pos="0"/>
                <w:tab w:val="left" w:pos="810"/>
              </w:tabs>
              <w:spacing w:after="58"/>
              <w:jc w:val="center"/>
              <w:rPr>
                <w:sz w:val="19"/>
                <w:szCs w:val="19"/>
              </w:rPr>
            </w:pPr>
            <w:r w:rsidRPr="00F20FBC">
              <w:rPr>
                <w:sz w:val="19"/>
                <w:szCs w:val="19"/>
              </w:rPr>
              <w:t>0.5</w:t>
            </w:r>
          </w:p>
        </w:tc>
        <w:tc>
          <w:tcPr>
            <w:tcW w:w="900" w:type="dxa"/>
            <w:tcBorders>
              <w:top w:val="single" w:sz="7" w:space="0" w:color="000000"/>
              <w:left w:val="single" w:sz="8" w:space="0" w:color="000000"/>
              <w:bottom w:val="single" w:sz="12" w:space="0" w:color="000000"/>
              <w:right w:val="single" w:sz="8" w:space="0" w:color="000000"/>
            </w:tcBorders>
          </w:tcPr>
          <w:p w:rsidR="00CB6F01" w:rsidRPr="00F20FBC" w:rsidRDefault="00CB6F01" w:rsidP="00CB6F01">
            <w:pPr>
              <w:tabs>
                <w:tab w:val="left" w:pos="-1080"/>
                <w:tab w:val="left" w:pos="-720"/>
                <w:tab w:val="left" w:pos="0"/>
                <w:tab w:val="left" w:pos="810"/>
              </w:tabs>
              <w:spacing w:after="58"/>
              <w:jc w:val="center"/>
              <w:rPr>
                <w:sz w:val="19"/>
                <w:szCs w:val="19"/>
              </w:rPr>
            </w:pPr>
            <w:r w:rsidRPr="00F20FBC">
              <w:rPr>
                <w:sz w:val="19"/>
                <w:szCs w:val="19"/>
              </w:rPr>
              <w:t>0.0</w:t>
            </w:r>
          </w:p>
        </w:tc>
        <w:tc>
          <w:tcPr>
            <w:tcW w:w="1170" w:type="dxa"/>
            <w:tcBorders>
              <w:top w:val="single" w:sz="7" w:space="0" w:color="000000"/>
              <w:left w:val="single" w:sz="8" w:space="0" w:color="000000"/>
              <w:bottom w:val="single" w:sz="12" w:space="0" w:color="000000"/>
              <w:right w:val="single" w:sz="8" w:space="0" w:color="000000"/>
            </w:tcBorders>
          </w:tcPr>
          <w:p w:rsidR="00CB6F01" w:rsidRPr="00F20FBC" w:rsidRDefault="00CB6F01" w:rsidP="00CB6F01">
            <w:pPr>
              <w:tabs>
                <w:tab w:val="left" w:pos="-1080"/>
                <w:tab w:val="left" w:pos="-720"/>
                <w:tab w:val="left" w:pos="0"/>
                <w:tab w:val="left" w:pos="810"/>
              </w:tabs>
              <w:spacing w:after="58"/>
              <w:jc w:val="center"/>
              <w:rPr>
                <w:sz w:val="19"/>
                <w:szCs w:val="19"/>
              </w:rPr>
            </w:pPr>
            <w:r w:rsidRPr="00F20FBC">
              <w:rPr>
                <w:sz w:val="19"/>
                <w:szCs w:val="19"/>
              </w:rPr>
              <w:t>1.0</w:t>
            </w:r>
          </w:p>
        </w:tc>
        <w:tc>
          <w:tcPr>
            <w:tcW w:w="950" w:type="dxa"/>
            <w:gridSpan w:val="2"/>
            <w:tcBorders>
              <w:top w:val="single" w:sz="7" w:space="0" w:color="000000"/>
              <w:left w:val="single" w:sz="8" w:space="0" w:color="000000"/>
              <w:bottom w:val="single" w:sz="12" w:space="0" w:color="000000"/>
              <w:right w:val="single" w:sz="8" w:space="0" w:color="000000"/>
            </w:tcBorders>
          </w:tcPr>
          <w:p w:rsidR="00CB6F01" w:rsidRPr="00F20FBC" w:rsidRDefault="00CB6F01" w:rsidP="007D2B60">
            <w:pPr>
              <w:tabs>
                <w:tab w:val="left" w:pos="-1080"/>
                <w:tab w:val="left" w:pos="-720"/>
                <w:tab w:val="left" w:pos="0"/>
                <w:tab w:val="left" w:pos="810"/>
              </w:tabs>
              <w:spacing w:after="58"/>
              <w:jc w:val="center"/>
              <w:rPr>
                <w:sz w:val="19"/>
                <w:szCs w:val="19"/>
              </w:rPr>
            </w:pPr>
            <w:r w:rsidRPr="00F20FBC">
              <w:rPr>
                <w:sz w:val="19"/>
                <w:szCs w:val="19"/>
              </w:rPr>
              <w:t>$</w:t>
            </w:r>
            <w:r w:rsidR="007D2B60" w:rsidRPr="00F20FBC">
              <w:rPr>
                <w:sz w:val="19"/>
                <w:szCs w:val="19"/>
              </w:rPr>
              <w:t>102.18</w:t>
            </w:r>
          </w:p>
        </w:tc>
        <w:tc>
          <w:tcPr>
            <w:tcW w:w="900" w:type="dxa"/>
            <w:tcBorders>
              <w:top w:val="single" w:sz="7" w:space="0" w:color="000000"/>
              <w:left w:val="single" w:sz="8" w:space="0" w:color="000000"/>
              <w:bottom w:val="single" w:sz="12" w:space="0" w:color="000000"/>
              <w:right w:val="single" w:sz="8" w:space="0" w:color="000000"/>
            </w:tcBorders>
          </w:tcPr>
          <w:p w:rsidR="00CB6F01" w:rsidRPr="00F20FBC" w:rsidRDefault="00CB6F01" w:rsidP="00CB6F01">
            <w:pPr>
              <w:tabs>
                <w:tab w:val="left" w:pos="-1080"/>
                <w:tab w:val="left" w:pos="-720"/>
                <w:tab w:val="left" w:pos="0"/>
                <w:tab w:val="left" w:pos="810"/>
              </w:tabs>
              <w:spacing w:after="58"/>
              <w:jc w:val="center"/>
              <w:rPr>
                <w:sz w:val="19"/>
                <w:szCs w:val="19"/>
              </w:rPr>
            </w:pPr>
            <w:r w:rsidRPr="00F20FBC">
              <w:rPr>
                <w:sz w:val="19"/>
                <w:szCs w:val="19"/>
              </w:rPr>
              <w:t>$0.0</w:t>
            </w:r>
          </w:p>
        </w:tc>
        <w:tc>
          <w:tcPr>
            <w:tcW w:w="720" w:type="dxa"/>
            <w:tcBorders>
              <w:top w:val="single" w:sz="7" w:space="0" w:color="000000"/>
              <w:left w:val="single" w:sz="8" w:space="0" w:color="000000"/>
              <w:bottom w:val="single" w:sz="12" w:space="0" w:color="000000"/>
              <w:right w:val="single" w:sz="8" w:space="0" w:color="000000"/>
            </w:tcBorders>
          </w:tcPr>
          <w:p w:rsidR="00CB6F01" w:rsidRPr="00F20FBC" w:rsidRDefault="00CB6F01" w:rsidP="00CB6F01">
            <w:pPr>
              <w:tabs>
                <w:tab w:val="left" w:pos="-1080"/>
                <w:tab w:val="left" w:pos="-720"/>
                <w:tab w:val="left" w:pos="0"/>
                <w:tab w:val="left" w:pos="810"/>
              </w:tabs>
              <w:spacing w:after="58"/>
              <w:jc w:val="center"/>
              <w:rPr>
                <w:sz w:val="19"/>
                <w:szCs w:val="19"/>
              </w:rPr>
            </w:pPr>
            <w:r w:rsidRPr="00F20FBC">
              <w:rPr>
                <w:sz w:val="19"/>
                <w:szCs w:val="19"/>
              </w:rPr>
              <w:t>$0.0</w:t>
            </w:r>
          </w:p>
        </w:tc>
        <w:tc>
          <w:tcPr>
            <w:tcW w:w="1170" w:type="dxa"/>
            <w:tcBorders>
              <w:top w:val="single" w:sz="7" w:space="0" w:color="000000"/>
              <w:left w:val="single" w:sz="8" w:space="0" w:color="000000"/>
              <w:bottom w:val="single" w:sz="12" w:space="0" w:color="000000"/>
              <w:right w:val="single" w:sz="8" w:space="0" w:color="000000"/>
            </w:tcBorders>
          </w:tcPr>
          <w:p w:rsidR="00CB6F01" w:rsidRPr="00F20FBC" w:rsidRDefault="00CB6F01" w:rsidP="007D2B60">
            <w:pPr>
              <w:tabs>
                <w:tab w:val="left" w:pos="-1080"/>
                <w:tab w:val="left" w:pos="-720"/>
                <w:tab w:val="left" w:pos="0"/>
                <w:tab w:val="left" w:pos="810"/>
              </w:tabs>
              <w:spacing w:after="58"/>
              <w:jc w:val="center"/>
              <w:rPr>
                <w:sz w:val="19"/>
                <w:szCs w:val="19"/>
              </w:rPr>
            </w:pPr>
            <w:r w:rsidRPr="00F20FBC">
              <w:rPr>
                <w:sz w:val="19"/>
                <w:szCs w:val="19"/>
              </w:rPr>
              <w:t>$</w:t>
            </w:r>
            <w:r w:rsidR="007D2B60" w:rsidRPr="00F20FBC">
              <w:rPr>
                <w:sz w:val="19"/>
                <w:szCs w:val="19"/>
              </w:rPr>
              <w:t>102.18</w:t>
            </w:r>
          </w:p>
        </w:tc>
        <w:tc>
          <w:tcPr>
            <w:tcW w:w="1237" w:type="dxa"/>
            <w:tcBorders>
              <w:top w:val="single" w:sz="7" w:space="0" w:color="000000"/>
              <w:left w:val="single" w:sz="8" w:space="0" w:color="000000"/>
              <w:bottom w:val="single" w:sz="12" w:space="0" w:color="000000"/>
              <w:right w:val="single" w:sz="8" w:space="0" w:color="000000"/>
            </w:tcBorders>
          </w:tcPr>
          <w:p w:rsidR="00CB6F01" w:rsidRPr="00F20FBC" w:rsidRDefault="004554EC" w:rsidP="00CB6F01">
            <w:pPr>
              <w:tabs>
                <w:tab w:val="left" w:pos="-1080"/>
                <w:tab w:val="left" w:pos="-720"/>
                <w:tab w:val="left" w:pos="0"/>
                <w:tab w:val="left" w:pos="810"/>
              </w:tabs>
              <w:spacing w:after="58"/>
              <w:jc w:val="center"/>
              <w:rPr>
                <w:sz w:val="19"/>
                <w:szCs w:val="19"/>
              </w:rPr>
            </w:pPr>
            <w:r w:rsidRPr="00F20FBC">
              <w:rPr>
                <w:sz w:val="19"/>
                <w:szCs w:val="19"/>
              </w:rPr>
              <w:t>605</w:t>
            </w:r>
          </w:p>
        </w:tc>
        <w:tc>
          <w:tcPr>
            <w:tcW w:w="810" w:type="dxa"/>
            <w:tcBorders>
              <w:top w:val="single" w:sz="7" w:space="0" w:color="000000"/>
              <w:left w:val="single" w:sz="8" w:space="0" w:color="000000"/>
              <w:bottom w:val="single" w:sz="12" w:space="0" w:color="000000"/>
              <w:right w:val="single" w:sz="8" w:space="0" w:color="000000"/>
            </w:tcBorders>
          </w:tcPr>
          <w:p w:rsidR="00CB6F01" w:rsidRPr="00F20FBC" w:rsidRDefault="004554EC" w:rsidP="004554EC">
            <w:pPr>
              <w:tabs>
                <w:tab w:val="left" w:pos="-1080"/>
                <w:tab w:val="left" w:pos="-720"/>
                <w:tab w:val="left" w:pos="0"/>
                <w:tab w:val="left" w:pos="810"/>
              </w:tabs>
              <w:spacing w:after="58"/>
              <w:jc w:val="center"/>
              <w:rPr>
                <w:sz w:val="19"/>
                <w:szCs w:val="19"/>
              </w:rPr>
            </w:pPr>
            <w:r w:rsidRPr="00F20FBC">
              <w:rPr>
                <w:sz w:val="19"/>
                <w:szCs w:val="19"/>
              </w:rPr>
              <w:t>605</w:t>
            </w:r>
          </w:p>
        </w:tc>
        <w:tc>
          <w:tcPr>
            <w:tcW w:w="956" w:type="dxa"/>
            <w:tcBorders>
              <w:top w:val="single" w:sz="7" w:space="0" w:color="000000"/>
              <w:left w:val="single" w:sz="8" w:space="0" w:color="000000"/>
              <w:bottom w:val="single" w:sz="12" w:space="0" w:color="000000"/>
              <w:right w:val="single" w:sz="8" w:space="0" w:color="000000"/>
            </w:tcBorders>
          </w:tcPr>
          <w:p w:rsidR="00CB6F01" w:rsidRPr="00F20FBC" w:rsidRDefault="008D591F" w:rsidP="00F45B83">
            <w:pPr>
              <w:tabs>
                <w:tab w:val="left" w:pos="-1080"/>
                <w:tab w:val="left" w:pos="-720"/>
                <w:tab w:val="left" w:pos="0"/>
                <w:tab w:val="left" w:pos="810"/>
              </w:tabs>
              <w:spacing w:after="58"/>
              <w:jc w:val="center"/>
              <w:rPr>
                <w:sz w:val="19"/>
                <w:szCs w:val="19"/>
              </w:rPr>
            </w:pPr>
            <w:r w:rsidRPr="00F20FBC">
              <w:rPr>
                <w:sz w:val="19"/>
                <w:szCs w:val="19"/>
              </w:rPr>
              <w:t>$</w:t>
            </w:r>
            <w:r w:rsidR="00F45B83" w:rsidRPr="00F20FBC">
              <w:rPr>
                <w:sz w:val="19"/>
                <w:szCs w:val="19"/>
              </w:rPr>
              <w:t>61,819</w:t>
            </w:r>
          </w:p>
        </w:tc>
      </w:tr>
      <w:tr w:rsidR="003C77A2" w:rsidRPr="00F20FBC" w:rsidTr="00387FA0">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7" w:space="0" w:color="000000"/>
              <w:left w:val="single" w:sz="8" w:space="0" w:color="000000"/>
              <w:bottom w:val="single" w:sz="12" w:space="0" w:color="000000"/>
              <w:right w:val="single" w:sz="8" w:space="0" w:color="000000"/>
            </w:tcBorders>
          </w:tcPr>
          <w:p w:rsidR="003C77A2" w:rsidRPr="00F20FBC" w:rsidRDefault="003C77A2" w:rsidP="003C77A2">
            <w:pPr>
              <w:tabs>
                <w:tab w:val="left" w:pos="-1080"/>
                <w:tab w:val="left" w:pos="-720"/>
                <w:tab w:val="left" w:pos="0"/>
                <w:tab w:val="left" w:pos="810"/>
              </w:tabs>
              <w:spacing w:after="58"/>
              <w:rPr>
                <w:b/>
                <w:sz w:val="19"/>
                <w:szCs w:val="19"/>
              </w:rPr>
            </w:pPr>
          </w:p>
          <w:p w:rsidR="003C77A2" w:rsidRPr="00F20FBC" w:rsidRDefault="003C77A2" w:rsidP="003C77A2">
            <w:pPr>
              <w:tabs>
                <w:tab w:val="left" w:pos="-1080"/>
                <w:tab w:val="left" w:pos="-720"/>
                <w:tab w:val="left" w:pos="0"/>
                <w:tab w:val="left" w:pos="810"/>
              </w:tabs>
              <w:spacing w:after="58"/>
              <w:rPr>
                <w:sz w:val="19"/>
                <w:szCs w:val="19"/>
              </w:rPr>
            </w:pPr>
            <w:r w:rsidRPr="00F20FBC">
              <w:rPr>
                <w:b/>
                <w:sz w:val="19"/>
                <w:szCs w:val="19"/>
              </w:rPr>
              <w:t>CERTIFICATION STATEMENT FOR AFFECTED FACILITIES:</w:t>
            </w:r>
          </w:p>
        </w:tc>
      </w:tr>
      <w:tr w:rsidR="003C77A2" w:rsidRPr="00F20FBC" w:rsidTr="007D2522">
        <w:tc>
          <w:tcPr>
            <w:tcW w:w="1380" w:type="dxa"/>
            <w:tcBorders>
              <w:top w:val="single" w:sz="7" w:space="0" w:color="000000"/>
              <w:left w:val="single" w:sz="8" w:space="0" w:color="000000"/>
              <w:bottom w:val="single" w:sz="12" w:space="0" w:color="000000"/>
              <w:right w:val="single" w:sz="8" w:space="0" w:color="000000"/>
            </w:tcBorders>
          </w:tcPr>
          <w:p w:rsidR="003C77A2" w:rsidRPr="00F20FBC" w:rsidRDefault="008D591F" w:rsidP="00CB6F01">
            <w:pPr>
              <w:tabs>
                <w:tab w:val="left" w:pos="-1080"/>
                <w:tab w:val="left" w:pos="-720"/>
                <w:tab w:val="left" w:pos="0"/>
                <w:tab w:val="left" w:pos="810"/>
              </w:tabs>
              <w:spacing w:after="58"/>
              <w:rPr>
                <w:sz w:val="19"/>
                <w:szCs w:val="19"/>
              </w:rPr>
            </w:pPr>
            <w:r w:rsidRPr="00F20FBC">
              <w:rPr>
                <w:sz w:val="19"/>
                <w:szCs w:val="19"/>
              </w:rPr>
              <w:t>Affected Facilities</w:t>
            </w:r>
          </w:p>
        </w:tc>
        <w:tc>
          <w:tcPr>
            <w:tcW w:w="810" w:type="dxa"/>
            <w:tcBorders>
              <w:top w:val="single" w:sz="7" w:space="0" w:color="000000"/>
              <w:left w:val="single" w:sz="8" w:space="0" w:color="000000"/>
              <w:bottom w:val="single" w:sz="12" w:space="0" w:color="000000"/>
              <w:right w:val="single" w:sz="8" w:space="0" w:color="000000"/>
            </w:tcBorders>
          </w:tcPr>
          <w:p w:rsidR="003C77A2" w:rsidRPr="00F20FBC" w:rsidRDefault="00396965" w:rsidP="00CB6F01">
            <w:pPr>
              <w:tabs>
                <w:tab w:val="left" w:pos="-1080"/>
                <w:tab w:val="left" w:pos="-720"/>
                <w:tab w:val="left" w:pos="0"/>
                <w:tab w:val="left" w:pos="810"/>
              </w:tabs>
              <w:spacing w:after="58"/>
              <w:jc w:val="center"/>
              <w:rPr>
                <w:sz w:val="19"/>
                <w:szCs w:val="19"/>
              </w:rPr>
            </w:pPr>
            <w:r w:rsidRPr="00F20FBC">
              <w:rPr>
                <w:sz w:val="19"/>
                <w:szCs w:val="19"/>
              </w:rPr>
              <w:t>1.00</w:t>
            </w:r>
          </w:p>
        </w:tc>
        <w:tc>
          <w:tcPr>
            <w:tcW w:w="1080" w:type="dxa"/>
            <w:tcBorders>
              <w:top w:val="single" w:sz="7" w:space="0" w:color="000000"/>
              <w:left w:val="single" w:sz="8" w:space="0" w:color="000000"/>
              <w:bottom w:val="single" w:sz="12" w:space="0" w:color="000000"/>
              <w:right w:val="single" w:sz="8" w:space="0" w:color="000000"/>
            </w:tcBorders>
          </w:tcPr>
          <w:p w:rsidR="003C77A2" w:rsidRPr="00F20FBC" w:rsidRDefault="00396965" w:rsidP="00CB6F01">
            <w:pPr>
              <w:tabs>
                <w:tab w:val="left" w:pos="-1080"/>
                <w:tab w:val="left" w:pos="-720"/>
                <w:tab w:val="left" w:pos="0"/>
                <w:tab w:val="left" w:pos="810"/>
              </w:tabs>
              <w:spacing w:after="58"/>
              <w:jc w:val="center"/>
              <w:rPr>
                <w:sz w:val="19"/>
                <w:szCs w:val="19"/>
              </w:rPr>
            </w:pPr>
            <w:r w:rsidRPr="00F20FBC">
              <w:rPr>
                <w:sz w:val="19"/>
                <w:szCs w:val="19"/>
              </w:rPr>
              <w:t>1.50</w:t>
            </w:r>
          </w:p>
        </w:tc>
        <w:tc>
          <w:tcPr>
            <w:tcW w:w="990" w:type="dxa"/>
            <w:tcBorders>
              <w:top w:val="single" w:sz="7" w:space="0" w:color="000000"/>
              <w:left w:val="single" w:sz="8" w:space="0" w:color="000000"/>
              <w:bottom w:val="single" w:sz="12" w:space="0" w:color="000000"/>
              <w:right w:val="single" w:sz="8" w:space="0" w:color="000000"/>
            </w:tcBorders>
          </w:tcPr>
          <w:p w:rsidR="003C77A2" w:rsidRPr="00F20FBC" w:rsidRDefault="00396965" w:rsidP="00CB6F01">
            <w:pPr>
              <w:tabs>
                <w:tab w:val="left" w:pos="-1080"/>
                <w:tab w:val="left" w:pos="-720"/>
                <w:tab w:val="left" w:pos="0"/>
                <w:tab w:val="left" w:pos="810"/>
              </w:tabs>
              <w:spacing w:after="58"/>
              <w:jc w:val="center"/>
              <w:rPr>
                <w:sz w:val="19"/>
                <w:szCs w:val="19"/>
              </w:rPr>
            </w:pPr>
            <w:r w:rsidRPr="00F20FBC">
              <w:rPr>
                <w:sz w:val="19"/>
                <w:szCs w:val="19"/>
              </w:rPr>
              <w:t>1.25</w:t>
            </w:r>
          </w:p>
        </w:tc>
        <w:tc>
          <w:tcPr>
            <w:tcW w:w="900" w:type="dxa"/>
            <w:tcBorders>
              <w:top w:val="single" w:sz="7" w:space="0" w:color="000000"/>
              <w:left w:val="single" w:sz="8" w:space="0" w:color="000000"/>
              <w:bottom w:val="single" w:sz="12" w:space="0" w:color="000000"/>
              <w:right w:val="single" w:sz="8" w:space="0" w:color="000000"/>
            </w:tcBorders>
          </w:tcPr>
          <w:p w:rsidR="003C77A2" w:rsidRPr="00F20FBC" w:rsidRDefault="00396965" w:rsidP="00CB6F01">
            <w:pPr>
              <w:tabs>
                <w:tab w:val="left" w:pos="-1080"/>
                <w:tab w:val="left" w:pos="-720"/>
                <w:tab w:val="left" w:pos="0"/>
                <w:tab w:val="left" w:pos="810"/>
              </w:tabs>
              <w:spacing w:after="58"/>
              <w:jc w:val="center"/>
              <w:rPr>
                <w:sz w:val="19"/>
                <w:szCs w:val="19"/>
              </w:rPr>
            </w:pPr>
            <w:r w:rsidRPr="00F20FBC">
              <w:rPr>
                <w:sz w:val="19"/>
                <w:szCs w:val="19"/>
              </w:rPr>
              <w:t>0.35</w:t>
            </w:r>
          </w:p>
        </w:tc>
        <w:tc>
          <w:tcPr>
            <w:tcW w:w="1170" w:type="dxa"/>
            <w:tcBorders>
              <w:top w:val="single" w:sz="7" w:space="0" w:color="000000"/>
              <w:left w:val="single" w:sz="8" w:space="0" w:color="000000"/>
              <w:bottom w:val="single" w:sz="12" w:space="0" w:color="000000"/>
              <w:right w:val="single" w:sz="8" w:space="0" w:color="000000"/>
            </w:tcBorders>
          </w:tcPr>
          <w:p w:rsidR="003C77A2" w:rsidRPr="00F20FBC" w:rsidRDefault="00396965" w:rsidP="00CB6F01">
            <w:pPr>
              <w:tabs>
                <w:tab w:val="left" w:pos="-1080"/>
                <w:tab w:val="left" w:pos="-720"/>
                <w:tab w:val="left" w:pos="0"/>
                <w:tab w:val="left" w:pos="810"/>
              </w:tabs>
              <w:spacing w:after="58"/>
              <w:jc w:val="center"/>
              <w:rPr>
                <w:sz w:val="19"/>
                <w:szCs w:val="19"/>
              </w:rPr>
            </w:pPr>
            <w:r w:rsidRPr="00F20FBC">
              <w:rPr>
                <w:sz w:val="19"/>
                <w:szCs w:val="19"/>
              </w:rPr>
              <w:t>4.10</w:t>
            </w:r>
          </w:p>
        </w:tc>
        <w:tc>
          <w:tcPr>
            <w:tcW w:w="900" w:type="dxa"/>
            <w:tcBorders>
              <w:top w:val="single" w:sz="7" w:space="0" w:color="000000"/>
              <w:left w:val="single" w:sz="8" w:space="0" w:color="000000"/>
              <w:bottom w:val="single" w:sz="12" w:space="0" w:color="000000"/>
              <w:right w:val="single" w:sz="8" w:space="0" w:color="000000"/>
            </w:tcBorders>
          </w:tcPr>
          <w:p w:rsidR="003C77A2" w:rsidRPr="00F20FBC" w:rsidRDefault="00C9744E" w:rsidP="00F45B83">
            <w:pPr>
              <w:tabs>
                <w:tab w:val="left" w:pos="-1080"/>
                <w:tab w:val="left" w:pos="-720"/>
                <w:tab w:val="left" w:pos="0"/>
                <w:tab w:val="left" w:pos="810"/>
              </w:tabs>
              <w:spacing w:after="58"/>
              <w:jc w:val="center"/>
              <w:rPr>
                <w:sz w:val="19"/>
                <w:szCs w:val="19"/>
              </w:rPr>
            </w:pPr>
            <w:r w:rsidRPr="00F20FBC">
              <w:rPr>
                <w:sz w:val="19"/>
                <w:szCs w:val="19"/>
              </w:rPr>
              <w:t>$</w:t>
            </w:r>
            <w:r w:rsidR="00F45B83" w:rsidRPr="00F20FBC">
              <w:rPr>
                <w:sz w:val="19"/>
                <w:szCs w:val="19"/>
              </w:rPr>
              <w:t>419.01</w:t>
            </w:r>
          </w:p>
        </w:tc>
        <w:tc>
          <w:tcPr>
            <w:tcW w:w="950" w:type="dxa"/>
            <w:gridSpan w:val="2"/>
            <w:tcBorders>
              <w:top w:val="single" w:sz="7" w:space="0" w:color="000000"/>
              <w:left w:val="single" w:sz="8" w:space="0" w:color="000000"/>
              <w:bottom w:val="single" w:sz="12" w:space="0" w:color="000000"/>
              <w:right w:val="single" w:sz="8" w:space="0" w:color="000000"/>
            </w:tcBorders>
          </w:tcPr>
          <w:p w:rsidR="003C77A2" w:rsidRPr="00F20FBC" w:rsidRDefault="00C9744E" w:rsidP="00CB6F01">
            <w:pPr>
              <w:tabs>
                <w:tab w:val="left" w:pos="-1080"/>
                <w:tab w:val="left" w:pos="-720"/>
                <w:tab w:val="left" w:pos="0"/>
                <w:tab w:val="left" w:pos="810"/>
              </w:tabs>
              <w:spacing w:after="58"/>
              <w:jc w:val="center"/>
              <w:rPr>
                <w:sz w:val="19"/>
                <w:szCs w:val="19"/>
              </w:rPr>
            </w:pPr>
            <w:r w:rsidRPr="00F20FBC">
              <w:rPr>
                <w:sz w:val="19"/>
                <w:szCs w:val="19"/>
              </w:rPr>
              <w:t>$0.0</w:t>
            </w:r>
          </w:p>
        </w:tc>
        <w:tc>
          <w:tcPr>
            <w:tcW w:w="720" w:type="dxa"/>
            <w:tcBorders>
              <w:top w:val="single" w:sz="7" w:space="0" w:color="000000"/>
              <w:left w:val="single" w:sz="8" w:space="0" w:color="000000"/>
              <w:bottom w:val="single" w:sz="12" w:space="0" w:color="000000"/>
              <w:right w:val="single" w:sz="8" w:space="0" w:color="000000"/>
            </w:tcBorders>
          </w:tcPr>
          <w:p w:rsidR="003C77A2" w:rsidRPr="00F20FBC" w:rsidRDefault="00C9744E" w:rsidP="00CB6F01">
            <w:pPr>
              <w:tabs>
                <w:tab w:val="left" w:pos="-1080"/>
                <w:tab w:val="left" w:pos="-720"/>
                <w:tab w:val="left" w:pos="0"/>
                <w:tab w:val="left" w:pos="810"/>
              </w:tabs>
              <w:spacing w:after="58"/>
              <w:jc w:val="center"/>
              <w:rPr>
                <w:sz w:val="19"/>
                <w:szCs w:val="19"/>
              </w:rPr>
            </w:pPr>
            <w:r w:rsidRPr="00F20FBC">
              <w:rPr>
                <w:sz w:val="19"/>
                <w:szCs w:val="19"/>
              </w:rPr>
              <w:t>$0.0</w:t>
            </w:r>
          </w:p>
        </w:tc>
        <w:tc>
          <w:tcPr>
            <w:tcW w:w="1170" w:type="dxa"/>
            <w:tcBorders>
              <w:top w:val="single" w:sz="7" w:space="0" w:color="000000"/>
              <w:left w:val="single" w:sz="8" w:space="0" w:color="000000"/>
              <w:bottom w:val="single" w:sz="12" w:space="0" w:color="000000"/>
              <w:right w:val="single" w:sz="8" w:space="0" w:color="000000"/>
            </w:tcBorders>
          </w:tcPr>
          <w:p w:rsidR="003C77A2" w:rsidRPr="00F20FBC" w:rsidRDefault="00C9744E" w:rsidP="00F45B83">
            <w:pPr>
              <w:tabs>
                <w:tab w:val="left" w:pos="-1080"/>
                <w:tab w:val="left" w:pos="-720"/>
                <w:tab w:val="left" w:pos="0"/>
                <w:tab w:val="left" w:pos="810"/>
              </w:tabs>
              <w:spacing w:after="58"/>
              <w:jc w:val="center"/>
              <w:rPr>
                <w:sz w:val="19"/>
                <w:szCs w:val="19"/>
              </w:rPr>
            </w:pPr>
            <w:r w:rsidRPr="00F20FBC">
              <w:rPr>
                <w:sz w:val="19"/>
                <w:szCs w:val="19"/>
              </w:rPr>
              <w:t>$</w:t>
            </w:r>
            <w:r w:rsidR="00F45B83" w:rsidRPr="00F20FBC">
              <w:rPr>
                <w:sz w:val="19"/>
                <w:szCs w:val="19"/>
              </w:rPr>
              <w:t>419.01</w:t>
            </w:r>
          </w:p>
        </w:tc>
        <w:tc>
          <w:tcPr>
            <w:tcW w:w="1237" w:type="dxa"/>
            <w:tcBorders>
              <w:top w:val="single" w:sz="7" w:space="0" w:color="000000"/>
              <w:left w:val="single" w:sz="8" w:space="0" w:color="000000"/>
              <w:bottom w:val="single" w:sz="12" w:space="0" w:color="000000"/>
              <w:right w:val="single" w:sz="8" w:space="0" w:color="000000"/>
            </w:tcBorders>
          </w:tcPr>
          <w:p w:rsidR="003C77A2" w:rsidRPr="00F20FBC" w:rsidRDefault="000F3D76" w:rsidP="00CB6F01">
            <w:pPr>
              <w:tabs>
                <w:tab w:val="left" w:pos="-1080"/>
                <w:tab w:val="left" w:pos="-720"/>
                <w:tab w:val="left" w:pos="0"/>
                <w:tab w:val="left" w:pos="810"/>
              </w:tabs>
              <w:spacing w:after="58"/>
              <w:jc w:val="center"/>
              <w:rPr>
                <w:sz w:val="19"/>
                <w:szCs w:val="19"/>
              </w:rPr>
            </w:pPr>
            <w:r w:rsidRPr="00F20FBC">
              <w:rPr>
                <w:sz w:val="19"/>
                <w:szCs w:val="19"/>
              </w:rPr>
              <w:t>500</w:t>
            </w:r>
          </w:p>
        </w:tc>
        <w:tc>
          <w:tcPr>
            <w:tcW w:w="810" w:type="dxa"/>
            <w:tcBorders>
              <w:top w:val="single" w:sz="7" w:space="0" w:color="000000"/>
              <w:left w:val="single" w:sz="8" w:space="0" w:color="000000"/>
              <w:bottom w:val="single" w:sz="12" w:space="0" w:color="000000"/>
              <w:right w:val="single" w:sz="8" w:space="0" w:color="000000"/>
            </w:tcBorders>
          </w:tcPr>
          <w:p w:rsidR="003C77A2" w:rsidRPr="00F20FBC" w:rsidRDefault="000F3D76" w:rsidP="00CB6F01">
            <w:pPr>
              <w:tabs>
                <w:tab w:val="left" w:pos="-1080"/>
                <w:tab w:val="left" w:pos="-720"/>
                <w:tab w:val="left" w:pos="0"/>
                <w:tab w:val="left" w:pos="810"/>
              </w:tabs>
              <w:spacing w:after="58"/>
              <w:jc w:val="center"/>
              <w:rPr>
                <w:sz w:val="19"/>
                <w:szCs w:val="19"/>
              </w:rPr>
            </w:pPr>
            <w:r w:rsidRPr="00F20FBC">
              <w:rPr>
                <w:sz w:val="19"/>
                <w:szCs w:val="19"/>
              </w:rPr>
              <w:t>2,050</w:t>
            </w:r>
          </w:p>
        </w:tc>
        <w:tc>
          <w:tcPr>
            <w:tcW w:w="956" w:type="dxa"/>
            <w:tcBorders>
              <w:top w:val="single" w:sz="7" w:space="0" w:color="000000"/>
              <w:left w:val="single" w:sz="8" w:space="0" w:color="000000"/>
              <w:bottom w:val="single" w:sz="12" w:space="0" w:color="000000"/>
              <w:right w:val="single" w:sz="8" w:space="0" w:color="000000"/>
            </w:tcBorders>
          </w:tcPr>
          <w:p w:rsidR="003C77A2" w:rsidRPr="00F20FBC" w:rsidRDefault="000F3D76" w:rsidP="00F45B83">
            <w:pPr>
              <w:tabs>
                <w:tab w:val="left" w:pos="-1080"/>
                <w:tab w:val="left" w:pos="-720"/>
                <w:tab w:val="left" w:pos="0"/>
                <w:tab w:val="left" w:pos="810"/>
              </w:tabs>
              <w:spacing w:after="58"/>
              <w:jc w:val="center"/>
              <w:rPr>
                <w:sz w:val="19"/>
                <w:szCs w:val="19"/>
              </w:rPr>
            </w:pPr>
            <w:r w:rsidRPr="00F20FBC">
              <w:rPr>
                <w:sz w:val="19"/>
                <w:szCs w:val="19"/>
              </w:rPr>
              <w:t>$</w:t>
            </w:r>
            <w:r w:rsidR="00F45B83" w:rsidRPr="00F20FBC">
              <w:rPr>
                <w:sz w:val="19"/>
                <w:szCs w:val="19"/>
              </w:rPr>
              <w:t>209,505</w:t>
            </w:r>
          </w:p>
        </w:tc>
      </w:tr>
      <w:tr w:rsidR="00CB6F01" w:rsidRPr="00F20FBC" w:rsidTr="00CB6F01">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12" w:space="0" w:color="000000"/>
              <w:left w:val="single" w:sz="8" w:space="0" w:color="000000"/>
              <w:bottom w:val="single" w:sz="7" w:space="0" w:color="000000"/>
              <w:right w:val="single" w:sz="8" w:space="0" w:color="000000"/>
            </w:tcBorders>
          </w:tcPr>
          <w:p w:rsidR="00CB6F01" w:rsidRPr="00F20FBC" w:rsidRDefault="009D1F73" w:rsidP="003C77A2">
            <w:pPr>
              <w:tabs>
                <w:tab w:val="left" w:pos="-1080"/>
                <w:tab w:val="left" w:pos="-720"/>
                <w:tab w:val="left" w:pos="0"/>
                <w:tab w:val="left" w:pos="810"/>
              </w:tabs>
              <w:spacing w:after="58"/>
              <w:rPr>
                <w:sz w:val="19"/>
                <w:szCs w:val="19"/>
              </w:rPr>
            </w:pPr>
            <w:r w:rsidRPr="00F20FBC">
              <w:rPr>
                <w:i/>
                <w:sz w:val="19"/>
                <w:szCs w:val="19"/>
              </w:rPr>
              <w:t>Note</w:t>
            </w:r>
            <w:r w:rsidRPr="00F20FBC">
              <w:rPr>
                <w:sz w:val="19"/>
                <w:szCs w:val="19"/>
              </w:rPr>
              <w:t xml:space="preserve">:  </w:t>
            </w:r>
            <w:r w:rsidR="003C77A2" w:rsidRPr="00F20FBC">
              <w:rPr>
                <w:sz w:val="19"/>
                <w:szCs w:val="19"/>
              </w:rPr>
              <w:t>Wage rates are loaded estimates.</w:t>
            </w:r>
          </w:p>
        </w:tc>
      </w:tr>
    </w:tbl>
    <w:p w:rsidR="007C19F4" w:rsidRPr="00F20FBC" w:rsidRDefault="003C77A2" w:rsidP="007C19F4">
      <w:pPr>
        <w:rPr>
          <w:b/>
          <w:sz w:val="20"/>
          <w:szCs w:val="20"/>
        </w:rPr>
      </w:pPr>
      <w:r w:rsidRPr="00F20FBC">
        <w:rPr>
          <w:b/>
          <w:sz w:val="20"/>
          <w:szCs w:val="20"/>
        </w:rPr>
        <w:t>Source</w:t>
      </w:r>
      <w:r w:rsidR="007C19F4" w:rsidRPr="00F20FBC">
        <w:rPr>
          <w:b/>
          <w:sz w:val="20"/>
          <w:szCs w:val="20"/>
        </w:rPr>
        <w:t>s</w:t>
      </w:r>
      <w:r w:rsidRPr="00F20FBC">
        <w:rPr>
          <w:b/>
          <w:sz w:val="20"/>
          <w:szCs w:val="20"/>
        </w:rPr>
        <w:t>:</w:t>
      </w:r>
      <w:r w:rsidR="007C19F4" w:rsidRPr="00F20FBC">
        <w:rPr>
          <w:b/>
          <w:sz w:val="20"/>
          <w:szCs w:val="20"/>
        </w:rPr>
        <w:t xml:space="preserve">  </w:t>
      </w:r>
    </w:p>
    <w:p w:rsidR="00A66AA0" w:rsidRPr="00F20FBC" w:rsidRDefault="00A66AA0" w:rsidP="002D5B1C">
      <w:pPr>
        <w:numPr>
          <w:ilvl w:val="0"/>
          <w:numId w:val="23"/>
        </w:numPr>
        <w:autoSpaceDE w:val="0"/>
        <w:autoSpaceDN w:val="0"/>
        <w:adjustRightInd w:val="0"/>
        <w:rPr>
          <w:bCs/>
          <w:sz w:val="20"/>
          <w:szCs w:val="20"/>
        </w:rPr>
      </w:pPr>
      <w:r w:rsidRPr="00F20FBC">
        <w:rPr>
          <w:bCs/>
          <w:sz w:val="20"/>
          <w:szCs w:val="20"/>
        </w:rPr>
        <w:t xml:space="preserve">Additions to List of Section 241.4 Categorical Non-Waste Fuels, </w:t>
      </w:r>
      <w:r w:rsidR="0062454A" w:rsidRPr="00F20FBC">
        <w:rPr>
          <w:bCs/>
          <w:sz w:val="20"/>
          <w:szCs w:val="20"/>
        </w:rPr>
        <w:t xml:space="preserve">Final </w:t>
      </w:r>
      <w:r w:rsidRPr="00F20FBC">
        <w:rPr>
          <w:bCs/>
          <w:sz w:val="20"/>
          <w:szCs w:val="20"/>
        </w:rPr>
        <w:t>Rule</w:t>
      </w:r>
    </w:p>
    <w:p w:rsidR="007C19F4" w:rsidRPr="00F20FBC" w:rsidRDefault="00C765FE" w:rsidP="002D5B1C">
      <w:pPr>
        <w:numPr>
          <w:ilvl w:val="0"/>
          <w:numId w:val="23"/>
        </w:numPr>
        <w:rPr>
          <w:bCs/>
          <w:sz w:val="20"/>
          <w:szCs w:val="20"/>
        </w:rPr>
      </w:pPr>
      <w:r w:rsidRPr="00F20FBC">
        <w:rPr>
          <w:sz w:val="20"/>
          <w:szCs w:val="20"/>
        </w:rPr>
        <w:t xml:space="preserve">U.S. EPA, Office of Resource Conservation and Recovery.  </w:t>
      </w:r>
      <w:r w:rsidR="007C19F4" w:rsidRPr="00F20FBC">
        <w:rPr>
          <w:sz w:val="20"/>
          <w:szCs w:val="20"/>
        </w:rPr>
        <w:t xml:space="preserve">Assessment of the Potential Costs, Benefits, and Other Impacts for the </w:t>
      </w:r>
      <w:r w:rsidR="00F45B83" w:rsidRPr="00F20FBC">
        <w:rPr>
          <w:sz w:val="20"/>
          <w:szCs w:val="20"/>
        </w:rPr>
        <w:t>Final</w:t>
      </w:r>
      <w:r w:rsidR="00F45B83" w:rsidRPr="00F20FBC">
        <w:rPr>
          <w:bCs/>
          <w:sz w:val="20"/>
          <w:szCs w:val="20"/>
        </w:rPr>
        <w:t xml:space="preserve"> </w:t>
      </w:r>
      <w:r w:rsidR="007C19F4" w:rsidRPr="00F20FBC">
        <w:rPr>
          <w:bCs/>
          <w:sz w:val="20"/>
          <w:szCs w:val="20"/>
        </w:rPr>
        <w:t>Rule: Categorical Non-Waste Determination for Selected Non Hazardous Secondary Materials (NHSM): C</w:t>
      </w:r>
      <w:r w:rsidR="007C19F4" w:rsidRPr="00F20FBC">
        <w:rPr>
          <w:sz w:val="20"/>
          <w:szCs w:val="20"/>
        </w:rPr>
        <w:t>onstruction and Demolition Wood, Recycling Process Residuals, and Creosote-Treated Railroad Ties</w:t>
      </w:r>
      <w:r w:rsidR="007C19F4" w:rsidRPr="00F20FBC">
        <w:rPr>
          <w:bCs/>
          <w:sz w:val="20"/>
          <w:szCs w:val="20"/>
        </w:rPr>
        <w:t>.</w:t>
      </w:r>
    </w:p>
    <w:p w:rsidR="00571FCE" w:rsidRPr="00F20FBC" w:rsidRDefault="0078098F" w:rsidP="002D5B1C">
      <w:pPr>
        <w:numPr>
          <w:ilvl w:val="0"/>
          <w:numId w:val="23"/>
        </w:numPr>
        <w:autoSpaceDE w:val="0"/>
        <w:autoSpaceDN w:val="0"/>
        <w:adjustRightInd w:val="0"/>
        <w:rPr>
          <w:sz w:val="20"/>
        </w:rPr>
      </w:pPr>
      <w:r w:rsidRPr="00F20FBC">
        <w:rPr>
          <w:sz w:val="20"/>
          <w:szCs w:val="20"/>
        </w:rPr>
        <w:t>National Emission Standards for Hazardous Air Pollutants for Major Sources: Industrial, Commercial, and Institutional Boilers and Process</w:t>
      </w:r>
      <w:r w:rsidR="002D5B1C" w:rsidRPr="00F20FBC">
        <w:rPr>
          <w:sz w:val="20"/>
          <w:szCs w:val="20"/>
        </w:rPr>
        <w:t xml:space="preserve"> </w:t>
      </w:r>
      <w:r w:rsidRPr="00F20FBC">
        <w:rPr>
          <w:sz w:val="20"/>
        </w:rPr>
        <w:t xml:space="preserve">Heaters; Final Rule </w:t>
      </w:r>
      <w:r w:rsidR="007C19F4" w:rsidRPr="00F20FBC">
        <w:rPr>
          <w:sz w:val="20"/>
        </w:rPr>
        <w:t>(40 CFR Part 63. January 31, 2013</w:t>
      </w:r>
      <w:r w:rsidR="00EF70C2" w:rsidRPr="00F20FBC">
        <w:rPr>
          <w:sz w:val="20"/>
        </w:rPr>
        <w:t>)</w:t>
      </w:r>
      <w:r w:rsidR="007C19F4" w:rsidRPr="00F20FBC">
        <w:rPr>
          <w:sz w:val="20"/>
        </w:rPr>
        <w:t>.</w:t>
      </w:r>
    </w:p>
    <w:p w:rsidR="005D6120" w:rsidRPr="00F20FBC" w:rsidRDefault="005D6120" w:rsidP="002D5B1C">
      <w:pPr>
        <w:numPr>
          <w:ilvl w:val="0"/>
          <w:numId w:val="23"/>
        </w:numPr>
        <w:rPr>
          <w:sz w:val="20"/>
          <w:szCs w:val="20"/>
        </w:rPr>
      </w:pPr>
      <w:r w:rsidRPr="00F20FBC">
        <w:rPr>
          <w:sz w:val="20"/>
          <w:szCs w:val="20"/>
        </w:rPr>
        <w:t>U.S. EPA, Office o</w:t>
      </w:r>
      <w:r w:rsidR="00350BFD" w:rsidRPr="00F20FBC">
        <w:rPr>
          <w:sz w:val="20"/>
          <w:szCs w:val="20"/>
        </w:rPr>
        <w:t>f</w:t>
      </w:r>
      <w:r w:rsidRPr="00F20FBC">
        <w:rPr>
          <w:sz w:val="20"/>
          <w:szCs w:val="20"/>
        </w:rPr>
        <w:t xml:space="preserve"> Resource Conservation and Recovery. August 24, 20</w:t>
      </w:r>
      <w:r w:rsidR="00350BFD" w:rsidRPr="00F20FBC">
        <w:rPr>
          <w:sz w:val="20"/>
          <w:szCs w:val="20"/>
        </w:rPr>
        <w:t>0</w:t>
      </w:r>
      <w:r w:rsidRPr="00F20FBC">
        <w:rPr>
          <w:sz w:val="20"/>
          <w:szCs w:val="20"/>
        </w:rPr>
        <w:t>9. Waste and Materials-Flow Benchmark Sector Report: Beneficial Use of Secondary Materials - Construction &amp; Demolition Materials</w:t>
      </w:r>
      <w:r w:rsidR="00350BFD" w:rsidRPr="00F20FBC">
        <w:rPr>
          <w:sz w:val="20"/>
          <w:szCs w:val="20"/>
        </w:rPr>
        <w:t>.</w:t>
      </w:r>
    </w:p>
    <w:p w:rsidR="00350BFD" w:rsidRPr="00F20FBC" w:rsidRDefault="00350BFD" w:rsidP="002D5B1C">
      <w:pPr>
        <w:numPr>
          <w:ilvl w:val="0"/>
          <w:numId w:val="23"/>
        </w:numPr>
        <w:autoSpaceDE w:val="0"/>
        <w:autoSpaceDN w:val="0"/>
        <w:adjustRightInd w:val="0"/>
        <w:rPr>
          <w:sz w:val="20"/>
          <w:szCs w:val="20"/>
        </w:rPr>
      </w:pPr>
      <w:r w:rsidRPr="00F20FBC">
        <w:rPr>
          <w:sz w:val="20"/>
          <w:szCs w:val="20"/>
        </w:rPr>
        <w:t xml:space="preserve">Franklin Associates. June 1998. </w:t>
      </w:r>
      <w:r w:rsidRPr="00F20FBC">
        <w:rPr>
          <w:bCs/>
          <w:sz w:val="20"/>
          <w:szCs w:val="20"/>
        </w:rPr>
        <w:t>Characterization of Building-Related Construction and Demolition Debris in the United States.</w:t>
      </w:r>
    </w:p>
    <w:p w:rsidR="00DD362B" w:rsidRPr="00F20FBC" w:rsidRDefault="00DD362B" w:rsidP="002D5B1C">
      <w:pPr>
        <w:pStyle w:val="FootnoteText"/>
        <w:numPr>
          <w:ilvl w:val="0"/>
          <w:numId w:val="23"/>
        </w:numPr>
        <w:spacing w:after="0"/>
        <w:jc w:val="left"/>
        <w:rPr>
          <w:sz w:val="20"/>
        </w:rPr>
      </w:pPr>
      <w:r w:rsidRPr="00F20FBC">
        <w:rPr>
          <w:i/>
          <w:sz w:val="20"/>
        </w:rPr>
        <w:t>Generation, Management, and Processing of Paper Processing Residuals</w:t>
      </w:r>
      <w:r w:rsidRPr="00F20FBC">
        <w:rPr>
          <w:sz w:val="20"/>
        </w:rPr>
        <w:t>.  Industrial Economics Corporation</w:t>
      </w:r>
      <w:r w:rsidR="00883FB2" w:rsidRPr="00F20FBC">
        <w:rPr>
          <w:sz w:val="20"/>
        </w:rPr>
        <w:t xml:space="preserve"> (</w:t>
      </w:r>
      <w:proofErr w:type="spellStart"/>
      <w:r w:rsidR="00883FB2" w:rsidRPr="00F20FBC">
        <w:rPr>
          <w:sz w:val="20"/>
        </w:rPr>
        <w:t>IEc</w:t>
      </w:r>
      <w:proofErr w:type="spellEnd"/>
      <w:r w:rsidR="00883FB2" w:rsidRPr="00F20FBC">
        <w:rPr>
          <w:sz w:val="20"/>
        </w:rPr>
        <w:t>.)</w:t>
      </w:r>
      <w:r w:rsidRPr="00F20FBC">
        <w:rPr>
          <w:sz w:val="20"/>
        </w:rPr>
        <w:t xml:space="preserve"> October 26, 2012. </w:t>
      </w:r>
    </w:p>
    <w:p w:rsidR="00DD362B" w:rsidRPr="00F20FBC" w:rsidRDefault="00DD362B" w:rsidP="0078098F">
      <w:pPr>
        <w:pStyle w:val="FootnoteText"/>
        <w:spacing w:after="0"/>
        <w:ind w:firstLine="0"/>
        <w:jc w:val="left"/>
        <w:rPr>
          <w:sz w:val="20"/>
        </w:rPr>
      </w:pPr>
    </w:p>
    <w:p w:rsidR="00571FCE" w:rsidRPr="00F20FBC" w:rsidRDefault="00571FCE" w:rsidP="0078098F">
      <w:pPr>
        <w:pStyle w:val="FootnoteText"/>
        <w:spacing w:after="0"/>
        <w:ind w:firstLine="0"/>
        <w:jc w:val="left"/>
        <w:rPr>
          <w:b/>
          <w:sz w:val="20"/>
        </w:rPr>
      </w:pPr>
      <w:r w:rsidRPr="00F20FBC">
        <w:rPr>
          <w:b/>
          <w:sz w:val="20"/>
        </w:rPr>
        <w:t>Assumptions:</w:t>
      </w:r>
    </w:p>
    <w:p w:rsidR="00BC6370" w:rsidRPr="00F20FBC" w:rsidRDefault="002C416F" w:rsidP="005F47A5">
      <w:pPr>
        <w:pStyle w:val="FootnoteText"/>
        <w:numPr>
          <w:ilvl w:val="0"/>
          <w:numId w:val="24"/>
        </w:numPr>
        <w:tabs>
          <w:tab w:val="left" w:pos="720"/>
        </w:tabs>
        <w:spacing w:after="0"/>
        <w:jc w:val="left"/>
        <w:rPr>
          <w:sz w:val="20"/>
        </w:rPr>
      </w:pPr>
      <w:r w:rsidRPr="00F20FBC">
        <w:rPr>
          <w:sz w:val="20"/>
        </w:rPr>
        <w:t xml:space="preserve">Based on the information presented in Table 5 of the </w:t>
      </w:r>
      <w:r w:rsidR="007C19F4" w:rsidRPr="00F20FBC">
        <w:rPr>
          <w:sz w:val="20"/>
        </w:rPr>
        <w:t>Preamble</w:t>
      </w:r>
      <w:r w:rsidR="00EF70C2" w:rsidRPr="00F20FBC">
        <w:rPr>
          <w:sz w:val="20"/>
        </w:rPr>
        <w:t xml:space="preserve"> (40 CFR Part 63. January 31, 2013)</w:t>
      </w:r>
      <w:r w:rsidRPr="00F20FBC">
        <w:rPr>
          <w:sz w:val="20"/>
        </w:rPr>
        <w:t xml:space="preserve">, we estimate there are approximately 60 to </w:t>
      </w:r>
      <w:r w:rsidRPr="00F20FBC">
        <w:rPr>
          <w:b/>
          <w:sz w:val="20"/>
        </w:rPr>
        <w:t>70</w:t>
      </w:r>
      <w:r w:rsidRPr="00F20FBC">
        <w:rPr>
          <w:sz w:val="20"/>
        </w:rPr>
        <w:t xml:space="preserve"> </w:t>
      </w:r>
      <w:r w:rsidR="007C19F4" w:rsidRPr="00F20FBC">
        <w:rPr>
          <w:sz w:val="20"/>
        </w:rPr>
        <w:t>biomass capable section 112 facilities in the U.S., operating boilers or process heaters.</w:t>
      </w:r>
      <w:r w:rsidRPr="00F20FBC">
        <w:rPr>
          <w:sz w:val="20"/>
        </w:rPr>
        <w:t xml:space="preserve">  We assume that </w:t>
      </w:r>
      <w:r w:rsidR="009A16D8" w:rsidRPr="00F20FBC">
        <w:rPr>
          <w:sz w:val="20"/>
        </w:rPr>
        <w:t xml:space="preserve">facilities with </w:t>
      </w:r>
      <w:r w:rsidR="00EB7096" w:rsidRPr="00F20FBC">
        <w:rPr>
          <w:sz w:val="20"/>
        </w:rPr>
        <w:t xml:space="preserve">exclusive </w:t>
      </w:r>
      <w:r w:rsidRPr="00F20FBC">
        <w:rPr>
          <w:sz w:val="20"/>
        </w:rPr>
        <w:t xml:space="preserve">non biomass capable </w:t>
      </w:r>
      <w:r w:rsidR="009A16D8" w:rsidRPr="00F20FBC">
        <w:rPr>
          <w:sz w:val="20"/>
        </w:rPr>
        <w:t xml:space="preserve">units </w:t>
      </w:r>
      <w:r w:rsidRPr="00F20FBC">
        <w:rPr>
          <w:sz w:val="20"/>
        </w:rPr>
        <w:t xml:space="preserve">(e.g., gas 1, light or heavy liquid units, </w:t>
      </w:r>
      <w:proofErr w:type="gramStart"/>
      <w:r w:rsidRPr="00F20FBC">
        <w:rPr>
          <w:sz w:val="20"/>
        </w:rPr>
        <w:t>coal</w:t>
      </w:r>
      <w:proofErr w:type="gramEnd"/>
      <w:r w:rsidRPr="00F20FBC">
        <w:rPr>
          <w:sz w:val="20"/>
        </w:rPr>
        <w:t xml:space="preserve"> units</w:t>
      </w:r>
      <w:r w:rsidR="007C19F4" w:rsidRPr="00F20FBC">
        <w:rPr>
          <w:sz w:val="20"/>
        </w:rPr>
        <w:t>)</w:t>
      </w:r>
      <w:r w:rsidRPr="00F20FBC">
        <w:rPr>
          <w:sz w:val="20"/>
        </w:rPr>
        <w:t xml:space="preserve"> would </w:t>
      </w:r>
      <w:r w:rsidR="009A16D8" w:rsidRPr="00F20FBC">
        <w:rPr>
          <w:sz w:val="20"/>
        </w:rPr>
        <w:t xml:space="preserve">have no interest in taking the time </w:t>
      </w:r>
      <w:r w:rsidRPr="00F20FBC">
        <w:rPr>
          <w:sz w:val="20"/>
        </w:rPr>
        <w:t>to read the rule.</w:t>
      </w:r>
      <w:r w:rsidR="00E21251" w:rsidRPr="00F20FBC">
        <w:rPr>
          <w:sz w:val="20"/>
        </w:rPr>
        <w:t xml:space="preserve">  An unknown number of CISWI facilities </w:t>
      </w:r>
      <w:r w:rsidR="00350BFD" w:rsidRPr="00F20FBC">
        <w:rPr>
          <w:sz w:val="20"/>
        </w:rPr>
        <w:t xml:space="preserve">and other interested parties </w:t>
      </w:r>
      <w:r w:rsidR="00E21251" w:rsidRPr="00F20FBC">
        <w:rPr>
          <w:sz w:val="20"/>
        </w:rPr>
        <w:t>may read the rule.</w:t>
      </w:r>
    </w:p>
    <w:p w:rsidR="00350BFD" w:rsidRPr="00F20FBC" w:rsidRDefault="00350BFD" w:rsidP="002D5B1C">
      <w:pPr>
        <w:numPr>
          <w:ilvl w:val="0"/>
          <w:numId w:val="24"/>
        </w:numPr>
        <w:rPr>
          <w:sz w:val="20"/>
          <w:szCs w:val="20"/>
        </w:rPr>
      </w:pPr>
      <w:r w:rsidRPr="00F20FBC">
        <w:rPr>
          <w:sz w:val="20"/>
          <w:szCs w:val="20"/>
        </w:rPr>
        <w:t xml:space="preserve">EPA (August 24, 2009) estimates there are 3,300 C&amp;D materials recycling facilities operating nationwide.  This includes approximately 3,000 concrete and asphalt recyclers, which leaves about 300 mixed debris </w:t>
      </w:r>
      <w:r w:rsidR="00EF70C2" w:rsidRPr="00F20FBC">
        <w:rPr>
          <w:sz w:val="20"/>
          <w:szCs w:val="20"/>
        </w:rPr>
        <w:t xml:space="preserve">(including wood processing) </w:t>
      </w:r>
      <w:r w:rsidRPr="00F20FBC">
        <w:rPr>
          <w:sz w:val="20"/>
          <w:szCs w:val="20"/>
        </w:rPr>
        <w:t>facilities.  Franklin Associates</w:t>
      </w:r>
      <w:r w:rsidR="00EF70C2" w:rsidRPr="00F20FBC">
        <w:rPr>
          <w:sz w:val="20"/>
          <w:szCs w:val="20"/>
        </w:rPr>
        <w:t xml:space="preserve"> </w:t>
      </w:r>
      <w:r w:rsidRPr="00F20FBC">
        <w:rPr>
          <w:sz w:val="20"/>
          <w:szCs w:val="20"/>
        </w:rPr>
        <w:t xml:space="preserve">(June 1998) estimates </w:t>
      </w:r>
      <w:r w:rsidR="00EF70C2" w:rsidRPr="00F20FBC">
        <w:rPr>
          <w:sz w:val="20"/>
          <w:szCs w:val="20"/>
        </w:rPr>
        <w:t xml:space="preserve">there were about </w:t>
      </w:r>
      <w:r w:rsidR="00EF70C2" w:rsidRPr="00F20FBC">
        <w:rPr>
          <w:b/>
          <w:sz w:val="20"/>
          <w:szCs w:val="20"/>
        </w:rPr>
        <w:t xml:space="preserve">500 </w:t>
      </w:r>
      <w:r w:rsidR="00EF70C2" w:rsidRPr="00F20FBC">
        <w:rPr>
          <w:sz w:val="20"/>
          <w:szCs w:val="20"/>
        </w:rPr>
        <w:t>wood waste processing facilities operating in the U.S. in the late 1990’s.  We use the high estimate of 500 facilities in this ICR.</w:t>
      </w:r>
    </w:p>
    <w:p w:rsidR="00A66AA0" w:rsidRPr="00F20FBC" w:rsidRDefault="00883FB2" w:rsidP="002D5B1C">
      <w:pPr>
        <w:numPr>
          <w:ilvl w:val="0"/>
          <w:numId w:val="24"/>
        </w:numPr>
        <w:rPr>
          <w:sz w:val="20"/>
          <w:szCs w:val="20"/>
        </w:rPr>
      </w:pPr>
      <w:r w:rsidRPr="00F20FBC">
        <w:rPr>
          <w:sz w:val="20"/>
          <w:szCs w:val="20"/>
        </w:rPr>
        <w:t xml:space="preserve">Based on </w:t>
      </w:r>
      <w:proofErr w:type="spellStart"/>
      <w:r w:rsidRPr="00F20FBC">
        <w:rPr>
          <w:sz w:val="20"/>
          <w:szCs w:val="20"/>
        </w:rPr>
        <w:t>IEc</w:t>
      </w:r>
      <w:proofErr w:type="spellEnd"/>
      <w:r w:rsidRPr="00F20FBC">
        <w:rPr>
          <w:sz w:val="20"/>
          <w:szCs w:val="20"/>
        </w:rPr>
        <w:t xml:space="preserve"> paper referenced above, there are approximately </w:t>
      </w:r>
      <w:r w:rsidR="00DD362B" w:rsidRPr="00F20FBC">
        <w:rPr>
          <w:sz w:val="20"/>
          <w:szCs w:val="20"/>
        </w:rPr>
        <w:t xml:space="preserve">15 to </w:t>
      </w:r>
      <w:r w:rsidR="00DD362B" w:rsidRPr="00F20FBC">
        <w:rPr>
          <w:b/>
          <w:sz w:val="20"/>
          <w:szCs w:val="20"/>
        </w:rPr>
        <w:t>20</w:t>
      </w:r>
      <w:r w:rsidR="00DD362B" w:rsidRPr="00F20FBC">
        <w:rPr>
          <w:sz w:val="20"/>
          <w:szCs w:val="20"/>
        </w:rPr>
        <w:t xml:space="preserve"> different paper recycling mills</w:t>
      </w:r>
      <w:r w:rsidRPr="00F20FBC">
        <w:rPr>
          <w:sz w:val="20"/>
          <w:szCs w:val="20"/>
        </w:rPr>
        <w:t xml:space="preserve"> that may be impacted by this action.</w:t>
      </w:r>
    </w:p>
    <w:p w:rsidR="007E3287" w:rsidRPr="00F20FBC" w:rsidRDefault="00A66AA0" w:rsidP="002D5B1C">
      <w:pPr>
        <w:numPr>
          <w:ilvl w:val="0"/>
          <w:numId w:val="24"/>
        </w:numPr>
        <w:rPr>
          <w:rFonts w:cs="Shruti"/>
          <w:szCs w:val="20"/>
        </w:rPr>
      </w:pPr>
      <w:r w:rsidRPr="00F20FBC">
        <w:rPr>
          <w:sz w:val="20"/>
          <w:szCs w:val="20"/>
        </w:rPr>
        <w:t xml:space="preserve">Information submitted to the Agency indicates there are approximately </w:t>
      </w:r>
      <w:r w:rsidRPr="00F20FBC">
        <w:rPr>
          <w:b/>
          <w:sz w:val="20"/>
          <w:szCs w:val="20"/>
        </w:rPr>
        <w:t>15</w:t>
      </w:r>
      <w:r w:rsidRPr="00F20FBC">
        <w:rPr>
          <w:sz w:val="20"/>
          <w:szCs w:val="20"/>
        </w:rPr>
        <w:t xml:space="preserve"> Creosote Treated Railroad Tie recovery companies operating in North America (see Preamble to the </w:t>
      </w:r>
      <w:r w:rsidR="0062454A" w:rsidRPr="00F20FBC">
        <w:rPr>
          <w:sz w:val="20"/>
          <w:szCs w:val="20"/>
        </w:rPr>
        <w:t xml:space="preserve">Final </w:t>
      </w:r>
      <w:r w:rsidRPr="00F20FBC">
        <w:rPr>
          <w:sz w:val="20"/>
          <w:szCs w:val="20"/>
        </w:rPr>
        <w:t>Rule).</w:t>
      </w:r>
      <w:r w:rsidRPr="00F20FBC">
        <w:t xml:space="preserve"> </w:t>
      </w:r>
      <w:r w:rsidR="007E3287" w:rsidRPr="00F20FBC">
        <w:rPr>
          <w:sz w:val="20"/>
          <w:szCs w:val="20"/>
        </w:rPr>
        <w:br w:type="page"/>
      </w:r>
    </w:p>
    <w:p w:rsidR="005F47A5" w:rsidRPr="00F20FBC" w:rsidRDefault="005F47A5" w:rsidP="005F47A5">
      <w:pPr>
        <w:rPr>
          <w:sz w:val="20"/>
          <w:szCs w:val="20"/>
        </w:rPr>
      </w:pPr>
    </w:p>
    <w:p w:rsidR="005F47A5" w:rsidRPr="00F20FBC" w:rsidRDefault="005F47A5" w:rsidP="005F47A5">
      <w:pPr>
        <w:rPr>
          <w:rFonts w:cs="Shruti"/>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firstRow="0" w:lastRow="0" w:firstColumn="0" w:lastColumn="0" w:noHBand="0" w:noVBand="0"/>
      </w:tblPr>
      <w:tblGrid>
        <w:gridCol w:w="1710"/>
        <w:gridCol w:w="810"/>
        <w:gridCol w:w="810"/>
        <w:gridCol w:w="810"/>
        <w:gridCol w:w="810"/>
        <w:gridCol w:w="900"/>
        <w:gridCol w:w="990"/>
        <w:gridCol w:w="900"/>
        <w:gridCol w:w="900"/>
        <w:gridCol w:w="1260"/>
        <w:gridCol w:w="1350"/>
        <w:gridCol w:w="900"/>
        <w:gridCol w:w="900"/>
      </w:tblGrid>
      <w:tr w:rsidR="007E3287" w:rsidRPr="00F20FBC" w:rsidTr="00A8563B">
        <w:trPr>
          <w:jc w:val="center"/>
        </w:trPr>
        <w:tc>
          <w:tcPr>
            <w:tcW w:w="13050" w:type="dxa"/>
            <w:gridSpan w:val="13"/>
            <w:tcBorders>
              <w:top w:val="single" w:sz="8" w:space="0" w:color="000000"/>
              <w:left w:val="single" w:sz="8" w:space="0" w:color="000000"/>
              <w:right w:val="single" w:sz="8" w:space="0" w:color="000000"/>
            </w:tcBorders>
          </w:tcPr>
          <w:p w:rsidR="007E3287" w:rsidRPr="00F20FBC" w:rsidRDefault="007E3287" w:rsidP="005E4C60">
            <w:pPr>
              <w:spacing w:line="120" w:lineRule="exact"/>
              <w:rPr>
                <w:rFonts w:cs="Shruti"/>
                <w:sz w:val="19"/>
                <w:szCs w:val="19"/>
              </w:rPr>
            </w:pPr>
          </w:p>
          <w:p w:rsidR="007E3287" w:rsidRPr="00F20FBC" w:rsidRDefault="007E3287" w:rsidP="005E4C60">
            <w:pPr>
              <w:tabs>
                <w:tab w:val="center" w:pos="6360"/>
              </w:tabs>
              <w:spacing w:after="58"/>
              <w:rPr>
                <w:rFonts w:cs="Shruti"/>
                <w:b/>
                <w:sz w:val="19"/>
                <w:szCs w:val="19"/>
              </w:rPr>
            </w:pPr>
            <w:r w:rsidRPr="00F20FBC">
              <w:rPr>
                <w:rFonts w:cs="Shruti"/>
                <w:bCs/>
                <w:sz w:val="19"/>
                <w:szCs w:val="19"/>
              </w:rPr>
              <w:tab/>
            </w:r>
            <w:r w:rsidRPr="00F20FBC">
              <w:rPr>
                <w:rFonts w:cs="Shruti"/>
                <w:b/>
                <w:bCs/>
                <w:sz w:val="19"/>
                <w:szCs w:val="19"/>
              </w:rPr>
              <w:t>Exhibit 2 - Estimated Agency Burden and Cost</w:t>
            </w:r>
          </w:p>
        </w:tc>
      </w:tr>
      <w:tr w:rsidR="007E3287" w:rsidRPr="00F20FBC"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7" w:space="0" w:color="000000"/>
              <w:left w:val="single" w:sz="8" w:space="0" w:color="000000"/>
              <w:bottom w:val="single" w:sz="7" w:space="0" w:color="000000"/>
              <w:right w:val="single" w:sz="8" w:space="0" w:color="000000"/>
            </w:tcBorders>
          </w:tcPr>
          <w:p w:rsidR="007E3287" w:rsidRPr="00F20FBC" w:rsidRDefault="007E3287" w:rsidP="005E4C60">
            <w:pPr>
              <w:spacing w:line="120" w:lineRule="exact"/>
              <w:rPr>
                <w:rFonts w:cs="Shruti"/>
                <w:sz w:val="19"/>
                <w:szCs w:val="19"/>
              </w:rPr>
            </w:pPr>
          </w:p>
          <w:p w:rsidR="007E3287" w:rsidRPr="00F20FBC" w:rsidRDefault="007E3287" w:rsidP="005E4C60">
            <w:pPr>
              <w:tabs>
                <w:tab w:val="left" w:pos="-1080"/>
                <w:tab w:val="left" w:pos="-720"/>
                <w:tab w:val="left" w:pos="0"/>
                <w:tab w:val="left" w:pos="810"/>
              </w:tabs>
              <w:spacing w:after="58"/>
              <w:rPr>
                <w:rFonts w:cs="Shruti"/>
                <w:sz w:val="19"/>
                <w:szCs w:val="19"/>
              </w:rPr>
            </w:pPr>
            <w:r w:rsidRPr="00F20FBC">
              <w:rPr>
                <w:rFonts w:cs="Shruti"/>
                <w:sz w:val="19"/>
                <w:szCs w:val="19"/>
              </w:rPr>
              <w:t xml:space="preserve">                                                           Hours and Costs per Respondent                                                                                                        </w:t>
            </w:r>
            <w:r w:rsidR="00D62966" w:rsidRPr="00F20FBC">
              <w:rPr>
                <w:rFonts w:cs="Shruti"/>
                <w:sz w:val="19"/>
                <w:szCs w:val="19"/>
              </w:rPr>
              <w:t xml:space="preserve">                </w:t>
            </w:r>
            <w:r w:rsidRPr="00F20FBC">
              <w:rPr>
                <w:rFonts w:cs="Shruti"/>
                <w:sz w:val="19"/>
                <w:szCs w:val="19"/>
              </w:rPr>
              <w:t>Total Hours and Costs</w:t>
            </w:r>
          </w:p>
        </w:tc>
      </w:tr>
      <w:tr w:rsidR="00A8563B" w:rsidRPr="00F20FBC" w:rsidTr="00A8563B">
        <w:tblPrEx>
          <w:tblBorders>
            <w:top w:val="none" w:sz="0" w:space="0" w:color="auto"/>
            <w:left w:val="none" w:sz="0" w:space="0" w:color="auto"/>
            <w:bottom w:val="none" w:sz="0" w:space="0" w:color="auto"/>
            <w:right w:val="none" w:sz="0" w:space="0" w:color="auto"/>
          </w:tblBorders>
        </w:tblPrEx>
        <w:trPr>
          <w:jc w:val="center"/>
        </w:trPr>
        <w:tc>
          <w:tcPr>
            <w:tcW w:w="171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spacing w:after="58"/>
              <w:rPr>
                <w:sz w:val="19"/>
                <w:szCs w:val="19"/>
              </w:rPr>
            </w:pPr>
            <w:r w:rsidRPr="00F20FBC">
              <w:rPr>
                <w:sz w:val="19"/>
                <w:szCs w:val="19"/>
              </w:rPr>
              <w:t>INFORMATION COLLECTION ACTIVITY</w:t>
            </w:r>
          </w:p>
        </w:tc>
        <w:tc>
          <w:tcPr>
            <w:tcW w:w="81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rPr>
                <w:sz w:val="19"/>
                <w:szCs w:val="19"/>
              </w:rPr>
            </w:pPr>
            <w:r w:rsidRPr="00F20FBC">
              <w:rPr>
                <w:sz w:val="19"/>
                <w:szCs w:val="19"/>
              </w:rPr>
              <w:t>Leg</w:t>
            </w:r>
            <w:r w:rsidR="003B6A50" w:rsidRPr="00F20FBC">
              <w:rPr>
                <w:sz w:val="19"/>
                <w:szCs w:val="19"/>
              </w:rPr>
              <w:t>al</w:t>
            </w:r>
          </w:p>
          <w:p w:rsidR="00A8563B" w:rsidRPr="00F20FBC" w:rsidRDefault="00A8563B" w:rsidP="005E4C60">
            <w:pPr>
              <w:tabs>
                <w:tab w:val="left" w:pos="-1080"/>
                <w:tab w:val="left" w:pos="-720"/>
                <w:tab w:val="left" w:pos="0"/>
                <w:tab w:val="left" w:pos="810"/>
              </w:tabs>
              <w:spacing w:after="58"/>
              <w:rPr>
                <w:sz w:val="19"/>
                <w:szCs w:val="19"/>
              </w:rPr>
            </w:pPr>
          </w:p>
        </w:tc>
        <w:tc>
          <w:tcPr>
            <w:tcW w:w="81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rPr>
                <w:sz w:val="19"/>
                <w:szCs w:val="19"/>
              </w:rPr>
            </w:pPr>
            <w:r w:rsidRPr="00F20FBC">
              <w:rPr>
                <w:sz w:val="19"/>
                <w:szCs w:val="19"/>
              </w:rPr>
              <w:t>Mgr.</w:t>
            </w:r>
          </w:p>
          <w:p w:rsidR="00A8563B" w:rsidRPr="00F20FBC" w:rsidRDefault="00A8563B" w:rsidP="005E4C60">
            <w:pPr>
              <w:tabs>
                <w:tab w:val="left" w:pos="-1080"/>
                <w:tab w:val="left" w:pos="-720"/>
                <w:tab w:val="left" w:pos="0"/>
                <w:tab w:val="left" w:pos="810"/>
              </w:tabs>
              <w:spacing w:after="58"/>
              <w:rPr>
                <w:sz w:val="19"/>
                <w:szCs w:val="19"/>
              </w:rPr>
            </w:pPr>
          </w:p>
        </w:tc>
        <w:tc>
          <w:tcPr>
            <w:tcW w:w="81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rPr>
                <w:sz w:val="19"/>
                <w:szCs w:val="19"/>
              </w:rPr>
            </w:pPr>
            <w:r w:rsidRPr="00F20FBC">
              <w:rPr>
                <w:sz w:val="19"/>
                <w:szCs w:val="19"/>
              </w:rPr>
              <w:t>Tech.</w:t>
            </w:r>
          </w:p>
          <w:p w:rsidR="00A8563B" w:rsidRPr="00F20FBC" w:rsidRDefault="00A8563B" w:rsidP="005E4C60">
            <w:pPr>
              <w:tabs>
                <w:tab w:val="left" w:pos="-1080"/>
                <w:tab w:val="left" w:pos="-720"/>
                <w:tab w:val="left" w:pos="0"/>
                <w:tab w:val="left" w:pos="810"/>
              </w:tabs>
              <w:spacing w:after="58"/>
              <w:rPr>
                <w:sz w:val="19"/>
                <w:szCs w:val="19"/>
              </w:rPr>
            </w:pPr>
          </w:p>
        </w:tc>
        <w:tc>
          <w:tcPr>
            <w:tcW w:w="81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rPr>
                <w:sz w:val="19"/>
                <w:szCs w:val="19"/>
              </w:rPr>
            </w:pPr>
            <w:proofErr w:type="spellStart"/>
            <w:r w:rsidRPr="00F20FBC">
              <w:rPr>
                <w:sz w:val="19"/>
                <w:szCs w:val="19"/>
              </w:rPr>
              <w:t>Cler</w:t>
            </w:r>
            <w:proofErr w:type="spellEnd"/>
            <w:r w:rsidR="003B6A50" w:rsidRPr="00F20FBC">
              <w:rPr>
                <w:sz w:val="19"/>
                <w:szCs w:val="19"/>
              </w:rPr>
              <w:t>.</w:t>
            </w:r>
          </w:p>
          <w:p w:rsidR="00A8563B" w:rsidRPr="00F20FBC" w:rsidRDefault="00A8563B" w:rsidP="005E4C60">
            <w:pPr>
              <w:tabs>
                <w:tab w:val="left" w:pos="-1080"/>
                <w:tab w:val="left" w:pos="-720"/>
                <w:tab w:val="left" w:pos="0"/>
                <w:tab w:val="left" w:pos="810"/>
              </w:tabs>
              <w:spacing w:after="58"/>
              <w:rPr>
                <w:sz w:val="19"/>
                <w:szCs w:val="19"/>
              </w:rPr>
            </w:pPr>
          </w:p>
        </w:tc>
        <w:tc>
          <w:tcPr>
            <w:tcW w:w="90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spacing w:after="58"/>
              <w:rPr>
                <w:sz w:val="19"/>
                <w:szCs w:val="19"/>
              </w:rPr>
            </w:pPr>
            <w:proofErr w:type="spellStart"/>
            <w:r w:rsidRPr="00F20FBC">
              <w:rPr>
                <w:sz w:val="19"/>
                <w:szCs w:val="19"/>
              </w:rPr>
              <w:t>Respon</w:t>
            </w:r>
            <w:proofErr w:type="spellEnd"/>
            <w:r w:rsidRPr="00F20FBC">
              <w:rPr>
                <w:sz w:val="19"/>
                <w:szCs w:val="19"/>
              </w:rPr>
              <w:t>. Hours</w:t>
            </w:r>
          </w:p>
        </w:tc>
        <w:tc>
          <w:tcPr>
            <w:tcW w:w="99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spacing w:after="58"/>
              <w:rPr>
                <w:sz w:val="19"/>
                <w:szCs w:val="19"/>
              </w:rPr>
            </w:pPr>
            <w:r w:rsidRPr="00F20FBC">
              <w:rPr>
                <w:sz w:val="19"/>
                <w:szCs w:val="19"/>
              </w:rPr>
              <w:t>Labor Cost</w:t>
            </w:r>
          </w:p>
        </w:tc>
        <w:tc>
          <w:tcPr>
            <w:tcW w:w="90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rPr>
                <w:sz w:val="19"/>
                <w:szCs w:val="19"/>
              </w:rPr>
            </w:pPr>
            <w:r w:rsidRPr="00F20FBC">
              <w:rPr>
                <w:sz w:val="19"/>
                <w:szCs w:val="19"/>
              </w:rPr>
              <w:t>Capital/</w:t>
            </w:r>
          </w:p>
          <w:p w:rsidR="00A8563B" w:rsidRPr="00F20FBC" w:rsidRDefault="00A8563B" w:rsidP="005E4C60">
            <w:pPr>
              <w:tabs>
                <w:tab w:val="left" w:pos="-1080"/>
                <w:tab w:val="left" w:pos="-720"/>
                <w:tab w:val="left" w:pos="0"/>
                <w:tab w:val="left" w:pos="810"/>
              </w:tabs>
              <w:spacing w:after="58"/>
              <w:rPr>
                <w:sz w:val="19"/>
                <w:szCs w:val="19"/>
              </w:rPr>
            </w:pPr>
            <w:r w:rsidRPr="00F20FBC">
              <w:rPr>
                <w:sz w:val="19"/>
                <w:szCs w:val="19"/>
              </w:rPr>
              <w:t>Startup Cost</w:t>
            </w:r>
          </w:p>
        </w:tc>
        <w:tc>
          <w:tcPr>
            <w:tcW w:w="90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rPr>
                <w:sz w:val="19"/>
                <w:szCs w:val="19"/>
              </w:rPr>
            </w:pPr>
            <w:r w:rsidRPr="00F20FBC">
              <w:rPr>
                <w:sz w:val="19"/>
                <w:szCs w:val="19"/>
              </w:rPr>
              <w:t xml:space="preserve">O &amp; M </w:t>
            </w:r>
          </w:p>
          <w:p w:rsidR="00A8563B" w:rsidRPr="00F20FBC" w:rsidRDefault="00A8563B" w:rsidP="005E4C60">
            <w:pPr>
              <w:tabs>
                <w:tab w:val="left" w:pos="-1080"/>
                <w:tab w:val="left" w:pos="-720"/>
                <w:tab w:val="left" w:pos="0"/>
                <w:tab w:val="left" w:pos="810"/>
              </w:tabs>
              <w:spacing w:after="58"/>
              <w:rPr>
                <w:sz w:val="19"/>
                <w:szCs w:val="19"/>
              </w:rPr>
            </w:pPr>
            <w:r w:rsidRPr="00F20FBC">
              <w:rPr>
                <w:sz w:val="19"/>
                <w:szCs w:val="19"/>
              </w:rPr>
              <w:t>Cost</w:t>
            </w:r>
          </w:p>
        </w:tc>
        <w:tc>
          <w:tcPr>
            <w:tcW w:w="126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rPr>
                <w:sz w:val="19"/>
                <w:szCs w:val="19"/>
              </w:rPr>
            </w:pPr>
            <w:r w:rsidRPr="00F20FBC">
              <w:rPr>
                <w:sz w:val="19"/>
                <w:szCs w:val="19"/>
              </w:rPr>
              <w:t>Total Cost per Respondent</w:t>
            </w:r>
          </w:p>
        </w:tc>
        <w:tc>
          <w:tcPr>
            <w:tcW w:w="1350" w:type="dxa"/>
            <w:tcBorders>
              <w:top w:val="single" w:sz="7" w:space="0" w:color="000000"/>
              <w:left w:val="single" w:sz="8" w:space="0" w:color="000000"/>
              <w:bottom w:val="single" w:sz="7" w:space="0" w:color="000000"/>
              <w:right w:val="single" w:sz="8" w:space="0" w:color="000000"/>
            </w:tcBorders>
          </w:tcPr>
          <w:p w:rsidR="00A8563B" w:rsidRPr="00F20FBC" w:rsidRDefault="00A8563B" w:rsidP="00A8563B">
            <w:pPr>
              <w:tabs>
                <w:tab w:val="left" w:pos="-1080"/>
                <w:tab w:val="left" w:pos="-720"/>
                <w:tab w:val="left" w:pos="0"/>
                <w:tab w:val="left" w:pos="810"/>
              </w:tabs>
              <w:spacing w:before="120"/>
              <w:rPr>
                <w:sz w:val="19"/>
                <w:szCs w:val="19"/>
              </w:rPr>
            </w:pPr>
            <w:r w:rsidRPr="00F20FBC">
              <w:rPr>
                <w:sz w:val="19"/>
                <w:szCs w:val="19"/>
              </w:rPr>
              <w:t>Number of Respondents</w:t>
            </w:r>
          </w:p>
        </w:tc>
        <w:tc>
          <w:tcPr>
            <w:tcW w:w="90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spacing w:after="58"/>
              <w:rPr>
                <w:sz w:val="19"/>
                <w:szCs w:val="19"/>
              </w:rPr>
            </w:pPr>
            <w:r w:rsidRPr="00F20FBC">
              <w:rPr>
                <w:sz w:val="19"/>
                <w:szCs w:val="19"/>
              </w:rPr>
              <w:t>Total Hours</w:t>
            </w:r>
          </w:p>
        </w:tc>
        <w:tc>
          <w:tcPr>
            <w:tcW w:w="900" w:type="dxa"/>
            <w:tcBorders>
              <w:top w:val="single" w:sz="7" w:space="0" w:color="000000"/>
              <w:left w:val="single" w:sz="8" w:space="0" w:color="000000"/>
              <w:bottom w:val="single" w:sz="7" w:space="0" w:color="000000"/>
              <w:right w:val="single" w:sz="8" w:space="0" w:color="000000"/>
            </w:tcBorders>
          </w:tcPr>
          <w:p w:rsidR="00A8563B" w:rsidRPr="00F20FBC" w:rsidRDefault="00A8563B" w:rsidP="005E4C60">
            <w:pPr>
              <w:spacing w:line="120" w:lineRule="exact"/>
              <w:rPr>
                <w:sz w:val="19"/>
                <w:szCs w:val="19"/>
              </w:rPr>
            </w:pPr>
          </w:p>
          <w:p w:rsidR="00A8563B" w:rsidRPr="00F20FBC" w:rsidRDefault="00A8563B" w:rsidP="005E4C60">
            <w:pPr>
              <w:tabs>
                <w:tab w:val="left" w:pos="-1080"/>
                <w:tab w:val="left" w:pos="-720"/>
                <w:tab w:val="left" w:pos="0"/>
                <w:tab w:val="left" w:pos="810"/>
              </w:tabs>
              <w:spacing w:after="58"/>
              <w:rPr>
                <w:sz w:val="19"/>
                <w:szCs w:val="19"/>
              </w:rPr>
            </w:pPr>
            <w:r w:rsidRPr="00F20FBC">
              <w:rPr>
                <w:sz w:val="19"/>
                <w:szCs w:val="19"/>
              </w:rPr>
              <w:t>Total Cost</w:t>
            </w:r>
          </w:p>
        </w:tc>
      </w:tr>
      <w:tr w:rsidR="007E3287" w:rsidRPr="00F20FBC"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12" w:space="0" w:color="000000"/>
              <w:left w:val="single" w:sz="8" w:space="0" w:color="000000"/>
              <w:bottom w:val="single" w:sz="12" w:space="0" w:color="000000"/>
              <w:right w:val="single" w:sz="8" w:space="0" w:color="000000"/>
            </w:tcBorders>
          </w:tcPr>
          <w:p w:rsidR="007E3287" w:rsidRPr="00F20FBC" w:rsidRDefault="007E3287" w:rsidP="005E4C60">
            <w:pPr>
              <w:tabs>
                <w:tab w:val="left" w:pos="-1080"/>
                <w:tab w:val="left" w:pos="-720"/>
                <w:tab w:val="left" w:pos="0"/>
                <w:tab w:val="left" w:pos="810"/>
              </w:tabs>
              <w:spacing w:after="58"/>
              <w:rPr>
                <w:sz w:val="19"/>
                <w:szCs w:val="19"/>
              </w:rPr>
            </w:pPr>
          </w:p>
        </w:tc>
      </w:tr>
      <w:tr w:rsidR="003B6A50" w:rsidRPr="00F20FBC" w:rsidTr="003E0EE9">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12" w:space="0" w:color="000000"/>
              <w:left w:val="single" w:sz="8" w:space="0" w:color="000000"/>
              <w:bottom w:val="single" w:sz="7" w:space="0" w:color="000000"/>
              <w:right w:val="single" w:sz="8" w:space="0" w:color="000000"/>
            </w:tcBorders>
          </w:tcPr>
          <w:p w:rsidR="003B6A50" w:rsidRPr="00F20FBC" w:rsidRDefault="003B6A50" w:rsidP="003B6A50">
            <w:pPr>
              <w:tabs>
                <w:tab w:val="left" w:pos="-1080"/>
                <w:tab w:val="left" w:pos="-720"/>
                <w:tab w:val="left" w:pos="0"/>
                <w:tab w:val="left" w:pos="810"/>
              </w:tabs>
              <w:spacing w:after="58"/>
              <w:rPr>
                <w:sz w:val="19"/>
                <w:szCs w:val="19"/>
              </w:rPr>
            </w:pPr>
          </w:p>
          <w:p w:rsidR="003B6A50" w:rsidRPr="00F20FBC" w:rsidRDefault="003B6A50" w:rsidP="00923696">
            <w:pPr>
              <w:tabs>
                <w:tab w:val="left" w:pos="-1080"/>
                <w:tab w:val="left" w:pos="-720"/>
                <w:tab w:val="left" w:pos="0"/>
                <w:tab w:val="left" w:pos="810"/>
              </w:tabs>
              <w:spacing w:after="58"/>
              <w:rPr>
                <w:sz w:val="19"/>
                <w:szCs w:val="19"/>
              </w:rPr>
            </w:pPr>
            <w:r w:rsidRPr="00F20FBC">
              <w:rPr>
                <w:sz w:val="19"/>
                <w:szCs w:val="19"/>
              </w:rPr>
              <w:t>There is no estimated Agency burden or cost associated with th</w:t>
            </w:r>
            <w:r w:rsidR="00923696" w:rsidRPr="00F20FBC">
              <w:rPr>
                <w:sz w:val="19"/>
                <w:szCs w:val="19"/>
              </w:rPr>
              <w:t xml:space="preserve">e RCRA </w:t>
            </w:r>
            <w:r w:rsidRPr="00F20FBC">
              <w:rPr>
                <w:sz w:val="19"/>
                <w:szCs w:val="19"/>
              </w:rPr>
              <w:t>action.</w:t>
            </w:r>
            <w:r w:rsidR="00923696" w:rsidRPr="00F20FBC">
              <w:rPr>
                <w:sz w:val="19"/>
                <w:szCs w:val="19"/>
              </w:rPr>
              <w:t xml:space="preserve">  Enforcement of the C&amp;D wood processing certification statement falls under the Clean Air Act. </w:t>
            </w:r>
          </w:p>
        </w:tc>
      </w:tr>
    </w:tbl>
    <w:p w:rsidR="007E3287" w:rsidRPr="00F20FBC" w:rsidRDefault="007E3287" w:rsidP="007E3287">
      <w:pPr>
        <w:rPr>
          <w:sz w:val="20"/>
          <w:szCs w:val="20"/>
        </w:rPr>
      </w:pPr>
    </w:p>
    <w:p w:rsidR="007E3287" w:rsidRPr="00F20FBC" w:rsidRDefault="007E3287" w:rsidP="007E3287">
      <w:pPr>
        <w:rPr>
          <w:b/>
          <w:bCs/>
          <w:sz w:val="20"/>
          <w:szCs w:val="20"/>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vertAlign w:val="superscript"/>
        </w:rPr>
      </w:pPr>
    </w:p>
    <w:p w:rsidR="003B6A50" w:rsidRPr="00F20FBC" w:rsidRDefault="003B6A50" w:rsidP="003B6A50">
      <w:pPr>
        <w:autoSpaceDE w:val="0"/>
        <w:autoSpaceDN w:val="0"/>
        <w:adjustRightInd w:val="0"/>
        <w:spacing w:before="120"/>
        <w:jc w:val="both"/>
        <w:rPr>
          <w:sz w:val="20"/>
          <w:szCs w:val="20"/>
        </w:rPr>
      </w:pPr>
    </w:p>
    <w:p w:rsidR="007E3287" w:rsidRPr="00F20FBC" w:rsidRDefault="007E3287" w:rsidP="0065452F">
      <w:pPr>
        <w:spacing w:before="120"/>
        <w:jc w:val="both"/>
        <w:rPr>
          <w:sz w:val="20"/>
          <w:szCs w:val="20"/>
        </w:rPr>
      </w:pPr>
    </w:p>
    <w:p w:rsidR="007C76A1" w:rsidRPr="00F20FBC" w:rsidRDefault="007C76A1" w:rsidP="007E3287">
      <w:pPr>
        <w:pStyle w:val="BodyTextIndent"/>
        <w:spacing w:after="0"/>
        <w:ind w:firstLine="0"/>
      </w:pPr>
    </w:p>
    <w:p w:rsidR="007C76A1" w:rsidRPr="00F20FBC" w:rsidRDefault="007C76A1" w:rsidP="007E3287">
      <w:pPr>
        <w:pStyle w:val="BodyTextIndent"/>
        <w:spacing w:after="0"/>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4315"/>
        <w:gridCol w:w="4304"/>
      </w:tblGrid>
      <w:tr w:rsidR="007C76A1" w:rsidRPr="00F20FBC" w:rsidTr="00756BE8">
        <w:tc>
          <w:tcPr>
            <w:tcW w:w="13176" w:type="dxa"/>
            <w:gridSpan w:val="3"/>
            <w:shd w:val="clear" w:color="auto" w:fill="auto"/>
          </w:tcPr>
          <w:p w:rsidR="007C76A1" w:rsidRPr="00F20FBC" w:rsidRDefault="007C76A1" w:rsidP="00756BE8">
            <w:pPr>
              <w:jc w:val="center"/>
              <w:rPr>
                <w:b/>
                <w:sz w:val="19"/>
                <w:szCs w:val="19"/>
              </w:rPr>
            </w:pPr>
            <w:r w:rsidRPr="00F20FBC">
              <w:rPr>
                <w:b/>
                <w:sz w:val="19"/>
                <w:szCs w:val="19"/>
              </w:rPr>
              <w:t xml:space="preserve">Exhibit </w:t>
            </w:r>
            <w:r w:rsidR="00357087" w:rsidRPr="00F20FBC">
              <w:rPr>
                <w:b/>
                <w:sz w:val="19"/>
                <w:szCs w:val="19"/>
              </w:rPr>
              <w:t>3</w:t>
            </w:r>
          </w:p>
          <w:p w:rsidR="007C76A1" w:rsidRPr="00F20FBC" w:rsidRDefault="007C76A1" w:rsidP="00756BE8">
            <w:pPr>
              <w:jc w:val="center"/>
              <w:rPr>
                <w:b/>
                <w:sz w:val="19"/>
                <w:szCs w:val="19"/>
              </w:rPr>
            </w:pPr>
          </w:p>
          <w:p w:rsidR="007C76A1" w:rsidRPr="00F20FBC" w:rsidRDefault="007C76A1" w:rsidP="00756BE8">
            <w:pPr>
              <w:pStyle w:val="BodyTextIndent"/>
              <w:spacing w:after="0"/>
              <w:ind w:firstLine="0"/>
              <w:jc w:val="center"/>
              <w:rPr>
                <w:b/>
                <w:sz w:val="19"/>
                <w:szCs w:val="19"/>
              </w:rPr>
            </w:pPr>
            <w:r w:rsidRPr="00F20FBC">
              <w:rPr>
                <w:b/>
                <w:sz w:val="19"/>
                <w:szCs w:val="19"/>
              </w:rPr>
              <w:t>Estimated Average Burden per Respondent (hours)</w:t>
            </w:r>
          </w:p>
          <w:p w:rsidR="00594A92" w:rsidRPr="00F20FBC" w:rsidRDefault="00594A92" w:rsidP="00756BE8">
            <w:pPr>
              <w:pStyle w:val="BodyTextIndent"/>
              <w:spacing w:after="0"/>
              <w:ind w:firstLine="0"/>
              <w:jc w:val="center"/>
              <w:rPr>
                <w:sz w:val="19"/>
                <w:szCs w:val="19"/>
              </w:rPr>
            </w:pPr>
          </w:p>
        </w:tc>
      </w:tr>
      <w:tr w:rsidR="00644A59" w:rsidRPr="00F20FBC" w:rsidTr="00756BE8">
        <w:tc>
          <w:tcPr>
            <w:tcW w:w="4392" w:type="dxa"/>
            <w:shd w:val="clear" w:color="auto" w:fill="auto"/>
          </w:tcPr>
          <w:p w:rsidR="00644A59" w:rsidRPr="00F20FBC" w:rsidRDefault="00644A59" w:rsidP="00756BE8">
            <w:pPr>
              <w:pStyle w:val="BodyTextIndent"/>
              <w:spacing w:after="0"/>
              <w:ind w:firstLine="0"/>
              <w:rPr>
                <w:sz w:val="19"/>
                <w:szCs w:val="19"/>
              </w:rPr>
            </w:pPr>
          </w:p>
        </w:tc>
        <w:tc>
          <w:tcPr>
            <w:tcW w:w="4392" w:type="dxa"/>
            <w:shd w:val="clear" w:color="auto" w:fill="auto"/>
          </w:tcPr>
          <w:p w:rsidR="00644A59" w:rsidRPr="00F20FBC" w:rsidRDefault="00644A59" w:rsidP="00756BE8">
            <w:pPr>
              <w:jc w:val="center"/>
              <w:rPr>
                <w:b/>
                <w:sz w:val="19"/>
                <w:szCs w:val="19"/>
              </w:rPr>
            </w:pPr>
            <w:r w:rsidRPr="00F20FBC">
              <w:rPr>
                <w:b/>
                <w:sz w:val="19"/>
                <w:szCs w:val="19"/>
              </w:rPr>
              <w:t>Regulated Entities</w:t>
            </w:r>
          </w:p>
        </w:tc>
        <w:tc>
          <w:tcPr>
            <w:tcW w:w="4392" w:type="dxa"/>
            <w:shd w:val="clear" w:color="auto" w:fill="auto"/>
          </w:tcPr>
          <w:p w:rsidR="00644A59" w:rsidRPr="00F20FBC" w:rsidRDefault="00644A59" w:rsidP="00756BE8">
            <w:pPr>
              <w:jc w:val="center"/>
              <w:rPr>
                <w:b/>
                <w:sz w:val="19"/>
                <w:szCs w:val="19"/>
              </w:rPr>
            </w:pPr>
            <w:r w:rsidRPr="00F20FBC">
              <w:rPr>
                <w:b/>
                <w:sz w:val="19"/>
                <w:szCs w:val="19"/>
              </w:rPr>
              <w:t>EPA</w:t>
            </w:r>
          </w:p>
        </w:tc>
      </w:tr>
      <w:tr w:rsidR="00594A92" w:rsidRPr="00F20FBC" w:rsidTr="003E0EE9">
        <w:tc>
          <w:tcPr>
            <w:tcW w:w="13176" w:type="dxa"/>
            <w:gridSpan w:val="3"/>
            <w:shd w:val="clear" w:color="auto" w:fill="auto"/>
          </w:tcPr>
          <w:p w:rsidR="00594A92" w:rsidRPr="00F20FBC" w:rsidRDefault="00594A92" w:rsidP="005E4C60">
            <w:pPr>
              <w:rPr>
                <w:b/>
                <w:i/>
                <w:sz w:val="19"/>
                <w:szCs w:val="19"/>
              </w:rPr>
            </w:pPr>
            <w:r w:rsidRPr="00F20FBC">
              <w:rPr>
                <w:b/>
                <w:i/>
                <w:sz w:val="19"/>
                <w:szCs w:val="19"/>
              </w:rPr>
              <w:t>Burden for activities</w:t>
            </w:r>
          </w:p>
          <w:p w:rsidR="00594A92" w:rsidRPr="00F20FBC" w:rsidRDefault="00594A92" w:rsidP="00756BE8">
            <w:pPr>
              <w:jc w:val="center"/>
              <w:rPr>
                <w:b/>
                <w:i/>
                <w:sz w:val="19"/>
                <w:szCs w:val="19"/>
              </w:rPr>
            </w:pPr>
          </w:p>
        </w:tc>
      </w:tr>
      <w:tr w:rsidR="00594A92" w:rsidRPr="00F20FBC" w:rsidTr="00756BE8">
        <w:tc>
          <w:tcPr>
            <w:tcW w:w="4392" w:type="dxa"/>
            <w:shd w:val="clear" w:color="auto" w:fill="auto"/>
          </w:tcPr>
          <w:p w:rsidR="00594A92" w:rsidRPr="00F20FBC" w:rsidRDefault="00594A92" w:rsidP="003E0EE9">
            <w:pPr>
              <w:ind w:left="360"/>
              <w:rPr>
                <w:sz w:val="19"/>
                <w:szCs w:val="19"/>
              </w:rPr>
            </w:pPr>
            <w:r w:rsidRPr="00F20FBC">
              <w:rPr>
                <w:sz w:val="19"/>
                <w:szCs w:val="19"/>
              </w:rPr>
              <w:t>Rule Familiarization (one-time burden)</w:t>
            </w:r>
          </w:p>
        </w:tc>
        <w:tc>
          <w:tcPr>
            <w:tcW w:w="4392" w:type="dxa"/>
            <w:shd w:val="clear" w:color="auto" w:fill="auto"/>
            <w:vAlign w:val="center"/>
          </w:tcPr>
          <w:p w:rsidR="00594A92" w:rsidRPr="00F20FBC" w:rsidRDefault="00594A92" w:rsidP="003E0EE9">
            <w:pPr>
              <w:jc w:val="center"/>
              <w:rPr>
                <w:sz w:val="19"/>
                <w:szCs w:val="19"/>
              </w:rPr>
            </w:pPr>
            <w:r w:rsidRPr="00F20FBC">
              <w:rPr>
                <w:sz w:val="19"/>
                <w:szCs w:val="19"/>
              </w:rPr>
              <w:t>1</w:t>
            </w:r>
            <w:r w:rsidR="00DC53F6" w:rsidRPr="00F20FBC">
              <w:rPr>
                <w:sz w:val="19"/>
                <w:szCs w:val="19"/>
              </w:rPr>
              <w:t>.0</w:t>
            </w:r>
          </w:p>
        </w:tc>
        <w:tc>
          <w:tcPr>
            <w:tcW w:w="4392" w:type="dxa"/>
            <w:shd w:val="clear" w:color="auto" w:fill="auto"/>
            <w:vAlign w:val="center"/>
          </w:tcPr>
          <w:p w:rsidR="00594A92" w:rsidRPr="00F20FBC" w:rsidRDefault="00594A92" w:rsidP="00594A92">
            <w:pPr>
              <w:jc w:val="center"/>
              <w:rPr>
                <w:sz w:val="19"/>
                <w:szCs w:val="19"/>
              </w:rPr>
            </w:pPr>
            <w:r w:rsidRPr="00F20FBC">
              <w:rPr>
                <w:sz w:val="19"/>
                <w:szCs w:val="19"/>
              </w:rPr>
              <w:t>N/A</w:t>
            </w:r>
          </w:p>
        </w:tc>
      </w:tr>
      <w:tr w:rsidR="00594A92" w:rsidRPr="00F20FBC" w:rsidTr="00756BE8">
        <w:tc>
          <w:tcPr>
            <w:tcW w:w="4392" w:type="dxa"/>
            <w:shd w:val="clear" w:color="auto" w:fill="auto"/>
          </w:tcPr>
          <w:p w:rsidR="00594A92" w:rsidRPr="00F20FBC" w:rsidRDefault="00DC53F6" w:rsidP="00CC4A99">
            <w:pPr>
              <w:ind w:left="360"/>
              <w:rPr>
                <w:sz w:val="19"/>
                <w:szCs w:val="19"/>
              </w:rPr>
            </w:pPr>
            <w:r w:rsidRPr="00F20FBC">
              <w:rPr>
                <w:sz w:val="19"/>
                <w:szCs w:val="19"/>
              </w:rPr>
              <w:t>Certification Statement</w:t>
            </w:r>
            <w:r w:rsidR="00594A92" w:rsidRPr="00F20FBC">
              <w:rPr>
                <w:sz w:val="19"/>
                <w:szCs w:val="19"/>
              </w:rPr>
              <w:t xml:space="preserve"> (</w:t>
            </w:r>
            <w:r w:rsidR="00CC4A99" w:rsidRPr="00F20FBC">
              <w:rPr>
                <w:sz w:val="19"/>
                <w:szCs w:val="19"/>
              </w:rPr>
              <w:t>annual</w:t>
            </w:r>
            <w:r w:rsidR="00594A92" w:rsidRPr="00F20FBC">
              <w:rPr>
                <w:sz w:val="19"/>
                <w:szCs w:val="19"/>
              </w:rPr>
              <w:t xml:space="preserve"> burden)</w:t>
            </w:r>
          </w:p>
        </w:tc>
        <w:tc>
          <w:tcPr>
            <w:tcW w:w="4392" w:type="dxa"/>
            <w:shd w:val="clear" w:color="auto" w:fill="auto"/>
            <w:vAlign w:val="center"/>
          </w:tcPr>
          <w:p w:rsidR="00594A92" w:rsidRPr="00F20FBC" w:rsidRDefault="00DC53F6" w:rsidP="003E0EE9">
            <w:pPr>
              <w:jc w:val="center"/>
              <w:rPr>
                <w:sz w:val="19"/>
                <w:szCs w:val="19"/>
              </w:rPr>
            </w:pPr>
            <w:r w:rsidRPr="00F20FBC">
              <w:rPr>
                <w:sz w:val="19"/>
                <w:szCs w:val="19"/>
              </w:rPr>
              <w:t>4.1</w:t>
            </w:r>
          </w:p>
        </w:tc>
        <w:tc>
          <w:tcPr>
            <w:tcW w:w="4392" w:type="dxa"/>
            <w:shd w:val="clear" w:color="auto" w:fill="auto"/>
            <w:vAlign w:val="center"/>
          </w:tcPr>
          <w:p w:rsidR="00594A92" w:rsidRPr="00F20FBC" w:rsidRDefault="00594A92" w:rsidP="00594A92">
            <w:pPr>
              <w:jc w:val="center"/>
              <w:rPr>
                <w:sz w:val="19"/>
                <w:szCs w:val="19"/>
              </w:rPr>
            </w:pPr>
            <w:r w:rsidRPr="00F20FBC">
              <w:rPr>
                <w:sz w:val="19"/>
                <w:szCs w:val="19"/>
              </w:rPr>
              <w:t>N/A</w:t>
            </w:r>
          </w:p>
        </w:tc>
      </w:tr>
      <w:tr w:rsidR="00594A92" w:rsidRPr="00F20FBC" w:rsidTr="00756BE8">
        <w:tc>
          <w:tcPr>
            <w:tcW w:w="4392" w:type="dxa"/>
            <w:shd w:val="clear" w:color="auto" w:fill="auto"/>
          </w:tcPr>
          <w:p w:rsidR="00594A92" w:rsidRPr="00F20FBC" w:rsidRDefault="00594A92" w:rsidP="00756BE8">
            <w:pPr>
              <w:ind w:left="360"/>
              <w:rPr>
                <w:sz w:val="19"/>
                <w:szCs w:val="19"/>
              </w:rPr>
            </w:pPr>
          </w:p>
        </w:tc>
        <w:tc>
          <w:tcPr>
            <w:tcW w:w="4392" w:type="dxa"/>
            <w:shd w:val="clear" w:color="auto" w:fill="auto"/>
            <w:vAlign w:val="center"/>
          </w:tcPr>
          <w:p w:rsidR="00594A92" w:rsidRPr="00F20FBC" w:rsidRDefault="00594A92" w:rsidP="00756BE8">
            <w:pPr>
              <w:jc w:val="center"/>
              <w:rPr>
                <w:sz w:val="19"/>
                <w:szCs w:val="19"/>
              </w:rPr>
            </w:pPr>
          </w:p>
        </w:tc>
        <w:tc>
          <w:tcPr>
            <w:tcW w:w="4392" w:type="dxa"/>
            <w:shd w:val="clear" w:color="auto" w:fill="auto"/>
            <w:vAlign w:val="center"/>
          </w:tcPr>
          <w:p w:rsidR="00594A92" w:rsidRPr="00F20FBC" w:rsidRDefault="00594A92" w:rsidP="00756BE8">
            <w:pPr>
              <w:jc w:val="center"/>
              <w:rPr>
                <w:sz w:val="19"/>
                <w:szCs w:val="19"/>
              </w:rPr>
            </w:pPr>
          </w:p>
        </w:tc>
      </w:tr>
      <w:tr w:rsidR="00594A92" w:rsidRPr="00F20FBC" w:rsidTr="00756BE8">
        <w:tc>
          <w:tcPr>
            <w:tcW w:w="13176" w:type="dxa"/>
            <w:gridSpan w:val="3"/>
            <w:shd w:val="clear" w:color="auto" w:fill="auto"/>
          </w:tcPr>
          <w:p w:rsidR="00594A92" w:rsidRPr="00F20FBC" w:rsidRDefault="00594A92" w:rsidP="00756BE8">
            <w:pPr>
              <w:pStyle w:val="BodyTextIndent"/>
              <w:spacing w:after="0"/>
              <w:ind w:firstLine="0"/>
              <w:rPr>
                <w:sz w:val="19"/>
                <w:szCs w:val="19"/>
              </w:rPr>
            </w:pPr>
          </w:p>
        </w:tc>
      </w:tr>
    </w:tbl>
    <w:p w:rsidR="00C95B8A" w:rsidRPr="00F20FBC" w:rsidRDefault="00C95B8A" w:rsidP="007E3287">
      <w:pPr>
        <w:pStyle w:val="BodyTextIndent"/>
        <w:spacing w:after="0"/>
        <w:ind w:firstLine="0"/>
      </w:pPr>
    </w:p>
    <w:sectPr w:rsidR="00C95B8A" w:rsidRPr="00F20FBC" w:rsidSect="007C76A1">
      <w:footerReference w:type="default" r:id="rId17"/>
      <w:footerReference w:type="first" r:id="rId18"/>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E6F" w:rsidRDefault="00117E6F">
      <w:r>
        <w:separator/>
      </w:r>
    </w:p>
  </w:endnote>
  <w:endnote w:type="continuationSeparator" w:id="0">
    <w:p w:rsidR="00117E6F" w:rsidRDefault="0011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jc w:val="center"/>
    </w:pPr>
    <w:r>
      <w:rPr>
        <w:rStyle w:val="PageNumber"/>
      </w:rPr>
      <w:fldChar w:fldCharType="begin"/>
    </w:r>
    <w:r>
      <w:rPr>
        <w:rStyle w:val="PageNumber"/>
      </w:rPr>
      <w:instrText xml:space="preserve"> PAGE </w:instrText>
    </w:r>
    <w:r>
      <w:rPr>
        <w:rStyle w:val="PageNumber"/>
      </w:rPr>
      <w:fldChar w:fldCharType="separate"/>
    </w:r>
    <w:r w:rsidR="007D2522">
      <w:rPr>
        <w:rStyle w:val="PageNumber"/>
        <w:noProof/>
      </w:rPr>
      <w:t>11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pPr>
      <w:pStyle w:val="Footer"/>
      <w:jc w:val="center"/>
    </w:pPr>
    <w:r>
      <w:rPr>
        <w:rStyle w:val="PageNumber"/>
      </w:rPr>
      <w:fldChar w:fldCharType="begin"/>
    </w:r>
    <w:r>
      <w:rPr>
        <w:rStyle w:val="PageNumber"/>
      </w:rPr>
      <w:instrText xml:space="preserve"> PAGE </w:instrText>
    </w:r>
    <w:r>
      <w:rPr>
        <w:rStyle w:val="PageNumber"/>
      </w:rPr>
      <w:fldChar w:fldCharType="separate"/>
    </w:r>
    <w:r w:rsidR="007D2522">
      <w:rPr>
        <w:rStyle w:val="PageNumber"/>
        <w:noProof/>
      </w:rPr>
      <w:t>15</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522">
      <w:rPr>
        <w:rStyle w:val="PageNumber"/>
        <w:noProof/>
      </w:rPr>
      <w:t>13</w:t>
    </w:r>
    <w:r>
      <w:rPr>
        <w:rStyle w:val="PageNumber"/>
      </w:rPr>
      <w:fldChar w:fldCharType="end"/>
    </w:r>
  </w:p>
  <w:p w:rsidR="00573128" w:rsidRDefault="00573128" w:rsidP="005E4C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E6F" w:rsidRDefault="00117E6F">
      <w:r>
        <w:separator/>
      </w:r>
    </w:p>
  </w:footnote>
  <w:footnote w:type="continuationSeparator" w:id="0">
    <w:p w:rsidR="00117E6F" w:rsidRDefault="00117E6F">
      <w:r>
        <w:continuationSeparator/>
      </w:r>
    </w:p>
  </w:footnote>
  <w:footnote w:id="1">
    <w:p w:rsidR="008C7789" w:rsidRPr="00564C0C" w:rsidRDefault="008C7789" w:rsidP="0042008B">
      <w:pPr>
        <w:pStyle w:val="FootnoteText"/>
        <w:jc w:val="left"/>
        <w:rPr>
          <w:sz w:val="20"/>
        </w:rPr>
      </w:pPr>
      <w:r w:rsidRPr="00564C0C">
        <w:rPr>
          <w:rStyle w:val="FootnoteReference"/>
          <w:sz w:val="20"/>
        </w:rPr>
        <w:footnoteRef/>
      </w:r>
      <w:r w:rsidRPr="00564C0C">
        <w:rPr>
          <w:sz w:val="20"/>
        </w:rPr>
        <w:t xml:space="preserve"> </w:t>
      </w:r>
      <w:r w:rsidRPr="004E3D38">
        <w:rPr>
          <w:sz w:val="20"/>
        </w:rPr>
        <w:t>However, sources have the option to switch back and forth between CAA section</w:t>
      </w:r>
      <w:r>
        <w:rPr>
          <w:sz w:val="20"/>
        </w:rPr>
        <w:t>s</w:t>
      </w:r>
      <w:r w:rsidRPr="004E3D38">
        <w:rPr>
          <w:sz w:val="20"/>
        </w:rPr>
        <w:t xml:space="preserve"> 112 and </w:t>
      </w:r>
      <w:r>
        <w:rPr>
          <w:sz w:val="20"/>
        </w:rPr>
        <w:t>1</w:t>
      </w:r>
      <w:r w:rsidRPr="004E3D38">
        <w:rPr>
          <w:sz w:val="20"/>
        </w:rPr>
        <w:t>29 applicability</w:t>
      </w:r>
      <w:r w:rsidRPr="004E3D38">
        <w:rPr>
          <w:color w:val="1F497D"/>
          <w:sz w:val="20"/>
        </w:rPr>
        <w:t>.</w:t>
      </w:r>
    </w:p>
  </w:footnote>
  <w:footnote w:id="2">
    <w:p w:rsidR="00312F6A" w:rsidRDefault="00312F6A">
      <w:pPr>
        <w:pStyle w:val="FootnoteText"/>
      </w:pPr>
      <w:r>
        <w:rPr>
          <w:rStyle w:val="FootnoteReference"/>
        </w:rPr>
        <w:footnoteRef/>
      </w:r>
      <w:r>
        <w:t xml:space="preserve"> This also includes units at major source pulp and paper mills or power producers subject to 40 CFR 63 Subpart DDDDD that combust CTRTs and had been designed to burn biomass and fuel oil, but are modified (e.g. oil delivery mechanisms are removed) in order to use natural gas instead of fuel oil as part of normal operations. These units may also continue to combust CTRTs after the switch to natural gas from fuel oil, provided they meet certain conditions specified in the rule.</w:t>
      </w:r>
    </w:p>
  </w:footnote>
  <w:footnote w:id="3">
    <w:p w:rsidR="002E3940" w:rsidRPr="002E3940" w:rsidRDefault="002E3940">
      <w:pPr>
        <w:pStyle w:val="FootnoteText"/>
      </w:pPr>
      <w:r>
        <w:rPr>
          <w:rStyle w:val="FootnoteReference"/>
        </w:rPr>
        <w:footnoteRef/>
      </w:r>
      <w:r>
        <w:t xml:space="preserve"> </w:t>
      </w:r>
      <w:r>
        <w:rPr>
          <w:i/>
        </w:rPr>
        <w:t xml:space="preserve">Federal register, </w:t>
      </w:r>
      <w:r>
        <w:t xml:space="preserve">Vol. 79, No. 71, 21006, April 14, 2014. </w:t>
      </w:r>
    </w:p>
  </w:footnote>
  <w:footnote w:id="4">
    <w:p w:rsidR="00AA236E" w:rsidRPr="00AA236E" w:rsidRDefault="00AA236E">
      <w:pPr>
        <w:pStyle w:val="FootnoteText"/>
        <w:rPr>
          <w:i/>
        </w:rPr>
      </w:pPr>
      <w:r>
        <w:rPr>
          <w:rStyle w:val="FootnoteReference"/>
        </w:rPr>
        <w:footnoteRef/>
      </w:r>
      <w:r>
        <w:t xml:space="preserve"> </w:t>
      </w:r>
      <w:r>
        <w:rPr>
          <w:i/>
        </w:rPr>
        <w:t>Ibid.</w:t>
      </w:r>
    </w:p>
  </w:footnote>
  <w:footnote w:id="5">
    <w:p w:rsidR="0081331E" w:rsidRPr="0081331E" w:rsidRDefault="0081331E">
      <w:pPr>
        <w:pStyle w:val="FootnoteText"/>
        <w:rPr>
          <w:sz w:val="20"/>
        </w:rPr>
      </w:pPr>
      <w:r w:rsidRPr="0081331E">
        <w:rPr>
          <w:rStyle w:val="FootnoteReference"/>
          <w:sz w:val="20"/>
        </w:rPr>
        <w:footnoteRef/>
      </w:r>
      <w:r w:rsidRPr="0081331E">
        <w:rPr>
          <w:sz w:val="20"/>
        </w:rPr>
        <w:t xml:space="preserve"> OMB Circular A-130 rescinded OMB Circular A-108.</w:t>
      </w:r>
    </w:p>
  </w:footnote>
  <w:footnote w:id="6">
    <w:p w:rsidR="00D934B1" w:rsidRPr="00D934B1" w:rsidRDefault="00D934B1">
      <w:pPr>
        <w:pStyle w:val="FootnoteText"/>
        <w:rPr>
          <w:sz w:val="20"/>
        </w:rPr>
      </w:pPr>
      <w:r w:rsidRPr="00D934B1">
        <w:rPr>
          <w:rStyle w:val="FootnoteReference"/>
          <w:sz w:val="20"/>
        </w:rPr>
        <w:footnoteRef/>
      </w:r>
      <w:r w:rsidRPr="00D934B1">
        <w:rPr>
          <w:sz w:val="20"/>
        </w:rPr>
        <w:t xml:space="preserve"> The EPA previously made final a rulemaking process in §241.4(b) that provides persons an opportunity to submit a rulemaking petition to the Administrator, seeking a determination for additional NHSMs to be categorically listed in §241.4(a) as non-waste fuels</w:t>
      </w:r>
      <w:r>
        <w:rPr>
          <w:sz w:val="20"/>
        </w:rPr>
        <w:t>.</w:t>
      </w:r>
    </w:p>
  </w:footnote>
  <w:footnote w:id="7">
    <w:p w:rsidR="00105284" w:rsidRDefault="00105284">
      <w:pPr>
        <w:pStyle w:val="FootnoteText"/>
      </w:pPr>
      <w:r>
        <w:rPr>
          <w:rStyle w:val="FootnoteReference"/>
        </w:rPr>
        <w:footnoteRef/>
      </w:r>
      <w:r>
        <w:t xml:space="preserve"> 40 CFR </w:t>
      </w:r>
      <w:r w:rsidR="00E94C95">
        <w:t>71</w:t>
      </w:r>
      <w:r>
        <w:t xml:space="preserve"> includes detailed information on the requirements of the Title V permitting program.</w:t>
      </w:r>
      <w:r w:rsidR="00E94C95">
        <w:t xml:space="preserve">  Also note that there is no minor source permitting threshold in Section 129</w:t>
      </w:r>
      <w:r w:rsidR="00D10EFC">
        <w:t>(e) of the Clean Air Act for solid waste combustion units</w:t>
      </w:r>
      <w:r w:rsidR="00E94C95">
        <w:t>, so that “</w:t>
      </w:r>
      <w:r w:rsidR="00D10EFC">
        <w:t>each</w:t>
      </w:r>
      <w:r w:rsidR="00E94C95">
        <w:t xml:space="preserve"> </w:t>
      </w:r>
      <w:r w:rsidR="00D10EFC">
        <w:t>unit in the category shall operate pursuant to a permit” issued under the Title V program</w:t>
      </w:r>
      <w:r w:rsidR="00E94C95">
        <w:t>.</w:t>
      </w:r>
    </w:p>
  </w:footnote>
  <w:footnote w:id="8">
    <w:p w:rsidR="009957CB" w:rsidRPr="009957CB" w:rsidRDefault="009957CB" w:rsidP="00CD7C16">
      <w:pPr>
        <w:pStyle w:val="FootnoteText"/>
        <w:jc w:val="left"/>
        <w:rPr>
          <w:sz w:val="20"/>
        </w:rPr>
      </w:pPr>
      <w:r w:rsidRPr="009957CB">
        <w:rPr>
          <w:rStyle w:val="FootnoteReference"/>
          <w:sz w:val="20"/>
        </w:rPr>
        <w:footnoteRef/>
      </w:r>
      <w:r w:rsidRPr="009957CB">
        <w:rPr>
          <w:sz w:val="20"/>
        </w:rPr>
        <w:t xml:space="preserve"> An</w:t>
      </w:r>
      <w:r w:rsidR="00CD7C16">
        <w:rPr>
          <w:sz w:val="20"/>
        </w:rPr>
        <w:t>e</w:t>
      </w:r>
      <w:r w:rsidRPr="009957CB">
        <w:rPr>
          <w:sz w:val="20"/>
        </w:rPr>
        <w:t xml:space="preserve">cdotal information from selected C&amp;D wood processors indicates that an undetermined number of processors currently prepare and submit to burners a “best practices” certification statement as part of their standard business practice.  In addition, contractual arrangements between some burners and processors often require “clean wood” processed according to best practices.  Thus, the actual incremental aggregate cost for this burden activity may be considerably lower than the estimate presented here.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3128" w:rsidRDefault="00573128" w:rsidP="005E4C6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03875"/>
    <w:multiLevelType w:val="hybridMultilevel"/>
    <w:tmpl w:val="5574BDE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A75789"/>
    <w:multiLevelType w:val="hybridMultilevel"/>
    <w:tmpl w:val="16C2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77ADE"/>
    <w:multiLevelType w:val="hybridMultilevel"/>
    <w:tmpl w:val="F56CD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163627"/>
    <w:multiLevelType w:val="hybridMultilevel"/>
    <w:tmpl w:val="75E2BA64"/>
    <w:lvl w:ilvl="0" w:tplc="642ED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3E3AF1"/>
    <w:multiLevelType w:val="hybridMultilevel"/>
    <w:tmpl w:val="E6CE1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D5650"/>
    <w:multiLevelType w:val="hybridMultilevel"/>
    <w:tmpl w:val="E9C6DE62"/>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F40D8"/>
    <w:multiLevelType w:val="hybridMultilevel"/>
    <w:tmpl w:val="B232BBBC"/>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7B3DFA"/>
    <w:multiLevelType w:val="hybridMultilevel"/>
    <w:tmpl w:val="9E08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82102"/>
    <w:multiLevelType w:val="hybridMultilevel"/>
    <w:tmpl w:val="FC6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755D3"/>
    <w:multiLevelType w:val="hybridMultilevel"/>
    <w:tmpl w:val="6C209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4A4D43"/>
    <w:multiLevelType w:val="singleLevel"/>
    <w:tmpl w:val="00000000"/>
    <w:lvl w:ilvl="0">
      <w:start w:val="3"/>
      <w:numFmt w:val="decimal"/>
      <w:lvlText w:val="%1."/>
      <w:legacy w:legacy="1" w:legacySpace="0" w:legacyIndent="360"/>
      <w:lvlJc w:val="left"/>
      <w:pPr>
        <w:ind w:left="360" w:hanging="360"/>
      </w:pPr>
    </w:lvl>
  </w:abstractNum>
  <w:abstractNum w:abstractNumId="12" w15:restartNumberingAfterBreak="0">
    <w:nsid w:val="32D309B8"/>
    <w:multiLevelType w:val="hybridMultilevel"/>
    <w:tmpl w:val="99D4F1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017B6"/>
    <w:multiLevelType w:val="hybridMultilevel"/>
    <w:tmpl w:val="B1BCE5B0"/>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B6C90"/>
    <w:multiLevelType w:val="hybridMultilevel"/>
    <w:tmpl w:val="3C7C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31FDA"/>
    <w:multiLevelType w:val="hybridMultilevel"/>
    <w:tmpl w:val="50DEEC6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94B5C"/>
    <w:multiLevelType w:val="hybridMultilevel"/>
    <w:tmpl w:val="354C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C44E2"/>
    <w:multiLevelType w:val="hybridMultilevel"/>
    <w:tmpl w:val="878EBB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140180"/>
    <w:multiLevelType w:val="hybridMultilevel"/>
    <w:tmpl w:val="70DE6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EC36B3"/>
    <w:multiLevelType w:val="hybridMultilevel"/>
    <w:tmpl w:val="4BEE5256"/>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52810"/>
    <w:multiLevelType w:val="hybridMultilevel"/>
    <w:tmpl w:val="0394B126"/>
    <w:lvl w:ilvl="0" w:tplc="CBD413E0">
      <w:start w:val="1"/>
      <w:numFmt w:val="bullet"/>
      <w:lvlText w:val=""/>
      <w:lvlJc w:val="left"/>
      <w:pPr>
        <w:tabs>
          <w:tab w:val="num" w:pos="2340"/>
        </w:tabs>
        <w:ind w:left="2340" w:hanging="360"/>
      </w:pPr>
      <w:rPr>
        <w:rFonts w:ascii="Symbol" w:hAnsi="Symbol" w:hint="default"/>
        <w:color w:val="00000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7C5B78"/>
    <w:multiLevelType w:val="hybridMultilevel"/>
    <w:tmpl w:val="8DFA34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79E0662"/>
    <w:multiLevelType w:val="hybridMultilevel"/>
    <w:tmpl w:val="34C2413E"/>
    <w:lvl w:ilvl="0" w:tplc="CBD413E0">
      <w:start w:val="1"/>
      <w:numFmt w:val="bullet"/>
      <w:lvlText w:val=""/>
      <w:lvlJc w:val="left"/>
      <w:pPr>
        <w:tabs>
          <w:tab w:val="num" w:pos="2340"/>
        </w:tabs>
        <w:ind w:left="23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8776CB"/>
    <w:multiLevelType w:val="hybridMultilevel"/>
    <w:tmpl w:val="F8DA7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64A0C"/>
    <w:multiLevelType w:val="hybridMultilevel"/>
    <w:tmpl w:val="6CDE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4F56FA"/>
    <w:multiLevelType w:val="hybridMultilevel"/>
    <w:tmpl w:val="04408B9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CBB71CB"/>
    <w:multiLevelType w:val="hybridMultilevel"/>
    <w:tmpl w:val="B4666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6"/>
  </w:num>
  <w:num w:numId="5">
    <w:abstractNumId w:val="24"/>
  </w:num>
  <w:num w:numId="6">
    <w:abstractNumId w:val="26"/>
  </w:num>
  <w:num w:numId="7">
    <w:abstractNumId w:val="15"/>
  </w:num>
  <w:num w:numId="8">
    <w:abstractNumId w:val="17"/>
  </w:num>
  <w:num w:numId="9">
    <w:abstractNumId w:val="1"/>
  </w:num>
  <w:num w:numId="10">
    <w:abstractNumId w:val="25"/>
  </w:num>
  <w:num w:numId="11">
    <w:abstractNumId w:val="12"/>
  </w:num>
  <w:num w:numId="12">
    <w:abstractNumId w:val="8"/>
  </w:num>
  <w:num w:numId="13">
    <w:abstractNumId w:val="9"/>
  </w:num>
  <w:num w:numId="14">
    <w:abstractNumId w:val="5"/>
  </w:num>
  <w:num w:numId="15">
    <w:abstractNumId w:val="22"/>
  </w:num>
  <w:num w:numId="16">
    <w:abstractNumId w:val="4"/>
  </w:num>
  <w:num w:numId="17">
    <w:abstractNumId w:val="13"/>
  </w:num>
  <w:num w:numId="18">
    <w:abstractNumId w:val="20"/>
  </w:num>
  <w:num w:numId="19">
    <w:abstractNumId w:val="21"/>
  </w:num>
  <w:num w:numId="20">
    <w:abstractNumId w:val="19"/>
  </w:num>
  <w:num w:numId="21">
    <w:abstractNumId w:val="6"/>
  </w:num>
  <w:num w:numId="22">
    <w:abstractNumId w:val="7"/>
  </w:num>
  <w:num w:numId="23">
    <w:abstractNumId w:val="2"/>
  </w:num>
  <w:num w:numId="24">
    <w:abstractNumId w:val="23"/>
  </w:num>
  <w:num w:numId="25">
    <w:abstractNumId w:val="14"/>
  </w:num>
  <w:num w:numId="26">
    <w:abstractNumId w:val="3"/>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87"/>
    <w:rsid w:val="000009AD"/>
    <w:rsid w:val="00002ABB"/>
    <w:rsid w:val="0000322C"/>
    <w:rsid w:val="000149E4"/>
    <w:rsid w:val="00026BA5"/>
    <w:rsid w:val="0004106C"/>
    <w:rsid w:val="00046E9F"/>
    <w:rsid w:val="00051A6A"/>
    <w:rsid w:val="000532CB"/>
    <w:rsid w:val="00053A22"/>
    <w:rsid w:val="00073EF8"/>
    <w:rsid w:val="000805BD"/>
    <w:rsid w:val="00083614"/>
    <w:rsid w:val="0008423E"/>
    <w:rsid w:val="00085CB1"/>
    <w:rsid w:val="0009015E"/>
    <w:rsid w:val="000912D7"/>
    <w:rsid w:val="00095458"/>
    <w:rsid w:val="000A2D5C"/>
    <w:rsid w:val="000B537C"/>
    <w:rsid w:val="000C0385"/>
    <w:rsid w:val="000C1BE0"/>
    <w:rsid w:val="000C485D"/>
    <w:rsid w:val="000C7161"/>
    <w:rsid w:val="000C7B33"/>
    <w:rsid w:val="000D43E2"/>
    <w:rsid w:val="000E2885"/>
    <w:rsid w:val="000E30F6"/>
    <w:rsid w:val="000E4A62"/>
    <w:rsid w:val="000F3D76"/>
    <w:rsid w:val="000F7677"/>
    <w:rsid w:val="00102069"/>
    <w:rsid w:val="001039DE"/>
    <w:rsid w:val="00104312"/>
    <w:rsid w:val="00105284"/>
    <w:rsid w:val="00111D47"/>
    <w:rsid w:val="00115B8E"/>
    <w:rsid w:val="001179A7"/>
    <w:rsid w:val="00117A4B"/>
    <w:rsid w:val="00117E6F"/>
    <w:rsid w:val="0012520E"/>
    <w:rsid w:val="00131FCD"/>
    <w:rsid w:val="001436DE"/>
    <w:rsid w:val="00145C3D"/>
    <w:rsid w:val="00147DD0"/>
    <w:rsid w:val="00150119"/>
    <w:rsid w:val="00152640"/>
    <w:rsid w:val="001533A2"/>
    <w:rsid w:val="001605C8"/>
    <w:rsid w:val="0016224C"/>
    <w:rsid w:val="00165D58"/>
    <w:rsid w:val="0016640C"/>
    <w:rsid w:val="00174AA4"/>
    <w:rsid w:val="00174F6D"/>
    <w:rsid w:val="001872AA"/>
    <w:rsid w:val="00190A67"/>
    <w:rsid w:val="00190C28"/>
    <w:rsid w:val="00191394"/>
    <w:rsid w:val="001934CD"/>
    <w:rsid w:val="00197E56"/>
    <w:rsid w:val="001A144C"/>
    <w:rsid w:val="001A17B5"/>
    <w:rsid w:val="001A2D88"/>
    <w:rsid w:val="001A6D76"/>
    <w:rsid w:val="001B5CA2"/>
    <w:rsid w:val="001C4D0B"/>
    <w:rsid w:val="001C5F56"/>
    <w:rsid w:val="001F2910"/>
    <w:rsid w:val="00206F05"/>
    <w:rsid w:val="00214426"/>
    <w:rsid w:val="00225CE5"/>
    <w:rsid w:val="002314C0"/>
    <w:rsid w:val="00231CF6"/>
    <w:rsid w:val="00253B8B"/>
    <w:rsid w:val="002576AB"/>
    <w:rsid w:val="00257CF9"/>
    <w:rsid w:val="0026685B"/>
    <w:rsid w:val="002837CD"/>
    <w:rsid w:val="002A60CC"/>
    <w:rsid w:val="002B0E0E"/>
    <w:rsid w:val="002B30F0"/>
    <w:rsid w:val="002B48DC"/>
    <w:rsid w:val="002C224E"/>
    <w:rsid w:val="002C416F"/>
    <w:rsid w:val="002C489F"/>
    <w:rsid w:val="002D5034"/>
    <w:rsid w:val="002D5B1C"/>
    <w:rsid w:val="002D7E71"/>
    <w:rsid w:val="002E1420"/>
    <w:rsid w:val="002E3940"/>
    <w:rsid w:val="002E5B20"/>
    <w:rsid w:val="002F146D"/>
    <w:rsid w:val="002F4A93"/>
    <w:rsid w:val="002F5D51"/>
    <w:rsid w:val="00301EF6"/>
    <w:rsid w:val="00310C0F"/>
    <w:rsid w:val="00312E7A"/>
    <w:rsid w:val="00312F6A"/>
    <w:rsid w:val="00320967"/>
    <w:rsid w:val="0032693C"/>
    <w:rsid w:val="003328D3"/>
    <w:rsid w:val="00350BFD"/>
    <w:rsid w:val="0035467E"/>
    <w:rsid w:val="00354F40"/>
    <w:rsid w:val="00356888"/>
    <w:rsid w:val="00357087"/>
    <w:rsid w:val="00360A16"/>
    <w:rsid w:val="00361438"/>
    <w:rsid w:val="00364F20"/>
    <w:rsid w:val="00384EA4"/>
    <w:rsid w:val="00387FA0"/>
    <w:rsid w:val="00396965"/>
    <w:rsid w:val="003A1953"/>
    <w:rsid w:val="003B69E5"/>
    <w:rsid w:val="003B6A50"/>
    <w:rsid w:val="003C1509"/>
    <w:rsid w:val="003C182C"/>
    <w:rsid w:val="003C288B"/>
    <w:rsid w:val="003C683F"/>
    <w:rsid w:val="003C77A2"/>
    <w:rsid w:val="003C7EE2"/>
    <w:rsid w:val="003D1D9F"/>
    <w:rsid w:val="003E0EE9"/>
    <w:rsid w:val="003E1774"/>
    <w:rsid w:val="003E5453"/>
    <w:rsid w:val="003F010A"/>
    <w:rsid w:val="003F014E"/>
    <w:rsid w:val="003F2366"/>
    <w:rsid w:val="003F4EB0"/>
    <w:rsid w:val="00400810"/>
    <w:rsid w:val="00415239"/>
    <w:rsid w:val="004179D0"/>
    <w:rsid w:val="0042008B"/>
    <w:rsid w:val="004210DD"/>
    <w:rsid w:val="00421699"/>
    <w:rsid w:val="004237D0"/>
    <w:rsid w:val="00423D3B"/>
    <w:rsid w:val="004324D2"/>
    <w:rsid w:val="00433BAC"/>
    <w:rsid w:val="00436081"/>
    <w:rsid w:val="0044002B"/>
    <w:rsid w:val="00445F94"/>
    <w:rsid w:val="00447F88"/>
    <w:rsid w:val="00452C3C"/>
    <w:rsid w:val="0045343B"/>
    <w:rsid w:val="004554EC"/>
    <w:rsid w:val="004579E8"/>
    <w:rsid w:val="0046232E"/>
    <w:rsid w:val="00463052"/>
    <w:rsid w:val="00470995"/>
    <w:rsid w:val="00475275"/>
    <w:rsid w:val="00491BB1"/>
    <w:rsid w:val="004B3A9F"/>
    <w:rsid w:val="004B5BF3"/>
    <w:rsid w:val="004D0BE2"/>
    <w:rsid w:val="004D6D2F"/>
    <w:rsid w:val="004E7DF0"/>
    <w:rsid w:val="004F4044"/>
    <w:rsid w:val="004F4E8C"/>
    <w:rsid w:val="0050186E"/>
    <w:rsid w:val="00502D1B"/>
    <w:rsid w:val="00507DC5"/>
    <w:rsid w:val="00525866"/>
    <w:rsid w:val="00526AB7"/>
    <w:rsid w:val="00530C8A"/>
    <w:rsid w:val="005407FF"/>
    <w:rsid w:val="0055448A"/>
    <w:rsid w:val="0055681F"/>
    <w:rsid w:val="0055773E"/>
    <w:rsid w:val="00561895"/>
    <w:rsid w:val="0056553D"/>
    <w:rsid w:val="005714CC"/>
    <w:rsid w:val="00571FCE"/>
    <w:rsid w:val="00573128"/>
    <w:rsid w:val="00574540"/>
    <w:rsid w:val="0057591D"/>
    <w:rsid w:val="00575BCE"/>
    <w:rsid w:val="00576E5E"/>
    <w:rsid w:val="00577C7B"/>
    <w:rsid w:val="00594A92"/>
    <w:rsid w:val="0059619C"/>
    <w:rsid w:val="005A1F30"/>
    <w:rsid w:val="005A63BA"/>
    <w:rsid w:val="005B6395"/>
    <w:rsid w:val="005C0FE4"/>
    <w:rsid w:val="005C70FB"/>
    <w:rsid w:val="005D459C"/>
    <w:rsid w:val="005D6120"/>
    <w:rsid w:val="005D7C9B"/>
    <w:rsid w:val="005E4425"/>
    <w:rsid w:val="005E4C60"/>
    <w:rsid w:val="005E5094"/>
    <w:rsid w:val="005E781E"/>
    <w:rsid w:val="005F2CF6"/>
    <w:rsid w:val="005F47A5"/>
    <w:rsid w:val="006053A4"/>
    <w:rsid w:val="00607CB3"/>
    <w:rsid w:val="00610D94"/>
    <w:rsid w:val="00612F41"/>
    <w:rsid w:val="006134C1"/>
    <w:rsid w:val="006170BB"/>
    <w:rsid w:val="00623E3A"/>
    <w:rsid w:val="0062454A"/>
    <w:rsid w:val="0062464C"/>
    <w:rsid w:val="00632593"/>
    <w:rsid w:val="006330E9"/>
    <w:rsid w:val="00633D41"/>
    <w:rsid w:val="00644A59"/>
    <w:rsid w:val="00646AE9"/>
    <w:rsid w:val="0065452F"/>
    <w:rsid w:val="00656ADB"/>
    <w:rsid w:val="0066471E"/>
    <w:rsid w:val="006663E4"/>
    <w:rsid w:val="006756E0"/>
    <w:rsid w:val="006800D3"/>
    <w:rsid w:val="006931C7"/>
    <w:rsid w:val="006942EF"/>
    <w:rsid w:val="006A1905"/>
    <w:rsid w:val="006A2550"/>
    <w:rsid w:val="006A48B0"/>
    <w:rsid w:val="006B1805"/>
    <w:rsid w:val="006B20BB"/>
    <w:rsid w:val="006B31D7"/>
    <w:rsid w:val="006B51FD"/>
    <w:rsid w:val="006B63EC"/>
    <w:rsid w:val="006D5EE5"/>
    <w:rsid w:val="006E0DB1"/>
    <w:rsid w:val="006E30FB"/>
    <w:rsid w:val="006F6851"/>
    <w:rsid w:val="007004C7"/>
    <w:rsid w:val="00701068"/>
    <w:rsid w:val="007068D6"/>
    <w:rsid w:val="007127F1"/>
    <w:rsid w:val="0071500C"/>
    <w:rsid w:val="007214B7"/>
    <w:rsid w:val="007238B2"/>
    <w:rsid w:val="00724C1E"/>
    <w:rsid w:val="0072607A"/>
    <w:rsid w:val="00726739"/>
    <w:rsid w:val="00740A3A"/>
    <w:rsid w:val="007419D6"/>
    <w:rsid w:val="00745240"/>
    <w:rsid w:val="00755953"/>
    <w:rsid w:val="00756BE8"/>
    <w:rsid w:val="00761A16"/>
    <w:rsid w:val="00761D16"/>
    <w:rsid w:val="00761F52"/>
    <w:rsid w:val="00762B1F"/>
    <w:rsid w:val="00765E8B"/>
    <w:rsid w:val="00766830"/>
    <w:rsid w:val="00771893"/>
    <w:rsid w:val="00775CF7"/>
    <w:rsid w:val="0077739D"/>
    <w:rsid w:val="0078098F"/>
    <w:rsid w:val="00781EAA"/>
    <w:rsid w:val="007830D7"/>
    <w:rsid w:val="0078392C"/>
    <w:rsid w:val="0078620C"/>
    <w:rsid w:val="00792183"/>
    <w:rsid w:val="00795371"/>
    <w:rsid w:val="00795C31"/>
    <w:rsid w:val="007976B3"/>
    <w:rsid w:val="007A2831"/>
    <w:rsid w:val="007A560B"/>
    <w:rsid w:val="007A7CED"/>
    <w:rsid w:val="007B137E"/>
    <w:rsid w:val="007B38EC"/>
    <w:rsid w:val="007B492C"/>
    <w:rsid w:val="007C1891"/>
    <w:rsid w:val="007C19F4"/>
    <w:rsid w:val="007C37D0"/>
    <w:rsid w:val="007C6EA2"/>
    <w:rsid w:val="007C76A1"/>
    <w:rsid w:val="007D0AAC"/>
    <w:rsid w:val="007D2522"/>
    <w:rsid w:val="007D2B60"/>
    <w:rsid w:val="007D3605"/>
    <w:rsid w:val="007E1AFC"/>
    <w:rsid w:val="007E3287"/>
    <w:rsid w:val="007E5676"/>
    <w:rsid w:val="007F10A3"/>
    <w:rsid w:val="007F21D4"/>
    <w:rsid w:val="007F5B02"/>
    <w:rsid w:val="007F5FC6"/>
    <w:rsid w:val="00801A2C"/>
    <w:rsid w:val="0081331E"/>
    <w:rsid w:val="00813F68"/>
    <w:rsid w:val="00821898"/>
    <w:rsid w:val="0083301E"/>
    <w:rsid w:val="00836C72"/>
    <w:rsid w:val="008509F2"/>
    <w:rsid w:val="008608EC"/>
    <w:rsid w:val="00872EC9"/>
    <w:rsid w:val="0088018F"/>
    <w:rsid w:val="008820CB"/>
    <w:rsid w:val="00883FB2"/>
    <w:rsid w:val="008909AD"/>
    <w:rsid w:val="008925BA"/>
    <w:rsid w:val="008A78C4"/>
    <w:rsid w:val="008B3712"/>
    <w:rsid w:val="008B70C6"/>
    <w:rsid w:val="008C119B"/>
    <w:rsid w:val="008C40A9"/>
    <w:rsid w:val="008C629D"/>
    <w:rsid w:val="008C7789"/>
    <w:rsid w:val="008D591F"/>
    <w:rsid w:val="008D70EF"/>
    <w:rsid w:val="008E389F"/>
    <w:rsid w:val="008E4DD6"/>
    <w:rsid w:val="008F2FBC"/>
    <w:rsid w:val="008F2FD9"/>
    <w:rsid w:val="008F58B5"/>
    <w:rsid w:val="00923696"/>
    <w:rsid w:val="00937DF1"/>
    <w:rsid w:val="00940C9B"/>
    <w:rsid w:val="009522C7"/>
    <w:rsid w:val="009534C7"/>
    <w:rsid w:val="009628BF"/>
    <w:rsid w:val="00982795"/>
    <w:rsid w:val="0098546F"/>
    <w:rsid w:val="0099199D"/>
    <w:rsid w:val="009957CB"/>
    <w:rsid w:val="009A16D8"/>
    <w:rsid w:val="009A25D0"/>
    <w:rsid w:val="009A26CB"/>
    <w:rsid w:val="009A7DFC"/>
    <w:rsid w:val="009B10ED"/>
    <w:rsid w:val="009B4623"/>
    <w:rsid w:val="009C1A9E"/>
    <w:rsid w:val="009C3144"/>
    <w:rsid w:val="009C59C4"/>
    <w:rsid w:val="009C5D9A"/>
    <w:rsid w:val="009D0D7D"/>
    <w:rsid w:val="009D11F3"/>
    <w:rsid w:val="009D1F73"/>
    <w:rsid w:val="009D61C1"/>
    <w:rsid w:val="009E02DB"/>
    <w:rsid w:val="009E03F3"/>
    <w:rsid w:val="009E0A91"/>
    <w:rsid w:val="009E6964"/>
    <w:rsid w:val="00A047C3"/>
    <w:rsid w:val="00A1269B"/>
    <w:rsid w:val="00A138CC"/>
    <w:rsid w:val="00A22E54"/>
    <w:rsid w:val="00A27B33"/>
    <w:rsid w:val="00A341B1"/>
    <w:rsid w:val="00A34FFE"/>
    <w:rsid w:val="00A51E7B"/>
    <w:rsid w:val="00A62C01"/>
    <w:rsid w:val="00A65300"/>
    <w:rsid w:val="00A65DAD"/>
    <w:rsid w:val="00A66AA0"/>
    <w:rsid w:val="00A66EC5"/>
    <w:rsid w:val="00A7046E"/>
    <w:rsid w:val="00A73DDE"/>
    <w:rsid w:val="00A776A0"/>
    <w:rsid w:val="00A8073F"/>
    <w:rsid w:val="00A8366B"/>
    <w:rsid w:val="00A855B5"/>
    <w:rsid w:val="00A8563B"/>
    <w:rsid w:val="00A865E0"/>
    <w:rsid w:val="00A93F31"/>
    <w:rsid w:val="00A95CB4"/>
    <w:rsid w:val="00A96DB9"/>
    <w:rsid w:val="00A977CC"/>
    <w:rsid w:val="00AA236E"/>
    <w:rsid w:val="00AC008C"/>
    <w:rsid w:val="00AC2723"/>
    <w:rsid w:val="00AC6F98"/>
    <w:rsid w:val="00AD5ED6"/>
    <w:rsid w:val="00AE24E5"/>
    <w:rsid w:val="00AE2850"/>
    <w:rsid w:val="00AE37A9"/>
    <w:rsid w:val="00B00C2E"/>
    <w:rsid w:val="00B05143"/>
    <w:rsid w:val="00B11656"/>
    <w:rsid w:val="00B172C0"/>
    <w:rsid w:val="00B237B7"/>
    <w:rsid w:val="00B260BD"/>
    <w:rsid w:val="00B2640A"/>
    <w:rsid w:val="00B3280E"/>
    <w:rsid w:val="00B33203"/>
    <w:rsid w:val="00B35FCB"/>
    <w:rsid w:val="00B45731"/>
    <w:rsid w:val="00B4717C"/>
    <w:rsid w:val="00B530D4"/>
    <w:rsid w:val="00B60764"/>
    <w:rsid w:val="00B60BC7"/>
    <w:rsid w:val="00B72820"/>
    <w:rsid w:val="00B74EF0"/>
    <w:rsid w:val="00B75144"/>
    <w:rsid w:val="00B770FB"/>
    <w:rsid w:val="00B77CB8"/>
    <w:rsid w:val="00B86E08"/>
    <w:rsid w:val="00B90855"/>
    <w:rsid w:val="00B92DAE"/>
    <w:rsid w:val="00B9411D"/>
    <w:rsid w:val="00BA0BC5"/>
    <w:rsid w:val="00BA245E"/>
    <w:rsid w:val="00BB09A5"/>
    <w:rsid w:val="00BC156D"/>
    <w:rsid w:val="00BC316F"/>
    <w:rsid w:val="00BC6370"/>
    <w:rsid w:val="00BD00EE"/>
    <w:rsid w:val="00BD62AB"/>
    <w:rsid w:val="00BE2294"/>
    <w:rsid w:val="00BE55FD"/>
    <w:rsid w:val="00C05478"/>
    <w:rsid w:val="00C06561"/>
    <w:rsid w:val="00C13EDC"/>
    <w:rsid w:val="00C151ED"/>
    <w:rsid w:val="00C15242"/>
    <w:rsid w:val="00C15B52"/>
    <w:rsid w:val="00C21F94"/>
    <w:rsid w:val="00C267F2"/>
    <w:rsid w:val="00C3113D"/>
    <w:rsid w:val="00C3184C"/>
    <w:rsid w:val="00C332CB"/>
    <w:rsid w:val="00C3436A"/>
    <w:rsid w:val="00C35FC3"/>
    <w:rsid w:val="00C37A61"/>
    <w:rsid w:val="00C56771"/>
    <w:rsid w:val="00C5742A"/>
    <w:rsid w:val="00C609A9"/>
    <w:rsid w:val="00C62614"/>
    <w:rsid w:val="00C62A0E"/>
    <w:rsid w:val="00C647CC"/>
    <w:rsid w:val="00C67314"/>
    <w:rsid w:val="00C70AB7"/>
    <w:rsid w:val="00C75B63"/>
    <w:rsid w:val="00C765FE"/>
    <w:rsid w:val="00C7751F"/>
    <w:rsid w:val="00C82B4D"/>
    <w:rsid w:val="00C83C36"/>
    <w:rsid w:val="00C95B8A"/>
    <w:rsid w:val="00C9744E"/>
    <w:rsid w:val="00CA1087"/>
    <w:rsid w:val="00CA4199"/>
    <w:rsid w:val="00CA6F64"/>
    <w:rsid w:val="00CB5F38"/>
    <w:rsid w:val="00CB6F01"/>
    <w:rsid w:val="00CC4A99"/>
    <w:rsid w:val="00CD643F"/>
    <w:rsid w:val="00CD7C16"/>
    <w:rsid w:val="00CE18E3"/>
    <w:rsid w:val="00CE57E1"/>
    <w:rsid w:val="00CE6B4B"/>
    <w:rsid w:val="00CE6F5C"/>
    <w:rsid w:val="00CF01EC"/>
    <w:rsid w:val="00CF1E79"/>
    <w:rsid w:val="00CF43EA"/>
    <w:rsid w:val="00CF441D"/>
    <w:rsid w:val="00D01875"/>
    <w:rsid w:val="00D04001"/>
    <w:rsid w:val="00D042A5"/>
    <w:rsid w:val="00D075A2"/>
    <w:rsid w:val="00D10977"/>
    <w:rsid w:val="00D10EFC"/>
    <w:rsid w:val="00D14AA8"/>
    <w:rsid w:val="00D257CE"/>
    <w:rsid w:val="00D26DC5"/>
    <w:rsid w:val="00D34A08"/>
    <w:rsid w:val="00D427E6"/>
    <w:rsid w:val="00D43218"/>
    <w:rsid w:val="00D553A5"/>
    <w:rsid w:val="00D6021D"/>
    <w:rsid w:val="00D62966"/>
    <w:rsid w:val="00D62F85"/>
    <w:rsid w:val="00D65A44"/>
    <w:rsid w:val="00D66F06"/>
    <w:rsid w:val="00D747D5"/>
    <w:rsid w:val="00D80339"/>
    <w:rsid w:val="00D80F55"/>
    <w:rsid w:val="00D82045"/>
    <w:rsid w:val="00D8681E"/>
    <w:rsid w:val="00D93052"/>
    <w:rsid w:val="00D934B1"/>
    <w:rsid w:val="00D934ED"/>
    <w:rsid w:val="00D973DB"/>
    <w:rsid w:val="00DA538F"/>
    <w:rsid w:val="00DA7AE1"/>
    <w:rsid w:val="00DA7FA8"/>
    <w:rsid w:val="00DB01F7"/>
    <w:rsid w:val="00DB2108"/>
    <w:rsid w:val="00DB2323"/>
    <w:rsid w:val="00DB524B"/>
    <w:rsid w:val="00DB5648"/>
    <w:rsid w:val="00DB70D0"/>
    <w:rsid w:val="00DC1B56"/>
    <w:rsid w:val="00DC53F6"/>
    <w:rsid w:val="00DD362B"/>
    <w:rsid w:val="00DE36D6"/>
    <w:rsid w:val="00DE3DA2"/>
    <w:rsid w:val="00E018A7"/>
    <w:rsid w:val="00E020D9"/>
    <w:rsid w:val="00E0732A"/>
    <w:rsid w:val="00E13DDA"/>
    <w:rsid w:val="00E21251"/>
    <w:rsid w:val="00E225E6"/>
    <w:rsid w:val="00E52DDD"/>
    <w:rsid w:val="00E56C70"/>
    <w:rsid w:val="00E570CA"/>
    <w:rsid w:val="00E70E55"/>
    <w:rsid w:val="00E8069C"/>
    <w:rsid w:val="00E828EA"/>
    <w:rsid w:val="00E8467C"/>
    <w:rsid w:val="00E9070A"/>
    <w:rsid w:val="00E918DA"/>
    <w:rsid w:val="00E927D0"/>
    <w:rsid w:val="00E94C95"/>
    <w:rsid w:val="00EB62CC"/>
    <w:rsid w:val="00EB7096"/>
    <w:rsid w:val="00EC4A82"/>
    <w:rsid w:val="00EC50C3"/>
    <w:rsid w:val="00ED06E8"/>
    <w:rsid w:val="00ED0F5A"/>
    <w:rsid w:val="00ED3680"/>
    <w:rsid w:val="00EE1B73"/>
    <w:rsid w:val="00EE44D0"/>
    <w:rsid w:val="00EF02F4"/>
    <w:rsid w:val="00EF09D9"/>
    <w:rsid w:val="00EF70C2"/>
    <w:rsid w:val="00F043A5"/>
    <w:rsid w:val="00F04B3F"/>
    <w:rsid w:val="00F175A7"/>
    <w:rsid w:val="00F20FBC"/>
    <w:rsid w:val="00F22472"/>
    <w:rsid w:val="00F42BE5"/>
    <w:rsid w:val="00F4439D"/>
    <w:rsid w:val="00F45B83"/>
    <w:rsid w:val="00F70B1D"/>
    <w:rsid w:val="00F7568D"/>
    <w:rsid w:val="00F77C66"/>
    <w:rsid w:val="00F822FE"/>
    <w:rsid w:val="00F94488"/>
    <w:rsid w:val="00F95ACE"/>
    <w:rsid w:val="00FA10E1"/>
    <w:rsid w:val="00FA2FB2"/>
    <w:rsid w:val="00FA5F69"/>
    <w:rsid w:val="00FB119A"/>
    <w:rsid w:val="00FB3C64"/>
    <w:rsid w:val="00FD02A1"/>
    <w:rsid w:val="00FD3FE6"/>
    <w:rsid w:val="00FD7E43"/>
    <w:rsid w:val="00FE17A0"/>
    <w:rsid w:val="00FE2175"/>
    <w:rsid w:val="00FF19A6"/>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1845F6-8DEE-4550-A60D-38B601CC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87"/>
    <w:rPr>
      <w:sz w:val="24"/>
      <w:szCs w:val="24"/>
    </w:rPr>
  </w:style>
  <w:style w:type="paragraph" w:styleId="Heading1">
    <w:name w:val="heading 1"/>
    <w:basedOn w:val="Normal"/>
    <w:next w:val="BodyTextIndent"/>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40"/>
      <w:ind w:firstLine="720"/>
      <w:jc w:val="both"/>
    </w:p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pPr>
      <w:spacing w:after="240"/>
      <w:jc w:val="both"/>
    </w:pPr>
  </w:style>
  <w:style w:type="paragraph" w:customStyle="1" w:styleId="References">
    <w:name w:val="References"/>
    <w:basedOn w:val="BodyText"/>
    <w:pPr>
      <w:ind w:left="720" w:hanging="720"/>
    </w:pPr>
  </w:style>
  <w:style w:type="paragraph" w:styleId="FootnoteText">
    <w:name w:val="footnote text"/>
    <w:aliases w:val="Char,Char4,ALTS FOOTNOTE,fn,Footnote Text - Preamble,Footnote Text Char1,Footnote Text Char Char,Footnote Text Char1 Char Char1,Footnote Text Char Char Char Char2,Footnote Text Char Char1,Footnote Text Char1 Char Char11,Char2,Ch, Char, Cha"/>
    <w:basedOn w:val="Normal"/>
    <w:link w:val="FootnoteTextChar"/>
    <w:pPr>
      <w:spacing w:after="240"/>
      <w:ind w:firstLine="720"/>
      <w:jc w:val="both"/>
    </w:pPr>
    <w:rPr>
      <w:szCs w:val="20"/>
    </w:rPr>
  </w:style>
  <w:style w:type="character" w:customStyle="1" w:styleId="FootnoteTextChar">
    <w:name w:val="Footnote Text Char"/>
    <w:aliases w:val="Char Char,Char4 Char,ALTS FOOTNOTE Char,fn Char,Footnote Text - Preamble Char,Footnote Text Char1 Char,Footnote Text Char Char Char,Footnote Text Char1 Char Char1 Char,Footnote Text Char Char Char Char2 Char,Char2 Char,Ch Char"/>
    <w:link w:val="FootnoteText"/>
    <w:rsid w:val="007E3287"/>
    <w:rPr>
      <w:sz w:val="24"/>
      <w:lang w:val="en-US" w:eastAsia="en-US" w:bidi="ar-SA"/>
    </w:rPr>
  </w:style>
  <w:style w:type="character" w:styleId="FootnoteReference">
    <w:name w:val="footnote reference"/>
    <w:qFormat/>
    <w:rPr>
      <w:vertAlign w:val="superscript"/>
    </w:rPr>
  </w:style>
  <w:style w:type="character" w:styleId="EndnoteReference">
    <w:name w:val="endnote reference"/>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customStyle="1" w:styleId="Default">
    <w:name w:val="Default"/>
    <w:rsid w:val="007E3287"/>
    <w:pPr>
      <w:widowControl w:val="0"/>
      <w:autoSpaceDE w:val="0"/>
      <w:autoSpaceDN w:val="0"/>
      <w:adjustRightInd w:val="0"/>
    </w:pPr>
    <w:rPr>
      <w:rFonts w:ascii="Times" w:hAnsi="Times" w:cs="Times"/>
      <w:color w:val="000000"/>
      <w:sz w:val="24"/>
      <w:szCs w:val="24"/>
    </w:rPr>
  </w:style>
  <w:style w:type="paragraph" w:styleId="Header">
    <w:name w:val="header"/>
    <w:basedOn w:val="Normal"/>
    <w:pPr>
      <w:tabs>
        <w:tab w:val="center" w:pos="4320"/>
        <w:tab w:val="right" w:pos="8640"/>
      </w:tabs>
    </w:pPr>
  </w:style>
  <w:style w:type="paragraph" w:customStyle="1" w:styleId="Normal12point">
    <w:name w:val="Normal 12 poin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M24">
    <w:name w:val="CM24"/>
    <w:basedOn w:val="Default"/>
    <w:next w:val="Default"/>
    <w:rsid w:val="007E3287"/>
    <w:pPr>
      <w:spacing w:after="1708"/>
    </w:pPr>
    <w:rPr>
      <w:color w:val="auto"/>
    </w:rPr>
  </w:style>
  <w:style w:type="paragraph" w:customStyle="1" w:styleId="Table">
    <w:name w:val="Table"/>
    <w:basedOn w:val="Normal12point"/>
  </w:style>
  <w:style w:type="paragraph" w:customStyle="1" w:styleId="CM1">
    <w:name w:val="CM1"/>
    <w:basedOn w:val="Default"/>
    <w:next w:val="Default"/>
    <w:rsid w:val="007E3287"/>
    <w:rPr>
      <w:color w:val="auto"/>
    </w:rPr>
  </w:style>
  <w:style w:type="paragraph" w:styleId="TOC1">
    <w:name w:val="toc 1"/>
    <w:basedOn w:val="Normal"/>
    <w:next w:val="Normal"/>
    <w:autoRedefine/>
    <w:semiHidden/>
    <w:rsid w:val="007E3287"/>
    <w:pPr>
      <w:widowControl w:val="0"/>
      <w:autoSpaceDE w:val="0"/>
      <w:autoSpaceDN w:val="0"/>
      <w:adjustRightInd w:val="0"/>
      <w:ind w:left="720" w:hanging="720"/>
    </w:pPr>
  </w:style>
  <w:style w:type="character" w:customStyle="1" w:styleId="Hypertext">
    <w:name w:val="Hypertext"/>
    <w:rsid w:val="007E3287"/>
    <w:rPr>
      <w:color w:val="0000FF"/>
      <w:u w:val="single"/>
    </w:rPr>
  </w:style>
  <w:style w:type="paragraph" w:styleId="TOC2">
    <w:name w:val="toc 2"/>
    <w:basedOn w:val="Normal"/>
    <w:next w:val="Normal"/>
    <w:autoRedefine/>
    <w:semiHidden/>
    <w:rsid w:val="007E3287"/>
    <w:pPr>
      <w:widowControl w:val="0"/>
      <w:autoSpaceDE w:val="0"/>
      <w:autoSpaceDN w:val="0"/>
      <w:adjustRightInd w:val="0"/>
      <w:ind w:left="1440" w:hanging="720"/>
    </w:pPr>
  </w:style>
  <w:style w:type="paragraph" w:customStyle="1" w:styleId="CM25">
    <w:name w:val="CM25"/>
    <w:basedOn w:val="Default"/>
    <w:next w:val="Default"/>
    <w:rsid w:val="007E3287"/>
    <w:pPr>
      <w:spacing w:after="283"/>
    </w:pPr>
    <w:rPr>
      <w:color w:val="auto"/>
    </w:rPr>
  </w:style>
  <w:style w:type="paragraph" w:customStyle="1" w:styleId="CM30">
    <w:name w:val="CM30"/>
    <w:basedOn w:val="Default"/>
    <w:next w:val="Default"/>
    <w:rsid w:val="007E3287"/>
    <w:pPr>
      <w:spacing w:after="488"/>
    </w:pPr>
    <w:rPr>
      <w:color w:val="auto"/>
    </w:rPr>
  </w:style>
  <w:style w:type="paragraph" w:customStyle="1" w:styleId="CM27">
    <w:name w:val="CM27"/>
    <w:basedOn w:val="Default"/>
    <w:next w:val="Default"/>
    <w:rsid w:val="007E3287"/>
    <w:pPr>
      <w:spacing w:after="282"/>
    </w:pPr>
    <w:rPr>
      <w:color w:val="auto"/>
    </w:rPr>
  </w:style>
  <w:style w:type="paragraph" w:customStyle="1" w:styleId="CM29">
    <w:name w:val="CM29"/>
    <w:basedOn w:val="Default"/>
    <w:next w:val="Default"/>
    <w:rsid w:val="007E3287"/>
    <w:pPr>
      <w:spacing w:after="585"/>
    </w:pPr>
    <w:rPr>
      <w:color w:val="auto"/>
    </w:rPr>
  </w:style>
  <w:style w:type="character" w:styleId="Hyperlink">
    <w:name w:val="Hyperlink"/>
    <w:rsid w:val="007E3287"/>
    <w:rPr>
      <w:color w:val="0000FF"/>
      <w:u w:val="single"/>
    </w:rPr>
  </w:style>
  <w:style w:type="character" w:styleId="CommentReference">
    <w:name w:val="annotation reference"/>
    <w:uiPriority w:val="99"/>
    <w:semiHidden/>
    <w:rsid w:val="007E3287"/>
    <w:rPr>
      <w:sz w:val="16"/>
      <w:szCs w:val="16"/>
    </w:rPr>
  </w:style>
  <w:style w:type="paragraph" w:styleId="CommentText">
    <w:name w:val="annotation text"/>
    <w:basedOn w:val="Normal"/>
    <w:link w:val="CommentTextChar"/>
    <w:uiPriority w:val="99"/>
    <w:semiHidden/>
    <w:rsid w:val="007E3287"/>
    <w:rPr>
      <w:sz w:val="20"/>
      <w:szCs w:val="20"/>
    </w:rPr>
  </w:style>
  <w:style w:type="paragraph" w:styleId="BalloonText">
    <w:name w:val="Balloon Text"/>
    <w:basedOn w:val="Normal"/>
    <w:semiHidden/>
    <w:rsid w:val="007E3287"/>
    <w:rPr>
      <w:rFonts w:ascii="Tahoma" w:hAnsi="Tahoma" w:cs="Tahoma"/>
      <w:sz w:val="16"/>
      <w:szCs w:val="16"/>
    </w:rPr>
  </w:style>
  <w:style w:type="table" w:styleId="TableGrid">
    <w:name w:val="Table Grid"/>
    <w:basedOn w:val="TableNormal"/>
    <w:rsid w:val="007E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3287"/>
    <w:pPr>
      <w:shd w:val="clear" w:color="auto" w:fill="000080"/>
    </w:pPr>
    <w:rPr>
      <w:rFonts w:ascii="Tahoma" w:hAnsi="Tahoma" w:cs="Tahoma"/>
      <w:sz w:val="20"/>
      <w:szCs w:val="20"/>
    </w:rPr>
  </w:style>
  <w:style w:type="paragraph" w:styleId="CommentSubject">
    <w:name w:val="annotation subject"/>
    <w:basedOn w:val="CommentText"/>
    <w:next w:val="CommentText"/>
    <w:semiHidden/>
    <w:rsid w:val="00DB2323"/>
    <w:rPr>
      <w:b/>
      <w:bCs/>
    </w:rPr>
  </w:style>
  <w:style w:type="paragraph" w:customStyle="1" w:styleId="GHGPARAGRAPH">
    <w:name w:val="___GHG PARAGRAPH"/>
    <w:link w:val="GHGPARAGRAPHCharChar"/>
    <w:rsid w:val="00B530D4"/>
    <w:pPr>
      <w:spacing w:line="480" w:lineRule="auto"/>
      <w:ind w:firstLine="720"/>
    </w:pPr>
    <w:rPr>
      <w:rFonts w:ascii="Courier New" w:hAnsi="Courier New" w:cs="Courier New"/>
      <w:bCs/>
      <w:sz w:val="24"/>
      <w:szCs w:val="24"/>
    </w:rPr>
  </w:style>
  <w:style w:type="character" w:customStyle="1" w:styleId="GHGPARAGRAPHCharChar">
    <w:name w:val="___GHG PARAGRAPH Char Char"/>
    <w:link w:val="GHGPARAGRAPH"/>
    <w:rsid w:val="00B530D4"/>
    <w:rPr>
      <w:rFonts w:ascii="Courier New" w:hAnsi="Courier New" w:cs="Courier New"/>
      <w:bCs/>
      <w:sz w:val="24"/>
      <w:szCs w:val="24"/>
      <w:lang w:val="en-US" w:eastAsia="en-US" w:bidi="ar-SA"/>
    </w:rPr>
  </w:style>
  <w:style w:type="character" w:customStyle="1" w:styleId="CommentTextChar">
    <w:name w:val="Comment Text Char"/>
    <w:basedOn w:val="DefaultParagraphFont"/>
    <w:link w:val="CommentText"/>
    <w:uiPriority w:val="99"/>
    <w:semiHidden/>
    <w:rsid w:val="001605C8"/>
  </w:style>
  <w:style w:type="paragraph" w:customStyle="1" w:styleId="IEcNormalText">
    <w:name w:val="IEc Normal Text"/>
    <w:basedOn w:val="Normal"/>
    <w:link w:val="IEcNormalTextChar"/>
    <w:rsid w:val="005D6120"/>
    <w:pPr>
      <w:spacing w:after="120" w:line="290" w:lineRule="exact"/>
    </w:pPr>
    <w:rPr>
      <w:rFonts w:eastAsia="Times"/>
      <w:sz w:val="22"/>
      <w:szCs w:val="20"/>
    </w:rPr>
  </w:style>
  <w:style w:type="character" w:customStyle="1" w:styleId="IEcNormalTextChar">
    <w:name w:val="IEc Normal Text Char"/>
    <w:link w:val="IEcNormalText"/>
    <w:rsid w:val="005D6120"/>
    <w:rPr>
      <w:rFonts w:eastAsia="Times"/>
      <w:sz w:val="22"/>
    </w:rPr>
  </w:style>
  <w:style w:type="paragraph" w:customStyle="1" w:styleId="IEcCoverTitle">
    <w:name w:val="IEc Cover Title"/>
    <w:basedOn w:val="Normal"/>
    <w:rsid w:val="005D6120"/>
    <w:pPr>
      <w:keepNext/>
      <w:spacing w:after="120" w:line="400" w:lineRule="exact"/>
      <w:ind w:left="1080"/>
      <w:outlineLvl w:val="0"/>
    </w:pPr>
    <w:rPr>
      <w:rFonts w:ascii="Trebuchet MS" w:eastAsia="Times" w:hAnsi="Trebuchet MS"/>
      <w:color w:val="003366"/>
      <w:spacing w:val="20"/>
      <w:kern w:val="8"/>
      <w:sz w:val="26"/>
      <w:szCs w:val="20"/>
    </w:rPr>
  </w:style>
  <w:style w:type="paragraph" w:customStyle="1" w:styleId="IECCoverDate">
    <w:name w:val="IEC Cover Date"/>
    <w:basedOn w:val="Normal"/>
    <w:rsid w:val="005D6120"/>
    <w:pPr>
      <w:keepNext/>
      <w:spacing w:after="120" w:line="320" w:lineRule="exact"/>
      <w:ind w:left="1138" w:right="7"/>
      <w:outlineLvl w:val="0"/>
    </w:pPr>
    <w:rPr>
      <w:rFonts w:ascii="Trebuchet MS" w:eastAsia="Times" w:hAnsi="Trebuchet MS"/>
      <w:color w:val="607C8C"/>
      <w:kern w:val="8"/>
      <w:szCs w:val="20"/>
    </w:rPr>
  </w:style>
  <w:style w:type="paragraph" w:customStyle="1" w:styleId="IEcFootnoteText">
    <w:name w:val="IEc Footnote Text"/>
    <w:basedOn w:val="Normal"/>
    <w:link w:val="IEcFootnoteTextChar"/>
    <w:rsid w:val="00350BFD"/>
    <w:pPr>
      <w:spacing w:after="120"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350BFD"/>
    <w:rPr>
      <w:rFonts w:ascii="Trebuchet MS" w:eastAsia="Times" w:hAnsi="Trebuchet MS"/>
      <w:sz w:val="14"/>
    </w:rPr>
  </w:style>
  <w:style w:type="character" w:styleId="Strong">
    <w:name w:val="Strong"/>
    <w:uiPriority w:val="22"/>
    <w:qFormat/>
    <w:rsid w:val="00B94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2327">
      <w:bodyDiv w:val="1"/>
      <w:marLeft w:val="0"/>
      <w:marRight w:val="0"/>
      <w:marTop w:val="0"/>
      <w:marBottom w:val="0"/>
      <w:divBdr>
        <w:top w:val="none" w:sz="0" w:space="0" w:color="auto"/>
        <w:left w:val="none" w:sz="0" w:space="0" w:color="auto"/>
        <w:bottom w:val="none" w:sz="0" w:space="0" w:color="auto"/>
        <w:right w:val="none" w:sz="0" w:space="0" w:color="auto"/>
      </w:divBdr>
      <w:divsChild>
        <w:div w:id="526722114">
          <w:marLeft w:val="0"/>
          <w:marRight w:val="0"/>
          <w:marTop w:val="0"/>
          <w:marBottom w:val="0"/>
          <w:divBdr>
            <w:top w:val="none" w:sz="0" w:space="0" w:color="auto"/>
            <w:left w:val="none" w:sz="0" w:space="0" w:color="auto"/>
            <w:bottom w:val="none" w:sz="0" w:space="0" w:color="auto"/>
            <w:right w:val="none" w:sz="0" w:space="0" w:color="auto"/>
          </w:divBdr>
          <w:divsChild>
            <w:div w:id="39716118">
              <w:marLeft w:val="0"/>
              <w:marRight w:val="0"/>
              <w:marTop w:val="0"/>
              <w:marBottom w:val="0"/>
              <w:divBdr>
                <w:top w:val="none" w:sz="0" w:space="0" w:color="auto"/>
                <w:left w:val="none" w:sz="0" w:space="0" w:color="auto"/>
                <w:bottom w:val="none" w:sz="0" w:space="0" w:color="auto"/>
                <w:right w:val="none" w:sz="0" w:space="0" w:color="auto"/>
              </w:divBdr>
              <w:divsChild>
                <w:div w:id="1459640863">
                  <w:marLeft w:val="0"/>
                  <w:marRight w:val="0"/>
                  <w:marTop w:val="0"/>
                  <w:marBottom w:val="0"/>
                  <w:divBdr>
                    <w:top w:val="none" w:sz="0" w:space="0" w:color="auto"/>
                    <w:left w:val="single" w:sz="8" w:space="21" w:color="CCCCCC"/>
                    <w:bottom w:val="none" w:sz="0" w:space="0" w:color="auto"/>
                    <w:right w:val="none" w:sz="0" w:space="0" w:color="auto"/>
                  </w:divBdr>
                  <w:divsChild>
                    <w:div w:id="13621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83058">
      <w:bodyDiv w:val="1"/>
      <w:marLeft w:val="0"/>
      <w:marRight w:val="0"/>
      <w:marTop w:val="0"/>
      <w:marBottom w:val="0"/>
      <w:divBdr>
        <w:top w:val="none" w:sz="0" w:space="0" w:color="auto"/>
        <w:left w:val="none" w:sz="0" w:space="0" w:color="auto"/>
        <w:bottom w:val="none" w:sz="0" w:space="0" w:color="auto"/>
        <w:right w:val="none" w:sz="0" w:space="0" w:color="auto"/>
      </w:divBdr>
      <w:divsChild>
        <w:div w:id="2046254260">
          <w:marLeft w:val="0"/>
          <w:marRight w:val="0"/>
          <w:marTop w:val="0"/>
          <w:marBottom w:val="0"/>
          <w:divBdr>
            <w:top w:val="none" w:sz="0" w:space="0" w:color="auto"/>
            <w:left w:val="none" w:sz="0" w:space="0" w:color="auto"/>
            <w:bottom w:val="none" w:sz="0" w:space="0" w:color="auto"/>
            <w:right w:val="none" w:sz="0" w:space="0" w:color="auto"/>
          </w:divBdr>
          <w:divsChild>
            <w:div w:id="692801905">
              <w:marLeft w:val="0"/>
              <w:marRight w:val="0"/>
              <w:marTop w:val="0"/>
              <w:marBottom w:val="0"/>
              <w:divBdr>
                <w:top w:val="none" w:sz="0" w:space="0" w:color="auto"/>
                <w:left w:val="single" w:sz="6" w:space="0" w:color="E2E2E2"/>
                <w:bottom w:val="none" w:sz="0" w:space="0" w:color="auto"/>
                <w:right w:val="single" w:sz="6" w:space="0" w:color="E2E2E2"/>
              </w:divBdr>
              <w:divsChild>
                <w:div w:id="666174499">
                  <w:marLeft w:val="0"/>
                  <w:marRight w:val="0"/>
                  <w:marTop w:val="0"/>
                  <w:marBottom w:val="0"/>
                  <w:divBdr>
                    <w:top w:val="none" w:sz="0" w:space="0" w:color="auto"/>
                    <w:left w:val="none" w:sz="0" w:space="0" w:color="auto"/>
                    <w:bottom w:val="none" w:sz="0" w:space="0" w:color="auto"/>
                    <w:right w:val="none" w:sz="0" w:space="0" w:color="auto"/>
                  </w:divBdr>
                  <w:divsChild>
                    <w:div w:id="501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56725">
      <w:bodyDiv w:val="1"/>
      <w:marLeft w:val="0"/>
      <w:marRight w:val="0"/>
      <w:marTop w:val="0"/>
      <w:marBottom w:val="0"/>
      <w:divBdr>
        <w:top w:val="none" w:sz="0" w:space="0" w:color="auto"/>
        <w:left w:val="none" w:sz="0" w:space="0" w:color="auto"/>
        <w:bottom w:val="none" w:sz="0" w:space="0" w:color="auto"/>
        <w:right w:val="none" w:sz="0" w:space="0" w:color="auto"/>
      </w:divBdr>
    </w:div>
    <w:div w:id="656619080">
      <w:bodyDiv w:val="1"/>
      <w:marLeft w:val="0"/>
      <w:marRight w:val="0"/>
      <w:marTop w:val="0"/>
      <w:marBottom w:val="0"/>
      <w:divBdr>
        <w:top w:val="none" w:sz="0" w:space="0" w:color="auto"/>
        <w:left w:val="none" w:sz="0" w:space="0" w:color="auto"/>
        <w:bottom w:val="none" w:sz="0" w:space="0" w:color="auto"/>
        <w:right w:val="none" w:sz="0" w:space="0" w:color="auto"/>
      </w:divBdr>
    </w:div>
    <w:div w:id="704864116">
      <w:bodyDiv w:val="1"/>
      <w:marLeft w:val="0"/>
      <w:marRight w:val="0"/>
      <w:marTop w:val="0"/>
      <w:marBottom w:val="0"/>
      <w:divBdr>
        <w:top w:val="none" w:sz="0" w:space="0" w:color="auto"/>
        <w:left w:val="none" w:sz="0" w:space="0" w:color="auto"/>
        <w:bottom w:val="none" w:sz="0" w:space="0" w:color="auto"/>
        <w:right w:val="none" w:sz="0" w:space="0" w:color="auto"/>
      </w:divBdr>
      <w:divsChild>
        <w:div w:id="2094203982">
          <w:marLeft w:val="0"/>
          <w:marRight w:val="0"/>
          <w:marTop w:val="0"/>
          <w:marBottom w:val="0"/>
          <w:divBdr>
            <w:top w:val="none" w:sz="0" w:space="0" w:color="auto"/>
            <w:left w:val="none" w:sz="0" w:space="0" w:color="auto"/>
            <w:bottom w:val="none" w:sz="0" w:space="0" w:color="auto"/>
            <w:right w:val="none" w:sz="0" w:space="0" w:color="auto"/>
          </w:divBdr>
          <w:divsChild>
            <w:div w:id="1421370895">
              <w:marLeft w:val="0"/>
              <w:marRight w:val="0"/>
              <w:marTop w:val="0"/>
              <w:marBottom w:val="0"/>
              <w:divBdr>
                <w:top w:val="none" w:sz="0" w:space="0" w:color="auto"/>
                <w:left w:val="single" w:sz="6" w:space="0" w:color="E2E2E2"/>
                <w:bottom w:val="none" w:sz="0" w:space="0" w:color="auto"/>
                <w:right w:val="single" w:sz="6" w:space="0" w:color="E2E2E2"/>
              </w:divBdr>
              <w:divsChild>
                <w:div w:id="1188375117">
                  <w:marLeft w:val="0"/>
                  <w:marRight w:val="0"/>
                  <w:marTop w:val="0"/>
                  <w:marBottom w:val="0"/>
                  <w:divBdr>
                    <w:top w:val="none" w:sz="0" w:space="0" w:color="auto"/>
                    <w:left w:val="none" w:sz="0" w:space="0" w:color="auto"/>
                    <w:bottom w:val="none" w:sz="0" w:space="0" w:color="auto"/>
                    <w:right w:val="none" w:sz="0" w:space="0" w:color="auto"/>
                  </w:divBdr>
                  <w:divsChild>
                    <w:div w:id="18191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05209">
      <w:bodyDiv w:val="1"/>
      <w:marLeft w:val="0"/>
      <w:marRight w:val="0"/>
      <w:marTop w:val="0"/>
      <w:marBottom w:val="0"/>
      <w:divBdr>
        <w:top w:val="none" w:sz="0" w:space="0" w:color="auto"/>
        <w:left w:val="none" w:sz="0" w:space="0" w:color="auto"/>
        <w:bottom w:val="none" w:sz="0" w:space="0" w:color="auto"/>
        <w:right w:val="none" w:sz="0" w:space="0" w:color="auto"/>
      </w:divBdr>
    </w:div>
    <w:div w:id="1223639017">
      <w:bodyDiv w:val="1"/>
      <w:marLeft w:val="0"/>
      <w:marRight w:val="0"/>
      <w:marTop w:val="0"/>
      <w:marBottom w:val="0"/>
      <w:divBdr>
        <w:top w:val="none" w:sz="0" w:space="0" w:color="auto"/>
        <w:left w:val="none" w:sz="0" w:space="0" w:color="auto"/>
        <w:bottom w:val="none" w:sz="0" w:space="0" w:color="auto"/>
        <w:right w:val="none" w:sz="0" w:space="0" w:color="auto"/>
      </w:divBdr>
      <w:divsChild>
        <w:div w:id="1814061411">
          <w:marLeft w:val="0"/>
          <w:marRight w:val="0"/>
          <w:marTop w:val="0"/>
          <w:marBottom w:val="0"/>
          <w:divBdr>
            <w:top w:val="none" w:sz="0" w:space="0" w:color="auto"/>
            <w:left w:val="none" w:sz="0" w:space="0" w:color="auto"/>
            <w:bottom w:val="none" w:sz="0" w:space="0" w:color="auto"/>
            <w:right w:val="none" w:sz="0" w:space="0" w:color="auto"/>
          </w:divBdr>
          <w:divsChild>
            <w:div w:id="1937053554">
              <w:marLeft w:val="0"/>
              <w:marRight w:val="0"/>
              <w:marTop w:val="0"/>
              <w:marBottom w:val="0"/>
              <w:divBdr>
                <w:top w:val="none" w:sz="0" w:space="0" w:color="auto"/>
                <w:left w:val="single" w:sz="6" w:space="0" w:color="E2E2E2"/>
                <w:bottom w:val="none" w:sz="0" w:space="0" w:color="auto"/>
                <w:right w:val="single" w:sz="6" w:space="0" w:color="E2E2E2"/>
              </w:divBdr>
              <w:divsChild>
                <w:div w:id="543909855">
                  <w:marLeft w:val="0"/>
                  <w:marRight w:val="0"/>
                  <w:marTop w:val="0"/>
                  <w:marBottom w:val="0"/>
                  <w:divBdr>
                    <w:top w:val="none" w:sz="0" w:space="0" w:color="auto"/>
                    <w:left w:val="none" w:sz="0" w:space="0" w:color="auto"/>
                    <w:bottom w:val="none" w:sz="0" w:space="0" w:color="auto"/>
                    <w:right w:val="none" w:sz="0" w:space="0" w:color="auto"/>
                  </w:divBdr>
                  <w:divsChild>
                    <w:div w:id="16768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23721">
      <w:bodyDiv w:val="1"/>
      <w:marLeft w:val="0"/>
      <w:marRight w:val="0"/>
      <w:marTop w:val="0"/>
      <w:marBottom w:val="0"/>
      <w:divBdr>
        <w:top w:val="none" w:sz="0" w:space="0" w:color="auto"/>
        <w:left w:val="none" w:sz="0" w:space="0" w:color="auto"/>
        <w:bottom w:val="none" w:sz="0" w:space="0" w:color="auto"/>
        <w:right w:val="none" w:sz="0" w:space="0" w:color="auto"/>
      </w:divBdr>
    </w:div>
    <w:div w:id="1540628451">
      <w:bodyDiv w:val="1"/>
      <w:marLeft w:val="0"/>
      <w:marRight w:val="0"/>
      <w:marTop w:val="0"/>
      <w:marBottom w:val="0"/>
      <w:divBdr>
        <w:top w:val="none" w:sz="0" w:space="0" w:color="auto"/>
        <w:left w:val="none" w:sz="0" w:space="0" w:color="auto"/>
        <w:bottom w:val="none" w:sz="0" w:space="0" w:color="auto"/>
        <w:right w:val="none" w:sz="0" w:space="0" w:color="auto"/>
      </w:divBdr>
    </w:div>
    <w:div w:id="1656952379">
      <w:bodyDiv w:val="1"/>
      <w:marLeft w:val="0"/>
      <w:marRight w:val="0"/>
      <w:marTop w:val="0"/>
      <w:marBottom w:val="0"/>
      <w:divBdr>
        <w:top w:val="none" w:sz="0" w:space="0" w:color="auto"/>
        <w:left w:val="none" w:sz="0" w:space="0" w:color="auto"/>
        <w:bottom w:val="none" w:sz="0" w:space="0" w:color="auto"/>
        <w:right w:val="none" w:sz="0" w:space="0" w:color="auto"/>
      </w:divBdr>
    </w:div>
    <w:div w:id="1730417417">
      <w:bodyDiv w:val="1"/>
      <w:marLeft w:val="0"/>
      <w:marRight w:val="0"/>
      <w:marTop w:val="0"/>
      <w:marBottom w:val="0"/>
      <w:divBdr>
        <w:top w:val="none" w:sz="0" w:space="0" w:color="auto"/>
        <w:left w:val="none" w:sz="0" w:space="0" w:color="auto"/>
        <w:bottom w:val="none" w:sz="0" w:space="0" w:color="auto"/>
        <w:right w:val="none" w:sz="0" w:space="0" w:color="auto"/>
      </w:divBdr>
      <w:divsChild>
        <w:div w:id="1049380965">
          <w:marLeft w:val="0"/>
          <w:marRight w:val="0"/>
          <w:marTop w:val="0"/>
          <w:marBottom w:val="0"/>
          <w:divBdr>
            <w:top w:val="none" w:sz="0" w:space="0" w:color="auto"/>
            <w:left w:val="none" w:sz="0" w:space="0" w:color="auto"/>
            <w:bottom w:val="none" w:sz="0" w:space="0" w:color="auto"/>
            <w:right w:val="none" w:sz="0" w:space="0" w:color="auto"/>
          </w:divBdr>
          <w:divsChild>
            <w:div w:id="1973905016">
              <w:marLeft w:val="0"/>
              <w:marRight w:val="0"/>
              <w:marTop w:val="0"/>
              <w:marBottom w:val="0"/>
              <w:divBdr>
                <w:top w:val="none" w:sz="0" w:space="0" w:color="auto"/>
                <w:left w:val="single" w:sz="6" w:space="0" w:color="E2E2E2"/>
                <w:bottom w:val="none" w:sz="0" w:space="0" w:color="auto"/>
                <w:right w:val="single" w:sz="6" w:space="0" w:color="E2E2E2"/>
              </w:divBdr>
              <w:divsChild>
                <w:div w:id="530654210">
                  <w:marLeft w:val="0"/>
                  <w:marRight w:val="0"/>
                  <w:marTop w:val="0"/>
                  <w:marBottom w:val="0"/>
                  <w:divBdr>
                    <w:top w:val="none" w:sz="0" w:space="0" w:color="auto"/>
                    <w:left w:val="none" w:sz="0" w:space="0" w:color="auto"/>
                    <w:bottom w:val="none" w:sz="0" w:space="0" w:color="auto"/>
                    <w:right w:val="none" w:sz="0" w:space="0" w:color="auto"/>
                  </w:divBdr>
                  <w:divsChild>
                    <w:div w:id="1922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79149">
      <w:bodyDiv w:val="1"/>
      <w:marLeft w:val="0"/>
      <w:marRight w:val="0"/>
      <w:marTop w:val="0"/>
      <w:marBottom w:val="0"/>
      <w:divBdr>
        <w:top w:val="none" w:sz="0" w:space="0" w:color="auto"/>
        <w:left w:val="none" w:sz="0" w:space="0" w:color="auto"/>
        <w:bottom w:val="none" w:sz="0" w:space="0" w:color="auto"/>
        <w:right w:val="none" w:sz="0" w:space="0" w:color="auto"/>
      </w:divBdr>
    </w:div>
    <w:div w:id="2057310936">
      <w:bodyDiv w:val="1"/>
      <w:marLeft w:val="0"/>
      <w:marRight w:val="0"/>
      <w:marTop w:val="0"/>
      <w:marBottom w:val="0"/>
      <w:divBdr>
        <w:top w:val="none" w:sz="0" w:space="0" w:color="auto"/>
        <w:left w:val="none" w:sz="0" w:space="0" w:color="auto"/>
        <w:bottom w:val="none" w:sz="0" w:space="0" w:color="auto"/>
        <w:right w:val="none" w:sz="0" w:space="0" w:color="auto"/>
      </w:divBdr>
    </w:div>
    <w:div w:id="2058117291">
      <w:bodyDiv w:val="1"/>
      <w:marLeft w:val="0"/>
      <w:marRight w:val="0"/>
      <w:marTop w:val="0"/>
      <w:marBottom w:val="0"/>
      <w:divBdr>
        <w:top w:val="none" w:sz="0" w:space="0" w:color="auto"/>
        <w:left w:val="none" w:sz="0" w:space="0" w:color="auto"/>
        <w:bottom w:val="none" w:sz="0" w:space="0" w:color="auto"/>
        <w:right w:val="none" w:sz="0" w:space="0" w:color="auto"/>
      </w:divBdr>
      <w:divsChild>
        <w:div w:id="1344749579">
          <w:marLeft w:val="0"/>
          <w:marRight w:val="0"/>
          <w:marTop w:val="0"/>
          <w:marBottom w:val="0"/>
          <w:divBdr>
            <w:top w:val="none" w:sz="0" w:space="0" w:color="auto"/>
            <w:left w:val="none" w:sz="0" w:space="0" w:color="auto"/>
            <w:bottom w:val="none" w:sz="0" w:space="0" w:color="auto"/>
            <w:right w:val="none" w:sz="0" w:space="0" w:color="auto"/>
          </w:divBdr>
          <w:divsChild>
            <w:div w:id="614286046">
              <w:marLeft w:val="0"/>
              <w:marRight w:val="0"/>
              <w:marTop w:val="0"/>
              <w:marBottom w:val="0"/>
              <w:divBdr>
                <w:top w:val="none" w:sz="0" w:space="0" w:color="auto"/>
                <w:left w:val="single" w:sz="6" w:space="0" w:color="E2E2E2"/>
                <w:bottom w:val="none" w:sz="0" w:space="0" w:color="auto"/>
                <w:right w:val="single" w:sz="6" w:space="0" w:color="E2E2E2"/>
              </w:divBdr>
              <w:divsChild>
                <w:div w:id="1376732613">
                  <w:marLeft w:val="0"/>
                  <w:marRight w:val="0"/>
                  <w:marTop w:val="0"/>
                  <w:marBottom w:val="0"/>
                  <w:divBdr>
                    <w:top w:val="none" w:sz="0" w:space="0" w:color="auto"/>
                    <w:left w:val="none" w:sz="0" w:space="0" w:color="auto"/>
                    <w:bottom w:val="none" w:sz="0" w:space="0" w:color="auto"/>
                    <w:right w:val="none" w:sz="0" w:space="0" w:color="auto"/>
                  </w:divBdr>
                  <w:divsChild>
                    <w:div w:id="7247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afandpa.org"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sondermeyer@bayshorerecycling.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herb1956@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F69FE5-9FDC-4586-844B-A6AC886C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4757</Words>
  <Characters>28368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Incorporated</Company>
  <LinksUpToDate>false</LinksUpToDate>
  <CharactersWithSpaces>33059</CharactersWithSpaces>
  <SharedDoc>false</SharedDoc>
  <HLinks>
    <vt:vector size="24" baseType="variant">
      <vt:variant>
        <vt:i4>2818151</vt:i4>
      </vt:variant>
      <vt:variant>
        <vt:i4>9</vt:i4>
      </vt:variant>
      <vt:variant>
        <vt:i4>0</vt:i4>
      </vt:variant>
      <vt:variant>
        <vt:i4>5</vt:i4>
      </vt:variant>
      <vt:variant>
        <vt:lpwstr>http://www.regulations.gov/</vt:lpwstr>
      </vt:variant>
      <vt:variant>
        <vt:lpwstr/>
      </vt:variant>
      <vt:variant>
        <vt:i4>8061002</vt:i4>
      </vt:variant>
      <vt:variant>
        <vt:i4>6</vt:i4>
      </vt:variant>
      <vt:variant>
        <vt:i4>0</vt:i4>
      </vt:variant>
      <vt:variant>
        <vt:i4>5</vt:i4>
      </vt:variant>
      <vt:variant>
        <vt:lpwstr>mailto:gsondermeyer@bayshorerecycling.com</vt:lpwstr>
      </vt:variant>
      <vt:variant>
        <vt:lpwstr/>
      </vt:variant>
      <vt:variant>
        <vt:i4>131130</vt:i4>
      </vt:variant>
      <vt:variant>
        <vt:i4>3</vt:i4>
      </vt:variant>
      <vt:variant>
        <vt:i4>0</vt:i4>
      </vt:variant>
      <vt:variant>
        <vt:i4>5</vt:i4>
      </vt:variant>
      <vt:variant>
        <vt:lpwstr>mailto:kherb1956@aol.com</vt:lpwstr>
      </vt:variant>
      <vt:variant>
        <vt:lpwstr/>
      </vt:variant>
      <vt:variant>
        <vt:i4>589857</vt:i4>
      </vt:variant>
      <vt:variant>
        <vt:i4>0</vt:i4>
      </vt:variant>
      <vt:variant>
        <vt:i4>0</vt:i4>
      </vt:variant>
      <vt:variant>
        <vt:i4>5</vt:i4>
      </vt:variant>
      <vt:variant>
        <vt:lpwstr>mailto:info@afandpa.org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subject/>
  <dc:creator>mhc</dc:creator>
  <cp:keywords/>
  <cp:lastModifiedBy>Suzuki, Judy</cp:lastModifiedBy>
  <cp:revision>3</cp:revision>
  <cp:lastPrinted>2011-01-11T06:26:00Z</cp:lastPrinted>
  <dcterms:created xsi:type="dcterms:W3CDTF">2016-02-01T16:49:00Z</dcterms:created>
  <dcterms:modified xsi:type="dcterms:W3CDTF">2016-02-01T16:49:00Z</dcterms:modified>
</cp:coreProperties>
</file>