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11814" w14:textId="77777777" w:rsidR="00743334" w:rsidRDefault="00743334" w:rsidP="00743334">
      <w:pPr>
        <w:keepNext/>
        <w:tabs>
          <w:tab w:val="left" w:pos="360"/>
        </w:tabs>
        <w:ind w:left="360"/>
        <w:rPr>
          <w:rFonts w:cs="Times New Roman"/>
          <w:b/>
          <w:i/>
          <w:szCs w:val="24"/>
        </w:rPr>
      </w:pPr>
    </w:p>
    <w:p w14:paraId="6955A389" w14:textId="77777777" w:rsidR="00743334" w:rsidRPr="009C3F3D" w:rsidRDefault="00743334" w:rsidP="00743334">
      <w:pPr>
        <w:keepNext/>
        <w:numPr>
          <w:ilvl w:val="0"/>
          <w:numId w:val="11"/>
        </w:numPr>
        <w:tabs>
          <w:tab w:val="left" w:pos="360"/>
        </w:tabs>
        <w:rPr>
          <w:rFonts w:cs="Times New Roman"/>
          <w:b/>
          <w:i/>
          <w:szCs w:val="24"/>
        </w:rPr>
      </w:pPr>
      <w:r w:rsidRPr="009C3F3D">
        <w:rPr>
          <w:rFonts w:cs="Times New Roman"/>
          <w:b/>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156FAAAB" w14:textId="77777777" w:rsidR="00743334" w:rsidRPr="009C3F3D" w:rsidRDefault="00743334" w:rsidP="00743334">
      <w:pPr>
        <w:numPr>
          <w:ilvl w:val="12"/>
          <w:numId w:val="0"/>
        </w:numPr>
        <w:ind w:left="360"/>
        <w:rPr>
          <w:rFonts w:cs="Times New Roman"/>
          <w:szCs w:val="24"/>
        </w:rPr>
      </w:pPr>
    </w:p>
    <w:p w14:paraId="77F32B2C" w14:textId="77777777" w:rsidR="00743334" w:rsidRDefault="00743334" w:rsidP="00743334">
      <w:pPr>
        <w:numPr>
          <w:ilvl w:val="12"/>
          <w:numId w:val="0"/>
        </w:numPr>
        <w:ind w:left="360"/>
        <w:rPr>
          <w:rFonts w:eastAsia="MS Mincho" w:cs="Times New Roman"/>
          <w:szCs w:val="24"/>
        </w:rPr>
      </w:pPr>
      <w:r w:rsidRPr="009C3F3D">
        <w:rPr>
          <w:rFonts w:cs="Times New Roman"/>
          <w:szCs w:val="24"/>
        </w:rPr>
        <w:t xml:space="preserve">Section 1602 of </w:t>
      </w:r>
      <w:r w:rsidRPr="009C3F3D">
        <w:rPr>
          <w:rFonts w:cs="Times New Roman"/>
          <w:bCs/>
          <w:iCs/>
          <w:szCs w:val="24"/>
        </w:rPr>
        <w:t>The Implementing Recommendations of the 9/11 Commission Act of 2007 (P</w:t>
      </w:r>
      <w:r w:rsidR="00D15ACB">
        <w:rPr>
          <w:rFonts w:cs="Times New Roman"/>
          <w:bCs/>
          <w:iCs/>
          <w:szCs w:val="24"/>
        </w:rPr>
        <w:t>ub.</w:t>
      </w:r>
      <w:r w:rsidRPr="009C3F3D">
        <w:rPr>
          <w:rFonts w:cs="Times New Roman"/>
          <w:bCs/>
          <w:iCs/>
          <w:szCs w:val="24"/>
        </w:rPr>
        <w:t>L</w:t>
      </w:r>
      <w:r w:rsidR="00D15ACB">
        <w:rPr>
          <w:rFonts w:cs="Times New Roman"/>
          <w:bCs/>
          <w:iCs/>
          <w:szCs w:val="24"/>
        </w:rPr>
        <w:t>.</w:t>
      </w:r>
      <w:r w:rsidRPr="009C3F3D">
        <w:rPr>
          <w:rFonts w:cs="Times New Roman"/>
          <w:bCs/>
          <w:iCs/>
          <w:szCs w:val="24"/>
        </w:rPr>
        <w:t xml:space="preserve"> 110-53)</w:t>
      </w:r>
      <w:r w:rsidR="00D15ACB">
        <w:rPr>
          <w:rFonts w:cs="Times New Roman"/>
          <w:bCs/>
          <w:iCs/>
          <w:szCs w:val="24"/>
        </w:rPr>
        <w:t xml:space="preserve"> </w:t>
      </w:r>
      <w:r w:rsidRPr="009C3F3D">
        <w:rPr>
          <w:rFonts w:cs="Times New Roman"/>
          <w:bCs/>
          <w:iCs/>
          <w:szCs w:val="24"/>
        </w:rPr>
        <w:t xml:space="preserve">(August 2007) </w:t>
      </w:r>
      <w:r>
        <w:rPr>
          <w:rFonts w:cs="Times New Roman"/>
          <w:bCs/>
          <w:iCs/>
          <w:szCs w:val="24"/>
        </w:rPr>
        <w:t xml:space="preserve">(9/11 Act) </w:t>
      </w:r>
      <w:r w:rsidRPr="009C3F3D">
        <w:rPr>
          <w:rFonts w:cs="Times New Roman"/>
          <w:bCs/>
          <w:iCs/>
          <w:szCs w:val="24"/>
        </w:rPr>
        <w:t>require</w:t>
      </w:r>
      <w:r w:rsidR="004555B0">
        <w:rPr>
          <w:rFonts w:cs="Times New Roman"/>
          <w:bCs/>
          <w:iCs/>
          <w:szCs w:val="24"/>
        </w:rPr>
        <w:t>d</w:t>
      </w:r>
      <w:r w:rsidRPr="009C3F3D">
        <w:rPr>
          <w:rFonts w:cs="Times New Roman"/>
          <w:bCs/>
          <w:iCs/>
          <w:szCs w:val="24"/>
        </w:rPr>
        <w:t xml:space="preserve"> the development of a system to screen </w:t>
      </w:r>
      <w:r w:rsidRPr="009C3F3D">
        <w:rPr>
          <w:rFonts w:cs="Times New Roman"/>
          <w:szCs w:val="24"/>
        </w:rPr>
        <w:t>50</w:t>
      </w:r>
      <w:r>
        <w:rPr>
          <w:rFonts w:cs="Times New Roman"/>
          <w:szCs w:val="24"/>
        </w:rPr>
        <w:t xml:space="preserve"> percent </w:t>
      </w:r>
      <w:r w:rsidRPr="009C3F3D">
        <w:rPr>
          <w:rFonts w:cs="Times New Roman"/>
          <w:szCs w:val="24"/>
        </w:rPr>
        <w:t>of cargo</w:t>
      </w:r>
      <w:r>
        <w:rPr>
          <w:rFonts w:cs="Times New Roman"/>
          <w:szCs w:val="24"/>
        </w:rPr>
        <w:t xml:space="preserve"> transported on passenger aircraft</w:t>
      </w:r>
      <w:r w:rsidRPr="009C3F3D">
        <w:rPr>
          <w:rFonts w:cs="Times New Roman"/>
          <w:szCs w:val="24"/>
        </w:rPr>
        <w:t xml:space="preserve"> </w:t>
      </w:r>
      <w:r w:rsidR="00F33027">
        <w:rPr>
          <w:rFonts w:cs="Times New Roman"/>
          <w:bCs/>
          <w:iCs/>
          <w:szCs w:val="24"/>
        </w:rPr>
        <w:t>no</w:t>
      </w:r>
      <w:r w:rsidR="000869D5">
        <w:rPr>
          <w:rFonts w:cs="Times New Roman"/>
          <w:bCs/>
          <w:iCs/>
          <w:szCs w:val="24"/>
        </w:rPr>
        <w:t>t</w:t>
      </w:r>
      <w:r w:rsidR="00F33027">
        <w:rPr>
          <w:rFonts w:cs="Times New Roman"/>
          <w:bCs/>
          <w:iCs/>
          <w:szCs w:val="24"/>
        </w:rPr>
        <w:t xml:space="preserve"> later than</w:t>
      </w:r>
      <w:r>
        <w:rPr>
          <w:rFonts w:cs="Times New Roman"/>
          <w:bCs/>
          <w:iCs/>
          <w:szCs w:val="24"/>
        </w:rPr>
        <w:t xml:space="preserve"> </w:t>
      </w:r>
      <w:r w:rsidRPr="009C3F3D">
        <w:rPr>
          <w:rFonts w:cs="Times New Roman"/>
          <w:szCs w:val="24"/>
        </w:rPr>
        <w:t>February 2009</w:t>
      </w:r>
      <w:r>
        <w:rPr>
          <w:rFonts w:cs="Times New Roman"/>
          <w:szCs w:val="24"/>
        </w:rPr>
        <w:t xml:space="preserve">, and </w:t>
      </w:r>
      <w:r w:rsidRPr="009C3F3D">
        <w:rPr>
          <w:rFonts w:cs="Times New Roman"/>
          <w:bCs/>
          <w:iCs/>
          <w:szCs w:val="24"/>
        </w:rPr>
        <w:t xml:space="preserve">100 percent of </w:t>
      </w:r>
      <w:r>
        <w:rPr>
          <w:rFonts w:cs="Times New Roman"/>
          <w:bCs/>
          <w:iCs/>
          <w:szCs w:val="24"/>
        </w:rPr>
        <w:t>such</w:t>
      </w:r>
      <w:r w:rsidRPr="009C3F3D">
        <w:rPr>
          <w:rFonts w:cs="Times New Roman"/>
          <w:bCs/>
          <w:iCs/>
          <w:szCs w:val="24"/>
        </w:rPr>
        <w:t xml:space="preserve"> cargo </w:t>
      </w:r>
      <w:r w:rsidR="00F33027">
        <w:rPr>
          <w:rFonts w:cs="Times New Roman"/>
          <w:szCs w:val="24"/>
        </w:rPr>
        <w:t>no later than</w:t>
      </w:r>
      <w:r w:rsidR="00F33027" w:rsidRPr="009C3F3D">
        <w:rPr>
          <w:rFonts w:cs="Times New Roman"/>
          <w:szCs w:val="24"/>
        </w:rPr>
        <w:t xml:space="preserve"> </w:t>
      </w:r>
      <w:r w:rsidRPr="009C3F3D">
        <w:rPr>
          <w:rFonts w:cs="Times New Roman"/>
          <w:szCs w:val="24"/>
        </w:rPr>
        <w:t>August 2010</w:t>
      </w:r>
      <w:r>
        <w:rPr>
          <w:rFonts w:cs="Times New Roman"/>
          <w:szCs w:val="24"/>
        </w:rPr>
        <w:t>.</w:t>
      </w:r>
      <w:r w:rsidRPr="009C3F3D">
        <w:rPr>
          <w:rFonts w:cs="Times New Roman"/>
          <w:bCs/>
          <w:iCs/>
          <w:szCs w:val="24"/>
        </w:rPr>
        <w:t xml:space="preserve"> </w:t>
      </w:r>
      <w:r>
        <w:rPr>
          <w:rFonts w:cs="Times New Roman"/>
          <w:szCs w:val="24"/>
        </w:rPr>
        <w:t xml:space="preserve"> </w:t>
      </w:r>
      <w:r w:rsidRPr="009C3F3D">
        <w:rPr>
          <w:rFonts w:cs="Times New Roman"/>
          <w:szCs w:val="24"/>
        </w:rPr>
        <w:t>TSA issu</w:t>
      </w:r>
      <w:r>
        <w:rPr>
          <w:rFonts w:cs="Times New Roman"/>
          <w:szCs w:val="24"/>
        </w:rPr>
        <w:t>ed</w:t>
      </w:r>
      <w:r w:rsidRPr="009C3F3D">
        <w:rPr>
          <w:rFonts w:cs="Times New Roman"/>
          <w:szCs w:val="24"/>
        </w:rPr>
        <w:t xml:space="preserve"> an interim final rule</w:t>
      </w:r>
      <w:r>
        <w:rPr>
          <w:rFonts w:cs="Times New Roman"/>
          <w:szCs w:val="24"/>
        </w:rPr>
        <w:t xml:space="preserve"> </w:t>
      </w:r>
      <w:r w:rsidRPr="009C3F3D">
        <w:rPr>
          <w:rFonts w:cs="Times New Roman"/>
          <w:szCs w:val="24"/>
        </w:rPr>
        <w:t xml:space="preserve">(IFR) </w:t>
      </w:r>
      <w:r>
        <w:rPr>
          <w:rFonts w:cs="Times New Roman"/>
          <w:szCs w:val="24"/>
        </w:rPr>
        <w:t>on September 16, 2009,</w:t>
      </w:r>
      <w:r w:rsidRPr="009C3F3D">
        <w:rPr>
          <w:rFonts w:cs="Times New Roman"/>
          <w:szCs w:val="24"/>
        </w:rPr>
        <w:t xml:space="preserve"> </w:t>
      </w:r>
      <w:r>
        <w:rPr>
          <w:rFonts w:cs="Times New Roman"/>
          <w:szCs w:val="24"/>
        </w:rPr>
        <w:t>74 FR 47672,</w:t>
      </w:r>
      <w:r w:rsidRPr="009C3F3D" w:rsidDel="00B9333A">
        <w:rPr>
          <w:rFonts w:cs="Times New Roman"/>
          <w:szCs w:val="24"/>
        </w:rPr>
        <w:t xml:space="preserve"> </w:t>
      </w:r>
      <w:r w:rsidRPr="009C3F3D">
        <w:rPr>
          <w:rFonts w:cs="Times New Roman"/>
          <w:szCs w:val="24"/>
        </w:rPr>
        <w:t xml:space="preserve">amending </w:t>
      </w:r>
      <w:r>
        <w:rPr>
          <w:rFonts w:cs="Times New Roman"/>
          <w:szCs w:val="24"/>
        </w:rPr>
        <w:t xml:space="preserve">part </w:t>
      </w:r>
      <w:r w:rsidRPr="009C3F3D">
        <w:rPr>
          <w:rFonts w:cs="Times New Roman"/>
          <w:szCs w:val="24"/>
        </w:rPr>
        <w:t xml:space="preserve">49 </w:t>
      </w:r>
      <w:r>
        <w:rPr>
          <w:rFonts w:cs="Times New Roman"/>
          <w:szCs w:val="24"/>
        </w:rPr>
        <w:t>of the Code of Federal Regulations (</w:t>
      </w:r>
      <w:r w:rsidRPr="009C3F3D">
        <w:rPr>
          <w:rFonts w:cs="Times New Roman"/>
          <w:szCs w:val="24"/>
        </w:rPr>
        <w:t>CFR</w:t>
      </w:r>
      <w:r>
        <w:rPr>
          <w:rFonts w:cs="Times New Roman"/>
          <w:szCs w:val="24"/>
        </w:rPr>
        <w:t>)</w:t>
      </w:r>
      <w:r w:rsidR="004555B0">
        <w:rPr>
          <w:rFonts w:cs="Times New Roman"/>
          <w:szCs w:val="24"/>
        </w:rPr>
        <w:t>,</w:t>
      </w:r>
      <w:r w:rsidRPr="009C3F3D">
        <w:rPr>
          <w:rFonts w:cs="Times New Roman"/>
          <w:szCs w:val="24"/>
        </w:rPr>
        <w:t xml:space="preserve"> to implement this statutory requirement.  The IFR amend</w:t>
      </w:r>
      <w:r>
        <w:rPr>
          <w:rFonts w:cs="Times New Roman"/>
          <w:szCs w:val="24"/>
        </w:rPr>
        <w:t>ed</w:t>
      </w:r>
      <w:r w:rsidRPr="009C3F3D">
        <w:rPr>
          <w:rFonts w:cs="Times New Roman"/>
          <w:szCs w:val="24"/>
        </w:rPr>
        <w:t xml:space="preserve"> </w:t>
      </w:r>
      <w:r w:rsidR="003B2B35">
        <w:rPr>
          <w:rFonts w:cs="Times New Roman"/>
          <w:szCs w:val="24"/>
        </w:rPr>
        <w:t>P</w:t>
      </w:r>
      <w:r w:rsidRPr="009C3F3D">
        <w:rPr>
          <w:rFonts w:cs="Times New Roman"/>
          <w:szCs w:val="24"/>
        </w:rPr>
        <w:t xml:space="preserve">arts 1515, 1520, 1540, </w:t>
      </w:r>
      <w:r>
        <w:rPr>
          <w:rFonts w:cs="Times New Roman"/>
          <w:szCs w:val="24"/>
        </w:rPr>
        <w:t xml:space="preserve">1544, </w:t>
      </w:r>
      <w:r w:rsidRPr="009C3F3D">
        <w:rPr>
          <w:rFonts w:cs="Times New Roman"/>
          <w:szCs w:val="24"/>
        </w:rPr>
        <w:t>1546, and 1548 and add</w:t>
      </w:r>
      <w:r>
        <w:rPr>
          <w:rFonts w:cs="Times New Roman"/>
          <w:szCs w:val="24"/>
        </w:rPr>
        <w:t>ed</w:t>
      </w:r>
      <w:r w:rsidRPr="009C3F3D">
        <w:rPr>
          <w:rFonts w:cs="Times New Roman"/>
          <w:szCs w:val="24"/>
        </w:rPr>
        <w:t xml:space="preserve"> </w:t>
      </w:r>
      <w:r w:rsidR="003B2B35">
        <w:rPr>
          <w:rFonts w:cs="Times New Roman"/>
          <w:szCs w:val="24"/>
        </w:rPr>
        <w:t>P</w:t>
      </w:r>
      <w:r w:rsidRPr="009C3F3D">
        <w:rPr>
          <w:rFonts w:cs="Times New Roman"/>
          <w:szCs w:val="24"/>
        </w:rPr>
        <w:t xml:space="preserve">art </w:t>
      </w:r>
      <w:r w:rsidRPr="009C3F3D">
        <w:rPr>
          <w:rFonts w:eastAsia="MS Mincho" w:cs="Times New Roman"/>
          <w:szCs w:val="24"/>
        </w:rPr>
        <w:t>1549.  Under the IFR, TSA</w:t>
      </w:r>
      <w:r>
        <w:rPr>
          <w:rFonts w:eastAsia="MS Mincho" w:cs="Times New Roman"/>
          <w:szCs w:val="24"/>
        </w:rPr>
        <w:t xml:space="preserve"> </w:t>
      </w:r>
      <w:r w:rsidRPr="009C3F3D">
        <w:rPr>
          <w:rFonts w:eastAsia="MS Mincho" w:cs="Times New Roman"/>
          <w:szCs w:val="24"/>
        </w:rPr>
        <w:t>certif</w:t>
      </w:r>
      <w:r>
        <w:rPr>
          <w:rFonts w:eastAsia="MS Mincho" w:cs="Times New Roman"/>
          <w:szCs w:val="24"/>
        </w:rPr>
        <w:t>ie</w:t>
      </w:r>
      <w:r w:rsidR="00CF6407">
        <w:rPr>
          <w:rFonts w:eastAsia="MS Mincho" w:cs="Times New Roman"/>
          <w:szCs w:val="24"/>
        </w:rPr>
        <w:t>d</w:t>
      </w:r>
      <w:r w:rsidRPr="009C3F3D">
        <w:rPr>
          <w:rFonts w:eastAsia="MS Mincho" w:cs="Times New Roman"/>
          <w:szCs w:val="24"/>
        </w:rPr>
        <w:t xml:space="preserve"> qualified facilities as Certified Cargo Screening Facilities (CCSF)</w:t>
      </w:r>
      <w:r>
        <w:rPr>
          <w:rFonts w:eastAsia="MS Mincho" w:cs="Times New Roman"/>
          <w:szCs w:val="24"/>
        </w:rPr>
        <w:t xml:space="preserve"> to screen cargo as part of the Certified Cargo Screening Program (CCSP)</w:t>
      </w:r>
      <w:r w:rsidRPr="009C3F3D">
        <w:rPr>
          <w:rFonts w:eastAsia="MS Mincho" w:cs="Times New Roman"/>
          <w:szCs w:val="24"/>
        </w:rPr>
        <w:t xml:space="preserve">.  CCSFs may screen cargo off-airport and must implement measures to ensure a secure chain of custody from the point of screening to the point at which the cargo is tendered to the aircraft operator.  </w:t>
      </w:r>
      <w:r>
        <w:rPr>
          <w:rFonts w:eastAsia="MS Mincho" w:cs="Times New Roman"/>
          <w:szCs w:val="24"/>
        </w:rPr>
        <w:t xml:space="preserve">CCSFs are required to engage TSA to assess </w:t>
      </w:r>
      <w:r w:rsidR="00FB28AD">
        <w:rPr>
          <w:rFonts w:eastAsia="MS Mincho" w:cs="Times New Roman"/>
          <w:szCs w:val="24"/>
        </w:rPr>
        <w:t xml:space="preserve">whether a person </w:t>
      </w:r>
      <w:r w:rsidR="002E4A4B">
        <w:rPr>
          <w:rFonts w:eastAsia="MS Mincho" w:cs="Times New Roman"/>
          <w:szCs w:val="24"/>
        </w:rPr>
        <w:t xml:space="preserve">or entity </w:t>
      </w:r>
      <w:r w:rsidR="00FB28AD">
        <w:rPr>
          <w:rFonts w:eastAsia="MS Mincho" w:cs="Times New Roman"/>
          <w:szCs w:val="24"/>
        </w:rPr>
        <w:t xml:space="preserve">meets the standards of their security program. </w:t>
      </w:r>
      <w:r>
        <w:rPr>
          <w:rFonts w:eastAsia="MS Mincho" w:cs="Times New Roman"/>
          <w:szCs w:val="24"/>
        </w:rPr>
        <w:t xml:space="preserve"> </w:t>
      </w:r>
    </w:p>
    <w:p w14:paraId="46CC3B02" w14:textId="77777777" w:rsidR="00743334" w:rsidRDefault="00743334" w:rsidP="00743334">
      <w:pPr>
        <w:numPr>
          <w:ilvl w:val="12"/>
          <w:numId w:val="0"/>
        </w:numPr>
        <w:ind w:left="360"/>
        <w:rPr>
          <w:rFonts w:eastAsia="MS Mincho" w:cs="Times New Roman"/>
          <w:szCs w:val="24"/>
        </w:rPr>
      </w:pPr>
    </w:p>
    <w:p w14:paraId="240097AA" w14:textId="77777777" w:rsidR="00743334" w:rsidRDefault="00743334" w:rsidP="00743334">
      <w:pPr>
        <w:numPr>
          <w:ilvl w:val="12"/>
          <w:numId w:val="0"/>
        </w:numPr>
        <w:ind w:left="360"/>
      </w:pPr>
      <w:r>
        <w:t xml:space="preserve">In order to comply with the statutory mandate and to begin building the CCSP, TSA developed the CCSP Pilot.  The CCSP </w:t>
      </w:r>
      <w:r w:rsidR="00984B96">
        <w:t xml:space="preserve">Pilot </w:t>
      </w:r>
      <w:r>
        <w:t>allowed shippers, indirect air carriers</w:t>
      </w:r>
      <w:r w:rsidR="00984B96">
        <w:t xml:space="preserve"> (IAC</w:t>
      </w:r>
      <w:r w:rsidR="00E4031F">
        <w:t>s</w:t>
      </w:r>
      <w:r w:rsidR="00984B96">
        <w:t>)</w:t>
      </w:r>
      <w:r>
        <w:t xml:space="preserve">, and other entities to participate voluntarily in a program in which TSA </w:t>
      </w:r>
      <w:r w:rsidR="00984B96">
        <w:t xml:space="preserve">certified </w:t>
      </w:r>
      <w:r>
        <w:t>qualified entities to screen air cargo off-airport before it is tendered to air carriers for transport on passenger aircraft.  TSA submitted a separate ICR and received approval for the collections of information under the pilot (</w:t>
      </w:r>
      <w:r w:rsidR="003B2B35">
        <w:t>s</w:t>
      </w:r>
      <w:r>
        <w:t>ee OMB number 1652-0052).  The CCSP Pilot ICR</w:t>
      </w:r>
      <w:r w:rsidR="00EB7B05">
        <w:t xml:space="preserve"> ha</w:t>
      </w:r>
      <w:r w:rsidR="003B2B35">
        <w:t>s</w:t>
      </w:r>
      <w:r w:rsidR="00EB7B05">
        <w:t xml:space="preserve"> since expired and portions of its components are incorporated into this ICR, which </w:t>
      </w:r>
      <w:r>
        <w:t>cover</w:t>
      </w:r>
      <w:r w:rsidR="00EB7B05">
        <w:t>s</w:t>
      </w:r>
      <w:r>
        <w:t xml:space="preserve"> the following collections from entities seeking to participate in a voluntary program to become CCSFs: </w:t>
      </w:r>
    </w:p>
    <w:p w14:paraId="45C729BA" w14:textId="77777777" w:rsidR="00743334" w:rsidRDefault="00743334" w:rsidP="00743334">
      <w:pPr>
        <w:numPr>
          <w:ilvl w:val="12"/>
          <w:numId w:val="0"/>
        </w:numPr>
        <w:ind w:left="360"/>
      </w:pPr>
    </w:p>
    <w:p w14:paraId="04989DAA" w14:textId="77777777" w:rsidR="00743334" w:rsidRDefault="00743334" w:rsidP="00743334">
      <w:pPr>
        <w:numPr>
          <w:ilvl w:val="12"/>
          <w:numId w:val="0"/>
        </w:numPr>
        <w:ind w:left="360"/>
      </w:pPr>
      <w:r>
        <w:tab/>
        <w:t xml:space="preserve">(1) </w:t>
      </w:r>
      <w:r w:rsidRPr="00DA0175">
        <w:rPr>
          <w:b/>
        </w:rPr>
        <w:t>CCSF Applications.</w:t>
      </w:r>
      <w:r>
        <w:t xml:space="preserve">  Applications to become a CCSF.</w:t>
      </w:r>
    </w:p>
    <w:p w14:paraId="6DE5351B" w14:textId="77777777" w:rsidR="00743334" w:rsidRDefault="00743334" w:rsidP="00743334">
      <w:pPr>
        <w:numPr>
          <w:ilvl w:val="12"/>
          <w:numId w:val="0"/>
        </w:numPr>
        <w:ind w:left="360"/>
      </w:pPr>
    </w:p>
    <w:p w14:paraId="0D334F69" w14:textId="77777777" w:rsidR="00743334" w:rsidRDefault="00743334" w:rsidP="00743334">
      <w:pPr>
        <w:numPr>
          <w:ilvl w:val="12"/>
          <w:numId w:val="0"/>
        </w:numPr>
        <w:ind w:left="360"/>
      </w:pPr>
      <w:r>
        <w:tab/>
        <w:t xml:space="preserve">(2) </w:t>
      </w:r>
      <w:r w:rsidRPr="00DA0175">
        <w:rPr>
          <w:b/>
        </w:rPr>
        <w:t xml:space="preserve">STA </w:t>
      </w:r>
      <w:r w:rsidR="007F4E3B">
        <w:rPr>
          <w:b/>
        </w:rPr>
        <w:t>Applications</w:t>
      </w:r>
      <w:r w:rsidRPr="00DA0175">
        <w:rPr>
          <w:b/>
        </w:rPr>
        <w:t>.</w:t>
      </w:r>
      <w:r>
        <w:t xml:space="preserve">  </w:t>
      </w:r>
      <w:r w:rsidR="00F33027">
        <w:t>Applications from individuals that include p</w:t>
      </w:r>
      <w:r>
        <w:t xml:space="preserve">ersonal information so that individuals with access to cargo </w:t>
      </w:r>
      <w:r w:rsidR="00F33027">
        <w:t xml:space="preserve">may </w:t>
      </w:r>
      <w:r>
        <w:t xml:space="preserve">undergo </w:t>
      </w:r>
      <w:r w:rsidR="003B2B35">
        <w:t>Security Threat Assessments (</w:t>
      </w:r>
      <w:r>
        <w:t>STAs</w:t>
      </w:r>
      <w:r w:rsidR="003B2B35">
        <w:t>)</w:t>
      </w:r>
      <w:r>
        <w:t>.</w:t>
      </w:r>
    </w:p>
    <w:p w14:paraId="047A39B4" w14:textId="77777777" w:rsidR="00743334" w:rsidRDefault="00743334" w:rsidP="00743334">
      <w:pPr>
        <w:numPr>
          <w:ilvl w:val="12"/>
          <w:numId w:val="0"/>
        </w:numPr>
        <w:ind w:left="360"/>
      </w:pPr>
    </w:p>
    <w:p w14:paraId="60045799" w14:textId="77777777" w:rsidR="00743334" w:rsidRDefault="00743334" w:rsidP="00743334">
      <w:pPr>
        <w:numPr>
          <w:ilvl w:val="12"/>
          <w:numId w:val="0"/>
        </w:numPr>
        <w:ind w:left="360"/>
      </w:pPr>
      <w:r>
        <w:tab/>
        <w:t xml:space="preserve">(3) </w:t>
      </w:r>
      <w:r w:rsidRPr="00DA0175">
        <w:rPr>
          <w:b/>
        </w:rPr>
        <w:t>Recordkeeping.</w:t>
      </w:r>
      <w:r>
        <w:t xml:space="preserve">  Recordkeeping requirements including maintaining cargo and other security-related records.</w:t>
      </w:r>
    </w:p>
    <w:p w14:paraId="21A1850A" w14:textId="77777777" w:rsidR="00743334" w:rsidRDefault="00743334" w:rsidP="00743334">
      <w:pPr>
        <w:numPr>
          <w:ilvl w:val="12"/>
          <w:numId w:val="0"/>
        </w:numPr>
        <w:ind w:left="360"/>
      </w:pPr>
    </w:p>
    <w:p w14:paraId="4C799F28" w14:textId="77777777" w:rsidR="00743334" w:rsidRDefault="00743334" w:rsidP="00743334">
      <w:pPr>
        <w:numPr>
          <w:ilvl w:val="12"/>
          <w:numId w:val="0"/>
        </w:numPr>
        <w:ind w:left="360"/>
      </w:pPr>
      <w:r>
        <w:tab/>
        <w:t xml:space="preserve">(4) </w:t>
      </w:r>
      <w:r w:rsidRPr="00DA0175">
        <w:rPr>
          <w:b/>
        </w:rPr>
        <w:t>Cargo Reporting.</w:t>
      </w:r>
      <w:r>
        <w:t xml:space="preserve">  Cargo reporting requirements.</w:t>
      </w:r>
    </w:p>
    <w:p w14:paraId="70DBA928" w14:textId="77777777" w:rsidR="00743334" w:rsidRDefault="00743334" w:rsidP="00743334">
      <w:pPr>
        <w:numPr>
          <w:ilvl w:val="12"/>
          <w:numId w:val="0"/>
        </w:numPr>
        <w:ind w:left="360"/>
      </w:pPr>
    </w:p>
    <w:p w14:paraId="35F54563" w14:textId="77777777" w:rsidR="00743334" w:rsidRPr="009C3F3D" w:rsidRDefault="0087545B" w:rsidP="00743334">
      <w:pPr>
        <w:numPr>
          <w:ilvl w:val="12"/>
          <w:numId w:val="0"/>
        </w:numPr>
        <w:ind w:left="360"/>
        <w:rPr>
          <w:rFonts w:cs="Times New Roman"/>
          <w:szCs w:val="24"/>
        </w:rPr>
      </w:pPr>
      <w:r>
        <w:t xml:space="preserve">Several of these </w:t>
      </w:r>
      <w:r w:rsidR="00743334">
        <w:t xml:space="preserve">collections are continuing now that the </w:t>
      </w:r>
      <w:r w:rsidR="00F33027">
        <w:t xml:space="preserve">final rule </w:t>
      </w:r>
      <w:r w:rsidR="00743334">
        <w:t xml:space="preserve">is </w:t>
      </w:r>
      <w:r w:rsidR="00AF1F26">
        <w:t xml:space="preserve">in </w:t>
      </w:r>
      <w:r w:rsidR="00743334">
        <w:t>effect</w:t>
      </w:r>
      <w:r w:rsidR="00AF1F26">
        <w:t xml:space="preserve">, and </w:t>
      </w:r>
      <w:r w:rsidR="00743334">
        <w:t>are identified as part of this ICR.</w:t>
      </w:r>
    </w:p>
    <w:p w14:paraId="1D73C97F" w14:textId="77777777" w:rsidR="00743334" w:rsidRPr="009C3F3D" w:rsidRDefault="00743334" w:rsidP="00743334">
      <w:pPr>
        <w:numPr>
          <w:ilvl w:val="12"/>
          <w:numId w:val="0"/>
        </w:numPr>
        <w:ind w:left="360"/>
        <w:rPr>
          <w:rFonts w:cs="Times New Roman"/>
          <w:szCs w:val="24"/>
        </w:rPr>
      </w:pPr>
    </w:p>
    <w:p w14:paraId="7E05E181" w14:textId="77777777" w:rsidR="00743334" w:rsidRDefault="00743334" w:rsidP="00743334">
      <w:pPr>
        <w:keepNext/>
        <w:numPr>
          <w:ilvl w:val="12"/>
          <w:numId w:val="0"/>
        </w:numPr>
        <w:ind w:left="360"/>
        <w:rPr>
          <w:rFonts w:cs="Times New Roman"/>
          <w:szCs w:val="24"/>
        </w:rPr>
      </w:pPr>
      <w:r>
        <w:rPr>
          <w:rFonts w:cs="Times New Roman"/>
          <w:szCs w:val="24"/>
        </w:rPr>
        <w:t>In</w:t>
      </w:r>
      <w:r w:rsidRPr="009C3F3D">
        <w:rPr>
          <w:rFonts w:cs="Times New Roman"/>
          <w:szCs w:val="24"/>
        </w:rPr>
        <w:t xml:space="preserve"> this I</w:t>
      </w:r>
      <w:r>
        <w:rPr>
          <w:rFonts w:cs="Times New Roman"/>
          <w:szCs w:val="24"/>
        </w:rPr>
        <w:t>CR</w:t>
      </w:r>
      <w:r w:rsidRPr="009C3F3D">
        <w:rPr>
          <w:rFonts w:cs="Times New Roman"/>
          <w:szCs w:val="24"/>
        </w:rPr>
        <w:t>, TSA</w:t>
      </w:r>
      <w:r>
        <w:rPr>
          <w:rFonts w:cs="Times New Roman"/>
          <w:szCs w:val="24"/>
        </w:rPr>
        <w:t xml:space="preserve"> is</w:t>
      </w:r>
      <w:r w:rsidRPr="009C3F3D">
        <w:rPr>
          <w:rFonts w:cs="Times New Roman"/>
          <w:szCs w:val="24"/>
        </w:rPr>
        <w:t xml:space="preserve"> </w:t>
      </w:r>
      <w:r>
        <w:rPr>
          <w:rFonts w:cs="Times New Roman"/>
          <w:szCs w:val="24"/>
        </w:rPr>
        <w:t>includ</w:t>
      </w:r>
      <w:r w:rsidRPr="009C3F3D">
        <w:rPr>
          <w:rFonts w:cs="Times New Roman"/>
          <w:szCs w:val="24"/>
        </w:rPr>
        <w:t xml:space="preserve">ing the following information collections: </w:t>
      </w:r>
    </w:p>
    <w:p w14:paraId="42A8FFEF" w14:textId="77777777" w:rsidR="00743334" w:rsidRPr="009C3F3D" w:rsidRDefault="00743334" w:rsidP="00743334">
      <w:pPr>
        <w:numPr>
          <w:ilvl w:val="12"/>
          <w:numId w:val="0"/>
        </w:numPr>
        <w:ind w:left="360"/>
        <w:rPr>
          <w:rFonts w:cs="Times New Roman"/>
          <w:szCs w:val="24"/>
        </w:rPr>
      </w:pPr>
    </w:p>
    <w:p w14:paraId="686F4738" w14:textId="77777777" w:rsidR="00743334" w:rsidRDefault="00743334" w:rsidP="00743334">
      <w:pPr>
        <w:numPr>
          <w:ilvl w:val="12"/>
          <w:numId w:val="0"/>
        </w:numPr>
        <w:ind w:left="360"/>
        <w:rPr>
          <w:rFonts w:cs="Times New Roman"/>
          <w:szCs w:val="24"/>
        </w:rPr>
      </w:pPr>
      <w:r>
        <w:rPr>
          <w:rFonts w:cs="Times New Roman"/>
          <w:szCs w:val="24"/>
        </w:rPr>
        <w:lastRenderedPageBreak/>
        <w:tab/>
        <w:t xml:space="preserve">(1) </w:t>
      </w:r>
      <w:r w:rsidRPr="000B6D4B">
        <w:rPr>
          <w:rFonts w:cs="Times New Roman"/>
          <w:b/>
          <w:szCs w:val="24"/>
        </w:rPr>
        <w:t>CCSF Applications.</w:t>
      </w:r>
      <w:r>
        <w:rPr>
          <w:rFonts w:cs="Times New Roman"/>
          <w:szCs w:val="24"/>
        </w:rPr>
        <w:t xml:space="preserve">  </w:t>
      </w:r>
      <w:r w:rsidRPr="009C3F3D">
        <w:rPr>
          <w:rFonts w:cs="Times New Roman"/>
          <w:szCs w:val="24"/>
        </w:rPr>
        <w:t xml:space="preserve">Require </w:t>
      </w:r>
      <w:r>
        <w:rPr>
          <w:rFonts w:cs="Times New Roman"/>
          <w:szCs w:val="24"/>
        </w:rPr>
        <w:t xml:space="preserve">initial </w:t>
      </w:r>
      <w:r w:rsidRPr="009C3F3D">
        <w:rPr>
          <w:rFonts w:cs="Times New Roman"/>
          <w:szCs w:val="24"/>
        </w:rPr>
        <w:t>applications</w:t>
      </w:r>
      <w:r>
        <w:rPr>
          <w:rFonts w:cs="Times New Roman"/>
          <w:szCs w:val="24"/>
        </w:rPr>
        <w:t xml:space="preserve">, changes to information in the application, and re-application every </w:t>
      </w:r>
      <w:r w:rsidR="006E3F4A">
        <w:rPr>
          <w:rFonts w:cs="Times New Roman"/>
          <w:szCs w:val="24"/>
        </w:rPr>
        <w:t>36</w:t>
      </w:r>
      <w:r>
        <w:rPr>
          <w:rFonts w:cs="Times New Roman"/>
          <w:szCs w:val="24"/>
        </w:rPr>
        <w:t xml:space="preserve"> months, </w:t>
      </w:r>
      <w:r w:rsidRPr="009C3F3D">
        <w:rPr>
          <w:rFonts w:cs="Times New Roman"/>
          <w:szCs w:val="24"/>
        </w:rPr>
        <w:t>for any CCSF</w:t>
      </w:r>
      <w:r>
        <w:rPr>
          <w:rFonts w:cs="Times New Roman"/>
          <w:szCs w:val="24"/>
        </w:rPr>
        <w:t>.</w:t>
      </w:r>
    </w:p>
    <w:p w14:paraId="100C0F8E" w14:textId="77777777" w:rsidR="00743334" w:rsidRPr="009C3F3D" w:rsidRDefault="00743334" w:rsidP="00743334">
      <w:pPr>
        <w:numPr>
          <w:ilvl w:val="12"/>
          <w:numId w:val="0"/>
        </w:numPr>
        <w:ind w:left="360"/>
        <w:rPr>
          <w:rFonts w:cs="Times New Roman"/>
          <w:szCs w:val="24"/>
        </w:rPr>
      </w:pPr>
    </w:p>
    <w:p w14:paraId="39BD76C1" w14:textId="77777777" w:rsidR="00743334" w:rsidRDefault="00743334" w:rsidP="00743334">
      <w:pPr>
        <w:numPr>
          <w:ilvl w:val="12"/>
          <w:numId w:val="0"/>
        </w:numPr>
        <w:ind w:left="360"/>
        <w:rPr>
          <w:rFonts w:cs="Times New Roman"/>
          <w:szCs w:val="24"/>
        </w:rPr>
      </w:pPr>
      <w:r>
        <w:rPr>
          <w:rFonts w:cs="Times New Roman"/>
          <w:szCs w:val="24"/>
        </w:rPr>
        <w:tab/>
      </w:r>
      <w:r w:rsidRPr="009C3F3D">
        <w:rPr>
          <w:rFonts w:cs="Times New Roman"/>
          <w:szCs w:val="24"/>
        </w:rPr>
        <w:t>(</w:t>
      </w:r>
      <w:r w:rsidR="007524B1">
        <w:rPr>
          <w:rFonts w:cs="Times New Roman"/>
          <w:szCs w:val="24"/>
        </w:rPr>
        <w:t>2</w:t>
      </w:r>
      <w:r w:rsidRPr="009C3F3D">
        <w:rPr>
          <w:rFonts w:cs="Times New Roman"/>
          <w:szCs w:val="24"/>
        </w:rPr>
        <w:t xml:space="preserve">) </w:t>
      </w:r>
      <w:r w:rsidRPr="000B6D4B">
        <w:rPr>
          <w:rFonts w:cs="Times New Roman"/>
          <w:b/>
          <w:szCs w:val="24"/>
        </w:rPr>
        <w:t xml:space="preserve">STA </w:t>
      </w:r>
      <w:r w:rsidR="007F4E3B">
        <w:rPr>
          <w:rFonts w:cs="Times New Roman"/>
          <w:b/>
          <w:szCs w:val="24"/>
        </w:rPr>
        <w:t>Applications</w:t>
      </w:r>
      <w:r w:rsidRPr="000B6D4B">
        <w:rPr>
          <w:rFonts w:cs="Times New Roman"/>
          <w:b/>
          <w:szCs w:val="24"/>
        </w:rPr>
        <w:t>.</w:t>
      </w:r>
      <w:r>
        <w:rPr>
          <w:rFonts w:cs="Times New Roman"/>
          <w:szCs w:val="24"/>
        </w:rPr>
        <w:t xml:space="preserve">  </w:t>
      </w:r>
      <w:r w:rsidRPr="009C3F3D">
        <w:rPr>
          <w:rFonts w:cs="Times New Roman"/>
          <w:szCs w:val="24"/>
        </w:rPr>
        <w:t xml:space="preserve">Require the appropriate </w:t>
      </w:r>
      <w:r w:rsidR="00984B96">
        <w:rPr>
          <w:rFonts w:cs="Times New Roman"/>
          <w:szCs w:val="24"/>
        </w:rPr>
        <w:t xml:space="preserve">personnel at each </w:t>
      </w:r>
      <w:r w:rsidRPr="009C3F3D">
        <w:rPr>
          <w:rFonts w:cs="Times New Roman"/>
          <w:szCs w:val="24"/>
        </w:rPr>
        <w:t>CCSF</w:t>
      </w:r>
      <w:r w:rsidR="00984B96">
        <w:rPr>
          <w:rFonts w:cs="Times New Roman"/>
          <w:szCs w:val="24"/>
        </w:rPr>
        <w:t xml:space="preserve">—those authorized </w:t>
      </w:r>
      <w:r w:rsidRPr="009C3F3D">
        <w:rPr>
          <w:rFonts w:cs="Times New Roman"/>
          <w:szCs w:val="24"/>
        </w:rPr>
        <w:t>to perform screening functions</w:t>
      </w:r>
      <w:r w:rsidR="00984B96">
        <w:rPr>
          <w:rFonts w:cs="Times New Roman"/>
          <w:szCs w:val="24"/>
        </w:rPr>
        <w:t xml:space="preserve">, their supervisors, and other personnel that support these functions—to </w:t>
      </w:r>
      <w:r>
        <w:rPr>
          <w:rFonts w:cs="Times New Roman"/>
          <w:szCs w:val="24"/>
        </w:rPr>
        <w:t xml:space="preserve">submit information so that TSA </w:t>
      </w:r>
      <w:r w:rsidR="00F33027">
        <w:rPr>
          <w:rFonts w:cs="Times New Roman"/>
          <w:szCs w:val="24"/>
        </w:rPr>
        <w:t xml:space="preserve">may </w:t>
      </w:r>
      <w:r>
        <w:rPr>
          <w:rFonts w:cs="Times New Roman"/>
          <w:szCs w:val="24"/>
        </w:rPr>
        <w:t>perform</w:t>
      </w:r>
      <w:r w:rsidRPr="009C3F3D">
        <w:rPr>
          <w:rFonts w:cs="Times New Roman"/>
          <w:szCs w:val="24"/>
        </w:rPr>
        <w:t xml:space="preserve"> STAs</w:t>
      </w:r>
      <w:r>
        <w:rPr>
          <w:rFonts w:cs="Times New Roman"/>
          <w:szCs w:val="24"/>
        </w:rPr>
        <w:t>.</w:t>
      </w:r>
      <w:r w:rsidR="006309E8">
        <w:rPr>
          <w:rFonts w:cs="Times New Roman"/>
          <w:szCs w:val="24"/>
        </w:rPr>
        <w:t xml:space="preserve">  TSA has been conducting STAs on a similar population under OMB control number</w:t>
      </w:r>
      <w:r w:rsidR="006309E8">
        <w:t xml:space="preserve"> </w:t>
      </w:r>
      <w:r>
        <w:t>1652-0040, but this ICR expands the population from which the information is collected</w:t>
      </w:r>
      <w:r>
        <w:rPr>
          <w:rFonts w:cs="Times New Roman"/>
          <w:szCs w:val="24"/>
        </w:rPr>
        <w:t>.</w:t>
      </w:r>
    </w:p>
    <w:p w14:paraId="34819E7C" w14:textId="77777777" w:rsidR="00743334" w:rsidRPr="009C3F3D" w:rsidRDefault="00743334" w:rsidP="00743334">
      <w:pPr>
        <w:numPr>
          <w:ilvl w:val="12"/>
          <w:numId w:val="0"/>
        </w:numPr>
        <w:ind w:left="360"/>
        <w:rPr>
          <w:rFonts w:cs="Times New Roman"/>
          <w:szCs w:val="24"/>
        </w:rPr>
      </w:pPr>
    </w:p>
    <w:p w14:paraId="6BA9C2C0" w14:textId="77777777" w:rsidR="00743334" w:rsidRDefault="00743334" w:rsidP="00743334">
      <w:pPr>
        <w:numPr>
          <w:ilvl w:val="12"/>
          <w:numId w:val="0"/>
        </w:numPr>
        <w:ind w:left="360"/>
        <w:rPr>
          <w:rFonts w:cs="Times New Roman"/>
          <w:szCs w:val="24"/>
        </w:rPr>
      </w:pPr>
      <w:r>
        <w:rPr>
          <w:rFonts w:cs="Times New Roman"/>
          <w:szCs w:val="24"/>
        </w:rPr>
        <w:tab/>
        <w:t>(</w:t>
      </w:r>
      <w:r w:rsidR="007524B1">
        <w:rPr>
          <w:rFonts w:cs="Times New Roman"/>
          <w:szCs w:val="24"/>
        </w:rPr>
        <w:t>3</w:t>
      </w:r>
      <w:r>
        <w:rPr>
          <w:rFonts w:cs="Times New Roman"/>
          <w:szCs w:val="24"/>
        </w:rPr>
        <w:t xml:space="preserve">) </w:t>
      </w:r>
      <w:r w:rsidRPr="000B6D4B">
        <w:rPr>
          <w:rFonts w:cs="Times New Roman"/>
          <w:b/>
          <w:szCs w:val="24"/>
        </w:rPr>
        <w:t>Security Programs.</w:t>
      </w:r>
      <w:r>
        <w:rPr>
          <w:rFonts w:cs="Times New Roman"/>
          <w:szCs w:val="24"/>
        </w:rPr>
        <w:t xml:space="preserve">  </w:t>
      </w:r>
      <w:r w:rsidRPr="009C3F3D">
        <w:rPr>
          <w:rFonts w:cs="Times New Roman"/>
          <w:szCs w:val="24"/>
        </w:rPr>
        <w:t>Require CCSF</w:t>
      </w:r>
      <w:r>
        <w:rPr>
          <w:rFonts w:cs="Times New Roman"/>
          <w:szCs w:val="24"/>
        </w:rPr>
        <w:t>s</w:t>
      </w:r>
      <w:r w:rsidRPr="009C3F3D">
        <w:rPr>
          <w:rFonts w:cs="Times New Roman"/>
          <w:szCs w:val="24"/>
        </w:rPr>
        <w:t xml:space="preserve"> to </w:t>
      </w:r>
      <w:r>
        <w:rPr>
          <w:rFonts w:cs="Times New Roman"/>
          <w:szCs w:val="24"/>
        </w:rPr>
        <w:t>accept a</w:t>
      </w:r>
      <w:r w:rsidRPr="009C3F3D">
        <w:rPr>
          <w:rFonts w:cs="Times New Roman"/>
          <w:szCs w:val="24"/>
        </w:rPr>
        <w:t xml:space="preserve"> standard security program </w:t>
      </w:r>
      <w:r>
        <w:rPr>
          <w:rFonts w:cs="Times New Roman"/>
          <w:szCs w:val="24"/>
        </w:rPr>
        <w:t xml:space="preserve">provided by TSA </w:t>
      </w:r>
      <w:r w:rsidRPr="009C3F3D">
        <w:rPr>
          <w:rFonts w:cs="Times New Roman"/>
          <w:szCs w:val="24"/>
        </w:rPr>
        <w:t>or submit a proposed modified security program to the designated TSA official for approval</w:t>
      </w:r>
      <w:r>
        <w:rPr>
          <w:rFonts w:cs="Times New Roman"/>
          <w:szCs w:val="24"/>
        </w:rPr>
        <w:t xml:space="preserve"> initially and periodically thereafter as required.  </w:t>
      </w:r>
    </w:p>
    <w:p w14:paraId="6AA1396E" w14:textId="77777777" w:rsidR="004D304B" w:rsidRPr="009C3F3D" w:rsidRDefault="004D304B" w:rsidP="00743334">
      <w:pPr>
        <w:numPr>
          <w:ilvl w:val="12"/>
          <w:numId w:val="0"/>
        </w:numPr>
        <w:ind w:left="360"/>
        <w:rPr>
          <w:rFonts w:cs="Times New Roman"/>
          <w:szCs w:val="24"/>
        </w:rPr>
      </w:pPr>
    </w:p>
    <w:p w14:paraId="46253090" w14:textId="77777777" w:rsidR="00743334" w:rsidRDefault="00743334" w:rsidP="00743334">
      <w:pPr>
        <w:numPr>
          <w:ilvl w:val="12"/>
          <w:numId w:val="0"/>
        </w:numPr>
        <w:ind w:left="360"/>
        <w:rPr>
          <w:rFonts w:cs="Times New Roman"/>
          <w:szCs w:val="24"/>
        </w:rPr>
      </w:pPr>
      <w:r>
        <w:rPr>
          <w:rFonts w:cs="Times New Roman"/>
          <w:szCs w:val="24"/>
        </w:rPr>
        <w:tab/>
      </w:r>
      <w:r w:rsidRPr="009C3F3D">
        <w:rPr>
          <w:rFonts w:cs="Times New Roman"/>
          <w:szCs w:val="24"/>
        </w:rPr>
        <w:t>(</w:t>
      </w:r>
      <w:r w:rsidR="007524B1">
        <w:rPr>
          <w:rFonts w:cs="Times New Roman"/>
          <w:szCs w:val="24"/>
        </w:rPr>
        <w:t>4</w:t>
      </w:r>
      <w:r w:rsidRPr="009C3F3D">
        <w:rPr>
          <w:rFonts w:cs="Times New Roman"/>
          <w:szCs w:val="24"/>
        </w:rPr>
        <w:t xml:space="preserve">) </w:t>
      </w:r>
      <w:r w:rsidRPr="000B6D4B">
        <w:rPr>
          <w:rFonts w:cs="Times New Roman"/>
          <w:b/>
          <w:szCs w:val="24"/>
        </w:rPr>
        <w:t>Recordkeeping.</w:t>
      </w:r>
      <w:r>
        <w:rPr>
          <w:rFonts w:cs="Times New Roman"/>
          <w:szCs w:val="24"/>
        </w:rPr>
        <w:t xml:space="preserve">  </w:t>
      </w:r>
      <w:r w:rsidRPr="009C3F3D">
        <w:rPr>
          <w:rFonts w:cs="Times New Roman"/>
          <w:szCs w:val="24"/>
        </w:rPr>
        <w:t>Require CCS</w:t>
      </w:r>
      <w:r>
        <w:rPr>
          <w:rFonts w:cs="Times New Roman"/>
          <w:szCs w:val="24"/>
        </w:rPr>
        <w:t>Fs</w:t>
      </w:r>
      <w:r w:rsidRPr="009C3F3D">
        <w:rPr>
          <w:rFonts w:cs="Times New Roman"/>
          <w:szCs w:val="24"/>
        </w:rPr>
        <w:t xml:space="preserve"> to maintain records</w:t>
      </w:r>
      <w:r>
        <w:rPr>
          <w:rFonts w:cs="Times New Roman"/>
          <w:szCs w:val="24"/>
        </w:rPr>
        <w:t xml:space="preserve"> of compliance with the </w:t>
      </w:r>
      <w:r w:rsidR="004A0383">
        <w:rPr>
          <w:rFonts w:cs="Times New Roman"/>
          <w:szCs w:val="24"/>
        </w:rPr>
        <w:t>I</w:t>
      </w:r>
      <w:r>
        <w:rPr>
          <w:rFonts w:cs="Times New Roman"/>
          <w:szCs w:val="24"/>
        </w:rPr>
        <w:t>FR and make them available for TSA inspection (49 CFR 1549.105).</w:t>
      </w:r>
    </w:p>
    <w:p w14:paraId="1BC4EAF7" w14:textId="77777777" w:rsidR="00743334" w:rsidRPr="009C3F3D" w:rsidRDefault="00743334" w:rsidP="00743334">
      <w:pPr>
        <w:numPr>
          <w:ilvl w:val="12"/>
          <w:numId w:val="0"/>
        </w:numPr>
        <w:ind w:left="360"/>
        <w:rPr>
          <w:rFonts w:cs="Times New Roman"/>
          <w:szCs w:val="24"/>
        </w:rPr>
      </w:pPr>
    </w:p>
    <w:p w14:paraId="6C76D9B9" w14:textId="77777777" w:rsidR="00743334" w:rsidRPr="009C3F3D" w:rsidRDefault="00743334" w:rsidP="00743334">
      <w:pPr>
        <w:numPr>
          <w:ilvl w:val="12"/>
          <w:numId w:val="0"/>
        </w:numPr>
        <w:ind w:left="360"/>
        <w:rPr>
          <w:rFonts w:cs="Times New Roman"/>
          <w:szCs w:val="24"/>
        </w:rPr>
      </w:pPr>
      <w:r>
        <w:rPr>
          <w:rFonts w:cs="Times New Roman"/>
          <w:szCs w:val="24"/>
        </w:rPr>
        <w:tab/>
      </w:r>
    </w:p>
    <w:p w14:paraId="268B7FCD" w14:textId="77777777" w:rsidR="00743334" w:rsidRPr="009C3F3D" w:rsidRDefault="00743334" w:rsidP="00743334">
      <w:pPr>
        <w:pStyle w:val="Index1"/>
        <w:rPr>
          <w:rFonts w:ascii="Times New Roman" w:hAnsi="Times New Roman"/>
          <w:sz w:val="24"/>
          <w:szCs w:val="24"/>
        </w:rPr>
      </w:pPr>
    </w:p>
    <w:p w14:paraId="50B29D09" w14:textId="77777777" w:rsidR="00743334" w:rsidRPr="009C3F3D" w:rsidRDefault="00743334" w:rsidP="00743334">
      <w:pPr>
        <w:keepNext/>
        <w:numPr>
          <w:ilvl w:val="0"/>
          <w:numId w:val="11"/>
        </w:numPr>
        <w:tabs>
          <w:tab w:val="left" w:pos="360"/>
        </w:tabs>
        <w:rPr>
          <w:rFonts w:cs="Times New Roman"/>
          <w:b/>
          <w:i/>
          <w:szCs w:val="24"/>
        </w:rPr>
      </w:pPr>
      <w:r w:rsidRPr="009C3F3D">
        <w:rPr>
          <w:rFonts w:cs="Times New Roman"/>
          <w:b/>
          <w:i/>
          <w:szCs w:val="24"/>
        </w:rPr>
        <w:t>Indicate how, by whom, and for what purpose the information is to be used.  Except for a new collection, indicate the actual use the agency has made of the information received from the current collection.</w:t>
      </w:r>
    </w:p>
    <w:p w14:paraId="6F3F39A2" w14:textId="77777777" w:rsidR="00743334" w:rsidRPr="009C3F3D" w:rsidRDefault="00743334" w:rsidP="00743334">
      <w:pPr>
        <w:keepNext/>
        <w:numPr>
          <w:ilvl w:val="12"/>
          <w:numId w:val="0"/>
        </w:numPr>
        <w:ind w:left="360"/>
        <w:rPr>
          <w:rFonts w:cs="Times New Roman"/>
          <w:szCs w:val="24"/>
        </w:rPr>
      </w:pPr>
    </w:p>
    <w:p w14:paraId="6792F41C" w14:textId="77777777" w:rsidR="00743334" w:rsidRPr="009C3F3D" w:rsidRDefault="00743334" w:rsidP="00743334">
      <w:pPr>
        <w:keepNext/>
        <w:numPr>
          <w:ilvl w:val="12"/>
          <w:numId w:val="0"/>
        </w:numPr>
        <w:ind w:left="360"/>
        <w:rPr>
          <w:rFonts w:cs="Times New Roman"/>
          <w:b/>
          <w:szCs w:val="24"/>
        </w:rPr>
      </w:pPr>
      <w:r w:rsidRPr="009C3F3D">
        <w:rPr>
          <w:rFonts w:cs="Times New Roman"/>
          <w:b/>
          <w:szCs w:val="24"/>
        </w:rPr>
        <w:t>Requirements Included in This Information Collection Request (ICR):</w:t>
      </w:r>
    </w:p>
    <w:p w14:paraId="0BABC48B" w14:textId="77777777" w:rsidR="00743334" w:rsidRPr="009C3F3D" w:rsidRDefault="00743334" w:rsidP="00743334">
      <w:pPr>
        <w:keepNext/>
        <w:numPr>
          <w:ilvl w:val="12"/>
          <w:numId w:val="0"/>
        </w:numPr>
        <w:ind w:left="360"/>
        <w:rPr>
          <w:rFonts w:cs="Times New Roman"/>
          <w:szCs w:val="24"/>
        </w:rPr>
      </w:pPr>
    </w:p>
    <w:p w14:paraId="579FD153" w14:textId="77777777" w:rsidR="00743334" w:rsidRDefault="00743334" w:rsidP="00743334">
      <w:pPr>
        <w:numPr>
          <w:ilvl w:val="12"/>
          <w:numId w:val="0"/>
        </w:numPr>
        <w:ind w:left="360"/>
        <w:rPr>
          <w:rFonts w:cs="Times New Roman"/>
          <w:szCs w:val="24"/>
        </w:rPr>
      </w:pPr>
      <w:r>
        <w:rPr>
          <w:rFonts w:cs="Times New Roman"/>
          <w:szCs w:val="24"/>
        </w:rPr>
        <w:tab/>
      </w:r>
      <w:r w:rsidRPr="009C3F3D">
        <w:rPr>
          <w:rFonts w:cs="Times New Roman"/>
          <w:szCs w:val="24"/>
        </w:rPr>
        <w:t xml:space="preserve">(1) </w:t>
      </w:r>
      <w:r w:rsidRPr="000B6D4B">
        <w:rPr>
          <w:rFonts w:cs="Times New Roman"/>
          <w:b/>
          <w:szCs w:val="24"/>
        </w:rPr>
        <w:t>CCSF Applications.</w:t>
      </w:r>
      <w:r>
        <w:rPr>
          <w:rFonts w:cs="Times New Roman"/>
          <w:szCs w:val="24"/>
        </w:rPr>
        <w:t xml:space="preserve">  </w:t>
      </w:r>
      <w:r w:rsidRPr="009C3F3D">
        <w:rPr>
          <w:rFonts w:cs="Times New Roman"/>
          <w:szCs w:val="24"/>
        </w:rPr>
        <w:t xml:space="preserve">Require applications for </w:t>
      </w:r>
      <w:r w:rsidR="00052643">
        <w:rPr>
          <w:rFonts w:cs="Times New Roman"/>
          <w:szCs w:val="24"/>
        </w:rPr>
        <w:t>approval to operate as a</w:t>
      </w:r>
      <w:r w:rsidR="00052643" w:rsidRPr="009C3F3D">
        <w:rPr>
          <w:rFonts w:cs="Times New Roman"/>
          <w:szCs w:val="24"/>
        </w:rPr>
        <w:t xml:space="preserve"> </w:t>
      </w:r>
      <w:r w:rsidRPr="009C3F3D">
        <w:rPr>
          <w:rFonts w:cs="Times New Roman"/>
          <w:szCs w:val="24"/>
        </w:rPr>
        <w:t>CCSF</w:t>
      </w:r>
      <w:r>
        <w:rPr>
          <w:rFonts w:cs="Times New Roman"/>
          <w:szCs w:val="24"/>
        </w:rPr>
        <w:t>.  U</w:t>
      </w:r>
      <w:r w:rsidRPr="009C3F3D">
        <w:rPr>
          <w:rFonts w:cs="Times New Roman"/>
          <w:szCs w:val="24"/>
        </w:rPr>
        <w:t>nder</w:t>
      </w:r>
      <w:r>
        <w:rPr>
          <w:rFonts w:cs="Times New Roman"/>
          <w:szCs w:val="24"/>
        </w:rPr>
        <w:t xml:space="preserve"> TSA regulations</w:t>
      </w:r>
      <w:r w:rsidRPr="009C3F3D">
        <w:rPr>
          <w:rFonts w:cs="Times New Roman"/>
          <w:szCs w:val="24"/>
        </w:rPr>
        <w:t>,</w:t>
      </w:r>
      <w:r>
        <w:rPr>
          <w:rFonts w:cs="Times New Roman"/>
          <w:szCs w:val="24"/>
        </w:rPr>
        <w:t xml:space="preserve"> a</w:t>
      </w:r>
      <w:r w:rsidR="00FB179A">
        <w:rPr>
          <w:rFonts w:cs="Times New Roman"/>
          <w:szCs w:val="24"/>
        </w:rPr>
        <w:t>n</w:t>
      </w:r>
      <w:r w:rsidRPr="009C3F3D">
        <w:rPr>
          <w:rFonts w:cs="Times New Roman"/>
          <w:szCs w:val="24"/>
        </w:rPr>
        <w:t xml:space="preserve"> </w:t>
      </w:r>
      <w:r w:rsidR="002869F6">
        <w:rPr>
          <w:rFonts w:cs="Times New Roman"/>
          <w:szCs w:val="24"/>
        </w:rPr>
        <w:t>applicant</w:t>
      </w:r>
      <w:r w:rsidRPr="009C3F3D">
        <w:rPr>
          <w:rFonts w:cs="Times New Roman"/>
          <w:szCs w:val="24"/>
        </w:rPr>
        <w:t xml:space="preserve"> </w:t>
      </w:r>
      <w:r>
        <w:rPr>
          <w:rFonts w:cs="Times New Roman"/>
          <w:szCs w:val="24"/>
        </w:rPr>
        <w:t xml:space="preserve">is </w:t>
      </w:r>
      <w:r w:rsidRPr="009C3F3D">
        <w:rPr>
          <w:rFonts w:cs="Times New Roman"/>
          <w:szCs w:val="24"/>
        </w:rPr>
        <w:t>required to submit an application</w:t>
      </w:r>
      <w:r w:rsidR="004A0383">
        <w:rPr>
          <w:rFonts w:cs="Times New Roman"/>
          <w:szCs w:val="24"/>
        </w:rPr>
        <w:t xml:space="preserve"> to become a CCSF</w:t>
      </w:r>
      <w:r w:rsidRPr="009C3F3D">
        <w:rPr>
          <w:rFonts w:cs="Times New Roman"/>
          <w:szCs w:val="24"/>
        </w:rPr>
        <w:t xml:space="preserve"> at least 90 days before the intended date of operation, the contents of which are </w:t>
      </w:r>
      <w:r w:rsidR="000869D5">
        <w:rPr>
          <w:rFonts w:cs="Times New Roman"/>
          <w:szCs w:val="24"/>
        </w:rPr>
        <w:t>contained</w:t>
      </w:r>
      <w:r w:rsidR="000869D5" w:rsidRPr="009C3F3D">
        <w:rPr>
          <w:rFonts w:cs="Times New Roman"/>
          <w:szCs w:val="24"/>
        </w:rPr>
        <w:t xml:space="preserve"> </w:t>
      </w:r>
      <w:r w:rsidRPr="009C3F3D">
        <w:rPr>
          <w:rFonts w:cs="Times New Roman"/>
          <w:szCs w:val="24"/>
        </w:rPr>
        <w:t xml:space="preserve">in </w:t>
      </w:r>
      <w:r>
        <w:rPr>
          <w:rFonts w:cs="Times New Roman"/>
          <w:szCs w:val="24"/>
        </w:rPr>
        <w:t xml:space="preserve">49 CFR 1549.7.  In addition, once </w:t>
      </w:r>
      <w:r w:rsidR="004A0383">
        <w:rPr>
          <w:rFonts w:cs="Times New Roman"/>
          <w:szCs w:val="24"/>
        </w:rPr>
        <w:t>certified as a CCSF</w:t>
      </w:r>
      <w:r>
        <w:rPr>
          <w:rFonts w:cs="Times New Roman"/>
          <w:szCs w:val="24"/>
        </w:rPr>
        <w:t xml:space="preserve">, </w:t>
      </w:r>
      <w:r w:rsidR="004A0383">
        <w:rPr>
          <w:rFonts w:cs="Times New Roman"/>
          <w:szCs w:val="24"/>
        </w:rPr>
        <w:t xml:space="preserve">the </w:t>
      </w:r>
      <w:r>
        <w:rPr>
          <w:rFonts w:cs="Times New Roman"/>
          <w:szCs w:val="24"/>
        </w:rPr>
        <w:t xml:space="preserve">CCSF is required to submit any changes to the application </w:t>
      </w:r>
      <w:r w:rsidR="00052643">
        <w:rPr>
          <w:rFonts w:cs="Times New Roman"/>
          <w:szCs w:val="24"/>
        </w:rPr>
        <w:t xml:space="preserve">information </w:t>
      </w:r>
      <w:r>
        <w:rPr>
          <w:rFonts w:cs="Times New Roman"/>
          <w:szCs w:val="24"/>
        </w:rPr>
        <w:t xml:space="preserve">as they occur. </w:t>
      </w:r>
      <w:r w:rsidR="006E3F4A">
        <w:rPr>
          <w:rFonts w:cs="Times New Roman"/>
          <w:szCs w:val="24"/>
        </w:rPr>
        <w:t xml:space="preserve"> </w:t>
      </w:r>
      <w:r>
        <w:rPr>
          <w:rFonts w:cs="Times New Roman"/>
          <w:szCs w:val="24"/>
        </w:rPr>
        <w:t xml:space="preserve">CCSFs must renew their certification every 36 months by submitting a new complete application.  </w:t>
      </w:r>
      <w:r w:rsidRPr="009C3F3D">
        <w:rPr>
          <w:rFonts w:cs="Times New Roman"/>
          <w:szCs w:val="24"/>
        </w:rPr>
        <w:t xml:space="preserve">CCSF applicants </w:t>
      </w:r>
      <w:r>
        <w:rPr>
          <w:rFonts w:cs="Times New Roman"/>
          <w:szCs w:val="24"/>
        </w:rPr>
        <w:t>are</w:t>
      </w:r>
      <w:r w:rsidRPr="009C3F3D">
        <w:rPr>
          <w:rFonts w:cs="Times New Roman"/>
          <w:szCs w:val="24"/>
        </w:rPr>
        <w:t xml:space="preserve"> required to provide </w:t>
      </w:r>
      <w:r w:rsidR="006E57F3">
        <w:rPr>
          <w:rFonts w:cs="Times New Roman"/>
          <w:szCs w:val="24"/>
        </w:rPr>
        <w:t>TSA</w:t>
      </w:r>
      <w:r w:rsidR="006E57F3" w:rsidRPr="009C3F3D">
        <w:rPr>
          <w:rFonts w:cs="Times New Roman"/>
          <w:szCs w:val="24"/>
        </w:rPr>
        <w:t xml:space="preserve"> </w:t>
      </w:r>
      <w:r w:rsidRPr="009C3F3D">
        <w:rPr>
          <w:rFonts w:cs="Times New Roman"/>
          <w:szCs w:val="24"/>
        </w:rPr>
        <w:t xml:space="preserve">access to their records, equipment, and facilities necessary for </w:t>
      </w:r>
      <w:r w:rsidR="001107CA">
        <w:rPr>
          <w:rFonts w:cs="Times New Roman"/>
          <w:szCs w:val="24"/>
        </w:rPr>
        <w:t xml:space="preserve">TSA to </w:t>
      </w:r>
      <w:r w:rsidRPr="009C3F3D">
        <w:rPr>
          <w:rFonts w:cs="Times New Roman"/>
          <w:szCs w:val="24"/>
        </w:rPr>
        <w:t xml:space="preserve">conduct an </w:t>
      </w:r>
      <w:r w:rsidR="001107CA">
        <w:rPr>
          <w:rFonts w:cs="Times New Roman"/>
          <w:szCs w:val="24"/>
        </w:rPr>
        <w:t xml:space="preserve">eligibility </w:t>
      </w:r>
      <w:r w:rsidRPr="009C3F3D">
        <w:rPr>
          <w:rFonts w:cs="Times New Roman"/>
          <w:szCs w:val="24"/>
        </w:rPr>
        <w:t xml:space="preserve">assessment.  </w:t>
      </w:r>
      <w:r w:rsidRPr="00451BBB">
        <w:rPr>
          <w:rFonts w:cs="Times New Roman"/>
          <w:szCs w:val="24"/>
        </w:rPr>
        <w:t>See TSA forms 419 B, D, and E (49 CFR 1549.7).</w:t>
      </w:r>
    </w:p>
    <w:p w14:paraId="292E4C46" w14:textId="77777777" w:rsidR="00743334" w:rsidRPr="009C3F3D" w:rsidRDefault="00743334" w:rsidP="00743334">
      <w:pPr>
        <w:numPr>
          <w:ilvl w:val="12"/>
          <w:numId w:val="0"/>
        </w:numPr>
        <w:ind w:left="360"/>
        <w:rPr>
          <w:rFonts w:cs="Times New Roman"/>
          <w:szCs w:val="24"/>
        </w:rPr>
      </w:pPr>
    </w:p>
    <w:p w14:paraId="7030DB37" w14:textId="77777777" w:rsidR="00743334" w:rsidRDefault="00743334" w:rsidP="00743334">
      <w:pPr>
        <w:numPr>
          <w:ilvl w:val="12"/>
          <w:numId w:val="0"/>
        </w:numPr>
        <w:ind w:left="360"/>
        <w:rPr>
          <w:rFonts w:cs="Times New Roman"/>
          <w:szCs w:val="24"/>
        </w:rPr>
      </w:pPr>
      <w:r>
        <w:rPr>
          <w:rFonts w:cs="Times New Roman"/>
          <w:szCs w:val="24"/>
        </w:rPr>
        <w:tab/>
      </w:r>
      <w:r w:rsidRPr="009C3F3D">
        <w:rPr>
          <w:rFonts w:cs="Times New Roman"/>
          <w:szCs w:val="24"/>
        </w:rPr>
        <w:t>(</w:t>
      </w:r>
      <w:r w:rsidR="001959A6">
        <w:rPr>
          <w:rFonts w:cs="Times New Roman"/>
          <w:szCs w:val="24"/>
        </w:rPr>
        <w:t>2</w:t>
      </w:r>
      <w:r w:rsidRPr="009C3F3D">
        <w:rPr>
          <w:rFonts w:cs="Times New Roman"/>
          <w:szCs w:val="24"/>
        </w:rPr>
        <w:t xml:space="preserve">) </w:t>
      </w:r>
      <w:r w:rsidRPr="000B6D4B">
        <w:rPr>
          <w:rFonts w:cs="Times New Roman"/>
          <w:b/>
          <w:szCs w:val="24"/>
        </w:rPr>
        <w:t xml:space="preserve">STA </w:t>
      </w:r>
      <w:r w:rsidR="00A27446">
        <w:rPr>
          <w:rFonts w:cs="Times New Roman"/>
          <w:b/>
          <w:szCs w:val="24"/>
        </w:rPr>
        <w:t>Applications</w:t>
      </w:r>
      <w:r w:rsidRPr="000B6D4B">
        <w:rPr>
          <w:rFonts w:cs="Times New Roman"/>
          <w:b/>
          <w:szCs w:val="24"/>
        </w:rPr>
        <w:t>.</w:t>
      </w:r>
      <w:r>
        <w:rPr>
          <w:rFonts w:cs="Times New Roman"/>
          <w:szCs w:val="24"/>
        </w:rPr>
        <w:t xml:space="preserve">  </w:t>
      </w:r>
      <w:r w:rsidRPr="009C3F3D">
        <w:rPr>
          <w:rFonts w:cs="Times New Roman"/>
          <w:szCs w:val="24"/>
        </w:rPr>
        <w:t xml:space="preserve">TSA </w:t>
      </w:r>
      <w:r w:rsidR="00F25327">
        <w:rPr>
          <w:rFonts w:cs="Times New Roman"/>
          <w:szCs w:val="24"/>
        </w:rPr>
        <w:t xml:space="preserve">regulations </w:t>
      </w:r>
      <w:r w:rsidRPr="009C3F3D">
        <w:rPr>
          <w:rFonts w:cs="Times New Roman"/>
          <w:szCs w:val="24"/>
        </w:rPr>
        <w:t>require that CCSF applicants ensure that individuals</w:t>
      </w:r>
      <w:r w:rsidR="005255F1">
        <w:rPr>
          <w:rFonts w:cs="Times New Roman"/>
          <w:szCs w:val="24"/>
        </w:rPr>
        <w:t xml:space="preserve"> </w:t>
      </w:r>
      <w:r w:rsidRPr="009C3F3D">
        <w:rPr>
          <w:rFonts w:cs="Times New Roman"/>
          <w:szCs w:val="24"/>
        </w:rPr>
        <w:t>performing screening and related functions</w:t>
      </w:r>
      <w:r w:rsidR="00CD65BB">
        <w:rPr>
          <w:rFonts w:cs="Times New Roman"/>
          <w:szCs w:val="24"/>
        </w:rPr>
        <w:t>,</w:t>
      </w:r>
      <w:r w:rsidR="00A27446">
        <w:rPr>
          <w:rFonts w:cs="Times New Roman"/>
          <w:szCs w:val="24"/>
        </w:rPr>
        <w:t xml:space="preserve"> their supervisors</w:t>
      </w:r>
      <w:r w:rsidR="00CD65BB">
        <w:rPr>
          <w:rFonts w:cs="Times New Roman"/>
          <w:szCs w:val="24"/>
        </w:rPr>
        <w:t>, and people supporting these functions</w:t>
      </w:r>
      <w:r w:rsidR="00A27446">
        <w:rPr>
          <w:rFonts w:cs="Times New Roman"/>
          <w:szCs w:val="24"/>
        </w:rPr>
        <w:t xml:space="preserve"> </w:t>
      </w:r>
      <w:r w:rsidRPr="009C3F3D">
        <w:rPr>
          <w:rFonts w:cs="Times New Roman"/>
          <w:szCs w:val="24"/>
        </w:rPr>
        <w:t xml:space="preserve">successfully </w:t>
      </w:r>
      <w:r w:rsidR="006E3F4A">
        <w:rPr>
          <w:rFonts w:cs="Times New Roman"/>
          <w:szCs w:val="24"/>
        </w:rPr>
        <w:t xml:space="preserve">have </w:t>
      </w:r>
      <w:r w:rsidRPr="009C3F3D">
        <w:rPr>
          <w:rFonts w:cs="Times New Roman"/>
          <w:szCs w:val="24"/>
        </w:rPr>
        <w:t>completed an STA</w:t>
      </w:r>
      <w:r>
        <w:rPr>
          <w:rFonts w:cs="Times New Roman"/>
          <w:szCs w:val="24"/>
        </w:rPr>
        <w:t xml:space="preserve"> conducted by TSA</w:t>
      </w:r>
      <w:r w:rsidRPr="009C3F3D">
        <w:rPr>
          <w:rFonts w:cs="Times New Roman"/>
          <w:szCs w:val="24"/>
        </w:rPr>
        <w:t xml:space="preserve">.  In addition, </w:t>
      </w:r>
      <w:r w:rsidR="005E51B2">
        <w:rPr>
          <w:rFonts w:cs="Times New Roman"/>
          <w:szCs w:val="24"/>
        </w:rPr>
        <w:t xml:space="preserve">TSA regulations require </w:t>
      </w:r>
      <w:r w:rsidR="001107CA">
        <w:rPr>
          <w:rFonts w:cs="Times New Roman"/>
          <w:szCs w:val="24"/>
        </w:rPr>
        <w:t xml:space="preserve">CCSF </w:t>
      </w:r>
      <w:r w:rsidRPr="009C3F3D">
        <w:rPr>
          <w:rFonts w:cs="Times New Roman"/>
          <w:szCs w:val="24"/>
        </w:rPr>
        <w:t xml:space="preserve">Security Coordinators and their alternates </w:t>
      </w:r>
      <w:r w:rsidR="006E3F4A">
        <w:rPr>
          <w:rFonts w:cs="Times New Roman"/>
          <w:szCs w:val="24"/>
        </w:rPr>
        <w:t xml:space="preserve">to successfully have completed an </w:t>
      </w:r>
      <w:r w:rsidRPr="009C3F3D">
        <w:rPr>
          <w:rFonts w:cs="Times New Roman"/>
          <w:szCs w:val="24"/>
        </w:rPr>
        <w:t>STA.</w:t>
      </w:r>
      <w:r>
        <w:rPr>
          <w:rFonts w:cs="Times New Roman"/>
          <w:szCs w:val="24"/>
        </w:rPr>
        <w:t xml:space="preserve">  TSA regulations </w:t>
      </w:r>
      <w:r w:rsidR="00F25327">
        <w:rPr>
          <w:rFonts w:cs="Times New Roman"/>
          <w:szCs w:val="24"/>
        </w:rPr>
        <w:t xml:space="preserve">further </w:t>
      </w:r>
      <w:r>
        <w:rPr>
          <w:rFonts w:cs="Times New Roman"/>
          <w:szCs w:val="24"/>
        </w:rPr>
        <w:t>r</w:t>
      </w:r>
      <w:r w:rsidRPr="009C3F3D">
        <w:rPr>
          <w:rFonts w:cs="Times New Roman"/>
          <w:szCs w:val="24"/>
        </w:rPr>
        <w:t>equire the</w:t>
      </w:r>
      <w:r>
        <w:rPr>
          <w:rFonts w:cs="Times New Roman"/>
          <w:szCs w:val="24"/>
        </w:rPr>
        <w:t>se</w:t>
      </w:r>
      <w:r w:rsidRPr="009C3F3D">
        <w:rPr>
          <w:rFonts w:cs="Times New Roman"/>
          <w:szCs w:val="24"/>
        </w:rPr>
        <w:t xml:space="preserve"> individuals </w:t>
      </w:r>
      <w:r>
        <w:rPr>
          <w:rFonts w:cs="Times New Roman"/>
          <w:szCs w:val="24"/>
        </w:rPr>
        <w:t>to submit information to TSA so that TSA can perform</w:t>
      </w:r>
      <w:r w:rsidRPr="009C3F3D">
        <w:rPr>
          <w:rFonts w:cs="Times New Roman"/>
          <w:szCs w:val="24"/>
        </w:rPr>
        <w:t xml:space="preserve"> </w:t>
      </w:r>
      <w:r>
        <w:rPr>
          <w:rFonts w:cs="Times New Roman"/>
          <w:szCs w:val="24"/>
        </w:rPr>
        <w:t>the STAs.</w:t>
      </w:r>
      <w:r w:rsidRPr="009C3F3D">
        <w:rPr>
          <w:rFonts w:cs="Times New Roman"/>
          <w:szCs w:val="24"/>
        </w:rPr>
        <w:t xml:space="preserve"> </w:t>
      </w:r>
      <w:r>
        <w:rPr>
          <w:rFonts w:cs="Times New Roman"/>
          <w:szCs w:val="24"/>
        </w:rPr>
        <w:t xml:space="preserve"> See TSA Form 419F, previously approved under </w:t>
      </w:r>
      <w:r>
        <w:t>OMB control number 1652-0040</w:t>
      </w:r>
      <w:r w:rsidR="00B76597">
        <w:rPr>
          <w:rFonts w:cs="Times New Roman"/>
          <w:szCs w:val="24"/>
        </w:rPr>
        <w:t xml:space="preserve"> (49 CFR 1549.</w:t>
      </w:r>
      <w:r w:rsidR="00052643">
        <w:rPr>
          <w:rFonts w:cs="Times New Roman"/>
          <w:szCs w:val="24"/>
        </w:rPr>
        <w:t>1</w:t>
      </w:r>
      <w:r w:rsidR="00B76597">
        <w:rPr>
          <w:rFonts w:cs="Times New Roman"/>
          <w:szCs w:val="24"/>
        </w:rPr>
        <w:t>11, and 1549.103</w:t>
      </w:r>
      <w:r>
        <w:rPr>
          <w:rFonts w:cs="Times New Roman"/>
          <w:szCs w:val="24"/>
        </w:rPr>
        <w:t>).</w:t>
      </w:r>
    </w:p>
    <w:p w14:paraId="1D56B941" w14:textId="77777777" w:rsidR="00743334" w:rsidRDefault="00743334" w:rsidP="00743334">
      <w:pPr>
        <w:numPr>
          <w:ilvl w:val="12"/>
          <w:numId w:val="0"/>
        </w:numPr>
        <w:ind w:left="360"/>
        <w:rPr>
          <w:rFonts w:cs="Times New Roman"/>
          <w:szCs w:val="24"/>
        </w:rPr>
      </w:pPr>
    </w:p>
    <w:p w14:paraId="230DB839" w14:textId="77777777" w:rsidR="00743334" w:rsidRDefault="00743334" w:rsidP="00743334">
      <w:pPr>
        <w:numPr>
          <w:ilvl w:val="12"/>
          <w:numId w:val="0"/>
        </w:numPr>
        <w:ind w:left="360"/>
        <w:rPr>
          <w:rFonts w:cs="Times New Roman"/>
          <w:szCs w:val="24"/>
        </w:rPr>
      </w:pPr>
      <w:r>
        <w:rPr>
          <w:rFonts w:cs="Times New Roman"/>
          <w:szCs w:val="24"/>
        </w:rPr>
        <w:tab/>
      </w:r>
      <w:r w:rsidRPr="009C3F3D">
        <w:rPr>
          <w:rFonts w:cs="Times New Roman"/>
          <w:szCs w:val="24"/>
        </w:rPr>
        <w:t>(</w:t>
      </w:r>
      <w:r w:rsidR="00187250">
        <w:rPr>
          <w:rFonts w:cs="Times New Roman"/>
          <w:szCs w:val="24"/>
        </w:rPr>
        <w:t>3</w:t>
      </w:r>
      <w:r w:rsidRPr="009C3F3D">
        <w:rPr>
          <w:rFonts w:cs="Times New Roman"/>
          <w:szCs w:val="24"/>
        </w:rPr>
        <w:t xml:space="preserve">) </w:t>
      </w:r>
      <w:r w:rsidRPr="000B6D4B">
        <w:rPr>
          <w:rFonts w:cs="Times New Roman"/>
          <w:b/>
          <w:szCs w:val="24"/>
        </w:rPr>
        <w:t>Security Programs.</w:t>
      </w:r>
      <w:r>
        <w:rPr>
          <w:rFonts w:cs="Times New Roman"/>
          <w:szCs w:val="24"/>
        </w:rPr>
        <w:t xml:space="preserve">  </w:t>
      </w:r>
      <w:r w:rsidRPr="009C3F3D">
        <w:rPr>
          <w:rFonts w:cs="Times New Roman"/>
          <w:szCs w:val="24"/>
        </w:rPr>
        <w:t>Require CCSF</w:t>
      </w:r>
      <w:r>
        <w:rPr>
          <w:rFonts w:cs="Times New Roman"/>
          <w:szCs w:val="24"/>
        </w:rPr>
        <w:t>s</w:t>
      </w:r>
      <w:r w:rsidRPr="009C3F3D">
        <w:rPr>
          <w:rFonts w:cs="Times New Roman"/>
          <w:szCs w:val="24"/>
        </w:rPr>
        <w:t xml:space="preserve"> to</w:t>
      </w:r>
      <w:r>
        <w:rPr>
          <w:rFonts w:cs="Times New Roman"/>
          <w:szCs w:val="24"/>
        </w:rPr>
        <w:t xml:space="preserve"> accept and implement a</w:t>
      </w:r>
      <w:r w:rsidRPr="009C3F3D">
        <w:rPr>
          <w:rFonts w:cs="Times New Roman"/>
          <w:szCs w:val="24"/>
        </w:rPr>
        <w:t xml:space="preserve"> standard security program </w:t>
      </w:r>
      <w:r>
        <w:rPr>
          <w:rFonts w:cs="Times New Roman"/>
          <w:szCs w:val="24"/>
        </w:rPr>
        <w:t xml:space="preserve">provided by TSA </w:t>
      </w:r>
      <w:r w:rsidRPr="009C3F3D">
        <w:rPr>
          <w:rFonts w:cs="Times New Roman"/>
          <w:szCs w:val="24"/>
        </w:rPr>
        <w:t>or submit a proposed modified security program to the designated TSA official for approval</w:t>
      </w:r>
      <w:r>
        <w:rPr>
          <w:rFonts w:cs="Times New Roman"/>
          <w:szCs w:val="24"/>
        </w:rPr>
        <w:t xml:space="preserve">. </w:t>
      </w:r>
      <w:r w:rsidRPr="009C3F3D">
        <w:rPr>
          <w:rFonts w:cs="Times New Roman"/>
          <w:szCs w:val="24"/>
        </w:rPr>
        <w:t xml:space="preserve"> </w:t>
      </w:r>
    </w:p>
    <w:p w14:paraId="606132BB" w14:textId="77777777" w:rsidR="00743334" w:rsidRPr="009C3F3D" w:rsidRDefault="00743334" w:rsidP="00743334">
      <w:pPr>
        <w:numPr>
          <w:ilvl w:val="12"/>
          <w:numId w:val="0"/>
        </w:numPr>
        <w:ind w:left="360"/>
        <w:rPr>
          <w:rFonts w:cs="Times New Roman"/>
          <w:szCs w:val="24"/>
        </w:rPr>
      </w:pPr>
    </w:p>
    <w:p w14:paraId="0BE4097A" w14:textId="77777777" w:rsidR="00743334" w:rsidRDefault="00743334" w:rsidP="00743334">
      <w:pPr>
        <w:numPr>
          <w:ilvl w:val="12"/>
          <w:numId w:val="0"/>
        </w:numPr>
        <w:ind w:left="360"/>
        <w:rPr>
          <w:rFonts w:cs="Times New Roman"/>
          <w:szCs w:val="24"/>
        </w:rPr>
      </w:pPr>
      <w:r>
        <w:rPr>
          <w:rFonts w:cs="Times New Roman"/>
          <w:szCs w:val="24"/>
        </w:rPr>
        <w:lastRenderedPageBreak/>
        <w:tab/>
      </w:r>
      <w:r w:rsidRPr="009C3F3D">
        <w:rPr>
          <w:rFonts w:cs="Times New Roman"/>
          <w:szCs w:val="24"/>
        </w:rPr>
        <w:t>(</w:t>
      </w:r>
      <w:r>
        <w:rPr>
          <w:rFonts w:cs="Times New Roman"/>
          <w:szCs w:val="24"/>
        </w:rPr>
        <w:t>5</w:t>
      </w:r>
      <w:r w:rsidRPr="009C3F3D">
        <w:rPr>
          <w:rFonts w:cs="Times New Roman"/>
          <w:szCs w:val="24"/>
        </w:rPr>
        <w:t xml:space="preserve">) </w:t>
      </w:r>
      <w:r w:rsidRPr="000B6D4B">
        <w:rPr>
          <w:rFonts w:cs="Times New Roman"/>
          <w:b/>
          <w:szCs w:val="24"/>
        </w:rPr>
        <w:t>Recordkeeping.</w:t>
      </w:r>
      <w:r>
        <w:rPr>
          <w:rFonts w:cs="Times New Roman"/>
          <w:szCs w:val="24"/>
        </w:rPr>
        <w:t xml:space="preserve">  </w:t>
      </w:r>
      <w:r w:rsidRPr="009C3F3D">
        <w:rPr>
          <w:rFonts w:cs="Times New Roman"/>
          <w:szCs w:val="24"/>
        </w:rPr>
        <w:t xml:space="preserve">Require </w:t>
      </w:r>
      <w:r w:rsidR="004A0383">
        <w:rPr>
          <w:rFonts w:cs="Times New Roman"/>
          <w:szCs w:val="24"/>
        </w:rPr>
        <w:t xml:space="preserve">CCSFs </w:t>
      </w:r>
      <w:r w:rsidRPr="009C3F3D">
        <w:rPr>
          <w:rFonts w:cs="Times New Roman"/>
          <w:szCs w:val="24"/>
        </w:rPr>
        <w:t>to maintain records</w:t>
      </w:r>
      <w:r>
        <w:rPr>
          <w:rFonts w:cs="Times New Roman"/>
          <w:szCs w:val="24"/>
        </w:rPr>
        <w:t xml:space="preserve"> of compliance with the new and amended TSA regulations and make them available for TSA i</w:t>
      </w:r>
      <w:r w:rsidR="00B76597">
        <w:rPr>
          <w:rFonts w:cs="Times New Roman"/>
          <w:szCs w:val="24"/>
        </w:rPr>
        <w:t>nspection (49 CFR 1549.105</w:t>
      </w:r>
      <w:r>
        <w:rPr>
          <w:rFonts w:cs="Times New Roman"/>
          <w:szCs w:val="24"/>
        </w:rPr>
        <w:t>).</w:t>
      </w:r>
    </w:p>
    <w:p w14:paraId="464C431E" w14:textId="77777777" w:rsidR="00743334" w:rsidRDefault="00743334" w:rsidP="00743334">
      <w:pPr>
        <w:numPr>
          <w:ilvl w:val="12"/>
          <w:numId w:val="0"/>
        </w:numPr>
        <w:ind w:left="360"/>
        <w:rPr>
          <w:rFonts w:cs="Times New Roman"/>
          <w:szCs w:val="24"/>
        </w:rPr>
      </w:pPr>
    </w:p>
    <w:p w14:paraId="76B7BFC5" w14:textId="77777777" w:rsidR="00743334" w:rsidRPr="009C3F3D" w:rsidRDefault="00743334" w:rsidP="00743334">
      <w:pPr>
        <w:numPr>
          <w:ilvl w:val="12"/>
          <w:numId w:val="0"/>
        </w:numPr>
        <w:ind w:left="360"/>
        <w:rPr>
          <w:rFonts w:cs="Times New Roman"/>
          <w:szCs w:val="24"/>
        </w:rPr>
      </w:pPr>
    </w:p>
    <w:p w14:paraId="0244DBA9" w14:textId="77777777" w:rsidR="00743334" w:rsidRPr="009C3F3D" w:rsidRDefault="00743334" w:rsidP="00743334">
      <w:pPr>
        <w:keepNext/>
        <w:numPr>
          <w:ilvl w:val="0"/>
          <w:numId w:val="11"/>
        </w:numPr>
        <w:tabs>
          <w:tab w:val="left" w:pos="360"/>
        </w:tabs>
        <w:rPr>
          <w:rFonts w:cs="Times New Roman"/>
          <w:szCs w:val="24"/>
        </w:rPr>
      </w:pPr>
      <w:r w:rsidRPr="009C3F3D">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6AB95DF" w14:textId="77777777" w:rsidR="00743334" w:rsidRPr="009C3F3D" w:rsidRDefault="00743334" w:rsidP="00743334">
      <w:pPr>
        <w:keepNext/>
        <w:tabs>
          <w:tab w:val="left" w:pos="360"/>
        </w:tabs>
        <w:rPr>
          <w:rFonts w:cs="Times New Roman"/>
          <w:b/>
          <w:i/>
          <w:szCs w:val="24"/>
        </w:rPr>
      </w:pPr>
    </w:p>
    <w:p w14:paraId="1FA15DB0" w14:textId="77777777" w:rsidR="00743334" w:rsidRPr="009C3F3D" w:rsidRDefault="00743334" w:rsidP="00743334">
      <w:pPr>
        <w:tabs>
          <w:tab w:val="left" w:pos="360"/>
        </w:tabs>
        <w:ind w:left="360"/>
        <w:rPr>
          <w:rFonts w:cs="Times New Roman"/>
          <w:i/>
          <w:szCs w:val="24"/>
        </w:rPr>
      </w:pPr>
      <w:r w:rsidRPr="009C3F3D">
        <w:rPr>
          <w:rFonts w:cs="Times New Roman"/>
          <w:szCs w:val="24"/>
        </w:rPr>
        <w:t xml:space="preserve">CCSF applicants have the latitude and flexibility to maintain the required information in a manner that best meets their particular needs, including maintaining the information electronically.  CCSF applicants submit applications and related information required under the </w:t>
      </w:r>
      <w:r>
        <w:rPr>
          <w:rFonts w:cs="Times New Roman"/>
          <w:szCs w:val="24"/>
        </w:rPr>
        <w:t>TSA regulations</w:t>
      </w:r>
      <w:r w:rsidRPr="009C3F3D">
        <w:rPr>
          <w:rFonts w:cs="Times New Roman"/>
          <w:szCs w:val="24"/>
        </w:rPr>
        <w:t xml:space="preserve"> electronically through email</w:t>
      </w:r>
      <w:r w:rsidR="00187250">
        <w:rPr>
          <w:rFonts w:cs="Times New Roman"/>
          <w:szCs w:val="24"/>
        </w:rPr>
        <w:t xml:space="preserve">. </w:t>
      </w:r>
      <w:r w:rsidRPr="009C3F3D">
        <w:rPr>
          <w:rFonts w:cs="Times New Roman"/>
          <w:szCs w:val="24"/>
        </w:rPr>
        <w:t xml:space="preserve"> TSA also accept</w:t>
      </w:r>
      <w:r>
        <w:rPr>
          <w:rFonts w:cs="Times New Roman"/>
          <w:szCs w:val="24"/>
        </w:rPr>
        <w:t>s</w:t>
      </w:r>
      <w:r w:rsidRPr="009C3F3D">
        <w:rPr>
          <w:rFonts w:cs="Times New Roman"/>
          <w:szCs w:val="24"/>
        </w:rPr>
        <w:t xml:space="preserve"> </w:t>
      </w:r>
      <w:r>
        <w:rPr>
          <w:rFonts w:cs="Times New Roman"/>
          <w:szCs w:val="24"/>
        </w:rPr>
        <w:t xml:space="preserve">paper </w:t>
      </w:r>
      <w:r w:rsidRPr="009C3F3D">
        <w:rPr>
          <w:rFonts w:cs="Times New Roman"/>
          <w:szCs w:val="24"/>
        </w:rPr>
        <w:t>application</w:t>
      </w:r>
      <w:r>
        <w:rPr>
          <w:rFonts w:cs="Times New Roman"/>
          <w:szCs w:val="24"/>
        </w:rPr>
        <w:t>s</w:t>
      </w:r>
      <w:r w:rsidRPr="009C3F3D">
        <w:rPr>
          <w:rFonts w:cs="Times New Roman"/>
          <w:szCs w:val="24"/>
        </w:rPr>
        <w:t xml:space="preserve"> by mail.  TSA </w:t>
      </w:r>
      <w:r w:rsidR="00F948C5">
        <w:rPr>
          <w:rFonts w:cs="Times New Roman"/>
          <w:szCs w:val="24"/>
        </w:rPr>
        <w:t xml:space="preserve">has systems in place </w:t>
      </w:r>
      <w:r w:rsidRPr="009C3F3D">
        <w:rPr>
          <w:rFonts w:cs="Times New Roman"/>
          <w:szCs w:val="24"/>
        </w:rPr>
        <w:t>to serve as repositor</w:t>
      </w:r>
      <w:r w:rsidR="00F948C5">
        <w:rPr>
          <w:rFonts w:cs="Times New Roman"/>
          <w:szCs w:val="24"/>
        </w:rPr>
        <w:t>ies</w:t>
      </w:r>
      <w:r w:rsidRPr="009C3F3D">
        <w:rPr>
          <w:rFonts w:cs="Times New Roman"/>
          <w:szCs w:val="24"/>
        </w:rPr>
        <w:t xml:space="preserve"> of information on the facilities participating in the CCSP to support the application process, </w:t>
      </w:r>
      <w:r w:rsidR="00E823B4">
        <w:rPr>
          <w:rFonts w:cs="Times New Roman"/>
          <w:szCs w:val="24"/>
        </w:rPr>
        <w:t xml:space="preserve">including </w:t>
      </w:r>
      <w:r w:rsidRPr="009C3F3D">
        <w:rPr>
          <w:rFonts w:cs="Times New Roman"/>
          <w:szCs w:val="24"/>
        </w:rPr>
        <w:t>the STA application and review process</w:t>
      </w:r>
      <w:r w:rsidR="00E823B4">
        <w:rPr>
          <w:rFonts w:cs="Times New Roman"/>
          <w:szCs w:val="24"/>
        </w:rPr>
        <w:t>es</w:t>
      </w:r>
      <w:r w:rsidRPr="009C3F3D">
        <w:rPr>
          <w:rFonts w:cs="Times New Roman"/>
          <w:szCs w:val="24"/>
        </w:rPr>
        <w:t xml:space="preserve">. </w:t>
      </w:r>
      <w:r>
        <w:rPr>
          <w:rFonts w:cs="Times New Roman"/>
          <w:szCs w:val="24"/>
        </w:rPr>
        <w:t xml:space="preserve"> Individuals submit information required for TSA to conduct STAs via a web-based tool</w:t>
      </w:r>
      <w:r w:rsidR="004A0383">
        <w:rPr>
          <w:rFonts w:cs="Times New Roman"/>
          <w:szCs w:val="24"/>
        </w:rPr>
        <w:t xml:space="preserve">. </w:t>
      </w:r>
      <w:r w:rsidR="007B28BC">
        <w:rPr>
          <w:rFonts w:cs="Times New Roman"/>
          <w:szCs w:val="24"/>
        </w:rPr>
        <w:t xml:space="preserve"> </w:t>
      </w:r>
      <w:r w:rsidR="00F948C5">
        <w:rPr>
          <w:rFonts w:cs="Times New Roman"/>
          <w:szCs w:val="24"/>
        </w:rPr>
        <w:t xml:space="preserve">For those respondents without the resources </w:t>
      </w:r>
      <w:r w:rsidR="007B28BC">
        <w:rPr>
          <w:rFonts w:cs="Times New Roman"/>
          <w:szCs w:val="24"/>
        </w:rPr>
        <w:t xml:space="preserve">or desire </w:t>
      </w:r>
      <w:r w:rsidR="00F948C5">
        <w:rPr>
          <w:rFonts w:cs="Times New Roman"/>
          <w:szCs w:val="24"/>
        </w:rPr>
        <w:t xml:space="preserve">to submit information electronically, TSA will continue to work with entities to ensure methods are in place to submit and/or maintain the required information in a manner that best meets their needs. </w:t>
      </w:r>
    </w:p>
    <w:p w14:paraId="0C93F2F8" w14:textId="77777777" w:rsidR="00743334" w:rsidRPr="009C3F3D" w:rsidRDefault="00743334" w:rsidP="00743334">
      <w:pPr>
        <w:tabs>
          <w:tab w:val="left" w:pos="360"/>
        </w:tabs>
        <w:rPr>
          <w:rFonts w:cs="Times New Roman"/>
          <w:szCs w:val="24"/>
        </w:rPr>
      </w:pPr>
    </w:p>
    <w:p w14:paraId="22DCD941" w14:textId="77777777" w:rsidR="00743334" w:rsidRPr="009C3F3D" w:rsidRDefault="00743334" w:rsidP="00743334">
      <w:pPr>
        <w:keepNext/>
        <w:numPr>
          <w:ilvl w:val="0"/>
          <w:numId w:val="11"/>
        </w:numPr>
        <w:tabs>
          <w:tab w:val="left" w:pos="360"/>
        </w:tabs>
        <w:rPr>
          <w:rFonts w:cs="Times New Roman"/>
          <w:szCs w:val="24"/>
        </w:rPr>
      </w:pPr>
      <w:r w:rsidRPr="009C3F3D">
        <w:rPr>
          <w:rFonts w:cs="Times New Roman"/>
          <w:b/>
          <w:i/>
          <w:szCs w:val="24"/>
        </w:rPr>
        <w:t>Describe efforts to identify duplication.  Show specifically why any similar information already available cannot be used or modified for use for the purpose(s) described in Item 2 above.</w:t>
      </w:r>
    </w:p>
    <w:p w14:paraId="0D875F32" w14:textId="77777777" w:rsidR="00743334" w:rsidRPr="009C3F3D" w:rsidRDefault="00743334" w:rsidP="00743334">
      <w:pPr>
        <w:tabs>
          <w:tab w:val="left" w:pos="360"/>
        </w:tabs>
        <w:ind w:left="360"/>
        <w:rPr>
          <w:rFonts w:cs="Times New Roman"/>
          <w:szCs w:val="24"/>
        </w:rPr>
      </w:pPr>
    </w:p>
    <w:p w14:paraId="1D5BA6B5" w14:textId="77777777" w:rsidR="00743334" w:rsidRPr="009C3F3D" w:rsidRDefault="00743334" w:rsidP="00743334">
      <w:pPr>
        <w:tabs>
          <w:tab w:val="left" w:pos="360"/>
        </w:tabs>
        <w:ind w:left="360"/>
        <w:rPr>
          <w:rFonts w:cs="Times New Roman"/>
          <w:szCs w:val="24"/>
        </w:rPr>
      </w:pPr>
      <w:r w:rsidRPr="009C3F3D">
        <w:rPr>
          <w:rFonts w:cs="Times New Roman"/>
          <w:szCs w:val="24"/>
        </w:rPr>
        <w:t>In lieu of a</w:t>
      </w:r>
      <w:r>
        <w:rPr>
          <w:rFonts w:cs="Times New Roman"/>
          <w:szCs w:val="24"/>
        </w:rPr>
        <w:t>n</w:t>
      </w:r>
      <w:r w:rsidRPr="009C3F3D">
        <w:rPr>
          <w:rFonts w:cs="Times New Roman"/>
          <w:szCs w:val="24"/>
        </w:rPr>
        <w:t xml:space="preserve"> STA application, TSA may accept</w:t>
      </w:r>
      <w:r w:rsidR="00E823B4">
        <w:rPr>
          <w:rFonts w:cs="Times New Roman"/>
          <w:szCs w:val="24"/>
        </w:rPr>
        <w:t xml:space="preserve"> the following</w:t>
      </w:r>
      <w:r w:rsidRPr="009C3F3D">
        <w:rPr>
          <w:rFonts w:cs="Times New Roman"/>
          <w:szCs w:val="24"/>
        </w:rPr>
        <w:t xml:space="preserve">: </w:t>
      </w:r>
      <w:r w:rsidR="008F2207">
        <w:rPr>
          <w:rFonts w:cs="Times New Roman"/>
          <w:szCs w:val="24"/>
        </w:rPr>
        <w:t xml:space="preserve"> </w:t>
      </w:r>
      <w:r w:rsidR="00E823B4">
        <w:rPr>
          <w:rFonts w:cs="Times New Roman"/>
          <w:szCs w:val="24"/>
        </w:rPr>
        <w:t>a</w:t>
      </w:r>
      <w:r>
        <w:rPr>
          <w:rFonts w:cs="Times New Roman"/>
          <w:szCs w:val="24"/>
        </w:rPr>
        <w:t xml:space="preserve"> current</w:t>
      </w:r>
      <w:r w:rsidRPr="009C3F3D">
        <w:rPr>
          <w:rFonts w:cs="Times New Roman"/>
          <w:szCs w:val="24"/>
        </w:rPr>
        <w:t xml:space="preserve"> </w:t>
      </w:r>
      <w:r>
        <w:rPr>
          <w:rFonts w:cs="Times New Roman"/>
          <w:szCs w:val="24"/>
        </w:rPr>
        <w:t xml:space="preserve">Hazardous Materials Endorsement (HME) identified in </w:t>
      </w:r>
      <w:r w:rsidRPr="009C3F3D">
        <w:rPr>
          <w:rFonts w:cs="Times New Roman"/>
          <w:szCs w:val="24"/>
        </w:rPr>
        <w:t xml:space="preserve">49 CFR </w:t>
      </w:r>
      <w:r w:rsidR="00E823B4">
        <w:rPr>
          <w:rFonts w:cs="Times New Roman"/>
          <w:szCs w:val="24"/>
        </w:rPr>
        <w:t>P</w:t>
      </w:r>
      <w:r>
        <w:rPr>
          <w:rFonts w:cs="Times New Roman"/>
          <w:szCs w:val="24"/>
        </w:rPr>
        <w:t xml:space="preserve">art </w:t>
      </w:r>
      <w:r w:rsidRPr="009C3F3D">
        <w:rPr>
          <w:rFonts w:cs="Times New Roman"/>
          <w:szCs w:val="24"/>
        </w:rPr>
        <w:t>1572</w:t>
      </w:r>
      <w:r>
        <w:rPr>
          <w:rFonts w:cs="Times New Roman"/>
          <w:szCs w:val="24"/>
        </w:rPr>
        <w:t xml:space="preserve"> </w:t>
      </w:r>
      <w:r w:rsidRPr="009C3F3D">
        <w:rPr>
          <w:rFonts w:cs="Times New Roman"/>
          <w:szCs w:val="24"/>
        </w:rPr>
        <w:t xml:space="preserve">evidenced by a State-issued commercial driver’s license (CDL) with hazardous materials endorsement; </w:t>
      </w:r>
      <w:r w:rsidR="00E823B4">
        <w:rPr>
          <w:rFonts w:cs="Times New Roman"/>
          <w:szCs w:val="24"/>
        </w:rPr>
        <w:t>a</w:t>
      </w:r>
      <w:r w:rsidRPr="009C3F3D">
        <w:rPr>
          <w:rFonts w:cs="Times New Roman"/>
          <w:szCs w:val="24"/>
        </w:rPr>
        <w:t xml:space="preserve"> </w:t>
      </w:r>
      <w:r>
        <w:rPr>
          <w:rFonts w:cs="Times New Roman"/>
          <w:szCs w:val="24"/>
        </w:rPr>
        <w:t xml:space="preserve">current </w:t>
      </w:r>
      <w:r w:rsidRPr="009C3F3D">
        <w:rPr>
          <w:rFonts w:cs="Times New Roman"/>
          <w:szCs w:val="24"/>
        </w:rPr>
        <w:t xml:space="preserve">Transportation Worker Identification Credential </w:t>
      </w:r>
      <w:r w:rsidR="004A0383">
        <w:rPr>
          <w:rFonts w:cs="Times New Roman"/>
          <w:szCs w:val="24"/>
        </w:rPr>
        <w:t xml:space="preserve">(TWIC) </w:t>
      </w:r>
      <w:r w:rsidRPr="009C3F3D">
        <w:rPr>
          <w:rFonts w:cs="Times New Roman"/>
          <w:szCs w:val="24"/>
        </w:rPr>
        <w:t xml:space="preserve">in accordance with a </w:t>
      </w:r>
      <w:r w:rsidR="008F2207">
        <w:rPr>
          <w:rFonts w:cs="Times New Roman"/>
          <w:szCs w:val="24"/>
        </w:rPr>
        <w:t>TSA regulations</w:t>
      </w:r>
      <w:r w:rsidRPr="009C3F3D">
        <w:rPr>
          <w:rFonts w:cs="Times New Roman"/>
          <w:szCs w:val="24"/>
        </w:rPr>
        <w:t xml:space="preserve"> on Transportation Worker Identification Credential Implementation in the Maritime Sector; </w:t>
      </w:r>
      <w:r w:rsidR="00E823B4">
        <w:rPr>
          <w:rFonts w:cs="Times New Roman"/>
          <w:szCs w:val="24"/>
        </w:rPr>
        <w:t>a</w:t>
      </w:r>
      <w:r w:rsidRPr="009C3F3D">
        <w:rPr>
          <w:rFonts w:cs="Times New Roman"/>
          <w:szCs w:val="24"/>
        </w:rPr>
        <w:t xml:space="preserve"> </w:t>
      </w:r>
      <w:r>
        <w:rPr>
          <w:rFonts w:cs="Times New Roman"/>
          <w:szCs w:val="24"/>
        </w:rPr>
        <w:t xml:space="preserve">current </w:t>
      </w:r>
      <w:r w:rsidRPr="009C3F3D">
        <w:rPr>
          <w:rFonts w:cs="Times New Roman"/>
          <w:szCs w:val="24"/>
        </w:rPr>
        <w:t xml:space="preserve">FAST card issued by </w:t>
      </w:r>
      <w:r w:rsidR="00E823B4">
        <w:rPr>
          <w:rFonts w:cs="Times New Roman"/>
          <w:szCs w:val="24"/>
        </w:rPr>
        <w:t xml:space="preserve">the </w:t>
      </w:r>
      <w:r w:rsidRPr="009C3F3D">
        <w:rPr>
          <w:rFonts w:cs="Times New Roman"/>
          <w:szCs w:val="24"/>
        </w:rPr>
        <w:t>U.S. Customs and Border Protection under the Free and Secure Trade Program;</w:t>
      </w:r>
      <w:r w:rsidR="000869D5">
        <w:rPr>
          <w:rFonts w:cs="Times New Roman"/>
          <w:szCs w:val="24"/>
        </w:rPr>
        <w:t xml:space="preserve"> a criminal history records check that </w:t>
      </w:r>
      <w:r w:rsidR="00C03CA2">
        <w:rPr>
          <w:rFonts w:cs="Times New Roman"/>
          <w:szCs w:val="24"/>
        </w:rPr>
        <w:t>includ</w:t>
      </w:r>
      <w:r w:rsidR="000869D5">
        <w:rPr>
          <w:rFonts w:cs="Times New Roman"/>
          <w:szCs w:val="24"/>
        </w:rPr>
        <w:t>ed a name-based check;</w:t>
      </w:r>
      <w:r w:rsidRPr="009C3F3D">
        <w:rPr>
          <w:rFonts w:cs="Times New Roman"/>
          <w:szCs w:val="24"/>
        </w:rPr>
        <w:t xml:space="preserve"> or, </w:t>
      </w:r>
      <w:r>
        <w:rPr>
          <w:rFonts w:cs="Times New Roman"/>
          <w:szCs w:val="24"/>
        </w:rPr>
        <w:t>a</w:t>
      </w:r>
      <w:r w:rsidRPr="009C3F3D">
        <w:rPr>
          <w:rFonts w:cs="Times New Roman"/>
          <w:szCs w:val="24"/>
        </w:rPr>
        <w:t xml:space="preserve">nother STA </w:t>
      </w:r>
      <w:r>
        <w:rPr>
          <w:rFonts w:cs="Times New Roman"/>
          <w:szCs w:val="24"/>
        </w:rPr>
        <w:t>determined</w:t>
      </w:r>
      <w:r w:rsidRPr="009C3F3D">
        <w:rPr>
          <w:rFonts w:cs="Times New Roman"/>
          <w:szCs w:val="24"/>
        </w:rPr>
        <w:t xml:space="preserve"> by TSA to be comparable to the STA</w:t>
      </w:r>
      <w:r>
        <w:rPr>
          <w:rFonts w:cs="Times New Roman"/>
          <w:szCs w:val="24"/>
        </w:rPr>
        <w:t xml:space="preserve"> specified in the regulations</w:t>
      </w:r>
      <w:r w:rsidRPr="009C3F3D">
        <w:rPr>
          <w:rFonts w:cs="Times New Roman"/>
          <w:szCs w:val="24"/>
        </w:rPr>
        <w:t xml:space="preserve">.  </w:t>
      </w:r>
    </w:p>
    <w:p w14:paraId="6017214E" w14:textId="77777777" w:rsidR="00743334" w:rsidRPr="009C3F3D" w:rsidRDefault="00743334" w:rsidP="00743334">
      <w:pPr>
        <w:tabs>
          <w:tab w:val="left" w:pos="360"/>
        </w:tabs>
        <w:ind w:left="360"/>
        <w:rPr>
          <w:rFonts w:cs="Times New Roman"/>
          <w:szCs w:val="24"/>
        </w:rPr>
      </w:pPr>
    </w:p>
    <w:p w14:paraId="726585F9" w14:textId="77777777" w:rsidR="00743334" w:rsidRPr="009C3F3D" w:rsidRDefault="00743334" w:rsidP="00743334">
      <w:pPr>
        <w:keepNext/>
        <w:numPr>
          <w:ilvl w:val="0"/>
          <w:numId w:val="11"/>
        </w:numPr>
        <w:tabs>
          <w:tab w:val="left" w:pos="360"/>
        </w:tabs>
        <w:rPr>
          <w:rFonts w:cs="Times New Roman"/>
          <w:szCs w:val="24"/>
        </w:rPr>
      </w:pPr>
      <w:r w:rsidRPr="009C3F3D">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14:paraId="3BD19D17" w14:textId="77777777" w:rsidR="00743334" w:rsidRPr="009C3F3D" w:rsidRDefault="00743334" w:rsidP="00743334">
      <w:pPr>
        <w:keepNext/>
        <w:tabs>
          <w:tab w:val="left" w:pos="360"/>
        </w:tabs>
        <w:rPr>
          <w:rFonts w:cs="Times New Roman"/>
          <w:b/>
          <w:i/>
          <w:szCs w:val="24"/>
        </w:rPr>
      </w:pPr>
    </w:p>
    <w:p w14:paraId="73844A1A" w14:textId="77777777" w:rsidR="00743334" w:rsidRDefault="00743334" w:rsidP="00743334">
      <w:pPr>
        <w:tabs>
          <w:tab w:val="left" w:pos="360"/>
        </w:tabs>
        <w:ind w:left="360"/>
        <w:rPr>
          <w:rFonts w:cs="Times New Roman"/>
          <w:szCs w:val="24"/>
        </w:rPr>
      </w:pPr>
      <w:r>
        <w:rPr>
          <w:rFonts w:cs="Times New Roman"/>
          <w:szCs w:val="24"/>
        </w:rPr>
        <w:t>This collection does not have a significant impact on a substantial number of small businesses or other small entities.</w:t>
      </w:r>
    </w:p>
    <w:p w14:paraId="351BC3FA" w14:textId="77777777" w:rsidR="00743334" w:rsidRPr="009C3F3D" w:rsidRDefault="00743334" w:rsidP="00743334">
      <w:pPr>
        <w:tabs>
          <w:tab w:val="left" w:pos="360"/>
        </w:tabs>
        <w:ind w:left="360"/>
        <w:rPr>
          <w:rFonts w:cs="Times New Roman"/>
          <w:szCs w:val="24"/>
        </w:rPr>
      </w:pPr>
    </w:p>
    <w:p w14:paraId="053A2378" w14:textId="77777777" w:rsidR="00743334" w:rsidRPr="009C3F3D" w:rsidRDefault="00743334" w:rsidP="00743334">
      <w:pPr>
        <w:keepNext/>
        <w:numPr>
          <w:ilvl w:val="0"/>
          <w:numId w:val="11"/>
        </w:numPr>
        <w:tabs>
          <w:tab w:val="left" w:pos="360"/>
        </w:tabs>
        <w:rPr>
          <w:rFonts w:cs="Times New Roman"/>
          <w:szCs w:val="24"/>
        </w:rPr>
      </w:pPr>
      <w:r w:rsidRPr="009C3F3D">
        <w:rPr>
          <w:rFonts w:cs="Times New Roman"/>
          <w:b/>
          <w:i/>
          <w:szCs w:val="24"/>
        </w:rPr>
        <w:lastRenderedPageBreak/>
        <w:t>Describe the consequence to Federal program or policy activities if the collection is not conducted or is conducted less frequently, as well as any technical or legal obstacles to reducing burden.</w:t>
      </w:r>
    </w:p>
    <w:p w14:paraId="226F5750" w14:textId="77777777" w:rsidR="00743334" w:rsidRPr="009C3F3D" w:rsidRDefault="00743334" w:rsidP="00743334">
      <w:pPr>
        <w:keepNext/>
        <w:tabs>
          <w:tab w:val="left" w:pos="360"/>
        </w:tabs>
        <w:rPr>
          <w:rFonts w:cs="Times New Roman"/>
          <w:szCs w:val="24"/>
        </w:rPr>
      </w:pPr>
    </w:p>
    <w:p w14:paraId="24754BB1" w14:textId="77777777" w:rsidR="00743334" w:rsidRPr="009064E8" w:rsidRDefault="00743334" w:rsidP="00743334">
      <w:pPr>
        <w:tabs>
          <w:tab w:val="left" w:pos="360"/>
        </w:tabs>
        <w:ind w:left="360"/>
        <w:rPr>
          <w:rFonts w:cs="Times New Roman"/>
          <w:b/>
          <w:i/>
          <w:szCs w:val="24"/>
        </w:rPr>
      </w:pPr>
      <w:r w:rsidRPr="009C3F3D">
        <w:rPr>
          <w:rFonts w:cs="Times New Roman"/>
          <w:szCs w:val="24"/>
        </w:rPr>
        <w:t xml:space="preserve">The CCSP provides a </w:t>
      </w:r>
      <w:r w:rsidR="0008490D" w:rsidRPr="009C3F3D">
        <w:rPr>
          <w:rFonts w:cs="Times New Roman"/>
          <w:szCs w:val="24"/>
        </w:rPr>
        <w:t>pro</w:t>
      </w:r>
      <w:r w:rsidR="0008490D">
        <w:rPr>
          <w:rFonts w:cs="Times New Roman"/>
          <w:szCs w:val="24"/>
        </w:rPr>
        <w:t>cess</w:t>
      </w:r>
      <w:r w:rsidR="0008490D" w:rsidRPr="009C3F3D">
        <w:rPr>
          <w:rFonts w:cs="Times New Roman"/>
          <w:szCs w:val="24"/>
        </w:rPr>
        <w:t xml:space="preserve"> </w:t>
      </w:r>
      <w:r w:rsidR="0008490D">
        <w:rPr>
          <w:rFonts w:cs="Times New Roman"/>
          <w:szCs w:val="24"/>
        </w:rPr>
        <w:t xml:space="preserve">through specified programs </w:t>
      </w:r>
      <w:r w:rsidRPr="009C3F3D">
        <w:rPr>
          <w:rFonts w:cs="Times New Roman"/>
          <w:szCs w:val="24"/>
        </w:rPr>
        <w:t xml:space="preserve">for the air cargo industry to meet the congressionally mandated requirement to screen </w:t>
      </w:r>
      <w:bookmarkStart w:id="0" w:name="OLE_LINK5"/>
      <w:bookmarkStart w:id="1" w:name="OLE_LINK6"/>
      <w:r w:rsidRPr="009C3F3D">
        <w:rPr>
          <w:rFonts w:cs="Times New Roman"/>
          <w:szCs w:val="24"/>
        </w:rPr>
        <w:t>100% of all air cargo</w:t>
      </w:r>
      <w:bookmarkEnd w:id="0"/>
      <w:bookmarkEnd w:id="1"/>
      <w:r w:rsidRPr="009C3F3D">
        <w:rPr>
          <w:rFonts w:cs="Times New Roman"/>
          <w:szCs w:val="24"/>
        </w:rPr>
        <w:t xml:space="preserve">.  </w:t>
      </w:r>
      <w:r w:rsidR="00AF7B72">
        <w:rPr>
          <w:rFonts w:cs="Times New Roman"/>
          <w:szCs w:val="24"/>
        </w:rPr>
        <w:t xml:space="preserve">TSA must create programs to ensure methods of screening 100% of </w:t>
      </w:r>
      <w:r w:rsidR="001B79D3">
        <w:rPr>
          <w:rFonts w:cs="Times New Roman"/>
          <w:szCs w:val="24"/>
        </w:rPr>
        <w:t xml:space="preserve">air </w:t>
      </w:r>
      <w:r w:rsidR="00AF7B72">
        <w:rPr>
          <w:rFonts w:cs="Times New Roman"/>
          <w:szCs w:val="24"/>
        </w:rPr>
        <w:t xml:space="preserve">cargo remain in place. </w:t>
      </w:r>
      <w:r w:rsidR="001B79D3">
        <w:rPr>
          <w:rFonts w:cs="Times New Roman"/>
          <w:szCs w:val="24"/>
        </w:rPr>
        <w:t xml:space="preserve"> </w:t>
      </w:r>
      <w:r w:rsidRPr="009C3F3D">
        <w:rPr>
          <w:rFonts w:cs="Times New Roman"/>
          <w:szCs w:val="24"/>
        </w:rPr>
        <w:t xml:space="preserve">If this information collection is not conducted, </w:t>
      </w:r>
      <w:r>
        <w:rPr>
          <w:rFonts w:cs="Times New Roman"/>
          <w:szCs w:val="24"/>
        </w:rPr>
        <w:t xml:space="preserve">the air cargo industry </w:t>
      </w:r>
      <w:r w:rsidRPr="009C3F3D">
        <w:rPr>
          <w:rFonts w:cs="Times New Roman"/>
          <w:szCs w:val="24"/>
        </w:rPr>
        <w:t>may not be</w:t>
      </w:r>
      <w:r>
        <w:rPr>
          <w:rFonts w:cs="Times New Roman"/>
          <w:szCs w:val="24"/>
        </w:rPr>
        <w:t xml:space="preserve"> able to screen 100% of cargo transported on aircraft without significant delays, which may have a negative effect on commerce.</w:t>
      </w:r>
    </w:p>
    <w:p w14:paraId="42E57E8C" w14:textId="77777777" w:rsidR="00743334" w:rsidRPr="009064E8" w:rsidRDefault="00743334" w:rsidP="00743334">
      <w:pPr>
        <w:tabs>
          <w:tab w:val="left" w:pos="360"/>
        </w:tabs>
        <w:ind w:left="360"/>
        <w:rPr>
          <w:rFonts w:cs="Times New Roman"/>
          <w:b/>
          <w:i/>
          <w:szCs w:val="24"/>
        </w:rPr>
      </w:pPr>
    </w:p>
    <w:p w14:paraId="79349201" w14:textId="77777777" w:rsidR="00743334" w:rsidRPr="00651847" w:rsidRDefault="00743334" w:rsidP="00743334">
      <w:pPr>
        <w:keepNext/>
        <w:numPr>
          <w:ilvl w:val="0"/>
          <w:numId w:val="11"/>
        </w:numPr>
        <w:tabs>
          <w:tab w:val="left" w:pos="360"/>
        </w:tabs>
        <w:rPr>
          <w:rFonts w:cs="Times New Roman"/>
          <w:b/>
          <w:i/>
          <w:szCs w:val="24"/>
        </w:rPr>
      </w:pPr>
      <w:r>
        <w:rPr>
          <w:rFonts w:cs="Times New Roman"/>
          <w:b/>
          <w:i/>
          <w:szCs w:val="24"/>
        </w:rPr>
        <w:t>E</w:t>
      </w:r>
      <w:r w:rsidRPr="009C3F3D">
        <w:rPr>
          <w:rFonts w:cs="Times New Roman"/>
          <w:b/>
          <w:i/>
          <w:szCs w:val="24"/>
        </w:rPr>
        <w:t>xplain any special circumstances that require the collection to be conducted in a manner inconsistent with the general information collection guidelines in 5 CFR 1320.5(d)(2).</w:t>
      </w:r>
    </w:p>
    <w:p w14:paraId="70D225B3" w14:textId="77777777" w:rsidR="00743334" w:rsidRPr="009C3F3D" w:rsidRDefault="00743334" w:rsidP="00743334">
      <w:pPr>
        <w:keepNext/>
        <w:tabs>
          <w:tab w:val="left" w:pos="360"/>
        </w:tabs>
        <w:rPr>
          <w:rFonts w:cs="Times New Roman"/>
          <w:szCs w:val="24"/>
        </w:rPr>
      </w:pPr>
    </w:p>
    <w:p w14:paraId="48FD2F40" w14:textId="77777777" w:rsidR="00743334" w:rsidRDefault="00743334" w:rsidP="00743334">
      <w:pPr>
        <w:pStyle w:val="Heading3"/>
        <w:keepNext w:val="0"/>
        <w:spacing w:before="0" w:after="0"/>
        <w:ind w:left="360"/>
        <w:rPr>
          <w:rFonts w:ascii="Times New Roman" w:hAnsi="Times New Roman" w:cs="Times New Roman"/>
          <w:b w:val="0"/>
          <w:sz w:val="24"/>
          <w:szCs w:val="24"/>
        </w:rPr>
      </w:pPr>
      <w:r>
        <w:rPr>
          <w:rFonts w:ascii="Times New Roman" w:hAnsi="Times New Roman" w:cs="Times New Roman"/>
          <w:b w:val="0"/>
          <w:sz w:val="24"/>
          <w:szCs w:val="24"/>
        </w:rPr>
        <w:t>CCSFs are</w:t>
      </w:r>
      <w:r w:rsidRPr="00BD147D">
        <w:rPr>
          <w:rFonts w:ascii="Times New Roman" w:hAnsi="Times New Roman" w:cs="Times New Roman"/>
          <w:b w:val="0"/>
          <w:sz w:val="24"/>
          <w:szCs w:val="24"/>
        </w:rPr>
        <w:t xml:space="preserve"> required to submit any changes to the</w:t>
      </w:r>
      <w:r>
        <w:rPr>
          <w:rFonts w:ascii="Times New Roman" w:hAnsi="Times New Roman" w:cs="Times New Roman"/>
          <w:b w:val="0"/>
          <w:sz w:val="24"/>
          <w:szCs w:val="24"/>
        </w:rPr>
        <w:t>ir</w:t>
      </w:r>
      <w:r w:rsidRPr="00BD147D">
        <w:rPr>
          <w:rFonts w:ascii="Times New Roman" w:hAnsi="Times New Roman" w:cs="Times New Roman"/>
          <w:b w:val="0"/>
          <w:sz w:val="24"/>
          <w:szCs w:val="24"/>
        </w:rPr>
        <w:t xml:space="preserve"> </w:t>
      </w:r>
      <w:r w:rsidR="004A0383">
        <w:rPr>
          <w:rFonts w:ascii="Times New Roman" w:hAnsi="Times New Roman" w:cs="Times New Roman"/>
          <w:b w:val="0"/>
          <w:sz w:val="24"/>
          <w:szCs w:val="24"/>
        </w:rPr>
        <w:t xml:space="preserve">initial </w:t>
      </w:r>
      <w:r w:rsidRPr="00BD147D">
        <w:rPr>
          <w:rFonts w:ascii="Times New Roman" w:hAnsi="Times New Roman" w:cs="Times New Roman"/>
          <w:b w:val="0"/>
          <w:sz w:val="24"/>
          <w:szCs w:val="24"/>
        </w:rPr>
        <w:t>application as they occur</w:t>
      </w:r>
      <w:r>
        <w:rPr>
          <w:rFonts w:ascii="Times New Roman" w:hAnsi="Times New Roman" w:cs="Times New Roman"/>
          <w:b w:val="0"/>
          <w:sz w:val="24"/>
          <w:szCs w:val="24"/>
        </w:rPr>
        <w:t>, which may be more frequently than quarterly.</w:t>
      </w:r>
    </w:p>
    <w:p w14:paraId="340A8165" w14:textId="77777777" w:rsidR="00743334" w:rsidRPr="008F6D50" w:rsidRDefault="00743334" w:rsidP="00743334"/>
    <w:p w14:paraId="1212BCB0" w14:textId="77777777" w:rsidR="00743334" w:rsidRDefault="00743334" w:rsidP="00743334">
      <w:pPr>
        <w:pStyle w:val="Heading3"/>
        <w:keepNext w:val="0"/>
        <w:spacing w:before="0" w:after="0"/>
        <w:ind w:left="360"/>
        <w:rPr>
          <w:rFonts w:ascii="Times New Roman" w:hAnsi="Times New Roman" w:cs="Times New Roman"/>
          <w:b w:val="0"/>
          <w:sz w:val="24"/>
          <w:szCs w:val="24"/>
        </w:rPr>
      </w:pPr>
      <w:r>
        <w:rPr>
          <w:rFonts w:ascii="Times New Roman" w:hAnsi="Times New Roman" w:cs="Times New Roman"/>
          <w:b w:val="0"/>
          <w:sz w:val="24"/>
          <w:szCs w:val="24"/>
        </w:rPr>
        <w:t>U</w:t>
      </w:r>
      <w:r w:rsidRPr="009C3F3D">
        <w:rPr>
          <w:rFonts w:ascii="Times New Roman" w:hAnsi="Times New Roman" w:cs="Times New Roman"/>
          <w:b w:val="0"/>
          <w:sz w:val="24"/>
          <w:szCs w:val="24"/>
        </w:rPr>
        <w:t xml:space="preserve">nder </w:t>
      </w:r>
      <w:r>
        <w:rPr>
          <w:rFonts w:ascii="Times New Roman" w:hAnsi="Times New Roman" w:cs="Times New Roman"/>
          <w:b w:val="0"/>
          <w:sz w:val="24"/>
          <w:szCs w:val="24"/>
        </w:rPr>
        <w:t>TSA regulations</w:t>
      </w:r>
      <w:r w:rsidRPr="009C3F3D">
        <w:rPr>
          <w:rFonts w:ascii="Times New Roman" w:hAnsi="Times New Roman" w:cs="Times New Roman"/>
          <w:b w:val="0"/>
          <w:sz w:val="24"/>
          <w:szCs w:val="24"/>
        </w:rPr>
        <w:t>, for individuals required to undergo a</w:t>
      </w:r>
      <w:r w:rsidR="001B79D3">
        <w:rPr>
          <w:rFonts w:ascii="Times New Roman" w:hAnsi="Times New Roman" w:cs="Times New Roman"/>
          <w:b w:val="0"/>
          <w:sz w:val="24"/>
          <w:szCs w:val="24"/>
        </w:rPr>
        <w:t>n STA</w:t>
      </w:r>
      <w:r w:rsidRPr="009C3F3D">
        <w:rPr>
          <w:rFonts w:ascii="Times New Roman" w:hAnsi="Times New Roman" w:cs="Times New Roman"/>
          <w:b w:val="0"/>
          <w:sz w:val="24"/>
          <w:szCs w:val="24"/>
        </w:rPr>
        <w:t xml:space="preserve"> (</w:t>
      </w:r>
      <w:r>
        <w:rPr>
          <w:rFonts w:ascii="Times New Roman" w:hAnsi="Times New Roman" w:cs="Times New Roman"/>
          <w:b w:val="0"/>
          <w:sz w:val="24"/>
          <w:szCs w:val="24"/>
        </w:rPr>
        <w:t>for example,</w:t>
      </w:r>
      <w:r w:rsidRPr="009C3F3D">
        <w:rPr>
          <w:rFonts w:ascii="Times New Roman" w:hAnsi="Times New Roman" w:cs="Times New Roman"/>
          <w:b w:val="0"/>
          <w:sz w:val="24"/>
          <w:szCs w:val="24"/>
        </w:rPr>
        <w:t xml:space="preserve"> an individual authorized to perform screening functions), TSA notif</w:t>
      </w:r>
      <w:r>
        <w:rPr>
          <w:rFonts w:ascii="Times New Roman" w:hAnsi="Times New Roman" w:cs="Times New Roman"/>
          <w:b w:val="0"/>
          <w:sz w:val="24"/>
          <w:szCs w:val="24"/>
        </w:rPr>
        <w:t>ies</w:t>
      </w:r>
      <w:r w:rsidRPr="009C3F3D">
        <w:rPr>
          <w:rFonts w:ascii="Times New Roman" w:hAnsi="Times New Roman" w:cs="Times New Roman"/>
          <w:b w:val="0"/>
          <w:sz w:val="24"/>
          <w:szCs w:val="24"/>
        </w:rPr>
        <w:t xml:space="preserve"> the individual’s employer in writing that it has served a Determination of No Security Threat, a Final Determination of Threat Assessment, or a Withdrawal of Final Determination of Threat Assessment, as applicable, to the individual.  In the interest of transportation security, the employers </w:t>
      </w:r>
      <w:r>
        <w:rPr>
          <w:rFonts w:ascii="Times New Roman" w:hAnsi="Times New Roman" w:cs="Times New Roman"/>
          <w:b w:val="0"/>
          <w:sz w:val="24"/>
          <w:szCs w:val="24"/>
        </w:rPr>
        <w:t>are</w:t>
      </w:r>
      <w:r w:rsidRPr="009C3F3D">
        <w:rPr>
          <w:rFonts w:ascii="Times New Roman" w:hAnsi="Times New Roman" w:cs="Times New Roman"/>
          <w:b w:val="0"/>
          <w:sz w:val="24"/>
          <w:szCs w:val="24"/>
        </w:rPr>
        <w:t xml:space="preserve"> required to retain this notification for 180 days after the employee has separated from the company.</w:t>
      </w:r>
    </w:p>
    <w:p w14:paraId="73DD59DE" w14:textId="77777777" w:rsidR="00743334" w:rsidRPr="008F6D50" w:rsidRDefault="00743334" w:rsidP="00743334"/>
    <w:p w14:paraId="0DCD80C1" w14:textId="77777777" w:rsidR="00743334" w:rsidRDefault="00743334" w:rsidP="00743334">
      <w:pPr>
        <w:pStyle w:val="Heading3"/>
        <w:spacing w:before="0" w:after="0"/>
        <w:ind w:left="360"/>
        <w:rPr>
          <w:rFonts w:ascii="Times New Roman" w:hAnsi="Times New Roman" w:cs="Times New Roman"/>
          <w:b w:val="0"/>
          <w:sz w:val="24"/>
          <w:szCs w:val="24"/>
        </w:rPr>
      </w:pPr>
      <w:r w:rsidRPr="009C3F3D">
        <w:rPr>
          <w:rFonts w:ascii="Times New Roman" w:hAnsi="Times New Roman" w:cs="Times New Roman"/>
          <w:b w:val="0"/>
          <w:sz w:val="24"/>
          <w:szCs w:val="24"/>
        </w:rPr>
        <w:t>The following records</w:t>
      </w:r>
      <w:r>
        <w:rPr>
          <w:rFonts w:ascii="Times New Roman" w:hAnsi="Times New Roman" w:cs="Times New Roman"/>
          <w:b w:val="0"/>
          <w:sz w:val="24"/>
          <w:szCs w:val="24"/>
        </w:rPr>
        <w:t xml:space="preserve"> </w:t>
      </w:r>
      <w:r w:rsidRPr="009C3F3D">
        <w:rPr>
          <w:rFonts w:ascii="Times New Roman" w:hAnsi="Times New Roman" w:cs="Times New Roman"/>
          <w:b w:val="0"/>
          <w:sz w:val="24"/>
          <w:szCs w:val="24"/>
        </w:rPr>
        <w:t xml:space="preserve">must </w:t>
      </w:r>
      <w:r w:rsidR="00F95A7C">
        <w:rPr>
          <w:rFonts w:ascii="Times New Roman" w:hAnsi="Times New Roman" w:cs="Times New Roman"/>
          <w:b w:val="0"/>
          <w:sz w:val="24"/>
          <w:szCs w:val="24"/>
        </w:rPr>
        <w:t xml:space="preserve">also </w:t>
      </w:r>
      <w:r w:rsidRPr="009C3F3D">
        <w:rPr>
          <w:rFonts w:ascii="Times New Roman" w:hAnsi="Times New Roman" w:cs="Times New Roman"/>
          <w:b w:val="0"/>
          <w:sz w:val="24"/>
          <w:szCs w:val="24"/>
        </w:rPr>
        <w:t xml:space="preserve">be retained for 180 days after the individual is no longer employed by the </w:t>
      </w:r>
      <w:r w:rsidR="00F95A7C">
        <w:rPr>
          <w:rFonts w:ascii="Times New Roman" w:hAnsi="Times New Roman" w:cs="Times New Roman"/>
          <w:b w:val="0"/>
          <w:sz w:val="24"/>
          <w:szCs w:val="24"/>
        </w:rPr>
        <w:t>CCSF</w:t>
      </w:r>
      <w:r w:rsidR="001409CF">
        <w:rPr>
          <w:rFonts w:ascii="Times New Roman" w:hAnsi="Times New Roman" w:cs="Times New Roman"/>
          <w:b w:val="0"/>
          <w:sz w:val="24"/>
          <w:szCs w:val="24"/>
        </w:rPr>
        <w:t xml:space="preserve"> or </w:t>
      </w:r>
      <w:r w:rsidR="00622646">
        <w:rPr>
          <w:rFonts w:ascii="Times New Roman" w:hAnsi="Times New Roman" w:cs="Times New Roman"/>
          <w:b w:val="0"/>
          <w:sz w:val="24"/>
          <w:szCs w:val="24"/>
        </w:rPr>
        <w:t>is no longer acting as the facilit</w:t>
      </w:r>
      <w:r w:rsidR="00451BBB">
        <w:rPr>
          <w:rFonts w:ascii="Times New Roman" w:hAnsi="Times New Roman" w:cs="Times New Roman"/>
          <w:b w:val="0"/>
          <w:sz w:val="24"/>
          <w:szCs w:val="24"/>
        </w:rPr>
        <w:t>y’</w:t>
      </w:r>
      <w:r w:rsidR="00622646">
        <w:rPr>
          <w:rFonts w:ascii="Times New Roman" w:hAnsi="Times New Roman" w:cs="Times New Roman"/>
          <w:b w:val="0"/>
          <w:sz w:val="24"/>
          <w:szCs w:val="24"/>
        </w:rPr>
        <w:t>s agent</w:t>
      </w:r>
      <w:r w:rsidR="009B685F">
        <w:rPr>
          <w:rFonts w:ascii="Times New Roman" w:hAnsi="Times New Roman" w:cs="Times New Roman"/>
          <w:b w:val="0"/>
          <w:sz w:val="24"/>
          <w:szCs w:val="24"/>
        </w:rPr>
        <w:t>:</w:t>
      </w:r>
    </w:p>
    <w:p w14:paraId="1FD11D32" w14:textId="77777777" w:rsidR="00743334" w:rsidRPr="008F6D50" w:rsidRDefault="00743334" w:rsidP="00743334"/>
    <w:p w14:paraId="3459B9AB" w14:textId="77777777" w:rsidR="00743334" w:rsidRDefault="00743334" w:rsidP="00743334">
      <w:pPr>
        <w:pStyle w:val="Heading4"/>
        <w:keepNext w:val="0"/>
        <w:spacing w:before="0" w:after="0"/>
        <w:ind w:left="360"/>
        <w:rPr>
          <w:i w:val="0"/>
          <w:szCs w:val="24"/>
        </w:rPr>
      </w:pPr>
      <w:r>
        <w:rPr>
          <w:i w:val="0"/>
          <w:szCs w:val="24"/>
        </w:rPr>
        <w:tab/>
        <w:t>(</w:t>
      </w:r>
      <w:r w:rsidRPr="008F6D50">
        <w:rPr>
          <w:i w:val="0"/>
          <w:szCs w:val="24"/>
        </w:rPr>
        <w:t>1)</w:t>
      </w:r>
      <w:r>
        <w:rPr>
          <w:i w:val="0"/>
          <w:szCs w:val="24"/>
        </w:rPr>
        <w:t xml:space="preserve"> </w:t>
      </w:r>
      <w:r w:rsidRPr="008F6D50">
        <w:rPr>
          <w:i w:val="0"/>
          <w:szCs w:val="24"/>
        </w:rPr>
        <w:t xml:space="preserve">Records of all training and instruction given to each individual under the requirements of </w:t>
      </w:r>
      <w:r w:rsidR="00B97BBB">
        <w:rPr>
          <w:i w:val="0"/>
          <w:szCs w:val="24"/>
        </w:rPr>
        <w:t>49 CFR Part 1549,</w:t>
      </w:r>
      <w:r w:rsidRPr="008F6D50">
        <w:rPr>
          <w:i w:val="0"/>
          <w:szCs w:val="24"/>
        </w:rPr>
        <w:t xml:space="preserve"> subpart</w:t>
      </w:r>
      <w:r w:rsidR="00B97BBB">
        <w:rPr>
          <w:i w:val="0"/>
          <w:szCs w:val="24"/>
        </w:rPr>
        <w:t xml:space="preserve"> B</w:t>
      </w:r>
      <w:r w:rsidRPr="008F6D50">
        <w:rPr>
          <w:i w:val="0"/>
          <w:szCs w:val="24"/>
        </w:rPr>
        <w:t xml:space="preserve">. </w:t>
      </w:r>
    </w:p>
    <w:p w14:paraId="713498EE" w14:textId="77777777" w:rsidR="00743334" w:rsidRDefault="00743334" w:rsidP="00743334">
      <w:pPr>
        <w:ind w:left="360"/>
      </w:pPr>
    </w:p>
    <w:p w14:paraId="09DBCB11" w14:textId="77777777" w:rsidR="00345716" w:rsidRDefault="00345716" w:rsidP="00743334">
      <w:pPr>
        <w:ind w:left="360"/>
      </w:pPr>
      <w:r>
        <w:tab/>
        <w:t xml:space="preserve">(2) Records demonstrating that each individual has complied with the </w:t>
      </w:r>
      <w:r w:rsidR="001B79D3">
        <w:t>STA</w:t>
      </w:r>
      <w:r>
        <w:t xml:space="preserve"> provisions of </w:t>
      </w:r>
      <w:r w:rsidR="00A4556D">
        <w:t>49 CFR</w:t>
      </w:r>
      <w:r>
        <w:t xml:space="preserve"> 1549.111.</w:t>
      </w:r>
    </w:p>
    <w:p w14:paraId="5009EE2B" w14:textId="77777777" w:rsidR="00345716" w:rsidRPr="008F6D50" w:rsidRDefault="00345716" w:rsidP="00743334">
      <w:pPr>
        <w:ind w:left="360"/>
      </w:pPr>
    </w:p>
    <w:p w14:paraId="2802BACB" w14:textId="77777777" w:rsidR="00743334" w:rsidRDefault="00743334" w:rsidP="00743334">
      <w:pPr>
        <w:pStyle w:val="Heading3"/>
        <w:spacing w:before="0" w:after="0"/>
        <w:ind w:left="360"/>
        <w:rPr>
          <w:rFonts w:ascii="Times New Roman" w:hAnsi="Times New Roman" w:cs="Times New Roman"/>
          <w:b w:val="0"/>
          <w:sz w:val="24"/>
          <w:szCs w:val="24"/>
        </w:rPr>
      </w:pPr>
      <w:r w:rsidRPr="009C3F3D">
        <w:rPr>
          <w:rFonts w:ascii="Times New Roman" w:hAnsi="Times New Roman" w:cs="Times New Roman"/>
          <w:b w:val="0"/>
          <w:sz w:val="24"/>
          <w:szCs w:val="24"/>
        </w:rPr>
        <w:t xml:space="preserve">The following records must be retained until </w:t>
      </w:r>
      <w:r w:rsidR="00345716">
        <w:rPr>
          <w:rFonts w:ascii="Times New Roman" w:hAnsi="Times New Roman" w:cs="Times New Roman"/>
          <w:b w:val="0"/>
          <w:sz w:val="24"/>
          <w:szCs w:val="24"/>
        </w:rPr>
        <w:t xml:space="preserve">the next re-certification or </w:t>
      </w:r>
      <w:r w:rsidR="001B79D3">
        <w:rPr>
          <w:rFonts w:ascii="Times New Roman" w:hAnsi="Times New Roman" w:cs="Times New Roman"/>
          <w:b w:val="0"/>
          <w:sz w:val="24"/>
          <w:szCs w:val="24"/>
        </w:rPr>
        <w:t xml:space="preserve">until </w:t>
      </w:r>
      <w:r w:rsidRPr="009C3F3D">
        <w:rPr>
          <w:rFonts w:ascii="Times New Roman" w:hAnsi="Times New Roman" w:cs="Times New Roman"/>
          <w:b w:val="0"/>
          <w:sz w:val="24"/>
          <w:szCs w:val="24"/>
        </w:rPr>
        <w:t>instructed by TSA to retain the records for a longer period</w:t>
      </w:r>
      <w:r>
        <w:rPr>
          <w:rFonts w:ascii="Times New Roman" w:hAnsi="Times New Roman" w:cs="Times New Roman"/>
          <w:b w:val="0"/>
          <w:sz w:val="24"/>
          <w:szCs w:val="24"/>
        </w:rPr>
        <w:t>, which may be longer than three years</w:t>
      </w:r>
      <w:r w:rsidR="009B685F">
        <w:rPr>
          <w:rFonts w:ascii="Times New Roman" w:hAnsi="Times New Roman" w:cs="Times New Roman"/>
          <w:b w:val="0"/>
          <w:sz w:val="24"/>
          <w:szCs w:val="24"/>
        </w:rPr>
        <w:t>:</w:t>
      </w:r>
    </w:p>
    <w:p w14:paraId="0BC4C90D" w14:textId="77777777" w:rsidR="00743334" w:rsidRPr="008F6D50" w:rsidRDefault="00743334" w:rsidP="00743334"/>
    <w:p w14:paraId="1761C042" w14:textId="77777777" w:rsidR="00743334" w:rsidRDefault="00743334" w:rsidP="00743334">
      <w:pPr>
        <w:pStyle w:val="Heading4"/>
        <w:keepNext w:val="0"/>
        <w:spacing w:before="0" w:after="0"/>
        <w:ind w:left="360"/>
        <w:rPr>
          <w:i w:val="0"/>
          <w:szCs w:val="24"/>
        </w:rPr>
      </w:pPr>
      <w:r>
        <w:rPr>
          <w:i w:val="0"/>
          <w:szCs w:val="24"/>
        </w:rPr>
        <w:tab/>
        <w:t>(</w:t>
      </w:r>
      <w:r w:rsidRPr="008F6D50">
        <w:rPr>
          <w:i w:val="0"/>
          <w:szCs w:val="24"/>
        </w:rPr>
        <w:t>1)</w:t>
      </w:r>
      <w:r>
        <w:rPr>
          <w:i w:val="0"/>
          <w:szCs w:val="24"/>
        </w:rPr>
        <w:t xml:space="preserve"> </w:t>
      </w:r>
      <w:r w:rsidRPr="008F6D50">
        <w:rPr>
          <w:i w:val="0"/>
          <w:szCs w:val="24"/>
        </w:rPr>
        <w:t xml:space="preserve">Copies of all applications for approval, or renewal of approval, by TSA to operate as a </w:t>
      </w:r>
      <w:r w:rsidR="00345716">
        <w:rPr>
          <w:i w:val="0"/>
          <w:szCs w:val="24"/>
        </w:rPr>
        <w:t>CCSF</w:t>
      </w:r>
      <w:r w:rsidRPr="008F6D50">
        <w:rPr>
          <w:i w:val="0"/>
          <w:szCs w:val="24"/>
        </w:rPr>
        <w:t xml:space="preserve"> under</w:t>
      </w:r>
      <w:r w:rsidR="00A4556D">
        <w:rPr>
          <w:i w:val="0"/>
          <w:szCs w:val="24"/>
        </w:rPr>
        <w:t xml:space="preserve"> 49 CFR</w:t>
      </w:r>
      <w:r w:rsidRPr="008F6D50">
        <w:rPr>
          <w:i w:val="0"/>
          <w:szCs w:val="24"/>
        </w:rPr>
        <w:t xml:space="preserve"> </w:t>
      </w:r>
      <w:r w:rsidR="001B79D3">
        <w:rPr>
          <w:i w:val="0"/>
          <w:szCs w:val="24"/>
        </w:rPr>
        <w:t>P</w:t>
      </w:r>
      <w:r w:rsidRPr="008F6D50">
        <w:rPr>
          <w:i w:val="0"/>
          <w:szCs w:val="24"/>
        </w:rPr>
        <w:t>art 15</w:t>
      </w:r>
      <w:r w:rsidR="00345716">
        <w:rPr>
          <w:i w:val="0"/>
          <w:szCs w:val="24"/>
        </w:rPr>
        <w:t>49</w:t>
      </w:r>
      <w:r w:rsidRPr="008F6D50">
        <w:rPr>
          <w:i w:val="0"/>
          <w:szCs w:val="24"/>
        </w:rPr>
        <w:t xml:space="preserve">.  </w:t>
      </w:r>
    </w:p>
    <w:p w14:paraId="1C1950DC" w14:textId="77777777" w:rsidR="00743334" w:rsidRPr="008F6D50" w:rsidRDefault="00743334" w:rsidP="00743334">
      <w:pPr>
        <w:ind w:left="360"/>
      </w:pPr>
    </w:p>
    <w:p w14:paraId="123FDA32" w14:textId="77777777" w:rsidR="00743334" w:rsidRPr="008F6D50" w:rsidRDefault="00743334" w:rsidP="00743334">
      <w:pPr>
        <w:pStyle w:val="Heading4"/>
        <w:keepNext w:val="0"/>
        <w:spacing w:before="0" w:after="0"/>
        <w:ind w:left="360"/>
        <w:rPr>
          <w:i w:val="0"/>
          <w:szCs w:val="24"/>
        </w:rPr>
      </w:pPr>
      <w:r>
        <w:rPr>
          <w:i w:val="0"/>
          <w:szCs w:val="24"/>
        </w:rPr>
        <w:tab/>
        <w:t>(</w:t>
      </w:r>
      <w:r w:rsidRPr="008F6D50">
        <w:rPr>
          <w:i w:val="0"/>
          <w:szCs w:val="24"/>
        </w:rPr>
        <w:t>2)</w:t>
      </w:r>
      <w:r>
        <w:rPr>
          <w:i w:val="0"/>
          <w:szCs w:val="24"/>
        </w:rPr>
        <w:t xml:space="preserve"> </w:t>
      </w:r>
      <w:r w:rsidRPr="008F6D50">
        <w:rPr>
          <w:i w:val="0"/>
          <w:szCs w:val="24"/>
        </w:rPr>
        <w:t>Copies of TSA’s approval and renewals of approval as required by</w:t>
      </w:r>
      <w:r w:rsidR="00A4556D">
        <w:rPr>
          <w:i w:val="0"/>
          <w:szCs w:val="24"/>
        </w:rPr>
        <w:t xml:space="preserve"> 49 CFR</w:t>
      </w:r>
      <w:r w:rsidRPr="008F6D50">
        <w:rPr>
          <w:i w:val="0"/>
          <w:szCs w:val="24"/>
        </w:rPr>
        <w:t xml:space="preserve"> </w:t>
      </w:r>
      <w:r w:rsidR="001B79D3">
        <w:rPr>
          <w:i w:val="0"/>
          <w:szCs w:val="24"/>
        </w:rPr>
        <w:t>P</w:t>
      </w:r>
      <w:r w:rsidRPr="008F6D50">
        <w:rPr>
          <w:i w:val="0"/>
          <w:szCs w:val="24"/>
        </w:rPr>
        <w:t>art 15</w:t>
      </w:r>
      <w:r w:rsidR="00345716">
        <w:rPr>
          <w:i w:val="0"/>
          <w:szCs w:val="24"/>
        </w:rPr>
        <w:t>49</w:t>
      </w:r>
      <w:r w:rsidRPr="008F6D50">
        <w:rPr>
          <w:i w:val="0"/>
          <w:szCs w:val="24"/>
        </w:rPr>
        <w:t>.</w:t>
      </w:r>
    </w:p>
    <w:p w14:paraId="36A27493" w14:textId="77777777" w:rsidR="00743334" w:rsidRPr="009C3F3D" w:rsidRDefault="00743334" w:rsidP="00743334">
      <w:pPr>
        <w:tabs>
          <w:tab w:val="left" w:pos="360"/>
        </w:tabs>
        <w:ind w:left="600" w:hanging="240"/>
        <w:rPr>
          <w:rFonts w:cs="Times New Roman"/>
          <w:szCs w:val="24"/>
        </w:rPr>
      </w:pPr>
    </w:p>
    <w:p w14:paraId="115EFF07" w14:textId="77777777" w:rsidR="00743334" w:rsidRPr="009C3F3D" w:rsidRDefault="00743334" w:rsidP="00743334">
      <w:pPr>
        <w:tabs>
          <w:tab w:val="left" w:pos="360"/>
        </w:tabs>
        <w:ind w:left="605" w:hanging="245"/>
        <w:rPr>
          <w:rFonts w:cs="Times New Roman"/>
          <w:szCs w:val="24"/>
        </w:rPr>
      </w:pPr>
      <w:r w:rsidRPr="009C3F3D">
        <w:rPr>
          <w:rFonts w:cs="Times New Roman"/>
          <w:szCs w:val="24"/>
        </w:rPr>
        <w:t xml:space="preserve">Otherwise, the collection is conducted in accordance with 5 CFR 1320.5(d)(2).  </w:t>
      </w:r>
    </w:p>
    <w:p w14:paraId="046A57EF" w14:textId="77777777" w:rsidR="00743334" w:rsidRPr="009C3F3D" w:rsidRDefault="00743334" w:rsidP="00743334">
      <w:pPr>
        <w:tabs>
          <w:tab w:val="left" w:pos="360"/>
        </w:tabs>
        <w:ind w:left="360"/>
        <w:rPr>
          <w:rFonts w:cs="Times New Roman"/>
          <w:szCs w:val="24"/>
        </w:rPr>
      </w:pPr>
    </w:p>
    <w:p w14:paraId="7EBC1BA0" w14:textId="77777777" w:rsidR="00743334" w:rsidRPr="009C3F3D" w:rsidRDefault="00743334" w:rsidP="00743334">
      <w:pPr>
        <w:keepNext/>
        <w:numPr>
          <w:ilvl w:val="0"/>
          <w:numId w:val="11"/>
        </w:numPr>
        <w:tabs>
          <w:tab w:val="left" w:pos="360"/>
        </w:tabs>
        <w:rPr>
          <w:rFonts w:cs="Times New Roman"/>
          <w:szCs w:val="24"/>
        </w:rPr>
      </w:pPr>
      <w:r w:rsidRPr="009C3F3D">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w:t>
      </w:r>
      <w:r w:rsidRPr="009C3F3D">
        <w:rPr>
          <w:rFonts w:cs="Times New Roman"/>
          <w:b/>
          <w:i/>
          <w:szCs w:val="24"/>
        </w:rPr>
        <w:lastRenderedPageBreak/>
        <w:t xml:space="preserve">or reported.  If applicable, provide a copy and identify the date and page number of publication in the </w:t>
      </w:r>
      <w:r w:rsidRPr="009C3F3D">
        <w:rPr>
          <w:rFonts w:cs="Times New Roman"/>
          <w:b/>
          <w:i/>
          <w:szCs w:val="24"/>
          <w:u w:val="single"/>
        </w:rPr>
        <w:t>Federal Register</w:t>
      </w:r>
      <w:r w:rsidRPr="009C3F3D">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17CC4FC" w14:textId="77777777" w:rsidR="00743334" w:rsidRPr="009C3F3D" w:rsidRDefault="00743334" w:rsidP="00743334">
      <w:pPr>
        <w:keepNext/>
        <w:tabs>
          <w:tab w:val="left" w:pos="360"/>
        </w:tabs>
        <w:rPr>
          <w:rFonts w:cs="Times New Roman"/>
          <w:szCs w:val="24"/>
        </w:rPr>
      </w:pPr>
    </w:p>
    <w:p w14:paraId="7A9DB4C3" w14:textId="77777777" w:rsidR="004E61FD" w:rsidRPr="004E61FD" w:rsidRDefault="004E61FD" w:rsidP="004E61FD">
      <w:pPr>
        <w:tabs>
          <w:tab w:val="left" w:pos="360"/>
        </w:tabs>
        <w:ind w:left="360"/>
        <w:rPr>
          <w:rFonts w:cs="Times New Roman"/>
          <w:szCs w:val="24"/>
        </w:rPr>
      </w:pPr>
      <w:r w:rsidRPr="004E61FD">
        <w:rPr>
          <w:rFonts w:cs="Times New Roman"/>
          <w:szCs w:val="24"/>
        </w:rPr>
        <w:t>TSA promulgated the regulation associated with these collections after extensive consultation with industry through its Aviation Security Advisory Committee</w:t>
      </w:r>
      <w:r w:rsidR="00596794">
        <w:rPr>
          <w:rFonts w:cs="Times New Roman"/>
          <w:szCs w:val="24"/>
        </w:rPr>
        <w:t>,</w:t>
      </w:r>
      <w:r w:rsidR="004054DA">
        <w:rPr>
          <w:rFonts w:cs="Times New Roman"/>
          <w:szCs w:val="24"/>
        </w:rPr>
        <w:t xml:space="preserve"> and</w:t>
      </w:r>
      <w:r w:rsidRPr="004E61FD">
        <w:rPr>
          <w:rFonts w:cs="Times New Roman"/>
          <w:szCs w:val="24"/>
        </w:rPr>
        <w:t xml:space="preserve"> </w:t>
      </w:r>
      <w:r w:rsidR="00596794">
        <w:rPr>
          <w:rFonts w:cs="Times New Roman"/>
          <w:szCs w:val="24"/>
        </w:rPr>
        <w:t xml:space="preserve">with </w:t>
      </w:r>
      <w:r w:rsidRPr="004E61FD">
        <w:rPr>
          <w:rFonts w:cs="Times New Roman"/>
          <w:szCs w:val="24"/>
        </w:rPr>
        <w:t>other Federal agencies</w:t>
      </w:r>
      <w:r w:rsidR="004054DA">
        <w:rPr>
          <w:rFonts w:cs="Times New Roman"/>
          <w:szCs w:val="24"/>
        </w:rPr>
        <w:t>,</w:t>
      </w:r>
      <w:r w:rsidRPr="004E61FD">
        <w:rPr>
          <w:rFonts w:cs="Times New Roman"/>
          <w:szCs w:val="24"/>
        </w:rPr>
        <w:t xml:space="preserve"> including the </w:t>
      </w:r>
      <w:r w:rsidR="006F7EEA">
        <w:rPr>
          <w:rFonts w:cs="Times New Roman"/>
          <w:szCs w:val="24"/>
        </w:rPr>
        <w:t xml:space="preserve">U.S. </w:t>
      </w:r>
      <w:r w:rsidRPr="004E61FD">
        <w:rPr>
          <w:rFonts w:cs="Times New Roman"/>
          <w:szCs w:val="24"/>
        </w:rPr>
        <w:t>Department of Transportation and the U.S. Customs and Border Protection.  Frequent outreach and consultation with industry trade groups and representatives continues.  TSA published a 60</w:t>
      </w:r>
      <w:r w:rsidR="005826EA">
        <w:rPr>
          <w:rFonts w:cs="Times New Roman"/>
          <w:szCs w:val="24"/>
        </w:rPr>
        <w:t>-</w:t>
      </w:r>
      <w:r w:rsidRPr="004E61FD">
        <w:rPr>
          <w:rFonts w:cs="Times New Roman"/>
          <w:szCs w:val="24"/>
        </w:rPr>
        <w:t xml:space="preserve">day </w:t>
      </w:r>
      <w:r w:rsidR="00B97BBB">
        <w:rPr>
          <w:rFonts w:cs="Times New Roman"/>
          <w:szCs w:val="24"/>
        </w:rPr>
        <w:t xml:space="preserve">Paperwork Reduction Act </w:t>
      </w:r>
      <w:r w:rsidRPr="004E61FD">
        <w:rPr>
          <w:rFonts w:cs="Times New Roman"/>
          <w:szCs w:val="24"/>
        </w:rPr>
        <w:t xml:space="preserve">notice in the </w:t>
      </w:r>
      <w:r w:rsidRPr="004E61FD">
        <w:rPr>
          <w:rFonts w:cs="Times New Roman"/>
          <w:szCs w:val="24"/>
          <w:u w:val="single"/>
        </w:rPr>
        <w:t>Federal Register</w:t>
      </w:r>
      <w:r w:rsidR="00F74A2B">
        <w:rPr>
          <w:rFonts w:cs="Times New Roman"/>
          <w:szCs w:val="24"/>
        </w:rPr>
        <w:t xml:space="preserve"> on </w:t>
      </w:r>
      <w:r w:rsidR="009D7742">
        <w:rPr>
          <w:rFonts w:cs="Times New Roman"/>
          <w:szCs w:val="24"/>
        </w:rPr>
        <w:t xml:space="preserve">November 30, 2015 </w:t>
      </w:r>
      <w:r w:rsidR="00F74A2B">
        <w:rPr>
          <w:rFonts w:cs="Times New Roman"/>
          <w:szCs w:val="24"/>
        </w:rPr>
        <w:t>(</w:t>
      </w:r>
      <w:r w:rsidR="009D7742">
        <w:rPr>
          <w:rFonts w:cs="Times New Roman"/>
          <w:szCs w:val="24"/>
        </w:rPr>
        <w:t>80</w:t>
      </w:r>
      <w:r w:rsidR="009D7742" w:rsidRPr="004E61FD">
        <w:rPr>
          <w:rFonts w:cs="Times New Roman"/>
          <w:szCs w:val="24"/>
        </w:rPr>
        <w:t xml:space="preserve"> </w:t>
      </w:r>
      <w:r w:rsidRPr="004E61FD">
        <w:rPr>
          <w:rFonts w:cs="Times New Roman"/>
          <w:szCs w:val="24"/>
        </w:rPr>
        <w:t xml:space="preserve">FR </w:t>
      </w:r>
      <w:r w:rsidR="009D7742">
        <w:rPr>
          <w:rFonts w:cs="Times New Roman"/>
          <w:szCs w:val="24"/>
        </w:rPr>
        <w:t>74786</w:t>
      </w:r>
      <w:r w:rsidRPr="004E61FD">
        <w:rPr>
          <w:rFonts w:cs="Times New Roman"/>
          <w:szCs w:val="24"/>
        </w:rPr>
        <w:t xml:space="preserve">), and published </w:t>
      </w:r>
      <w:r w:rsidR="0094516D">
        <w:rPr>
          <w:rFonts w:cs="Times New Roman"/>
          <w:szCs w:val="24"/>
        </w:rPr>
        <w:t xml:space="preserve">a </w:t>
      </w:r>
      <w:r w:rsidRPr="004E61FD">
        <w:rPr>
          <w:rFonts w:cs="Times New Roman"/>
          <w:szCs w:val="24"/>
        </w:rPr>
        <w:t>3</w:t>
      </w:r>
      <w:r w:rsidR="00F74A2B">
        <w:rPr>
          <w:rFonts w:cs="Times New Roman"/>
          <w:szCs w:val="24"/>
        </w:rPr>
        <w:t>0</w:t>
      </w:r>
      <w:r w:rsidR="005826EA">
        <w:rPr>
          <w:rFonts w:cs="Times New Roman"/>
          <w:szCs w:val="24"/>
        </w:rPr>
        <w:t>-</w:t>
      </w:r>
      <w:r w:rsidR="00F74A2B">
        <w:rPr>
          <w:rFonts w:cs="Times New Roman"/>
          <w:szCs w:val="24"/>
        </w:rPr>
        <w:t xml:space="preserve">day notice on </w:t>
      </w:r>
      <w:r w:rsidR="00187250" w:rsidRPr="0098399C">
        <w:rPr>
          <w:rFonts w:cs="Times New Roman"/>
          <w:szCs w:val="24"/>
        </w:rPr>
        <w:t xml:space="preserve">February </w:t>
      </w:r>
      <w:r w:rsidR="0098399C" w:rsidRPr="0098399C">
        <w:rPr>
          <w:rFonts w:cs="Times New Roman"/>
          <w:szCs w:val="24"/>
        </w:rPr>
        <w:t>8</w:t>
      </w:r>
      <w:r w:rsidR="00F74A2B" w:rsidRPr="0098399C">
        <w:rPr>
          <w:rFonts w:cs="Times New Roman"/>
          <w:szCs w:val="24"/>
        </w:rPr>
        <w:t>, 20</w:t>
      </w:r>
      <w:r w:rsidR="00187250" w:rsidRPr="0098399C">
        <w:rPr>
          <w:rFonts w:cs="Times New Roman"/>
          <w:szCs w:val="24"/>
        </w:rPr>
        <w:t>16</w:t>
      </w:r>
      <w:r w:rsidR="00F74A2B" w:rsidRPr="0098399C">
        <w:rPr>
          <w:rFonts w:cs="Times New Roman"/>
          <w:szCs w:val="24"/>
        </w:rPr>
        <w:t xml:space="preserve"> (</w:t>
      </w:r>
      <w:r w:rsidR="00187250" w:rsidRPr="0098399C">
        <w:rPr>
          <w:rFonts w:cs="Times New Roman"/>
          <w:szCs w:val="24"/>
        </w:rPr>
        <w:t>81</w:t>
      </w:r>
      <w:r w:rsidRPr="0098399C">
        <w:rPr>
          <w:rFonts w:cs="Times New Roman"/>
          <w:szCs w:val="24"/>
        </w:rPr>
        <w:t xml:space="preserve"> FR </w:t>
      </w:r>
      <w:r w:rsidR="0098399C" w:rsidRPr="0098399C">
        <w:rPr>
          <w:rFonts w:cs="Times New Roman"/>
          <w:szCs w:val="24"/>
        </w:rPr>
        <w:t>6532</w:t>
      </w:r>
      <w:r w:rsidRPr="0098399C">
        <w:rPr>
          <w:rFonts w:cs="Times New Roman"/>
          <w:szCs w:val="24"/>
        </w:rPr>
        <w:t>)</w:t>
      </w:r>
      <w:r w:rsidR="004054DA" w:rsidRPr="0098399C">
        <w:rPr>
          <w:rFonts w:cs="Times New Roman"/>
          <w:szCs w:val="24"/>
        </w:rPr>
        <w:t>;</w:t>
      </w:r>
      <w:r w:rsidRPr="004E61FD">
        <w:rPr>
          <w:rFonts w:cs="Times New Roman"/>
          <w:szCs w:val="24"/>
        </w:rPr>
        <w:t xml:space="preserve"> no comments were received fro</w:t>
      </w:r>
      <w:bookmarkStart w:id="2" w:name="_GoBack"/>
      <w:bookmarkEnd w:id="2"/>
      <w:r w:rsidRPr="004E61FD">
        <w:rPr>
          <w:rFonts w:cs="Times New Roman"/>
          <w:szCs w:val="24"/>
        </w:rPr>
        <w:t>m either notice.</w:t>
      </w:r>
    </w:p>
    <w:p w14:paraId="0F2C860B" w14:textId="77777777" w:rsidR="00603402" w:rsidRDefault="00603402" w:rsidP="00743334">
      <w:pPr>
        <w:tabs>
          <w:tab w:val="left" w:pos="360"/>
        </w:tabs>
        <w:ind w:left="360"/>
        <w:rPr>
          <w:rFonts w:cs="Times New Roman"/>
          <w:szCs w:val="24"/>
        </w:rPr>
      </w:pPr>
    </w:p>
    <w:p w14:paraId="3A1F085F" w14:textId="77777777" w:rsidR="00743334" w:rsidRPr="009C3F3D" w:rsidRDefault="00743334" w:rsidP="00743334">
      <w:pPr>
        <w:keepNext/>
        <w:numPr>
          <w:ilvl w:val="0"/>
          <w:numId w:val="11"/>
        </w:numPr>
        <w:tabs>
          <w:tab w:val="left" w:pos="360"/>
        </w:tabs>
        <w:rPr>
          <w:rFonts w:cs="Times New Roman"/>
          <w:szCs w:val="24"/>
        </w:rPr>
      </w:pPr>
      <w:r w:rsidRPr="009C3F3D">
        <w:rPr>
          <w:rFonts w:cs="Times New Roman"/>
          <w:b/>
          <w:i/>
          <w:szCs w:val="24"/>
        </w:rPr>
        <w:t>Explain any decision to provide any payment or gift to respondents, other than remuneration of contractors or grantees.</w:t>
      </w:r>
    </w:p>
    <w:p w14:paraId="5390FD13" w14:textId="77777777" w:rsidR="00743334" w:rsidRPr="009C3F3D" w:rsidRDefault="00743334" w:rsidP="00743334">
      <w:pPr>
        <w:keepNext/>
        <w:tabs>
          <w:tab w:val="left" w:pos="360"/>
        </w:tabs>
        <w:rPr>
          <w:rFonts w:cs="Times New Roman"/>
          <w:szCs w:val="24"/>
        </w:rPr>
      </w:pPr>
    </w:p>
    <w:p w14:paraId="7C49B690" w14:textId="77777777" w:rsidR="00743334" w:rsidRPr="009C3F3D" w:rsidRDefault="00743334" w:rsidP="00743334">
      <w:pPr>
        <w:tabs>
          <w:tab w:val="left" w:pos="360"/>
        </w:tabs>
        <w:ind w:left="360"/>
        <w:rPr>
          <w:rFonts w:cs="Times New Roman"/>
          <w:szCs w:val="24"/>
        </w:rPr>
      </w:pPr>
      <w:r w:rsidRPr="009C3F3D">
        <w:rPr>
          <w:rFonts w:cs="Times New Roman"/>
          <w:szCs w:val="24"/>
        </w:rPr>
        <w:t>TSA will not provide any payment or gift to respondents</w:t>
      </w:r>
      <w:r w:rsidRPr="009C3F3D">
        <w:rPr>
          <w:rFonts w:cs="Times New Roman"/>
          <w:i/>
          <w:szCs w:val="24"/>
        </w:rPr>
        <w:t>.</w:t>
      </w:r>
      <w:r w:rsidRPr="009C3F3D">
        <w:rPr>
          <w:rFonts w:cs="Times New Roman"/>
          <w:szCs w:val="24"/>
        </w:rPr>
        <w:t xml:space="preserve"> </w:t>
      </w:r>
    </w:p>
    <w:p w14:paraId="32EDAB66" w14:textId="77777777" w:rsidR="00743334" w:rsidRPr="009C3F3D" w:rsidRDefault="00743334" w:rsidP="00743334">
      <w:pPr>
        <w:tabs>
          <w:tab w:val="left" w:pos="360"/>
        </w:tabs>
        <w:rPr>
          <w:rFonts w:cs="Times New Roman"/>
          <w:szCs w:val="24"/>
        </w:rPr>
      </w:pPr>
    </w:p>
    <w:p w14:paraId="62D52FE9" w14:textId="77777777" w:rsidR="00743334" w:rsidRPr="009C3F3D" w:rsidRDefault="00743334" w:rsidP="00743334">
      <w:pPr>
        <w:keepNext/>
        <w:numPr>
          <w:ilvl w:val="0"/>
          <w:numId w:val="11"/>
        </w:numPr>
        <w:tabs>
          <w:tab w:val="left" w:pos="360"/>
        </w:tabs>
        <w:rPr>
          <w:rFonts w:cs="Times New Roman"/>
          <w:szCs w:val="24"/>
        </w:rPr>
      </w:pPr>
      <w:r w:rsidRPr="009C3F3D">
        <w:rPr>
          <w:rFonts w:cs="Times New Roman"/>
          <w:b/>
          <w:i/>
          <w:szCs w:val="24"/>
        </w:rPr>
        <w:t>Describe any assurance of confidentiality provided to respondents and the basis for the assurance in statute, regulation, or agency policy.</w:t>
      </w:r>
    </w:p>
    <w:p w14:paraId="279BDEE7" w14:textId="77777777" w:rsidR="00743334" w:rsidRPr="009C3F3D" w:rsidRDefault="00743334" w:rsidP="00743334">
      <w:pPr>
        <w:keepNext/>
        <w:tabs>
          <w:tab w:val="left" w:pos="360"/>
        </w:tabs>
        <w:rPr>
          <w:rFonts w:cs="Times New Roman"/>
          <w:szCs w:val="24"/>
        </w:rPr>
      </w:pPr>
    </w:p>
    <w:p w14:paraId="21C314EB" w14:textId="63BB7729" w:rsidR="00743334" w:rsidRPr="009C3F3D" w:rsidRDefault="004E61FD" w:rsidP="00234A9A">
      <w:pPr>
        <w:tabs>
          <w:tab w:val="left" w:pos="360"/>
        </w:tabs>
        <w:ind w:left="360"/>
        <w:rPr>
          <w:rFonts w:cs="Times New Roman"/>
          <w:szCs w:val="24"/>
        </w:rPr>
      </w:pPr>
      <w:r>
        <w:rPr>
          <w:rFonts w:cs="Times New Roman"/>
          <w:szCs w:val="24"/>
        </w:rPr>
        <w:t>While there are no assurances of confidentiality, i</w:t>
      </w:r>
      <w:r w:rsidR="00743334" w:rsidRPr="009C3F3D">
        <w:rPr>
          <w:rFonts w:cs="Times New Roman"/>
          <w:szCs w:val="24"/>
        </w:rPr>
        <w:t xml:space="preserve">nformation provided by individuals will be protected from disclosure to the extent appropriate under the applicable provisions of the Freedom of Information Act and the Privacy Act of 1974.  Personal data will be collected and </w:t>
      </w:r>
      <w:r w:rsidR="00743334">
        <w:rPr>
          <w:rFonts w:cs="Times New Roman"/>
          <w:szCs w:val="24"/>
        </w:rPr>
        <w:t xml:space="preserve">maintained </w:t>
      </w:r>
      <w:r w:rsidR="00743334" w:rsidRPr="009C3F3D">
        <w:rPr>
          <w:rFonts w:cs="Times New Roman"/>
          <w:szCs w:val="24"/>
        </w:rPr>
        <w:t xml:space="preserve">in accordance with the Privacy Act.  </w:t>
      </w:r>
      <w:r w:rsidR="00D84807">
        <w:rPr>
          <w:rFonts w:cs="Times New Roman"/>
          <w:szCs w:val="24"/>
        </w:rPr>
        <w:t>A</w:t>
      </w:r>
      <w:r w:rsidR="00D84807" w:rsidRPr="00D84807">
        <w:rPr>
          <w:rFonts w:cs="Times New Roman"/>
          <w:szCs w:val="24"/>
        </w:rPr>
        <w:t xml:space="preserve"> Privacy </w:t>
      </w:r>
      <w:r w:rsidR="00D84807">
        <w:rPr>
          <w:rFonts w:cs="Times New Roman"/>
          <w:szCs w:val="24"/>
        </w:rPr>
        <w:t>Impact A</w:t>
      </w:r>
      <w:r w:rsidR="00D84807" w:rsidRPr="00D84807">
        <w:rPr>
          <w:rFonts w:cs="Times New Roman"/>
          <w:szCs w:val="24"/>
        </w:rPr>
        <w:t xml:space="preserve">ssessment </w:t>
      </w:r>
      <w:r w:rsidR="00D84807">
        <w:rPr>
          <w:rFonts w:cs="Times New Roman"/>
          <w:szCs w:val="24"/>
        </w:rPr>
        <w:t xml:space="preserve">Update was </w:t>
      </w:r>
      <w:r w:rsidR="00D84807" w:rsidRPr="00D84807">
        <w:rPr>
          <w:rFonts w:cs="Times New Roman"/>
          <w:szCs w:val="24"/>
        </w:rPr>
        <w:t xml:space="preserve">developed on </w:t>
      </w:r>
      <w:r w:rsidR="00D84807">
        <w:rPr>
          <w:rFonts w:cs="Times New Roman"/>
          <w:szCs w:val="24"/>
        </w:rPr>
        <w:t>November 12, 2008</w:t>
      </w:r>
      <w:r w:rsidR="00D84807" w:rsidRPr="00D84807">
        <w:rPr>
          <w:rFonts w:cs="Times New Roman"/>
          <w:szCs w:val="24"/>
        </w:rPr>
        <w:t xml:space="preserve"> to communicate the agency’s Privacy Act policy for this collection.</w:t>
      </w:r>
      <w:r w:rsidR="00D84807" w:rsidRPr="00D84807">
        <w:rPr>
          <w:rFonts w:cs="Times New Roman"/>
          <w:szCs w:val="24"/>
        </w:rPr>
        <w:t xml:space="preserve"> </w:t>
      </w:r>
      <w:r w:rsidR="00D84807">
        <w:rPr>
          <w:rFonts w:cs="Times New Roman"/>
          <w:szCs w:val="24"/>
        </w:rPr>
        <w:t xml:space="preserve"> </w:t>
      </w:r>
      <w:r w:rsidR="00D84807">
        <w:rPr>
          <w:rFonts w:cs="Times New Roman"/>
          <w:szCs w:val="24"/>
        </w:rPr>
        <w:t xml:space="preserve">In addition, </w:t>
      </w:r>
      <w:r w:rsidR="00D84807">
        <w:rPr>
          <w:rFonts w:cs="Times New Roman"/>
          <w:szCs w:val="24"/>
        </w:rPr>
        <w:t>one of the collection instruments, t</w:t>
      </w:r>
      <w:r w:rsidR="00A40289" w:rsidRPr="00A40289">
        <w:t>he STA application</w:t>
      </w:r>
      <w:r w:rsidR="00D84807">
        <w:t>,</w:t>
      </w:r>
      <w:r w:rsidR="00A40289" w:rsidRPr="00A40289">
        <w:t xml:space="preserve"> includes a Privacy Act (e)(3) notice describing the authorities for collecting the data, as well as its principal purposes, routine uses and the effects of an individual’s failure to disclose</w:t>
      </w:r>
      <w:r w:rsidR="00A40289">
        <w:t xml:space="preserve">. </w:t>
      </w:r>
      <w:r w:rsidR="00234A9A" w:rsidRPr="00234A9A">
        <w:rPr>
          <w:rFonts w:cs="Times New Roman"/>
          <w:szCs w:val="24"/>
        </w:rPr>
        <w:t>The applicable TSA system of records notice (SORN) is DHS/TSA-002, Transportation Security Threat Assessment System, last published in the Federal Register on August 11, 2014 (79 FR 46862).</w:t>
      </w:r>
      <w:r w:rsidR="00D84807">
        <w:rPr>
          <w:rFonts w:cs="Times New Roman"/>
          <w:szCs w:val="24"/>
        </w:rPr>
        <w:t xml:space="preserve">  </w:t>
      </w:r>
      <w:r w:rsidR="00234A9A" w:rsidRPr="00234A9A">
        <w:rPr>
          <w:rFonts w:cs="Times New Roman"/>
          <w:szCs w:val="24"/>
        </w:rPr>
        <w:tab/>
      </w:r>
    </w:p>
    <w:p w14:paraId="54063C68" w14:textId="77777777" w:rsidR="00743334" w:rsidRPr="009C3F3D" w:rsidRDefault="00743334" w:rsidP="00743334">
      <w:pPr>
        <w:tabs>
          <w:tab w:val="left" w:pos="360"/>
        </w:tabs>
        <w:rPr>
          <w:rFonts w:cs="Times New Roman"/>
          <w:szCs w:val="24"/>
        </w:rPr>
      </w:pPr>
    </w:p>
    <w:p w14:paraId="0E485519" w14:textId="77777777" w:rsidR="00743334" w:rsidRPr="009C3F3D" w:rsidRDefault="00743334" w:rsidP="00743334">
      <w:pPr>
        <w:keepNext/>
        <w:numPr>
          <w:ilvl w:val="0"/>
          <w:numId w:val="11"/>
        </w:numPr>
        <w:tabs>
          <w:tab w:val="left" w:pos="360"/>
        </w:tabs>
        <w:rPr>
          <w:rFonts w:cs="Times New Roman"/>
          <w:b/>
          <w:i/>
          <w:szCs w:val="24"/>
        </w:rPr>
      </w:pPr>
      <w:r w:rsidRPr="009C3F3D">
        <w:rPr>
          <w:rFonts w:cs="Times New Roman"/>
          <w:b/>
          <w:i/>
          <w:szCs w:val="24"/>
        </w:rPr>
        <w:t>Provide additional justification for any questions of sensitive nature, such as sexual behavior and attitudes, religious beliefs, and other matters that are commonly considered private.</w:t>
      </w:r>
    </w:p>
    <w:p w14:paraId="07F56877" w14:textId="77777777" w:rsidR="00743334" w:rsidRPr="009C3F3D" w:rsidRDefault="00743334" w:rsidP="00743334">
      <w:pPr>
        <w:keepNext/>
        <w:tabs>
          <w:tab w:val="left" w:pos="360"/>
        </w:tabs>
        <w:rPr>
          <w:rFonts w:cs="Times New Roman"/>
          <w:szCs w:val="24"/>
        </w:rPr>
      </w:pPr>
    </w:p>
    <w:p w14:paraId="6CB56289" w14:textId="77777777" w:rsidR="00743334" w:rsidRPr="009C3F3D" w:rsidRDefault="00743334" w:rsidP="00743334">
      <w:pPr>
        <w:tabs>
          <w:tab w:val="left" w:pos="360"/>
        </w:tabs>
        <w:ind w:left="360"/>
        <w:rPr>
          <w:rFonts w:cs="Times New Roman"/>
          <w:szCs w:val="24"/>
        </w:rPr>
      </w:pPr>
      <w:r w:rsidRPr="009C3F3D">
        <w:rPr>
          <w:rFonts w:cs="Times New Roman"/>
          <w:szCs w:val="24"/>
        </w:rPr>
        <w:t xml:space="preserve">TSA will not ask any questions of a sensitive or private nature. </w:t>
      </w:r>
    </w:p>
    <w:p w14:paraId="059222A6" w14:textId="77777777" w:rsidR="00743334" w:rsidRPr="009C3F3D" w:rsidRDefault="00743334" w:rsidP="00743334">
      <w:pPr>
        <w:tabs>
          <w:tab w:val="left" w:pos="360"/>
        </w:tabs>
        <w:rPr>
          <w:rFonts w:cs="Times New Roman"/>
          <w:b/>
          <w:i/>
          <w:szCs w:val="24"/>
        </w:rPr>
      </w:pPr>
    </w:p>
    <w:p w14:paraId="5247FDF7" w14:textId="77777777" w:rsidR="00743334" w:rsidRPr="009C3F3D" w:rsidRDefault="00743334" w:rsidP="00743334">
      <w:pPr>
        <w:keepNext/>
        <w:numPr>
          <w:ilvl w:val="0"/>
          <w:numId w:val="11"/>
        </w:numPr>
        <w:tabs>
          <w:tab w:val="left" w:pos="360"/>
        </w:tabs>
        <w:rPr>
          <w:rFonts w:cs="Times New Roman"/>
          <w:szCs w:val="24"/>
        </w:rPr>
      </w:pPr>
      <w:r w:rsidRPr="009C3F3D">
        <w:rPr>
          <w:rFonts w:cs="Times New Roman"/>
          <w:b/>
          <w:i/>
          <w:szCs w:val="24"/>
        </w:rPr>
        <w:t xml:space="preserve">Provide estimates of hour </w:t>
      </w:r>
      <w:r w:rsidR="00A8580F">
        <w:rPr>
          <w:rFonts w:cs="Times New Roman"/>
          <w:b/>
          <w:i/>
          <w:szCs w:val="24"/>
        </w:rPr>
        <w:t xml:space="preserve">and cost </w:t>
      </w:r>
      <w:r w:rsidRPr="009C3F3D">
        <w:rPr>
          <w:rFonts w:cs="Times New Roman"/>
          <w:b/>
          <w:i/>
          <w:szCs w:val="24"/>
        </w:rPr>
        <w:t>burden of the collection of information.</w:t>
      </w:r>
    </w:p>
    <w:p w14:paraId="2EE6C765" w14:textId="77777777" w:rsidR="00743334" w:rsidRPr="009C3F3D" w:rsidRDefault="00743334" w:rsidP="00743334">
      <w:pPr>
        <w:keepNext/>
        <w:tabs>
          <w:tab w:val="left" w:pos="360"/>
        </w:tabs>
        <w:rPr>
          <w:rFonts w:cs="Times New Roman"/>
          <w:b/>
          <w:i/>
          <w:szCs w:val="24"/>
        </w:rPr>
      </w:pPr>
    </w:p>
    <w:p w14:paraId="667C3F49" w14:textId="77777777" w:rsidR="00743334" w:rsidRPr="00674AD3" w:rsidRDefault="00743334" w:rsidP="00743334">
      <w:pPr>
        <w:tabs>
          <w:tab w:val="left" w:pos="360"/>
        </w:tabs>
        <w:ind w:left="360"/>
      </w:pPr>
      <w:r w:rsidRPr="00674AD3">
        <w:t>In this justification, TSA describes the expanded respondent population and then presents a summary of each of the information collections covered by this ICR.</w:t>
      </w:r>
    </w:p>
    <w:p w14:paraId="4794CC4E" w14:textId="77777777" w:rsidR="00743334" w:rsidRDefault="00743334" w:rsidP="00743334">
      <w:pPr>
        <w:keepNext/>
        <w:tabs>
          <w:tab w:val="left" w:pos="360"/>
        </w:tabs>
        <w:ind w:left="360"/>
      </w:pPr>
    </w:p>
    <w:p w14:paraId="326E9EAF" w14:textId="77777777" w:rsidR="00743334" w:rsidRPr="004E3EFC" w:rsidRDefault="00743334" w:rsidP="00743334">
      <w:pPr>
        <w:keepNext/>
        <w:tabs>
          <w:tab w:val="left" w:pos="360"/>
        </w:tabs>
        <w:ind w:left="360"/>
      </w:pPr>
      <w:r w:rsidRPr="004E3EFC">
        <w:rPr>
          <w:u w:val="single"/>
        </w:rPr>
        <w:t>Information Collections</w:t>
      </w:r>
    </w:p>
    <w:p w14:paraId="58CA6AF3" w14:textId="77777777" w:rsidR="00743334" w:rsidRPr="004E3EFC" w:rsidRDefault="00743334" w:rsidP="00743334">
      <w:pPr>
        <w:tabs>
          <w:tab w:val="left" w:pos="360"/>
        </w:tabs>
        <w:ind w:left="360"/>
      </w:pPr>
      <w:r w:rsidRPr="004E3EFC">
        <w:t xml:space="preserve">TSA has identified </w:t>
      </w:r>
      <w:r w:rsidR="00125CF3">
        <w:t>several</w:t>
      </w:r>
      <w:r w:rsidR="00125CF3" w:rsidRPr="004E3EFC">
        <w:t xml:space="preserve"> </w:t>
      </w:r>
      <w:r w:rsidRPr="004E3EFC">
        <w:t xml:space="preserve">separate information collections under this ICR.  Collectively, these </w:t>
      </w:r>
      <w:r w:rsidR="00125CF3">
        <w:t>four</w:t>
      </w:r>
      <w:r w:rsidR="00125CF3" w:rsidRPr="004E3EFC">
        <w:t xml:space="preserve"> </w:t>
      </w:r>
      <w:r w:rsidRPr="004E3EFC">
        <w:t xml:space="preserve">information collections represent an estimated average of </w:t>
      </w:r>
      <w:r w:rsidR="00125CF3">
        <w:t>18,290</w:t>
      </w:r>
      <w:r>
        <w:t xml:space="preserve"> </w:t>
      </w:r>
      <w:r w:rsidRPr="004E3EFC">
        <w:t xml:space="preserve">responses annually, for an average annual hour burden of </w:t>
      </w:r>
      <w:r w:rsidR="00125CF3">
        <w:t>7,125.</w:t>
      </w:r>
      <w:r w:rsidR="0040397A">
        <w:t>40</w:t>
      </w:r>
      <w:r>
        <w:t xml:space="preserve"> </w:t>
      </w:r>
      <w:r w:rsidRPr="004E3EFC">
        <w:t xml:space="preserve">hours.  </w:t>
      </w:r>
      <w:r w:rsidR="00D93EF9">
        <w:fldChar w:fldCharType="begin"/>
      </w:r>
      <w:r w:rsidR="00D93EF9">
        <w:instrText xml:space="preserve"> REF _Ref176929240 \h  \* MERGEFORMAT </w:instrText>
      </w:r>
      <w:r w:rsidR="00D93EF9">
        <w:fldChar w:fldCharType="separate"/>
      </w:r>
      <w:r w:rsidR="004A0383" w:rsidRPr="004E3EFC">
        <w:t xml:space="preserve">Table </w:t>
      </w:r>
      <w:r w:rsidR="004A0383">
        <w:rPr>
          <w:noProof/>
        </w:rPr>
        <w:t>1</w:t>
      </w:r>
      <w:r w:rsidR="00D93EF9">
        <w:fldChar w:fldCharType="end"/>
      </w:r>
      <w:r w:rsidRPr="004E3EFC">
        <w:t xml:space="preserve"> provides a summary of TSA’s estimates for these collections.  The ensuing paragraphs provide a general description of each collection and the basis for TSA’s estimate.</w:t>
      </w:r>
    </w:p>
    <w:p w14:paraId="6875E223" w14:textId="77777777" w:rsidR="00743334" w:rsidRPr="004E3EFC" w:rsidRDefault="00743334" w:rsidP="00743334">
      <w:pPr>
        <w:tabs>
          <w:tab w:val="left" w:pos="360"/>
        </w:tabs>
        <w:ind w:left="360"/>
      </w:pPr>
    </w:p>
    <w:p w14:paraId="0D714E35" w14:textId="77777777" w:rsidR="00743334" w:rsidRDefault="00743334" w:rsidP="00743334">
      <w:pPr>
        <w:pStyle w:val="Caption"/>
        <w:keepNext/>
        <w:jc w:val="center"/>
      </w:pPr>
      <w:bookmarkStart w:id="3" w:name="_Ref176929240"/>
      <w:r w:rsidRPr="004E3EFC">
        <w:t xml:space="preserve">Table </w:t>
      </w:r>
      <w:r w:rsidR="00963442">
        <w:fldChar w:fldCharType="begin"/>
      </w:r>
      <w:r w:rsidR="00963442">
        <w:instrText xml:space="preserve"> SEQ Table \* </w:instrText>
      </w:r>
      <w:r w:rsidR="00963442">
        <w:instrText xml:space="preserve">ARABIC </w:instrText>
      </w:r>
      <w:r w:rsidR="00963442">
        <w:fldChar w:fldCharType="separate"/>
      </w:r>
      <w:r w:rsidR="004A0383">
        <w:rPr>
          <w:noProof/>
        </w:rPr>
        <w:t>1</w:t>
      </w:r>
      <w:r w:rsidR="00963442">
        <w:rPr>
          <w:noProof/>
        </w:rPr>
        <w:fldChar w:fldCharType="end"/>
      </w:r>
      <w:bookmarkEnd w:id="3"/>
      <w:r w:rsidRPr="004E3EFC">
        <w:t xml:space="preserve">: 49 CFR Part </w:t>
      </w:r>
      <w:r w:rsidR="00255AE4" w:rsidRPr="004E3EFC">
        <w:t>15</w:t>
      </w:r>
      <w:r w:rsidR="00255AE4">
        <w:t>49</w:t>
      </w:r>
      <w:r w:rsidR="00255AE4" w:rsidRPr="004E3EFC">
        <w:t xml:space="preserve"> </w:t>
      </w:r>
      <w:r w:rsidRPr="004E3EFC">
        <w:t>Information Collection and Hour Burden Summary</w:t>
      </w:r>
    </w:p>
    <w:tbl>
      <w:tblPr>
        <w:tblW w:w="9473" w:type="dxa"/>
        <w:tblInd w:w="-98" w:type="dxa"/>
        <w:tblLook w:val="04A0" w:firstRow="1" w:lastRow="0" w:firstColumn="1" w:lastColumn="0" w:noHBand="0" w:noVBand="1"/>
      </w:tblPr>
      <w:tblGrid>
        <w:gridCol w:w="1335"/>
        <w:gridCol w:w="968"/>
        <w:gridCol w:w="216"/>
        <w:gridCol w:w="508"/>
        <w:gridCol w:w="581"/>
        <w:gridCol w:w="968"/>
        <w:gridCol w:w="1389"/>
        <w:gridCol w:w="853"/>
        <w:gridCol w:w="1096"/>
        <w:gridCol w:w="855"/>
        <w:gridCol w:w="812"/>
      </w:tblGrid>
      <w:tr w:rsidR="0040397A" w:rsidRPr="003677EB" w14:paraId="5A611C58" w14:textId="77777777" w:rsidTr="001253B6">
        <w:trPr>
          <w:trHeight w:val="288"/>
        </w:trPr>
        <w:tc>
          <w:tcPr>
            <w:tcW w:w="1319" w:type="dxa"/>
            <w:tcBorders>
              <w:top w:val="single" w:sz="4" w:space="0" w:color="7F7F7F"/>
              <w:left w:val="single" w:sz="4" w:space="0" w:color="7F7F7F"/>
              <w:bottom w:val="single" w:sz="4" w:space="0" w:color="A5A5A5"/>
              <w:right w:val="single" w:sz="4" w:space="0" w:color="A5A5A5"/>
            </w:tcBorders>
            <w:shd w:val="clear" w:color="auto" w:fill="auto"/>
            <w:noWrap/>
            <w:vAlign w:val="center"/>
            <w:hideMark/>
          </w:tcPr>
          <w:p w14:paraId="4ED1F389" w14:textId="77777777" w:rsidR="00654D16" w:rsidRPr="003677EB" w:rsidRDefault="00654D16">
            <w:pPr>
              <w:jc w:val="center"/>
              <w:rPr>
                <w:rFonts w:ascii="Gill Sans MT" w:hAnsi="Gill Sans MT"/>
                <w:b/>
                <w:bCs/>
                <w:sz w:val="16"/>
                <w:szCs w:val="16"/>
              </w:rPr>
            </w:pPr>
            <w:r w:rsidRPr="003677EB">
              <w:rPr>
                <w:rFonts w:ascii="Gill Sans MT" w:hAnsi="Gill Sans MT"/>
                <w:b/>
                <w:bCs/>
                <w:sz w:val="16"/>
                <w:szCs w:val="16"/>
              </w:rPr>
              <w:t>Function</w:t>
            </w:r>
          </w:p>
        </w:tc>
        <w:tc>
          <w:tcPr>
            <w:tcW w:w="1184" w:type="dxa"/>
            <w:gridSpan w:val="2"/>
            <w:tcBorders>
              <w:top w:val="single" w:sz="4" w:space="0" w:color="7F7F7F"/>
              <w:left w:val="nil"/>
              <w:bottom w:val="single" w:sz="4" w:space="0" w:color="A5A5A5"/>
              <w:right w:val="single" w:sz="4" w:space="0" w:color="A5A5A5"/>
            </w:tcBorders>
            <w:shd w:val="clear" w:color="auto" w:fill="auto"/>
            <w:vAlign w:val="center"/>
            <w:hideMark/>
          </w:tcPr>
          <w:p w14:paraId="6778B605" w14:textId="77777777" w:rsidR="00654D16" w:rsidRPr="003677EB" w:rsidRDefault="00654D16">
            <w:pPr>
              <w:jc w:val="center"/>
              <w:rPr>
                <w:rFonts w:ascii="Gill Sans MT" w:hAnsi="Gill Sans MT"/>
                <w:b/>
                <w:bCs/>
                <w:sz w:val="16"/>
                <w:szCs w:val="16"/>
              </w:rPr>
            </w:pPr>
            <w:r w:rsidRPr="003677EB">
              <w:rPr>
                <w:rFonts w:ascii="Gill Sans MT" w:hAnsi="Gill Sans MT"/>
                <w:b/>
                <w:bCs/>
                <w:sz w:val="16"/>
                <w:szCs w:val="16"/>
              </w:rPr>
              <w:t>Average Annual Respondents</w:t>
            </w:r>
          </w:p>
        </w:tc>
        <w:tc>
          <w:tcPr>
            <w:tcW w:w="1089" w:type="dxa"/>
            <w:gridSpan w:val="2"/>
            <w:tcBorders>
              <w:top w:val="single" w:sz="4" w:space="0" w:color="7F7F7F"/>
              <w:left w:val="nil"/>
              <w:bottom w:val="single" w:sz="4" w:space="0" w:color="A5A5A5"/>
              <w:right w:val="single" w:sz="4" w:space="0" w:color="A5A5A5"/>
            </w:tcBorders>
            <w:shd w:val="clear" w:color="auto" w:fill="auto"/>
            <w:vAlign w:val="center"/>
            <w:hideMark/>
          </w:tcPr>
          <w:p w14:paraId="1CEBC332" w14:textId="77777777" w:rsidR="00654D16" w:rsidRPr="003677EB" w:rsidRDefault="00654D16">
            <w:pPr>
              <w:jc w:val="center"/>
              <w:rPr>
                <w:rFonts w:ascii="Gill Sans MT" w:hAnsi="Gill Sans MT"/>
                <w:b/>
                <w:bCs/>
                <w:sz w:val="16"/>
                <w:szCs w:val="16"/>
              </w:rPr>
            </w:pPr>
            <w:r w:rsidRPr="003677EB">
              <w:rPr>
                <w:rFonts w:ascii="Gill Sans MT" w:hAnsi="Gill Sans MT"/>
                <w:b/>
                <w:bCs/>
                <w:sz w:val="16"/>
                <w:szCs w:val="16"/>
              </w:rPr>
              <w:t>Average Annual Responses</w:t>
            </w:r>
          </w:p>
        </w:tc>
        <w:tc>
          <w:tcPr>
            <w:tcW w:w="968" w:type="dxa"/>
            <w:tcBorders>
              <w:top w:val="single" w:sz="4" w:space="0" w:color="7F7F7F"/>
              <w:left w:val="nil"/>
              <w:bottom w:val="single" w:sz="4" w:space="0" w:color="A5A5A5"/>
              <w:right w:val="single" w:sz="4" w:space="0" w:color="A5A5A5"/>
            </w:tcBorders>
            <w:shd w:val="clear" w:color="auto" w:fill="auto"/>
            <w:vAlign w:val="center"/>
            <w:hideMark/>
          </w:tcPr>
          <w:p w14:paraId="1BAC25CA" w14:textId="77777777" w:rsidR="00654D16" w:rsidRPr="003677EB" w:rsidRDefault="00654D16">
            <w:pPr>
              <w:jc w:val="center"/>
              <w:rPr>
                <w:rFonts w:ascii="Gill Sans MT" w:hAnsi="Gill Sans MT"/>
                <w:b/>
                <w:bCs/>
                <w:sz w:val="16"/>
                <w:szCs w:val="16"/>
              </w:rPr>
            </w:pPr>
            <w:r w:rsidRPr="003677EB">
              <w:rPr>
                <w:rFonts w:ascii="Gill Sans MT" w:hAnsi="Gill Sans MT"/>
                <w:b/>
                <w:bCs/>
                <w:sz w:val="16"/>
                <w:szCs w:val="16"/>
              </w:rPr>
              <w:t>Time Per Response</w:t>
            </w:r>
          </w:p>
        </w:tc>
        <w:tc>
          <w:tcPr>
            <w:tcW w:w="1389" w:type="dxa"/>
            <w:tcBorders>
              <w:top w:val="single" w:sz="4" w:space="0" w:color="7F7F7F"/>
              <w:left w:val="nil"/>
              <w:bottom w:val="single" w:sz="4" w:space="0" w:color="A5A5A5"/>
              <w:right w:val="single" w:sz="4" w:space="0" w:color="A5A5A5"/>
            </w:tcBorders>
            <w:shd w:val="clear" w:color="auto" w:fill="auto"/>
            <w:vAlign w:val="center"/>
            <w:hideMark/>
          </w:tcPr>
          <w:p w14:paraId="36327AF1" w14:textId="77777777" w:rsidR="00654D16" w:rsidRPr="003677EB" w:rsidRDefault="00654D16">
            <w:pPr>
              <w:jc w:val="center"/>
              <w:rPr>
                <w:rFonts w:ascii="Gill Sans MT" w:hAnsi="Gill Sans MT"/>
                <w:b/>
                <w:bCs/>
                <w:sz w:val="16"/>
                <w:szCs w:val="16"/>
              </w:rPr>
            </w:pPr>
            <w:r w:rsidRPr="003677EB">
              <w:rPr>
                <w:rFonts w:ascii="Gill Sans MT" w:hAnsi="Gill Sans MT"/>
                <w:b/>
                <w:bCs/>
                <w:sz w:val="16"/>
                <w:szCs w:val="16"/>
              </w:rPr>
              <w:t xml:space="preserve">Annual Hours </w:t>
            </w:r>
          </w:p>
        </w:tc>
        <w:tc>
          <w:tcPr>
            <w:tcW w:w="863" w:type="dxa"/>
            <w:tcBorders>
              <w:top w:val="single" w:sz="4" w:space="0" w:color="7F7F7F"/>
              <w:left w:val="nil"/>
              <w:bottom w:val="single" w:sz="4" w:space="0" w:color="A5A5A5"/>
              <w:right w:val="nil"/>
            </w:tcBorders>
            <w:vAlign w:val="bottom"/>
          </w:tcPr>
          <w:p w14:paraId="49A3511B" w14:textId="77777777" w:rsidR="00654D16" w:rsidRPr="003677EB" w:rsidRDefault="00654D16" w:rsidP="00DA614E">
            <w:pPr>
              <w:jc w:val="center"/>
              <w:rPr>
                <w:rFonts w:ascii="Gill Sans MT" w:hAnsi="Gill Sans MT"/>
                <w:b/>
                <w:bCs/>
                <w:sz w:val="16"/>
                <w:szCs w:val="16"/>
              </w:rPr>
            </w:pPr>
            <w:r>
              <w:rPr>
                <w:rFonts w:ascii="Gill Sans MT" w:hAnsi="Gill Sans MT"/>
                <w:b/>
                <w:bCs/>
                <w:sz w:val="16"/>
                <w:szCs w:val="16"/>
              </w:rPr>
              <w:t>Average Ho</w:t>
            </w:r>
            <w:r w:rsidRPr="00915750">
              <w:rPr>
                <w:rFonts w:ascii="Gill Sans MT" w:hAnsi="Gill Sans MT"/>
                <w:b/>
                <w:bCs/>
                <w:sz w:val="16"/>
                <w:szCs w:val="16"/>
              </w:rPr>
              <w:t xml:space="preserve">urly </w:t>
            </w:r>
            <w:r>
              <w:rPr>
                <w:rFonts w:ascii="Gill Sans MT" w:hAnsi="Gill Sans MT"/>
                <w:b/>
                <w:bCs/>
                <w:sz w:val="16"/>
                <w:szCs w:val="16"/>
              </w:rPr>
              <w:t>L</w:t>
            </w:r>
            <w:r w:rsidRPr="00915750">
              <w:rPr>
                <w:rFonts w:ascii="Gill Sans MT" w:hAnsi="Gill Sans MT"/>
                <w:b/>
                <w:bCs/>
                <w:sz w:val="16"/>
                <w:szCs w:val="16"/>
              </w:rPr>
              <w:t xml:space="preserve">oaded </w:t>
            </w:r>
            <w:r>
              <w:rPr>
                <w:rFonts w:ascii="Gill Sans MT" w:hAnsi="Gill Sans MT"/>
                <w:b/>
                <w:bCs/>
                <w:sz w:val="16"/>
                <w:szCs w:val="16"/>
              </w:rPr>
              <w:t>W</w:t>
            </w:r>
            <w:r w:rsidRPr="00915750">
              <w:rPr>
                <w:rFonts w:ascii="Gill Sans MT" w:hAnsi="Gill Sans MT"/>
                <w:b/>
                <w:bCs/>
                <w:sz w:val="16"/>
                <w:szCs w:val="16"/>
              </w:rPr>
              <w:t>age</w:t>
            </w:r>
          </w:p>
        </w:tc>
        <w:tc>
          <w:tcPr>
            <w:tcW w:w="1002" w:type="dxa"/>
            <w:tcBorders>
              <w:top w:val="single" w:sz="4" w:space="0" w:color="7F7F7F"/>
              <w:left w:val="nil"/>
              <w:bottom w:val="single" w:sz="4" w:space="0" w:color="A5A5A5"/>
              <w:right w:val="nil"/>
            </w:tcBorders>
            <w:vAlign w:val="bottom"/>
          </w:tcPr>
          <w:p w14:paraId="196B65AF" w14:textId="77777777" w:rsidR="00654D16" w:rsidRPr="003677EB" w:rsidRDefault="00B85EB3" w:rsidP="00DA614E">
            <w:pPr>
              <w:jc w:val="center"/>
              <w:rPr>
                <w:rFonts w:ascii="Gill Sans MT" w:hAnsi="Gill Sans MT"/>
                <w:b/>
                <w:bCs/>
                <w:sz w:val="16"/>
                <w:szCs w:val="16"/>
              </w:rPr>
            </w:pPr>
            <w:r>
              <w:rPr>
                <w:rFonts w:ascii="Gill Sans MT" w:hAnsi="Gill Sans MT"/>
                <w:b/>
                <w:bCs/>
                <w:sz w:val="16"/>
                <w:szCs w:val="16"/>
              </w:rPr>
              <w:t>Total Annual Hour Burden Cost</w:t>
            </w:r>
          </w:p>
        </w:tc>
        <w:tc>
          <w:tcPr>
            <w:tcW w:w="855" w:type="dxa"/>
            <w:tcBorders>
              <w:top w:val="single" w:sz="4" w:space="0" w:color="7F7F7F"/>
              <w:left w:val="nil"/>
              <w:bottom w:val="single" w:sz="4" w:space="0" w:color="A5A5A5"/>
              <w:right w:val="single" w:sz="4" w:space="0" w:color="A5A5A5"/>
            </w:tcBorders>
            <w:shd w:val="clear" w:color="auto" w:fill="auto"/>
            <w:vAlign w:val="center"/>
            <w:hideMark/>
          </w:tcPr>
          <w:p w14:paraId="48289B21" w14:textId="77777777" w:rsidR="00654D16" w:rsidRPr="003677EB" w:rsidRDefault="00654D16">
            <w:pPr>
              <w:jc w:val="center"/>
              <w:rPr>
                <w:rFonts w:ascii="Gill Sans MT" w:hAnsi="Gill Sans MT"/>
                <w:b/>
                <w:bCs/>
                <w:sz w:val="16"/>
                <w:szCs w:val="16"/>
              </w:rPr>
            </w:pPr>
            <w:r w:rsidRPr="003677EB">
              <w:rPr>
                <w:rFonts w:ascii="Gill Sans MT" w:hAnsi="Gill Sans MT"/>
                <w:b/>
                <w:bCs/>
                <w:sz w:val="16"/>
                <w:szCs w:val="16"/>
              </w:rPr>
              <w:t>TSA Form Number</w:t>
            </w:r>
          </w:p>
        </w:tc>
        <w:tc>
          <w:tcPr>
            <w:tcW w:w="804" w:type="dxa"/>
            <w:tcBorders>
              <w:top w:val="single" w:sz="4" w:space="0" w:color="7F7F7F"/>
              <w:left w:val="nil"/>
              <w:bottom w:val="single" w:sz="4" w:space="0" w:color="A5A5A5"/>
              <w:right w:val="single" w:sz="4" w:space="0" w:color="7F7F7F"/>
            </w:tcBorders>
            <w:shd w:val="clear" w:color="auto" w:fill="auto"/>
            <w:vAlign w:val="center"/>
            <w:hideMark/>
          </w:tcPr>
          <w:p w14:paraId="58D40F70" w14:textId="77777777" w:rsidR="00654D16" w:rsidRPr="003677EB" w:rsidRDefault="00654D16">
            <w:pPr>
              <w:jc w:val="center"/>
              <w:rPr>
                <w:rFonts w:ascii="Gill Sans MT" w:hAnsi="Gill Sans MT"/>
                <w:b/>
                <w:bCs/>
                <w:sz w:val="16"/>
                <w:szCs w:val="16"/>
              </w:rPr>
            </w:pPr>
            <w:r>
              <w:rPr>
                <w:rFonts w:ascii="Gill Sans MT" w:hAnsi="Gill Sans MT"/>
                <w:b/>
                <w:bCs/>
                <w:sz w:val="16"/>
                <w:szCs w:val="16"/>
              </w:rPr>
              <w:t>C</w:t>
            </w:r>
            <w:r w:rsidRPr="003677EB">
              <w:rPr>
                <w:rFonts w:ascii="Gill Sans MT" w:hAnsi="Gill Sans MT"/>
                <w:b/>
                <w:bCs/>
                <w:sz w:val="16"/>
                <w:szCs w:val="16"/>
              </w:rPr>
              <w:t>FR Cite</w:t>
            </w:r>
          </w:p>
        </w:tc>
      </w:tr>
      <w:tr w:rsidR="0040397A" w:rsidRPr="003677EB" w14:paraId="7A27CF78" w14:textId="77777777" w:rsidTr="001253B6">
        <w:trPr>
          <w:trHeight w:val="288"/>
        </w:trPr>
        <w:tc>
          <w:tcPr>
            <w:tcW w:w="1319" w:type="dxa"/>
            <w:tcBorders>
              <w:top w:val="nil"/>
              <w:left w:val="single" w:sz="4" w:space="0" w:color="7F7F7F"/>
              <w:bottom w:val="single" w:sz="4" w:space="0" w:color="A5A5A5"/>
              <w:right w:val="single" w:sz="4" w:space="0" w:color="A5A5A5"/>
            </w:tcBorders>
            <w:shd w:val="clear" w:color="auto" w:fill="auto"/>
            <w:noWrap/>
            <w:vAlign w:val="bottom"/>
            <w:hideMark/>
          </w:tcPr>
          <w:p w14:paraId="5A8941F2" w14:textId="77777777" w:rsidR="00654D16" w:rsidRPr="003677EB" w:rsidRDefault="00654D16">
            <w:pPr>
              <w:rPr>
                <w:rFonts w:ascii="Gill Sans MT" w:hAnsi="Gill Sans MT"/>
                <w:b/>
                <w:bCs/>
                <w:sz w:val="16"/>
                <w:szCs w:val="16"/>
              </w:rPr>
            </w:pPr>
            <w:r w:rsidRPr="003677EB">
              <w:rPr>
                <w:rFonts w:ascii="Gill Sans MT" w:hAnsi="Gill Sans MT"/>
                <w:b/>
                <w:bCs/>
                <w:sz w:val="16"/>
                <w:szCs w:val="16"/>
              </w:rPr>
              <w:t>CCSF Applications</w:t>
            </w:r>
          </w:p>
        </w:tc>
        <w:tc>
          <w:tcPr>
            <w:tcW w:w="968" w:type="dxa"/>
            <w:tcBorders>
              <w:top w:val="single" w:sz="4" w:space="0" w:color="A5A5A5"/>
              <w:left w:val="nil"/>
              <w:bottom w:val="single" w:sz="4" w:space="0" w:color="A5A5A5"/>
              <w:right w:val="nil"/>
            </w:tcBorders>
          </w:tcPr>
          <w:p w14:paraId="5EB3C2EB" w14:textId="77777777" w:rsidR="00654D16" w:rsidRPr="003677EB" w:rsidRDefault="00654D16" w:rsidP="00A57F94">
            <w:pPr>
              <w:ind w:firstLineChars="100" w:firstLine="160"/>
              <w:rPr>
                <w:rFonts w:ascii="Gill Sans MT" w:hAnsi="Gill Sans MT"/>
                <w:sz w:val="16"/>
                <w:szCs w:val="16"/>
              </w:rPr>
            </w:pPr>
          </w:p>
        </w:tc>
        <w:tc>
          <w:tcPr>
            <w:tcW w:w="724" w:type="dxa"/>
            <w:gridSpan w:val="2"/>
            <w:tcBorders>
              <w:top w:val="single" w:sz="4" w:space="0" w:color="A5A5A5"/>
              <w:left w:val="nil"/>
              <w:bottom w:val="single" w:sz="4" w:space="0" w:color="A5A5A5"/>
              <w:right w:val="nil"/>
            </w:tcBorders>
          </w:tcPr>
          <w:p w14:paraId="3149A1B1" w14:textId="77777777" w:rsidR="00654D16" w:rsidRPr="003677EB" w:rsidRDefault="00654D16" w:rsidP="00A57F94">
            <w:pPr>
              <w:ind w:firstLineChars="100" w:firstLine="160"/>
              <w:rPr>
                <w:rFonts w:ascii="Gill Sans MT" w:hAnsi="Gill Sans MT"/>
                <w:sz w:val="16"/>
                <w:szCs w:val="16"/>
              </w:rPr>
            </w:pPr>
          </w:p>
        </w:tc>
        <w:tc>
          <w:tcPr>
            <w:tcW w:w="6462" w:type="dxa"/>
            <w:gridSpan w:val="7"/>
            <w:tcBorders>
              <w:top w:val="single" w:sz="4" w:space="0" w:color="A5A5A5"/>
              <w:left w:val="nil"/>
              <w:bottom w:val="single" w:sz="4" w:space="0" w:color="A5A5A5"/>
              <w:right w:val="single" w:sz="4" w:space="0" w:color="7F7F7F"/>
            </w:tcBorders>
            <w:shd w:val="clear" w:color="auto" w:fill="auto"/>
            <w:noWrap/>
            <w:vAlign w:val="bottom"/>
            <w:hideMark/>
          </w:tcPr>
          <w:p w14:paraId="70CCC17D" w14:textId="77777777" w:rsidR="00654D16" w:rsidRPr="003677EB" w:rsidRDefault="00654D16" w:rsidP="00A57F94">
            <w:pPr>
              <w:ind w:firstLineChars="100" w:firstLine="160"/>
              <w:rPr>
                <w:rFonts w:ascii="Gill Sans MT" w:hAnsi="Gill Sans MT"/>
                <w:sz w:val="16"/>
                <w:szCs w:val="16"/>
              </w:rPr>
            </w:pPr>
            <w:r w:rsidRPr="003677EB">
              <w:rPr>
                <w:rFonts w:ascii="Gill Sans MT" w:hAnsi="Gill Sans MT"/>
                <w:sz w:val="16"/>
                <w:szCs w:val="16"/>
              </w:rPr>
              <w:t>Collected every 36 months after initial application</w:t>
            </w:r>
          </w:p>
        </w:tc>
      </w:tr>
      <w:tr w:rsidR="00F42498" w:rsidRPr="003677EB" w14:paraId="2F9071C2" w14:textId="77777777" w:rsidTr="0040397A">
        <w:trPr>
          <w:trHeight w:val="288"/>
        </w:trPr>
        <w:tc>
          <w:tcPr>
            <w:tcW w:w="1319" w:type="dxa"/>
            <w:tcBorders>
              <w:top w:val="nil"/>
              <w:left w:val="single" w:sz="4" w:space="0" w:color="7F7F7F"/>
              <w:bottom w:val="nil"/>
              <w:right w:val="single" w:sz="4" w:space="0" w:color="A5A5A5"/>
            </w:tcBorders>
            <w:shd w:val="clear" w:color="000000" w:fill="FFFFFF"/>
            <w:noWrap/>
            <w:vAlign w:val="bottom"/>
            <w:hideMark/>
          </w:tcPr>
          <w:p w14:paraId="644F208F" w14:textId="77777777" w:rsidR="00654D16" w:rsidRPr="003677EB" w:rsidRDefault="00654D16">
            <w:pPr>
              <w:rPr>
                <w:rFonts w:ascii="Gill Sans MT" w:hAnsi="Gill Sans MT"/>
                <w:sz w:val="16"/>
                <w:szCs w:val="16"/>
              </w:rPr>
            </w:pPr>
            <w:r w:rsidRPr="003677EB">
              <w:rPr>
                <w:rFonts w:ascii="Gill Sans MT" w:hAnsi="Gill Sans MT"/>
                <w:sz w:val="16"/>
                <w:szCs w:val="16"/>
              </w:rPr>
              <w:t xml:space="preserve">  One Year</w:t>
            </w:r>
          </w:p>
        </w:tc>
        <w:tc>
          <w:tcPr>
            <w:tcW w:w="1184" w:type="dxa"/>
            <w:gridSpan w:val="2"/>
            <w:tcBorders>
              <w:top w:val="nil"/>
              <w:left w:val="nil"/>
              <w:bottom w:val="nil"/>
              <w:right w:val="single" w:sz="4" w:space="0" w:color="A5A5A5"/>
            </w:tcBorders>
            <w:shd w:val="clear" w:color="000000" w:fill="FFFFFF"/>
            <w:noWrap/>
            <w:vAlign w:val="bottom"/>
            <w:hideMark/>
          </w:tcPr>
          <w:p w14:paraId="4AA0F26D" w14:textId="77777777" w:rsidR="00654D16" w:rsidRPr="003677EB" w:rsidRDefault="00654D16">
            <w:pPr>
              <w:jc w:val="right"/>
              <w:rPr>
                <w:rFonts w:ascii="Gill Sans MT" w:hAnsi="Gill Sans MT"/>
                <w:sz w:val="16"/>
                <w:szCs w:val="16"/>
              </w:rPr>
            </w:pPr>
            <w:r>
              <w:rPr>
                <w:rFonts w:ascii="Gill Sans MT" w:hAnsi="Gill Sans MT"/>
                <w:sz w:val="16"/>
                <w:szCs w:val="16"/>
              </w:rPr>
              <w:t>60</w:t>
            </w:r>
            <w:r w:rsidRPr="003677EB">
              <w:rPr>
                <w:rFonts w:ascii="Gill Sans MT" w:hAnsi="Gill Sans MT"/>
                <w:sz w:val="16"/>
                <w:szCs w:val="16"/>
              </w:rPr>
              <w:t xml:space="preserve"> </w:t>
            </w:r>
          </w:p>
        </w:tc>
        <w:tc>
          <w:tcPr>
            <w:tcW w:w="1089" w:type="dxa"/>
            <w:gridSpan w:val="2"/>
            <w:tcBorders>
              <w:top w:val="nil"/>
              <w:left w:val="nil"/>
              <w:bottom w:val="nil"/>
              <w:right w:val="single" w:sz="4" w:space="0" w:color="A5A5A5"/>
            </w:tcBorders>
            <w:shd w:val="clear" w:color="000000" w:fill="FFFFFF"/>
            <w:noWrap/>
            <w:vAlign w:val="bottom"/>
            <w:hideMark/>
          </w:tcPr>
          <w:p w14:paraId="1B812FB1" w14:textId="77777777" w:rsidR="00654D16" w:rsidRPr="003677EB" w:rsidRDefault="00654D16">
            <w:pPr>
              <w:jc w:val="right"/>
              <w:rPr>
                <w:rFonts w:ascii="Gill Sans MT" w:hAnsi="Gill Sans MT"/>
                <w:sz w:val="16"/>
                <w:szCs w:val="16"/>
              </w:rPr>
            </w:pPr>
            <w:r>
              <w:rPr>
                <w:rFonts w:ascii="Gill Sans MT" w:hAnsi="Gill Sans MT"/>
                <w:sz w:val="16"/>
                <w:szCs w:val="16"/>
              </w:rPr>
              <w:t>60</w:t>
            </w:r>
            <w:r w:rsidRPr="003677EB">
              <w:rPr>
                <w:rFonts w:ascii="Gill Sans MT" w:hAnsi="Gill Sans MT"/>
                <w:sz w:val="16"/>
                <w:szCs w:val="16"/>
              </w:rPr>
              <w:t xml:space="preserve"> </w:t>
            </w:r>
          </w:p>
        </w:tc>
        <w:tc>
          <w:tcPr>
            <w:tcW w:w="968" w:type="dxa"/>
            <w:tcBorders>
              <w:top w:val="nil"/>
              <w:left w:val="nil"/>
              <w:bottom w:val="nil"/>
              <w:right w:val="single" w:sz="4" w:space="0" w:color="A5A5A5"/>
            </w:tcBorders>
            <w:shd w:val="clear" w:color="000000" w:fill="FFFFFF"/>
            <w:noWrap/>
            <w:vAlign w:val="bottom"/>
            <w:hideMark/>
          </w:tcPr>
          <w:p w14:paraId="460F68F3" w14:textId="77777777" w:rsidR="00654D16" w:rsidRPr="003677EB" w:rsidRDefault="00654D16">
            <w:pPr>
              <w:jc w:val="center"/>
              <w:rPr>
                <w:rFonts w:ascii="Gill Sans MT" w:hAnsi="Gill Sans MT"/>
                <w:sz w:val="16"/>
                <w:szCs w:val="16"/>
              </w:rPr>
            </w:pPr>
            <w:r>
              <w:rPr>
                <w:rFonts w:ascii="Gill Sans MT" w:hAnsi="Gill Sans MT"/>
                <w:sz w:val="16"/>
                <w:szCs w:val="16"/>
              </w:rPr>
              <w:t xml:space="preserve">3 </w:t>
            </w:r>
            <w:r w:rsidRPr="003677EB">
              <w:rPr>
                <w:rFonts w:ascii="Gill Sans MT" w:hAnsi="Gill Sans MT"/>
                <w:sz w:val="16"/>
                <w:szCs w:val="16"/>
              </w:rPr>
              <w:t>hours</w:t>
            </w:r>
          </w:p>
        </w:tc>
        <w:tc>
          <w:tcPr>
            <w:tcW w:w="1389" w:type="dxa"/>
            <w:tcBorders>
              <w:top w:val="nil"/>
              <w:left w:val="nil"/>
              <w:bottom w:val="nil"/>
              <w:right w:val="single" w:sz="4" w:space="0" w:color="A5A5A5"/>
            </w:tcBorders>
            <w:shd w:val="clear" w:color="000000" w:fill="FFFFFF"/>
            <w:noWrap/>
            <w:vAlign w:val="bottom"/>
            <w:hideMark/>
          </w:tcPr>
          <w:p w14:paraId="583A0F56" w14:textId="77777777" w:rsidR="00654D16" w:rsidRPr="003677EB" w:rsidRDefault="00654D16">
            <w:pPr>
              <w:jc w:val="right"/>
              <w:rPr>
                <w:rFonts w:ascii="Gill Sans MT" w:hAnsi="Gill Sans MT"/>
                <w:sz w:val="16"/>
                <w:szCs w:val="16"/>
              </w:rPr>
            </w:pPr>
            <w:r>
              <w:rPr>
                <w:rFonts w:ascii="Gill Sans MT" w:hAnsi="Gill Sans MT"/>
                <w:sz w:val="16"/>
                <w:szCs w:val="16"/>
              </w:rPr>
              <w:t>180</w:t>
            </w:r>
          </w:p>
        </w:tc>
        <w:tc>
          <w:tcPr>
            <w:tcW w:w="863" w:type="dxa"/>
            <w:tcBorders>
              <w:top w:val="nil"/>
              <w:left w:val="single" w:sz="4" w:space="0" w:color="A5A5A5"/>
              <w:bottom w:val="single" w:sz="4" w:space="0" w:color="A5A5A5"/>
              <w:right w:val="single" w:sz="4" w:space="0" w:color="A5A5A5"/>
            </w:tcBorders>
            <w:shd w:val="clear" w:color="000000" w:fill="FFFFFF"/>
            <w:vAlign w:val="bottom"/>
          </w:tcPr>
          <w:p w14:paraId="466B4702" w14:textId="77777777" w:rsidR="00654D16" w:rsidRPr="003677EB" w:rsidRDefault="00DA614E" w:rsidP="00DA614E">
            <w:pPr>
              <w:jc w:val="center"/>
              <w:rPr>
                <w:rFonts w:ascii="Gill Sans MT" w:hAnsi="Gill Sans MT"/>
                <w:sz w:val="16"/>
                <w:szCs w:val="16"/>
              </w:rPr>
            </w:pPr>
            <w:r w:rsidRPr="00DA614E">
              <w:rPr>
                <w:rFonts w:ascii="Gill Sans MT" w:hAnsi="Gill Sans MT"/>
                <w:sz w:val="16"/>
                <w:szCs w:val="16"/>
              </w:rPr>
              <w:t>$38.62</w:t>
            </w:r>
          </w:p>
        </w:tc>
        <w:tc>
          <w:tcPr>
            <w:tcW w:w="1002" w:type="dxa"/>
            <w:tcBorders>
              <w:top w:val="nil"/>
              <w:left w:val="single" w:sz="4" w:space="0" w:color="A5A5A5"/>
              <w:bottom w:val="single" w:sz="4" w:space="0" w:color="A5A5A5"/>
              <w:right w:val="single" w:sz="4" w:space="0" w:color="A5A5A5"/>
            </w:tcBorders>
            <w:shd w:val="clear" w:color="000000" w:fill="FFFFFF"/>
            <w:vAlign w:val="bottom"/>
          </w:tcPr>
          <w:p w14:paraId="1C8FFFBB" w14:textId="77777777" w:rsidR="00654D16" w:rsidRPr="003677EB" w:rsidRDefault="00DA614E" w:rsidP="00DA614E">
            <w:pPr>
              <w:jc w:val="center"/>
              <w:rPr>
                <w:rFonts w:ascii="Gill Sans MT" w:hAnsi="Gill Sans MT"/>
                <w:sz w:val="16"/>
                <w:szCs w:val="16"/>
              </w:rPr>
            </w:pPr>
            <w:r w:rsidRPr="00DA614E">
              <w:rPr>
                <w:rFonts w:ascii="Gill Sans MT" w:hAnsi="Gill Sans MT"/>
                <w:sz w:val="16"/>
                <w:szCs w:val="16"/>
              </w:rPr>
              <w:t>$6,951.60</w:t>
            </w:r>
          </w:p>
        </w:tc>
        <w:tc>
          <w:tcPr>
            <w:tcW w:w="855" w:type="dxa"/>
            <w:vMerge w:val="restart"/>
            <w:tcBorders>
              <w:top w:val="nil"/>
              <w:left w:val="single" w:sz="4" w:space="0" w:color="A5A5A5"/>
              <w:bottom w:val="single" w:sz="4" w:space="0" w:color="A5A5A5"/>
              <w:right w:val="single" w:sz="4" w:space="0" w:color="A5A5A5"/>
            </w:tcBorders>
            <w:shd w:val="clear" w:color="000000" w:fill="FFFFFF"/>
            <w:noWrap/>
            <w:vAlign w:val="center"/>
            <w:hideMark/>
          </w:tcPr>
          <w:p w14:paraId="5B5260E7"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419E</w:t>
            </w:r>
          </w:p>
        </w:tc>
        <w:tc>
          <w:tcPr>
            <w:tcW w:w="804" w:type="dxa"/>
            <w:vMerge w:val="restart"/>
            <w:tcBorders>
              <w:top w:val="nil"/>
              <w:left w:val="single" w:sz="4" w:space="0" w:color="A5A5A5"/>
              <w:bottom w:val="nil"/>
              <w:right w:val="single" w:sz="4" w:space="0" w:color="7F7F7F"/>
            </w:tcBorders>
            <w:shd w:val="clear" w:color="000000" w:fill="FFFFFF"/>
            <w:noWrap/>
            <w:vAlign w:val="center"/>
            <w:hideMark/>
          </w:tcPr>
          <w:p w14:paraId="025C7210" w14:textId="77777777" w:rsidR="00654D16" w:rsidRPr="003677EB" w:rsidRDefault="00654D16">
            <w:pPr>
              <w:rPr>
                <w:rFonts w:ascii="Gill Sans MT" w:hAnsi="Gill Sans MT"/>
                <w:sz w:val="16"/>
                <w:szCs w:val="16"/>
              </w:rPr>
            </w:pPr>
            <w:r>
              <w:rPr>
                <w:rFonts w:ascii="Gill Sans MT" w:hAnsi="Gill Sans MT"/>
                <w:sz w:val="16"/>
                <w:szCs w:val="16"/>
              </w:rPr>
              <w:t>49 C</w:t>
            </w:r>
            <w:r w:rsidRPr="003677EB">
              <w:rPr>
                <w:rFonts w:ascii="Gill Sans MT" w:hAnsi="Gill Sans MT"/>
                <w:sz w:val="16"/>
                <w:szCs w:val="16"/>
              </w:rPr>
              <w:t>FR 1549.7</w:t>
            </w:r>
          </w:p>
        </w:tc>
      </w:tr>
      <w:tr w:rsidR="0040397A" w:rsidRPr="003677EB" w14:paraId="43055AD7" w14:textId="77777777" w:rsidTr="001253B6">
        <w:trPr>
          <w:trHeight w:val="288"/>
        </w:trPr>
        <w:tc>
          <w:tcPr>
            <w:tcW w:w="1319" w:type="dxa"/>
            <w:tcBorders>
              <w:top w:val="nil"/>
              <w:left w:val="single" w:sz="4" w:space="0" w:color="7F7F7F"/>
              <w:bottom w:val="nil"/>
              <w:right w:val="single" w:sz="4" w:space="0" w:color="A5A5A5"/>
            </w:tcBorders>
            <w:shd w:val="clear" w:color="000000" w:fill="FFFFFF"/>
            <w:noWrap/>
            <w:vAlign w:val="bottom"/>
            <w:hideMark/>
          </w:tcPr>
          <w:p w14:paraId="5368DDD2" w14:textId="77777777" w:rsidR="00654D16" w:rsidRPr="003677EB" w:rsidRDefault="00654D16">
            <w:pPr>
              <w:rPr>
                <w:rFonts w:ascii="Gill Sans MT" w:hAnsi="Gill Sans MT"/>
                <w:sz w:val="16"/>
                <w:szCs w:val="16"/>
              </w:rPr>
            </w:pPr>
            <w:r w:rsidRPr="003677EB">
              <w:rPr>
                <w:rFonts w:ascii="Gill Sans MT" w:hAnsi="Gill Sans MT"/>
                <w:sz w:val="16"/>
                <w:szCs w:val="16"/>
              </w:rPr>
              <w:t xml:space="preserve">  Three Years</w:t>
            </w:r>
          </w:p>
        </w:tc>
        <w:tc>
          <w:tcPr>
            <w:tcW w:w="1184" w:type="dxa"/>
            <w:gridSpan w:val="2"/>
            <w:tcBorders>
              <w:top w:val="nil"/>
              <w:left w:val="nil"/>
              <w:bottom w:val="nil"/>
              <w:right w:val="single" w:sz="4" w:space="0" w:color="A5A5A5"/>
            </w:tcBorders>
            <w:shd w:val="clear" w:color="000000" w:fill="FFFFFF"/>
            <w:noWrap/>
            <w:vAlign w:val="bottom"/>
            <w:hideMark/>
          </w:tcPr>
          <w:p w14:paraId="7912908F" w14:textId="77777777" w:rsidR="00654D16" w:rsidRPr="003677EB" w:rsidRDefault="00654D16">
            <w:pPr>
              <w:jc w:val="right"/>
              <w:rPr>
                <w:rFonts w:ascii="Gill Sans MT" w:hAnsi="Gill Sans MT"/>
                <w:sz w:val="16"/>
                <w:szCs w:val="16"/>
              </w:rPr>
            </w:pPr>
            <w:r>
              <w:rPr>
                <w:rFonts w:ascii="Gill Sans MT" w:hAnsi="Gill Sans MT"/>
                <w:sz w:val="16"/>
                <w:szCs w:val="16"/>
              </w:rPr>
              <w:t>180</w:t>
            </w:r>
          </w:p>
        </w:tc>
        <w:tc>
          <w:tcPr>
            <w:tcW w:w="1089" w:type="dxa"/>
            <w:gridSpan w:val="2"/>
            <w:tcBorders>
              <w:top w:val="nil"/>
              <w:left w:val="nil"/>
              <w:bottom w:val="nil"/>
              <w:right w:val="single" w:sz="4" w:space="0" w:color="A5A5A5"/>
            </w:tcBorders>
            <w:shd w:val="clear" w:color="000000" w:fill="FFFFFF"/>
            <w:noWrap/>
            <w:vAlign w:val="bottom"/>
            <w:hideMark/>
          </w:tcPr>
          <w:p w14:paraId="5840C4E5" w14:textId="77777777" w:rsidR="00654D16" w:rsidRPr="003677EB" w:rsidRDefault="00654D16">
            <w:pPr>
              <w:jc w:val="right"/>
              <w:rPr>
                <w:rFonts w:ascii="Gill Sans MT" w:hAnsi="Gill Sans MT"/>
                <w:sz w:val="16"/>
                <w:szCs w:val="16"/>
              </w:rPr>
            </w:pPr>
            <w:r>
              <w:rPr>
                <w:rFonts w:ascii="Gill Sans MT" w:hAnsi="Gill Sans MT"/>
                <w:sz w:val="16"/>
                <w:szCs w:val="16"/>
              </w:rPr>
              <w:t>180</w:t>
            </w:r>
          </w:p>
        </w:tc>
        <w:tc>
          <w:tcPr>
            <w:tcW w:w="968" w:type="dxa"/>
            <w:tcBorders>
              <w:top w:val="nil"/>
              <w:left w:val="nil"/>
              <w:bottom w:val="nil"/>
              <w:right w:val="single" w:sz="4" w:space="0" w:color="A5A5A5"/>
            </w:tcBorders>
            <w:shd w:val="clear" w:color="000000" w:fill="FFFFFF"/>
            <w:noWrap/>
            <w:vAlign w:val="bottom"/>
            <w:hideMark/>
          </w:tcPr>
          <w:p w14:paraId="47CE6446" w14:textId="77777777" w:rsidR="00654D16" w:rsidRPr="003677EB" w:rsidRDefault="00654D16">
            <w:pPr>
              <w:jc w:val="center"/>
              <w:rPr>
                <w:rFonts w:ascii="Gill Sans MT" w:hAnsi="Gill Sans MT"/>
                <w:sz w:val="16"/>
                <w:szCs w:val="16"/>
              </w:rPr>
            </w:pPr>
            <w:r>
              <w:rPr>
                <w:rFonts w:ascii="Gill Sans MT" w:hAnsi="Gill Sans MT"/>
                <w:sz w:val="16"/>
                <w:szCs w:val="16"/>
              </w:rPr>
              <w:t>3</w:t>
            </w:r>
            <w:r w:rsidRPr="003677EB">
              <w:rPr>
                <w:rFonts w:ascii="Gill Sans MT" w:hAnsi="Gill Sans MT"/>
                <w:sz w:val="16"/>
                <w:szCs w:val="16"/>
              </w:rPr>
              <w:t xml:space="preserve"> hours</w:t>
            </w:r>
          </w:p>
        </w:tc>
        <w:tc>
          <w:tcPr>
            <w:tcW w:w="1389" w:type="dxa"/>
            <w:tcBorders>
              <w:top w:val="nil"/>
              <w:left w:val="nil"/>
              <w:bottom w:val="nil"/>
              <w:right w:val="single" w:sz="4" w:space="0" w:color="A5A5A5"/>
            </w:tcBorders>
            <w:shd w:val="clear" w:color="000000" w:fill="FFFFFF"/>
            <w:noWrap/>
            <w:vAlign w:val="bottom"/>
            <w:hideMark/>
          </w:tcPr>
          <w:p w14:paraId="53E9BE86" w14:textId="77777777" w:rsidR="00654D16" w:rsidRPr="003677EB" w:rsidRDefault="00702034">
            <w:pPr>
              <w:jc w:val="right"/>
              <w:rPr>
                <w:rFonts w:ascii="Gill Sans MT" w:hAnsi="Gill Sans MT"/>
                <w:sz w:val="16"/>
                <w:szCs w:val="16"/>
              </w:rPr>
            </w:pPr>
            <w:r>
              <w:rPr>
                <w:rFonts w:ascii="Gill Sans MT" w:hAnsi="Gill Sans MT"/>
                <w:sz w:val="16"/>
                <w:szCs w:val="16"/>
              </w:rPr>
              <w:t>540</w:t>
            </w:r>
            <w:r w:rsidRPr="003677EB">
              <w:rPr>
                <w:rFonts w:ascii="Gill Sans MT" w:hAnsi="Gill Sans MT"/>
                <w:sz w:val="16"/>
                <w:szCs w:val="16"/>
              </w:rPr>
              <w:t xml:space="preserve"> </w:t>
            </w:r>
          </w:p>
        </w:tc>
        <w:tc>
          <w:tcPr>
            <w:tcW w:w="863" w:type="dxa"/>
            <w:tcBorders>
              <w:top w:val="nil"/>
              <w:left w:val="single" w:sz="4" w:space="0" w:color="A5A5A5"/>
              <w:bottom w:val="single" w:sz="4" w:space="0" w:color="A5A5A5"/>
              <w:right w:val="single" w:sz="4" w:space="0" w:color="A5A5A5"/>
            </w:tcBorders>
            <w:vAlign w:val="bottom"/>
          </w:tcPr>
          <w:p w14:paraId="493F0680" w14:textId="77777777" w:rsidR="00654D16" w:rsidRPr="003677EB" w:rsidRDefault="0040397A" w:rsidP="001253B6">
            <w:pPr>
              <w:jc w:val="center"/>
              <w:rPr>
                <w:rFonts w:ascii="Gill Sans MT" w:hAnsi="Gill Sans MT"/>
                <w:sz w:val="16"/>
                <w:szCs w:val="16"/>
              </w:rPr>
            </w:pPr>
            <w:r>
              <w:rPr>
                <w:rFonts w:ascii="Gill Sans MT" w:hAnsi="Gill Sans MT"/>
                <w:sz w:val="16"/>
                <w:szCs w:val="16"/>
              </w:rPr>
              <w:t>$38.62</w:t>
            </w:r>
          </w:p>
        </w:tc>
        <w:tc>
          <w:tcPr>
            <w:tcW w:w="1002" w:type="dxa"/>
            <w:tcBorders>
              <w:top w:val="nil"/>
              <w:left w:val="single" w:sz="4" w:space="0" w:color="A5A5A5"/>
              <w:bottom w:val="single" w:sz="4" w:space="0" w:color="A5A5A5"/>
              <w:right w:val="single" w:sz="4" w:space="0" w:color="A5A5A5"/>
            </w:tcBorders>
            <w:vAlign w:val="bottom"/>
          </w:tcPr>
          <w:p w14:paraId="11E944F4" w14:textId="77777777" w:rsidR="00654D16" w:rsidRPr="003677EB" w:rsidRDefault="0040397A" w:rsidP="001253B6">
            <w:pPr>
              <w:jc w:val="center"/>
              <w:rPr>
                <w:rFonts w:ascii="Gill Sans MT" w:hAnsi="Gill Sans MT"/>
                <w:sz w:val="16"/>
                <w:szCs w:val="16"/>
              </w:rPr>
            </w:pPr>
            <w:r>
              <w:rPr>
                <w:rFonts w:ascii="Gill Sans MT" w:hAnsi="Gill Sans MT"/>
                <w:sz w:val="16"/>
                <w:szCs w:val="16"/>
              </w:rPr>
              <w:t>$20,854.80</w:t>
            </w:r>
          </w:p>
        </w:tc>
        <w:tc>
          <w:tcPr>
            <w:tcW w:w="855" w:type="dxa"/>
            <w:vMerge/>
            <w:tcBorders>
              <w:top w:val="nil"/>
              <w:left w:val="single" w:sz="4" w:space="0" w:color="A5A5A5"/>
              <w:bottom w:val="single" w:sz="4" w:space="0" w:color="A5A5A5"/>
              <w:right w:val="single" w:sz="4" w:space="0" w:color="A5A5A5"/>
            </w:tcBorders>
            <w:vAlign w:val="center"/>
            <w:hideMark/>
          </w:tcPr>
          <w:p w14:paraId="3D07000F" w14:textId="77777777" w:rsidR="00654D16" w:rsidRPr="003677EB" w:rsidRDefault="00654D16">
            <w:pPr>
              <w:rPr>
                <w:rFonts w:ascii="Gill Sans MT" w:hAnsi="Gill Sans MT"/>
                <w:sz w:val="16"/>
                <w:szCs w:val="16"/>
              </w:rPr>
            </w:pPr>
          </w:p>
        </w:tc>
        <w:tc>
          <w:tcPr>
            <w:tcW w:w="804" w:type="dxa"/>
            <w:vMerge/>
            <w:tcBorders>
              <w:top w:val="nil"/>
              <w:left w:val="single" w:sz="4" w:space="0" w:color="A5A5A5"/>
              <w:bottom w:val="nil"/>
              <w:right w:val="single" w:sz="4" w:space="0" w:color="7F7F7F"/>
            </w:tcBorders>
            <w:vAlign w:val="center"/>
            <w:hideMark/>
          </w:tcPr>
          <w:p w14:paraId="509A1ADC" w14:textId="77777777" w:rsidR="00654D16" w:rsidRPr="003677EB" w:rsidRDefault="00654D16">
            <w:pPr>
              <w:rPr>
                <w:rFonts w:ascii="Gill Sans MT" w:hAnsi="Gill Sans MT"/>
                <w:sz w:val="16"/>
                <w:szCs w:val="16"/>
              </w:rPr>
            </w:pPr>
          </w:p>
        </w:tc>
      </w:tr>
      <w:tr w:rsidR="0040397A" w:rsidRPr="003677EB" w14:paraId="739163B7" w14:textId="77777777" w:rsidTr="001253B6">
        <w:trPr>
          <w:trHeight w:val="288"/>
        </w:trPr>
        <w:tc>
          <w:tcPr>
            <w:tcW w:w="1319" w:type="dxa"/>
            <w:tcBorders>
              <w:top w:val="single" w:sz="4" w:space="0" w:color="A5A5A5"/>
              <w:left w:val="single" w:sz="4" w:space="0" w:color="7F7F7F"/>
              <w:bottom w:val="single" w:sz="4" w:space="0" w:color="A5A5A5"/>
              <w:right w:val="single" w:sz="4" w:space="0" w:color="A5A5A5"/>
            </w:tcBorders>
            <w:shd w:val="clear" w:color="auto" w:fill="auto"/>
            <w:noWrap/>
            <w:vAlign w:val="bottom"/>
            <w:hideMark/>
          </w:tcPr>
          <w:p w14:paraId="3F7AB9AE" w14:textId="77777777" w:rsidR="00654D16" w:rsidRPr="003677EB" w:rsidRDefault="00654D16">
            <w:pPr>
              <w:rPr>
                <w:rFonts w:ascii="Gill Sans MT" w:hAnsi="Gill Sans MT"/>
                <w:b/>
                <w:bCs/>
                <w:sz w:val="16"/>
                <w:szCs w:val="16"/>
              </w:rPr>
            </w:pPr>
            <w:r w:rsidRPr="003677EB">
              <w:rPr>
                <w:rFonts w:ascii="Gill Sans MT" w:hAnsi="Gill Sans MT"/>
                <w:b/>
                <w:bCs/>
                <w:sz w:val="16"/>
                <w:szCs w:val="16"/>
              </w:rPr>
              <w:t>STA Applications</w:t>
            </w:r>
          </w:p>
        </w:tc>
        <w:tc>
          <w:tcPr>
            <w:tcW w:w="968" w:type="dxa"/>
            <w:tcBorders>
              <w:top w:val="single" w:sz="4" w:space="0" w:color="A5A5A5"/>
              <w:left w:val="nil"/>
              <w:bottom w:val="single" w:sz="4" w:space="0" w:color="A5A5A5"/>
              <w:right w:val="nil"/>
            </w:tcBorders>
          </w:tcPr>
          <w:p w14:paraId="62321E4D" w14:textId="77777777" w:rsidR="00654D16" w:rsidRPr="003677EB" w:rsidRDefault="00654D16" w:rsidP="00A57F94">
            <w:pPr>
              <w:ind w:firstLineChars="100" w:firstLine="160"/>
              <w:rPr>
                <w:rFonts w:ascii="Gill Sans MT" w:hAnsi="Gill Sans MT"/>
                <w:sz w:val="16"/>
                <w:szCs w:val="16"/>
              </w:rPr>
            </w:pPr>
          </w:p>
        </w:tc>
        <w:tc>
          <w:tcPr>
            <w:tcW w:w="724" w:type="dxa"/>
            <w:gridSpan w:val="2"/>
            <w:tcBorders>
              <w:top w:val="single" w:sz="4" w:space="0" w:color="A5A5A5"/>
              <w:left w:val="nil"/>
              <w:bottom w:val="single" w:sz="4" w:space="0" w:color="A5A5A5"/>
              <w:right w:val="nil"/>
            </w:tcBorders>
          </w:tcPr>
          <w:p w14:paraId="37C164DD" w14:textId="77777777" w:rsidR="00654D16" w:rsidRPr="003677EB" w:rsidRDefault="00654D16" w:rsidP="00A57F94">
            <w:pPr>
              <w:ind w:firstLineChars="100" w:firstLine="160"/>
              <w:rPr>
                <w:rFonts w:ascii="Gill Sans MT" w:hAnsi="Gill Sans MT"/>
                <w:sz w:val="16"/>
                <w:szCs w:val="16"/>
              </w:rPr>
            </w:pPr>
          </w:p>
        </w:tc>
        <w:tc>
          <w:tcPr>
            <w:tcW w:w="6462" w:type="dxa"/>
            <w:gridSpan w:val="7"/>
            <w:tcBorders>
              <w:top w:val="single" w:sz="4" w:space="0" w:color="A5A5A5"/>
              <w:left w:val="nil"/>
              <w:bottom w:val="single" w:sz="4" w:space="0" w:color="A5A5A5"/>
              <w:right w:val="single" w:sz="4" w:space="0" w:color="7F7F7F"/>
            </w:tcBorders>
            <w:shd w:val="clear" w:color="auto" w:fill="auto"/>
            <w:noWrap/>
            <w:vAlign w:val="bottom"/>
            <w:hideMark/>
          </w:tcPr>
          <w:p w14:paraId="1147338D" w14:textId="77777777" w:rsidR="00654D16" w:rsidRPr="003677EB" w:rsidRDefault="00654D16" w:rsidP="00A57F94">
            <w:pPr>
              <w:ind w:firstLineChars="100" w:firstLine="160"/>
              <w:rPr>
                <w:rFonts w:ascii="Gill Sans MT" w:hAnsi="Gill Sans MT"/>
                <w:sz w:val="16"/>
                <w:szCs w:val="16"/>
              </w:rPr>
            </w:pPr>
            <w:r w:rsidRPr="003677EB">
              <w:rPr>
                <w:rFonts w:ascii="Gill Sans MT" w:hAnsi="Gill Sans MT"/>
                <w:sz w:val="16"/>
                <w:szCs w:val="16"/>
              </w:rPr>
              <w:t>Collected every five years after initial application</w:t>
            </w:r>
          </w:p>
        </w:tc>
      </w:tr>
      <w:tr w:rsidR="00F42498" w:rsidRPr="003677EB" w14:paraId="1588A12B" w14:textId="77777777" w:rsidTr="0040397A">
        <w:trPr>
          <w:trHeight w:val="288"/>
        </w:trPr>
        <w:tc>
          <w:tcPr>
            <w:tcW w:w="1319" w:type="dxa"/>
            <w:tcBorders>
              <w:top w:val="nil"/>
              <w:left w:val="single" w:sz="4" w:space="0" w:color="7F7F7F"/>
              <w:bottom w:val="nil"/>
              <w:right w:val="single" w:sz="4" w:space="0" w:color="A5A5A5"/>
            </w:tcBorders>
            <w:shd w:val="clear" w:color="000000" w:fill="FFFFFF"/>
            <w:noWrap/>
            <w:vAlign w:val="bottom"/>
            <w:hideMark/>
          </w:tcPr>
          <w:p w14:paraId="2BAB45DD" w14:textId="77777777" w:rsidR="00654D16" w:rsidRPr="003677EB" w:rsidRDefault="00654D16">
            <w:pPr>
              <w:rPr>
                <w:rFonts w:ascii="Gill Sans MT" w:hAnsi="Gill Sans MT"/>
                <w:sz w:val="16"/>
                <w:szCs w:val="16"/>
              </w:rPr>
            </w:pPr>
            <w:r w:rsidRPr="003677EB">
              <w:rPr>
                <w:rFonts w:ascii="Gill Sans MT" w:hAnsi="Gill Sans MT"/>
                <w:sz w:val="16"/>
                <w:szCs w:val="16"/>
              </w:rPr>
              <w:t xml:space="preserve">  One Year</w:t>
            </w:r>
          </w:p>
        </w:tc>
        <w:tc>
          <w:tcPr>
            <w:tcW w:w="1184" w:type="dxa"/>
            <w:gridSpan w:val="2"/>
            <w:tcBorders>
              <w:top w:val="nil"/>
              <w:left w:val="nil"/>
              <w:bottom w:val="nil"/>
              <w:right w:val="single" w:sz="4" w:space="0" w:color="A5A5A5"/>
            </w:tcBorders>
            <w:shd w:val="clear" w:color="000000" w:fill="FFFFFF"/>
            <w:noWrap/>
            <w:vAlign w:val="bottom"/>
            <w:hideMark/>
          </w:tcPr>
          <w:p w14:paraId="64A3F5CA" w14:textId="77777777" w:rsidR="00654D16" w:rsidRPr="003677EB" w:rsidRDefault="00654D16">
            <w:pPr>
              <w:jc w:val="right"/>
              <w:rPr>
                <w:rFonts w:ascii="Gill Sans MT" w:hAnsi="Gill Sans MT"/>
                <w:sz w:val="16"/>
                <w:szCs w:val="16"/>
              </w:rPr>
            </w:pPr>
            <w:r>
              <w:rPr>
                <w:rFonts w:ascii="Gill Sans MT" w:hAnsi="Gill Sans MT"/>
                <w:sz w:val="16"/>
                <w:szCs w:val="16"/>
              </w:rPr>
              <w:t>8,800</w:t>
            </w:r>
            <w:r w:rsidRPr="003677EB">
              <w:rPr>
                <w:rFonts w:ascii="Gill Sans MT" w:hAnsi="Gill Sans MT"/>
                <w:sz w:val="16"/>
                <w:szCs w:val="16"/>
              </w:rPr>
              <w:t xml:space="preserve"> </w:t>
            </w:r>
          </w:p>
        </w:tc>
        <w:tc>
          <w:tcPr>
            <w:tcW w:w="1089" w:type="dxa"/>
            <w:gridSpan w:val="2"/>
            <w:tcBorders>
              <w:top w:val="nil"/>
              <w:left w:val="nil"/>
              <w:bottom w:val="nil"/>
              <w:right w:val="single" w:sz="4" w:space="0" w:color="A5A5A5"/>
            </w:tcBorders>
            <w:shd w:val="clear" w:color="000000" w:fill="FFFFFF"/>
            <w:noWrap/>
            <w:vAlign w:val="bottom"/>
            <w:hideMark/>
          </w:tcPr>
          <w:p w14:paraId="011943AB" w14:textId="77777777" w:rsidR="00654D16" w:rsidRPr="003677EB" w:rsidRDefault="00654D16">
            <w:pPr>
              <w:jc w:val="right"/>
              <w:rPr>
                <w:rFonts w:ascii="Gill Sans MT" w:hAnsi="Gill Sans MT"/>
                <w:sz w:val="16"/>
                <w:szCs w:val="16"/>
              </w:rPr>
            </w:pPr>
            <w:r>
              <w:rPr>
                <w:rFonts w:ascii="Gill Sans MT" w:hAnsi="Gill Sans MT"/>
                <w:sz w:val="16"/>
                <w:szCs w:val="16"/>
              </w:rPr>
              <w:t>8,800</w:t>
            </w:r>
            <w:r w:rsidRPr="003677EB">
              <w:rPr>
                <w:rFonts w:ascii="Gill Sans MT" w:hAnsi="Gill Sans MT"/>
                <w:sz w:val="16"/>
                <w:szCs w:val="16"/>
              </w:rPr>
              <w:t xml:space="preserve"> </w:t>
            </w:r>
          </w:p>
        </w:tc>
        <w:tc>
          <w:tcPr>
            <w:tcW w:w="968" w:type="dxa"/>
            <w:tcBorders>
              <w:top w:val="nil"/>
              <w:left w:val="nil"/>
              <w:bottom w:val="nil"/>
              <w:right w:val="single" w:sz="4" w:space="0" w:color="A5A5A5"/>
            </w:tcBorders>
            <w:shd w:val="clear" w:color="000000" w:fill="FFFFFF"/>
            <w:noWrap/>
            <w:vAlign w:val="bottom"/>
            <w:hideMark/>
          </w:tcPr>
          <w:p w14:paraId="41459F35"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.25 hours</w:t>
            </w:r>
          </w:p>
        </w:tc>
        <w:tc>
          <w:tcPr>
            <w:tcW w:w="1389" w:type="dxa"/>
            <w:tcBorders>
              <w:top w:val="nil"/>
              <w:left w:val="nil"/>
              <w:bottom w:val="nil"/>
              <w:right w:val="single" w:sz="4" w:space="0" w:color="A5A5A5"/>
            </w:tcBorders>
            <w:shd w:val="clear" w:color="000000" w:fill="FFFFFF"/>
            <w:noWrap/>
            <w:vAlign w:val="bottom"/>
            <w:hideMark/>
          </w:tcPr>
          <w:p w14:paraId="26F994EA" w14:textId="77777777" w:rsidR="00654D16" w:rsidRPr="003677EB" w:rsidRDefault="00654D16">
            <w:pPr>
              <w:jc w:val="right"/>
              <w:rPr>
                <w:rFonts w:ascii="Gill Sans MT" w:hAnsi="Gill Sans MT"/>
                <w:sz w:val="16"/>
                <w:szCs w:val="16"/>
              </w:rPr>
            </w:pPr>
            <w:r>
              <w:rPr>
                <w:rFonts w:ascii="Gill Sans MT" w:hAnsi="Gill Sans MT"/>
                <w:sz w:val="16"/>
                <w:szCs w:val="16"/>
              </w:rPr>
              <w:t>2,200</w:t>
            </w:r>
            <w:r w:rsidRPr="003677EB">
              <w:rPr>
                <w:rFonts w:ascii="Gill Sans MT" w:hAnsi="Gill Sans MT"/>
                <w:sz w:val="16"/>
                <w:szCs w:val="16"/>
              </w:rPr>
              <w:t xml:space="preserve"> </w:t>
            </w:r>
          </w:p>
        </w:tc>
        <w:tc>
          <w:tcPr>
            <w:tcW w:w="863" w:type="dxa"/>
            <w:tcBorders>
              <w:top w:val="nil"/>
              <w:left w:val="single" w:sz="4" w:space="0" w:color="A5A5A5"/>
              <w:bottom w:val="single" w:sz="4" w:space="0" w:color="A5A5A5"/>
              <w:right w:val="single" w:sz="4" w:space="0" w:color="A5A5A5"/>
            </w:tcBorders>
            <w:shd w:val="clear" w:color="000000" w:fill="FFFFFF"/>
            <w:vAlign w:val="bottom"/>
          </w:tcPr>
          <w:p w14:paraId="4FD2A016" w14:textId="77777777" w:rsidR="00654D16" w:rsidRPr="003677EB" w:rsidRDefault="00DA614E" w:rsidP="00DA614E">
            <w:pPr>
              <w:jc w:val="center"/>
              <w:rPr>
                <w:rFonts w:ascii="Gill Sans MT" w:hAnsi="Gill Sans MT"/>
                <w:sz w:val="16"/>
                <w:szCs w:val="16"/>
              </w:rPr>
            </w:pPr>
            <w:r w:rsidRPr="00DA614E">
              <w:rPr>
                <w:rFonts w:ascii="Gill Sans MT" w:hAnsi="Gill Sans MT"/>
                <w:sz w:val="16"/>
                <w:szCs w:val="16"/>
              </w:rPr>
              <w:t>$21.65</w:t>
            </w:r>
          </w:p>
        </w:tc>
        <w:tc>
          <w:tcPr>
            <w:tcW w:w="1002" w:type="dxa"/>
            <w:tcBorders>
              <w:top w:val="nil"/>
              <w:left w:val="single" w:sz="4" w:space="0" w:color="A5A5A5"/>
              <w:bottom w:val="single" w:sz="4" w:space="0" w:color="A5A5A5"/>
              <w:right w:val="single" w:sz="4" w:space="0" w:color="A5A5A5"/>
            </w:tcBorders>
            <w:shd w:val="clear" w:color="000000" w:fill="FFFFFF"/>
            <w:vAlign w:val="bottom"/>
          </w:tcPr>
          <w:p w14:paraId="5E5445FB" w14:textId="77777777" w:rsidR="00654D16" w:rsidRPr="003677EB" w:rsidRDefault="00DA614E" w:rsidP="00DA614E">
            <w:pPr>
              <w:jc w:val="center"/>
              <w:rPr>
                <w:rFonts w:ascii="Gill Sans MT" w:hAnsi="Gill Sans MT"/>
                <w:sz w:val="16"/>
                <w:szCs w:val="16"/>
              </w:rPr>
            </w:pPr>
            <w:r w:rsidRPr="00DA614E">
              <w:rPr>
                <w:rFonts w:ascii="Gill Sans MT" w:hAnsi="Gill Sans MT"/>
                <w:sz w:val="16"/>
                <w:szCs w:val="16"/>
              </w:rPr>
              <w:t>$47,630</w:t>
            </w:r>
          </w:p>
        </w:tc>
        <w:tc>
          <w:tcPr>
            <w:tcW w:w="855" w:type="dxa"/>
            <w:vMerge w:val="restart"/>
            <w:tcBorders>
              <w:top w:val="nil"/>
              <w:left w:val="single" w:sz="4" w:space="0" w:color="A5A5A5"/>
              <w:bottom w:val="single" w:sz="4" w:space="0" w:color="A5A5A5"/>
              <w:right w:val="single" w:sz="4" w:space="0" w:color="A5A5A5"/>
            </w:tcBorders>
            <w:shd w:val="clear" w:color="000000" w:fill="FFFFFF"/>
            <w:noWrap/>
            <w:vAlign w:val="center"/>
            <w:hideMark/>
          </w:tcPr>
          <w:p w14:paraId="620D8DCA"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419F</w:t>
            </w:r>
          </w:p>
        </w:tc>
        <w:tc>
          <w:tcPr>
            <w:tcW w:w="804" w:type="dxa"/>
            <w:tcBorders>
              <w:top w:val="nil"/>
              <w:left w:val="nil"/>
              <w:bottom w:val="nil"/>
              <w:right w:val="single" w:sz="4" w:space="0" w:color="7F7F7F"/>
            </w:tcBorders>
            <w:shd w:val="clear" w:color="000000" w:fill="FFFFFF"/>
            <w:noWrap/>
            <w:vAlign w:val="bottom"/>
            <w:hideMark/>
          </w:tcPr>
          <w:p w14:paraId="3D0575E5" w14:textId="77777777" w:rsidR="00654D16" w:rsidRPr="003677EB" w:rsidRDefault="00654D16" w:rsidP="00B76597">
            <w:pPr>
              <w:rPr>
                <w:rFonts w:ascii="Gill Sans MT" w:hAnsi="Gill Sans MT"/>
                <w:sz w:val="16"/>
                <w:szCs w:val="16"/>
              </w:rPr>
            </w:pPr>
            <w:r>
              <w:rPr>
                <w:rFonts w:ascii="Gill Sans MT" w:hAnsi="Gill Sans MT"/>
                <w:sz w:val="16"/>
                <w:szCs w:val="16"/>
              </w:rPr>
              <w:t>49 CFR 1549.103 and 1549.111</w:t>
            </w:r>
          </w:p>
        </w:tc>
      </w:tr>
      <w:tr w:rsidR="001253B6" w:rsidRPr="003677EB" w14:paraId="15A8083B" w14:textId="77777777" w:rsidTr="001253B6">
        <w:trPr>
          <w:trHeight w:val="288"/>
        </w:trPr>
        <w:tc>
          <w:tcPr>
            <w:tcW w:w="1319" w:type="dxa"/>
            <w:tcBorders>
              <w:top w:val="nil"/>
              <w:left w:val="single" w:sz="4" w:space="0" w:color="7F7F7F"/>
              <w:bottom w:val="nil"/>
              <w:right w:val="single" w:sz="4" w:space="0" w:color="A5A5A5"/>
            </w:tcBorders>
            <w:shd w:val="clear" w:color="000000" w:fill="FFFFFF"/>
            <w:noWrap/>
            <w:vAlign w:val="bottom"/>
            <w:hideMark/>
          </w:tcPr>
          <w:p w14:paraId="359BB355" w14:textId="77777777" w:rsidR="00654D16" w:rsidRPr="003677EB" w:rsidRDefault="00654D16">
            <w:pPr>
              <w:rPr>
                <w:rFonts w:ascii="Gill Sans MT" w:hAnsi="Gill Sans MT"/>
                <w:sz w:val="16"/>
                <w:szCs w:val="16"/>
              </w:rPr>
            </w:pPr>
            <w:r w:rsidRPr="003677EB">
              <w:rPr>
                <w:rFonts w:ascii="Gill Sans MT" w:hAnsi="Gill Sans MT"/>
                <w:sz w:val="16"/>
                <w:szCs w:val="16"/>
              </w:rPr>
              <w:t xml:space="preserve">  Three Years</w:t>
            </w:r>
          </w:p>
        </w:tc>
        <w:tc>
          <w:tcPr>
            <w:tcW w:w="1184" w:type="dxa"/>
            <w:gridSpan w:val="2"/>
            <w:tcBorders>
              <w:top w:val="nil"/>
              <w:left w:val="nil"/>
              <w:bottom w:val="nil"/>
              <w:right w:val="single" w:sz="4" w:space="0" w:color="A5A5A5"/>
            </w:tcBorders>
            <w:shd w:val="clear" w:color="000000" w:fill="FFFFFF"/>
            <w:noWrap/>
            <w:vAlign w:val="bottom"/>
            <w:hideMark/>
          </w:tcPr>
          <w:p w14:paraId="313B8D03" w14:textId="77777777" w:rsidR="00654D16" w:rsidRPr="003677EB" w:rsidRDefault="00654D16">
            <w:pPr>
              <w:jc w:val="right"/>
              <w:rPr>
                <w:rFonts w:ascii="Gill Sans MT" w:hAnsi="Gill Sans MT"/>
                <w:sz w:val="16"/>
                <w:szCs w:val="16"/>
              </w:rPr>
            </w:pPr>
            <w:r>
              <w:rPr>
                <w:rFonts w:ascii="Gill Sans MT" w:hAnsi="Gill Sans MT"/>
                <w:sz w:val="16"/>
                <w:szCs w:val="16"/>
              </w:rPr>
              <w:t>26,400</w:t>
            </w:r>
            <w:r w:rsidRPr="003677EB">
              <w:rPr>
                <w:rFonts w:ascii="Gill Sans MT" w:hAnsi="Gill Sans MT"/>
                <w:sz w:val="16"/>
                <w:szCs w:val="16"/>
              </w:rPr>
              <w:t xml:space="preserve"> </w:t>
            </w:r>
          </w:p>
        </w:tc>
        <w:tc>
          <w:tcPr>
            <w:tcW w:w="1089" w:type="dxa"/>
            <w:gridSpan w:val="2"/>
            <w:tcBorders>
              <w:top w:val="nil"/>
              <w:left w:val="nil"/>
              <w:bottom w:val="nil"/>
              <w:right w:val="single" w:sz="4" w:space="0" w:color="A5A5A5"/>
            </w:tcBorders>
            <w:shd w:val="clear" w:color="000000" w:fill="FFFFFF"/>
            <w:noWrap/>
            <w:vAlign w:val="bottom"/>
            <w:hideMark/>
          </w:tcPr>
          <w:p w14:paraId="549D6A5B" w14:textId="77777777" w:rsidR="00654D16" w:rsidRPr="003677EB" w:rsidRDefault="00654D16">
            <w:pPr>
              <w:jc w:val="right"/>
              <w:rPr>
                <w:rFonts w:ascii="Gill Sans MT" w:hAnsi="Gill Sans MT"/>
                <w:sz w:val="16"/>
                <w:szCs w:val="16"/>
              </w:rPr>
            </w:pPr>
            <w:r>
              <w:rPr>
                <w:rFonts w:ascii="Gill Sans MT" w:hAnsi="Gill Sans MT"/>
                <w:sz w:val="16"/>
                <w:szCs w:val="16"/>
              </w:rPr>
              <w:t>26,400</w:t>
            </w:r>
            <w:r w:rsidRPr="003677EB">
              <w:rPr>
                <w:rFonts w:ascii="Gill Sans MT" w:hAnsi="Gill Sans MT"/>
                <w:sz w:val="16"/>
                <w:szCs w:val="16"/>
              </w:rPr>
              <w:t xml:space="preserve"> </w:t>
            </w:r>
          </w:p>
        </w:tc>
        <w:tc>
          <w:tcPr>
            <w:tcW w:w="968" w:type="dxa"/>
            <w:tcBorders>
              <w:top w:val="nil"/>
              <w:left w:val="nil"/>
              <w:bottom w:val="nil"/>
              <w:right w:val="single" w:sz="4" w:space="0" w:color="A5A5A5"/>
            </w:tcBorders>
            <w:shd w:val="clear" w:color="000000" w:fill="FFFFFF"/>
            <w:noWrap/>
            <w:vAlign w:val="bottom"/>
            <w:hideMark/>
          </w:tcPr>
          <w:p w14:paraId="3605FCBA"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.25 hours</w:t>
            </w:r>
          </w:p>
        </w:tc>
        <w:tc>
          <w:tcPr>
            <w:tcW w:w="1389" w:type="dxa"/>
            <w:tcBorders>
              <w:top w:val="nil"/>
              <w:left w:val="nil"/>
              <w:bottom w:val="nil"/>
              <w:right w:val="single" w:sz="4" w:space="0" w:color="A5A5A5"/>
            </w:tcBorders>
            <w:shd w:val="clear" w:color="000000" w:fill="FFFFFF"/>
            <w:noWrap/>
            <w:vAlign w:val="bottom"/>
            <w:hideMark/>
          </w:tcPr>
          <w:p w14:paraId="1EBD32FB" w14:textId="77777777" w:rsidR="00654D16" w:rsidRPr="003677EB" w:rsidRDefault="00654D16">
            <w:pPr>
              <w:jc w:val="right"/>
              <w:rPr>
                <w:rFonts w:ascii="Gill Sans MT" w:hAnsi="Gill Sans MT"/>
                <w:sz w:val="16"/>
                <w:szCs w:val="16"/>
              </w:rPr>
            </w:pPr>
            <w:r>
              <w:rPr>
                <w:rFonts w:ascii="Gill Sans MT" w:hAnsi="Gill Sans MT"/>
                <w:sz w:val="16"/>
                <w:szCs w:val="16"/>
              </w:rPr>
              <w:t>6,600</w:t>
            </w:r>
            <w:r w:rsidRPr="003677EB">
              <w:rPr>
                <w:rFonts w:ascii="Gill Sans MT" w:hAnsi="Gill Sans MT"/>
                <w:sz w:val="16"/>
                <w:szCs w:val="16"/>
              </w:rPr>
              <w:t xml:space="preserve"> </w:t>
            </w:r>
          </w:p>
        </w:tc>
        <w:tc>
          <w:tcPr>
            <w:tcW w:w="863" w:type="dxa"/>
            <w:tcBorders>
              <w:top w:val="nil"/>
              <w:left w:val="single" w:sz="4" w:space="0" w:color="A5A5A5"/>
              <w:bottom w:val="single" w:sz="4" w:space="0" w:color="A5A5A5"/>
              <w:right w:val="single" w:sz="4" w:space="0" w:color="A5A5A5"/>
            </w:tcBorders>
            <w:vAlign w:val="bottom"/>
          </w:tcPr>
          <w:p w14:paraId="5B597EA1" w14:textId="77777777" w:rsidR="00654D16" w:rsidRPr="003677EB" w:rsidRDefault="0040397A" w:rsidP="001253B6">
            <w:pPr>
              <w:jc w:val="center"/>
              <w:rPr>
                <w:rFonts w:ascii="Gill Sans MT" w:hAnsi="Gill Sans MT"/>
                <w:sz w:val="16"/>
                <w:szCs w:val="16"/>
              </w:rPr>
            </w:pPr>
            <w:r>
              <w:rPr>
                <w:rFonts w:ascii="Gill Sans MT" w:hAnsi="Gill Sans MT"/>
                <w:sz w:val="16"/>
                <w:szCs w:val="16"/>
              </w:rPr>
              <w:t>$21.65</w:t>
            </w:r>
          </w:p>
        </w:tc>
        <w:tc>
          <w:tcPr>
            <w:tcW w:w="1002" w:type="dxa"/>
            <w:tcBorders>
              <w:top w:val="nil"/>
              <w:left w:val="single" w:sz="4" w:space="0" w:color="A5A5A5"/>
              <w:bottom w:val="single" w:sz="4" w:space="0" w:color="A5A5A5"/>
              <w:right w:val="single" w:sz="4" w:space="0" w:color="A5A5A5"/>
            </w:tcBorders>
            <w:vAlign w:val="bottom"/>
          </w:tcPr>
          <w:p w14:paraId="135BD037" w14:textId="77777777" w:rsidR="00654D16" w:rsidRPr="003677EB" w:rsidRDefault="0040397A" w:rsidP="001253B6">
            <w:pPr>
              <w:jc w:val="center"/>
              <w:rPr>
                <w:rFonts w:ascii="Gill Sans MT" w:hAnsi="Gill Sans MT"/>
                <w:sz w:val="16"/>
                <w:szCs w:val="16"/>
              </w:rPr>
            </w:pPr>
            <w:r>
              <w:rPr>
                <w:rFonts w:ascii="Gill Sans MT" w:hAnsi="Gill Sans MT"/>
                <w:sz w:val="16"/>
                <w:szCs w:val="16"/>
              </w:rPr>
              <w:t>$142,890</w:t>
            </w:r>
          </w:p>
        </w:tc>
        <w:tc>
          <w:tcPr>
            <w:tcW w:w="855" w:type="dxa"/>
            <w:vMerge/>
            <w:tcBorders>
              <w:top w:val="nil"/>
              <w:left w:val="single" w:sz="4" w:space="0" w:color="A5A5A5"/>
              <w:bottom w:val="single" w:sz="4" w:space="0" w:color="A5A5A5"/>
              <w:right w:val="single" w:sz="4" w:space="0" w:color="A5A5A5"/>
            </w:tcBorders>
            <w:vAlign w:val="center"/>
            <w:hideMark/>
          </w:tcPr>
          <w:p w14:paraId="444F8CC5" w14:textId="77777777" w:rsidR="00654D16" w:rsidRPr="003677EB" w:rsidRDefault="00654D16">
            <w:pPr>
              <w:rPr>
                <w:rFonts w:ascii="Gill Sans MT" w:hAnsi="Gill Sans MT"/>
                <w:sz w:val="16"/>
                <w:szCs w:val="16"/>
              </w:rPr>
            </w:pPr>
          </w:p>
        </w:tc>
        <w:tc>
          <w:tcPr>
            <w:tcW w:w="804" w:type="dxa"/>
            <w:tcBorders>
              <w:top w:val="nil"/>
              <w:left w:val="nil"/>
              <w:bottom w:val="nil"/>
              <w:right w:val="single" w:sz="4" w:space="0" w:color="7F7F7F"/>
            </w:tcBorders>
            <w:shd w:val="clear" w:color="000000" w:fill="FFFFFF"/>
            <w:noWrap/>
            <w:vAlign w:val="bottom"/>
            <w:hideMark/>
          </w:tcPr>
          <w:p w14:paraId="3AD843A6" w14:textId="77777777" w:rsidR="00654D16" w:rsidRPr="003677EB" w:rsidRDefault="00654D16" w:rsidP="00B76597">
            <w:pPr>
              <w:rPr>
                <w:rFonts w:ascii="Gill Sans MT" w:hAnsi="Gill Sans MT"/>
                <w:sz w:val="16"/>
                <w:szCs w:val="16"/>
              </w:rPr>
            </w:pPr>
          </w:p>
        </w:tc>
      </w:tr>
      <w:tr w:rsidR="0040397A" w:rsidRPr="003677EB" w14:paraId="3B27E665" w14:textId="77777777" w:rsidTr="001253B6">
        <w:trPr>
          <w:trHeight w:val="288"/>
        </w:trPr>
        <w:tc>
          <w:tcPr>
            <w:tcW w:w="1319" w:type="dxa"/>
            <w:tcBorders>
              <w:top w:val="single" w:sz="4" w:space="0" w:color="A5A5A5"/>
              <w:left w:val="single" w:sz="4" w:space="0" w:color="7F7F7F"/>
              <w:bottom w:val="single" w:sz="4" w:space="0" w:color="A5A5A5"/>
              <w:right w:val="single" w:sz="4" w:space="0" w:color="A5A5A5"/>
            </w:tcBorders>
            <w:shd w:val="clear" w:color="auto" w:fill="auto"/>
            <w:noWrap/>
            <w:vAlign w:val="bottom"/>
            <w:hideMark/>
          </w:tcPr>
          <w:p w14:paraId="6A507980" w14:textId="77777777" w:rsidR="00654D16" w:rsidRPr="003677EB" w:rsidRDefault="00654D16">
            <w:pPr>
              <w:rPr>
                <w:rFonts w:ascii="Gill Sans MT" w:hAnsi="Gill Sans MT"/>
                <w:b/>
                <w:bCs/>
                <w:sz w:val="16"/>
                <w:szCs w:val="16"/>
              </w:rPr>
            </w:pPr>
            <w:r w:rsidRPr="003677EB">
              <w:rPr>
                <w:rFonts w:ascii="Gill Sans MT" w:hAnsi="Gill Sans MT"/>
                <w:b/>
                <w:bCs/>
                <w:sz w:val="16"/>
                <w:szCs w:val="16"/>
              </w:rPr>
              <w:t>Security Programs</w:t>
            </w:r>
          </w:p>
        </w:tc>
        <w:tc>
          <w:tcPr>
            <w:tcW w:w="968" w:type="dxa"/>
            <w:tcBorders>
              <w:top w:val="single" w:sz="4" w:space="0" w:color="A5A5A5"/>
              <w:left w:val="nil"/>
              <w:bottom w:val="single" w:sz="4" w:space="0" w:color="A5A5A5"/>
              <w:right w:val="nil"/>
            </w:tcBorders>
          </w:tcPr>
          <w:p w14:paraId="2C521AF0" w14:textId="77777777" w:rsidR="00654D16" w:rsidRPr="003677EB" w:rsidRDefault="00654D16">
            <w:pPr>
              <w:jc w:val="center"/>
              <w:rPr>
                <w:rFonts w:ascii="Gill Sans MT" w:hAnsi="Gill Sans MT"/>
                <w:sz w:val="16"/>
                <w:szCs w:val="16"/>
              </w:rPr>
            </w:pPr>
          </w:p>
        </w:tc>
        <w:tc>
          <w:tcPr>
            <w:tcW w:w="724" w:type="dxa"/>
            <w:gridSpan w:val="2"/>
            <w:tcBorders>
              <w:top w:val="single" w:sz="4" w:space="0" w:color="A5A5A5"/>
              <w:left w:val="nil"/>
              <w:bottom w:val="single" w:sz="4" w:space="0" w:color="A5A5A5"/>
              <w:right w:val="nil"/>
            </w:tcBorders>
          </w:tcPr>
          <w:p w14:paraId="64E03131" w14:textId="77777777" w:rsidR="00654D16" w:rsidRPr="003677EB" w:rsidRDefault="00654D16">
            <w:pPr>
              <w:jc w:val="center"/>
              <w:rPr>
                <w:rFonts w:ascii="Gill Sans MT" w:hAnsi="Gill Sans MT"/>
                <w:sz w:val="16"/>
                <w:szCs w:val="16"/>
              </w:rPr>
            </w:pPr>
          </w:p>
        </w:tc>
        <w:tc>
          <w:tcPr>
            <w:tcW w:w="6462" w:type="dxa"/>
            <w:gridSpan w:val="7"/>
            <w:tcBorders>
              <w:top w:val="single" w:sz="4" w:space="0" w:color="A5A5A5"/>
              <w:left w:val="nil"/>
              <w:bottom w:val="single" w:sz="4" w:space="0" w:color="A5A5A5"/>
              <w:right w:val="single" w:sz="4" w:space="0" w:color="7F7F7F"/>
            </w:tcBorders>
            <w:shd w:val="clear" w:color="auto" w:fill="auto"/>
            <w:noWrap/>
            <w:vAlign w:val="bottom"/>
            <w:hideMark/>
          </w:tcPr>
          <w:p w14:paraId="07CC1400"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 </w:t>
            </w:r>
          </w:p>
        </w:tc>
      </w:tr>
      <w:tr w:rsidR="0040397A" w:rsidRPr="003677EB" w14:paraId="2EF2125C" w14:textId="77777777" w:rsidTr="001253B6">
        <w:trPr>
          <w:trHeight w:val="288"/>
        </w:trPr>
        <w:tc>
          <w:tcPr>
            <w:tcW w:w="1319" w:type="dxa"/>
            <w:tcBorders>
              <w:top w:val="nil"/>
              <w:left w:val="single" w:sz="4" w:space="0" w:color="7F7F7F"/>
              <w:bottom w:val="single" w:sz="4" w:space="0" w:color="A5A5A5"/>
              <w:right w:val="single" w:sz="4" w:space="0" w:color="A5A5A5"/>
            </w:tcBorders>
            <w:shd w:val="clear" w:color="auto" w:fill="auto"/>
            <w:noWrap/>
            <w:vAlign w:val="bottom"/>
            <w:hideMark/>
          </w:tcPr>
          <w:p w14:paraId="04BE727B" w14:textId="77777777" w:rsidR="00654D16" w:rsidRPr="003677EB" w:rsidRDefault="00654D16" w:rsidP="00A57F94">
            <w:pPr>
              <w:ind w:firstLineChars="100" w:firstLine="160"/>
              <w:rPr>
                <w:rFonts w:ascii="Gill Sans MT" w:hAnsi="Gill Sans MT"/>
                <w:sz w:val="16"/>
                <w:szCs w:val="16"/>
                <w:u w:val="single"/>
              </w:rPr>
            </w:pPr>
            <w:r w:rsidRPr="003677EB">
              <w:rPr>
                <w:rFonts w:ascii="Gill Sans MT" w:hAnsi="Gill Sans MT"/>
                <w:sz w:val="16"/>
                <w:szCs w:val="16"/>
                <w:u w:val="single"/>
              </w:rPr>
              <w:t>Creations</w:t>
            </w:r>
          </w:p>
        </w:tc>
        <w:tc>
          <w:tcPr>
            <w:tcW w:w="968" w:type="dxa"/>
            <w:tcBorders>
              <w:top w:val="single" w:sz="4" w:space="0" w:color="A5A5A5"/>
              <w:left w:val="nil"/>
              <w:bottom w:val="single" w:sz="4" w:space="0" w:color="A5A5A5"/>
              <w:right w:val="nil"/>
            </w:tcBorders>
          </w:tcPr>
          <w:p w14:paraId="193A9E98" w14:textId="77777777" w:rsidR="00654D16" w:rsidRPr="003677EB" w:rsidRDefault="00654D16" w:rsidP="00A57F94">
            <w:pPr>
              <w:ind w:firstLineChars="100" w:firstLine="160"/>
              <w:rPr>
                <w:rFonts w:ascii="Gill Sans MT" w:hAnsi="Gill Sans MT"/>
                <w:sz w:val="16"/>
                <w:szCs w:val="16"/>
              </w:rPr>
            </w:pPr>
          </w:p>
        </w:tc>
        <w:tc>
          <w:tcPr>
            <w:tcW w:w="724" w:type="dxa"/>
            <w:gridSpan w:val="2"/>
            <w:tcBorders>
              <w:top w:val="single" w:sz="4" w:space="0" w:color="A5A5A5"/>
              <w:left w:val="nil"/>
              <w:bottom w:val="single" w:sz="4" w:space="0" w:color="A5A5A5"/>
              <w:right w:val="nil"/>
            </w:tcBorders>
          </w:tcPr>
          <w:p w14:paraId="78E2F2C0" w14:textId="77777777" w:rsidR="00654D16" w:rsidRPr="003677EB" w:rsidRDefault="00654D16" w:rsidP="00A57F94">
            <w:pPr>
              <w:ind w:firstLineChars="100" w:firstLine="160"/>
              <w:rPr>
                <w:rFonts w:ascii="Gill Sans MT" w:hAnsi="Gill Sans MT"/>
                <w:sz w:val="16"/>
                <w:szCs w:val="16"/>
              </w:rPr>
            </w:pPr>
          </w:p>
        </w:tc>
        <w:tc>
          <w:tcPr>
            <w:tcW w:w="6462" w:type="dxa"/>
            <w:gridSpan w:val="7"/>
            <w:tcBorders>
              <w:top w:val="single" w:sz="4" w:space="0" w:color="A5A5A5"/>
              <w:left w:val="nil"/>
              <w:bottom w:val="single" w:sz="4" w:space="0" w:color="A5A5A5"/>
              <w:right w:val="single" w:sz="4" w:space="0" w:color="7F7F7F"/>
            </w:tcBorders>
            <w:shd w:val="clear" w:color="auto" w:fill="auto"/>
            <w:noWrap/>
            <w:vAlign w:val="bottom"/>
            <w:hideMark/>
          </w:tcPr>
          <w:p w14:paraId="35879F2B" w14:textId="77777777" w:rsidR="00654D16" w:rsidRPr="003677EB" w:rsidRDefault="00654D16" w:rsidP="00A57F94">
            <w:pPr>
              <w:ind w:firstLineChars="100" w:firstLine="160"/>
              <w:rPr>
                <w:rFonts w:ascii="Gill Sans MT" w:hAnsi="Gill Sans MT"/>
                <w:sz w:val="16"/>
                <w:szCs w:val="16"/>
              </w:rPr>
            </w:pPr>
            <w:r w:rsidRPr="003677EB">
              <w:rPr>
                <w:rFonts w:ascii="Gill Sans MT" w:hAnsi="Gill Sans MT"/>
                <w:sz w:val="16"/>
                <w:szCs w:val="16"/>
              </w:rPr>
              <w:t>One time collection</w:t>
            </w:r>
          </w:p>
        </w:tc>
      </w:tr>
      <w:tr w:rsidR="00F42498" w:rsidRPr="003677EB" w14:paraId="7ECFFC59" w14:textId="77777777" w:rsidTr="0040397A">
        <w:trPr>
          <w:trHeight w:val="288"/>
        </w:trPr>
        <w:tc>
          <w:tcPr>
            <w:tcW w:w="1319" w:type="dxa"/>
            <w:tcBorders>
              <w:top w:val="nil"/>
              <w:left w:val="single" w:sz="4" w:space="0" w:color="7F7F7F"/>
              <w:bottom w:val="nil"/>
              <w:right w:val="single" w:sz="4" w:space="0" w:color="A5A5A5"/>
            </w:tcBorders>
            <w:shd w:val="clear" w:color="000000" w:fill="FFFFFF"/>
            <w:noWrap/>
            <w:vAlign w:val="bottom"/>
            <w:hideMark/>
          </w:tcPr>
          <w:p w14:paraId="17B70FD1" w14:textId="77777777" w:rsidR="00654D16" w:rsidRPr="003677EB" w:rsidRDefault="00654D16">
            <w:pPr>
              <w:rPr>
                <w:rFonts w:ascii="Gill Sans MT" w:hAnsi="Gill Sans MT"/>
                <w:sz w:val="16"/>
                <w:szCs w:val="16"/>
              </w:rPr>
            </w:pPr>
            <w:r w:rsidRPr="003677EB">
              <w:rPr>
                <w:rFonts w:ascii="Gill Sans MT" w:hAnsi="Gill Sans MT"/>
                <w:sz w:val="16"/>
                <w:szCs w:val="16"/>
              </w:rPr>
              <w:t xml:space="preserve">      One Year</w:t>
            </w:r>
          </w:p>
        </w:tc>
        <w:tc>
          <w:tcPr>
            <w:tcW w:w="1184" w:type="dxa"/>
            <w:gridSpan w:val="2"/>
            <w:tcBorders>
              <w:top w:val="nil"/>
              <w:left w:val="nil"/>
              <w:bottom w:val="nil"/>
              <w:right w:val="single" w:sz="4" w:space="0" w:color="A5A5A5"/>
            </w:tcBorders>
            <w:shd w:val="clear" w:color="000000" w:fill="FFFFFF"/>
            <w:noWrap/>
            <w:vAlign w:val="bottom"/>
            <w:hideMark/>
          </w:tcPr>
          <w:p w14:paraId="64E687D6" w14:textId="77777777" w:rsidR="00654D16" w:rsidRPr="003677EB" w:rsidRDefault="00DA614E">
            <w:pPr>
              <w:jc w:val="right"/>
              <w:rPr>
                <w:rFonts w:ascii="Gill Sans MT" w:hAnsi="Gill Sans MT"/>
                <w:sz w:val="16"/>
                <w:szCs w:val="16"/>
              </w:rPr>
            </w:pPr>
            <w:r>
              <w:rPr>
                <w:rFonts w:ascii="Gill Sans MT" w:hAnsi="Gill Sans MT"/>
                <w:sz w:val="16"/>
                <w:szCs w:val="16"/>
              </w:rPr>
              <w:t>60</w:t>
            </w:r>
          </w:p>
        </w:tc>
        <w:tc>
          <w:tcPr>
            <w:tcW w:w="1089" w:type="dxa"/>
            <w:gridSpan w:val="2"/>
            <w:tcBorders>
              <w:top w:val="nil"/>
              <w:left w:val="nil"/>
              <w:bottom w:val="nil"/>
              <w:right w:val="single" w:sz="4" w:space="0" w:color="A5A5A5"/>
            </w:tcBorders>
            <w:shd w:val="clear" w:color="000000" w:fill="FFFFFF"/>
            <w:noWrap/>
            <w:vAlign w:val="bottom"/>
            <w:hideMark/>
          </w:tcPr>
          <w:p w14:paraId="7AF5FE72" w14:textId="77777777" w:rsidR="00654D16" w:rsidRPr="003677EB" w:rsidRDefault="00DA614E">
            <w:pPr>
              <w:jc w:val="right"/>
              <w:rPr>
                <w:rFonts w:ascii="Gill Sans MT" w:hAnsi="Gill Sans MT"/>
                <w:sz w:val="16"/>
                <w:szCs w:val="16"/>
              </w:rPr>
            </w:pPr>
            <w:r>
              <w:rPr>
                <w:rFonts w:ascii="Gill Sans MT" w:hAnsi="Gill Sans MT"/>
                <w:sz w:val="16"/>
                <w:szCs w:val="16"/>
              </w:rPr>
              <w:t>60</w:t>
            </w:r>
            <w:r w:rsidRPr="003677EB">
              <w:rPr>
                <w:rFonts w:ascii="Gill Sans MT" w:hAnsi="Gill Sans MT"/>
                <w:sz w:val="16"/>
                <w:szCs w:val="16"/>
              </w:rPr>
              <w:t xml:space="preserve"> </w:t>
            </w:r>
          </w:p>
        </w:tc>
        <w:tc>
          <w:tcPr>
            <w:tcW w:w="968" w:type="dxa"/>
            <w:tcBorders>
              <w:top w:val="nil"/>
              <w:left w:val="nil"/>
              <w:bottom w:val="nil"/>
              <w:right w:val="single" w:sz="4" w:space="0" w:color="A5A5A5"/>
            </w:tcBorders>
            <w:shd w:val="clear" w:color="000000" w:fill="FFFFFF"/>
            <w:noWrap/>
            <w:vAlign w:val="bottom"/>
            <w:hideMark/>
          </w:tcPr>
          <w:p w14:paraId="4A2F5639" w14:textId="77777777" w:rsidR="00654D16" w:rsidRPr="003677EB" w:rsidRDefault="00DA614E">
            <w:pPr>
              <w:jc w:val="center"/>
              <w:rPr>
                <w:rFonts w:ascii="Gill Sans MT" w:hAnsi="Gill Sans MT"/>
                <w:sz w:val="16"/>
                <w:szCs w:val="16"/>
              </w:rPr>
            </w:pPr>
            <w:r>
              <w:rPr>
                <w:rFonts w:ascii="Gill Sans MT" w:hAnsi="Gill Sans MT"/>
                <w:sz w:val="16"/>
                <w:szCs w:val="16"/>
              </w:rPr>
              <w:t xml:space="preserve">40 </w:t>
            </w:r>
            <w:r w:rsidR="00654D16" w:rsidRPr="003677EB">
              <w:rPr>
                <w:rFonts w:ascii="Gill Sans MT" w:hAnsi="Gill Sans MT"/>
                <w:sz w:val="16"/>
                <w:szCs w:val="16"/>
              </w:rPr>
              <w:t>hours</w:t>
            </w:r>
          </w:p>
        </w:tc>
        <w:tc>
          <w:tcPr>
            <w:tcW w:w="1389" w:type="dxa"/>
            <w:tcBorders>
              <w:top w:val="nil"/>
              <w:left w:val="nil"/>
              <w:bottom w:val="nil"/>
              <w:right w:val="single" w:sz="4" w:space="0" w:color="A5A5A5"/>
            </w:tcBorders>
            <w:shd w:val="clear" w:color="000000" w:fill="FFFFFF"/>
            <w:noWrap/>
            <w:vAlign w:val="bottom"/>
            <w:hideMark/>
          </w:tcPr>
          <w:p w14:paraId="150B9776" w14:textId="77777777" w:rsidR="00654D16" w:rsidRPr="003677EB" w:rsidRDefault="00DA614E">
            <w:pPr>
              <w:jc w:val="right"/>
              <w:rPr>
                <w:rFonts w:ascii="Gill Sans MT" w:hAnsi="Gill Sans MT"/>
                <w:sz w:val="16"/>
                <w:szCs w:val="16"/>
              </w:rPr>
            </w:pPr>
            <w:r>
              <w:rPr>
                <w:rFonts w:ascii="Gill Sans MT" w:hAnsi="Gill Sans MT"/>
                <w:sz w:val="16"/>
                <w:szCs w:val="16"/>
              </w:rPr>
              <w:t>2,400</w:t>
            </w:r>
            <w:r w:rsidR="00654D16" w:rsidRPr="003677EB">
              <w:rPr>
                <w:rFonts w:ascii="Gill Sans MT" w:hAnsi="Gill Sans MT"/>
                <w:sz w:val="16"/>
                <w:szCs w:val="16"/>
              </w:rPr>
              <w:t xml:space="preserve"> </w:t>
            </w:r>
          </w:p>
        </w:tc>
        <w:tc>
          <w:tcPr>
            <w:tcW w:w="863" w:type="dxa"/>
            <w:tcBorders>
              <w:top w:val="nil"/>
              <w:left w:val="single" w:sz="4" w:space="0" w:color="A5A5A5"/>
              <w:bottom w:val="single" w:sz="4" w:space="0" w:color="A5A5A5"/>
              <w:right w:val="single" w:sz="4" w:space="0" w:color="A5A5A5"/>
            </w:tcBorders>
            <w:shd w:val="clear" w:color="000000" w:fill="FFFFFF"/>
            <w:vAlign w:val="bottom"/>
          </w:tcPr>
          <w:p w14:paraId="78BE39AB" w14:textId="77777777" w:rsidR="00654D16" w:rsidRPr="003677EB" w:rsidRDefault="00DA614E" w:rsidP="00DA614E">
            <w:pPr>
              <w:jc w:val="center"/>
              <w:rPr>
                <w:rFonts w:ascii="Gill Sans MT" w:hAnsi="Gill Sans MT"/>
                <w:sz w:val="16"/>
                <w:szCs w:val="16"/>
              </w:rPr>
            </w:pPr>
            <w:r w:rsidRPr="00DA614E">
              <w:rPr>
                <w:rFonts w:ascii="Gill Sans MT" w:hAnsi="Gill Sans MT"/>
                <w:sz w:val="16"/>
                <w:szCs w:val="16"/>
              </w:rPr>
              <w:t>$38.62</w:t>
            </w:r>
          </w:p>
        </w:tc>
        <w:tc>
          <w:tcPr>
            <w:tcW w:w="1002" w:type="dxa"/>
            <w:tcBorders>
              <w:top w:val="nil"/>
              <w:left w:val="single" w:sz="4" w:space="0" w:color="A5A5A5"/>
              <w:bottom w:val="single" w:sz="4" w:space="0" w:color="A5A5A5"/>
              <w:right w:val="single" w:sz="4" w:space="0" w:color="A5A5A5"/>
            </w:tcBorders>
            <w:shd w:val="clear" w:color="000000" w:fill="FFFFFF"/>
            <w:vAlign w:val="bottom"/>
          </w:tcPr>
          <w:p w14:paraId="34B750FB" w14:textId="77777777" w:rsidR="00654D16" w:rsidRPr="003677EB" w:rsidRDefault="00DA614E" w:rsidP="00DA614E">
            <w:pPr>
              <w:jc w:val="center"/>
              <w:rPr>
                <w:rFonts w:ascii="Gill Sans MT" w:hAnsi="Gill Sans MT"/>
                <w:sz w:val="16"/>
                <w:szCs w:val="16"/>
              </w:rPr>
            </w:pPr>
            <w:r w:rsidRPr="00DA614E">
              <w:rPr>
                <w:rFonts w:ascii="Gill Sans MT" w:hAnsi="Gill Sans MT"/>
                <w:sz w:val="16"/>
                <w:szCs w:val="16"/>
              </w:rPr>
              <w:t>$92,688</w:t>
            </w:r>
          </w:p>
        </w:tc>
        <w:tc>
          <w:tcPr>
            <w:tcW w:w="855" w:type="dxa"/>
            <w:vMerge w:val="restart"/>
            <w:tcBorders>
              <w:top w:val="nil"/>
              <w:left w:val="single" w:sz="4" w:space="0" w:color="A5A5A5"/>
              <w:bottom w:val="single" w:sz="4" w:space="0" w:color="A5A5A5"/>
              <w:right w:val="single" w:sz="4" w:space="0" w:color="A5A5A5"/>
            </w:tcBorders>
            <w:shd w:val="clear" w:color="000000" w:fill="FFFFFF"/>
            <w:noWrap/>
            <w:vAlign w:val="center"/>
            <w:hideMark/>
          </w:tcPr>
          <w:p w14:paraId="77AA6A66"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N/A</w:t>
            </w:r>
          </w:p>
        </w:tc>
        <w:tc>
          <w:tcPr>
            <w:tcW w:w="804" w:type="dxa"/>
            <w:vMerge w:val="restart"/>
            <w:tcBorders>
              <w:top w:val="nil"/>
              <w:left w:val="single" w:sz="4" w:space="0" w:color="A5A5A5"/>
              <w:bottom w:val="nil"/>
              <w:right w:val="single" w:sz="4" w:space="0" w:color="7F7F7F"/>
            </w:tcBorders>
            <w:shd w:val="clear" w:color="000000" w:fill="FFFFFF"/>
            <w:noWrap/>
            <w:vAlign w:val="center"/>
            <w:hideMark/>
          </w:tcPr>
          <w:p w14:paraId="5FC0B441" w14:textId="77777777" w:rsidR="00654D16" w:rsidRPr="003677EB" w:rsidRDefault="00654D16" w:rsidP="00B76597">
            <w:pPr>
              <w:rPr>
                <w:rFonts w:ascii="Gill Sans MT" w:hAnsi="Gill Sans MT"/>
                <w:sz w:val="16"/>
                <w:szCs w:val="16"/>
              </w:rPr>
            </w:pPr>
            <w:r w:rsidRPr="003677EB">
              <w:rPr>
                <w:rFonts w:ascii="Gill Sans MT" w:hAnsi="Gill Sans MT"/>
                <w:sz w:val="16"/>
                <w:szCs w:val="16"/>
              </w:rPr>
              <w:t xml:space="preserve">49 </w:t>
            </w:r>
            <w:r>
              <w:rPr>
                <w:rFonts w:ascii="Gill Sans MT" w:hAnsi="Gill Sans MT"/>
                <w:sz w:val="16"/>
                <w:szCs w:val="16"/>
              </w:rPr>
              <w:t>C</w:t>
            </w:r>
            <w:r w:rsidRPr="003677EB">
              <w:rPr>
                <w:rFonts w:ascii="Gill Sans MT" w:hAnsi="Gill Sans MT"/>
                <w:sz w:val="16"/>
                <w:szCs w:val="16"/>
              </w:rPr>
              <w:t>FR 15</w:t>
            </w:r>
            <w:r>
              <w:rPr>
                <w:rFonts w:ascii="Gill Sans MT" w:hAnsi="Gill Sans MT"/>
                <w:sz w:val="16"/>
                <w:szCs w:val="16"/>
              </w:rPr>
              <w:t>49</w:t>
            </w:r>
            <w:r w:rsidRPr="003677EB">
              <w:rPr>
                <w:rFonts w:ascii="Gill Sans MT" w:hAnsi="Gill Sans MT"/>
                <w:sz w:val="16"/>
                <w:szCs w:val="16"/>
              </w:rPr>
              <w:t>.5</w:t>
            </w:r>
          </w:p>
        </w:tc>
      </w:tr>
      <w:tr w:rsidR="0040397A" w:rsidRPr="003677EB" w14:paraId="01CC0166" w14:textId="77777777" w:rsidTr="001253B6">
        <w:trPr>
          <w:trHeight w:val="288"/>
        </w:trPr>
        <w:tc>
          <w:tcPr>
            <w:tcW w:w="1319" w:type="dxa"/>
            <w:tcBorders>
              <w:top w:val="nil"/>
              <w:left w:val="single" w:sz="4" w:space="0" w:color="7F7F7F"/>
              <w:bottom w:val="nil"/>
              <w:right w:val="single" w:sz="4" w:space="0" w:color="A5A5A5"/>
            </w:tcBorders>
            <w:shd w:val="clear" w:color="000000" w:fill="FFFFFF"/>
            <w:noWrap/>
            <w:vAlign w:val="bottom"/>
            <w:hideMark/>
          </w:tcPr>
          <w:p w14:paraId="0C10E144" w14:textId="77777777" w:rsidR="00654D16" w:rsidRPr="003677EB" w:rsidRDefault="00654D16">
            <w:pPr>
              <w:rPr>
                <w:rFonts w:ascii="Gill Sans MT" w:hAnsi="Gill Sans MT"/>
                <w:sz w:val="16"/>
                <w:szCs w:val="16"/>
              </w:rPr>
            </w:pPr>
            <w:r w:rsidRPr="003677EB">
              <w:rPr>
                <w:rFonts w:ascii="Gill Sans MT" w:hAnsi="Gill Sans MT"/>
                <w:sz w:val="16"/>
                <w:szCs w:val="16"/>
              </w:rPr>
              <w:t xml:space="preserve">      Three Years</w:t>
            </w:r>
          </w:p>
        </w:tc>
        <w:tc>
          <w:tcPr>
            <w:tcW w:w="1184" w:type="dxa"/>
            <w:gridSpan w:val="2"/>
            <w:tcBorders>
              <w:top w:val="nil"/>
              <w:left w:val="nil"/>
              <w:bottom w:val="nil"/>
              <w:right w:val="single" w:sz="4" w:space="0" w:color="A5A5A5"/>
            </w:tcBorders>
            <w:shd w:val="clear" w:color="000000" w:fill="FFFFFF"/>
            <w:noWrap/>
            <w:vAlign w:val="bottom"/>
            <w:hideMark/>
          </w:tcPr>
          <w:p w14:paraId="7E9E95C9" w14:textId="77777777" w:rsidR="00654D16" w:rsidRPr="003677EB" w:rsidRDefault="00DA614E">
            <w:pPr>
              <w:jc w:val="right"/>
              <w:rPr>
                <w:rFonts w:ascii="Gill Sans MT" w:hAnsi="Gill Sans MT"/>
                <w:sz w:val="16"/>
                <w:szCs w:val="16"/>
              </w:rPr>
            </w:pPr>
            <w:r>
              <w:rPr>
                <w:rFonts w:ascii="Gill Sans MT" w:hAnsi="Gill Sans MT"/>
                <w:sz w:val="16"/>
                <w:szCs w:val="16"/>
              </w:rPr>
              <w:t>180</w:t>
            </w:r>
          </w:p>
        </w:tc>
        <w:tc>
          <w:tcPr>
            <w:tcW w:w="1089" w:type="dxa"/>
            <w:gridSpan w:val="2"/>
            <w:tcBorders>
              <w:top w:val="nil"/>
              <w:left w:val="nil"/>
              <w:bottom w:val="nil"/>
              <w:right w:val="single" w:sz="4" w:space="0" w:color="A5A5A5"/>
            </w:tcBorders>
            <w:shd w:val="clear" w:color="000000" w:fill="FFFFFF"/>
            <w:noWrap/>
            <w:vAlign w:val="bottom"/>
            <w:hideMark/>
          </w:tcPr>
          <w:p w14:paraId="24E5470B" w14:textId="77777777" w:rsidR="00654D16" w:rsidRPr="003677EB" w:rsidRDefault="00DA614E">
            <w:pPr>
              <w:jc w:val="right"/>
              <w:rPr>
                <w:rFonts w:ascii="Gill Sans MT" w:hAnsi="Gill Sans MT"/>
                <w:sz w:val="16"/>
                <w:szCs w:val="16"/>
              </w:rPr>
            </w:pPr>
            <w:r>
              <w:rPr>
                <w:rFonts w:ascii="Gill Sans MT" w:hAnsi="Gill Sans MT"/>
                <w:sz w:val="16"/>
                <w:szCs w:val="16"/>
              </w:rPr>
              <w:t>180</w:t>
            </w:r>
            <w:r w:rsidRPr="003677EB">
              <w:rPr>
                <w:rFonts w:ascii="Gill Sans MT" w:hAnsi="Gill Sans MT"/>
                <w:sz w:val="16"/>
                <w:szCs w:val="16"/>
              </w:rPr>
              <w:t xml:space="preserve"> </w:t>
            </w:r>
          </w:p>
        </w:tc>
        <w:tc>
          <w:tcPr>
            <w:tcW w:w="968" w:type="dxa"/>
            <w:tcBorders>
              <w:top w:val="nil"/>
              <w:left w:val="nil"/>
              <w:bottom w:val="nil"/>
              <w:right w:val="single" w:sz="4" w:space="0" w:color="A5A5A5"/>
            </w:tcBorders>
            <w:shd w:val="clear" w:color="000000" w:fill="FFFFFF"/>
            <w:noWrap/>
            <w:vAlign w:val="bottom"/>
            <w:hideMark/>
          </w:tcPr>
          <w:p w14:paraId="0AE330C3" w14:textId="77777777" w:rsidR="00654D16" w:rsidRPr="003677EB" w:rsidRDefault="00DA614E">
            <w:pPr>
              <w:jc w:val="center"/>
              <w:rPr>
                <w:rFonts w:ascii="Gill Sans MT" w:hAnsi="Gill Sans MT"/>
                <w:sz w:val="16"/>
                <w:szCs w:val="16"/>
              </w:rPr>
            </w:pPr>
            <w:r>
              <w:rPr>
                <w:rFonts w:ascii="Gill Sans MT" w:hAnsi="Gill Sans MT"/>
                <w:sz w:val="16"/>
                <w:szCs w:val="16"/>
              </w:rPr>
              <w:t>40</w:t>
            </w:r>
            <w:r w:rsidRPr="003677EB">
              <w:rPr>
                <w:rFonts w:ascii="Gill Sans MT" w:hAnsi="Gill Sans MT"/>
                <w:sz w:val="16"/>
                <w:szCs w:val="16"/>
              </w:rPr>
              <w:t xml:space="preserve"> </w:t>
            </w:r>
            <w:r w:rsidR="00654D16" w:rsidRPr="003677EB">
              <w:rPr>
                <w:rFonts w:ascii="Gill Sans MT" w:hAnsi="Gill Sans MT"/>
                <w:sz w:val="16"/>
                <w:szCs w:val="16"/>
              </w:rPr>
              <w:t>hours</w:t>
            </w:r>
          </w:p>
        </w:tc>
        <w:tc>
          <w:tcPr>
            <w:tcW w:w="1389" w:type="dxa"/>
            <w:tcBorders>
              <w:top w:val="nil"/>
              <w:left w:val="nil"/>
              <w:bottom w:val="nil"/>
              <w:right w:val="single" w:sz="4" w:space="0" w:color="A5A5A5"/>
            </w:tcBorders>
            <w:shd w:val="clear" w:color="000000" w:fill="FFFFFF"/>
            <w:noWrap/>
            <w:vAlign w:val="bottom"/>
            <w:hideMark/>
          </w:tcPr>
          <w:p w14:paraId="48D2726B" w14:textId="77777777" w:rsidR="00654D16" w:rsidRPr="003677EB" w:rsidRDefault="00DA614E" w:rsidP="00DA614E">
            <w:pPr>
              <w:jc w:val="right"/>
              <w:rPr>
                <w:rFonts w:ascii="Gill Sans MT" w:hAnsi="Gill Sans MT"/>
                <w:sz w:val="16"/>
                <w:szCs w:val="16"/>
              </w:rPr>
            </w:pPr>
            <w:r>
              <w:rPr>
                <w:rFonts w:ascii="Gill Sans MT" w:hAnsi="Gill Sans MT"/>
                <w:sz w:val="16"/>
                <w:szCs w:val="16"/>
              </w:rPr>
              <w:t>7,200</w:t>
            </w:r>
            <w:r w:rsidR="00654D16" w:rsidRPr="003677EB">
              <w:rPr>
                <w:rFonts w:ascii="Gill Sans MT" w:hAnsi="Gill Sans MT"/>
                <w:sz w:val="16"/>
                <w:szCs w:val="16"/>
              </w:rPr>
              <w:t xml:space="preserve"> </w:t>
            </w:r>
          </w:p>
        </w:tc>
        <w:tc>
          <w:tcPr>
            <w:tcW w:w="863" w:type="dxa"/>
            <w:tcBorders>
              <w:top w:val="nil"/>
              <w:left w:val="single" w:sz="4" w:space="0" w:color="A5A5A5"/>
              <w:bottom w:val="single" w:sz="4" w:space="0" w:color="A5A5A5"/>
              <w:right w:val="single" w:sz="4" w:space="0" w:color="A5A5A5"/>
            </w:tcBorders>
            <w:vAlign w:val="bottom"/>
          </w:tcPr>
          <w:p w14:paraId="4C7C5AF2" w14:textId="77777777" w:rsidR="00654D16" w:rsidRPr="003677EB" w:rsidRDefault="0040397A" w:rsidP="001253B6">
            <w:pPr>
              <w:jc w:val="center"/>
              <w:rPr>
                <w:rFonts w:ascii="Gill Sans MT" w:hAnsi="Gill Sans MT"/>
                <w:sz w:val="16"/>
                <w:szCs w:val="16"/>
              </w:rPr>
            </w:pPr>
            <w:r>
              <w:rPr>
                <w:rFonts w:ascii="Gill Sans MT" w:hAnsi="Gill Sans MT"/>
                <w:sz w:val="16"/>
                <w:szCs w:val="16"/>
              </w:rPr>
              <w:t>$38.62</w:t>
            </w:r>
          </w:p>
        </w:tc>
        <w:tc>
          <w:tcPr>
            <w:tcW w:w="1002" w:type="dxa"/>
            <w:tcBorders>
              <w:top w:val="nil"/>
              <w:left w:val="single" w:sz="4" w:space="0" w:color="A5A5A5"/>
              <w:bottom w:val="single" w:sz="4" w:space="0" w:color="A5A5A5"/>
              <w:right w:val="single" w:sz="4" w:space="0" w:color="A5A5A5"/>
            </w:tcBorders>
            <w:vAlign w:val="bottom"/>
          </w:tcPr>
          <w:p w14:paraId="59B9DB37" w14:textId="77777777" w:rsidR="00654D16" w:rsidRPr="003677EB" w:rsidRDefault="0040397A" w:rsidP="001253B6">
            <w:pPr>
              <w:jc w:val="center"/>
              <w:rPr>
                <w:rFonts w:ascii="Gill Sans MT" w:hAnsi="Gill Sans MT"/>
                <w:sz w:val="16"/>
                <w:szCs w:val="16"/>
              </w:rPr>
            </w:pPr>
            <w:r>
              <w:rPr>
                <w:rFonts w:ascii="Gill Sans MT" w:hAnsi="Gill Sans MT"/>
                <w:sz w:val="16"/>
                <w:szCs w:val="16"/>
              </w:rPr>
              <w:t>$278,064</w:t>
            </w:r>
          </w:p>
        </w:tc>
        <w:tc>
          <w:tcPr>
            <w:tcW w:w="855" w:type="dxa"/>
            <w:vMerge/>
            <w:tcBorders>
              <w:top w:val="nil"/>
              <w:left w:val="single" w:sz="4" w:space="0" w:color="A5A5A5"/>
              <w:bottom w:val="single" w:sz="4" w:space="0" w:color="A5A5A5"/>
              <w:right w:val="single" w:sz="4" w:space="0" w:color="A5A5A5"/>
            </w:tcBorders>
            <w:vAlign w:val="center"/>
            <w:hideMark/>
          </w:tcPr>
          <w:p w14:paraId="4A1BBCFF" w14:textId="77777777" w:rsidR="00654D16" w:rsidRPr="003677EB" w:rsidRDefault="00654D16">
            <w:pPr>
              <w:rPr>
                <w:rFonts w:ascii="Gill Sans MT" w:hAnsi="Gill Sans MT"/>
                <w:sz w:val="16"/>
                <w:szCs w:val="16"/>
              </w:rPr>
            </w:pPr>
          </w:p>
        </w:tc>
        <w:tc>
          <w:tcPr>
            <w:tcW w:w="804" w:type="dxa"/>
            <w:vMerge/>
            <w:tcBorders>
              <w:top w:val="nil"/>
              <w:left w:val="single" w:sz="4" w:space="0" w:color="A5A5A5"/>
              <w:bottom w:val="nil"/>
              <w:right w:val="single" w:sz="4" w:space="0" w:color="7F7F7F"/>
            </w:tcBorders>
            <w:vAlign w:val="center"/>
            <w:hideMark/>
          </w:tcPr>
          <w:p w14:paraId="252E71AF" w14:textId="77777777" w:rsidR="00654D16" w:rsidRPr="003677EB" w:rsidRDefault="00654D16">
            <w:pPr>
              <w:rPr>
                <w:rFonts w:ascii="Gill Sans MT" w:hAnsi="Gill Sans MT"/>
                <w:sz w:val="16"/>
                <w:szCs w:val="16"/>
              </w:rPr>
            </w:pPr>
          </w:p>
        </w:tc>
      </w:tr>
      <w:tr w:rsidR="0040397A" w:rsidRPr="003677EB" w14:paraId="7C76B71D" w14:textId="77777777" w:rsidTr="001253B6">
        <w:trPr>
          <w:trHeight w:val="288"/>
        </w:trPr>
        <w:tc>
          <w:tcPr>
            <w:tcW w:w="1319" w:type="dxa"/>
            <w:tcBorders>
              <w:top w:val="single" w:sz="4" w:space="0" w:color="A5A5A5"/>
              <w:left w:val="single" w:sz="4" w:space="0" w:color="7F7F7F"/>
              <w:bottom w:val="single" w:sz="4" w:space="0" w:color="A5A5A5"/>
              <w:right w:val="single" w:sz="4" w:space="0" w:color="A5A5A5"/>
            </w:tcBorders>
            <w:shd w:val="clear" w:color="auto" w:fill="auto"/>
            <w:noWrap/>
            <w:vAlign w:val="bottom"/>
            <w:hideMark/>
          </w:tcPr>
          <w:p w14:paraId="0A5E49B9" w14:textId="77777777" w:rsidR="00654D16" w:rsidRPr="003677EB" w:rsidRDefault="00654D16" w:rsidP="00A57F94">
            <w:pPr>
              <w:ind w:firstLineChars="100" w:firstLine="160"/>
              <w:rPr>
                <w:rFonts w:ascii="Gill Sans MT" w:hAnsi="Gill Sans MT"/>
                <w:sz w:val="16"/>
                <w:szCs w:val="16"/>
                <w:u w:val="single"/>
              </w:rPr>
            </w:pPr>
            <w:r w:rsidRPr="003677EB">
              <w:rPr>
                <w:rFonts w:ascii="Gill Sans MT" w:hAnsi="Gill Sans MT"/>
                <w:sz w:val="16"/>
                <w:szCs w:val="16"/>
                <w:u w:val="single"/>
              </w:rPr>
              <w:t>Updates</w:t>
            </w:r>
          </w:p>
        </w:tc>
        <w:tc>
          <w:tcPr>
            <w:tcW w:w="968" w:type="dxa"/>
            <w:tcBorders>
              <w:top w:val="single" w:sz="4" w:space="0" w:color="A5A5A5"/>
              <w:left w:val="nil"/>
              <w:bottom w:val="single" w:sz="4" w:space="0" w:color="A5A5A5"/>
              <w:right w:val="nil"/>
            </w:tcBorders>
          </w:tcPr>
          <w:p w14:paraId="5E3F035E" w14:textId="77777777" w:rsidR="00654D16" w:rsidRPr="003677EB" w:rsidRDefault="00654D16" w:rsidP="00A57F94">
            <w:pPr>
              <w:ind w:firstLineChars="100" w:firstLine="160"/>
              <w:rPr>
                <w:rFonts w:ascii="Gill Sans MT" w:hAnsi="Gill Sans MT"/>
                <w:sz w:val="16"/>
                <w:szCs w:val="16"/>
              </w:rPr>
            </w:pPr>
          </w:p>
        </w:tc>
        <w:tc>
          <w:tcPr>
            <w:tcW w:w="724" w:type="dxa"/>
            <w:gridSpan w:val="2"/>
            <w:tcBorders>
              <w:top w:val="single" w:sz="4" w:space="0" w:color="A5A5A5"/>
              <w:left w:val="nil"/>
              <w:bottom w:val="single" w:sz="4" w:space="0" w:color="A5A5A5"/>
              <w:right w:val="nil"/>
            </w:tcBorders>
          </w:tcPr>
          <w:p w14:paraId="327110B8" w14:textId="77777777" w:rsidR="00654D16" w:rsidRPr="003677EB" w:rsidRDefault="00654D16" w:rsidP="00A57F94">
            <w:pPr>
              <w:ind w:firstLineChars="100" w:firstLine="160"/>
              <w:rPr>
                <w:rFonts w:ascii="Gill Sans MT" w:hAnsi="Gill Sans MT"/>
                <w:sz w:val="16"/>
                <w:szCs w:val="16"/>
              </w:rPr>
            </w:pPr>
          </w:p>
        </w:tc>
        <w:tc>
          <w:tcPr>
            <w:tcW w:w="6462" w:type="dxa"/>
            <w:gridSpan w:val="7"/>
            <w:tcBorders>
              <w:top w:val="single" w:sz="4" w:space="0" w:color="A5A5A5"/>
              <w:left w:val="nil"/>
              <w:bottom w:val="single" w:sz="4" w:space="0" w:color="A5A5A5"/>
              <w:right w:val="single" w:sz="4" w:space="0" w:color="7F7F7F"/>
            </w:tcBorders>
            <w:shd w:val="clear" w:color="auto" w:fill="auto"/>
            <w:noWrap/>
            <w:vAlign w:val="bottom"/>
            <w:hideMark/>
          </w:tcPr>
          <w:p w14:paraId="369B3CC2" w14:textId="77777777" w:rsidR="00654D16" w:rsidRPr="003677EB" w:rsidRDefault="00654D16" w:rsidP="00A57F94">
            <w:pPr>
              <w:ind w:firstLineChars="100" w:firstLine="160"/>
              <w:rPr>
                <w:rFonts w:ascii="Gill Sans MT" w:hAnsi="Gill Sans MT"/>
                <w:sz w:val="16"/>
                <w:szCs w:val="16"/>
              </w:rPr>
            </w:pPr>
            <w:r w:rsidRPr="003677EB">
              <w:rPr>
                <w:rFonts w:ascii="Gill Sans MT" w:hAnsi="Gill Sans MT"/>
                <w:sz w:val="16"/>
                <w:szCs w:val="16"/>
              </w:rPr>
              <w:t>Once annually</w:t>
            </w:r>
          </w:p>
        </w:tc>
      </w:tr>
      <w:tr w:rsidR="00F42498" w:rsidRPr="003677EB" w14:paraId="683C1985" w14:textId="77777777" w:rsidTr="0040397A">
        <w:trPr>
          <w:trHeight w:val="68"/>
        </w:trPr>
        <w:tc>
          <w:tcPr>
            <w:tcW w:w="1319" w:type="dxa"/>
            <w:vMerge w:val="restart"/>
            <w:tcBorders>
              <w:top w:val="nil"/>
              <w:left w:val="single" w:sz="4" w:space="0" w:color="7F7F7F"/>
              <w:right w:val="single" w:sz="4" w:space="0" w:color="A5A5A5"/>
            </w:tcBorders>
            <w:shd w:val="clear" w:color="000000" w:fill="FFFFFF"/>
            <w:noWrap/>
            <w:vAlign w:val="bottom"/>
            <w:hideMark/>
          </w:tcPr>
          <w:p w14:paraId="715BCF2A" w14:textId="77777777" w:rsidR="00DA614E" w:rsidRPr="003677EB" w:rsidRDefault="00DA614E">
            <w:pPr>
              <w:rPr>
                <w:rFonts w:ascii="Gill Sans MT" w:hAnsi="Gill Sans MT"/>
                <w:sz w:val="16"/>
                <w:szCs w:val="16"/>
              </w:rPr>
            </w:pPr>
            <w:r w:rsidRPr="003677EB">
              <w:rPr>
                <w:rFonts w:ascii="Gill Sans MT" w:hAnsi="Gill Sans MT"/>
                <w:sz w:val="16"/>
                <w:szCs w:val="16"/>
              </w:rPr>
              <w:t xml:space="preserve">      One Year</w:t>
            </w:r>
          </w:p>
        </w:tc>
        <w:tc>
          <w:tcPr>
            <w:tcW w:w="1184" w:type="dxa"/>
            <w:gridSpan w:val="2"/>
            <w:tcBorders>
              <w:top w:val="nil"/>
              <w:left w:val="nil"/>
              <w:bottom w:val="nil"/>
              <w:right w:val="single" w:sz="4" w:space="0" w:color="A5A5A5"/>
            </w:tcBorders>
            <w:shd w:val="clear" w:color="000000" w:fill="FFFFFF"/>
            <w:noWrap/>
            <w:vAlign w:val="bottom"/>
            <w:hideMark/>
          </w:tcPr>
          <w:p w14:paraId="6A27735E" w14:textId="77777777" w:rsidR="00DA614E" w:rsidRPr="003677EB" w:rsidRDefault="00DA614E">
            <w:pPr>
              <w:jc w:val="right"/>
              <w:rPr>
                <w:rFonts w:ascii="Gill Sans MT" w:hAnsi="Gill Sans MT"/>
                <w:sz w:val="16"/>
                <w:szCs w:val="16"/>
              </w:rPr>
            </w:pPr>
            <w:r>
              <w:rPr>
                <w:rFonts w:ascii="Gill Sans MT" w:hAnsi="Gill Sans MT"/>
                <w:sz w:val="16"/>
                <w:szCs w:val="16"/>
              </w:rPr>
              <w:t>475</w:t>
            </w:r>
            <w:r w:rsidRPr="003677EB">
              <w:rPr>
                <w:rFonts w:ascii="Gill Sans MT" w:hAnsi="Gill Sans MT"/>
                <w:sz w:val="16"/>
                <w:szCs w:val="16"/>
              </w:rPr>
              <w:t xml:space="preserve"> </w:t>
            </w:r>
          </w:p>
        </w:tc>
        <w:tc>
          <w:tcPr>
            <w:tcW w:w="1089" w:type="dxa"/>
            <w:gridSpan w:val="2"/>
            <w:tcBorders>
              <w:top w:val="nil"/>
              <w:left w:val="nil"/>
              <w:right w:val="single" w:sz="4" w:space="0" w:color="A5A5A5"/>
            </w:tcBorders>
            <w:shd w:val="clear" w:color="000000" w:fill="FFFFFF"/>
            <w:noWrap/>
            <w:vAlign w:val="bottom"/>
            <w:hideMark/>
          </w:tcPr>
          <w:p w14:paraId="0681D9C2" w14:textId="77777777" w:rsidR="00DA614E" w:rsidRPr="003677EB" w:rsidRDefault="00DA614E">
            <w:pPr>
              <w:jc w:val="right"/>
              <w:rPr>
                <w:rFonts w:ascii="Gill Sans MT" w:hAnsi="Gill Sans MT"/>
                <w:sz w:val="16"/>
                <w:szCs w:val="16"/>
              </w:rPr>
            </w:pPr>
            <w:r>
              <w:rPr>
                <w:rFonts w:ascii="Gill Sans MT" w:hAnsi="Gill Sans MT"/>
                <w:sz w:val="16"/>
                <w:szCs w:val="16"/>
              </w:rPr>
              <w:t>475</w:t>
            </w:r>
            <w:r w:rsidRPr="003677EB">
              <w:rPr>
                <w:rFonts w:ascii="Gill Sans MT" w:hAnsi="Gill Sans MT"/>
                <w:sz w:val="16"/>
                <w:szCs w:val="16"/>
              </w:rPr>
              <w:t xml:space="preserve"> </w:t>
            </w:r>
          </w:p>
        </w:tc>
        <w:tc>
          <w:tcPr>
            <w:tcW w:w="968" w:type="dxa"/>
            <w:tcBorders>
              <w:top w:val="nil"/>
              <w:left w:val="nil"/>
              <w:right w:val="single" w:sz="4" w:space="0" w:color="A5A5A5"/>
            </w:tcBorders>
            <w:shd w:val="clear" w:color="000000" w:fill="FFFFFF"/>
            <w:noWrap/>
            <w:vAlign w:val="bottom"/>
            <w:hideMark/>
          </w:tcPr>
          <w:p w14:paraId="3E8B9D93" w14:textId="77777777" w:rsidR="00DA614E" w:rsidRPr="003677EB" w:rsidRDefault="00DA614E">
            <w:pPr>
              <w:jc w:val="center"/>
              <w:rPr>
                <w:rFonts w:ascii="Gill Sans MT" w:hAnsi="Gill Sans MT"/>
                <w:sz w:val="16"/>
                <w:szCs w:val="16"/>
              </w:rPr>
            </w:pPr>
            <w:r>
              <w:rPr>
                <w:rFonts w:ascii="Gill Sans MT" w:hAnsi="Gill Sans MT"/>
                <w:sz w:val="16"/>
                <w:szCs w:val="16"/>
              </w:rPr>
              <w:t>3 hours</w:t>
            </w:r>
          </w:p>
        </w:tc>
        <w:tc>
          <w:tcPr>
            <w:tcW w:w="1389" w:type="dxa"/>
            <w:tcBorders>
              <w:top w:val="nil"/>
              <w:left w:val="nil"/>
              <w:right w:val="single" w:sz="4" w:space="0" w:color="A5A5A5"/>
            </w:tcBorders>
            <w:shd w:val="clear" w:color="000000" w:fill="FFFFFF"/>
            <w:noWrap/>
            <w:vAlign w:val="bottom"/>
            <w:hideMark/>
          </w:tcPr>
          <w:p w14:paraId="0D28EFCA" w14:textId="77777777" w:rsidR="00DA614E" w:rsidRPr="003677EB" w:rsidRDefault="00DA614E">
            <w:pPr>
              <w:jc w:val="right"/>
              <w:rPr>
                <w:rFonts w:ascii="Gill Sans MT" w:hAnsi="Gill Sans MT"/>
                <w:sz w:val="16"/>
                <w:szCs w:val="16"/>
              </w:rPr>
            </w:pPr>
            <w:r>
              <w:rPr>
                <w:rFonts w:ascii="Gill Sans MT" w:hAnsi="Gill Sans MT"/>
                <w:sz w:val="16"/>
                <w:szCs w:val="16"/>
              </w:rPr>
              <w:t>1,425</w:t>
            </w:r>
            <w:r w:rsidRPr="003677EB">
              <w:rPr>
                <w:rFonts w:ascii="Gill Sans MT" w:hAnsi="Gill Sans MT"/>
                <w:sz w:val="16"/>
                <w:szCs w:val="16"/>
              </w:rPr>
              <w:t xml:space="preserve"> </w:t>
            </w:r>
          </w:p>
        </w:tc>
        <w:tc>
          <w:tcPr>
            <w:tcW w:w="863" w:type="dxa"/>
            <w:vMerge w:val="restart"/>
            <w:tcBorders>
              <w:top w:val="nil"/>
              <w:left w:val="single" w:sz="4" w:space="0" w:color="A5A5A5"/>
              <w:right w:val="single" w:sz="4" w:space="0" w:color="A5A5A5"/>
            </w:tcBorders>
            <w:shd w:val="clear" w:color="000000" w:fill="FFFFFF"/>
            <w:vAlign w:val="bottom"/>
          </w:tcPr>
          <w:p w14:paraId="7683D49F" w14:textId="77777777" w:rsidR="00DA614E" w:rsidRPr="003677EB" w:rsidRDefault="00EA3F4C" w:rsidP="00DA614E">
            <w:pPr>
              <w:jc w:val="center"/>
              <w:rPr>
                <w:rFonts w:ascii="Gill Sans MT" w:hAnsi="Gill Sans MT"/>
                <w:sz w:val="16"/>
                <w:szCs w:val="16"/>
              </w:rPr>
            </w:pPr>
            <w:r>
              <w:rPr>
                <w:rFonts w:ascii="Gill Sans MT" w:hAnsi="Gill Sans MT"/>
                <w:sz w:val="16"/>
                <w:szCs w:val="16"/>
              </w:rPr>
              <w:t>$38.62</w:t>
            </w:r>
          </w:p>
        </w:tc>
        <w:tc>
          <w:tcPr>
            <w:tcW w:w="1002" w:type="dxa"/>
            <w:vMerge w:val="restart"/>
            <w:tcBorders>
              <w:top w:val="nil"/>
              <w:left w:val="single" w:sz="4" w:space="0" w:color="A5A5A5"/>
              <w:right w:val="single" w:sz="4" w:space="0" w:color="A5A5A5"/>
            </w:tcBorders>
            <w:shd w:val="clear" w:color="000000" w:fill="FFFFFF"/>
            <w:vAlign w:val="bottom"/>
          </w:tcPr>
          <w:p w14:paraId="3A80D977" w14:textId="77777777" w:rsidR="00DA614E" w:rsidRPr="003677EB" w:rsidRDefault="00EA3F4C" w:rsidP="00DA614E">
            <w:pPr>
              <w:jc w:val="center"/>
              <w:rPr>
                <w:rFonts w:ascii="Gill Sans MT" w:hAnsi="Gill Sans MT"/>
                <w:sz w:val="16"/>
                <w:szCs w:val="16"/>
              </w:rPr>
            </w:pPr>
            <w:r>
              <w:rPr>
                <w:rFonts w:ascii="Gill Sans MT" w:hAnsi="Gill Sans MT"/>
                <w:sz w:val="16"/>
                <w:szCs w:val="16"/>
              </w:rPr>
              <w:t>$62,371</w:t>
            </w:r>
            <w:r w:rsidR="00BB6528">
              <w:rPr>
                <w:rFonts w:ascii="Gill Sans MT" w:hAnsi="Gill Sans MT"/>
                <w:sz w:val="16"/>
                <w:szCs w:val="16"/>
              </w:rPr>
              <w:t>.30</w:t>
            </w:r>
          </w:p>
        </w:tc>
        <w:tc>
          <w:tcPr>
            <w:tcW w:w="855" w:type="dxa"/>
            <w:vMerge w:val="restart"/>
            <w:tcBorders>
              <w:top w:val="nil"/>
              <w:left w:val="single" w:sz="4" w:space="0" w:color="A5A5A5"/>
              <w:right w:val="single" w:sz="4" w:space="0" w:color="A5A5A5"/>
            </w:tcBorders>
            <w:shd w:val="clear" w:color="000000" w:fill="FFFFFF"/>
            <w:noWrap/>
            <w:vAlign w:val="center"/>
            <w:hideMark/>
          </w:tcPr>
          <w:p w14:paraId="7C236DE3" w14:textId="77777777" w:rsidR="00DA614E" w:rsidRPr="003677EB" w:rsidRDefault="00DA614E">
            <w:pPr>
              <w:jc w:val="center"/>
              <w:rPr>
                <w:rFonts w:ascii="Gill Sans MT" w:hAnsi="Gill Sans MT"/>
                <w:sz w:val="16"/>
                <w:szCs w:val="16"/>
              </w:rPr>
            </w:pPr>
            <w:r w:rsidRPr="003677EB">
              <w:rPr>
                <w:rFonts w:ascii="Gill Sans MT" w:hAnsi="Gill Sans MT"/>
                <w:sz w:val="16"/>
                <w:szCs w:val="16"/>
              </w:rPr>
              <w:t>N/A</w:t>
            </w:r>
          </w:p>
        </w:tc>
        <w:tc>
          <w:tcPr>
            <w:tcW w:w="804" w:type="dxa"/>
            <w:vMerge w:val="restart"/>
            <w:tcBorders>
              <w:top w:val="nil"/>
              <w:left w:val="single" w:sz="4" w:space="0" w:color="A5A5A5"/>
              <w:right w:val="single" w:sz="4" w:space="0" w:color="7F7F7F"/>
            </w:tcBorders>
            <w:shd w:val="clear" w:color="000000" w:fill="FFFFFF"/>
            <w:noWrap/>
            <w:vAlign w:val="center"/>
            <w:hideMark/>
          </w:tcPr>
          <w:p w14:paraId="763B9E7D" w14:textId="77777777" w:rsidR="00DA614E" w:rsidRPr="003677EB" w:rsidRDefault="00DA614E" w:rsidP="00B76597">
            <w:pPr>
              <w:rPr>
                <w:rFonts w:ascii="Gill Sans MT" w:hAnsi="Gill Sans MT"/>
                <w:sz w:val="16"/>
                <w:szCs w:val="16"/>
              </w:rPr>
            </w:pPr>
            <w:r w:rsidRPr="003677EB">
              <w:rPr>
                <w:rFonts w:ascii="Gill Sans MT" w:hAnsi="Gill Sans MT"/>
                <w:sz w:val="16"/>
                <w:szCs w:val="16"/>
              </w:rPr>
              <w:t xml:space="preserve">49 </w:t>
            </w:r>
            <w:r>
              <w:rPr>
                <w:rFonts w:ascii="Gill Sans MT" w:hAnsi="Gill Sans MT"/>
                <w:sz w:val="16"/>
                <w:szCs w:val="16"/>
              </w:rPr>
              <w:t>C</w:t>
            </w:r>
            <w:r w:rsidRPr="003677EB">
              <w:rPr>
                <w:rFonts w:ascii="Gill Sans MT" w:hAnsi="Gill Sans MT"/>
                <w:sz w:val="16"/>
                <w:szCs w:val="16"/>
              </w:rPr>
              <w:t>FR 1549.5</w:t>
            </w:r>
            <w:r>
              <w:rPr>
                <w:rFonts w:ascii="Gill Sans MT" w:hAnsi="Gill Sans MT"/>
                <w:sz w:val="16"/>
                <w:szCs w:val="16"/>
              </w:rPr>
              <w:t xml:space="preserve"> and 49 CFR 1549.7</w:t>
            </w:r>
          </w:p>
        </w:tc>
      </w:tr>
      <w:tr w:rsidR="001253B6" w:rsidRPr="003677EB" w14:paraId="7B9F5B1D" w14:textId="77777777" w:rsidTr="001253B6">
        <w:trPr>
          <w:trHeight w:val="68"/>
        </w:trPr>
        <w:tc>
          <w:tcPr>
            <w:tcW w:w="1319" w:type="dxa"/>
            <w:vMerge/>
            <w:tcBorders>
              <w:left w:val="single" w:sz="4" w:space="0" w:color="7F7F7F"/>
              <w:right w:val="single" w:sz="4" w:space="0" w:color="A5A5A5"/>
            </w:tcBorders>
            <w:shd w:val="clear" w:color="000000" w:fill="FFFFFF"/>
            <w:noWrap/>
            <w:vAlign w:val="bottom"/>
          </w:tcPr>
          <w:p w14:paraId="64ABE3BF" w14:textId="77777777" w:rsidR="00DA614E" w:rsidRPr="003677EB" w:rsidRDefault="00DA614E">
            <w:pPr>
              <w:rPr>
                <w:rFonts w:ascii="Gill Sans MT" w:hAnsi="Gill Sans MT"/>
                <w:sz w:val="16"/>
                <w:szCs w:val="16"/>
              </w:rPr>
            </w:pPr>
          </w:p>
        </w:tc>
        <w:tc>
          <w:tcPr>
            <w:tcW w:w="1184" w:type="dxa"/>
            <w:gridSpan w:val="2"/>
            <w:tcBorders>
              <w:top w:val="nil"/>
              <w:left w:val="nil"/>
              <w:bottom w:val="nil"/>
              <w:right w:val="single" w:sz="4" w:space="0" w:color="A5A5A5"/>
            </w:tcBorders>
            <w:shd w:val="clear" w:color="000000" w:fill="FFFFFF"/>
            <w:noWrap/>
            <w:vAlign w:val="bottom"/>
          </w:tcPr>
          <w:p w14:paraId="314D0DD3" w14:textId="77777777" w:rsidR="00DA614E" w:rsidRPr="001253B6" w:rsidRDefault="00E56B78">
            <w:pPr>
              <w:jc w:val="right"/>
              <w:rPr>
                <w:rFonts w:ascii="Gill Sans MT" w:hAnsi="Gill Sans MT"/>
                <w:sz w:val="16"/>
                <w:szCs w:val="16"/>
                <w:u w:val="single"/>
              </w:rPr>
            </w:pPr>
            <w:r w:rsidRPr="001253B6">
              <w:rPr>
                <w:rFonts w:ascii="Gill Sans MT" w:hAnsi="Gill Sans MT"/>
                <w:sz w:val="16"/>
                <w:szCs w:val="16"/>
                <w:u w:val="single"/>
              </w:rPr>
              <w:t>+</w:t>
            </w:r>
            <w:r w:rsidR="00DA614E" w:rsidRPr="001253B6">
              <w:rPr>
                <w:rFonts w:ascii="Gill Sans MT" w:hAnsi="Gill Sans MT"/>
                <w:sz w:val="16"/>
                <w:szCs w:val="16"/>
                <w:u w:val="single"/>
              </w:rPr>
              <w:t>95</w:t>
            </w:r>
          </w:p>
        </w:tc>
        <w:tc>
          <w:tcPr>
            <w:tcW w:w="1089" w:type="dxa"/>
            <w:gridSpan w:val="2"/>
            <w:tcBorders>
              <w:left w:val="nil"/>
              <w:right w:val="single" w:sz="4" w:space="0" w:color="A5A5A5"/>
            </w:tcBorders>
            <w:shd w:val="clear" w:color="000000" w:fill="FFFFFF"/>
            <w:noWrap/>
            <w:vAlign w:val="bottom"/>
          </w:tcPr>
          <w:p w14:paraId="74181FA8" w14:textId="77777777" w:rsidR="00DA614E" w:rsidRPr="001253B6" w:rsidRDefault="00E56B78">
            <w:pPr>
              <w:jc w:val="right"/>
              <w:rPr>
                <w:rFonts w:ascii="Gill Sans MT" w:hAnsi="Gill Sans MT"/>
                <w:sz w:val="16"/>
                <w:szCs w:val="16"/>
                <w:u w:val="single"/>
              </w:rPr>
            </w:pPr>
            <w:r w:rsidRPr="001253B6">
              <w:rPr>
                <w:rFonts w:ascii="Gill Sans MT" w:hAnsi="Gill Sans MT"/>
                <w:sz w:val="16"/>
                <w:szCs w:val="16"/>
                <w:u w:val="single"/>
              </w:rPr>
              <w:t>+</w:t>
            </w:r>
            <w:r w:rsidR="00DA614E" w:rsidRPr="001253B6">
              <w:rPr>
                <w:rFonts w:ascii="Gill Sans MT" w:hAnsi="Gill Sans MT"/>
                <w:sz w:val="16"/>
                <w:szCs w:val="16"/>
                <w:u w:val="single"/>
              </w:rPr>
              <w:t>95</w:t>
            </w:r>
          </w:p>
        </w:tc>
        <w:tc>
          <w:tcPr>
            <w:tcW w:w="968" w:type="dxa"/>
            <w:tcBorders>
              <w:left w:val="nil"/>
              <w:right w:val="single" w:sz="4" w:space="0" w:color="A5A5A5"/>
            </w:tcBorders>
            <w:shd w:val="clear" w:color="000000" w:fill="FFFFFF"/>
            <w:noWrap/>
            <w:vAlign w:val="bottom"/>
          </w:tcPr>
          <w:p w14:paraId="5C835F39" w14:textId="77777777" w:rsidR="00DA614E" w:rsidRPr="003677EB" w:rsidRDefault="00DA614E">
            <w:pPr>
              <w:jc w:val="center"/>
              <w:rPr>
                <w:rFonts w:ascii="Gill Sans MT" w:hAnsi="Gill Sans MT"/>
                <w:sz w:val="16"/>
                <w:szCs w:val="16"/>
              </w:rPr>
            </w:pPr>
            <w:r>
              <w:rPr>
                <w:rFonts w:ascii="Gill Sans MT" w:hAnsi="Gill Sans MT"/>
                <w:sz w:val="16"/>
                <w:szCs w:val="16"/>
              </w:rPr>
              <w:t>2 hours</w:t>
            </w:r>
          </w:p>
        </w:tc>
        <w:tc>
          <w:tcPr>
            <w:tcW w:w="1389" w:type="dxa"/>
            <w:tcBorders>
              <w:left w:val="nil"/>
              <w:right w:val="single" w:sz="4" w:space="0" w:color="A5A5A5"/>
            </w:tcBorders>
            <w:shd w:val="clear" w:color="000000" w:fill="FFFFFF"/>
            <w:noWrap/>
            <w:vAlign w:val="bottom"/>
          </w:tcPr>
          <w:p w14:paraId="36E8FCD4" w14:textId="77777777" w:rsidR="00DA614E" w:rsidRPr="001253B6" w:rsidRDefault="00E56B78">
            <w:pPr>
              <w:jc w:val="right"/>
              <w:rPr>
                <w:rFonts w:ascii="Gill Sans MT" w:hAnsi="Gill Sans MT"/>
                <w:sz w:val="16"/>
                <w:szCs w:val="16"/>
                <w:u w:val="single"/>
              </w:rPr>
            </w:pPr>
            <w:r w:rsidRPr="001253B6">
              <w:rPr>
                <w:rFonts w:ascii="Gill Sans MT" w:hAnsi="Gill Sans MT"/>
                <w:sz w:val="16"/>
                <w:szCs w:val="16"/>
                <w:u w:val="single"/>
              </w:rPr>
              <w:t>+</w:t>
            </w:r>
            <w:r w:rsidR="00DA614E" w:rsidRPr="001253B6">
              <w:rPr>
                <w:rFonts w:ascii="Gill Sans MT" w:hAnsi="Gill Sans MT"/>
                <w:sz w:val="16"/>
                <w:szCs w:val="16"/>
                <w:u w:val="single"/>
              </w:rPr>
              <w:t>190</w:t>
            </w:r>
          </w:p>
        </w:tc>
        <w:tc>
          <w:tcPr>
            <w:tcW w:w="863" w:type="dxa"/>
            <w:vMerge/>
            <w:tcBorders>
              <w:left w:val="single" w:sz="4" w:space="0" w:color="A5A5A5"/>
              <w:right w:val="single" w:sz="4" w:space="0" w:color="A5A5A5"/>
            </w:tcBorders>
            <w:shd w:val="clear" w:color="000000" w:fill="FFFFFF"/>
            <w:vAlign w:val="bottom"/>
          </w:tcPr>
          <w:p w14:paraId="233812CE" w14:textId="77777777" w:rsidR="00DA614E" w:rsidRPr="003677EB" w:rsidRDefault="00DA614E" w:rsidP="00DA614E">
            <w:pPr>
              <w:jc w:val="center"/>
              <w:rPr>
                <w:rFonts w:ascii="Gill Sans MT" w:hAnsi="Gill Sans MT"/>
                <w:sz w:val="16"/>
                <w:szCs w:val="16"/>
              </w:rPr>
            </w:pPr>
          </w:p>
        </w:tc>
        <w:tc>
          <w:tcPr>
            <w:tcW w:w="1002" w:type="dxa"/>
            <w:vMerge/>
            <w:tcBorders>
              <w:left w:val="single" w:sz="4" w:space="0" w:color="A5A5A5"/>
              <w:right w:val="single" w:sz="4" w:space="0" w:color="A5A5A5"/>
            </w:tcBorders>
            <w:shd w:val="clear" w:color="000000" w:fill="FFFFFF"/>
            <w:vAlign w:val="bottom"/>
          </w:tcPr>
          <w:p w14:paraId="39362EBF" w14:textId="77777777" w:rsidR="00DA614E" w:rsidRPr="003677EB" w:rsidRDefault="00DA614E" w:rsidP="00DA614E">
            <w:pPr>
              <w:jc w:val="center"/>
              <w:rPr>
                <w:rFonts w:ascii="Gill Sans MT" w:hAnsi="Gill Sans MT"/>
                <w:sz w:val="16"/>
                <w:szCs w:val="16"/>
              </w:rPr>
            </w:pPr>
          </w:p>
        </w:tc>
        <w:tc>
          <w:tcPr>
            <w:tcW w:w="855" w:type="dxa"/>
            <w:vMerge/>
            <w:tcBorders>
              <w:left w:val="single" w:sz="4" w:space="0" w:color="A5A5A5"/>
              <w:right w:val="single" w:sz="4" w:space="0" w:color="A5A5A5"/>
            </w:tcBorders>
            <w:shd w:val="clear" w:color="000000" w:fill="FFFFFF"/>
            <w:noWrap/>
            <w:vAlign w:val="center"/>
          </w:tcPr>
          <w:p w14:paraId="6EAC1AEB" w14:textId="77777777" w:rsidR="00DA614E" w:rsidRPr="003677EB" w:rsidRDefault="00DA614E">
            <w:pPr>
              <w:jc w:val="center"/>
              <w:rPr>
                <w:rFonts w:ascii="Gill Sans MT" w:hAnsi="Gill Sans MT"/>
                <w:sz w:val="16"/>
                <w:szCs w:val="16"/>
              </w:rPr>
            </w:pPr>
          </w:p>
        </w:tc>
        <w:tc>
          <w:tcPr>
            <w:tcW w:w="804" w:type="dxa"/>
            <w:vMerge/>
            <w:tcBorders>
              <w:left w:val="single" w:sz="4" w:space="0" w:color="A5A5A5"/>
              <w:right w:val="single" w:sz="4" w:space="0" w:color="7F7F7F"/>
            </w:tcBorders>
            <w:shd w:val="clear" w:color="000000" w:fill="FFFFFF"/>
            <w:noWrap/>
            <w:vAlign w:val="center"/>
          </w:tcPr>
          <w:p w14:paraId="5B9198CA" w14:textId="77777777" w:rsidR="00DA614E" w:rsidRPr="003677EB" w:rsidRDefault="00DA614E" w:rsidP="00B76597">
            <w:pPr>
              <w:rPr>
                <w:rFonts w:ascii="Gill Sans MT" w:hAnsi="Gill Sans MT"/>
                <w:sz w:val="16"/>
                <w:szCs w:val="16"/>
              </w:rPr>
            </w:pPr>
          </w:p>
        </w:tc>
      </w:tr>
      <w:tr w:rsidR="00F42498" w:rsidRPr="003677EB" w14:paraId="3775B8EE" w14:textId="77777777" w:rsidTr="0040397A">
        <w:trPr>
          <w:trHeight w:val="68"/>
        </w:trPr>
        <w:tc>
          <w:tcPr>
            <w:tcW w:w="1319" w:type="dxa"/>
            <w:vMerge/>
            <w:tcBorders>
              <w:left w:val="single" w:sz="4" w:space="0" w:color="7F7F7F"/>
              <w:bottom w:val="nil"/>
              <w:right w:val="single" w:sz="4" w:space="0" w:color="A5A5A5"/>
            </w:tcBorders>
            <w:shd w:val="clear" w:color="000000" w:fill="FFFFFF"/>
            <w:noWrap/>
            <w:vAlign w:val="bottom"/>
          </w:tcPr>
          <w:p w14:paraId="2B7770A8" w14:textId="77777777" w:rsidR="00DA614E" w:rsidRPr="003677EB" w:rsidRDefault="00DA614E">
            <w:pPr>
              <w:rPr>
                <w:rFonts w:ascii="Gill Sans MT" w:hAnsi="Gill Sans MT"/>
                <w:sz w:val="16"/>
                <w:szCs w:val="16"/>
              </w:rPr>
            </w:pPr>
          </w:p>
        </w:tc>
        <w:tc>
          <w:tcPr>
            <w:tcW w:w="1184" w:type="dxa"/>
            <w:gridSpan w:val="2"/>
            <w:tcBorders>
              <w:top w:val="nil"/>
              <w:left w:val="nil"/>
              <w:bottom w:val="nil"/>
              <w:right w:val="single" w:sz="4" w:space="0" w:color="A5A5A5"/>
            </w:tcBorders>
            <w:shd w:val="clear" w:color="000000" w:fill="FFFFFF"/>
            <w:noWrap/>
            <w:vAlign w:val="bottom"/>
          </w:tcPr>
          <w:p w14:paraId="2029A018" w14:textId="77777777" w:rsidR="00DA614E" w:rsidRDefault="00DA614E">
            <w:pPr>
              <w:jc w:val="right"/>
              <w:rPr>
                <w:rFonts w:ascii="Gill Sans MT" w:hAnsi="Gill Sans MT"/>
                <w:sz w:val="16"/>
                <w:szCs w:val="16"/>
              </w:rPr>
            </w:pPr>
            <w:r>
              <w:rPr>
                <w:rFonts w:ascii="Gill Sans MT" w:hAnsi="Gill Sans MT"/>
                <w:sz w:val="16"/>
                <w:szCs w:val="16"/>
              </w:rPr>
              <w:t>570</w:t>
            </w:r>
          </w:p>
        </w:tc>
        <w:tc>
          <w:tcPr>
            <w:tcW w:w="1089" w:type="dxa"/>
            <w:gridSpan w:val="2"/>
            <w:tcBorders>
              <w:left w:val="nil"/>
              <w:bottom w:val="nil"/>
              <w:right w:val="single" w:sz="4" w:space="0" w:color="A5A5A5"/>
            </w:tcBorders>
            <w:shd w:val="clear" w:color="000000" w:fill="FFFFFF"/>
            <w:noWrap/>
            <w:vAlign w:val="bottom"/>
          </w:tcPr>
          <w:p w14:paraId="77EF81FF" w14:textId="77777777" w:rsidR="00DA614E" w:rsidRDefault="00DA614E">
            <w:pPr>
              <w:jc w:val="right"/>
              <w:rPr>
                <w:rFonts w:ascii="Gill Sans MT" w:hAnsi="Gill Sans MT"/>
                <w:sz w:val="16"/>
                <w:szCs w:val="16"/>
              </w:rPr>
            </w:pPr>
            <w:r>
              <w:rPr>
                <w:rFonts w:ascii="Gill Sans MT" w:hAnsi="Gill Sans MT"/>
                <w:sz w:val="16"/>
                <w:szCs w:val="16"/>
              </w:rPr>
              <w:t>570</w:t>
            </w:r>
          </w:p>
        </w:tc>
        <w:tc>
          <w:tcPr>
            <w:tcW w:w="968" w:type="dxa"/>
            <w:tcBorders>
              <w:left w:val="nil"/>
              <w:bottom w:val="nil"/>
              <w:right w:val="single" w:sz="4" w:space="0" w:color="A5A5A5"/>
            </w:tcBorders>
            <w:shd w:val="clear" w:color="000000" w:fill="FFFFFF"/>
            <w:noWrap/>
            <w:vAlign w:val="bottom"/>
          </w:tcPr>
          <w:p w14:paraId="3A5B0634" w14:textId="183B3320" w:rsidR="00DA614E" w:rsidRPr="003677EB" w:rsidRDefault="000D208D">
            <w:pPr>
              <w:jc w:val="center"/>
              <w:rPr>
                <w:rFonts w:ascii="Gill Sans MT" w:hAnsi="Gill Sans MT"/>
                <w:sz w:val="16"/>
                <w:szCs w:val="16"/>
              </w:rPr>
            </w:pPr>
            <w:r>
              <w:rPr>
                <w:rFonts w:ascii="Gill Sans MT" w:hAnsi="Gill Sans MT"/>
                <w:sz w:val="16"/>
                <w:szCs w:val="16"/>
              </w:rPr>
              <w:t>2.8333</w:t>
            </w:r>
          </w:p>
        </w:tc>
        <w:tc>
          <w:tcPr>
            <w:tcW w:w="1389" w:type="dxa"/>
            <w:tcBorders>
              <w:left w:val="nil"/>
              <w:bottom w:val="nil"/>
              <w:right w:val="single" w:sz="4" w:space="0" w:color="A5A5A5"/>
            </w:tcBorders>
            <w:shd w:val="clear" w:color="000000" w:fill="FFFFFF"/>
            <w:noWrap/>
            <w:vAlign w:val="bottom"/>
          </w:tcPr>
          <w:p w14:paraId="5109C864" w14:textId="77777777" w:rsidR="00DA614E" w:rsidRDefault="00DA614E">
            <w:pPr>
              <w:jc w:val="right"/>
              <w:rPr>
                <w:rFonts w:ascii="Gill Sans MT" w:hAnsi="Gill Sans MT"/>
                <w:sz w:val="16"/>
                <w:szCs w:val="16"/>
              </w:rPr>
            </w:pPr>
            <w:r>
              <w:rPr>
                <w:rFonts w:ascii="Gill Sans MT" w:hAnsi="Gill Sans MT"/>
                <w:sz w:val="16"/>
                <w:szCs w:val="16"/>
              </w:rPr>
              <w:t>1,615</w:t>
            </w:r>
          </w:p>
        </w:tc>
        <w:tc>
          <w:tcPr>
            <w:tcW w:w="863" w:type="dxa"/>
            <w:vMerge/>
            <w:tcBorders>
              <w:left w:val="single" w:sz="4" w:space="0" w:color="A5A5A5"/>
              <w:bottom w:val="single" w:sz="4" w:space="0" w:color="A5A5A5"/>
              <w:right w:val="single" w:sz="4" w:space="0" w:color="A5A5A5"/>
            </w:tcBorders>
            <w:shd w:val="clear" w:color="000000" w:fill="FFFFFF"/>
            <w:vAlign w:val="bottom"/>
          </w:tcPr>
          <w:p w14:paraId="7F597373" w14:textId="77777777" w:rsidR="00DA614E" w:rsidRPr="003677EB" w:rsidRDefault="00DA614E" w:rsidP="00DA614E">
            <w:pPr>
              <w:jc w:val="center"/>
              <w:rPr>
                <w:rFonts w:ascii="Gill Sans MT" w:hAnsi="Gill Sans MT"/>
                <w:sz w:val="16"/>
                <w:szCs w:val="16"/>
              </w:rPr>
            </w:pPr>
          </w:p>
        </w:tc>
        <w:tc>
          <w:tcPr>
            <w:tcW w:w="1002" w:type="dxa"/>
            <w:vMerge/>
            <w:tcBorders>
              <w:left w:val="single" w:sz="4" w:space="0" w:color="A5A5A5"/>
              <w:bottom w:val="single" w:sz="4" w:space="0" w:color="A5A5A5"/>
              <w:right w:val="single" w:sz="4" w:space="0" w:color="A5A5A5"/>
            </w:tcBorders>
            <w:shd w:val="clear" w:color="000000" w:fill="FFFFFF"/>
            <w:vAlign w:val="bottom"/>
          </w:tcPr>
          <w:p w14:paraId="25AEFBCA" w14:textId="77777777" w:rsidR="00DA614E" w:rsidRPr="003677EB" w:rsidRDefault="00DA614E" w:rsidP="00DA614E">
            <w:pPr>
              <w:jc w:val="center"/>
              <w:rPr>
                <w:rFonts w:ascii="Gill Sans MT" w:hAnsi="Gill Sans MT"/>
                <w:sz w:val="16"/>
                <w:szCs w:val="16"/>
              </w:rPr>
            </w:pPr>
          </w:p>
        </w:tc>
        <w:tc>
          <w:tcPr>
            <w:tcW w:w="855" w:type="dxa"/>
            <w:vMerge/>
            <w:tcBorders>
              <w:left w:val="single" w:sz="4" w:space="0" w:color="A5A5A5"/>
              <w:right w:val="single" w:sz="4" w:space="0" w:color="A5A5A5"/>
            </w:tcBorders>
            <w:shd w:val="clear" w:color="000000" w:fill="FFFFFF"/>
            <w:noWrap/>
            <w:vAlign w:val="center"/>
          </w:tcPr>
          <w:p w14:paraId="44FE3558" w14:textId="77777777" w:rsidR="00DA614E" w:rsidRPr="003677EB" w:rsidRDefault="00DA614E">
            <w:pPr>
              <w:jc w:val="center"/>
              <w:rPr>
                <w:rFonts w:ascii="Gill Sans MT" w:hAnsi="Gill Sans MT"/>
                <w:sz w:val="16"/>
                <w:szCs w:val="16"/>
              </w:rPr>
            </w:pPr>
          </w:p>
        </w:tc>
        <w:tc>
          <w:tcPr>
            <w:tcW w:w="804" w:type="dxa"/>
            <w:vMerge/>
            <w:tcBorders>
              <w:left w:val="single" w:sz="4" w:space="0" w:color="A5A5A5"/>
              <w:right w:val="single" w:sz="4" w:space="0" w:color="7F7F7F"/>
            </w:tcBorders>
            <w:shd w:val="clear" w:color="000000" w:fill="FFFFFF"/>
            <w:noWrap/>
            <w:vAlign w:val="center"/>
          </w:tcPr>
          <w:p w14:paraId="67515D50" w14:textId="77777777" w:rsidR="00DA614E" w:rsidRPr="003677EB" w:rsidRDefault="00DA614E" w:rsidP="00B76597">
            <w:pPr>
              <w:rPr>
                <w:rFonts w:ascii="Gill Sans MT" w:hAnsi="Gill Sans MT"/>
                <w:sz w:val="16"/>
                <w:szCs w:val="16"/>
              </w:rPr>
            </w:pPr>
          </w:p>
        </w:tc>
      </w:tr>
      <w:tr w:rsidR="0040397A" w:rsidRPr="003677EB" w14:paraId="79D045A1" w14:textId="77777777" w:rsidTr="001253B6">
        <w:trPr>
          <w:trHeight w:val="288"/>
        </w:trPr>
        <w:tc>
          <w:tcPr>
            <w:tcW w:w="1319" w:type="dxa"/>
            <w:tcBorders>
              <w:top w:val="nil"/>
              <w:left w:val="single" w:sz="4" w:space="0" w:color="7F7F7F"/>
              <w:bottom w:val="nil"/>
              <w:right w:val="single" w:sz="4" w:space="0" w:color="A5A5A5"/>
            </w:tcBorders>
            <w:shd w:val="clear" w:color="000000" w:fill="FFFFFF"/>
            <w:noWrap/>
            <w:vAlign w:val="bottom"/>
            <w:hideMark/>
          </w:tcPr>
          <w:p w14:paraId="3A444765" w14:textId="77777777" w:rsidR="00DA614E" w:rsidRPr="003677EB" w:rsidRDefault="00DA614E">
            <w:pPr>
              <w:rPr>
                <w:rFonts w:ascii="Gill Sans MT" w:hAnsi="Gill Sans MT"/>
                <w:sz w:val="16"/>
                <w:szCs w:val="16"/>
              </w:rPr>
            </w:pPr>
            <w:r w:rsidRPr="003677EB">
              <w:rPr>
                <w:rFonts w:ascii="Gill Sans MT" w:hAnsi="Gill Sans MT"/>
                <w:sz w:val="16"/>
                <w:szCs w:val="16"/>
              </w:rPr>
              <w:t xml:space="preserve">      Three Years</w:t>
            </w:r>
          </w:p>
        </w:tc>
        <w:tc>
          <w:tcPr>
            <w:tcW w:w="1184" w:type="dxa"/>
            <w:gridSpan w:val="2"/>
            <w:tcBorders>
              <w:top w:val="nil"/>
              <w:left w:val="nil"/>
              <w:bottom w:val="nil"/>
              <w:right w:val="single" w:sz="4" w:space="0" w:color="A5A5A5"/>
            </w:tcBorders>
            <w:shd w:val="clear" w:color="000000" w:fill="FFFFFF"/>
            <w:noWrap/>
            <w:vAlign w:val="bottom"/>
            <w:hideMark/>
          </w:tcPr>
          <w:p w14:paraId="6873CBB9" w14:textId="77777777" w:rsidR="00DA614E" w:rsidRPr="003677EB" w:rsidRDefault="005E175C">
            <w:pPr>
              <w:jc w:val="right"/>
              <w:rPr>
                <w:rFonts w:ascii="Gill Sans MT" w:hAnsi="Gill Sans MT"/>
                <w:sz w:val="16"/>
                <w:szCs w:val="16"/>
              </w:rPr>
            </w:pPr>
            <w:r>
              <w:rPr>
                <w:rFonts w:ascii="Gill Sans MT" w:hAnsi="Gill Sans MT"/>
                <w:sz w:val="16"/>
                <w:szCs w:val="16"/>
              </w:rPr>
              <w:t>1,71</w:t>
            </w:r>
            <w:r w:rsidR="00DA614E">
              <w:rPr>
                <w:rFonts w:ascii="Gill Sans MT" w:hAnsi="Gill Sans MT"/>
                <w:sz w:val="16"/>
                <w:szCs w:val="16"/>
              </w:rPr>
              <w:t>0</w:t>
            </w:r>
            <w:r w:rsidR="00DA614E" w:rsidRPr="003677EB">
              <w:rPr>
                <w:rFonts w:ascii="Gill Sans MT" w:hAnsi="Gill Sans MT"/>
                <w:sz w:val="16"/>
                <w:szCs w:val="16"/>
              </w:rPr>
              <w:t xml:space="preserve"> </w:t>
            </w:r>
          </w:p>
        </w:tc>
        <w:tc>
          <w:tcPr>
            <w:tcW w:w="1089" w:type="dxa"/>
            <w:gridSpan w:val="2"/>
            <w:tcBorders>
              <w:top w:val="nil"/>
              <w:left w:val="nil"/>
              <w:bottom w:val="nil"/>
              <w:right w:val="single" w:sz="4" w:space="0" w:color="A5A5A5"/>
            </w:tcBorders>
            <w:shd w:val="clear" w:color="000000" w:fill="FFFFFF"/>
            <w:noWrap/>
            <w:vAlign w:val="bottom"/>
            <w:hideMark/>
          </w:tcPr>
          <w:p w14:paraId="3D5B76D6" w14:textId="77777777" w:rsidR="00DA614E" w:rsidRPr="003677EB" w:rsidRDefault="005E175C">
            <w:pPr>
              <w:jc w:val="right"/>
              <w:rPr>
                <w:rFonts w:ascii="Gill Sans MT" w:hAnsi="Gill Sans MT"/>
                <w:sz w:val="16"/>
                <w:szCs w:val="16"/>
              </w:rPr>
            </w:pPr>
            <w:r>
              <w:rPr>
                <w:rFonts w:ascii="Gill Sans MT" w:hAnsi="Gill Sans MT"/>
                <w:sz w:val="16"/>
                <w:szCs w:val="16"/>
              </w:rPr>
              <w:t>1,71</w:t>
            </w:r>
            <w:r w:rsidR="00DA614E">
              <w:rPr>
                <w:rFonts w:ascii="Gill Sans MT" w:hAnsi="Gill Sans MT"/>
                <w:sz w:val="16"/>
                <w:szCs w:val="16"/>
              </w:rPr>
              <w:t>0</w:t>
            </w:r>
          </w:p>
        </w:tc>
        <w:tc>
          <w:tcPr>
            <w:tcW w:w="968" w:type="dxa"/>
            <w:tcBorders>
              <w:top w:val="nil"/>
              <w:left w:val="nil"/>
              <w:bottom w:val="nil"/>
              <w:right w:val="single" w:sz="4" w:space="0" w:color="A5A5A5"/>
            </w:tcBorders>
            <w:shd w:val="clear" w:color="000000" w:fill="FFFFFF"/>
            <w:noWrap/>
            <w:vAlign w:val="bottom"/>
            <w:hideMark/>
          </w:tcPr>
          <w:p w14:paraId="78EAC887" w14:textId="66DBC5AC" w:rsidR="00DA614E" w:rsidRPr="003677EB" w:rsidRDefault="000D208D">
            <w:pPr>
              <w:jc w:val="center"/>
              <w:rPr>
                <w:rFonts w:ascii="Gill Sans MT" w:hAnsi="Gill Sans MT"/>
                <w:sz w:val="16"/>
                <w:szCs w:val="16"/>
              </w:rPr>
            </w:pPr>
            <w:r>
              <w:rPr>
                <w:rFonts w:ascii="Gill Sans MT" w:hAnsi="Gill Sans MT"/>
                <w:sz w:val="16"/>
                <w:szCs w:val="16"/>
              </w:rPr>
              <w:t>2.8333</w:t>
            </w:r>
          </w:p>
        </w:tc>
        <w:tc>
          <w:tcPr>
            <w:tcW w:w="1389" w:type="dxa"/>
            <w:tcBorders>
              <w:top w:val="nil"/>
              <w:left w:val="nil"/>
              <w:bottom w:val="nil"/>
              <w:right w:val="single" w:sz="4" w:space="0" w:color="A5A5A5"/>
            </w:tcBorders>
            <w:shd w:val="clear" w:color="000000" w:fill="FFFFFF"/>
            <w:noWrap/>
            <w:vAlign w:val="bottom"/>
            <w:hideMark/>
          </w:tcPr>
          <w:p w14:paraId="621BEC9C" w14:textId="77777777" w:rsidR="00DA614E" w:rsidRPr="003677EB" w:rsidRDefault="00EA3F4C">
            <w:pPr>
              <w:jc w:val="right"/>
              <w:rPr>
                <w:rFonts w:ascii="Gill Sans MT" w:hAnsi="Gill Sans MT"/>
                <w:sz w:val="16"/>
                <w:szCs w:val="16"/>
              </w:rPr>
            </w:pPr>
            <w:r>
              <w:rPr>
                <w:rFonts w:ascii="Gill Sans MT" w:hAnsi="Gill Sans MT"/>
                <w:sz w:val="16"/>
                <w:szCs w:val="16"/>
              </w:rPr>
              <w:t>4,845</w:t>
            </w:r>
            <w:r w:rsidR="00DA614E" w:rsidRPr="003677EB">
              <w:rPr>
                <w:rFonts w:ascii="Gill Sans MT" w:hAnsi="Gill Sans MT"/>
                <w:sz w:val="16"/>
                <w:szCs w:val="16"/>
              </w:rPr>
              <w:t xml:space="preserve"> </w:t>
            </w:r>
          </w:p>
        </w:tc>
        <w:tc>
          <w:tcPr>
            <w:tcW w:w="863" w:type="dxa"/>
            <w:tcBorders>
              <w:top w:val="nil"/>
              <w:left w:val="single" w:sz="4" w:space="0" w:color="A5A5A5"/>
              <w:bottom w:val="single" w:sz="4" w:space="0" w:color="A5A5A5"/>
              <w:right w:val="single" w:sz="4" w:space="0" w:color="A5A5A5"/>
            </w:tcBorders>
            <w:vAlign w:val="bottom"/>
          </w:tcPr>
          <w:p w14:paraId="64510964" w14:textId="77777777" w:rsidR="00DA614E" w:rsidRPr="003677EB" w:rsidRDefault="0040397A" w:rsidP="001253B6">
            <w:pPr>
              <w:jc w:val="center"/>
              <w:rPr>
                <w:rFonts w:ascii="Gill Sans MT" w:hAnsi="Gill Sans MT"/>
                <w:sz w:val="16"/>
                <w:szCs w:val="16"/>
              </w:rPr>
            </w:pPr>
            <w:r>
              <w:rPr>
                <w:rFonts w:ascii="Gill Sans MT" w:hAnsi="Gill Sans MT"/>
                <w:sz w:val="16"/>
                <w:szCs w:val="16"/>
              </w:rPr>
              <w:t>$38.62</w:t>
            </w:r>
          </w:p>
        </w:tc>
        <w:tc>
          <w:tcPr>
            <w:tcW w:w="1002" w:type="dxa"/>
            <w:tcBorders>
              <w:top w:val="nil"/>
              <w:left w:val="single" w:sz="4" w:space="0" w:color="A5A5A5"/>
              <w:bottom w:val="single" w:sz="4" w:space="0" w:color="A5A5A5"/>
              <w:right w:val="single" w:sz="4" w:space="0" w:color="A5A5A5"/>
            </w:tcBorders>
            <w:vAlign w:val="bottom"/>
          </w:tcPr>
          <w:p w14:paraId="13E230AD" w14:textId="77777777" w:rsidR="00DA614E" w:rsidRPr="003677EB" w:rsidRDefault="0040397A" w:rsidP="001253B6">
            <w:pPr>
              <w:jc w:val="center"/>
              <w:rPr>
                <w:rFonts w:ascii="Gill Sans MT" w:hAnsi="Gill Sans MT"/>
                <w:sz w:val="16"/>
                <w:szCs w:val="16"/>
              </w:rPr>
            </w:pPr>
            <w:r>
              <w:rPr>
                <w:rFonts w:ascii="Gill Sans MT" w:hAnsi="Gill Sans MT"/>
                <w:sz w:val="16"/>
                <w:szCs w:val="16"/>
              </w:rPr>
              <w:t>$187,113</w:t>
            </w:r>
            <w:r w:rsidR="00BB6528">
              <w:rPr>
                <w:rFonts w:ascii="Gill Sans MT" w:hAnsi="Gill Sans MT"/>
                <w:sz w:val="16"/>
                <w:szCs w:val="16"/>
              </w:rPr>
              <w:t>.9</w:t>
            </w:r>
          </w:p>
        </w:tc>
        <w:tc>
          <w:tcPr>
            <w:tcW w:w="855" w:type="dxa"/>
            <w:vMerge/>
            <w:tcBorders>
              <w:left w:val="single" w:sz="4" w:space="0" w:color="A5A5A5"/>
              <w:bottom w:val="single" w:sz="4" w:space="0" w:color="A5A5A5"/>
              <w:right w:val="single" w:sz="4" w:space="0" w:color="A5A5A5"/>
            </w:tcBorders>
            <w:vAlign w:val="center"/>
            <w:hideMark/>
          </w:tcPr>
          <w:p w14:paraId="67720D2D" w14:textId="77777777" w:rsidR="00DA614E" w:rsidRPr="003677EB" w:rsidRDefault="00DA614E">
            <w:pPr>
              <w:rPr>
                <w:rFonts w:ascii="Gill Sans MT" w:hAnsi="Gill Sans MT"/>
                <w:sz w:val="16"/>
                <w:szCs w:val="16"/>
              </w:rPr>
            </w:pPr>
          </w:p>
        </w:tc>
        <w:tc>
          <w:tcPr>
            <w:tcW w:w="804" w:type="dxa"/>
            <w:vMerge/>
            <w:tcBorders>
              <w:left w:val="single" w:sz="4" w:space="0" w:color="A5A5A5"/>
              <w:bottom w:val="nil"/>
              <w:right w:val="single" w:sz="4" w:space="0" w:color="7F7F7F"/>
            </w:tcBorders>
            <w:vAlign w:val="center"/>
            <w:hideMark/>
          </w:tcPr>
          <w:p w14:paraId="1D705742" w14:textId="77777777" w:rsidR="00DA614E" w:rsidRPr="003677EB" w:rsidRDefault="00DA614E">
            <w:pPr>
              <w:rPr>
                <w:rFonts w:ascii="Gill Sans MT" w:hAnsi="Gill Sans MT"/>
                <w:sz w:val="16"/>
                <w:szCs w:val="16"/>
              </w:rPr>
            </w:pPr>
          </w:p>
        </w:tc>
      </w:tr>
      <w:tr w:rsidR="0040397A" w:rsidRPr="003677EB" w14:paraId="33DB62DA" w14:textId="77777777" w:rsidTr="001253B6">
        <w:trPr>
          <w:trHeight w:val="288"/>
        </w:trPr>
        <w:tc>
          <w:tcPr>
            <w:tcW w:w="1319" w:type="dxa"/>
            <w:tcBorders>
              <w:top w:val="single" w:sz="4" w:space="0" w:color="A5A5A5"/>
              <w:left w:val="single" w:sz="4" w:space="0" w:color="7F7F7F"/>
              <w:bottom w:val="single" w:sz="4" w:space="0" w:color="A5A5A5"/>
              <w:right w:val="single" w:sz="4" w:space="0" w:color="A5A5A5"/>
            </w:tcBorders>
            <w:shd w:val="clear" w:color="auto" w:fill="auto"/>
            <w:noWrap/>
            <w:vAlign w:val="bottom"/>
            <w:hideMark/>
          </w:tcPr>
          <w:p w14:paraId="460C3CB4" w14:textId="77777777" w:rsidR="00654D16" w:rsidRPr="003677EB" w:rsidRDefault="00654D16">
            <w:pPr>
              <w:rPr>
                <w:rFonts w:ascii="Gill Sans MT" w:hAnsi="Gill Sans MT"/>
                <w:b/>
                <w:bCs/>
                <w:sz w:val="16"/>
                <w:szCs w:val="16"/>
              </w:rPr>
            </w:pPr>
            <w:r w:rsidRPr="003677EB">
              <w:rPr>
                <w:rFonts w:ascii="Gill Sans MT" w:hAnsi="Gill Sans MT"/>
                <w:b/>
                <w:bCs/>
                <w:sz w:val="16"/>
                <w:szCs w:val="16"/>
              </w:rPr>
              <w:t>Recordkeeping</w:t>
            </w:r>
          </w:p>
        </w:tc>
        <w:tc>
          <w:tcPr>
            <w:tcW w:w="968" w:type="dxa"/>
            <w:tcBorders>
              <w:top w:val="single" w:sz="4" w:space="0" w:color="A5A5A5"/>
              <w:left w:val="nil"/>
              <w:bottom w:val="single" w:sz="4" w:space="0" w:color="A5A5A5"/>
              <w:right w:val="nil"/>
            </w:tcBorders>
          </w:tcPr>
          <w:p w14:paraId="5E81B21C" w14:textId="77777777" w:rsidR="00654D16" w:rsidRPr="003677EB" w:rsidRDefault="00654D16" w:rsidP="00A57F94">
            <w:pPr>
              <w:ind w:firstLineChars="100" w:firstLine="160"/>
              <w:rPr>
                <w:rFonts w:ascii="Gill Sans MT" w:hAnsi="Gill Sans MT"/>
                <w:sz w:val="16"/>
                <w:szCs w:val="16"/>
              </w:rPr>
            </w:pPr>
          </w:p>
        </w:tc>
        <w:tc>
          <w:tcPr>
            <w:tcW w:w="724" w:type="dxa"/>
            <w:gridSpan w:val="2"/>
            <w:tcBorders>
              <w:top w:val="single" w:sz="4" w:space="0" w:color="A5A5A5"/>
              <w:left w:val="nil"/>
              <w:bottom w:val="single" w:sz="4" w:space="0" w:color="A5A5A5"/>
              <w:right w:val="nil"/>
            </w:tcBorders>
          </w:tcPr>
          <w:p w14:paraId="309ACB84" w14:textId="77777777" w:rsidR="00654D16" w:rsidRPr="003677EB" w:rsidRDefault="00654D16" w:rsidP="00A57F94">
            <w:pPr>
              <w:ind w:firstLineChars="100" w:firstLine="160"/>
              <w:rPr>
                <w:rFonts w:ascii="Gill Sans MT" w:hAnsi="Gill Sans MT"/>
                <w:sz w:val="16"/>
                <w:szCs w:val="16"/>
              </w:rPr>
            </w:pPr>
          </w:p>
        </w:tc>
        <w:tc>
          <w:tcPr>
            <w:tcW w:w="6462" w:type="dxa"/>
            <w:gridSpan w:val="7"/>
            <w:tcBorders>
              <w:top w:val="single" w:sz="4" w:space="0" w:color="A5A5A5"/>
              <w:left w:val="nil"/>
              <w:bottom w:val="single" w:sz="4" w:space="0" w:color="A5A5A5"/>
              <w:right w:val="single" w:sz="4" w:space="0" w:color="7F7F7F"/>
            </w:tcBorders>
            <w:shd w:val="clear" w:color="auto" w:fill="auto"/>
            <w:noWrap/>
            <w:vAlign w:val="bottom"/>
            <w:hideMark/>
          </w:tcPr>
          <w:p w14:paraId="3D7E5DA5" w14:textId="77777777" w:rsidR="00654D16" w:rsidRPr="003677EB" w:rsidRDefault="00654D16" w:rsidP="00A57F94">
            <w:pPr>
              <w:ind w:firstLineChars="100" w:firstLine="160"/>
              <w:rPr>
                <w:rFonts w:ascii="Gill Sans MT" w:hAnsi="Gill Sans MT"/>
                <w:sz w:val="16"/>
                <w:szCs w:val="16"/>
              </w:rPr>
            </w:pPr>
            <w:r w:rsidRPr="003677EB">
              <w:rPr>
                <w:rFonts w:ascii="Gill Sans MT" w:hAnsi="Gill Sans MT"/>
                <w:sz w:val="16"/>
                <w:szCs w:val="16"/>
              </w:rPr>
              <w:t>Continuous as needed</w:t>
            </w:r>
          </w:p>
        </w:tc>
      </w:tr>
      <w:tr w:rsidR="00F42498" w:rsidRPr="003677EB" w14:paraId="0293D208" w14:textId="77777777" w:rsidTr="0040397A">
        <w:trPr>
          <w:trHeight w:val="288"/>
        </w:trPr>
        <w:tc>
          <w:tcPr>
            <w:tcW w:w="1319" w:type="dxa"/>
            <w:tcBorders>
              <w:top w:val="nil"/>
              <w:left w:val="single" w:sz="4" w:space="0" w:color="7F7F7F"/>
              <w:bottom w:val="nil"/>
              <w:right w:val="single" w:sz="4" w:space="0" w:color="A5A5A5"/>
            </w:tcBorders>
            <w:shd w:val="clear" w:color="000000" w:fill="FFFFFF"/>
            <w:noWrap/>
            <w:vAlign w:val="bottom"/>
            <w:hideMark/>
          </w:tcPr>
          <w:p w14:paraId="026C0BDB" w14:textId="77777777" w:rsidR="00654D16" w:rsidRPr="003677EB" w:rsidRDefault="00654D16">
            <w:pPr>
              <w:rPr>
                <w:rFonts w:ascii="Gill Sans MT" w:hAnsi="Gill Sans MT"/>
                <w:sz w:val="16"/>
                <w:szCs w:val="16"/>
              </w:rPr>
            </w:pPr>
            <w:r w:rsidRPr="003677EB">
              <w:rPr>
                <w:rFonts w:ascii="Gill Sans MT" w:hAnsi="Gill Sans MT"/>
                <w:sz w:val="16"/>
                <w:szCs w:val="16"/>
              </w:rPr>
              <w:t xml:space="preserve">  One Year</w:t>
            </w:r>
          </w:p>
        </w:tc>
        <w:tc>
          <w:tcPr>
            <w:tcW w:w="1184" w:type="dxa"/>
            <w:gridSpan w:val="2"/>
            <w:tcBorders>
              <w:top w:val="nil"/>
              <w:left w:val="nil"/>
              <w:bottom w:val="nil"/>
              <w:right w:val="single" w:sz="4" w:space="0" w:color="A5A5A5"/>
            </w:tcBorders>
            <w:shd w:val="clear" w:color="000000" w:fill="FFFFFF"/>
            <w:noWrap/>
            <w:vAlign w:val="bottom"/>
            <w:hideMark/>
          </w:tcPr>
          <w:p w14:paraId="060F8F0D" w14:textId="77777777" w:rsidR="00654D16" w:rsidRPr="003677EB" w:rsidRDefault="00EA3F4C">
            <w:pPr>
              <w:jc w:val="right"/>
              <w:rPr>
                <w:rFonts w:ascii="Gill Sans MT" w:hAnsi="Gill Sans MT"/>
                <w:sz w:val="16"/>
                <w:szCs w:val="16"/>
              </w:rPr>
            </w:pPr>
            <w:r>
              <w:rPr>
                <w:rFonts w:ascii="Gill Sans MT" w:hAnsi="Gill Sans MT"/>
                <w:sz w:val="16"/>
                <w:szCs w:val="16"/>
              </w:rPr>
              <w:t>8,800</w:t>
            </w:r>
            <w:r w:rsidRPr="003677EB">
              <w:rPr>
                <w:rFonts w:ascii="Gill Sans MT" w:hAnsi="Gill Sans MT"/>
                <w:sz w:val="16"/>
                <w:szCs w:val="16"/>
              </w:rPr>
              <w:t xml:space="preserve"> </w:t>
            </w:r>
          </w:p>
        </w:tc>
        <w:tc>
          <w:tcPr>
            <w:tcW w:w="1089" w:type="dxa"/>
            <w:gridSpan w:val="2"/>
            <w:tcBorders>
              <w:top w:val="nil"/>
              <w:left w:val="nil"/>
              <w:bottom w:val="nil"/>
              <w:right w:val="single" w:sz="4" w:space="0" w:color="A5A5A5"/>
            </w:tcBorders>
            <w:shd w:val="clear" w:color="000000" w:fill="FFFFFF"/>
            <w:noWrap/>
            <w:vAlign w:val="bottom"/>
            <w:hideMark/>
          </w:tcPr>
          <w:p w14:paraId="1DEFABEF" w14:textId="77777777" w:rsidR="00654D16" w:rsidRPr="003677EB" w:rsidRDefault="00EA3F4C">
            <w:pPr>
              <w:jc w:val="right"/>
              <w:rPr>
                <w:rFonts w:ascii="Gill Sans MT" w:hAnsi="Gill Sans MT"/>
                <w:sz w:val="16"/>
                <w:szCs w:val="16"/>
              </w:rPr>
            </w:pPr>
            <w:r>
              <w:rPr>
                <w:rFonts w:ascii="Gill Sans MT" w:hAnsi="Gill Sans MT"/>
                <w:sz w:val="16"/>
                <w:szCs w:val="16"/>
              </w:rPr>
              <w:t>8,800</w:t>
            </w:r>
            <w:r w:rsidRPr="003677EB">
              <w:rPr>
                <w:rFonts w:ascii="Gill Sans MT" w:hAnsi="Gill Sans MT"/>
                <w:sz w:val="16"/>
                <w:szCs w:val="16"/>
              </w:rPr>
              <w:t xml:space="preserve"> </w:t>
            </w:r>
          </w:p>
        </w:tc>
        <w:tc>
          <w:tcPr>
            <w:tcW w:w="968" w:type="dxa"/>
            <w:tcBorders>
              <w:top w:val="nil"/>
              <w:left w:val="nil"/>
              <w:bottom w:val="nil"/>
              <w:right w:val="single" w:sz="4" w:space="0" w:color="A5A5A5"/>
            </w:tcBorders>
            <w:shd w:val="clear" w:color="000000" w:fill="FFFFFF"/>
            <w:noWrap/>
            <w:vAlign w:val="bottom"/>
            <w:hideMark/>
          </w:tcPr>
          <w:p w14:paraId="0EA3C1DD"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.083 hours</w:t>
            </w:r>
          </w:p>
        </w:tc>
        <w:tc>
          <w:tcPr>
            <w:tcW w:w="1389" w:type="dxa"/>
            <w:tcBorders>
              <w:top w:val="nil"/>
              <w:left w:val="nil"/>
              <w:bottom w:val="nil"/>
              <w:right w:val="single" w:sz="4" w:space="0" w:color="A5A5A5"/>
            </w:tcBorders>
            <w:shd w:val="clear" w:color="000000" w:fill="FFFFFF"/>
            <w:noWrap/>
            <w:vAlign w:val="bottom"/>
            <w:hideMark/>
          </w:tcPr>
          <w:p w14:paraId="3B5101E8" w14:textId="77777777" w:rsidR="00654D16" w:rsidRPr="003677EB" w:rsidRDefault="00EA3F4C">
            <w:pPr>
              <w:jc w:val="right"/>
              <w:rPr>
                <w:rFonts w:ascii="Gill Sans MT" w:hAnsi="Gill Sans MT"/>
                <w:sz w:val="16"/>
                <w:szCs w:val="16"/>
              </w:rPr>
            </w:pPr>
            <w:r>
              <w:rPr>
                <w:rFonts w:ascii="Gill Sans MT" w:hAnsi="Gill Sans MT"/>
                <w:sz w:val="16"/>
                <w:szCs w:val="16"/>
              </w:rPr>
              <w:t>730.40</w:t>
            </w:r>
            <w:r w:rsidRPr="003677EB">
              <w:rPr>
                <w:rFonts w:ascii="Gill Sans MT" w:hAnsi="Gill Sans MT"/>
                <w:sz w:val="16"/>
                <w:szCs w:val="16"/>
              </w:rPr>
              <w:t xml:space="preserve"> </w:t>
            </w:r>
          </w:p>
        </w:tc>
        <w:tc>
          <w:tcPr>
            <w:tcW w:w="863" w:type="dxa"/>
            <w:tcBorders>
              <w:top w:val="nil"/>
              <w:left w:val="single" w:sz="4" w:space="0" w:color="A5A5A5"/>
              <w:bottom w:val="single" w:sz="4" w:space="0" w:color="A5A5A5"/>
              <w:right w:val="single" w:sz="4" w:space="0" w:color="A5A5A5"/>
            </w:tcBorders>
            <w:shd w:val="clear" w:color="000000" w:fill="FFFFFF"/>
            <w:vAlign w:val="bottom"/>
          </w:tcPr>
          <w:p w14:paraId="2DC2EF78" w14:textId="77777777" w:rsidR="00654D16" w:rsidRPr="003677EB" w:rsidRDefault="00EA3F4C" w:rsidP="00DA614E">
            <w:pPr>
              <w:jc w:val="center"/>
              <w:rPr>
                <w:rFonts w:ascii="Gill Sans MT" w:hAnsi="Gill Sans MT"/>
                <w:sz w:val="16"/>
                <w:szCs w:val="16"/>
              </w:rPr>
            </w:pPr>
            <w:r w:rsidRPr="00EA3F4C">
              <w:rPr>
                <w:rFonts w:ascii="Gill Sans MT" w:hAnsi="Gill Sans MT"/>
                <w:sz w:val="16"/>
                <w:szCs w:val="16"/>
              </w:rPr>
              <w:t>$27.21</w:t>
            </w:r>
          </w:p>
        </w:tc>
        <w:tc>
          <w:tcPr>
            <w:tcW w:w="1002" w:type="dxa"/>
            <w:tcBorders>
              <w:top w:val="nil"/>
              <w:left w:val="single" w:sz="4" w:space="0" w:color="A5A5A5"/>
              <w:bottom w:val="single" w:sz="4" w:space="0" w:color="A5A5A5"/>
              <w:right w:val="single" w:sz="4" w:space="0" w:color="A5A5A5"/>
            </w:tcBorders>
            <w:shd w:val="clear" w:color="000000" w:fill="FFFFFF"/>
            <w:vAlign w:val="bottom"/>
          </w:tcPr>
          <w:p w14:paraId="2A69AA02" w14:textId="77777777" w:rsidR="00654D16" w:rsidRPr="003677EB" w:rsidRDefault="00EA3F4C" w:rsidP="00DA614E">
            <w:pPr>
              <w:jc w:val="center"/>
              <w:rPr>
                <w:rFonts w:ascii="Gill Sans MT" w:hAnsi="Gill Sans MT"/>
                <w:sz w:val="16"/>
                <w:szCs w:val="16"/>
              </w:rPr>
            </w:pPr>
            <w:r w:rsidRPr="00EA3F4C">
              <w:rPr>
                <w:rFonts w:ascii="Gill Sans MT" w:hAnsi="Gill Sans MT"/>
                <w:sz w:val="16"/>
                <w:szCs w:val="16"/>
              </w:rPr>
              <w:t>$19,874</w:t>
            </w:r>
            <w:r w:rsidR="00BB6528">
              <w:rPr>
                <w:rFonts w:ascii="Gill Sans MT" w:hAnsi="Gill Sans MT"/>
                <w:sz w:val="16"/>
                <w:szCs w:val="16"/>
              </w:rPr>
              <w:t>.18</w:t>
            </w:r>
          </w:p>
        </w:tc>
        <w:tc>
          <w:tcPr>
            <w:tcW w:w="855" w:type="dxa"/>
            <w:vMerge w:val="restart"/>
            <w:tcBorders>
              <w:top w:val="nil"/>
              <w:left w:val="single" w:sz="4" w:space="0" w:color="A5A5A5"/>
              <w:bottom w:val="single" w:sz="4" w:space="0" w:color="A5A5A5"/>
              <w:right w:val="single" w:sz="4" w:space="0" w:color="A5A5A5"/>
            </w:tcBorders>
            <w:shd w:val="clear" w:color="000000" w:fill="FFFFFF"/>
            <w:noWrap/>
            <w:vAlign w:val="center"/>
            <w:hideMark/>
          </w:tcPr>
          <w:p w14:paraId="32ABD948"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N/A</w:t>
            </w:r>
          </w:p>
        </w:tc>
        <w:tc>
          <w:tcPr>
            <w:tcW w:w="804" w:type="dxa"/>
            <w:vMerge w:val="restart"/>
            <w:tcBorders>
              <w:top w:val="nil"/>
              <w:left w:val="single" w:sz="4" w:space="0" w:color="A5A5A5"/>
              <w:bottom w:val="nil"/>
              <w:right w:val="single" w:sz="4" w:space="0" w:color="7F7F7F"/>
            </w:tcBorders>
            <w:shd w:val="clear" w:color="000000" w:fill="FFFFFF"/>
            <w:noWrap/>
            <w:vAlign w:val="center"/>
            <w:hideMark/>
          </w:tcPr>
          <w:p w14:paraId="05BB6EBC" w14:textId="77777777" w:rsidR="00654D16" w:rsidRPr="003677EB" w:rsidRDefault="00654D16" w:rsidP="00B76597">
            <w:pPr>
              <w:rPr>
                <w:rFonts w:ascii="Gill Sans MT" w:hAnsi="Gill Sans MT"/>
                <w:sz w:val="16"/>
                <w:szCs w:val="16"/>
              </w:rPr>
            </w:pPr>
            <w:r w:rsidRPr="003677EB">
              <w:rPr>
                <w:rFonts w:ascii="Gill Sans MT" w:hAnsi="Gill Sans MT"/>
                <w:sz w:val="16"/>
                <w:szCs w:val="16"/>
              </w:rPr>
              <w:t xml:space="preserve">49 </w:t>
            </w:r>
            <w:r>
              <w:rPr>
                <w:rFonts w:ascii="Gill Sans MT" w:hAnsi="Gill Sans MT"/>
                <w:sz w:val="16"/>
                <w:szCs w:val="16"/>
              </w:rPr>
              <w:t>C</w:t>
            </w:r>
            <w:r w:rsidRPr="003677EB">
              <w:rPr>
                <w:rFonts w:ascii="Gill Sans MT" w:hAnsi="Gill Sans MT"/>
                <w:sz w:val="16"/>
                <w:szCs w:val="16"/>
              </w:rPr>
              <w:t>FR 1549.105</w:t>
            </w:r>
          </w:p>
        </w:tc>
      </w:tr>
      <w:tr w:rsidR="0040397A" w:rsidRPr="003677EB" w14:paraId="191E888B" w14:textId="77777777" w:rsidTr="001253B6">
        <w:trPr>
          <w:trHeight w:val="288"/>
        </w:trPr>
        <w:tc>
          <w:tcPr>
            <w:tcW w:w="1319" w:type="dxa"/>
            <w:tcBorders>
              <w:top w:val="nil"/>
              <w:left w:val="single" w:sz="4" w:space="0" w:color="7F7F7F"/>
              <w:bottom w:val="nil"/>
              <w:right w:val="single" w:sz="4" w:space="0" w:color="A5A5A5"/>
            </w:tcBorders>
            <w:shd w:val="clear" w:color="000000" w:fill="FFFFFF"/>
            <w:noWrap/>
            <w:vAlign w:val="bottom"/>
            <w:hideMark/>
          </w:tcPr>
          <w:p w14:paraId="7BED2511" w14:textId="77777777" w:rsidR="00654D16" w:rsidRPr="003677EB" w:rsidRDefault="00654D16">
            <w:pPr>
              <w:rPr>
                <w:rFonts w:ascii="Gill Sans MT" w:hAnsi="Gill Sans MT"/>
                <w:sz w:val="16"/>
                <w:szCs w:val="16"/>
              </w:rPr>
            </w:pPr>
            <w:r w:rsidRPr="003677EB">
              <w:rPr>
                <w:rFonts w:ascii="Gill Sans MT" w:hAnsi="Gill Sans MT"/>
                <w:sz w:val="16"/>
                <w:szCs w:val="16"/>
              </w:rPr>
              <w:t xml:space="preserve">  Three Years</w:t>
            </w:r>
          </w:p>
        </w:tc>
        <w:tc>
          <w:tcPr>
            <w:tcW w:w="1184" w:type="dxa"/>
            <w:gridSpan w:val="2"/>
            <w:tcBorders>
              <w:top w:val="nil"/>
              <w:left w:val="nil"/>
              <w:bottom w:val="nil"/>
              <w:right w:val="single" w:sz="4" w:space="0" w:color="A5A5A5"/>
            </w:tcBorders>
            <w:shd w:val="clear" w:color="000000" w:fill="FFFFFF"/>
            <w:noWrap/>
            <w:vAlign w:val="bottom"/>
            <w:hideMark/>
          </w:tcPr>
          <w:p w14:paraId="53B3E4CE" w14:textId="77777777" w:rsidR="00654D16" w:rsidRPr="003677EB" w:rsidRDefault="00EA3F4C">
            <w:pPr>
              <w:jc w:val="right"/>
              <w:rPr>
                <w:rFonts w:ascii="Gill Sans MT" w:hAnsi="Gill Sans MT"/>
                <w:sz w:val="16"/>
                <w:szCs w:val="16"/>
              </w:rPr>
            </w:pPr>
            <w:r>
              <w:rPr>
                <w:rFonts w:ascii="Gill Sans MT" w:hAnsi="Gill Sans MT"/>
                <w:sz w:val="16"/>
                <w:szCs w:val="16"/>
              </w:rPr>
              <w:t>26,400</w:t>
            </w:r>
          </w:p>
        </w:tc>
        <w:tc>
          <w:tcPr>
            <w:tcW w:w="1089" w:type="dxa"/>
            <w:gridSpan w:val="2"/>
            <w:tcBorders>
              <w:top w:val="nil"/>
              <w:left w:val="nil"/>
              <w:bottom w:val="nil"/>
              <w:right w:val="single" w:sz="4" w:space="0" w:color="A5A5A5"/>
            </w:tcBorders>
            <w:shd w:val="clear" w:color="000000" w:fill="FFFFFF"/>
            <w:noWrap/>
            <w:vAlign w:val="bottom"/>
            <w:hideMark/>
          </w:tcPr>
          <w:p w14:paraId="375D8555" w14:textId="77777777" w:rsidR="00654D16" w:rsidRPr="003677EB" w:rsidRDefault="00EA3F4C">
            <w:pPr>
              <w:jc w:val="right"/>
              <w:rPr>
                <w:rFonts w:ascii="Gill Sans MT" w:hAnsi="Gill Sans MT"/>
                <w:sz w:val="16"/>
                <w:szCs w:val="16"/>
              </w:rPr>
            </w:pPr>
            <w:r>
              <w:rPr>
                <w:rFonts w:ascii="Gill Sans MT" w:hAnsi="Gill Sans MT"/>
                <w:sz w:val="16"/>
                <w:szCs w:val="16"/>
              </w:rPr>
              <w:t>26,400</w:t>
            </w:r>
            <w:r w:rsidRPr="003677EB">
              <w:rPr>
                <w:rFonts w:ascii="Gill Sans MT" w:hAnsi="Gill Sans MT"/>
                <w:sz w:val="16"/>
                <w:szCs w:val="16"/>
              </w:rPr>
              <w:t xml:space="preserve"> </w:t>
            </w:r>
          </w:p>
        </w:tc>
        <w:tc>
          <w:tcPr>
            <w:tcW w:w="968" w:type="dxa"/>
            <w:tcBorders>
              <w:top w:val="nil"/>
              <w:left w:val="nil"/>
              <w:bottom w:val="nil"/>
              <w:right w:val="single" w:sz="4" w:space="0" w:color="A5A5A5"/>
            </w:tcBorders>
            <w:shd w:val="clear" w:color="000000" w:fill="FFFFFF"/>
            <w:noWrap/>
            <w:vAlign w:val="bottom"/>
            <w:hideMark/>
          </w:tcPr>
          <w:p w14:paraId="19D0E732"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.083 hours</w:t>
            </w:r>
          </w:p>
        </w:tc>
        <w:tc>
          <w:tcPr>
            <w:tcW w:w="1389" w:type="dxa"/>
            <w:tcBorders>
              <w:top w:val="nil"/>
              <w:left w:val="nil"/>
              <w:bottom w:val="nil"/>
              <w:right w:val="single" w:sz="4" w:space="0" w:color="A5A5A5"/>
            </w:tcBorders>
            <w:shd w:val="clear" w:color="000000" w:fill="FFFFFF"/>
            <w:noWrap/>
            <w:vAlign w:val="bottom"/>
            <w:hideMark/>
          </w:tcPr>
          <w:p w14:paraId="7E42306B" w14:textId="77777777" w:rsidR="00654D16" w:rsidRPr="003677EB" w:rsidRDefault="00EA3F4C">
            <w:pPr>
              <w:jc w:val="right"/>
              <w:rPr>
                <w:rFonts w:ascii="Gill Sans MT" w:hAnsi="Gill Sans MT"/>
                <w:sz w:val="16"/>
                <w:szCs w:val="16"/>
              </w:rPr>
            </w:pPr>
            <w:r>
              <w:rPr>
                <w:rFonts w:ascii="Gill Sans MT" w:hAnsi="Gill Sans MT"/>
                <w:sz w:val="16"/>
                <w:szCs w:val="16"/>
              </w:rPr>
              <w:t>2,191.20</w:t>
            </w:r>
            <w:r w:rsidRPr="003677EB">
              <w:rPr>
                <w:rFonts w:ascii="Gill Sans MT" w:hAnsi="Gill Sans MT"/>
                <w:sz w:val="16"/>
                <w:szCs w:val="16"/>
              </w:rPr>
              <w:t xml:space="preserve"> </w:t>
            </w:r>
          </w:p>
        </w:tc>
        <w:tc>
          <w:tcPr>
            <w:tcW w:w="863" w:type="dxa"/>
            <w:tcBorders>
              <w:top w:val="nil"/>
              <w:left w:val="single" w:sz="4" w:space="0" w:color="A5A5A5"/>
              <w:bottom w:val="single" w:sz="4" w:space="0" w:color="A5A5A5"/>
              <w:right w:val="single" w:sz="4" w:space="0" w:color="A5A5A5"/>
            </w:tcBorders>
            <w:vAlign w:val="bottom"/>
          </w:tcPr>
          <w:p w14:paraId="4C486F1C" w14:textId="77777777" w:rsidR="00654D16" w:rsidRPr="003677EB" w:rsidRDefault="0040397A" w:rsidP="001253B6">
            <w:pPr>
              <w:jc w:val="center"/>
              <w:rPr>
                <w:rFonts w:ascii="Gill Sans MT" w:hAnsi="Gill Sans MT"/>
                <w:sz w:val="16"/>
                <w:szCs w:val="16"/>
              </w:rPr>
            </w:pPr>
            <w:r>
              <w:rPr>
                <w:rFonts w:ascii="Gill Sans MT" w:hAnsi="Gill Sans MT"/>
                <w:sz w:val="16"/>
                <w:szCs w:val="16"/>
              </w:rPr>
              <w:t>$27.21</w:t>
            </w:r>
          </w:p>
        </w:tc>
        <w:tc>
          <w:tcPr>
            <w:tcW w:w="1002" w:type="dxa"/>
            <w:tcBorders>
              <w:top w:val="nil"/>
              <w:left w:val="single" w:sz="4" w:space="0" w:color="A5A5A5"/>
              <w:bottom w:val="single" w:sz="4" w:space="0" w:color="A5A5A5"/>
              <w:right w:val="single" w:sz="4" w:space="0" w:color="A5A5A5"/>
            </w:tcBorders>
            <w:vAlign w:val="bottom"/>
          </w:tcPr>
          <w:p w14:paraId="11DB50ED" w14:textId="77777777" w:rsidR="00654D16" w:rsidRPr="003677EB" w:rsidRDefault="00BB6528" w:rsidP="001253B6">
            <w:pPr>
              <w:jc w:val="center"/>
              <w:rPr>
                <w:rFonts w:ascii="Gill Sans MT" w:hAnsi="Gill Sans MT"/>
                <w:sz w:val="16"/>
                <w:szCs w:val="16"/>
              </w:rPr>
            </w:pPr>
            <w:r>
              <w:rPr>
                <w:rFonts w:ascii="Gill Sans MT" w:hAnsi="Gill Sans MT"/>
                <w:sz w:val="16"/>
                <w:szCs w:val="16"/>
              </w:rPr>
              <w:t>$59,62</w:t>
            </w:r>
            <w:r w:rsidR="0040397A">
              <w:rPr>
                <w:rFonts w:ascii="Gill Sans MT" w:hAnsi="Gill Sans MT"/>
                <w:sz w:val="16"/>
                <w:szCs w:val="16"/>
              </w:rPr>
              <w:t>2</w:t>
            </w:r>
            <w:r>
              <w:rPr>
                <w:rFonts w:ascii="Gill Sans MT" w:hAnsi="Gill Sans MT"/>
                <w:sz w:val="16"/>
                <w:szCs w:val="16"/>
              </w:rPr>
              <w:t>.54</w:t>
            </w:r>
          </w:p>
        </w:tc>
        <w:tc>
          <w:tcPr>
            <w:tcW w:w="855" w:type="dxa"/>
            <w:vMerge/>
            <w:tcBorders>
              <w:top w:val="nil"/>
              <w:left w:val="single" w:sz="4" w:space="0" w:color="A5A5A5"/>
              <w:bottom w:val="single" w:sz="4" w:space="0" w:color="A5A5A5"/>
              <w:right w:val="single" w:sz="4" w:space="0" w:color="A5A5A5"/>
            </w:tcBorders>
            <w:vAlign w:val="center"/>
            <w:hideMark/>
          </w:tcPr>
          <w:p w14:paraId="25BC6014" w14:textId="77777777" w:rsidR="00654D16" w:rsidRPr="003677EB" w:rsidRDefault="00654D16">
            <w:pPr>
              <w:rPr>
                <w:rFonts w:ascii="Gill Sans MT" w:hAnsi="Gill Sans MT"/>
                <w:sz w:val="16"/>
                <w:szCs w:val="16"/>
              </w:rPr>
            </w:pPr>
          </w:p>
        </w:tc>
        <w:tc>
          <w:tcPr>
            <w:tcW w:w="804" w:type="dxa"/>
            <w:vMerge/>
            <w:tcBorders>
              <w:top w:val="nil"/>
              <w:left w:val="single" w:sz="4" w:space="0" w:color="A5A5A5"/>
              <w:bottom w:val="nil"/>
              <w:right w:val="single" w:sz="4" w:space="0" w:color="7F7F7F"/>
            </w:tcBorders>
            <w:vAlign w:val="center"/>
            <w:hideMark/>
          </w:tcPr>
          <w:p w14:paraId="46BE99C9" w14:textId="77777777" w:rsidR="00654D16" w:rsidRPr="003677EB" w:rsidRDefault="00654D16">
            <w:pPr>
              <w:rPr>
                <w:rFonts w:ascii="Gill Sans MT" w:hAnsi="Gill Sans MT"/>
                <w:sz w:val="16"/>
                <w:szCs w:val="16"/>
              </w:rPr>
            </w:pPr>
          </w:p>
        </w:tc>
      </w:tr>
      <w:tr w:rsidR="0040397A" w:rsidRPr="003677EB" w14:paraId="4A359EA2" w14:textId="77777777" w:rsidTr="001253B6">
        <w:trPr>
          <w:trHeight w:val="288"/>
        </w:trPr>
        <w:tc>
          <w:tcPr>
            <w:tcW w:w="1319" w:type="dxa"/>
            <w:tcBorders>
              <w:top w:val="single" w:sz="4" w:space="0" w:color="A5A5A5"/>
              <w:left w:val="single" w:sz="4" w:space="0" w:color="7F7F7F"/>
              <w:bottom w:val="single" w:sz="4" w:space="0" w:color="A5A5A5"/>
              <w:right w:val="single" w:sz="4" w:space="0" w:color="A5A5A5"/>
            </w:tcBorders>
            <w:shd w:val="clear" w:color="auto" w:fill="auto"/>
            <w:noWrap/>
            <w:vAlign w:val="bottom"/>
            <w:hideMark/>
          </w:tcPr>
          <w:p w14:paraId="4368EBC7" w14:textId="77777777" w:rsidR="00654D16" w:rsidRPr="003677EB" w:rsidRDefault="00654D16" w:rsidP="00A57F94">
            <w:pPr>
              <w:ind w:firstLineChars="100" w:firstLine="161"/>
              <w:rPr>
                <w:rFonts w:ascii="Gill Sans MT" w:hAnsi="Gill Sans MT"/>
                <w:b/>
                <w:bCs/>
                <w:sz w:val="16"/>
                <w:szCs w:val="16"/>
              </w:rPr>
            </w:pPr>
            <w:r w:rsidRPr="003677EB">
              <w:rPr>
                <w:rFonts w:ascii="Gill Sans MT" w:hAnsi="Gill Sans MT"/>
                <w:b/>
                <w:bCs/>
                <w:sz w:val="16"/>
                <w:szCs w:val="16"/>
              </w:rPr>
              <w:t>TOTAL for One Year</w:t>
            </w:r>
          </w:p>
        </w:tc>
        <w:tc>
          <w:tcPr>
            <w:tcW w:w="1184" w:type="dxa"/>
            <w:gridSpan w:val="2"/>
            <w:tcBorders>
              <w:top w:val="single" w:sz="4" w:space="0" w:color="A5A5A5"/>
              <w:left w:val="nil"/>
              <w:bottom w:val="single" w:sz="4" w:space="0" w:color="A5A5A5"/>
              <w:right w:val="single" w:sz="4" w:space="0" w:color="A5A5A5"/>
            </w:tcBorders>
            <w:shd w:val="clear" w:color="auto" w:fill="auto"/>
            <w:noWrap/>
            <w:vAlign w:val="bottom"/>
          </w:tcPr>
          <w:p w14:paraId="2B29FC5F" w14:textId="77777777" w:rsidR="00654D16" w:rsidRPr="003677EB" w:rsidRDefault="005E175C" w:rsidP="005E175C">
            <w:pPr>
              <w:jc w:val="right"/>
              <w:rPr>
                <w:rFonts w:ascii="Gill Sans MT" w:hAnsi="Gill Sans MT"/>
                <w:b/>
                <w:bCs/>
                <w:sz w:val="16"/>
                <w:szCs w:val="16"/>
              </w:rPr>
            </w:pPr>
            <w:r>
              <w:rPr>
                <w:rFonts w:ascii="Gill Sans MT" w:hAnsi="Gill Sans MT"/>
                <w:b/>
                <w:bCs/>
                <w:sz w:val="16"/>
                <w:szCs w:val="16"/>
              </w:rPr>
              <w:t>18,290</w:t>
            </w:r>
          </w:p>
        </w:tc>
        <w:tc>
          <w:tcPr>
            <w:tcW w:w="1089" w:type="dxa"/>
            <w:gridSpan w:val="2"/>
            <w:tcBorders>
              <w:top w:val="single" w:sz="4" w:space="0" w:color="A5A5A5"/>
              <w:left w:val="nil"/>
              <w:bottom w:val="single" w:sz="4" w:space="0" w:color="A5A5A5"/>
              <w:right w:val="single" w:sz="4" w:space="0" w:color="A5A5A5"/>
            </w:tcBorders>
            <w:shd w:val="clear" w:color="auto" w:fill="auto"/>
            <w:noWrap/>
            <w:vAlign w:val="bottom"/>
          </w:tcPr>
          <w:p w14:paraId="04C3A281" w14:textId="77777777" w:rsidR="00654D16" w:rsidRPr="003677EB" w:rsidRDefault="005E175C" w:rsidP="005E175C">
            <w:pPr>
              <w:jc w:val="right"/>
              <w:rPr>
                <w:rFonts w:ascii="Gill Sans MT" w:hAnsi="Gill Sans MT"/>
                <w:b/>
                <w:bCs/>
                <w:sz w:val="16"/>
                <w:szCs w:val="16"/>
              </w:rPr>
            </w:pPr>
            <w:r>
              <w:rPr>
                <w:rFonts w:ascii="Gill Sans MT" w:hAnsi="Gill Sans MT"/>
                <w:b/>
                <w:bCs/>
                <w:sz w:val="16"/>
                <w:szCs w:val="16"/>
              </w:rPr>
              <w:t>18,290</w:t>
            </w:r>
          </w:p>
        </w:tc>
        <w:tc>
          <w:tcPr>
            <w:tcW w:w="968" w:type="dxa"/>
            <w:tcBorders>
              <w:top w:val="single" w:sz="4" w:space="0" w:color="A5A5A5"/>
              <w:left w:val="nil"/>
              <w:bottom w:val="single" w:sz="4" w:space="0" w:color="A5A5A5"/>
              <w:right w:val="single" w:sz="4" w:space="0" w:color="A5A5A5"/>
            </w:tcBorders>
            <w:shd w:val="clear" w:color="auto" w:fill="auto"/>
            <w:noWrap/>
            <w:vAlign w:val="bottom"/>
          </w:tcPr>
          <w:p w14:paraId="603DE81B" w14:textId="77777777" w:rsidR="00654D16" w:rsidRPr="003677EB" w:rsidRDefault="00654D16">
            <w:pPr>
              <w:jc w:val="center"/>
              <w:rPr>
                <w:rFonts w:ascii="Gill Sans MT" w:hAnsi="Gill Sans MT"/>
                <w:b/>
                <w:bCs/>
                <w:sz w:val="16"/>
                <w:szCs w:val="16"/>
              </w:rPr>
            </w:pPr>
          </w:p>
        </w:tc>
        <w:tc>
          <w:tcPr>
            <w:tcW w:w="1389" w:type="dxa"/>
            <w:tcBorders>
              <w:top w:val="single" w:sz="4" w:space="0" w:color="A5A5A5"/>
              <w:left w:val="nil"/>
              <w:bottom w:val="single" w:sz="4" w:space="0" w:color="A5A5A5"/>
              <w:right w:val="single" w:sz="4" w:space="0" w:color="A5A5A5"/>
            </w:tcBorders>
            <w:shd w:val="clear" w:color="auto" w:fill="auto"/>
            <w:noWrap/>
            <w:vAlign w:val="bottom"/>
          </w:tcPr>
          <w:p w14:paraId="41FE4B52" w14:textId="77777777" w:rsidR="00654D16" w:rsidRPr="003677EB" w:rsidRDefault="00460D0C">
            <w:pPr>
              <w:jc w:val="right"/>
              <w:rPr>
                <w:rFonts w:ascii="Gill Sans MT" w:hAnsi="Gill Sans MT"/>
                <w:b/>
                <w:bCs/>
                <w:sz w:val="16"/>
                <w:szCs w:val="16"/>
              </w:rPr>
            </w:pPr>
            <w:r>
              <w:rPr>
                <w:rFonts w:ascii="Gill Sans MT" w:hAnsi="Gill Sans MT"/>
                <w:b/>
                <w:bCs/>
                <w:sz w:val="16"/>
                <w:szCs w:val="16"/>
              </w:rPr>
              <w:t>7,125.40</w:t>
            </w:r>
          </w:p>
        </w:tc>
        <w:tc>
          <w:tcPr>
            <w:tcW w:w="863" w:type="dxa"/>
            <w:tcBorders>
              <w:top w:val="single" w:sz="4" w:space="0" w:color="A5A5A5"/>
              <w:left w:val="nil"/>
              <w:bottom w:val="single" w:sz="4" w:space="0" w:color="A5A5A5"/>
              <w:right w:val="nil"/>
            </w:tcBorders>
            <w:vAlign w:val="bottom"/>
          </w:tcPr>
          <w:p w14:paraId="539C57C3" w14:textId="77777777" w:rsidR="00654D16" w:rsidRPr="003677EB" w:rsidRDefault="00654D16" w:rsidP="00DA614E">
            <w:pPr>
              <w:jc w:val="center"/>
              <w:rPr>
                <w:rFonts w:ascii="Gill Sans MT" w:hAnsi="Gill Sans MT"/>
                <w:sz w:val="16"/>
                <w:szCs w:val="16"/>
              </w:rPr>
            </w:pPr>
          </w:p>
        </w:tc>
        <w:tc>
          <w:tcPr>
            <w:tcW w:w="1002" w:type="dxa"/>
            <w:tcBorders>
              <w:top w:val="single" w:sz="4" w:space="0" w:color="A5A5A5"/>
              <w:left w:val="nil"/>
              <w:bottom w:val="single" w:sz="4" w:space="0" w:color="A5A5A5"/>
              <w:right w:val="nil"/>
            </w:tcBorders>
            <w:vAlign w:val="bottom"/>
          </w:tcPr>
          <w:p w14:paraId="2FDFBEEA" w14:textId="77777777" w:rsidR="00654D16" w:rsidRPr="001253B6" w:rsidRDefault="00702034" w:rsidP="00F42498">
            <w:pPr>
              <w:jc w:val="center"/>
              <w:rPr>
                <w:rFonts w:ascii="Gill Sans MT" w:hAnsi="Gill Sans MT"/>
                <w:b/>
                <w:sz w:val="16"/>
                <w:szCs w:val="16"/>
              </w:rPr>
            </w:pPr>
            <w:r w:rsidRPr="001253B6">
              <w:rPr>
                <w:rFonts w:ascii="Gill Sans MT" w:hAnsi="Gill Sans MT"/>
                <w:b/>
                <w:sz w:val="16"/>
                <w:szCs w:val="16"/>
              </w:rPr>
              <w:t>$229,51</w:t>
            </w:r>
            <w:r w:rsidR="00F42498" w:rsidRPr="001253B6">
              <w:rPr>
                <w:rFonts w:ascii="Gill Sans MT" w:hAnsi="Gill Sans MT"/>
                <w:b/>
                <w:sz w:val="16"/>
                <w:szCs w:val="16"/>
              </w:rPr>
              <w:t>5.08</w:t>
            </w:r>
          </w:p>
        </w:tc>
        <w:tc>
          <w:tcPr>
            <w:tcW w:w="855" w:type="dxa"/>
            <w:tcBorders>
              <w:top w:val="single" w:sz="4" w:space="0" w:color="A5A5A5"/>
              <w:left w:val="nil"/>
              <w:bottom w:val="single" w:sz="4" w:space="0" w:color="A5A5A5"/>
              <w:right w:val="single" w:sz="4" w:space="0" w:color="A5A5A5"/>
            </w:tcBorders>
            <w:shd w:val="clear" w:color="auto" w:fill="auto"/>
            <w:noWrap/>
            <w:vAlign w:val="bottom"/>
            <w:hideMark/>
          </w:tcPr>
          <w:p w14:paraId="35ABE024"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 </w:t>
            </w:r>
          </w:p>
        </w:tc>
        <w:tc>
          <w:tcPr>
            <w:tcW w:w="804" w:type="dxa"/>
            <w:tcBorders>
              <w:top w:val="single" w:sz="4" w:space="0" w:color="A5A5A5"/>
              <w:left w:val="nil"/>
              <w:bottom w:val="single" w:sz="4" w:space="0" w:color="A5A5A5"/>
              <w:right w:val="single" w:sz="4" w:space="0" w:color="7F7F7F"/>
            </w:tcBorders>
            <w:shd w:val="clear" w:color="auto" w:fill="auto"/>
            <w:noWrap/>
            <w:vAlign w:val="bottom"/>
            <w:hideMark/>
          </w:tcPr>
          <w:p w14:paraId="1DC28359" w14:textId="77777777" w:rsidR="00654D16" w:rsidRPr="003677EB" w:rsidRDefault="00654D16">
            <w:pPr>
              <w:rPr>
                <w:rFonts w:ascii="Gill Sans MT" w:hAnsi="Gill Sans MT"/>
                <w:sz w:val="16"/>
                <w:szCs w:val="16"/>
              </w:rPr>
            </w:pPr>
            <w:r w:rsidRPr="003677EB">
              <w:rPr>
                <w:rFonts w:ascii="Gill Sans MT" w:hAnsi="Gill Sans MT"/>
                <w:sz w:val="16"/>
                <w:szCs w:val="16"/>
              </w:rPr>
              <w:t> </w:t>
            </w:r>
          </w:p>
        </w:tc>
      </w:tr>
      <w:tr w:rsidR="0040397A" w:rsidRPr="003677EB" w14:paraId="1B36445B" w14:textId="77777777" w:rsidTr="001253B6">
        <w:trPr>
          <w:trHeight w:val="288"/>
        </w:trPr>
        <w:tc>
          <w:tcPr>
            <w:tcW w:w="1319" w:type="dxa"/>
            <w:tcBorders>
              <w:top w:val="nil"/>
              <w:left w:val="single" w:sz="4" w:space="0" w:color="7F7F7F"/>
              <w:bottom w:val="nil"/>
              <w:right w:val="single" w:sz="4" w:space="0" w:color="A5A5A5"/>
            </w:tcBorders>
            <w:shd w:val="clear" w:color="auto" w:fill="auto"/>
            <w:noWrap/>
            <w:vAlign w:val="bottom"/>
            <w:hideMark/>
          </w:tcPr>
          <w:p w14:paraId="06139AA0" w14:textId="77777777" w:rsidR="00654D16" w:rsidRPr="003677EB" w:rsidRDefault="00654D16">
            <w:pPr>
              <w:rPr>
                <w:rFonts w:ascii="Gill Sans MT" w:hAnsi="Gill Sans MT"/>
                <w:sz w:val="16"/>
                <w:szCs w:val="16"/>
              </w:rPr>
            </w:pPr>
            <w:r w:rsidRPr="003677EB">
              <w:rPr>
                <w:rFonts w:ascii="Gill Sans MT" w:hAnsi="Gill Sans MT"/>
                <w:sz w:val="16"/>
                <w:szCs w:val="16"/>
              </w:rPr>
              <w:t> </w:t>
            </w:r>
          </w:p>
        </w:tc>
        <w:tc>
          <w:tcPr>
            <w:tcW w:w="968" w:type="dxa"/>
            <w:tcBorders>
              <w:top w:val="single" w:sz="4" w:space="0" w:color="A5A5A5"/>
              <w:left w:val="nil"/>
              <w:bottom w:val="single" w:sz="4" w:space="0" w:color="A5A5A5"/>
              <w:right w:val="nil"/>
            </w:tcBorders>
          </w:tcPr>
          <w:p w14:paraId="391FA393" w14:textId="77777777" w:rsidR="00654D16" w:rsidRPr="003677EB" w:rsidRDefault="00654D16">
            <w:pPr>
              <w:jc w:val="center"/>
              <w:rPr>
                <w:rFonts w:ascii="Gill Sans MT" w:hAnsi="Gill Sans MT"/>
                <w:sz w:val="16"/>
                <w:szCs w:val="16"/>
              </w:rPr>
            </w:pPr>
          </w:p>
        </w:tc>
        <w:tc>
          <w:tcPr>
            <w:tcW w:w="724" w:type="dxa"/>
            <w:gridSpan w:val="2"/>
            <w:tcBorders>
              <w:top w:val="single" w:sz="4" w:space="0" w:color="A5A5A5"/>
              <w:left w:val="nil"/>
              <w:bottom w:val="single" w:sz="4" w:space="0" w:color="A5A5A5"/>
              <w:right w:val="nil"/>
            </w:tcBorders>
          </w:tcPr>
          <w:p w14:paraId="0DD301C4" w14:textId="77777777" w:rsidR="00654D16" w:rsidRPr="003677EB" w:rsidRDefault="00654D16">
            <w:pPr>
              <w:jc w:val="center"/>
              <w:rPr>
                <w:rFonts w:ascii="Gill Sans MT" w:hAnsi="Gill Sans MT"/>
                <w:sz w:val="16"/>
                <w:szCs w:val="16"/>
              </w:rPr>
            </w:pPr>
          </w:p>
        </w:tc>
        <w:tc>
          <w:tcPr>
            <w:tcW w:w="6462" w:type="dxa"/>
            <w:gridSpan w:val="7"/>
            <w:tcBorders>
              <w:top w:val="single" w:sz="4" w:space="0" w:color="A5A5A5"/>
              <w:left w:val="nil"/>
              <w:bottom w:val="single" w:sz="4" w:space="0" w:color="A5A5A5"/>
              <w:right w:val="single" w:sz="4" w:space="0" w:color="7F7F7F"/>
            </w:tcBorders>
            <w:shd w:val="clear" w:color="auto" w:fill="auto"/>
            <w:noWrap/>
            <w:vAlign w:val="bottom"/>
            <w:hideMark/>
          </w:tcPr>
          <w:p w14:paraId="72F77AFE"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 </w:t>
            </w:r>
          </w:p>
        </w:tc>
      </w:tr>
      <w:tr w:rsidR="0040397A" w:rsidRPr="003677EB" w14:paraId="79E20AB1" w14:textId="77777777" w:rsidTr="001253B6">
        <w:trPr>
          <w:trHeight w:val="288"/>
        </w:trPr>
        <w:tc>
          <w:tcPr>
            <w:tcW w:w="1319" w:type="dxa"/>
            <w:tcBorders>
              <w:top w:val="single" w:sz="4" w:space="0" w:color="A5A5A5"/>
              <w:left w:val="single" w:sz="4" w:space="0" w:color="7F7F7F"/>
              <w:bottom w:val="single" w:sz="4" w:space="0" w:color="7F7F7F"/>
              <w:right w:val="single" w:sz="4" w:space="0" w:color="A5A5A5"/>
            </w:tcBorders>
            <w:shd w:val="clear" w:color="auto" w:fill="auto"/>
            <w:noWrap/>
            <w:vAlign w:val="bottom"/>
            <w:hideMark/>
          </w:tcPr>
          <w:p w14:paraId="0BE9280F" w14:textId="77777777" w:rsidR="00654D16" w:rsidRPr="003677EB" w:rsidRDefault="00654D16" w:rsidP="00A57F94">
            <w:pPr>
              <w:ind w:firstLineChars="100" w:firstLine="161"/>
              <w:rPr>
                <w:rFonts w:ascii="Gill Sans MT" w:hAnsi="Gill Sans MT"/>
                <w:b/>
                <w:bCs/>
                <w:sz w:val="16"/>
                <w:szCs w:val="16"/>
              </w:rPr>
            </w:pPr>
            <w:r w:rsidRPr="003677EB">
              <w:rPr>
                <w:rFonts w:ascii="Gill Sans MT" w:hAnsi="Gill Sans MT"/>
                <w:b/>
                <w:bCs/>
                <w:sz w:val="16"/>
                <w:szCs w:val="16"/>
              </w:rPr>
              <w:t>TOTAL for Three Years</w:t>
            </w:r>
          </w:p>
        </w:tc>
        <w:tc>
          <w:tcPr>
            <w:tcW w:w="1184" w:type="dxa"/>
            <w:gridSpan w:val="2"/>
            <w:tcBorders>
              <w:top w:val="nil"/>
              <w:left w:val="nil"/>
              <w:bottom w:val="single" w:sz="4" w:space="0" w:color="7F7F7F"/>
              <w:right w:val="single" w:sz="4" w:space="0" w:color="A5A5A5"/>
            </w:tcBorders>
            <w:shd w:val="clear" w:color="auto" w:fill="auto"/>
            <w:noWrap/>
            <w:vAlign w:val="bottom"/>
          </w:tcPr>
          <w:p w14:paraId="0AB2887E" w14:textId="77777777" w:rsidR="00654D16" w:rsidRPr="003677EB" w:rsidRDefault="005E175C" w:rsidP="005E175C">
            <w:pPr>
              <w:jc w:val="right"/>
              <w:rPr>
                <w:rFonts w:ascii="Gill Sans MT" w:hAnsi="Gill Sans MT"/>
                <w:b/>
                <w:bCs/>
                <w:sz w:val="16"/>
                <w:szCs w:val="16"/>
              </w:rPr>
            </w:pPr>
            <w:r>
              <w:rPr>
                <w:rFonts w:ascii="Gill Sans MT" w:hAnsi="Gill Sans MT"/>
                <w:b/>
                <w:bCs/>
                <w:sz w:val="16"/>
                <w:szCs w:val="16"/>
              </w:rPr>
              <w:t>54,870</w:t>
            </w:r>
          </w:p>
        </w:tc>
        <w:tc>
          <w:tcPr>
            <w:tcW w:w="1089" w:type="dxa"/>
            <w:gridSpan w:val="2"/>
            <w:tcBorders>
              <w:top w:val="nil"/>
              <w:left w:val="nil"/>
              <w:bottom w:val="single" w:sz="4" w:space="0" w:color="7F7F7F"/>
              <w:right w:val="single" w:sz="4" w:space="0" w:color="A5A5A5"/>
            </w:tcBorders>
            <w:shd w:val="clear" w:color="auto" w:fill="auto"/>
            <w:noWrap/>
            <w:vAlign w:val="bottom"/>
          </w:tcPr>
          <w:p w14:paraId="7E2AF05C" w14:textId="77777777" w:rsidR="00654D16" w:rsidRPr="003677EB" w:rsidRDefault="005E175C" w:rsidP="005E175C">
            <w:pPr>
              <w:jc w:val="right"/>
              <w:rPr>
                <w:rFonts w:ascii="Gill Sans MT" w:hAnsi="Gill Sans MT"/>
                <w:b/>
                <w:bCs/>
                <w:sz w:val="16"/>
                <w:szCs w:val="16"/>
              </w:rPr>
            </w:pPr>
            <w:r>
              <w:rPr>
                <w:rFonts w:ascii="Gill Sans MT" w:hAnsi="Gill Sans MT"/>
                <w:b/>
                <w:bCs/>
                <w:sz w:val="16"/>
                <w:szCs w:val="16"/>
              </w:rPr>
              <w:t>54,870</w:t>
            </w:r>
          </w:p>
        </w:tc>
        <w:tc>
          <w:tcPr>
            <w:tcW w:w="968" w:type="dxa"/>
            <w:tcBorders>
              <w:top w:val="nil"/>
              <w:left w:val="nil"/>
              <w:bottom w:val="single" w:sz="4" w:space="0" w:color="7F7F7F"/>
              <w:right w:val="single" w:sz="4" w:space="0" w:color="A5A5A5"/>
            </w:tcBorders>
            <w:shd w:val="clear" w:color="auto" w:fill="auto"/>
            <w:noWrap/>
            <w:vAlign w:val="bottom"/>
          </w:tcPr>
          <w:p w14:paraId="5053E82A" w14:textId="77777777" w:rsidR="00654D16" w:rsidRPr="003677EB" w:rsidRDefault="00654D16">
            <w:pPr>
              <w:jc w:val="center"/>
              <w:rPr>
                <w:rFonts w:ascii="Gill Sans MT" w:hAnsi="Gill Sans MT"/>
                <w:b/>
                <w:bCs/>
                <w:sz w:val="16"/>
                <w:szCs w:val="16"/>
              </w:rPr>
            </w:pPr>
          </w:p>
        </w:tc>
        <w:tc>
          <w:tcPr>
            <w:tcW w:w="1389" w:type="dxa"/>
            <w:tcBorders>
              <w:top w:val="nil"/>
              <w:left w:val="nil"/>
              <w:bottom w:val="single" w:sz="4" w:space="0" w:color="7F7F7F"/>
              <w:right w:val="single" w:sz="4" w:space="0" w:color="A5A5A5"/>
            </w:tcBorders>
            <w:shd w:val="clear" w:color="auto" w:fill="auto"/>
            <w:noWrap/>
            <w:vAlign w:val="bottom"/>
          </w:tcPr>
          <w:p w14:paraId="3DFE7F14" w14:textId="77777777" w:rsidR="00654D16" w:rsidRPr="003677EB" w:rsidRDefault="00460D0C">
            <w:pPr>
              <w:jc w:val="right"/>
              <w:rPr>
                <w:rFonts w:ascii="Gill Sans MT" w:hAnsi="Gill Sans MT"/>
                <w:b/>
                <w:bCs/>
                <w:sz w:val="16"/>
                <w:szCs w:val="16"/>
              </w:rPr>
            </w:pPr>
            <w:r>
              <w:rPr>
                <w:rFonts w:ascii="Gill Sans MT" w:hAnsi="Gill Sans MT"/>
                <w:b/>
                <w:bCs/>
                <w:sz w:val="16"/>
                <w:szCs w:val="16"/>
              </w:rPr>
              <w:t>21,376.20</w:t>
            </w:r>
          </w:p>
        </w:tc>
        <w:tc>
          <w:tcPr>
            <w:tcW w:w="863" w:type="dxa"/>
            <w:tcBorders>
              <w:top w:val="nil"/>
              <w:left w:val="nil"/>
              <w:bottom w:val="single" w:sz="4" w:space="0" w:color="7F7F7F"/>
              <w:right w:val="nil"/>
            </w:tcBorders>
            <w:vAlign w:val="bottom"/>
          </w:tcPr>
          <w:p w14:paraId="675E0AB7" w14:textId="77777777" w:rsidR="00654D16" w:rsidRPr="003677EB" w:rsidRDefault="00654D16" w:rsidP="00DA614E">
            <w:pPr>
              <w:jc w:val="center"/>
              <w:rPr>
                <w:rFonts w:ascii="Gill Sans MT" w:hAnsi="Gill Sans MT"/>
                <w:sz w:val="16"/>
                <w:szCs w:val="16"/>
              </w:rPr>
            </w:pPr>
          </w:p>
        </w:tc>
        <w:tc>
          <w:tcPr>
            <w:tcW w:w="1002" w:type="dxa"/>
            <w:tcBorders>
              <w:top w:val="nil"/>
              <w:left w:val="nil"/>
              <w:bottom w:val="single" w:sz="4" w:space="0" w:color="7F7F7F"/>
              <w:right w:val="nil"/>
            </w:tcBorders>
            <w:vAlign w:val="bottom"/>
          </w:tcPr>
          <w:p w14:paraId="1DCDF044" w14:textId="77777777" w:rsidR="00654D16" w:rsidRPr="001253B6" w:rsidRDefault="0040397A" w:rsidP="00BB6528">
            <w:pPr>
              <w:jc w:val="center"/>
              <w:rPr>
                <w:rFonts w:ascii="Gill Sans MT" w:hAnsi="Gill Sans MT"/>
                <w:b/>
                <w:sz w:val="16"/>
                <w:szCs w:val="16"/>
              </w:rPr>
            </w:pPr>
            <w:r w:rsidRPr="001253B6">
              <w:rPr>
                <w:rFonts w:ascii="Gill Sans MT" w:hAnsi="Gill Sans MT"/>
                <w:b/>
                <w:sz w:val="16"/>
                <w:szCs w:val="16"/>
              </w:rPr>
              <w:t>$688,54</w:t>
            </w:r>
            <w:r w:rsidR="00F42498" w:rsidRPr="001253B6">
              <w:rPr>
                <w:rFonts w:ascii="Gill Sans MT" w:hAnsi="Gill Sans MT"/>
                <w:b/>
                <w:sz w:val="16"/>
                <w:szCs w:val="16"/>
              </w:rPr>
              <w:t>5.24</w:t>
            </w:r>
          </w:p>
        </w:tc>
        <w:tc>
          <w:tcPr>
            <w:tcW w:w="855" w:type="dxa"/>
            <w:tcBorders>
              <w:top w:val="nil"/>
              <w:left w:val="nil"/>
              <w:bottom w:val="single" w:sz="4" w:space="0" w:color="7F7F7F"/>
              <w:right w:val="single" w:sz="4" w:space="0" w:color="A5A5A5"/>
            </w:tcBorders>
            <w:shd w:val="clear" w:color="auto" w:fill="auto"/>
            <w:noWrap/>
            <w:vAlign w:val="bottom"/>
            <w:hideMark/>
          </w:tcPr>
          <w:p w14:paraId="008715C2" w14:textId="77777777" w:rsidR="00654D16" w:rsidRPr="003677EB" w:rsidRDefault="00654D16">
            <w:pPr>
              <w:jc w:val="center"/>
              <w:rPr>
                <w:rFonts w:ascii="Gill Sans MT" w:hAnsi="Gill Sans MT"/>
                <w:sz w:val="16"/>
                <w:szCs w:val="16"/>
              </w:rPr>
            </w:pPr>
            <w:r w:rsidRPr="003677EB">
              <w:rPr>
                <w:rFonts w:ascii="Gill Sans MT" w:hAnsi="Gill Sans MT"/>
                <w:sz w:val="16"/>
                <w:szCs w:val="16"/>
              </w:rPr>
              <w:t> </w:t>
            </w:r>
          </w:p>
        </w:tc>
        <w:tc>
          <w:tcPr>
            <w:tcW w:w="804" w:type="dxa"/>
            <w:tcBorders>
              <w:top w:val="nil"/>
              <w:left w:val="nil"/>
              <w:bottom w:val="single" w:sz="4" w:space="0" w:color="7F7F7F"/>
              <w:right w:val="single" w:sz="4" w:space="0" w:color="7F7F7F"/>
            </w:tcBorders>
            <w:shd w:val="clear" w:color="auto" w:fill="auto"/>
            <w:noWrap/>
            <w:vAlign w:val="bottom"/>
            <w:hideMark/>
          </w:tcPr>
          <w:p w14:paraId="595A57AA" w14:textId="77777777" w:rsidR="00654D16" w:rsidRPr="003677EB" w:rsidRDefault="00654D16">
            <w:pPr>
              <w:rPr>
                <w:rFonts w:ascii="Gill Sans MT" w:hAnsi="Gill Sans MT"/>
                <w:sz w:val="16"/>
                <w:szCs w:val="16"/>
              </w:rPr>
            </w:pPr>
            <w:r w:rsidRPr="003677EB">
              <w:rPr>
                <w:rFonts w:ascii="Gill Sans MT" w:hAnsi="Gill Sans MT"/>
                <w:sz w:val="16"/>
                <w:szCs w:val="16"/>
              </w:rPr>
              <w:t> </w:t>
            </w:r>
          </w:p>
        </w:tc>
      </w:tr>
    </w:tbl>
    <w:p w14:paraId="6FC13038" w14:textId="77777777" w:rsidR="00743334" w:rsidRPr="00674AD3" w:rsidRDefault="00743334" w:rsidP="00743334">
      <w:pPr>
        <w:tabs>
          <w:tab w:val="left" w:pos="0"/>
        </w:tabs>
      </w:pPr>
      <w:r w:rsidRPr="000B6D4B" w:rsidDel="00414264">
        <w:rPr>
          <w:b/>
          <w:sz w:val="20"/>
        </w:rPr>
        <w:t xml:space="preserve"> </w:t>
      </w:r>
    </w:p>
    <w:p w14:paraId="6163C15D" w14:textId="77777777" w:rsidR="00743334" w:rsidRPr="006878DF" w:rsidRDefault="00743334" w:rsidP="00743334">
      <w:pPr>
        <w:keepNext/>
        <w:tabs>
          <w:tab w:val="left" w:pos="360"/>
        </w:tabs>
        <w:ind w:left="360"/>
        <w:rPr>
          <w:u w:val="single"/>
        </w:rPr>
      </w:pPr>
      <w:r w:rsidRPr="006878DF">
        <w:rPr>
          <w:u w:val="single"/>
        </w:rPr>
        <w:t>CCSF Applications</w:t>
      </w:r>
    </w:p>
    <w:p w14:paraId="4AFDF1B7" w14:textId="77777777" w:rsidR="00743334" w:rsidRDefault="002869F6" w:rsidP="00743334">
      <w:pPr>
        <w:ind w:left="360"/>
      </w:pPr>
      <w:r>
        <w:t xml:space="preserve">Applicants </w:t>
      </w:r>
      <w:r w:rsidR="00743334">
        <w:t>seeking certification to screen cargo</w:t>
      </w:r>
      <w:r w:rsidR="00743334" w:rsidRPr="00F1492C">
        <w:t xml:space="preserve"> send TSA </w:t>
      </w:r>
      <w:r w:rsidR="00743334" w:rsidRPr="00F1492C">
        <w:rPr>
          <w:rStyle w:val="BodyChar"/>
        </w:rPr>
        <w:t>an application</w:t>
      </w:r>
      <w:r w:rsidR="00743334" w:rsidRPr="00F1492C">
        <w:t xml:space="preserve"> for consideration.  </w:t>
      </w:r>
      <w:r w:rsidR="006309E8">
        <w:t>CCSF applicants are required to provide</w:t>
      </w:r>
      <w:r w:rsidR="00743334" w:rsidRPr="00F1492C">
        <w:t xml:space="preserve"> basic profile information and supporting documentation demonstrating that </w:t>
      </w:r>
      <w:r w:rsidR="00743334">
        <w:t xml:space="preserve">the </w:t>
      </w:r>
      <w:r w:rsidR="00743334" w:rsidRPr="00F1492C">
        <w:t>firm satisfies the specified credentials</w:t>
      </w:r>
      <w:r w:rsidR="006309E8">
        <w:t>, as well as providing the quantity, make</w:t>
      </w:r>
      <w:r w:rsidR="002F6999">
        <w:t>,</w:t>
      </w:r>
      <w:r w:rsidR="006309E8">
        <w:t xml:space="preserve"> and model of the technology(ies) used to screen cargo</w:t>
      </w:r>
      <w:r w:rsidR="00743334" w:rsidRPr="00F1492C">
        <w:t xml:space="preserve">.  </w:t>
      </w:r>
      <w:r w:rsidR="004D5DA6">
        <w:t xml:space="preserve">In addition, after initial </w:t>
      </w:r>
      <w:r w:rsidR="00C03CA2">
        <w:t>certification by TSA</w:t>
      </w:r>
      <w:r w:rsidR="004D5DA6">
        <w:t xml:space="preserve">, certified facilities (CCSFs) are required to resubmit an application every 36 months.  </w:t>
      </w:r>
      <w:r w:rsidR="00255AE4">
        <w:t xml:space="preserve">The CCSP section of the TSA Office of Security Operations estimates that it will receive 180 applications in 3 years, for an average of 60 applications annually. TSA estimates that these applications will require an average of 3 </w:t>
      </w:r>
      <w:r w:rsidR="00255AE4">
        <w:lastRenderedPageBreak/>
        <w:t>hours each to complete, resulting in an annual hour burden of approximately 180 hours (60 x 3).</w:t>
      </w:r>
      <w:r w:rsidR="00BD3555">
        <w:t xml:space="preserve"> </w:t>
      </w:r>
    </w:p>
    <w:p w14:paraId="0B2EC6A9" w14:textId="77777777" w:rsidR="004E55FE" w:rsidRDefault="004E55FE" w:rsidP="00743334">
      <w:pPr>
        <w:ind w:left="360"/>
      </w:pPr>
    </w:p>
    <w:p w14:paraId="1C87F852" w14:textId="77777777" w:rsidR="004E55FE" w:rsidRDefault="004E55FE" w:rsidP="004E55FE">
      <w:pPr>
        <w:ind w:left="360"/>
        <w:rPr>
          <w:szCs w:val="24"/>
        </w:rPr>
      </w:pPr>
      <w:r>
        <w:rPr>
          <w:szCs w:val="24"/>
        </w:rPr>
        <w:t>TSA uses the national average hourly loaded wage of $</w:t>
      </w:r>
      <w:r w:rsidR="008D0CE9">
        <w:rPr>
          <w:szCs w:val="24"/>
        </w:rPr>
        <w:t>38.62</w:t>
      </w:r>
      <w:r>
        <w:rPr>
          <w:rStyle w:val="FootnoteReference"/>
          <w:szCs w:val="24"/>
        </w:rPr>
        <w:footnoteReference w:id="1"/>
      </w:r>
      <w:r>
        <w:rPr>
          <w:szCs w:val="24"/>
        </w:rPr>
        <w:t xml:space="preserve"> for First-Line Supervisors/Managers of movers to estimate the total annual hour burden cost of the application process. The total annual cost burden due </w:t>
      </w:r>
      <w:r w:rsidR="004F1C84">
        <w:rPr>
          <w:szCs w:val="24"/>
        </w:rPr>
        <w:t xml:space="preserve">to the </w:t>
      </w:r>
      <w:r>
        <w:rPr>
          <w:szCs w:val="24"/>
        </w:rPr>
        <w:t>application process is estimated to be $</w:t>
      </w:r>
      <w:r w:rsidR="008D0CE9">
        <w:rPr>
          <w:szCs w:val="24"/>
        </w:rPr>
        <w:t>6,951.60 ($38.62 x 180 hours)</w:t>
      </w:r>
      <w:r>
        <w:rPr>
          <w:szCs w:val="24"/>
        </w:rPr>
        <w:t>.</w:t>
      </w:r>
    </w:p>
    <w:p w14:paraId="274E1ABD" w14:textId="77777777" w:rsidR="004E55FE" w:rsidRPr="00674AD3" w:rsidRDefault="004E55FE" w:rsidP="00743334">
      <w:pPr>
        <w:ind w:left="360"/>
        <w:rPr>
          <w:highlight w:val="yellow"/>
        </w:rPr>
      </w:pPr>
    </w:p>
    <w:p w14:paraId="7A6479EE" w14:textId="77777777" w:rsidR="00743334" w:rsidRPr="006878DF" w:rsidRDefault="00743334" w:rsidP="00743334">
      <w:pPr>
        <w:keepNext/>
        <w:tabs>
          <w:tab w:val="left" w:pos="360"/>
        </w:tabs>
        <w:ind w:left="360"/>
        <w:rPr>
          <w:u w:val="single"/>
        </w:rPr>
      </w:pPr>
      <w:r w:rsidRPr="006878DF">
        <w:rPr>
          <w:u w:val="single"/>
        </w:rPr>
        <w:t>STA Applications</w:t>
      </w:r>
    </w:p>
    <w:p w14:paraId="7BA6A548" w14:textId="77777777" w:rsidR="00743334" w:rsidRPr="005C239A" w:rsidRDefault="00743334" w:rsidP="00743334">
      <w:pPr>
        <w:tabs>
          <w:tab w:val="left" w:pos="360"/>
        </w:tabs>
        <w:ind w:left="360"/>
      </w:pPr>
      <w:r w:rsidRPr="005C239A">
        <w:t xml:space="preserve">All CCSP participants subject to 49 CFR </w:t>
      </w:r>
      <w:r w:rsidR="000D0365">
        <w:t>P</w:t>
      </w:r>
      <w:r w:rsidRPr="005C239A">
        <w:t xml:space="preserve">arts 1548 and 1549 </w:t>
      </w:r>
      <w:r>
        <w:t>are</w:t>
      </w:r>
      <w:r w:rsidRPr="005C239A">
        <w:t xml:space="preserve"> required to have certain employees undergo STAs.  </w:t>
      </w:r>
      <w:r w:rsidRPr="00C43041">
        <w:t xml:space="preserve">Each individual </w:t>
      </w:r>
      <w:r>
        <w:t>is</w:t>
      </w:r>
      <w:r w:rsidRPr="00C43041">
        <w:t xml:space="preserve"> required to complete an STA application via a web-based tool</w:t>
      </w:r>
      <w:r w:rsidR="004A0383">
        <w:t>.</w:t>
      </w:r>
      <w:r w:rsidR="00920881">
        <w:t xml:space="preserve">  </w:t>
      </w:r>
      <w:r w:rsidRPr="005C239A">
        <w:t xml:space="preserve">The time to complete an STA application is estimated at </w:t>
      </w:r>
      <w:r>
        <w:t xml:space="preserve">15 minutes </w:t>
      </w:r>
      <w:r w:rsidRPr="005C239A">
        <w:t xml:space="preserve">per individual.  </w:t>
      </w:r>
    </w:p>
    <w:p w14:paraId="431FA4E1" w14:textId="77777777" w:rsidR="00743334" w:rsidRPr="005C239A" w:rsidRDefault="00743334" w:rsidP="00743334">
      <w:pPr>
        <w:tabs>
          <w:tab w:val="left" w:pos="360"/>
        </w:tabs>
        <w:ind w:left="360"/>
      </w:pPr>
    </w:p>
    <w:p w14:paraId="300530F8" w14:textId="77777777" w:rsidR="00743334" w:rsidRDefault="00255AE4" w:rsidP="00743334">
      <w:pPr>
        <w:tabs>
          <w:tab w:val="left" w:pos="360"/>
        </w:tabs>
        <w:ind w:left="360"/>
      </w:pPr>
      <w:r>
        <w:t>Approximately 6,600 STAs were</w:t>
      </w:r>
      <w:r w:rsidR="005B7FDA">
        <w:t xml:space="preserve"> requested</w:t>
      </w:r>
      <w:r>
        <w:t xml:space="preserve"> from TSA for CCSP participants between January and September 2015, which is about 733 STAs per month (6,600 STAs/9 months = 733.33). Thus, TSA estimates it will receive a total of 8,800</w:t>
      </w:r>
      <w:r w:rsidR="004F1C84">
        <w:t xml:space="preserve"> STA</w:t>
      </w:r>
      <w:r>
        <w:t xml:space="preserve"> applications per year (733.33 x 12 months), or 26,400 applications in 3 years. TSA estimates that STA applications will require approximately 15 minutes each to complete, resulting in an annual hour burden of 2,200 hours (8,800 x 0.25 hours).</w:t>
      </w:r>
      <w:r w:rsidR="004E55FE">
        <w:t xml:space="preserve"> </w:t>
      </w:r>
    </w:p>
    <w:p w14:paraId="52345CC7" w14:textId="77777777" w:rsidR="00B06BEF" w:rsidRDefault="00B06BEF" w:rsidP="00743334">
      <w:pPr>
        <w:tabs>
          <w:tab w:val="left" w:pos="360"/>
        </w:tabs>
        <w:ind w:left="360"/>
      </w:pPr>
    </w:p>
    <w:p w14:paraId="3DD83175" w14:textId="77777777" w:rsidR="004E55FE" w:rsidRDefault="004E55FE" w:rsidP="004E55FE">
      <w:pPr>
        <w:ind w:left="360"/>
        <w:rPr>
          <w:szCs w:val="24"/>
        </w:rPr>
      </w:pPr>
      <w:r>
        <w:rPr>
          <w:szCs w:val="24"/>
        </w:rPr>
        <w:t>TSA uses a weighted average hourly loaded wage of $</w:t>
      </w:r>
      <w:r w:rsidR="0087542C">
        <w:rPr>
          <w:szCs w:val="24"/>
        </w:rPr>
        <w:t>21.65</w:t>
      </w:r>
      <w:r>
        <w:rPr>
          <w:rStyle w:val="FootnoteReference"/>
          <w:szCs w:val="24"/>
        </w:rPr>
        <w:footnoteReference w:id="2"/>
      </w:r>
      <w:r>
        <w:rPr>
          <w:szCs w:val="24"/>
        </w:rPr>
        <w:t xml:space="preserve"> </w:t>
      </w:r>
      <w:r w:rsidR="00235FC3">
        <w:rPr>
          <w:szCs w:val="24"/>
        </w:rPr>
        <w:t xml:space="preserve">of CCSF workers </w:t>
      </w:r>
      <w:r>
        <w:rPr>
          <w:szCs w:val="24"/>
        </w:rPr>
        <w:t>to estimate the total annual hour burden cost of the application process. The total annual cost burden due application process is estimated to be $</w:t>
      </w:r>
      <w:r w:rsidR="0087542C">
        <w:rPr>
          <w:szCs w:val="24"/>
        </w:rPr>
        <w:t>47,630</w:t>
      </w:r>
      <w:r w:rsidR="008D0CE9">
        <w:rPr>
          <w:szCs w:val="24"/>
        </w:rPr>
        <w:t xml:space="preserve"> ($</w:t>
      </w:r>
      <w:r w:rsidR="009C37F2">
        <w:rPr>
          <w:szCs w:val="24"/>
        </w:rPr>
        <w:t>21.65</w:t>
      </w:r>
      <w:r w:rsidR="008D0CE9">
        <w:rPr>
          <w:szCs w:val="24"/>
        </w:rPr>
        <w:t xml:space="preserve"> x 2,200 hours)</w:t>
      </w:r>
      <w:r>
        <w:rPr>
          <w:szCs w:val="24"/>
        </w:rPr>
        <w:t>.</w:t>
      </w:r>
    </w:p>
    <w:p w14:paraId="29EE3650" w14:textId="77777777" w:rsidR="004E55FE" w:rsidRDefault="004E55FE" w:rsidP="00743334">
      <w:pPr>
        <w:tabs>
          <w:tab w:val="left" w:pos="360"/>
        </w:tabs>
        <w:ind w:left="360"/>
      </w:pPr>
    </w:p>
    <w:p w14:paraId="32A6689D" w14:textId="77777777" w:rsidR="00743334" w:rsidRPr="006878DF" w:rsidRDefault="00743334" w:rsidP="00743334">
      <w:pPr>
        <w:keepNext/>
        <w:tabs>
          <w:tab w:val="left" w:pos="360"/>
        </w:tabs>
        <w:ind w:left="360"/>
        <w:rPr>
          <w:u w:val="single"/>
        </w:rPr>
      </w:pPr>
      <w:r w:rsidRPr="006878DF">
        <w:rPr>
          <w:u w:val="single"/>
        </w:rPr>
        <w:t>Security Programs</w:t>
      </w:r>
    </w:p>
    <w:p w14:paraId="350828CD" w14:textId="77777777" w:rsidR="00743334" w:rsidRDefault="00743334" w:rsidP="00743334">
      <w:pPr>
        <w:tabs>
          <w:tab w:val="left" w:pos="360"/>
        </w:tabs>
        <w:ind w:left="360"/>
      </w:pPr>
      <w:bookmarkStart w:id="4" w:name="OLE_LINK2"/>
      <w:bookmarkStart w:id="5" w:name="OLE_LINK3"/>
      <w:r w:rsidRPr="00674AD3">
        <w:t>CCSF</w:t>
      </w:r>
      <w:r w:rsidR="00D91B9E">
        <w:t>s</w:t>
      </w:r>
      <w:r w:rsidRPr="00674AD3">
        <w:t xml:space="preserve"> </w:t>
      </w:r>
      <w:bookmarkEnd w:id="4"/>
      <w:bookmarkEnd w:id="5"/>
      <w:r w:rsidRPr="00674AD3">
        <w:t xml:space="preserve">incur collection burdens to </w:t>
      </w:r>
      <w:r w:rsidR="00F2796B">
        <w:t xml:space="preserve">create and </w:t>
      </w:r>
      <w:r w:rsidRPr="00674AD3">
        <w:t>maintain security programs.  CCSF</w:t>
      </w:r>
      <w:r>
        <w:t>s</w:t>
      </w:r>
      <w:r w:rsidRPr="00674AD3">
        <w:t xml:space="preserve"> subject to the different security programs</w:t>
      </w:r>
      <w:r>
        <w:t xml:space="preserve"> (such as </w:t>
      </w:r>
      <w:r w:rsidR="001769E8">
        <w:t>Indirect Air Carriers (IACs)</w:t>
      </w:r>
      <w:r w:rsidR="001D7C5A">
        <w:t>)</w:t>
      </w:r>
      <w:r w:rsidRPr="00674AD3">
        <w:t xml:space="preserve"> also need to submit </w:t>
      </w:r>
      <w:r>
        <w:t xml:space="preserve">security programs </w:t>
      </w:r>
      <w:r w:rsidRPr="00674AD3">
        <w:t xml:space="preserve">to TSA.  </w:t>
      </w:r>
    </w:p>
    <w:p w14:paraId="15120B2E" w14:textId="77777777" w:rsidR="00743334" w:rsidRDefault="00743334" w:rsidP="00743334">
      <w:pPr>
        <w:tabs>
          <w:tab w:val="left" w:pos="360"/>
        </w:tabs>
        <w:ind w:left="360"/>
      </w:pPr>
    </w:p>
    <w:p w14:paraId="70439ADB" w14:textId="77777777" w:rsidR="00743334" w:rsidRDefault="00255AE4" w:rsidP="00743334">
      <w:pPr>
        <w:ind w:left="360"/>
      </w:pPr>
      <w:r>
        <w:t xml:space="preserve">As discussed in the CCSF Application section, TSA estimates that 60 entities will apply for </w:t>
      </w:r>
      <w:r w:rsidR="00727D93">
        <w:t xml:space="preserve">certification </w:t>
      </w:r>
      <w:r>
        <w:t xml:space="preserve">every year. </w:t>
      </w:r>
      <w:r w:rsidR="001D7C5A">
        <w:t xml:space="preserve"> </w:t>
      </w:r>
      <w:r>
        <w:t xml:space="preserve">All CCSFs are required to maintain records of compliance with TSA regulations and its security program. </w:t>
      </w:r>
      <w:r w:rsidR="001D7C5A">
        <w:t xml:space="preserve"> </w:t>
      </w:r>
      <w:r>
        <w:t xml:space="preserve">For a new entity to compile these records, complete the required training, and complete the security program process, TSA estimates that the annual </w:t>
      </w:r>
      <w:r w:rsidR="00742A16">
        <w:t xml:space="preserve">burden is 40 hours. TSA estimates the annual hour burden associated with the </w:t>
      </w:r>
      <w:r w:rsidR="00742A16">
        <w:lastRenderedPageBreak/>
        <w:t>initial application of ent</w:t>
      </w:r>
      <w:r w:rsidR="005255F1">
        <w:t>i</w:t>
      </w:r>
      <w:r w:rsidR="00742A16">
        <w:t>ties requesting to be approved as CCSFs is 2,400 (60 new applicants x 40 hours).</w:t>
      </w:r>
    </w:p>
    <w:p w14:paraId="6C98B7C5" w14:textId="77777777" w:rsidR="000223FB" w:rsidRDefault="000223FB" w:rsidP="00743334">
      <w:pPr>
        <w:ind w:left="360"/>
      </w:pPr>
    </w:p>
    <w:p w14:paraId="39CEF648" w14:textId="77777777" w:rsidR="000223FB" w:rsidRDefault="000223FB" w:rsidP="00743334">
      <w:pPr>
        <w:ind w:left="360"/>
      </w:pPr>
      <w:r w:rsidRPr="000223FB">
        <w:t xml:space="preserve">TSA uses the national average hourly loaded wage of $38.62  for First-Line Supervisors/Managers of movers to estimate the total annual hour burden cost of the development of the security programs.  The total annual cost burden due to the development of security programs is estimated to be </w:t>
      </w:r>
      <w:r>
        <w:t>$92,688</w:t>
      </w:r>
      <w:r w:rsidRPr="000223FB">
        <w:t xml:space="preserve"> ($38.62 x </w:t>
      </w:r>
      <w:r>
        <w:t>2,400</w:t>
      </w:r>
      <w:r w:rsidRPr="000223FB">
        <w:t>).</w:t>
      </w:r>
    </w:p>
    <w:p w14:paraId="53CAE96B" w14:textId="77777777" w:rsidR="00742A16" w:rsidRDefault="00742A16" w:rsidP="00743334">
      <w:pPr>
        <w:ind w:left="360"/>
      </w:pPr>
    </w:p>
    <w:p w14:paraId="2A698FBB" w14:textId="77777777" w:rsidR="00742A16" w:rsidRDefault="00742A16" w:rsidP="00743334">
      <w:pPr>
        <w:ind w:left="360"/>
      </w:pPr>
      <w:r>
        <w:t xml:space="preserve">In addition, TSA currently has 950 CCSFs that must recertify every 3 years. According to the CCSP Section of the TSA Office of Security Operations, about half of these, or 475, will renew their certification or will relocate annually. TSA estimates that a renewal of the CCSF or relocation updated to the CCSF will take 3 hours per entity. </w:t>
      </w:r>
      <w:r w:rsidR="001D7C5A">
        <w:t xml:space="preserve"> </w:t>
      </w:r>
      <w:r>
        <w:t xml:space="preserve">A site visit to approve the renewal of the CCSF will take an additional 2 hours for each entity. </w:t>
      </w:r>
      <w:r w:rsidR="001D7C5A">
        <w:t xml:space="preserve"> </w:t>
      </w:r>
      <w:r>
        <w:t>TSA estimates that a site visit takes place for approximately 20 percent of the renewals, or 95 entities (475 x .20). Thus, TSA estimates that the annual hour burden associated with the renewal applications of existing CCSFs is 1,615 (475 renewals x 3 hours + 95 site visits x 2 hours).</w:t>
      </w:r>
    </w:p>
    <w:p w14:paraId="2EBBB4F4" w14:textId="77777777" w:rsidR="00743334" w:rsidRDefault="00743334" w:rsidP="00743334">
      <w:pPr>
        <w:ind w:left="360"/>
      </w:pPr>
    </w:p>
    <w:p w14:paraId="7219BB12" w14:textId="77777777" w:rsidR="004E55FE" w:rsidRDefault="004E55FE" w:rsidP="004E55FE">
      <w:pPr>
        <w:ind w:left="360"/>
        <w:rPr>
          <w:szCs w:val="24"/>
        </w:rPr>
      </w:pPr>
      <w:r>
        <w:rPr>
          <w:szCs w:val="24"/>
        </w:rPr>
        <w:t>TSA uses the national average hourly loaded wage of $</w:t>
      </w:r>
      <w:r w:rsidR="008D0CE9">
        <w:rPr>
          <w:szCs w:val="24"/>
        </w:rPr>
        <w:t>38.62</w:t>
      </w:r>
      <w:r>
        <w:rPr>
          <w:rStyle w:val="FootnoteReference"/>
          <w:szCs w:val="24"/>
        </w:rPr>
        <w:footnoteReference w:id="3"/>
      </w:r>
      <w:r>
        <w:rPr>
          <w:szCs w:val="24"/>
        </w:rPr>
        <w:t xml:space="preserve"> for First-Line Supervisors/Managers of movers to estimate the total annual hour burden cost of the development of the security programs. </w:t>
      </w:r>
      <w:r w:rsidR="001D7C5A">
        <w:rPr>
          <w:szCs w:val="24"/>
        </w:rPr>
        <w:t xml:space="preserve"> </w:t>
      </w:r>
      <w:r>
        <w:rPr>
          <w:szCs w:val="24"/>
        </w:rPr>
        <w:t>The total annual cost burden due to the development of security programs is estimated to be $</w:t>
      </w:r>
      <w:r w:rsidR="008D0CE9">
        <w:rPr>
          <w:szCs w:val="24"/>
        </w:rPr>
        <w:t>62,371</w:t>
      </w:r>
      <w:r w:rsidR="00BB6528">
        <w:rPr>
          <w:szCs w:val="24"/>
        </w:rPr>
        <w:t>.30</w:t>
      </w:r>
      <w:r w:rsidR="008D0CE9">
        <w:rPr>
          <w:szCs w:val="24"/>
        </w:rPr>
        <w:t xml:space="preserve"> ($38.62 x 1,615)</w:t>
      </w:r>
      <w:r>
        <w:rPr>
          <w:szCs w:val="24"/>
        </w:rPr>
        <w:t>.</w:t>
      </w:r>
    </w:p>
    <w:p w14:paraId="602A97D9" w14:textId="77777777" w:rsidR="004E55FE" w:rsidRDefault="004E55FE" w:rsidP="00743334">
      <w:pPr>
        <w:ind w:left="360"/>
      </w:pPr>
    </w:p>
    <w:p w14:paraId="5D1058D7" w14:textId="77777777" w:rsidR="00743334" w:rsidRPr="006878DF" w:rsidRDefault="00743334" w:rsidP="00743334">
      <w:pPr>
        <w:keepNext/>
        <w:ind w:left="360"/>
        <w:rPr>
          <w:u w:val="single"/>
        </w:rPr>
      </w:pPr>
      <w:r w:rsidRPr="006878DF">
        <w:rPr>
          <w:u w:val="single"/>
        </w:rPr>
        <w:t>Recordkeeping</w:t>
      </w:r>
    </w:p>
    <w:p w14:paraId="572D175B" w14:textId="77777777" w:rsidR="00743334" w:rsidRDefault="00743334" w:rsidP="00743334">
      <w:pPr>
        <w:ind w:left="360"/>
        <w:rPr>
          <w:rFonts w:cs="Times New Roman"/>
        </w:rPr>
      </w:pPr>
      <w:r w:rsidRPr="00674AD3">
        <w:t>All CCS</w:t>
      </w:r>
      <w:r>
        <w:t>F</w:t>
      </w:r>
      <w:r w:rsidRPr="004D5DA6">
        <w:t>s</w:t>
      </w:r>
      <w:r>
        <w:t xml:space="preserve"> </w:t>
      </w:r>
      <w:r w:rsidR="004D5DA6">
        <w:t>enrolled during the period of this PRA</w:t>
      </w:r>
      <w:r w:rsidR="004D5DA6" w:rsidDel="004D5DA6">
        <w:t xml:space="preserve"> </w:t>
      </w:r>
      <w:r>
        <w:t>are</w:t>
      </w:r>
      <w:r w:rsidRPr="00674AD3">
        <w:t xml:space="preserve"> required to </w:t>
      </w:r>
      <w:r>
        <w:t>maintain records of compliance with the new and amended TSA regulations.  TSA estimate</w:t>
      </w:r>
      <w:r w:rsidR="000D0365">
        <w:t>d</w:t>
      </w:r>
      <w:r>
        <w:t xml:space="preserve"> a time burden of approximately five minutes (0.083 hours) </w:t>
      </w:r>
      <w:r w:rsidR="004D5DA6">
        <w:t xml:space="preserve">annually </w:t>
      </w:r>
      <w:r>
        <w:t xml:space="preserve">per employee required to have an STA for each CCSF to file the training records and other records of compliance.  </w:t>
      </w:r>
      <w:r w:rsidR="00742A16">
        <w:t>TSA estimates that it will receive a total of 26,400 STA applications in 3 years, for an average of 8,800 STA applications annually.  TSA estimates an annual hour burden of approximately 730.4 hours (8,800 x 0.083 hours).</w:t>
      </w:r>
    </w:p>
    <w:p w14:paraId="77E5E36F" w14:textId="77777777" w:rsidR="00743334" w:rsidRDefault="00743334" w:rsidP="00743334">
      <w:pPr>
        <w:ind w:left="360"/>
      </w:pPr>
    </w:p>
    <w:p w14:paraId="4953104F" w14:textId="77777777" w:rsidR="004E55FE" w:rsidRDefault="004E55FE" w:rsidP="004E55FE">
      <w:pPr>
        <w:ind w:left="360"/>
        <w:rPr>
          <w:szCs w:val="24"/>
        </w:rPr>
      </w:pPr>
      <w:r>
        <w:rPr>
          <w:szCs w:val="24"/>
        </w:rPr>
        <w:t>TSA uses the national average hourly loaded wage of $27.21</w:t>
      </w:r>
      <w:r>
        <w:rPr>
          <w:rStyle w:val="FootnoteReference"/>
          <w:szCs w:val="24"/>
        </w:rPr>
        <w:footnoteReference w:id="4"/>
      </w:r>
      <w:r>
        <w:rPr>
          <w:szCs w:val="24"/>
        </w:rPr>
        <w:t xml:space="preserve"> for Administrative Assistants to estimate the total annual hour burden cost of recordkeeping. The total annual cost burden due to recordkeeping is estimated to be $19,874</w:t>
      </w:r>
      <w:r w:rsidR="00BB6528">
        <w:rPr>
          <w:szCs w:val="24"/>
        </w:rPr>
        <w:t>.18</w:t>
      </w:r>
      <w:r w:rsidR="000223FB">
        <w:rPr>
          <w:szCs w:val="24"/>
        </w:rPr>
        <w:t xml:space="preserve"> ($27.21 x 730.4)</w:t>
      </w:r>
      <w:r>
        <w:rPr>
          <w:szCs w:val="24"/>
        </w:rPr>
        <w:t>.</w:t>
      </w:r>
    </w:p>
    <w:p w14:paraId="12A591A0" w14:textId="77777777" w:rsidR="00743334" w:rsidRPr="00B47942" w:rsidRDefault="00743334" w:rsidP="00743334"/>
    <w:p w14:paraId="74D06251" w14:textId="77777777" w:rsidR="00743334" w:rsidRPr="00674AD3" w:rsidRDefault="00743334" w:rsidP="00743334">
      <w:pPr>
        <w:keepNext/>
        <w:numPr>
          <w:ilvl w:val="0"/>
          <w:numId w:val="11"/>
        </w:numPr>
        <w:tabs>
          <w:tab w:val="left" w:pos="360"/>
        </w:tabs>
        <w:ind w:left="0" w:firstLine="0"/>
      </w:pPr>
      <w:r w:rsidRPr="00674AD3">
        <w:rPr>
          <w:b/>
          <w:i/>
        </w:rPr>
        <w:lastRenderedPageBreak/>
        <w:t>Provide an estimate of the total annual c</w:t>
      </w:r>
      <w:r w:rsidR="00255AE4">
        <w:rPr>
          <w:b/>
          <w:i/>
        </w:rPr>
        <w:t>apital and start-up costs</w:t>
      </w:r>
      <w:r w:rsidRPr="00674AD3">
        <w:rPr>
          <w:b/>
          <w:i/>
        </w:rPr>
        <w:t>.</w:t>
      </w:r>
    </w:p>
    <w:p w14:paraId="7958AA4B" w14:textId="77777777" w:rsidR="00743334" w:rsidRPr="00674AD3" w:rsidRDefault="00743334" w:rsidP="00743334">
      <w:pPr>
        <w:keepNext/>
        <w:tabs>
          <w:tab w:val="left" w:pos="360"/>
        </w:tabs>
        <w:ind w:left="360"/>
      </w:pPr>
    </w:p>
    <w:p w14:paraId="5989FC9A" w14:textId="77777777" w:rsidR="009D7742" w:rsidRPr="009D7742" w:rsidRDefault="00A15BF2" w:rsidP="009D7742">
      <w:pPr>
        <w:tabs>
          <w:tab w:val="left" w:pos="360"/>
        </w:tabs>
        <w:ind w:left="360"/>
        <w:rPr>
          <w:szCs w:val="24"/>
        </w:rPr>
      </w:pPr>
      <w:r>
        <w:rPr>
          <w:szCs w:val="24"/>
        </w:rPr>
        <w:t xml:space="preserve">As of May 23, 2012, TSA collects </w:t>
      </w:r>
      <w:r w:rsidR="009D7742" w:rsidRPr="009D7742">
        <w:rPr>
          <w:szCs w:val="24"/>
        </w:rPr>
        <w:t>$41</w:t>
      </w:r>
      <w:r>
        <w:rPr>
          <w:szCs w:val="24"/>
        </w:rPr>
        <w:t xml:space="preserve"> for</w:t>
      </w:r>
      <w:r w:rsidR="009D7742" w:rsidRPr="009D7742">
        <w:rPr>
          <w:szCs w:val="24"/>
        </w:rPr>
        <w:t xml:space="preserve"> the cost of STAs</w:t>
      </w:r>
      <w:r>
        <w:rPr>
          <w:szCs w:val="24"/>
        </w:rPr>
        <w:t xml:space="preserve"> (</w:t>
      </w:r>
      <w:r>
        <w:rPr>
          <w:rStyle w:val="volume"/>
        </w:rPr>
        <w:t>77</w:t>
      </w:r>
      <w:r>
        <w:t xml:space="preserve"> FR </w:t>
      </w:r>
      <w:r>
        <w:rPr>
          <w:rStyle w:val="page"/>
        </w:rPr>
        <w:t>30542)</w:t>
      </w:r>
      <w:r w:rsidR="009D7742" w:rsidRPr="009D7742">
        <w:rPr>
          <w:szCs w:val="24"/>
        </w:rPr>
        <w:t xml:space="preserve">. TSA estimates an annual average of </w:t>
      </w:r>
      <w:r w:rsidR="00827CA3">
        <w:rPr>
          <w:szCs w:val="24"/>
        </w:rPr>
        <w:t>8,800</w:t>
      </w:r>
      <w:r w:rsidR="00827CA3" w:rsidRPr="009D7742">
        <w:rPr>
          <w:szCs w:val="24"/>
        </w:rPr>
        <w:t xml:space="preserve"> </w:t>
      </w:r>
      <w:r w:rsidR="009D7742" w:rsidRPr="009D7742">
        <w:rPr>
          <w:szCs w:val="24"/>
        </w:rPr>
        <w:t xml:space="preserve">STAs, which will result in an average annual </w:t>
      </w:r>
      <w:r>
        <w:rPr>
          <w:szCs w:val="24"/>
        </w:rPr>
        <w:t>cost burden to industry</w:t>
      </w:r>
      <w:r w:rsidR="009D7742" w:rsidRPr="009D7742">
        <w:rPr>
          <w:szCs w:val="24"/>
        </w:rPr>
        <w:t xml:space="preserve"> of $</w:t>
      </w:r>
      <w:r w:rsidR="00827CA3">
        <w:rPr>
          <w:szCs w:val="24"/>
        </w:rPr>
        <w:t>360,800</w:t>
      </w:r>
      <w:r w:rsidR="009D7742" w:rsidRPr="009D7742">
        <w:rPr>
          <w:szCs w:val="24"/>
        </w:rPr>
        <w:t xml:space="preserve"> (</w:t>
      </w:r>
      <w:r w:rsidR="00827CA3">
        <w:rPr>
          <w:szCs w:val="24"/>
        </w:rPr>
        <w:t>8,800</w:t>
      </w:r>
      <w:r w:rsidR="00827CA3" w:rsidRPr="009D7742">
        <w:rPr>
          <w:szCs w:val="24"/>
        </w:rPr>
        <w:t xml:space="preserve"> </w:t>
      </w:r>
      <w:r w:rsidR="009D7742" w:rsidRPr="009D7742">
        <w:rPr>
          <w:rFonts w:cs="Times New Roman"/>
          <w:szCs w:val="24"/>
        </w:rPr>
        <w:t>× $41</w:t>
      </w:r>
      <w:r w:rsidR="009D7742" w:rsidRPr="009D7742">
        <w:rPr>
          <w:szCs w:val="24"/>
        </w:rPr>
        <w:t xml:space="preserve">). </w:t>
      </w:r>
    </w:p>
    <w:p w14:paraId="1DAC7571" w14:textId="77777777" w:rsidR="00743334" w:rsidRPr="00147404" w:rsidRDefault="00743334" w:rsidP="00743334">
      <w:pPr>
        <w:tabs>
          <w:tab w:val="left" w:pos="360"/>
        </w:tabs>
        <w:ind w:left="360"/>
        <w:rPr>
          <w:highlight w:val="yellow"/>
        </w:rPr>
      </w:pPr>
    </w:p>
    <w:p w14:paraId="7C222D30" w14:textId="77777777" w:rsidR="00743334" w:rsidRPr="00147404" w:rsidRDefault="00743334" w:rsidP="00743334">
      <w:pPr>
        <w:keepNext/>
        <w:numPr>
          <w:ilvl w:val="0"/>
          <w:numId w:val="11"/>
        </w:numPr>
        <w:tabs>
          <w:tab w:val="left" w:pos="360"/>
        </w:tabs>
        <w:ind w:left="0" w:firstLine="0"/>
        <w:rPr>
          <w:b/>
          <w:i/>
        </w:rPr>
      </w:pPr>
      <w:r w:rsidRPr="00147404">
        <w:rPr>
          <w:b/>
          <w:i/>
        </w:rPr>
        <w:t>Provide estimates of annualized cost to the Federal Government.  Also, provide a</w:t>
      </w:r>
      <w:r w:rsidR="007B7894">
        <w:rPr>
          <w:b/>
          <w:i/>
        </w:rPr>
        <w:t xml:space="preserve"> </w:t>
      </w:r>
      <w:r w:rsidRPr="00147404">
        <w:rPr>
          <w:b/>
          <w:i/>
        </w:rPr>
        <w:t xml:space="preserve">description of the method used to estimate cost, and other expenses that </w:t>
      </w:r>
      <w:r>
        <w:rPr>
          <w:b/>
          <w:i/>
        </w:rPr>
        <w:t>will</w:t>
      </w:r>
      <w:r w:rsidRPr="00147404">
        <w:rPr>
          <w:b/>
          <w:i/>
        </w:rPr>
        <w:t xml:space="preserve"> not have been incurred without this collection of information.</w:t>
      </w:r>
    </w:p>
    <w:p w14:paraId="462C9308" w14:textId="77777777" w:rsidR="00743334" w:rsidRPr="00147404" w:rsidRDefault="00743334" w:rsidP="00743334">
      <w:pPr>
        <w:keepNext/>
        <w:tabs>
          <w:tab w:val="left" w:pos="360"/>
        </w:tabs>
        <w:ind w:left="360"/>
        <w:rPr>
          <w:b/>
          <w:i/>
          <w:highlight w:val="yellow"/>
        </w:rPr>
      </w:pPr>
    </w:p>
    <w:p w14:paraId="371178D7" w14:textId="77777777" w:rsidR="00743334" w:rsidRPr="00681167" w:rsidRDefault="00743334" w:rsidP="00743334">
      <w:pPr>
        <w:tabs>
          <w:tab w:val="left" w:pos="360"/>
        </w:tabs>
        <w:ind w:left="360"/>
        <w:rPr>
          <w:highlight w:val="yellow"/>
        </w:rPr>
      </w:pPr>
      <w:r w:rsidRPr="004E3EFC">
        <w:t>TSA estimate</w:t>
      </w:r>
      <w:r w:rsidR="001A5770">
        <w:t>d</w:t>
      </w:r>
      <w:r w:rsidRPr="004E3EFC">
        <w:t xml:space="preserve"> the total cost to the Federal Government associated with the information collections identified in this request to</w:t>
      </w:r>
      <w:r w:rsidR="007B7894">
        <w:t xml:space="preserve"> be</w:t>
      </w:r>
      <w:r>
        <w:t xml:space="preserve"> approximately</w:t>
      </w:r>
      <w:r w:rsidRPr="004E3EFC">
        <w:t xml:space="preserve"> </w:t>
      </w:r>
      <w:r w:rsidR="00E70A07" w:rsidRPr="00E70A07">
        <w:t xml:space="preserve">$351,281 </w:t>
      </w:r>
      <w:r w:rsidRPr="004E3EFC">
        <w:t xml:space="preserve">annually.  </w:t>
      </w:r>
      <w:r w:rsidR="00D93EF9">
        <w:fldChar w:fldCharType="begin"/>
      </w:r>
      <w:r w:rsidR="00D93EF9">
        <w:instrText xml:space="preserve"> REF _Ref178342655 \h  \* MERGEFORMAT </w:instrText>
      </w:r>
      <w:r w:rsidR="00D93EF9">
        <w:fldChar w:fldCharType="separate"/>
      </w:r>
      <w:r w:rsidR="004A0383" w:rsidRPr="004E3EFC">
        <w:t xml:space="preserve">Table </w:t>
      </w:r>
      <w:r w:rsidR="004A0383">
        <w:rPr>
          <w:noProof/>
        </w:rPr>
        <w:t>2</w:t>
      </w:r>
      <w:r w:rsidR="00D93EF9">
        <w:fldChar w:fldCharType="end"/>
      </w:r>
      <w:r w:rsidRPr="004E3EFC">
        <w:t xml:space="preserve"> shows TSA </w:t>
      </w:r>
      <w:r w:rsidR="001A5770">
        <w:t xml:space="preserve">estimated </w:t>
      </w:r>
      <w:r w:rsidRPr="004E3EFC">
        <w:t>costs for information collections associated with each of these respondents.</w:t>
      </w:r>
      <w:r w:rsidR="001A5770">
        <w:t xml:space="preserve"> </w:t>
      </w:r>
      <w:r w:rsidRPr="00870559">
        <w:t xml:space="preserve"> </w:t>
      </w:r>
      <w:r w:rsidRPr="00147404">
        <w:t>More detailed information about how TSA estimated these costs is provided below.</w:t>
      </w:r>
    </w:p>
    <w:p w14:paraId="3455AF44" w14:textId="77777777" w:rsidR="00743334" w:rsidRPr="00681167" w:rsidRDefault="00743334" w:rsidP="00743334">
      <w:pPr>
        <w:tabs>
          <w:tab w:val="left" w:pos="360"/>
        </w:tabs>
        <w:ind w:left="360"/>
        <w:rPr>
          <w:highlight w:val="yellow"/>
        </w:rPr>
      </w:pPr>
    </w:p>
    <w:p w14:paraId="56319167" w14:textId="77777777" w:rsidR="00743334" w:rsidRPr="004E3EFC" w:rsidRDefault="00743334" w:rsidP="00743334">
      <w:pPr>
        <w:pStyle w:val="Caption"/>
        <w:keepNext/>
        <w:jc w:val="center"/>
      </w:pPr>
      <w:bookmarkStart w:id="6" w:name="_Ref178342655"/>
      <w:r w:rsidRPr="004E3EFC">
        <w:t xml:space="preserve">Table </w:t>
      </w:r>
      <w:r w:rsidR="00963442">
        <w:fldChar w:fldCharType="begin"/>
      </w:r>
      <w:r w:rsidR="00963442">
        <w:instrText xml:space="preserve"> SEQ Table \* ARABIC </w:instrText>
      </w:r>
      <w:r w:rsidR="00963442">
        <w:fldChar w:fldCharType="separate"/>
      </w:r>
      <w:r w:rsidR="004A0383">
        <w:rPr>
          <w:noProof/>
        </w:rPr>
        <w:t>2</w:t>
      </w:r>
      <w:r w:rsidR="00963442">
        <w:rPr>
          <w:noProof/>
        </w:rPr>
        <w:fldChar w:fldCharType="end"/>
      </w:r>
      <w:bookmarkEnd w:id="6"/>
      <w:r w:rsidRPr="004E3EFC">
        <w:t>: 49 CFR Part 1544 TSA Costs by Respondent to Process Information Collections</w:t>
      </w:r>
    </w:p>
    <w:tbl>
      <w:tblPr>
        <w:tblW w:w="9576" w:type="dxa"/>
        <w:jc w:val="center"/>
        <w:tblLook w:val="04A0" w:firstRow="1" w:lastRow="0" w:firstColumn="1" w:lastColumn="0" w:noHBand="0" w:noVBand="1"/>
      </w:tblPr>
      <w:tblGrid>
        <w:gridCol w:w="3618"/>
        <w:gridCol w:w="1620"/>
        <w:gridCol w:w="1143"/>
        <w:gridCol w:w="927"/>
        <w:gridCol w:w="2268"/>
      </w:tblGrid>
      <w:tr w:rsidR="00702034" w14:paraId="20C1C1CD" w14:textId="77777777" w:rsidTr="001253B6">
        <w:trPr>
          <w:cantSplit/>
          <w:trHeight w:val="600"/>
          <w:tblHeader/>
          <w:jc w:val="center"/>
        </w:trPr>
        <w:tc>
          <w:tcPr>
            <w:tcW w:w="3618" w:type="dxa"/>
            <w:tcBorders>
              <w:top w:val="single" w:sz="4" w:space="0" w:color="7F7F7F"/>
              <w:left w:val="single" w:sz="4" w:space="0" w:color="7F7F7F"/>
              <w:bottom w:val="single" w:sz="4" w:space="0" w:color="A5A5A5"/>
              <w:right w:val="single" w:sz="4" w:space="0" w:color="A5A5A5"/>
            </w:tcBorders>
            <w:shd w:val="clear" w:color="auto" w:fill="auto"/>
            <w:vAlign w:val="bottom"/>
            <w:hideMark/>
          </w:tcPr>
          <w:p w14:paraId="46A4041E" w14:textId="77777777" w:rsidR="00702034" w:rsidRPr="008A33BE" w:rsidRDefault="00702034">
            <w:pPr>
              <w:jc w:val="center"/>
              <w:rPr>
                <w:rFonts w:cs="Times New Roman"/>
                <w:b/>
                <w:bCs/>
                <w:sz w:val="20"/>
              </w:rPr>
            </w:pPr>
            <w:r w:rsidRPr="008A33BE">
              <w:rPr>
                <w:rFonts w:cs="Times New Roman"/>
                <w:b/>
                <w:bCs/>
                <w:sz w:val="20"/>
              </w:rPr>
              <w:t>Respondent Category</w:t>
            </w:r>
          </w:p>
        </w:tc>
        <w:tc>
          <w:tcPr>
            <w:tcW w:w="1620" w:type="dxa"/>
            <w:tcBorders>
              <w:top w:val="single" w:sz="4" w:space="0" w:color="7F7F7F"/>
              <w:left w:val="nil"/>
              <w:bottom w:val="single" w:sz="4" w:space="0" w:color="A5A5A5"/>
              <w:right w:val="single" w:sz="4" w:space="0" w:color="A5A5A5"/>
            </w:tcBorders>
            <w:shd w:val="clear" w:color="auto" w:fill="auto"/>
            <w:vAlign w:val="bottom"/>
            <w:hideMark/>
          </w:tcPr>
          <w:p w14:paraId="1D3EDBBA" w14:textId="77777777" w:rsidR="00702034" w:rsidRPr="008A33BE" w:rsidRDefault="00702034">
            <w:pPr>
              <w:jc w:val="center"/>
              <w:rPr>
                <w:rFonts w:cs="Times New Roman"/>
                <w:b/>
                <w:bCs/>
                <w:sz w:val="20"/>
              </w:rPr>
            </w:pPr>
            <w:r w:rsidRPr="008A33BE">
              <w:rPr>
                <w:rFonts w:cs="Times New Roman"/>
                <w:b/>
                <w:bCs/>
                <w:sz w:val="20"/>
              </w:rPr>
              <w:t>Average Annual Responses</w:t>
            </w:r>
          </w:p>
        </w:tc>
        <w:tc>
          <w:tcPr>
            <w:tcW w:w="1238" w:type="dxa"/>
            <w:tcBorders>
              <w:top w:val="single" w:sz="4" w:space="0" w:color="7F7F7F"/>
              <w:left w:val="nil"/>
              <w:bottom w:val="single" w:sz="4" w:space="0" w:color="A5A5A5"/>
              <w:right w:val="nil"/>
            </w:tcBorders>
            <w:vAlign w:val="bottom"/>
          </w:tcPr>
          <w:p w14:paraId="0F802678" w14:textId="77777777" w:rsidR="00702034" w:rsidRPr="008A33BE" w:rsidRDefault="00827CA3" w:rsidP="00702034">
            <w:pPr>
              <w:jc w:val="center"/>
              <w:rPr>
                <w:rFonts w:cs="Times New Roman"/>
                <w:b/>
                <w:bCs/>
                <w:sz w:val="20"/>
              </w:rPr>
            </w:pPr>
            <w:r>
              <w:rPr>
                <w:rFonts w:cs="Times New Roman"/>
                <w:b/>
                <w:bCs/>
                <w:sz w:val="20"/>
              </w:rPr>
              <w:t>Annual Hours</w:t>
            </w:r>
          </w:p>
        </w:tc>
        <w:tc>
          <w:tcPr>
            <w:tcW w:w="832" w:type="dxa"/>
            <w:tcBorders>
              <w:top w:val="single" w:sz="4" w:space="0" w:color="7F7F7F"/>
              <w:left w:val="nil"/>
              <w:bottom w:val="single" w:sz="4" w:space="0" w:color="A5A5A5"/>
              <w:right w:val="nil"/>
            </w:tcBorders>
            <w:vAlign w:val="bottom"/>
          </w:tcPr>
          <w:p w14:paraId="42509067" w14:textId="77777777" w:rsidR="00702034" w:rsidRPr="008A33BE" w:rsidRDefault="00827CA3" w:rsidP="00827CA3">
            <w:pPr>
              <w:jc w:val="center"/>
              <w:rPr>
                <w:rFonts w:cs="Times New Roman"/>
                <w:b/>
                <w:bCs/>
                <w:sz w:val="20"/>
              </w:rPr>
            </w:pPr>
            <w:r>
              <w:rPr>
                <w:rFonts w:cs="Times New Roman"/>
                <w:b/>
                <w:bCs/>
                <w:sz w:val="20"/>
              </w:rPr>
              <w:t>Average Loaded Hourly Wage</w:t>
            </w:r>
          </w:p>
        </w:tc>
        <w:tc>
          <w:tcPr>
            <w:tcW w:w="2268" w:type="dxa"/>
            <w:tcBorders>
              <w:top w:val="single" w:sz="4" w:space="0" w:color="7F7F7F"/>
              <w:left w:val="nil"/>
              <w:bottom w:val="single" w:sz="4" w:space="0" w:color="A5A5A5"/>
              <w:right w:val="single" w:sz="4" w:space="0" w:color="A5A5A5"/>
            </w:tcBorders>
            <w:shd w:val="clear" w:color="auto" w:fill="auto"/>
            <w:vAlign w:val="bottom"/>
            <w:hideMark/>
          </w:tcPr>
          <w:p w14:paraId="27C08BD9" w14:textId="77777777" w:rsidR="00702034" w:rsidRPr="008A33BE" w:rsidRDefault="00702034">
            <w:pPr>
              <w:jc w:val="center"/>
              <w:rPr>
                <w:rFonts w:cs="Times New Roman"/>
                <w:b/>
                <w:bCs/>
                <w:sz w:val="20"/>
              </w:rPr>
            </w:pPr>
            <w:r w:rsidRPr="008A33BE">
              <w:rPr>
                <w:rFonts w:cs="Times New Roman"/>
                <w:b/>
                <w:bCs/>
                <w:sz w:val="20"/>
              </w:rPr>
              <w:t>Average Annual Cost</w:t>
            </w:r>
          </w:p>
        </w:tc>
      </w:tr>
      <w:tr w:rsidR="00702034" w14:paraId="43123496" w14:textId="77777777" w:rsidTr="001253B6">
        <w:trPr>
          <w:cantSplit/>
          <w:trHeight w:val="300"/>
          <w:jc w:val="center"/>
        </w:trPr>
        <w:tc>
          <w:tcPr>
            <w:tcW w:w="3618" w:type="dxa"/>
            <w:tcBorders>
              <w:top w:val="nil"/>
              <w:left w:val="single" w:sz="4" w:space="0" w:color="7F7F7F"/>
              <w:bottom w:val="nil"/>
              <w:right w:val="single" w:sz="4" w:space="0" w:color="A5A5A5"/>
            </w:tcBorders>
            <w:shd w:val="clear" w:color="000000" w:fill="FFFFFF"/>
            <w:noWrap/>
            <w:vAlign w:val="bottom"/>
            <w:hideMark/>
          </w:tcPr>
          <w:p w14:paraId="44349144" w14:textId="77777777" w:rsidR="00702034" w:rsidRPr="008A33BE" w:rsidRDefault="00702034" w:rsidP="009D7742">
            <w:pPr>
              <w:rPr>
                <w:rFonts w:cs="Times New Roman"/>
                <w:sz w:val="20"/>
              </w:rPr>
            </w:pPr>
            <w:r w:rsidRPr="008A33BE">
              <w:rPr>
                <w:rFonts w:cs="Times New Roman"/>
                <w:sz w:val="20"/>
              </w:rPr>
              <w:t>CCSF Application and Security Program Review</w:t>
            </w:r>
          </w:p>
        </w:tc>
        <w:tc>
          <w:tcPr>
            <w:tcW w:w="1620" w:type="dxa"/>
            <w:tcBorders>
              <w:top w:val="nil"/>
              <w:left w:val="nil"/>
              <w:bottom w:val="nil"/>
              <w:right w:val="single" w:sz="4" w:space="0" w:color="A5A5A5"/>
            </w:tcBorders>
            <w:shd w:val="clear" w:color="000000" w:fill="FFFFFF"/>
            <w:noWrap/>
            <w:vAlign w:val="bottom"/>
            <w:hideMark/>
          </w:tcPr>
          <w:p w14:paraId="2FB5B598" w14:textId="77777777" w:rsidR="00702034" w:rsidRPr="008A33BE" w:rsidRDefault="00702034" w:rsidP="009C37F2">
            <w:pPr>
              <w:jc w:val="right"/>
              <w:rPr>
                <w:rFonts w:cs="Times New Roman"/>
                <w:sz w:val="20"/>
              </w:rPr>
            </w:pPr>
            <w:r w:rsidRPr="008A33BE">
              <w:rPr>
                <w:rFonts w:cs="Times New Roman"/>
                <w:sz w:val="20"/>
              </w:rPr>
              <w:t xml:space="preserve">535 </w:t>
            </w:r>
          </w:p>
        </w:tc>
        <w:tc>
          <w:tcPr>
            <w:tcW w:w="1238" w:type="dxa"/>
            <w:tcBorders>
              <w:top w:val="nil"/>
              <w:left w:val="nil"/>
              <w:bottom w:val="nil"/>
              <w:right w:val="nil"/>
            </w:tcBorders>
            <w:shd w:val="clear" w:color="000000" w:fill="FFFFFF"/>
            <w:vAlign w:val="bottom"/>
          </w:tcPr>
          <w:p w14:paraId="69046487" w14:textId="77777777" w:rsidR="00702034" w:rsidRPr="008A33BE" w:rsidRDefault="00702034" w:rsidP="001253B6">
            <w:pPr>
              <w:jc w:val="center"/>
              <w:rPr>
                <w:rFonts w:cs="Times New Roman"/>
                <w:sz w:val="20"/>
              </w:rPr>
            </w:pPr>
            <w:r>
              <w:rPr>
                <w:rFonts w:cs="Times New Roman"/>
                <w:sz w:val="20"/>
              </w:rPr>
              <w:t>10</w:t>
            </w:r>
          </w:p>
        </w:tc>
        <w:tc>
          <w:tcPr>
            <w:tcW w:w="832" w:type="dxa"/>
            <w:tcBorders>
              <w:top w:val="nil"/>
              <w:left w:val="nil"/>
              <w:bottom w:val="nil"/>
              <w:right w:val="nil"/>
            </w:tcBorders>
            <w:shd w:val="clear" w:color="000000" w:fill="FFFFFF"/>
            <w:vAlign w:val="bottom"/>
          </w:tcPr>
          <w:p w14:paraId="689186DA" w14:textId="77777777" w:rsidR="00702034" w:rsidRPr="008A33BE" w:rsidRDefault="00827CA3" w:rsidP="001253B6">
            <w:pPr>
              <w:jc w:val="center"/>
              <w:rPr>
                <w:rFonts w:cs="Times New Roman"/>
                <w:sz w:val="20"/>
              </w:rPr>
            </w:pPr>
            <w:r>
              <w:rPr>
                <w:rFonts w:cs="Times New Roman"/>
                <w:sz w:val="20"/>
              </w:rPr>
              <w:t>$</w:t>
            </w:r>
            <w:r w:rsidR="00702034">
              <w:rPr>
                <w:rFonts w:cs="Times New Roman"/>
                <w:sz w:val="20"/>
              </w:rPr>
              <w:t>65.66</w:t>
            </w:r>
          </w:p>
        </w:tc>
        <w:tc>
          <w:tcPr>
            <w:tcW w:w="2268" w:type="dxa"/>
            <w:tcBorders>
              <w:top w:val="nil"/>
              <w:left w:val="nil"/>
              <w:bottom w:val="nil"/>
              <w:right w:val="single" w:sz="4" w:space="0" w:color="A5A5A5"/>
            </w:tcBorders>
            <w:shd w:val="clear" w:color="000000" w:fill="FFFFFF"/>
            <w:noWrap/>
            <w:vAlign w:val="bottom"/>
            <w:hideMark/>
          </w:tcPr>
          <w:p w14:paraId="31EF440B" w14:textId="77777777" w:rsidR="00702034" w:rsidRPr="008A33BE" w:rsidRDefault="00702034" w:rsidP="009C37F2">
            <w:pPr>
              <w:jc w:val="right"/>
              <w:rPr>
                <w:rFonts w:cs="Times New Roman"/>
                <w:sz w:val="20"/>
              </w:rPr>
            </w:pPr>
            <w:r w:rsidRPr="008A33BE">
              <w:rPr>
                <w:rFonts w:cs="Times New Roman"/>
                <w:sz w:val="20"/>
              </w:rPr>
              <w:t xml:space="preserve">$351,281 </w:t>
            </w:r>
          </w:p>
        </w:tc>
      </w:tr>
      <w:tr w:rsidR="00702034" w14:paraId="47B579B0" w14:textId="77777777" w:rsidTr="001253B6">
        <w:trPr>
          <w:cantSplit/>
          <w:trHeight w:val="300"/>
          <w:jc w:val="center"/>
        </w:trPr>
        <w:tc>
          <w:tcPr>
            <w:tcW w:w="3618" w:type="dxa"/>
            <w:tcBorders>
              <w:top w:val="nil"/>
              <w:left w:val="single" w:sz="4" w:space="0" w:color="7F7F7F"/>
              <w:bottom w:val="single" w:sz="4" w:space="0" w:color="7F7F7F"/>
              <w:right w:val="single" w:sz="4" w:space="0" w:color="A5A5A5"/>
            </w:tcBorders>
            <w:shd w:val="clear" w:color="auto" w:fill="auto"/>
            <w:noWrap/>
            <w:vAlign w:val="bottom"/>
            <w:hideMark/>
          </w:tcPr>
          <w:p w14:paraId="2C78291F" w14:textId="77777777" w:rsidR="00702034" w:rsidRPr="008A33BE" w:rsidRDefault="00702034">
            <w:pPr>
              <w:ind w:firstLineChars="100" w:firstLine="201"/>
              <w:rPr>
                <w:rFonts w:cs="Times New Roman"/>
                <w:b/>
                <w:bCs/>
                <w:sz w:val="20"/>
              </w:rPr>
            </w:pPr>
            <w:r w:rsidRPr="008A33BE">
              <w:rPr>
                <w:rFonts w:cs="Times New Roman"/>
                <w:b/>
                <w:bCs/>
                <w:sz w:val="20"/>
              </w:rPr>
              <w:t>Total</w:t>
            </w:r>
          </w:p>
        </w:tc>
        <w:tc>
          <w:tcPr>
            <w:tcW w:w="1620" w:type="dxa"/>
            <w:tcBorders>
              <w:top w:val="nil"/>
              <w:left w:val="nil"/>
              <w:bottom w:val="single" w:sz="4" w:space="0" w:color="7F7F7F"/>
              <w:right w:val="single" w:sz="4" w:space="0" w:color="A5A5A5"/>
            </w:tcBorders>
            <w:shd w:val="clear" w:color="auto" w:fill="auto"/>
            <w:noWrap/>
            <w:vAlign w:val="bottom"/>
          </w:tcPr>
          <w:p w14:paraId="18CE60CE" w14:textId="77777777" w:rsidR="00702034" w:rsidRPr="008A33BE" w:rsidRDefault="00702034">
            <w:pPr>
              <w:jc w:val="right"/>
              <w:rPr>
                <w:rFonts w:cs="Times New Roman"/>
                <w:b/>
                <w:bCs/>
                <w:sz w:val="20"/>
              </w:rPr>
            </w:pPr>
            <w:r w:rsidRPr="008A33BE">
              <w:rPr>
                <w:rFonts w:cs="Times New Roman"/>
                <w:b/>
                <w:bCs/>
                <w:sz w:val="20"/>
              </w:rPr>
              <w:t>535</w:t>
            </w:r>
          </w:p>
        </w:tc>
        <w:tc>
          <w:tcPr>
            <w:tcW w:w="1238" w:type="dxa"/>
            <w:tcBorders>
              <w:top w:val="nil"/>
              <w:left w:val="nil"/>
              <w:bottom w:val="single" w:sz="4" w:space="0" w:color="7F7F7F"/>
              <w:right w:val="nil"/>
            </w:tcBorders>
            <w:vAlign w:val="bottom"/>
          </w:tcPr>
          <w:p w14:paraId="406490CF" w14:textId="77777777" w:rsidR="00702034" w:rsidRPr="008A33BE" w:rsidRDefault="00702034" w:rsidP="001253B6">
            <w:pPr>
              <w:jc w:val="center"/>
              <w:rPr>
                <w:rFonts w:cs="Times New Roman"/>
                <w:b/>
                <w:bCs/>
                <w:sz w:val="20"/>
              </w:rPr>
            </w:pPr>
          </w:p>
        </w:tc>
        <w:tc>
          <w:tcPr>
            <w:tcW w:w="832" w:type="dxa"/>
            <w:tcBorders>
              <w:top w:val="nil"/>
              <w:left w:val="nil"/>
              <w:bottom w:val="single" w:sz="4" w:space="0" w:color="7F7F7F"/>
              <w:right w:val="nil"/>
            </w:tcBorders>
            <w:vAlign w:val="bottom"/>
          </w:tcPr>
          <w:p w14:paraId="6D142419" w14:textId="77777777" w:rsidR="00702034" w:rsidRPr="008A33BE" w:rsidRDefault="00702034" w:rsidP="001253B6">
            <w:pPr>
              <w:jc w:val="center"/>
              <w:rPr>
                <w:rFonts w:cs="Times New Roman"/>
                <w:b/>
                <w:bCs/>
                <w:sz w:val="20"/>
              </w:rPr>
            </w:pPr>
          </w:p>
        </w:tc>
        <w:tc>
          <w:tcPr>
            <w:tcW w:w="2268" w:type="dxa"/>
            <w:tcBorders>
              <w:top w:val="nil"/>
              <w:left w:val="nil"/>
              <w:bottom w:val="single" w:sz="4" w:space="0" w:color="7F7F7F"/>
              <w:right w:val="single" w:sz="4" w:space="0" w:color="A5A5A5"/>
            </w:tcBorders>
            <w:shd w:val="clear" w:color="auto" w:fill="auto"/>
            <w:noWrap/>
            <w:vAlign w:val="bottom"/>
          </w:tcPr>
          <w:p w14:paraId="38B9B730" w14:textId="77777777" w:rsidR="00702034" w:rsidRPr="008A33BE" w:rsidRDefault="00702034" w:rsidP="004F567A">
            <w:pPr>
              <w:jc w:val="right"/>
              <w:rPr>
                <w:rFonts w:cs="Times New Roman"/>
                <w:b/>
                <w:bCs/>
                <w:sz w:val="20"/>
              </w:rPr>
            </w:pPr>
            <w:r w:rsidRPr="008A33BE">
              <w:rPr>
                <w:rFonts w:cs="Times New Roman"/>
                <w:b/>
                <w:bCs/>
                <w:sz w:val="20"/>
              </w:rPr>
              <w:t>$351,281</w:t>
            </w:r>
          </w:p>
        </w:tc>
      </w:tr>
    </w:tbl>
    <w:p w14:paraId="180A3932" w14:textId="77777777" w:rsidR="00743334" w:rsidRPr="00681167" w:rsidRDefault="00743334" w:rsidP="00743334">
      <w:pPr>
        <w:tabs>
          <w:tab w:val="left" w:pos="360"/>
        </w:tabs>
        <w:rPr>
          <w:highlight w:val="yellow"/>
          <w:u w:val="single"/>
        </w:rPr>
      </w:pPr>
    </w:p>
    <w:p w14:paraId="5B40E7FD" w14:textId="77777777" w:rsidR="00743334" w:rsidRPr="006878DF" w:rsidRDefault="009D7742" w:rsidP="00743334">
      <w:pPr>
        <w:keepNext/>
        <w:tabs>
          <w:tab w:val="left" w:pos="360"/>
        </w:tabs>
        <w:ind w:left="360"/>
        <w:rPr>
          <w:u w:val="single"/>
        </w:rPr>
      </w:pPr>
      <w:r>
        <w:rPr>
          <w:u w:val="single"/>
        </w:rPr>
        <w:t xml:space="preserve">CCSF Application and </w:t>
      </w:r>
      <w:r w:rsidR="00743334" w:rsidRPr="006878DF">
        <w:rPr>
          <w:u w:val="single"/>
        </w:rPr>
        <w:t>Security Program Reviews</w:t>
      </w:r>
    </w:p>
    <w:p w14:paraId="6410B0EC" w14:textId="77777777" w:rsidR="00743334" w:rsidRPr="00C40C9B" w:rsidRDefault="00743334" w:rsidP="00743334">
      <w:pPr>
        <w:tabs>
          <w:tab w:val="left" w:pos="360"/>
        </w:tabs>
        <w:ind w:left="360"/>
      </w:pPr>
      <w:r w:rsidRPr="00147404">
        <w:t xml:space="preserve">49 CFR </w:t>
      </w:r>
      <w:r w:rsidR="001A5770">
        <w:t>P</w:t>
      </w:r>
      <w:r w:rsidRPr="00147404">
        <w:t xml:space="preserve">art </w:t>
      </w:r>
      <w:r w:rsidR="009D7742" w:rsidRPr="00147404">
        <w:t>154</w:t>
      </w:r>
      <w:r w:rsidR="009D7742">
        <w:t>9</w:t>
      </w:r>
      <w:r w:rsidRPr="00147404">
        <w:t xml:space="preserve"> requires TSA to verify the </w:t>
      </w:r>
      <w:r>
        <w:t xml:space="preserve">initial </w:t>
      </w:r>
      <w:r w:rsidRPr="00147404">
        <w:t xml:space="preserve">security program information </w:t>
      </w:r>
      <w:r>
        <w:t>produced</w:t>
      </w:r>
      <w:r w:rsidRPr="00147404">
        <w:t xml:space="preserve"> by the respondents</w:t>
      </w:r>
      <w:r>
        <w:t xml:space="preserve">, as well as each facility’s </w:t>
      </w:r>
      <w:r w:rsidR="000A4D0E">
        <w:t>annual</w:t>
      </w:r>
      <w:r>
        <w:t xml:space="preserve"> update</w:t>
      </w:r>
      <w:r w:rsidRPr="00147404">
        <w:t xml:space="preserve">.  </w:t>
      </w:r>
      <w:r>
        <w:t>TSA estimate</w:t>
      </w:r>
      <w:r w:rsidR="001A5770">
        <w:t>d</w:t>
      </w:r>
      <w:r>
        <w:t xml:space="preserve"> an annual average of </w:t>
      </w:r>
      <w:r w:rsidR="00742A16">
        <w:t>53</w:t>
      </w:r>
      <w:r w:rsidR="009C37F2">
        <w:t>5</w:t>
      </w:r>
      <w:r w:rsidR="000A4D0E">
        <w:t xml:space="preserve"> </w:t>
      </w:r>
      <w:r>
        <w:t>(</w:t>
      </w:r>
      <w:r w:rsidR="00742A16">
        <w:t>475</w:t>
      </w:r>
      <w:r w:rsidR="000A4D0E">
        <w:t xml:space="preserve"> </w:t>
      </w:r>
      <w:r>
        <w:t xml:space="preserve">updated programs + </w:t>
      </w:r>
      <w:r w:rsidR="00742A16">
        <w:t xml:space="preserve">60 </w:t>
      </w:r>
      <w:r>
        <w:t xml:space="preserve">new programs) </w:t>
      </w:r>
      <w:r w:rsidR="009D7742">
        <w:t xml:space="preserve">applications and </w:t>
      </w:r>
      <w:r>
        <w:t>security program</w:t>
      </w:r>
      <w:r w:rsidR="00F42498">
        <w:t xml:space="preserve"> reviews</w:t>
      </w:r>
      <w:r>
        <w:t xml:space="preserve">.  </w:t>
      </w:r>
      <w:r w:rsidR="009D7742">
        <w:t>CCSF applications and s</w:t>
      </w:r>
      <w:r w:rsidR="000A4D0E">
        <w:t>ecurity program review</w:t>
      </w:r>
      <w:r w:rsidR="00F42498">
        <w:t>s</w:t>
      </w:r>
      <w:r w:rsidR="000A4D0E" w:rsidRPr="00147404">
        <w:t xml:space="preserve"> </w:t>
      </w:r>
      <w:r w:rsidR="00F42498">
        <w:t>are</w:t>
      </w:r>
      <w:r w:rsidRPr="00147404">
        <w:t xml:space="preserve"> estimated to take an average </w:t>
      </w:r>
      <w:r w:rsidR="009D7742">
        <w:t>10</w:t>
      </w:r>
      <w:r w:rsidRPr="00147404">
        <w:t xml:space="preserve"> hours per entity requesting certification at a cost of $</w:t>
      </w:r>
      <w:r>
        <w:t>65.66</w:t>
      </w:r>
      <w:r w:rsidRPr="00147404">
        <w:t xml:space="preserve"> per hour for a TSA employee</w:t>
      </w:r>
      <w:r>
        <w:t>, for a total of approximately $</w:t>
      </w:r>
      <w:r w:rsidR="009D7742">
        <w:t xml:space="preserve">656.60 </w:t>
      </w:r>
      <w:r>
        <w:t>per review</w:t>
      </w:r>
      <w:r w:rsidRPr="00147404">
        <w:t xml:space="preserve">. </w:t>
      </w:r>
      <w:r w:rsidR="007C023B">
        <w:t xml:space="preserve"> </w:t>
      </w:r>
      <w:r w:rsidRPr="00147404">
        <w:t>Th</w:t>
      </w:r>
      <w:r>
        <w:t>e</w:t>
      </w:r>
      <w:r w:rsidRPr="00147404">
        <w:t xml:space="preserve"> wage is based on the average loaded hourly wage rate for an SV I/J </w:t>
      </w:r>
      <w:r w:rsidR="00B8195B">
        <w:t>band</w:t>
      </w:r>
      <w:r w:rsidR="00B8195B" w:rsidRPr="00147404">
        <w:t xml:space="preserve"> </w:t>
      </w:r>
      <w:r>
        <w:t xml:space="preserve">TSA </w:t>
      </w:r>
      <w:r w:rsidRPr="00147404">
        <w:t xml:space="preserve">employee. </w:t>
      </w:r>
      <w:r w:rsidR="007C023B">
        <w:t xml:space="preserve"> </w:t>
      </w:r>
      <w:r>
        <w:t>T</w:t>
      </w:r>
      <w:r w:rsidRPr="00147404">
        <w:t xml:space="preserve">he </w:t>
      </w:r>
      <w:r w:rsidR="007C023B">
        <w:t xml:space="preserve">estimated </w:t>
      </w:r>
      <w:r w:rsidRPr="00147404">
        <w:t xml:space="preserve">cost to TSA to verify the </w:t>
      </w:r>
      <w:r w:rsidRPr="00C40C9B">
        <w:t>security programs and updates required of CCSFs is $</w:t>
      </w:r>
      <w:r w:rsidR="009C37F2">
        <w:t>351,281</w:t>
      </w:r>
      <w:r w:rsidRPr="00C40C9B">
        <w:t xml:space="preserve"> (</w:t>
      </w:r>
      <w:r w:rsidR="00742A16">
        <w:t>53</w:t>
      </w:r>
      <w:r w:rsidR="009C37F2">
        <w:t>5</w:t>
      </w:r>
      <w:r w:rsidR="000A4D0E" w:rsidRPr="00C40C9B">
        <w:t xml:space="preserve"> </w:t>
      </w:r>
      <w:r w:rsidRPr="00C40C9B">
        <w:rPr>
          <w:rFonts w:cs="Times New Roman"/>
        </w:rPr>
        <w:t>×</w:t>
      </w:r>
      <w:r w:rsidRPr="00C40C9B">
        <w:t xml:space="preserve"> </w:t>
      </w:r>
      <w:r>
        <w:t>$</w:t>
      </w:r>
      <w:r w:rsidR="009D7742">
        <w:t>656.60</w:t>
      </w:r>
      <w:r w:rsidRPr="00C40C9B">
        <w:t>) annually.</w:t>
      </w:r>
    </w:p>
    <w:p w14:paraId="6F6029AB" w14:textId="77777777" w:rsidR="00743334" w:rsidRDefault="00743334" w:rsidP="00743334">
      <w:pPr>
        <w:tabs>
          <w:tab w:val="left" w:pos="360"/>
        </w:tabs>
        <w:ind w:left="360"/>
      </w:pPr>
    </w:p>
    <w:p w14:paraId="572B8074" w14:textId="77777777" w:rsidR="00743334" w:rsidRPr="006878DF" w:rsidRDefault="00743334" w:rsidP="00743334">
      <w:pPr>
        <w:tabs>
          <w:tab w:val="left" w:pos="360"/>
        </w:tabs>
        <w:ind w:left="360"/>
      </w:pPr>
    </w:p>
    <w:p w14:paraId="3AEBBB61" w14:textId="77777777" w:rsidR="00743334" w:rsidRPr="00B47942" w:rsidRDefault="00743334" w:rsidP="00743334">
      <w:pPr>
        <w:keepNext/>
        <w:numPr>
          <w:ilvl w:val="0"/>
          <w:numId w:val="11"/>
        </w:numPr>
        <w:tabs>
          <w:tab w:val="left" w:pos="360"/>
        </w:tabs>
        <w:ind w:left="0" w:firstLine="0"/>
      </w:pPr>
      <w:r w:rsidRPr="00B47942">
        <w:rPr>
          <w:b/>
          <w:i/>
        </w:rPr>
        <w:t>Explain the reasons for any program changes or adjustments reported in Items 13 or 14 of the OMB Form 83-I.</w:t>
      </w:r>
    </w:p>
    <w:p w14:paraId="00805EE5" w14:textId="77777777" w:rsidR="00743334" w:rsidRPr="00B47942" w:rsidRDefault="00743334" w:rsidP="00743334">
      <w:pPr>
        <w:keepNext/>
        <w:tabs>
          <w:tab w:val="left" w:pos="360"/>
        </w:tabs>
        <w:ind w:left="360"/>
      </w:pPr>
    </w:p>
    <w:p w14:paraId="57C524D2" w14:textId="77777777" w:rsidR="00743334" w:rsidRDefault="00743334" w:rsidP="00A57F94">
      <w:pPr>
        <w:tabs>
          <w:tab w:val="left" w:pos="360"/>
        </w:tabs>
        <w:ind w:left="360"/>
      </w:pPr>
      <w:r>
        <w:t xml:space="preserve">TSA revised the number of CCSFs to account for current enrollment and the types of facilities </w:t>
      </w:r>
      <w:r w:rsidR="00A57F94">
        <w:t xml:space="preserve">that may </w:t>
      </w:r>
      <w:r>
        <w:t xml:space="preserve">enroll in the future.  As a result </w:t>
      </w:r>
      <w:r w:rsidR="009A598B">
        <w:t xml:space="preserve">of </w:t>
      </w:r>
      <w:r>
        <w:t xml:space="preserve">the drop in </w:t>
      </w:r>
      <w:r w:rsidR="009A598B">
        <w:t xml:space="preserve">the projected CCSF </w:t>
      </w:r>
      <w:r w:rsidRPr="003E2A8C">
        <w:t>population,</w:t>
      </w:r>
      <w:r w:rsidR="00D75D05">
        <w:t xml:space="preserve"> </w:t>
      </w:r>
      <w:r w:rsidR="004B4BC6">
        <w:rPr>
          <w:rFonts w:cs="Times New Roman"/>
          <w:color w:val="auto"/>
        </w:rPr>
        <w:t>there will be fewer applicants from</w:t>
      </w:r>
      <w:r w:rsidR="004B4BC6" w:rsidRPr="00554607">
        <w:rPr>
          <w:rFonts w:cs="Times New Roman"/>
          <w:color w:val="auto"/>
        </w:rPr>
        <w:t xml:space="preserve"> which </w:t>
      </w:r>
      <w:r w:rsidR="004B4BC6">
        <w:rPr>
          <w:rFonts w:cs="Times New Roman"/>
          <w:color w:val="auto"/>
        </w:rPr>
        <w:t>fixed costs of STAs</w:t>
      </w:r>
      <w:r w:rsidR="004B4BC6" w:rsidRPr="00554607">
        <w:rPr>
          <w:rFonts w:cs="Times New Roman"/>
          <w:color w:val="auto"/>
        </w:rPr>
        <w:t xml:space="preserve"> can be recovered, </w:t>
      </w:r>
      <w:r w:rsidR="004B4BC6">
        <w:rPr>
          <w:rFonts w:cs="Times New Roman"/>
          <w:color w:val="auto"/>
        </w:rPr>
        <w:t xml:space="preserve">which will </w:t>
      </w:r>
      <w:r w:rsidR="004B4BC6" w:rsidRPr="00554607">
        <w:rPr>
          <w:rFonts w:cs="Times New Roman"/>
          <w:color w:val="auto"/>
        </w:rPr>
        <w:t>thereby increas</w:t>
      </w:r>
      <w:r w:rsidR="004B4BC6">
        <w:rPr>
          <w:rFonts w:cs="Times New Roman"/>
          <w:color w:val="auto"/>
        </w:rPr>
        <w:t>e</w:t>
      </w:r>
      <w:r w:rsidR="004B4BC6" w:rsidRPr="00554607">
        <w:rPr>
          <w:rFonts w:cs="Times New Roman"/>
          <w:color w:val="auto"/>
        </w:rPr>
        <w:t xml:space="preserve"> the per applicant fee. </w:t>
      </w:r>
      <w:r w:rsidR="004B4BC6">
        <w:rPr>
          <w:rFonts w:cs="Times New Roman"/>
          <w:color w:val="auto"/>
        </w:rPr>
        <w:t xml:space="preserve"> </w:t>
      </w:r>
      <w:r w:rsidR="002D6AAF">
        <w:rPr>
          <w:rFonts w:cs="Times New Roman"/>
          <w:color w:val="auto"/>
        </w:rPr>
        <w:t xml:space="preserve">TSA will publish a notice announcing the final fee but is bearing the cost of conducting STAs until the effective date of the final fee notice. </w:t>
      </w:r>
      <w:r w:rsidR="00884731">
        <w:t xml:space="preserve"> </w:t>
      </w:r>
      <w:r w:rsidR="00990F2D" w:rsidRPr="003E2A8C">
        <w:t>TSA also has eliminated the TSA-approved validation firms (TAVFs) from the CCSP in favor of</w:t>
      </w:r>
      <w:r w:rsidR="00990F2D">
        <w:t xml:space="preserve"> </w:t>
      </w:r>
      <w:r w:rsidR="002D6AAF">
        <w:t xml:space="preserve">continued </w:t>
      </w:r>
      <w:r w:rsidR="00990F2D">
        <w:t xml:space="preserve">TSA assessments. </w:t>
      </w:r>
      <w:r w:rsidR="007C023B">
        <w:t xml:space="preserve"> </w:t>
      </w:r>
      <w:r w:rsidR="00990F2D">
        <w:t xml:space="preserve">This change was made in light of a reduction in expected CCSP enrollment. </w:t>
      </w:r>
    </w:p>
    <w:p w14:paraId="41227DE2" w14:textId="77777777" w:rsidR="00743334" w:rsidRPr="005A07A2" w:rsidRDefault="00743334" w:rsidP="00743334">
      <w:pPr>
        <w:tabs>
          <w:tab w:val="left" w:pos="360"/>
        </w:tabs>
        <w:ind w:left="360"/>
      </w:pPr>
    </w:p>
    <w:p w14:paraId="63441420" w14:textId="77777777" w:rsidR="00743334" w:rsidRPr="005A07A2" w:rsidRDefault="00743334" w:rsidP="00743334">
      <w:pPr>
        <w:keepNext/>
        <w:numPr>
          <w:ilvl w:val="0"/>
          <w:numId w:val="11"/>
        </w:numPr>
        <w:tabs>
          <w:tab w:val="left" w:pos="360"/>
        </w:tabs>
        <w:ind w:left="0" w:firstLine="0"/>
      </w:pPr>
      <w:r>
        <w:rPr>
          <w:b/>
          <w:i/>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5C50556" w14:textId="77777777" w:rsidR="00743334" w:rsidRDefault="00743334" w:rsidP="00743334">
      <w:pPr>
        <w:keepNext/>
        <w:tabs>
          <w:tab w:val="left" w:pos="360"/>
        </w:tabs>
        <w:ind w:left="360"/>
      </w:pPr>
    </w:p>
    <w:p w14:paraId="326A9BCB" w14:textId="77777777" w:rsidR="00743334" w:rsidRDefault="00743334" w:rsidP="00743334">
      <w:pPr>
        <w:tabs>
          <w:tab w:val="left" w:pos="360"/>
        </w:tabs>
        <w:ind w:left="360"/>
      </w:pPr>
      <w:r>
        <w:t xml:space="preserve">TSA will not publish the results of this collection. </w:t>
      </w:r>
    </w:p>
    <w:p w14:paraId="3EE795A2" w14:textId="77777777" w:rsidR="00743334" w:rsidRPr="005A07A2" w:rsidRDefault="00743334" w:rsidP="00743334">
      <w:pPr>
        <w:tabs>
          <w:tab w:val="left" w:pos="360"/>
        </w:tabs>
        <w:ind w:left="360"/>
      </w:pPr>
    </w:p>
    <w:p w14:paraId="55644E5A" w14:textId="77777777" w:rsidR="00743334" w:rsidRPr="005A07A2" w:rsidRDefault="00743334" w:rsidP="00743334">
      <w:pPr>
        <w:keepNext/>
        <w:numPr>
          <w:ilvl w:val="0"/>
          <w:numId w:val="11"/>
        </w:numPr>
        <w:tabs>
          <w:tab w:val="left" w:pos="360"/>
        </w:tabs>
        <w:ind w:left="0" w:firstLine="0"/>
      </w:pPr>
      <w:r>
        <w:rPr>
          <w:b/>
          <w:i/>
        </w:rPr>
        <w:t>If seeking approval to not display the expiration date for OMB approval of the information collection, explain the reasons that display will be inappropriate.</w:t>
      </w:r>
    </w:p>
    <w:p w14:paraId="041EBF1F" w14:textId="77777777" w:rsidR="00743334" w:rsidRDefault="00743334" w:rsidP="00743334">
      <w:pPr>
        <w:keepNext/>
        <w:tabs>
          <w:tab w:val="left" w:pos="360"/>
        </w:tabs>
        <w:ind w:left="360"/>
      </w:pPr>
    </w:p>
    <w:p w14:paraId="2A96B55F" w14:textId="77777777" w:rsidR="00743334" w:rsidRDefault="00743334" w:rsidP="00743334">
      <w:pPr>
        <w:tabs>
          <w:tab w:val="left" w:pos="360"/>
        </w:tabs>
        <w:ind w:left="360"/>
      </w:pPr>
      <w:r>
        <w:t xml:space="preserve">TSA is not seeking such approval. </w:t>
      </w:r>
    </w:p>
    <w:p w14:paraId="72B8BE52" w14:textId="77777777" w:rsidR="00743334" w:rsidRPr="005A07A2" w:rsidRDefault="00743334" w:rsidP="00743334">
      <w:pPr>
        <w:tabs>
          <w:tab w:val="left" w:pos="360"/>
        </w:tabs>
        <w:ind w:left="360"/>
      </w:pPr>
    </w:p>
    <w:p w14:paraId="346A5490" w14:textId="77777777" w:rsidR="00743334" w:rsidRDefault="00743334" w:rsidP="00743334">
      <w:pPr>
        <w:keepNext/>
        <w:numPr>
          <w:ilvl w:val="0"/>
          <w:numId w:val="11"/>
        </w:numPr>
        <w:tabs>
          <w:tab w:val="left" w:pos="360"/>
        </w:tabs>
        <w:ind w:left="0" w:firstLine="0"/>
        <w:rPr>
          <w:b/>
          <w:i/>
        </w:rPr>
      </w:pPr>
      <w:r>
        <w:rPr>
          <w:b/>
          <w:i/>
        </w:rPr>
        <w:t>Explain each exception to the certification statement identified in Item 19, “Certification for Paperwork Reduction Act Submissions,” of OMB Form 83-I.</w:t>
      </w:r>
    </w:p>
    <w:p w14:paraId="6E3AED0E" w14:textId="77777777" w:rsidR="00743334" w:rsidRPr="005A07A2" w:rsidRDefault="00743334" w:rsidP="00743334">
      <w:pPr>
        <w:keepNext/>
        <w:tabs>
          <w:tab w:val="left" w:pos="360"/>
        </w:tabs>
        <w:ind w:left="360"/>
      </w:pPr>
    </w:p>
    <w:p w14:paraId="65A51CA2" w14:textId="77777777" w:rsidR="00743334" w:rsidRPr="008167AF" w:rsidRDefault="00743334" w:rsidP="00743334">
      <w:pPr>
        <w:tabs>
          <w:tab w:val="left" w:pos="360"/>
        </w:tabs>
        <w:ind w:left="360"/>
      </w:pPr>
      <w:r>
        <w:t>TSA is not seeking any exceptions</w:t>
      </w:r>
      <w:r w:rsidR="004C21E4">
        <w:t>.</w:t>
      </w:r>
    </w:p>
    <w:p w14:paraId="0A485815" w14:textId="77777777" w:rsidR="00743334" w:rsidRDefault="00743334" w:rsidP="008A33BE">
      <w:pPr>
        <w:tabs>
          <w:tab w:val="left" w:pos="360"/>
        </w:tabs>
        <w:ind w:left="360"/>
      </w:pPr>
    </w:p>
    <w:p w14:paraId="1467E051" w14:textId="77777777" w:rsidR="009F2633" w:rsidRDefault="009F2633" w:rsidP="001031E4">
      <w:pPr>
        <w:pStyle w:val="Title"/>
        <w:keepNext w:val="0"/>
        <w:keepLines w:val="0"/>
        <w:pBdr>
          <w:top w:val="none" w:sz="0" w:space="0" w:color="auto"/>
        </w:pBdr>
        <w:spacing w:before="0" w:after="0" w:line="240" w:lineRule="auto"/>
        <w:rPr>
          <w:rFonts w:ascii="Times New Roman" w:hAnsi="Times New Roman"/>
          <w:spacing w:val="0"/>
          <w:sz w:val="24"/>
        </w:rPr>
      </w:pPr>
    </w:p>
    <w:sectPr w:rsidR="009F2633" w:rsidSect="00D93C38">
      <w:headerReference w:type="default" r:id="rId13"/>
      <w:headerReference w:type="first" r:id="rId14"/>
      <w:footerReference w:type="first" r:id="rId15"/>
      <w:pgSz w:w="12240" w:h="15840" w:code="1"/>
      <w:pgMar w:top="1440" w:right="1440" w:bottom="117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7952BA" w15:done="0"/>
  <w15:commentEx w15:paraId="329E2D21" w15:done="0"/>
  <w15:commentEx w15:paraId="79361936" w15:done="0"/>
  <w15:commentEx w15:paraId="7AFC8394" w15:done="0"/>
  <w15:commentEx w15:paraId="18F3F11F" w15:done="0"/>
  <w15:commentEx w15:paraId="448C3A92" w15:done="0"/>
  <w15:commentEx w15:paraId="2E6085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B6350" w14:textId="77777777" w:rsidR="00963442" w:rsidRDefault="00963442">
      <w:r>
        <w:separator/>
      </w:r>
    </w:p>
  </w:endnote>
  <w:endnote w:type="continuationSeparator" w:id="0">
    <w:p w14:paraId="00CE3A63" w14:textId="77777777" w:rsidR="00963442" w:rsidRDefault="0096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C21F0" w14:textId="77777777" w:rsidR="00B97BBB" w:rsidRPr="00B55414" w:rsidRDefault="00B97BBB">
    <w:pPr>
      <w:tabs>
        <w:tab w:val="left" w:pos="0"/>
        <w:tab w:val="right" w:pos="6984"/>
        <w:tab w:val="left" w:pos="7034"/>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25356" w14:textId="77777777" w:rsidR="00963442" w:rsidRDefault="00963442">
      <w:r>
        <w:separator/>
      </w:r>
    </w:p>
  </w:footnote>
  <w:footnote w:type="continuationSeparator" w:id="0">
    <w:p w14:paraId="69A982B5" w14:textId="77777777" w:rsidR="00963442" w:rsidRDefault="00963442">
      <w:r>
        <w:continuationSeparator/>
      </w:r>
    </w:p>
  </w:footnote>
  <w:footnote w:id="1">
    <w:p w14:paraId="45EFFE11" w14:textId="77777777" w:rsidR="00B97BBB" w:rsidRDefault="00B97BBB" w:rsidP="004E55FE">
      <w:pPr>
        <w:pStyle w:val="FootnoteText"/>
      </w:pPr>
      <w:r>
        <w:rPr>
          <w:rStyle w:val="FootnoteReference"/>
        </w:rPr>
        <w:footnoteRef/>
      </w:r>
      <w:r>
        <w:t xml:space="preserve"> </w:t>
      </w:r>
      <w:r w:rsidRPr="00F93DBA">
        <w:t xml:space="preserve">Bureau of Labor Statistics, Occupational Employment and Wages, May 2014. </w:t>
      </w:r>
      <w:hyperlink r:id="rId1" w:history="1">
        <w:r w:rsidRPr="005D3C7E">
          <w:rPr>
            <w:rStyle w:val="Hyperlink"/>
          </w:rPr>
          <w:t>http://www.bls.gov/oes/2014/may/oes531021.htm</w:t>
        </w:r>
      </w:hyperlink>
      <w:r>
        <w:t xml:space="preserve">  </w:t>
      </w:r>
      <w:r w:rsidRPr="00F93DBA">
        <w:t xml:space="preserve">The fully loaded wage rate is calculated using </w:t>
      </w:r>
      <w:r>
        <w:t xml:space="preserve">mean annual wage and </w:t>
      </w:r>
      <w:r w:rsidRPr="00F93DBA">
        <w:t>the percentage of wages to total compensation, 64%, as found in Bureau of Labor Statistics, Employer costs per hour worked for employee compensation and costs as a percent of total compensation, March 2015. http://www.bls.gov/news.release/ecec.t04.htm</w:t>
      </w:r>
    </w:p>
  </w:footnote>
  <w:footnote w:id="2">
    <w:p w14:paraId="22F2A8B8" w14:textId="77777777" w:rsidR="00B97BBB" w:rsidRDefault="00B97BBB" w:rsidP="004E55FE">
      <w:pPr>
        <w:pStyle w:val="FootnoteText"/>
      </w:pPr>
      <w:r>
        <w:rPr>
          <w:rStyle w:val="FootnoteReference"/>
        </w:rPr>
        <w:footnoteRef/>
      </w:r>
      <w:r>
        <w:t xml:space="preserve"> </w:t>
      </w:r>
      <w:r w:rsidRPr="00F93DBA">
        <w:t xml:space="preserve">Bureau of Labor Statistics, Occupational Employment and Wages, May 2014. </w:t>
      </w:r>
      <w:r>
        <w:t xml:space="preserve">A weighted average hourly wage rate is calculated using First Line Supervisors/Managers of Helpers, Laborers, and Material Movers, Hand, Laborers and Freight, Stock, and Material Movers, Hand, and Packers and Packagers, Hand, </w:t>
      </w:r>
      <w:hyperlink r:id="rId2" w:history="1">
        <w:r w:rsidRPr="005D3C7E">
          <w:rPr>
            <w:rStyle w:val="Hyperlink"/>
          </w:rPr>
          <w:t>http://www.bls.gov/oes/2014/may/oes531021.htm</w:t>
        </w:r>
      </w:hyperlink>
      <w:r>
        <w:t xml:space="preserve">,  </w:t>
      </w:r>
      <w:hyperlink r:id="rId3" w:history="1">
        <w:r w:rsidRPr="005D3C7E">
          <w:rPr>
            <w:rStyle w:val="Hyperlink"/>
          </w:rPr>
          <w:t>http://www.bls.gov/oes/2014/may/oes537062.htm</w:t>
        </w:r>
      </w:hyperlink>
      <w:r>
        <w:t xml:space="preserve">, </w:t>
      </w:r>
      <w:hyperlink r:id="rId4" w:history="1">
        <w:r w:rsidRPr="005D3C7E">
          <w:rPr>
            <w:rStyle w:val="Hyperlink"/>
          </w:rPr>
          <w:t>http://www.bls.gov/oes/2014/may/oes537064.htm</w:t>
        </w:r>
      </w:hyperlink>
      <w:r>
        <w:t xml:space="preserve"> , respectively.</w:t>
      </w:r>
      <w:r w:rsidRPr="00F93DBA">
        <w:t xml:space="preserve"> The fully loaded </w:t>
      </w:r>
      <w:r>
        <w:t xml:space="preserve">weighted average </w:t>
      </w:r>
      <w:r w:rsidRPr="00F93DBA">
        <w:t xml:space="preserve">wage is calculated using </w:t>
      </w:r>
      <w:r>
        <w:t xml:space="preserve">weighted average wage and </w:t>
      </w:r>
      <w:r w:rsidRPr="00F93DBA">
        <w:t xml:space="preserve">the percentage of wages to total compensation, 64%, as found in Bureau of Labor Statistics, Employer costs per hour worked for employee compensation and costs as a percent of total compensation, March 2015. </w:t>
      </w:r>
      <w:hyperlink r:id="rId5" w:history="1">
        <w:r w:rsidRPr="005D3C7E">
          <w:rPr>
            <w:rStyle w:val="Hyperlink"/>
          </w:rPr>
          <w:t>http://www.bls.gov/news.release/ecec.t04.htm</w:t>
        </w:r>
      </w:hyperlink>
      <w:r>
        <w:t xml:space="preserve"> </w:t>
      </w:r>
    </w:p>
  </w:footnote>
  <w:footnote w:id="3">
    <w:p w14:paraId="523F6CD1" w14:textId="77777777" w:rsidR="00B97BBB" w:rsidRDefault="00B97BBB" w:rsidP="004E55FE">
      <w:pPr>
        <w:pStyle w:val="FootnoteText"/>
      </w:pPr>
      <w:r>
        <w:rPr>
          <w:rStyle w:val="FootnoteReference"/>
        </w:rPr>
        <w:footnoteRef/>
      </w:r>
      <w:r>
        <w:t xml:space="preserve"> </w:t>
      </w:r>
      <w:r w:rsidRPr="00F93DBA">
        <w:t>Bureau of Labor Statistics, Occupational Employment and Wages, May 2014. http://www.bls.gov/oes/2014/may/</w:t>
      </w:r>
      <w:r w:rsidRPr="008D0CE9">
        <w:t xml:space="preserve"> oes531021</w:t>
      </w:r>
      <w:r w:rsidRPr="00F93DBA">
        <w:t xml:space="preserve">.htm  The fully loaded wage rate is calculated using </w:t>
      </w:r>
      <w:r>
        <w:t xml:space="preserve">mean annual wage and </w:t>
      </w:r>
      <w:r w:rsidRPr="00F93DBA">
        <w:t>the percentage of wages to total compensation, 64%, as found in Bureau of Labor Statistics, Employer costs per hour worked for employee compensation and costs as a percent of total compensation, March 2015. http://www.bls.gov/news.release/ecec.t04.htm</w:t>
      </w:r>
    </w:p>
  </w:footnote>
  <w:footnote w:id="4">
    <w:p w14:paraId="663E5CD3" w14:textId="77777777" w:rsidR="00B97BBB" w:rsidRDefault="00B97BBB" w:rsidP="004E55FE">
      <w:pPr>
        <w:pStyle w:val="FootnoteText"/>
      </w:pPr>
      <w:r>
        <w:rPr>
          <w:rStyle w:val="FootnoteReference"/>
        </w:rPr>
        <w:footnoteRef/>
      </w:r>
      <w:r>
        <w:t xml:space="preserve"> </w:t>
      </w:r>
      <w:r w:rsidRPr="00F93DBA">
        <w:t>Bureau of Labor Statistics, Occupational Employment and Wages, May 2014. http://www.bls.gov/oes/2014/may/</w:t>
      </w:r>
      <w:r w:rsidRPr="00FD53C6">
        <w:t>oes436014</w:t>
      </w:r>
      <w:r w:rsidRPr="00F93DBA">
        <w:t xml:space="preserve">.htm  The fully loaded wage rate is calculated using </w:t>
      </w:r>
      <w:r>
        <w:t xml:space="preserve">mean annual wage and </w:t>
      </w:r>
      <w:r w:rsidRPr="00F93DBA">
        <w:t>the percentage of wages to total compensation, 64%, as found in Bureau of Labor Statistics, Employer costs per hour worked for employee compensation and costs as a percent of total compensation, March 2015. http://www.bls.gov/news.release/ecec.t04.htm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3A3A3" w14:textId="77777777" w:rsidR="00B97BBB" w:rsidRDefault="00B97BBB">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E4D41">
      <w:rPr>
        <w:rStyle w:val="PageNumber"/>
        <w:rFonts w:ascii="Times New Roman" w:hAnsi="Times New Roman"/>
        <w:noProof/>
        <w:sz w:val="24"/>
      </w:rPr>
      <w:t>6</w:t>
    </w:r>
    <w:r>
      <w:rPr>
        <w:rStyle w:val="PageNumber"/>
        <w:rFonts w:ascii="Times New Roman" w:hAnsi="Times New Roman"/>
        <w:sz w:val="24"/>
      </w:rPr>
      <w:fldChar w:fldCharType="end"/>
    </w:r>
  </w:p>
  <w:p w14:paraId="23D9724B" w14:textId="77777777" w:rsidR="00B97BBB" w:rsidRPr="00320387" w:rsidRDefault="00B97BBB">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B73F" w14:textId="77777777" w:rsidR="00B97BBB" w:rsidRDefault="00B97BBB" w:rsidP="006A6905">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3B9BB4F" w14:textId="77777777" w:rsidR="00B97BBB" w:rsidRDefault="00B97BBB" w:rsidP="006A6905">
    <w:pPr>
      <w:jc w:val="center"/>
      <w:rPr>
        <w:b/>
        <w:bCs/>
      </w:rPr>
    </w:pPr>
  </w:p>
  <w:p w14:paraId="6753B437" w14:textId="77777777" w:rsidR="00B97BBB" w:rsidRDefault="00B97BBB" w:rsidP="006A6905">
    <w:pPr>
      <w:jc w:val="center"/>
      <w:rPr>
        <w:b/>
        <w:bCs/>
      </w:rPr>
    </w:pPr>
    <w:r>
      <w:rPr>
        <w:b/>
        <w:bCs/>
      </w:rPr>
      <w:t>Certified Cargo Screening Program</w:t>
    </w:r>
  </w:p>
  <w:p w14:paraId="11359F1D" w14:textId="77777777" w:rsidR="00B97BBB" w:rsidRDefault="00B97BBB" w:rsidP="006A6905">
    <w:pPr>
      <w:jc w:val="center"/>
      <w:rPr>
        <w:b/>
        <w:bCs/>
      </w:rPr>
    </w:pPr>
    <w:r>
      <w:rPr>
        <w:b/>
        <w:bCs/>
      </w:rPr>
      <w:t>OMB Control Number 1652-0053</w:t>
    </w:r>
  </w:p>
  <w:p w14:paraId="5125DC0C" w14:textId="77777777" w:rsidR="00B97BBB" w:rsidRDefault="00B97BBB" w:rsidP="006A6905">
    <w:pPr>
      <w:jc w:val="center"/>
      <w:rPr>
        <w:b/>
        <w:bCs/>
      </w:rPr>
    </w:pPr>
    <w:r>
      <w:rPr>
        <w:b/>
        <w:bCs/>
      </w:rPr>
      <w:t>Exp.: 3/31/2016</w:t>
    </w:r>
  </w:p>
  <w:p w14:paraId="3477A143" w14:textId="77777777" w:rsidR="00B97BBB" w:rsidRPr="00BC21E2" w:rsidRDefault="00B97BBB" w:rsidP="00BC2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9FE0953"/>
    <w:multiLevelType w:val="hybridMultilevel"/>
    <w:tmpl w:val="DEBE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2DE74134"/>
    <w:multiLevelType w:val="hybridMultilevel"/>
    <w:tmpl w:val="4A88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BC155B"/>
    <w:multiLevelType w:val="hybridMultilevel"/>
    <w:tmpl w:val="F53A4A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3378396D"/>
    <w:multiLevelType w:val="hybridMultilevel"/>
    <w:tmpl w:val="6E14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0AD69C9"/>
    <w:multiLevelType w:val="hybridMultilevel"/>
    <w:tmpl w:val="39583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9">
    <w:nsid w:val="4CA52187"/>
    <w:multiLevelType w:val="hybridMultilevel"/>
    <w:tmpl w:val="FA0413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4D5620BC"/>
    <w:multiLevelType w:val="singleLevel"/>
    <w:tmpl w:val="0409000F"/>
    <w:lvl w:ilvl="0">
      <w:start w:val="1"/>
      <w:numFmt w:val="decimal"/>
      <w:lvlText w:val="%1."/>
      <w:lvlJc w:val="left"/>
      <w:pPr>
        <w:tabs>
          <w:tab w:val="num" w:pos="360"/>
        </w:tabs>
        <w:ind w:left="360" w:hanging="360"/>
      </w:pPr>
    </w:lvl>
  </w:abstractNum>
  <w:abstractNum w:abstractNumId="21">
    <w:nsid w:val="4E584A11"/>
    <w:multiLevelType w:val="hybridMultilevel"/>
    <w:tmpl w:val="6AC6B0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EE14757"/>
    <w:multiLevelType w:val="hybridMultilevel"/>
    <w:tmpl w:val="8756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B37B6"/>
    <w:multiLevelType w:val="singleLevel"/>
    <w:tmpl w:val="0409000F"/>
    <w:lvl w:ilvl="0">
      <w:start w:val="1"/>
      <w:numFmt w:val="decimal"/>
      <w:lvlText w:val="%1."/>
      <w:lvlJc w:val="left"/>
      <w:pPr>
        <w:tabs>
          <w:tab w:val="num" w:pos="360"/>
        </w:tabs>
        <w:ind w:left="360" w:hanging="360"/>
      </w:pPr>
    </w:lvl>
  </w:abstractNum>
  <w:abstractNum w:abstractNumId="24">
    <w:nsid w:val="51806ECA"/>
    <w:multiLevelType w:val="hybridMultilevel"/>
    <w:tmpl w:val="2A962C8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48B2BB7"/>
    <w:multiLevelType w:val="multilevel"/>
    <w:tmpl w:val="F4BA1F36"/>
    <w:lvl w:ilvl="0">
      <w:start w:val="1"/>
      <w:numFmt w:val="upperLetter"/>
      <w:lvlText w:val="%1. "/>
      <w:lvlJc w:val="left"/>
      <w:pPr>
        <w:tabs>
          <w:tab w:val="num" w:pos="1080"/>
        </w:tabs>
        <w:ind w:left="1080" w:hanging="360"/>
      </w:pPr>
      <w:rPr>
        <w:rFonts w:ascii="Arial" w:hAnsi="Arial" w:hint="default"/>
        <w:b w:val="0"/>
        <w:i w:val="0"/>
        <w:sz w:val="20"/>
        <w:szCs w:val="20"/>
      </w:rPr>
    </w:lvl>
    <w:lvl w:ilvl="1">
      <w:start w:val="1"/>
      <w:numFmt w:val="upperLetter"/>
      <w:lvlText w:val="%2."/>
      <w:lvlJc w:val="left"/>
      <w:pPr>
        <w:tabs>
          <w:tab w:val="num" w:pos="1440"/>
        </w:tabs>
        <w:ind w:left="1440" w:hanging="360"/>
      </w:pPr>
      <w:rPr>
        <w:rFonts w:hint="default"/>
        <w:b w:val="0"/>
        <w:i w:val="0"/>
        <w:sz w:val="20"/>
        <w:szCs w:val="20"/>
      </w:rPr>
    </w:lvl>
    <w:lvl w:ilvl="2">
      <w:start w:val="1"/>
      <w:numFmt w:val="lowerLetter"/>
      <w:lvlText w:val="%3."/>
      <w:lvlJc w:val="left"/>
      <w:pPr>
        <w:tabs>
          <w:tab w:val="num" w:pos="1800"/>
        </w:tabs>
        <w:ind w:left="1800" w:hanging="360"/>
      </w:pPr>
      <w:rPr>
        <w:rFonts w:ascii="Arial" w:hAnsi="Arial" w:hint="default"/>
        <w:sz w:val="20"/>
        <w:szCs w:val="20"/>
      </w:rPr>
    </w:lvl>
    <w:lvl w:ilvl="3">
      <w:start w:val="1"/>
      <w:numFmt w:val="lowerRoman"/>
      <w:lvlText w:val="%4."/>
      <w:lvlJc w:val="left"/>
      <w:pPr>
        <w:tabs>
          <w:tab w:val="num" w:pos="2160"/>
        </w:tabs>
        <w:ind w:left="2160" w:hanging="360"/>
      </w:pPr>
      <w:rPr>
        <w:rFonts w:ascii="Arial" w:hAnsi="Arial" w:hint="default"/>
        <w:sz w:val="20"/>
        <w:szCs w:val="20"/>
      </w:rPr>
    </w:lvl>
    <w:lvl w:ilvl="4">
      <w:start w:val="1"/>
      <w:numFmt w:val="lowerLetter"/>
      <w:lvlText w:val="%5)"/>
      <w:lvlJc w:val="left"/>
      <w:pPr>
        <w:tabs>
          <w:tab w:val="num" w:pos="2520"/>
        </w:tabs>
        <w:ind w:left="2520" w:hanging="360"/>
      </w:pPr>
      <w:rPr>
        <w:rFonts w:ascii="Arial" w:hAnsi="Arial" w:hint="default"/>
      </w:rPr>
    </w:lvl>
    <w:lvl w:ilvl="5">
      <w:start w:val="1"/>
      <w:numFmt w:val="decimal"/>
      <w:lvlText w:val="%6."/>
      <w:lvlJc w:val="left"/>
      <w:pPr>
        <w:tabs>
          <w:tab w:val="num" w:pos="2880"/>
        </w:tabs>
        <w:ind w:left="2880" w:hanging="360"/>
      </w:pPr>
      <w:rPr>
        <w:rFonts w:ascii="Arial" w:hAnsi="Arial"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26">
    <w:nsid w:val="5E455960"/>
    <w:multiLevelType w:val="hybridMultilevel"/>
    <w:tmpl w:val="B5F61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F40E55"/>
    <w:multiLevelType w:val="multilevel"/>
    <w:tmpl w:val="2A962C86"/>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9">
    <w:nsid w:val="7A5C6986"/>
    <w:multiLevelType w:val="singleLevel"/>
    <w:tmpl w:val="0409000F"/>
    <w:lvl w:ilvl="0">
      <w:start w:val="1"/>
      <w:numFmt w:val="decimal"/>
      <w:lvlText w:val="%1."/>
      <w:lvlJc w:val="left"/>
      <w:pPr>
        <w:tabs>
          <w:tab w:val="num" w:pos="360"/>
        </w:tabs>
        <w:ind w:left="360" w:hanging="360"/>
      </w:pPr>
    </w:lvl>
  </w:abstractNum>
  <w:abstractNum w:abstractNumId="30">
    <w:nsid w:val="7AA85F46"/>
    <w:multiLevelType w:val="singleLevel"/>
    <w:tmpl w:val="0409001B"/>
    <w:lvl w:ilvl="0">
      <w:start w:val="1"/>
      <w:numFmt w:val="lowerRoman"/>
      <w:lvlText w:val="%1."/>
      <w:lvlJc w:val="right"/>
      <w:pPr>
        <w:tabs>
          <w:tab w:val="num" w:pos="504"/>
        </w:tabs>
        <w:ind w:left="504" w:hanging="216"/>
      </w:pPr>
    </w:lvl>
  </w:abstractNum>
  <w:abstractNum w:abstractNumId="31">
    <w:nsid w:val="7BBB0034"/>
    <w:multiLevelType w:val="singleLevel"/>
    <w:tmpl w:val="01AA2A8A"/>
    <w:lvl w:ilvl="0">
      <w:numFmt w:val="decimal"/>
      <w:lvlText w:val="%1"/>
      <w:legacy w:legacy="1" w:legacySpace="0" w:legacyIndent="0"/>
      <w:lvlJc w:val="left"/>
    </w:lvl>
  </w:abstractNum>
  <w:abstractNum w:abstractNumId="32">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1"/>
  </w:num>
  <w:num w:numId="13">
    <w:abstractNumId w:val="30"/>
  </w:num>
  <w:num w:numId="14">
    <w:abstractNumId w:val="12"/>
  </w:num>
  <w:num w:numId="15">
    <w:abstractNumId w:val="16"/>
  </w:num>
  <w:num w:numId="16">
    <w:abstractNumId w:val="18"/>
  </w:num>
  <w:num w:numId="17">
    <w:abstractNumId w:val="28"/>
  </w:num>
  <w:num w:numId="18">
    <w:abstractNumId w:val="20"/>
  </w:num>
  <w:num w:numId="19">
    <w:abstractNumId w:val="32"/>
  </w:num>
  <w:num w:numId="20">
    <w:abstractNumId w:val="23"/>
  </w:num>
  <w:num w:numId="21">
    <w:abstractNumId w:val="29"/>
  </w:num>
  <w:num w:numId="22">
    <w:abstractNumId w:val="24"/>
  </w:num>
  <w:num w:numId="23">
    <w:abstractNumId w:val="27"/>
  </w:num>
  <w:num w:numId="24">
    <w:abstractNumId w:val="10"/>
  </w:num>
  <w:num w:numId="25">
    <w:abstractNumId w:val="15"/>
  </w:num>
  <w:num w:numId="26">
    <w:abstractNumId w:val="21"/>
  </w:num>
  <w:num w:numId="27">
    <w:abstractNumId w:val="25"/>
  </w:num>
  <w:num w:numId="28">
    <w:abstractNumId w:val="13"/>
  </w:num>
  <w:num w:numId="29">
    <w:abstractNumId w:val="22"/>
  </w:num>
  <w:num w:numId="30">
    <w:abstractNumId w:val="26"/>
  </w:num>
  <w:num w:numId="31">
    <w:abstractNumId w:val="17"/>
  </w:num>
  <w:num w:numId="32">
    <w:abstractNumId w:val="19"/>
  </w:num>
  <w:num w:numId="3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D4"/>
    <w:rsid w:val="000143F3"/>
    <w:rsid w:val="000176BA"/>
    <w:rsid w:val="000223FB"/>
    <w:rsid w:val="000246FB"/>
    <w:rsid w:val="0003040D"/>
    <w:rsid w:val="0003146E"/>
    <w:rsid w:val="000400C1"/>
    <w:rsid w:val="00042148"/>
    <w:rsid w:val="0004628D"/>
    <w:rsid w:val="00052643"/>
    <w:rsid w:val="000528DC"/>
    <w:rsid w:val="00053AC8"/>
    <w:rsid w:val="00060DAD"/>
    <w:rsid w:val="0007060A"/>
    <w:rsid w:val="00070FD7"/>
    <w:rsid w:val="00080B8B"/>
    <w:rsid w:val="00083284"/>
    <w:rsid w:val="0008490D"/>
    <w:rsid w:val="000869D5"/>
    <w:rsid w:val="00090441"/>
    <w:rsid w:val="00095091"/>
    <w:rsid w:val="000A4D0E"/>
    <w:rsid w:val="000B1E20"/>
    <w:rsid w:val="000B3FD0"/>
    <w:rsid w:val="000C210F"/>
    <w:rsid w:val="000C22CD"/>
    <w:rsid w:val="000C7EFA"/>
    <w:rsid w:val="000D0365"/>
    <w:rsid w:val="000D09B2"/>
    <w:rsid w:val="000D208D"/>
    <w:rsid w:val="000D6608"/>
    <w:rsid w:val="000E2D5D"/>
    <w:rsid w:val="000E2FBE"/>
    <w:rsid w:val="000E5BA8"/>
    <w:rsid w:val="000F3E9B"/>
    <w:rsid w:val="000F5DA2"/>
    <w:rsid w:val="000F6478"/>
    <w:rsid w:val="001031E4"/>
    <w:rsid w:val="001107CA"/>
    <w:rsid w:val="0011298E"/>
    <w:rsid w:val="001144DB"/>
    <w:rsid w:val="00124E3A"/>
    <w:rsid w:val="001253B6"/>
    <w:rsid w:val="00125CF3"/>
    <w:rsid w:val="00132107"/>
    <w:rsid w:val="001341FE"/>
    <w:rsid w:val="00135929"/>
    <w:rsid w:val="001409CF"/>
    <w:rsid w:val="00141243"/>
    <w:rsid w:val="0014363A"/>
    <w:rsid w:val="001463C7"/>
    <w:rsid w:val="00153F18"/>
    <w:rsid w:val="001558D1"/>
    <w:rsid w:val="0016022A"/>
    <w:rsid w:val="00166879"/>
    <w:rsid w:val="0017334A"/>
    <w:rsid w:val="001769E8"/>
    <w:rsid w:val="001807DB"/>
    <w:rsid w:val="00187250"/>
    <w:rsid w:val="00195009"/>
    <w:rsid w:val="001959A6"/>
    <w:rsid w:val="0019735F"/>
    <w:rsid w:val="001A153C"/>
    <w:rsid w:val="001A4309"/>
    <w:rsid w:val="001A5770"/>
    <w:rsid w:val="001A66CB"/>
    <w:rsid w:val="001B79D3"/>
    <w:rsid w:val="001B7C0D"/>
    <w:rsid w:val="001C34C1"/>
    <w:rsid w:val="001D21DB"/>
    <w:rsid w:val="001D2970"/>
    <w:rsid w:val="001D2CAB"/>
    <w:rsid w:val="001D7C5A"/>
    <w:rsid w:val="001E1E69"/>
    <w:rsid w:val="001E6703"/>
    <w:rsid w:val="001E69DE"/>
    <w:rsid w:val="001E7F3E"/>
    <w:rsid w:val="001F0623"/>
    <w:rsid w:val="001F7613"/>
    <w:rsid w:val="00200555"/>
    <w:rsid w:val="0020205A"/>
    <w:rsid w:val="00202F94"/>
    <w:rsid w:val="00203F9E"/>
    <w:rsid w:val="002046AA"/>
    <w:rsid w:val="00205701"/>
    <w:rsid w:val="00207155"/>
    <w:rsid w:val="00210E02"/>
    <w:rsid w:val="00212DD3"/>
    <w:rsid w:val="00216B58"/>
    <w:rsid w:val="0022109B"/>
    <w:rsid w:val="002255DE"/>
    <w:rsid w:val="0022562B"/>
    <w:rsid w:val="00226C52"/>
    <w:rsid w:val="00234633"/>
    <w:rsid w:val="00234A9A"/>
    <w:rsid w:val="00235FC3"/>
    <w:rsid w:val="00242977"/>
    <w:rsid w:val="00242FEB"/>
    <w:rsid w:val="00247874"/>
    <w:rsid w:val="00255AE4"/>
    <w:rsid w:val="00270E01"/>
    <w:rsid w:val="002869F6"/>
    <w:rsid w:val="002905B8"/>
    <w:rsid w:val="0029589A"/>
    <w:rsid w:val="002972C5"/>
    <w:rsid w:val="002A3162"/>
    <w:rsid w:val="002A3A40"/>
    <w:rsid w:val="002A4E93"/>
    <w:rsid w:val="002B4894"/>
    <w:rsid w:val="002C2108"/>
    <w:rsid w:val="002C70D0"/>
    <w:rsid w:val="002D6AAF"/>
    <w:rsid w:val="002E26F0"/>
    <w:rsid w:val="002E4A4B"/>
    <w:rsid w:val="002F44A0"/>
    <w:rsid w:val="002F6999"/>
    <w:rsid w:val="00317021"/>
    <w:rsid w:val="00323DAC"/>
    <w:rsid w:val="00345716"/>
    <w:rsid w:val="003463BB"/>
    <w:rsid w:val="0035397E"/>
    <w:rsid w:val="00353A6A"/>
    <w:rsid w:val="00361C41"/>
    <w:rsid w:val="00361CF8"/>
    <w:rsid w:val="003656B0"/>
    <w:rsid w:val="003677EB"/>
    <w:rsid w:val="00373296"/>
    <w:rsid w:val="003800F9"/>
    <w:rsid w:val="0038258B"/>
    <w:rsid w:val="00383346"/>
    <w:rsid w:val="00390A15"/>
    <w:rsid w:val="00391883"/>
    <w:rsid w:val="003955DA"/>
    <w:rsid w:val="003A185C"/>
    <w:rsid w:val="003A3831"/>
    <w:rsid w:val="003B2B35"/>
    <w:rsid w:val="003B775E"/>
    <w:rsid w:val="003C1707"/>
    <w:rsid w:val="003C2F75"/>
    <w:rsid w:val="003C38FA"/>
    <w:rsid w:val="003E0346"/>
    <w:rsid w:val="003E0E9F"/>
    <w:rsid w:val="003E2A8C"/>
    <w:rsid w:val="003F493E"/>
    <w:rsid w:val="003F68B6"/>
    <w:rsid w:val="00400F6A"/>
    <w:rsid w:val="0040397A"/>
    <w:rsid w:val="004054DA"/>
    <w:rsid w:val="004060E8"/>
    <w:rsid w:val="00420401"/>
    <w:rsid w:val="00433575"/>
    <w:rsid w:val="0043466B"/>
    <w:rsid w:val="00435EB9"/>
    <w:rsid w:val="0044366A"/>
    <w:rsid w:val="004469EF"/>
    <w:rsid w:val="00451BBB"/>
    <w:rsid w:val="00453161"/>
    <w:rsid w:val="004555B0"/>
    <w:rsid w:val="00460D0C"/>
    <w:rsid w:val="00462298"/>
    <w:rsid w:val="0046299E"/>
    <w:rsid w:val="00463964"/>
    <w:rsid w:val="00465517"/>
    <w:rsid w:val="00467AE8"/>
    <w:rsid w:val="00467FA7"/>
    <w:rsid w:val="00472CE7"/>
    <w:rsid w:val="004764EF"/>
    <w:rsid w:val="00477814"/>
    <w:rsid w:val="00483822"/>
    <w:rsid w:val="004839C0"/>
    <w:rsid w:val="00487101"/>
    <w:rsid w:val="00491B32"/>
    <w:rsid w:val="004960BD"/>
    <w:rsid w:val="004977ED"/>
    <w:rsid w:val="004A0383"/>
    <w:rsid w:val="004A2391"/>
    <w:rsid w:val="004B0EE5"/>
    <w:rsid w:val="004B1D2A"/>
    <w:rsid w:val="004B44B5"/>
    <w:rsid w:val="004B4BC6"/>
    <w:rsid w:val="004B7180"/>
    <w:rsid w:val="004C21E4"/>
    <w:rsid w:val="004D304B"/>
    <w:rsid w:val="004D4C48"/>
    <w:rsid w:val="004D5DA6"/>
    <w:rsid w:val="004D67C9"/>
    <w:rsid w:val="004E1038"/>
    <w:rsid w:val="004E55FE"/>
    <w:rsid w:val="004E61FD"/>
    <w:rsid w:val="004E772F"/>
    <w:rsid w:val="004F0F77"/>
    <w:rsid w:val="004F1C84"/>
    <w:rsid w:val="004F1F8A"/>
    <w:rsid w:val="004F2E52"/>
    <w:rsid w:val="004F567A"/>
    <w:rsid w:val="004F6312"/>
    <w:rsid w:val="004F757D"/>
    <w:rsid w:val="004F7888"/>
    <w:rsid w:val="005118F6"/>
    <w:rsid w:val="00515651"/>
    <w:rsid w:val="0052139A"/>
    <w:rsid w:val="005255F1"/>
    <w:rsid w:val="00525F61"/>
    <w:rsid w:val="005352CD"/>
    <w:rsid w:val="00536F93"/>
    <w:rsid w:val="005506D3"/>
    <w:rsid w:val="00550746"/>
    <w:rsid w:val="00551C99"/>
    <w:rsid w:val="005623A8"/>
    <w:rsid w:val="0056537B"/>
    <w:rsid w:val="00567E1E"/>
    <w:rsid w:val="00572839"/>
    <w:rsid w:val="00574AFE"/>
    <w:rsid w:val="005826EA"/>
    <w:rsid w:val="00590267"/>
    <w:rsid w:val="00596794"/>
    <w:rsid w:val="005A0EB1"/>
    <w:rsid w:val="005A1346"/>
    <w:rsid w:val="005B2B3B"/>
    <w:rsid w:val="005B7FDA"/>
    <w:rsid w:val="005C0897"/>
    <w:rsid w:val="005C7227"/>
    <w:rsid w:val="005D497D"/>
    <w:rsid w:val="005D6D64"/>
    <w:rsid w:val="005E175C"/>
    <w:rsid w:val="005E3BBD"/>
    <w:rsid w:val="005E51B2"/>
    <w:rsid w:val="005E6619"/>
    <w:rsid w:val="00602623"/>
    <w:rsid w:val="00603402"/>
    <w:rsid w:val="0061428A"/>
    <w:rsid w:val="00614913"/>
    <w:rsid w:val="00622646"/>
    <w:rsid w:val="006309E8"/>
    <w:rsid w:val="00633AD7"/>
    <w:rsid w:val="00634362"/>
    <w:rsid w:val="00634DF8"/>
    <w:rsid w:val="00635544"/>
    <w:rsid w:val="00642687"/>
    <w:rsid w:val="00654D16"/>
    <w:rsid w:val="00682F06"/>
    <w:rsid w:val="006835A3"/>
    <w:rsid w:val="006878DF"/>
    <w:rsid w:val="006A0392"/>
    <w:rsid w:val="006A3E68"/>
    <w:rsid w:val="006A6905"/>
    <w:rsid w:val="006A726C"/>
    <w:rsid w:val="006A7460"/>
    <w:rsid w:val="006B6AE8"/>
    <w:rsid w:val="006C19D8"/>
    <w:rsid w:val="006C3322"/>
    <w:rsid w:val="006E1380"/>
    <w:rsid w:val="006E1C1A"/>
    <w:rsid w:val="006E3F4A"/>
    <w:rsid w:val="006E57F3"/>
    <w:rsid w:val="006F7EEA"/>
    <w:rsid w:val="00701B10"/>
    <w:rsid w:val="00702034"/>
    <w:rsid w:val="00707F3C"/>
    <w:rsid w:val="00713953"/>
    <w:rsid w:val="00716024"/>
    <w:rsid w:val="00723560"/>
    <w:rsid w:val="00727D93"/>
    <w:rsid w:val="00740477"/>
    <w:rsid w:val="00742A16"/>
    <w:rsid w:val="00743334"/>
    <w:rsid w:val="00744E3A"/>
    <w:rsid w:val="00745F87"/>
    <w:rsid w:val="007524B1"/>
    <w:rsid w:val="00753841"/>
    <w:rsid w:val="00756CE5"/>
    <w:rsid w:val="00757FA0"/>
    <w:rsid w:val="00765877"/>
    <w:rsid w:val="00765F4D"/>
    <w:rsid w:val="00767293"/>
    <w:rsid w:val="00776553"/>
    <w:rsid w:val="00780D1E"/>
    <w:rsid w:val="00782511"/>
    <w:rsid w:val="00790139"/>
    <w:rsid w:val="00794482"/>
    <w:rsid w:val="00796144"/>
    <w:rsid w:val="007B28BC"/>
    <w:rsid w:val="007B7894"/>
    <w:rsid w:val="007C023B"/>
    <w:rsid w:val="007C06C6"/>
    <w:rsid w:val="007C08DB"/>
    <w:rsid w:val="007C2D51"/>
    <w:rsid w:val="007C3D9D"/>
    <w:rsid w:val="007C72D5"/>
    <w:rsid w:val="007D7945"/>
    <w:rsid w:val="007E4D41"/>
    <w:rsid w:val="007E627B"/>
    <w:rsid w:val="007E7433"/>
    <w:rsid w:val="007F4E3B"/>
    <w:rsid w:val="0081109A"/>
    <w:rsid w:val="008167AF"/>
    <w:rsid w:val="00816BD5"/>
    <w:rsid w:val="00822643"/>
    <w:rsid w:val="00827CA3"/>
    <w:rsid w:val="00830C1C"/>
    <w:rsid w:val="00834BFB"/>
    <w:rsid w:val="00835C7D"/>
    <w:rsid w:val="0084753E"/>
    <w:rsid w:val="008531EF"/>
    <w:rsid w:val="008605A2"/>
    <w:rsid w:val="00862705"/>
    <w:rsid w:val="008745F7"/>
    <w:rsid w:val="0087542C"/>
    <w:rsid w:val="0087545B"/>
    <w:rsid w:val="0088452B"/>
    <w:rsid w:val="00884731"/>
    <w:rsid w:val="008A33BE"/>
    <w:rsid w:val="008B6684"/>
    <w:rsid w:val="008C1B61"/>
    <w:rsid w:val="008C46C0"/>
    <w:rsid w:val="008D0CE8"/>
    <w:rsid w:val="008D0CE9"/>
    <w:rsid w:val="008D1D40"/>
    <w:rsid w:val="008E1C3D"/>
    <w:rsid w:val="008E46B6"/>
    <w:rsid w:val="008E654F"/>
    <w:rsid w:val="008E7E28"/>
    <w:rsid w:val="008F2207"/>
    <w:rsid w:val="008F3113"/>
    <w:rsid w:val="008F6D50"/>
    <w:rsid w:val="009006E2"/>
    <w:rsid w:val="009064E8"/>
    <w:rsid w:val="009107A4"/>
    <w:rsid w:val="00920881"/>
    <w:rsid w:val="00922FB0"/>
    <w:rsid w:val="009255E1"/>
    <w:rsid w:val="00925E74"/>
    <w:rsid w:val="0093396A"/>
    <w:rsid w:val="009344D8"/>
    <w:rsid w:val="00937FCF"/>
    <w:rsid w:val="00944A6F"/>
    <w:rsid w:val="0094516D"/>
    <w:rsid w:val="0094782F"/>
    <w:rsid w:val="009531C8"/>
    <w:rsid w:val="00961A9C"/>
    <w:rsid w:val="00963442"/>
    <w:rsid w:val="009639CA"/>
    <w:rsid w:val="00971AB1"/>
    <w:rsid w:val="00977A2D"/>
    <w:rsid w:val="00981A54"/>
    <w:rsid w:val="0098399C"/>
    <w:rsid w:val="00984B96"/>
    <w:rsid w:val="009876A2"/>
    <w:rsid w:val="00990F2D"/>
    <w:rsid w:val="009915BE"/>
    <w:rsid w:val="00991DC9"/>
    <w:rsid w:val="00995387"/>
    <w:rsid w:val="009A598B"/>
    <w:rsid w:val="009A6831"/>
    <w:rsid w:val="009A7F24"/>
    <w:rsid w:val="009B52CC"/>
    <w:rsid w:val="009B685F"/>
    <w:rsid w:val="009C007A"/>
    <w:rsid w:val="009C1134"/>
    <w:rsid w:val="009C37F2"/>
    <w:rsid w:val="009C3ECC"/>
    <w:rsid w:val="009C5B18"/>
    <w:rsid w:val="009D1179"/>
    <w:rsid w:val="009D1B05"/>
    <w:rsid w:val="009D1D6A"/>
    <w:rsid w:val="009D5CEC"/>
    <w:rsid w:val="009D7742"/>
    <w:rsid w:val="009E6AB8"/>
    <w:rsid w:val="009E71D4"/>
    <w:rsid w:val="009E7C39"/>
    <w:rsid w:val="009F2633"/>
    <w:rsid w:val="009F5320"/>
    <w:rsid w:val="009F710E"/>
    <w:rsid w:val="00A04E15"/>
    <w:rsid w:val="00A12801"/>
    <w:rsid w:val="00A13C2B"/>
    <w:rsid w:val="00A15BF2"/>
    <w:rsid w:val="00A22ED4"/>
    <w:rsid w:val="00A242C2"/>
    <w:rsid w:val="00A26844"/>
    <w:rsid w:val="00A27446"/>
    <w:rsid w:val="00A32C60"/>
    <w:rsid w:val="00A40289"/>
    <w:rsid w:val="00A4556D"/>
    <w:rsid w:val="00A46C47"/>
    <w:rsid w:val="00A47A61"/>
    <w:rsid w:val="00A53626"/>
    <w:rsid w:val="00A57F94"/>
    <w:rsid w:val="00A606A8"/>
    <w:rsid w:val="00A61DBD"/>
    <w:rsid w:val="00A64279"/>
    <w:rsid w:val="00A73574"/>
    <w:rsid w:val="00A805E4"/>
    <w:rsid w:val="00A819A5"/>
    <w:rsid w:val="00A83A9C"/>
    <w:rsid w:val="00A8580F"/>
    <w:rsid w:val="00A94723"/>
    <w:rsid w:val="00AB1323"/>
    <w:rsid w:val="00AB17F6"/>
    <w:rsid w:val="00AD13F5"/>
    <w:rsid w:val="00AD33AC"/>
    <w:rsid w:val="00AE6129"/>
    <w:rsid w:val="00AF1F26"/>
    <w:rsid w:val="00AF20A0"/>
    <w:rsid w:val="00AF7B72"/>
    <w:rsid w:val="00B05320"/>
    <w:rsid w:val="00B06BEF"/>
    <w:rsid w:val="00B13D70"/>
    <w:rsid w:val="00B24DF8"/>
    <w:rsid w:val="00B33C4F"/>
    <w:rsid w:val="00B464F1"/>
    <w:rsid w:val="00B46608"/>
    <w:rsid w:val="00B47021"/>
    <w:rsid w:val="00B471A4"/>
    <w:rsid w:val="00B51256"/>
    <w:rsid w:val="00B55414"/>
    <w:rsid w:val="00B66945"/>
    <w:rsid w:val="00B719AB"/>
    <w:rsid w:val="00B73324"/>
    <w:rsid w:val="00B76597"/>
    <w:rsid w:val="00B77945"/>
    <w:rsid w:val="00B8195B"/>
    <w:rsid w:val="00B85EB3"/>
    <w:rsid w:val="00B8683A"/>
    <w:rsid w:val="00B9100B"/>
    <w:rsid w:val="00B928A8"/>
    <w:rsid w:val="00B9333A"/>
    <w:rsid w:val="00B97BBB"/>
    <w:rsid w:val="00BB10C0"/>
    <w:rsid w:val="00BB3C0B"/>
    <w:rsid w:val="00BB6528"/>
    <w:rsid w:val="00BB78AB"/>
    <w:rsid w:val="00BC174B"/>
    <w:rsid w:val="00BC21E2"/>
    <w:rsid w:val="00BC3618"/>
    <w:rsid w:val="00BD24C3"/>
    <w:rsid w:val="00BD2DE5"/>
    <w:rsid w:val="00BD3555"/>
    <w:rsid w:val="00BD7315"/>
    <w:rsid w:val="00BE58BE"/>
    <w:rsid w:val="00BF06AE"/>
    <w:rsid w:val="00BF7D75"/>
    <w:rsid w:val="00C03CA2"/>
    <w:rsid w:val="00C32645"/>
    <w:rsid w:val="00C367A5"/>
    <w:rsid w:val="00C429A9"/>
    <w:rsid w:val="00C57BCA"/>
    <w:rsid w:val="00C6626A"/>
    <w:rsid w:val="00C819D8"/>
    <w:rsid w:val="00CA46FD"/>
    <w:rsid w:val="00CA667D"/>
    <w:rsid w:val="00CB3BF4"/>
    <w:rsid w:val="00CC3EAA"/>
    <w:rsid w:val="00CD65BB"/>
    <w:rsid w:val="00CD7A1F"/>
    <w:rsid w:val="00CE5FFE"/>
    <w:rsid w:val="00CF6407"/>
    <w:rsid w:val="00D01B78"/>
    <w:rsid w:val="00D0281D"/>
    <w:rsid w:val="00D03408"/>
    <w:rsid w:val="00D14F3C"/>
    <w:rsid w:val="00D15ACB"/>
    <w:rsid w:val="00D475C6"/>
    <w:rsid w:val="00D500C1"/>
    <w:rsid w:val="00D60E67"/>
    <w:rsid w:val="00D620A9"/>
    <w:rsid w:val="00D64AA4"/>
    <w:rsid w:val="00D65502"/>
    <w:rsid w:val="00D6709A"/>
    <w:rsid w:val="00D72614"/>
    <w:rsid w:val="00D75D05"/>
    <w:rsid w:val="00D77698"/>
    <w:rsid w:val="00D81DDE"/>
    <w:rsid w:val="00D84807"/>
    <w:rsid w:val="00D84E2E"/>
    <w:rsid w:val="00D878F2"/>
    <w:rsid w:val="00D91B9E"/>
    <w:rsid w:val="00D93C38"/>
    <w:rsid w:val="00D93EF9"/>
    <w:rsid w:val="00DA614E"/>
    <w:rsid w:val="00DB38B3"/>
    <w:rsid w:val="00DD6A6A"/>
    <w:rsid w:val="00DE13C3"/>
    <w:rsid w:val="00DE2D92"/>
    <w:rsid w:val="00DF4116"/>
    <w:rsid w:val="00E05F2D"/>
    <w:rsid w:val="00E120E2"/>
    <w:rsid w:val="00E15D0E"/>
    <w:rsid w:val="00E23D3A"/>
    <w:rsid w:val="00E3556F"/>
    <w:rsid w:val="00E36E1F"/>
    <w:rsid w:val="00E37614"/>
    <w:rsid w:val="00E4031F"/>
    <w:rsid w:val="00E46AA6"/>
    <w:rsid w:val="00E54120"/>
    <w:rsid w:val="00E5450B"/>
    <w:rsid w:val="00E56B78"/>
    <w:rsid w:val="00E60424"/>
    <w:rsid w:val="00E63436"/>
    <w:rsid w:val="00E676F7"/>
    <w:rsid w:val="00E70A07"/>
    <w:rsid w:val="00E71BB7"/>
    <w:rsid w:val="00E7534E"/>
    <w:rsid w:val="00E823B4"/>
    <w:rsid w:val="00E83213"/>
    <w:rsid w:val="00E91363"/>
    <w:rsid w:val="00E926D9"/>
    <w:rsid w:val="00E938F1"/>
    <w:rsid w:val="00E966AD"/>
    <w:rsid w:val="00EA3F4C"/>
    <w:rsid w:val="00EA4493"/>
    <w:rsid w:val="00EA6B42"/>
    <w:rsid w:val="00EB7B05"/>
    <w:rsid w:val="00EC3BCD"/>
    <w:rsid w:val="00EC5652"/>
    <w:rsid w:val="00EC7BC3"/>
    <w:rsid w:val="00EE1D8F"/>
    <w:rsid w:val="00EF1AC4"/>
    <w:rsid w:val="00EF1DE3"/>
    <w:rsid w:val="00EF39BB"/>
    <w:rsid w:val="00EF613F"/>
    <w:rsid w:val="00EF683B"/>
    <w:rsid w:val="00F03A54"/>
    <w:rsid w:val="00F22BC3"/>
    <w:rsid w:val="00F244C7"/>
    <w:rsid w:val="00F25327"/>
    <w:rsid w:val="00F2796B"/>
    <w:rsid w:val="00F33027"/>
    <w:rsid w:val="00F35EF0"/>
    <w:rsid w:val="00F40911"/>
    <w:rsid w:val="00F42498"/>
    <w:rsid w:val="00F43F83"/>
    <w:rsid w:val="00F54A58"/>
    <w:rsid w:val="00F54A97"/>
    <w:rsid w:val="00F66417"/>
    <w:rsid w:val="00F74A2B"/>
    <w:rsid w:val="00F8499B"/>
    <w:rsid w:val="00F85912"/>
    <w:rsid w:val="00F8613A"/>
    <w:rsid w:val="00F87F88"/>
    <w:rsid w:val="00F948C5"/>
    <w:rsid w:val="00F95391"/>
    <w:rsid w:val="00F95A7C"/>
    <w:rsid w:val="00FB0FC0"/>
    <w:rsid w:val="00FB179A"/>
    <w:rsid w:val="00FB27E9"/>
    <w:rsid w:val="00FB28AD"/>
    <w:rsid w:val="00FB5E67"/>
    <w:rsid w:val="00FB7076"/>
    <w:rsid w:val="00FC6302"/>
    <w:rsid w:val="00FC6889"/>
    <w:rsid w:val="00FD41DD"/>
    <w:rsid w:val="00FE51AA"/>
    <w:rsid w:val="00FE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C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A9C"/>
    <w:rPr>
      <w:rFonts w:cs="Arial"/>
      <w:color w:val="000000"/>
      <w:sz w:val="24"/>
    </w:rPr>
  </w:style>
  <w:style w:type="paragraph" w:styleId="Heading3">
    <w:name w:val="heading 3"/>
    <w:basedOn w:val="Normal"/>
    <w:next w:val="Normal"/>
    <w:link w:val="Heading3Char"/>
    <w:qFormat/>
    <w:rsid w:val="008605A2"/>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8605A2"/>
    <w:pPr>
      <w:keepNext/>
      <w:spacing w:before="240" w:after="120"/>
      <w:ind w:left="418"/>
      <w:outlineLvl w:val="3"/>
    </w:pPr>
    <w:rPr>
      <w:rFonts w:cs="Times New Roman"/>
      <w:bCs/>
      <w:i/>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605A2"/>
    <w:rPr>
      <w:rFonts w:ascii="Arial" w:hAnsi="Arial" w:cs="Arial"/>
      <w:b/>
      <w:bCs/>
      <w:color w:val="000000"/>
      <w:sz w:val="26"/>
      <w:szCs w:val="26"/>
    </w:rPr>
  </w:style>
  <w:style w:type="character" w:customStyle="1" w:styleId="Heading4Char">
    <w:name w:val="Heading 4 Char"/>
    <w:link w:val="Heading4"/>
    <w:rsid w:val="008605A2"/>
    <w:rPr>
      <w:bCs/>
      <w:i/>
      <w:sz w:val="24"/>
      <w:szCs w:val="28"/>
    </w:rPr>
  </w:style>
  <w:style w:type="paragraph" w:styleId="Date">
    <w:name w:val="Date"/>
    <w:basedOn w:val="Normal"/>
    <w:next w:val="Normal"/>
    <w:rsid w:val="00A83A9C"/>
    <w:pPr>
      <w:spacing w:after="240"/>
    </w:pPr>
    <w:rPr>
      <w:szCs w:val="24"/>
    </w:rPr>
  </w:style>
  <w:style w:type="paragraph" w:customStyle="1" w:styleId="Address">
    <w:name w:val="Address"/>
    <w:basedOn w:val="Normal"/>
    <w:next w:val="Normal"/>
    <w:rsid w:val="00A83A9C"/>
    <w:pPr>
      <w:keepLines/>
      <w:tabs>
        <w:tab w:val="left" w:pos="2160"/>
      </w:tabs>
    </w:pPr>
  </w:style>
  <w:style w:type="paragraph" w:styleId="Salutation">
    <w:name w:val="Salutation"/>
    <w:basedOn w:val="Normal"/>
    <w:next w:val="Normal"/>
    <w:rsid w:val="00A83A9C"/>
    <w:pPr>
      <w:spacing w:after="240" w:line="240" w:lineRule="atLeast"/>
    </w:pPr>
  </w:style>
  <w:style w:type="paragraph" w:styleId="Footer">
    <w:name w:val="footer"/>
    <w:basedOn w:val="Normal"/>
    <w:rsid w:val="00A83A9C"/>
    <w:pPr>
      <w:tabs>
        <w:tab w:val="center" w:pos="4320"/>
        <w:tab w:val="right" w:pos="8640"/>
      </w:tabs>
    </w:pPr>
  </w:style>
  <w:style w:type="paragraph" w:customStyle="1" w:styleId="TOCBase">
    <w:name w:val="TOC Base"/>
    <w:basedOn w:val="Normal"/>
    <w:rsid w:val="00A83A9C"/>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A83A9C"/>
    <w:pPr>
      <w:spacing w:before="60"/>
    </w:pPr>
    <w:rPr>
      <w:rFonts w:ascii="Arial" w:hAnsi="Arial" w:cs="Times New Roman"/>
      <w:color w:val="auto"/>
      <w:spacing w:val="-5"/>
      <w:sz w:val="16"/>
    </w:rPr>
  </w:style>
  <w:style w:type="paragraph" w:styleId="BodyText">
    <w:name w:val="Body Text"/>
    <w:basedOn w:val="Normal"/>
    <w:rsid w:val="00A83A9C"/>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A83A9C"/>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A83A9C"/>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A83A9C"/>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A83A9C"/>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A83A9C"/>
  </w:style>
  <w:style w:type="paragraph" w:customStyle="1" w:styleId="IndexBase">
    <w:name w:val="Index Base"/>
    <w:basedOn w:val="Normal"/>
    <w:rsid w:val="00A83A9C"/>
    <w:pPr>
      <w:spacing w:line="240" w:lineRule="atLeast"/>
      <w:ind w:left="360" w:hanging="360"/>
    </w:pPr>
    <w:rPr>
      <w:rFonts w:ascii="Arial" w:hAnsi="Arial" w:cs="Times New Roman"/>
      <w:color w:val="auto"/>
      <w:spacing w:val="-5"/>
      <w:sz w:val="18"/>
    </w:rPr>
  </w:style>
  <w:style w:type="character" w:styleId="PageNumber">
    <w:name w:val="page number"/>
    <w:rsid w:val="00A83A9C"/>
    <w:rPr>
      <w:rFonts w:ascii="Arial Black" w:hAnsi="Arial Black"/>
      <w:spacing w:val="-10"/>
      <w:sz w:val="18"/>
    </w:rPr>
  </w:style>
  <w:style w:type="paragraph" w:styleId="Header">
    <w:name w:val="header"/>
    <w:basedOn w:val="HeaderBase"/>
    <w:rsid w:val="00A83A9C"/>
  </w:style>
  <w:style w:type="paragraph" w:customStyle="1" w:styleId="HeaderBase">
    <w:name w:val="Header Base"/>
    <w:basedOn w:val="Normal"/>
    <w:rsid w:val="00A83A9C"/>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8605A2"/>
    <w:rPr>
      <w:rFonts w:ascii="Tahoma" w:hAnsi="Tahoma" w:cs="Tahoma"/>
      <w:sz w:val="16"/>
      <w:szCs w:val="16"/>
    </w:rPr>
  </w:style>
  <w:style w:type="character" w:customStyle="1" w:styleId="BalloonTextChar">
    <w:name w:val="Balloon Text Char"/>
    <w:link w:val="BalloonText"/>
    <w:rsid w:val="008605A2"/>
    <w:rPr>
      <w:rFonts w:ascii="Tahoma" w:hAnsi="Tahoma" w:cs="Tahoma"/>
      <w:color w:val="000000"/>
      <w:sz w:val="16"/>
      <w:szCs w:val="16"/>
    </w:rPr>
  </w:style>
  <w:style w:type="character" w:styleId="CommentReference">
    <w:name w:val="annotation reference"/>
    <w:uiPriority w:val="99"/>
    <w:rsid w:val="008605A2"/>
    <w:rPr>
      <w:sz w:val="16"/>
      <w:szCs w:val="16"/>
    </w:rPr>
  </w:style>
  <w:style w:type="paragraph" w:styleId="CommentText">
    <w:name w:val="annotation text"/>
    <w:basedOn w:val="Normal"/>
    <w:link w:val="CommentTextChar"/>
    <w:uiPriority w:val="99"/>
    <w:rsid w:val="008605A2"/>
    <w:rPr>
      <w:sz w:val="20"/>
    </w:rPr>
  </w:style>
  <w:style w:type="character" w:customStyle="1" w:styleId="CommentTextChar">
    <w:name w:val="Comment Text Char"/>
    <w:link w:val="CommentText"/>
    <w:uiPriority w:val="99"/>
    <w:rsid w:val="008605A2"/>
    <w:rPr>
      <w:rFonts w:cs="Arial"/>
      <w:color w:val="000000"/>
    </w:rPr>
  </w:style>
  <w:style w:type="paragraph" w:styleId="CommentSubject">
    <w:name w:val="annotation subject"/>
    <w:basedOn w:val="CommentText"/>
    <w:next w:val="CommentText"/>
    <w:link w:val="CommentSubjectChar"/>
    <w:rsid w:val="008605A2"/>
    <w:rPr>
      <w:b/>
      <w:bCs/>
    </w:rPr>
  </w:style>
  <w:style w:type="character" w:customStyle="1" w:styleId="CommentSubjectChar">
    <w:name w:val="Comment Subject Char"/>
    <w:link w:val="CommentSubject"/>
    <w:rsid w:val="008605A2"/>
    <w:rPr>
      <w:rFonts w:cs="Arial"/>
      <w:b/>
      <w:bCs/>
      <w:color w:val="000000"/>
    </w:rPr>
  </w:style>
  <w:style w:type="paragraph" w:styleId="NormalWeb">
    <w:name w:val="Normal (Web)"/>
    <w:basedOn w:val="Normal"/>
    <w:rsid w:val="008605A2"/>
    <w:pPr>
      <w:spacing w:before="100" w:beforeAutospacing="1" w:after="100" w:afterAutospacing="1"/>
    </w:pPr>
    <w:rPr>
      <w:rFonts w:cs="Times New Roman"/>
      <w:color w:val="auto"/>
      <w:szCs w:val="24"/>
    </w:rPr>
  </w:style>
  <w:style w:type="paragraph" w:styleId="FootnoteText">
    <w:name w:val="footnote text"/>
    <w:basedOn w:val="Normal"/>
    <w:link w:val="FootnoteTextChar"/>
    <w:rsid w:val="008605A2"/>
    <w:rPr>
      <w:rFonts w:cs="Times New Roman"/>
      <w:color w:val="auto"/>
      <w:sz w:val="20"/>
    </w:rPr>
  </w:style>
  <w:style w:type="character" w:customStyle="1" w:styleId="FootnoteTextChar">
    <w:name w:val="Footnote Text Char"/>
    <w:basedOn w:val="DefaultParagraphFont"/>
    <w:link w:val="FootnoteText"/>
    <w:rsid w:val="008605A2"/>
  </w:style>
  <w:style w:type="character" w:styleId="FootnoteReference">
    <w:name w:val="footnote reference"/>
    <w:rsid w:val="008605A2"/>
    <w:rPr>
      <w:vertAlign w:val="superscript"/>
    </w:rPr>
  </w:style>
  <w:style w:type="paragraph" w:customStyle="1" w:styleId="Body">
    <w:name w:val="Body"/>
    <w:basedOn w:val="Normal"/>
    <w:link w:val="BodyChar"/>
    <w:rsid w:val="008605A2"/>
    <w:pPr>
      <w:spacing w:after="240"/>
      <w:ind w:left="720"/>
    </w:pPr>
    <w:rPr>
      <w:rFonts w:cs="Times New Roman"/>
      <w:color w:val="auto"/>
      <w:szCs w:val="24"/>
    </w:rPr>
  </w:style>
  <w:style w:type="character" w:customStyle="1" w:styleId="BodyChar">
    <w:name w:val="Body Char"/>
    <w:link w:val="Body"/>
    <w:rsid w:val="008605A2"/>
    <w:rPr>
      <w:sz w:val="24"/>
      <w:szCs w:val="24"/>
    </w:rPr>
  </w:style>
  <w:style w:type="paragraph" w:styleId="Caption">
    <w:name w:val="caption"/>
    <w:basedOn w:val="Normal"/>
    <w:next w:val="Normal"/>
    <w:qFormat/>
    <w:rsid w:val="008605A2"/>
    <w:rPr>
      <w:b/>
      <w:bCs/>
      <w:sz w:val="20"/>
    </w:rPr>
  </w:style>
  <w:style w:type="character" w:styleId="Emphasis">
    <w:name w:val="Emphasis"/>
    <w:qFormat/>
    <w:rsid w:val="008605A2"/>
    <w:rPr>
      <w:i/>
      <w:iCs/>
    </w:rPr>
  </w:style>
  <w:style w:type="character" w:styleId="Hyperlink">
    <w:name w:val="Hyperlink"/>
    <w:rsid w:val="008605A2"/>
    <w:rPr>
      <w:color w:val="0000FF"/>
      <w:u w:val="single"/>
    </w:rPr>
  </w:style>
  <w:style w:type="paragraph" w:styleId="DocumentMap">
    <w:name w:val="Document Map"/>
    <w:basedOn w:val="Normal"/>
    <w:link w:val="DocumentMapChar"/>
    <w:rsid w:val="008605A2"/>
    <w:rPr>
      <w:rFonts w:ascii="Tahoma" w:hAnsi="Tahoma" w:cs="Tahoma"/>
      <w:sz w:val="16"/>
      <w:szCs w:val="16"/>
    </w:rPr>
  </w:style>
  <w:style w:type="character" w:customStyle="1" w:styleId="DocumentMapChar">
    <w:name w:val="Document Map Char"/>
    <w:link w:val="DocumentMap"/>
    <w:rsid w:val="008605A2"/>
    <w:rPr>
      <w:rFonts w:ascii="Tahoma" w:hAnsi="Tahoma" w:cs="Tahoma"/>
      <w:color w:val="000000"/>
      <w:sz w:val="16"/>
      <w:szCs w:val="16"/>
    </w:rPr>
  </w:style>
  <w:style w:type="paragraph" w:customStyle="1" w:styleId="NormalBold">
    <w:name w:val="Normal + Bold"/>
    <w:aliases w:val="Line spacing:  Double"/>
    <w:basedOn w:val="Normal"/>
    <w:rsid w:val="00743334"/>
    <w:pPr>
      <w:spacing w:line="480" w:lineRule="auto"/>
    </w:pPr>
    <w:rPr>
      <w:rFonts w:cs="Times New Roman"/>
      <w:b/>
      <w:bCs/>
      <w:color w:val="auto"/>
    </w:rPr>
  </w:style>
  <w:style w:type="paragraph" w:styleId="Revision">
    <w:name w:val="Revision"/>
    <w:hidden/>
    <w:uiPriority w:val="99"/>
    <w:semiHidden/>
    <w:rsid w:val="003677EB"/>
    <w:rPr>
      <w:rFonts w:cs="Arial"/>
      <w:color w:val="000000"/>
      <w:sz w:val="24"/>
    </w:rPr>
  </w:style>
  <w:style w:type="character" w:customStyle="1" w:styleId="TitleChar">
    <w:name w:val="Title Char"/>
    <w:link w:val="Title"/>
    <w:rsid w:val="006A6905"/>
    <w:rPr>
      <w:rFonts w:ascii="Arial Black" w:hAnsi="Arial Black"/>
      <w:spacing w:val="-30"/>
      <w:kern w:val="28"/>
      <w:sz w:val="40"/>
    </w:rPr>
  </w:style>
  <w:style w:type="character" w:customStyle="1" w:styleId="volume">
    <w:name w:val="volume"/>
    <w:rsid w:val="00A15BF2"/>
  </w:style>
  <w:style w:type="character" w:customStyle="1" w:styleId="page">
    <w:name w:val="page"/>
    <w:rsid w:val="00A15BF2"/>
  </w:style>
  <w:style w:type="character" w:styleId="FollowedHyperlink">
    <w:name w:val="FollowedHyperlink"/>
    <w:basedOn w:val="DefaultParagraphFont"/>
    <w:semiHidden/>
    <w:unhideWhenUsed/>
    <w:rsid w:val="007235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A9C"/>
    <w:rPr>
      <w:rFonts w:cs="Arial"/>
      <w:color w:val="000000"/>
      <w:sz w:val="24"/>
    </w:rPr>
  </w:style>
  <w:style w:type="paragraph" w:styleId="Heading3">
    <w:name w:val="heading 3"/>
    <w:basedOn w:val="Normal"/>
    <w:next w:val="Normal"/>
    <w:link w:val="Heading3Char"/>
    <w:qFormat/>
    <w:rsid w:val="008605A2"/>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8605A2"/>
    <w:pPr>
      <w:keepNext/>
      <w:spacing w:before="240" w:after="120"/>
      <w:ind w:left="418"/>
      <w:outlineLvl w:val="3"/>
    </w:pPr>
    <w:rPr>
      <w:rFonts w:cs="Times New Roman"/>
      <w:bCs/>
      <w:i/>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605A2"/>
    <w:rPr>
      <w:rFonts w:ascii="Arial" w:hAnsi="Arial" w:cs="Arial"/>
      <w:b/>
      <w:bCs/>
      <w:color w:val="000000"/>
      <w:sz w:val="26"/>
      <w:szCs w:val="26"/>
    </w:rPr>
  </w:style>
  <w:style w:type="character" w:customStyle="1" w:styleId="Heading4Char">
    <w:name w:val="Heading 4 Char"/>
    <w:link w:val="Heading4"/>
    <w:rsid w:val="008605A2"/>
    <w:rPr>
      <w:bCs/>
      <w:i/>
      <w:sz w:val="24"/>
      <w:szCs w:val="28"/>
    </w:rPr>
  </w:style>
  <w:style w:type="paragraph" w:styleId="Date">
    <w:name w:val="Date"/>
    <w:basedOn w:val="Normal"/>
    <w:next w:val="Normal"/>
    <w:rsid w:val="00A83A9C"/>
    <w:pPr>
      <w:spacing w:after="240"/>
    </w:pPr>
    <w:rPr>
      <w:szCs w:val="24"/>
    </w:rPr>
  </w:style>
  <w:style w:type="paragraph" w:customStyle="1" w:styleId="Address">
    <w:name w:val="Address"/>
    <w:basedOn w:val="Normal"/>
    <w:next w:val="Normal"/>
    <w:rsid w:val="00A83A9C"/>
    <w:pPr>
      <w:keepLines/>
      <w:tabs>
        <w:tab w:val="left" w:pos="2160"/>
      </w:tabs>
    </w:pPr>
  </w:style>
  <w:style w:type="paragraph" w:styleId="Salutation">
    <w:name w:val="Salutation"/>
    <w:basedOn w:val="Normal"/>
    <w:next w:val="Normal"/>
    <w:rsid w:val="00A83A9C"/>
    <w:pPr>
      <w:spacing w:after="240" w:line="240" w:lineRule="atLeast"/>
    </w:pPr>
  </w:style>
  <w:style w:type="paragraph" w:styleId="Footer">
    <w:name w:val="footer"/>
    <w:basedOn w:val="Normal"/>
    <w:rsid w:val="00A83A9C"/>
    <w:pPr>
      <w:tabs>
        <w:tab w:val="center" w:pos="4320"/>
        <w:tab w:val="right" w:pos="8640"/>
      </w:tabs>
    </w:pPr>
  </w:style>
  <w:style w:type="paragraph" w:customStyle="1" w:styleId="TOCBase">
    <w:name w:val="TOC Base"/>
    <w:basedOn w:val="Normal"/>
    <w:rsid w:val="00A83A9C"/>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A83A9C"/>
    <w:pPr>
      <w:spacing w:before="60"/>
    </w:pPr>
    <w:rPr>
      <w:rFonts w:ascii="Arial" w:hAnsi="Arial" w:cs="Times New Roman"/>
      <w:color w:val="auto"/>
      <w:spacing w:val="-5"/>
      <w:sz w:val="16"/>
    </w:rPr>
  </w:style>
  <w:style w:type="paragraph" w:styleId="BodyText">
    <w:name w:val="Body Text"/>
    <w:basedOn w:val="Normal"/>
    <w:rsid w:val="00A83A9C"/>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A83A9C"/>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A83A9C"/>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A83A9C"/>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A83A9C"/>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A83A9C"/>
  </w:style>
  <w:style w:type="paragraph" w:customStyle="1" w:styleId="IndexBase">
    <w:name w:val="Index Base"/>
    <w:basedOn w:val="Normal"/>
    <w:rsid w:val="00A83A9C"/>
    <w:pPr>
      <w:spacing w:line="240" w:lineRule="atLeast"/>
      <w:ind w:left="360" w:hanging="360"/>
    </w:pPr>
    <w:rPr>
      <w:rFonts w:ascii="Arial" w:hAnsi="Arial" w:cs="Times New Roman"/>
      <w:color w:val="auto"/>
      <w:spacing w:val="-5"/>
      <w:sz w:val="18"/>
    </w:rPr>
  </w:style>
  <w:style w:type="character" w:styleId="PageNumber">
    <w:name w:val="page number"/>
    <w:rsid w:val="00A83A9C"/>
    <w:rPr>
      <w:rFonts w:ascii="Arial Black" w:hAnsi="Arial Black"/>
      <w:spacing w:val="-10"/>
      <w:sz w:val="18"/>
    </w:rPr>
  </w:style>
  <w:style w:type="paragraph" w:styleId="Header">
    <w:name w:val="header"/>
    <w:basedOn w:val="HeaderBase"/>
    <w:rsid w:val="00A83A9C"/>
  </w:style>
  <w:style w:type="paragraph" w:customStyle="1" w:styleId="HeaderBase">
    <w:name w:val="Header Base"/>
    <w:basedOn w:val="Normal"/>
    <w:rsid w:val="00A83A9C"/>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8605A2"/>
    <w:rPr>
      <w:rFonts w:ascii="Tahoma" w:hAnsi="Tahoma" w:cs="Tahoma"/>
      <w:sz w:val="16"/>
      <w:szCs w:val="16"/>
    </w:rPr>
  </w:style>
  <w:style w:type="character" w:customStyle="1" w:styleId="BalloonTextChar">
    <w:name w:val="Balloon Text Char"/>
    <w:link w:val="BalloonText"/>
    <w:rsid w:val="008605A2"/>
    <w:rPr>
      <w:rFonts w:ascii="Tahoma" w:hAnsi="Tahoma" w:cs="Tahoma"/>
      <w:color w:val="000000"/>
      <w:sz w:val="16"/>
      <w:szCs w:val="16"/>
    </w:rPr>
  </w:style>
  <w:style w:type="character" w:styleId="CommentReference">
    <w:name w:val="annotation reference"/>
    <w:uiPriority w:val="99"/>
    <w:rsid w:val="008605A2"/>
    <w:rPr>
      <w:sz w:val="16"/>
      <w:szCs w:val="16"/>
    </w:rPr>
  </w:style>
  <w:style w:type="paragraph" w:styleId="CommentText">
    <w:name w:val="annotation text"/>
    <w:basedOn w:val="Normal"/>
    <w:link w:val="CommentTextChar"/>
    <w:uiPriority w:val="99"/>
    <w:rsid w:val="008605A2"/>
    <w:rPr>
      <w:sz w:val="20"/>
    </w:rPr>
  </w:style>
  <w:style w:type="character" w:customStyle="1" w:styleId="CommentTextChar">
    <w:name w:val="Comment Text Char"/>
    <w:link w:val="CommentText"/>
    <w:uiPriority w:val="99"/>
    <w:rsid w:val="008605A2"/>
    <w:rPr>
      <w:rFonts w:cs="Arial"/>
      <w:color w:val="000000"/>
    </w:rPr>
  </w:style>
  <w:style w:type="paragraph" w:styleId="CommentSubject">
    <w:name w:val="annotation subject"/>
    <w:basedOn w:val="CommentText"/>
    <w:next w:val="CommentText"/>
    <w:link w:val="CommentSubjectChar"/>
    <w:rsid w:val="008605A2"/>
    <w:rPr>
      <w:b/>
      <w:bCs/>
    </w:rPr>
  </w:style>
  <w:style w:type="character" w:customStyle="1" w:styleId="CommentSubjectChar">
    <w:name w:val="Comment Subject Char"/>
    <w:link w:val="CommentSubject"/>
    <w:rsid w:val="008605A2"/>
    <w:rPr>
      <w:rFonts w:cs="Arial"/>
      <w:b/>
      <w:bCs/>
      <w:color w:val="000000"/>
    </w:rPr>
  </w:style>
  <w:style w:type="paragraph" w:styleId="NormalWeb">
    <w:name w:val="Normal (Web)"/>
    <w:basedOn w:val="Normal"/>
    <w:rsid w:val="008605A2"/>
    <w:pPr>
      <w:spacing w:before="100" w:beforeAutospacing="1" w:after="100" w:afterAutospacing="1"/>
    </w:pPr>
    <w:rPr>
      <w:rFonts w:cs="Times New Roman"/>
      <w:color w:val="auto"/>
      <w:szCs w:val="24"/>
    </w:rPr>
  </w:style>
  <w:style w:type="paragraph" w:styleId="FootnoteText">
    <w:name w:val="footnote text"/>
    <w:basedOn w:val="Normal"/>
    <w:link w:val="FootnoteTextChar"/>
    <w:rsid w:val="008605A2"/>
    <w:rPr>
      <w:rFonts w:cs="Times New Roman"/>
      <w:color w:val="auto"/>
      <w:sz w:val="20"/>
    </w:rPr>
  </w:style>
  <w:style w:type="character" w:customStyle="1" w:styleId="FootnoteTextChar">
    <w:name w:val="Footnote Text Char"/>
    <w:basedOn w:val="DefaultParagraphFont"/>
    <w:link w:val="FootnoteText"/>
    <w:rsid w:val="008605A2"/>
  </w:style>
  <w:style w:type="character" w:styleId="FootnoteReference">
    <w:name w:val="footnote reference"/>
    <w:rsid w:val="008605A2"/>
    <w:rPr>
      <w:vertAlign w:val="superscript"/>
    </w:rPr>
  </w:style>
  <w:style w:type="paragraph" w:customStyle="1" w:styleId="Body">
    <w:name w:val="Body"/>
    <w:basedOn w:val="Normal"/>
    <w:link w:val="BodyChar"/>
    <w:rsid w:val="008605A2"/>
    <w:pPr>
      <w:spacing w:after="240"/>
      <w:ind w:left="720"/>
    </w:pPr>
    <w:rPr>
      <w:rFonts w:cs="Times New Roman"/>
      <w:color w:val="auto"/>
      <w:szCs w:val="24"/>
    </w:rPr>
  </w:style>
  <w:style w:type="character" w:customStyle="1" w:styleId="BodyChar">
    <w:name w:val="Body Char"/>
    <w:link w:val="Body"/>
    <w:rsid w:val="008605A2"/>
    <w:rPr>
      <w:sz w:val="24"/>
      <w:szCs w:val="24"/>
    </w:rPr>
  </w:style>
  <w:style w:type="paragraph" w:styleId="Caption">
    <w:name w:val="caption"/>
    <w:basedOn w:val="Normal"/>
    <w:next w:val="Normal"/>
    <w:qFormat/>
    <w:rsid w:val="008605A2"/>
    <w:rPr>
      <w:b/>
      <w:bCs/>
      <w:sz w:val="20"/>
    </w:rPr>
  </w:style>
  <w:style w:type="character" w:styleId="Emphasis">
    <w:name w:val="Emphasis"/>
    <w:qFormat/>
    <w:rsid w:val="008605A2"/>
    <w:rPr>
      <w:i/>
      <w:iCs/>
    </w:rPr>
  </w:style>
  <w:style w:type="character" w:styleId="Hyperlink">
    <w:name w:val="Hyperlink"/>
    <w:rsid w:val="008605A2"/>
    <w:rPr>
      <w:color w:val="0000FF"/>
      <w:u w:val="single"/>
    </w:rPr>
  </w:style>
  <w:style w:type="paragraph" w:styleId="DocumentMap">
    <w:name w:val="Document Map"/>
    <w:basedOn w:val="Normal"/>
    <w:link w:val="DocumentMapChar"/>
    <w:rsid w:val="008605A2"/>
    <w:rPr>
      <w:rFonts w:ascii="Tahoma" w:hAnsi="Tahoma" w:cs="Tahoma"/>
      <w:sz w:val="16"/>
      <w:szCs w:val="16"/>
    </w:rPr>
  </w:style>
  <w:style w:type="character" w:customStyle="1" w:styleId="DocumentMapChar">
    <w:name w:val="Document Map Char"/>
    <w:link w:val="DocumentMap"/>
    <w:rsid w:val="008605A2"/>
    <w:rPr>
      <w:rFonts w:ascii="Tahoma" w:hAnsi="Tahoma" w:cs="Tahoma"/>
      <w:color w:val="000000"/>
      <w:sz w:val="16"/>
      <w:szCs w:val="16"/>
    </w:rPr>
  </w:style>
  <w:style w:type="paragraph" w:customStyle="1" w:styleId="NormalBold">
    <w:name w:val="Normal + Bold"/>
    <w:aliases w:val="Line spacing:  Double"/>
    <w:basedOn w:val="Normal"/>
    <w:rsid w:val="00743334"/>
    <w:pPr>
      <w:spacing w:line="480" w:lineRule="auto"/>
    </w:pPr>
    <w:rPr>
      <w:rFonts w:cs="Times New Roman"/>
      <w:b/>
      <w:bCs/>
      <w:color w:val="auto"/>
    </w:rPr>
  </w:style>
  <w:style w:type="paragraph" w:styleId="Revision">
    <w:name w:val="Revision"/>
    <w:hidden/>
    <w:uiPriority w:val="99"/>
    <w:semiHidden/>
    <w:rsid w:val="003677EB"/>
    <w:rPr>
      <w:rFonts w:cs="Arial"/>
      <w:color w:val="000000"/>
      <w:sz w:val="24"/>
    </w:rPr>
  </w:style>
  <w:style w:type="character" w:customStyle="1" w:styleId="TitleChar">
    <w:name w:val="Title Char"/>
    <w:link w:val="Title"/>
    <w:rsid w:val="006A6905"/>
    <w:rPr>
      <w:rFonts w:ascii="Arial Black" w:hAnsi="Arial Black"/>
      <w:spacing w:val="-30"/>
      <w:kern w:val="28"/>
      <w:sz w:val="40"/>
    </w:rPr>
  </w:style>
  <w:style w:type="character" w:customStyle="1" w:styleId="volume">
    <w:name w:val="volume"/>
    <w:rsid w:val="00A15BF2"/>
  </w:style>
  <w:style w:type="character" w:customStyle="1" w:styleId="page">
    <w:name w:val="page"/>
    <w:rsid w:val="00A15BF2"/>
  </w:style>
  <w:style w:type="character" w:styleId="FollowedHyperlink">
    <w:name w:val="FollowedHyperlink"/>
    <w:basedOn w:val="DefaultParagraphFont"/>
    <w:semiHidden/>
    <w:unhideWhenUsed/>
    <w:rsid w:val="00723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082">
      <w:bodyDiv w:val="1"/>
      <w:marLeft w:val="0"/>
      <w:marRight w:val="0"/>
      <w:marTop w:val="0"/>
      <w:marBottom w:val="0"/>
      <w:divBdr>
        <w:top w:val="none" w:sz="0" w:space="0" w:color="auto"/>
        <w:left w:val="none" w:sz="0" w:space="0" w:color="auto"/>
        <w:bottom w:val="none" w:sz="0" w:space="0" w:color="auto"/>
        <w:right w:val="none" w:sz="0" w:space="0" w:color="auto"/>
      </w:divBdr>
    </w:div>
    <w:div w:id="459081706">
      <w:bodyDiv w:val="1"/>
      <w:marLeft w:val="0"/>
      <w:marRight w:val="0"/>
      <w:marTop w:val="0"/>
      <w:marBottom w:val="0"/>
      <w:divBdr>
        <w:top w:val="none" w:sz="0" w:space="0" w:color="auto"/>
        <w:left w:val="none" w:sz="0" w:space="0" w:color="auto"/>
        <w:bottom w:val="none" w:sz="0" w:space="0" w:color="auto"/>
        <w:right w:val="none" w:sz="0" w:space="0" w:color="auto"/>
      </w:divBdr>
    </w:div>
    <w:div w:id="1639146389">
      <w:bodyDiv w:val="1"/>
      <w:marLeft w:val="0"/>
      <w:marRight w:val="0"/>
      <w:marTop w:val="0"/>
      <w:marBottom w:val="0"/>
      <w:divBdr>
        <w:top w:val="none" w:sz="0" w:space="0" w:color="auto"/>
        <w:left w:val="none" w:sz="0" w:space="0" w:color="auto"/>
        <w:bottom w:val="none" w:sz="0" w:space="0" w:color="auto"/>
        <w:right w:val="none" w:sz="0" w:space="0" w:color="auto"/>
      </w:divBdr>
    </w:div>
    <w:div w:id="17787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2014/may/oes537062.htm" TargetMode="External"/><Relationship Id="rId2" Type="http://schemas.openxmlformats.org/officeDocument/2006/relationships/hyperlink" Target="http://www.bls.gov/oes/2014/may/oes531021.htm" TargetMode="External"/><Relationship Id="rId1" Type="http://schemas.openxmlformats.org/officeDocument/2006/relationships/hyperlink" Target="http://www.bls.gov/oes/2014/may/oes531021.htm" TargetMode="External"/><Relationship Id="rId5" Type="http://schemas.openxmlformats.org/officeDocument/2006/relationships/hyperlink" Target="http://www.bls.gov/news.release/ecec.t04.htm" TargetMode="External"/><Relationship Id="rId4" Type="http://schemas.openxmlformats.org/officeDocument/2006/relationships/hyperlink" Target="http://www.bls.gov/oes/2014/may/oes5370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WorkFolderID xmlns="bf977825-2753-42ca-8bd5-f8c4d4b2aac8">18180</WorkFolderID>
    <WorkFolderDocumentType xmlns="bf977825-2753-42ca-8bd5-f8c4d4b2aac8">Attachments</WorkFolderDocumentType>
    <TSAControlNumber xmlns="bf977825-2753-42ca-8bd5-f8c4d4b2aac8">OIT-160125-005</TSAControlNumber>
  </documentManagement>
</p:properties>
</file>

<file path=customXml/item4.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7909D-7B43-4C3C-A48E-9D6B1AD42F46}">
  <ds:schemaRefs>
    <ds:schemaRef ds:uri="http://schemas.microsoft.com/sharepoint/v3/contenttype/forms"/>
  </ds:schemaRefs>
</ds:datastoreItem>
</file>

<file path=customXml/itemProps2.xml><?xml version="1.0" encoding="utf-8"?>
<ds:datastoreItem xmlns:ds="http://schemas.openxmlformats.org/officeDocument/2006/customXml" ds:itemID="{A3F588F9-A8F3-4E6C-9D90-0162FA1DBF4F}">
  <ds:schemaRefs>
    <ds:schemaRef ds:uri="http://schemas.microsoft.com/office/2006/metadata/longProperties"/>
  </ds:schemaRefs>
</ds:datastoreItem>
</file>

<file path=customXml/itemProps3.xml><?xml version="1.0" encoding="utf-8"?>
<ds:datastoreItem xmlns:ds="http://schemas.openxmlformats.org/officeDocument/2006/customXml" ds:itemID="{ED14BC3A-6A27-49E6-B61B-5D036E37195A}">
  <ds:schemaRefs>
    <ds:schemaRef ds:uri="http://schemas.microsoft.com/office/2006/metadata/properties"/>
    <ds:schemaRef ds:uri="http://schemas.microsoft.com/office/infopath/2007/PartnerControls"/>
    <ds:schemaRef ds:uri="bf977825-2753-42ca-8bd5-f8c4d4b2aac8"/>
  </ds:schemaRefs>
</ds:datastoreItem>
</file>

<file path=customXml/itemProps4.xml><?xml version="1.0" encoding="utf-8"?>
<ds:datastoreItem xmlns:ds="http://schemas.openxmlformats.org/officeDocument/2006/customXml" ds:itemID="{722FBE6D-BB53-45DD-8994-1FE2C9034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D187870-018E-4CDF-B9FB-93B96BC5E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3619</Words>
  <Characters>20633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24204</CharactersWithSpaces>
  <SharedDoc>false</SharedDoc>
  <HLinks>
    <vt:vector size="30" baseType="variant">
      <vt:variant>
        <vt:i4>327706</vt:i4>
      </vt:variant>
      <vt:variant>
        <vt:i4>12</vt:i4>
      </vt:variant>
      <vt:variant>
        <vt:i4>0</vt:i4>
      </vt:variant>
      <vt:variant>
        <vt:i4>5</vt:i4>
      </vt:variant>
      <vt:variant>
        <vt:lpwstr>http://www.bls.gov/news.release/ecec.t04.htm</vt:lpwstr>
      </vt:variant>
      <vt:variant>
        <vt:lpwstr/>
      </vt:variant>
      <vt:variant>
        <vt:i4>6160459</vt:i4>
      </vt:variant>
      <vt:variant>
        <vt:i4>9</vt:i4>
      </vt:variant>
      <vt:variant>
        <vt:i4>0</vt:i4>
      </vt:variant>
      <vt:variant>
        <vt:i4>5</vt:i4>
      </vt:variant>
      <vt:variant>
        <vt:lpwstr>http://www.bls.gov/oes/2014/may/oes537064.htm</vt:lpwstr>
      </vt:variant>
      <vt:variant>
        <vt:lpwstr/>
      </vt:variant>
      <vt:variant>
        <vt:i4>6160461</vt:i4>
      </vt:variant>
      <vt:variant>
        <vt:i4>6</vt:i4>
      </vt:variant>
      <vt:variant>
        <vt:i4>0</vt:i4>
      </vt:variant>
      <vt:variant>
        <vt:i4>5</vt:i4>
      </vt:variant>
      <vt:variant>
        <vt:lpwstr>http://www.bls.gov/oes/2014/may/oes537062.htm</vt:lpwstr>
      </vt:variant>
      <vt:variant>
        <vt:lpwstr/>
      </vt:variant>
      <vt:variant>
        <vt:i4>6029390</vt:i4>
      </vt:variant>
      <vt:variant>
        <vt:i4>3</vt:i4>
      </vt:variant>
      <vt:variant>
        <vt:i4>0</vt:i4>
      </vt:variant>
      <vt:variant>
        <vt:i4>5</vt:i4>
      </vt:variant>
      <vt:variant>
        <vt:lpwstr>http://www.bls.gov/oes/2014/may/oes531021.htm</vt:lpwstr>
      </vt:variant>
      <vt:variant>
        <vt:lpwstr/>
      </vt:variant>
      <vt:variant>
        <vt:i4>6029390</vt:i4>
      </vt:variant>
      <vt:variant>
        <vt:i4>0</vt:i4>
      </vt:variant>
      <vt:variant>
        <vt:i4>0</vt:i4>
      </vt:variant>
      <vt:variant>
        <vt:i4>5</vt:i4>
      </vt:variant>
      <vt:variant>
        <vt:lpwstr>http://www.bls.gov/oes/2014/may/oes531021.htm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creator>Marisa.Mullen</dc:creator>
  <cp:lastModifiedBy>Walsh, Christina A.</cp:lastModifiedBy>
  <cp:revision>2</cp:revision>
  <cp:lastPrinted>2016-01-13T13:56:00Z</cp:lastPrinted>
  <dcterms:created xsi:type="dcterms:W3CDTF">2016-03-02T16:23:00Z</dcterms:created>
  <dcterms:modified xsi:type="dcterms:W3CDTF">2016-03-02T16:23:00Z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
    <vt:lpwstr/>
  </property>
  <property fmtid="{D5CDD505-2E9C-101B-9397-08002B2CF9AE}" pid="3" name="_NewReviewCycle">
    <vt:lpwstr/>
  </property>
  <property fmtid="{D5CDD505-2E9C-101B-9397-08002B2CF9AE}" pid="4" name="ContentType">
    <vt:lpwstr>Project Workspace Document</vt:lpwstr>
  </property>
  <property fmtid="{D5CDD505-2E9C-101B-9397-08002B2CF9AE}" pid="5" name="Status">
    <vt:lpwstr>Draft</vt:lpwstr>
  </property>
  <property fmtid="{D5CDD505-2E9C-101B-9397-08002B2CF9AE}" pid="6" name="Owner">
    <vt:lpwstr/>
  </property>
  <property fmtid="{D5CDD505-2E9C-101B-9397-08002B2CF9AE}" pid="7" name="_dlc_DocId">
    <vt:lpwstr>2MNXFYDWMX7Y-461-2711</vt:lpwstr>
  </property>
  <property fmtid="{D5CDD505-2E9C-101B-9397-08002B2CF9AE}" pid="8" name="_dlc_DocIdItemGuid">
    <vt:lpwstr>67bdc651-d142-47cb-aab0-ef2c9eea7b14</vt:lpwstr>
  </property>
  <property fmtid="{D5CDD505-2E9C-101B-9397-08002B2CF9AE}" pid="9" name="_dlc_DocIdUrl">
    <vt:lpwstr>https://team.ishare.tsa.dhs.gov/sites/oit/bmo/PRA/_layouts/DocIdRedir.aspx?ID=2MNXFYDWMX7Y-461-2711, 2MNXFYDWMX7Y-461-2711</vt:lpwstr>
  </property>
  <property fmtid="{D5CDD505-2E9C-101B-9397-08002B2CF9AE}" pid="10" name="Day Notice">
    <vt:lpwstr>N/A</vt:lpwstr>
  </property>
  <property fmtid="{D5CDD505-2E9C-101B-9397-08002B2CF9AE}" pid="11" name="Type of Request">
    <vt:lpwstr>Renewal</vt:lpwstr>
  </property>
  <property fmtid="{D5CDD505-2E9C-101B-9397-08002B2CF9AE}" pid="12" name="Reviewer comment">
    <vt:lpwstr/>
  </property>
  <property fmtid="{D5CDD505-2E9C-101B-9397-08002B2CF9AE}" pid="13" name="Supplementary Document">
    <vt:lpwstr>Supporting Statement</vt:lpwstr>
  </property>
  <property fmtid="{D5CDD505-2E9C-101B-9397-08002B2CF9AE}" pid="14" name="Renewal Year">
    <vt:lpwstr>FY16</vt:lpwstr>
  </property>
  <property fmtid="{D5CDD505-2E9C-101B-9397-08002B2CF9AE}" pid="15" name="Legacy">
    <vt:lpwstr>ROCIS</vt:lpwstr>
  </property>
  <property fmtid="{D5CDD505-2E9C-101B-9397-08002B2CF9AE}" pid="16" name="ContentTypeId">
    <vt:lpwstr>0x01010050B1262A16444C27977BDE8CDD25D55500EB8CE97793A1EC4B86B7FAB18E9825A1</vt:lpwstr>
  </property>
</Properties>
</file>