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B2B74" w14:textId="77777777" w:rsidR="008F3E3A" w:rsidRPr="00C801BD" w:rsidRDefault="008F3E3A" w:rsidP="008F3E3A">
      <w:pPr>
        <w:tabs>
          <w:tab w:val="left" w:pos="720"/>
          <w:tab w:val="left" w:pos="1080"/>
          <w:tab w:val="left" w:pos="1440"/>
        </w:tabs>
        <w:jc w:val="center"/>
        <w:rPr>
          <w:rFonts w:ascii="Arial" w:hAnsi="Arial" w:cs="Arial"/>
          <w:b/>
          <w:bCs/>
          <w:sz w:val="22"/>
          <w:szCs w:val="22"/>
        </w:rPr>
      </w:pPr>
      <w:r w:rsidRPr="00C801BD">
        <w:rPr>
          <w:rFonts w:ascii="Arial" w:hAnsi="Arial" w:cs="Arial"/>
          <w:sz w:val="22"/>
          <w:szCs w:val="22"/>
          <w:lang w:val="en-CA"/>
        </w:rPr>
        <w:fldChar w:fldCharType="begin"/>
      </w:r>
      <w:r w:rsidRPr="00C801BD">
        <w:rPr>
          <w:rFonts w:ascii="Arial" w:hAnsi="Arial" w:cs="Arial"/>
          <w:sz w:val="22"/>
          <w:szCs w:val="22"/>
          <w:lang w:val="en-CA"/>
        </w:rPr>
        <w:instrText xml:space="preserve"> SEQ CHAPTER \h \r 1</w:instrText>
      </w:r>
      <w:r w:rsidRPr="00C801BD">
        <w:rPr>
          <w:rFonts w:ascii="Arial" w:hAnsi="Arial" w:cs="Arial"/>
          <w:sz w:val="22"/>
          <w:szCs w:val="22"/>
          <w:lang w:val="en-CA"/>
        </w:rPr>
        <w:fldChar w:fldCharType="end"/>
      </w:r>
      <w:r w:rsidRPr="00C801BD">
        <w:rPr>
          <w:rFonts w:ascii="Arial" w:hAnsi="Arial" w:cs="Arial"/>
          <w:b/>
          <w:bCs/>
          <w:sz w:val="22"/>
          <w:szCs w:val="22"/>
        </w:rPr>
        <w:t>Supporting Statement A for</w:t>
      </w:r>
    </w:p>
    <w:p w14:paraId="050EFA27" w14:textId="77777777" w:rsidR="008F3E3A" w:rsidRPr="00C801BD" w:rsidRDefault="008F3E3A" w:rsidP="008F3E3A">
      <w:pPr>
        <w:tabs>
          <w:tab w:val="left" w:pos="720"/>
          <w:tab w:val="left" w:pos="1080"/>
          <w:tab w:val="left" w:pos="1440"/>
        </w:tabs>
        <w:jc w:val="center"/>
        <w:rPr>
          <w:rFonts w:ascii="Arial" w:hAnsi="Arial" w:cs="Arial"/>
          <w:b/>
          <w:bCs/>
          <w:sz w:val="22"/>
          <w:szCs w:val="22"/>
        </w:rPr>
      </w:pPr>
      <w:r w:rsidRPr="00C801BD">
        <w:rPr>
          <w:rFonts w:ascii="Arial" w:hAnsi="Arial" w:cs="Arial"/>
          <w:b/>
          <w:bCs/>
          <w:sz w:val="22"/>
          <w:szCs w:val="22"/>
        </w:rPr>
        <w:t>Paperwork Reduction Act Submission</w:t>
      </w:r>
    </w:p>
    <w:p w14:paraId="6251DA7E" w14:textId="77777777" w:rsidR="00303F5F" w:rsidRPr="00C801BD" w:rsidRDefault="00303F5F">
      <w:pPr>
        <w:tabs>
          <w:tab w:val="center" w:pos="4680"/>
        </w:tabs>
        <w:suppressAutoHyphens/>
        <w:jc w:val="center"/>
        <w:rPr>
          <w:rFonts w:ascii="Arial" w:hAnsi="Arial" w:cs="Arial"/>
          <w:b/>
          <w:sz w:val="22"/>
          <w:szCs w:val="22"/>
        </w:rPr>
      </w:pPr>
    </w:p>
    <w:p w14:paraId="74F64B6C" w14:textId="2D6EE636" w:rsidR="00303F5F" w:rsidRPr="00C801BD" w:rsidRDefault="00F54D1A">
      <w:pPr>
        <w:tabs>
          <w:tab w:val="center" w:pos="4680"/>
        </w:tabs>
        <w:suppressAutoHyphens/>
        <w:jc w:val="center"/>
        <w:rPr>
          <w:rFonts w:ascii="Arial" w:hAnsi="Arial" w:cs="Arial"/>
          <w:b/>
          <w:color w:val="000000"/>
          <w:sz w:val="22"/>
          <w:szCs w:val="22"/>
        </w:rPr>
      </w:pPr>
      <w:r>
        <w:rPr>
          <w:rFonts w:ascii="Arial" w:hAnsi="Arial" w:cs="Arial"/>
          <w:b/>
          <w:color w:val="000000"/>
          <w:sz w:val="22"/>
          <w:szCs w:val="22"/>
        </w:rPr>
        <w:t>Mining a</w:t>
      </w:r>
      <w:bookmarkStart w:id="0" w:name="_GoBack"/>
      <w:bookmarkEnd w:id="0"/>
      <w:r>
        <w:rPr>
          <w:rFonts w:ascii="Arial" w:hAnsi="Arial" w:cs="Arial"/>
          <w:b/>
          <w:color w:val="000000"/>
          <w:sz w:val="22"/>
          <w:szCs w:val="22"/>
        </w:rPr>
        <w:t xml:space="preserve">nd </w:t>
      </w:r>
      <w:r w:rsidR="00303F5F" w:rsidRPr="00C801BD">
        <w:rPr>
          <w:rFonts w:ascii="Arial" w:hAnsi="Arial" w:cs="Arial"/>
          <w:b/>
          <w:color w:val="000000"/>
          <w:sz w:val="22"/>
          <w:szCs w:val="22"/>
        </w:rPr>
        <w:t>Mining Claims and Non-Federal Oil and Gas Rights</w:t>
      </w:r>
    </w:p>
    <w:p w14:paraId="27B875EE" w14:textId="77777777" w:rsidR="00303F5F" w:rsidRPr="00C801BD" w:rsidRDefault="00303F5F">
      <w:pPr>
        <w:tabs>
          <w:tab w:val="center" w:pos="4680"/>
        </w:tabs>
        <w:suppressAutoHyphens/>
        <w:jc w:val="center"/>
        <w:rPr>
          <w:rFonts w:ascii="Arial" w:hAnsi="Arial" w:cs="Arial"/>
          <w:b/>
          <w:color w:val="000000"/>
          <w:sz w:val="22"/>
          <w:szCs w:val="22"/>
        </w:rPr>
      </w:pPr>
      <w:r w:rsidRPr="00C801BD">
        <w:rPr>
          <w:rFonts w:ascii="Arial" w:hAnsi="Arial" w:cs="Arial"/>
          <w:b/>
          <w:color w:val="000000"/>
          <w:sz w:val="22"/>
          <w:szCs w:val="22"/>
        </w:rPr>
        <w:t>36 CFR Part 9, Subparts A and B</w:t>
      </w:r>
    </w:p>
    <w:p w14:paraId="6A910380" w14:textId="77777777" w:rsidR="00303F5F" w:rsidRPr="00C801BD" w:rsidRDefault="00303F5F">
      <w:pPr>
        <w:tabs>
          <w:tab w:val="center" w:pos="4680"/>
        </w:tabs>
        <w:suppressAutoHyphens/>
        <w:jc w:val="center"/>
        <w:rPr>
          <w:rFonts w:ascii="Arial" w:hAnsi="Arial" w:cs="Arial"/>
          <w:b/>
          <w:sz w:val="22"/>
          <w:szCs w:val="22"/>
        </w:rPr>
      </w:pPr>
    </w:p>
    <w:p w14:paraId="58402FBF" w14:textId="77777777" w:rsidR="00303F5F" w:rsidRPr="00C801BD"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C801BD">
        <w:rPr>
          <w:rFonts w:ascii="Arial" w:hAnsi="Arial" w:cs="Arial"/>
          <w:b/>
          <w:bCs/>
          <w:sz w:val="22"/>
          <w:szCs w:val="22"/>
        </w:rPr>
        <w:t>OMB Control Number 1024-0064</w:t>
      </w:r>
    </w:p>
    <w:p w14:paraId="3174A1F5" w14:textId="77777777" w:rsidR="00303F5F" w:rsidRPr="00C801BD"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275F93C" w14:textId="77777777" w:rsidR="00303F5F" w:rsidRPr="00C801BD"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801BD">
        <w:rPr>
          <w:rFonts w:ascii="Arial" w:hAnsi="Arial" w:cs="Arial"/>
          <w:b/>
          <w:sz w:val="22"/>
          <w:szCs w:val="22"/>
        </w:rPr>
        <w:t>Terms of Clearance:</w:t>
      </w:r>
      <w:r w:rsidRPr="00C801BD">
        <w:rPr>
          <w:rFonts w:ascii="Arial" w:hAnsi="Arial" w:cs="Arial"/>
          <w:sz w:val="22"/>
          <w:szCs w:val="22"/>
        </w:rPr>
        <w:t xml:space="preserve">  None</w:t>
      </w:r>
    </w:p>
    <w:p w14:paraId="62E76CB4" w14:textId="77777777" w:rsidR="00303F5F" w:rsidRPr="00C801BD"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3422389" w14:textId="77777777" w:rsidR="00303F5F" w:rsidRPr="00C801BD"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801BD">
        <w:rPr>
          <w:rFonts w:ascii="Arial" w:hAnsi="Arial" w:cs="Arial"/>
          <w:b/>
          <w:bCs/>
          <w:sz w:val="22"/>
          <w:szCs w:val="22"/>
        </w:rPr>
        <w:t>Justification</w:t>
      </w:r>
    </w:p>
    <w:p w14:paraId="7B5A190E" w14:textId="77777777" w:rsidR="00303F5F" w:rsidRPr="00C801BD"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802991" w14:textId="77777777" w:rsidR="00303F5F" w:rsidRPr="00C801BD"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w:t>
      </w:r>
      <w:r w:rsidRPr="00C801BD">
        <w:rPr>
          <w:rFonts w:ascii="Arial" w:hAnsi="Arial" w:cs="Arial"/>
          <w:b/>
          <w:sz w:val="22"/>
          <w:szCs w:val="22"/>
        </w:rPr>
        <w:tab/>
        <w:t>Explain the circumstances that make the collection of information necessary.  Identify any legal or administrative requirements that necessitate the collection.</w:t>
      </w:r>
    </w:p>
    <w:p w14:paraId="31C786B4" w14:textId="77777777" w:rsidR="00303F5F" w:rsidRPr="00C801BD"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4E8777DD" w14:textId="655119AB" w:rsidR="00303F5F" w:rsidRPr="00C801BD"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sz w:val="22"/>
          <w:szCs w:val="22"/>
        </w:rPr>
        <w:t>The Organic Act of 1916 (NPS Organic Act) (</w:t>
      </w:r>
      <w:r w:rsidR="009E463E" w:rsidRPr="00C801BD">
        <w:rPr>
          <w:rFonts w:ascii="Arial" w:hAnsi="Arial" w:cs="Arial"/>
          <w:sz w:val="22"/>
          <w:szCs w:val="22"/>
        </w:rPr>
        <w:t>54</w:t>
      </w:r>
      <w:r w:rsidRPr="00C801BD">
        <w:rPr>
          <w:rFonts w:ascii="Arial" w:hAnsi="Arial" w:cs="Arial"/>
          <w:sz w:val="22"/>
          <w:szCs w:val="22"/>
        </w:rPr>
        <w:t xml:space="preserve"> U.S.C. §</w:t>
      </w:r>
      <w:r w:rsidR="009E463E" w:rsidRPr="00C801BD">
        <w:rPr>
          <w:rFonts w:ascii="Arial" w:hAnsi="Arial" w:cs="Arial"/>
          <w:sz w:val="22"/>
          <w:szCs w:val="22"/>
        </w:rPr>
        <w:t xml:space="preserve"> 100</w:t>
      </w:r>
      <w:r w:rsidRPr="00C801BD">
        <w:rPr>
          <w:rFonts w:ascii="Arial" w:hAnsi="Arial" w:cs="Arial"/>
          <w:sz w:val="22"/>
          <w:szCs w:val="22"/>
        </w:rPr>
        <w:t>1</w:t>
      </w:r>
      <w:r w:rsidR="009E463E" w:rsidRPr="00C801BD">
        <w:rPr>
          <w:rFonts w:ascii="Arial" w:hAnsi="Arial" w:cs="Arial"/>
          <w:sz w:val="22"/>
          <w:szCs w:val="22"/>
        </w:rPr>
        <w:t>01</w:t>
      </w:r>
      <w:r w:rsidRPr="00C801BD">
        <w:rPr>
          <w:rFonts w:ascii="Arial" w:hAnsi="Arial" w:cs="Arial"/>
          <w:sz w:val="22"/>
          <w:szCs w:val="22"/>
        </w:rPr>
        <w:t>) authorizes the Secretary of the Interior to develop regulations for national park units under the Department’s jurisdiction</w:t>
      </w:r>
      <w:r w:rsidRPr="00C801BD">
        <w:rPr>
          <w:rFonts w:ascii="Arial" w:hAnsi="Arial" w:cs="Arial"/>
          <w:i/>
          <w:sz w:val="22"/>
          <w:szCs w:val="22"/>
        </w:rPr>
        <w:t xml:space="preserve">. </w:t>
      </w:r>
      <w:r w:rsidRPr="00C801BD">
        <w:rPr>
          <w:rFonts w:ascii="Arial" w:hAnsi="Arial" w:cs="Arial"/>
          <w:sz w:val="22"/>
          <w:szCs w:val="22"/>
        </w:rPr>
        <w:t xml:space="preserve"> The Mining in the Parks Act (</w:t>
      </w:r>
      <w:r w:rsidR="009E463E" w:rsidRPr="00C801BD">
        <w:rPr>
          <w:rFonts w:ascii="Arial" w:hAnsi="Arial" w:cs="Arial"/>
          <w:sz w:val="22"/>
          <w:szCs w:val="22"/>
        </w:rPr>
        <w:t>54</w:t>
      </w:r>
      <w:r w:rsidRPr="00C801BD">
        <w:rPr>
          <w:rFonts w:ascii="Arial" w:hAnsi="Arial" w:cs="Arial"/>
          <w:sz w:val="22"/>
          <w:szCs w:val="22"/>
        </w:rPr>
        <w:t xml:space="preserve"> U.S.C. §</w:t>
      </w:r>
      <w:r w:rsidR="009E463E" w:rsidRPr="00C801BD">
        <w:rPr>
          <w:rFonts w:ascii="Arial" w:hAnsi="Arial" w:cs="Arial"/>
          <w:sz w:val="22"/>
          <w:szCs w:val="22"/>
        </w:rPr>
        <w:t xml:space="preserve"> 100731</w:t>
      </w:r>
      <w:r w:rsidR="006E3A54">
        <w:rPr>
          <w:rFonts w:ascii="Arial" w:hAnsi="Arial" w:cs="Arial"/>
          <w:sz w:val="22"/>
          <w:szCs w:val="22"/>
        </w:rPr>
        <w:t xml:space="preserve"> </w:t>
      </w:r>
      <w:r w:rsidR="009E463E" w:rsidRPr="00C801BD">
        <w:rPr>
          <w:rFonts w:ascii="Arial" w:hAnsi="Arial" w:cs="Arial"/>
          <w:sz w:val="22"/>
          <w:szCs w:val="22"/>
        </w:rPr>
        <w:t>et seq</w:t>
      </w:r>
      <w:r w:rsidRPr="00C801BD">
        <w:rPr>
          <w:rFonts w:ascii="Arial" w:hAnsi="Arial" w:cs="Arial"/>
          <w:i/>
          <w:sz w:val="22"/>
          <w:szCs w:val="22"/>
        </w:rPr>
        <w:t>.</w:t>
      </w:r>
      <w:r w:rsidRPr="00C801BD">
        <w:rPr>
          <w:rFonts w:ascii="Arial" w:hAnsi="Arial" w:cs="Arial"/>
          <w:sz w:val="22"/>
          <w:szCs w:val="22"/>
        </w:rPr>
        <w:t xml:space="preserve">) directs the Secretary of </w:t>
      </w:r>
      <w:r w:rsidR="001B3F3E" w:rsidRPr="00C801BD">
        <w:rPr>
          <w:rFonts w:ascii="Arial" w:hAnsi="Arial" w:cs="Arial"/>
          <w:sz w:val="22"/>
          <w:szCs w:val="22"/>
        </w:rPr>
        <w:t xml:space="preserve">the </w:t>
      </w:r>
      <w:r w:rsidRPr="00C801BD">
        <w:rPr>
          <w:rFonts w:ascii="Arial" w:hAnsi="Arial" w:cs="Arial"/>
          <w:sz w:val="22"/>
          <w:szCs w:val="22"/>
        </w:rPr>
        <w:t xml:space="preserve">Interior to regulate all operations in park units in connection with the exercise of mineral rights on patented and unpatented mining claims.  </w:t>
      </w:r>
    </w:p>
    <w:p w14:paraId="3E0E3646" w14:textId="77777777" w:rsidR="00303F5F" w:rsidRPr="00C801BD" w:rsidRDefault="00303F5F" w:rsidP="00303F5F">
      <w:pPr>
        <w:tabs>
          <w:tab w:val="left" w:pos="720"/>
        </w:tabs>
        <w:suppressAutoHyphens/>
        <w:rPr>
          <w:rFonts w:ascii="Arial" w:hAnsi="Arial" w:cs="Arial"/>
          <w:sz w:val="22"/>
          <w:szCs w:val="22"/>
          <w:u w:val="single"/>
        </w:rPr>
      </w:pPr>
    </w:p>
    <w:p w14:paraId="4244DEDE"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The National Park Service (NPS, we) regulations at 36 CFR Part 9, Subparts A and B, ensure that mining and non-Federal oil and gas activities on units of the National Park System are conducted in a manner consistent with preserving each unit for the benefit of present and future generations.  Operators must submit specific information describing their future development plans, including steps to mitigate the impacts, and must not conduct any operations until they have NPS approval.  </w:t>
      </w:r>
    </w:p>
    <w:p w14:paraId="6726B068" w14:textId="77777777" w:rsidR="00303F5F" w:rsidRPr="00C801BD" w:rsidRDefault="00303F5F" w:rsidP="00303F5F">
      <w:pPr>
        <w:tabs>
          <w:tab w:val="left" w:pos="720"/>
        </w:tabs>
        <w:suppressAutoHyphens/>
        <w:rPr>
          <w:rFonts w:ascii="Arial" w:hAnsi="Arial" w:cs="Arial"/>
          <w:sz w:val="22"/>
          <w:szCs w:val="22"/>
        </w:rPr>
      </w:pPr>
    </w:p>
    <w:p w14:paraId="524A63BE" w14:textId="77777777" w:rsidR="00303F5F" w:rsidRPr="00C801BD" w:rsidRDefault="00303F5F" w:rsidP="00303F5F">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2.</w:t>
      </w:r>
      <w:r w:rsidRPr="00C801BD">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AE14153" w14:textId="77777777" w:rsidR="00303F5F" w:rsidRPr="00C801BD" w:rsidRDefault="00303F5F" w:rsidP="00303F5F">
      <w:pPr>
        <w:tabs>
          <w:tab w:val="left" w:pos="720"/>
        </w:tabs>
        <w:suppressAutoHyphens/>
        <w:rPr>
          <w:rFonts w:ascii="Arial" w:hAnsi="Arial" w:cs="Arial"/>
          <w:sz w:val="22"/>
          <w:szCs w:val="22"/>
          <w:u w:val="single"/>
        </w:rPr>
      </w:pPr>
    </w:p>
    <w:p w14:paraId="7E93C3B2"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The information required by Subpart A identifies the claim, claimant, and operator (the claimant and operator are often the same) and details how the operator intends to access and develop the minerals associated with the claim.  It also identifies the steps the operator intends to take to minimize any adverse impacts of the mining operations on park resource and values.  No information, except claim ownership information, is submitted unless the claimant wishes to conduct mining operations.  The information required by Subpart B identifies the owner and operator (the owner and operator are often the same) and details how the operator intends to access and develop the oil and gas rights.  It also identifies the steps the operator intends to take to minimize any adverse impacts on park resources and values. No information is submitted unless the owner wishes to conduct oil and gas operations.  </w:t>
      </w:r>
    </w:p>
    <w:p w14:paraId="05C78CDD" w14:textId="77777777" w:rsidR="00303F5F" w:rsidRPr="00C801BD" w:rsidRDefault="00303F5F" w:rsidP="00303F5F">
      <w:pPr>
        <w:tabs>
          <w:tab w:val="left" w:pos="720"/>
        </w:tabs>
        <w:suppressAutoHyphens/>
        <w:rPr>
          <w:rFonts w:ascii="Arial" w:hAnsi="Arial" w:cs="Arial"/>
          <w:sz w:val="22"/>
          <w:szCs w:val="22"/>
        </w:rPr>
      </w:pPr>
    </w:p>
    <w:p w14:paraId="53739DE0"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Responsible operators should be compiling information required under 36 CFR Part 9, Subparts A and B</w:t>
      </w:r>
      <w:r w:rsidR="001B3F3E" w:rsidRPr="00C801BD">
        <w:rPr>
          <w:rFonts w:ascii="Arial" w:hAnsi="Arial" w:cs="Arial"/>
          <w:sz w:val="22"/>
          <w:szCs w:val="22"/>
        </w:rPr>
        <w:t>,</w:t>
      </w:r>
      <w:r w:rsidRPr="00C801BD">
        <w:rPr>
          <w:rFonts w:ascii="Arial" w:hAnsi="Arial" w:cs="Arial"/>
          <w:sz w:val="22"/>
          <w:szCs w:val="22"/>
        </w:rPr>
        <w:t xml:space="preserve"> as part of normal business activities to minimize liabilities, maintain business records for tax and other purposes, obtain financial backing, and ensure a safe, efficient, and well-planned operation.  Under the regulations, information may be submitted in the manner in which it is customarily maintained in the industry.  There are no forms for submitting information.</w:t>
      </w:r>
    </w:p>
    <w:p w14:paraId="157C7EEF" w14:textId="77777777" w:rsidR="00303F5F" w:rsidRPr="00C801BD" w:rsidRDefault="00303F5F" w:rsidP="00303F5F">
      <w:pPr>
        <w:tabs>
          <w:tab w:val="left" w:pos="720"/>
        </w:tabs>
        <w:suppressAutoHyphens/>
        <w:rPr>
          <w:rFonts w:ascii="Arial" w:hAnsi="Arial" w:cs="Arial"/>
          <w:sz w:val="22"/>
          <w:szCs w:val="22"/>
        </w:rPr>
      </w:pPr>
    </w:p>
    <w:p w14:paraId="641E4128"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lastRenderedPageBreak/>
        <w:t>36 CFR §9.5</w:t>
      </w:r>
      <w:r w:rsidRPr="00C801BD">
        <w:rPr>
          <w:rFonts w:ascii="Arial" w:hAnsi="Arial" w:cs="Arial"/>
          <w:sz w:val="22"/>
          <w:szCs w:val="22"/>
        </w:rPr>
        <w:t xml:space="preserve"> requires recordation of unpatented mining claims with the Bureau of Land Management (BLM) in accordance with 43 U.S.C. §1744 and 43 CFR §3833.  This section of the NPS regulations serves simply to notify claimants that they must comply with BLM regulations and information collection requirements, which have been approved under OMB Control Number 1004-0114.  BLM implementing regulations are located at 43 CFR Parts 3700 and 3800. </w:t>
      </w:r>
    </w:p>
    <w:p w14:paraId="77B68D6B" w14:textId="77777777" w:rsidR="00303F5F" w:rsidRPr="00C801BD" w:rsidRDefault="00303F5F" w:rsidP="00303F5F">
      <w:pPr>
        <w:tabs>
          <w:tab w:val="left" w:pos="720"/>
        </w:tabs>
        <w:suppressAutoHyphens/>
        <w:rPr>
          <w:rFonts w:ascii="Arial" w:hAnsi="Arial" w:cs="Arial"/>
          <w:sz w:val="22"/>
          <w:szCs w:val="22"/>
        </w:rPr>
      </w:pPr>
    </w:p>
    <w:p w14:paraId="315C45AC"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§9.6</w:t>
      </w:r>
      <w:r w:rsidRPr="00C801BD">
        <w:rPr>
          <w:rFonts w:ascii="Arial" w:hAnsi="Arial" w:cs="Arial"/>
          <w:sz w:val="22"/>
          <w:szCs w:val="22"/>
        </w:rPr>
        <w:t xml:space="preserve"> requires claimants to notify us of any changes in claim ownership.  We need this information to identify and communicate with persons legally responsible for ensuring that all activities on a claim are conducted in compliance with applicable laws and regulations.  </w:t>
      </w:r>
    </w:p>
    <w:p w14:paraId="3BE99E71" w14:textId="77777777" w:rsidR="00303F5F" w:rsidRPr="00C801BD" w:rsidRDefault="00303F5F" w:rsidP="00303F5F">
      <w:pPr>
        <w:tabs>
          <w:tab w:val="left" w:pos="-720"/>
          <w:tab w:val="left" w:pos="720"/>
        </w:tabs>
        <w:suppressAutoHyphens/>
        <w:rPr>
          <w:rFonts w:ascii="Arial" w:hAnsi="Arial" w:cs="Arial"/>
          <w:sz w:val="22"/>
          <w:szCs w:val="22"/>
        </w:rPr>
      </w:pPr>
    </w:p>
    <w:p w14:paraId="0C702F6B"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§§9.9</w:t>
      </w:r>
      <w:r w:rsidRPr="00C801BD">
        <w:rPr>
          <w:rFonts w:ascii="Arial" w:hAnsi="Arial" w:cs="Arial"/>
          <w:sz w:val="22"/>
          <w:szCs w:val="22"/>
        </w:rPr>
        <w:t xml:space="preserve"> </w:t>
      </w:r>
      <w:r w:rsidRPr="00C801BD">
        <w:rPr>
          <w:rFonts w:ascii="Arial" w:hAnsi="Arial" w:cs="Arial"/>
          <w:b/>
          <w:sz w:val="22"/>
          <w:szCs w:val="22"/>
        </w:rPr>
        <w:t>and 9.32</w:t>
      </w:r>
      <w:r w:rsidRPr="00C801BD">
        <w:rPr>
          <w:rFonts w:ascii="Arial" w:hAnsi="Arial" w:cs="Arial"/>
          <w:sz w:val="22"/>
          <w:szCs w:val="22"/>
        </w:rPr>
        <w:t xml:space="preserve"> require an approved plan of operations prior to conducting any mining or non-Federal oil and gas operations in a unit of the National Park System.  It also requires operators to adhere to the requirements in their approved plan of operations.  The information that must be included in a plan of operations is specified in these sections along with additional requirements in 36 CFR §§ 9.7, 9.8, 9.11, 9.13, and 9.36.  An approved plan of operations is a legally binding contract between the operator and the NPS to conduct operations only in the manner as stated and approved, with penalties for noncompliance.  The plan must be detailed, clearly understood, and accurate.  We have issued several publications to assist respondents in preparing plans of operations, and understanding and complying with these requirements.  </w:t>
      </w:r>
    </w:p>
    <w:p w14:paraId="46D7D198" w14:textId="77777777" w:rsidR="00303F5F" w:rsidRPr="00C801BD" w:rsidRDefault="00303F5F" w:rsidP="00303F5F">
      <w:pPr>
        <w:tabs>
          <w:tab w:val="left" w:pos="720"/>
        </w:tabs>
        <w:suppressAutoHyphens/>
        <w:rPr>
          <w:rFonts w:ascii="Arial" w:hAnsi="Arial" w:cs="Arial"/>
          <w:sz w:val="22"/>
          <w:szCs w:val="22"/>
        </w:rPr>
      </w:pPr>
    </w:p>
    <w:p w14:paraId="6090971F" w14:textId="77777777" w:rsidR="00303F5F" w:rsidRPr="00C801BD" w:rsidRDefault="00303F5F" w:rsidP="00303F5F">
      <w:pPr>
        <w:tabs>
          <w:tab w:val="left" w:pos="720"/>
        </w:tabs>
        <w:suppressAutoHyphens/>
        <w:ind w:left="720" w:hanging="720"/>
        <w:rPr>
          <w:rFonts w:ascii="Arial" w:hAnsi="Arial" w:cs="Arial"/>
          <w:sz w:val="22"/>
          <w:szCs w:val="22"/>
        </w:rPr>
      </w:pPr>
      <w:r w:rsidRPr="00C801BD">
        <w:rPr>
          <w:rFonts w:ascii="Arial" w:hAnsi="Arial" w:cs="Arial"/>
          <w:sz w:val="22"/>
          <w:szCs w:val="22"/>
        </w:rPr>
        <w:tab/>
        <w:t xml:space="preserve">Names and legal addresses are needed to identify the claim, claimant, and operator for mining operations and the owner, lessee, and operator for oil and gas activities.  The map(s), descriptions of the mode of transport and major equipment, proposed operations with development timeframes, and the nature and extent of the known deposit are needed to enable the NPS and any interested public reviewers to evaluate the proposed operations.  We need sufficiently specific information that will allow us to perform detailed engineering and environmental analyses necessary to meet the requirements of the laws mentioned above.  We will use the information to ensure that the operator will be able to conduct safe and environmentally acceptable operations within the confines of the property right interest.  </w:t>
      </w:r>
    </w:p>
    <w:p w14:paraId="26027779" w14:textId="77777777" w:rsidR="00303F5F" w:rsidRPr="00C801BD" w:rsidRDefault="00303F5F" w:rsidP="00303F5F">
      <w:pPr>
        <w:tabs>
          <w:tab w:val="left" w:pos="720"/>
        </w:tabs>
        <w:suppressAutoHyphens/>
        <w:rPr>
          <w:rFonts w:ascii="Arial" w:hAnsi="Arial" w:cs="Arial"/>
          <w:sz w:val="22"/>
          <w:szCs w:val="22"/>
        </w:rPr>
      </w:pPr>
    </w:p>
    <w:p w14:paraId="47AE366C" w14:textId="77777777" w:rsidR="00303F5F" w:rsidRPr="00C801BD" w:rsidRDefault="00303F5F" w:rsidP="00303F5F">
      <w:pPr>
        <w:tabs>
          <w:tab w:val="left" w:pos="720"/>
        </w:tabs>
        <w:suppressAutoHyphens/>
        <w:ind w:left="720" w:hanging="720"/>
        <w:rPr>
          <w:rFonts w:ascii="Arial" w:hAnsi="Arial" w:cs="Arial"/>
          <w:sz w:val="22"/>
          <w:szCs w:val="22"/>
        </w:rPr>
      </w:pPr>
      <w:r w:rsidRPr="00C801BD">
        <w:rPr>
          <w:rFonts w:ascii="Arial" w:hAnsi="Arial" w:cs="Arial"/>
          <w:sz w:val="22"/>
          <w:szCs w:val="22"/>
        </w:rPr>
        <w:tab/>
        <w:t xml:space="preserve">Because we cannot approve an operation that violates any law or regulation, documentation of compliance with applicable Federal, State, and local laws and regulations is also required (this can be satisfied by supplying copies of permits, licenses, etc.).  The reclamation plan is needed to ensure that the site is left in a safe and environmentally sound condition during and after operations.  The environmental report and the discussion of the park's planning documents and mitigation measures demonstrate that the operator has considered and has some understanding of the nationally significant resources and values in which he/she plans to conduct operations.  This information is also necessary for preparation of NPS documents in compliance with NEPA.  </w:t>
      </w:r>
    </w:p>
    <w:p w14:paraId="016AA26F" w14:textId="77777777" w:rsidR="00303F5F" w:rsidRPr="00C801BD" w:rsidRDefault="00303F5F" w:rsidP="00303F5F">
      <w:pPr>
        <w:tabs>
          <w:tab w:val="left" w:pos="720"/>
        </w:tabs>
        <w:suppressAutoHyphens/>
        <w:ind w:left="720" w:hanging="720"/>
        <w:rPr>
          <w:rFonts w:ascii="Arial" w:hAnsi="Arial" w:cs="Arial"/>
          <w:sz w:val="22"/>
          <w:szCs w:val="22"/>
        </w:rPr>
      </w:pPr>
    </w:p>
    <w:p w14:paraId="72E61D97" w14:textId="77777777" w:rsidR="00303F5F" w:rsidRPr="00C801BD" w:rsidRDefault="00303F5F" w:rsidP="00303F5F">
      <w:pPr>
        <w:tabs>
          <w:tab w:val="left" w:pos="720"/>
        </w:tabs>
        <w:suppressAutoHyphens/>
        <w:ind w:left="720" w:hanging="720"/>
        <w:rPr>
          <w:rFonts w:ascii="Arial" w:hAnsi="Arial" w:cs="Arial"/>
          <w:sz w:val="22"/>
          <w:szCs w:val="22"/>
        </w:rPr>
      </w:pPr>
      <w:r w:rsidRPr="00C801BD">
        <w:rPr>
          <w:rFonts w:ascii="Arial" w:hAnsi="Arial" w:cs="Arial"/>
          <w:sz w:val="22"/>
          <w:szCs w:val="22"/>
        </w:rPr>
        <w:tab/>
        <w:t xml:space="preserve">Under the current regulations, some non-Federal oil and gas operations in park units qualify for an exemption from the plan of operations requirement if the operation existed on the effective date of the regulations or an operator can obtain access to the outstanding oil and gas right inside a park unit without crossing federally owned or controlled lands or waters.  Because adverse impacts to park resources and visitor </w:t>
      </w:r>
      <w:r w:rsidRPr="00C801BD">
        <w:rPr>
          <w:rFonts w:ascii="Arial" w:hAnsi="Arial" w:cs="Arial"/>
          <w:sz w:val="22"/>
          <w:szCs w:val="22"/>
        </w:rPr>
        <w:lastRenderedPageBreak/>
        <w:t>safety result from these exemptions, the NPS intends to eliminate the re</w:t>
      </w:r>
      <w:r w:rsidR="001B3F3E" w:rsidRPr="00C801BD">
        <w:rPr>
          <w:rFonts w:ascii="Arial" w:hAnsi="Arial" w:cs="Arial"/>
          <w:sz w:val="22"/>
          <w:szCs w:val="22"/>
        </w:rPr>
        <w:t xml:space="preserve">gulatory exemptions in the near </w:t>
      </w:r>
      <w:r w:rsidRPr="00C801BD">
        <w:rPr>
          <w:rFonts w:ascii="Arial" w:hAnsi="Arial" w:cs="Arial"/>
          <w:sz w:val="22"/>
          <w:szCs w:val="22"/>
        </w:rPr>
        <w:t xml:space="preserve">term.  </w:t>
      </w:r>
    </w:p>
    <w:p w14:paraId="010A1C93" w14:textId="77777777" w:rsidR="00303F5F" w:rsidRPr="00C801BD" w:rsidRDefault="00303F5F" w:rsidP="00303F5F">
      <w:pPr>
        <w:tabs>
          <w:tab w:val="left" w:pos="720"/>
        </w:tabs>
        <w:suppressAutoHyphens/>
        <w:rPr>
          <w:rFonts w:ascii="Arial" w:hAnsi="Arial" w:cs="Arial"/>
          <w:sz w:val="22"/>
          <w:szCs w:val="22"/>
        </w:rPr>
      </w:pPr>
    </w:p>
    <w:p w14:paraId="7BF6F603"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§9.10(e) and 9.37(e)</w:t>
      </w:r>
      <w:r w:rsidRPr="00C801BD">
        <w:rPr>
          <w:rFonts w:ascii="Arial" w:hAnsi="Arial" w:cs="Arial"/>
          <w:sz w:val="22"/>
          <w:szCs w:val="22"/>
        </w:rPr>
        <w:t xml:space="preserve"> require that prior to approving a plan of operations, the NPS regional director must determine if the proposed operations may affect certain cultural resources, in compliance with the National Historic Preservation Act of 1966.  Prospective operators must also comply with the requirements of the Archeological Resources Protection Act (ARPA) (16 U.S.C. §§470aa-mm) and 43 CFR Part 7.  Although these sections place the burden on the operator to obtain the information necessary for these determinations, we normally provide the expertise to completely satisfy this requirement to avoid duplication of effort with the respondent and to comply with our responsibilities under the cultural resource laws.  </w:t>
      </w:r>
    </w:p>
    <w:p w14:paraId="4C48BD49" w14:textId="77777777" w:rsidR="00303F5F" w:rsidRPr="00C801BD" w:rsidRDefault="00303F5F" w:rsidP="00303F5F">
      <w:pPr>
        <w:tabs>
          <w:tab w:val="left" w:pos="720"/>
        </w:tabs>
        <w:suppressAutoHyphens/>
        <w:rPr>
          <w:rFonts w:ascii="Arial" w:hAnsi="Arial" w:cs="Arial"/>
          <w:sz w:val="22"/>
          <w:szCs w:val="22"/>
        </w:rPr>
      </w:pPr>
    </w:p>
    <w:p w14:paraId="1D9289FD"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§§9.10(e</w:t>
      </w:r>
      <w:proofErr w:type="gramStart"/>
      <w:r w:rsidRPr="00C801BD">
        <w:rPr>
          <w:rFonts w:ascii="Arial" w:hAnsi="Arial" w:cs="Arial"/>
          <w:b/>
          <w:sz w:val="22"/>
          <w:szCs w:val="22"/>
        </w:rPr>
        <w:t>)(</w:t>
      </w:r>
      <w:proofErr w:type="gramEnd"/>
      <w:r w:rsidRPr="00C801BD">
        <w:rPr>
          <w:rFonts w:ascii="Arial" w:hAnsi="Arial" w:cs="Arial"/>
          <w:b/>
          <w:sz w:val="22"/>
          <w:szCs w:val="22"/>
        </w:rPr>
        <w:t>3) and 9.47(e)</w:t>
      </w:r>
      <w:r w:rsidRPr="00C801BD">
        <w:rPr>
          <w:rFonts w:ascii="Arial" w:hAnsi="Arial" w:cs="Arial"/>
          <w:sz w:val="22"/>
          <w:szCs w:val="22"/>
        </w:rPr>
        <w:t xml:space="preserve"> require operators to notify the park superintendent if, during the course of operations, they discover any cultural or scientific resource that may be altered by the operation.  </w:t>
      </w:r>
    </w:p>
    <w:p w14:paraId="19C47B0A" w14:textId="77777777" w:rsidR="00303F5F" w:rsidRPr="00C801BD" w:rsidRDefault="00303F5F" w:rsidP="00303F5F">
      <w:pPr>
        <w:tabs>
          <w:tab w:val="left" w:pos="720"/>
        </w:tabs>
        <w:suppressAutoHyphens/>
        <w:rPr>
          <w:rFonts w:ascii="Arial" w:hAnsi="Arial" w:cs="Arial"/>
          <w:sz w:val="22"/>
          <w:szCs w:val="22"/>
        </w:rPr>
      </w:pPr>
    </w:p>
    <w:p w14:paraId="21B0F717"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§§9.12</w:t>
      </w:r>
      <w:r w:rsidRPr="00C801BD">
        <w:rPr>
          <w:rFonts w:ascii="Arial" w:hAnsi="Arial" w:cs="Arial"/>
          <w:sz w:val="22"/>
          <w:szCs w:val="22"/>
        </w:rPr>
        <w:t xml:space="preserve"> </w:t>
      </w:r>
      <w:r w:rsidRPr="00C801BD">
        <w:rPr>
          <w:rFonts w:ascii="Arial" w:hAnsi="Arial" w:cs="Arial"/>
          <w:b/>
          <w:sz w:val="22"/>
          <w:szCs w:val="22"/>
        </w:rPr>
        <w:t>and</w:t>
      </w:r>
      <w:r w:rsidRPr="00C801BD">
        <w:rPr>
          <w:rFonts w:ascii="Arial" w:hAnsi="Arial" w:cs="Arial"/>
          <w:sz w:val="22"/>
          <w:szCs w:val="22"/>
        </w:rPr>
        <w:t xml:space="preserve"> </w:t>
      </w:r>
      <w:r w:rsidRPr="00C801BD">
        <w:rPr>
          <w:rFonts w:ascii="Arial" w:hAnsi="Arial" w:cs="Arial"/>
          <w:b/>
          <w:sz w:val="22"/>
          <w:szCs w:val="22"/>
        </w:rPr>
        <w:t xml:space="preserve">9.40 </w:t>
      </w:r>
      <w:r w:rsidRPr="00C801BD">
        <w:rPr>
          <w:rFonts w:ascii="Arial" w:hAnsi="Arial" w:cs="Arial"/>
          <w:sz w:val="22"/>
          <w:szCs w:val="22"/>
        </w:rPr>
        <w:t xml:space="preserve">allow for supplementing or revising an approved plan of operations at the initiation of either the operator or the NPS.  To initiate a revision, the operator must submit a written statement for NPS consideration and approval describing and justifying the proposal.  </w:t>
      </w:r>
    </w:p>
    <w:p w14:paraId="1D03F9A3" w14:textId="77777777" w:rsidR="00303F5F" w:rsidRPr="00C801BD" w:rsidRDefault="00303F5F" w:rsidP="00303F5F">
      <w:pPr>
        <w:tabs>
          <w:tab w:val="left" w:pos="720"/>
        </w:tabs>
        <w:suppressAutoHyphens/>
        <w:rPr>
          <w:rFonts w:ascii="Arial" w:hAnsi="Arial" w:cs="Arial"/>
          <w:sz w:val="22"/>
          <w:szCs w:val="22"/>
        </w:rPr>
      </w:pPr>
    </w:p>
    <w:p w14:paraId="3C8C923F"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§§9.13 and 9.48</w:t>
      </w:r>
      <w:r w:rsidRPr="00C801BD">
        <w:rPr>
          <w:rFonts w:ascii="Arial" w:hAnsi="Arial" w:cs="Arial"/>
          <w:sz w:val="22"/>
          <w:szCs w:val="22"/>
        </w:rPr>
        <w:t xml:space="preserve"> require a performance bond or security deposit before operations may begin.    This enables us to complete the reclamation requirements in the approved plan of operations if the claimant defaults on his/her commitment.  </w:t>
      </w:r>
    </w:p>
    <w:p w14:paraId="77D33EEB" w14:textId="77777777" w:rsidR="00303F5F" w:rsidRPr="00C801BD" w:rsidRDefault="00303F5F" w:rsidP="00303F5F">
      <w:pPr>
        <w:tabs>
          <w:tab w:val="left" w:pos="720"/>
        </w:tabs>
        <w:suppressAutoHyphens/>
        <w:rPr>
          <w:rFonts w:ascii="Arial" w:hAnsi="Arial" w:cs="Arial"/>
          <w:sz w:val="22"/>
          <w:szCs w:val="22"/>
        </w:rPr>
      </w:pPr>
    </w:p>
    <w:p w14:paraId="7E21BADF"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§§9.14</w:t>
      </w:r>
      <w:r w:rsidRPr="00C801BD">
        <w:rPr>
          <w:rFonts w:ascii="Arial" w:hAnsi="Arial" w:cs="Arial"/>
          <w:sz w:val="22"/>
          <w:szCs w:val="22"/>
        </w:rPr>
        <w:t xml:space="preserve"> </w:t>
      </w:r>
      <w:r w:rsidRPr="00C801BD">
        <w:rPr>
          <w:rFonts w:ascii="Arial" w:hAnsi="Arial" w:cs="Arial"/>
          <w:b/>
          <w:sz w:val="22"/>
          <w:szCs w:val="22"/>
        </w:rPr>
        <w:t xml:space="preserve">and 9.49 </w:t>
      </w:r>
      <w:r w:rsidRPr="00C801BD">
        <w:rPr>
          <w:rFonts w:ascii="Arial" w:hAnsi="Arial" w:cs="Arial"/>
          <w:sz w:val="22"/>
          <w:szCs w:val="22"/>
        </w:rPr>
        <w:t xml:space="preserve">allow respondents to file formal written grievances with the NPS regional director if they believe that erroneous decisions have been made regarding their requests for approval to conduct operations.  </w:t>
      </w:r>
    </w:p>
    <w:p w14:paraId="6F0B06CD" w14:textId="77777777" w:rsidR="00303F5F" w:rsidRPr="00C801BD" w:rsidRDefault="00303F5F" w:rsidP="00303F5F">
      <w:pPr>
        <w:tabs>
          <w:tab w:val="left" w:pos="720"/>
        </w:tabs>
        <w:suppressAutoHyphens/>
        <w:rPr>
          <w:rFonts w:ascii="Arial" w:hAnsi="Arial" w:cs="Arial"/>
          <w:sz w:val="22"/>
          <w:szCs w:val="22"/>
        </w:rPr>
      </w:pPr>
    </w:p>
    <w:p w14:paraId="1510E82D" w14:textId="77777777" w:rsidR="00303F5F" w:rsidRPr="00C801BD" w:rsidRDefault="00303F5F" w:rsidP="00303F5F">
      <w:pPr>
        <w:numPr>
          <w:ilvl w:val="0"/>
          <w:numId w:val="42"/>
        </w:numPr>
        <w:tabs>
          <w:tab w:val="left" w:pos="720"/>
        </w:tabs>
        <w:suppressAutoHyphens/>
        <w:rPr>
          <w:rFonts w:ascii="Arial" w:hAnsi="Arial" w:cs="Arial"/>
          <w:sz w:val="22"/>
          <w:szCs w:val="22"/>
        </w:rPr>
      </w:pPr>
      <w:r w:rsidRPr="00C801BD">
        <w:rPr>
          <w:rFonts w:ascii="Arial" w:hAnsi="Arial" w:cs="Arial"/>
          <w:b/>
          <w:sz w:val="22"/>
          <w:szCs w:val="22"/>
        </w:rPr>
        <w:t>36 CFR §§9.15 and 9.50</w:t>
      </w:r>
      <w:r w:rsidRPr="00C801BD">
        <w:rPr>
          <w:rFonts w:ascii="Arial" w:hAnsi="Arial" w:cs="Arial"/>
          <w:sz w:val="22"/>
          <w:szCs w:val="22"/>
        </w:rPr>
        <w:t xml:space="preserve"> require registration of all commercial vehicles with the park superintendent and payment of a registration fee.  The operations plan must list the type and number of vehicles to be used. </w:t>
      </w:r>
    </w:p>
    <w:p w14:paraId="44A7CA02" w14:textId="77777777" w:rsidR="00303F5F" w:rsidRPr="00C801BD" w:rsidRDefault="00303F5F" w:rsidP="00303F5F">
      <w:pPr>
        <w:tabs>
          <w:tab w:val="left" w:pos="720"/>
        </w:tabs>
        <w:suppressAutoHyphens/>
        <w:rPr>
          <w:rFonts w:ascii="Arial" w:hAnsi="Arial" w:cs="Arial"/>
          <w:sz w:val="22"/>
          <w:szCs w:val="22"/>
        </w:rPr>
      </w:pPr>
    </w:p>
    <w:p w14:paraId="73FD8963"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We use the information collected to:  (1) evaluate proposed operations, (2) ensure that all necessary mitigation measures are employed to protect park resources and values, and (3) ensure compliance with all applicable laws and regulations, including the National Environmental Policy Act (NEPA) (42 U.S.C. §4321 et seq.) and 40 CFR Parts 1500-1508, and the National Historic Preservation Act of 1966 (NHPA), as amended (</w:t>
      </w:r>
      <w:r w:rsidR="009E463E" w:rsidRPr="00C801BD">
        <w:rPr>
          <w:rFonts w:ascii="Arial" w:hAnsi="Arial" w:cs="Arial"/>
          <w:sz w:val="22"/>
          <w:szCs w:val="22"/>
        </w:rPr>
        <w:t>54</w:t>
      </w:r>
      <w:r w:rsidRPr="00C801BD">
        <w:rPr>
          <w:rFonts w:ascii="Arial" w:hAnsi="Arial" w:cs="Arial"/>
          <w:sz w:val="22"/>
          <w:szCs w:val="22"/>
        </w:rPr>
        <w:t xml:space="preserve"> </w:t>
      </w:r>
      <w:r w:rsidR="009E463E" w:rsidRPr="00C801BD">
        <w:rPr>
          <w:rFonts w:ascii="Arial" w:hAnsi="Arial" w:cs="Arial"/>
          <w:sz w:val="22"/>
          <w:szCs w:val="22"/>
        </w:rPr>
        <w:t>U</w:t>
      </w:r>
      <w:r w:rsidRPr="00C801BD">
        <w:rPr>
          <w:rFonts w:ascii="Arial" w:hAnsi="Arial" w:cs="Arial"/>
          <w:sz w:val="22"/>
          <w:szCs w:val="22"/>
        </w:rPr>
        <w:t>.S.C. §</w:t>
      </w:r>
      <w:r w:rsidR="009E463E" w:rsidRPr="00C801BD">
        <w:rPr>
          <w:rFonts w:ascii="Arial" w:hAnsi="Arial" w:cs="Arial"/>
          <w:sz w:val="22"/>
          <w:szCs w:val="22"/>
        </w:rPr>
        <w:t xml:space="preserve"> 300101</w:t>
      </w:r>
      <w:r w:rsidRPr="00C801BD">
        <w:rPr>
          <w:rFonts w:ascii="Arial" w:hAnsi="Arial" w:cs="Arial"/>
          <w:sz w:val="22"/>
          <w:szCs w:val="22"/>
        </w:rPr>
        <w:t xml:space="preserve"> et seq.) and 36 CFR Part 800.    </w:t>
      </w:r>
    </w:p>
    <w:p w14:paraId="608C92EC" w14:textId="77777777" w:rsidR="00303F5F" w:rsidRPr="00C801BD" w:rsidRDefault="00303F5F" w:rsidP="00303F5F">
      <w:pPr>
        <w:tabs>
          <w:tab w:val="left" w:pos="720"/>
        </w:tabs>
        <w:suppressAutoHyphens/>
        <w:rPr>
          <w:rFonts w:ascii="Arial" w:hAnsi="Arial" w:cs="Arial"/>
          <w:sz w:val="22"/>
          <w:szCs w:val="22"/>
        </w:rPr>
      </w:pPr>
    </w:p>
    <w:p w14:paraId="0BED6099" w14:textId="77777777" w:rsidR="00303F5F" w:rsidRPr="00C801BD"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3.</w:t>
      </w:r>
      <w:r w:rsidRPr="00C801BD">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C9F8089" w14:textId="77777777" w:rsidR="00303F5F" w:rsidRPr="00C801BD" w:rsidRDefault="00303F5F" w:rsidP="00303F5F">
      <w:pPr>
        <w:tabs>
          <w:tab w:val="left" w:pos="720"/>
        </w:tabs>
        <w:suppressAutoHyphens/>
        <w:rPr>
          <w:rFonts w:ascii="Arial" w:hAnsi="Arial" w:cs="Arial"/>
          <w:sz w:val="22"/>
          <w:szCs w:val="22"/>
        </w:rPr>
      </w:pPr>
    </w:p>
    <w:p w14:paraId="7E12CF06"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Approximately 25 percent of respondents typically submit information via email or other electronic means.  </w:t>
      </w:r>
    </w:p>
    <w:p w14:paraId="329D0F6B" w14:textId="77777777" w:rsidR="00303F5F" w:rsidRPr="00C801BD" w:rsidRDefault="00303F5F" w:rsidP="00303F5F">
      <w:pPr>
        <w:tabs>
          <w:tab w:val="left" w:pos="720"/>
        </w:tabs>
        <w:suppressAutoHyphens/>
        <w:rPr>
          <w:rFonts w:ascii="Arial" w:hAnsi="Arial" w:cs="Arial"/>
          <w:sz w:val="22"/>
          <w:szCs w:val="22"/>
        </w:rPr>
      </w:pPr>
    </w:p>
    <w:p w14:paraId="4E65479F" w14:textId="77777777" w:rsidR="00303F5F" w:rsidRPr="00C801BD"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lastRenderedPageBreak/>
        <w:t>4.</w:t>
      </w:r>
      <w:r w:rsidRPr="00C801B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E79911B" w14:textId="77777777" w:rsidR="00303F5F" w:rsidRPr="00C801BD" w:rsidRDefault="00303F5F" w:rsidP="00303F5F">
      <w:pPr>
        <w:tabs>
          <w:tab w:val="left" w:pos="720"/>
        </w:tabs>
        <w:suppressAutoHyphens/>
        <w:rPr>
          <w:rFonts w:ascii="Arial" w:hAnsi="Arial" w:cs="Arial"/>
          <w:sz w:val="22"/>
          <w:szCs w:val="22"/>
        </w:rPr>
      </w:pPr>
    </w:p>
    <w:p w14:paraId="38C07354"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No other offices of the NPS or other Federal agencies collect this information.  Because the information requested is specific to the claim, operator, and operations, duplication of effort and information does not occur.  </w:t>
      </w:r>
    </w:p>
    <w:p w14:paraId="4A153209" w14:textId="77777777" w:rsidR="00303F5F" w:rsidRPr="00C801BD" w:rsidRDefault="00303F5F" w:rsidP="00303F5F">
      <w:pPr>
        <w:tabs>
          <w:tab w:val="left" w:pos="720"/>
        </w:tabs>
        <w:suppressAutoHyphens/>
        <w:rPr>
          <w:rFonts w:ascii="Arial" w:hAnsi="Arial" w:cs="Arial"/>
          <w:sz w:val="22"/>
          <w:szCs w:val="22"/>
        </w:rPr>
      </w:pPr>
    </w:p>
    <w:p w14:paraId="2A2D58EA" w14:textId="77777777" w:rsidR="00303F5F" w:rsidRPr="00C801BD"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5.</w:t>
      </w:r>
      <w:r w:rsidRPr="00C801BD">
        <w:rPr>
          <w:rFonts w:ascii="Arial" w:hAnsi="Arial" w:cs="Arial"/>
          <w:b/>
          <w:sz w:val="22"/>
          <w:szCs w:val="22"/>
        </w:rPr>
        <w:tab/>
        <w:t>If the collection of information impacts small businesses or other small entities, describe any methods used to minimize burden.</w:t>
      </w:r>
    </w:p>
    <w:p w14:paraId="28B8D416" w14:textId="77777777" w:rsidR="00303F5F" w:rsidRPr="00C801BD" w:rsidRDefault="00303F5F" w:rsidP="00303F5F">
      <w:pPr>
        <w:tabs>
          <w:tab w:val="left" w:pos="720"/>
        </w:tabs>
        <w:suppressAutoHyphens/>
        <w:rPr>
          <w:rFonts w:ascii="Arial" w:hAnsi="Arial" w:cs="Arial"/>
          <w:sz w:val="22"/>
          <w:szCs w:val="22"/>
        </w:rPr>
      </w:pPr>
    </w:p>
    <w:p w14:paraId="55AD29FB"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The information burden of a respondent depends upon the nature of the proposed operation.  The information required is the minimum necessary to allow us to make decisions on approving or disapproving proposed plans of operations while meeting NPS</w:t>
      </w:r>
      <w:r w:rsidR="00EC78DD" w:rsidRPr="00C801BD">
        <w:rPr>
          <w:rFonts w:ascii="Arial" w:hAnsi="Arial" w:cs="Arial"/>
          <w:sz w:val="22"/>
          <w:szCs w:val="22"/>
        </w:rPr>
        <w:t xml:space="preserve"> responsibilities </w:t>
      </w:r>
      <w:r w:rsidRPr="00C801BD">
        <w:rPr>
          <w:rFonts w:ascii="Arial" w:hAnsi="Arial" w:cs="Arial"/>
          <w:sz w:val="22"/>
          <w:szCs w:val="22"/>
        </w:rPr>
        <w:t xml:space="preserve">under the laws and regulations listed above to ensure protection of park resources and values.  The NPS encourages operators to contact appropriate NPS staff for assistance in designing environmentally sound development strategies.  The NPS has publications available to assist respondents in meeting these requirements.  </w:t>
      </w:r>
    </w:p>
    <w:p w14:paraId="6F3061CA" w14:textId="77777777" w:rsidR="00303F5F" w:rsidRPr="00C801BD" w:rsidRDefault="00303F5F" w:rsidP="00303F5F">
      <w:pPr>
        <w:tabs>
          <w:tab w:val="left" w:pos="720"/>
        </w:tabs>
        <w:suppressAutoHyphens/>
        <w:rPr>
          <w:rFonts w:ascii="Arial" w:hAnsi="Arial" w:cs="Arial"/>
          <w:sz w:val="22"/>
          <w:szCs w:val="22"/>
        </w:rPr>
      </w:pPr>
    </w:p>
    <w:p w14:paraId="2E2479E5" w14:textId="77777777" w:rsidR="00303F5F" w:rsidRPr="00C801BD"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6.</w:t>
      </w:r>
      <w:r w:rsidRPr="00C801B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4865153E" w14:textId="77777777" w:rsidR="00303F5F" w:rsidRPr="00C801BD" w:rsidRDefault="00303F5F" w:rsidP="00303F5F">
      <w:pPr>
        <w:tabs>
          <w:tab w:val="left" w:pos="720"/>
        </w:tabs>
        <w:suppressAutoHyphens/>
        <w:rPr>
          <w:rFonts w:ascii="Arial" w:hAnsi="Arial" w:cs="Arial"/>
          <w:sz w:val="22"/>
          <w:szCs w:val="22"/>
        </w:rPr>
      </w:pPr>
    </w:p>
    <w:p w14:paraId="68ECB733"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If we did not require operators to submit proposed plans of operations for review and approval prior to commencing development, the NPS would fail to carry out its statutory mandates and mining and non-Federal oil and gas operations could degrade park resources and jeopardize visitor safety.  Over the course of an operation, we only require a one-time submittal of a complete plan of operations; therefore, collection frequency cannot be reduced. </w:t>
      </w:r>
    </w:p>
    <w:p w14:paraId="5C3D0AE6" w14:textId="77777777" w:rsidR="00303F5F" w:rsidRPr="00C801BD" w:rsidRDefault="00303F5F" w:rsidP="00303F5F">
      <w:pPr>
        <w:tabs>
          <w:tab w:val="left" w:pos="720"/>
        </w:tabs>
        <w:suppressAutoHyphens/>
        <w:rPr>
          <w:rFonts w:ascii="Arial" w:hAnsi="Arial" w:cs="Arial"/>
          <w:sz w:val="22"/>
          <w:szCs w:val="22"/>
        </w:rPr>
      </w:pPr>
    </w:p>
    <w:p w14:paraId="2CD7FE8F" w14:textId="77777777" w:rsidR="00303F5F" w:rsidRPr="00C801BD" w:rsidRDefault="00303F5F" w:rsidP="00303F5F">
      <w:pPr>
        <w:tabs>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7.</w:t>
      </w:r>
      <w:r w:rsidRPr="00C801BD">
        <w:rPr>
          <w:rFonts w:ascii="Arial" w:hAnsi="Arial" w:cs="Arial"/>
          <w:b/>
          <w:sz w:val="22"/>
          <w:szCs w:val="22"/>
        </w:rPr>
        <w:tab/>
        <w:t>Explain any special circumstances that would cause an information collection to be conducted in a manner:</w:t>
      </w:r>
    </w:p>
    <w:p w14:paraId="754D8817"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r>
      <w:proofErr w:type="gramStart"/>
      <w:r w:rsidRPr="00C801BD">
        <w:rPr>
          <w:rFonts w:ascii="Arial" w:hAnsi="Arial" w:cs="Arial"/>
          <w:b/>
          <w:sz w:val="22"/>
          <w:szCs w:val="22"/>
        </w:rPr>
        <w:t>requiring</w:t>
      </w:r>
      <w:proofErr w:type="gramEnd"/>
      <w:r w:rsidRPr="00C801BD">
        <w:rPr>
          <w:rFonts w:ascii="Arial" w:hAnsi="Arial" w:cs="Arial"/>
          <w:b/>
          <w:sz w:val="22"/>
          <w:szCs w:val="22"/>
        </w:rPr>
        <w:t xml:space="preserve"> respondents to report information to the agency more often than quarterly;</w:t>
      </w:r>
    </w:p>
    <w:p w14:paraId="3A6AD9E2"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t>requiring respondents to prepare a written response to a collection of information in fewer than 30 days after receipt of it;</w:t>
      </w:r>
    </w:p>
    <w:p w14:paraId="303592F0"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t>requiring respondents to submit more than an original and two copies of any document;</w:t>
      </w:r>
    </w:p>
    <w:p w14:paraId="1252C0E1"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t>requiring respondents to retain records, other than health, medical, government contract, grant-in-aid, or tax records, for more than three years;</w:t>
      </w:r>
    </w:p>
    <w:p w14:paraId="0BBE3A5A"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r>
      <w:proofErr w:type="gramStart"/>
      <w:r w:rsidRPr="00C801BD">
        <w:rPr>
          <w:rFonts w:ascii="Arial" w:hAnsi="Arial" w:cs="Arial"/>
          <w:b/>
          <w:sz w:val="22"/>
          <w:szCs w:val="22"/>
        </w:rPr>
        <w:t>in</w:t>
      </w:r>
      <w:proofErr w:type="gramEnd"/>
      <w:r w:rsidRPr="00C801BD">
        <w:rPr>
          <w:rFonts w:ascii="Arial" w:hAnsi="Arial" w:cs="Arial"/>
          <w:b/>
          <w:sz w:val="22"/>
          <w:szCs w:val="22"/>
        </w:rPr>
        <w:t xml:space="preserve"> connection with a statistical survey that is not designed to produce valid and reliable results that can be generalized to the universe of study;</w:t>
      </w:r>
    </w:p>
    <w:p w14:paraId="1BD15488"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t>requiring the use of a statistical data classification that has not been reviewed and approved by OMB;</w:t>
      </w:r>
    </w:p>
    <w:p w14:paraId="48A4A3F9"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3354A1" w14:textId="77777777" w:rsidR="00303F5F" w:rsidRPr="00C801BD"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C801BD">
        <w:rPr>
          <w:rFonts w:ascii="Arial" w:hAnsi="Arial" w:cs="Arial"/>
          <w:b/>
          <w:sz w:val="22"/>
          <w:szCs w:val="22"/>
        </w:rPr>
        <w:tab/>
        <w:t>*</w:t>
      </w:r>
      <w:r w:rsidRPr="00C801BD">
        <w:rPr>
          <w:rFonts w:ascii="Arial" w:hAnsi="Arial" w:cs="Arial"/>
          <w:b/>
          <w:sz w:val="22"/>
          <w:szCs w:val="22"/>
        </w:rPr>
        <w:tab/>
        <w:t xml:space="preserve">requiring respondents to submit proprietary trade secrets, or other confidential information, unless the agency can demonstrate that it has </w:t>
      </w:r>
      <w:r w:rsidRPr="00C801BD">
        <w:rPr>
          <w:rFonts w:ascii="Arial" w:hAnsi="Arial" w:cs="Arial"/>
          <w:b/>
          <w:sz w:val="22"/>
          <w:szCs w:val="22"/>
        </w:rPr>
        <w:lastRenderedPageBreak/>
        <w:t>instituted procedures to protect the information's confidentiality to the extent permitted by law.</w:t>
      </w:r>
    </w:p>
    <w:p w14:paraId="1F42A824" w14:textId="77777777" w:rsidR="00303F5F" w:rsidRPr="00C801BD" w:rsidRDefault="00303F5F" w:rsidP="00303F5F">
      <w:pPr>
        <w:tabs>
          <w:tab w:val="left" w:pos="720"/>
        </w:tabs>
        <w:suppressAutoHyphens/>
        <w:ind w:left="720"/>
        <w:rPr>
          <w:rFonts w:ascii="Arial" w:hAnsi="Arial" w:cs="Arial"/>
          <w:color w:val="0000FF"/>
          <w:sz w:val="22"/>
          <w:szCs w:val="22"/>
        </w:rPr>
      </w:pPr>
    </w:p>
    <w:p w14:paraId="5B392619"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There are no circumstances that require us to collect the information in a manner inconsistent with OMB guidelines.</w:t>
      </w:r>
    </w:p>
    <w:p w14:paraId="3A776FB0" w14:textId="77777777" w:rsidR="00303F5F" w:rsidRPr="00C801BD" w:rsidRDefault="00303F5F" w:rsidP="00303F5F">
      <w:pPr>
        <w:tabs>
          <w:tab w:val="left" w:pos="720"/>
        </w:tabs>
        <w:suppressAutoHyphens/>
        <w:rPr>
          <w:rFonts w:ascii="Arial" w:hAnsi="Arial" w:cs="Arial"/>
          <w:sz w:val="22"/>
          <w:szCs w:val="22"/>
        </w:rPr>
      </w:pPr>
    </w:p>
    <w:p w14:paraId="13048E47" w14:textId="77777777" w:rsidR="00303F5F" w:rsidRPr="00C801BD"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8.</w:t>
      </w:r>
      <w:r w:rsidRPr="00C801BD">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0D2FD61" w14:textId="77777777" w:rsidR="00303F5F" w:rsidRPr="00C801BD" w:rsidRDefault="00303F5F" w:rsidP="00303F5F">
      <w:pPr>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294F45EF" w14:textId="77777777" w:rsidR="00303F5F" w:rsidRPr="00C801BD"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13AB78A" w14:textId="77777777" w:rsidR="00303F5F" w:rsidRPr="00C801BD"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24A0218B" w14:textId="77777777" w:rsidR="00303F5F" w:rsidRPr="00C801BD"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801BD">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E33A75E" w14:textId="77777777" w:rsidR="00303F5F" w:rsidRPr="00C801BD" w:rsidRDefault="00303F5F" w:rsidP="00303F5F">
      <w:pPr>
        <w:tabs>
          <w:tab w:val="left" w:pos="720"/>
        </w:tabs>
        <w:suppressAutoHyphens/>
        <w:rPr>
          <w:rFonts w:ascii="Arial" w:hAnsi="Arial" w:cs="Arial"/>
          <w:b/>
          <w:i/>
          <w:sz w:val="22"/>
          <w:szCs w:val="22"/>
        </w:rPr>
      </w:pPr>
      <w:r w:rsidRPr="00C801BD">
        <w:rPr>
          <w:rFonts w:ascii="Arial" w:hAnsi="Arial" w:cs="Arial"/>
          <w:sz w:val="22"/>
          <w:szCs w:val="22"/>
        </w:rPr>
        <w:tab/>
      </w:r>
    </w:p>
    <w:p w14:paraId="0EA87AC6" w14:textId="78777CC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On </w:t>
      </w:r>
      <w:r w:rsidR="00E85CBE" w:rsidRPr="00C801BD">
        <w:rPr>
          <w:rFonts w:ascii="Arial" w:hAnsi="Arial" w:cs="Arial"/>
          <w:sz w:val="22"/>
          <w:szCs w:val="22"/>
        </w:rPr>
        <w:t>December 16, 2015,</w:t>
      </w:r>
      <w:r w:rsidRPr="00C801BD">
        <w:rPr>
          <w:rFonts w:ascii="Arial" w:hAnsi="Arial" w:cs="Arial"/>
          <w:sz w:val="22"/>
          <w:szCs w:val="22"/>
        </w:rPr>
        <w:t xml:space="preserve"> we published in the Federal Register</w:t>
      </w:r>
      <w:r w:rsidRPr="00C801BD">
        <w:rPr>
          <w:rFonts w:ascii="Arial" w:hAnsi="Arial" w:cs="Arial"/>
          <w:b/>
          <w:bCs/>
          <w:sz w:val="22"/>
          <w:szCs w:val="22"/>
        </w:rPr>
        <w:t xml:space="preserve"> </w:t>
      </w:r>
      <w:r w:rsidRPr="00C801BD">
        <w:rPr>
          <w:rFonts w:ascii="Arial" w:hAnsi="Arial" w:cs="Arial"/>
          <w:sz w:val="22"/>
          <w:szCs w:val="22"/>
        </w:rPr>
        <w:t>(</w:t>
      </w:r>
      <w:r w:rsidR="00E85CBE" w:rsidRPr="00C801BD">
        <w:rPr>
          <w:rFonts w:ascii="Arial" w:hAnsi="Arial" w:cs="Arial"/>
          <w:sz w:val="22"/>
          <w:szCs w:val="22"/>
        </w:rPr>
        <w:t>80 FR 78250</w:t>
      </w:r>
      <w:r w:rsidRPr="00C801BD">
        <w:rPr>
          <w:rFonts w:ascii="Arial" w:hAnsi="Arial" w:cs="Arial"/>
          <w:sz w:val="22"/>
          <w:szCs w:val="22"/>
        </w:rPr>
        <w:t xml:space="preserve">) a notice of our intent to request that OMB renew approval for this information collection.  In that notice, we solicited public comments for 60 days, ending on </w:t>
      </w:r>
      <w:r w:rsidR="00E85CBE" w:rsidRPr="00C801BD">
        <w:rPr>
          <w:rFonts w:ascii="Arial" w:hAnsi="Arial" w:cs="Arial"/>
          <w:sz w:val="22"/>
          <w:szCs w:val="22"/>
        </w:rPr>
        <w:t>February 16, 2016</w:t>
      </w:r>
      <w:r w:rsidR="004302A4">
        <w:rPr>
          <w:rFonts w:ascii="Arial" w:hAnsi="Arial" w:cs="Arial"/>
          <w:sz w:val="22"/>
          <w:szCs w:val="22"/>
        </w:rPr>
        <w:t>.  We did not receive any comments.  We did receive a request to provide a copy of the ICR, which we have done.</w:t>
      </w:r>
    </w:p>
    <w:p w14:paraId="750148C9" w14:textId="77777777" w:rsidR="005C724C" w:rsidRDefault="005C724C" w:rsidP="00303F5F">
      <w:pPr>
        <w:tabs>
          <w:tab w:val="left" w:pos="720"/>
        </w:tabs>
        <w:suppressAutoHyphens/>
        <w:rPr>
          <w:rFonts w:ascii="Arial" w:hAnsi="Arial" w:cs="Arial"/>
          <w:sz w:val="22"/>
          <w:szCs w:val="22"/>
        </w:rPr>
      </w:pPr>
    </w:p>
    <w:p w14:paraId="5DD38E85" w14:textId="77777777" w:rsidR="005C724C" w:rsidRDefault="00303F5F" w:rsidP="005C724C">
      <w:pPr>
        <w:tabs>
          <w:tab w:val="left" w:pos="720"/>
        </w:tabs>
        <w:suppressAutoHyphens/>
        <w:rPr>
          <w:rFonts w:ascii="Arial" w:hAnsi="Arial" w:cs="Arial"/>
          <w:sz w:val="22"/>
          <w:szCs w:val="22"/>
        </w:rPr>
      </w:pPr>
      <w:r w:rsidRPr="00C801BD">
        <w:rPr>
          <w:rFonts w:ascii="Arial" w:hAnsi="Arial" w:cs="Arial"/>
          <w:sz w:val="22"/>
          <w:szCs w:val="22"/>
        </w:rPr>
        <w:t xml:space="preserve">After litigation in 1985, interest in mining on units of the National Park System decreased dramatically.  We have only approved a few operations since 1985; the last approval occurred in 2003.  Therefore, it was not practicable to contact mining operators for feedback on the information collection requirements in Subpart A.  </w:t>
      </w:r>
    </w:p>
    <w:p w14:paraId="2F6C507E" w14:textId="77777777" w:rsidR="005C724C" w:rsidRDefault="005C724C" w:rsidP="005C724C">
      <w:pPr>
        <w:tabs>
          <w:tab w:val="left" w:pos="720"/>
        </w:tabs>
        <w:suppressAutoHyphens/>
        <w:rPr>
          <w:rFonts w:ascii="Arial" w:hAnsi="Arial" w:cs="Arial"/>
          <w:sz w:val="22"/>
          <w:szCs w:val="22"/>
        </w:rPr>
      </w:pPr>
    </w:p>
    <w:p w14:paraId="622575E0" w14:textId="5508BB0C" w:rsidR="005C724C" w:rsidRPr="00491A6B" w:rsidRDefault="005C724C" w:rsidP="005C724C">
      <w:pPr>
        <w:tabs>
          <w:tab w:val="left" w:pos="720"/>
        </w:tabs>
        <w:suppressAutoHyphens/>
        <w:rPr>
          <w:rFonts w:ascii="Arial" w:hAnsi="Arial" w:cs="Arial"/>
          <w:sz w:val="22"/>
          <w:szCs w:val="22"/>
        </w:rPr>
      </w:pPr>
      <w:r w:rsidRPr="00491A6B">
        <w:rPr>
          <w:rFonts w:ascii="Arial" w:hAnsi="Arial" w:cs="Arial"/>
          <w:sz w:val="22"/>
          <w:szCs w:val="22"/>
        </w:rPr>
        <w:t>For Subpart B, we solicited comments from the following persons on: (1) Whether or not the collection of information is necessary, including whether or not the information will have practical utility; (2) whether or not burden estimates are correct; (3) suggestions on ways to enhance the quality, utility, and clarity of the information to be collected; and (4</w:t>
      </w:r>
      <w:proofErr w:type="gramStart"/>
      <w:r w:rsidRPr="00491A6B">
        <w:rPr>
          <w:rFonts w:ascii="Arial" w:hAnsi="Arial" w:cs="Arial"/>
          <w:sz w:val="22"/>
          <w:szCs w:val="22"/>
        </w:rPr>
        <w:t>)  ways</w:t>
      </w:r>
      <w:proofErr w:type="gramEnd"/>
      <w:r w:rsidRPr="00491A6B">
        <w:rPr>
          <w:rFonts w:ascii="Arial" w:hAnsi="Arial" w:cs="Arial"/>
          <w:sz w:val="22"/>
          <w:szCs w:val="22"/>
        </w:rPr>
        <w:t xml:space="preserve"> to minimize the burden of the collection of information on respondents.  </w:t>
      </w:r>
    </w:p>
    <w:p w14:paraId="52280BFC" w14:textId="77777777" w:rsidR="005C724C" w:rsidRDefault="005C724C" w:rsidP="005C724C">
      <w:pPr>
        <w:tabs>
          <w:tab w:val="left" w:pos="720"/>
        </w:tabs>
        <w:suppressAutoHyphens/>
        <w:rPr>
          <w:sz w:val="24"/>
          <w:szCs w:val="24"/>
        </w:rPr>
      </w:pPr>
    </w:p>
    <w:tbl>
      <w:tblPr>
        <w:tblW w:w="715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420"/>
      </w:tblGrid>
      <w:tr w:rsidR="005C724C" w:rsidRPr="008C22AD" w14:paraId="21F00633" w14:textId="77777777" w:rsidTr="009C41AC">
        <w:tc>
          <w:tcPr>
            <w:tcW w:w="3736" w:type="dxa"/>
            <w:shd w:val="clear" w:color="auto" w:fill="auto"/>
          </w:tcPr>
          <w:p w14:paraId="656094D1" w14:textId="77777777" w:rsidR="005C724C" w:rsidRPr="00E25D3F" w:rsidRDefault="005C724C" w:rsidP="009C41AC">
            <w:pPr>
              <w:contextualSpacing/>
              <w:rPr>
                <w:rFonts w:ascii="Arial" w:hAnsi="Arial" w:cs="Arial"/>
                <w:sz w:val="18"/>
                <w:szCs w:val="18"/>
              </w:rPr>
            </w:pPr>
            <w:r w:rsidRPr="00E25D3F">
              <w:rPr>
                <w:rFonts w:ascii="Arial" w:hAnsi="Arial" w:cs="Arial"/>
                <w:sz w:val="18"/>
                <w:szCs w:val="18"/>
              </w:rPr>
              <w:t>Doug Hartman, President</w:t>
            </w:r>
          </w:p>
          <w:p w14:paraId="453A00B3" w14:textId="77777777" w:rsidR="005C724C" w:rsidRPr="00E25D3F" w:rsidRDefault="005C724C" w:rsidP="009C41AC">
            <w:pPr>
              <w:contextualSpacing/>
              <w:rPr>
                <w:rFonts w:ascii="Arial" w:hAnsi="Arial" w:cs="Arial"/>
                <w:sz w:val="18"/>
                <w:szCs w:val="18"/>
              </w:rPr>
            </w:pPr>
            <w:r w:rsidRPr="00E25D3F">
              <w:rPr>
                <w:rFonts w:ascii="Arial" w:hAnsi="Arial" w:cs="Arial"/>
                <w:sz w:val="18"/>
                <w:szCs w:val="18"/>
              </w:rPr>
              <w:t>Manana Gas, Inc.</w:t>
            </w:r>
          </w:p>
          <w:p w14:paraId="5D39A6A5" w14:textId="77777777" w:rsidR="005C724C" w:rsidRPr="00E25D3F" w:rsidRDefault="005C724C" w:rsidP="009C41AC">
            <w:pPr>
              <w:contextualSpacing/>
              <w:rPr>
                <w:rFonts w:ascii="Arial" w:hAnsi="Arial" w:cs="Arial"/>
                <w:sz w:val="18"/>
                <w:szCs w:val="18"/>
              </w:rPr>
            </w:pPr>
            <w:r w:rsidRPr="00E25D3F">
              <w:rPr>
                <w:rFonts w:ascii="Arial" w:hAnsi="Arial" w:cs="Arial"/>
                <w:sz w:val="18"/>
                <w:szCs w:val="18"/>
              </w:rPr>
              <w:t>2520 Tramway Terrace Court NE</w:t>
            </w:r>
          </w:p>
          <w:p w14:paraId="07BAFD0F" w14:textId="77777777" w:rsidR="005C724C" w:rsidRPr="00E25D3F" w:rsidRDefault="005C724C" w:rsidP="009C41AC">
            <w:pPr>
              <w:contextualSpacing/>
              <w:rPr>
                <w:rFonts w:ascii="Arial" w:hAnsi="Arial" w:cs="Arial"/>
                <w:sz w:val="18"/>
                <w:szCs w:val="18"/>
              </w:rPr>
            </w:pPr>
            <w:r w:rsidRPr="00E25D3F">
              <w:rPr>
                <w:rFonts w:ascii="Arial" w:hAnsi="Arial" w:cs="Arial"/>
                <w:sz w:val="18"/>
                <w:szCs w:val="18"/>
              </w:rPr>
              <w:t>Albuquerque, NM 87122</w:t>
            </w:r>
          </w:p>
          <w:p w14:paraId="2B8AD841" w14:textId="77777777" w:rsidR="005C724C" w:rsidRPr="00E25D3F" w:rsidRDefault="005C724C" w:rsidP="009C41AC">
            <w:pPr>
              <w:tabs>
                <w:tab w:val="left" w:pos="720"/>
              </w:tabs>
              <w:suppressAutoHyphens/>
              <w:rPr>
                <w:rFonts w:ascii="Arial" w:hAnsi="Arial" w:cs="Arial"/>
                <w:sz w:val="18"/>
                <w:szCs w:val="18"/>
              </w:rPr>
            </w:pPr>
            <w:proofErr w:type="spellStart"/>
            <w:r w:rsidRPr="00E25D3F">
              <w:rPr>
                <w:rFonts w:ascii="Arial" w:hAnsi="Arial" w:cs="Arial"/>
                <w:sz w:val="18"/>
                <w:szCs w:val="18"/>
              </w:rPr>
              <w:t>Ph</w:t>
            </w:r>
            <w:proofErr w:type="spellEnd"/>
            <w:r w:rsidRPr="00E25D3F">
              <w:rPr>
                <w:rFonts w:ascii="Arial" w:hAnsi="Arial" w:cs="Arial"/>
                <w:sz w:val="18"/>
                <w:szCs w:val="18"/>
              </w:rPr>
              <w:t>:  505-856-1084</w:t>
            </w:r>
          </w:p>
          <w:p w14:paraId="08970B1C" w14:textId="77777777" w:rsidR="005C724C" w:rsidRPr="00E25D3F" w:rsidRDefault="005C724C" w:rsidP="009C41AC">
            <w:pPr>
              <w:tabs>
                <w:tab w:val="left" w:pos="720"/>
              </w:tabs>
              <w:suppressAutoHyphens/>
              <w:rPr>
                <w:rFonts w:ascii="Arial" w:hAnsi="Arial" w:cs="Arial"/>
                <w:color w:val="FF0000"/>
                <w:sz w:val="18"/>
                <w:szCs w:val="18"/>
              </w:rPr>
            </w:pPr>
            <w:r w:rsidRPr="00E25D3F">
              <w:rPr>
                <w:rFonts w:ascii="Arial" w:hAnsi="Arial" w:cs="Arial"/>
                <w:sz w:val="18"/>
                <w:szCs w:val="18"/>
              </w:rPr>
              <w:t>doug.manana.gas@gmail.com</w:t>
            </w:r>
          </w:p>
        </w:tc>
        <w:tc>
          <w:tcPr>
            <w:tcW w:w="3420" w:type="dxa"/>
            <w:shd w:val="clear" w:color="auto" w:fill="auto"/>
          </w:tcPr>
          <w:p w14:paraId="2591EE51"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Leslie </w:t>
            </w:r>
            <w:proofErr w:type="spellStart"/>
            <w:r w:rsidRPr="00E25D3F">
              <w:rPr>
                <w:rFonts w:ascii="Arial" w:hAnsi="Arial" w:cs="Arial"/>
                <w:sz w:val="18"/>
                <w:szCs w:val="18"/>
              </w:rPr>
              <w:t>Yoo</w:t>
            </w:r>
            <w:proofErr w:type="spellEnd"/>
            <w:r w:rsidRPr="00E25D3F">
              <w:rPr>
                <w:rFonts w:ascii="Arial" w:hAnsi="Arial" w:cs="Arial"/>
                <w:sz w:val="18"/>
                <w:szCs w:val="18"/>
              </w:rPr>
              <w:t xml:space="preserve"> </w:t>
            </w:r>
          </w:p>
          <w:p w14:paraId="6A70554B"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Principle Biologist, Project Manger </w:t>
            </w:r>
          </w:p>
          <w:p w14:paraId="7284FD1A"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Perennial Environmental Services, LLC </w:t>
            </w:r>
          </w:p>
          <w:p w14:paraId="72EECCFF"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13100 Northwest Freeway, </w:t>
            </w:r>
            <w:proofErr w:type="spellStart"/>
            <w:r w:rsidRPr="00E25D3F">
              <w:rPr>
                <w:rFonts w:ascii="Arial" w:hAnsi="Arial" w:cs="Arial"/>
                <w:sz w:val="18"/>
                <w:szCs w:val="18"/>
              </w:rPr>
              <w:t>Ste</w:t>
            </w:r>
            <w:proofErr w:type="spellEnd"/>
            <w:r w:rsidRPr="00E25D3F">
              <w:rPr>
                <w:rFonts w:ascii="Arial" w:hAnsi="Arial" w:cs="Arial"/>
                <w:sz w:val="18"/>
                <w:szCs w:val="18"/>
              </w:rPr>
              <w:t xml:space="preserve"> 160</w:t>
            </w:r>
          </w:p>
          <w:p w14:paraId="4E3B4AE5"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Houston, Texas 77040</w:t>
            </w:r>
          </w:p>
          <w:p w14:paraId="53B5218F" w14:textId="77777777" w:rsidR="005C724C" w:rsidRPr="00E25D3F" w:rsidRDefault="005C724C" w:rsidP="009C41AC">
            <w:pPr>
              <w:tabs>
                <w:tab w:val="left" w:pos="720"/>
              </w:tabs>
              <w:suppressAutoHyphens/>
              <w:rPr>
                <w:rFonts w:ascii="Arial" w:hAnsi="Arial" w:cs="Arial"/>
                <w:sz w:val="18"/>
                <w:szCs w:val="18"/>
              </w:rPr>
            </w:pPr>
            <w:proofErr w:type="spellStart"/>
            <w:r w:rsidRPr="00E25D3F">
              <w:rPr>
                <w:rFonts w:ascii="Arial" w:hAnsi="Arial" w:cs="Arial"/>
                <w:sz w:val="18"/>
                <w:szCs w:val="18"/>
              </w:rPr>
              <w:t>Ph</w:t>
            </w:r>
            <w:proofErr w:type="spellEnd"/>
            <w:r w:rsidRPr="00E25D3F">
              <w:rPr>
                <w:rFonts w:ascii="Arial" w:hAnsi="Arial" w:cs="Arial"/>
                <w:sz w:val="18"/>
                <w:szCs w:val="18"/>
              </w:rPr>
              <w:t>: 713-462-7121</w:t>
            </w:r>
          </w:p>
          <w:p w14:paraId="66D55A24"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lyoo@perennialenv.com</w:t>
            </w:r>
          </w:p>
        </w:tc>
      </w:tr>
      <w:tr w:rsidR="005C724C" w:rsidRPr="008C22AD" w14:paraId="0C879D26" w14:textId="77777777" w:rsidTr="009C41AC">
        <w:tc>
          <w:tcPr>
            <w:tcW w:w="3736" w:type="dxa"/>
            <w:shd w:val="clear" w:color="auto" w:fill="auto"/>
          </w:tcPr>
          <w:p w14:paraId="102A9451"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Kelly </w:t>
            </w:r>
            <w:proofErr w:type="spellStart"/>
            <w:r w:rsidRPr="00E25D3F">
              <w:rPr>
                <w:rFonts w:ascii="Arial" w:hAnsi="Arial" w:cs="Arial"/>
                <w:sz w:val="18"/>
                <w:szCs w:val="18"/>
              </w:rPr>
              <w:t>Vaquez</w:t>
            </w:r>
            <w:proofErr w:type="spellEnd"/>
          </w:p>
          <w:p w14:paraId="4C88AD55" w14:textId="77777777" w:rsidR="005C724C" w:rsidRPr="00E25D3F" w:rsidRDefault="005C724C" w:rsidP="009C41AC">
            <w:pPr>
              <w:tabs>
                <w:tab w:val="left" w:pos="720"/>
              </w:tabs>
              <w:suppressAutoHyphens/>
              <w:rPr>
                <w:rFonts w:ascii="Arial" w:hAnsi="Arial" w:cs="Arial"/>
                <w:sz w:val="18"/>
                <w:szCs w:val="18"/>
              </w:rPr>
            </w:pPr>
            <w:proofErr w:type="spellStart"/>
            <w:r w:rsidRPr="00E25D3F">
              <w:rPr>
                <w:rFonts w:ascii="Arial" w:hAnsi="Arial" w:cs="Arial"/>
                <w:sz w:val="18"/>
                <w:szCs w:val="18"/>
              </w:rPr>
              <w:t>Famcor</w:t>
            </w:r>
            <w:proofErr w:type="spellEnd"/>
            <w:r w:rsidRPr="00E25D3F">
              <w:rPr>
                <w:rFonts w:ascii="Arial" w:hAnsi="Arial" w:cs="Arial"/>
                <w:sz w:val="18"/>
                <w:szCs w:val="18"/>
              </w:rPr>
              <w:t xml:space="preserve"> Oil Inc.</w:t>
            </w:r>
          </w:p>
          <w:p w14:paraId="326E81C7"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7887 San Felipe St.</w:t>
            </w:r>
          </w:p>
          <w:p w14:paraId="54757859"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Houston, TX 77063</w:t>
            </w:r>
          </w:p>
          <w:p w14:paraId="3996CBFE"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(713) 974-0002  </w:t>
            </w:r>
          </w:p>
          <w:p w14:paraId="691CAB0F" w14:textId="77777777" w:rsidR="005C724C" w:rsidRPr="00E25D3F" w:rsidRDefault="005C724C" w:rsidP="009C41AC">
            <w:pPr>
              <w:tabs>
                <w:tab w:val="left" w:pos="720"/>
              </w:tabs>
              <w:suppressAutoHyphens/>
              <w:rPr>
                <w:rFonts w:ascii="Arial" w:hAnsi="Arial" w:cs="Arial"/>
                <w:color w:val="FF0000"/>
                <w:sz w:val="18"/>
                <w:szCs w:val="18"/>
              </w:rPr>
            </w:pPr>
            <w:r w:rsidRPr="00E25D3F">
              <w:rPr>
                <w:rFonts w:ascii="Arial" w:hAnsi="Arial" w:cs="Arial"/>
                <w:sz w:val="18"/>
                <w:szCs w:val="18"/>
              </w:rPr>
              <w:t>kellyv@famcor.com</w:t>
            </w:r>
          </w:p>
        </w:tc>
        <w:tc>
          <w:tcPr>
            <w:tcW w:w="3420" w:type="dxa"/>
            <w:shd w:val="clear" w:color="auto" w:fill="auto"/>
          </w:tcPr>
          <w:p w14:paraId="0BDB4BD9"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 xml:space="preserve">Mark </w:t>
            </w:r>
            <w:proofErr w:type="spellStart"/>
            <w:r w:rsidRPr="00E25D3F">
              <w:rPr>
                <w:rFonts w:ascii="Arial" w:hAnsi="Arial" w:cs="Arial"/>
                <w:sz w:val="18"/>
                <w:szCs w:val="18"/>
              </w:rPr>
              <w:t>Wagaman</w:t>
            </w:r>
            <w:proofErr w:type="spellEnd"/>
          </w:p>
          <w:p w14:paraId="76F97ECC"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Cimarex Energy Company</w:t>
            </w:r>
          </w:p>
          <w:p w14:paraId="5C825670"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1700 Lincoln Street, Suite 1800</w:t>
            </w:r>
          </w:p>
          <w:p w14:paraId="0F3AEA1F" w14:textId="77777777"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Denver, CO 80203-4518</w:t>
            </w:r>
          </w:p>
          <w:p w14:paraId="0DC073E1" w14:textId="77768A5F" w:rsidR="005C724C" w:rsidRPr="00E25D3F" w:rsidRDefault="005C724C" w:rsidP="009C41AC">
            <w:pPr>
              <w:tabs>
                <w:tab w:val="left" w:pos="720"/>
              </w:tabs>
              <w:suppressAutoHyphens/>
              <w:rPr>
                <w:rFonts w:ascii="Arial" w:hAnsi="Arial" w:cs="Arial"/>
                <w:sz w:val="18"/>
                <w:szCs w:val="18"/>
              </w:rPr>
            </w:pPr>
            <w:r w:rsidRPr="00E25D3F">
              <w:rPr>
                <w:rFonts w:ascii="Arial" w:hAnsi="Arial" w:cs="Arial"/>
                <w:sz w:val="18"/>
                <w:szCs w:val="18"/>
              </w:rPr>
              <w:t>Office:  (303) 285-5814</w:t>
            </w:r>
          </w:p>
          <w:p w14:paraId="2B2A3031" w14:textId="77777777" w:rsidR="005C724C" w:rsidRPr="00E25D3F" w:rsidRDefault="005C724C" w:rsidP="009C41AC">
            <w:pPr>
              <w:tabs>
                <w:tab w:val="left" w:pos="720"/>
              </w:tabs>
              <w:suppressAutoHyphens/>
              <w:rPr>
                <w:rFonts w:ascii="Arial" w:hAnsi="Arial" w:cs="Arial"/>
                <w:color w:val="FF0000"/>
                <w:sz w:val="18"/>
                <w:szCs w:val="18"/>
              </w:rPr>
            </w:pPr>
            <w:r w:rsidRPr="00E25D3F">
              <w:rPr>
                <w:rFonts w:ascii="Arial" w:hAnsi="Arial" w:cs="Arial"/>
                <w:sz w:val="18"/>
                <w:szCs w:val="18"/>
              </w:rPr>
              <w:t>mwagaman@cimarex.com</w:t>
            </w:r>
          </w:p>
        </w:tc>
      </w:tr>
    </w:tbl>
    <w:p w14:paraId="49A46A02" w14:textId="77777777" w:rsidR="005C724C" w:rsidRPr="00E3049C" w:rsidRDefault="005C724C" w:rsidP="005C724C">
      <w:pPr>
        <w:tabs>
          <w:tab w:val="left" w:pos="720"/>
        </w:tabs>
        <w:suppressAutoHyphens/>
        <w:rPr>
          <w:color w:val="FF0000"/>
          <w:sz w:val="24"/>
          <w:szCs w:val="24"/>
        </w:rPr>
      </w:pPr>
    </w:p>
    <w:p w14:paraId="624FC173" w14:textId="458655FC" w:rsidR="00303F5F" w:rsidRPr="00C801BD" w:rsidRDefault="005C724C" w:rsidP="00303F5F">
      <w:pPr>
        <w:tabs>
          <w:tab w:val="left" w:pos="720"/>
        </w:tabs>
        <w:suppressAutoHyphens/>
        <w:rPr>
          <w:rFonts w:ascii="Arial" w:hAnsi="Arial" w:cs="Arial"/>
          <w:sz w:val="22"/>
          <w:szCs w:val="22"/>
        </w:rPr>
      </w:pPr>
      <w:r w:rsidRPr="00491A6B">
        <w:rPr>
          <w:rFonts w:ascii="Arial" w:hAnsi="Arial" w:cs="Arial"/>
          <w:sz w:val="22"/>
          <w:szCs w:val="22"/>
        </w:rPr>
        <w:t xml:space="preserve">We made several attempts to obtain comments.  Ms. </w:t>
      </w:r>
      <w:proofErr w:type="spellStart"/>
      <w:r w:rsidRPr="00491A6B">
        <w:rPr>
          <w:rFonts w:ascii="Arial" w:hAnsi="Arial" w:cs="Arial"/>
          <w:sz w:val="22"/>
          <w:szCs w:val="22"/>
        </w:rPr>
        <w:t>Yoo</w:t>
      </w:r>
      <w:proofErr w:type="spellEnd"/>
      <w:r w:rsidRPr="00491A6B">
        <w:rPr>
          <w:rFonts w:ascii="Arial" w:hAnsi="Arial" w:cs="Arial"/>
          <w:sz w:val="22"/>
          <w:szCs w:val="22"/>
        </w:rPr>
        <w:t xml:space="preserve"> commented that our information collection is reasonable and that our time estimates are generally correct.  She had no suggestions for ways to enhance the quality, utility, or clarity of the way the information is collected, and had no further ideas on how we can minimize the burden.   Ms. Vasquez responded that our information collection is reasonable, but she would like to see the overall time to obtain a permit shortened.   </w:t>
      </w:r>
      <w:r>
        <w:rPr>
          <w:rFonts w:ascii="Arial" w:hAnsi="Arial" w:cs="Arial"/>
          <w:sz w:val="22"/>
          <w:szCs w:val="22"/>
        </w:rPr>
        <w:t xml:space="preserve">We process applications for permits as quickly as possible.  The time necessary to issue a permit depends on the complexity of the operation.  </w:t>
      </w:r>
      <w:r w:rsidRPr="00491A6B">
        <w:rPr>
          <w:rFonts w:ascii="Arial" w:hAnsi="Arial" w:cs="Arial"/>
          <w:sz w:val="22"/>
          <w:szCs w:val="22"/>
        </w:rPr>
        <w:t>We have not made any changes to our requirements based on these comments.</w:t>
      </w:r>
    </w:p>
    <w:p w14:paraId="1A7EC7A2" w14:textId="77777777" w:rsidR="00303F5F" w:rsidRPr="00C801BD" w:rsidRDefault="00303F5F" w:rsidP="00303F5F">
      <w:pPr>
        <w:tabs>
          <w:tab w:val="left" w:pos="720"/>
        </w:tabs>
        <w:suppressAutoHyphens/>
        <w:rPr>
          <w:rFonts w:ascii="Arial" w:hAnsi="Arial" w:cs="Arial"/>
          <w:b/>
          <w:sz w:val="22"/>
          <w:szCs w:val="22"/>
        </w:rPr>
      </w:pPr>
    </w:p>
    <w:p w14:paraId="0CBD4F25" w14:textId="77777777" w:rsidR="00303F5F" w:rsidRPr="00C801BD" w:rsidRDefault="00303F5F" w:rsidP="00303F5F">
      <w:pPr>
        <w:tabs>
          <w:tab w:val="left" w:pos="360"/>
        </w:tabs>
        <w:suppressAutoHyphens/>
        <w:rPr>
          <w:rFonts w:ascii="Arial" w:hAnsi="Arial" w:cs="Arial"/>
          <w:b/>
          <w:sz w:val="22"/>
          <w:szCs w:val="22"/>
        </w:rPr>
      </w:pPr>
      <w:r w:rsidRPr="00C801BD">
        <w:rPr>
          <w:rFonts w:ascii="Arial" w:hAnsi="Arial" w:cs="Arial"/>
          <w:b/>
          <w:sz w:val="22"/>
          <w:szCs w:val="22"/>
        </w:rPr>
        <w:t>9.</w:t>
      </w:r>
      <w:r w:rsidRPr="00C801BD">
        <w:rPr>
          <w:rFonts w:ascii="Arial" w:hAnsi="Arial" w:cs="Arial"/>
          <w:b/>
          <w:sz w:val="22"/>
          <w:szCs w:val="22"/>
        </w:rPr>
        <w:tab/>
        <w:t>Explain any decision to provide any payment or gift to respondents, other than remuneration of contractors or grantees.</w:t>
      </w:r>
    </w:p>
    <w:p w14:paraId="5592083F" w14:textId="77777777" w:rsidR="00303F5F" w:rsidRPr="00C801BD" w:rsidRDefault="00303F5F" w:rsidP="00303F5F">
      <w:pPr>
        <w:tabs>
          <w:tab w:val="left" w:pos="720"/>
        </w:tabs>
        <w:suppressAutoHyphens/>
        <w:rPr>
          <w:rFonts w:ascii="Arial" w:hAnsi="Arial" w:cs="Arial"/>
          <w:b/>
          <w:sz w:val="22"/>
          <w:szCs w:val="22"/>
        </w:rPr>
      </w:pPr>
    </w:p>
    <w:p w14:paraId="5E532F81"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We do not provide payments or gifts to respondents.</w:t>
      </w:r>
    </w:p>
    <w:p w14:paraId="385240CE" w14:textId="77777777" w:rsidR="00303F5F" w:rsidRPr="00C801BD" w:rsidRDefault="00303F5F" w:rsidP="00303F5F">
      <w:pPr>
        <w:tabs>
          <w:tab w:val="left" w:pos="720"/>
        </w:tabs>
        <w:suppressAutoHyphens/>
        <w:rPr>
          <w:rFonts w:ascii="Arial" w:hAnsi="Arial" w:cs="Arial"/>
          <w:sz w:val="22"/>
          <w:szCs w:val="22"/>
        </w:rPr>
      </w:pPr>
    </w:p>
    <w:p w14:paraId="468CE99D" w14:textId="77777777" w:rsidR="00303F5F" w:rsidRPr="00C801BD" w:rsidRDefault="00303F5F" w:rsidP="00303F5F">
      <w:pPr>
        <w:tabs>
          <w:tab w:val="left" w:pos="360"/>
        </w:tabs>
        <w:suppressAutoHyphens/>
        <w:rPr>
          <w:rFonts w:ascii="Arial" w:hAnsi="Arial" w:cs="Arial"/>
          <w:sz w:val="22"/>
          <w:szCs w:val="22"/>
        </w:rPr>
      </w:pPr>
      <w:r w:rsidRPr="00C801BD">
        <w:rPr>
          <w:rFonts w:ascii="Arial" w:hAnsi="Arial" w:cs="Arial"/>
          <w:b/>
          <w:sz w:val="22"/>
          <w:szCs w:val="22"/>
        </w:rPr>
        <w:t>10.</w:t>
      </w:r>
      <w:r w:rsidRPr="00C801BD">
        <w:rPr>
          <w:rFonts w:ascii="Arial" w:hAnsi="Arial" w:cs="Arial"/>
          <w:b/>
          <w:sz w:val="22"/>
          <w:szCs w:val="22"/>
        </w:rPr>
        <w:tab/>
        <w:t>Describe any assurance of confidentiality provided to respondents and the basis for the assurance in statute, regulation, or agency policy.</w:t>
      </w:r>
    </w:p>
    <w:p w14:paraId="26EB1084" w14:textId="77777777" w:rsidR="00303F5F" w:rsidRPr="00C801BD" w:rsidRDefault="00303F5F" w:rsidP="00303F5F">
      <w:pPr>
        <w:tabs>
          <w:tab w:val="left" w:pos="720"/>
        </w:tabs>
        <w:suppressAutoHyphens/>
        <w:rPr>
          <w:rFonts w:ascii="Arial" w:hAnsi="Arial" w:cs="Arial"/>
          <w:sz w:val="22"/>
          <w:szCs w:val="22"/>
        </w:rPr>
      </w:pPr>
    </w:p>
    <w:p w14:paraId="22E561AF"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Under the regulations in Subpart A, confidentiality may be provided for some of the submitted information in accordance with 43 CFR Part 2.  Under Subpart B, section 9.52 provides for confidentiality of appropriate information.  This section further notes that the availability of records under the regulations is governed by the rules and regulations at 43 CFR Part 2.</w:t>
      </w:r>
    </w:p>
    <w:p w14:paraId="54E14639" w14:textId="77777777" w:rsidR="00303F5F" w:rsidRPr="00C801BD" w:rsidRDefault="00303F5F" w:rsidP="00303F5F">
      <w:pPr>
        <w:tabs>
          <w:tab w:val="left" w:pos="720"/>
        </w:tabs>
        <w:suppressAutoHyphens/>
        <w:rPr>
          <w:rFonts w:ascii="Arial" w:hAnsi="Arial" w:cs="Arial"/>
          <w:sz w:val="22"/>
          <w:szCs w:val="22"/>
        </w:rPr>
      </w:pPr>
    </w:p>
    <w:p w14:paraId="614FD5C4" w14:textId="77777777" w:rsidR="00303F5F" w:rsidRPr="00C801BD" w:rsidRDefault="00303F5F" w:rsidP="00303F5F">
      <w:pPr>
        <w:tabs>
          <w:tab w:val="left" w:pos="450"/>
        </w:tabs>
        <w:suppressAutoHyphens/>
        <w:rPr>
          <w:rFonts w:ascii="Arial" w:hAnsi="Arial" w:cs="Arial"/>
          <w:b/>
          <w:sz w:val="22"/>
          <w:szCs w:val="22"/>
        </w:rPr>
      </w:pPr>
      <w:r w:rsidRPr="00C801BD">
        <w:rPr>
          <w:rFonts w:ascii="Arial" w:hAnsi="Arial" w:cs="Arial"/>
          <w:b/>
          <w:sz w:val="22"/>
          <w:szCs w:val="22"/>
        </w:rPr>
        <w:t>11.</w:t>
      </w:r>
      <w:r w:rsidRPr="00C801BD">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EC8B0F8" w14:textId="77777777" w:rsidR="00303F5F" w:rsidRPr="00C801BD" w:rsidRDefault="00303F5F" w:rsidP="00303F5F">
      <w:pPr>
        <w:tabs>
          <w:tab w:val="left" w:pos="720"/>
        </w:tabs>
        <w:suppressAutoHyphens/>
        <w:rPr>
          <w:rFonts w:ascii="Arial" w:hAnsi="Arial" w:cs="Arial"/>
          <w:b/>
          <w:sz w:val="22"/>
          <w:szCs w:val="22"/>
        </w:rPr>
      </w:pPr>
    </w:p>
    <w:p w14:paraId="043A0219"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We do not ask questions of a sensitive nature.</w:t>
      </w:r>
    </w:p>
    <w:p w14:paraId="406F310E" w14:textId="77777777" w:rsidR="00303F5F" w:rsidRPr="00C801BD" w:rsidRDefault="00303F5F" w:rsidP="00303F5F">
      <w:pPr>
        <w:tabs>
          <w:tab w:val="left" w:pos="720"/>
        </w:tabs>
        <w:suppressAutoHyphens/>
        <w:rPr>
          <w:rFonts w:ascii="Arial" w:hAnsi="Arial" w:cs="Arial"/>
          <w:sz w:val="22"/>
          <w:szCs w:val="22"/>
        </w:rPr>
      </w:pPr>
    </w:p>
    <w:p w14:paraId="04B9B3DE" w14:textId="77777777" w:rsidR="00303F5F" w:rsidRPr="00C801BD" w:rsidRDefault="00303F5F" w:rsidP="00303F5F">
      <w:pPr>
        <w:tabs>
          <w:tab w:val="left" w:pos="450"/>
        </w:tabs>
        <w:suppressAutoHyphens/>
        <w:rPr>
          <w:rFonts w:ascii="Arial" w:hAnsi="Arial" w:cs="Arial"/>
          <w:sz w:val="22"/>
          <w:szCs w:val="22"/>
        </w:rPr>
      </w:pPr>
      <w:r w:rsidRPr="00C801BD">
        <w:rPr>
          <w:rFonts w:ascii="Arial" w:hAnsi="Arial" w:cs="Arial"/>
          <w:b/>
          <w:sz w:val="22"/>
          <w:szCs w:val="22"/>
        </w:rPr>
        <w:t>12.</w:t>
      </w:r>
      <w:r w:rsidRPr="00C801BD">
        <w:rPr>
          <w:rFonts w:ascii="Arial" w:hAnsi="Arial" w:cs="Arial"/>
          <w:b/>
          <w:sz w:val="22"/>
          <w:szCs w:val="22"/>
        </w:rPr>
        <w:tab/>
        <w:t>Provide estimates of the hour burden of the collection of information.  The statement should:</w:t>
      </w:r>
    </w:p>
    <w:p w14:paraId="6335ED97" w14:textId="77777777" w:rsidR="00303F5F" w:rsidRPr="00C801BD" w:rsidRDefault="00303F5F" w:rsidP="00303F5F">
      <w:pPr>
        <w:tabs>
          <w:tab w:val="left" w:pos="720"/>
          <w:tab w:val="left" w:pos="1080"/>
        </w:tabs>
        <w:suppressAutoHyphens/>
        <w:ind w:left="1080" w:hanging="1080"/>
        <w:rPr>
          <w:rFonts w:ascii="Arial" w:hAnsi="Arial" w:cs="Arial"/>
          <w:sz w:val="22"/>
          <w:szCs w:val="22"/>
        </w:rPr>
      </w:pPr>
      <w:r w:rsidRPr="00C801BD">
        <w:rPr>
          <w:rFonts w:ascii="Arial" w:hAnsi="Arial" w:cs="Arial"/>
          <w:b/>
          <w:sz w:val="22"/>
          <w:szCs w:val="22"/>
        </w:rPr>
        <w:tab/>
        <w:t>*</w:t>
      </w:r>
      <w:r w:rsidRPr="00C801B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E89E90" w14:textId="77777777" w:rsidR="00303F5F" w:rsidRPr="00C801BD" w:rsidRDefault="00303F5F" w:rsidP="00303F5F">
      <w:pPr>
        <w:tabs>
          <w:tab w:val="left" w:pos="720"/>
          <w:tab w:val="left" w:pos="1080"/>
        </w:tabs>
        <w:suppressAutoHyphens/>
        <w:ind w:left="1080" w:hanging="1080"/>
        <w:rPr>
          <w:rFonts w:ascii="Arial" w:hAnsi="Arial" w:cs="Arial"/>
          <w:sz w:val="22"/>
          <w:szCs w:val="22"/>
        </w:rPr>
      </w:pPr>
      <w:r w:rsidRPr="00C801BD">
        <w:rPr>
          <w:rFonts w:ascii="Arial" w:hAnsi="Arial" w:cs="Arial"/>
          <w:sz w:val="22"/>
          <w:szCs w:val="22"/>
        </w:rPr>
        <w:tab/>
      </w:r>
      <w:r w:rsidRPr="00C801BD">
        <w:rPr>
          <w:rFonts w:ascii="Arial" w:hAnsi="Arial" w:cs="Arial"/>
          <w:b/>
          <w:sz w:val="22"/>
          <w:szCs w:val="22"/>
        </w:rPr>
        <w:t>*</w:t>
      </w:r>
      <w:r w:rsidRPr="00C801BD">
        <w:rPr>
          <w:rFonts w:ascii="Arial" w:hAnsi="Arial" w:cs="Arial"/>
          <w:b/>
          <w:sz w:val="22"/>
          <w:szCs w:val="22"/>
        </w:rPr>
        <w:tab/>
        <w:t>If this request for approval covers more than one form, provide separate hour burden estimates for each form and aggregate the hour burdens.</w:t>
      </w:r>
    </w:p>
    <w:p w14:paraId="4517B295" w14:textId="77777777" w:rsidR="00303F5F" w:rsidRPr="00C801BD" w:rsidRDefault="00303F5F" w:rsidP="00303F5F">
      <w:pPr>
        <w:tabs>
          <w:tab w:val="left" w:pos="720"/>
          <w:tab w:val="left" w:pos="1080"/>
        </w:tabs>
        <w:suppressAutoHyphens/>
        <w:ind w:left="1080" w:hanging="1080"/>
        <w:rPr>
          <w:rFonts w:ascii="Arial" w:hAnsi="Arial" w:cs="Arial"/>
          <w:sz w:val="22"/>
          <w:szCs w:val="22"/>
        </w:rPr>
      </w:pPr>
      <w:r w:rsidRPr="00C801BD">
        <w:rPr>
          <w:rFonts w:ascii="Arial" w:hAnsi="Arial" w:cs="Arial"/>
          <w:sz w:val="22"/>
          <w:szCs w:val="22"/>
        </w:rPr>
        <w:tab/>
      </w:r>
      <w:r w:rsidRPr="00C801BD">
        <w:rPr>
          <w:rFonts w:ascii="Arial" w:hAnsi="Arial" w:cs="Arial"/>
          <w:b/>
          <w:sz w:val="22"/>
          <w:szCs w:val="22"/>
        </w:rPr>
        <w:t>*</w:t>
      </w:r>
      <w:r w:rsidRPr="00C801B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2AE7C7" w14:textId="77777777" w:rsidR="00303F5F" w:rsidRPr="00C801BD" w:rsidRDefault="00303F5F" w:rsidP="00303F5F">
      <w:pPr>
        <w:tabs>
          <w:tab w:val="left" w:pos="720"/>
        </w:tabs>
        <w:suppressAutoHyphens/>
        <w:rPr>
          <w:rFonts w:ascii="Arial" w:hAnsi="Arial" w:cs="Arial"/>
          <w:sz w:val="22"/>
          <w:szCs w:val="22"/>
        </w:rPr>
      </w:pPr>
    </w:p>
    <w:p w14:paraId="76809719" w14:textId="77777777" w:rsidR="00E25D3F" w:rsidRDefault="00E25D3F">
      <w:pPr>
        <w:rPr>
          <w:rFonts w:ascii="Arial" w:hAnsi="Arial" w:cs="Arial"/>
          <w:sz w:val="22"/>
          <w:szCs w:val="22"/>
        </w:rPr>
      </w:pPr>
      <w:r>
        <w:rPr>
          <w:rFonts w:ascii="Arial" w:hAnsi="Arial" w:cs="Arial"/>
          <w:sz w:val="22"/>
          <w:szCs w:val="22"/>
        </w:rPr>
        <w:br w:type="page"/>
      </w:r>
    </w:p>
    <w:p w14:paraId="3E0A9B7A" w14:textId="16026F9D"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lastRenderedPageBreak/>
        <w:t xml:space="preserve">The total estimated annual burden for this information collection is 3,696 hours.  </w:t>
      </w:r>
    </w:p>
    <w:p w14:paraId="37FB7D86" w14:textId="77777777" w:rsidR="00303F5F" w:rsidRPr="00C801BD" w:rsidRDefault="00303F5F" w:rsidP="00303F5F">
      <w:pPr>
        <w:tabs>
          <w:tab w:val="left" w:pos="720"/>
        </w:tabs>
        <w:suppressAutoHyphens/>
        <w:rPr>
          <w:rFonts w:ascii="Arial" w:hAnsi="Arial" w:cs="Arial"/>
          <w:sz w:val="22"/>
          <w:szCs w:val="22"/>
        </w:rPr>
      </w:pPr>
    </w:p>
    <w:p w14:paraId="460B4E3A"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As explained in item 8, activity under Subpart A has nearly ceased; however, we are estimating one annual response as a placeholder for the regulatory requirements in Subpart A.  Under Subpart B, we estimate that we will receive 20 responses annually.</w:t>
      </w:r>
    </w:p>
    <w:p w14:paraId="3AC4EB06" w14:textId="77777777" w:rsidR="00303F5F" w:rsidRPr="00C801BD" w:rsidRDefault="00303F5F" w:rsidP="00303F5F">
      <w:pPr>
        <w:tabs>
          <w:tab w:val="left" w:pos="720"/>
        </w:tabs>
        <w:suppressAutoHyphens/>
        <w:rPr>
          <w:rFonts w:ascii="Arial" w:hAnsi="Arial" w:cs="Arial"/>
          <w:sz w:val="22"/>
          <w:szCs w:val="22"/>
        </w:rPr>
      </w:pPr>
    </w:p>
    <w:p w14:paraId="2F792ADC"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Depending on the level of complexity of the proposed operation, a complete plan could consist of as little as 10 pages of text plus</w:t>
      </w:r>
      <w:r w:rsidRPr="00C801BD">
        <w:rPr>
          <w:rFonts w:ascii="Arial" w:hAnsi="Arial" w:cs="Arial"/>
          <w:i/>
          <w:sz w:val="22"/>
          <w:szCs w:val="22"/>
        </w:rPr>
        <w:t xml:space="preserve"> </w:t>
      </w:r>
      <w:r w:rsidRPr="00C801BD">
        <w:rPr>
          <w:rFonts w:ascii="Arial" w:hAnsi="Arial" w:cs="Arial"/>
          <w:sz w:val="22"/>
          <w:szCs w:val="22"/>
        </w:rPr>
        <w:t xml:space="preserve">2-10 pages of illustrations (inclusive of location maps, site plans and cross-sections) to as much as 100 pages of text plus several volumes of supporting material.   The time to prepare a plan could range from 24 hours to 6 months depending on the complexity of the operation, including the differences in types and numbers of operations that may be included in a single plan, the wide variations in the environmental settings in which non-Federal oil and gas development occurs in parks, and the availability of pre-existing environmental data from parks.   Because the content of each plan is specific to the operation and site, and each operation and </w:t>
      </w:r>
      <w:proofErr w:type="gramStart"/>
      <w:r w:rsidRPr="00C801BD">
        <w:rPr>
          <w:rFonts w:ascii="Arial" w:hAnsi="Arial" w:cs="Arial"/>
          <w:sz w:val="22"/>
          <w:szCs w:val="22"/>
        </w:rPr>
        <w:t>site present</w:t>
      </w:r>
      <w:proofErr w:type="gramEnd"/>
      <w:r w:rsidRPr="00C801BD">
        <w:rPr>
          <w:rFonts w:ascii="Arial" w:hAnsi="Arial" w:cs="Arial"/>
          <w:sz w:val="22"/>
          <w:szCs w:val="22"/>
        </w:rPr>
        <w:t xml:space="preserve"> a unique set of circumstances, it is difficult to identify an "average" preparation time.  For the purpose of this analysis, we are estimating 160 hours (4 weeks) as an average completion time for most plans.  We then added 10 percent (16 hours) to account for the time consumed by minor correspondence and other unplanned information exchange, resulting in a total completion time per response of 176 hours.  </w:t>
      </w:r>
    </w:p>
    <w:p w14:paraId="566E000E" w14:textId="77777777" w:rsidR="00EC78DD" w:rsidRPr="00C801BD" w:rsidRDefault="00EC78DD" w:rsidP="00303F5F">
      <w:pPr>
        <w:tabs>
          <w:tab w:val="left" w:pos="720"/>
        </w:tabs>
        <w:suppressAutoHyphens/>
        <w:rPr>
          <w:rFonts w:ascii="Arial" w:hAnsi="Arial" w:cs="Arial"/>
          <w:sz w:val="22"/>
          <w:szCs w:val="22"/>
        </w:rPr>
      </w:pPr>
    </w:p>
    <w:p w14:paraId="5504F386" w14:textId="403EDC62" w:rsidR="00EC78DD" w:rsidRPr="00C801BD" w:rsidRDefault="00EC78DD" w:rsidP="00EC78DD">
      <w:pPr>
        <w:tabs>
          <w:tab w:val="left" w:pos="0"/>
          <w:tab w:val="left" w:pos="1440"/>
        </w:tabs>
        <w:suppressAutoHyphens/>
        <w:rPr>
          <w:rFonts w:ascii="Arial" w:hAnsi="Arial" w:cs="Arial"/>
          <w:sz w:val="22"/>
          <w:szCs w:val="22"/>
        </w:rPr>
      </w:pPr>
      <w:r w:rsidRPr="00C801BD">
        <w:rPr>
          <w:rFonts w:ascii="Arial" w:hAnsi="Arial" w:cs="Arial"/>
          <w:sz w:val="22"/>
          <w:szCs w:val="22"/>
        </w:rPr>
        <w:t>We estimate that the total dollar value of the annual burden hours is $</w:t>
      </w:r>
      <w:r w:rsidR="008E402D" w:rsidRPr="00C801BD">
        <w:rPr>
          <w:rFonts w:ascii="Arial" w:hAnsi="Arial" w:cs="Arial"/>
          <w:sz w:val="22"/>
          <w:szCs w:val="22"/>
        </w:rPr>
        <w:t>520,507</w:t>
      </w:r>
      <w:r w:rsidRPr="00C801BD">
        <w:rPr>
          <w:rFonts w:ascii="Arial" w:hAnsi="Arial" w:cs="Arial"/>
          <w:sz w:val="22"/>
          <w:szCs w:val="22"/>
        </w:rPr>
        <w:t>.  Plans consist of materials that are both clerical in nature (e.g., photocopies of lease documents, other permits) and professional in nature (e.g., surveyed location plats, engineering design).  Thus, labor costs can range depending on the level of expertise.  The vast majority of respondents hire environmental and technical consulting firms to prepare plans of operations.  To determine the hourly labor cost, we contacted a top environmental consulting firm that does work for operators who propose mineral activities in NPS units.  Depending on the specifics of the plan, the labor will be conducted by either an entry level consultant ($60.00 per hour), a top level consultant ($155.00 per hour), or a mid-level consultant at an hourly wage somewhere in between.  Therefore, we have used an average of $107.50/hour for this analysis.  We multiplied the rate by 1.</w:t>
      </w:r>
      <w:r w:rsidR="00EC7299" w:rsidRPr="00C801BD">
        <w:rPr>
          <w:rFonts w:ascii="Arial" w:hAnsi="Arial" w:cs="Arial"/>
          <w:sz w:val="22"/>
          <w:szCs w:val="22"/>
        </w:rPr>
        <w:t>4</w:t>
      </w:r>
      <w:r w:rsidRPr="00C801BD">
        <w:rPr>
          <w:rFonts w:ascii="Arial" w:hAnsi="Arial" w:cs="Arial"/>
          <w:sz w:val="22"/>
          <w:szCs w:val="22"/>
        </w:rPr>
        <w:t xml:space="preserve"> to account for benefits, in accordance with BLS news release USDL </w:t>
      </w:r>
      <w:r w:rsidR="00EC7299" w:rsidRPr="00C801BD">
        <w:rPr>
          <w:rFonts w:ascii="Arial" w:hAnsi="Arial" w:cs="Arial"/>
          <w:sz w:val="22"/>
          <w:szCs w:val="22"/>
        </w:rPr>
        <w:t>15-2329</w:t>
      </w:r>
      <w:r w:rsidRPr="00C801BD">
        <w:rPr>
          <w:rFonts w:ascii="Arial" w:hAnsi="Arial" w:cs="Arial"/>
          <w:sz w:val="22"/>
          <w:szCs w:val="22"/>
        </w:rPr>
        <w:t xml:space="preserve">, </w:t>
      </w:r>
      <w:r w:rsidR="00EC7299" w:rsidRPr="00C801BD">
        <w:rPr>
          <w:rFonts w:ascii="Arial" w:hAnsi="Arial" w:cs="Arial"/>
          <w:sz w:val="22"/>
          <w:szCs w:val="22"/>
        </w:rPr>
        <w:t>December</w:t>
      </w:r>
      <w:r w:rsidR="000E02B5" w:rsidRPr="00C801BD">
        <w:rPr>
          <w:rFonts w:ascii="Arial" w:hAnsi="Arial" w:cs="Arial"/>
          <w:sz w:val="22"/>
          <w:szCs w:val="22"/>
        </w:rPr>
        <w:t xml:space="preserve"> 9</w:t>
      </w:r>
      <w:r w:rsidR="00300273" w:rsidRPr="00C801BD">
        <w:rPr>
          <w:rFonts w:ascii="Arial" w:hAnsi="Arial" w:cs="Arial"/>
          <w:sz w:val="22"/>
          <w:szCs w:val="22"/>
        </w:rPr>
        <w:t>, 201</w:t>
      </w:r>
      <w:r w:rsidR="000E02B5" w:rsidRPr="00C801BD">
        <w:rPr>
          <w:rFonts w:ascii="Arial" w:hAnsi="Arial" w:cs="Arial"/>
          <w:sz w:val="22"/>
          <w:szCs w:val="22"/>
        </w:rPr>
        <w:t>5</w:t>
      </w:r>
      <w:r w:rsidR="00775CC9" w:rsidRPr="00C801BD">
        <w:rPr>
          <w:rFonts w:ascii="Arial" w:hAnsi="Arial" w:cs="Arial"/>
          <w:sz w:val="22"/>
          <w:szCs w:val="22"/>
        </w:rPr>
        <w:t xml:space="preserve"> (http://www.bls.gov/news.release/pdf/ecec.pdf)</w:t>
      </w:r>
      <w:r w:rsidR="00300273" w:rsidRPr="00C801BD">
        <w:rPr>
          <w:rFonts w:ascii="Arial" w:hAnsi="Arial" w:cs="Arial"/>
          <w:sz w:val="22"/>
          <w:szCs w:val="22"/>
        </w:rPr>
        <w:t xml:space="preserve">, </w:t>
      </w:r>
      <w:r w:rsidRPr="00C801BD">
        <w:rPr>
          <w:rFonts w:ascii="Arial" w:hAnsi="Arial" w:cs="Arial"/>
          <w:sz w:val="22"/>
          <w:szCs w:val="22"/>
        </w:rPr>
        <w:t>resulting in an hourly cost factor of $</w:t>
      </w:r>
      <w:r w:rsidR="00EC7299" w:rsidRPr="00C801BD">
        <w:rPr>
          <w:rFonts w:ascii="Arial" w:hAnsi="Arial" w:cs="Arial"/>
          <w:sz w:val="22"/>
          <w:szCs w:val="22"/>
        </w:rPr>
        <w:t>151 (rounded)</w:t>
      </w:r>
      <w:r w:rsidRPr="00C801BD">
        <w:rPr>
          <w:rFonts w:ascii="Arial" w:hAnsi="Arial" w:cs="Arial"/>
          <w:sz w:val="22"/>
          <w:szCs w:val="22"/>
        </w:rPr>
        <w:t>.</w:t>
      </w:r>
    </w:p>
    <w:p w14:paraId="39FF3EBC" w14:textId="77777777" w:rsidR="00303F5F" w:rsidRPr="00D90819" w:rsidRDefault="00303F5F" w:rsidP="00303F5F">
      <w:pPr>
        <w:tabs>
          <w:tab w:val="left" w:pos="0"/>
          <w:tab w:val="left" w:pos="1440"/>
        </w:tabs>
        <w:suppressAutoHyphens/>
        <w:rPr>
          <w:b/>
          <w:sz w:val="24"/>
          <w:szCs w:val="24"/>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1448"/>
        <w:gridCol w:w="1260"/>
        <w:gridCol w:w="1260"/>
        <w:gridCol w:w="900"/>
        <w:gridCol w:w="1022"/>
      </w:tblGrid>
      <w:tr w:rsidR="00303F5F" w:rsidRPr="00D90819" w14:paraId="4F94AD3E" w14:textId="77777777" w:rsidTr="004302A4">
        <w:trPr>
          <w:trHeight w:val="908"/>
        </w:trPr>
        <w:tc>
          <w:tcPr>
            <w:tcW w:w="1517" w:type="dxa"/>
          </w:tcPr>
          <w:p w14:paraId="10169116" w14:textId="77777777" w:rsidR="00303F5F" w:rsidRPr="00C801BD" w:rsidRDefault="00303F5F" w:rsidP="00303F5F">
            <w:pPr>
              <w:suppressAutoHyphens/>
              <w:rPr>
                <w:rFonts w:ascii="Arial" w:hAnsi="Arial" w:cs="Arial"/>
                <w:b/>
                <w:sz w:val="18"/>
                <w:szCs w:val="18"/>
              </w:rPr>
            </w:pPr>
            <w:r w:rsidRPr="00C801BD">
              <w:rPr>
                <w:rFonts w:ascii="Arial" w:hAnsi="Arial" w:cs="Arial"/>
                <w:b/>
                <w:sz w:val="18"/>
                <w:szCs w:val="18"/>
              </w:rPr>
              <w:t>Activity</w:t>
            </w:r>
          </w:p>
        </w:tc>
        <w:tc>
          <w:tcPr>
            <w:tcW w:w="1448" w:type="dxa"/>
          </w:tcPr>
          <w:p w14:paraId="4CC8A3DA" w14:textId="77777777" w:rsidR="00303F5F" w:rsidRPr="00C801BD" w:rsidRDefault="00303F5F" w:rsidP="00303F5F">
            <w:pPr>
              <w:tabs>
                <w:tab w:val="left" w:pos="-720"/>
              </w:tabs>
              <w:suppressAutoHyphens/>
              <w:ind w:left="-13" w:firstLine="13"/>
              <w:rPr>
                <w:rFonts w:ascii="Arial" w:hAnsi="Arial" w:cs="Arial"/>
                <w:b/>
                <w:sz w:val="18"/>
                <w:szCs w:val="18"/>
              </w:rPr>
            </w:pPr>
            <w:r w:rsidRPr="00C801BD">
              <w:rPr>
                <w:rFonts w:ascii="Arial" w:hAnsi="Arial" w:cs="Arial"/>
                <w:b/>
                <w:sz w:val="18"/>
                <w:szCs w:val="18"/>
              </w:rPr>
              <w:t>Annual Number of Respondents</w:t>
            </w:r>
          </w:p>
        </w:tc>
        <w:tc>
          <w:tcPr>
            <w:tcW w:w="1260" w:type="dxa"/>
          </w:tcPr>
          <w:p w14:paraId="4842B823" w14:textId="77777777" w:rsidR="00303F5F" w:rsidRPr="00C801BD" w:rsidRDefault="00303F5F" w:rsidP="00303F5F">
            <w:pPr>
              <w:tabs>
                <w:tab w:val="left" w:pos="-720"/>
              </w:tabs>
              <w:suppressAutoHyphens/>
              <w:ind w:left="-6" w:firstLine="6"/>
              <w:rPr>
                <w:rFonts w:ascii="Arial" w:hAnsi="Arial" w:cs="Arial"/>
                <w:b/>
                <w:sz w:val="18"/>
                <w:szCs w:val="18"/>
              </w:rPr>
            </w:pPr>
            <w:r w:rsidRPr="00C801BD">
              <w:rPr>
                <w:rFonts w:ascii="Arial" w:hAnsi="Arial" w:cs="Arial"/>
                <w:b/>
                <w:sz w:val="18"/>
                <w:szCs w:val="18"/>
              </w:rPr>
              <w:t>Annual Number of Responses</w:t>
            </w:r>
          </w:p>
        </w:tc>
        <w:tc>
          <w:tcPr>
            <w:tcW w:w="1260" w:type="dxa"/>
          </w:tcPr>
          <w:p w14:paraId="429EFDAB" w14:textId="77777777" w:rsidR="00303F5F" w:rsidRPr="00C801BD" w:rsidRDefault="00303F5F" w:rsidP="00303F5F">
            <w:pPr>
              <w:tabs>
                <w:tab w:val="left" w:pos="-720"/>
              </w:tabs>
              <w:suppressAutoHyphens/>
              <w:ind w:left="-16" w:firstLine="16"/>
              <w:rPr>
                <w:rFonts w:ascii="Arial" w:hAnsi="Arial" w:cs="Arial"/>
                <w:b/>
                <w:sz w:val="18"/>
                <w:szCs w:val="18"/>
              </w:rPr>
            </w:pPr>
            <w:r w:rsidRPr="00C801BD">
              <w:rPr>
                <w:rFonts w:ascii="Arial" w:hAnsi="Arial" w:cs="Arial"/>
                <w:b/>
                <w:sz w:val="18"/>
                <w:szCs w:val="18"/>
              </w:rPr>
              <w:t>Completion Time Per Response</w:t>
            </w:r>
          </w:p>
          <w:p w14:paraId="687652A0" w14:textId="77777777" w:rsidR="00303F5F" w:rsidRPr="00C801BD" w:rsidRDefault="00303F5F" w:rsidP="00303F5F">
            <w:pPr>
              <w:tabs>
                <w:tab w:val="left" w:pos="-720"/>
              </w:tabs>
              <w:suppressAutoHyphens/>
              <w:ind w:left="-16" w:firstLine="16"/>
              <w:rPr>
                <w:rFonts w:ascii="Arial" w:hAnsi="Arial" w:cs="Arial"/>
                <w:b/>
                <w:sz w:val="18"/>
                <w:szCs w:val="18"/>
              </w:rPr>
            </w:pPr>
            <w:r w:rsidRPr="00C801BD">
              <w:rPr>
                <w:rFonts w:ascii="Arial" w:hAnsi="Arial" w:cs="Arial"/>
                <w:b/>
                <w:sz w:val="18"/>
                <w:szCs w:val="18"/>
              </w:rPr>
              <w:t>(Hours)</w:t>
            </w:r>
          </w:p>
        </w:tc>
        <w:tc>
          <w:tcPr>
            <w:tcW w:w="900" w:type="dxa"/>
          </w:tcPr>
          <w:p w14:paraId="1E4CA53C" w14:textId="77777777" w:rsidR="00303F5F" w:rsidRPr="00C801BD" w:rsidRDefault="00303F5F" w:rsidP="00303F5F">
            <w:pPr>
              <w:tabs>
                <w:tab w:val="left" w:pos="-720"/>
              </w:tabs>
              <w:suppressAutoHyphens/>
              <w:ind w:left="8" w:hanging="8"/>
              <w:rPr>
                <w:rFonts w:ascii="Arial" w:hAnsi="Arial" w:cs="Arial"/>
                <w:b/>
                <w:sz w:val="18"/>
                <w:szCs w:val="18"/>
              </w:rPr>
            </w:pPr>
            <w:r w:rsidRPr="00C801BD">
              <w:rPr>
                <w:rFonts w:ascii="Arial" w:hAnsi="Arial" w:cs="Arial"/>
                <w:b/>
                <w:sz w:val="18"/>
                <w:szCs w:val="18"/>
              </w:rPr>
              <w:t>Total Annual Burden Hours</w:t>
            </w:r>
          </w:p>
        </w:tc>
        <w:tc>
          <w:tcPr>
            <w:tcW w:w="1022" w:type="dxa"/>
          </w:tcPr>
          <w:p w14:paraId="7D6BB1DB" w14:textId="77777777" w:rsidR="00303F5F" w:rsidRPr="00C801BD" w:rsidRDefault="00303F5F" w:rsidP="00303F5F">
            <w:pPr>
              <w:tabs>
                <w:tab w:val="left" w:pos="-720"/>
              </w:tabs>
              <w:suppressAutoHyphens/>
              <w:rPr>
                <w:rFonts w:ascii="Arial" w:hAnsi="Arial" w:cs="Arial"/>
                <w:b/>
                <w:sz w:val="18"/>
                <w:szCs w:val="18"/>
              </w:rPr>
            </w:pPr>
            <w:r w:rsidRPr="00C801BD">
              <w:rPr>
                <w:rFonts w:ascii="Arial" w:hAnsi="Arial" w:cs="Arial"/>
                <w:b/>
                <w:sz w:val="18"/>
                <w:szCs w:val="18"/>
              </w:rPr>
              <w:t>$ Value of Annual Burden Hours</w:t>
            </w:r>
          </w:p>
          <w:p w14:paraId="27930E34" w14:textId="4A9B18DD" w:rsidR="00303F5F" w:rsidRPr="00C801BD" w:rsidRDefault="00303F5F" w:rsidP="008E402D">
            <w:pPr>
              <w:tabs>
                <w:tab w:val="left" w:pos="-720"/>
              </w:tabs>
              <w:suppressAutoHyphens/>
              <w:rPr>
                <w:rFonts w:ascii="Arial" w:hAnsi="Arial" w:cs="Arial"/>
                <w:b/>
                <w:sz w:val="18"/>
                <w:szCs w:val="18"/>
              </w:rPr>
            </w:pPr>
            <w:r w:rsidRPr="00C801BD">
              <w:rPr>
                <w:rFonts w:ascii="Arial" w:hAnsi="Arial" w:cs="Arial"/>
                <w:b/>
                <w:sz w:val="18"/>
                <w:szCs w:val="18"/>
              </w:rPr>
              <w:t>($</w:t>
            </w:r>
            <w:r w:rsidR="00775CC9" w:rsidRPr="00C801BD">
              <w:rPr>
                <w:rFonts w:ascii="Arial" w:hAnsi="Arial" w:cs="Arial"/>
                <w:b/>
                <w:sz w:val="18"/>
                <w:szCs w:val="18"/>
              </w:rPr>
              <w:t>151</w:t>
            </w:r>
            <w:r w:rsidRPr="00C801BD">
              <w:rPr>
                <w:rFonts w:ascii="Arial" w:hAnsi="Arial" w:cs="Arial"/>
                <w:b/>
                <w:sz w:val="18"/>
                <w:szCs w:val="18"/>
              </w:rPr>
              <w:t>/</w:t>
            </w:r>
            <w:proofErr w:type="spellStart"/>
            <w:r w:rsidRPr="00C801BD">
              <w:rPr>
                <w:rFonts w:ascii="Arial" w:hAnsi="Arial" w:cs="Arial"/>
                <w:b/>
                <w:sz w:val="18"/>
                <w:szCs w:val="18"/>
              </w:rPr>
              <w:t>hr</w:t>
            </w:r>
            <w:proofErr w:type="spellEnd"/>
            <w:r w:rsidRPr="00C801BD">
              <w:rPr>
                <w:rFonts w:ascii="Arial" w:hAnsi="Arial" w:cs="Arial"/>
                <w:b/>
                <w:sz w:val="18"/>
                <w:szCs w:val="18"/>
              </w:rPr>
              <w:t>)</w:t>
            </w:r>
          </w:p>
        </w:tc>
      </w:tr>
      <w:tr w:rsidR="00EC78DD" w:rsidRPr="00D90819" w14:paraId="3E84077A" w14:textId="77777777" w:rsidTr="004302A4">
        <w:trPr>
          <w:trHeight w:val="542"/>
        </w:trPr>
        <w:tc>
          <w:tcPr>
            <w:tcW w:w="1517" w:type="dxa"/>
          </w:tcPr>
          <w:p w14:paraId="15C700E3" w14:textId="77777777" w:rsidR="00EC78DD" w:rsidRPr="00C801BD" w:rsidRDefault="00EC78DD" w:rsidP="00303F5F">
            <w:pPr>
              <w:suppressAutoHyphens/>
              <w:jc w:val="center"/>
              <w:rPr>
                <w:rFonts w:ascii="Arial" w:hAnsi="Arial" w:cs="Arial"/>
                <w:sz w:val="18"/>
                <w:szCs w:val="18"/>
              </w:rPr>
            </w:pPr>
            <w:r w:rsidRPr="00C801BD">
              <w:rPr>
                <w:rFonts w:ascii="Arial" w:hAnsi="Arial" w:cs="Arial"/>
                <w:sz w:val="18"/>
                <w:szCs w:val="18"/>
              </w:rPr>
              <w:t>9A Regulations</w:t>
            </w:r>
          </w:p>
        </w:tc>
        <w:tc>
          <w:tcPr>
            <w:tcW w:w="1448" w:type="dxa"/>
          </w:tcPr>
          <w:p w14:paraId="0E79C462" w14:textId="77777777" w:rsidR="00EC78DD" w:rsidRPr="00C801BD" w:rsidRDefault="00EC78DD" w:rsidP="00303F5F">
            <w:pPr>
              <w:suppressAutoHyphens/>
              <w:ind w:left="-13" w:firstLine="13"/>
              <w:jc w:val="right"/>
              <w:rPr>
                <w:rFonts w:ascii="Arial" w:hAnsi="Arial" w:cs="Arial"/>
                <w:sz w:val="18"/>
                <w:szCs w:val="18"/>
              </w:rPr>
            </w:pPr>
            <w:r w:rsidRPr="00C801BD">
              <w:rPr>
                <w:rFonts w:ascii="Arial" w:hAnsi="Arial" w:cs="Arial"/>
                <w:sz w:val="18"/>
                <w:szCs w:val="18"/>
              </w:rPr>
              <w:t>1</w:t>
            </w:r>
          </w:p>
        </w:tc>
        <w:tc>
          <w:tcPr>
            <w:tcW w:w="1260" w:type="dxa"/>
          </w:tcPr>
          <w:p w14:paraId="706F94C0" w14:textId="77777777" w:rsidR="00EC78DD" w:rsidRPr="00C801BD" w:rsidRDefault="00EC78DD" w:rsidP="00303F5F">
            <w:pPr>
              <w:suppressAutoHyphens/>
              <w:jc w:val="right"/>
              <w:rPr>
                <w:rFonts w:ascii="Arial" w:hAnsi="Arial" w:cs="Arial"/>
                <w:sz w:val="18"/>
                <w:szCs w:val="18"/>
              </w:rPr>
            </w:pPr>
            <w:r w:rsidRPr="00C801BD">
              <w:rPr>
                <w:rFonts w:ascii="Arial" w:hAnsi="Arial" w:cs="Arial"/>
                <w:sz w:val="18"/>
                <w:szCs w:val="18"/>
              </w:rPr>
              <w:t>1</w:t>
            </w:r>
          </w:p>
        </w:tc>
        <w:tc>
          <w:tcPr>
            <w:tcW w:w="1260" w:type="dxa"/>
          </w:tcPr>
          <w:p w14:paraId="03AA8FF3" w14:textId="77777777" w:rsidR="00EC78DD" w:rsidRPr="00C801BD" w:rsidRDefault="00EC78DD" w:rsidP="00303F5F">
            <w:pPr>
              <w:suppressAutoHyphens/>
              <w:jc w:val="right"/>
              <w:rPr>
                <w:rFonts w:ascii="Arial" w:hAnsi="Arial" w:cs="Arial"/>
                <w:sz w:val="18"/>
                <w:szCs w:val="18"/>
              </w:rPr>
            </w:pPr>
            <w:r w:rsidRPr="00C801BD">
              <w:rPr>
                <w:rFonts w:ascii="Arial" w:hAnsi="Arial" w:cs="Arial"/>
                <w:sz w:val="18"/>
                <w:szCs w:val="18"/>
              </w:rPr>
              <w:t xml:space="preserve">176 </w:t>
            </w:r>
          </w:p>
        </w:tc>
        <w:tc>
          <w:tcPr>
            <w:tcW w:w="900" w:type="dxa"/>
          </w:tcPr>
          <w:p w14:paraId="41611D0B" w14:textId="77777777" w:rsidR="00EC78DD" w:rsidRPr="00C801BD" w:rsidRDefault="00EC78DD" w:rsidP="00303F5F">
            <w:pPr>
              <w:tabs>
                <w:tab w:val="left" w:pos="-720"/>
                <w:tab w:val="left" w:pos="720"/>
              </w:tabs>
              <w:suppressAutoHyphens/>
              <w:ind w:left="720" w:hanging="720"/>
              <w:jc w:val="right"/>
              <w:rPr>
                <w:rFonts w:ascii="Arial" w:hAnsi="Arial" w:cs="Arial"/>
                <w:sz w:val="18"/>
                <w:szCs w:val="18"/>
              </w:rPr>
            </w:pPr>
            <w:r w:rsidRPr="00C801BD">
              <w:rPr>
                <w:rFonts w:ascii="Arial" w:hAnsi="Arial" w:cs="Arial"/>
                <w:sz w:val="18"/>
                <w:szCs w:val="18"/>
              </w:rPr>
              <w:t>176</w:t>
            </w:r>
          </w:p>
        </w:tc>
        <w:tc>
          <w:tcPr>
            <w:tcW w:w="1022" w:type="dxa"/>
          </w:tcPr>
          <w:p w14:paraId="45A3F893" w14:textId="1BF88A2D" w:rsidR="00EC78DD" w:rsidRPr="00C801BD" w:rsidRDefault="00EC78DD" w:rsidP="008E402D">
            <w:pPr>
              <w:tabs>
                <w:tab w:val="left" w:pos="-720"/>
                <w:tab w:val="left" w:pos="720"/>
              </w:tabs>
              <w:suppressAutoHyphens/>
              <w:ind w:left="720" w:hanging="720"/>
              <w:jc w:val="right"/>
              <w:rPr>
                <w:rFonts w:ascii="Arial" w:hAnsi="Arial" w:cs="Arial"/>
                <w:sz w:val="18"/>
                <w:szCs w:val="18"/>
              </w:rPr>
            </w:pPr>
            <w:r w:rsidRPr="00C801BD">
              <w:rPr>
                <w:rFonts w:ascii="Arial" w:hAnsi="Arial" w:cs="Arial"/>
                <w:sz w:val="18"/>
                <w:szCs w:val="18"/>
              </w:rPr>
              <w:t>$</w:t>
            </w:r>
            <w:r w:rsidR="00775CC9" w:rsidRPr="00C801BD">
              <w:rPr>
                <w:rFonts w:ascii="Arial" w:hAnsi="Arial" w:cs="Arial"/>
                <w:sz w:val="18"/>
                <w:szCs w:val="18"/>
              </w:rPr>
              <w:t>26,576</w:t>
            </w:r>
          </w:p>
        </w:tc>
      </w:tr>
      <w:tr w:rsidR="00EC78DD" w:rsidRPr="00D90819" w14:paraId="659682C5" w14:textId="77777777" w:rsidTr="004302A4">
        <w:trPr>
          <w:trHeight w:val="557"/>
        </w:trPr>
        <w:tc>
          <w:tcPr>
            <w:tcW w:w="1517" w:type="dxa"/>
          </w:tcPr>
          <w:p w14:paraId="6A1FB89F" w14:textId="77777777" w:rsidR="00EC78DD" w:rsidRPr="00C801BD" w:rsidRDefault="00EC78DD" w:rsidP="00303F5F">
            <w:pPr>
              <w:tabs>
                <w:tab w:val="left" w:pos="720"/>
              </w:tabs>
              <w:suppressAutoHyphens/>
              <w:jc w:val="center"/>
              <w:rPr>
                <w:rFonts w:ascii="Arial" w:hAnsi="Arial" w:cs="Arial"/>
                <w:sz w:val="18"/>
                <w:szCs w:val="18"/>
              </w:rPr>
            </w:pPr>
            <w:r w:rsidRPr="00C801BD">
              <w:rPr>
                <w:rFonts w:ascii="Arial" w:hAnsi="Arial" w:cs="Arial"/>
                <w:sz w:val="18"/>
                <w:szCs w:val="18"/>
              </w:rPr>
              <w:t>9B Regulations</w:t>
            </w:r>
          </w:p>
        </w:tc>
        <w:tc>
          <w:tcPr>
            <w:tcW w:w="1448" w:type="dxa"/>
          </w:tcPr>
          <w:p w14:paraId="5DFA9BC7" w14:textId="77777777" w:rsidR="00EC78DD" w:rsidRPr="00C801BD" w:rsidRDefault="00EC78DD" w:rsidP="00303F5F">
            <w:pPr>
              <w:suppressAutoHyphens/>
              <w:ind w:left="-13" w:firstLine="13"/>
              <w:jc w:val="right"/>
              <w:rPr>
                <w:rFonts w:ascii="Arial" w:hAnsi="Arial" w:cs="Arial"/>
                <w:sz w:val="18"/>
                <w:szCs w:val="18"/>
              </w:rPr>
            </w:pPr>
            <w:r w:rsidRPr="00C801BD">
              <w:rPr>
                <w:rFonts w:ascii="Arial" w:hAnsi="Arial" w:cs="Arial"/>
                <w:sz w:val="18"/>
                <w:szCs w:val="18"/>
              </w:rPr>
              <w:t>20</w:t>
            </w:r>
          </w:p>
        </w:tc>
        <w:tc>
          <w:tcPr>
            <w:tcW w:w="1260" w:type="dxa"/>
          </w:tcPr>
          <w:p w14:paraId="72371055" w14:textId="77777777" w:rsidR="00EC78DD" w:rsidRPr="00C801BD" w:rsidRDefault="00EC78DD" w:rsidP="00303F5F">
            <w:pPr>
              <w:suppressAutoHyphens/>
              <w:jc w:val="right"/>
              <w:rPr>
                <w:rFonts w:ascii="Arial" w:hAnsi="Arial" w:cs="Arial"/>
                <w:sz w:val="18"/>
                <w:szCs w:val="18"/>
              </w:rPr>
            </w:pPr>
            <w:r w:rsidRPr="00C801BD">
              <w:rPr>
                <w:rFonts w:ascii="Arial" w:hAnsi="Arial" w:cs="Arial"/>
                <w:sz w:val="18"/>
                <w:szCs w:val="18"/>
              </w:rPr>
              <w:t>20</w:t>
            </w:r>
          </w:p>
        </w:tc>
        <w:tc>
          <w:tcPr>
            <w:tcW w:w="1260" w:type="dxa"/>
          </w:tcPr>
          <w:p w14:paraId="457A946D" w14:textId="77777777" w:rsidR="00EC78DD" w:rsidRPr="00C801BD" w:rsidRDefault="00EC78DD" w:rsidP="00303F5F">
            <w:pPr>
              <w:suppressAutoHyphens/>
              <w:jc w:val="right"/>
              <w:rPr>
                <w:rFonts w:ascii="Arial" w:hAnsi="Arial" w:cs="Arial"/>
                <w:sz w:val="18"/>
                <w:szCs w:val="18"/>
              </w:rPr>
            </w:pPr>
            <w:r w:rsidRPr="00C801BD">
              <w:rPr>
                <w:rFonts w:ascii="Arial" w:hAnsi="Arial" w:cs="Arial"/>
                <w:sz w:val="18"/>
                <w:szCs w:val="18"/>
              </w:rPr>
              <w:t xml:space="preserve">176 </w:t>
            </w:r>
          </w:p>
        </w:tc>
        <w:tc>
          <w:tcPr>
            <w:tcW w:w="900" w:type="dxa"/>
          </w:tcPr>
          <w:p w14:paraId="0A9CE3B5" w14:textId="77777777" w:rsidR="00EC78DD" w:rsidRPr="00C801BD" w:rsidRDefault="00EC78DD" w:rsidP="00303F5F">
            <w:pPr>
              <w:tabs>
                <w:tab w:val="left" w:pos="-720"/>
                <w:tab w:val="left" w:pos="720"/>
              </w:tabs>
              <w:suppressAutoHyphens/>
              <w:ind w:left="720" w:hanging="720"/>
              <w:jc w:val="right"/>
              <w:rPr>
                <w:rFonts w:ascii="Arial" w:hAnsi="Arial" w:cs="Arial"/>
                <w:sz w:val="18"/>
                <w:szCs w:val="18"/>
              </w:rPr>
            </w:pPr>
            <w:r w:rsidRPr="00C801BD">
              <w:rPr>
                <w:rFonts w:ascii="Arial" w:hAnsi="Arial" w:cs="Arial"/>
                <w:sz w:val="18"/>
                <w:szCs w:val="18"/>
              </w:rPr>
              <w:t>3,520</w:t>
            </w:r>
          </w:p>
        </w:tc>
        <w:tc>
          <w:tcPr>
            <w:tcW w:w="1022" w:type="dxa"/>
          </w:tcPr>
          <w:p w14:paraId="3FD83C85" w14:textId="4206D9F5" w:rsidR="00EC78DD" w:rsidRPr="00C801BD" w:rsidRDefault="00EC78DD" w:rsidP="008E402D">
            <w:pPr>
              <w:tabs>
                <w:tab w:val="left" w:pos="-720"/>
                <w:tab w:val="left" w:pos="720"/>
              </w:tabs>
              <w:suppressAutoHyphens/>
              <w:ind w:left="720" w:hanging="720"/>
              <w:jc w:val="right"/>
              <w:rPr>
                <w:rFonts w:ascii="Arial" w:hAnsi="Arial" w:cs="Arial"/>
                <w:sz w:val="18"/>
                <w:szCs w:val="18"/>
              </w:rPr>
            </w:pPr>
            <w:r w:rsidRPr="00C801BD">
              <w:rPr>
                <w:rFonts w:ascii="Arial" w:hAnsi="Arial" w:cs="Arial"/>
                <w:sz w:val="18"/>
                <w:szCs w:val="18"/>
              </w:rPr>
              <w:t>$</w:t>
            </w:r>
            <w:r w:rsidR="00775CC9" w:rsidRPr="00C801BD">
              <w:rPr>
                <w:rFonts w:ascii="Arial" w:hAnsi="Arial" w:cs="Arial"/>
                <w:sz w:val="18"/>
                <w:szCs w:val="18"/>
              </w:rPr>
              <w:t>531,520</w:t>
            </w:r>
          </w:p>
        </w:tc>
      </w:tr>
      <w:tr w:rsidR="00EC78DD" w:rsidRPr="00D90819" w14:paraId="0B17404B" w14:textId="77777777" w:rsidTr="004302A4">
        <w:trPr>
          <w:trHeight w:val="278"/>
        </w:trPr>
        <w:tc>
          <w:tcPr>
            <w:tcW w:w="1517" w:type="dxa"/>
          </w:tcPr>
          <w:p w14:paraId="5A23B235" w14:textId="77777777" w:rsidR="00EC78DD" w:rsidRPr="00C801BD" w:rsidRDefault="00EC78DD" w:rsidP="00303F5F">
            <w:pPr>
              <w:suppressAutoHyphens/>
              <w:jc w:val="center"/>
              <w:rPr>
                <w:rFonts w:ascii="Arial" w:hAnsi="Arial" w:cs="Arial"/>
                <w:b/>
                <w:sz w:val="18"/>
                <w:szCs w:val="18"/>
              </w:rPr>
            </w:pPr>
            <w:r w:rsidRPr="00C801BD">
              <w:rPr>
                <w:rFonts w:ascii="Arial" w:hAnsi="Arial" w:cs="Arial"/>
                <w:b/>
                <w:sz w:val="18"/>
                <w:szCs w:val="18"/>
              </w:rPr>
              <w:t>Total</w:t>
            </w:r>
          </w:p>
        </w:tc>
        <w:tc>
          <w:tcPr>
            <w:tcW w:w="1448" w:type="dxa"/>
          </w:tcPr>
          <w:p w14:paraId="267871A6" w14:textId="77777777" w:rsidR="00EC78DD" w:rsidRPr="00C801BD" w:rsidRDefault="00EC78DD" w:rsidP="00303F5F">
            <w:pPr>
              <w:suppressAutoHyphens/>
              <w:ind w:left="-13" w:firstLine="13"/>
              <w:jc w:val="right"/>
              <w:rPr>
                <w:rFonts w:ascii="Arial" w:hAnsi="Arial" w:cs="Arial"/>
                <w:b/>
                <w:sz w:val="18"/>
                <w:szCs w:val="18"/>
              </w:rPr>
            </w:pPr>
            <w:r w:rsidRPr="00C801BD">
              <w:rPr>
                <w:rFonts w:ascii="Arial" w:hAnsi="Arial" w:cs="Arial"/>
                <w:b/>
                <w:sz w:val="18"/>
                <w:szCs w:val="18"/>
              </w:rPr>
              <w:t>21</w:t>
            </w:r>
          </w:p>
        </w:tc>
        <w:tc>
          <w:tcPr>
            <w:tcW w:w="1260" w:type="dxa"/>
          </w:tcPr>
          <w:p w14:paraId="75ACB156" w14:textId="77777777" w:rsidR="00EC78DD" w:rsidRPr="00C801BD" w:rsidRDefault="00EC78DD" w:rsidP="00303F5F">
            <w:pPr>
              <w:suppressAutoHyphens/>
              <w:jc w:val="right"/>
              <w:rPr>
                <w:rFonts w:ascii="Arial" w:hAnsi="Arial" w:cs="Arial"/>
                <w:b/>
                <w:sz w:val="18"/>
                <w:szCs w:val="18"/>
              </w:rPr>
            </w:pPr>
            <w:r w:rsidRPr="00C801BD">
              <w:rPr>
                <w:rFonts w:ascii="Arial" w:hAnsi="Arial" w:cs="Arial"/>
                <w:b/>
                <w:sz w:val="18"/>
                <w:szCs w:val="18"/>
              </w:rPr>
              <w:t>21</w:t>
            </w:r>
          </w:p>
        </w:tc>
        <w:tc>
          <w:tcPr>
            <w:tcW w:w="1260" w:type="dxa"/>
          </w:tcPr>
          <w:p w14:paraId="7D1C2DBE" w14:textId="77777777" w:rsidR="00EC78DD" w:rsidRPr="00C801BD" w:rsidRDefault="00EC78DD" w:rsidP="00303F5F">
            <w:pPr>
              <w:suppressAutoHyphens/>
              <w:jc w:val="right"/>
              <w:rPr>
                <w:rFonts w:ascii="Arial" w:hAnsi="Arial" w:cs="Arial"/>
                <w:b/>
                <w:sz w:val="18"/>
                <w:szCs w:val="18"/>
              </w:rPr>
            </w:pPr>
          </w:p>
        </w:tc>
        <w:tc>
          <w:tcPr>
            <w:tcW w:w="900" w:type="dxa"/>
          </w:tcPr>
          <w:p w14:paraId="3D13DBD1" w14:textId="77777777" w:rsidR="00EC78DD" w:rsidRPr="00C801BD" w:rsidRDefault="00EC78DD" w:rsidP="00303F5F">
            <w:pPr>
              <w:tabs>
                <w:tab w:val="left" w:pos="-720"/>
                <w:tab w:val="left" w:pos="720"/>
              </w:tabs>
              <w:suppressAutoHyphens/>
              <w:ind w:left="720" w:hanging="720"/>
              <w:jc w:val="right"/>
              <w:rPr>
                <w:rFonts w:ascii="Arial" w:hAnsi="Arial" w:cs="Arial"/>
                <w:b/>
                <w:sz w:val="18"/>
                <w:szCs w:val="18"/>
              </w:rPr>
            </w:pPr>
            <w:r w:rsidRPr="00C801BD">
              <w:rPr>
                <w:rFonts w:ascii="Arial" w:hAnsi="Arial" w:cs="Arial"/>
                <w:b/>
                <w:sz w:val="18"/>
                <w:szCs w:val="18"/>
              </w:rPr>
              <w:t>3,696</w:t>
            </w:r>
          </w:p>
        </w:tc>
        <w:tc>
          <w:tcPr>
            <w:tcW w:w="1022" w:type="dxa"/>
          </w:tcPr>
          <w:p w14:paraId="3DE4BC44" w14:textId="4F17A579" w:rsidR="00EC78DD" w:rsidRPr="00C801BD" w:rsidRDefault="00EC78DD" w:rsidP="008E402D">
            <w:pPr>
              <w:tabs>
                <w:tab w:val="left" w:pos="-720"/>
                <w:tab w:val="left" w:pos="720"/>
              </w:tabs>
              <w:suppressAutoHyphens/>
              <w:ind w:left="720" w:hanging="720"/>
              <w:jc w:val="right"/>
              <w:rPr>
                <w:rFonts w:ascii="Arial" w:hAnsi="Arial" w:cs="Arial"/>
                <w:b/>
                <w:sz w:val="18"/>
                <w:szCs w:val="18"/>
              </w:rPr>
            </w:pPr>
            <w:r w:rsidRPr="00C801BD">
              <w:rPr>
                <w:rFonts w:ascii="Arial" w:hAnsi="Arial" w:cs="Arial"/>
                <w:b/>
                <w:sz w:val="18"/>
                <w:szCs w:val="18"/>
              </w:rPr>
              <w:t>$</w:t>
            </w:r>
            <w:r w:rsidR="00E06A86" w:rsidRPr="00C801BD">
              <w:rPr>
                <w:rFonts w:ascii="Arial" w:hAnsi="Arial" w:cs="Arial"/>
                <w:b/>
                <w:sz w:val="18"/>
                <w:szCs w:val="18"/>
              </w:rPr>
              <w:t>558,096</w:t>
            </w:r>
          </w:p>
        </w:tc>
      </w:tr>
    </w:tbl>
    <w:p w14:paraId="160A2A95" w14:textId="77777777" w:rsidR="00303F5F" w:rsidRPr="00D90819" w:rsidRDefault="00303F5F" w:rsidP="00303F5F">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F10457C" w14:textId="77777777" w:rsidR="00303F5F" w:rsidRPr="00C801BD" w:rsidRDefault="00303F5F" w:rsidP="00303F5F">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13.</w:t>
      </w:r>
      <w:r w:rsidRPr="00C801BD">
        <w:rPr>
          <w:rFonts w:ascii="Arial" w:hAnsi="Arial" w:cs="Arial"/>
          <w:b/>
          <w:sz w:val="22"/>
          <w:szCs w:val="22"/>
        </w:rPr>
        <w:tab/>
        <w:t xml:space="preserve">Provide an estimate of the total annual non-hour cost burden to respondents or </w:t>
      </w:r>
      <w:proofErr w:type="spellStart"/>
      <w:r w:rsidRPr="00C801BD">
        <w:rPr>
          <w:rFonts w:ascii="Arial" w:hAnsi="Arial" w:cs="Arial"/>
          <w:b/>
          <w:sz w:val="22"/>
          <w:szCs w:val="22"/>
        </w:rPr>
        <w:t>recordkeepers</w:t>
      </w:r>
      <w:proofErr w:type="spellEnd"/>
      <w:r w:rsidRPr="00C801BD">
        <w:rPr>
          <w:rFonts w:ascii="Arial" w:hAnsi="Arial" w:cs="Arial"/>
          <w:b/>
          <w:sz w:val="22"/>
          <w:szCs w:val="22"/>
        </w:rPr>
        <w:t xml:space="preserve"> resulting from the collection of information.  (Do not include the cost of any hour burden already reflected in item 12.)</w:t>
      </w:r>
    </w:p>
    <w:p w14:paraId="4E467818" w14:textId="77777777" w:rsidR="00303F5F" w:rsidRPr="00C801BD" w:rsidRDefault="00303F5F" w:rsidP="00303F5F">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sz w:val="22"/>
          <w:szCs w:val="22"/>
        </w:rPr>
      </w:pPr>
      <w:r w:rsidRPr="00C801BD">
        <w:rPr>
          <w:rFonts w:ascii="Arial" w:hAnsi="Arial" w:cs="Arial"/>
          <w:b/>
          <w:sz w:val="22"/>
          <w:szCs w:val="22"/>
        </w:rPr>
        <w:t>*</w:t>
      </w:r>
      <w:r w:rsidRPr="00C801BD">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w:t>
      </w:r>
      <w:r w:rsidRPr="00C801BD">
        <w:rPr>
          <w:rFonts w:ascii="Arial" w:hAnsi="Arial" w:cs="Arial"/>
          <w:b/>
          <w:sz w:val="22"/>
          <w:szCs w:val="22"/>
        </w:rPr>
        <w:lastRenderedPageBreak/>
        <w:t>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7A0697" w14:textId="77777777" w:rsidR="00303F5F" w:rsidRPr="00C801BD" w:rsidRDefault="00303F5F" w:rsidP="00303F5F">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sz w:val="22"/>
          <w:szCs w:val="22"/>
        </w:rPr>
      </w:pPr>
      <w:r w:rsidRPr="00C801BD">
        <w:rPr>
          <w:rFonts w:ascii="Arial" w:hAnsi="Arial" w:cs="Arial"/>
          <w:b/>
          <w:sz w:val="22"/>
          <w:szCs w:val="22"/>
        </w:rPr>
        <w:t>*</w:t>
      </w:r>
      <w:r w:rsidRPr="00C801B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5B8879" w14:textId="77777777" w:rsidR="00303F5F" w:rsidRPr="00C801BD" w:rsidRDefault="00303F5F" w:rsidP="00303F5F">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cs="Arial"/>
          <w:sz w:val="22"/>
          <w:szCs w:val="22"/>
        </w:rPr>
      </w:pPr>
      <w:r w:rsidRPr="00C801BD">
        <w:rPr>
          <w:rFonts w:ascii="Arial" w:hAnsi="Arial" w:cs="Arial"/>
          <w:b/>
          <w:sz w:val="22"/>
          <w:szCs w:val="22"/>
        </w:rPr>
        <w:tab/>
        <w:t>*</w:t>
      </w:r>
      <w:r w:rsidRPr="00C801BD">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801BD">
        <w:rPr>
          <w:rFonts w:ascii="Arial" w:hAnsi="Arial" w:cs="Arial"/>
          <w:b/>
          <w:sz w:val="22"/>
          <w:szCs w:val="22"/>
        </w:rPr>
        <w:t>government,</w:t>
      </w:r>
      <w:proofErr w:type="gramEnd"/>
      <w:r w:rsidRPr="00C801BD">
        <w:rPr>
          <w:rFonts w:ascii="Arial" w:hAnsi="Arial" w:cs="Arial"/>
          <w:b/>
          <w:sz w:val="22"/>
          <w:szCs w:val="22"/>
        </w:rPr>
        <w:t xml:space="preserve"> or (4) as part of customary and usual business or private practices.</w:t>
      </w:r>
    </w:p>
    <w:p w14:paraId="268F7DF3" w14:textId="77777777" w:rsidR="00303F5F" w:rsidRPr="00C801BD" w:rsidRDefault="00303F5F" w:rsidP="00303F5F">
      <w:pPr>
        <w:tabs>
          <w:tab w:val="left" w:pos="-720"/>
          <w:tab w:val="left" w:pos="720"/>
        </w:tabs>
        <w:suppressAutoHyphens/>
        <w:ind w:left="720" w:hanging="720"/>
        <w:rPr>
          <w:rFonts w:ascii="Arial" w:hAnsi="Arial" w:cs="Arial"/>
          <w:sz w:val="22"/>
          <w:szCs w:val="22"/>
        </w:rPr>
      </w:pPr>
    </w:p>
    <w:p w14:paraId="69DF991C" w14:textId="77777777"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We have not identified any </w:t>
      </w:r>
      <w:proofErr w:type="spellStart"/>
      <w:r w:rsidRPr="00C801BD">
        <w:rPr>
          <w:rFonts w:ascii="Arial" w:hAnsi="Arial" w:cs="Arial"/>
          <w:sz w:val="22"/>
          <w:szCs w:val="22"/>
        </w:rPr>
        <w:t>nonhour</w:t>
      </w:r>
      <w:proofErr w:type="spellEnd"/>
      <w:r w:rsidRPr="00C801BD">
        <w:rPr>
          <w:rFonts w:ascii="Arial" w:hAnsi="Arial" w:cs="Arial"/>
          <w:sz w:val="22"/>
          <w:szCs w:val="22"/>
        </w:rPr>
        <w:t xml:space="preserve"> cost burden.</w:t>
      </w:r>
    </w:p>
    <w:p w14:paraId="4201AC1A" w14:textId="77777777" w:rsidR="00303F5F" w:rsidRPr="00C801BD" w:rsidRDefault="00303F5F" w:rsidP="00303F5F">
      <w:pPr>
        <w:tabs>
          <w:tab w:val="left" w:pos="720"/>
        </w:tabs>
        <w:suppressAutoHyphens/>
        <w:ind w:left="720" w:hanging="720"/>
        <w:rPr>
          <w:rFonts w:ascii="Arial" w:hAnsi="Arial" w:cs="Arial"/>
          <w:sz w:val="22"/>
          <w:szCs w:val="22"/>
        </w:rPr>
      </w:pPr>
    </w:p>
    <w:p w14:paraId="55342E9F" w14:textId="77777777" w:rsidR="00303F5F" w:rsidRPr="00C801BD" w:rsidRDefault="00303F5F" w:rsidP="00303F5F">
      <w:pPr>
        <w:numPr>
          <w:ilvl w:val="0"/>
          <w:numId w:val="27"/>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14.</w:t>
      </w:r>
      <w:r w:rsidRPr="00C801BD">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DED670C" w14:textId="77777777" w:rsidR="00303F5F" w:rsidRPr="00C801BD" w:rsidRDefault="00303F5F" w:rsidP="00303F5F">
      <w:pPr>
        <w:numPr>
          <w:ilvl w:val="0"/>
          <w:numId w:val="27"/>
        </w:numPr>
        <w:tabs>
          <w:tab w:val="left" w:pos="720"/>
        </w:tabs>
        <w:suppressAutoHyphens/>
        <w:ind w:left="720" w:hanging="720"/>
        <w:rPr>
          <w:rFonts w:ascii="Arial" w:hAnsi="Arial" w:cs="Arial"/>
          <w:sz w:val="22"/>
          <w:szCs w:val="22"/>
          <w:u w:val="single"/>
        </w:rPr>
      </w:pPr>
    </w:p>
    <w:p w14:paraId="279716AC" w14:textId="54C934D6" w:rsidR="00303F5F" w:rsidRPr="00C801BD" w:rsidRDefault="00303F5F" w:rsidP="00303F5F">
      <w:pPr>
        <w:numPr>
          <w:ilvl w:val="0"/>
          <w:numId w:val="27"/>
        </w:numPr>
        <w:rPr>
          <w:rFonts w:ascii="Arial" w:hAnsi="Arial" w:cs="Arial"/>
          <w:sz w:val="22"/>
          <w:szCs w:val="22"/>
        </w:rPr>
      </w:pPr>
      <w:r w:rsidRPr="00C801BD">
        <w:rPr>
          <w:rFonts w:ascii="Arial" w:hAnsi="Arial" w:cs="Arial"/>
          <w:sz w:val="22"/>
          <w:szCs w:val="22"/>
        </w:rPr>
        <w:t>We estimate that the total annual cost to the Federal Government to administer this information collection is $</w:t>
      </w:r>
      <w:r w:rsidR="006B16F9" w:rsidRPr="00C801BD">
        <w:rPr>
          <w:rFonts w:ascii="Arial" w:hAnsi="Arial" w:cs="Arial"/>
          <w:sz w:val="22"/>
          <w:szCs w:val="22"/>
        </w:rPr>
        <w:t>423,266</w:t>
      </w:r>
      <w:r w:rsidRPr="00C801BD">
        <w:rPr>
          <w:rFonts w:ascii="Arial" w:hAnsi="Arial" w:cs="Arial"/>
          <w:sz w:val="22"/>
          <w:szCs w:val="22"/>
        </w:rPr>
        <w:t>.</w:t>
      </w:r>
    </w:p>
    <w:p w14:paraId="6A4D79C2" w14:textId="77777777" w:rsidR="00303F5F" w:rsidRPr="00C801BD" w:rsidRDefault="00303F5F" w:rsidP="00303F5F">
      <w:pPr>
        <w:numPr>
          <w:ilvl w:val="0"/>
          <w:numId w:val="27"/>
        </w:numPr>
        <w:rPr>
          <w:rFonts w:ascii="Arial" w:hAnsi="Arial" w:cs="Arial"/>
          <w:sz w:val="22"/>
          <w:szCs w:val="22"/>
        </w:rPr>
      </w:pPr>
    </w:p>
    <w:p w14:paraId="3944E6F0" w14:textId="342EEA3B" w:rsidR="00303F5F" w:rsidRPr="00C801BD" w:rsidRDefault="00303F5F" w:rsidP="00775CC9">
      <w:pPr>
        <w:numPr>
          <w:ilvl w:val="0"/>
          <w:numId w:val="27"/>
        </w:numPr>
        <w:rPr>
          <w:rFonts w:ascii="Arial" w:hAnsi="Arial" w:cs="Arial"/>
          <w:sz w:val="22"/>
          <w:szCs w:val="22"/>
        </w:rPr>
      </w:pPr>
      <w:r w:rsidRPr="00C801BD">
        <w:rPr>
          <w:rFonts w:ascii="Arial" w:hAnsi="Arial" w:cs="Arial"/>
          <w:sz w:val="22"/>
          <w:szCs w:val="22"/>
        </w:rPr>
        <w:t>To calculate salary costs, we used the Office of Personnel Management Salary Table 201</w:t>
      </w:r>
      <w:r w:rsidR="006B16F9" w:rsidRPr="00C801BD">
        <w:rPr>
          <w:rFonts w:ascii="Arial" w:hAnsi="Arial" w:cs="Arial"/>
          <w:sz w:val="22"/>
          <w:szCs w:val="22"/>
        </w:rPr>
        <w:t>6</w:t>
      </w:r>
      <w:r w:rsidRPr="00C801BD">
        <w:rPr>
          <w:rFonts w:ascii="Arial" w:hAnsi="Arial" w:cs="Arial"/>
          <w:sz w:val="22"/>
          <w:szCs w:val="22"/>
        </w:rPr>
        <w:t xml:space="preserve">-DEN </w:t>
      </w:r>
      <w:r w:rsidR="00775CC9" w:rsidRPr="00C801BD">
        <w:rPr>
          <w:rFonts w:ascii="Arial" w:hAnsi="Arial" w:cs="Arial"/>
          <w:sz w:val="22"/>
          <w:szCs w:val="22"/>
        </w:rPr>
        <w:t xml:space="preserve">(https://www.opm.gov/policy-data-oversight/pay-leave/salaries-wages/salary-tables/pdf/2016/DEN_h.pdf) </w:t>
      </w:r>
      <w:r w:rsidRPr="00C801BD">
        <w:rPr>
          <w:rFonts w:ascii="Arial" w:hAnsi="Arial" w:cs="Arial"/>
          <w:sz w:val="22"/>
          <w:szCs w:val="22"/>
        </w:rPr>
        <w:t>to determine the hourly rate.   We multiplied the rate by 1.</w:t>
      </w:r>
      <w:r w:rsidR="006B16F9" w:rsidRPr="00C801BD">
        <w:rPr>
          <w:rFonts w:ascii="Arial" w:hAnsi="Arial" w:cs="Arial"/>
          <w:sz w:val="22"/>
          <w:szCs w:val="22"/>
        </w:rPr>
        <w:t>5</w:t>
      </w:r>
      <w:r w:rsidRPr="00C801BD">
        <w:rPr>
          <w:rFonts w:ascii="Arial" w:hAnsi="Arial" w:cs="Arial"/>
          <w:sz w:val="22"/>
          <w:szCs w:val="22"/>
        </w:rPr>
        <w:t xml:space="preserve"> to account for benefits, in accord</w:t>
      </w:r>
      <w:r w:rsidR="00300273" w:rsidRPr="00C801BD">
        <w:rPr>
          <w:rFonts w:ascii="Arial" w:hAnsi="Arial" w:cs="Arial"/>
          <w:sz w:val="22"/>
          <w:szCs w:val="22"/>
        </w:rPr>
        <w:t xml:space="preserve">ance with BLS news release </w:t>
      </w:r>
      <w:r w:rsidR="006B16F9" w:rsidRPr="00C801BD">
        <w:rPr>
          <w:rFonts w:ascii="Arial" w:hAnsi="Arial" w:cs="Arial"/>
          <w:sz w:val="22"/>
          <w:szCs w:val="22"/>
        </w:rPr>
        <w:t>USDL 15-2329</w:t>
      </w:r>
      <w:r w:rsidR="00853427" w:rsidRPr="00C801BD">
        <w:rPr>
          <w:rFonts w:ascii="Arial" w:hAnsi="Arial" w:cs="Arial"/>
          <w:sz w:val="22"/>
          <w:szCs w:val="22"/>
        </w:rPr>
        <w:t xml:space="preserve">, </w:t>
      </w:r>
      <w:r w:rsidR="006B16F9" w:rsidRPr="00C801BD">
        <w:rPr>
          <w:rFonts w:ascii="Arial" w:hAnsi="Arial" w:cs="Arial"/>
          <w:sz w:val="22"/>
          <w:szCs w:val="22"/>
        </w:rPr>
        <w:t>December</w:t>
      </w:r>
      <w:r w:rsidR="00853427" w:rsidRPr="00C801BD">
        <w:rPr>
          <w:rFonts w:ascii="Arial" w:hAnsi="Arial" w:cs="Arial"/>
          <w:sz w:val="22"/>
          <w:szCs w:val="22"/>
        </w:rPr>
        <w:t xml:space="preserve"> 9, 2015</w:t>
      </w:r>
      <w:r w:rsidR="00775CC9" w:rsidRPr="00C801BD">
        <w:rPr>
          <w:rFonts w:ascii="Arial" w:hAnsi="Arial" w:cs="Arial"/>
          <w:sz w:val="22"/>
          <w:szCs w:val="22"/>
        </w:rPr>
        <w:t xml:space="preserve"> (http://www.bls.gov/news.release/pdf/ecec.pdf)</w:t>
      </w:r>
      <w:r w:rsidRPr="00C801BD">
        <w:rPr>
          <w:rFonts w:ascii="Arial" w:hAnsi="Arial" w:cs="Arial"/>
          <w:sz w:val="22"/>
          <w:szCs w:val="22"/>
        </w:rPr>
        <w:t xml:space="preserve">.  </w:t>
      </w:r>
    </w:p>
    <w:p w14:paraId="235C4866" w14:textId="77777777" w:rsidR="00303F5F" w:rsidRDefault="00303F5F" w:rsidP="00303F5F">
      <w:pPr>
        <w:numPr>
          <w:ilvl w:val="0"/>
          <w:numId w:val="27"/>
        </w:numPr>
        <w:rPr>
          <w:rFonts w:ascii="Arial" w:hAnsi="Arial" w:cs="Arial"/>
          <w:sz w:val="22"/>
          <w:szCs w:val="22"/>
        </w:rPr>
      </w:pPr>
    </w:p>
    <w:tbl>
      <w:tblPr>
        <w:tblW w:w="5040" w:type="dxa"/>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1080"/>
        <w:gridCol w:w="1080"/>
        <w:gridCol w:w="1080"/>
      </w:tblGrid>
      <w:tr w:rsidR="00303F5F" w:rsidRPr="00D90819" w14:paraId="461F8D18" w14:textId="77777777">
        <w:tc>
          <w:tcPr>
            <w:tcW w:w="900" w:type="dxa"/>
          </w:tcPr>
          <w:p w14:paraId="26524846" w14:textId="77777777" w:rsidR="00303F5F" w:rsidRPr="00C801BD" w:rsidRDefault="00303F5F" w:rsidP="00303F5F">
            <w:pPr>
              <w:suppressAutoHyphens/>
              <w:jc w:val="center"/>
              <w:rPr>
                <w:rFonts w:ascii="Arial" w:hAnsi="Arial" w:cs="Arial"/>
                <w:b/>
                <w:sz w:val="18"/>
                <w:szCs w:val="18"/>
              </w:rPr>
            </w:pPr>
            <w:r w:rsidRPr="00C801BD">
              <w:rPr>
                <w:rFonts w:ascii="Arial" w:hAnsi="Arial" w:cs="Arial"/>
                <w:b/>
                <w:sz w:val="18"/>
                <w:szCs w:val="18"/>
              </w:rPr>
              <w:t>Grade/</w:t>
            </w:r>
          </w:p>
          <w:p w14:paraId="3DAB6964" w14:textId="77777777" w:rsidR="00303F5F" w:rsidRPr="00C801BD" w:rsidRDefault="00303F5F" w:rsidP="00303F5F">
            <w:pPr>
              <w:suppressAutoHyphens/>
              <w:jc w:val="center"/>
              <w:rPr>
                <w:rFonts w:ascii="Arial" w:hAnsi="Arial" w:cs="Arial"/>
                <w:b/>
                <w:sz w:val="18"/>
                <w:szCs w:val="18"/>
              </w:rPr>
            </w:pPr>
            <w:r w:rsidRPr="00C801BD">
              <w:rPr>
                <w:rFonts w:ascii="Arial" w:hAnsi="Arial" w:cs="Arial"/>
                <w:b/>
                <w:sz w:val="18"/>
                <w:szCs w:val="18"/>
              </w:rPr>
              <w:t>Step</w:t>
            </w:r>
          </w:p>
        </w:tc>
        <w:tc>
          <w:tcPr>
            <w:tcW w:w="900" w:type="dxa"/>
          </w:tcPr>
          <w:p w14:paraId="73F6F180" w14:textId="77777777" w:rsidR="00303F5F" w:rsidRPr="00C801BD" w:rsidRDefault="00303F5F" w:rsidP="00303F5F">
            <w:pPr>
              <w:suppressAutoHyphens/>
              <w:jc w:val="center"/>
              <w:rPr>
                <w:rFonts w:ascii="Arial" w:hAnsi="Arial" w:cs="Arial"/>
                <w:b/>
                <w:sz w:val="18"/>
                <w:szCs w:val="18"/>
              </w:rPr>
            </w:pPr>
            <w:r w:rsidRPr="00C801BD">
              <w:rPr>
                <w:rFonts w:ascii="Arial" w:hAnsi="Arial" w:cs="Arial"/>
                <w:b/>
                <w:sz w:val="18"/>
                <w:szCs w:val="18"/>
              </w:rPr>
              <w:t>Hourly Rate</w:t>
            </w:r>
          </w:p>
        </w:tc>
        <w:tc>
          <w:tcPr>
            <w:tcW w:w="1080" w:type="dxa"/>
          </w:tcPr>
          <w:p w14:paraId="639BA2F9" w14:textId="77777777" w:rsidR="00303F5F" w:rsidRPr="00C801BD" w:rsidRDefault="00303F5F" w:rsidP="00303F5F">
            <w:pPr>
              <w:suppressAutoHyphens/>
              <w:jc w:val="center"/>
              <w:rPr>
                <w:rFonts w:ascii="Arial" w:hAnsi="Arial" w:cs="Arial"/>
                <w:b/>
                <w:sz w:val="18"/>
                <w:szCs w:val="18"/>
              </w:rPr>
            </w:pPr>
            <w:r w:rsidRPr="00C801BD">
              <w:rPr>
                <w:rFonts w:ascii="Arial" w:hAnsi="Arial" w:cs="Arial"/>
                <w:b/>
                <w:sz w:val="18"/>
                <w:szCs w:val="18"/>
              </w:rPr>
              <w:t xml:space="preserve">Hourly Rate Including Benefits </w:t>
            </w:r>
          </w:p>
        </w:tc>
        <w:tc>
          <w:tcPr>
            <w:tcW w:w="1080" w:type="dxa"/>
          </w:tcPr>
          <w:p w14:paraId="64C824D0" w14:textId="77777777" w:rsidR="00303F5F" w:rsidRPr="00C801BD" w:rsidRDefault="00303F5F" w:rsidP="00303F5F">
            <w:pPr>
              <w:suppressAutoHyphens/>
              <w:ind w:left="-18" w:firstLine="18"/>
              <w:jc w:val="center"/>
              <w:rPr>
                <w:rFonts w:ascii="Arial" w:hAnsi="Arial" w:cs="Arial"/>
                <w:b/>
                <w:sz w:val="18"/>
                <w:szCs w:val="18"/>
              </w:rPr>
            </w:pPr>
            <w:r w:rsidRPr="00C801BD">
              <w:rPr>
                <w:rFonts w:ascii="Arial" w:hAnsi="Arial" w:cs="Arial"/>
                <w:b/>
                <w:sz w:val="18"/>
                <w:szCs w:val="18"/>
              </w:rPr>
              <w:t>Percent of time spent on collection</w:t>
            </w:r>
          </w:p>
        </w:tc>
        <w:tc>
          <w:tcPr>
            <w:tcW w:w="1080" w:type="dxa"/>
          </w:tcPr>
          <w:p w14:paraId="6D393127" w14:textId="77777777" w:rsidR="00303F5F" w:rsidRPr="00C801BD" w:rsidRDefault="00303F5F" w:rsidP="00303F5F">
            <w:pPr>
              <w:suppressAutoHyphens/>
              <w:ind w:left="-18" w:firstLine="18"/>
              <w:jc w:val="center"/>
              <w:rPr>
                <w:rFonts w:ascii="Arial" w:hAnsi="Arial" w:cs="Arial"/>
                <w:b/>
                <w:sz w:val="18"/>
                <w:szCs w:val="18"/>
              </w:rPr>
            </w:pPr>
            <w:r w:rsidRPr="00C801BD">
              <w:rPr>
                <w:rFonts w:ascii="Arial" w:hAnsi="Arial" w:cs="Arial"/>
                <w:b/>
                <w:sz w:val="18"/>
                <w:szCs w:val="18"/>
              </w:rPr>
              <w:t>Weighted Average ($/</w:t>
            </w:r>
            <w:proofErr w:type="spellStart"/>
            <w:r w:rsidRPr="00C801BD">
              <w:rPr>
                <w:rFonts w:ascii="Arial" w:hAnsi="Arial" w:cs="Arial"/>
                <w:b/>
                <w:sz w:val="18"/>
                <w:szCs w:val="18"/>
              </w:rPr>
              <w:t>hr</w:t>
            </w:r>
            <w:proofErr w:type="spellEnd"/>
            <w:r w:rsidRPr="00C801BD">
              <w:rPr>
                <w:rFonts w:ascii="Arial" w:hAnsi="Arial" w:cs="Arial"/>
                <w:b/>
                <w:sz w:val="18"/>
                <w:szCs w:val="18"/>
              </w:rPr>
              <w:t>)</w:t>
            </w:r>
          </w:p>
        </w:tc>
      </w:tr>
      <w:tr w:rsidR="00303F5F" w:rsidRPr="00D90819" w14:paraId="4A0EB939" w14:textId="77777777">
        <w:tc>
          <w:tcPr>
            <w:tcW w:w="900" w:type="dxa"/>
            <w:vAlign w:val="center"/>
          </w:tcPr>
          <w:p w14:paraId="4374A929" w14:textId="77777777" w:rsidR="00303F5F" w:rsidRPr="00C801BD" w:rsidRDefault="00303F5F" w:rsidP="00303F5F">
            <w:pPr>
              <w:suppressAutoHyphens/>
              <w:jc w:val="center"/>
              <w:rPr>
                <w:rFonts w:ascii="Arial" w:hAnsi="Arial" w:cs="Arial"/>
                <w:sz w:val="18"/>
                <w:szCs w:val="18"/>
              </w:rPr>
            </w:pPr>
          </w:p>
        </w:tc>
        <w:tc>
          <w:tcPr>
            <w:tcW w:w="900" w:type="dxa"/>
            <w:vAlign w:val="center"/>
          </w:tcPr>
          <w:p w14:paraId="6D8A62C2" w14:textId="77777777" w:rsidR="00303F5F" w:rsidRPr="00C801BD" w:rsidRDefault="00303F5F" w:rsidP="00303F5F">
            <w:pPr>
              <w:suppressAutoHyphens/>
              <w:jc w:val="center"/>
              <w:rPr>
                <w:rFonts w:ascii="Arial" w:hAnsi="Arial" w:cs="Arial"/>
                <w:sz w:val="18"/>
                <w:szCs w:val="18"/>
              </w:rPr>
            </w:pPr>
          </w:p>
        </w:tc>
        <w:tc>
          <w:tcPr>
            <w:tcW w:w="1080" w:type="dxa"/>
            <w:vAlign w:val="center"/>
          </w:tcPr>
          <w:p w14:paraId="70FB96A6" w14:textId="77777777" w:rsidR="00303F5F" w:rsidRPr="00C801BD" w:rsidRDefault="00303F5F" w:rsidP="00303F5F">
            <w:pPr>
              <w:suppressAutoHyphens/>
              <w:jc w:val="center"/>
              <w:rPr>
                <w:rFonts w:ascii="Arial" w:hAnsi="Arial" w:cs="Arial"/>
                <w:sz w:val="18"/>
                <w:szCs w:val="18"/>
              </w:rPr>
            </w:pPr>
          </w:p>
        </w:tc>
        <w:tc>
          <w:tcPr>
            <w:tcW w:w="1080" w:type="dxa"/>
            <w:vAlign w:val="center"/>
          </w:tcPr>
          <w:p w14:paraId="7ECF46FA" w14:textId="77777777" w:rsidR="00303F5F" w:rsidRPr="00C801BD" w:rsidRDefault="00303F5F" w:rsidP="00303F5F">
            <w:pPr>
              <w:suppressAutoHyphens/>
              <w:ind w:left="-18" w:firstLine="18"/>
              <w:jc w:val="center"/>
              <w:rPr>
                <w:rFonts w:ascii="Arial" w:hAnsi="Arial" w:cs="Arial"/>
                <w:sz w:val="18"/>
                <w:szCs w:val="18"/>
              </w:rPr>
            </w:pPr>
          </w:p>
        </w:tc>
        <w:tc>
          <w:tcPr>
            <w:tcW w:w="1080" w:type="dxa"/>
            <w:vAlign w:val="center"/>
          </w:tcPr>
          <w:p w14:paraId="70E2DB94" w14:textId="77777777" w:rsidR="00303F5F" w:rsidRPr="00C801BD" w:rsidRDefault="00303F5F" w:rsidP="00303F5F">
            <w:pPr>
              <w:suppressAutoHyphens/>
              <w:ind w:left="-18" w:firstLine="18"/>
              <w:jc w:val="center"/>
              <w:rPr>
                <w:rFonts w:ascii="Arial" w:hAnsi="Arial" w:cs="Arial"/>
                <w:sz w:val="18"/>
                <w:szCs w:val="18"/>
              </w:rPr>
            </w:pPr>
          </w:p>
        </w:tc>
      </w:tr>
      <w:tr w:rsidR="00303F5F" w:rsidRPr="00D90819" w14:paraId="11A5D2DA" w14:textId="77777777">
        <w:tc>
          <w:tcPr>
            <w:tcW w:w="900" w:type="dxa"/>
            <w:vAlign w:val="center"/>
          </w:tcPr>
          <w:p w14:paraId="31E48E4F" w14:textId="77777777" w:rsidR="00303F5F" w:rsidRPr="00C801BD" w:rsidRDefault="00303F5F" w:rsidP="00303F5F">
            <w:pPr>
              <w:suppressAutoHyphens/>
              <w:jc w:val="center"/>
              <w:rPr>
                <w:rFonts w:ascii="Arial" w:hAnsi="Arial" w:cs="Arial"/>
                <w:sz w:val="18"/>
                <w:szCs w:val="18"/>
              </w:rPr>
            </w:pPr>
            <w:r w:rsidRPr="00C801BD">
              <w:rPr>
                <w:rFonts w:ascii="Arial" w:hAnsi="Arial" w:cs="Arial"/>
                <w:sz w:val="18"/>
                <w:szCs w:val="18"/>
              </w:rPr>
              <w:t>GS-13/5</w:t>
            </w:r>
          </w:p>
          <w:p w14:paraId="283434EF" w14:textId="77777777" w:rsidR="00303F5F" w:rsidRPr="00C801BD" w:rsidRDefault="00303F5F" w:rsidP="00303F5F">
            <w:pPr>
              <w:suppressAutoHyphens/>
              <w:jc w:val="center"/>
              <w:rPr>
                <w:rFonts w:ascii="Arial" w:hAnsi="Arial" w:cs="Arial"/>
                <w:sz w:val="18"/>
                <w:szCs w:val="18"/>
              </w:rPr>
            </w:pPr>
            <w:r w:rsidRPr="00C801BD">
              <w:rPr>
                <w:rFonts w:ascii="Arial" w:hAnsi="Arial" w:cs="Arial"/>
                <w:sz w:val="18"/>
                <w:szCs w:val="18"/>
              </w:rPr>
              <w:t>GS-14/5</w:t>
            </w:r>
          </w:p>
        </w:tc>
        <w:tc>
          <w:tcPr>
            <w:tcW w:w="900" w:type="dxa"/>
            <w:vAlign w:val="center"/>
          </w:tcPr>
          <w:p w14:paraId="75DF6C31" w14:textId="7EB7A936" w:rsidR="00303F5F" w:rsidRPr="00C801BD" w:rsidRDefault="00303F5F" w:rsidP="00303F5F">
            <w:pPr>
              <w:suppressAutoHyphens/>
              <w:jc w:val="center"/>
              <w:rPr>
                <w:rFonts w:ascii="Arial" w:hAnsi="Arial" w:cs="Arial"/>
                <w:sz w:val="18"/>
                <w:szCs w:val="18"/>
              </w:rPr>
            </w:pPr>
            <w:r w:rsidRPr="00C801BD">
              <w:rPr>
                <w:rFonts w:ascii="Arial" w:hAnsi="Arial" w:cs="Arial"/>
                <w:sz w:val="18"/>
                <w:szCs w:val="18"/>
              </w:rPr>
              <w:t>$</w:t>
            </w:r>
            <w:r w:rsidR="006B16F9" w:rsidRPr="00C801BD">
              <w:rPr>
                <w:rFonts w:ascii="Arial" w:hAnsi="Arial" w:cs="Arial"/>
                <w:sz w:val="18"/>
                <w:szCs w:val="18"/>
              </w:rPr>
              <w:t>49.30</w:t>
            </w:r>
          </w:p>
          <w:p w14:paraId="17469CEC" w14:textId="2D508DF5" w:rsidR="00303F5F" w:rsidRPr="00C801BD" w:rsidRDefault="00303F5F" w:rsidP="00303F5F">
            <w:pPr>
              <w:suppressAutoHyphens/>
              <w:jc w:val="center"/>
              <w:rPr>
                <w:rFonts w:ascii="Arial" w:hAnsi="Arial" w:cs="Arial"/>
                <w:sz w:val="18"/>
                <w:szCs w:val="18"/>
              </w:rPr>
            </w:pPr>
            <w:r w:rsidRPr="00C801BD">
              <w:rPr>
                <w:rFonts w:ascii="Arial" w:hAnsi="Arial" w:cs="Arial"/>
                <w:sz w:val="18"/>
                <w:szCs w:val="18"/>
              </w:rPr>
              <w:t>$</w:t>
            </w:r>
            <w:r w:rsidR="006B16F9" w:rsidRPr="00C801BD">
              <w:rPr>
                <w:rFonts w:ascii="Arial" w:hAnsi="Arial" w:cs="Arial"/>
                <w:sz w:val="18"/>
                <w:szCs w:val="18"/>
              </w:rPr>
              <w:t>58.25</w:t>
            </w:r>
          </w:p>
        </w:tc>
        <w:tc>
          <w:tcPr>
            <w:tcW w:w="1080" w:type="dxa"/>
            <w:vAlign w:val="center"/>
          </w:tcPr>
          <w:p w14:paraId="0AFECCCC" w14:textId="4EC0985C" w:rsidR="00303F5F" w:rsidRPr="00C801BD" w:rsidRDefault="00303F5F" w:rsidP="00303F5F">
            <w:pPr>
              <w:suppressAutoHyphens/>
              <w:jc w:val="center"/>
              <w:rPr>
                <w:rFonts w:ascii="Arial" w:hAnsi="Arial" w:cs="Arial"/>
                <w:sz w:val="18"/>
                <w:szCs w:val="18"/>
              </w:rPr>
            </w:pPr>
            <w:r w:rsidRPr="00C801BD">
              <w:rPr>
                <w:rFonts w:ascii="Arial" w:hAnsi="Arial" w:cs="Arial"/>
                <w:sz w:val="18"/>
                <w:szCs w:val="18"/>
              </w:rPr>
              <w:t>$</w:t>
            </w:r>
            <w:r w:rsidR="006B16F9" w:rsidRPr="00C801BD">
              <w:rPr>
                <w:rFonts w:ascii="Arial" w:hAnsi="Arial" w:cs="Arial"/>
                <w:sz w:val="18"/>
                <w:szCs w:val="18"/>
              </w:rPr>
              <w:t>73.95</w:t>
            </w:r>
          </w:p>
          <w:p w14:paraId="6C037763" w14:textId="6BD8E55A" w:rsidR="00303F5F" w:rsidRPr="00C801BD" w:rsidRDefault="00303F5F" w:rsidP="00787123">
            <w:pPr>
              <w:suppressAutoHyphens/>
              <w:jc w:val="center"/>
              <w:rPr>
                <w:rFonts w:ascii="Arial" w:hAnsi="Arial" w:cs="Arial"/>
                <w:sz w:val="18"/>
                <w:szCs w:val="18"/>
              </w:rPr>
            </w:pPr>
            <w:r w:rsidRPr="00C801BD">
              <w:rPr>
                <w:rFonts w:ascii="Arial" w:hAnsi="Arial" w:cs="Arial"/>
                <w:sz w:val="18"/>
                <w:szCs w:val="18"/>
              </w:rPr>
              <w:t>$</w:t>
            </w:r>
            <w:r w:rsidR="006B16F9" w:rsidRPr="00C801BD">
              <w:rPr>
                <w:rFonts w:ascii="Arial" w:hAnsi="Arial" w:cs="Arial"/>
                <w:sz w:val="18"/>
                <w:szCs w:val="18"/>
              </w:rPr>
              <w:t>87.38</w:t>
            </w:r>
          </w:p>
        </w:tc>
        <w:tc>
          <w:tcPr>
            <w:tcW w:w="1080" w:type="dxa"/>
            <w:vAlign w:val="center"/>
          </w:tcPr>
          <w:p w14:paraId="5C080387" w14:textId="77777777" w:rsidR="00303F5F" w:rsidRPr="00C801BD" w:rsidRDefault="00303F5F" w:rsidP="00303F5F">
            <w:pPr>
              <w:suppressAutoHyphens/>
              <w:ind w:left="-18" w:firstLine="18"/>
              <w:jc w:val="center"/>
              <w:rPr>
                <w:rFonts w:ascii="Arial" w:hAnsi="Arial" w:cs="Arial"/>
                <w:sz w:val="18"/>
                <w:szCs w:val="18"/>
              </w:rPr>
            </w:pPr>
            <w:r w:rsidRPr="00C801BD">
              <w:rPr>
                <w:rFonts w:ascii="Arial" w:hAnsi="Arial" w:cs="Arial"/>
                <w:sz w:val="18"/>
                <w:szCs w:val="18"/>
              </w:rPr>
              <w:t>80%</w:t>
            </w:r>
          </w:p>
          <w:p w14:paraId="3A7C47E8" w14:textId="77777777" w:rsidR="00303F5F" w:rsidRPr="00C801BD" w:rsidRDefault="00303F5F" w:rsidP="00303F5F">
            <w:pPr>
              <w:suppressAutoHyphens/>
              <w:ind w:left="-18" w:firstLine="18"/>
              <w:jc w:val="center"/>
              <w:rPr>
                <w:rFonts w:ascii="Arial" w:hAnsi="Arial" w:cs="Arial"/>
                <w:sz w:val="18"/>
                <w:szCs w:val="18"/>
              </w:rPr>
            </w:pPr>
            <w:r w:rsidRPr="00C801BD">
              <w:rPr>
                <w:rFonts w:ascii="Arial" w:hAnsi="Arial" w:cs="Arial"/>
                <w:sz w:val="18"/>
                <w:szCs w:val="18"/>
              </w:rPr>
              <w:t>20%</w:t>
            </w:r>
          </w:p>
        </w:tc>
        <w:tc>
          <w:tcPr>
            <w:tcW w:w="1080" w:type="dxa"/>
            <w:vAlign w:val="center"/>
          </w:tcPr>
          <w:p w14:paraId="4CDF5E68" w14:textId="556B406D" w:rsidR="00303F5F" w:rsidRPr="00C801BD" w:rsidRDefault="00303F5F" w:rsidP="00303F5F">
            <w:pPr>
              <w:suppressAutoHyphens/>
              <w:ind w:left="-18" w:firstLine="18"/>
              <w:jc w:val="center"/>
              <w:rPr>
                <w:rFonts w:ascii="Arial" w:hAnsi="Arial" w:cs="Arial"/>
                <w:sz w:val="18"/>
                <w:szCs w:val="18"/>
              </w:rPr>
            </w:pPr>
            <w:r w:rsidRPr="00C801BD">
              <w:rPr>
                <w:rFonts w:ascii="Arial" w:hAnsi="Arial" w:cs="Arial"/>
                <w:sz w:val="18"/>
                <w:szCs w:val="18"/>
              </w:rPr>
              <w:t>$</w:t>
            </w:r>
            <w:r w:rsidR="006B16F9" w:rsidRPr="00C801BD">
              <w:rPr>
                <w:rFonts w:ascii="Arial" w:hAnsi="Arial" w:cs="Arial"/>
                <w:sz w:val="18"/>
                <w:szCs w:val="18"/>
              </w:rPr>
              <w:t>59.16</w:t>
            </w:r>
          </w:p>
          <w:p w14:paraId="30358E6E" w14:textId="59B8D63F" w:rsidR="00303F5F" w:rsidRPr="00C801BD" w:rsidRDefault="00303F5F" w:rsidP="00787123">
            <w:pPr>
              <w:suppressAutoHyphens/>
              <w:ind w:left="-18" w:firstLine="18"/>
              <w:jc w:val="center"/>
              <w:rPr>
                <w:rFonts w:ascii="Arial" w:hAnsi="Arial" w:cs="Arial"/>
                <w:sz w:val="18"/>
                <w:szCs w:val="18"/>
              </w:rPr>
            </w:pPr>
            <w:r w:rsidRPr="00C801BD">
              <w:rPr>
                <w:rFonts w:ascii="Arial" w:hAnsi="Arial" w:cs="Arial"/>
                <w:sz w:val="18"/>
                <w:szCs w:val="18"/>
              </w:rPr>
              <w:t>$</w:t>
            </w:r>
            <w:r w:rsidR="006B16F9" w:rsidRPr="00C801BD">
              <w:rPr>
                <w:rFonts w:ascii="Arial" w:hAnsi="Arial" w:cs="Arial"/>
                <w:sz w:val="18"/>
                <w:szCs w:val="18"/>
              </w:rPr>
              <w:t>17.48</w:t>
            </w:r>
          </w:p>
        </w:tc>
      </w:tr>
      <w:tr w:rsidR="00303F5F" w:rsidRPr="00D90819" w14:paraId="78266B92" w14:textId="77777777">
        <w:tc>
          <w:tcPr>
            <w:tcW w:w="900" w:type="dxa"/>
            <w:vAlign w:val="center"/>
          </w:tcPr>
          <w:p w14:paraId="2196B436" w14:textId="77777777" w:rsidR="00303F5F" w:rsidRPr="00C801BD" w:rsidRDefault="00303F5F" w:rsidP="00303F5F">
            <w:pPr>
              <w:suppressAutoHyphens/>
              <w:rPr>
                <w:rFonts w:ascii="Arial" w:hAnsi="Arial" w:cs="Arial"/>
                <w:b/>
                <w:sz w:val="18"/>
                <w:szCs w:val="18"/>
              </w:rPr>
            </w:pPr>
            <w:r w:rsidRPr="00C801BD">
              <w:rPr>
                <w:rFonts w:ascii="Arial" w:hAnsi="Arial" w:cs="Arial"/>
                <w:b/>
                <w:sz w:val="18"/>
                <w:szCs w:val="18"/>
              </w:rPr>
              <w:t>Total</w:t>
            </w:r>
          </w:p>
        </w:tc>
        <w:tc>
          <w:tcPr>
            <w:tcW w:w="900" w:type="dxa"/>
            <w:vAlign w:val="center"/>
          </w:tcPr>
          <w:p w14:paraId="2D8C4C3E" w14:textId="77777777" w:rsidR="00303F5F" w:rsidRPr="00C801BD" w:rsidRDefault="00303F5F" w:rsidP="00303F5F">
            <w:pPr>
              <w:suppressAutoHyphens/>
              <w:jc w:val="center"/>
              <w:rPr>
                <w:rFonts w:ascii="Arial" w:hAnsi="Arial" w:cs="Arial"/>
                <w:sz w:val="18"/>
                <w:szCs w:val="18"/>
              </w:rPr>
            </w:pPr>
          </w:p>
        </w:tc>
        <w:tc>
          <w:tcPr>
            <w:tcW w:w="1080" w:type="dxa"/>
            <w:vAlign w:val="center"/>
          </w:tcPr>
          <w:p w14:paraId="7A55AB14" w14:textId="77777777" w:rsidR="00303F5F" w:rsidRPr="00C801BD" w:rsidRDefault="00303F5F" w:rsidP="00303F5F">
            <w:pPr>
              <w:suppressAutoHyphens/>
              <w:jc w:val="center"/>
              <w:rPr>
                <w:rFonts w:ascii="Arial" w:hAnsi="Arial" w:cs="Arial"/>
                <w:sz w:val="18"/>
                <w:szCs w:val="18"/>
              </w:rPr>
            </w:pPr>
          </w:p>
        </w:tc>
        <w:tc>
          <w:tcPr>
            <w:tcW w:w="1080" w:type="dxa"/>
            <w:vAlign w:val="center"/>
          </w:tcPr>
          <w:p w14:paraId="43912630" w14:textId="77777777" w:rsidR="00303F5F" w:rsidRPr="00C801BD" w:rsidRDefault="00303F5F" w:rsidP="00303F5F">
            <w:pPr>
              <w:suppressAutoHyphens/>
              <w:ind w:left="-18" w:firstLine="18"/>
              <w:jc w:val="center"/>
              <w:rPr>
                <w:rFonts w:ascii="Arial" w:hAnsi="Arial" w:cs="Arial"/>
                <w:sz w:val="18"/>
                <w:szCs w:val="18"/>
              </w:rPr>
            </w:pPr>
          </w:p>
        </w:tc>
        <w:tc>
          <w:tcPr>
            <w:tcW w:w="1080" w:type="dxa"/>
            <w:vAlign w:val="center"/>
          </w:tcPr>
          <w:p w14:paraId="3272C619" w14:textId="14BA6F3D" w:rsidR="00303F5F" w:rsidRPr="00C801BD" w:rsidRDefault="00303F5F" w:rsidP="00787123">
            <w:pPr>
              <w:suppressAutoHyphens/>
              <w:ind w:left="-18" w:firstLine="18"/>
              <w:jc w:val="center"/>
              <w:rPr>
                <w:rFonts w:ascii="Arial" w:hAnsi="Arial" w:cs="Arial"/>
                <w:b/>
                <w:sz w:val="18"/>
                <w:szCs w:val="18"/>
              </w:rPr>
            </w:pPr>
            <w:r w:rsidRPr="00C801BD">
              <w:rPr>
                <w:rFonts w:ascii="Arial" w:hAnsi="Arial" w:cs="Arial"/>
                <w:b/>
                <w:sz w:val="18"/>
                <w:szCs w:val="18"/>
              </w:rPr>
              <w:t>$</w:t>
            </w:r>
            <w:r w:rsidR="006B16F9" w:rsidRPr="00C801BD">
              <w:rPr>
                <w:rFonts w:ascii="Arial" w:hAnsi="Arial" w:cs="Arial"/>
                <w:b/>
                <w:sz w:val="18"/>
                <w:szCs w:val="18"/>
              </w:rPr>
              <w:t>76.64</w:t>
            </w:r>
          </w:p>
        </w:tc>
      </w:tr>
    </w:tbl>
    <w:p w14:paraId="74F9AC9B" w14:textId="77777777" w:rsidR="00303F5F" w:rsidRDefault="00303F5F" w:rsidP="00303F5F">
      <w:pPr>
        <w:numPr>
          <w:ilvl w:val="0"/>
          <w:numId w:val="27"/>
        </w:numPr>
      </w:pPr>
    </w:p>
    <w:p w14:paraId="295FBE28" w14:textId="4FE06331" w:rsidR="00303F5F" w:rsidRPr="00C801BD" w:rsidRDefault="00303F5F" w:rsidP="00303F5F">
      <w:pPr>
        <w:numPr>
          <w:ilvl w:val="0"/>
          <w:numId w:val="27"/>
        </w:numPr>
        <w:rPr>
          <w:rFonts w:ascii="Arial" w:hAnsi="Arial" w:cs="Arial"/>
          <w:b/>
          <w:sz w:val="22"/>
          <w:szCs w:val="22"/>
        </w:rPr>
      </w:pPr>
      <w:r w:rsidRPr="00C801BD">
        <w:rPr>
          <w:rFonts w:ascii="Arial" w:hAnsi="Arial" w:cs="Arial"/>
          <w:b/>
          <w:sz w:val="22"/>
          <w:szCs w:val="22"/>
        </w:rPr>
        <w:t>Salary Costs - $</w:t>
      </w:r>
      <w:r w:rsidR="006B16F9" w:rsidRPr="00C801BD">
        <w:rPr>
          <w:rFonts w:ascii="Arial" w:hAnsi="Arial" w:cs="Arial"/>
          <w:b/>
          <w:sz w:val="22"/>
          <w:szCs w:val="22"/>
        </w:rPr>
        <w:t>386,266</w:t>
      </w:r>
      <w:r w:rsidRPr="00C801BD">
        <w:rPr>
          <w:rFonts w:ascii="Arial" w:hAnsi="Arial" w:cs="Arial"/>
          <w:b/>
          <w:sz w:val="22"/>
          <w:szCs w:val="22"/>
        </w:rPr>
        <w:t xml:space="preserve"> </w:t>
      </w:r>
      <w:r w:rsidRPr="00C801BD">
        <w:rPr>
          <w:rFonts w:ascii="Arial" w:hAnsi="Arial" w:cs="Arial"/>
          <w:sz w:val="22"/>
          <w:szCs w:val="22"/>
        </w:rPr>
        <w:t>(rounded)</w:t>
      </w:r>
    </w:p>
    <w:p w14:paraId="590EC425" w14:textId="77777777" w:rsidR="00303F5F" w:rsidRPr="00C801BD" w:rsidRDefault="00303F5F" w:rsidP="00303F5F">
      <w:pPr>
        <w:numPr>
          <w:ilvl w:val="0"/>
          <w:numId w:val="27"/>
        </w:numPr>
        <w:rPr>
          <w:rFonts w:ascii="Arial" w:hAnsi="Arial" w:cs="Arial"/>
          <w:b/>
          <w:sz w:val="22"/>
          <w:szCs w:val="22"/>
        </w:rPr>
      </w:pPr>
    </w:p>
    <w:p w14:paraId="2687A173" w14:textId="52F2A5C6" w:rsidR="00303F5F" w:rsidRPr="00C801BD" w:rsidRDefault="00303F5F" w:rsidP="00303F5F">
      <w:pPr>
        <w:numPr>
          <w:ilvl w:val="0"/>
          <w:numId w:val="27"/>
        </w:numPr>
        <w:rPr>
          <w:rFonts w:ascii="Arial" w:hAnsi="Arial" w:cs="Arial"/>
          <w:b/>
          <w:sz w:val="22"/>
          <w:szCs w:val="22"/>
        </w:rPr>
      </w:pPr>
      <w:r w:rsidRPr="00C801BD">
        <w:rPr>
          <w:rFonts w:ascii="Arial" w:hAnsi="Arial" w:cs="Arial"/>
          <w:sz w:val="22"/>
          <w:szCs w:val="22"/>
        </w:rPr>
        <w:lastRenderedPageBreak/>
        <w:t>Nationwide, we estimate receiving 21 responses annually, each requiring 240 hours of Federal staff time to evaluate the plan, perform the necessary environmental compliance, and prepare the administrative record and letters.  (21 responses x 240 hours x $</w:t>
      </w:r>
      <w:r w:rsidR="006B16F9" w:rsidRPr="00C801BD">
        <w:rPr>
          <w:rFonts w:ascii="Arial" w:hAnsi="Arial" w:cs="Arial"/>
          <w:sz w:val="22"/>
          <w:szCs w:val="22"/>
        </w:rPr>
        <w:t>76.64</w:t>
      </w:r>
      <w:r w:rsidRPr="00C801BD">
        <w:rPr>
          <w:rFonts w:ascii="Arial" w:hAnsi="Arial" w:cs="Arial"/>
          <w:sz w:val="22"/>
          <w:szCs w:val="22"/>
        </w:rPr>
        <w:t>/</w:t>
      </w:r>
      <w:proofErr w:type="spellStart"/>
      <w:r w:rsidRPr="00C801BD">
        <w:rPr>
          <w:rFonts w:ascii="Arial" w:hAnsi="Arial" w:cs="Arial"/>
          <w:sz w:val="22"/>
          <w:szCs w:val="22"/>
        </w:rPr>
        <w:t>hr</w:t>
      </w:r>
      <w:proofErr w:type="spellEnd"/>
      <w:r w:rsidRPr="00C801BD">
        <w:rPr>
          <w:rFonts w:ascii="Arial" w:hAnsi="Arial" w:cs="Arial"/>
          <w:sz w:val="22"/>
          <w:szCs w:val="22"/>
        </w:rPr>
        <w:t xml:space="preserve"> = $</w:t>
      </w:r>
      <w:r w:rsidR="006B16F9" w:rsidRPr="00C801BD">
        <w:rPr>
          <w:rFonts w:ascii="Arial" w:hAnsi="Arial" w:cs="Arial"/>
          <w:sz w:val="22"/>
          <w:szCs w:val="22"/>
        </w:rPr>
        <w:t>386,265.60</w:t>
      </w:r>
      <w:r w:rsidRPr="00C801BD">
        <w:rPr>
          <w:rFonts w:ascii="Arial" w:hAnsi="Arial" w:cs="Arial"/>
          <w:sz w:val="22"/>
          <w:szCs w:val="22"/>
        </w:rPr>
        <w:t>)</w:t>
      </w:r>
    </w:p>
    <w:p w14:paraId="3C4982BB" w14:textId="77777777" w:rsidR="00303F5F" w:rsidRPr="00C801BD" w:rsidRDefault="00303F5F" w:rsidP="00303F5F">
      <w:pPr>
        <w:numPr>
          <w:ilvl w:val="0"/>
          <w:numId w:val="27"/>
        </w:numPr>
        <w:rPr>
          <w:rFonts w:ascii="Arial" w:hAnsi="Arial" w:cs="Arial"/>
          <w:b/>
          <w:sz w:val="22"/>
          <w:szCs w:val="22"/>
        </w:rPr>
      </w:pPr>
    </w:p>
    <w:p w14:paraId="6B29247C" w14:textId="77777777" w:rsidR="00303F5F" w:rsidRPr="00C801BD" w:rsidRDefault="00303F5F" w:rsidP="00303F5F">
      <w:pPr>
        <w:numPr>
          <w:ilvl w:val="0"/>
          <w:numId w:val="27"/>
        </w:numPr>
        <w:rPr>
          <w:rFonts w:ascii="Arial" w:hAnsi="Arial" w:cs="Arial"/>
          <w:b/>
          <w:sz w:val="22"/>
          <w:szCs w:val="22"/>
        </w:rPr>
      </w:pPr>
      <w:r w:rsidRPr="00C801BD">
        <w:rPr>
          <w:rFonts w:ascii="Arial" w:hAnsi="Arial" w:cs="Arial"/>
          <w:b/>
          <w:sz w:val="22"/>
          <w:szCs w:val="22"/>
        </w:rPr>
        <w:t>Other Costs - $37,000</w:t>
      </w:r>
    </w:p>
    <w:p w14:paraId="2469A01C" w14:textId="77777777" w:rsidR="00303F5F" w:rsidRPr="00C801BD" w:rsidRDefault="00303F5F" w:rsidP="00303F5F">
      <w:pPr>
        <w:numPr>
          <w:ilvl w:val="0"/>
          <w:numId w:val="27"/>
        </w:numPr>
        <w:rPr>
          <w:rFonts w:ascii="Arial" w:hAnsi="Arial" w:cs="Arial"/>
          <w:b/>
          <w:sz w:val="22"/>
          <w:szCs w:val="22"/>
        </w:rPr>
      </w:pPr>
    </w:p>
    <w:p w14:paraId="03301DC7" w14:textId="77777777" w:rsidR="00303F5F" w:rsidRPr="00C801BD" w:rsidRDefault="00303F5F" w:rsidP="00303F5F">
      <w:pPr>
        <w:numPr>
          <w:ilvl w:val="0"/>
          <w:numId w:val="27"/>
        </w:numPr>
        <w:tabs>
          <w:tab w:val="left" w:pos="-720"/>
          <w:tab w:val="left" w:pos="0"/>
          <w:tab w:val="left" w:pos="720"/>
        </w:tabs>
        <w:suppressAutoHyphens/>
        <w:ind w:left="720" w:hanging="720"/>
        <w:rPr>
          <w:rFonts w:ascii="Arial" w:hAnsi="Arial" w:cs="Arial"/>
          <w:sz w:val="22"/>
          <w:szCs w:val="22"/>
        </w:rPr>
      </w:pPr>
      <w:r w:rsidRPr="00C801BD">
        <w:rPr>
          <w:rFonts w:ascii="Arial" w:hAnsi="Arial" w:cs="Arial"/>
          <w:sz w:val="22"/>
          <w:szCs w:val="22"/>
        </w:rPr>
        <w:t>We estimate approximately $37,000 for equipment and other incidental costs.</w:t>
      </w:r>
    </w:p>
    <w:p w14:paraId="67F31955" w14:textId="77777777" w:rsidR="00303F5F" w:rsidRPr="00C801BD" w:rsidRDefault="00303F5F" w:rsidP="00303F5F">
      <w:pPr>
        <w:tabs>
          <w:tab w:val="left" w:pos="720"/>
        </w:tabs>
        <w:suppressAutoHyphens/>
        <w:ind w:left="720" w:hanging="720"/>
        <w:rPr>
          <w:rFonts w:ascii="Arial" w:hAnsi="Arial" w:cs="Arial"/>
          <w:sz w:val="22"/>
          <w:szCs w:val="22"/>
        </w:rPr>
      </w:pPr>
    </w:p>
    <w:p w14:paraId="741FBB01" w14:textId="77777777" w:rsidR="00303F5F" w:rsidRPr="00C801BD"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15.</w:t>
      </w:r>
      <w:r w:rsidRPr="00C801BD">
        <w:rPr>
          <w:rFonts w:ascii="Arial" w:hAnsi="Arial" w:cs="Arial"/>
          <w:b/>
          <w:sz w:val="22"/>
          <w:szCs w:val="22"/>
        </w:rPr>
        <w:tab/>
        <w:t>Explain the reasons for any program changes or adjustments in hour or cost burden.</w:t>
      </w:r>
    </w:p>
    <w:p w14:paraId="00560024" w14:textId="77777777" w:rsidR="00303F5F" w:rsidRPr="00C801BD"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7E501268" w14:textId="7A7CC859" w:rsidR="00303F5F" w:rsidRPr="00C801BD" w:rsidRDefault="008F3E3A"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801BD">
        <w:rPr>
          <w:rFonts w:ascii="Arial" w:hAnsi="Arial" w:cs="Arial"/>
          <w:sz w:val="22"/>
          <w:szCs w:val="22"/>
        </w:rPr>
        <w:t>There are no program changes or adjustments.</w:t>
      </w:r>
    </w:p>
    <w:p w14:paraId="60DF1BDD" w14:textId="77777777" w:rsidR="00303F5F" w:rsidRPr="00C801BD" w:rsidRDefault="00303F5F" w:rsidP="00303F5F">
      <w:pPr>
        <w:tabs>
          <w:tab w:val="left" w:pos="720"/>
        </w:tabs>
        <w:suppressAutoHyphens/>
        <w:ind w:left="720" w:hanging="720"/>
        <w:rPr>
          <w:rFonts w:ascii="Arial" w:hAnsi="Arial" w:cs="Arial"/>
          <w:sz w:val="22"/>
          <w:szCs w:val="22"/>
        </w:rPr>
      </w:pPr>
    </w:p>
    <w:p w14:paraId="6A3CCDB7" w14:textId="77777777" w:rsidR="00303F5F" w:rsidRPr="00C801BD"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16.</w:t>
      </w:r>
      <w:r w:rsidRPr="00C801BD">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ACDCEB" w14:textId="77777777" w:rsidR="00303F5F" w:rsidRPr="00C801BD" w:rsidRDefault="00303F5F" w:rsidP="00303F5F">
      <w:pPr>
        <w:tabs>
          <w:tab w:val="left" w:pos="720"/>
        </w:tabs>
        <w:suppressAutoHyphens/>
        <w:ind w:left="720" w:hanging="720"/>
        <w:rPr>
          <w:rFonts w:ascii="Arial" w:hAnsi="Arial" w:cs="Arial"/>
          <w:sz w:val="22"/>
          <w:szCs w:val="22"/>
        </w:rPr>
      </w:pPr>
    </w:p>
    <w:p w14:paraId="37A3EB61" w14:textId="77777777" w:rsidR="00303F5F" w:rsidRPr="00C801BD" w:rsidRDefault="00303F5F" w:rsidP="00303F5F">
      <w:pPr>
        <w:tabs>
          <w:tab w:val="left" w:pos="720"/>
        </w:tabs>
        <w:suppressAutoHyphens/>
        <w:ind w:left="720" w:hanging="720"/>
        <w:rPr>
          <w:rFonts w:ascii="Arial" w:hAnsi="Arial" w:cs="Arial"/>
          <w:sz w:val="22"/>
          <w:szCs w:val="22"/>
        </w:rPr>
      </w:pPr>
      <w:r w:rsidRPr="00C801BD">
        <w:rPr>
          <w:rFonts w:ascii="Arial" w:hAnsi="Arial" w:cs="Arial"/>
          <w:sz w:val="22"/>
          <w:szCs w:val="22"/>
        </w:rPr>
        <w:t xml:space="preserve">We do not publish the results of this information collection.  </w:t>
      </w:r>
    </w:p>
    <w:p w14:paraId="2689B112" w14:textId="77777777" w:rsidR="00303F5F" w:rsidRPr="00C801BD" w:rsidRDefault="00303F5F" w:rsidP="00303F5F">
      <w:pPr>
        <w:tabs>
          <w:tab w:val="left" w:pos="720"/>
        </w:tabs>
        <w:suppressAutoHyphens/>
        <w:ind w:left="720" w:hanging="720"/>
        <w:rPr>
          <w:rFonts w:ascii="Arial" w:hAnsi="Arial" w:cs="Arial"/>
          <w:sz w:val="22"/>
          <w:szCs w:val="22"/>
        </w:rPr>
      </w:pPr>
    </w:p>
    <w:p w14:paraId="0B5AC84C" w14:textId="77777777" w:rsidR="00303F5F" w:rsidRPr="00C801BD"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17.</w:t>
      </w:r>
      <w:r w:rsidRPr="00C801BD">
        <w:rPr>
          <w:rFonts w:ascii="Arial" w:hAnsi="Arial" w:cs="Arial"/>
          <w:b/>
          <w:sz w:val="22"/>
          <w:szCs w:val="22"/>
        </w:rPr>
        <w:tab/>
        <w:t>If seeking approval to not display the expiration date for OMB approval of the information collection, explain the reasons that display would be inappropriate.</w:t>
      </w:r>
    </w:p>
    <w:p w14:paraId="34C2CD66" w14:textId="77777777" w:rsidR="00303F5F" w:rsidRPr="00C801BD" w:rsidRDefault="00303F5F" w:rsidP="00303F5F">
      <w:pPr>
        <w:tabs>
          <w:tab w:val="left" w:pos="720"/>
        </w:tabs>
        <w:suppressAutoHyphens/>
        <w:ind w:left="720" w:hanging="720"/>
        <w:rPr>
          <w:rFonts w:ascii="Arial" w:hAnsi="Arial" w:cs="Arial"/>
          <w:sz w:val="22"/>
          <w:szCs w:val="22"/>
        </w:rPr>
      </w:pPr>
    </w:p>
    <w:p w14:paraId="304E87F7" w14:textId="7069AABE" w:rsidR="00303F5F" w:rsidRPr="00C801BD" w:rsidRDefault="00303F5F" w:rsidP="00303F5F">
      <w:pPr>
        <w:tabs>
          <w:tab w:val="left" w:pos="720"/>
        </w:tabs>
        <w:suppressAutoHyphens/>
        <w:rPr>
          <w:rFonts w:ascii="Arial" w:hAnsi="Arial" w:cs="Arial"/>
          <w:sz w:val="22"/>
          <w:szCs w:val="22"/>
        </w:rPr>
      </w:pPr>
      <w:r w:rsidRPr="00C801BD">
        <w:rPr>
          <w:rFonts w:ascii="Arial" w:hAnsi="Arial" w:cs="Arial"/>
          <w:sz w:val="22"/>
          <w:szCs w:val="22"/>
        </w:rPr>
        <w:t xml:space="preserve">There are no forms for submitting information.  However, we will display the OMB control number and expiration date on </w:t>
      </w:r>
      <w:r w:rsidR="005113D3">
        <w:rPr>
          <w:rFonts w:ascii="Arial" w:hAnsi="Arial" w:cs="Arial"/>
          <w:sz w:val="22"/>
          <w:szCs w:val="22"/>
        </w:rPr>
        <w:t xml:space="preserve">the instructions and </w:t>
      </w:r>
      <w:r w:rsidRPr="00C801BD">
        <w:rPr>
          <w:rFonts w:ascii="Arial" w:hAnsi="Arial" w:cs="Arial"/>
          <w:sz w:val="22"/>
          <w:szCs w:val="22"/>
        </w:rPr>
        <w:t>other appropriate materials.</w:t>
      </w:r>
    </w:p>
    <w:p w14:paraId="4FC2D443" w14:textId="77777777" w:rsidR="00303F5F" w:rsidRPr="00C801BD" w:rsidRDefault="00303F5F" w:rsidP="00303F5F">
      <w:pPr>
        <w:tabs>
          <w:tab w:val="left" w:pos="720"/>
        </w:tabs>
        <w:suppressAutoHyphens/>
        <w:ind w:left="720" w:hanging="720"/>
        <w:rPr>
          <w:rFonts w:ascii="Arial" w:hAnsi="Arial" w:cs="Arial"/>
          <w:sz w:val="22"/>
          <w:szCs w:val="22"/>
        </w:rPr>
      </w:pPr>
    </w:p>
    <w:p w14:paraId="0055FDC3" w14:textId="77777777" w:rsidR="00303F5F" w:rsidRPr="00C801BD" w:rsidRDefault="00303F5F" w:rsidP="00303F5F">
      <w:pPr>
        <w:tabs>
          <w:tab w:val="left" w:pos="45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801BD">
        <w:rPr>
          <w:rFonts w:ascii="Arial" w:hAnsi="Arial" w:cs="Arial"/>
          <w:b/>
          <w:sz w:val="22"/>
          <w:szCs w:val="22"/>
        </w:rPr>
        <w:t>18.</w:t>
      </w:r>
      <w:r w:rsidRPr="00C801BD">
        <w:rPr>
          <w:rFonts w:ascii="Arial" w:hAnsi="Arial" w:cs="Arial"/>
          <w:b/>
          <w:sz w:val="22"/>
          <w:szCs w:val="22"/>
        </w:rPr>
        <w:tab/>
        <w:t>Explain each exception to the topics of the certification statement identified in "Certification for Paperwork Reduction Act Submissions."</w:t>
      </w:r>
    </w:p>
    <w:p w14:paraId="7DF4D922" w14:textId="77777777" w:rsidR="00303F5F" w:rsidRPr="00C801BD" w:rsidRDefault="00303F5F" w:rsidP="00303F5F">
      <w:pPr>
        <w:tabs>
          <w:tab w:val="left" w:pos="720"/>
        </w:tabs>
        <w:suppressAutoHyphens/>
        <w:ind w:left="720" w:hanging="720"/>
        <w:rPr>
          <w:rFonts w:ascii="Arial" w:hAnsi="Arial" w:cs="Arial"/>
          <w:sz w:val="22"/>
          <w:szCs w:val="22"/>
        </w:rPr>
      </w:pPr>
    </w:p>
    <w:p w14:paraId="353AEF81" w14:textId="7F538071" w:rsidR="00303F5F" w:rsidRPr="00C801BD" w:rsidRDefault="00303F5F" w:rsidP="00303F5F">
      <w:pPr>
        <w:tabs>
          <w:tab w:val="left" w:pos="-720"/>
          <w:tab w:val="left" w:pos="0"/>
          <w:tab w:val="left" w:pos="450"/>
        </w:tabs>
        <w:suppressAutoHyphens/>
        <w:rPr>
          <w:rFonts w:ascii="Arial" w:hAnsi="Arial" w:cs="Arial"/>
          <w:sz w:val="22"/>
          <w:szCs w:val="22"/>
        </w:rPr>
      </w:pPr>
      <w:r w:rsidRPr="00C801BD">
        <w:rPr>
          <w:rFonts w:ascii="Arial" w:hAnsi="Arial" w:cs="Arial"/>
          <w:sz w:val="22"/>
          <w:szCs w:val="22"/>
        </w:rPr>
        <w:t xml:space="preserve">There are no exceptions </w:t>
      </w:r>
      <w:r w:rsidR="00117B05" w:rsidRPr="00C801BD">
        <w:rPr>
          <w:rFonts w:ascii="Arial" w:hAnsi="Arial" w:cs="Arial"/>
          <w:sz w:val="22"/>
          <w:szCs w:val="22"/>
        </w:rPr>
        <w:t>to the certification statement.</w:t>
      </w:r>
    </w:p>
    <w:p w14:paraId="3102FD5C" w14:textId="77777777" w:rsidR="00303F5F" w:rsidRPr="00C801BD" w:rsidRDefault="00303F5F" w:rsidP="00303F5F">
      <w:pPr>
        <w:tabs>
          <w:tab w:val="left" w:pos="-720"/>
          <w:tab w:val="left" w:pos="720"/>
        </w:tabs>
        <w:suppressAutoHyphens/>
        <w:ind w:left="720" w:hanging="720"/>
        <w:rPr>
          <w:rFonts w:ascii="Arial" w:hAnsi="Arial" w:cs="Arial"/>
          <w:sz w:val="22"/>
          <w:szCs w:val="22"/>
        </w:rPr>
      </w:pPr>
    </w:p>
    <w:p w14:paraId="5ABE6F90" w14:textId="77777777" w:rsidR="00303F5F" w:rsidRPr="00C801BD" w:rsidRDefault="00303F5F" w:rsidP="00303F5F">
      <w:pPr>
        <w:tabs>
          <w:tab w:val="left" w:pos="-720"/>
          <w:tab w:val="left" w:pos="720"/>
        </w:tabs>
        <w:suppressAutoHyphens/>
        <w:ind w:left="720" w:hanging="720"/>
        <w:rPr>
          <w:rFonts w:ascii="Arial" w:hAnsi="Arial" w:cs="Arial"/>
          <w:sz w:val="22"/>
          <w:szCs w:val="22"/>
        </w:rPr>
      </w:pPr>
    </w:p>
    <w:p w14:paraId="56CAC98B" w14:textId="77777777" w:rsidR="00303F5F" w:rsidRPr="0022273D" w:rsidRDefault="00303F5F" w:rsidP="00303F5F">
      <w:pPr>
        <w:tabs>
          <w:tab w:val="left" w:pos="720"/>
        </w:tabs>
        <w:suppressAutoHyphens/>
        <w:rPr>
          <w:sz w:val="24"/>
          <w:szCs w:val="24"/>
        </w:rPr>
      </w:pPr>
    </w:p>
    <w:sectPr w:rsidR="00303F5F" w:rsidRPr="0022273D" w:rsidSect="00E25D3F">
      <w:footerReference w:type="even" r:id="rId8"/>
      <w:footerReference w:type="default" r:id="rId9"/>
      <w:type w:val="continuous"/>
      <w:pgSz w:w="12240" w:h="15840" w:code="1"/>
      <w:pgMar w:top="1260" w:right="1440" w:bottom="1440" w:left="1440" w:header="720" w:footer="720" w:gutter="0"/>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E9084B" w15:done="0"/>
  <w15:commentEx w15:paraId="7E3D4D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2C440" w14:textId="77777777" w:rsidR="000E194B" w:rsidRDefault="000E194B">
      <w:r>
        <w:separator/>
      </w:r>
    </w:p>
  </w:endnote>
  <w:endnote w:type="continuationSeparator" w:id="0">
    <w:p w14:paraId="13C38B45" w14:textId="77777777" w:rsidR="000E194B" w:rsidRDefault="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A9DE3" w14:textId="77777777" w:rsidR="00EC7299" w:rsidRDefault="00EC7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7480BF2" w14:textId="77777777" w:rsidR="00EC7299" w:rsidRDefault="00EC7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03A7" w14:textId="46459D80" w:rsidR="00EC7299" w:rsidRDefault="00EC7299">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54D1A">
      <w:rPr>
        <w:rStyle w:val="PageNumber"/>
        <w:rFonts w:ascii="Times New Roman" w:hAnsi="Times New Roman"/>
        <w:noProof/>
        <w:sz w:val="24"/>
      </w:rPr>
      <w:t>9</w:t>
    </w:r>
    <w:r>
      <w:rPr>
        <w:rStyle w:val="PageNumber"/>
        <w:rFonts w:ascii="Times New Roman" w:hAnsi="Times New Roman"/>
        <w:sz w:val="24"/>
      </w:rPr>
      <w:fldChar w:fldCharType="end"/>
    </w:r>
  </w:p>
  <w:p w14:paraId="3158E347" w14:textId="77777777" w:rsidR="00EC7299" w:rsidRDefault="00EC7299">
    <w:pPr>
      <w:spacing w:before="428" w:line="100" w:lineRule="exact"/>
      <w:rPr>
        <w:rFonts w:ascii="Arial" w:hAnsi="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D760A" w14:textId="77777777" w:rsidR="000E194B" w:rsidRPr="0001006D" w:rsidRDefault="000E194B" w:rsidP="00303F5F">
      <w:pPr>
        <w:pStyle w:val="Footer"/>
      </w:pPr>
    </w:p>
  </w:footnote>
  <w:footnote w:type="continuationSeparator" w:id="0">
    <w:p w14:paraId="19D11B26" w14:textId="77777777" w:rsidR="000E194B" w:rsidRDefault="000E1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F69AD7"/>
    <w:multiLevelType w:val="hybridMultilevel"/>
    <w:tmpl w:val="82400A2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E8C9F1"/>
    <w:multiLevelType w:val="hybridMultilevel"/>
    <w:tmpl w:val="A1DF4C7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A9EB3D"/>
    <w:multiLevelType w:val="hybridMultilevel"/>
    <w:tmpl w:val="88499C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9A321E"/>
    <w:multiLevelType w:val="hybridMultilevel"/>
    <w:tmpl w:val="873ED166"/>
    <w:lvl w:ilvl="0" w:tplc="30F80A62">
      <w:start w:val="1"/>
      <w:numFmt w:val="decimal"/>
      <w:lvlText w:val="%1."/>
      <w:lvlJc w:val="left"/>
      <w:pPr>
        <w:tabs>
          <w:tab w:val="num" w:pos="1368"/>
        </w:tabs>
        <w:ind w:left="0" w:firstLine="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2300788"/>
    <w:multiLevelType w:val="hybridMultilevel"/>
    <w:tmpl w:val="5FC80474"/>
    <w:lvl w:ilvl="0" w:tplc="83443068">
      <w:start w:val="1"/>
      <w:numFmt w:val="bullet"/>
      <w:lvlText w:val=""/>
      <w:lvlJc w:val="left"/>
      <w:pPr>
        <w:tabs>
          <w:tab w:val="num" w:pos="2880"/>
        </w:tabs>
        <w:ind w:left="2520" w:firstLine="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02966B76"/>
    <w:multiLevelType w:val="multilevel"/>
    <w:tmpl w:val="873ED166"/>
    <w:lvl w:ilvl="0">
      <w:start w:val="1"/>
      <w:numFmt w:val="decimal"/>
      <w:lvlText w:val="%1."/>
      <w:lvlJc w:val="left"/>
      <w:pPr>
        <w:tabs>
          <w:tab w:val="num" w:pos="1368"/>
        </w:tabs>
        <w:ind w:left="0" w:firstLine="108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03045F1C"/>
    <w:multiLevelType w:val="hybridMultilevel"/>
    <w:tmpl w:val="E7C61DA4"/>
    <w:lvl w:ilvl="0" w:tplc="C94A9298">
      <w:start w:val="1"/>
      <w:numFmt w:val="lowerRoman"/>
      <w:lvlText w:val="%1."/>
      <w:lvlJc w:val="left"/>
      <w:pPr>
        <w:tabs>
          <w:tab w:val="num" w:pos="1080"/>
        </w:tabs>
        <w:ind w:left="1152" w:hanging="792"/>
      </w:pPr>
      <w:rPr>
        <w:rFonts w:hint="default"/>
      </w:rPr>
    </w:lvl>
    <w:lvl w:ilvl="1" w:tplc="30F80A62">
      <w:start w:val="1"/>
      <w:numFmt w:val="decimal"/>
      <w:lvlText w:val="%2."/>
      <w:lvlJc w:val="left"/>
      <w:pPr>
        <w:tabs>
          <w:tab w:val="num" w:pos="1368"/>
        </w:tabs>
        <w:ind w:left="0" w:firstLine="1080"/>
      </w:pPr>
      <w:rPr>
        <w:rFonts w:hint="default"/>
      </w:rPr>
    </w:lvl>
    <w:lvl w:ilvl="2" w:tplc="671E4CC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58322AF"/>
    <w:multiLevelType w:val="hybridMultilevel"/>
    <w:tmpl w:val="9840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6B87098"/>
    <w:multiLevelType w:val="multilevel"/>
    <w:tmpl w:val="E53A7BE8"/>
    <w:lvl w:ilvl="0">
      <w:start w:val="1"/>
      <w:numFmt w:val="lowerRoman"/>
      <w:lvlText w:val="%1."/>
      <w:lvlJc w:val="left"/>
      <w:pPr>
        <w:tabs>
          <w:tab w:val="num" w:pos="1080"/>
        </w:tabs>
        <w:ind w:left="1152" w:hanging="792"/>
      </w:pPr>
      <w:rPr>
        <w:rFonts w:hint="default"/>
      </w:rPr>
    </w:lvl>
    <w:lvl w:ilvl="1">
      <w:start w:val="1"/>
      <w:numFmt w:val="decimal"/>
      <w:lvlText w:val="%2."/>
      <w:lvlJc w:val="left"/>
      <w:pPr>
        <w:tabs>
          <w:tab w:val="num" w:pos="1368"/>
        </w:tabs>
        <w:ind w:left="0" w:firstLine="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7CC4FA0"/>
    <w:multiLevelType w:val="hybridMultilevel"/>
    <w:tmpl w:val="EC54D1E0"/>
    <w:lvl w:ilvl="0" w:tplc="5B8676B8">
      <w:start w:val="1"/>
      <w:numFmt w:val="lowerRoman"/>
      <w:lvlText w:val="%1."/>
      <w:lvlJc w:val="left"/>
      <w:pPr>
        <w:tabs>
          <w:tab w:val="num" w:pos="1080"/>
        </w:tabs>
        <w:ind w:left="1080" w:hanging="720"/>
      </w:pPr>
      <w:rPr>
        <w:rFonts w:hint="default"/>
      </w:rPr>
    </w:lvl>
    <w:lvl w:ilvl="1" w:tplc="779C2AAE">
      <w:start w:val="1"/>
      <w:numFmt w:val="lowerLetter"/>
      <w:lvlText w:val="%2)"/>
      <w:lvlJc w:val="left"/>
      <w:pPr>
        <w:tabs>
          <w:tab w:val="num" w:pos="1440"/>
        </w:tabs>
        <w:ind w:left="1440" w:hanging="360"/>
      </w:pPr>
      <w:rPr>
        <w:rFonts w:hint="default"/>
      </w:rPr>
    </w:lvl>
    <w:lvl w:ilvl="2" w:tplc="860AA21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7D36353"/>
    <w:multiLevelType w:val="singleLevel"/>
    <w:tmpl w:val="5D96D90A"/>
    <w:lvl w:ilvl="0">
      <w:start w:val="2"/>
      <w:numFmt w:val="lowerLetter"/>
      <w:lvlText w:val="%1)"/>
      <w:lvlJc w:val="left"/>
      <w:pPr>
        <w:tabs>
          <w:tab w:val="num" w:pos="1440"/>
        </w:tabs>
        <w:ind w:left="1440" w:hanging="720"/>
      </w:pPr>
      <w:rPr>
        <w:rFonts w:hint="default"/>
      </w:rPr>
    </w:lvl>
  </w:abstractNum>
  <w:abstractNum w:abstractNumId="11">
    <w:nsid w:val="07EA5E63"/>
    <w:multiLevelType w:val="hybridMultilevel"/>
    <w:tmpl w:val="86AE66E0"/>
    <w:lvl w:ilvl="0" w:tplc="F342CC56">
      <w:start w:val="14"/>
      <w:numFmt w:val="decimal"/>
      <w:lvlText w:val="%1."/>
      <w:lvlJc w:val="left"/>
      <w:pPr>
        <w:tabs>
          <w:tab w:val="num" w:pos="1728"/>
        </w:tabs>
        <w:ind w:left="360" w:firstLine="360"/>
      </w:pPr>
      <w:rPr>
        <w:rFonts w:hint="default"/>
      </w:rPr>
    </w:lvl>
    <w:lvl w:ilvl="1" w:tplc="0158091A">
      <w:start w:val="1"/>
      <w:numFmt w:val="lowerRoman"/>
      <w:lvlText w:val="%2."/>
      <w:lvlJc w:val="left"/>
      <w:pPr>
        <w:tabs>
          <w:tab w:val="num" w:pos="2160"/>
        </w:tabs>
        <w:ind w:left="2160" w:hanging="72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17C6996"/>
    <w:multiLevelType w:val="hybridMultilevel"/>
    <w:tmpl w:val="F6C0B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4627C5"/>
    <w:multiLevelType w:val="multilevel"/>
    <w:tmpl w:val="A864B97A"/>
    <w:lvl w:ilvl="0">
      <w:start w:val="13"/>
      <w:numFmt w:val="decimal"/>
      <w:lvlText w:val="%1."/>
      <w:lvlJc w:val="left"/>
      <w:pPr>
        <w:tabs>
          <w:tab w:val="num" w:pos="1368"/>
        </w:tabs>
        <w:ind w:left="0" w:firstLine="360"/>
      </w:pPr>
      <w:rPr>
        <w:rFonts w:hint="default"/>
      </w:rPr>
    </w:lvl>
    <w:lvl w:ilvl="1">
      <w:start w:val="1"/>
      <w:numFmt w:val="lowerRoman"/>
      <w:lvlText w:val="%2."/>
      <w:lvlJc w:val="left"/>
      <w:pPr>
        <w:tabs>
          <w:tab w:val="num" w:pos="1800"/>
        </w:tabs>
        <w:ind w:left="1872" w:hanging="792"/>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752488E"/>
    <w:multiLevelType w:val="multilevel"/>
    <w:tmpl w:val="65E687F6"/>
    <w:lvl w:ilvl="0">
      <w:start w:val="1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1CC326FC"/>
    <w:multiLevelType w:val="hybridMultilevel"/>
    <w:tmpl w:val="A42EFE94"/>
    <w:lvl w:ilvl="0" w:tplc="83443068">
      <w:start w:val="1"/>
      <w:numFmt w:val="bullet"/>
      <w:lvlText w:val=""/>
      <w:lvlJc w:val="left"/>
      <w:pPr>
        <w:tabs>
          <w:tab w:val="num" w:pos="3240"/>
        </w:tabs>
        <w:ind w:left="2880" w:firstLine="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Arial"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Aria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Arial"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08122A4"/>
    <w:multiLevelType w:val="hybridMultilevel"/>
    <w:tmpl w:val="5C7A0722"/>
    <w:lvl w:ilvl="0" w:tplc="F46C5318">
      <w:start w:val="13"/>
      <w:numFmt w:val="decimal"/>
      <w:lvlText w:val="%1."/>
      <w:lvlJc w:val="left"/>
      <w:pPr>
        <w:tabs>
          <w:tab w:val="num" w:pos="2448"/>
        </w:tabs>
        <w:ind w:left="1080" w:firstLine="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0B61F7F"/>
    <w:multiLevelType w:val="multilevel"/>
    <w:tmpl w:val="BAAABAE4"/>
    <w:lvl w:ilvl="0">
      <w:start w:val="13"/>
      <w:numFmt w:val="decimal"/>
      <w:lvlText w:val="%1."/>
      <w:lvlJc w:val="left"/>
      <w:pPr>
        <w:tabs>
          <w:tab w:val="num" w:pos="648"/>
        </w:tabs>
        <w:ind w:left="-720" w:firstLine="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41579CB"/>
    <w:multiLevelType w:val="multilevel"/>
    <w:tmpl w:val="0AA4954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272F55"/>
    <w:multiLevelType w:val="hybridMultilevel"/>
    <w:tmpl w:val="2BB4E654"/>
    <w:lvl w:ilvl="0" w:tplc="A75AAB90">
      <w:start w:val="1"/>
      <w:numFmt w:val="lowerRoman"/>
      <w:lvlText w:val="%1."/>
      <w:lvlJc w:val="left"/>
      <w:pPr>
        <w:tabs>
          <w:tab w:val="num" w:pos="1800"/>
        </w:tabs>
        <w:ind w:left="1872" w:hanging="7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537812"/>
    <w:multiLevelType w:val="hybridMultilevel"/>
    <w:tmpl w:val="3778284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CEBC4E1"/>
    <w:multiLevelType w:val="hybridMultilevel"/>
    <w:tmpl w:val="7FF6BA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EFB0247"/>
    <w:multiLevelType w:val="hybridMultilevel"/>
    <w:tmpl w:val="FB628C96"/>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371E4721"/>
    <w:multiLevelType w:val="hybridMultilevel"/>
    <w:tmpl w:val="136463A2"/>
    <w:lvl w:ilvl="0" w:tplc="CB26EC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063309"/>
    <w:multiLevelType w:val="hybridMultilevel"/>
    <w:tmpl w:val="DDF910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9B45BF1"/>
    <w:multiLevelType w:val="hybridMultilevel"/>
    <w:tmpl w:val="07F6B7F8"/>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45691B32"/>
    <w:multiLevelType w:val="multilevel"/>
    <w:tmpl w:val="23AA89E0"/>
    <w:lvl w:ilvl="0">
      <w:start w:val="1"/>
      <w:numFmt w:val="lowerRoman"/>
      <w:lvlText w:val="%1."/>
      <w:lvlJc w:val="left"/>
      <w:pPr>
        <w:tabs>
          <w:tab w:val="num" w:pos="1080"/>
        </w:tabs>
        <w:ind w:left="1152" w:hanging="792"/>
      </w:pPr>
      <w:rPr>
        <w:rFonts w:hint="default"/>
      </w:rPr>
    </w:lvl>
    <w:lvl w:ilvl="1">
      <w:start w:val="1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007101"/>
    <w:multiLevelType w:val="multilevel"/>
    <w:tmpl w:val="C382D232"/>
    <w:lvl w:ilvl="0">
      <w:start w:val="1"/>
      <w:numFmt w:val="lowerRoman"/>
      <w:lvlText w:val="i%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A74B7E"/>
    <w:multiLevelType w:val="hybridMultilevel"/>
    <w:tmpl w:val="BAAABAE4"/>
    <w:lvl w:ilvl="0" w:tplc="8508F09A">
      <w:start w:val="13"/>
      <w:numFmt w:val="decimal"/>
      <w:lvlText w:val="%1."/>
      <w:lvlJc w:val="left"/>
      <w:pPr>
        <w:tabs>
          <w:tab w:val="num" w:pos="648"/>
        </w:tabs>
        <w:ind w:left="-720" w:firstLine="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717EE1"/>
    <w:multiLevelType w:val="hybridMultilevel"/>
    <w:tmpl w:val="2312C430"/>
    <w:lvl w:ilvl="0" w:tplc="0CB28C72">
      <w:start w:val="1"/>
      <w:numFmt w:val="lowerRoman"/>
      <w:lvlText w:val="i%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362341"/>
    <w:multiLevelType w:val="multilevel"/>
    <w:tmpl w:val="A864B97A"/>
    <w:lvl w:ilvl="0">
      <w:start w:val="13"/>
      <w:numFmt w:val="decimal"/>
      <w:lvlText w:val="%1."/>
      <w:lvlJc w:val="left"/>
      <w:pPr>
        <w:tabs>
          <w:tab w:val="num" w:pos="1368"/>
        </w:tabs>
        <w:ind w:left="0" w:firstLine="360"/>
      </w:pPr>
      <w:rPr>
        <w:rFonts w:hint="default"/>
      </w:rPr>
    </w:lvl>
    <w:lvl w:ilvl="1">
      <w:start w:val="1"/>
      <w:numFmt w:val="lowerRoman"/>
      <w:lvlText w:val="%2."/>
      <w:lvlJc w:val="left"/>
      <w:pPr>
        <w:tabs>
          <w:tab w:val="num" w:pos="1800"/>
        </w:tabs>
        <w:ind w:left="1872" w:hanging="792"/>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A122A86"/>
    <w:multiLevelType w:val="hybridMultilevel"/>
    <w:tmpl w:val="AE044308"/>
    <w:lvl w:ilvl="0" w:tplc="61A69C4A">
      <w:start w:val="1"/>
      <w:numFmt w:val="lowerRoman"/>
      <w:lvlText w:val="%1."/>
      <w:lvlJc w:val="left"/>
      <w:pPr>
        <w:tabs>
          <w:tab w:val="num" w:pos="2790"/>
        </w:tabs>
        <w:ind w:left="2790" w:hanging="720"/>
      </w:pPr>
      <w:rPr>
        <w:rFonts w:hint="default"/>
      </w:rPr>
    </w:lvl>
    <w:lvl w:ilvl="1" w:tplc="CB1EFD80">
      <w:start w:val="16"/>
      <w:numFmt w:val="decimal"/>
      <w:lvlText w:val="%2."/>
      <w:lvlJc w:val="left"/>
      <w:pPr>
        <w:tabs>
          <w:tab w:val="num" w:pos="3060"/>
        </w:tabs>
        <w:ind w:left="3060" w:hanging="72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nsid w:val="5BE52BD6"/>
    <w:multiLevelType w:val="hybridMultilevel"/>
    <w:tmpl w:val="25C09204"/>
    <w:lvl w:ilvl="0" w:tplc="F46C5318">
      <w:start w:val="13"/>
      <w:numFmt w:val="decimal"/>
      <w:lvlText w:val="%1."/>
      <w:lvlJc w:val="left"/>
      <w:pPr>
        <w:tabs>
          <w:tab w:val="num" w:pos="1728"/>
        </w:tabs>
        <w:ind w:left="360" w:firstLine="360"/>
      </w:pPr>
      <w:rPr>
        <w:rFonts w:hint="default"/>
      </w:rPr>
    </w:lvl>
    <w:lvl w:ilvl="1" w:tplc="83443068">
      <w:start w:val="1"/>
      <w:numFmt w:val="bullet"/>
      <w:lvlText w:val=""/>
      <w:lvlJc w:val="left"/>
      <w:pPr>
        <w:tabs>
          <w:tab w:val="num" w:pos="1800"/>
        </w:tabs>
        <w:ind w:left="1440" w:firstLine="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440481F"/>
    <w:multiLevelType w:val="hybridMultilevel"/>
    <w:tmpl w:val="399A3712"/>
    <w:lvl w:ilvl="0" w:tplc="F46C5318">
      <w:start w:val="13"/>
      <w:numFmt w:val="decimal"/>
      <w:lvlText w:val="%1."/>
      <w:lvlJc w:val="left"/>
      <w:pPr>
        <w:tabs>
          <w:tab w:val="num" w:pos="1368"/>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5D38B8"/>
    <w:multiLevelType w:val="hybridMultilevel"/>
    <w:tmpl w:val="5A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14D28"/>
    <w:multiLevelType w:val="hybridMultilevel"/>
    <w:tmpl w:val="013EE7A8"/>
    <w:lvl w:ilvl="0" w:tplc="7C042C62">
      <w:start w:val="1"/>
      <w:numFmt w:val="decimal"/>
      <w:lvlText w:val="%1."/>
      <w:lvlJc w:val="left"/>
      <w:pPr>
        <w:tabs>
          <w:tab w:val="num" w:pos="810"/>
        </w:tabs>
        <w:ind w:left="810" w:hanging="720"/>
      </w:pPr>
      <w:rPr>
        <w:rFonts w:hint="default"/>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nsid w:val="6CE73AF0"/>
    <w:multiLevelType w:val="hybridMultilevel"/>
    <w:tmpl w:val="B0C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F300FD"/>
    <w:multiLevelType w:val="hybridMultilevel"/>
    <w:tmpl w:val="36FA9E76"/>
    <w:lvl w:ilvl="0" w:tplc="F46C5318">
      <w:start w:val="13"/>
      <w:numFmt w:val="decimal"/>
      <w:lvlText w:val="%1."/>
      <w:lvlJc w:val="left"/>
      <w:pPr>
        <w:tabs>
          <w:tab w:val="num" w:pos="1368"/>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5F2234"/>
    <w:multiLevelType w:val="hybridMultilevel"/>
    <w:tmpl w:val="13C614DA"/>
    <w:lvl w:ilvl="0" w:tplc="F46C5318">
      <w:start w:val="13"/>
      <w:numFmt w:val="decimal"/>
      <w:lvlText w:val="%1."/>
      <w:lvlJc w:val="left"/>
      <w:pPr>
        <w:tabs>
          <w:tab w:val="num" w:pos="1368"/>
        </w:tabs>
        <w:ind w:left="0" w:firstLine="360"/>
      </w:pPr>
      <w:rPr>
        <w:rFonts w:hint="default"/>
      </w:rPr>
    </w:lvl>
    <w:lvl w:ilvl="1" w:tplc="70B44982">
      <w:start w:val="1"/>
      <w:numFmt w:val="lowerRoman"/>
      <w:lvlText w:val="%2."/>
      <w:lvlJc w:val="left"/>
      <w:pPr>
        <w:tabs>
          <w:tab w:val="num" w:pos="1800"/>
        </w:tabs>
        <w:ind w:left="1872" w:hanging="792"/>
      </w:pPr>
      <w:rPr>
        <w:rFonts w:hint="default"/>
        <w:color w:val="auto"/>
      </w:rPr>
    </w:lvl>
    <w:lvl w:ilvl="2" w:tplc="11A4387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1E3682"/>
    <w:multiLevelType w:val="hybridMultilevel"/>
    <w:tmpl w:val="8CB80CB0"/>
    <w:lvl w:ilvl="0" w:tplc="83443068">
      <w:start w:val="1"/>
      <w:numFmt w:val="bullet"/>
      <w:lvlText w:val=""/>
      <w:lvlJc w:val="left"/>
      <w:pPr>
        <w:tabs>
          <w:tab w:val="num" w:pos="2880"/>
        </w:tabs>
        <w:ind w:left="2520" w:firstLine="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nsid w:val="7C800643"/>
    <w:multiLevelType w:val="hybridMultilevel"/>
    <w:tmpl w:val="C762B480"/>
    <w:lvl w:ilvl="0" w:tplc="F46C5318">
      <w:start w:val="13"/>
      <w:numFmt w:val="decimal"/>
      <w:lvlText w:val="%1."/>
      <w:lvlJc w:val="left"/>
      <w:pPr>
        <w:tabs>
          <w:tab w:val="num" w:pos="2088"/>
        </w:tabs>
        <w:ind w:left="720" w:firstLine="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FBA4C57"/>
    <w:multiLevelType w:val="multilevel"/>
    <w:tmpl w:val="E7C61DA4"/>
    <w:lvl w:ilvl="0">
      <w:start w:val="1"/>
      <w:numFmt w:val="lowerRoman"/>
      <w:lvlText w:val="%1."/>
      <w:lvlJc w:val="left"/>
      <w:pPr>
        <w:tabs>
          <w:tab w:val="num" w:pos="1080"/>
        </w:tabs>
        <w:ind w:left="1152" w:hanging="792"/>
      </w:pPr>
      <w:rPr>
        <w:rFonts w:hint="default"/>
      </w:rPr>
    </w:lvl>
    <w:lvl w:ilvl="1">
      <w:start w:val="1"/>
      <w:numFmt w:val="decimal"/>
      <w:lvlText w:val="%2."/>
      <w:lvlJc w:val="left"/>
      <w:pPr>
        <w:tabs>
          <w:tab w:val="num" w:pos="1368"/>
        </w:tabs>
        <w:ind w:left="0" w:firstLine="108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30"/>
  </w:num>
  <w:num w:numId="3">
    <w:abstractNumId w:val="24"/>
  </w:num>
  <w:num w:numId="4">
    <w:abstractNumId w:val="28"/>
  </w:num>
  <w:num w:numId="5">
    <w:abstractNumId w:val="6"/>
  </w:num>
  <w:num w:numId="6">
    <w:abstractNumId w:val="19"/>
  </w:num>
  <w:num w:numId="7">
    <w:abstractNumId w:val="9"/>
  </w:num>
  <w:num w:numId="8">
    <w:abstractNumId w:val="27"/>
  </w:num>
  <w:num w:numId="9">
    <w:abstractNumId w:val="3"/>
  </w:num>
  <w:num w:numId="10">
    <w:abstractNumId w:val="14"/>
  </w:num>
  <w:num w:numId="11">
    <w:abstractNumId w:val="5"/>
  </w:num>
  <w:num w:numId="12">
    <w:abstractNumId w:val="29"/>
  </w:num>
  <w:num w:numId="13">
    <w:abstractNumId w:val="18"/>
  </w:num>
  <w:num w:numId="14">
    <w:abstractNumId w:val="39"/>
  </w:num>
  <w:num w:numId="15">
    <w:abstractNumId w:val="8"/>
  </w:num>
  <w:num w:numId="16">
    <w:abstractNumId w:val="20"/>
  </w:num>
  <w:num w:numId="17">
    <w:abstractNumId w:val="13"/>
  </w:num>
  <w:num w:numId="18">
    <w:abstractNumId w:val="42"/>
  </w:num>
  <w:num w:numId="19">
    <w:abstractNumId w:val="31"/>
  </w:num>
  <w:num w:numId="20">
    <w:abstractNumId w:val="36"/>
  </w:num>
  <w:num w:numId="21">
    <w:abstractNumId w:val="1"/>
  </w:num>
  <w:num w:numId="22">
    <w:abstractNumId w:val="0"/>
  </w:num>
  <w:num w:numId="23">
    <w:abstractNumId w:val="21"/>
  </w:num>
  <w:num w:numId="24">
    <w:abstractNumId w:val="22"/>
  </w:num>
  <w:num w:numId="25">
    <w:abstractNumId w:val="25"/>
  </w:num>
  <w:num w:numId="26">
    <w:abstractNumId w:val="2"/>
  </w:num>
  <w:num w:numId="27">
    <w:abstractNumId w:val="16"/>
  </w:num>
  <w:num w:numId="28">
    <w:abstractNumId w:val="4"/>
  </w:num>
  <w:num w:numId="29">
    <w:abstractNumId w:val="40"/>
  </w:num>
  <w:num w:numId="30">
    <w:abstractNumId w:val="34"/>
  </w:num>
  <w:num w:numId="31">
    <w:abstractNumId w:val="41"/>
  </w:num>
  <w:num w:numId="32">
    <w:abstractNumId w:val="17"/>
  </w:num>
  <w:num w:numId="33">
    <w:abstractNumId w:val="38"/>
  </w:num>
  <w:num w:numId="34">
    <w:abstractNumId w:val="33"/>
  </w:num>
  <w:num w:numId="35">
    <w:abstractNumId w:val="15"/>
  </w:num>
  <w:num w:numId="36">
    <w:abstractNumId w:val="11"/>
  </w:num>
  <w:num w:numId="37">
    <w:abstractNumId w:val="32"/>
  </w:num>
  <w:num w:numId="38">
    <w:abstractNumId w:val="12"/>
  </w:num>
  <w:num w:numId="39">
    <w:abstractNumId w:val="7"/>
  </w:num>
  <w:num w:numId="40">
    <w:abstractNumId w:val="26"/>
  </w:num>
  <w:num w:numId="41">
    <w:abstractNumId w:val="23"/>
  </w:num>
  <w:num w:numId="42">
    <w:abstractNumId w:val="35"/>
  </w:num>
  <w:num w:numId="43">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F7"/>
    <w:rsid w:val="000E02B5"/>
    <w:rsid w:val="000E194B"/>
    <w:rsid w:val="00117B05"/>
    <w:rsid w:val="00131635"/>
    <w:rsid w:val="00161CB9"/>
    <w:rsid w:val="001B3F3E"/>
    <w:rsid w:val="001B5B4E"/>
    <w:rsid w:val="001E2E4B"/>
    <w:rsid w:val="002B0222"/>
    <w:rsid w:val="002C4B2C"/>
    <w:rsid w:val="00300273"/>
    <w:rsid w:val="00303F5F"/>
    <w:rsid w:val="00394789"/>
    <w:rsid w:val="004302A4"/>
    <w:rsid w:val="00456E29"/>
    <w:rsid w:val="005113D3"/>
    <w:rsid w:val="005C724C"/>
    <w:rsid w:val="006B16F9"/>
    <w:rsid w:val="006E3A54"/>
    <w:rsid w:val="00734B72"/>
    <w:rsid w:val="00775CC9"/>
    <w:rsid w:val="00787123"/>
    <w:rsid w:val="007C09E3"/>
    <w:rsid w:val="00815E93"/>
    <w:rsid w:val="00853427"/>
    <w:rsid w:val="00893341"/>
    <w:rsid w:val="008D7E1D"/>
    <w:rsid w:val="008E402D"/>
    <w:rsid w:val="008F3E3A"/>
    <w:rsid w:val="0092749F"/>
    <w:rsid w:val="00942F03"/>
    <w:rsid w:val="009B02B3"/>
    <w:rsid w:val="009E463E"/>
    <w:rsid w:val="00A60B7C"/>
    <w:rsid w:val="00B351C3"/>
    <w:rsid w:val="00BB17BB"/>
    <w:rsid w:val="00BB65CE"/>
    <w:rsid w:val="00BF4FA6"/>
    <w:rsid w:val="00C801BD"/>
    <w:rsid w:val="00C84C3F"/>
    <w:rsid w:val="00C97083"/>
    <w:rsid w:val="00CA7BDB"/>
    <w:rsid w:val="00D035F7"/>
    <w:rsid w:val="00D409D9"/>
    <w:rsid w:val="00D868CB"/>
    <w:rsid w:val="00DE6075"/>
    <w:rsid w:val="00E06A86"/>
    <w:rsid w:val="00E25D3F"/>
    <w:rsid w:val="00E371AA"/>
    <w:rsid w:val="00E85CBE"/>
    <w:rsid w:val="00EC7299"/>
    <w:rsid w:val="00EC78DD"/>
    <w:rsid w:val="00EE371E"/>
    <w:rsid w:val="00EF1770"/>
    <w:rsid w:val="00EF6111"/>
    <w:rsid w:val="00F40288"/>
    <w:rsid w:val="00F54D1A"/>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28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4044</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National Park Service</Company>
  <LinksUpToDate>false</LinksUpToDate>
  <CharactersWithSpaces>26583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DMoore</dc:creator>
  <cp:lastModifiedBy>Baucum, Madonna</cp:lastModifiedBy>
  <cp:revision>4</cp:revision>
  <cp:lastPrinted>2009-11-10T16:18:00Z</cp:lastPrinted>
  <dcterms:created xsi:type="dcterms:W3CDTF">2016-03-22T13:41:00Z</dcterms:created>
  <dcterms:modified xsi:type="dcterms:W3CDTF">2016-03-22T17:09:00Z</dcterms:modified>
</cp:coreProperties>
</file>