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4E57D" w14:textId="77777777" w:rsidR="00716F94" w:rsidRPr="005002DA" w:rsidRDefault="00716F94" w:rsidP="00655854"/>
    <w:p w14:paraId="7E24DA67" w14:textId="77777777" w:rsidR="009B4A51" w:rsidRPr="001C120D" w:rsidRDefault="009B4A51" w:rsidP="00432BC3">
      <w:pPr>
        <w:spacing w:after="0" w:line="360" w:lineRule="auto"/>
        <w:contextualSpacing/>
        <w:rPr>
          <w:rFonts w:ascii="Times New Roman" w:hAnsi="Times New Roman" w:cs="Times New Roman"/>
          <w:b/>
          <w:sz w:val="24"/>
          <w:szCs w:val="24"/>
        </w:rPr>
      </w:pPr>
    </w:p>
    <w:p w14:paraId="66DB9422" w14:textId="77777777" w:rsidR="009B4A51" w:rsidRPr="001C120D" w:rsidRDefault="009B4A51" w:rsidP="00432BC3">
      <w:pPr>
        <w:spacing w:after="0" w:line="360" w:lineRule="auto"/>
        <w:contextualSpacing/>
        <w:jc w:val="center"/>
        <w:rPr>
          <w:rFonts w:ascii="Times New Roman" w:hAnsi="Times New Roman" w:cs="Times New Roman"/>
          <w:b/>
          <w:sz w:val="24"/>
          <w:szCs w:val="24"/>
        </w:rPr>
      </w:pPr>
    </w:p>
    <w:p w14:paraId="10CEB9CA" w14:textId="77777777" w:rsidR="009B4A51" w:rsidRPr="001C120D" w:rsidRDefault="009B4A51" w:rsidP="00432BC3">
      <w:pPr>
        <w:spacing w:after="0" w:line="360" w:lineRule="auto"/>
        <w:contextualSpacing/>
        <w:jc w:val="center"/>
        <w:rPr>
          <w:rFonts w:ascii="Times New Roman" w:hAnsi="Times New Roman" w:cs="Times New Roman"/>
          <w:b/>
          <w:sz w:val="24"/>
          <w:szCs w:val="24"/>
        </w:rPr>
      </w:pPr>
    </w:p>
    <w:p w14:paraId="65BA4143" w14:textId="77777777" w:rsidR="009B4A51" w:rsidRPr="001C120D" w:rsidRDefault="009B4A51" w:rsidP="00432BC3">
      <w:pPr>
        <w:spacing w:after="0" w:line="360" w:lineRule="auto"/>
        <w:contextualSpacing/>
        <w:jc w:val="center"/>
        <w:rPr>
          <w:rFonts w:ascii="Times New Roman" w:hAnsi="Times New Roman" w:cs="Times New Roman"/>
          <w:sz w:val="24"/>
          <w:szCs w:val="24"/>
        </w:rPr>
      </w:pPr>
    </w:p>
    <w:p w14:paraId="3566A119" w14:textId="77777777" w:rsidR="00667C89" w:rsidRPr="001C120D" w:rsidRDefault="00667C89" w:rsidP="00432BC3">
      <w:pPr>
        <w:spacing w:after="0" w:line="360" w:lineRule="auto"/>
        <w:contextualSpacing/>
        <w:jc w:val="center"/>
        <w:rPr>
          <w:rFonts w:ascii="Times New Roman" w:hAnsi="Times New Roman" w:cs="Times New Roman"/>
          <w:sz w:val="24"/>
          <w:szCs w:val="24"/>
        </w:rPr>
      </w:pPr>
    </w:p>
    <w:p w14:paraId="3D3F1C4A" w14:textId="77777777" w:rsidR="009B4A51" w:rsidRPr="001C120D" w:rsidRDefault="009B4A51" w:rsidP="00432BC3">
      <w:pPr>
        <w:spacing w:after="0" w:line="360" w:lineRule="auto"/>
        <w:contextualSpacing/>
        <w:jc w:val="center"/>
        <w:rPr>
          <w:rFonts w:ascii="Times New Roman" w:hAnsi="Times New Roman" w:cs="Times New Roman"/>
          <w:sz w:val="24"/>
          <w:szCs w:val="24"/>
        </w:rPr>
      </w:pPr>
    </w:p>
    <w:p w14:paraId="392D256A" w14:textId="77777777" w:rsidR="009B4A51" w:rsidRPr="001C120D" w:rsidRDefault="009B4A51" w:rsidP="00432BC3">
      <w:pPr>
        <w:spacing w:after="0" w:line="360" w:lineRule="auto"/>
        <w:contextualSpacing/>
        <w:jc w:val="center"/>
        <w:rPr>
          <w:rFonts w:ascii="Times New Roman" w:hAnsi="Times New Roman" w:cs="Times New Roman"/>
          <w:sz w:val="24"/>
          <w:szCs w:val="24"/>
        </w:rPr>
      </w:pPr>
    </w:p>
    <w:p w14:paraId="140127E1" w14:textId="77777777" w:rsidR="00A2587A" w:rsidRPr="001C120D" w:rsidRDefault="00A2587A" w:rsidP="00432BC3">
      <w:pPr>
        <w:spacing w:after="0" w:line="360" w:lineRule="auto"/>
        <w:contextualSpacing/>
        <w:jc w:val="center"/>
        <w:rPr>
          <w:rFonts w:ascii="Times New Roman" w:hAnsi="Times New Roman" w:cs="Times New Roman"/>
          <w:b/>
          <w:sz w:val="24"/>
          <w:szCs w:val="24"/>
        </w:rPr>
      </w:pPr>
      <w:r w:rsidRPr="001C120D">
        <w:rPr>
          <w:rFonts w:ascii="Times New Roman" w:hAnsi="Times New Roman" w:cs="Times New Roman"/>
          <w:b/>
          <w:sz w:val="24"/>
          <w:szCs w:val="24"/>
        </w:rPr>
        <w:t>Insurance Coverage, Employment Status, and Copayments/Deductibles Faced by Young Women Diagnosed with Breast Cancer</w:t>
      </w:r>
    </w:p>
    <w:p w14:paraId="0B63AA73" w14:textId="77777777" w:rsidR="00484011" w:rsidRPr="001C120D" w:rsidRDefault="00484011" w:rsidP="00432BC3">
      <w:pPr>
        <w:pStyle w:val="Header"/>
        <w:tabs>
          <w:tab w:val="clear" w:pos="4680"/>
        </w:tabs>
        <w:spacing w:line="360" w:lineRule="auto"/>
        <w:contextualSpacing/>
        <w:jc w:val="center"/>
        <w:rPr>
          <w:rFonts w:ascii="Times New Roman" w:hAnsi="Times New Roman" w:cs="Times New Roman"/>
          <w:sz w:val="24"/>
          <w:szCs w:val="24"/>
        </w:rPr>
      </w:pPr>
    </w:p>
    <w:p w14:paraId="098EAABD" w14:textId="77777777" w:rsidR="009B4A51" w:rsidRPr="001C120D" w:rsidRDefault="009B4A51" w:rsidP="00432BC3">
      <w:pPr>
        <w:spacing w:after="0" w:line="360" w:lineRule="auto"/>
        <w:contextualSpacing/>
        <w:rPr>
          <w:rFonts w:ascii="Times New Roman" w:hAnsi="Times New Roman" w:cs="Times New Roman"/>
          <w:b/>
          <w:sz w:val="24"/>
          <w:szCs w:val="24"/>
        </w:rPr>
      </w:pPr>
    </w:p>
    <w:p w14:paraId="4138C789" w14:textId="77777777" w:rsidR="009B4A51" w:rsidRPr="001C120D" w:rsidRDefault="009B4A51" w:rsidP="00432BC3">
      <w:pPr>
        <w:spacing w:after="0" w:line="360" w:lineRule="auto"/>
        <w:contextualSpacing/>
        <w:rPr>
          <w:rFonts w:ascii="Times New Roman" w:hAnsi="Times New Roman" w:cs="Times New Roman"/>
          <w:b/>
          <w:sz w:val="24"/>
          <w:szCs w:val="24"/>
        </w:rPr>
      </w:pPr>
    </w:p>
    <w:p w14:paraId="3A4BB96C" w14:textId="77777777" w:rsidR="009B4A51" w:rsidRPr="001C120D" w:rsidRDefault="009B4A51" w:rsidP="00432BC3">
      <w:pPr>
        <w:spacing w:after="0" w:line="360" w:lineRule="auto"/>
        <w:contextualSpacing/>
        <w:jc w:val="center"/>
        <w:rPr>
          <w:rFonts w:ascii="Times New Roman" w:hAnsi="Times New Roman" w:cs="Times New Roman"/>
          <w:sz w:val="24"/>
          <w:szCs w:val="24"/>
        </w:rPr>
      </w:pPr>
      <w:r w:rsidRPr="001C120D">
        <w:rPr>
          <w:rFonts w:ascii="Times New Roman" w:hAnsi="Times New Roman" w:cs="Times New Roman"/>
          <w:b/>
          <w:sz w:val="24"/>
          <w:szCs w:val="24"/>
        </w:rPr>
        <w:t>Supporting Statement – Section A</w:t>
      </w:r>
    </w:p>
    <w:p w14:paraId="0615383C" w14:textId="77777777" w:rsidR="009B4A51" w:rsidRPr="001C120D" w:rsidRDefault="009B4A51" w:rsidP="00432BC3">
      <w:pPr>
        <w:spacing w:after="0" w:line="360" w:lineRule="auto"/>
        <w:contextualSpacing/>
        <w:rPr>
          <w:rFonts w:ascii="Times New Roman" w:hAnsi="Times New Roman" w:cs="Times New Roman"/>
          <w:b/>
          <w:sz w:val="24"/>
          <w:szCs w:val="24"/>
        </w:rPr>
      </w:pPr>
    </w:p>
    <w:p w14:paraId="771AFAA9" w14:textId="77777777" w:rsidR="00484011" w:rsidRPr="001C120D" w:rsidRDefault="00484011" w:rsidP="00432BC3">
      <w:pPr>
        <w:spacing w:after="0" w:line="360" w:lineRule="auto"/>
        <w:contextualSpacing/>
        <w:rPr>
          <w:rFonts w:ascii="Times New Roman" w:hAnsi="Times New Roman" w:cs="Times New Roman"/>
          <w:b/>
          <w:sz w:val="24"/>
          <w:szCs w:val="24"/>
        </w:rPr>
      </w:pPr>
    </w:p>
    <w:p w14:paraId="610F0D52" w14:textId="77777777" w:rsidR="00AA3192" w:rsidRPr="001C120D" w:rsidRDefault="00AA3192" w:rsidP="00432BC3">
      <w:pPr>
        <w:spacing w:after="0" w:line="360" w:lineRule="auto"/>
        <w:contextualSpacing/>
        <w:rPr>
          <w:rFonts w:ascii="Times New Roman" w:hAnsi="Times New Roman" w:cs="Times New Roman"/>
          <w:b/>
          <w:sz w:val="24"/>
          <w:szCs w:val="24"/>
        </w:rPr>
      </w:pPr>
    </w:p>
    <w:p w14:paraId="197EDA3C" w14:textId="77777777" w:rsidR="009B4A51" w:rsidRPr="001C120D" w:rsidRDefault="009B4A51" w:rsidP="00432BC3">
      <w:pPr>
        <w:spacing w:after="0" w:line="360" w:lineRule="auto"/>
        <w:contextualSpacing/>
        <w:rPr>
          <w:rFonts w:ascii="Times New Roman" w:hAnsi="Times New Roman" w:cs="Times New Roman"/>
          <w:b/>
          <w:sz w:val="24"/>
          <w:szCs w:val="24"/>
        </w:rPr>
      </w:pPr>
    </w:p>
    <w:p w14:paraId="3286E24D" w14:textId="77777777" w:rsidR="009B4A51" w:rsidRPr="001C120D" w:rsidRDefault="009B4A51" w:rsidP="00432BC3">
      <w:pPr>
        <w:spacing w:after="0" w:line="360" w:lineRule="auto"/>
        <w:contextualSpacing/>
        <w:rPr>
          <w:rFonts w:ascii="Times New Roman" w:hAnsi="Times New Roman" w:cs="Times New Roman"/>
          <w:b/>
          <w:sz w:val="24"/>
          <w:szCs w:val="24"/>
        </w:rPr>
      </w:pPr>
    </w:p>
    <w:p w14:paraId="7BA467C8" w14:textId="77777777" w:rsidR="00187D5A" w:rsidRPr="001C120D" w:rsidRDefault="00187D5A" w:rsidP="00432BC3">
      <w:pPr>
        <w:spacing w:after="0" w:line="360" w:lineRule="auto"/>
        <w:contextualSpacing/>
        <w:rPr>
          <w:rFonts w:ascii="Times New Roman" w:hAnsi="Times New Roman" w:cs="Times New Roman"/>
          <w:b/>
          <w:sz w:val="24"/>
          <w:szCs w:val="24"/>
        </w:rPr>
      </w:pPr>
    </w:p>
    <w:p w14:paraId="6D2E4C41" w14:textId="617EF4DB" w:rsidR="009B4A51" w:rsidRPr="001C120D" w:rsidRDefault="00876E10" w:rsidP="00432BC3">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June 28</w:t>
      </w:r>
      <w:r w:rsidR="00194E28" w:rsidRPr="006C03E7">
        <w:rPr>
          <w:rFonts w:ascii="Times New Roman" w:hAnsi="Times New Roman" w:cs="Times New Roman"/>
          <w:sz w:val="24"/>
          <w:szCs w:val="24"/>
        </w:rPr>
        <w:t>, 2016</w:t>
      </w:r>
    </w:p>
    <w:p w14:paraId="24304955" w14:textId="77777777" w:rsidR="009B4A51" w:rsidRPr="001C120D" w:rsidRDefault="009B4A51" w:rsidP="00432BC3">
      <w:pPr>
        <w:spacing w:after="0" w:line="360" w:lineRule="auto"/>
        <w:contextualSpacing/>
        <w:rPr>
          <w:rFonts w:ascii="Times New Roman" w:hAnsi="Times New Roman" w:cs="Times New Roman"/>
          <w:b/>
          <w:sz w:val="24"/>
          <w:szCs w:val="24"/>
        </w:rPr>
      </w:pPr>
    </w:p>
    <w:p w14:paraId="6B7A151F" w14:textId="77777777" w:rsidR="001E2747" w:rsidRPr="001C120D" w:rsidRDefault="00716F94" w:rsidP="00432BC3">
      <w:pPr>
        <w:spacing w:after="0" w:line="360" w:lineRule="auto"/>
        <w:contextualSpacing/>
        <w:rPr>
          <w:rFonts w:ascii="Times New Roman" w:hAnsi="Times New Roman" w:cs="Times New Roman"/>
          <w:b/>
          <w:sz w:val="24"/>
          <w:szCs w:val="24"/>
          <w:u w:val="single"/>
        </w:rPr>
      </w:pPr>
      <w:r w:rsidRPr="001C120D">
        <w:rPr>
          <w:rFonts w:ascii="Times New Roman" w:hAnsi="Times New Roman" w:cs="Times New Roman"/>
          <w:b/>
          <w:sz w:val="24"/>
          <w:szCs w:val="24"/>
          <w:u w:val="single"/>
        </w:rPr>
        <w:t>P</w:t>
      </w:r>
      <w:r w:rsidR="00667C89" w:rsidRPr="001C120D">
        <w:rPr>
          <w:rFonts w:ascii="Times New Roman" w:hAnsi="Times New Roman" w:cs="Times New Roman"/>
          <w:b/>
          <w:sz w:val="24"/>
          <w:szCs w:val="24"/>
          <w:u w:val="single"/>
        </w:rPr>
        <w:t>rogram Official/Project Officer</w:t>
      </w:r>
    </w:p>
    <w:p w14:paraId="45893EE5" w14:textId="77777777" w:rsidR="00A2587A" w:rsidRPr="001C120D" w:rsidRDefault="00A2587A" w:rsidP="00432BC3">
      <w:pPr>
        <w:pStyle w:val="Cov-Author"/>
        <w:spacing w:line="360" w:lineRule="auto"/>
        <w:jc w:val="left"/>
        <w:rPr>
          <w:rFonts w:ascii="Times New Roman" w:eastAsiaTheme="minorEastAsia" w:hAnsi="Times New Roman"/>
          <w:b w:val="0"/>
          <w:sz w:val="24"/>
          <w:szCs w:val="24"/>
        </w:rPr>
      </w:pPr>
      <w:r w:rsidRPr="001C120D">
        <w:rPr>
          <w:rFonts w:ascii="Times New Roman" w:eastAsiaTheme="minorEastAsia" w:hAnsi="Times New Roman"/>
          <w:b w:val="0"/>
          <w:sz w:val="24"/>
          <w:szCs w:val="24"/>
        </w:rPr>
        <w:t>Florence Tangka, PhD</w:t>
      </w:r>
    </w:p>
    <w:p w14:paraId="3D3EC21D" w14:textId="77777777" w:rsidR="00A2587A" w:rsidRPr="001C120D" w:rsidRDefault="00D203E5" w:rsidP="00432BC3">
      <w:pPr>
        <w:pStyle w:val="Cov-Author"/>
        <w:spacing w:line="360" w:lineRule="auto"/>
        <w:jc w:val="left"/>
        <w:rPr>
          <w:rFonts w:ascii="Times New Roman" w:eastAsiaTheme="minorEastAsia" w:hAnsi="Times New Roman"/>
          <w:b w:val="0"/>
          <w:sz w:val="24"/>
          <w:szCs w:val="24"/>
        </w:rPr>
      </w:pPr>
      <w:r>
        <w:rPr>
          <w:rFonts w:ascii="Times New Roman" w:eastAsiaTheme="minorEastAsia" w:hAnsi="Times New Roman"/>
          <w:b w:val="0"/>
          <w:sz w:val="24"/>
          <w:szCs w:val="24"/>
        </w:rPr>
        <w:t xml:space="preserve">Health </w:t>
      </w:r>
      <w:r w:rsidR="00A2587A" w:rsidRPr="001C120D">
        <w:rPr>
          <w:rFonts w:ascii="Times New Roman" w:eastAsiaTheme="minorEastAsia" w:hAnsi="Times New Roman"/>
          <w:b w:val="0"/>
          <w:sz w:val="24"/>
          <w:szCs w:val="24"/>
        </w:rPr>
        <w:t>Economist</w:t>
      </w:r>
    </w:p>
    <w:p w14:paraId="2BA9B418" w14:textId="77777777" w:rsidR="00A2587A" w:rsidRPr="001C120D" w:rsidRDefault="00A2587A" w:rsidP="00056C64">
      <w:pPr>
        <w:spacing w:after="0" w:line="360" w:lineRule="auto"/>
        <w:contextualSpacing/>
        <w:rPr>
          <w:rFonts w:ascii="Times New Roman" w:hAnsi="Times New Roman" w:cs="Times New Roman"/>
          <w:sz w:val="24"/>
          <w:szCs w:val="24"/>
        </w:rPr>
      </w:pPr>
      <w:r w:rsidRPr="001C120D">
        <w:rPr>
          <w:rFonts w:ascii="Times New Roman" w:hAnsi="Times New Roman" w:cs="Times New Roman"/>
          <w:sz w:val="24"/>
          <w:szCs w:val="24"/>
        </w:rPr>
        <w:t>Centers for Disease Control and Prevention</w:t>
      </w:r>
      <w:r w:rsidRPr="001C120D">
        <w:rPr>
          <w:rFonts w:ascii="Times New Roman" w:hAnsi="Times New Roman" w:cs="Times New Roman"/>
          <w:sz w:val="24"/>
          <w:szCs w:val="24"/>
        </w:rPr>
        <w:br/>
        <w:t>DCPC/EARB</w:t>
      </w:r>
      <w:r w:rsidRPr="001C120D">
        <w:rPr>
          <w:rFonts w:ascii="Times New Roman" w:hAnsi="Times New Roman" w:cs="Times New Roman"/>
          <w:sz w:val="24"/>
          <w:szCs w:val="24"/>
        </w:rPr>
        <w:br/>
        <w:t xml:space="preserve">4770 Buford Highway NE, MS </w:t>
      </w:r>
      <w:r w:rsidR="00D203E5">
        <w:rPr>
          <w:rFonts w:ascii="Times New Roman" w:hAnsi="Times New Roman" w:cs="Times New Roman"/>
          <w:sz w:val="24"/>
          <w:szCs w:val="24"/>
        </w:rPr>
        <w:t>F</w:t>
      </w:r>
      <w:r w:rsidR="00D203E5" w:rsidRPr="001C120D">
        <w:rPr>
          <w:rFonts w:ascii="Times New Roman" w:hAnsi="Times New Roman" w:cs="Times New Roman"/>
          <w:sz w:val="24"/>
          <w:szCs w:val="24"/>
        </w:rPr>
        <w:t>-</w:t>
      </w:r>
      <w:r w:rsidR="00D203E5">
        <w:rPr>
          <w:rFonts w:ascii="Times New Roman" w:hAnsi="Times New Roman" w:cs="Times New Roman"/>
          <w:sz w:val="24"/>
          <w:szCs w:val="24"/>
        </w:rPr>
        <w:t>76</w:t>
      </w:r>
      <w:r w:rsidRPr="001C120D">
        <w:rPr>
          <w:rFonts w:ascii="Times New Roman" w:hAnsi="Times New Roman" w:cs="Times New Roman"/>
          <w:sz w:val="24"/>
          <w:szCs w:val="24"/>
        </w:rPr>
        <w:br/>
        <w:t>Atlanta, GA 30341-3717</w:t>
      </w:r>
      <w:r w:rsidRPr="001C120D">
        <w:rPr>
          <w:rFonts w:ascii="Times New Roman" w:hAnsi="Times New Roman" w:cs="Times New Roman"/>
          <w:sz w:val="24"/>
          <w:szCs w:val="24"/>
        </w:rPr>
        <w:br/>
        <w:t>770-488-1183</w:t>
      </w:r>
      <w:r w:rsidRPr="001C120D">
        <w:rPr>
          <w:rFonts w:ascii="Times New Roman" w:hAnsi="Times New Roman" w:cs="Times New Roman"/>
          <w:sz w:val="24"/>
          <w:szCs w:val="24"/>
        </w:rPr>
        <w:br/>
        <w:t>770-488-4286</w:t>
      </w:r>
      <w:r w:rsidRPr="001C120D">
        <w:rPr>
          <w:rFonts w:ascii="Times New Roman" w:hAnsi="Times New Roman" w:cs="Times New Roman"/>
          <w:sz w:val="24"/>
          <w:szCs w:val="24"/>
        </w:rPr>
        <w:br/>
      </w:r>
      <w:hyperlink r:id="rId9" w:history="1">
        <w:r w:rsidRPr="001C120D">
          <w:rPr>
            <w:rFonts w:ascii="Times New Roman" w:hAnsi="Times New Roman" w:cs="Times New Roman"/>
            <w:sz w:val="24"/>
            <w:szCs w:val="24"/>
          </w:rPr>
          <w:t>ftangka@cdc.gov</w:t>
        </w:r>
      </w:hyperlink>
      <w:r w:rsidRPr="001C120D">
        <w:rPr>
          <w:rFonts w:ascii="Times New Roman" w:hAnsi="Times New Roman" w:cs="Times New Roman"/>
          <w:sz w:val="24"/>
          <w:szCs w:val="24"/>
        </w:rPr>
        <w:br w:type="page"/>
      </w:r>
    </w:p>
    <w:sdt>
      <w:sdtPr>
        <w:rPr>
          <w:rFonts w:ascii="Times New Roman" w:eastAsiaTheme="minorEastAsia" w:hAnsi="Times New Roman" w:cs="Times New Roman"/>
          <w:color w:val="auto"/>
          <w:sz w:val="22"/>
          <w:szCs w:val="22"/>
        </w:rPr>
        <w:id w:val="-729607518"/>
        <w:docPartObj>
          <w:docPartGallery w:val="Table of Contents"/>
          <w:docPartUnique/>
        </w:docPartObj>
      </w:sdtPr>
      <w:sdtEndPr>
        <w:rPr>
          <w:b/>
          <w:bCs/>
          <w:noProof/>
          <w:sz w:val="24"/>
          <w:szCs w:val="24"/>
        </w:rPr>
      </w:sdtEndPr>
      <w:sdtContent>
        <w:p w14:paraId="286EC33A" w14:textId="77777777" w:rsidR="00243536" w:rsidRDefault="00243536">
          <w:pPr>
            <w:pStyle w:val="TOCHeading"/>
            <w:rPr>
              <w:rFonts w:ascii="Times New Roman" w:hAnsi="Times New Roman" w:cs="Times New Roman"/>
              <w:b/>
              <w:color w:val="auto"/>
              <w:sz w:val="28"/>
              <w:szCs w:val="24"/>
            </w:rPr>
          </w:pPr>
          <w:r w:rsidRPr="007B276C">
            <w:rPr>
              <w:rFonts w:ascii="Times New Roman" w:hAnsi="Times New Roman" w:cs="Times New Roman"/>
              <w:b/>
              <w:color w:val="auto"/>
              <w:sz w:val="28"/>
              <w:szCs w:val="24"/>
            </w:rPr>
            <w:t>Table of Contents</w:t>
          </w:r>
        </w:p>
        <w:p w14:paraId="3C445EFD" w14:textId="77777777" w:rsidR="00DB6E13" w:rsidRPr="007D5E33" w:rsidRDefault="00DB6E13" w:rsidP="007D5E33"/>
        <w:p w14:paraId="25FCDE5D" w14:textId="77777777" w:rsidR="00557E86" w:rsidRPr="00697D59" w:rsidRDefault="00243536" w:rsidP="00557E86">
          <w:pPr>
            <w:pStyle w:val="TOC1"/>
            <w:rPr>
              <w:rFonts w:ascii="Times New Roman" w:hAnsi="Times New Roman" w:cs="Times New Roman"/>
              <w:noProof/>
              <w:sz w:val="24"/>
              <w:szCs w:val="24"/>
            </w:rPr>
          </w:pPr>
          <w:r w:rsidRPr="00697D59">
            <w:rPr>
              <w:rFonts w:ascii="Times New Roman" w:hAnsi="Times New Roman" w:cs="Times New Roman"/>
              <w:sz w:val="24"/>
              <w:szCs w:val="24"/>
            </w:rPr>
            <w:fldChar w:fldCharType="begin"/>
          </w:r>
          <w:r w:rsidRPr="00697D59">
            <w:rPr>
              <w:rFonts w:ascii="Times New Roman" w:hAnsi="Times New Roman" w:cs="Times New Roman"/>
              <w:sz w:val="24"/>
              <w:szCs w:val="24"/>
            </w:rPr>
            <w:instrText xml:space="preserve"> TOC \o "1-3" \h \z \u </w:instrText>
          </w:r>
          <w:r w:rsidRPr="00697D59">
            <w:rPr>
              <w:rFonts w:ascii="Times New Roman" w:hAnsi="Times New Roman" w:cs="Times New Roman"/>
              <w:sz w:val="24"/>
              <w:szCs w:val="24"/>
            </w:rPr>
            <w:fldChar w:fldCharType="separate"/>
          </w:r>
          <w:hyperlink w:anchor="_Toc421029427"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Circumstances Making the Collection of Information Necessary</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_Toc421029427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5</w:t>
            </w:r>
            <w:r w:rsidR="00557E86" w:rsidRPr="00697D59">
              <w:rPr>
                <w:rFonts w:ascii="Times New Roman" w:hAnsi="Times New Roman" w:cs="Times New Roman"/>
                <w:noProof/>
                <w:webHidden/>
                <w:sz w:val="24"/>
                <w:szCs w:val="24"/>
              </w:rPr>
              <w:fldChar w:fldCharType="end"/>
            </w:r>
          </w:hyperlink>
        </w:p>
        <w:p w14:paraId="70EB5014" w14:textId="77777777" w:rsidR="00557E86" w:rsidRPr="00697D59" w:rsidRDefault="007750A0" w:rsidP="00CC6A82">
          <w:pPr>
            <w:pStyle w:val="TOC1"/>
            <w:rPr>
              <w:rFonts w:ascii="Times New Roman" w:hAnsi="Times New Roman" w:cs="Times New Roman"/>
              <w:noProof/>
              <w:sz w:val="24"/>
              <w:szCs w:val="24"/>
            </w:rPr>
          </w:pPr>
          <w:hyperlink w:anchor="_Toc421029428"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 xml:space="preserve">2. </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Purpose and Use of the Information Collection</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_Toc421029428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7</w:t>
            </w:r>
            <w:r w:rsidR="00557E86" w:rsidRPr="00697D59">
              <w:rPr>
                <w:rFonts w:ascii="Times New Roman" w:hAnsi="Times New Roman" w:cs="Times New Roman"/>
                <w:noProof/>
                <w:webHidden/>
                <w:sz w:val="24"/>
                <w:szCs w:val="24"/>
              </w:rPr>
              <w:fldChar w:fldCharType="end"/>
            </w:r>
          </w:hyperlink>
        </w:p>
        <w:p w14:paraId="0E6BF53F" w14:textId="77777777" w:rsidR="00557E86" w:rsidRPr="00697D59" w:rsidRDefault="007750A0" w:rsidP="00CC6A82">
          <w:pPr>
            <w:pStyle w:val="TOC1"/>
            <w:rPr>
              <w:rFonts w:ascii="Times New Roman" w:hAnsi="Times New Roman" w:cs="Times New Roman"/>
              <w:noProof/>
              <w:sz w:val="24"/>
              <w:szCs w:val="24"/>
            </w:rPr>
          </w:pPr>
          <w:hyperlink w:anchor="_Toc421029429"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3.</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Use of Improved Information Technology and Burden Reduction</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_Toc421029429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8</w:t>
            </w:r>
            <w:r w:rsidR="00557E86" w:rsidRPr="00697D59">
              <w:rPr>
                <w:rFonts w:ascii="Times New Roman" w:hAnsi="Times New Roman" w:cs="Times New Roman"/>
                <w:noProof/>
                <w:webHidden/>
                <w:sz w:val="24"/>
                <w:szCs w:val="24"/>
              </w:rPr>
              <w:fldChar w:fldCharType="end"/>
            </w:r>
          </w:hyperlink>
        </w:p>
        <w:p w14:paraId="5EAC2D9A" w14:textId="77777777" w:rsidR="00557E86" w:rsidRPr="00697D59" w:rsidRDefault="007750A0" w:rsidP="00CC6A82">
          <w:pPr>
            <w:pStyle w:val="TOC1"/>
            <w:rPr>
              <w:rFonts w:ascii="Times New Roman" w:hAnsi="Times New Roman" w:cs="Times New Roman"/>
              <w:noProof/>
              <w:sz w:val="24"/>
              <w:szCs w:val="24"/>
            </w:rPr>
          </w:pPr>
          <w:hyperlink w:anchor="_Toc421029430"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4.</w:t>
            </w:r>
            <w:r w:rsidR="00557E86" w:rsidRPr="00697D59">
              <w:rPr>
                <w:rFonts w:ascii="Times New Roman" w:hAnsi="Times New Roman" w:cs="Times New Roman"/>
                <w:noProof/>
                <w:sz w:val="24"/>
                <w:szCs w:val="24"/>
              </w:rPr>
              <w:tab/>
            </w:r>
            <w:r w:rsidR="00642F8A" w:rsidRPr="00697D59">
              <w:rPr>
                <w:rStyle w:val="Hyperlink"/>
                <w:rFonts w:ascii="Times New Roman" w:hAnsi="Times New Roman" w:cs="Times New Roman"/>
                <w:noProof/>
                <w:sz w:val="24"/>
                <w:szCs w:val="24"/>
              </w:rPr>
              <w:t>Efforts to Identify Duplication and Use of Similar Information</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_Toc421029430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9</w:t>
            </w:r>
            <w:r w:rsidR="00557E86" w:rsidRPr="00697D59">
              <w:rPr>
                <w:rFonts w:ascii="Times New Roman" w:hAnsi="Times New Roman" w:cs="Times New Roman"/>
                <w:noProof/>
                <w:webHidden/>
                <w:sz w:val="24"/>
                <w:szCs w:val="24"/>
              </w:rPr>
              <w:fldChar w:fldCharType="end"/>
            </w:r>
          </w:hyperlink>
        </w:p>
        <w:p w14:paraId="0E5E643C" w14:textId="77777777" w:rsidR="00557E86" w:rsidRPr="00697D59" w:rsidRDefault="007750A0">
          <w:pPr>
            <w:pStyle w:val="TOC1"/>
            <w:rPr>
              <w:rFonts w:ascii="Times New Roman" w:hAnsi="Times New Roman" w:cs="Times New Roman"/>
              <w:noProof/>
              <w:sz w:val="24"/>
              <w:szCs w:val="24"/>
            </w:rPr>
          </w:pPr>
          <w:hyperlink w:anchor="_Toc421029431"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5.</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Impact on Small Businesses or Other Small Entities</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_Toc421029431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9</w:t>
            </w:r>
            <w:r w:rsidR="00557E86" w:rsidRPr="00697D59">
              <w:rPr>
                <w:rFonts w:ascii="Times New Roman" w:hAnsi="Times New Roman" w:cs="Times New Roman"/>
                <w:noProof/>
                <w:webHidden/>
                <w:sz w:val="24"/>
                <w:szCs w:val="24"/>
              </w:rPr>
              <w:fldChar w:fldCharType="end"/>
            </w:r>
          </w:hyperlink>
        </w:p>
        <w:p w14:paraId="56380BDE" w14:textId="77777777" w:rsidR="00557E86" w:rsidRPr="00697D59" w:rsidRDefault="007750A0">
          <w:pPr>
            <w:pStyle w:val="TOC1"/>
            <w:rPr>
              <w:rFonts w:ascii="Times New Roman" w:hAnsi="Times New Roman" w:cs="Times New Roman"/>
              <w:noProof/>
              <w:sz w:val="24"/>
              <w:szCs w:val="24"/>
            </w:rPr>
          </w:pPr>
          <w:hyperlink w:anchor="_Toc421029432"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6.</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Consequences of Collecting the Information Less Frequently</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_Toc421029432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9</w:t>
            </w:r>
            <w:r w:rsidR="00557E86" w:rsidRPr="00697D59">
              <w:rPr>
                <w:rFonts w:ascii="Times New Roman" w:hAnsi="Times New Roman" w:cs="Times New Roman"/>
                <w:noProof/>
                <w:webHidden/>
                <w:sz w:val="24"/>
                <w:szCs w:val="24"/>
              </w:rPr>
              <w:fldChar w:fldCharType="end"/>
            </w:r>
          </w:hyperlink>
        </w:p>
        <w:p w14:paraId="3F2C14B9" w14:textId="77777777" w:rsidR="00557E86" w:rsidRPr="00697D59" w:rsidRDefault="007750A0">
          <w:pPr>
            <w:pStyle w:val="TOC1"/>
            <w:rPr>
              <w:rFonts w:ascii="Times New Roman" w:hAnsi="Times New Roman" w:cs="Times New Roman"/>
              <w:noProof/>
              <w:sz w:val="24"/>
              <w:szCs w:val="24"/>
            </w:rPr>
          </w:pPr>
          <w:hyperlink w:anchor="_Toc421029433"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7.</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Special Circumstances Relating to the Guidelines of 5 CFR 1320.5</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_Toc421029433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9</w:t>
            </w:r>
            <w:r w:rsidR="00557E86" w:rsidRPr="00697D59">
              <w:rPr>
                <w:rFonts w:ascii="Times New Roman" w:hAnsi="Times New Roman" w:cs="Times New Roman"/>
                <w:noProof/>
                <w:webHidden/>
                <w:sz w:val="24"/>
                <w:szCs w:val="24"/>
              </w:rPr>
              <w:fldChar w:fldCharType="end"/>
            </w:r>
          </w:hyperlink>
        </w:p>
        <w:p w14:paraId="1923C537" w14:textId="77777777" w:rsidR="00557E86" w:rsidRPr="00697D59" w:rsidRDefault="007750A0">
          <w:pPr>
            <w:pStyle w:val="TOC1"/>
            <w:rPr>
              <w:rFonts w:ascii="Times New Roman" w:hAnsi="Times New Roman" w:cs="Times New Roman"/>
              <w:noProof/>
              <w:sz w:val="24"/>
              <w:szCs w:val="24"/>
            </w:rPr>
          </w:pPr>
          <w:hyperlink w:anchor="_Toc421029434"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8.</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Comments in Response to the Federal Register Notice and Efforts to Consult Outside the Agency</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_Toc421029434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10</w:t>
            </w:r>
            <w:r w:rsidR="00557E86" w:rsidRPr="00697D59">
              <w:rPr>
                <w:rFonts w:ascii="Times New Roman" w:hAnsi="Times New Roman" w:cs="Times New Roman"/>
                <w:noProof/>
                <w:webHidden/>
                <w:sz w:val="24"/>
                <w:szCs w:val="24"/>
              </w:rPr>
              <w:fldChar w:fldCharType="end"/>
            </w:r>
          </w:hyperlink>
        </w:p>
        <w:p w14:paraId="0C5197D0" w14:textId="77777777" w:rsidR="00557E86" w:rsidRPr="00697D59" w:rsidRDefault="007750A0">
          <w:pPr>
            <w:pStyle w:val="TOC1"/>
            <w:rPr>
              <w:rFonts w:ascii="Times New Roman" w:hAnsi="Times New Roman" w:cs="Times New Roman"/>
              <w:noProof/>
              <w:sz w:val="24"/>
              <w:szCs w:val="24"/>
            </w:rPr>
          </w:pPr>
          <w:hyperlink w:anchor="_Toc421029436"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9.</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Explanation of Any Payment or Gift to Respondents</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_Toc421029436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10</w:t>
            </w:r>
            <w:r w:rsidR="00557E86" w:rsidRPr="00697D59">
              <w:rPr>
                <w:rFonts w:ascii="Times New Roman" w:hAnsi="Times New Roman" w:cs="Times New Roman"/>
                <w:noProof/>
                <w:webHidden/>
                <w:sz w:val="24"/>
                <w:szCs w:val="24"/>
              </w:rPr>
              <w:fldChar w:fldCharType="end"/>
            </w:r>
          </w:hyperlink>
        </w:p>
        <w:p w14:paraId="3139CF52" w14:textId="77777777" w:rsidR="00557E86" w:rsidRPr="00697D59" w:rsidRDefault="007750A0">
          <w:pPr>
            <w:pStyle w:val="TOC1"/>
            <w:rPr>
              <w:rFonts w:ascii="Times New Roman" w:hAnsi="Times New Roman" w:cs="Times New Roman"/>
              <w:noProof/>
              <w:sz w:val="24"/>
              <w:szCs w:val="24"/>
            </w:rPr>
          </w:pPr>
          <w:hyperlink w:anchor="_Toc421029437"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10.</w:t>
            </w:r>
            <w:r w:rsidR="00557E86" w:rsidRPr="00697D59">
              <w:rPr>
                <w:rFonts w:ascii="Times New Roman" w:hAnsi="Times New Roman" w:cs="Times New Roman"/>
                <w:noProof/>
                <w:sz w:val="24"/>
                <w:szCs w:val="24"/>
              </w:rPr>
              <w:tab/>
            </w:r>
            <w:r w:rsidR="00642F8A" w:rsidRPr="00697D59">
              <w:rPr>
                <w:rStyle w:val="Hyperlink"/>
                <w:rFonts w:ascii="Times New Roman" w:hAnsi="Times New Roman" w:cs="Times New Roman"/>
                <w:noProof/>
                <w:sz w:val="24"/>
                <w:szCs w:val="24"/>
              </w:rPr>
              <w:t>Protection of the Privacy and Confidentiality of Information Provided by Respondents</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_Toc421029437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11</w:t>
            </w:r>
            <w:r w:rsidR="00557E86" w:rsidRPr="00697D59">
              <w:rPr>
                <w:rFonts w:ascii="Times New Roman" w:hAnsi="Times New Roman" w:cs="Times New Roman"/>
                <w:noProof/>
                <w:webHidden/>
                <w:sz w:val="24"/>
                <w:szCs w:val="24"/>
              </w:rPr>
              <w:fldChar w:fldCharType="end"/>
            </w:r>
          </w:hyperlink>
        </w:p>
        <w:p w14:paraId="11D33E94" w14:textId="77777777" w:rsidR="00557E86" w:rsidRPr="00697D59" w:rsidRDefault="007750A0">
          <w:pPr>
            <w:pStyle w:val="TOC1"/>
            <w:rPr>
              <w:rFonts w:ascii="Times New Roman" w:hAnsi="Times New Roman" w:cs="Times New Roman"/>
              <w:noProof/>
              <w:sz w:val="24"/>
              <w:szCs w:val="24"/>
            </w:rPr>
          </w:pPr>
          <w:hyperlink w:anchor="_Toc421029439"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11.</w:t>
            </w:r>
            <w:r w:rsidR="00557E86" w:rsidRPr="00697D59">
              <w:rPr>
                <w:rFonts w:ascii="Times New Roman" w:hAnsi="Times New Roman" w:cs="Times New Roman"/>
                <w:noProof/>
                <w:sz w:val="24"/>
                <w:szCs w:val="24"/>
              </w:rPr>
              <w:tab/>
            </w:r>
            <w:r w:rsidR="00642F8A" w:rsidRPr="00697D59">
              <w:rPr>
                <w:rFonts w:ascii="Times New Roman" w:hAnsi="Times New Roman" w:cs="Times New Roman"/>
                <w:noProof/>
                <w:sz w:val="24"/>
                <w:szCs w:val="24"/>
              </w:rPr>
              <w:t xml:space="preserve">Institutional Review Board (IRB) and </w:t>
            </w:r>
            <w:r w:rsidR="00557E86" w:rsidRPr="00697D59">
              <w:rPr>
                <w:rStyle w:val="Hyperlink"/>
                <w:rFonts w:ascii="Times New Roman" w:hAnsi="Times New Roman" w:cs="Times New Roman"/>
                <w:noProof/>
                <w:sz w:val="24"/>
                <w:szCs w:val="24"/>
              </w:rPr>
              <w:t>Justification for Sensitive Questions</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_Toc421029439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14</w:t>
            </w:r>
            <w:r w:rsidR="00557E86" w:rsidRPr="00697D59">
              <w:rPr>
                <w:rFonts w:ascii="Times New Roman" w:hAnsi="Times New Roman" w:cs="Times New Roman"/>
                <w:noProof/>
                <w:webHidden/>
                <w:sz w:val="24"/>
                <w:szCs w:val="24"/>
              </w:rPr>
              <w:fldChar w:fldCharType="end"/>
            </w:r>
          </w:hyperlink>
        </w:p>
        <w:p w14:paraId="701479AC" w14:textId="77777777" w:rsidR="00557E86" w:rsidRPr="00697D59" w:rsidRDefault="007750A0">
          <w:pPr>
            <w:pStyle w:val="TOC1"/>
            <w:rPr>
              <w:rFonts w:ascii="Times New Roman" w:hAnsi="Times New Roman" w:cs="Times New Roman"/>
              <w:noProof/>
              <w:sz w:val="24"/>
              <w:szCs w:val="24"/>
            </w:rPr>
          </w:pPr>
          <w:hyperlink w:anchor="_Toc421029440"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12.</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Estimates of Annualized Burden Hours and Costs</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_Toc421029440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15</w:t>
            </w:r>
            <w:r w:rsidR="00557E86" w:rsidRPr="00697D59">
              <w:rPr>
                <w:rFonts w:ascii="Times New Roman" w:hAnsi="Times New Roman" w:cs="Times New Roman"/>
                <w:noProof/>
                <w:webHidden/>
                <w:sz w:val="24"/>
                <w:szCs w:val="24"/>
              </w:rPr>
              <w:fldChar w:fldCharType="end"/>
            </w:r>
          </w:hyperlink>
        </w:p>
        <w:p w14:paraId="5C8CA761" w14:textId="77777777" w:rsidR="00557E86" w:rsidRPr="00697D59" w:rsidRDefault="007750A0">
          <w:pPr>
            <w:pStyle w:val="TOC1"/>
            <w:rPr>
              <w:rFonts w:ascii="Times New Roman" w:hAnsi="Times New Roman" w:cs="Times New Roman"/>
              <w:noProof/>
              <w:sz w:val="24"/>
              <w:szCs w:val="24"/>
            </w:rPr>
          </w:pPr>
          <w:hyperlink w:anchor="_Toc421029441"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13.</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Estimates of Other Total Annual Cost Burden to Respondents or Record Keepers</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_Toc421029441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18</w:t>
            </w:r>
            <w:r w:rsidR="00557E86" w:rsidRPr="00697D59">
              <w:rPr>
                <w:rFonts w:ascii="Times New Roman" w:hAnsi="Times New Roman" w:cs="Times New Roman"/>
                <w:noProof/>
                <w:webHidden/>
                <w:sz w:val="24"/>
                <w:szCs w:val="24"/>
              </w:rPr>
              <w:fldChar w:fldCharType="end"/>
            </w:r>
          </w:hyperlink>
        </w:p>
        <w:p w14:paraId="1AFE23A9" w14:textId="77777777" w:rsidR="00557E86" w:rsidRPr="00697D59" w:rsidRDefault="007750A0">
          <w:pPr>
            <w:pStyle w:val="TOC1"/>
            <w:rPr>
              <w:rFonts w:ascii="Times New Roman" w:hAnsi="Times New Roman" w:cs="Times New Roman"/>
              <w:noProof/>
              <w:sz w:val="24"/>
              <w:szCs w:val="24"/>
            </w:rPr>
          </w:pPr>
          <w:hyperlink w:anchor="_Toc421029442"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14.</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Annualized Cost to the Government</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_Toc421029442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18</w:t>
            </w:r>
            <w:r w:rsidR="00557E86" w:rsidRPr="00697D59">
              <w:rPr>
                <w:rFonts w:ascii="Times New Roman" w:hAnsi="Times New Roman" w:cs="Times New Roman"/>
                <w:noProof/>
                <w:webHidden/>
                <w:sz w:val="24"/>
                <w:szCs w:val="24"/>
              </w:rPr>
              <w:fldChar w:fldCharType="end"/>
            </w:r>
          </w:hyperlink>
        </w:p>
        <w:p w14:paraId="22AAC1B2" w14:textId="77777777" w:rsidR="00557E86" w:rsidRPr="00697D59" w:rsidRDefault="007750A0">
          <w:pPr>
            <w:pStyle w:val="TOC1"/>
            <w:rPr>
              <w:rFonts w:ascii="Times New Roman" w:hAnsi="Times New Roman" w:cs="Times New Roman"/>
              <w:noProof/>
              <w:sz w:val="24"/>
              <w:szCs w:val="24"/>
            </w:rPr>
          </w:pPr>
          <w:hyperlink w:anchor="_Toc421029443"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15.</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Explanation for Program Changes or Adjustments</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_Toc421029443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19</w:t>
            </w:r>
            <w:r w:rsidR="00557E86" w:rsidRPr="00697D59">
              <w:rPr>
                <w:rFonts w:ascii="Times New Roman" w:hAnsi="Times New Roman" w:cs="Times New Roman"/>
                <w:noProof/>
                <w:webHidden/>
                <w:sz w:val="24"/>
                <w:szCs w:val="24"/>
              </w:rPr>
              <w:fldChar w:fldCharType="end"/>
            </w:r>
          </w:hyperlink>
        </w:p>
        <w:p w14:paraId="0BD57F17" w14:textId="77777777" w:rsidR="00557E86" w:rsidRPr="00697D59" w:rsidRDefault="007750A0">
          <w:pPr>
            <w:pStyle w:val="TOC1"/>
            <w:rPr>
              <w:rFonts w:ascii="Times New Roman" w:hAnsi="Times New Roman" w:cs="Times New Roman"/>
              <w:noProof/>
              <w:sz w:val="24"/>
              <w:szCs w:val="24"/>
            </w:rPr>
          </w:pPr>
          <w:hyperlink w:anchor="_Toc421029444"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16.</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Plans for Tabulation and Publication and Project Timeline</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_Toc421029444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20</w:t>
            </w:r>
            <w:r w:rsidR="00557E86" w:rsidRPr="00697D59">
              <w:rPr>
                <w:rFonts w:ascii="Times New Roman" w:hAnsi="Times New Roman" w:cs="Times New Roman"/>
                <w:noProof/>
                <w:webHidden/>
                <w:sz w:val="24"/>
                <w:szCs w:val="24"/>
              </w:rPr>
              <w:fldChar w:fldCharType="end"/>
            </w:r>
          </w:hyperlink>
        </w:p>
        <w:p w14:paraId="18795C64" w14:textId="77777777" w:rsidR="00557E86" w:rsidRPr="00697D59" w:rsidRDefault="007750A0">
          <w:pPr>
            <w:pStyle w:val="TOC1"/>
            <w:rPr>
              <w:rFonts w:ascii="Times New Roman" w:hAnsi="Times New Roman" w:cs="Times New Roman"/>
              <w:noProof/>
              <w:sz w:val="24"/>
              <w:szCs w:val="24"/>
            </w:rPr>
          </w:pPr>
          <w:hyperlink w:anchor="_Toc421029446"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17.</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Reason(s) Display of OMB Expiration Date is Inappropriate</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_Toc421029446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21</w:t>
            </w:r>
            <w:r w:rsidR="00557E86" w:rsidRPr="00697D59">
              <w:rPr>
                <w:rFonts w:ascii="Times New Roman" w:hAnsi="Times New Roman" w:cs="Times New Roman"/>
                <w:noProof/>
                <w:webHidden/>
                <w:sz w:val="24"/>
                <w:szCs w:val="24"/>
              </w:rPr>
              <w:fldChar w:fldCharType="end"/>
            </w:r>
          </w:hyperlink>
        </w:p>
        <w:p w14:paraId="02DA234D" w14:textId="77777777" w:rsidR="00243536" w:rsidRPr="00697D59" w:rsidRDefault="007750A0" w:rsidP="00D91E75">
          <w:pPr>
            <w:pStyle w:val="TOC1"/>
            <w:rPr>
              <w:rFonts w:ascii="Times New Roman" w:hAnsi="Times New Roman" w:cs="Times New Roman"/>
              <w:sz w:val="24"/>
              <w:szCs w:val="24"/>
            </w:rPr>
          </w:pPr>
          <w:hyperlink w:anchor="_Toc421029447" w:history="1">
            <w:r w:rsidR="00557E86" w:rsidRPr="00697D59">
              <w:rPr>
                <w:rStyle w:val="Hyperlink"/>
                <w:rFonts w:ascii="Times New Roman" w:hAnsi="Times New Roman" w:cs="Times New Roman"/>
                <w:noProof/>
                <w:sz w:val="24"/>
                <w:szCs w:val="24"/>
              </w:rPr>
              <w:t>A</w:t>
            </w:r>
            <w:r w:rsidR="000E29C3" w:rsidRPr="00697D59">
              <w:rPr>
                <w:rStyle w:val="Hyperlink"/>
                <w:rFonts w:ascii="Times New Roman" w:hAnsi="Times New Roman" w:cs="Times New Roman"/>
                <w:noProof/>
                <w:sz w:val="24"/>
                <w:szCs w:val="24"/>
              </w:rPr>
              <w:t>.</w:t>
            </w:r>
            <w:r w:rsidR="00557E86" w:rsidRPr="00697D59">
              <w:rPr>
                <w:rStyle w:val="Hyperlink"/>
                <w:rFonts w:ascii="Times New Roman" w:hAnsi="Times New Roman" w:cs="Times New Roman"/>
                <w:noProof/>
                <w:sz w:val="24"/>
                <w:szCs w:val="24"/>
              </w:rPr>
              <w:t>18.</w:t>
            </w:r>
            <w:r w:rsidR="00557E86" w:rsidRPr="00697D59">
              <w:rPr>
                <w:rFonts w:ascii="Times New Roman" w:hAnsi="Times New Roman" w:cs="Times New Roman"/>
                <w:noProof/>
                <w:sz w:val="24"/>
                <w:szCs w:val="24"/>
              </w:rPr>
              <w:tab/>
            </w:r>
            <w:r w:rsidR="00557E86" w:rsidRPr="00697D59">
              <w:rPr>
                <w:rStyle w:val="Hyperlink"/>
                <w:rFonts w:ascii="Times New Roman" w:hAnsi="Times New Roman" w:cs="Times New Roman"/>
                <w:noProof/>
                <w:sz w:val="24"/>
                <w:szCs w:val="24"/>
              </w:rPr>
              <w:t>Exceptions to Certification for Paperwork Reduction Act Submissions</w:t>
            </w:r>
            <w:r w:rsidR="00557E86" w:rsidRPr="00697D59">
              <w:rPr>
                <w:rFonts w:ascii="Times New Roman" w:hAnsi="Times New Roman" w:cs="Times New Roman"/>
                <w:noProof/>
                <w:webHidden/>
                <w:sz w:val="24"/>
                <w:szCs w:val="24"/>
              </w:rPr>
              <w:tab/>
            </w:r>
            <w:r w:rsidR="00557E86" w:rsidRPr="00697D59">
              <w:rPr>
                <w:rFonts w:ascii="Times New Roman" w:hAnsi="Times New Roman" w:cs="Times New Roman"/>
                <w:noProof/>
                <w:webHidden/>
                <w:sz w:val="24"/>
                <w:szCs w:val="24"/>
              </w:rPr>
              <w:fldChar w:fldCharType="begin"/>
            </w:r>
            <w:r w:rsidR="00557E86" w:rsidRPr="00697D59">
              <w:rPr>
                <w:rFonts w:ascii="Times New Roman" w:hAnsi="Times New Roman" w:cs="Times New Roman"/>
                <w:noProof/>
                <w:webHidden/>
                <w:sz w:val="24"/>
                <w:szCs w:val="24"/>
              </w:rPr>
              <w:instrText xml:space="preserve"> PAGEREF _Toc421029447 \h </w:instrText>
            </w:r>
            <w:r w:rsidR="00557E86" w:rsidRPr="00697D59">
              <w:rPr>
                <w:rFonts w:ascii="Times New Roman" w:hAnsi="Times New Roman" w:cs="Times New Roman"/>
                <w:noProof/>
                <w:webHidden/>
                <w:sz w:val="24"/>
                <w:szCs w:val="24"/>
              </w:rPr>
            </w:r>
            <w:r w:rsidR="00557E86" w:rsidRPr="00697D59">
              <w:rPr>
                <w:rFonts w:ascii="Times New Roman" w:hAnsi="Times New Roman" w:cs="Times New Roman"/>
                <w:noProof/>
                <w:webHidden/>
                <w:sz w:val="24"/>
                <w:szCs w:val="24"/>
              </w:rPr>
              <w:fldChar w:fldCharType="separate"/>
            </w:r>
            <w:r w:rsidR="00311A4F">
              <w:rPr>
                <w:rFonts w:ascii="Times New Roman" w:hAnsi="Times New Roman" w:cs="Times New Roman"/>
                <w:noProof/>
                <w:webHidden/>
                <w:sz w:val="24"/>
                <w:szCs w:val="24"/>
              </w:rPr>
              <w:t>21</w:t>
            </w:r>
            <w:r w:rsidR="00557E86" w:rsidRPr="00697D59">
              <w:rPr>
                <w:rFonts w:ascii="Times New Roman" w:hAnsi="Times New Roman" w:cs="Times New Roman"/>
                <w:noProof/>
                <w:webHidden/>
                <w:sz w:val="24"/>
                <w:szCs w:val="24"/>
              </w:rPr>
              <w:fldChar w:fldCharType="end"/>
            </w:r>
          </w:hyperlink>
          <w:r w:rsidR="00243536" w:rsidRPr="00697D59">
            <w:rPr>
              <w:rFonts w:ascii="Times New Roman" w:hAnsi="Times New Roman" w:cs="Times New Roman"/>
              <w:b/>
              <w:bCs/>
              <w:noProof/>
              <w:sz w:val="24"/>
              <w:szCs w:val="24"/>
            </w:rPr>
            <w:fldChar w:fldCharType="end"/>
          </w:r>
        </w:p>
      </w:sdtContent>
    </w:sdt>
    <w:p w14:paraId="0588F294" w14:textId="77777777" w:rsidR="0086539B" w:rsidRPr="00697D59" w:rsidRDefault="0086539B" w:rsidP="00432BC3">
      <w:pPr>
        <w:widowControl w:val="0"/>
        <w:spacing w:after="0" w:line="360" w:lineRule="auto"/>
        <w:contextualSpacing/>
        <w:jc w:val="center"/>
        <w:rPr>
          <w:rFonts w:ascii="Times New Roman" w:hAnsi="Times New Roman" w:cs="Times New Roman"/>
          <w:sz w:val="24"/>
          <w:szCs w:val="24"/>
        </w:rPr>
      </w:pPr>
    </w:p>
    <w:p w14:paraId="71CED4AF" w14:textId="77777777" w:rsidR="0086539B" w:rsidRPr="001C120D" w:rsidRDefault="0086539B" w:rsidP="00432BC3">
      <w:pPr>
        <w:widowControl w:val="0"/>
        <w:spacing w:after="0" w:line="360" w:lineRule="auto"/>
        <w:contextualSpacing/>
        <w:jc w:val="center"/>
        <w:rPr>
          <w:rFonts w:ascii="Times New Roman" w:hAnsi="Times New Roman" w:cs="Times New Roman"/>
          <w:b/>
          <w:sz w:val="24"/>
          <w:szCs w:val="24"/>
        </w:rPr>
      </w:pPr>
      <w:r w:rsidRPr="001C120D">
        <w:rPr>
          <w:rFonts w:ascii="Times New Roman" w:hAnsi="Times New Roman" w:cs="Times New Roman"/>
          <w:sz w:val="24"/>
          <w:szCs w:val="24"/>
        </w:rPr>
        <w:br w:type="page"/>
      </w:r>
      <w:r w:rsidRPr="001C120D">
        <w:rPr>
          <w:rFonts w:ascii="Times New Roman" w:hAnsi="Times New Roman" w:cs="Times New Roman"/>
          <w:sz w:val="24"/>
          <w:szCs w:val="24"/>
        </w:rPr>
        <w:lastRenderedPageBreak/>
        <w:fldChar w:fldCharType="begin"/>
      </w:r>
      <w:r w:rsidRPr="001C120D">
        <w:rPr>
          <w:rFonts w:ascii="Times New Roman" w:hAnsi="Times New Roman" w:cs="Times New Roman"/>
          <w:sz w:val="24"/>
          <w:szCs w:val="24"/>
        </w:rPr>
        <w:instrText xml:space="preserve"> SEQ CHAPTER \h \r 1</w:instrText>
      </w:r>
      <w:r w:rsidRPr="001C120D">
        <w:rPr>
          <w:rFonts w:ascii="Times New Roman" w:hAnsi="Times New Roman" w:cs="Times New Roman"/>
          <w:sz w:val="24"/>
          <w:szCs w:val="24"/>
        </w:rPr>
        <w:fldChar w:fldCharType="end"/>
      </w:r>
      <w:r w:rsidRPr="001C120D">
        <w:rPr>
          <w:rFonts w:ascii="Times New Roman" w:hAnsi="Times New Roman" w:cs="Times New Roman"/>
          <w:b/>
          <w:sz w:val="24"/>
          <w:szCs w:val="24"/>
        </w:rPr>
        <w:t>LIST OF ATTACHMENTS</w:t>
      </w:r>
    </w:p>
    <w:p w14:paraId="26C221E5" w14:textId="77777777" w:rsidR="0086539B" w:rsidRPr="001C120D" w:rsidRDefault="0086539B" w:rsidP="00432BC3">
      <w:pPr>
        <w:widowControl w:val="0"/>
        <w:spacing w:after="0" w:line="360" w:lineRule="auto"/>
        <w:ind w:left="2160" w:hanging="2160"/>
        <w:contextualSpacing/>
        <w:rPr>
          <w:rFonts w:ascii="Times New Roman" w:hAnsi="Times New Roman" w:cs="Times New Roman"/>
          <w:sz w:val="24"/>
          <w:szCs w:val="24"/>
        </w:rPr>
      </w:pPr>
    </w:p>
    <w:p w14:paraId="009B2124" w14:textId="77777777" w:rsidR="002D0E78" w:rsidRDefault="009008D7" w:rsidP="00500978">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0E29C3">
        <w:rPr>
          <w:rFonts w:ascii="Times New Roman" w:hAnsi="Times New Roman" w:cs="Times New Roman"/>
          <w:b/>
          <w:sz w:val="24"/>
          <w:szCs w:val="24"/>
        </w:rPr>
        <w:t>1a</w:t>
      </w:r>
      <w:r w:rsidR="00500978" w:rsidRPr="00500978">
        <w:rPr>
          <w:rFonts w:ascii="Times New Roman" w:hAnsi="Times New Roman" w:cs="Times New Roman"/>
          <w:sz w:val="24"/>
          <w:szCs w:val="24"/>
        </w:rPr>
        <w:t xml:space="preserve"> – </w:t>
      </w:r>
      <w:r w:rsidR="002D0E78" w:rsidRPr="00500978">
        <w:rPr>
          <w:rFonts w:ascii="Times New Roman" w:hAnsi="Times New Roman" w:cs="Times New Roman"/>
          <w:sz w:val="24"/>
          <w:szCs w:val="24"/>
        </w:rPr>
        <w:t>Education and Awareness Requires Learning Young (EARLY) Act</w:t>
      </w:r>
      <w:r w:rsidR="002D0E78">
        <w:rPr>
          <w:rFonts w:ascii="Times New Roman" w:hAnsi="Times New Roman" w:cs="Times New Roman"/>
          <w:sz w:val="24"/>
          <w:szCs w:val="24"/>
        </w:rPr>
        <w:t xml:space="preserve"> of 2009</w:t>
      </w:r>
    </w:p>
    <w:p w14:paraId="5A53187A" w14:textId="77777777" w:rsidR="002D0E78" w:rsidRDefault="009008D7" w:rsidP="00500978">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0E29C3">
        <w:rPr>
          <w:rFonts w:ascii="Times New Roman" w:hAnsi="Times New Roman" w:cs="Times New Roman"/>
          <w:b/>
          <w:sz w:val="24"/>
          <w:szCs w:val="24"/>
        </w:rPr>
        <w:t>1b</w:t>
      </w:r>
      <w:r w:rsidRPr="00500978">
        <w:rPr>
          <w:rFonts w:ascii="Times New Roman" w:hAnsi="Times New Roman" w:cs="Times New Roman"/>
          <w:sz w:val="24"/>
          <w:szCs w:val="24"/>
        </w:rPr>
        <w:t xml:space="preserve"> – </w:t>
      </w:r>
      <w:r w:rsidR="002D0E78" w:rsidRPr="00500978">
        <w:rPr>
          <w:rFonts w:ascii="Times New Roman" w:hAnsi="Times New Roman" w:cs="Times New Roman"/>
          <w:sz w:val="24"/>
          <w:szCs w:val="24"/>
        </w:rPr>
        <w:t>Section 301 of the Public Health Service Act</w:t>
      </w:r>
    </w:p>
    <w:p w14:paraId="40DED537" w14:textId="77777777" w:rsidR="0021165F" w:rsidRDefault="0021165F" w:rsidP="00500978">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0E29C3">
        <w:rPr>
          <w:rFonts w:ascii="Times New Roman" w:hAnsi="Times New Roman" w:cs="Times New Roman"/>
          <w:b/>
          <w:sz w:val="24"/>
          <w:szCs w:val="24"/>
        </w:rPr>
        <w:t>2</w:t>
      </w:r>
      <w:r w:rsidRPr="00500978">
        <w:rPr>
          <w:rFonts w:ascii="Times New Roman" w:hAnsi="Times New Roman" w:cs="Times New Roman"/>
          <w:sz w:val="24"/>
          <w:szCs w:val="24"/>
        </w:rPr>
        <w:t xml:space="preserve"> – </w:t>
      </w:r>
      <w:r w:rsidR="00C23ACA">
        <w:rPr>
          <w:rFonts w:ascii="Times New Roman" w:hAnsi="Times New Roman" w:cs="Times New Roman"/>
          <w:sz w:val="24"/>
          <w:szCs w:val="24"/>
        </w:rPr>
        <w:t>Federal Register Notice</w:t>
      </w:r>
    </w:p>
    <w:p w14:paraId="3FA67C91" w14:textId="77777777" w:rsidR="002D0E78" w:rsidRDefault="0021165F" w:rsidP="002D0E78">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Attachment </w:t>
      </w:r>
      <w:r w:rsidR="000E29C3">
        <w:rPr>
          <w:rFonts w:ascii="Times New Roman" w:hAnsi="Times New Roman" w:cs="Times New Roman"/>
          <w:b/>
          <w:sz w:val="24"/>
          <w:szCs w:val="24"/>
        </w:rPr>
        <w:t>3</w:t>
      </w:r>
      <w:r w:rsidR="009008D7" w:rsidRPr="00500978">
        <w:rPr>
          <w:rFonts w:ascii="Times New Roman" w:hAnsi="Times New Roman" w:cs="Times New Roman"/>
          <w:sz w:val="24"/>
          <w:szCs w:val="24"/>
        </w:rPr>
        <w:t xml:space="preserve"> – </w:t>
      </w:r>
      <w:r w:rsidR="002938E2">
        <w:rPr>
          <w:rFonts w:ascii="Times New Roman" w:hAnsi="Times New Roman" w:cs="Times New Roman"/>
          <w:sz w:val="24"/>
          <w:szCs w:val="24"/>
        </w:rPr>
        <w:t xml:space="preserve">Mail-in </w:t>
      </w:r>
      <w:r w:rsidR="002D0E78" w:rsidRPr="00500978">
        <w:rPr>
          <w:rFonts w:ascii="Times New Roman" w:hAnsi="Times New Roman" w:cs="Times New Roman"/>
          <w:sz w:val="24"/>
          <w:szCs w:val="24"/>
        </w:rPr>
        <w:t>Survey Instrument</w:t>
      </w:r>
      <w:r w:rsidR="00956ED9">
        <w:rPr>
          <w:rFonts w:ascii="Times New Roman" w:hAnsi="Times New Roman" w:cs="Times New Roman"/>
          <w:sz w:val="24"/>
          <w:szCs w:val="24"/>
        </w:rPr>
        <w:t xml:space="preserve"> English</w:t>
      </w:r>
    </w:p>
    <w:p w14:paraId="71059B7E" w14:textId="77777777" w:rsidR="003B0287" w:rsidRPr="00500978" w:rsidRDefault="00956ED9" w:rsidP="002D0E78">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3s</w:t>
      </w:r>
      <w:r>
        <w:rPr>
          <w:rFonts w:ascii="Times New Roman" w:hAnsi="Times New Roman" w:cs="Times New Roman"/>
          <w:sz w:val="24"/>
          <w:szCs w:val="24"/>
        </w:rPr>
        <w:t xml:space="preserve"> – </w:t>
      </w:r>
      <w:r w:rsidR="002938E2">
        <w:rPr>
          <w:rFonts w:ascii="Times New Roman" w:hAnsi="Times New Roman" w:cs="Times New Roman"/>
          <w:sz w:val="24"/>
          <w:szCs w:val="24"/>
        </w:rPr>
        <w:t xml:space="preserve">Mail-in </w:t>
      </w:r>
      <w:r>
        <w:rPr>
          <w:rFonts w:ascii="Times New Roman" w:hAnsi="Times New Roman" w:cs="Times New Roman"/>
          <w:sz w:val="24"/>
          <w:szCs w:val="24"/>
        </w:rPr>
        <w:t>Survey Instrument Spanish</w:t>
      </w:r>
      <w:r w:rsidR="003B0287">
        <w:rPr>
          <w:rFonts w:ascii="Times New Roman" w:hAnsi="Times New Roman" w:cs="Times New Roman"/>
          <w:sz w:val="24"/>
          <w:szCs w:val="24"/>
        </w:rPr>
        <w:t xml:space="preserve">  </w:t>
      </w:r>
    </w:p>
    <w:p w14:paraId="7F2B2249" w14:textId="77777777" w:rsidR="002D0E78" w:rsidRDefault="0021165F" w:rsidP="002D0E78">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Attachment </w:t>
      </w:r>
      <w:r w:rsidR="000E29C3">
        <w:rPr>
          <w:rFonts w:ascii="Times New Roman" w:hAnsi="Times New Roman" w:cs="Times New Roman"/>
          <w:b/>
          <w:sz w:val="24"/>
          <w:szCs w:val="24"/>
        </w:rPr>
        <w:t>4</w:t>
      </w:r>
      <w:r w:rsidR="009008D7" w:rsidRPr="00500978">
        <w:rPr>
          <w:rFonts w:ascii="Times New Roman" w:hAnsi="Times New Roman" w:cs="Times New Roman"/>
          <w:sz w:val="24"/>
          <w:szCs w:val="24"/>
        </w:rPr>
        <w:t xml:space="preserve"> – </w:t>
      </w:r>
      <w:r w:rsidR="002938E2">
        <w:rPr>
          <w:rFonts w:ascii="Times New Roman" w:hAnsi="Times New Roman" w:cs="Times New Roman"/>
          <w:sz w:val="24"/>
          <w:szCs w:val="24"/>
        </w:rPr>
        <w:t>Web-based Survey</w:t>
      </w:r>
      <w:r w:rsidR="00956ED9">
        <w:rPr>
          <w:rFonts w:ascii="Times New Roman" w:hAnsi="Times New Roman" w:cs="Times New Roman"/>
          <w:sz w:val="24"/>
          <w:szCs w:val="24"/>
        </w:rPr>
        <w:t xml:space="preserve"> </w:t>
      </w:r>
      <w:r w:rsidR="002938E2">
        <w:rPr>
          <w:rFonts w:ascii="Times New Roman" w:hAnsi="Times New Roman" w:cs="Times New Roman"/>
          <w:sz w:val="24"/>
          <w:szCs w:val="24"/>
        </w:rPr>
        <w:t xml:space="preserve">Instrument </w:t>
      </w:r>
      <w:r w:rsidR="00956ED9">
        <w:rPr>
          <w:rFonts w:ascii="Times New Roman" w:hAnsi="Times New Roman" w:cs="Times New Roman"/>
          <w:sz w:val="24"/>
          <w:szCs w:val="24"/>
        </w:rPr>
        <w:t>English</w:t>
      </w:r>
    </w:p>
    <w:p w14:paraId="34CF51EA" w14:textId="77777777" w:rsidR="00956ED9" w:rsidRDefault="00956ED9" w:rsidP="002D0E78">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4s</w:t>
      </w:r>
      <w:r>
        <w:rPr>
          <w:rFonts w:ascii="Times New Roman" w:hAnsi="Times New Roman" w:cs="Times New Roman"/>
          <w:sz w:val="24"/>
          <w:szCs w:val="24"/>
        </w:rPr>
        <w:t xml:space="preserve"> – </w:t>
      </w:r>
      <w:r w:rsidR="002938E2">
        <w:rPr>
          <w:rFonts w:ascii="Times New Roman" w:hAnsi="Times New Roman" w:cs="Times New Roman"/>
          <w:sz w:val="24"/>
          <w:szCs w:val="24"/>
        </w:rPr>
        <w:t>Web-based Survey</w:t>
      </w:r>
      <w:r>
        <w:rPr>
          <w:rFonts w:ascii="Times New Roman" w:hAnsi="Times New Roman" w:cs="Times New Roman"/>
          <w:sz w:val="24"/>
          <w:szCs w:val="24"/>
        </w:rPr>
        <w:t xml:space="preserve"> </w:t>
      </w:r>
      <w:r w:rsidR="002938E2">
        <w:rPr>
          <w:rFonts w:ascii="Times New Roman" w:hAnsi="Times New Roman" w:cs="Times New Roman"/>
          <w:sz w:val="24"/>
          <w:szCs w:val="24"/>
        </w:rPr>
        <w:t xml:space="preserve">Instrument </w:t>
      </w:r>
      <w:r>
        <w:rPr>
          <w:rFonts w:ascii="Times New Roman" w:hAnsi="Times New Roman" w:cs="Times New Roman"/>
          <w:sz w:val="24"/>
          <w:szCs w:val="24"/>
        </w:rPr>
        <w:t>Spanish</w:t>
      </w:r>
    </w:p>
    <w:p w14:paraId="1086608B" w14:textId="77777777" w:rsidR="003B0287" w:rsidRDefault="003B0287" w:rsidP="002D0E78">
      <w:pPr>
        <w:spacing w:after="0" w:line="360" w:lineRule="auto"/>
        <w:rPr>
          <w:rFonts w:ascii="Times New Roman" w:hAnsi="Times New Roman" w:cs="Times New Roman"/>
          <w:sz w:val="24"/>
          <w:szCs w:val="24"/>
        </w:rPr>
      </w:pPr>
      <w:r w:rsidRPr="0019472E">
        <w:rPr>
          <w:rFonts w:ascii="Times New Roman" w:hAnsi="Times New Roman" w:cs="Times New Roman"/>
          <w:b/>
          <w:sz w:val="24"/>
          <w:szCs w:val="24"/>
        </w:rPr>
        <w:t>Attachment 4-</w:t>
      </w:r>
      <w:r w:rsidR="00367301">
        <w:rPr>
          <w:rFonts w:ascii="Times New Roman" w:hAnsi="Times New Roman" w:cs="Times New Roman"/>
          <w:b/>
          <w:sz w:val="24"/>
          <w:szCs w:val="24"/>
        </w:rPr>
        <w:t>scr</w:t>
      </w:r>
      <w:r w:rsidRPr="0019472E">
        <w:rPr>
          <w:rFonts w:ascii="Times New Roman" w:hAnsi="Times New Roman" w:cs="Times New Roman"/>
          <w:b/>
          <w:sz w:val="24"/>
          <w:szCs w:val="24"/>
        </w:rPr>
        <w:t xml:space="preserve"> </w:t>
      </w:r>
      <w:r>
        <w:rPr>
          <w:rFonts w:ascii="Times New Roman" w:hAnsi="Times New Roman" w:cs="Times New Roman"/>
          <w:sz w:val="24"/>
          <w:szCs w:val="24"/>
        </w:rPr>
        <w:t>– I</w:t>
      </w:r>
      <w:r w:rsidR="00367301">
        <w:rPr>
          <w:rFonts w:ascii="Times New Roman" w:hAnsi="Times New Roman" w:cs="Times New Roman"/>
          <w:sz w:val="24"/>
          <w:szCs w:val="24"/>
        </w:rPr>
        <w:t>ntro/screening for Web-based Survey</w:t>
      </w:r>
      <w:r>
        <w:rPr>
          <w:rFonts w:ascii="Times New Roman" w:hAnsi="Times New Roman" w:cs="Times New Roman"/>
          <w:sz w:val="24"/>
          <w:szCs w:val="24"/>
        </w:rPr>
        <w:t xml:space="preserve"> English</w:t>
      </w:r>
    </w:p>
    <w:p w14:paraId="0E326281" w14:textId="77777777" w:rsidR="003B0287" w:rsidRPr="00500978" w:rsidRDefault="003B0287" w:rsidP="002D0E78">
      <w:pPr>
        <w:spacing w:after="0" w:line="360" w:lineRule="auto"/>
        <w:rPr>
          <w:rFonts w:ascii="Times New Roman" w:hAnsi="Times New Roman" w:cs="Times New Roman"/>
          <w:sz w:val="24"/>
          <w:szCs w:val="24"/>
        </w:rPr>
      </w:pPr>
      <w:r w:rsidRPr="0019472E">
        <w:rPr>
          <w:rFonts w:ascii="Times New Roman" w:hAnsi="Times New Roman" w:cs="Times New Roman"/>
          <w:b/>
          <w:sz w:val="24"/>
          <w:szCs w:val="24"/>
        </w:rPr>
        <w:t>Attachment 4</w:t>
      </w:r>
      <w:r w:rsidR="009231E8">
        <w:rPr>
          <w:rFonts w:ascii="Times New Roman" w:hAnsi="Times New Roman" w:cs="Times New Roman"/>
          <w:b/>
          <w:sz w:val="24"/>
          <w:szCs w:val="24"/>
        </w:rPr>
        <w:t>s-</w:t>
      </w:r>
      <w:r w:rsidRPr="0019472E">
        <w:rPr>
          <w:rFonts w:ascii="Times New Roman" w:hAnsi="Times New Roman" w:cs="Times New Roman"/>
          <w:b/>
          <w:sz w:val="24"/>
          <w:szCs w:val="24"/>
        </w:rPr>
        <w:t>s</w:t>
      </w:r>
      <w:r w:rsidR="009231E8">
        <w:rPr>
          <w:rFonts w:ascii="Times New Roman" w:hAnsi="Times New Roman" w:cs="Times New Roman"/>
          <w:b/>
          <w:sz w:val="24"/>
          <w:szCs w:val="24"/>
        </w:rPr>
        <w:t>cr</w:t>
      </w:r>
      <w:r>
        <w:rPr>
          <w:rFonts w:ascii="Times New Roman" w:hAnsi="Times New Roman" w:cs="Times New Roman"/>
          <w:sz w:val="24"/>
          <w:szCs w:val="24"/>
        </w:rPr>
        <w:t xml:space="preserve"> – In</w:t>
      </w:r>
      <w:r w:rsidR="00367301">
        <w:rPr>
          <w:rFonts w:ascii="Times New Roman" w:hAnsi="Times New Roman" w:cs="Times New Roman"/>
          <w:sz w:val="24"/>
          <w:szCs w:val="24"/>
        </w:rPr>
        <w:t>tro/screening for Web-based</w:t>
      </w:r>
      <w:r>
        <w:rPr>
          <w:rFonts w:ascii="Times New Roman" w:hAnsi="Times New Roman" w:cs="Times New Roman"/>
          <w:sz w:val="24"/>
          <w:szCs w:val="24"/>
        </w:rPr>
        <w:t xml:space="preserve"> Survey Spanish</w:t>
      </w:r>
    </w:p>
    <w:p w14:paraId="3DF9B692" w14:textId="77777777" w:rsidR="00956ED9" w:rsidRDefault="004C7B91" w:rsidP="00500978">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0E29C3">
        <w:rPr>
          <w:rFonts w:ascii="Times New Roman" w:hAnsi="Times New Roman" w:cs="Times New Roman"/>
          <w:b/>
          <w:sz w:val="24"/>
          <w:szCs w:val="24"/>
        </w:rPr>
        <w:t>5</w:t>
      </w:r>
      <w:r w:rsidRPr="00500978">
        <w:rPr>
          <w:rFonts w:ascii="Times New Roman" w:hAnsi="Times New Roman" w:cs="Times New Roman"/>
          <w:sz w:val="24"/>
          <w:szCs w:val="24"/>
        </w:rPr>
        <w:t xml:space="preserve"> – </w:t>
      </w:r>
      <w:r w:rsidR="002F3F60" w:rsidRPr="00500978">
        <w:rPr>
          <w:rFonts w:ascii="Times New Roman" w:hAnsi="Times New Roman" w:cs="Times New Roman"/>
          <w:sz w:val="24"/>
          <w:szCs w:val="24"/>
        </w:rPr>
        <w:t xml:space="preserve">Cover Letter/ Passive Consent </w:t>
      </w:r>
      <w:r w:rsidR="00956ED9">
        <w:rPr>
          <w:rFonts w:ascii="Times New Roman" w:hAnsi="Times New Roman" w:cs="Times New Roman"/>
          <w:sz w:val="24"/>
          <w:szCs w:val="24"/>
        </w:rPr>
        <w:t>English</w:t>
      </w:r>
    </w:p>
    <w:p w14:paraId="2FDDD25C" w14:textId="77777777" w:rsidR="004C7B91" w:rsidRPr="00500978" w:rsidRDefault="00956ED9" w:rsidP="00500978">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5s</w:t>
      </w:r>
      <w:r>
        <w:rPr>
          <w:rFonts w:ascii="Times New Roman" w:hAnsi="Times New Roman" w:cs="Times New Roman"/>
          <w:sz w:val="24"/>
          <w:szCs w:val="24"/>
        </w:rPr>
        <w:t xml:space="preserve"> – Cover Letter/ Passive Consent Spanish</w:t>
      </w:r>
    </w:p>
    <w:p w14:paraId="6BDBECA9" w14:textId="77777777" w:rsidR="004C7B91" w:rsidRDefault="004C7B91" w:rsidP="00500978">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0E29C3">
        <w:rPr>
          <w:rFonts w:ascii="Times New Roman" w:hAnsi="Times New Roman" w:cs="Times New Roman"/>
          <w:b/>
          <w:sz w:val="24"/>
          <w:szCs w:val="24"/>
        </w:rPr>
        <w:t>6</w:t>
      </w:r>
      <w:r w:rsidRPr="00500978">
        <w:rPr>
          <w:rFonts w:ascii="Times New Roman" w:hAnsi="Times New Roman" w:cs="Times New Roman"/>
          <w:sz w:val="24"/>
          <w:szCs w:val="24"/>
        </w:rPr>
        <w:t xml:space="preserve"> – </w:t>
      </w:r>
      <w:r w:rsidR="0080021C" w:rsidRPr="00500978">
        <w:rPr>
          <w:rFonts w:ascii="Times New Roman" w:hAnsi="Times New Roman" w:cs="Times New Roman"/>
          <w:sz w:val="24"/>
          <w:szCs w:val="24"/>
        </w:rPr>
        <w:t>Reminder/ Thank You Postcard</w:t>
      </w:r>
      <w:r w:rsidR="00956ED9">
        <w:rPr>
          <w:rFonts w:ascii="Times New Roman" w:hAnsi="Times New Roman" w:cs="Times New Roman"/>
          <w:sz w:val="24"/>
          <w:szCs w:val="24"/>
        </w:rPr>
        <w:t xml:space="preserve"> English</w:t>
      </w:r>
    </w:p>
    <w:p w14:paraId="6F12F60B" w14:textId="77777777" w:rsidR="00956ED9" w:rsidRPr="00500978" w:rsidRDefault="00956ED9" w:rsidP="00500978">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6s</w:t>
      </w:r>
      <w:r>
        <w:rPr>
          <w:rFonts w:ascii="Times New Roman" w:hAnsi="Times New Roman" w:cs="Times New Roman"/>
          <w:sz w:val="24"/>
          <w:szCs w:val="24"/>
        </w:rPr>
        <w:t xml:space="preserve"> – Reminder/ Thank You Postcard Spanish</w:t>
      </w:r>
    </w:p>
    <w:p w14:paraId="4575FE81" w14:textId="77777777" w:rsidR="0080021C" w:rsidRDefault="004C7B91" w:rsidP="00500978">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0E29C3">
        <w:rPr>
          <w:rFonts w:ascii="Times New Roman" w:hAnsi="Times New Roman" w:cs="Times New Roman"/>
          <w:b/>
          <w:sz w:val="24"/>
          <w:szCs w:val="24"/>
        </w:rPr>
        <w:t>7</w:t>
      </w:r>
      <w:r w:rsidR="001A0073" w:rsidRPr="00500978">
        <w:rPr>
          <w:rFonts w:ascii="Times New Roman" w:hAnsi="Times New Roman" w:cs="Times New Roman"/>
          <w:b/>
          <w:sz w:val="24"/>
          <w:szCs w:val="24"/>
        </w:rPr>
        <w:t xml:space="preserve"> </w:t>
      </w:r>
      <w:r w:rsidRPr="00500978">
        <w:rPr>
          <w:rFonts w:ascii="Times New Roman" w:hAnsi="Times New Roman" w:cs="Times New Roman"/>
          <w:sz w:val="24"/>
          <w:szCs w:val="24"/>
        </w:rPr>
        <w:t xml:space="preserve">– </w:t>
      </w:r>
      <w:r w:rsidR="0080021C" w:rsidRPr="00500978">
        <w:rPr>
          <w:rFonts w:ascii="Times New Roman" w:hAnsi="Times New Roman" w:cs="Times New Roman"/>
          <w:sz w:val="24"/>
          <w:szCs w:val="24"/>
        </w:rPr>
        <w:t>Reminder Letter</w:t>
      </w:r>
      <w:r w:rsidR="00956ED9">
        <w:rPr>
          <w:rFonts w:ascii="Times New Roman" w:hAnsi="Times New Roman" w:cs="Times New Roman"/>
          <w:sz w:val="24"/>
          <w:szCs w:val="24"/>
        </w:rPr>
        <w:t xml:space="preserve"> English</w:t>
      </w:r>
    </w:p>
    <w:p w14:paraId="5AB1741A" w14:textId="77777777" w:rsidR="00D20E0B" w:rsidRPr="00500978" w:rsidRDefault="00D20E0B" w:rsidP="00500978">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7s</w:t>
      </w:r>
      <w:r>
        <w:rPr>
          <w:rFonts w:ascii="Times New Roman" w:hAnsi="Times New Roman" w:cs="Times New Roman"/>
          <w:sz w:val="24"/>
          <w:szCs w:val="24"/>
        </w:rPr>
        <w:t xml:space="preserve"> – Reminder Letter Spanish</w:t>
      </w:r>
    </w:p>
    <w:p w14:paraId="64BFF018" w14:textId="77777777" w:rsidR="004C7B91" w:rsidRDefault="004C7B91" w:rsidP="00500978">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0E29C3">
        <w:rPr>
          <w:rFonts w:ascii="Times New Roman" w:hAnsi="Times New Roman" w:cs="Times New Roman"/>
          <w:b/>
          <w:sz w:val="24"/>
          <w:szCs w:val="24"/>
        </w:rPr>
        <w:t>8</w:t>
      </w:r>
      <w:r w:rsidR="001A0073" w:rsidRPr="00500978">
        <w:rPr>
          <w:rFonts w:ascii="Times New Roman" w:hAnsi="Times New Roman" w:cs="Times New Roman"/>
          <w:b/>
          <w:sz w:val="24"/>
          <w:szCs w:val="24"/>
        </w:rPr>
        <w:t xml:space="preserve"> </w:t>
      </w:r>
      <w:r w:rsidRPr="00500978">
        <w:rPr>
          <w:rFonts w:ascii="Times New Roman" w:hAnsi="Times New Roman" w:cs="Times New Roman"/>
          <w:sz w:val="24"/>
          <w:szCs w:val="24"/>
        </w:rPr>
        <w:t>–</w:t>
      </w:r>
      <w:r w:rsidR="001A0073" w:rsidRPr="00500978">
        <w:rPr>
          <w:rFonts w:ascii="Times New Roman" w:hAnsi="Times New Roman" w:cs="Times New Roman"/>
          <w:sz w:val="24"/>
          <w:szCs w:val="24"/>
        </w:rPr>
        <w:t xml:space="preserve"> </w:t>
      </w:r>
      <w:r w:rsidR="00F449DC" w:rsidRPr="00500978">
        <w:rPr>
          <w:rFonts w:ascii="Times New Roman" w:hAnsi="Times New Roman" w:cs="Times New Roman"/>
          <w:sz w:val="24"/>
          <w:szCs w:val="24"/>
        </w:rPr>
        <w:t>Recruitment Flier/ Invitation</w:t>
      </w:r>
      <w:r w:rsidR="00956ED9">
        <w:rPr>
          <w:rFonts w:ascii="Times New Roman" w:hAnsi="Times New Roman" w:cs="Times New Roman"/>
          <w:sz w:val="24"/>
          <w:szCs w:val="24"/>
        </w:rPr>
        <w:t xml:space="preserve"> English</w:t>
      </w:r>
    </w:p>
    <w:p w14:paraId="326AC314" w14:textId="77777777" w:rsidR="00D20E0B" w:rsidRPr="00500978" w:rsidRDefault="00D20E0B" w:rsidP="00500978">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8s</w:t>
      </w:r>
      <w:r>
        <w:rPr>
          <w:rFonts w:ascii="Times New Roman" w:hAnsi="Times New Roman" w:cs="Times New Roman"/>
          <w:sz w:val="24"/>
          <w:szCs w:val="24"/>
        </w:rPr>
        <w:t xml:space="preserve"> – Recruitment Flier/ Invitation Spanish</w:t>
      </w:r>
    </w:p>
    <w:p w14:paraId="44CAA17E" w14:textId="77777777" w:rsidR="00F449DC" w:rsidRDefault="00F449DC" w:rsidP="00500978">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0E29C3">
        <w:rPr>
          <w:rFonts w:ascii="Times New Roman" w:hAnsi="Times New Roman" w:cs="Times New Roman"/>
          <w:b/>
          <w:sz w:val="24"/>
          <w:szCs w:val="24"/>
        </w:rPr>
        <w:t>9</w:t>
      </w:r>
      <w:r w:rsidRPr="00500978">
        <w:rPr>
          <w:rFonts w:ascii="Times New Roman" w:hAnsi="Times New Roman" w:cs="Times New Roman"/>
          <w:b/>
          <w:sz w:val="24"/>
          <w:szCs w:val="24"/>
        </w:rPr>
        <w:t xml:space="preserve"> </w:t>
      </w:r>
      <w:r w:rsidRPr="00500978">
        <w:rPr>
          <w:rFonts w:ascii="Times New Roman" w:hAnsi="Times New Roman" w:cs="Times New Roman"/>
          <w:sz w:val="24"/>
          <w:szCs w:val="24"/>
        </w:rPr>
        <w:t>– RTI Code of Conduct</w:t>
      </w:r>
    </w:p>
    <w:p w14:paraId="2CA246B3" w14:textId="77777777" w:rsidR="0021165F" w:rsidRDefault="0021165F" w:rsidP="0021165F">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0E29C3">
        <w:rPr>
          <w:rFonts w:ascii="Times New Roman" w:hAnsi="Times New Roman" w:cs="Times New Roman"/>
          <w:b/>
          <w:sz w:val="24"/>
          <w:szCs w:val="24"/>
        </w:rPr>
        <w:t>10</w:t>
      </w:r>
      <w:r w:rsidRPr="00500978">
        <w:rPr>
          <w:rFonts w:ascii="Times New Roman" w:hAnsi="Times New Roman" w:cs="Times New Roman"/>
          <w:b/>
          <w:sz w:val="24"/>
          <w:szCs w:val="24"/>
        </w:rPr>
        <w:t xml:space="preserve"> </w:t>
      </w:r>
      <w:r w:rsidRPr="00500978">
        <w:rPr>
          <w:rFonts w:ascii="Times New Roman" w:hAnsi="Times New Roman" w:cs="Times New Roman"/>
          <w:sz w:val="24"/>
          <w:szCs w:val="24"/>
        </w:rPr>
        <w:t xml:space="preserve">– RTI </w:t>
      </w:r>
      <w:r>
        <w:rPr>
          <w:rFonts w:ascii="Times New Roman" w:hAnsi="Times New Roman" w:cs="Times New Roman"/>
          <w:sz w:val="24"/>
          <w:szCs w:val="24"/>
        </w:rPr>
        <w:t>IRB Approval Letter</w:t>
      </w:r>
    </w:p>
    <w:p w14:paraId="687F1864" w14:textId="77777777" w:rsidR="00180AC1" w:rsidRDefault="00180AC1" w:rsidP="0021165F">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11</w:t>
      </w:r>
      <w:r>
        <w:rPr>
          <w:rFonts w:ascii="Times New Roman" w:hAnsi="Times New Roman" w:cs="Times New Roman"/>
          <w:sz w:val="24"/>
          <w:szCs w:val="24"/>
        </w:rPr>
        <w:t xml:space="preserve"> – Letter of Support, NCI</w:t>
      </w:r>
    </w:p>
    <w:p w14:paraId="6ED7AC96" w14:textId="77777777" w:rsidR="0021165F" w:rsidRPr="00500978" w:rsidRDefault="0021165F" w:rsidP="00500978">
      <w:pPr>
        <w:spacing w:after="0" w:line="360" w:lineRule="auto"/>
        <w:rPr>
          <w:rFonts w:ascii="Times New Roman" w:hAnsi="Times New Roman" w:cs="Times New Roman"/>
          <w:sz w:val="24"/>
          <w:szCs w:val="24"/>
        </w:rPr>
      </w:pPr>
    </w:p>
    <w:p w14:paraId="6304E4C9" w14:textId="77777777" w:rsidR="00F449DC" w:rsidRPr="001C120D" w:rsidRDefault="00F449DC" w:rsidP="00500978">
      <w:pPr>
        <w:pStyle w:val="ListParagraph"/>
        <w:spacing w:after="0" w:line="360" w:lineRule="auto"/>
        <w:ind w:left="0"/>
        <w:rPr>
          <w:rFonts w:ascii="Times New Roman" w:hAnsi="Times New Roman" w:cs="Times New Roman"/>
          <w:sz w:val="24"/>
          <w:szCs w:val="24"/>
        </w:rPr>
      </w:pPr>
    </w:p>
    <w:p w14:paraId="4DC9DB3F" w14:textId="77777777" w:rsidR="00165A52" w:rsidRPr="001C120D" w:rsidRDefault="00165A52" w:rsidP="00432BC3">
      <w:pPr>
        <w:spacing w:after="0" w:line="360" w:lineRule="auto"/>
        <w:contextualSpacing/>
        <w:rPr>
          <w:rFonts w:ascii="Times New Roman" w:hAnsi="Times New Roman" w:cs="Times New Roman"/>
          <w:b/>
          <w:sz w:val="24"/>
          <w:szCs w:val="24"/>
        </w:rPr>
      </w:pPr>
      <w:r w:rsidRPr="001C120D">
        <w:rPr>
          <w:rFonts w:ascii="Times New Roman" w:hAnsi="Times New Roman" w:cs="Times New Roman"/>
          <w:b/>
          <w:sz w:val="24"/>
          <w:szCs w:val="24"/>
        </w:rPr>
        <w:br w:type="page"/>
      </w:r>
    </w:p>
    <w:p w14:paraId="53ECCCC3" w14:textId="77777777" w:rsidR="00415D66" w:rsidRDefault="00415D66">
      <w:pPr>
        <w:rPr>
          <w:rFonts w:ascii="Times New Roman" w:hAnsi="Times New Roman" w:cs="Times New Roman"/>
          <w:b/>
          <w:sz w:val="24"/>
          <w:szCs w:val="24"/>
        </w:rPr>
      </w:pPr>
      <w:r w:rsidRPr="00415D66">
        <w:rPr>
          <w:rFonts w:ascii="Times New Roman" w:hAnsi="Times New Roman" w:cs="Times New Roman"/>
          <w:b/>
          <w:noProof/>
          <w:sz w:val="24"/>
        </w:rPr>
        <w:lastRenderedPageBreak/>
        <mc:AlternateContent>
          <mc:Choice Requires="wps">
            <w:drawing>
              <wp:anchor distT="45720" distB="45720" distL="114300" distR="114300" simplePos="0" relativeHeight="251659264" behindDoc="0" locked="0" layoutInCell="1" allowOverlap="1" wp14:anchorId="479E9C43" wp14:editId="2ADDA370">
                <wp:simplePos x="0" y="0"/>
                <wp:positionH relativeFrom="page">
                  <wp:align>center</wp:align>
                </wp:positionH>
                <wp:positionV relativeFrom="paragraph">
                  <wp:posOffset>0</wp:posOffset>
                </wp:positionV>
                <wp:extent cx="6153150" cy="4229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229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F8157FB" w14:textId="77777777" w:rsidR="00FD7B68" w:rsidRPr="00684A93" w:rsidRDefault="00FD7B68" w:rsidP="00415D66">
                            <w:pPr>
                              <w:pStyle w:val="ListParagraph"/>
                              <w:numPr>
                                <w:ilvl w:val="0"/>
                                <w:numId w:val="50"/>
                              </w:numPr>
                              <w:rPr>
                                <w:rFonts w:ascii="Times New Roman" w:hAnsi="Times New Roman" w:cs="Times New Roman"/>
                                <w:sz w:val="24"/>
                              </w:rPr>
                            </w:pPr>
                            <w:r w:rsidRPr="001C120D">
                              <w:rPr>
                                <w:rFonts w:ascii="Times New Roman" w:hAnsi="Times New Roman" w:cs="Times New Roman"/>
                                <w:b/>
                                <w:sz w:val="24"/>
                              </w:rPr>
                              <w:t>Goal of the study:</w:t>
                            </w:r>
                            <w:r w:rsidRPr="001C120D">
                              <w:rPr>
                                <w:rFonts w:ascii="Times New Roman" w:hAnsi="Times New Roman" w:cs="Times New Roman"/>
                                <w:sz w:val="24"/>
                              </w:rPr>
                              <w:t xml:space="preserve"> To assess insurance coverage, employment status and out-of-pocket health care expenses </w:t>
                            </w:r>
                            <w:r>
                              <w:rPr>
                                <w:rFonts w:ascii="Times New Roman" w:hAnsi="Times New Roman" w:cs="Times New Roman"/>
                                <w:sz w:val="24"/>
                              </w:rPr>
                              <w:t>among</w:t>
                            </w:r>
                            <w:r w:rsidRPr="001C120D">
                              <w:rPr>
                                <w:rFonts w:ascii="Times New Roman" w:hAnsi="Times New Roman" w:cs="Times New Roman"/>
                                <w:sz w:val="24"/>
                              </w:rPr>
                              <w:t xml:space="preserve"> young women diagnosed with breast cancer</w:t>
                            </w:r>
                            <w:r>
                              <w:rPr>
                                <w:rFonts w:ascii="Times New Roman" w:hAnsi="Times New Roman" w:cs="Times New Roman"/>
                                <w:sz w:val="24"/>
                              </w:rPr>
                              <w:t xml:space="preserve"> and to look at the relationship between these variables </w:t>
                            </w:r>
                            <w:r w:rsidRPr="00684A93">
                              <w:rPr>
                                <w:rFonts w:ascii="Times New Roman" w:hAnsi="Times New Roman" w:cs="Times New Roman"/>
                                <w:sz w:val="24"/>
                              </w:rPr>
                              <w:t>and treatment access, quality and compliance.</w:t>
                            </w:r>
                          </w:p>
                          <w:p w14:paraId="20192CC6" w14:textId="77777777" w:rsidR="00FD7B68" w:rsidRPr="001C120D" w:rsidRDefault="00FD7B68" w:rsidP="00415D66">
                            <w:pPr>
                              <w:pStyle w:val="ListParagraph"/>
                              <w:ind w:left="360"/>
                              <w:rPr>
                                <w:rFonts w:ascii="Times New Roman" w:hAnsi="Times New Roman" w:cs="Times New Roman"/>
                                <w:sz w:val="24"/>
                              </w:rPr>
                            </w:pPr>
                          </w:p>
                          <w:p w14:paraId="00D773B0" w14:textId="77777777" w:rsidR="00FD7B68" w:rsidRPr="001C120D" w:rsidRDefault="00FD7B68" w:rsidP="00415D66">
                            <w:pPr>
                              <w:pStyle w:val="ListParagraph"/>
                              <w:numPr>
                                <w:ilvl w:val="0"/>
                                <w:numId w:val="50"/>
                              </w:numPr>
                              <w:rPr>
                                <w:rFonts w:ascii="Times New Roman" w:hAnsi="Times New Roman" w:cs="Times New Roman"/>
                                <w:sz w:val="24"/>
                              </w:rPr>
                            </w:pPr>
                            <w:r w:rsidRPr="001C120D">
                              <w:rPr>
                                <w:rFonts w:ascii="Times New Roman" w:hAnsi="Times New Roman" w:cs="Times New Roman"/>
                                <w:b/>
                                <w:sz w:val="24"/>
                              </w:rPr>
                              <w:t>Intended use of the resulting data:</w:t>
                            </w:r>
                            <w:r w:rsidRPr="001C120D">
                              <w:rPr>
                                <w:rFonts w:ascii="Times New Roman" w:hAnsi="Times New Roman" w:cs="Times New Roman"/>
                                <w:sz w:val="24"/>
                              </w:rPr>
                              <w:t xml:space="preserve"> This study will provide data that </w:t>
                            </w:r>
                            <w:r>
                              <w:rPr>
                                <w:rFonts w:ascii="Times New Roman" w:hAnsi="Times New Roman" w:cs="Times New Roman"/>
                                <w:sz w:val="24"/>
                              </w:rPr>
                              <w:t>can inform</w:t>
                            </w:r>
                            <w:r w:rsidRPr="001C120D">
                              <w:rPr>
                                <w:rFonts w:ascii="Times New Roman" w:hAnsi="Times New Roman" w:cs="Times New Roman"/>
                                <w:sz w:val="24"/>
                              </w:rPr>
                              <w:t xml:space="preserve"> the delivery of breast cancer </w:t>
                            </w:r>
                            <w:r>
                              <w:rPr>
                                <w:rFonts w:ascii="Times New Roman" w:hAnsi="Times New Roman" w:cs="Times New Roman"/>
                                <w:sz w:val="24"/>
                              </w:rPr>
                              <w:t>treatment,</w:t>
                            </w:r>
                            <w:r w:rsidRPr="001C120D">
                              <w:rPr>
                                <w:rFonts w:ascii="Times New Roman" w:hAnsi="Times New Roman" w:cs="Times New Roman"/>
                                <w:sz w:val="24"/>
                              </w:rPr>
                              <w:t xml:space="preserve"> and reduc</w:t>
                            </w:r>
                            <w:r>
                              <w:rPr>
                                <w:rFonts w:ascii="Times New Roman" w:hAnsi="Times New Roman" w:cs="Times New Roman"/>
                                <w:sz w:val="24"/>
                              </w:rPr>
                              <w:t>e</w:t>
                            </w:r>
                            <w:r w:rsidRPr="001C120D">
                              <w:rPr>
                                <w:rFonts w:ascii="Times New Roman" w:hAnsi="Times New Roman" w:cs="Times New Roman"/>
                                <w:sz w:val="24"/>
                              </w:rPr>
                              <w:t xml:space="preserve"> barriers to care </w:t>
                            </w:r>
                            <w:r>
                              <w:rPr>
                                <w:rFonts w:ascii="Times New Roman" w:hAnsi="Times New Roman" w:cs="Times New Roman"/>
                                <w:sz w:val="24"/>
                              </w:rPr>
                              <w:t xml:space="preserve">and services </w:t>
                            </w:r>
                            <w:r w:rsidRPr="001C120D">
                              <w:rPr>
                                <w:rFonts w:ascii="Times New Roman" w:hAnsi="Times New Roman" w:cs="Times New Roman"/>
                                <w:sz w:val="24"/>
                              </w:rPr>
                              <w:t>for young,</w:t>
                            </w:r>
                            <w:r>
                              <w:rPr>
                                <w:rFonts w:ascii="Times New Roman" w:hAnsi="Times New Roman" w:cs="Times New Roman"/>
                                <w:sz w:val="24"/>
                              </w:rPr>
                              <w:t xml:space="preserve"> female breast cancer patients.</w:t>
                            </w:r>
                            <w:r w:rsidRPr="001C120D">
                              <w:rPr>
                                <w:rFonts w:ascii="Times New Roman" w:hAnsi="Times New Roman" w:cs="Times New Roman"/>
                                <w:sz w:val="24"/>
                              </w:rPr>
                              <w:t xml:space="preserve"> </w:t>
                            </w:r>
                          </w:p>
                          <w:p w14:paraId="647DCC8D" w14:textId="77777777" w:rsidR="00FD7B68" w:rsidRPr="001C120D" w:rsidRDefault="00FD7B68" w:rsidP="00415D66">
                            <w:pPr>
                              <w:pStyle w:val="ListParagraph"/>
                              <w:ind w:left="360"/>
                              <w:rPr>
                                <w:rFonts w:ascii="Times New Roman" w:hAnsi="Times New Roman" w:cs="Times New Roman"/>
                                <w:sz w:val="24"/>
                              </w:rPr>
                            </w:pPr>
                          </w:p>
                          <w:p w14:paraId="491D1E1B" w14:textId="765BF499" w:rsidR="00FD7B68" w:rsidRPr="001C120D" w:rsidRDefault="00FD7B68" w:rsidP="00415D66">
                            <w:pPr>
                              <w:pStyle w:val="ListParagraph"/>
                              <w:numPr>
                                <w:ilvl w:val="0"/>
                                <w:numId w:val="50"/>
                              </w:numPr>
                              <w:rPr>
                                <w:rFonts w:ascii="Times New Roman" w:hAnsi="Times New Roman" w:cs="Times New Roman"/>
                                <w:sz w:val="24"/>
                              </w:rPr>
                            </w:pPr>
                            <w:r w:rsidRPr="001C120D">
                              <w:rPr>
                                <w:rFonts w:ascii="Times New Roman" w:hAnsi="Times New Roman" w:cs="Times New Roman"/>
                                <w:b/>
                                <w:sz w:val="24"/>
                              </w:rPr>
                              <w:t xml:space="preserve">Methods to be used to collect: </w:t>
                            </w:r>
                            <w:r w:rsidRPr="002D0E78">
                              <w:rPr>
                                <w:rFonts w:ascii="Times New Roman" w:hAnsi="Times New Roman" w:cs="Times New Roman"/>
                                <w:sz w:val="24"/>
                              </w:rPr>
                              <w:t>Two cross-sectional cohort samples will be used</w:t>
                            </w:r>
                            <w:r>
                              <w:rPr>
                                <w:rFonts w:ascii="Times New Roman" w:hAnsi="Times New Roman" w:cs="Times New Roman"/>
                                <w:sz w:val="24"/>
                              </w:rPr>
                              <w:t>.</w:t>
                            </w:r>
                            <w:r w:rsidRPr="002D0E78">
                              <w:rPr>
                                <w:rFonts w:ascii="Times New Roman" w:hAnsi="Times New Roman" w:cs="Times New Roman"/>
                                <w:sz w:val="24"/>
                              </w:rPr>
                              <w:t xml:space="preserve"> </w:t>
                            </w:r>
                            <w:r>
                              <w:rPr>
                                <w:rFonts w:ascii="Times New Roman" w:hAnsi="Times New Roman" w:cs="Times New Roman"/>
                                <w:sz w:val="24"/>
                              </w:rPr>
                              <w:t>O</w:t>
                            </w:r>
                            <w:r w:rsidRPr="002D0E78">
                              <w:rPr>
                                <w:rFonts w:ascii="Times New Roman" w:hAnsi="Times New Roman" w:cs="Times New Roman"/>
                                <w:sz w:val="24"/>
                              </w:rPr>
                              <w:t xml:space="preserve">ne </w:t>
                            </w:r>
                            <w:r>
                              <w:rPr>
                                <w:rFonts w:ascii="Times New Roman" w:hAnsi="Times New Roman" w:cs="Times New Roman"/>
                                <w:sz w:val="24"/>
                              </w:rPr>
                              <w:t xml:space="preserve">sample will be </w:t>
                            </w:r>
                            <w:r w:rsidRPr="002D0E78">
                              <w:rPr>
                                <w:rFonts w:ascii="Times New Roman" w:hAnsi="Times New Roman" w:cs="Times New Roman"/>
                                <w:sz w:val="24"/>
                              </w:rPr>
                              <w:t xml:space="preserve">randomly drawn from </w:t>
                            </w:r>
                            <w:r w:rsidR="00D3090E">
                              <w:rPr>
                                <w:rFonts w:ascii="Times New Roman" w:hAnsi="Times New Roman" w:cs="Times New Roman"/>
                                <w:sz w:val="24"/>
                              </w:rPr>
                              <w:t>four</w:t>
                            </w:r>
                            <w:r w:rsidR="00D3090E" w:rsidRPr="002D0E78">
                              <w:rPr>
                                <w:rFonts w:ascii="Times New Roman" w:hAnsi="Times New Roman" w:cs="Times New Roman"/>
                                <w:sz w:val="24"/>
                              </w:rPr>
                              <w:t xml:space="preserve"> </w:t>
                            </w:r>
                            <w:r w:rsidRPr="002D0E78">
                              <w:rPr>
                                <w:rFonts w:ascii="Times New Roman" w:hAnsi="Times New Roman" w:cs="Times New Roman"/>
                                <w:sz w:val="24"/>
                              </w:rPr>
                              <w:t>state-based cancer registries</w:t>
                            </w:r>
                            <w:r>
                              <w:rPr>
                                <w:rFonts w:ascii="Times New Roman" w:hAnsi="Times New Roman" w:cs="Times New Roman"/>
                                <w:sz w:val="24"/>
                              </w:rPr>
                              <w:t xml:space="preserve"> and </w:t>
                            </w:r>
                            <w:r w:rsidRPr="002D0E78">
                              <w:rPr>
                                <w:rFonts w:ascii="Times New Roman" w:hAnsi="Times New Roman" w:cs="Times New Roman"/>
                                <w:sz w:val="24"/>
                              </w:rPr>
                              <w:t xml:space="preserve">the other </w:t>
                            </w:r>
                            <w:r>
                              <w:rPr>
                                <w:rFonts w:ascii="Times New Roman" w:hAnsi="Times New Roman" w:cs="Times New Roman"/>
                                <w:sz w:val="24"/>
                              </w:rPr>
                              <w:t xml:space="preserve">will be </w:t>
                            </w:r>
                            <w:r w:rsidRPr="002D0E78">
                              <w:rPr>
                                <w:rFonts w:ascii="Times New Roman" w:hAnsi="Times New Roman" w:cs="Times New Roman"/>
                                <w:sz w:val="24"/>
                              </w:rPr>
                              <w:t xml:space="preserve">a self-selected convenience sample drawn from constituents of two </w:t>
                            </w:r>
                            <w:r>
                              <w:rPr>
                                <w:rFonts w:ascii="Times New Roman" w:hAnsi="Times New Roman" w:cs="Times New Roman"/>
                                <w:sz w:val="24"/>
                              </w:rPr>
                              <w:t xml:space="preserve">non-profit </w:t>
                            </w:r>
                            <w:r w:rsidRPr="002D0E78">
                              <w:rPr>
                                <w:rFonts w:ascii="Times New Roman" w:hAnsi="Times New Roman" w:cs="Times New Roman"/>
                                <w:sz w:val="24"/>
                              </w:rPr>
                              <w:t xml:space="preserve">advocacy organizations. Self-administered paper and </w:t>
                            </w:r>
                            <w:r>
                              <w:rPr>
                                <w:rFonts w:ascii="Times New Roman" w:hAnsi="Times New Roman" w:cs="Times New Roman"/>
                                <w:sz w:val="24"/>
                              </w:rPr>
                              <w:t>Web-based</w:t>
                            </w:r>
                            <w:r w:rsidRPr="002D0E78">
                              <w:rPr>
                                <w:rFonts w:ascii="Times New Roman" w:hAnsi="Times New Roman" w:cs="Times New Roman"/>
                                <w:sz w:val="24"/>
                              </w:rPr>
                              <w:t xml:space="preserve"> surveys will be used to collect data.</w:t>
                            </w:r>
                            <w:r w:rsidDel="00D203E5">
                              <w:rPr>
                                <w:rStyle w:val="CommentReference"/>
                              </w:rPr>
                              <w:t xml:space="preserve"> </w:t>
                            </w:r>
                          </w:p>
                          <w:p w14:paraId="7D18D1CA" w14:textId="77777777" w:rsidR="00FD7B68" w:rsidRPr="001C120D" w:rsidRDefault="00FD7B68" w:rsidP="00415D66">
                            <w:pPr>
                              <w:pStyle w:val="ListParagraph"/>
                              <w:ind w:left="360"/>
                              <w:rPr>
                                <w:rFonts w:ascii="Times New Roman" w:hAnsi="Times New Roman" w:cs="Times New Roman"/>
                                <w:b/>
                                <w:sz w:val="24"/>
                              </w:rPr>
                            </w:pPr>
                          </w:p>
                          <w:p w14:paraId="3C35265F" w14:textId="77777777" w:rsidR="00FD7B68" w:rsidRPr="00D91E75" w:rsidRDefault="00FD7B68" w:rsidP="00415D66">
                            <w:pPr>
                              <w:pStyle w:val="ListParagraph"/>
                              <w:numPr>
                                <w:ilvl w:val="0"/>
                                <w:numId w:val="50"/>
                              </w:numPr>
                              <w:rPr>
                                <w:rFonts w:ascii="Times New Roman" w:hAnsi="Times New Roman" w:cs="Times New Roman"/>
                                <w:b/>
                                <w:sz w:val="24"/>
                              </w:rPr>
                            </w:pPr>
                            <w:r w:rsidRPr="00D91E75">
                              <w:rPr>
                                <w:rFonts w:ascii="Times New Roman" w:hAnsi="Times New Roman" w:cs="Times New Roman"/>
                                <w:b/>
                                <w:sz w:val="24"/>
                              </w:rPr>
                              <w:t xml:space="preserve">The subpopulation to be studied: </w:t>
                            </w:r>
                            <w:r w:rsidRPr="00D91E75">
                              <w:rPr>
                                <w:rFonts w:ascii="Times New Roman" w:hAnsi="Times New Roman" w:cs="Times New Roman"/>
                                <w:sz w:val="24"/>
                              </w:rPr>
                              <w:t>Adult women</w:t>
                            </w:r>
                            <w:r>
                              <w:rPr>
                                <w:rFonts w:ascii="Times New Roman" w:hAnsi="Times New Roman" w:cs="Times New Roman"/>
                                <w:sz w:val="24"/>
                              </w:rPr>
                              <w:t xml:space="preserve"> between the ages of</w:t>
                            </w:r>
                            <w:r w:rsidRPr="00D91E75">
                              <w:rPr>
                                <w:rFonts w:ascii="Times New Roman" w:hAnsi="Times New Roman" w:cs="Times New Roman"/>
                                <w:sz w:val="24"/>
                              </w:rPr>
                              <w:t xml:space="preserve"> 18</w:t>
                            </w:r>
                            <w:r>
                              <w:rPr>
                                <w:rFonts w:ascii="Times New Roman" w:hAnsi="Times New Roman" w:cs="Times New Roman"/>
                                <w:sz w:val="24"/>
                              </w:rPr>
                              <w:t xml:space="preserve"> and </w:t>
                            </w:r>
                            <w:r w:rsidRPr="00D91E75">
                              <w:rPr>
                                <w:rFonts w:ascii="Times New Roman" w:hAnsi="Times New Roman" w:cs="Times New Roman"/>
                                <w:sz w:val="24"/>
                              </w:rPr>
                              <w:t>49</w:t>
                            </w:r>
                            <w:r>
                              <w:rPr>
                                <w:rFonts w:ascii="Times New Roman" w:hAnsi="Times New Roman" w:cs="Times New Roman"/>
                                <w:sz w:val="24"/>
                              </w:rPr>
                              <w:t xml:space="preserve"> who were</w:t>
                            </w:r>
                            <w:r w:rsidRPr="00D91E75">
                              <w:rPr>
                                <w:rFonts w:ascii="Times New Roman" w:hAnsi="Times New Roman" w:cs="Times New Roman"/>
                                <w:sz w:val="24"/>
                              </w:rPr>
                              <w:t xml:space="preserve"> </w:t>
                            </w:r>
                            <w:r>
                              <w:rPr>
                                <w:rFonts w:ascii="Times New Roman" w:hAnsi="Times New Roman" w:cs="Times New Roman"/>
                                <w:sz w:val="24"/>
                              </w:rPr>
                              <w:t>diagnosed with ductal carcinoma in situ (DCIS) or invasive breast cancer</w:t>
                            </w:r>
                            <w:r w:rsidRPr="00D91E75">
                              <w:rPr>
                                <w:rFonts w:ascii="Times New Roman" w:hAnsi="Times New Roman" w:cs="Times New Roman"/>
                                <w:sz w:val="24"/>
                              </w:rPr>
                              <w:t>.</w:t>
                            </w:r>
                            <w:r w:rsidRPr="00D91E75">
                              <w:rPr>
                                <w:rFonts w:ascii="Times New Roman" w:hAnsi="Times New Roman" w:cs="Times New Roman"/>
                                <w:b/>
                                <w:sz w:val="24"/>
                              </w:rPr>
                              <w:t xml:space="preserve"> </w:t>
                            </w:r>
                          </w:p>
                          <w:p w14:paraId="5E0DEB3E" w14:textId="77777777" w:rsidR="00FD7B68" w:rsidRPr="001C120D" w:rsidRDefault="00FD7B68" w:rsidP="00415D66">
                            <w:pPr>
                              <w:pStyle w:val="ListParagraph"/>
                              <w:ind w:left="360"/>
                              <w:rPr>
                                <w:rFonts w:ascii="Times New Roman" w:hAnsi="Times New Roman" w:cs="Times New Roman"/>
                                <w:b/>
                                <w:sz w:val="24"/>
                              </w:rPr>
                            </w:pPr>
                          </w:p>
                          <w:p w14:paraId="57069678" w14:textId="77777777" w:rsidR="00FD7B68" w:rsidRDefault="00FD7B68" w:rsidP="007D5E33">
                            <w:pPr>
                              <w:pStyle w:val="ListParagraph"/>
                              <w:numPr>
                                <w:ilvl w:val="0"/>
                                <w:numId w:val="50"/>
                              </w:numPr>
                            </w:pPr>
                            <w:r w:rsidRPr="007D5E33">
                              <w:rPr>
                                <w:rFonts w:ascii="Times New Roman" w:hAnsi="Times New Roman" w:cs="Times New Roman"/>
                                <w:b/>
                                <w:sz w:val="24"/>
                              </w:rPr>
                              <w:t xml:space="preserve">How data will be analyzed: </w:t>
                            </w:r>
                            <w:r w:rsidRPr="007D5E33">
                              <w:rPr>
                                <w:rFonts w:ascii="Times New Roman" w:hAnsi="Times New Roman" w:cs="Times New Roman"/>
                                <w:sz w:val="24"/>
                              </w:rPr>
                              <w:t xml:space="preserve">Descriptive statistics and logistic regressions to understand the impact of insurance coverage, continuity of enrollment in insurance, patient factors, clinical factors and contextual factors on patient’s </w:t>
                            </w:r>
                            <w:r w:rsidRPr="00684A93">
                              <w:rPr>
                                <w:rFonts w:ascii="Times New Roman" w:hAnsi="Times New Roman" w:cs="Times New Roman"/>
                                <w:sz w:val="24"/>
                              </w:rPr>
                              <w:t xml:space="preserve">treatment access, quality and </w:t>
                            </w:r>
                            <w:r>
                              <w:rPr>
                                <w:rFonts w:ascii="Times New Roman" w:hAnsi="Times New Roman" w:cs="Times New Roman"/>
                                <w:sz w:val="24"/>
                              </w:rPr>
                              <w:t>compliance</w:t>
                            </w:r>
                            <w:r w:rsidRPr="007D5E33">
                              <w:rPr>
                                <w:rFonts w:ascii="Times New Roman" w:hAnsi="Times New Roman" w:cs="Times New Roman"/>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E9C43" id="_x0000_t202" coordsize="21600,21600" o:spt="202" path="m,l,21600r21600,l21600,xe">
                <v:stroke joinstyle="miter"/>
                <v:path gradientshapeok="t" o:connecttype="rect"/>
              </v:shapetype>
              <v:shape id="Text Box 2" o:spid="_x0000_s1026" type="#_x0000_t202" style="position:absolute;margin-left:0;margin-top:0;width:484.5pt;height:333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" fillcolor="white [3201]" strokecolor="black [3200]" strokeweight="2pt">
                <v:textbox>
                  <w:txbxContent>
                    <w:p w14:paraId="7F8157FB" w14:textId="77777777" w:rsidR="00FD7B68" w:rsidRPr="00684A93" w:rsidRDefault="00FD7B68" w:rsidP="00415D66">
                      <w:pPr>
                        <w:pStyle w:val="ListParagraph"/>
                        <w:numPr>
                          <w:ilvl w:val="0"/>
                          <w:numId w:val="50"/>
                        </w:numPr>
                        <w:rPr>
                          <w:rFonts w:ascii="Times New Roman" w:hAnsi="Times New Roman" w:cs="Times New Roman"/>
                          <w:sz w:val="24"/>
                        </w:rPr>
                      </w:pPr>
                      <w:r w:rsidRPr="001C120D">
                        <w:rPr>
                          <w:rFonts w:ascii="Times New Roman" w:hAnsi="Times New Roman" w:cs="Times New Roman"/>
                          <w:b/>
                          <w:sz w:val="24"/>
                        </w:rPr>
                        <w:t>Goal of the study:</w:t>
                      </w:r>
                      <w:r w:rsidRPr="001C120D">
                        <w:rPr>
                          <w:rFonts w:ascii="Times New Roman" w:hAnsi="Times New Roman" w:cs="Times New Roman"/>
                          <w:sz w:val="24"/>
                        </w:rPr>
                        <w:t xml:space="preserve"> To assess insurance coverage, employment status and out-of-pocket health care expenses </w:t>
                      </w:r>
                      <w:r>
                        <w:rPr>
                          <w:rFonts w:ascii="Times New Roman" w:hAnsi="Times New Roman" w:cs="Times New Roman"/>
                          <w:sz w:val="24"/>
                        </w:rPr>
                        <w:t>among</w:t>
                      </w:r>
                      <w:r w:rsidRPr="001C120D">
                        <w:rPr>
                          <w:rFonts w:ascii="Times New Roman" w:hAnsi="Times New Roman" w:cs="Times New Roman"/>
                          <w:sz w:val="24"/>
                        </w:rPr>
                        <w:t xml:space="preserve"> young women diagnosed with breast cancer</w:t>
                      </w:r>
                      <w:r>
                        <w:rPr>
                          <w:rFonts w:ascii="Times New Roman" w:hAnsi="Times New Roman" w:cs="Times New Roman"/>
                          <w:sz w:val="24"/>
                        </w:rPr>
                        <w:t xml:space="preserve"> and to look at the relationship between these variables </w:t>
                      </w:r>
                      <w:r w:rsidRPr="00684A93">
                        <w:rPr>
                          <w:rFonts w:ascii="Times New Roman" w:hAnsi="Times New Roman" w:cs="Times New Roman"/>
                          <w:sz w:val="24"/>
                        </w:rPr>
                        <w:t>and treatment access, quality and compliance.</w:t>
                      </w:r>
                    </w:p>
                    <w:p w14:paraId="20192CC6" w14:textId="77777777" w:rsidR="00FD7B68" w:rsidRPr="001C120D" w:rsidRDefault="00FD7B68" w:rsidP="00415D66">
                      <w:pPr>
                        <w:pStyle w:val="ListParagraph"/>
                        <w:ind w:left="360"/>
                        <w:rPr>
                          <w:rFonts w:ascii="Times New Roman" w:hAnsi="Times New Roman" w:cs="Times New Roman"/>
                          <w:sz w:val="24"/>
                        </w:rPr>
                      </w:pPr>
                    </w:p>
                    <w:p w14:paraId="00D773B0" w14:textId="77777777" w:rsidR="00FD7B68" w:rsidRPr="001C120D" w:rsidRDefault="00FD7B68" w:rsidP="00415D66">
                      <w:pPr>
                        <w:pStyle w:val="ListParagraph"/>
                        <w:numPr>
                          <w:ilvl w:val="0"/>
                          <w:numId w:val="50"/>
                        </w:numPr>
                        <w:rPr>
                          <w:rFonts w:ascii="Times New Roman" w:hAnsi="Times New Roman" w:cs="Times New Roman"/>
                          <w:sz w:val="24"/>
                        </w:rPr>
                      </w:pPr>
                      <w:r w:rsidRPr="001C120D">
                        <w:rPr>
                          <w:rFonts w:ascii="Times New Roman" w:hAnsi="Times New Roman" w:cs="Times New Roman"/>
                          <w:b/>
                          <w:sz w:val="24"/>
                        </w:rPr>
                        <w:t>Intended use of the resulting data:</w:t>
                      </w:r>
                      <w:r w:rsidRPr="001C120D">
                        <w:rPr>
                          <w:rFonts w:ascii="Times New Roman" w:hAnsi="Times New Roman" w:cs="Times New Roman"/>
                          <w:sz w:val="24"/>
                        </w:rPr>
                        <w:t xml:space="preserve"> This study will provide data that </w:t>
                      </w:r>
                      <w:r>
                        <w:rPr>
                          <w:rFonts w:ascii="Times New Roman" w:hAnsi="Times New Roman" w:cs="Times New Roman"/>
                          <w:sz w:val="24"/>
                        </w:rPr>
                        <w:t>can inform</w:t>
                      </w:r>
                      <w:r w:rsidRPr="001C120D">
                        <w:rPr>
                          <w:rFonts w:ascii="Times New Roman" w:hAnsi="Times New Roman" w:cs="Times New Roman"/>
                          <w:sz w:val="24"/>
                        </w:rPr>
                        <w:t xml:space="preserve"> the delivery of breast cancer </w:t>
                      </w:r>
                      <w:r>
                        <w:rPr>
                          <w:rFonts w:ascii="Times New Roman" w:hAnsi="Times New Roman" w:cs="Times New Roman"/>
                          <w:sz w:val="24"/>
                        </w:rPr>
                        <w:t>treatment,</w:t>
                      </w:r>
                      <w:r w:rsidRPr="001C120D">
                        <w:rPr>
                          <w:rFonts w:ascii="Times New Roman" w:hAnsi="Times New Roman" w:cs="Times New Roman"/>
                          <w:sz w:val="24"/>
                        </w:rPr>
                        <w:t xml:space="preserve"> and reduc</w:t>
                      </w:r>
                      <w:r>
                        <w:rPr>
                          <w:rFonts w:ascii="Times New Roman" w:hAnsi="Times New Roman" w:cs="Times New Roman"/>
                          <w:sz w:val="24"/>
                        </w:rPr>
                        <w:t>e</w:t>
                      </w:r>
                      <w:r w:rsidRPr="001C120D">
                        <w:rPr>
                          <w:rFonts w:ascii="Times New Roman" w:hAnsi="Times New Roman" w:cs="Times New Roman"/>
                          <w:sz w:val="24"/>
                        </w:rPr>
                        <w:t xml:space="preserve"> barriers to care </w:t>
                      </w:r>
                      <w:r>
                        <w:rPr>
                          <w:rFonts w:ascii="Times New Roman" w:hAnsi="Times New Roman" w:cs="Times New Roman"/>
                          <w:sz w:val="24"/>
                        </w:rPr>
                        <w:t xml:space="preserve">and services </w:t>
                      </w:r>
                      <w:r w:rsidRPr="001C120D">
                        <w:rPr>
                          <w:rFonts w:ascii="Times New Roman" w:hAnsi="Times New Roman" w:cs="Times New Roman"/>
                          <w:sz w:val="24"/>
                        </w:rPr>
                        <w:t>for young,</w:t>
                      </w:r>
                      <w:r>
                        <w:rPr>
                          <w:rFonts w:ascii="Times New Roman" w:hAnsi="Times New Roman" w:cs="Times New Roman"/>
                          <w:sz w:val="24"/>
                        </w:rPr>
                        <w:t xml:space="preserve"> female breast cancer patients.</w:t>
                      </w:r>
                      <w:r w:rsidRPr="001C120D">
                        <w:rPr>
                          <w:rFonts w:ascii="Times New Roman" w:hAnsi="Times New Roman" w:cs="Times New Roman"/>
                          <w:sz w:val="24"/>
                        </w:rPr>
                        <w:t xml:space="preserve"> </w:t>
                      </w:r>
                    </w:p>
                    <w:p w14:paraId="647DCC8D" w14:textId="77777777" w:rsidR="00FD7B68" w:rsidRPr="001C120D" w:rsidRDefault="00FD7B68" w:rsidP="00415D66">
                      <w:pPr>
                        <w:pStyle w:val="ListParagraph"/>
                        <w:ind w:left="360"/>
                        <w:rPr>
                          <w:rFonts w:ascii="Times New Roman" w:hAnsi="Times New Roman" w:cs="Times New Roman"/>
                          <w:sz w:val="24"/>
                        </w:rPr>
                      </w:pPr>
                    </w:p>
                    <w:p w14:paraId="491D1E1B" w14:textId="765BF499" w:rsidR="00FD7B68" w:rsidRPr="001C120D" w:rsidRDefault="00FD7B68" w:rsidP="00415D66">
                      <w:pPr>
                        <w:pStyle w:val="ListParagraph"/>
                        <w:numPr>
                          <w:ilvl w:val="0"/>
                          <w:numId w:val="50"/>
                        </w:numPr>
                        <w:rPr>
                          <w:rFonts w:ascii="Times New Roman" w:hAnsi="Times New Roman" w:cs="Times New Roman"/>
                          <w:sz w:val="24"/>
                        </w:rPr>
                      </w:pPr>
                      <w:r w:rsidRPr="001C120D">
                        <w:rPr>
                          <w:rFonts w:ascii="Times New Roman" w:hAnsi="Times New Roman" w:cs="Times New Roman"/>
                          <w:b/>
                          <w:sz w:val="24"/>
                        </w:rPr>
                        <w:t xml:space="preserve">Methods to be used to collect: </w:t>
                      </w:r>
                      <w:r w:rsidRPr="002D0E78">
                        <w:rPr>
                          <w:rFonts w:ascii="Times New Roman" w:hAnsi="Times New Roman" w:cs="Times New Roman"/>
                          <w:sz w:val="24"/>
                        </w:rPr>
                        <w:t>Two cross-sectional cohort samples will be used</w:t>
                      </w:r>
                      <w:r>
                        <w:rPr>
                          <w:rFonts w:ascii="Times New Roman" w:hAnsi="Times New Roman" w:cs="Times New Roman"/>
                          <w:sz w:val="24"/>
                        </w:rPr>
                        <w:t>.</w:t>
                      </w:r>
                      <w:r w:rsidRPr="002D0E78">
                        <w:rPr>
                          <w:rFonts w:ascii="Times New Roman" w:hAnsi="Times New Roman" w:cs="Times New Roman"/>
                          <w:sz w:val="24"/>
                        </w:rPr>
                        <w:t xml:space="preserve"> </w:t>
                      </w:r>
                      <w:r>
                        <w:rPr>
                          <w:rFonts w:ascii="Times New Roman" w:hAnsi="Times New Roman" w:cs="Times New Roman"/>
                          <w:sz w:val="24"/>
                        </w:rPr>
                        <w:t>O</w:t>
                      </w:r>
                      <w:r w:rsidRPr="002D0E78">
                        <w:rPr>
                          <w:rFonts w:ascii="Times New Roman" w:hAnsi="Times New Roman" w:cs="Times New Roman"/>
                          <w:sz w:val="24"/>
                        </w:rPr>
                        <w:t xml:space="preserve">ne </w:t>
                      </w:r>
                      <w:r>
                        <w:rPr>
                          <w:rFonts w:ascii="Times New Roman" w:hAnsi="Times New Roman" w:cs="Times New Roman"/>
                          <w:sz w:val="24"/>
                        </w:rPr>
                        <w:t xml:space="preserve">sample will be </w:t>
                      </w:r>
                      <w:r w:rsidRPr="002D0E78">
                        <w:rPr>
                          <w:rFonts w:ascii="Times New Roman" w:hAnsi="Times New Roman" w:cs="Times New Roman"/>
                          <w:sz w:val="24"/>
                        </w:rPr>
                        <w:t xml:space="preserve">randomly drawn from </w:t>
                      </w:r>
                      <w:r w:rsidR="00D3090E">
                        <w:rPr>
                          <w:rFonts w:ascii="Times New Roman" w:hAnsi="Times New Roman" w:cs="Times New Roman"/>
                          <w:sz w:val="24"/>
                        </w:rPr>
                        <w:t>four</w:t>
                      </w:r>
                      <w:r w:rsidR="00D3090E" w:rsidRPr="002D0E78">
                        <w:rPr>
                          <w:rFonts w:ascii="Times New Roman" w:hAnsi="Times New Roman" w:cs="Times New Roman"/>
                          <w:sz w:val="24"/>
                        </w:rPr>
                        <w:t xml:space="preserve"> </w:t>
                      </w:r>
                      <w:r w:rsidRPr="002D0E78">
                        <w:rPr>
                          <w:rFonts w:ascii="Times New Roman" w:hAnsi="Times New Roman" w:cs="Times New Roman"/>
                          <w:sz w:val="24"/>
                        </w:rPr>
                        <w:t>state-based cancer registries</w:t>
                      </w:r>
                      <w:r>
                        <w:rPr>
                          <w:rFonts w:ascii="Times New Roman" w:hAnsi="Times New Roman" w:cs="Times New Roman"/>
                          <w:sz w:val="24"/>
                        </w:rPr>
                        <w:t xml:space="preserve"> and </w:t>
                      </w:r>
                      <w:r w:rsidRPr="002D0E78">
                        <w:rPr>
                          <w:rFonts w:ascii="Times New Roman" w:hAnsi="Times New Roman" w:cs="Times New Roman"/>
                          <w:sz w:val="24"/>
                        </w:rPr>
                        <w:t xml:space="preserve">the other </w:t>
                      </w:r>
                      <w:r>
                        <w:rPr>
                          <w:rFonts w:ascii="Times New Roman" w:hAnsi="Times New Roman" w:cs="Times New Roman"/>
                          <w:sz w:val="24"/>
                        </w:rPr>
                        <w:t xml:space="preserve">will be </w:t>
                      </w:r>
                      <w:r w:rsidRPr="002D0E78">
                        <w:rPr>
                          <w:rFonts w:ascii="Times New Roman" w:hAnsi="Times New Roman" w:cs="Times New Roman"/>
                          <w:sz w:val="24"/>
                        </w:rPr>
                        <w:t xml:space="preserve">a self-selected convenience sample drawn from constituents of two </w:t>
                      </w:r>
                      <w:r>
                        <w:rPr>
                          <w:rFonts w:ascii="Times New Roman" w:hAnsi="Times New Roman" w:cs="Times New Roman"/>
                          <w:sz w:val="24"/>
                        </w:rPr>
                        <w:t xml:space="preserve">non-profit </w:t>
                      </w:r>
                      <w:r w:rsidRPr="002D0E78">
                        <w:rPr>
                          <w:rFonts w:ascii="Times New Roman" w:hAnsi="Times New Roman" w:cs="Times New Roman"/>
                          <w:sz w:val="24"/>
                        </w:rPr>
                        <w:t xml:space="preserve">advocacy organizations. Self-administered paper and </w:t>
                      </w:r>
                      <w:r>
                        <w:rPr>
                          <w:rFonts w:ascii="Times New Roman" w:hAnsi="Times New Roman" w:cs="Times New Roman"/>
                          <w:sz w:val="24"/>
                        </w:rPr>
                        <w:t>Web-based</w:t>
                      </w:r>
                      <w:r w:rsidRPr="002D0E78">
                        <w:rPr>
                          <w:rFonts w:ascii="Times New Roman" w:hAnsi="Times New Roman" w:cs="Times New Roman"/>
                          <w:sz w:val="24"/>
                        </w:rPr>
                        <w:t xml:space="preserve"> surveys will be used to collect data.</w:t>
                      </w:r>
                      <w:r w:rsidDel="00D203E5">
                        <w:rPr>
                          <w:rStyle w:val="CommentReference"/>
                        </w:rPr>
                        <w:t xml:space="preserve"> </w:t>
                      </w:r>
                    </w:p>
                    <w:p w14:paraId="7D18D1CA" w14:textId="77777777" w:rsidR="00FD7B68" w:rsidRPr="001C120D" w:rsidRDefault="00FD7B68" w:rsidP="00415D66">
                      <w:pPr>
                        <w:pStyle w:val="ListParagraph"/>
                        <w:ind w:left="360"/>
                        <w:rPr>
                          <w:rFonts w:ascii="Times New Roman" w:hAnsi="Times New Roman" w:cs="Times New Roman"/>
                          <w:b/>
                          <w:sz w:val="24"/>
                        </w:rPr>
                      </w:pPr>
                    </w:p>
                    <w:p w14:paraId="3C35265F" w14:textId="77777777" w:rsidR="00FD7B68" w:rsidRPr="00D91E75" w:rsidRDefault="00FD7B68" w:rsidP="00415D66">
                      <w:pPr>
                        <w:pStyle w:val="ListParagraph"/>
                        <w:numPr>
                          <w:ilvl w:val="0"/>
                          <w:numId w:val="50"/>
                        </w:numPr>
                        <w:rPr>
                          <w:rFonts w:ascii="Times New Roman" w:hAnsi="Times New Roman" w:cs="Times New Roman"/>
                          <w:b/>
                          <w:sz w:val="24"/>
                        </w:rPr>
                      </w:pPr>
                      <w:r w:rsidRPr="00D91E75">
                        <w:rPr>
                          <w:rFonts w:ascii="Times New Roman" w:hAnsi="Times New Roman" w:cs="Times New Roman"/>
                          <w:b/>
                          <w:sz w:val="24"/>
                        </w:rPr>
                        <w:t xml:space="preserve">The subpopulation to be studied: </w:t>
                      </w:r>
                      <w:r w:rsidRPr="00D91E75">
                        <w:rPr>
                          <w:rFonts w:ascii="Times New Roman" w:hAnsi="Times New Roman" w:cs="Times New Roman"/>
                          <w:sz w:val="24"/>
                        </w:rPr>
                        <w:t>Adult women</w:t>
                      </w:r>
                      <w:r>
                        <w:rPr>
                          <w:rFonts w:ascii="Times New Roman" w:hAnsi="Times New Roman" w:cs="Times New Roman"/>
                          <w:sz w:val="24"/>
                        </w:rPr>
                        <w:t xml:space="preserve"> between the ages of</w:t>
                      </w:r>
                      <w:r w:rsidRPr="00D91E75">
                        <w:rPr>
                          <w:rFonts w:ascii="Times New Roman" w:hAnsi="Times New Roman" w:cs="Times New Roman"/>
                          <w:sz w:val="24"/>
                        </w:rPr>
                        <w:t xml:space="preserve"> 18</w:t>
                      </w:r>
                      <w:r>
                        <w:rPr>
                          <w:rFonts w:ascii="Times New Roman" w:hAnsi="Times New Roman" w:cs="Times New Roman"/>
                          <w:sz w:val="24"/>
                        </w:rPr>
                        <w:t xml:space="preserve"> and </w:t>
                      </w:r>
                      <w:r w:rsidRPr="00D91E75">
                        <w:rPr>
                          <w:rFonts w:ascii="Times New Roman" w:hAnsi="Times New Roman" w:cs="Times New Roman"/>
                          <w:sz w:val="24"/>
                        </w:rPr>
                        <w:t>49</w:t>
                      </w:r>
                      <w:r>
                        <w:rPr>
                          <w:rFonts w:ascii="Times New Roman" w:hAnsi="Times New Roman" w:cs="Times New Roman"/>
                          <w:sz w:val="24"/>
                        </w:rPr>
                        <w:t xml:space="preserve"> who were</w:t>
                      </w:r>
                      <w:r w:rsidRPr="00D91E75">
                        <w:rPr>
                          <w:rFonts w:ascii="Times New Roman" w:hAnsi="Times New Roman" w:cs="Times New Roman"/>
                          <w:sz w:val="24"/>
                        </w:rPr>
                        <w:t xml:space="preserve"> </w:t>
                      </w:r>
                      <w:r>
                        <w:rPr>
                          <w:rFonts w:ascii="Times New Roman" w:hAnsi="Times New Roman" w:cs="Times New Roman"/>
                          <w:sz w:val="24"/>
                        </w:rPr>
                        <w:t>diagnosed with ductal carcinoma in situ (DCIS) or invasive breast cancer</w:t>
                      </w:r>
                      <w:r w:rsidRPr="00D91E75">
                        <w:rPr>
                          <w:rFonts w:ascii="Times New Roman" w:hAnsi="Times New Roman" w:cs="Times New Roman"/>
                          <w:sz w:val="24"/>
                        </w:rPr>
                        <w:t>.</w:t>
                      </w:r>
                      <w:r w:rsidRPr="00D91E75">
                        <w:rPr>
                          <w:rFonts w:ascii="Times New Roman" w:hAnsi="Times New Roman" w:cs="Times New Roman"/>
                          <w:b/>
                          <w:sz w:val="24"/>
                        </w:rPr>
                        <w:t xml:space="preserve"> </w:t>
                      </w:r>
                    </w:p>
                    <w:p w14:paraId="5E0DEB3E" w14:textId="77777777" w:rsidR="00FD7B68" w:rsidRPr="001C120D" w:rsidRDefault="00FD7B68" w:rsidP="00415D66">
                      <w:pPr>
                        <w:pStyle w:val="ListParagraph"/>
                        <w:ind w:left="360"/>
                        <w:rPr>
                          <w:rFonts w:ascii="Times New Roman" w:hAnsi="Times New Roman" w:cs="Times New Roman"/>
                          <w:b/>
                          <w:sz w:val="24"/>
                        </w:rPr>
                      </w:pPr>
                    </w:p>
                    <w:p w14:paraId="57069678" w14:textId="77777777" w:rsidR="00FD7B68" w:rsidRDefault="00FD7B68" w:rsidP="007D5E33">
                      <w:pPr>
                        <w:pStyle w:val="ListParagraph"/>
                        <w:numPr>
                          <w:ilvl w:val="0"/>
                          <w:numId w:val="50"/>
                        </w:numPr>
                      </w:pPr>
                      <w:r w:rsidRPr="007D5E33">
                        <w:rPr>
                          <w:rFonts w:ascii="Times New Roman" w:hAnsi="Times New Roman" w:cs="Times New Roman"/>
                          <w:b/>
                          <w:sz w:val="24"/>
                        </w:rPr>
                        <w:t xml:space="preserve">How data will be analyzed: </w:t>
                      </w:r>
                      <w:r w:rsidRPr="007D5E33">
                        <w:rPr>
                          <w:rFonts w:ascii="Times New Roman" w:hAnsi="Times New Roman" w:cs="Times New Roman"/>
                          <w:sz w:val="24"/>
                        </w:rPr>
                        <w:t xml:space="preserve">Descriptive statistics and logistic regressions to understand the impact of insurance coverage, continuity of enrollment in insurance, patient factors, clinical factors and contextual factors on patient’s </w:t>
                      </w:r>
                      <w:r w:rsidRPr="00684A93">
                        <w:rPr>
                          <w:rFonts w:ascii="Times New Roman" w:hAnsi="Times New Roman" w:cs="Times New Roman"/>
                          <w:sz w:val="24"/>
                        </w:rPr>
                        <w:t xml:space="preserve">treatment access, quality and </w:t>
                      </w:r>
                      <w:r>
                        <w:rPr>
                          <w:rFonts w:ascii="Times New Roman" w:hAnsi="Times New Roman" w:cs="Times New Roman"/>
                          <w:sz w:val="24"/>
                        </w:rPr>
                        <w:t>compliance</w:t>
                      </w:r>
                      <w:r w:rsidRPr="007D5E33">
                        <w:rPr>
                          <w:rFonts w:ascii="Times New Roman" w:hAnsi="Times New Roman" w:cs="Times New Roman"/>
                          <w:sz w:val="24"/>
                        </w:rPr>
                        <w:t>.</w:t>
                      </w:r>
                    </w:p>
                  </w:txbxContent>
                </v:textbox>
                <w10:wrap type="square" anchorx="page"/>
              </v:shape>
            </w:pict>
          </mc:Fallback>
        </mc:AlternateContent>
      </w:r>
      <w:r>
        <w:rPr>
          <w:rFonts w:ascii="Times New Roman" w:hAnsi="Times New Roman" w:cs="Times New Roman"/>
          <w:b/>
          <w:sz w:val="24"/>
          <w:szCs w:val="24"/>
        </w:rPr>
        <w:br w:type="page"/>
      </w:r>
    </w:p>
    <w:p w14:paraId="3E783C9E" w14:textId="77777777" w:rsidR="00CD1EA8" w:rsidRPr="001C120D" w:rsidRDefault="00CD1EA8" w:rsidP="00243536">
      <w:pPr>
        <w:pStyle w:val="TableHeaders"/>
        <w:jc w:val="left"/>
        <w:rPr>
          <w:rFonts w:ascii="Times New Roman" w:hAnsi="Times New Roman"/>
          <w:sz w:val="24"/>
        </w:rPr>
      </w:pPr>
      <w:r w:rsidRPr="001C120D">
        <w:rPr>
          <w:rFonts w:ascii="Times New Roman" w:hAnsi="Times New Roman"/>
          <w:sz w:val="24"/>
        </w:rPr>
        <w:lastRenderedPageBreak/>
        <w:t>Section A</w:t>
      </w:r>
      <w:r w:rsidR="00B12F51" w:rsidRPr="001C120D">
        <w:rPr>
          <w:rFonts w:ascii="Times New Roman" w:hAnsi="Times New Roman"/>
          <w:sz w:val="24"/>
        </w:rPr>
        <w:t xml:space="preserve"> – Justification</w:t>
      </w:r>
    </w:p>
    <w:p w14:paraId="25BA42D5" w14:textId="77777777" w:rsidR="00CD1EA8" w:rsidRPr="001C120D" w:rsidRDefault="00243536" w:rsidP="00243536">
      <w:pPr>
        <w:pStyle w:val="Heading1"/>
        <w:rPr>
          <w:rFonts w:ascii="Times New Roman" w:hAnsi="Times New Roman" w:cs="Times New Roman"/>
          <w:color w:val="auto"/>
          <w:sz w:val="24"/>
        </w:rPr>
      </w:pPr>
      <w:bookmarkStart w:id="0" w:name="_Toc421029427"/>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w:t>
      </w:r>
      <w:r w:rsidRPr="001C120D">
        <w:rPr>
          <w:rFonts w:ascii="Times New Roman" w:hAnsi="Times New Roman" w:cs="Times New Roman"/>
          <w:color w:val="auto"/>
          <w:sz w:val="24"/>
        </w:rPr>
        <w:tab/>
      </w:r>
      <w:r w:rsidR="00B12F51" w:rsidRPr="001C120D">
        <w:rPr>
          <w:rFonts w:ascii="Times New Roman" w:hAnsi="Times New Roman" w:cs="Times New Roman"/>
          <w:color w:val="auto"/>
          <w:sz w:val="24"/>
        </w:rPr>
        <w:t>Circumstances Making the Collection of Information Necessary</w:t>
      </w:r>
      <w:bookmarkEnd w:id="0"/>
    </w:p>
    <w:p w14:paraId="75A29927" w14:textId="77777777" w:rsidR="00CF0B40" w:rsidRDefault="00CF0B40" w:rsidP="00432BC3">
      <w:pPr>
        <w:spacing w:after="0" w:line="360" w:lineRule="auto"/>
        <w:contextualSpacing/>
        <w:rPr>
          <w:rFonts w:ascii="Times New Roman" w:hAnsi="Times New Roman" w:cs="Times New Roman"/>
          <w:sz w:val="24"/>
          <w:szCs w:val="24"/>
        </w:rPr>
      </w:pPr>
    </w:p>
    <w:p w14:paraId="79DA5AB6" w14:textId="77777777" w:rsidR="00367301" w:rsidRPr="0019472E" w:rsidRDefault="00367301" w:rsidP="00367301">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The proposed project, “Insurance Coverage, Employment Status, and Copayments/Deductibles Faced by Young Women Diagnosed with Breast Cancer,” is a new Information Collection Request (ICR) and OMB approval is requested </w:t>
      </w:r>
      <w:r w:rsidRPr="00666D76">
        <w:rPr>
          <w:rFonts w:ascii="Times New Roman" w:hAnsi="Times New Roman" w:cs="Times New Roman"/>
          <w:sz w:val="24"/>
          <w:szCs w:val="24"/>
        </w:rPr>
        <w:t xml:space="preserve">for </w:t>
      </w:r>
      <w:r>
        <w:rPr>
          <w:rFonts w:ascii="Times New Roman" w:hAnsi="Times New Roman" w:cs="Times New Roman"/>
          <w:sz w:val="24"/>
          <w:szCs w:val="24"/>
        </w:rPr>
        <w:t>one</w:t>
      </w:r>
      <w:r w:rsidRPr="00666D76">
        <w:rPr>
          <w:rFonts w:ascii="Times New Roman" w:hAnsi="Times New Roman" w:cs="Times New Roman"/>
          <w:sz w:val="24"/>
          <w:szCs w:val="24"/>
        </w:rPr>
        <w:t xml:space="preserve"> year</w:t>
      </w:r>
      <w:r>
        <w:rPr>
          <w:rFonts w:ascii="Times New Roman" w:hAnsi="Times New Roman" w:cs="Times New Roman"/>
          <w:sz w:val="24"/>
          <w:szCs w:val="24"/>
        </w:rPr>
        <w:t>.</w:t>
      </w:r>
      <w:r w:rsidRPr="00666D76">
        <w:rPr>
          <w:rFonts w:ascii="Times New Roman" w:hAnsi="Times New Roman" w:cs="Times New Roman"/>
          <w:sz w:val="24"/>
          <w:szCs w:val="24"/>
        </w:rPr>
        <w:t xml:space="preserve"> </w:t>
      </w:r>
      <w:r w:rsidRPr="0019472E">
        <w:rPr>
          <w:rFonts w:ascii="Times New Roman" w:hAnsi="Times New Roman" w:cs="Times New Roman"/>
          <w:sz w:val="24"/>
          <w:szCs w:val="24"/>
        </w:rPr>
        <w:t>CDC is authorized to conduct this information collection by the Education and Awareness Requires Learning Young (EARLY) Act of 2009 which is outlined in section 10413 of the Patient Protection and Affordable Care Act (</w:t>
      </w:r>
      <w:r w:rsidRPr="0019472E">
        <w:rPr>
          <w:rFonts w:ascii="Times New Roman" w:hAnsi="Times New Roman" w:cs="Times New Roman"/>
          <w:b/>
          <w:sz w:val="24"/>
          <w:szCs w:val="24"/>
        </w:rPr>
        <w:t>Attachment 1a</w:t>
      </w:r>
      <w:r w:rsidRPr="0019472E">
        <w:rPr>
          <w:rFonts w:ascii="Times New Roman" w:hAnsi="Times New Roman" w:cs="Times New Roman"/>
          <w:sz w:val="24"/>
          <w:szCs w:val="24"/>
        </w:rPr>
        <w:t>) and section 301 of the Public Health Service Act (</w:t>
      </w:r>
      <w:r w:rsidRPr="0019472E">
        <w:rPr>
          <w:rFonts w:ascii="Times New Roman" w:hAnsi="Times New Roman" w:cs="Times New Roman"/>
          <w:b/>
          <w:sz w:val="24"/>
          <w:szCs w:val="24"/>
        </w:rPr>
        <w:t>Attachment 1b</w:t>
      </w:r>
      <w:r w:rsidRPr="0019472E">
        <w:rPr>
          <w:rFonts w:ascii="Times New Roman" w:hAnsi="Times New Roman" w:cs="Times New Roman"/>
          <w:sz w:val="24"/>
          <w:szCs w:val="24"/>
        </w:rPr>
        <w:t xml:space="preserve">). The EARLY Act directs the CDC to fund research and initiatives that increase knowledge of breast health and breast cancer among women, particularly among those under the age of 40. The Public Health Service Act authorizes the CDC to conduct research that will inform the prevention of physical and mental diseases such as breast cancer. </w:t>
      </w:r>
    </w:p>
    <w:p w14:paraId="48D6E789" w14:textId="77777777" w:rsidR="00367301" w:rsidRPr="007D5E33" w:rsidRDefault="00367301" w:rsidP="00432BC3">
      <w:pPr>
        <w:spacing w:after="0" w:line="360" w:lineRule="auto"/>
        <w:contextualSpacing/>
        <w:rPr>
          <w:rFonts w:ascii="Times New Roman" w:hAnsi="Times New Roman" w:cs="Times New Roman"/>
          <w:sz w:val="24"/>
          <w:szCs w:val="24"/>
        </w:rPr>
      </w:pPr>
    </w:p>
    <w:p w14:paraId="777D5080" w14:textId="77777777" w:rsidR="00E33E1B" w:rsidRPr="001C120D" w:rsidRDefault="00E33E1B" w:rsidP="00432BC3">
      <w:pPr>
        <w:spacing w:after="0" w:line="360" w:lineRule="auto"/>
        <w:contextualSpacing/>
        <w:rPr>
          <w:rFonts w:ascii="Times New Roman" w:hAnsi="Times New Roman" w:cs="Times New Roman"/>
          <w:b/>
          <w:sz w:val="24"/>
          <w:szCs w:val="24"/>
        </w:rPr>
      </w:pPr>
      <w:r w:rsidRPr="001C120D">
        <w:rPr>
          <w:rFonts w:ascii="Times New Roman" w:hAnsi="Times New Roman" w:cs="Times New Roman"/>
          <w:b/>
          <w:sz w:val="24"/>
          <w:szCs w:val="24"/>
        </w:rPr>
        <w:t>Background</w:t>
      </w:r>
    </w:p>
    <w:p w14:paraId="1D86479F" w14:textId="77777777" w:rsidR="00A2587A" w:rsidRPr="001C120D" w:rsidRDefault="00A2587A" w:rsidP="00432BC3">
      <w:pPr>
        <w:pStyle w:val="BodyText"/>
        <w:spacing w:after="240"/>
        <w:rPr>
          <w:sz w:val="24"/>
          <w:szCs w:val="24"/>
        </w:rPr>
      </w:pPr>
      <w:r w:rsidRPr="001C120D">
        <w:rPr>
          <w:sz w:val="24"/>
          <w:szCs w:val="24"/>
        </w:rPr>
        <w:t>Although only about 5% of breast cancers are diagnosed in young women, breast cancer is the leading cause of cancer-related deaths in women 45 years of age and younger. In addition, survival rates are lower for young women with breast cancer than for older women (</w:t>
      </w:r>
      <w:r w:rsidRPr="001C120D">
        <w:rPr>
          <w:bCs/>
          <w:sz w:val="24"/>
          <w:szCs w:val="24"/>
        </w:rPr>
        <w:t>Gnerlich</w:t>
      </w:r>
      <w:r w:rsidRPr="001C120D">
        <w:rPr>
          <w:sz w:val="24"/>
          <w:szCs w:val="24"/>
        </w:rPr>
        <w:t xml:space="preserve"> et al., 2009). Young women are also likely to be diagnosed at a stage in life when they serve multiple roles (including parenting young children, developing a career, completing education), which can result in significant disruptions in their lives. As a result, young women often report more anxiety than older women due to concerns about fertility</w:t>
      </w:r>
      <w:r w:rsidR="00772EA6">
        <w:rPr>
          <w:sz w:val="24"/>
          <w:szCs w:val="24"/>
        </w:rPr>
        <w:t>,</w:t>
      </w:r>
      <w:r w:rsidRPr="001C120D">
        <w:rPr>
          <w:sz w:val="24"/>
          <w:szCs w:val="24"/>
        </w:rPr>
        <w:t xml:space="preserve"> lack of information or support groups dedicated to issues specific to them</w:t>
      </w:r>
      <w:r w:rsidR="00772EA6">
        <w:rPr>
          <w:sz w:val="24"/>
          <w:szCs w:val="24"/>
        </w:rPr>
        <w:t>,</w:t>
      </w:r>
      <w:r w:rsidRPr="001C120D">
        <w:rPr>
          <w:sz w:val="24"/>
          <w:szCs w:val="24"/>
        </w:rPr>
        <w:t xml:space="preserve"> and concerns about whether physicians are able to provide them with high-quality and tailored care (Partridge et al., 2012). Moreover, young women are more likely than older women to be concerned with their attractiveness and body image (Baucom et al., 2006). </w:t>
      </w:r>
    </w:p>
    <w:p w14:paraId="437661D3" w14:textId="77777777" w:rsidR="00584566" w:rsidRPr="001C120D" w:rsidRDefault="00584566" w:rsidP="00432BC3">
      <w:pPr>
        <w:pStyle w:val="BodyText"/>
        <w:spacing w:after="240"/>
        <w:rPr>
          <w:sz w:val="24"/>
          <w:szCs w:val="24"/>
        </w:rPr>
      </w:pPr>
      <w:r w:rsidRPr="001C120D">
        <w:rPr>
          <w:b/>
          <w:sz w:val="24"/>
          <w:szCs w:val="24"/>
        </w:rPr>
        <w:t xml:space="preserve">Racial Differences. </w:t>
      </w:r>
      <w:r w:rsidRPr="001C120D">
        <w:rPr>
          <w:sz w:val="24"/>
          <w:szCs w:val="24"/>
        </w:rPr>
        <w:t xml:space="preserve">Although white women overall have a higher incidence of breast cancer, black women are more likely to be diagnosed at a younger age (American Cancer Society, 2013). Among women younger than 45, the incidence of breast cancer is higher among blacks than for any other racial or ethnic group. Blacks are more likely to be uninsured than whites, and prior research indicates that they are more likely to receive non-optimal cancer care (Kaiser Family Foundation, 2014). Therefore, it is possible that young black women face </w:t>
      </w:r>
      <w:r w:rsidR="002E04C5">
        <w:rPr>
          <w:sz w:val="24"/>
          <w:szCs w:val="24"/>
        </w:rPr>
        <w:t xml:space="preserve">higher </w:t>
      </w:r>
      <w:r w:rsidRPr="001C120D">
        <w:rPr>
          <w:sz w:val="24"/>
          <w:szCs w:val="24"/>
        </w:rPr>
        <w:t xml:space="preserve">barriers </w:t>
      </w:r>
      <w:r w:rsidR="000B2BA7">
        <w:rPr>
          <w:sz w:val="24"/>
          <w:szCs w:val="24"/>
        </w:rPr>
        <w:t xml:space="preserve">in accessing quality cancer care </w:t>
      </w:r>
      <w:r w:rsidR="002E04C5">
        <w:rPr>
          <w:sz w:val="24"/>
          <w:szCs w:val="24"/>
        </w:rPr>
        <w:t>than</w:t>
      </w:r>
      <w:r w:rsidR="000B2BA7">
        <w:rPr>
          <w:sz w:val="24"/>
          <w:szCs w:val="24"/>
        </w:rPr>
        <w:t xml:space="preserve"> </w:t>
      </w:r>
      <w:r w:rsidRPr="001C120D">
        <w:rPr>
          <w:sz w:val="24"/>
          <w:szCs w:val="24"/>
        </w:rPr>
        <w:t xml:space="preserve">white women. </w:t>
      </w:r>
    </w:p>
    <w:p w14:paraId="2F93A4EF" w14:textId="77777777" w:rsidR="00584566" w:rsidRPr="001C120D" w:rsidRDefault="00584566" w:rsidP="00432BC3">
      <w:pPr>
        <w:pStyle w:val="BodyText"/>
        <w:spacing w:after="240"/>
        <w:rPr>
          <w:sz w:val="24"/>
          <w:szCs w:val="24"/>
        </w:rPr>
      </w:pPr>
      <w:r w:rsidRPr="001C120D">
        <w:rPr>
          <w:b/>
          <w:sz w:val="24"/>
          <w:szCs w:val="24"/>
        </w:rPr>
        <w:lastRenderedPageBreak/>
        <w:t xml:space="preserve">Employment and Financial Burden. </w:t>
      </w:r>
      <w:r w:rsidRPr="001C120D">
        <w:rPr>
          <w:sz w:val="24"/>
          <w:szCs w:val="24"/>
        </w:rPr>
        <w:t xml:space="preserve">Several studies have reported on the impact of cancer on employment status. The findings from these studies indicate that cancer survivors face significant negative consequences due to their diagnosis and generally are worse off financially than their counterparts who have not been diagnosed with cancer. A detailed review of past studies concluded that cancer survivorship is associated with unemployment (de Boer et al., 2009). A recent study specifically related to breast cancer survivors found significant long-term impacts of cancer survivorship on financial burden and access to care, but this study </w:t>
      </w:r>
      <w:r w:rsidR="002F67C5">
        <w:rPr>
          <w:sz w:val="24"/>
          <w:szCs w:val="24"/>
        </w:rPr>
        <w:t xml:space="preserve">did not have sufficient power </w:t>
      </w:r>
      <w:r w:rsidRPr="001C120D">
        <w:rPr>
          <w:sz w:val="24"/>
          <w:szCs w:val="24"/>
        </w:rPr>
        <w:t xml:space="preserve">to assess impacts specifically related to young women (Jagsi et al., 2014). </w:t>
      </w:r>
    </w:p>
    <w:p w14:paraId="4E2B3107" w14:textId="77777777" w:rsidR="00584566" w:rsidRPr="001C120D" w:rsidRDefault="00584566" w:rsidP="00432BC3">
      <w:pPr>
        <w:pStyle w:val="BodyText"/>
        <w:spacing w:after="240"/>
        <w:rPr>
          <w:sz w:val="24"/>
          <w:szCs w:val="24"/>
        </w:rPr>
      </w:pPr>
      <w:r w:rsidRPr="001C120D">
        <w:rPr>
          <w:b/>
          <w:sz w:val="24"/>
          <w:szCs w:val="24"/>
        </w:rPr>
        <w:t xml:space="preserve">Long-Term Treatment Compliance. </w:t>
      </w:r>
      <w:r w:rsidRPr="001C120D">
        <w:rPr>
          <w:sz w:val="24"/>
          <w:szCs w:val="24"/>
        </w:rPr>
        <w:t>Some women</w:t>
      </w:r>
      <w:r w:rsidRPr="001C120D">
        <w:rPr>
          <w:b/>
          <w:sz w:val="24"/>
          <w:szCs w:val="24"/>
        </w:rPr>
        <w:t xml:space="preserve"> </w:t>
      </w:r>
      <w:r w:rsidRPr="001C120D">
        <w:rPr>
          <w:sz w:val="24"/>
          <w:szCs w:val="24"/>
        </w:rPr>
        <w:t>diagnosed with breast cancer at a young age may need to continue treatment well beyond the immediate 6</w:t>
      </w:r>
      <w:r w:rsidR="00961A5D">
        <w:rPr>
          <w:sz w:val="24"/>
          <w:szCs w:val="24"/>
        </w:rPr>
        <w:t>-12</w:t>
      </w:r>
      <w:r w:rsidRPr="001C120D">
        <w:rPr>
          <w:sz w:val="24"/>
          <w:szCs w:val="24"/>
        </w:rPr>
        <w:t xml:space="preserve"> months of initial cancer treatment. For example, research has shown that women treated for early-stage endocrine receptor (ER)–positive breast cancer benefit from receiving at least 5 years of adjuvant hormone therapy (</w:t>
      </w:r>
      <w:r w:rsidRPr="001C120D">
        <w:rPr>
          <w:sz w:val="24"/>
          <w:szCs w:val="24"/>
          <w:lang w:eastAsia="en-GB"/>
        </w:rPr>
        <w:t>National Cancer Institute</w:t>
      </w:r>
      <w:r w:rsidRPr="001C120D">
        <w:rPr>
          <w:sz w:val="24"/>
          <w:szCs w:val="24"/>
        </w:rPr>
        <w:t xml:space="preserve"> [NCI]</w:t>
      </w:r>
      <w:r w:rsidR="00FB799D">
        <w:rPr>
          <w:sz w:val="24"/>
          <w:szCs w:val="24"/>
        </w:rPr>
        <w:t>)</w:t>
      </w:r>
      <w:r w:rsidRPr="001C120D">
        <w:rPr>
          <w:sz w:val="24"/>
          <w:szCs w:val="24"/>
        </w:rPr>
        <w:t>. Therefore, treatment and other follow-up procedures (e.g., procedures related to fertility issues) do not necessarily end in 6</w:t>
      </w:r>
      <w:r w:rsidR="00D90FDD">
        <w:rPr>
          <w:sz w:val="24"/>
          <w:szCs w:val="24"/>
        </w:rPr>
        <w:t>-12</w:t>
      </w:r>
      <w:r w:rsidRPr="001C120D">
        <w:rPr>
          <w:sz w:val="24"/>
          <w:szCs w:val="24"/>
        </w:rPr>
        <w:t xml:space="preserve"> months and can continue for many years after diagnosis. Women who experience disruptions in coverage are particularly vulnerable and may discontinue treatments or disregard follow-up recommendations because of cost; they may not experience optimal outcomes. Because young women are more likely than older women to lack insurance coverage, compliance with long-term treatment recommendations may be lower in this age group. </w:t>
      </w:r>
    </w:p>
    <w:p w14:paraId="6A04A8F7" w14:textId="77777777" w:rsidR="00AC34FF" w:rsidRDefault="00772273" w:rsidP="00AC34FF">
      <w:pPr>
        <w:pStyle w:val="BodyText"/>
        <w:rPr>
          <w:sz w:val="24"/>
          <w:szCs w:val="24"/>
        </w:rPr>
      </w:pPr>
      <w:r w:rsidRPr="007D5E33">
        <w:rPr>
          <w:sz w:val="24"/>
          <w:szCs w:val="24"/>
        </w:rPr>
        <w:t xml:space="preserve">Some research has been conducted to show that employment status, financial stability, continuity of insurance coverage or enrollment are variables that individually impact young women with breast cancer’s treatment compliance, access to quality care, and ultimately their quality of life. However, to date, no comprehensive assessment exists examining the impacts of </w:t>
      </w:r>
      <w:r w:rsidR="0069695F" w:rsidRPr="007D5E33">
        <w:rPr>
          <w:sz w:val="24"/>
          <w:szCs w:val="24"/>
        </w:rPr>
        <w:t>these factors on</w:t>
      </w:r>
      <w:r w:rsidRPr="007D5E33">
        <w:rPr>
          <w:sz w:val="24"/>
          <w:szCs w:val="24"/>
        </w:rPr>
        <w:t xml:space="preserve"> young, female breast cancer patients’ access to comprehensive high quality breast cancer treatment and care. </w:t>
      </w:r>
      <w:r w:rsidR="0039006F" w:rsidRPr="007D5E33">
        <w:rPr>
          <w:sz w:val="24"/>
          <w:szCs w:val="24"/>
        </w:rPr>
        <w:t xml:space="preserve">The CDC’s Division of Cancer Prevention and Control is funding a study aimed </w:t>
      </w:r>
      <w:r w:rsidRPr="007D5E33">
        <w:rPr>
          <w:sz w:val="24"/>
          <w:szCs w:val="24"/>
        </w:rPr>
        <w:t xml:space="preserve">to address this research gap. </w:t>
      </w:r>
      <w:r w:rsidRPr="001C120D">
        <w:rPr>
          <w:sz w:val="24"/>
          <w:szCs w:val="24"/>
        </w:rPr>
        <w:t>This study</w:t>
      </w:r>
      <w:r w:rsidR="000D46C7">
        <w:rPr>
          <w:sz w:val="24"/>
          <w:szCs w:val="24"/>
        </w:rPr>
        <w:t xml:space="preserve">, also known as the </w:t>
      </w:r>
      <w:r w:rsidR="00CA1C55" w:rsidRPr="007D5E33">
        <w:rPr>
          <w:sz w:val="24"/>
          <w:szCs w:val="24"/>
        </w:rPr>
        <w:t>Breast Cancer in Young Women Survey</w:t>
      </w:r>
      <w:r w:rsidR="000D46C7" w:rsidRPr="007D5E33">
        <w:rPr>
          <w:sz w:val="24"/>
          <w:szCs w:val="24"/>
        </w:rPr>
        <w:t>,</w:t>
      </w:r>
      <w:r w:rsidRPr="001C120D">
        <w:rPr>
          <w:sz w:val="24"/>
          <w:szCs w:val="24"/>
        </w:rPr>
        <w:t xml:space="preserve"> </w:t>
      </w:r>
      <w:r w:rsidR="0069695F" w:rsidRPr="001C120D">
        <w:rPr>
          <w:sz w:val="24"/>
          <w:szCs w:val="24"/>
        </w:rPr>
        <w:t>will assess</w:t>
      </w:r>
      <w:r w:rsidR="0039006F" w:rsidRPr="001C120D">
        <w:rPr>
          <w:sz w:val="24"/>
          <w:szCs w:val="24"/>
        </w:rPr>
        <w:t xml:space="preserve"> how insurance coverage, employment status, and</w:t>
      </w:r>
      <w:r w:rsidR="00893735" w:rsidRPr="001C120D">
        <w:rPr>
          <w:sz w:val="24"/>
          <w:szCs w:val="24"/>
        </w:rPr>
        <w:t xml:space="preserve"> copayments/deductibles </w:t>
      </w:r>
      <w:r w:rsidR="0069695F" w:rsidRPr="001C120D">
        <w:rPr>
          <w:sz w:val="24"/>
          <w:szCs w:val="24"/>
        </w:rPr>
        <w:t>impact</w:t>
      </w:r>
      <w:r w:rsidR="00893735" w:rsidRPr="001C120D">
        <w:rPr>
          <w:sz w:val="24"/>
          <w:szCs w:val="24"/>
        </w:rPr>
        <w:t xml:space="preserve"> </w:t>
      </w:r>
      <w:r w:rsidR="00B27A32" w:rsidRPr="00666D76">
        <w:rPr>
          <w:sz w:val="24"/>
          <w:szCs w:val="24"/>
        </w:rPr>
        <w:t>cancer treatment</w:t>
      </w:r>
      <w:r w:rsidR="00491628" w:rsidRPr="00666D76">
        <w:rPr>
          <w:sz w:val="24"/>
          <w:szCs w:val="24"/>
        </w:rPr>
        <w:t>,</w:t>
      </w:r>
      <w:r w:rsidR="00B27A32" w:rsidRPr="00666D76">
        <w:rPr>
          <w:sz w:val="24"/>
          <w:szCs w:val="24"/>
        </w:rPr>
        <w:t xml:space="preserve"> </w:t>
      </w:r>
      <w:r w:rsidR="00491628" w:rsidRPr="00666D76">
        <w:rPr>
          <w:sz w:val="24"/>
          <w:szCs w:val="24"/>
        </w:rPr>
        <w:t>com</w:t>
      </w:r>
      <w:r w:rsidR="00666D76" w:rsidRPr="00666D76">
        <w:rPr>
          <w:sz w:val="24"/>
          <w:szCs w:val="24"/>
        </w:rPr>
        <w:t xml:space="preserve">pliance, access to quality care, </w:t>
      </w:r>
      <w:r w:rsidR="00B27A32" w:rsidRPr="00666D76">
        <w:rPr>
          <w:sz w:val="24"/>
          <w:szCs w:val="24"/>
        </w:rPr>
        <w:t>overall health care</w:t>
      </w:r>
      <w:r w:rsidR="00666D76">
        <w:rPr>
          <w:sz w:val="24"/>
          <w:szCs w:val="24"/>
        </w:rPr>
        <w:t>, and ultimately quality of life</w:t>
      </w:r>
      <w:r w:rsidR="00B27A32">
        <w:rPr>
          <w:sz w:val="24"/>
          <w:szCs w:val="24"/>
        </w:rPr>
        <w:t xml:space="preserve"> </w:t>
      </w:r>
      <w:r w:rsidR="0077331A">
        <w:rPr>
          <w:sz w:val="24"/>
          <w:szCs w:val="24"/>
        </w:rPr>
        <w:t xml:space="preserve">of </w:t>
      </w:r>
      <w:r w:rsidR="00893735" w:rsidRPr="001C120D">
        <w:rPr>
          <w:sz w:val="24"/>
          <w:szCs w:val="24"/>
        </w:rPr>
        <w:t xml:space="preserve">young women diagnosed with breast cancer. </w:t>
      </w:r>
    </w:p>
    <w:p w14:paraId="4FD2FA40" w14:textId="77777777" w:rsidR="00AC34FF" w:rsidRDefault="00AC34FF" w:rsidP="00AC34FF">
      <w:pPr>
        <w:pStyle w:val="BodyText"/>
        <w:rPr>
          <w:sz w:val="24"/>
          <w:szCs w:val="24"/>
        </w:rPr>
      </w:pPr>
    </w:p>
    <w:p w14:paraId="6BD74004" w14:textId="77777777" w:rsidR="00D73E5D" w:rsidRDefault="00772273" w:rsidP="00D73E5D">
      <w:pPr>
        <w:pStyle w:val="BodyText"/>
        <w:rPr>
          <w:sz w:val="24"/>
        </w:rPr>
      </w:pPr>
      <w:r w:rsidRPr="001C120D">
        <w:rPr>
          <w:sz w:val="24"/>
          <w:szCs w:val="24"/>
        </w:rPr>
        <w:t>This study will collect information from two groups of breast cancer survivors</w:t>
      </w:r>
      <w:r w:rsidR="001C120D">
        <w:rPr>
          <w:sz w:val="24"/>
        </w:rPr>
        <w:t>.</w:t>
      </w:r>
    </w:p>
    <w:p w14:paraId="3BBFC055" w14:textId="77777777" w:rsidR="005B5984" w:rsidRDefault="001C120D" w:rsidP="0019472E">
      <w:pPr>
        <w:pStyle w:val="BodyText"/>
        <w:numPr>
          <w:ilvl w:val="0"/>
          <w:numId w:val="51"/>
        </w:numPr>
        <w:rPr>
          <w:sz w:val="24"/>
          <w:szCs w:val="24"/>
        </w:rPr>
      </w:pPr>
      <w:r>
        <w:rPr>
          <w:sz w:val="24"/>
        </w:rPr>
        <w:t>S</w:t>
      </w:r>
      <w:r w:rsidR="00772273" w:rsidRPr="001C120D">
        <w:rPr>
          <w:sz w:val="24"/>
          <w:szCs w:val="24"/>
        </w:rPr>
        <w:t xml:space="preserve">ample </w:t>
      </w:r>
      <w:r>
        <w:rPr>
          <w:sz w:val="24"/>
          <w:szCs w:val="24"/>
        </w:rPr>
        <w:t xml:space="preserve">1 will </w:t>
      </w:r>
      <w:r w:rsidR="00772EA6">
        <w:rPr>
          <w:sz w:val="24"/>
          <w:szCs w:val="24"/>
        </w:rPr>
        <w:t xml:space="preserve">be </w:t>
      </w:r>
      <w:r w:rsidR="00B27A32">
        <w:rPr>
          <w:sz w:val="24"/>
          <w:szCs w:val="24"/>
        </w:rPr>
        <w:t xml:space="preserve">a population-based cohort </w:t>
      </w:r>
      <w:r w:rsidR="00636CF4">
        <w:rPr>
          <w:sz w:val="24"/>
          <w:szCs w:val="24"/>
        </w:rPr>
        <w:t xml:space="preserve">of an </w:t>
      </w:r>
      <w:r w:rsidR="00E97985">
        <w:rPr>
          <w:sz w:val="24"/>
          <w:szCs w:val="24"/>
        </w:rPr>
        <w:t>estimated 1,200</w:t>
      </w:r>
      <w:r w:rsidR="00081E55">
        <w:rPr>
          <w:sz w:val="24"/>
          <w:szCs w:val="24"/>
        </w:rPr>
        <w:t xml:space="preserve"> female breast cancer </w:t>
      </w:r>
      <w:r w:rsidR="00081E55">
        <w:rPr>
          <w:sz w:val="24"/>
          <w:szCs w:val="24"/>
        </w:rPr>
        <w:lastRenderedPageBreak/>
        <w:t>survivors</w:t>
      </w:r>
      <w:r w:rsidR="003E3E18">
        <w:rPr>
          <w:sz w:val="24"/>
          <w:szCs w:val="24"/>
        </w:rPr>
        <w:t xml:space="preserve"> </w:t>
      </w:r>
      <w:r w:rsidR="00772EA6">
        <w:rPr>
          <w:sz w:val="24"/>
          <w:szCs w:val="24"/>
        </w:rPr>
        <w:t>recruited from</w:t>
      </w:r>
      <w:r w:rsidR="00772273" w:rsidRPr="001C120D">
        <w:rPr>
          <w:sz w:val="24"/>
          <w:szCs w:val="24"/>
        </w:rPr>
        <w:t xml:space="preserve"> </w:t>
      </w:r>
      <w:r w:rsidR="00AC34FF">
        <w:rPr>
          <w:sz w:val="24"/>
          <w:szCs w:val="24"/>
        </w:rPr>
        <w:t xml:space="preserve">four </w:t>
      </w:r>
      <w:r w:rsidR="00772273" w:rsidRPr="001C120D">
        <w:rPr>
          <w:sz w:val="24"/>
          <w:szCs w:val="24"/>
        </w:rPr>
        <w:t xml:space="preserve">state </w:t>
      </w:r>
      <w:r w:rsidR="00772EA6">
        <w:rPr>
          <w:sz w:val="24"/>
          <w:szCs w:val="24"/>
        </w:rPr>
        <w:t xml:space="preserve">cancer </w:t>
      </w:r>
      <w:r w:rsidR="00772273" w:rsidRPr="001C120D">
        <w:rPr>
          <w:sz w:val="24"/>
          <w:szCs w:val="24"/>
        </w:rPr>
        <w:t>registries</w:t>
      </w:r>
      <w:r>
        <w:rPr>
          <w:sz w:val="24"/>
          <w:szCs w:val="24"/>
        </w:rPr>
        <w:t xml:space="preserve">. </w:t>
      </w:r>
      <w:r w:rsidR="00D05366">
        <w:rPr>
          <w:sz w:val="24"/>
          <w:szCs w:val="24"/>
        </w:rPr>
        <w:t xml:space="preserve">Respondents </w:t>
      </w:r>
      <w:r w:rsidR="002938E2">
        <w:rPr>
          <w:sz w:val="24"/>
          <w:szCs w:val="24"/>
        </w:rPr>
        <w:t>will choose between a mail-in survey (</w:t>
      </w:r>
      <w:r w:rsidR="002938E2" w:rsidRPr="003F53BD">
        <w:rPr>
          <w:b/>
          <w:sz w:val="24"/>
          <w:szCs w:val="24"/>
        </w:rPr>
        <w:t>Attachment 3</w:t>
      </w:r>
      <w:r w:rsidR="00D3022A">
        <w:rPr>
          <w:sz w:val="24"/>
          <w:szCs w:val="24"/>
        </w:rPr>
        <w:t>) and a W</w:t>
      </w:r>
      <w:r w:rsidR="002938E2">
        <w:rPr>
          <w:sz w:val="24"/>
          <w:szCs w:val="24"/>
        </w:rPr>
        <w:t>eb-based survey (</w:t>
      </w:r>
      <w:r w:rsidR="002938E2" w:rsidRPr="003F53BD">
        <w:rPr>
          <w:b/>
          <w:sz w:val="24"/>
          <w:szCs w:val="24"/>
        </w:rPr>
        <w:t>Attachment 4</w:t>
      </w:r>
      <w:r w:rsidR="002938E2">
        <w:rPr>
          <w:sz w:val="24"/>
          <w:szCs w:val="24"/>
        </w:rPr>
        <w:t xml:space="preserve">). </w:t>
      </w:r>
      <w:r w:rsidR="00D73E5D">
        <w:rPr>
          <w:sz w:val="24"/>
          <w:szCs w:val="24"/>
        </w:rPr>
        <w:t xml:space="preserve">The </w:t>
      </w:r>
      <w:r w:rsidR="00D73E5D" w:rsidRPr="009C7A4D">
        <w:rPr>
          <w:sz w:val="24"/>
          <w:szCs w:val="24"/>
        </w:rPr>
        <w:t xml:space="preserve">survey data will be </w:t>
      </w:r>
      <w:r w:rsidR="00D73E5D">
        <w:rPr>
          <w:sz w:val="24"/>
          <w:szCs w:val="24"/>
        </w:rPr>
        <w:t>linked to</w:t>
      </w:r>
      <w:r w:rsidR="00D73E5D" w:rsidRPr="009C7A4D">
        <w:rPr>
          <w:sz w:val="24"/>
          <w:szCs w:val="24"/>
        </w:rPr>
        <w:t xml:space="preserve"> data maintained b</w:t>
      </w:r>
      <w:r w:rsidR="00D73E5D">
        <w:rPr>
          <w:sz w:val="24"/>
          <w:szCs w:val="24"/>
        </w:rPr>
        <w:t>y</w:t>
      </w:r>
      <w:r w:rsidR="00D73E5D" w:rsidRPr="009C7A4D">
        <w:rPr>
          <w:sz w:val="24"/>
          <w:szCs w:val="24"/>
        </w:rPr>
        <w:t xml:space="preserve"> their state’s cancer registry, including information about tumor characteristics, date of diagnosis, and stage. The linked survey and cancer registry data will be used to answer research question </w:t>
      </w:r>
      <w:r w:rsidR="00D73E5D">
        <w:rPr>
          <w:sz w:val="24"/>
          <w:szCs w:val="24"/>
        </w:rPr>
        <w:t>about the</w:t>
      </w:r>
      <w:r w:rsidR="00D73E5D" w:rsidRPr="009C7A4D">
        <w:rPr>
          <w:sz w:val="24"/>
          <w:szCs w:val="24"/>
        </w:rPr>
        <w:t xml:space="preserve"> factors </w:t>
      </w:r>
      <w:r w:rsidR="00D73E5D">
        <w:rPr>
          <w:sz w:val="24"/>
          <w:szCs w:val="24"/>
        </w:rPr>
        <w:t xml:space="preserve">that </w:t>
      </w:r>
      <w:r w:rsidR="00D73E5D" w:rsidRPr="009C7A4D">
        <w:rPr>
          <w:sz w:val="24"/>
          <w:szCs w:val="24"/>
        </w:rPr>
        <w:t>affect young breast cancer survivors’ access to comprehensive, high quality care</w:t>
      </w:r>
      <w:r w:rsidR="00D73E5D">
        <w:rPr>
          <w:sz w:val="24"/>
          <w:szCs w:val="24"/>
        </w:rPr>
        <w:t>.</w:t>
      </w:r>
    </w:p>
    <w:p w14:paraId="46423F7D" w14:textId="77777777" w:rsidR="005B5984" w:rsidRDefault="00772273" w:rsidP="0019472E">
      <w:pPr>
        <w:pStyle w:val="BodyText"/>
        <w:numPr>
          <w:ilvl w:val="0"/>
          <w:numId w:val="51"/>
        </w:numPr>
        <w:rPr>
          <w:sz w:val="24"/>
          <w:szCs w:val="24"/>
        </w:rPr>
      </w:pPr>
      <w:r w:rsidRPr="005B5984">
        <w:rPr>
          <w:sz w:val="24"/>
          <w:szCs w:val="24"/>
        </w:rPr>
        <w:t>Sample</w:t>
      </w:r>
      <w:r w:rsidR="001C120D" w:rsidRPr="005B5984">
        <w:rPr>
          <w:sz w:val="24"/>
          <w:szCs w:val="24"/>
        </w:rPr>
        <w:t xml:space="preserve"> 2</w:t>
      </w:r>
      <w:r w:rsidRPr="005B5984">
        <w:rPr>
          <w:sz w:val="24"/>
          <w:szCs w:val="24"/>
        </w:rPr>
        <w:t xml:space="preserve"> </w:t>
      </w:r>
      <w:r w:rsidR="001C120D" w:rsidRPr="005B5984">
        <w:rPr>
          <w:sz w:val="24"/>
          <w:szCs w:val="24"/>
        </w:rPr>
        <w:t xml:space="preserve">will </w:t>
      </w:r>
      <w:r w:rsidR="004E1DB5" w:rsidRPr="005B5984">
        <w:rPr>
          <w:sz w:val="24"/>
          <w:szCs w:val="24"/>
        </w:rPr>
        <w:t xml:space="preserve">be </w:t>
      </w:r>
      <w:r w:rsidR="00B27A32" w:rsidRPr="005B5984">
        <w:rPr>
          <w:sz w:val="24"/>
          <w:szCs w:val="24"/>
        </w:rPr>
        <w:t xml:space="preserve">a convenience sample </w:t>
      </w:r>
      <w:r w:rsidR="005B5984">
        <w:rPr>
          <w:sz w:val="24"/>
          <w:szCs w:val="24"/>
        </w:rPr>
        <w:t xml:space="preserve">of 2,000 breast cancer survivors </w:t>
      </w:r>
      <w:r w:rsidR="001C120D" w:rsidRPr="005B5984">
        <w:rPr>
          <w:sz w:val="24"/>
          <w:szCs w:val="24"/>
        </w:rPr>
        <w:t xml:space="preserve">affiliated with </w:t>
      </w:r>
      <w:r w:rsidRPr="005B5984">
        <w:rPr>
          <w:sz w:val="24"/>
          <w:szCs w:val="24"/>
        </w:rPr>
        <w:t>one of two</w:t>
      </w:r>
      <w:r w:rsidR="005B5984">
        <w:rPr>
          <w:sz w:val="24"/>
          <w:szCs w:val="24"/>
        </w:rPr>
        <w:t xml:space="preserve"> national,</w:t>
      </w:r>
      <w:r w:rsidRPr="005B5984">
        <w:rPr>
          <w:sz w:val="24"/>
          <w:szCs w:val="24"/>
        </w:rPr>
        <w:t xml:space="preserve"> </w:t>
      </w:r>
      <w:r w:rsidR="000D4CD2" w:rsidRPr="005B5984">
        <w:rPr>
          <w:sz w:val="24"/>
          <w:szCs w:val="24"/>
        </w:rPr>
        <w:t xml:space="preserve">non-profit </w:t>
      </w:r>
      <w:r w:rsidRPr="005B5984">
        <w:rPr>
          <w:sz w:val="24"/>
          <w:szCs w:val="24"/>
        </w:rPr>
        <w:t>breast cancer survivor advocacy groups</w:t>
      </w:r>
      <w:r w:rsidR="005B5984">
        <w:rPr>
          <w:sz w:val="24"/>
          <w:szCs w:val="24"/>
        </w:rPr>
        <w:t xml:space="preserve">: </w:t>
      </w:r>
      <w:r w:rsidR="005B5984" w:rsidRPr="001C120D">
        <w:rPr>
          <w:sz w:val="24"/>
          <w:szCs w:val="24"/>
        </w:rPr>
        <w:t>Living Beyond Breast Cancer and Young Survival Coalition</w:t>
      </w:r>
      <w:r w:rsidR="00752260" w:rsidRPr="005B5984">
        <w:rPr>
          <w:sz w:val="24"/>
          <w:szCs w:val="24"/>
        </w:rPr>
        <w:t xml:space="preserve">. </w:t>
      </w:r>
      <w:r w:rsidR="002938E2" w:rsidRPr="005B5984">
        <w:rPr>
          <w:sz w:val="24"/>
          <w:szCs w:val="24"/>
        </w:rPr>
        <w:t>Sample 2 will respond using the web-based survey</w:t>
      </w:r>
      <w:r w:rsidR="007B6823">
        <w:rPr>
          <w:sz w:val="24"/>
          <w:szCs w:val="24"/>
        </w:rPr>
        <w:t>.</w:t>
      </w:r>
      <w:r w:rsidR="002938E2" w:rsidRPr="005B5984">
        <w:rPr>
          <w:sz w:val="24"/>
          <w:szCs w:val="24"/>
        </w:rPr>
        <w:t xml:space="preserve"> </w:t>
      </w:r>
      <w:r w:rsidR="005B5984">
        <w:rPr>
          <w:sz w:val="24"/>
          <w:szCs w:val="24"/>
        </w:rPr>
        <w:t>The survey data will not be linked to any other data source but will allow us to obtain a more national perspective.</w:t>
      </w:r>
    </w:p>
    <w:p w14:paraId="768A8A9B" w14:textId="77777777" w:rsidR="00772273" w:rsidRPr="005B5984" w:rsidRDefault="00772273" w:rsidP="0019472E">
      <w:pPr>
        <w:pStyle w:val="BodyText"/>
        <w:ind w:left="60"/>
        <w:rPr>
          <w:sz w:val="24"/>
          <w:szCs w:val="24"/>
        </w:rPr>
      </w:pPr>
    </w:p>
    <w:p w14:paraId="3BF4413D" w14:textId="77777777" w:rsidR="00B12F51" w:rsidRPr="001C120D" w:rsidRDefault="00C81128" w:rsidP="00C81128">
      <w:pPr>
        <w:pStyle w:val="Heading1"/>
        <w:rPr>
          <w:rFonts w:ascii="Times New Roman" w:hAnsi="Times New Roman" w:cs="Times New Roman"/>
          <w:color w:val="auto"/>
          <w:sz w:val="24"/>
        </w:rPr>
      </w:pPr>
      <w:bookmarkStart w:id="1" w:name="_Toc421029428"/>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 xml:space="preserve">2. </w:t>
      </w:r>
      <w:r w:rsidRPr="001C120D">
        <w:rPr>
          <w:rFonts w:ascii="Times New Roman" w:hAnsi="Times New Roman" w:cs="Times New Roman"/>
          <w:color w:val="auto"/>
          <w:sz w:val="24"/>
        </w:rPr>
        <w:tab/>
      </w:r>
      <w:r w:rsidR="00B12F51" w:rsidRPr="001C120D">
        <w:rPr>
          <w:rFonts w:ascii="Times New Roman" w:hAnsi="Times New Roman" w:cs="Times New Roman"/>
          <w:color w:val="auto"/>
          <w:sz w:val="24"/>
        </w:rPr>
        <w:t>Purpose and Use of the Information Collection</w:t>
      </w:r>
      <w:bookmarkEnd w:id="1"/>
    </w:p>
    <w:p w14:paraId="24778E6A" w14:textId="77777777" w:rsidR="0069181A" w:rsidRPr="001C120D" w:rsidRDefault="0069181A" w:rsidP="00432BC3">
      <w:pPr>
        <w:spacing w:after="0" w:line="360" w:lineRule="auto"/>
        <w:contextualSpacing/>
        <w:rPr>
          <w:rFonts w:ascii="Times New Roman" w:hAnsi="Times New Roman" w:cs="Times New Roman"/>
          <w:sz w:val="24"/>
          <w:szCs w:val="24"/>
        </w:rPr>
      </w:pPr>
    </w:p>
    <w:p w14:paraId="199F3667" w14:textId="77777777" w:rsidR="001211B3" w:rsidRDefault="00574A3C" w:rsidP="00124E49">
      <w:pPr>
        <w:spacing w:after="240" w:line="360" w:lineRule="auto"/>
        <w:rPr>
          <w:rFonts w:ascii="Times New Roman" w:hAnsi="Times New Roman" w:cs="Times New Roman"/>
          <w:sz w:val="24"/>
          <w:szCs w:val="24"/>
        </w:rPr>
      </w:pPr>
      <w:r w:rsidRPr="001C120D">
        <w:rPr>
          <w:rFonts w:ascii="Times New Roman" w:hAnsi="Times New Roman" w:cs="Times New Roman"/>
          <w:sz w:val="24"/>
          <w:szCs w:val="24"/>
        </w:rPr>
        <w:t xml:space="preserve">The purpose of this </w:t>
      </w:r>
      <w:r w:rsidR="001211B3">
        <w:rPr>
          <w:rFonts w:ascii="Times New Roman" w:hAnsi="Times New Roman" w:cs="Times New Roman"/>
          <w:sz w:val="24"/>
          <w:szCs w:val="24"/>
        </w:rPr>
        <w:t>new</w:t>
      </w:r>
      <w:r w:rsidR="009A525C">
        <w:rPr>
          <w:rFonts w:ascii="Times New Roman" w:hAnsi="Times New Roman" w:cs="Times New Roman"/>
          <w:sz w:val="24"/>
          <w:szCs w:val="24"/>
        </w:rPr>
        <w:t>, one-time</w:t>
      </w:r>
      <w:r w:rsidR="001211B3">
        <w:rPr>
          <w:rFonts w:ascii="Times New Roman" w:hAnsi="Times New Roman" w:cs="Times New Roman"/>
          <w:sz w:val="24"/>
          <w:szCs w:val="24"/>
        </w:rPr>
        <w:t xml:space="preserve"> </w:t>
      </w:r>
      <w:r w:rsidRPr="001C120D">
        <w:rPr>
          <w:rFonts w:ascii="Times New Roman" w:hAnsi="Times New Roman" w:cs="Times New Roman"/>
          <w:sz w:val="24"/>
          <w:szCs w:val="24"/>
        </w:rPr>
        <w:t xml:space="preserve">data collection is </w:t>
      </w:r>
      <w:r w:rsidR="0017030D" w:rsidRPr="001C120D">
        <w:rPr>
          <w:rFonts w:ascii="Times New Roman" w:hAnsi="Times New Roman" w:cs="Times New Roman"/>
          <w:sz w:val="24"/>
          <w:szCs w:val="24"/>
        </w:rPr>
        <w:t>to understand the barriers young women face in receiving high-quality breast cancer</w:t>
      </w:r>
      <w:r w:rsidR="00BE028A">
        <w:rPr>
          <w:rFonts w:ascii="Times New Roman" w:hAnsi="Times New Roman" w:cs="Times New Roman"/>
          <w:sz w:val="24"/>
          <w:szCs w:val="24"/>
        </w:rPr>
        <w:t xml:space="preserve"> treatment and</w:t>
      </w:r>
      <w:r w:rsidR="0017030D" w:rsidRPr="001C120D">
        <w:rPr>
          <w:rFonts w:ascii="Times New Roman" w:hAnsi="Times New Roman" w:cs="Times New Roman"/>
          <w:sz w:val="24"/>
          <w:szCs w:val="24"/>
        </w:rPr>
        <w:t xml:space="preserve"> care. </w:t>
      </w:r>
      <w:r w:rsidR="009A525C">
        <w:rPr>
          <w:rFonts w:ascii="Times New Roman" w:hAnsi="Times New Roman" w:cs="Times New Roman"/>
          <w:sz w:val="24"/>
          <w:szCs w:val="24"/>
        </w:rPr>
        <w:t>P</w:t>
      </w:r>
      <w:r w:rsidR="00F56728">
        <w:rPr>
          <w:rFonts w:ascii="Times New Roman" w:hAnsi="Times New Roman" w:cs="Times New Roman"/>
          <w:sz w:val="24"/>
          <w:szCs w:val="24"/>
        </w:rPr>
        <w:t>revious research has shown discrepancies in economic burden, such as employmen</w:t>
      </w:r>
      <w:r w:rsidR="001A28F1">
        <w:rPr>
          <w:rFonts w:ascii="Times New Roman" w:hAnsi="Times New Roman" w:cs="Times New Roman"/>
          <w:sz w:val="24"/>
          <w:szCs w:val="24"/>
        </w:rPr>
        <w:t xml:space="preserve">t, </w:t>
      </w:r>
      <w:r w:rsidR="00F56728">
        <w:rPr>
          <w:rFonts w:ascii="Times New Roman" w:hAnsi="Times New Roman" w:cs="Times New Roman"/>
          <w:sz w:val="24"/>
          <w:szCs w:val="24"/>
        </w:rPr>
        <w:t xml:space="preserve">among breast cancer survivors of different racial backgrounds. New research is needed to </w:t>
      </w:r>
      <w:r w:rsidR="001A28F1">
        <w:rPr>
          <w:rFonts w:ascii="Times New Roman" w:hAnsi="Times New Roman" w:cs="Times New Roman"/>
          <w:sz w:val="24"/>
          <w:szCs w:val="24"/>
        </w:rPr>
        <w:t>thoroughly examine</w:t>
      </w:r>
      <w:r w:rsidR="00F56728">
        <w:rPr>
          <w:rFonts w:ascii="Times New Roman" w:hAnsi="Times New Roman" w:cs="Times New Roman"/>
          <w:sz w:val="24"/>
          <w:szCs w:val="24"/>
        </w:rPr>
        <w:t xml:space="preserve"> these characteristics for younger women, </w:t>
      </w:r>
      <w:r w:rsidR="009A525C">
        <w:rPr>
          <w:rFonts w:ascii="Times New Roman" w:hAnsi="Times New Roman" w:cs="Times New Roman"/>
          <w:sz w:val="24"/>
          <w:szCs w:val="24"/>
        </w:rPr>
        <w:t>so that</w:t>
      </w:r>
      <w:r w:rsidR="001A28F1">
        <w:rPr>
          <w:rFonts w:ascii="Times New Roman" w:hAnsi="Times New Roman" w:cs="Times New Roman"/>
          <w:sz w:val="24"/>
          <w:szCs w:val="24"/>
        </w:rPr>
        <w:t xml:space="preserve"> specific interventions </w:t>
      </w:r>
      <w:r w:rsidR="009A525C">
        <w:rPr>
          <w:rFonts w:ascii="Times New Roman" w:hAnsi="Times New Roman" w:cs="Times New Roman"/>
          <w:sz w:val="24"/>
          <w:szCs w:val="24"/>
        </w:rPr>
        <w:t xml:space="preserve">may be developed </w:t>
      </w:r>
      <w:r w:rsidR="001A28F1">
        <w:rPr>
          <w:rFonts w:ascii="Times New Roman" w:hAnsi="Times New Roman" w:cs="Times New Roman"/>
          <w:sz w:val="24"/>
          <w:szCs w:val="24"/>
        </w:rPr>
        <w:t>that can improve the quality of care</w:t>
      </w:r>
      <w:r w:rsidR="00293096">
        <w:rPr>
          <w:rFonts w:ascii="Times New Roman" w:hAnsi="Times New Roman" w:cs="Times New Roman"/>
          <w:sz w:val="24"/>
          <w:szCs w:val="24"/>
        </w:rPr>
        <w:t>, health outcomes,</w:t>
      </w:r>
      <w:r w:rsidR="001A28F1">
        <w:rPr>
          <w:rFonts w:ascii="Times New Roman" w:hAnsi="Times New Roman" w:cs="Times New Roman"/>
          <w:sz w:val="24"/>
          <w:szCs w:val="24"/>
        </w:rPr>
        <w:t xml:space="preserve"> and lives of all women.</w:t>
      </w:r>
      <w:r w:rsidR="009C1040">
        <w:rPr>
          <w:rFonts w:ascii="Times New Roman" w:hAnsi="Times New Roman" w:cs="Times New Roman"/>
          <w:sz w:val="24"/>
          <w:szCs w:val="24"/>
        </w:rPr>
        <w:t xml:space="preserve"> </w:t>
      </w:r>
      <w:r w:rsidR="00293096">
        <w:rPr>
          <w:rFonts w:ascii="Times New Roman" w:hAnsi="Times New Roman" w:cs="Times New Roman"/>
          <w:sz w:val="24"/>
          <w:szCs w:val="24"/>
        </w:rPr>
        <w:t>The</w:t>
      </w:r>
      <w:r w:rsidR="009A525C">
        <w:rPr>
          <w:rFonts w:ascii="Times New Roman" w:hAnsi="Times New Roman" w:cs="Times New Roman"/>
          <w:sz w:val="24"/>
          <w:szCs w:val="24"/>
        </w:rPr>
        <w:t xml:space="preserve"> </w:t>
      </w:r>
      <w:r w:rsidR="00293096">
        <w:rPr>
          <w:rFonts w:ascii="Times New Roman" w:hAnsi="Times New Roman" w:cs="Times New Roman"/>
          <w:sz w:val="24"/>
          <w:szCs w:val="24"/>
        </w:rPr>
        <w:t xml:space="preserve">lack of this research </w:t>
      </w:r>
      <w:r w:rsidR="009D234A">
        <w:rPr>
          <w:rFonts w:ascii="Times New Roman" w:hAnsi="Times New Roman" w:cs="Times New Roman"/>
          <w:sz w:val="24"/>
          <w:szCs w:val="24"/>
        </w:rPr>
        <w:t xml:space="preserve">would prolong this knowledge gap about the magnitude of barriers the younger generation is experiencing and would limit </w:t>
      </w:r>
      <w:r w:rsidR="009A525C">
        <w:rPr>
          <w:rFonts w:ascii="Times New Roman" w:hAnsi="Times New Roman" w:cs="Times New Roman"/>
          <w:sz w:val="24"/>
          <w:szCs w:val="24"/>
        </w:rPr>
        <w:t>the</w:t>
      </w:r>
      <w:r w:rsidR="009D234A">
        <w:rPr>
          <w:rFonts w:ascii="Times New Roman" w:hAnsi="Times New Roman" w:cs="Times New Roman"/>
          <w:sz w:val="24"/>
          <w:szCs w:val="24"/>
        </w:rPr>
        <w:t xml:space="preserve"> develop</w:t>
      </w:r>
      <w:r w:rsidR="009A525C">
        <w:rPr>
          <w:rFonts w:ascii="Times New Roman" w:hAnsi="Times New Roman" w:cs="Times New Roman"/>
          <w:sz w:val="24"/>
          <w:szCs w:val="24"/>
        </w:rPr>
        <w:t>ment of</w:t>
      </w:r>
      <w:r w:rsidR="009D234A">
        <w:rPr>
          <w:rFonts w:ascii="Times New Roman" w:hAnsi="Times New Roman" w:cs="Times New Roman"/>
          <w:sz w:val="24"/>
          <w:szCs w:val="24"/>
        </w:rPr>
        <w:t xml:space="preserve"> effective strategies for reducing this economic discrepancy</w:t>
      </w:r>
      <w:r w:rsidR="0026199B">
        <w:rPr>
          <w:rFonts w:ascii="Times New Roman" w:hAnsi="Times New Roman" w:cs="Times New Roman"/>
          <w:sz w:val="24"/>
          <w:szCs w:val="24"/>
        </w:rPr>
        <w:t xml:space="preserve"> among young breast cancer survivors.</w:t>
      </w:r>
    </w:p>
    <w:p w14:paraId="0BF6C23F" w14:textId="77777777" w:rsidR="0075628E" w:rsidRPr="001C120D" w:rsidRDefault="00D90FDD" w:rsidP="00124E49">
      <w:pPr>
        <w:pStyle w:val="BodyText"/>
        <w:spacing w:after="240"/>
        <w:rPr>
          <w:sz w:val="24"/>
          <w:szCs w:val="24"/>
        </w:rPr>
      </w:pPr>
      <w:r>
        <w:rPr>
          <w:sz w:val="24"/>
          <w:szCs w:val="24"/>
        </w:rPr>
        <w:t>Specifically, this study will answer these questions: 1)</w:t>
      </w:r>
      <w:r w:rsidRPr="001C120D">
        <w:rPr>
          <w:sz w:val="24"/>
          <w:szCs w:val="24"/>
        </w:rPr>
        <w:t xml:space="preserve"> What are young, female breast cancer survivors experiencing after their diagnosis in terms of</w:t>
      </w:r>
      <w:r>
        <w:rPr>
          <w:sz w:val="24"/>
          <w:szCs w:val="24"/>
        </w:rPr>
        <w:t>:</w:t>
      </w:r>
      <w:r w:rsidRPr="001C120D">
        <w:rPr>
          <w:sz w:val="24"/>
          <w:szCs w:val="24"/>
        </w:rPr>
        <w:t xml:space="preserve"> (a) continuation of insurance coverage, access to care, and quality of care;</w:t>
      </w:r>
      <w:r>
        <w:rPr>
          <w:sz w:val="24"/>
          <w:szCs w:val="24"/>
        </w:rPr>
        <w:t xml:space="preserve"> </w:t>
      </w:r>
      <w:r w:rsidRPr="001C120D">
        <w:rPr>
          <w:sz w:val="24"/>
          <w:szCs w:val="24"/>
        </w:rPr>
        <w:t>(b) changes in employment status after breast cancer diagnosi</w:t>
      </w:r>
      <w:r>
        <w:rPr>
          <w:sz w:val="24"/>
          <w:szCs w:val="24"/>
        </w:rPr>
        <w:t>s</w:t>
      </w:r>
      <w:r w:rsidRPr="001C120D">
        <w:rPr>
          <w:sz w:val="24"/>
          <w:szCs w:val="24"/>
        </w:rPr>
        <w:t>; and (c) out-of-pocket medical costs?</w:t>
      </w:r>
      <w:r>
        <w:rPr>
          <w:sz w:val="24"/>
          <w:szCs w:val="24"/>
        </w:rPr>
        <w:t xml:space="preserve">; and 2) </w:t>
      </w:r>
      <w:r w:rsidRPr="001C120D">
        <w:rPr>
          <w:sz w:val="24"/>
          <w:szCs w:val="24"/>
        </w:rPr>
        <w:t>What factors affect young breast cancer survivors’ access to comprehensive, high quality care?</w:t>
      </w:r>
    </w:p>
    <w:p w14:paraId="1486A08A" w14:textId="77777777" w:rsidR="007335F8" w:rsidRPr="001C120D" w:rsidRDefault="0026199B" w:rsidP="00124E49">
      <w:pPr>
        <w:spacing w:after="240" w:line="360" w:lineRule="auto"/>
        <w:rPr>
          <w:rFonts w:ascii="Times New Roman" w:hAnsi="Times New Roman" w:cs="Times New Roman"/>
          <w:sz w:val="24"/>
          <w:szCs w:val="24"/>
        </w:rPr>
      </w:pPr>
      <w:r>
        <w:rPr>
          <w:rFonts w:ascii="Times New Roman" w:hAnsi="Times New Roman" w:cs="Times New Roman"/>
          <w:sz w:val="24"/>
          <w:szCs w:val="24"/>
        </w:rPr>
        <w:t>Findings from this study will</w:t>
      </w:r>
      <w:r w:rsidR="004574AD" w:rsidRPr="001C120D">
        <w:rPr>
          <w:rFonts w:ascii="Times New Roman" w:hAnsi="Times New Roman" w:cs="Times New Roman"/>
          <w:sz w:val="24"/>
          <w:szCs w:val="24"/>
        </w:rPr>
        <w:t xml:space="preserve"> help </w:t>
      </w:r>
      <w:r w:rsidR="0017030D" w:rsidRPr="001C120D">
        <w:rPr>
          <w:rFonts w:ascii="Times New Roman" w:hAnsi="Times New Roman" w:cs="Times New Roman"/>
          <w:sz w:val="24"/>
          <w:szCs w:val="24"/>
        </w:rPr>
        <w:t xml:space="preserve">the CDC alleviate the burden experienced by young breast cancer survivors trying to access quality cancer </w:t>
      </w:r>
      <w:r w:rsidR="00BE028A">
        <w:rPr>
          <w:rFonts w:ascii="Times New Roman" w:hAnsi="Times New Roman" w:cs="Times New Roman"/>
          <w:sz w:val="24"/>
          <w:szCs w:val="24"/>
        </w:rPr>
        <w:t xml:space="preserve">treatment and </w:t>
      </w:r>
      <w:r w:rsidR="0017030D" w:rsidRPr="001C120D">
        <w:rPr>
          <w:rFonts w:ascii="Times New Roman" w:hAnsi="Times New Roman" w:cs="Times New Roman"/>
          <w:sz w:val="24"/>
          <w:szCs w:val="24"/>
        </w:rPr>
        <w:t>care.</w:t>
      </w:r>
      <w:r w:rsidR="00432BC3" w:rsidRPr="001C120D">
        <w:rPr>
          <w:rFonts w:ascii="Times New Roman" w:hAnsi="Times New Roman" w:cs="Times New Roman"/>
          <w:sz w:val="24"/>
          <w:szCs w:val="24"/>
        </w:rPr>
        <w:t xml:space="preserve"> Specifically, these burdens </w:t>
      </w:r>
      <w:r w:rsidR="0017030D" w:rsidRPr="001C120D">
        <w:rPr>
          <w:rFonts w:ascii="Times New Roman" w:hAnsi="Times New Roman" w:cs="Times New Roman"/>
          <w:sz w:val="24"/>
          <w:szCs w:val="24"/>
        </w:rPr>
        <w:t xml:space="preserve">include those related to </w:t>
      </w:r>
      <w:r w:rsidR="007335F8" w:rsidRPr="001C120D">
        <w:rPr>
          <w:rFonts w:ascii="Times New Roman" w:hAnsi="Times New Roman" w:cs="Times New Roman"/>
          <w:sz w:val="24"/>
          <w:szCs w:val="24"/>
        </w:rPr>
        <w:t>(1) insurance status; (2)</w:t>
      </w:r>
      <w:r w:rsidR="00814AF0">
        <w:rPr>
          <w:rFonts w:ascii="Times New Roman" w:hAnsi="Times New Roman" w:cs="Times New Roman"/>
          <w:sz w:val="24"/>
          <w:szCs w:val="24"/>
        </w:rPr>
        <w:t xml:space="preserve"> </w:t>
      </w:r>
      <w:r w:rsidR="007335F8" w:rsidRPr="001C120D">
        <w:rPr>
          <w:rFonts w:ascii="Times New Roman" w:hAnsi="Times New Roman" w:cs="Times New Roman"/>
          <w:sz w:val="24"/>
          <w:szCs w:val="24"/>
        </w:rPr>
        <w:t>financial burden and out of pocket costs; (3)</w:t>
      </w:r>
      <w:r w:rsidR="00814AF0">
        <w:rPr>
          <w:rFonts w:ascii="Times New Roman" w:hAnsi="Times New Roman" w:cs="Times New Roman"/>
          <w:sz w:val="24"/>
          <w:szCs w:val="24"/>
        </w:rPr>
        <w:t xml:space="preserve"> </w:t>
      </w:r>
      <w:r w:rsidR="007335F8" w:rsidRPr="001C120D">
        <w:rPr>
          <w:rFonts w:ascii="Times New Roman" w:hAnsi="Times New Roman" w:cs="Times New Roman"/>
          <w:sz w:val="24"/>
          <w:szCs w:val="24"/>
        </w:rPr>
        <w:t xml:space="preserve">employment </w:t>
      </w:r>
      <w:r w:rsidR="007335F8" w:rsidRPr="001C120D">
        <w:rPr>
          <w:rFonts w:ascii="Times New Roman" w:hAnsi="Times New Roman" w:cs="Times New Roman"/>
          <w:sz w:val="24"/>
          <w:szCs w:val="24"/>
        </w:rPr>
        <w:lastRenderedPageBreak/>
        <w:t>status; (4)</w:t>
      </w:r>
      <w:r w:rsidR="00814AF0">
        <w:rPr>
          <w:rFonts w:ascii="Times New Roman" w:hAnsi="Times New Roman" w:cs="Times New Roman"/>
          <w:sz w:val="24"/>
          <w:szCs w:val="24"/>
        </w:rPr>
        <w:t xml:space="preserve"> </w:t>
      </w:r>
      <w:r w:rsidR="007335F8" w:rsidRPr="001C120D">
        <w:rPr>
          <w:rFonts w:ascii="Times New Roman" w:hAnsi="Times New Roman" w:cs="Times New Roman"/>
          <w:sz w:val="24"/>
          <w:szCs w:val="24"/>
        </w:rPr>
        <w:t>access to cancer treatment and overall treatment compliance; (5)</w:t>
      </w:r>
      <w:r w:rsidR="00814AF0">
        <w:rPr>
          <w:rFonts w:ascii="Times New Roman" w:hAnsi="Times New Roman" w:cs="Times New Roman"/>
          <w:sz w:val="24"/>
          <w:szCs w:val="24"/>
        </w:rPr>
        <w:t xml:space="preserve"> </w:t>
      </w:r>
      <w:r w:rsidR="007335F8" w:rsidRPr="001C120D">
        <w:rPr>
          <w:rFonts w:ascii="Times New Roman" w:hAnsi="Times New Roman" w:cs="Times New Roman"/>
          <w:sz w:val="24"/>
          <w:szCs w:val="24"/>
        </w:rPr>
        <w:t>quality and coordination of breast cancer treatments received; (6)</w:t>
      </w:r>
      <w:r w:rsidR="00BF3246">
        <w:rPr>
          <w:rFonts w:ascii="Times New Roman" w:hAnsi="Times New Roman" w:cs="Times New Roman"/>
          <w:sz w:val="24"/>
          <w:szCs w:val="24"/>
        </w:rPr>
        <w:t xml:space="preserve"> </w:t>
      </w:r>
      <w:r w:rsidR="007335F8" w:rsidRPr="001C120D">
        <w:rPr>
          <w:rFonts w:ascii="Times New Roman" w:hAnsi="Times New Roman" w:cs="Times New Roman"/>
          <w:sz w:val="24"/>
          <w:szCs w:val="24"/>
        </w:rPr>
        <w:t>quality of life following breast cancer treatment; and (7) cancer history.</w:t>
      </w:r>
    </w:p>
    <w:p w14:paraId="0BC983B6" w14:textId="54D6FF29" w:rsidR="00193C0B" w:rsidRDefault="00193C0B" w:rsidP="00124E49">
      <w:pPr>
        <w:spacing w:after="240" w:line="360" w:lineRule="auto"/>
        <w:rPr>
          <w:rFonts w:ascii="Times New Roman" w:hAnsi="Times New Roman" w:cs="Times New Roman"/>
          <w:sz w:val="24"/>
          <w:szCs w:val="24"/>
        </w:rPr>
      </w:pPr>
      <w:r w:rsidRPr="001C120D">
        <w:rPr>
          <w:rFonts w:ascii="Times New Roman" w:hAnsi="Times New Roman" w:cs="Times New Roman"/>
          <w:sz w:val="24"/>
          <w:szCs w:val="24"/>
        </w:rPr>
        <w:t xml:space="preserve">The scope of data collection is limited to </w:t>
      </w:r>
      <w:r w:rsidR="00006CFD" w:rsidRPr="001C120D">
        <w:rPr>
          <w:rFonts w:ascii="Times New Roman" w:hAnsi="Times New Roman" w:cs="Times New Roman"/>
          <w:sz w:val="24"/>
          <w:szCs w:val="24"/>
        </w:rPr>
        <w:t>female breast cancer survivors</w:t>
      </w:r>
      <w:r w:rsidR="003E7957" w:rsidRPr="001C120D">
        <w:rPr>
          <w:rFonts w:ascii="Times New Roman" w:hAnsi="Times New Roman" w:cs="Times New Roman"/>
          <w:sz w:val="24"/>
          <w:szCs w:val="24"/>
        </w:rPr>
        <w:t xml:space="preserve"> </w:t>
      </w:r>
      <w:r w:rsidR="003852CD">
        <w:rPr>
          <w:rFonts w:ascii="Times New Roman" w:hAnsi="Times New Roman" w:cs="Times New Roman"/>
          <w:sz w:val="24"/>
          <w:szCs w:val="24"/>
        </w:rPr>
        <w:t>who were diagnosed</w:t>
      </w:r>
      <w:r w:rsidR="003E7957" w:rsidRPr="001C120D">
        <w:rPr>
          <w:rFonts w:ascii="Times New Roman" w:hAnsi="Times New Roman" w:cs="Times New Roman"/>
          <w:sz w:val="24"/>
          <w:szCs w:val="24"/>
        </w:rPr>
        <w:t xml:space="preserve"> </w:t>
      </w:r>
      <w:r w:rsidR="003852CD">
        <w:rPr>
          <w:rFonts w:ascii="Times New Roman" w:hAnsi="Times New Roman" w:cs="Times New Roman"/>
          <w:sz w:val="24"/>
          <w:szCs w:val="24"/>
        </w:rPr>
        <w:t xml:space="preserve">between </w:t>
      </w:r>
      <w:r w:rsidR="003E7957" w:rsidRPr="001C120D">
        <w:rPr>
          <w:rFonts w:ascii="Times New Roman" w:hAnsi="Times New Roman" w:cs="Times New Roman"/>
          <w:sz w:val="24"/>
          <w:szCs w:val="24"/>
        </w:rPr>
        <w:t xml:space="preserve">18 </w:t>
      </w:r>
      <w:r w:rsidR="003852CD">
        <w:rPr>
          <w:rFonts w:ascii="Times New Roman" w:hAnsi="Times New Roman" w:cs="Times New Roman"/>
          <w:sz w:val="24"/>
          <w:szCs w:val="24"/>
        </w:rPr>
        <w:t>and</w:t>
      </w:r>
      <w:r w:rsidR="003E7957" w:rsidRPr="001C120D">
        <w:rPr>
          <w:rFonts w:ascii="Times New Roman" w:hAnsi="Times New Roman" w:cs="Times New Roman"/>
          <w:sz w:val="24"/>
          <w:szCs w:val="24"/>
        </w:rPr>
        <w:t xml:space="preserve"> 49 years </w:t>
      </w:r>
      <w:r w:rsidR="003852CD">
        <w:rPr>
          <w:rFonts w:ascii="Times New Roman" w:hAnsi="Times New Roman" w:cs="Times New Roman"/>
          <w:sz w:val="24"/>
          <w:szCs w:val="24"/>
        </w:rPr>
        <w:t>of age</w:t>
      </w:r>
      <w:r w:rsidR="00006CFD" w:rsidRPr="001C120D">
        <w:rPr>
          <w:rFonts w:ascii="Times New Roman" w:hAnsi="Times New Roman" w:cs="Times New Roman"/>
          <w:sz w:val="24"/>
          <w:szCs w:val="24"/>
        </w:rPr>
        <w:t xml:space="preserve">. </w:t>
      </w:r>
      <w:r w:rsidR="009C2D4C" w:rsidRPr="001C120D">
        <w:rPr>
          <w:rFonts w:ascii="Times New Roman" w:hAnsi="Times New Roman" w:cs="Times New Roman"/>
          <w:sz w:val="24"/>
          <w:szCs w:val="24"/>
        </w:rPr>
        <w:t>C</w:t>
      </w:r>
      <w:r w:rsidRPr="001C120D">
        <w:rPr>
          <w:rFonts w:ascii="Times New Roman" w:hAnsi="Times New Roman" w:cs="Times New Roman"/>
          <w:sz w:val="24"/>
          <w:szCs w:val="24"/>
        </w:rPr>
        <w:t xml:space="preserve">ollection of these data </w:t>
      </w:r>
      <w:r w:rsidR="00124078" w:rsidRPr="001C120D">
        <w:rPr>
          <w:rFonts w:ascii="Times New Roman" w:hAnsi="Times New Roman" w:cs="Times New Roman"/>
          <w:sz w:val="24"/>
          <w:szCs w:val="24"/>
        </w:rPr>
        <w:t xml:space="preserve">for Sample </w:t>
      </w:r>
      <w:r w:rsidR="00BE028A">
        <w:rPr>
          <w:rFonts w:ascii="Times New Roman" w:hAnsi="Times New Roman" w:cs="Times New Roman"/>
          <w:sz w:val="24"/>
          <w:szCs w:val="24"/>
        </w:rPr>
        <w:t>1</w:t>
      </w:r>
      <w:r w:rsidR="009B5D9C" w:rsidRPr="001C120D">
        <w:rPr>
          <w:rFonts w:ascii="Times New Roman" w:hAnsi="Times New Roman" w:cs="Times New Roman"/>
          <w:sz w:val="24"/>
          <w:szCs w:val="24"/>
        </w:rPr>
        <w:t xml:space="preserve"> </w:t>
      </w:r>
      <w:r w:rsidRPr="001C120D">
        <w:rPr>
          <w:rFonts w:ascii="Times New Roman" w:hAnsi="Times New Roman" w:cs="Times New Roman"/>
          <w:sz w:val="24"/>
          <w:szCs w:val="24"/>
        </w:rPr>
        <w:t>will</w:t>
      </w:r>
      <w:r w:rsidR="00642F9D" w:rsidRPr="001C120D">
        <w:rPr>
          <w:rFonts w:ascii="Times New Roman" w:hAnsi="Times New Roman" w:cs="Times New Roman"/>
          <w:sz w:val="24"/>
          <w:szCs w:val="24"/>
        </w:rPr>
        <w:t xml:space="preserve"> only yield findings </w:t>
      </w:r>
      <w:r w:rsidR="003E7957" w:rsidRPr="001C120D">
        <w:rPr>
          <w:rFonts w:ascii="Times New Roman" w:hAnsi="Times New Roman" w:cs="Times New Roman"/>
          <w:sz w:val="24"/>
          <w:szCs w:val="24"/>
        </w:rPr>
        <w:t>specific to</w:t>
      </w:r>
      <w:r w:rsidR="00642F9D" w:rsidRPr="001C120D">
        <w:rPr>
          <w:rFonts w:ascii="Times New Roman" w:hAnsi="Times New Roman" w:cs="Times New Roman"/>
          <w:sz w:val="24"/>
          <w:szCs w:val="24"/>
        </w:rPr>
        <w:t xml:space="preserve"> </w:t>
      </w:r>
      <w:r w:rsidR="000C14EE" w:rsidRPr="001C120D">
        <w:rPr>
          <w:rFonts w:ascii="Times New Roman" w:hAnsi="Times New Roman" w:cs="Times New Roman"/>
          <w:sz w:val="24"/>
          <w:szCs w:val="24"/>
        </w:rPr>
        <w:t xml:space="preserve">female breast cancer survivors </w:t>
      </w:r>
      <w:r w:rsidR="003852CD">
        <w:rPr>
          <w:rFonts w:ascii="Times New Roman" w:hAnsi="Times New Roman" w:cs="Times New Roman"/>
          <w:sz w:val="24"/>
          <w:szCs w:val="24"/>
        </w:rPr>
        <w:t>who were diagnosed between</w:t>
      </w:r>
      <w:r w:rsidR="003E7957" w:rsidRPr="001C120D">
        <w:rPr>
          <w:rFonts w:ascii="Times New Roman" w:hAnsi="Times New Roman" w:cs="Times New Roman"/>
          <w:sz w:val="24"/>
          <w:szCs w:val="24"/>
        </w:rPr>
        <w:t xml:space="preserve"> 18 </w:t>
      </w:r>
      <w:r w:rsidR="003852CD">
        <w:rPr>
          <w:rFonts w:ascii="Times New Roman" w:hAnsi="Times New Roman" w:cs="Times New Roman"/>
          <w:sz w:val="24"/>
          <w:szCs w:val="24"/>
        </w:rPr>
        <w:t>and</w:t>
      </w:r>
      <w:r w:rsidR="003E7957" w:rsidRPr="001C120D">
        <w:rPr>
          <w:rFonts w:ascii="Times New Roman" w:hAnsi="Times New Roman" w:cs="Times New Roman"/>
          <w:sz w:val="24"/>
          <w:szCs w:val="24"/>
        </w:rPr>
        <w:t xml:space="preserve"> 39 years </w:t>
      </w:r>
      <w:r w:rsidR="003852CD">
        <w:rPr>
          <w:rFonts w:ascii="Times New Roman" w:hAnsi="Times New Roman" w:cs="Times New Roman"/>
          <w:sz w:val="24"/>
          <w:szCs w:val="24"/>
        </w:rPr>
        <w:t>of age</w:t>
      </w:r>
      <w:r w:rsidR="003852CD" w:rsidRPr="001C120D">
        <w:rPr>
          <w:rFonts w:ascii="Times New Roman" w:hAnsi="Times New Roman" w:cs="Times New Roman"/>
          <w:sz w:val="24"/>
          <w:szCs w:val="24"/>
        </w:rPr>
        <w:t xml:space="preserve"> </w:t>
      </w:r>
      <w:r w:rsidR="000C14EE" w:rsidRPr="001C120D">
        <w:rPr>
          <w:rFonts w:ascii="Times New Roman" w:hAnsi="Times New Roman" w:cs="Times New Roman"/>
          <w:sz w:val="24"/>
          <w:szCs w:val="24"/>
        </w:rPr>
        <w:t xml:space="preserve">from </w:t>
      </w:r>
      <w:r w:rsidR="003852CD">
        <w:rPr>
          <w:rFonts w:ascii="Times New Roman" w:hAnsi="Times New Roman" w:cs="Times New Roman"/>
          <w:sz w:val="24"/>
          <w:szCs w:val="24"/>
        </w:rPr>
        <w:t>state-based cancer registries</w:t>
      </w:r>
      <w:r w:rsidR="00034728">
        <w:rPr>
          <w:rFonts w:ascii="Times New Roman" w:hAnsi="Times New Roman" w:cs="Times New Roman"/>
          <w:sz w:val="24"/>
          <w:szCs w:val="24"/>
        </w:rPr>
        <w:t xml:space="preserve"> in the following </w:t>
      </w:r>
      <w:r w:rsidR="000A7DD5">
        <w:rPr>
          <w:rFonts w:ascii="Times New Roman" w:hAnsi="Times New Roman" w:cs="Times New Roman"/>
          <w:sz w:val="24"/>
          <w:szCs w:val="24"/>
        </w:rPr>
        <w:t xml:space="preserve">four </w:t>
      </w:r>
      <w:r w:rsidR="00034728">
        <w:rPr>
          <w:rFonts w:ascii="Times New Roman" w:hAnsi="Times New Roman" w:cs="Times New Roman"/>
          <w:sz w:val="24"/>
          <w:szCs w:val="24"/>
        </w:rPr>
        <w:t>states: California, Georgia, Florida, and North Carolina</w:t>
      </w:r>
      <w:r w:rsidR="004574AD" w:rsidRPr="001C120D">
        <w:rPr>
          <w:rFonts w:ascii="Times New Roman" w:hAnsi="Times New Roman" w:cs="Times New Roman"/>
          <w:sz w:val="24"/>
          <w:szCs w:val="24"/>
        </w:rPr>
        <w:t xml:space="preserve">. </w:t>
      </w:r>
      <w:r w:rsidR="009B5D9C" w:rsidRPr="001C120D">
        <w:rPr>
          <w:rFonts w:ascii="Times New Roman" w:hAnsi="Times New Roman" w:cs="Times New Roman"/>
          <w:sz w:val="24"/>
          <w:szCs w:val="24"/>
        </w:rPr>
        <w:t xml:space="preserve">Sample </w:t>
      </w:r>
      <w:r w:rsidR="00BE028A">
        <w:rPr>
          <w:rFonts w:ascii="Times New Roman" w:hAnsi="Times New Roman" w:cs="Times New Roman"/>
          <w:sz w:val="24"/>
          <w:szCs w:val="24"/>
        </w:rPr>
        <w:t>2</w:t>
      </w:r>
      <w:r w:rsidR="009B5D9C" w:rsidRPr="001C120D">
        <w:rPr>
          <w:rFonts w:ascii="Times New Roman" w:hAnsi="Times New Roman" w:cs="Times New Roman"/>
          <w:sz w:val="24"/>
          <w:szCs w:val="24"/>
        </w:rPr>
        <w:t xml:space="preserve"> data collection is a convenience sample</w:t>
      </w:r>
      <w:r w:rsidR="003E7957" w:rsidRPr="001C120D">
        <w:rPr>
          <w:rFonts w:ascii="Times New Roman" w:hAnsi="Times New Roman" w:cs="Times New Roman"/>
          <w:sz w:val="24"/>
          <w:szCs w:val="24"/>
        </w:rPr>
        <w:t xml:space="preserve"> of female breast cancer </w:t>
      </w:r>
      <w:r w:rsidR="00DD2598">
        <w:rPr>
          <w:rFonts w:ascii="Times New Roman" w:hAnsi="Times New Roman" w:cs="Times New Roman"/>
          <w:sz w:val="24"/>
          <w:szCs w:val="24"/>
        </w:rPr>
        <w:t>survivors who were diagnosed between</w:t>
      </w:r>
      <w:r w:rsidR="003E7957" w:rsidRPr="001C120D">
        <w:rPr>
          <w:rFonts w:ascii="Times New Roman" w:hAnsi="Times New Roman" w:cs="Times New Roman"/>
          <w:sz w:val="24"/>
          <w:szCs w:val="24"/>
        </w:rPr>
        <w:t xml:space="preserve"> 18 </w:t>
      </w:r>
      <w:r w:rsidR="00DD2598">
        <w:rPr>
          <w:rFonts w:ascii="Times New Roman" w:hAnsi="Times New Roman" w:cs="Times New Roman"/>
          <w:sz w:val="24"/>
          <w:szCs w:val="24"/>
        </w:rPr>
        <w:t>and</w:t>
      </w:r>
      <w:r w:rsidR="00DD2598" w:rsidRPr="001C120D">
        <w:rPr>
          <w:rFonts w:ascii="Times New Roman" w:hAnsi="Times New Roman" w:cs="Times New Roman"/>
          <w:sz w:val="24"/>
          <w:szCs w:val="24"/>
        </w:rPr>
        <w:t xml:space="preserve"> </w:t>
      </w:r>
      <w:r w:rsidR="003E7957" w:rsidRPr="001C120D">
        <w:rPr>
          <w:rFonts w:ascii="Times New Roman" w:hAnsi="Times New Roman" w:cs="Times New Roman"/>
          <w:sz w:val="24"/>
          <w:szCs w:val="24"/>
        </w:rPr>
        <w:t xml:space="preserve">49 years </w:t>
      </w:r>
      <w:r w:rsidR="00DD2598">
        <w:rPr>
          <w:rFonts w:ascii="Times New Roman" w:hAnsi="Times New Roman" w:cs="Times New Roman"/>
          <w:sz w:val="24"/>
          <w:szCs w:val="24"/>
        </w:rPr>
        <w:t>of age</w:t>
      </w:r>
      <w:r w:rsidR="00DD2598" w:rsidRPr="001C120D">
        <w:rPr>
          <w:rFonts w:ascii="Times New Roman" w:hAnsi="Times New Roman" w:cs="Times New Roman"/>
          <w:sz w:val="24"/>
          <w:szCs w:val="24"/>
        </w:rPr>
        <w:t xml:space="preserve"> </w:t>
      </w:r>
      <w:r w:rsidR="003E7957" w:rsidRPr="001C120D">
        <w:rPr>
          <w:rFonts w:ascii="Times New Roman" w:hAnsi="Times New Roman" w:cs="Times New Roman"/>
          <w:sz w:val="24"/>
          <w:szCs w:val="24"/>
        </w:rPr>
        <w:t>and will target a nationwide cohort</w:t>
      </w:r>
      <w:r w:rsidR="00034728">
        <w:rPr>
          <w:rFonts w:ascii="Times New Roman" w:hAnsi="Times New Roman" w:cs="Times New Roman"/>
          <w:sz w:val="24"/>
          <w:szCs w:val="24"/>
        </w:rPr>
        <w:t xml:space="preserve"> drawn from membership in two advocacy groups: Living Beyond Breast Cancer and the Young Survival Coalition</w:t>
      </w:r>
      <w:r w:rsidR="00BE028A">
        <w:rPr>
          <w:rFonts w:ascii="Times New Roman" w:hAnsi="Times New Roman" w:cs="Times New Roman"/>
          <w:sz w:val="24"/>
          <w:szCs w:val="24"/>
        </w:rPr>
        <w:t xml:space="preserve">. </w:t>
      </w:r>
    </w:p>
    <w:p w14:paraId="2AD3114C" w14:textId="0972FCA8" w:rsidR="008B758C" w:rsidRDefault="008B758C" w:rsidP="00DE7CDF">
      <w:pPr>
        <w:pStyle w:val="BodyText"/>
        <w:spacing w:after="240"/>
        <w:ind w:left="60"/>
        <w:rPr>
          <w:sz w:val="24"/>
          <w:szCs w:val="24"/>
        </w:rPr>
      </w:pPr>
      <w:r>
        <w:rPr>
          <w:sz w:val="24"/>
          <w:szCs w:val="24"/>
        </w:rPr>
        <w:t>Since t</w:t>
      </w:r>
      <w:r w:rsidRPr="001C120D">
        <w:rPr>
          <w:sz w:val="24"/>
          <w:szCs w:val="24"/>
        </w:rPr>
        <w:t>he study uses two distinct samples and employs the same instrument</w:t>
      </w:r>
      <w:r>
        <w:rPr>
          <w:sz w:val="24"/>
          <w:szCs w:val="24"/>
        </w:rPr>
        <w:t xml:space="preserve"> with minor modifications, survey</w:t>
      </w:r>
      <w:r w:rsidRPr="001C120D">
        <w:rPr>
          <w:sz w:val="24"/>
          <w:szCs w:val="24"/>
        </w:rPr>
        <w:t xml:space="preserve"> responses from the two samples </w:t>
      </w:r>
      <w:r>
        <w:rPr>
          <w:sz w:val="24"/>
          <w:szCs w:val="24"/>
        </w:rPr>
        <w:t>can answer the following additional research questions:</w:t>
      </w:r>
      <w:r w:rsidRPr="001C120D">
        <w:rPr>
          <w:sz w:val="24"/>
          <w:szCs w:val="24"/>
        </w:rPr>
        <w:t xml:space="preserve"> </w:t>
      </w:r>
      <w:r w:rsidR="00DE2C9E">
        <w:rPr>
          <w:sz w:val="24"/>
          <w:szCs w:val="24"/>
        </w:rPr>
        <w:t>1</w:t>
      </w:r>
      <w:r w:rsidRPr="001C120D">
        <w:rPr>
          <w:sz w:val="24"/>
          <w:szCs w:val="24"/>
        </w:rPr>
        <w:t xml:space="preserve">) </w:t>
      </w:r>
      <w:r w:rsidRPr="00D717EB">
        <w:rPr>
          <w:sz w:val="24"/>
          <w:szCs w:val="24"/>
        </w:rPr>
        <w:t xml:space="preserve">Are there important differences in the variables of interest </w:t>
      </w:r>
      <w:r w:rsidRPr="007D5E33">
        <w:rPr>
          <w:sz w:val="24"/>
        </w:rPr>
        <w:t>between young breast cancer survivors</w:t>
      </w:r>
      <w:r w:rsidRPr="001C120D">
        <w:rPr>
          <w:sz w:val="24"/>
          <w:szCs w:val="24"/>
        </w:rPr>
        <w:t xml:space="preserve"> based on the length of time that has elapsed from cancer diagnosis? </w:t>
      </w:r>
      <w:r w:rsidR="00DE2C9E">
        <w:rPr>
          <w:sz w:val="24"/>
          <w:szCs w:val="24"/>
        </w:rPr>
        <w:t>2</w:t>
      </w:r>
      <w:r w:rsidRPr="001C120D">
        <w:rPr>
          <w:sz w:val="24"/>
          <w:szCs w:val="24"/>
        </w:rPr>
        <w:t xml:space="preserve">) Do the experiences and barriers faced by women </w:t>
      </w:r>
      <w:r>
        <w:rPr>
          <w:sz w:val="24"/>
          <w:szCs w:val="24"/>
        </w:rPr>
        <w:t xml:space="preserve">diagnosed between </w:t>
      </w:r>
      <w:r w:rsidRPr="001C120D">
        <w:rPr>
          <w:sz w:val="24"/>
          <w:szCs w:val="24"/>
        </w:rPr>
        <w:t>18</w:t>
      </w:r>
      <w:r>
        <w:rPr>
          <w:sz w:val="24"/>
          <w:szCs w:val="24"/>
        </w:rPr>
        <w:t xml:space="preserve"> and </w:t>
      </w:r>
      <w:r w:rsidRPr="001C120D">
        <w:rPr>
          <w:sz w:val="24"/>
          <w:szCs w:val="24"/>
        </w:rPr>
        <w:t xml:space="preserve">39 </w:t>
      </w:r>
      <w:r>
        <w:rPr>
          <w:sz w:val="24"/>
          <w:szCs w:val="24"/>
        </w:rPr>
        <w:t xml:space="preserve">years of age </w:t>
      </w:r>
      <w:r w:rsidRPr="001C120D">
        <w:rPr>
          <w:sz w:val="24"/>
          <w:szCs w:val="24"/>
        </w:rPr>
        <w:t xml:space="preserve">differ from those of women </w:t>
      </w:r>
      <w:r>
        <w:rPr>
          <w:sz w:val="24"/>
          <w:szCs w:val="24"/>
        </w:rPr>
        <w:t xml:space="preserve">between </w:t>
      </w:r>
      <w:r w:rsidRPr="001C120D">
        <w:rPr>
          <w:sz w:val="24"/>
          <w:szCs w:val="24"/>
        </w:rPr>
        <w:t>40</w:t>
      </w:r>
      <w:r>
        <w:rPr>
          <w:sz w:val="24"/>
          <w:szCs w:val="24"/>
        </w:rPr>
        <w:t xml:space="preserve"> and </w:t>
      </w:r>
      <w:r w:rsidRPr="001C120D">
        <w:rPr>
          <w:sz w:val="24"/>
          <w:szCs w:val="24"/>
        </w:rPr>
        <w:t xml:space="preserve">44 years </w:t>
      </w:r>
      <w:r>
        <w:rPr>
          <w:sz w:val="24"/>
          <w:szCs w:val="24"/>
        </w:rPr>
        <w:t>of age</w:t>
      </w:r>
      <w:r w:rsidRPr="001C120D">
        <w:rPr>
          <w:sz w:val="24"/>
          <w:szCs w:val="24"/>
        </w:rPr>
        <w:t xml:space="preserve"> and 45</w:t>
      </w:r>
      <w:r>
        <w:rPr>
          <w:sz w:val="24"/>
          <w:szCs w:val="24"/>
        </w:rPr>
        <w:t xml:space="preserve"> and </w:t>
      </w:r>
      <w:r w:rsidRPr="001C120D">
        <w:rPr>
          <w:sz w:val="24"/>
          <w:szCs w:val="24"/>
        </w:rPr>
        <w:t xml:space="preserve">49 years </w:t>
      </w:r>
      <w:r>
        <w:rPr>
          <w:sz w:val="24"/>
          <w:szCs w:val="24"/>
        </w:rPr>
        <w:t>of age</w:t>
      </w:r>
      <w:r w:rsidRPr="001C120D">
        <w:rPr>
          <w:sz w:val="24"/>
          <w:szCs w:val="24"/>
        </w:rPr>
        <w:t>?</w:t>
      </w:r>
      <w:r>
        <w:rPr>
          <w:sz w:val="24"/>
          <w:szCs w:val="24"/>
        </w:rPr>
        <w:t xml:space="preserve">  The results can </w:t>
      </w:r>
      <w:r w:rsidRPr="001C120D">
        <w:rPr>
          <w:sz w:val="24"/>
          <w:szCs w:val="24"/>
        </w:rPr>
        <w:t>help inform future survey data collection methodologies by showing whether drawing a convenience sample from survivorship groups can be a more feasible, less expensive, but generalizable method to recruit respondents for future breast cancer survivor surveys.</w:t>
      </w:r>
    </w:p>
    <w:p w14:paraId="7E4B6952" w14:textId="77777777" w:rsidR="00B47055" w:rsidRPr="001C120D" w:rsidRDefault="00C81128" w:rsidP="00C81128">
      <w:pPr>
        <w:pStyle w:val="Heading1"/>
        <w:rPr>
          <w:rFonts w:ascii="Times New Roman" w:hAnsi="Times New Roman" w:cs="Times New Roman"/>
          <w:color w:val="auto"/>
          <w:sz w:val="24"/>
        </w:rPr>
      </w:pPr>
      <w:bookmarkStart w:id="2" w:name="_Toc421029429"/>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3.</w:t>
      </w:r>
      <w:r w:rsidRPr="001C120D">
        <w:rPr>
          <w:rFonts w:ascii="Times New Roman" w:hAnsi="Times New Roman" w:cs="Times New Roman"/>
          <w:color w:val="auto"/>
          <w:sz w:val="24"/>
        </w:rPr>
        <w:tab/>
      </w:r>
      <w:r w:rsidR="00B47055" w:rsidRPr="001C120D">
        <w:rPr>
          <w:rFonts w:ascii="Times New Roman" w:hAnsi="Times New Roman" w:cs="Times New Roman"/>
          <w:color w:val="auto"/>
          <w:sz w:val="24"/>
        </w:rPr>
        <w:t>Use of Improved Information Technology and Burden Reduction</w:t>
      </w:r>
      <w:bookmarkEnd w:id="2"/>
    </w:p>
    <w:p w14:paraId="2E147164" w14:textId="77777777" w:rsidR="00C81128" w:rsidRPr="001C120D" w:rsidRDefault="00C81128" w:rsidP="00C81128">
      <w:pPr>
        <w:rPr>
          <w:rFonts w:ascii="Times New Roman" w:hAnsi="Times New Roman" w:cs="Times New Roman"/>
        </w:rPr>
      </w:pPr>
    </w:p>
    <w:p w14:paraId="614ED3E1" w14:textId="77777777" w:rsidR="00F52BCC" w:rsidRDefault="00B33FE3" w:rsidP="00432BC3">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We will implement a multimode approach that will include </w:t>
      </w:r>
      <w:r w:rsidR="00B0728D">
        <w:rPr>
          <w:rFonts w:ascii="Times New Roman" w:hAnsi="Times New Roman" w:cs="Times New Roman"/>
          <w:sz w:val="24"/>
          <w:szCs w:val="24"/>
        </w:rPr>
        <w:t>mail-in or Web-based surveys</w:t>
      </w:r>
      <w:r>
        <w:rPr>
          <w:rFonts w:ascii="Times New Roman" w:hAnsi="Times New Roman" w:cs="Times New Roman"/>
          <w:sz w:val="24"/>
          <w:szCs w:val="24"/>
        </w:rPr>
        <w:t xml:space="preserve">. </w:t>
      </w:r>
      <w:r w:rsidR="000E1635" w:rsidRPr="001C120D">
        <w:rPr>
          <w:rFonts w:ascii="Times New Roman" w:hAnsi="Times New Roman" w:cs="Times New Roman"/>
          <w:sz w:val="24"/>
          <w:szCs w:val="24"/>
        </w:rPr>
        <w:t>Both samples will use the same data collection instrument</w:t>
      </w:r>
      <w:r w:rsidR="00E74776">
        <w:rPr>
          <w:rFonts w:ascii="Times New Roman" w:hAnsi="Times New Roman" w:cs="Times New Roman"/>
          <w:sz w:val="24"/>
          <w:szCs w:val="24"/>
        </w:rPr>
        <w:t xml:space="preserve"> with minor modifications</w:t>
      </w:r>
      <w:r w:rsidR="000E1635" w:rsidRPr="001C120D">
        <w:rPr>
          <w:rFonts w:ascii="Times New Roman" w:hAnsi="Times New Roman" w:cs="Times New Roman"/>
          <w:sz w:val="24"/>
          <w:szCs w:val="24"/>
        </w:rPr>
        <w:t xml:space="preserve">. </w:t>
      </w:r>
      <w:r w:rsidR="009B5D9C" w:rsidRPr="001C120D">
        <w:rPr>
          <w:rFonts w:ascii="Times New Roman" w:hAnsi="Times New Roman" w:cs="Times New Roman"/>
          <w:sz w:val="24"/>
          <w:szCs w:val="24"/>
        </w:rPr>
        <w:t>Sample</w:t>
      </w:r>
      <w:r w:rsidR="00124078" w:rsidRPr="001C120D">
        <w:rPr>
          <w:rFonts w:ascii="Times New Roman" w:hAnsi="Times New Roman" w:cs="Times New Roman"/>
          <w:sz w:val="24"/>
          <w:szCs w:val="24"/>
        </w:rPr>
        <w:t xml:space="preserve"> </w:t>
      </w:r>
      <w:r w:rsidR="00BE028A">
        <w:rPr>
          <w:rFonts w:ascii="Times New Roman" w:hAnsi="Times New Roman" w:cs="Times New Roman"/>
          <w:sz w:val="24"/>
          <w:szCs w:val="24"/>
        </w:rPr>
        <w:t>1</w:t>
      </w:r>
      <w:r w:rsidR="0069181A" w:rsidRPr="001C120D">
        <w:rPr>
          <w:rFonts w:ascii="Times New Roman" w:hAnsi="Times New Roman" w:cs="Times New Roman"/>
          <w:sz w:val="24"/>
          <w:szCs w:val="24"/>
        </w:rPr>
        <w:t xml:space="preserve"> </w:t>
      </w:r>
      <w:r w:rsidR="004574AD" w:rsidRPr="001C120D">
        <w:rPr>
          <w:rFonts w:ascii="Times New Roman" w:hAnsi="Times New Roman" w:cs="Times New Roman"/>
          <w:sz w:val="24"/>
          <w:szCs w:val="24"/>
        </w:rPr>
        <w:t xml:space="preserve">respondents </w:t>
      </w:r>
      <w:r w:rsidR="009A525C">
        <w:rPr>
          <w:rFonts w:ascii="Times New Roman" w:hAnsi="Times New Roman" w:cs="Times New Roman"/>
          <w:sz w:val="24"/>
          <w:szCs w:val="24"/>
        </w:rPr>
        <w:t>can</w:t>
      </w:r>
      <w:r w:rsidR="004574AD" w:rsidRPr="001C120D">
        <w:rPr>
          <w:rFonts w:ascii="Times New Roman" w:hAnsi="Times New Roman" w:cs="Times New Roman"/>
          <w:sz w:val="24"/>
          <w:szCs w:val="24"/>
        </w:rPr>
        <w:t xml:space="preserve"> complete a </w:t>
      </w:r>
      <w:r w:rsidR="00B0728D">
        <w:rPr>
          <w:rFonts w:ascii="Times New Roman" w:hAnsi="Times New Roman" w:cs="Times New Roman"/>
          <w:sz w:val="24"/>
          <w:szCs w:val="24"/>
        </w:rPr>
        <w:t>mail-in</w:t>
      </w:r>
      <w:r w:rsidR="00B0728D" w:rsidRPr="001C120D">
        <w:rPr>
          <w:rFonts w:ascii="Times New Roman" w:hAnsi="Times New Roman" w:cs="Times New Roman"/>
          <w:sz w:val="24"/>
          <w:szCs w:val="24"/>
        </w:rPr>
        <w:t xml:space="preserve"> </w:t>
      </w:r>
      <w:r w:rsidR="004574AD" w:rsidRPr="001C120D">
        <w:rPr>
          <w:rFonts w:ascii="Times New Roman" w:hAnsi="Times New Roman" w:cs="Times New Roman"/>
          <w:sz w:val="24"/>
          <w:szCs w:val="24"/>
        </w:rPr>
        <w:t xml:space="preserve">survey </w:t>
      </w:r>
      <w:r w:rsidR="008F039C">
        <w:rPr>
          <w:rFonts w:ascii="Times New Roman" w:hAnsi="Times New Roman" w:cs="Times New Roman"/>
          <w:sz w:val="24"/>
          <w:szCs w:val="24"/>
        </w:rPr>
        <w:t xml:space="preserve">(see </w:t>
      </w:r>
      <w:r w:rsidR="008F039C" w:rsidRPr="0019472E">
        <w:rPr>
          <w:rFonts w:ascii="Times New Roman" w:hAnsi="Times New Roman" w:cs="Times New Roman"/>
          <w:b/>
          <w:sz w:val="24"/>
          <w:szCs w:val="24"/>
        </w:rPr>
        <w:t>Attachments 3 and 3s</w:t>
      </w:r>
      <w:r w:rsidR="008F039C">
        <w:rPr>
          <w:rFonts w:ascii="Times New Roman" w:hAnsi="Times New Roman" w:cs="Times New Roman"/>
          <w:sz w:val="24"/>
          <w:szCs w:val="24"/>
        </w:rPr>
        <w:t xml:space="preserve">) </w:t>
      </w:r>
      <w:r w:rsidR="004574AD" w:rsidRPr="001C120D">
        <w:rPr>
          <w:rFonts w:ascii="Times New Roman" w:hAnsi="Times New Roman" w:cs="Times New Roman"/>
          <w:sz w:val="24"/>
          <w:szCs w:val="24"/>
        </w:rPr>
        <w:t xml:space="preserve">and send their responses via mail or complete a </w:t>
      </w:r>
      <w:r w:rsidR="0069181A" w:rsidRPr="001C120D">
        <w:rPr>
          <w:rFonts w:ascii="Times New Roman" w:hAnsi="Times New Roman" w:cs="Times New Roman"/>
          <w:sz w:val="24"/>
          <w:szCs w:val="24"/>
        </w:rPr>
        <w:t xml:space="preserve">web-based questionnaire </w:t>
      </w:r>
      <w:r w:rsidR="008F039C">
        <w:rPr>
          <w:rFonts w:ascii="Times New Roman" w:hAnsi="Times New Roman" w:cs="Times New Roman"/>
          <w:sz w:val="24"/>
          <w:szCs w:val="24"/>
        </w:rPr>
        <w:t xml:space="preserve">(see </w:t>
      </w:r>
      <w:r w:rsidR="008F039C">
        <w:rPr>
          <w:rFonts w:ascii="Times New Roman" w:hAnsi="Times New Roman" w:cs="Times New Roman"/>
          <w:b/>
          <w:sz w:val="24"/>
          <w:szCs w:val="24"/>
        </w:rPr>
        <w:t>Attachments 4 and 4</w:t>
      </w:r>
      <w:r w:rsidR="008F039C" w:rsidRPr="00DE38F2">
        <w:rPr>
          <w:rFonts w:ascii="Times New Roman" w:hAnsi="Times New Roman" w:cs="Times New Roman"/>
          <w:b/>
          <w:sz w:val="24"/>
          <w:szCs w:val="24"/>
        </w:rPr>
        <w:t>s</w:t>
      </w:r>
      <w:r w:rsidR="008F039C">
        <w:rPr>
          <w:rFonts w:ascii="Times New Roman" w:hAnsi="Times New Roman" w:cs="Times New Roman"/>
          <w:sz w:val="24"/>
          <w:szCs w:val="24"/>
        </w:rPr>
        <w:t xml:space="preserve">) </w:t>
      </w:r>
      <w:r w:rsidR="004574AD" w:rsidRPr="001C120D">
        <w:rPr>
          <w:rFonts w:ascii="Times New Roman" w:hAnsi="Times New Roman" w:cs="Times New Roman"/>
          <w:sz w:val="24"/>
          <w:szCs w:val="24"/>
        </w:rPr>
        <w:t>and submit their responses</w:t>
      </w:r>
      <w:r w:rsidR="0069181A" w:rsidRPr="001C120D">
        <w:rPr>
          <w:rFonts w:ascii="Times New Roman" w:hAnsi="Times New Roman" w:cs="Times New Roman"/>
          <w:sz w:val="24"/>
          <w:szCs w:val="24"/>
        </w:rPr>
        <w:t xml:space="preserve"> electronically. </w:t>
      </w:r>
      <w:r w:rsidR="009B5D9C" w:rsidRPr="001C120D">
        <w:rPr>
          <w:rFonts w:ascii="Times New Roman" w:hAnsi="Times New Roman" w:cs="Times New Roman"/>
          <w:sz w:val="24"/>
          <w:szCs w:val="24"/>
        </w:rPr>
        <w:t xml:space="preserve">Sample </w:t>
      </w:r>
      <w:r w:rsidR="00BE028A">
        <w:rPr>
          <w:rFonts w:ascii="Times New Roman" w:hAnsi="Times New Roman" w:cs="Times New Roman"/>
          <w:sz w:val="24"/>
          <w:szCs w:val="24"/>
        </w:rPr>
        <w:t>2</w:t>
      </w:r>
      <w:r w:rsidR="009A525C">
        <w:rPr>
          <w:rFonts w:ascii="Times New Roman" w:hAnsi="Times New Roman" w:cs="Times New Roman"/>
          <w:sz w:val="24"/>
          <w:szCs w:val="24"/>
        </w:rPr>
        <w:t xml:space="preserve"> respondents will complete </w:t>
      </w:r>
      <w:r w:rsidR="0069181A" w:rsidRPr="001C120D">
        <w:rPr>
          <w:rFonts w:ascii="Times New Roman" w:hAnsi="Times New Roman" w:cs="Times New Roman"/>
          <w:sz w:val="24"/>
          <w:szCs w:val="24"/>
        </w:rPr>
        <w:t>a web-based questionnaire</w:t>
      </w:r>
      <w:r w:rsidR="00432BC3" w:rsidRPr="001C120D">
        <w:rPr>
          <w:rFonts w:ascii="Times New Roman" w:hAnsi="Times New Roman" w:cs="Times New Roman"/>
          <w:sz w:val="24"/>
          <w:szCs w:val="24"/>
        </w:rPr>
        <w:t xml:space="preserve"> onl</w:t>
      </w:r>
      <w:r w:rsidR="00075936">
        <w:rPr>
          <w:rFonts w:ascii="Times New Roman" w:hAnsi="Times New Roman" w:cs="Times New Roman"/>
          <w:sz w:val="24"/>
          <w:szCs w:val="24"/>
        </w:rPr>
        <w:t>y</w:t>
      </w:r>
      <w:r w:rsidR="000E1635" w:rsidRPr="001C120D">
        <w:rPr>
          <w:rFonts w:ascii="Times New Roman" w:hAnsi="Times New Roman" w:cs="Times New Roman"/>
          <w:sz w:val="24"/>
          <w:szCs w:val="24"/>
        </w:rPr>
        <w:t xml:space="preserve">. </w:t>
      </w:r>
      <w:r w:rsidR="00790333" w:rsidRPr="00790333">
        <w:rPr>
          <w:rFonts w:ascii="Times New Roman" w:hAnsi="Times New Roman" w:cs="Times New Roman"/>
          <w:sz w:val="24"/>
          <w:szCs w:val="24"/>
        </w:rPr>
        <w:t xml:space="preserve">Both versions of the survey instrument, mail-in and Web-based, contain the same questions that have been cognitively tested, tailored, and finalized based on feedback received from two non-profit breast cancer advocacy groups. </w:t>
      </w:r>
      <w:r w:rsidR="00790333" w:rsidRPr="005B5984">
        <w:rPr>
          <w:sz w:val="24"/>
          <w:szCs w:val="24"/>
        </w:rPr>
        <w:t xml:space="preserve"> </w:t>
      </w:r>
      <w:r w:rsidR="000A3BCE" w:rsidRPr="00124E49">
        <w:rPr>
          <w:rFonts w:ascii="Times New Roman" w:hAnsi="Times New Roman" w:cs="Times New Roman"/>
          <w:sz w:val="24"/>
          <w:szCs w:val="24"/>
        </w:rPr>
        <w:t xml:space="preserve">The web-based survey will allow us to </w:t>
      </w:r>
      <w:r w:rsidR="000A3BCE" w:rsidRPr="000A3BCE">
        <w:rPr>
          <w:rFonts w:ascii="Times New Roman" w:hAnsi="Times New Roman" w:cs="Times New Roman"/>
          <w:sz w:val="24"/>
          <w:szCs w:val="24"/>
        </w:rPr>
        <w:t xml:space="preserve">utilize skip patterns for </w:t>
      </w:r>
      <w:r w:rsidR="000A3BCE" w:rsidRPr="00124E49">
        <w:rPr>
          <w:rFonts w:ascii="Times New Roman" w:hAnsi="Times New Roman" w:cs="Times New Roman"/>
          <w:sz w:val="24"/>
          <w:szCs w:val="24"/>
        </w:rPr>
        <w:t>efficient navigation</w:t>
      </w:r>
      <w:r w:rsidR="00780F42">
        <w:rPr>
          <w:rFonts w:ascii="Times New Roman" w:hAnsi="Times New Roman" w:cs="Times New Roman"/>
          <w:sz w:val="24"/>
          <w:szCs w:val="24"/>
        </w:rPr>
        <w:t xml:space="preserve"> of respondents t</w:t>
      </w:r>
      <w:r w:rsidR="000A3BCE" w:rsidRPr="000A3BCE">
        <w:rPr>
          <w:rFonts w:ascii="Times New Roman" w:hAnsi="Times New Roman" w:cs="Times New Roman"/>
          <w:sz w:val="24"/>
          <w:szCs w:val="24"/>
        </w:rPr>
        <w:t xml:space="preserve">hrough </w:t>
      </w:r>
      <w:r w:rsidR="000A3BCE" w:rsidRPr="00124E49">
        <w:rPr>
          <w:rFonts w:ascii="Times New Roman" w:hAnsi="Times New Roman" w:cs="Times New Roman"/>
          <w:sz w:val="24"/>
          <w:szCs w:val="24"/>
        </w:rPr>
        <w:t>the survey</w:t>
      </w:r>
      <w:r w:rsidR="000A3BCE">
        <w:rPr>
          <w:rFonts w:ascii="Times New Roman" w:hAnsi="Times New Roman" w:cs="Times New Roman"/>
          <w:sz w:val="24"/>
          <w:szCs w:val="24"/>
        </w:rPr>
        <w:t xml:space="preserve">, particularly in the introductory section </w:t>
      </w:r>
      <w:r w:rsidR="000A3BCE">
        <w:rPr>
          <w:rFonts w:ascii="Times New Roman" w:hAnsi="Times New Roman" w:cs="Times New Roman"/>
          <w:sz w:val="24"/>
          <w:szCs w:val="24"/>
        </w:rPr>
        <w:lastRenderedPageBreak/>
        <w:t>where screening questions are applicable to some respondents (</w:t>
      </w:r>
      <w:r w:rsidR="00495A07">
        <w:rPr>
          <w:rFonts w:ascii="Times New Roman" w:hAnsi="Times New Roman" w:cs="Times New Roman"/>
          <w:sz w:val="24"/>
          <w:szCs w:val="24"/>
        </w:rPr>
        <w:t xml:space="preserve">i.e., respondents from </w:t>
      </w:r>
      <w:r w:rsidR="000A3BCE">
        <w:rPr>
          <w:rFonts w:ascii="Times New Roman" w:hAnsi="Times New Roman" w:cs="Times New Roman"/>
          <w:sz w:val="24"/>
          <w:szCs w:val="24"/>
        </w:rPr>
        <w:t>Sample 2) but not all respondents (</w:t>
      </w:r>
      <w:r w:rsidR="00495A07">
        <w:rPr>
          <w:rFonts w:ascii="Times New Roman" w:hAnsi="Times New Roman" w:cs="Times New Roman"/>
          <w:sz w:val="24"/>
          <w:szCs w:val="24"/>
        </w:rPr>
        <w:t xml:space="preserve">i.e., respondents from </w:t>
      </w:r>
      <w:r w:rsidR="000A3BCE">
        <w:rPr>
          <w:rFonts w:ascii="Times New Roman" w:hAnsi="Times New Roman" w:cs="Times New Roman"/>
          <w:sz w:val="24"/>
          <w:szCs w:val="24"/>
        </w:rPr>
        <w:t>Sample 1 who prefer the web-based response option to the paper response option).</w:t>
      </w:r>
      <w:r w:rsidR="000A3BCE">
        <w:rPr>
          <w:sz w:val="24"/>
          <w:szCs w:val="24"/>
        </w:rPr>
        <w:t xml:space="preserve"> </w:t>
      </w:r>
      <w:r w:rsidR="006579A8">
        <w:rPr>
          <w:rFonts w:ascii="Times New Roman" w:hAnsi="Times New Roman" w:cs="Times New Roman"/>
          <w:sz w:val="24"/>
          <w:szCs w:val="24"/>
        </w:rPr>
        <w:t xml:space="preserve">Since </w:t>
      </w:r>
      <w:r w:rsidRPr="00B33FE3">
        <w:rPr>
          <w:rFonts w:ascii="Times New Roman" w:hAnsi="Times New Roman" w:cs="Times New Roman"/>
          <w:sz w:val="24"/>
          <w:szCs w:val="24"/>
        </w:rPr>
        <w:t xml:space="preserve">the </w:t>
      </w:r>
      <w:r w:rsidR="006579A8">
        <w:rPr>
          <w:rFonts w:ascii="Times New Roman" w:hAnsi="Times New Roman" w:cs="Times New Roman"/>
          <w:sz w:val="24"/>
          <w:szCs w:val="24"/>
        </w:rPr>
        <w:t>respondents are</w:t>
      </w:r>
      <w:r>
        <w:rPr>
          <w:rFonts w:ascii="Times New Roman" w:hAnsi="Times New Roman" w:cs="Times New Roman"/>
          <w:sz w:val="24"/>
          <w:szCs w:val="24"/>
        </w:rPr>
        <w:t xml:space="preserve"> under </w:t>
      </w:r>
      <w:r w:rsidR="006579A8">
        <w:rPr>
          <w:rFonts w:ascii="Times New Roman" w:hAnsi="Times New Roman" w:cs="Times New Roman"/>
          <w:sz w:val="24"/>
          <w:szCs w:val="24"/>
        </w:rPr>
        <w:t xml:space="preserve">50 years old at the time of diagnosis, they are </w:t>
      </w:r>
      <w:r w:rsidRPr="00B33FE3">
        <w:rPr>
          <w:rFonts w:ascii="Times New Roman" w:hAnsi="Times New Roman" w:cs="Times New Roman"/>
          <w:sz w:val="24"/>
          <w:szCs w:val="24"/>
        </w:rPr>
        <w:t xml:space="preserve">likely to be comfortable with </w:t>
      </w:r>
      <w:r w:rsidR="00C32DE0">
        <w:rPr>
          <w:rFonts w:ascii="Times New Roman" w:hAnsi="Times New Roman" w:cs="Times New Roman"/>
          <w:sz w:val="24"/>
          <w:szCs w:val="24"/>
        </w:rPr>
        <w:t>a Web-based</w:t>
      </w:r>
      <w:r w:rsidR="006579A8">
        <w:rPr>
          <w:rFonts w:ascii="Times New Roman" w:hAnsi="Times New Roman" w:cs="Times New Roman"/>
          <w:sz w:val="24"/>
          <w:szCs w:val="24"/>
        </w:rPr>
        <w:t xml:space="preserve"> surveys</w:t>
      </w:r>
      <w:r w:rsidRPr="00B33FE3">
        <w:rPr>
          <w:rFonts w:ascii="Times New Roman" w:hAnsi="Times New Roman" w:cs="Times New Roman"/>
          <w:sz w:val="24"/>
          <w:szCs w:val="24"/>
        </w:rPr>
        <w:t>.</w:t>
      </w:r>
      <w:r>
        <w:rPr>
          <w:rFonts w:ascii="Times New Roman" w:hAnsi="Times New Roman" w:cs="Times New Roman"/>
          <w:sz w:val="24"/>
          <w:szCs w:val="24"/>
        </w:rPr>
        <w:t xml:space="preserve"> </w:t>
      </w:r>
      <w:r w:rsidR="006579A8">
        <w:rPr>
          <w:rFonts w:ascii="Times New Roman" w:hAnsi="Times New Roman" w:cs="Times New Roman"/>
          <w:sz w:val="24"/>
          <w:szCs w:val="24"/>
        </w:rPr>
        <w:t xml:space="preserve">In addition, </w:t>
      </w:r>
      <w:r w:rsidR="00C32DE0">
        <w:rPr>
          <w:rFonts w:ascii="Times New Roman" w:hAnsi="Times New Roman" w:cs="Times New Roman"/>
          <w:sz w:val="24"/>
          <w:szCs w:val="24"/>
        </w:rPr>
        <w:t>Web-based</w:t>
      </w:r>
      <w:r w:rsidR="006579A8">
        <w:rPr>
          <w:rFonts w:ascii="Times New Roman" w:hAnsi="Times New Roman" w:cs="Times New Roman"/>
          <w:sz w:val="24"/>
          <w:szCs w:val="24"/>
        </w:rPr>
        <w:t xml:space="preserve"> surveys </w:t>
      </w:r>
      <w:r w:rsidR="0069181A" w:rsidRPr="001C120D">
        <w:rPr>
          <w:rFonts w:ascii="Times New Roman" w:hAnsi="Times New Roman" w:cs="Times New Roman"/>
          <w:sz w:val="24"/>
          <w:szCs w:val="24"/>
        </w:rPr>
        <w:t>red</w:t>
      </w:r>
      <w:r w:rsidR="00DC79CC" w:rsidRPr="001C120D">
        <w:rPr>
          <w:rFonts w:ascii="Times New Roman" w:hAnsi="Times New Roman" w:cs="Times New Roman"/>
          <w:sz w:val="24"/>
          <w:szCs w:val="24"/>
        </w:rPr>
        <w:t>uce the overall burden on respondents</w:t>
      </w:r>
      <w:r w:rsidR="00075936">
        <w:rPr>
          <w:rFonts w:ascii="Times New Roman" w:hAnsi="Times New Roman" w:cs="Times New Roman"/>
          <w:sz w:val="24"/>
          <w:szCs w:val="24"/>
        </w:rPr>
        <w:t xml:space="preserve">, as it is often quicker to click submit </w:t>
      </w:r>
      <w:r w:rsidR="006579A8">
        <w:rPr>
          <w:rFonts w:ascii="Times New Roman" w:hAnsi="Times New Roman" w:cs="Times New Roman"/>
          <w:sz w:val="24"/>
          <w:szCs w:val="24"/>
        </w:rPr>
        <w:t xml:space="preserve">on a Web page </w:t>
      </w:r>
      <w:r w:rsidR="00075936">
        <w:rPr>
          <w:rFonts w:ascii="Times New Roman" w:hAnsi="Times New Roman" w:cs="Times New Roman"/>
          <w:sz w:val="24"/>
          <w:szCs w:val="24"/>
        </w:rPr>
        <w:t xml:space="preserve">than to place a </w:t>
      </w:r>
      <w:r w:rsidR="006579A8">
        <w:rPr>
          <w:rFonts w:ascii="Times New Roman" w:hAnsi="Times New Roman" w:cs="Times New Roman"/>
          <w:sz w:val="24"/>
          <w:szCs w:val="24"/>
        </w:rPr>
        <w:t>survey</w:t>
      </w:r>
      <w:r w:rsidR="00075936">
        <w:rPr>
          <w:rFonts w:ascii="Times New Roman" w:hAnsi="Times New Roman" w:cs="Times New Roman"/>
          <w:sz w:val="24"/>
          <w:szCs w:val="24"/>
        </w:rPr>
        <w:t xml:space="preserve"> in a mailbox</w:t>
      </w:r>
      <w:r w:rsidR="00DC79CC" w:rsidRPr="001C120D">
        <w:rPr>
          <w:rFonts w:ascii="Times New Roman" w:hAnsi="Times New Roman" w:cs="Times New Roman"/>
          <w:sz w:val="24"/>
          <w:szCs w:val="24"/>
        </w:rPr>
        <w:t>.</w:t>
      </w:r>
      <w:r w:rsidR="00075936">
        <w:rPr>
          <w:rFonts w:ascii="Times New Roman" w:hAnsi="Times New Roman" w:cs="Times New Roman"/>
          <w:sz w:val="24"/>
          <w:szCs w:val="24"/>
        </w:rPr>
        <w:t xml:space="preserve"> </w:t>
      </w:r>
      <w:r w:rsidR="00075936" w:rsidRPr="00075936">
        <w:rPr>
          <w:rFonts w:ascii="Times New Roman" w:hAnsi="Times New Roman" w:cs="Times New Roman"/>
          <w:sz w:val="24"/>
          <w:szCs w:val="24"/>
        </w:rPr>
        <w:t>This data collection protocol</w:t>
      </w:r>
      <w:r w:rsidR="00075936">
        <w:rPr>
          <w:rFonts w:ascii="Times New Roman" w:hAnsi="Times New Roman" w:cs="Times New Roman"/>
          <w:sz w:val="24"/>
          <w:szCs w:val="24"/>
        </w:rPr>
        <w:t xml:space="preserve"> </w:t>
      </w:r>
      <w:r w:rsidR="00075936" w:rsidRPr="00075936">
        <w:rPr>
          <w:rFonts w:ascii="Times New Roman" w:hAnsi="Times New Roman" w:cs="Times New Roman"/>
          <w:sz w:val="24"/>
          <w:szCs w:val="24"/>
        </w:rPr>
        <w:t>follows Dillman’s tailored design method for maximizing survey response rates (Dillman et al., 2014).</w:t>
      </w:r>
      <w:r w:rsidR="00DC79CC" w:rsidRPr="001C120D">
        <w:rPr>
          <w:rFonts w:ascii="Times New Roman" w:hAnsi="Times New Roman" w:cs="Times New Roman"/>
          <w:sz w:val="24"/>
          <w:szCs w:val="24"/>
        </w:rPr>
        <w:t xml:space="preserve"> </w:t>
      </w:r>
    </w:p>
    <w:p w14:paraId="282354AD" w14:textId="77777777" w:rsidR="00C81128" w:rsidRPr="001C120D" w:rsidRDefault="00C81128" w:rsidP="00C81128">
      <w:pPr>
        <w:pStyle w:val="Heading1"/>
        <w:rPr>
          <w:rFonts w:ascii="Times New Roman" w:hAnsi="Times New Roman" w:cs="Times New Roman"/>
          <w:color w:val="auto"/>
          <w:sz w:val="24"/>
        </w:rPr>
      </w:pPr>
      <w:bookmarkStart w:id="3" w:name="_Toc421029430"/>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4.</w:t>
      </w:r>
      <w:r w:rsidRPr="001C120D">
        <w:rPr>
          <w:rFonts w:ascii="Times New Roman" w:hAnsi="Times New Roman" w:cs="Times New Roman"/>
          <w:color w:val="auto"/>
          <w:sz w:val="24"/>
        </w:rPr>
        <w:tab/>
      </w:r>
      <w:bookmarkEnd w:id="3"/>
      <w:r w:rsidR="00D544DB">
        <w:rPr>
          <w:rFonts w:ascii="Times New Roman" w:hAnsi="Times New Roman" w:cs="Times New Roman"/>
          <w:color w:val="auto"/>
          <w:sz w:val="24"/>
        </w:rPr>
        <w:t>Efforts to Identify Duplication and Use of Similar Information</w:t>
      </w:r>
    </w:p>
    <w:p w14:paraId="6E7446F0" w14:textId="77777777" w:rsidR="00C81128" w:rsidRPr="001C120D" w:rsidRDefault="00C81128" w:rsidP="00C81128">
      <w:pPr>
        <w:rPr>
          <w:rFonts w:ascii="Times New Roman" w:hAnsi="Times New Roman" w:cs="Times New Roman"/>
        </w:rPr>
      </w:pPr>
    </w:p>
    <w:p w14:paraId="7DD25A12" w14:textId="77777777" w:rsidR="006B3462" w:rsidRPr="001C120D" w:rsidRDefault="000C14EE" w:rsidP="00432BC3">
      <w:pPr>
        <w:pStyle w:val="CommentText"/>
        <w:spacing w:after="0" w:line="360" w:lineRule="auto"/>
        <w:contextualSpacing/>
        <w:rPr>
          <w:rFonts w:ascii="Times New Roman" w:hAnsi="Times New Roman" w:cs="Times New Roman"/>
          <w:sz w:val="24"/>
          <w:szCs w:val="24"/>
        </w:rPr>
      </w:pPr>
      <w:r w:rsidRPr="001C120D">
        <w:rPr>
          <w:rFonts w:ascii="Times New Roman" w:hAnsi="Times New Roman" w:cs="Times New Roman"/>
          <w:sz w:val="24"/>
          <w:szCs w:val="24"/>
        </w:rPr>
        <w:t>This information collection does not duplicate any other effort and the information cannot be obtained from any other source. A review of literature re</w:t>
      </w:r>
      <w:r w:rsidR="00432BC3" w:rsidRPr="001C120D">
        <w:rPr>
          <w:rFonts w:ascii="Times New Roman" w:hAnsi="Times New Roman" w:cs="Times New Roman"/>
          <w:sz w:val="24"/>
          <w:szCs w:val="24"/>
        </w:rPr>
        <w:t>ve</w:t>
      </w:r>
      <w:r w:rsidRPr="001C120D">
        <w:rPr>
          <w:rFonts w:ascii="Times New Roman" w:hAnsi="Times New Roman" w:cs="Times New Roman"/>
          <w:sz w:val="24"/>
          <w:szCs w:val="24"/>
        </w:rPr>
        <w:t>als that there are no existing data collection efforts, no comparable studies, and no available data focuse</w:t>
      </w:r>
      <w:r w:rsidR="00851AAE" w:rsidRPr="001C120D">
        <w:rPr>
          <w:rFonts w:ascii="Times New Roman" w:hAnsi="Times New Roman" w:cs="Times New Roman"/>
          <w:sz w:val="24"/>
          <w:szCs w:val="24"/>
        </w:rPr>
        <w:t xml:space="preserve">d on </w:t>
      </w:r>
      <w:r w:rsidRPr="001C120D">
        <w:rPr>
          <w:rFonts w:ascii="Times New Roman" w:hAnsi="Times New Roman" w:cs="Times New Roman"/>
          <w:sz w:val="24"/>
          <w:szCs w:val="24"/>
        </w:rPr>
        <w:t xml:space="preserve">young, </w:t>
      </w:r>
      <w:r w:rsidR="00851AAE" w:rsidRPr="001C120D">
        <w:rPr>
          <w:rFonts w:ascii="Times New Roman" w:hAnsi="Times New Roman" w:cs="Times New Roman"/>
          <w:sz w:val="24"/>
          <w:szCs w:val="24"/>
        </w:rPr>
        <w:t>female, breast cancer survivors</w:t>
      </w:r>
      <w:r w:rsidR="006579A8">
        <w:rPr>
          <w:rFonts w:ascii="Times New Roman" w:hAnsi="Times New Roman" w:cs="Times New Roman"/>
          <w:sz w:val="24"/>
          <w:szCs w:val="24"/>
        </w:rPr>
        <w:t xml:space="preserve"> </w:t>
      </w:r>
      <w:r w:rsidR="00E9069B" w:rsidRPr="001C120D">
        <w:rPr>
          <w:rFonts w:ascii="Times New Roman" w:hAnsi="Times New Roman" w:cs="Times New Roman"/>
          <w:sz w:val="24"/>
          <w:szCs w:val="24"/>
        </w:rPr>
        <w:t xml:space="preserve">and the impact of their </w:t>
      </w:r>
      <w:r w:rsidR="005566DD" w:rsidRPr="001C120D">
        <w:rPr>
          <w:rFonts w:ascii="Times New Roman" w:hAnsi="Times New Roman" w:cs="Times New Roman"/>
          <w:sz w:val="24"/>
          <w:szCs w:val="24"/>
        </w:rPr>
        <w:t xml:space="preserve">employment status, copayments/deductibles, and </w:t>
      </w:r>
      <w:r w:rsidR="00E9069B" w:rsidRPr="001C120D">
        <w:rPr>
          <w:rFonts w:ascii="Times New Roman" w:hAnsi="Times New Roman" w:cs="Times New Roman"/>
          <w:sz w:val="24"/>
          <w:szCs w:val="24"/>
        </w:rPr>
        <w:t xml:space="preserve">health insurance coverage on their </w:t>
      </w:r>
      <w:r w:rsidR="00E9069B" w:rsidRPr="00666D76">
        <w:rPr>
          <w:rFonts w:ascii="Times New Roman" w:hAnsi="Times New Roman" w:cs="Times New Roman"/>
          <w:sz w:val="24"/>
          <w:szCs w:val="24"/>
        </w:rPr>
        <w:t xml:space="preserve">cancer </w:t>
      </w:r>
      <w:r w:rsidR="00BE028A" w:rsidRPr="00666D76">
        <w:rPr>
          <w:rFonts w:ascii="Times New Roman" w:hAnsi="Times New Roman" w:cs="Times New Roman"/>
          <w:sz w:val="24"/>
          <w:szCs w:val="24"/>
        </w:rPr>
        <w:t xml:space="preserve">treatment </w:t>
      </w:r>
      <w:r w:rsidR="001843F7" w:rsidRPr="00666D76">
        <w:rPr>
          <w:rFonts w:ascii="Times New Roman" w:hAnsi="Times New Roman" w:cs="Times New Roman"/>
          <w:sz w:val="24"/>
          <w:szCs w:val="24"/>
        </w:rPr>
        <w:t xml:space="preserve">access, quality </w:t>
      </w:r>
      <w:r w:rsidR="00BE028A" w:rsidRPr="00666D76">
        <w:rPr>
          <w:rFonts w:ascii="Times New Roman" w:hAnsi="Times New Roman" w:cs="Times New Roman"/>
          <w:sz w:val="24"/>
          <w:szCs w:val="24"/>
        </w:rPr>
        <w:t xml:space="preserve">and </w:t>
      </w:r>
      <w:r w:rsidR="00E9069B" w:rsidRPr="00666D76">
        <w:rPr>
          <w:rFonts w:ascii="Times New Roman" w:hAnsi="Times New Roman" w:cs="Times New Roman"/>
          <w:sz w:val="24"/>
          <w:szCs w:val="24"/>
        </w:rPr>
        <w:t>c</w:t>
      </w:r>
      <w:r w:rsidR="001843F7" w:rsidRPr="00666D76">
        <w:rPr>
          <w:rFonts w:ascii="Times New Roman" w:hAnsi="Times New Roman" w:cs="Times New Roman"/>
          <w:sz w:val="24"/>
          <w:szCs w:val="24"/>
        </w:rPr>
        <w:t>ompliance</w:t>
      </w:r>
      <w:r w:rsidR="00B46376" w:rsidRPr="001C120D">
        <w:rPr>
          <w:rFonts w:ascii="Times New Roman" w:hAnsi="Times New Roman" w:cs="Times New Roman"/>
          <w:sz w:val="24"/>
          <w:szCs w:val="24"/>
        </w:rPr>
        <w:t>.</w:t>
      </w:r>
      <w:r w:rsidR="00E9069B" w:rsidRPr="001C120D">
        <w:rPr>
          <w:rFonts w:ascii="Times New Roman" w:hAnsi="Times New Roman" w:cs="Times New Roman"/>
          <w:sz w:val="24"/>
          <w:szCs w:val="24"/>
        </w:rPr>
        <w:t xml:space="preserve"> </w:t>
      </w:r>
      <w:r w:rsidR="00851AAE" w:rsidRPr="001C120D">
        <w:rPr>
          <w:rFonts w:ascii="Times New Roman" w:hAnsi="Times New Roman" w:cs="Times New Roman"/>
          <w:sz w:val="24"/>
          <w:szCs w:val="24"/>
        </w:rPr>
        <w:t xml:space="preserve"> </w:t>
      </w:r>
      <w:r w:rsidRPr="001C120D">
        <w:rPr>
          <w:rFonts w:ascii="Times New Roman" w:hAnsi="Times New Roman" w:cs="Times New Roman"/>
          <w:sz w:val="24"/>
          <w:szCs w:val="24"/>
        </w:rPr>
        <w:t xml:space="preserve"> </w:t>
      </w:r>
    </w:p>
    <w:p w14:paraId="09D67288" w14:textId="77777777" w:rsidR="00B12F51" w:rsidRPr="001C120D" w:rsidRDefault="00C81128" w:rsidP="00C81128">
      <w:pPr>
        <w:pStyle w:val="Heading1"/>
        <w:rPr>
          <w:rFonts w:ascii="Times New Roman" w:hAnsi="Times New Roman" w:cs="Times New Roman"/>
          <w:color w:val="auto"/>
          <w:sz w:val="24"/>
        </w:rPr>
      </w:pPr>
      <w:bookmarkStart w:id="4" w:name="_Toc421029431"/>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5.</w:t>
      </w:r>
      <w:r w:rsidRPr="001C120D">
        <w:rPr>
          <w:rFonts w:ascii="Times New Roman" w:hAnsi="Times New Roman" w:cs="Times New Roman"/>
          <w:color w:val="auto"/>
          <w:sz w:val="24"/>
        </w:rPr>
        <w:tab/>
      </w:r>
      <w:r w:rsidR="00B47055" w:rsidRPr="001C120D">
        <w:rPr>
          <w:rFonts w:ascii="Times New Roman" w:hAnsi="Times New Roman" w:cs="Times New Roman"/>
          <w:color w:val="auto"/>
          <w:sz w:val="24"/>
        </w:rPr>
        <w:t>Impact on Small Businesses or Other Small Entities</w:t>
      </w:r>
      <w:bookmarkEnd w:id="4"/>
    </w:p>
    <w:p w14:paraId="02F486FA" w14:textId="77777777" w:rsidR="000E1391" w:rsidRDefault="000E1391" w:rsidP="00432BC3">
      <w:pPr>
        <w:pStyle w:val="ListParagraph"/>
        <w:spacing w:after="0" w:line="360" w:lineRule="auto"/>
        <w:ind w:left="0"/>
        <w:rPr>
          <w:rFonts w:ascii="Times New Roman" w:hAnsi="Times New Roman" w:cs="Times New Roman"/>
          <w:sz w:val="24"/>
          <w:szCs w:val="24"/>
        </w:rPr>
      </w:pPr>
    </w:p>
    <w:p w14:paraId="79EAE7CE" w14:textId="77777777" w:rsidR="0053557D" w:rsidRPr="001C120D" w:rsidRDefault="00D26A64"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N</w:t>
      </w:r>
      <w:r w:rsidR="00AF2252" w:rsidRPr="001C120D">
        <w:rPr>
          <w:rFonts w:ascii="Times New Roman" w:hAnsi="Times New Roman" w:cs="Times New Roman"/>
          <w:sz w:val="24"/>
          <w:szCs w:val="24"/>
        </w:rPr>
        <w:t>o small businesses will be involved in this data collection</w:t>
      </w:r>
      <w:r w:rsidRPr="001C120D">
        <w:rPr>
          <w:rFonts w:ascii="Times New Roman" w:hAnsi="Times New Roman" w:cs="Times New Roman"/>
          <w:sz w:val="24"/>
          <w:szCs w:val="24"/>
        </w:rPr>
        <w:t>.</w:t>
      </w:r>
    </w:p>
    <w:p w14:paraId="43CBB283" w14:textId="77777777" w:rsidR="00B12F51" w:rsidRPr="001C120D" w:rsidRDefault="00C81128" w:rsidP="00C81128">
      <w:pPr>
        <w:pStyle w:val="Heading1"/>
        <w:rPr>
          <w:rFonts w:ascii="Times New Roman" w:hAnsi="Times New Roman" w:cs="Times New Roman"/>
          <w:color w:val="auto"/>
          <w:sz w:val="24"/>
        </w:rPr>
      </w:pPr>
      <w:bookmarkStart w:id="5" w:name="_Toc421029432"/>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6.</w:t>
      </w:r>
      <w:r w:rsidRPr="001C120D">
        <w:rPr>
          <w:rFonts w:ascii="Times New Roman" w:hAnsi="Times New Roman" w:cs="Times New Roman"/>
          <w:color w:val="auto"/>
          <w:sz w:val="24"/>
        </w:rPr>
        <w:tab/>
      </w:r>
      <w:r w:rsidR="00B47055" w:rsidRPr="001C120D">
        <w:rPr>
          <w:rFonts w:ascii="Times New Roman" w:hAnsi="Times New Roman" w:cs="Times New Roman"/>
          <w:color w:val="auto"/>
          <w:sz w:val="24"/>
        </w:rPr>
        <w:t>Consequences of Collecting the Information Less Frequently</w:t>
      </w:r>
      <w:bookmarkEnd w:id="5"/>
      <w:r w:rsidR="00B47055" w:rsidRPr="001C120D">
        <w:rPr>
          <w:rFonts w:ascii="Times New Roman" w:hAnsi="Times New Roman" w:cs="Times New Roman"/>
          <w:color w:val="auto"/>
          <w:sz w:val="24"/>
        </w:rPr>
        <w:t xml:space="preserve"> </w:t>
      </w:r>
      <w:r w:rsidR="00D95FBF" w:rsidRPr="001C120D">
        <w:rPr>
          <w:rFonts w:ascii="Times New Roman" w:hAnsi="Times New Roman" w:cs="Times New Roman"/>
          <w:color w:val="auto"/>
          <w:sz w:val="24"/>
        </w:rPr>
        <w:t xml:space="preserve">   </w:t>
      </w:r>
    </w:p>
    <w:p w14:paraId="788C32EA" w14:textId="77777777" w:rsidR="000E1391" w:rsidRDefault="000E1391" w:rsidP="00C74706">
      <w:pPr>
        <w:pStyle w:val="CommentText"/>
        <w:spacing w:after="0" w:line="360" w:lineRule="auto"/>
        <w:contextualSpacing/>
        <w:rPr>
          <w:rFonts w:ascii="Times New Roman" w:hAnsi="Times New Roman" w:cs="Times New Roman"/>
          <w:sz w:val="24"/>
          <w:szCs w:val="24"/>
        </w:rPr>
      </w:pPr>
    </w:p>
    <w:p w14:paraId="358A275B" w14:textId="77777777" w:rsidR="00432BC3" w:rsidRPr="001C120D" w:rsidRDefault="00432BC3" w:rsidP="00C74706">
      <w:pPr>
        <w:pStyle w:val="CommentText"/>
        <w:spacing w:after="0" w:line="360" w:lineRule="auto"/>
        <w:contextualSpacing/>
        <w:rPr>
          <w:rFonts w:ascii="Times New Roman" w:hAnsi="Times New Roman" w:cs="Times New Roman"/>
          <w:sz w:val="24"/>
          <w:szCs w:val="24"/>
        </w:rPr>
      </w:pPr>
      <w:r w:rsidRPr="001C120D">
        <w:rPr>
          <w:rFonts w:ascii="Times New Roman" w:hAnsi="Times New Roman" w:cs="Times New Roman"/>
          <w:sz w:val="24"/>
          <w:szCs w:val="24"/>
        </w:rPr>
        <w:t>This is a one-time data collection</w:t>
      </w:r>
      <w:r w:rsidR="00E74776">
        <w:rPr>
          <w:rFonts w:ascii="Times New Roman" w:hAnsi="Times New Roman" w:cs="Times New Roman"/>
          <w:sz w:val="24"/>
          <w:szCs w:val="24"/>
        </w:rPr>
        <w:t xml:space="preserve"> effort</w:t>
      </w:r>
      <w:r w:rsidR="00EA45E1">
        <w:rPr>
          <w:rFonts w:ascii="Times New Roman" w:hAnsi="Times New Roman" w:cs="Times New Roman"/>
          <w:sz w:val="24"/>
          <w:szCs w:val="24"/>
        </w:rPr>
        <w:t xml:space="preserve"> to</w:t>
      </w:r>
      <w:r w:rsidRPr="001C120D">
        <w:rPr>
          <w:rFonts w:ascii="Times New Roman" w:hAnsi="Times New Roman" w:cs="Times New Roman"/>
          <w:sz w:val="24"/>
          <w:szCs w:val="24"/>
        </w:rPr>
        <w:t xml:space="preserve"> provide information that could inform future efforts </w:t>
      </w:r>
      <w:r w:rsidR="005566DD" w:rsidRPr="001C120D">
        <w:rPr>
          <w:rFonts w:ascii="Times New Roman" w:hAnsi="Times New Roman" w:cs="Times New Roman"/>
          <w:sz w:val="24"/>
          <w:szCs w:val="24"/>
        </w:rPr>
        <w:t>to improve</w:t>
      </w:r>
      <w:r w:rsidRPr="001C120D">
        <w:rPr>
          <w:rFonts w:ascii="Times New Roman" w:hAnsi="Times New Roman" w:cs="Times New Roman"/>
          <w:sz w:val="24"/>
          <w:szCs w:val="24"/>
        </w:rPr>
        <w:t xml:space="preserve"> </w:t>
      </w:r>
      <w:r w:rsidR="001843F7">
        <w:rPr>
          <w:rFonts w:ascii="Times New Roman" w:hAnsi="Times New Roman" w:cs="Times New Roman"/>
          <w:sz w:val="24"/>
          <w:szCs w:val="24"/>
        </w:rPr>
        <w:t xml:space="preserve">access to comprehensive high quality </w:t>
      </w:r>
      <w:r w:rsidRPr="001C120D">
        <w:rPr>
          <w:rFonts w:ascii="Times New Roman" w:hAnsi="Times New Roman" w:cs="Times New Roman"/>
          <w:sz w:val="24"/>
          <w:szCs w:val="24"/>
        </w:rPr>
        <w:t xml:space="preserve">breast cancer </w:t>
      </w:r>
      <w:r w:rsidR="00666D76" w:rsidRPr="00666D76">
        <w:rPr>
          <w:rFonts w:ascii="Times New Roman" w:hAnsi="Times New Roman" w:cs="Times New Roman"/>
          <w:sz w:val="24"/>
          <w:szCs w:val="24"/>
        </w:rPr>
        <w:t>treatment, compliance</w:t>
      </w:r>
      <w:r w:rsidRPr="001C120D">
        <w:rPr>
          <w:rFonts w:ascii="Times New Roman" w:hAnsi="Times New Roman" w:cs="Times New Roman"/>
          <w:sz w:val="24"/>
          <w:szCs w:val="24"/>
        </w:rPr>
        <w:t xml:space="preserve"> and overall care among young women. </w:t>
      </w:r>
    </w:p>
    <w:p w14:paraId="10149AB7" w14:textId="77777777" w:rsidR="00C81128" w:rsidRPr="001C120D" w:rsidRDefault="00C81128" w:rsidP="00C81128">
      <w:pPr>
        <w:pStyle w:val="ListParagraph"/>
        <w:spacing w:after="0" w:line="360" w:lineRule="auto"/>
        <w:ind w:left="0"/>
        <w:rPr>
          <w:rFonts w:ascii="Times New Roman" w:hAnsi="Times New Roman" w:cs="Times New Roman"/>
          <w:sz w:val="24"/>
          <w:szCs w:val="24"/>
        </w:rPr>
      </w:pPr>
    </w:p>
    <w:p w14:paraId="01800AFE" w14:textId="77777777" w:rsidR="00B12F51" w:rsidRPr="001C120D" w:rsidRDefault="00C81128" w:rsidP="00C81128">
      <w:pPr>
        <w:pStyle w:val="Heading1"/>
        <w:rPr>
          <w:rFonts w:ascii="Times New Roman" w:hAnsi="Times New Roman" w:cs="Times New Roman"/>
          <w:color w:val="auto"/>
          <w:sz w:val="24"/>
        </w:rPr>
      </w:pPr>
      <w:bookmarkStart w:id="6" w:name="_Toc421029433"/>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7.</w:t>
      </w:r>
      <w:r w:rsidRPr="001C120D">
        <w:rPr>
          <w:rFonts w:ascii="Times New Roman" w:hAnsi="Times New Roman" w:cs="Times New Roman"/>
          <w:color w:val="auto"/>
          <w:sz w:val="24"/>
        </w:rPr>
        <w:tab/>
      </w:r>
      <w:r w:rsidR="00B47055" w:rsidRPr="001C120D">
        <w:rPr>
          <w:rFonts w:ascii="Times New Roman" w:hAnsi="Times New Roman" w:cs="Times New Roman"/>
          <w:color w:val="auto"/>
          <w:sz w:val="24"/>
        </w:rPr>
        <w:t>Special Circumstances Relating to the Guidelines of 5 CFR 1320.5</w:t>
      </w:r>
      <w:bookmarkEnd w:id="6"/>
    </w:p>
    <w:p w14:paraId="283261B4" w14:textId="77777777" w:rsidR="00780F42" w:rsidRDefault="00780F42" w:rsidP="00432BC3">
      <w:pPr>
        <w:pStyle w:val="ListParagraph"/>
        <w:spacing w:after="0" w:line="360" w:lineRule="auto"/>
        <w:ind w:left="0"/>
        <w:rPr>
          <w:rFonts w:ascii="Times New Roman" w:hAnsi="Times New Roman" w:cs="Times New Roman"/>
          <w:sz w:val="24"/>
          <w:szCs w:val="24"/>
        </w:rPr>
      </w:pPr>
    </w:p>
    <w:p w14:paraId="2FDB0F68" w14:textId="77777777" w:rsidR="00F52BCC" w:rsidRPr="001C120D" w:rsidRDefault="00A809AA"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 xml:space="preserve">There are no special circumstances with this information collection package. </w:t>
      </w:r>
      <w:r w:rsidR="00835CA7" w:rsidRPr="001C120D">
        <w:rPr>
          <w:rFonts w:ascii="Times New Roman" w:hAnsi="Times New Roman" w:cs="Times New Roman"/>
          <w:sz w:val="24"/>
          <w:szCs w:val="24"/>
        </w:rPr>
        <w:t>This request fully complies with the regulation 5 CFR 1320.5.</w:t>
      </w:r>
    </w:p>
    <w:p w14:paraId="01EAE609" w14:textId="77777777" w:rsidR="00B12F51" w:rsidRPr="001C120D" w:rsidRDefault="00C81128" w:rsidP="00C81128">
      <w:pPr>
        <w:pStyle w:val="Heading1"/>
        <w:rPr>
          <w:rFonts w:ascii="Times New Roman" w:hAnsi="Times New Roman" w:cs="Times New Roman"/>
          <w:color w:val="auto"/>
          <w:sz w:val="24"/>
        </w:rPr>
      </w:pPr>
      <w:bookmarkStart w:id="7" w:name="_Toc421029434"/>
      <w:r w:rsidRPr="001C120D">
        <w:rPr>
          <w:rFonts w:ascii="Times New Roman" w:hAnsi="Times New Roman" w:cs="Times New Roman"/>
          <w:color w:val="auto"/>
          <w:sz w:val="24"/>
        </w:rPr>
        <w:lastRenderedPageBreak/>
        <w:t>A</w:t>
      </w:r>
      <w:r w:rsidR="000E29C3">
        <w:rPr>
          <w:rFonts w:ascii="Times New Roman" w:hAnsi="Times New Roman" w:cs="Times New Roman"/>
          <w:color w:val="auto"/>
          <w:sz w:val="24"/>
        </w:rPr>
        <w:t>.</w:t>
      </w:r>
      <w:r w:rsidRPr="001C120D">
        <w:rPr>
          <w:rFonts w:ascii="Times New Roman" w:hAnsi="Times New Roman" w:cs="Times New Roman"/>
          <w:color w:val="auto"/>
          <w:sz w:val="24"/>
        </w:rPr>
        <w:t>8.</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Comments in Response to the Federal Register Notice and Efforts to Consult Outside the Agency</w:t>
      </w:r>
      <w:bookmarkEnd w:id="7"/>
    </w:p>
    <w:p w14:paraId="2B87898D" w14:textId="77777777" w:rsidR="00777919" w:rsidRDefault="00777919" w:rsidP="00BB1A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Cs/>
          <w:color w:val="000000"/>
        </w:rPr>
      </w:pPr>
      <w:bookmarkStart w:id="8" w:name="_Toc385842065"/>
      <w:bookmarkStart w:id="9" w:name="_Toc421029435"/>
    </w:p>
    <w:p w14:paraId="09B4B0BF" w14:textId="77777777" w:rsidR="00BB1AFB" w:rsidRPr="00BB1AFB" w:rsidRDefault="00BB1AFB" w:rsidP="00BB1A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Cs/>
          <w:color w:val="000000"/>
        </w:rPr>
      </w:pPr>
      <w:r w:rsidRPr="00BB1AFB">
        <w:rPr>
          <w:rFonts w:ascii="Times New Roman" w:hAnsi="Times New Roman"/>
          <w:bCs/>
          <w:color w:val="000000"/>
        </w:rPr>
        <w:t>A. Federal Register Notice</w:t>
      </w:r>
      <w:bookmarkEnd w:id="8"/>
      <w:bookmarkEnd w:id="9"/>
    </w:p>
    <w:p w14:paraId="73ED38EE" w14:textId="77777777" w:rsidR="00BB1AFB" w:rsidRDefault="00BB1AFB" w:rsidP="00C81128">
      <w:pPr>
        <w:pStyle w:val="ListParagraph"/>
        <w:autoSpaceDE w:val="0"/>
        <w:autoSpaceDN w:val="0"/>
        <w:adjustRightInd w:val="0"/>
        <w:spacing w:after="0" w:line="360" w:lineRule="auto"/>
        <w:ind w:left="0" w:right="720"/>
        <w:rPr>
          <w:rFonts w:ascii="Times New Roman" w:hAnsi="Times New Roman" w:cs="Times New Roman"/>
          <w:color w:val="000000"/>
          <w:sz w:val="24"/>
          <w:szCs w:val="24"/>
          <w:highlight w:val="yellow"/>
        </w:rPr>
      </w:pPr>
    </w:p>
    <w:p w14:paraId="6EAE0B17" w14:textId="77777777" w:rsidR="00F52BCC" w:rsidRDefault="00E66B06" w:rsidP="00C81128">
      <w:pPr>
        <w:pStyle w:val="ListParagraph"/>
        <w:autoSpaceDE w:val="0"/>
        <w:autoSpaceDN w:val="0"/>
        <w:adjustRightInd w:val="0"/>
        <w:spacing w:after="0" w:line="360" w:lineRule="auto"/>
        <w:ind w:left="0" w:right="720"/>
        <w:rPr>
          <w:rFonts w:ascii="Times New Roman" w:hAnsi="Times New Roman" w:cs="Times New Roman"/>
          <w:color w:val="000000"/>
          <w:sz w:val="24"/>
          <w:szCs w:val="24"/>
        </w:rPr>
      </w:pPr>
      <w:r>
        <w:rPr>
          <w:rFonts w:ascii="Times New Roman" w:hAnsi="Times New Roman" w:cs="Times New Roman"/>
          <w:color w:val="000000"/>
          <w:sz w:val="24"/>
          <w:szCs w:val="24"/>
        </w:rPr>
        <w:t>A 60-day Federal Register Notice was published in the Federal Register on August 19, 2015, Vol. 80, No. 160, pp. 5028</w:t>
      </w:r>
      <w:r w:rsidR="0068607C">
        <w:rPr>
          <w:rFonts w:ascii="Times New Roman" w:hAnsi="Times New Roman" w:cs="Times New Roman"/>
          <w:color w:val="000000"/>
          <w:sz w:val="24"/>
          <w:szCs w:val="24"/>
        </w:rPr>
        <w:t>8</w:t>
      </w:r>
      <w:r>
        <w:rPr>
          <w:rFonts w:ascii="Times New Roman" w:hAnsi="Times New Roman" w:cs="Times New Roman"/>
          <w:color w:val="000000"/>
          <w:sz w:val="24"/>
          <w:szCs w:val="24"/>
        </w:rPr>
        <w:t>-90 (</w:t>
      </w:r>
      <w:r w:rsidRPr="007D5E33">
        <w:rPr>
          <w:rFonts w:ascii="Times New Roman" w:hAnsi="Times New Roman" w:cs="Times New Roman"/>
          <w:b/>
          <w:color w:val="000000"/>
          <w:sz w:val="24"/>
          <w:szCs w:val="24"/>
        </w:rPr>
        <w:t xml:space="preserve">Attachment </w:t>
      </w:r>
      <w:r w:rsidR="000E29C3">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sidR="00C23ACA">
        <w:rPr>
          <w:rFonts w:ascii="Times New Roman" w:hAnsi="Times New Roman" w:cs="Times New Roman"/>
          <w:color w:val="000000"/>
          <w:sz w:val="24"/>
          <w:szCs w:val="24"/>
        </w:rPr>
        <w:t xml:space="preserve"> No</w:t>
      </w:r>
      <w:r>
        <w:rPr>
          <w:rFonts w:ascii="Times New Roman" w:hAnsi="Times New Roman" w:cs="Times New Roman"/>
          <w:color w:val="000000"/>
          <w:sz w:val="24"/>
          <w:szCs w:val="24"/>
        </w:rPr>
        <w:t xml:space="preserve"> public commen</w:t>
      </w:r>
      <w:r w:rsidR="00C23ACA">
        <w:rPr>
          <w:rFonts w:ascii="Times New Roman" w:hAnsi="Times New Roman" w:cs="Times New Roman"/>
          <w:color w:val="000000"/>
          <w:sz w:val="24"/>
          <w:szCs w:val="24"/>
        </w:rPr>
        <w:t>ts were received</w:t>
      </w:r>
      <w:r>
        <w:rPr>
          <w:rFonts w:ascii="Times New Roman" w:hAnsi="Times New Roman" w:cs="Times New Roman"/>
          <w:color w:val="000000"/>
          <w:sz w:val="24"/>
          <w:szCs w:val="24"/>
        </w:rPr>
        <w:t>.</w:t>
      </w:r>
    </w:p>
    <w:p w14:paraId="25EC66EB" w14:textId="77777777" w:rsidR="00BB1AFB" w:rsidRPr="00B154D4" w:rsidRDefault="00BB1AFB" w:rsidP="00BB1A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14:paraId="79351F0F" w14:textId="77777777" w:rsidR="00BB1AFB" w:rsidRPr="00BB1AFB" w:rsidRDefault="00BB1AFB" w:rsidP="00BB1A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color w:val="000000"/>
        </w:rPr>
      </w:pPr>
      <w:r w:rsidRPr="00BB1AFB">
        <w:rPr>
          <w:rFonts w:ascii="Times New Roman" w:hAnsi="Times New Roman"/>
          <w:bCs/>
          <w:color w:val="000000"/>
        </w:rPr>
        <w:t>B. Efforts to Consult Outside the Agency</w:t>
      </w:r>
    </w:p>
    <w:p w14:paraId="05F56C8D" w14:textId="77777777" w:rsidR="00BB1AFB" w:rsidRDefault="00BB1AFB" w:rsidP="001B2930">
      <w:pPr>
        <w:pStyle w:val="BodyText1"/>
        <w:spacing w:line="276" w:lineRule="auto"/>
        <w:ind w:firstLine="0"/>
      </w:pPr>
    </w:p>
    <w:p w14:paraId="3352187E" w14:textId="77777777" w:rsidR="00557E86" w:rsidRDefault="006579A8" w:rsidP="0019472E">
      <w:pPr>
        <w:pStyle w:val="BodyText1"/>
        <w:ind w:firstLine="0"/>
      </w:pPr>
      <w:r>
        <w:t>The National Cancer Institute (</w:t>
      </w:r>
      <w:r w:rsidR="00557E86">
        <w:t>NCI</w:t>
      </w:r>
      <w:r>
        <w:t>)</w:t>
      </w:r>
      <w:r w:rsidR="00557E86">
        <w:t xml:space="preserve"> and </w:t>
      </w:r>
      <w:r w:rsidR="00156216">
        <w:t xml:space="preserve">Agency for Health Care Research and Quality </w:t>
      </w:r>
      <w:r>
        <w:t>(</w:t>
      </w:r>
      <w:r w:rsidR="00156216">
        <w:t>AHRQ)</w:t>
      </w:r>
      <w:r w:rsidR="00557E86">
        <w:t xml:space="preserve"> have reviewed the data collection instrument.</w:t>
      </w:r>
      <w:r w:rsidR="00901658">
        <w:t xml:space="preserve"> NCI has provided a letter of support encouraging a favorable review, </w:t>
      </w:r>
      <w:r w:rsidR="00D20E0B">
        <w:t>stating</w:t>
      </w:r>
      <w:r w:rsidR="00901658">
        <w:t xml:space="preserve"> that the survey aims “are consistent with the mission of the National Cancer Institute’s Healthcare Delivery Research Program and ongoing activities related to the economics of cancer and the delivery of quality care” (</w:t>
      </w:r>
      <w:r w:rsidR="00901658" w:rsidRPr="007D5E33">
        <w:rPr>
          <w:b/>
        </w:rPr>
        <w:t>Attachment 11</w:t>
      </w:r>
      <w:r w:rsidR="00901658">
        <w:t>).</w:t>
      </w:r>
      <w:r w:rsidR="00901658" w:rsidDel="00901658">
        <w:t xml:space="preserve"> </w:t>
      </w:r>
    </w:p>
    <w:p w14:paraId="6F82673F" w14:textId="77777777" w:rsidR="001B2930" w:rsidRDefault="00557E86" w:rsidP="00124E49">
      <w:pPr>
        <w:pStyle w:val="ListParagraph"/>
        <w:autoSpaceDE w:val="0"/>
        <w:autoSpaceDN w:val="0"/>
        <w:adjustRightInd w:val="0"/>
        <w:spacing w:after="240" w:line="360" w:lineRule="auto"/>
        <w:ind w:left="0" w:right="720"/>
        <w:contextualSpacing w:val="0"/>
        <w:rPr>
          <w:rFonts w:ascii="Times New Roman" w:hAnsi="Times New Roman" w:cs="Times New Roman"/>
          <w:sz w:val="24"/>
          <w:szCs w:val="24"/>
        </w:rPr>
      </w:pPr>
      <w:r>
        <w:rPr>
          <w:rFonts w:ascii="Times New Roman" w:hAnsi="Times New Roman" w:cs="Times New Roman"/>
          <w:sz w:val="24"/>
          <w:szCs w:val="24"/>
        </w:rPr>
        <w:t xml:space="preserve">In addition, </w:t>
      </w:r>
      <w:r w:rsidR="00681DFD">
        <w:rPr>
          <w:rFonts w:ascii="Times New Roman" w:hAnsi="Times New Roman" w:cs="Times New Roman"/>
          <w:sz w:val="24"/>
          <w:szCs w:val="24"/>
        </w:rPr>
        <w:t xml:space="preserve">RTI consulted with the two </w:t>
      </w:r>
      <w:r w:rsidR="000D4CD2">
        <w:rPr>
          <w:rFonts w:ascii="Times New Roman" w:hAnsi="Times New Roman" w:cs="Times New Roman"/>
          <w:sz w:val="24"/>
          <w:szCs w:val="24"/>
        </w:rPr>
        <w:t xml:space="preserve">non-profit </w:t>
      </w:r>
      <w:r w:rsidR="00681DFD">
        <w:rPr>
          <w:rFonts w:ascii="Times New Roman" w:hAnsi="Times New Roman" w:cs="Times New Roman"/>
          <w:sz w:val="24"/>
          <w:szCs w:val="24"/>
        </w:rPr>
        <w:t xml:space="preserve">breast cancer survivor advocacy groups, Living Beyond Breast Cancer and Young Survival Coalition, to obtain their feedback and comments on the data collection instrument. Numerous staff within these two organizations reviewed the instrument and provided feedback. </w:t>
      </w:r>
    </w:p>
    <w:p w14:paraId="78BFD50B" w14:textId="77777777" w:rsidR="00557E86" w:rsidRPr="001C120D" w:rsidRDefault="008D2711" w:rsidP="00C81128">
      <w:pPr>
        <w:pStyle w:val="ListParagraph"/>
        <w:autoSpaceDE w:val="0"/>
        <w:autoSpaceDN w:val="0"/>
        <w:adjustRightInd w:val="0"/>
        <w:spacing w:after="0" w:line="360" w:lineRule="auto"/>
        <w:ind w:left="0" w:right="720"/>
        <w:rPr>
          <w:rFonts w:ascii="Times New Roman" w:hAnsi="Times New Roman" w:cs="Times New Roman"/>
          <w:sz w:val="24"/>
          <w:szCs w:val="24"/>
        </w:rPr>
      </w:pPr>
      <w:r>
        <w:rPr>
          <w:rFonts w:ascii="Times New Roman" w:hAnsi="Times New Roman" w:cs="Times New Roman"/>
          <w:sz w:val="24"/>
          <w:szCs w:val="24"/>
        </w:rPr>
        <w:t xml:space="preserve">Lastly, RTI reviewed the </w:t>
      </w:r>
      <w:r w:rsidR="00E3768C">
        <w:rPr>
          <w:rFonts w:ascii="Times New Roman" w:hAnsi="Times New Roman" w:cs="Times New Roman"/>
          <w:sz w:val="24"/>
          <w:szCs w:val="24"/>
        </w:rPr>
        <w:t>National Institutes of Health (</w:t>
      </w:r>
      <w:r>
        <w:rPr>
          <w:rFonts w:ascii="Times New Roman" w:hAnsi="Times New Roman" w:cs="Times New Roman"/>
          <w:sz w:val="24"/>
          <w:szCs w:val="24"/>
        </w:rPr>
        <w:t>NIH</w:t>
      </w:r>
      <w:r w:rsidR="00E3768C">
        <w:rPr>
          <w:rFonts w:ascii="Times New Roman" w:hAnsi="Times New Roman" w:cs="Times New Roman"/>
          <w:sz w:val="24"/>
          <w:szCs w:val="24"/>
        </w:rPr>
        <w:t>)</w:t>
      </w:r>
      <w:r w:rsidR="00070B10">
        <w:rPr>
          <w:rFonts w:ascii="Times New Roman" w:hAnsi="Times New Roman" w:cs="Times New Roman"/>
          <w:sz w:val="24"/>
          <w:szCs w:val="24"/>
        </w:rPr>
        <w:t xml:space="preserve"> </w:t>
      </w:r>
      <w:r w:rsidR="00777919">
        <w:rPr>
          <w:rFonts w:ascii="Times New Roman" w:hAnsi="Times New Roman" w:cs="Times New Roman"/>
          <w:sz w:val="24"/>
          <w:szCs w:val="24"/>
        </w:rPr>
        <w:t>RePORTER</w:t>
      </w:r>
      <w:r>
        <w:rPr>
          <w:rFonts w:ascii="Times New Roman" w:hAnsi="Times New Roman" w:cs="Times New Roman"/>
          <w:sz w:val="24"/>
          <w:szCs w:val="24"/>
        </w:rPr>
        <w:t xml:space="preserve"> database </w:t>
      </w:r>
      <w:r w:rsidR="00E3768C">
        <w:rPr>
          <w:rFonts w:ascii="Times New Roman" w:hAnsi="Times New Roman" w:cs="Times New Roman"/>
          <w:sz w:val="24"/>
          <w:szCs w:val="24"/>
        </w:rPr>
        <w:t>to identify current surveys or studies that addresses similar topics.  RTI reviewed the</w:t>
      </w:r>
      <w:r>
        <w:rPr>
          <w:rFonts w:ascii="Times New Roman" w:hAnsi="Times New Roman" w:cs="Times New Roman"/>
          <w:sz w:val="24"/>
          <w:szCs w:val="24"/>
        </w:rPr>
        <w:t xml:space="preserve"> </w:t>
      </w:r>
      <w:r w:rsidR="00E3768C">
        <w:rPr>
          <w:rFonts w:ascii="Times New Roman" w:hAnsi="Times New Roman" w:cs="Times New Roman"/>
          <w:sz w:val="24"/>
          <w:szCs w:val="24"/>
        </w:rPr>
        <w:t>Medical Expenditu</w:t>
      </w:r>
      <w:r w:rsidR="000B17B0">
        <w:rPr>
          <w:rFonts w:ascii="Times New Roman" w:hAnsi="Times New Roman" w:cs="Times New Roman"/>
          <w:sz w:val="24"/>
          <w:szCs w:val="24"/>
        </w:rPr>
        <w:t>r</w:t>
      </w:r>
      <w:r w:rsidR="00E3768C">
        <w:rPr>
          <w:rFonts w:ascii="Times New Roman" w:hAnsi="Times New Roman" w:cs="Times New Roman"/>
          <w:sz w:val="24"/>
          <w:szCs w:val="24"/>
        </w:rPr>
        <w:t>es Panel Survey (</w:t>
      </w:r>
      <w:r>
        <w:rPr>
          <w:rFonts w:ascii="Times New Roman" w:hAnsi="Times New Roman" w:cs="Times New Roman"/>
          <w:sz w:val="24"/>
          <w:szCs w:val="24"/>
        </w:rPr>
        <w:t>MEPS</w:t>
      </w:r>
      <w:r w:rsidR="00E3768C">
        <w:rPr>
          <w:rFonts w:ascii="Times New Roman" w:hAnsi="Times New Roman" w:cs="Times New Roman"/>
          <w:sz w:val="24"/>
          <w:szCs w:val="24"/>
        </w:rPr>
        <w:t>)</w:t>
      </w:r>
      <w:r w:rsidR="00B432CC">
        <w:rPr>
          <w:rStyle w:val="FootnoteReference"/>
          <w:rFonts w:cs="Times New Roman"/>
          <w:szCs w:val="24"/>
        </w:rPr>
        <w:footnoteReference w:id="2"/>
      </w:r>
      <w:r>
        <w:rPr>
          <w:rFonts w:ascii="Times New Roman" w:hAnsi="Times New Roman" w:cs="Times New Roman"/>
          <w:sz w:val="24"/>
          <w:szCs w:val="24"/>
        </w:rPr>
        <w:t xml:space="preserve"> to identify additional questions </w:t>
      </w:r>
      <w:r w:rsidR="00E3768C">
        <w:rPr>
          <w:rFonts w:ascii="Times New Roman" w:hAnsi="Times New Roman" w:cs="Times New Roman"/>
          <w:sz w:val="24"/>
          <w:szCs w:val="24"/>
        </w:rPr>
        <w:t xml:space="preserve">that </w:t>
      </w:r>
      <w:r>
        <w:rPr>
          <w:rFonts w:ascii="Times New Roman" w:hAnsi="Times New Roman" w:cs="Times New Roman"/>
          <w:sz w:val="24"/>
          <w:szCs w:val="24"/>
        </w:rPr>
        <w:t>could be includ</w:t>
      </w:r>
      <w:r w:rsidR="00E3768C">
        <w:rPr>
          <w:rFonts w:ascii="Times New Roman" w:hAnsi="Times New Roman" w:cs="Times New Roman"/>
          <w:sz w:val="24"/>
          <w:szCs w:val="24"/>
        </w:rPr>
        <w:t>ed</w:t>
      </w:r>
      <w:r>
        <w:rPr>
          <w:rFonts w:ascii="Times New Roman" w:hAnsi="Times New Roman" w:cs="Times New Roman"/>
          <w:sz w:val="24"/>
          <w:szCs w:val="24"/>
        </w:rPr>
        <w:t xml:space="preserve"> to address this research project’s topics. No other current study or survey was found. </w:t>
      </w:r>
    </w:p>
    <w:p w14:paraId="725CFC42" w14:textId="77777777" w:rsidR="00B12F51" w:rsidRPr="001C120D" w:rsidRDefault="00C81128" w:rsidP="00C81128">
      <w:pPr>
        <w:pStyle w:val="Heading1"/>
        <w:rPr>
          <w:rFonts w:ascii="Times New Roman" w:hAnsi="Times New Roman" w:cs="Times New Roman"/>
          <w:color w:val="auto"/>
          <w:sz w:val="24"/>
        </w:rPr>
      </w:pPr>
      <w:bookmarkStart w:id="10" w:name="_Toc421029436"/>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9.</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Explanation of Any Payment or Gift to Respondents</w:t>
      </w:r>
      <w:bookmarkStart w:id="11" w:name="_GoBack"/>
      <w:bookmarkEnd w:id="10"/>
      <w:bookmarkEnd w:id="11"/>
    </w:p>
    <w:p w14:paraId="74465427" w14:textId="77777777" w:rsidR="00777919" w:rsidRDefault="00777919" w:rsidP="00684A93">
      <w:pPr>
        <w:pStyle w:val="ListParagraph"/>
        <w:autoSpaceDE w:val="0"/>
        <w:autoSpaceDN w:val="0"/>
        <w:adjustRightInd w:val="0"/>
        <w:spacing w:after="0" w:line="360" w:lineRule="auto"/>
        <w:ind w:left="0" w:right="720"/>
        <w:rPr>
          <w:rFonts w:ascii="Times New Roman" w:hAnsi="Times New Roman" w:cs="Times New Roman"/>
          <w:sz w:val="24"/>
          <w:szCs w:val="24"/>
        </w:rPr>
      </w:pPr>
    </w:p>
    <w:p w14:paraId="72F2AA6D" w14:textId="77777777" w:rsidR="00DE2C9E" w:rsidRPr="00684A93" w:rsidRDefault="00DE2C9E" w:rsidP="00DE2C9E">
      <w:pPr>
        <w:pStyle w:val="ListParagraph"/>
        <w:autoSpaceDE w:val="0"/>
        <w:autoSpaceDN w:val="0"/>
        <w:adjustRightInd w:val="0"/>
        <w:spacing w:after="0" w:line="360" w:lineRule="auto"/>
        <w:ind w:left="0" w:right="720"/>
        <w:rPr>
          <w:rFonts w:ascii="Times New Roman" w:hAnsi="Times New Roman" w:cs="Times New Roman"/>
          <w:sz w:val="24"/>
          <w:szCs w:val="24"/>
        </w:rPr>
      </w:pPr>
      <w:r>
        <w:rPr>
          <w:rFonts w:ascii="Times New Roman" w:hAnsi="Times New Roman" w:cs="Times New Roman"/>
          <w:sz w:val="24"/>
          <w:szCs w:val="24"/>
        </w:rPr>
        <w:t>To acknowledge the time and effort involved in study participation and to increase the response rate, we will send a $10 monetary incentive (i.e., gift card) to participants upon return of the completed survey.</w:t>
      </w:r>
    </w:p>
    <w:p w14:paraId="1F6AC3D5" w14:textId="77777777" w:rsidR="00684A93" w:rsidRPr="00684A93" w:rsidRDefault="00684A93" w:rsidP="00684A93">
      <w:pPr>
        <w:pStyle w:val="ListParagraph"/>
        <w:autoSpaceDE w:val="0"/>
        <w:autoSpaceDN w:val="0"/>
        <w:adjustRightInd w:val="0"/>
        <w:spacing w:after="0" w:line="360" w:lineRule="auto"/>
        <w:ind w:left="0" w:right="720"/>
        <w:rPr>
          <w:rFonts w:ascii="Times New Roman" w:hAnsi="Times New Roman" w:cs="Times New Roman"/>
          <w:sz w:val="24"/>
          <w:szCs w:val="24"/>
        </w:rPr>
      </w:pPr>
    </w:p>
    <w:p w14:paraId="5DE77A6C" w14:textId="2A39D00A" w:rsidR="00080700" w:rsidRPr="00684A93" w:rsidRDefault="00915D09" w:rsidP="00684A93">
      <w:pPr>
        <w:pStyle w:val="ListParagraph"/>
        <w:autoSpaceDE w:val="0"/>
        <w:autoSpaceDN w:val="0"/>
        <w:adjustRightInd w:val="0"/>
        <w:spacing w:after="0" w:line="360" w:lineRule="auto"/>
        <w:ind w:left="0" w:right="720"/>
        <w:rPr>
          <w:rFonts w:ascii="Times New Roman" w:hAnsi="Times New Roman" w:cs="Times New Roman"/>
          <w:sz w:val="24"/>
          <w:szCs w:val="24"/>
        </w:rPr>
      </w:pPr>
      <w:r w:rsidRPr="00684A93">
        <w:rPr>
          <w:rFonts w:ascii="Times New Roman" w:hAnsi="Times New Roman" w:cs="Times New Roman"/>
          <w:sz w:val="24"/>
          <w:szCs w:val="24"/>
        </w:rPr>
        <w:lastRenderedPageBreak/>
        <w:t xml:space="preserve">No incentive will be provided for </w:t>
      </w:r>
      <w:r w:rsidR="00CC6A82" w:rsidRPr="00684A93">
        <w:rPr>
          <w:rFonts w:ascii="Times New Roman" w:hAnsi="Times New Roman" w:cs="Times New Roman"/>
          <w:sz w:val="24"/>
          <w:szCs w:val="24"/>
        </w:rPr>
        <w:t xml:space="preserve">Sample 2 </w:t>
      </w:r>
      <w:r w:rsidRPr="00684A93">
        <w:rPr>
          <w:rFonts w:ascii="Times New Roman" w:hAnsi="Times New Roman" w:cs="Times New Roman"/>
          <w:sz w:val="24"/>
          <w:szCs w:val="24"/>
        </w:rPr>
        <w:t xml:space="preserve">respondents.  We anticipate that the response rate for Sample 2 will be higher than Sample 1 since the former </w:t>
      </w:r>
      <w:r w:rsidR="00CC6A82" w:rsidRPr="00684A93">
        <w:rPr>
          <w:rFonts w:ascii="Times New Roman" w:hAnsi="Times New Roman" w:cs="Times New Roman"/>
          <w:sz w:val="24"/>
          <w:szCs w:val="24"/>
        </w:rPr>
        <w:t>will be drawn from members of two active breast cancer advocacy groups</w:t>
      </w:r>
      <w:r w:rsidR="006A7C6C" w:rsidRPr="00684A93">
        <w:rPr>
          <w:rFonts w:ascii="Times New Roman" w:hAnsi="Times New Roman" w:cs="Times New Roman"/>
          <w:sz w:val="24"/>
          <w:szCs w:val="24"/>
        </w:rPr>
        <w:t>.</w:t>
      </w:r>
      <w:r w:rsidR="00617993" w:rsidRPr="00684A93">
        <w:rPr>
          <w:rFonts w:ascii="Times New Roman" w:hAnsi="Times New Roman" w:cs="Times New Roman"/>
          <w:sz w:val="24"/>
          <w:szCs w:val="24"/>
        </w:rPr>
        <w:t xml:space="preserve"> </w:t>
      </w:r>
    </w:p>
    <w:p w14:paraId="14507C58" w14:textId="77777777" w:rsidR="00B12F51" w:rsidRPr="001C120D" w:rsidRDefault="00C81128" w:rsidP="006A7C6C">
      <w:pPr>
        <w:pStyle w:val="Heading1"/>
        <w:rPr>
          <w:rFonts w:ascii="Times New Roman" w:hAnsi="Times New Roman" w:cs="Times New Roman"/>
          <w:color w:val="auto"/>
          <w:sz w:val="24"/>
        </w:rPr>
      </w:pPr>
      <w:bookmarkStart w:id="12" w:name="_Toc421029437"/>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10.</w:t>
      </w:r>
      <w:r w:rsidRPr="001C120D">
        <w:rPr>
          <w:rFonts w:ascii="Times New Roman" w:hAnsi="Times New Roman" w:cs="Times New Roman"/>
          <w:color w:val="auto"/>
          <w:sz w:val="24"/>
        </w:rPr>
        <w:tab/>
      </w:r>
      <w:bookmarkEnd w:id="12"/>
      <w:r w:rsidR="00445DCD">
        <w:rPr>
          <w:rFonts w:ascii="Times New Roman" w:hAnsi="Times New Roman" w:cs="Times New Roman"/>
          <w:color w:val="auto"/>
          <w:sz w:val="24"/>
        </w:rPr>
        <w:t>Protection of the Privacy and Confidentiality of Information Provided by Respondents</w:t>
      </w:r>
    </w:p>
    <w:p w14:paraId="6EBF0027" w14:textId="77777777" w:rsidR="006B7653" w:rsidRDefault="006B7653" w:rsidP="007D5E33">
      <w:pPr>
        <w:widowControl w:val="0"/>
        <w:spacing w:after="0"/>
        <w:rPr>
          <w:rFonts w:ascii="Times New Roman" w:eastAsia="Times New Roman" w:hAnsi="Times New Roman" w:cs="Times New Roman"/>
          <w:sz w:val="24"/>
          <w:szCs w:val="24"/>
        </w:rPr>
      </w:pPr>
    </w:p>
    <w:p w14:paraId="3075BD3F" w14:textId="77777777" w:rsidR="00A547F6" w:rsidRPr="00454F8A" w:rsidRDefault="006B7653" w:rsidP="001C1F70">
      <w:pPr>
        <w:widowControl w:val="0"/>
        <w:spacing w:after="0" w:line="360" w:lineRule="auto"/>
        <w:contextualSpacing/>
        <w:rPr>
          <w:rFonts w:ascii="Times New Roman" w:hAnsi="Times New Roman" w:cs="Times New Roman"/>
          <w:color w:val="000000"/>
          <w:sz w:val="24"/>
          <w:szCs w:val="24"/>
          <w:u w:val="single"/>
        </w:rPr>
      </w:pPr>
      <w:r w:rsidRPr="001C1F70">
        <w:rPr>
          <w:rFonts w:ascii="Times New Roman" w:eastAsia="Times New Roman" w:hAnsi="Times New Roman" w:cs="Times New Roman"/>
          <w:sz w:val="24"/>
          <w:szCs w:val="24"/>
          <w:u w:val="single"/>
        </w:rPr>
        <w:t>10.1.1.</w:t>
      </w:r>
      <w:r w:rsidR="0003571E">
        <w:rPr>
          <w:rFonts w:ascii="Times New Roman" w:eastAsia="Times New Roman" w:hAnsi="Times New Roman" w:cs="Times New Roman"/>
          <w:sz w:val="24"/>
          <w:szCs w:val="24"/>
          <w:u w:val="single"/>
        </w:rPr>
        <w:t xml:space="preserve"> </w:t>
      </w:r>
      <w:r w:rsidR="00A547F6" w:rsidRPr="006B7653">
        <w:rPr>
          <w:rFonts w:ascii="Times New Roman" w:hAnsi="Times New Roman" w:cs="Times New Roman"/>
          <w:color w:val="000000"/>
          <w:sz w:val="24"/>
          <w:szCs w:val="24"/>
          <w:u w:val="single"/>
        </w:rPr>
        <w:t>Overview of the</w:t>
      </w:r>
      <w:r w:rsidR="00A547F6" w:rsidRPr="00454F8A">
        <w:rPr>
          <w:rFonts w:ascii="Times New Roman" w:hAnsi="Times New Roman" w:cs="Times New Roman"/>
          <w:color w:val="000000"/>
          <w:sz w:val="24"/>
          <w:szCs w:val="24"/>
          <w:u w:val="single"/>
        </w:rPr>
        <w:t xml:space="preserve"> data collection system</w:t>
      </w:r>
    </w:p>
    <w:p w14:paraId="2FE9F513" w14:textId="77777777" w:rsidR="006B7653" w:rsidRDefault="004C451E" w:rsidP="00432BC3">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Respondents will include two samples of female breast cancer survivors. </w:t>
      </w:r>
    </w:p>
    <w:p w14:paraId="3D6BB5EA" w14:textId="77777777" w:rsidR="006B7653" w:rsidRDefault="006B7653" w:rsidP="00432BC3">
      <w:pPr>
        <w:widowControl w:val="0"/>
        <w:spacing w:after="0" w:line="360" w:lineRule="auto"/>
        <w:contextualSpacing/>
        <w:rPr>
          <w:rFonts w:ascii="Times New Roman" w:hAnsi="Times New Roman" w:cs="Times New Roman"/>
          <w:color w:val="000000"/>
          <w:sz w:val="24"/>
          <w:szCs w:val="24"/>
        </w:rPr>
      </w:pPr>
    </w:p>
    <w:p w14:paraId="682EADF1" w14:textId="77777777" w:rsidR="004379A0" w:rsidRPr="004379A0" w:rsidRDefault="004379A0" w:rsidP="00432BC3">
      <w:pPr>
        <w:widowControl w:val="0"/>
        <w:spacing w:after="0" w:line="360" w:lineRule="auto"/>
        <w:contextualSpacing/>
        <w:rPr>
          <w:rFonts w:ascii="Times New Roman" w:hAnsi="Times New Roman" w:cs="Times New Roman"/>
          <w:b/>
          <w:color w:val="000000"/>
          <w:sz w:val="24"/>
          <w:szCs w:val="24"/>
          <w:u w:val="single"/>
        </w:rPr>
      </w:pPr>
      <w:r w:rsidRPr="004379A0">
        <w:rPr>
          <w:rFonts w:ascii="Times New Roman" w:hAnsi="Times New Roman" w:cs="Times New Roman"/>
          <w:b/>
          <w:color w:val="000000"/>
          <w:sz w:val="24"/>
          <w:szCs w:val="24"/>
          <w:u w:val="single"/>
        </w:rPr>
        <w:t>Sample 1</w:t>
      </w:r>
    </w:p>
    <w:p w14:paraId="61D3F1E2" w14:textId="34DCFB49" w:rsidR="0068574B" w:rsidRDefault="00EB6E7C" w:rsidP="00432BC3">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Sample 1 includes female breast cancer survivors </w:t>
      </w:r>
      <w:r w:rsidR="00DD2598">
        <w:rPr>
          <w:rFonts w:ascii="Times New Roman" w:hAnsi="Times New Roman" w:cs="Times New Roman"/>
          <w:color w:val="000000"/>
          <w:sz w:val="24"/>
          <w:szCs w:val="24"/>
        </w:rPr>
        <w:t xml:space="preserve">who were diagnosed </w:t>
      </w:r>
      <w:r>
        <w:rPr>
          <w:rFonts w:ascii="Times New Roman" w:hAnsi="Times New Roman" w:cs="Times New Roman"/>
          <w:color w:val="000000"/>
          <w:sz w:val="24"/>
          <w:szCs w:val="24"/>
        </w:rPr>
        <w:t xml:space="preserve">between the ages of 18 and 39 that are identified through </w:t>
      </w:r>
      <w:r w:rsidR="00C27269">
        <w:rPr>
          <w:rFonts w:ascii="Times New Roman" w:hAnsi="Times New Roman" w:cs="Times New Roman"/>
          <w:color w:val="000000"/>
          <w:sz w:val="24"/>
          <w:szCs w:val="24"/>
        </w:rPr>
        <w:t>four</w:t>
      </w:r>
      <w:r>
        <w:rPr>
          <w:rFonts w:ascii="Times New Roman" w:hAnsi="Times New Roman" w:cs="Times New Roman"/>
          <w:color w:val="000000"/>
          <w:sz w:val="24"/>
          <w:szCs w:val="24"/>
        </w:rPr>
        <w:t xml:space="preserve"> state cancer registries. </w:t>
      </w:r>
      <w:r w:rsidR="00CE1AAF">
        <w:rPr>
          <w:rFonts w:ascii="Times New Roman" w:hAnsi="Times New Roman" w:cs="Times New Roman"/>
          <w:color w:val="000000"/>
          <w:sz w:val="24"/>
          <w:szCs w:val="24"/>
        </w:rPr>
        <w:t>RTI is seeking cancer registry data from cancer registries that do not have a</w:t>
      </w:r>
      <w:r w:rsidR="00107F1C">
        <w:rPr>
          <w:rFonts w:ascii="Times New Roman" w:hAnsi="Times New Roman" w:cs="Times New Roman"/>
          <w:color w:val="000000"/>
          <w:sz w:val="24"/>
          <w:szCs w:val="24"/>
        </w:rPr>
        <w:t>n active</w:t>
      </w:r>
      <w:r w:rsidR="00CE1AAF">
        <w:rPr>
          <w:rFonts w:ascii="Times New Roman" w:hAnsi="Times New Roman" w:cs="Times New Roman"/>
          <w:color w:val="000000"/>
          <w:sz w:val="24"/>
          <w:szCs w:val="24"/>
        </w:rPr>
        <w:t xml:space="preserve"> physician notification requirement</w:t>
      </w:r>
      <w:r w:rsidR="00220E13">
        <w:rPr>
          <w:rFonts w:ascii="Times New Roman" w:hAnsi="Times New Roman" w:cs="Times New Roman"/>
          <w:color w:val="000000"/>
          <w:sz w:val="24"/>
          <w:szCs w:val="24"/>
        </w:rPr>
        <w:t>.</w:t>
      </w:r>
      <w:r w:rsidR="0055533C" w:rsidRPr="001C120D">
        <w:rPr>
          <w:rFonts w:ascii="Times New Roman" w:hAnsi="Times New Roman" w:cs="Times New Roman"/>
          <w:color w:val="000000"/>
          <w:sz w:val="24"/>
          <w:szCs w:val="24"/>
        </w:rPr>
        <w:t xml:space="preserve"> </w:t>
      </w:r>
      <w:r w:rsidR="00EF2F8A">
        <w:rPr>
          <w:rFonts w:ascii="Times New Roman" w:hAnsi="Times New Roman" w:cs="Times New Roman"/>
          <w:color w:val="000000"/>
          <w:sz w:val="24"/>
          <w:szCs w:val="24"/>
        </w:rPr>
        <w:t xml:space="preserve">Depending on cancer registry preferences, either RTI or the cancer registry will be responsible for directly mailing the </w:t>
      </w:r>
      <w:r w:rsidR="00311104">
        <w:rPr>
          <w:rFonts w:ascii="Times New Roman" w:hAnsi="Times New Roman" w:cs="Times New Roman"/>
          <w:color w:val="000000"/>
          <w:sz w:val="24"/>
          <w:szCs w:val="24"/>
        </w:rPr>
        <w:t xml:space="preserve">physician </w:t>
      </w:r>
      <w:r w:rsidR="00220E13">
        <w:rPr>
          <w:rFonts w:ascii="Times New Roman" w:hAnsi="Times New Roman" w:cs="Times New Roman"/>
          <w:color w:val="000000"/>
          <w:sz w:val="24"/>
          <w:szCs w:val="24"/>
        </w:rPr>
        <w:t xml:space="preserve">passive </w:t>
      </w:r>
      <w:r w:rsidR="00311104">
        <w:rPr>
          <w:rFonts w:ascii="Times New Roman" w:hAnsi="Times New Roman" w:cs="Times New Roman"/>
          <w:color w:val="000000"/>
          <w:sz w:val="24"/>
          <w:szCs w:val="24"/>
        </w:rPr>
        <w:t xml:space="preserve">notifications </w:t>
      </w:r>
      <w:r w:rsidR="00220E13">
        <w:rPr>
          <w:rFonts w:ascii="Times New Roman" w:hAnsi="Times New Roman" w:cs="Times New Roman"/>
          <w:color w:val="000000"/>
          <w:sz w:val="24"/>
          <w:szCs w:val="24"/>
        </w:rPr>
        <w:t>(if required) and</w:t>
      </w:r>
      <w:r w:rsidR="00311104">
        <w:rPr>
          <w:rFonts w:ascii="Times New Roman" w:hAnsi="Times New Roman" w:cs="Times New Roman"/>
          <w:color w:val="000000"/>
          <w:sz w:val="24"/>
          <w:szCs w:val="24"/>
        </w:rPr>
        <w:t xml:space="preserve"> </w:t>
      </w:r>
      <w:r w:rsidR="00EF2F8A">
        <w:rPr>
          <w:rFonts w:ascii="Times New Roman" w:hAnsi="Times New Roman" w:cs="Times New Roman"/>
          <w:color w:val="000000"/>
          <w:sz w:val="24"/>
          <w:szCs w:val="24"/>
        </w:rPr>
        <w:t xml:space="preserve">survey materials to participants. If the registry </w:t>
      </w:r>
      <w:r w:rsidR="00563DCE">
        <w:rPr>
          <w:rFonts w:ascii="Times New Roman" w:hAnsi="Times New Roman" w:cs="Times New Roman"/>
          <w:color w:val="000000"/>
          <w:sz w:val="24"/>
          <w:szCs w:val="24"/>
        </w:rPr>
        <w:t>prefers to do</w:t>
      </w:r>
      <w:r w:rsidR="00EF2F8A">
        <w:rPr>
          <w:rFonts w:ascii="Times New Roman" w:hAnsi="Times New Roman" w:cs="Times New Roman"/>
          <w:color w:val="000000"/>
          <w:sz w:val="24"/>
          <w:szCs w:val="24"/>
        </w:rPr>
        <w:t xml:space="preserve"> the mailings, RTI will select the survey sample using de-identified data and will not perform any direct patient contact. </w:t>
      </w:r>
      <w:r w:rsidR="00CE1AAF">
        <w:rPr>
          <w:rFonts w:ascii="Times New Roman" w:hAnsi="Times New Roman" w:cs="Times New Roman"/>
          <w:color w:val="000000"/>
          <w:sz w:val="24"/>
          <w:szCs w:val="24"/>
        </w:rPr>
        <w:t>T</w:t>
      </w:r>
      <w:r w:rsidR="0055533C" w:rsidRPr="001C120D">
        <w:rPr>
          <w:rFonts w:ascii="Times New Roman" w:hAnsi="Times New Roman" w:cs="Times New Roman"/>
          <w:color w:val="000000"/>
          <w:sz w:val="24"/>
          <w:szCs w:val="24"/>
        </w:rPr>
        <w:t>he mail-</w:t>
      </w:r>
      <w:r w:rsidR="00B0728D">
        <w:rPr>
          <w:rFonts w:ascii="Times New Roman" w:hAnsi="Times New Roman" w:cs="Times New Roman"/>
          <w:color w:val="000000"/>
          <w:sz w:val="24"/>
          <w:szCs w:val="24"/>
        </w:rPr>
        <w:t>in</w:t>
      </w:r>
      <w:r w:rsidR="00B0728D" w:rsidRPr="001C120D">
        <w:rPr>
          <w:rFonts w:ascii="Times New Roman" w:hAnsi="Times New Roman" w:cs="Times New Roman"/>
          <w:color w:val="000000"/>
          <w:sz w:val="24"/>
          <w:szCs w:val="24"/>
        </w:rPr>
        <w:t xml:space="preserve"> </w:t>
      </w:r>
      <w:r w:rsidR="0055533C" w:rsidRPr="001C120D">
        <w:rPr>
          <w:rFonts w:ascii="Times New Roman" w:hAnsi="Times New Roman" w:cs="Times New Roman"/>
          <w:color w:val="000000"/>
          <w:sz w:val="24"/>
          <w:szCs w:val="24"/>
        </w:rPr>
        <w:t>su</w:t>
      </w:r>
      <w:r w:rsidR="00AC4A85" w:rsidRPr="001C120D">
        <w:rPr>
          <w:rFonts w:ascii="Times New Roman" w:hAnsi="Times New Roman" w:cs="Times New Roman"/>
          <w:color w:val="000000"/>
          <w:sz w:val="24"/>
          <w:szCs w:val="24"/>
        </w:rPr>
        <w:t xml:space="preserve">rvey will be sent along with </w:t>
      </w:r>
      <w:r w:rsidR="00BF6C89">
        <w:rPr>
          <w:rFonts w:ascii="Times New Roman" w:hAnsi="Times New Roman" w:cs="Times New Roman"/>
          <w:color w:val="000000"/>
          <w:sz w:val="24"/>
          <w:szCs w:val="24"/>
        </w:rPr>
        <w:t xml:space="preserve">the </w:t>
      </w:r>
      <w:r w:rsidR="00AC4A85" w:rsidRPr="001C120D">
        <w:rPr>
          <w:rFonts w:ascii="Times New Roman" w:hAnsi="Times New Roman" w:cs="Times New Roman"/>
          <w:color w:val="000000"/>
          <w:sz w:val="24"/>
          <w:szCs w:val="24"/>
        </w:rPr>
        <w:t>cov</w:t>
      </w:r>
      <w:r w:rsidR="000E4136" w:rsidRPr="001C120D">
        <w:rPr>
          <w:rFonts w:ascii="Times New Roman" w:hAnsi="Times New Roman" w:cs="Times New Roman"/>
          <w:color w:val="000000"/>
          <w:sz w:val="24"/>
          <w:szCs w:val="24"/>
        </w:rPr>
        <w:t>er</w:t>
      </w:r>
      <w:r w:rsidR="00027C41">
        <w:rPr>
          <w:rFonts w:ascii="Times New Roman" w:hAnsi="Times New Roman" w:cs="Times New Roman"/>
          <w:color w:val="000000"/>
          <w:sz w:val="24"/>
          <w:szCs w:val="24"/>
        </w:rPr>
        <w:t xml:space="preserve"> </w:t>
      </w:r>
      <w:r w:rsidR="000E4136" w:rsidRPr="001C120D">
        <w:rPr>
          <w:rFonts w:ascii="Times New Roman" w:hAnsi="Times New Roman" w:cs="Times New Roman"/>
          <w:color w:val="000000"/>
          <w:sz w:val="24"/>
          <w:szCs w:val="24"/>
        </w:rPr>
        <w:t xml:space="preserve">letter passive consent form </w:t>
      </w:r>
      <w:r w:rsidR="00AC4A85" w:rsidRPr="001C120D">
        <w:rPr>
          <w:rFonts w:ascii="Times New Roman" w:hAnsi="Times New Roman" w:cs="Times New Roman"/>
          <w:color w:val="000000"/>
          <w:sz w:val="24"/>
          <w:szCs w:val="24"/>
        </w:rPr>
        <w:t>and instructions for the web</w:t>
      </w:r>
      <w:r w:rsidR="00C32DE0">
        <w:rPr>
          <w:rFonts w:ascii="Times New Roman" w:hAnsi="Times New Roman" w:cs="Times New Roman"/>
          <w:color w:val="000000"/>
          <w:sz w:val="24"/>
          <w:szCs w:val="24"/>
        </w:rPr>
        <w:t>-based</w:t>
      </w:r>
      <w:r w:rsidR="0094002B" w:rsidRPr="001C120D">
        <w:rPr>
          <w:rFonts w:ascii="Times New Roman" w:hAnsi="Times New Roman" w:cs="Times New Roman"/>
          <w:color w:val="000000"/>
          <w:sz w:val="24"/>
          <w:szCs w:val="24"/>
        </w:rPr>
        <w:t xml:space="preserve"> </w:t>
      </w:r>
      <w:r w:rsidR="00AC4A85" w:rsidRPr="001C120D">
        <w:rPr>
          <w:rFonts w:ascii="Times New Roman" w:hAnsi="Times New Roman" w:cs="Times New Roman"/>
          <w:color w:val="000000"/>
          <w:sz w:val="24"/>
          <w:szCs w:val="24"/>
        </w:rPr>
        <w:t>version of the survey</w:t>
      </w:r>
      <w:r w:rsidR="000E4136" w:rsidRPr="001C120D">
        <w:rPr>
          <w:rFonts w:ascii="Times New Roman" w:hAnsi="Times New Roman" w:cs="Times New Roman"/>
          <w:color w:val="000000"/>
          <w:sz w:val="24"/>
          <w:szCs w:val="24"/>
        </w:rPr>
        <w:t xml:space="preserve"> (</w:t>
      </w:r>
      <w:r w:rsidR="000E4136" w:rsidRPr="001C120D">
        <w:rPr>
          <w:rFonts w:ascii="Times New Roman" w:hAnsi="Times New Roman" w:cs="Times New Roman"/>
          <w:b/>
          <w:color w:val="000000"/>
          <w:sz w:val="24"/>
          <w:szCs w:val="24"/>
        </w:rPr>
        <w:t xml:space="preserve">Attachment </w:t>
      </w:r>
      <w:r w:rsidR="000E29C3">
        <w:rPr>
          <w:rFonts w:ascii="Times New Roman" w:hAnsi="Times New Roman" w:cs="Times New Roman"/>
          <w:b/>
          <w:color w:val="000000"/>
          <w:sz w:val="24"/>
          <w:szCs w:val="24"/>
        </w:rPr>
        <w:t>5</w:t>
      </w:r>
      <w:r w:rsidR="000E4136" w:rsidRPr="001C120D">
        <w:rPr>
          <w:rFonts w:ascii="Times New Roman" w:hAnsi="Times New Roman" w:cs="Times New Roman"/>
          <w:color w:val="000000"/>
          <w:sz w:val="24"/>
          <w:szCs w:val="24"/>
        </w:rPr>
        <w:t>)</w:t>
      </w:r>
      <w:r w:rsidR="0055533C" w:rsidRPr="001C120D">
        <w:rPr>
          <w:rFonts w:ascii="Times New Roman" w:hAnsi="Times New Roman" w:cs="Times New Roman"/>
          <w:color w:val="000000"/>
          <w:sz w:val="24"/>
          <w:szCs w:val="24"/>
        </w:rPr>
        <w:t xml:space="preserve">. The </w:t>
      </w:r>
      <w:r w:rsidR="00AC4A85" w:rsidRPr="001C120D">
        <w:rPr>
          <w:rFonts w:ascii="Times New Roman" w:hAnsi="Times New Roman" w:cs="Times New Roman"/>
          <w:color w:val="000000"/>
          <w:sz w:val="24"/>
          <w:szCs w:val="24"/>
        </w:rPr>
        <w:t>instructions for the web</w:t>
      </w:r>
      <w:r w:rsidR="00C32DE0">
        <w:rPr>
          <w:rFonts w:ascii="Times New Roman" w:hAnsi="Times New Roman" w:cs="Times New Roman"/>
          <w:color w:val="000000"/>
          <w:sz w:val="24"/>
          <w:szCs w:val="24"/>
        </w:rPr>
        <w:t>-based</w:t>
      </w:r>
      <w:r w:rsidR="00AC4A85" w:rsidRPr="001C120D">
        <w:rPr>
          <w:rFonts w:ascii="Times New Roman" w:hAnsi="Times New Roman" w:cs="Times New Roman"/>
          <w:color w:val="000000"/>
          <w:sz w:val="24"/>
          <w:szCs w:val="24"/>
        </w:rPr>
        <w:t xml:space="preserve"> version </w:t>
      </w:r>
      <w:r w:rsidR="0094002B">
        <w:rPr>
          <w:rFonts w:ascii="Times New Roman" w:hAnsi="Times New Roman" w:cs="Times New Roman"/>
          <w:color w:val="000000"/>
          <w:sz w:val="24"/>
          <w:szCs w:val="24"/>
        </w:rPr>
        <w:t>include a</w:t>
      </w:r>
      <w:r w:rsidR="00AC4A85" w:rsidRPr="001C120D">
        <w:rPr>
          <w:rFonts w:ascii="Times New Roman" w:hAnsi="Times New Roman" w:cs="Times New Roman"/>
          <w:color w:val="000000"/>
          <w:sz w:val="24"/>
          <w:szCs w:val="24"/>
        </w:rPr>
        <w:t xml:space="preserve"> website </w:t>
      </w:r>
      <w:r w:rsidR="0094002B">
        <w:rPr>
          <w:rFonts w:ascii="Times New Roman" w:hAnsi="Times New Roman" w:cs="Times New Roman"/>
          <w:color w:val="000000"/>
          <w:sz w:val="24"/>
          <w:szCs w:val="24"/>
        </w:rPr>
        <w:t xml:space="preserve">address </w:t>
      </w:r>
      <w:r w:rsidR="00AC4A85" w:rsidRPr="001C120D">
        <w:rPr>
          <w:rFonts w:ascii="Times New Roman" w:hAnsi="Times New Roman" w:cs="Times New Roman"/>
          <w:color w:val="000000"/>
          <w:sz w:val="24"/>
          <w:szCs w:val="24"/>
        </w:rPr>
        <w:t xml:space="preserve">where </w:t>
      </w:r>
      <w:r w:rsidR="00A33DE2">
        <w:rPr>
          <w:rFonts w:ascii="Times New Roman" w:hAnsi="Times New Roman" w:cs="Times New Roman"/>
          <w:color w:val="000000"/>
          <w:sz w:val="24"/>
          <w:szCs w:val="24"/>
        </w:rPr>
        <w:t>respondents</w:t>
      </w:r>
      <w:r w:rsidR="00A33DE2" w:rsidRPr="001C120D">
        <w:rPr>
          <w:rFonts w:ascii="Times New Roman" w:hAnsi="Times New Roman" w:cs="Times New Roman"/>
          <w:color w:val="000000"/>
          <w:sz w:val="24"/>
          <w:szCs w:val="24"/>
        </w:rPr>
        <w:t xml:space="preserve"> </w:t>
      </w:r>
      <w:r w:rsidR="00AC4A85" w:rsidRPr="001C120D">
        <w:rPr>
          <w:rFonts w:ascii="Times New Roman" w:hAnsi="Times New Roman" w:cs="Times New Roman"/>
          <w:color w:val="000000"/>
          <w:sz w:val="24"/>
          <w:szCs w:val="24"/>
        </w:rPr>
        <w:t xml:space="preserve">can </w:t>
      </w:r>
      <w:r w:rsidR="00A33DE2">
        <w:rPr>
          <w:rFonts w:ascii="Times New Roman" w:hAnsi="Times New Roman" w:cs="Times New Roman"/>
          <w:color w:val="000000"/>
          <w:sz w:val="24"/>
          <w:szCs w:val="24"/>
        </w:rPr>
        <w:t>complete</w:t>
      </w:r>
      <w:r w:rsidR="00AC4A85" w:rsidRPr="001C120D">
        <w:rPr>
          <w:rFonts w:ascii="Times New Roman" w:hAnsi="Times New Roman" w:cs="Times New Roman"/>
          <w:color w:val="000000"/>
          <w:sz w:val="24"/>
          <w:szCs w:val="24"/>
        </w:rPr>
        <w:t xml:space="preserve"> the survey electronically.</w:t>
      </w:r>
      <w:r w:rsidR="00361992">
        <w:rPr>
          <w:rFonts w:ascii="Times New Roman" w:hAnsi="Times New Roman" w:cs="Times New Roman"/>
          <w:color w:val="000000"/>
          <w:sz w:val="24"/>
          <w:szCs w:val="24"/>
        </w:rPr>
        <w:t xml:space="preserve"> All surveys will include a</w:t>
      </w:r>
      <w:r w:rsidR="00B4459F">
        <w:rPr>
          <w:rFonts w:ascii="Times New Roman" w:hAnsi="Times New Roman" w:cs="Times New Roman"/>
          <w:color w:val="000000"/>
          <w:sz w:val="24"/>
          <w:szCs w:val="24"/>
        </w:rPr>
        <w:t xml:space="preserve">n identification code to track </w:t>
      </w:r>
      <w:r w:rsidR="00361992">
        <w:rPr>
          <w:rFonts w:ascii="Times New Roman" w:hAnsi="Times New Roman" w:cs="Times New Roman"/>
          <w:color w:val="000000"/>
          <w:sz w:val="24"/>
          <w:szCs w:val="24"/>
        </w:rPr>
        <w:t>responses and to link them to</w:t>
      </w:r>
      <w:r w:rsidR="0068574B">
        <w:rPr>
          <w:rFonts w:ascii="Times New Roman" w:hAnsi="Times New Roman" w:cs="Times New Roman"/>
          <w:color w:val="000000"/>
          <w:sz w:val="24"/>
          <w:szCs w:val="24"/>
        </w:rPr>
        <w:t xml:space="preserve"> registry data. </w:t>
      </w:r>
    </w:p>
    <w:p w14:paraId="1AF34432" w14:textId="77777777" w:rsidR="0068574B" w:rsidRDefault="0068574B" w:rsidP="00432BC3">
      <w:pPr>
        <w:widowControl w:val="0"/>
        <w:spacing w:after="0" w:line="360" w:lineRule="auto"/>
        <w:contextualSpacing/>
        <w:rPr>
          <w:rFonts w:ascii="Times New Roman" w:hAnsi="Times New Roman" w:cs="Times New Roman"/>
          <w:color w:val="000000"/>
          <w:sz w:val="24"/>
          <w:szCs w:val="24"/>
        </w:rPr>
      </w:pPr>
    </w:p>
    <w:p w14:paraId="018BE485" w14:textId="77777777" w:rsidR="00A547F6" w:rsidRPr="001C120D" w:rsidRDefault="00AC4A85" w:rsidP="00432BC3">
      <w:pPr>
        <w:widowControl w:val="0"/>
        <w:spacing w:after="0" w:line="360" w:lineRule="auto"/>
        <w:contextualSpacing/>
        <w:rPr>
          <w:rFonts w:ascii="Times New Roman" w:hAnsi="Times New Roman" w:cs="Times New Roman"/>
          <w:color w:val="000000"/>
          <w:sz w:val="24"/>
          <w:szCs w:val="24"/>
        </w:rPr>
      </w:pPr>
      <w:r w:rsidRPr="001C120D">
        <w:rPr>
          <w:rFonts w:ascii="Times New Roman" w:hAnsi="Times New Roman" w:cs="Times New Roman"/>
          <w:color w:val="000000"/>
          <w:sz w:val="24"/>
          <w:szCs w:val="24"/>
        </w:rPr>
        <w:t xml:space="preserve">A few weeks after the initial mailing, we will send a postcard to individuals that have not responded </w:t>
      </w:r>
      <w:r w:rsidR="009231E8">
        <w:rPr>
          <w:rFonts w:ascii="Times New Roman" w:hAnsi="Times New Roman" w:cs="Times New Roman"/>
          <w:color w:val="000000"/>
          <w:sz w:val="24"/>
          <w:szCs w:val="24"/>
        </w:rPr>
        <w:t>as a reminder to participate in the survey</w:t>
      </w:r>
      <w:r w:rsidRPr="001C120D">
        <w:rPr>
          <w:rFonts w:ascii="Times New Roman" w:hAnsi="Times New Roman" w:cs="Times New Roman"/>
          <w:color w:val="000000"/>
          <w:sz w:val="24"/>
          <w:szCs w:val="24"/>
        </w:rPr>
        <w:t xml:space="preserve"> (</w:t>
      </w:r>
      <w:r w:rsidRPr="001C120D">
        <w:rPr>
          <w:rFonts w:ascii="Times New Roman" w:hAnsi="Times New Roman" w:cs="Times New Roman"/>
          <w:b/>
          <w:color w:val="000000"/>
          <w:sz w:val="24"/>
          <w:szCs w:val="24"/>
        </w:rPr>
        <w:t xml:space="preserve">Attachment </w:t>
      </w:r>
      <w:r w:rsidR="000E29C3">
        <w:rPr>
          <w:rFonts w:ascii="Times New Roman" w:hAnsi="Times New Roman" w:cs="Times New Roman"/>
          <w:b/>
          <w:color w:val="000000"/>
          <w:sz w:val="24"/>
          <w:szCs w:val="24"/>
        </w:rPr>
        <w:t>6</w:t>
      </w:r>
      <w:r w:rsidRPr="001C120D">
        <w:rPr>
          <w:rFonts w:ascii="Times New Roman" w:hAnsi="Times New Roman" w:cs="Times New Roman"/>
          <w:color w:val="000000"/>
          <w:sz w:val="24"/>
          <w:szCs w:val="24"/>
        </w:rPr>
        <w:t xml:space="preserve">). Approximately </w:t>
      </w:r>
      <w:r w:rsidR="00162B6E">
        <w:rPr>
          <w:rFonts w:ascii="Times New Roman" w:hAnsi="Times New Roman" w:cs="Times New Roman"/>
          <w:color w:val="000000"/>
          <w:sz w:val="24"/>
          <w:szCs w:val="24"/>
        </w:rPr>
        <w:t>6 weeks</w:t>
      </w:r>
      <w:r w:rsidRPr="001C120D">
        <w:rPr>
          <w:rFonts w:ascii="Times New Roman" w:hAnsi="Times New Roman" w:cs="Times New Roman"/>
          <w:color w:val="000000"/>
          <w:sz w:val="24"/>
          <w:szCs w:val="24"/>
        </w:rPr>
        <w:t xml:space="preserve"> after </w:t>
      </w:r>
      <w:r w:rsidR="00A33DE2">
        <w:rPr>
          <w:rFonts w:ascii="Times New Roman" w:hAnsi="Times New Roman" w:cs="Times New Roman"/>
          <w:color w:val="000000"/>
          <w:sz w:val="24"/>
          <w:szCs w:val="24"/>
        </w:rPr>
        <w:t>initial mailing</w:t>
      </w:r>
      <w:r w:rsidRPr="001C120D">
        <w:rPr>
          <w:rFonts w:ascii="Times New Roman" w:hAnsi="Times New Roman" w:cs="Times New Roman"/>
          <w:color w:val="000000"/>
          <w:sz w:val="24"/>
          <w:szCs w:val="24"/>
        </w:rPr>
        <w:t xml:space="preserve">, we will </w:t>
      </w:r>
      <w:r w:rsidR="00A33DE2">
        <w:rPr>
          <w:rFonts w:ascii="Times New Roman" w:hAnsi="Times New Roman" w:cs="Times New Roman"/>
          <w:color w:val="000000"/>
          <w:sz w:val="24"/>
          <w:szCs w:val="24"/>
        </w:rPr>
        <w:t>send</w:t>
      </w:r>
      <w:r w:rsidR="00A33DE2" w:rsidRPr="001C120D">
        <w:rPr>
          <w:rFonts w:ascii="Times New Roman" w:hAnsi="Times New Roman" w:cs="Times New Roman"/>
          <w:color w:val="000000"/>
          <w:sz w:val="24"/>
          <w:szCs w:val="24"/>
        </w:rPr>
        <w:t xml:space="preserve"> </w:t>
      </w:r>
      <w:r w:rsidRPr="001C120D">
        <w:rPr>
          <w:rFonts w:ascii="Times New Roman" w:hAnsi="Times New Roman" w:cs="Times New Roman"/>
          <w:color w:val="000000"/>
          <w:sz w:val="24"/>
          <w:szCs w:val="24"/>
        </w:rPr>
        <w:t xml:space="preserve">a reminder letter and second </w:t>
      </w:r>
      <w:r w:rsidR="00A834FC">
        <w:rPr>
          <w:rFonts w:ascii="Times New Roman" w:hAnsi="Times New Roman" w:cs="Times New Roman"/>
          <w:color w:val="000000"/>
          <w:sz w:val="24"/>
          <w:szCs w:val="24"/>
        </w:rPr>
        <w:t xml:space="preserve">copy of the </w:t>
      </w:r>
      <w:r w:rsidRPr="001C120D">
        <w:rPr>
          <w:rFonts w:ascii="Times New Roman" w:hAnsi="Times New Roman" w:cs="Times New Roman"/>
          <w:color w:val="000000"/>
          <w:sz w:val="24"/>
          <w:szCs w:val="24"/>
        </w:rPr>
        <w:t>survey to individuals that have not responded to the survey (</w:t>
      </w:r>
      <w:r w:rsidRPr="001C120D">
        <w:rPr>
          <w:rFonts w:ascii="Times New Roman" w:hAnsi="Times New Roman" w:cs="Times New Roman"/>
          <w:b/>
          <w:color w:val="000000"/>
          <w:sz w:val="24"/>
          <w:szCs w:val="24"/>
        </w:rPr>
        <w:t xml:space="preserve">Attachment </w:t>
      </w:r>
      <w:r w:rsidR="000E29C3">
        <w:rPr>
          <w:rFonts w:ascii="Times New Roman" w:hAnsi="Times New Roman" w:cs="Times New Roman"/>
          <w:b/>
          <w:color w:val="000000"/>
          <w:sz w:val="24"/>
          <w:szCs w:val="24"/>
        </w:rPr>
        <w:t>7</w:t>
      </w:r>
      <w:r w:rsidRPr="001C120D">
        <w:rPr>
          <w:rFonts w:ascii="Times New Roman" w:hAnsi="Times New Roman" w:cs="Times New Roman"/>
          <w:color w:val="000000"/>
          <w:sz w:val="24"/>
          <w:szCs w:val="24"/>
        </w:rPr>
        <w:t xml:space="preserve">).  </w:t>
      </w:r>
    </w:p>
    <w:p w14:paraId="6ECA7830" w14:textId="77777777" w:rsidR="00EA3310" w:rsidRDefault="00EA3310" w:rsidP="00432BC3">
      <w:pPr>
        <w:widowControl w:val="0"/>
        <w:spacing w:after="0" w:line="360" w:lineRule="auto"/>
        <w:contextualSpacing/>
        <w:rPr>
          <w:rFonts w:ascii="Times New Roman" w:hAnsi="Times New Roman" w:cs="Times New Roman"/>
          <w:color w:val="000000"/>
          <w:sz w:val="24"/>
          <w:szCs w:val="24"/>
        </w:rPr>
      </w:pPr>
    </w:p>
    <w:p w14:paraId="6871BA47" w14:textId="77777777" w:rsidR="003D7DF5" w:rsidRDefault="00EA3310" w:rsidP="00432BC3">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RTI</w:t>
      </w:r>
      <w:r w:rsidRPr="00322B3D">
        <w:rPr>
          <w:rFonts w:ascii="Times New Roman" w:hAnsi="Times New Roman" w:cs="Times New Roman"/>
          <w:color w:val="000000"/>
          <w:sz w:val="24"/>
          <w:szCs w:val="24"/>
        </w:rPr>
        <w:t xml:space="preserve"> will securely maintain identifiable information from </w:t>
      </w:r>
      <w:r>
        <w:rPr>
          <w:rFonts w:ascii="Times New Roman" w:hAnsi="Times New Roman" w:cs="Times New Roman"/>
          <w:color w:val="000000"/>
          <w:sz w:val="24"/>
          <w:szCs w:val="24"/>
        </w:rPr>
        <w:t xml:space="preserve">Sample 1 </w:t>
      </w:r>
      <w:r w:rsidRPr="00322B3D">
        <w:rPr>
          <w:rFonts w:ascii="Times New Roman" w:hAnsi="Times New Roman" w:cs="Times New Roman"/>
          <w:color w:val="000000"/>
          <w:sz w:val="24"/>
          <w:szCs w:val="24"/>
        </w:rPr>
        <w:t xml:space="preserve">respondents. </w:t>
      </w:r>
      <w:r>
        <w:rPr>
          <w:rFonts w:ascii="Times New Roman" w:hAnsi="Times New Roman" w:cs="Times New Roman"/>
          <w:color w:val="000000"/>
          <w:sz w:val="24"/>
          <w:szCs w:val="24"/>
        </w:rPr>
        <w:t xml:space="preserve">Some cancer registries may prefer to only provide de-identifiable data, in which case, RTI will use demographic data along with a unique non-identifiable ID to select the sample for the cancer registry to mail. </w:t>
      </w:r>
      <w:r w:rsidRPr="00322B3D">
        <w:rPr>
          <w:rFonts w:ascii="Times New Roman" w:hAnsi="Times New Roman" w:cs="Times New Roman"/>
          <w:color w:val="000000"/>
          <w:sz w:val="24"/>
          <w:szCs w:val="24"/>
        </w:rPr>
        <w:t xml:space="preserve">Also, </w:t>
      </w:r>
      <w:r>
        <w:rPr>
          <w:rFonts w:ascii="Times New Roman" w:hAnsi="Times New Roman" w:cs="Times New Roman"/>
          <w:color w:val="000000"/>
          <w:sz w:val="24"/>
          <w:szCs w:val="24"/>
        </w:rPr>
        <w:t>RTI</w:t>
      </w:r>
      <w:r w:rsidRPr="00322B3D">
        <w:rPr>
          <w:rFonts w:ascii="Times New Roman" w:hAnsi="Times New Roman" w:cs="Times New Roman"/>
          <w:color w:val="000000"/>
          <w:sz w:val="24"/>
          <w:szCs w:val="24"/>
        </w:rPr>
        <w:t xml:space="preserve"> will </w:t>
      </w:r>
      <w:r>
        <w:rPr>
          <w:rFonts w:ascii="Times New Roman" w:hAnsi="Times New Roman" w:cs="Times New Roman"/>
          <w:color w:val="000000"/>
          <w:sz w:val="24"/>
          <w:szCs w:val="24"/>
        </w:rPr>
        <w:t xml:space="preserve">link survey responses with the registry data via identification numbers that will be established in collaboration with each of the four state cancer registries. In some instances, the registries may prefer to link the data and provide coded data to RTI instead of data with PII. Only </w:t>
      </w:r>
      <w:r>
        <w:rPr>
          <w:rFonts w:ascii="Times New Roman" w:hAnsi="Times New Roman" w:cs="Times New Roman"/>
          <w:color w:val="000000"/>
          <w:sz w:val="24"/>
          <w:szCs w:val="24"/>
        </w:rPr>
        <w:lastRenderedPageBreak/>
        <w:t>authorized RTI researchers, a programmer and analyst, will be approved by the study director for access to the secure network and linking information.</w:t>
      </w:r>
    </w:p>
    <w:p w14:paraId="6E04304C" w14:textId="77777777" w:rsidR="00EA3310" w:rsidRDefault="00EA3310" w:rsidP="00432BC3">
      <w:pPr>
        <w:widowControl w:val="0"/>
        <w:spacing w:after="0" w:line="360" w:lineRule="auto"/>
        <w:contextualSpacing/>
        <w:rPr>
          <w:rFonts w:ascii="Times New Roman" w:hAnsi="Times New Roman" w:cs="Times New Roman"/>
          <w:color w:val="000000"/>
          <w:sz w:val="24"/>
          <w:szCs w:val="24"/>
        </w:rPr>
      </w:pPr>
    </w:p>
    <w:p w14:paraId="31BDD323" w14:textId="77777777" w:rsidR="004379A0" w:rsidRPr="005D7566" w:rsidRDefault="004379A0" w:rsidP="00432BC3">
      <w:pPr>
        <w:widowControl w:val="0"/>
        <w:spacing w:after="0" w:line="360" w:lineRule="auto"/>
        <w:contextualSpacing/>
        <w:rPr>
          <w:rFonts w:ascii="Times New Roman" w:hAnsi="Times New Roman" w:cs="Times New Roman"/>
          <w:b/>
          <w:color w:val="000000"/>
          <w:sz w:val="24"/>
          <w:szCs w:val="24"/>
          <w:u w:val="single"/>
        </w:rPr>
      </w:pPr>
      <w:r w:rsidRPr="005D7566">
        <w:rPr>
          <w:rFonts w:ascii="Times New Roman" w:hAnsi="Times New Roman" w:cs="Times New Roman"/>
          <w:b/>
          <w:color w:val="000000"/>
          <w:sz w:val="24"/>
          <w:szCs w:val="24"/>
          <w:u w:val="single"/>
        </w:rPr>
        <w:t>Sample 2</w:t>
      </w:r>
    </w:p>
    <w:p w14:paraId="5A59C58C" w14:textId="77777777" w:rsidR="0055533C" w:rsidRDefault="004379A0" w:rsidP="00432BC3">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We</w:t>
      </w:r>
      <w:r w:rsidR="0055533C" w:rsidRPr="001C120D">
        <w:rPr>
          <w:rFonts w:ascii="Times New Roman" w:hAnsi="Times New Roman" w:cs="Times New Roman"/>
          <w:color w:val="000000"/>
          <w:sz w:val="24"/>
          <w:szCs w:val="24"/>
        </w:rPr>
        <w:t xml:space="preserve"> will </w:t>
      </w:r>
      <w:r w:rsidR="00AC4A85" w:rsidRPr="001C120D">
        <w:rPr>
          <w:rFonts w:ascii="Times New Roman" w:hAnsi="Times New Roman" w:cs="Times New Roman"/>
          <w:color w:val="000000"/>
          <w:sz w:val="24"/>
          <w:szCs w:val="24"/>
        </w:rPr>
        <w:t>collaborate with</w:t>
      </w:r>
      <w:r w:rsidR="00F0136E" w:rsidRPr="001C120D">
        <w:rPr>
          <w:rFonts w:ascii="Times New Roman" w:hAnsi="Times New Roman" w:cs="Times New Roman"/>
          <w:color w:val="000000"/>
          <w:sz w:val="24"/>
          <w:szCs w:val="24"/>
        </w:rPr>
        <w:t xml:space="preserve"> breast cancer advocacy group</w:t>
      </w:r>
      <w:r w:rsidR="00AC4A85" w:rsidRPr="001C120D">
        <w:rPr>
          <w:rFonts w:ascii="Times New Roman" w:hAnsi="Times New Roman" w:cs="Times New Roman"/>
          <w:color w:val="000000"/>
          <w:sz w:val="24"/>
          <w:szCs w:val="24"/>
        </w:rPr>
        <w:t>s to contact their</w:t>
      </w:r>
      <w:r w:rsidR="00F0136E" w:rsidRPr="001C120D">
        <w:rPr>
          <w:rFonts w:ascii="Times New Roman" w:hAnsi="Times New Roman" w:cs="Times New Roman"/>
          <w:color w:val="000000"/>
          <w:sz w:val="24"/>
          <w:szCs w:val="24"/>
        </w:rPr>
        <w:t xml:space="preserve"> members and invite </w:t>
      </w:r>
      <w:r w:rsidR="008D2BF6" w:rsidRPr="003734B0">
        <w:rPr>
          <w:rFonts w:ascii="Times New Roman" w:hAnsi="Times New Roman" w:cs="Times New Roman"/>
          <w:color w:val="000000"/>
          <w:sz w:val="24"/>
          <w:szCs w:val="24"/>
        </w:rPr>
        <w:t xml:space="preserve">female breast cancer survivors </w:t>
      </w:r>
      <w:r w:rsidR="00A33DE2">
        <w:rPr>
          <w:rFonts w:ascii="Times New Roman" w:hAnsi="Times New Roman" w:cs="Times New Roman"/>
          <w:color w:val="000000"/>
          <w:sz w:val="24"/>
          <w:szCs w:val="24"/>
        </w:rPr>
        <w:t>who</w:t>
      </w:r>
      <w:r w:rsidR="00A33DE2" w:rsidRPr="003734B0">
        <w:rPr>
          <w:rFonts w:ascii="Times New Roman" w:hAnsi="Times New Roman" w:cs="Times New Roman"/>
          <w:color w:val="000000"/>
          <w:sz w:val="24"/>
          <w:szCs w:val="24"/>
        </w:rPr>
        <w:t xml:space="preserve"> </w:t>
      </w:r>
      <w:r w:rsidR="008D2BF6" w:rsidRPr="003734B0">
        <w:rPr>
          <w:rFonts w:ascii="Times New Roman" w:hAnsi="Times New Roman" w:cs="Times New Roman"/>
          <w:color w:val="000000"/>
          <w:sz w:val="24"/>
          <w:szCs w:val="24"/>
        </w:rPr>
        <w:t xml:space="preserve">were diagnosed with breast cancer </w:t>
      </w:r>
      <w:r w:rsidR="008D2BF6" w:rsidRPr="00684A93">
        <w:rPr>
          <w:rFonts w:ascii="Times New Roman" w:hAnsi="Times New Roman" w:cs="Times New Roman"/>
          <w:color w:val="000000"/>
          <w:sz w:val="24"/>
          <w:szCs w:val="24"/>
        </w:rPr>
        <w:t>at least 12 months ago</w:t>
      </w:r>
      <w:r w:rsidR="008D2BF6" w:rsidRPr="003734B0">
        <w:rPr>
          <w:rFonts w:ascii="Times New Roman" w:hAnsi="Times New Roman" w:cs="Times New Roman"/>
          <w:color w:val="000000"/>
          <w:sz w:val="24"/>
          <w:szCs w:val="24"/>
        </w:rPr>
        <w:t xml:space="preserve"> </w:t>
      </w:r>
      <w:r w:rsidR="00A33DE2">
        <w:rPr>
          <w:rFonts w:ascii="Times New Roman" w:hAnsi="Times New Roman" w:cs="Times New Roman"/>
          <w:color w:val="000000"/>
          <w:sz w:val="24"/>
          <w:szCs w:val="24"/>
        </w:rPr>
        <w:t xml:space="preserve">and </w:t>
      </w:r>
      <w:r w:rsidR="008D2BF6" w:rsidRPr="003734B0">
        <w:rPr>
          <w:rFonts w:ascii="Times New Roman" w:hAnsi="Times New Roman" w:cs="Times New Roman"/>
          <w:color w:val="000000"/>
          <w:sz w:val="24"/>
          <w:szCs w:val="24"/>
        </w:rPr>
        <w:t xml:space="preserve">between the ages </w:t>
      </w:r>
      <w:r w:rsidR="00CA1C55">
        <w:rPr>
          <w:rFonts w:ascii="Times New Roman" w:hAnsi="Times New Roman" w:cs="Times New Roman"/>
          <w:color w:val="000000"/>
          <w:sz w:val="24"/>
          <w:szCs w:val="24"/>
        </w:rPr>
        <w:t xml:space="preserve">of </w:t>
      </w:r>
      <w:r w:rsidR="008D2BF6" w:rsidRPr="003734B0">
        <w:rPr>
          <w:rFonts w:ascii="Times New Roman" w:hAnsi="Times New Roman" w:cs="Times New Roman"/>
          <w:color w:val="000000"/>
          <w:sz w:val="24"/>
          <w:szCs w:val="24"/>
        </w:rPr>
        <w:t>18 and 49</w:t>
      </w:r>
      <w:r w:rsidR="00A33DE2">
        <w:rPr>
          <w:rFonts w:ascii="Times New Roman" w:hAnsi="Times New Roman" w:cs="Times New Roman"/>
          <w:color w:val="000000"/>
          <w:sz w:val="24"/>
          <w:szCs w:val="24"/>
        </w:rPr>
        <w:t xml:space="preserve"> at diagnosis</w:t>
      </w:r>
      <w:r w:rsidR="00F0136E" w:rsidRPr="001C120D">
        <w:rPr>
          <w:rFonts w:ascii="Times New Roman" w:hAnsi="Times New Roman" w:cs="Times New Roman"/>
          <w:color w:val="000000"/>
          <w:sz w:val="24"/>
          <w:szCs w:val="24"/>
        </w:rPr>
        <w:t xml:space="preserve"> to participate in the web-based version of the survey</w:t>
      </w:r>
      <w:r w:rsidR="00AC4A85" w:rsidRPr="001C120D">
        <w:rPr>
          <w:rFonts w:ascii="Times New Roman" w:hAnsi="Times New Roman" w:cs="Times New Roman"/>
          <w:color w:val="000000"/>
          <w:sz w:val="24"/>
          <w:szCs w:val="24"/>
        </w:rPr>
        <w:t xml:space="preserve"> (</w:t>
      </w:r>
      <w:r w:rsidR="00AC4A85" w:rsidRPr="001C120D">
        <w:rPr>
          <w:rFonts w:ascii="Times New Roman" w:hAnsi="Times New Roman" w:cs="Times New Roman"/>
          <w:b/>
          <w:color w:val="000000"/>
          <w:sz w:val="24"/>
          <w:szCs w:val="24"/>
        </w:rPr>
        <w:t xml:space="preserve">Attachment </w:t>
      </w:r>
      <w:r w:rsidR="000E29C3">
        <w:rPr>
          <w:rFonts w:ascii="Times New Roman" w:hAnsi="Times New Roman" w:cs="Times New Roman"/>
          <w:b/>
          <w:color w:val="000000"/>
          <w:sz w:val="24"/>
          <w:szCs w:val="24"/>
        </w:rPr>
        <w:t>8</w:t>
      </w:r>
      <w:r w:rsidR="00AC4A85" w:rsidRPr="001C120D">
        <w:rPr>
          <w:rFonts w:ascii="Times New Roman" w:hAnsi="Times New Roman" w:cs="Times New Roman"/>
          <w:color w:val="000000"/>
          <w:sz w:val="24"/>
          <w:szCs w:val="24"/>
        </w:rPr>
        <w:t>)</w:t>
      </w:r>
      <w:r w:rsidR="00F0136E" w:rsidRPr="001C120D">
        <w:rPr>
          <w:rFonts w:ascii="Times New Roman" w:hAnsi="Times New Roman" w:cs="Times New Roman"/>
          <w:color w:val="000000"/>
          <w:sz w:val="24"/>
          <w:szCs w:val="24"/>
        </w:rPr>
        <w:t xml:space="preserve">. </w:t>
      </w:r>
    </w:p>
    <w:p w14:paraId="40FC71E9" w14:textId="77777777" w:rsidR="007A7B15" w:rsidRDefault="007A7B15" w:rsidP="00432BC3">
      <w:pPr>
        <w:widowControl w:val="0"/>
        <w:spacing w:after="0" w:line="360" w:lineRule="auto"/>
        <w:contextualSpacing/>
        <w:rPr>
          <w:rFonts w:ascii="Times New Roman" w:hAnsi="Times New Roman" w:cs="Times New Roman"/>
          <w:color w:val="000000"/>
          <w:sz w:val="24"/>
          <w:szCs w:val="24"/>
        </w:rPr>
      </w:pPr>
    </w:p>
    <w:p w14:paraId="2FAAE09F" w14:textId="77777777" w:rsidR="007A7B15" w:rsidRDefault="007A7B15" w:rsidP="007A7B15">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To prevent multiple responses from the same individual, the web</w:t>
      </w:r>
      <w:r w:rsidR="00C32DE0">
        <w:rPr>
          <w:rFonts w:ascii="Times New Roman" w:hAnsi="Times New Roman" w:cs="Times New Roman"/>
          <w:color w:val="000000"/>
          <w:sz w:val="24"/>
          <w:szCs w:val="24"/>
        </w:rPr>
        <w:t>-based</w:t>
      </w:r>
      <w:r>
        <w:rPr>
          <w:rFonts w:ascii="Times New Roman" w:hAnsi="Times New Roman" w:cs="Times New Roman"/>
          <w:color w:val="000000"/>
          <w:sz w:val="24"/>
          <w:szCs w:val="24"/>
        </w:rPr>
        <w:t xml:space="preserve"> version of the survey will include </w:t>
      </w:r>
      <w:r w:rsidR="00444B01">
        <w:rPr>
          <w:rFonts w:ascii="Times New Roman" w:hAnsi="Times New Roman" w:cs="Times New Roman"/>
          <w:color w:val="000000"/>
          <w:sz w:val="24"/>
          <w:szCs w:val="24"/>
        </w:rPr>
        <w:t xml:space="preserve">an initial screen that asks respondents if they received a mail-in version of the survey. </w:t>
      </w:r>
      <w:r w:rsidR="00FF45B4">
        <w:rPr>
          <w:rFonts w:ascii="Times New Roman" w:hAnsi="Times New Roman" w:cs="Times New Roman"/>
          <w:color w:val="000000"/>
          <w:sz w:val="24"/>
          <w:szCs w:val="24"/>
        </w:rPr>
        <w:t xml:space="preserve">Respondents will have the option of completing either the mail-in paper version or Web-based version of the survey, but will not complete both. The mail-in paper version of the survey includes an identification number and respondents will be asked to input this number if they choose to complete the Web-based version, which will allow respondents to bypass the screening questions, since eligibility has already been confirmed through the cancer registry. </w:t>
      </w:r>
      <w:r w:rsidR="00444B01">
        <w:rPr>
          <w:rFonts w:ascii="Times New Roman" w:hAnsi="Times New Roman" w:cs="Times New Roman"/>
          <w:color w:val="000000"/>
          <w:sz w:val="24"/>
          <w:szCs w:val="24"/>
        </w:rPr>
        <w:t xml:space="preserve">This </w:t>
      </w:r>
      <w:r w:rsidR="00FF45B4">
        <w:rPr>
          <w:rFonts w:ascii="Times New Roman" w:hAnsi="Times New Roman" w:cs="Times New Roman"/>
          <w:color w:val="000000"/>
          <w:sz w:val="24"/>
          <w:szCs w:val="24"/>
        </w:rPr>
        <w:t xml:space="preserve">Web-based </w:t>
      </w:r>
      <w:r w:rsidR="00444B01">
        <w:rPr>
          <w:rFonts w:ascii="Times New Roman" w:hAnsi="Times New Roman" w:cs="Times New Roman"/>
          <w:color w:val="000000"/>
          <w:sz w:val="24"/>
          <w:szCs w:val="24"/>
        </w:rPr>
        <w:t>response will be included in Sample 1 and linked to the appropriate state registry data. Respondents determined to be in Sample 2 by leaving the identification number blank</w:t>
      </w:r>
      <w:r w:rsidR="00FF45B4">
        <w:rPr>
          <w:rFonts w:ascii="Times New Roman" w:hAnsi="Times New Roman" w:cs="Times New Roman"/>
          <w:color w:val="000000"/>
          <w:sz w:val="24"/>
          <w:szCs w:val="24"/>
        </w:rPr>
        <w:t xml:space="preserve"> in the Web-based version</w:t>
      </w:r>
      <w:r w:rsidR="00444B01">
        <w:rPr>
          <w:rFonts w:ascii="Times New Roman" w:hAnsi="Times New Roman" w:cs="Times New Roman"/>
          <w:color w:val="000000"/>
          <w:sz w:val="24"/>
          <w:szCs w:val="24"/>
        </w:rPr>
        <w:t>, will answer s</w:t>
      </w:r>
      <w:r>
        <w:rPr>
          <w:rFonts w:ascii="Times New Roman" w:hAnsi="Times New Roman" w:cs="Times New Roman"/>
          <w:color w:val="000000"/>
          <w:sz w:val="24"/>
          <w:szCs w:val="24"/>
        </w:rPr>
        <w:t xml:space="preserve">creening questions </w:t>
      </w:r>
      <w:r w:rsidR="00444B01">
        <w:rPr>
          <w:rFonts w:ascii="Times New Roman" w:hAnsi="Times New Roman" w:cs="Times New Roman"/>
          <w:color w:val="000000"/>
          <w:sz w:val="24"/>
          <w:szCs w:val="24"/>
        </w:rPr>
        <w:t xml:space="preserve">to determine eligibility and </w:t>
      </w:r>
      <w:r>
        <w:rPr>
          <w:rFonts w:ascii="Times New Roman" w:hAnsi="Times New Roman" w:cs="Times New Roman"/>
          <w:color w:val="000000"/>
          <w:sz w:val="24"/>
          <w:szCs w:val="24"/>
        </w:rPr>
        <w:t xml:space="preserve">will </w:t>
      </w:r>
      <w:r w:rsidR="00444B01">
        <w:rPr>
          <w:rFonts w:ascii="Times New Roman" w:hAnsi="Times New Roman" w:cs="Times New Roman"/>
          <w:color w:val="000000"/>
          <w:sz w:val="24"/>
          <w:szCs w:val="24"/>
        </w:rPr>
        <w:t xml:space="preserve">also </w:t>
      </w:r>
      <w:r>
        <w:rPr>
          <w:rFonts w:ascii="Times New Roman" w:hAnsi="Times New Roman" w:cs="Times New Roman"/>
          <w:color w:val="000000"/>
          <w:sz w:val="24"/>
          <w:szCs w:val="24"/>
        </w:rPr>
        <w:t xml:space="preserve">indicate </w:t>
      </w:r>
      <w:r w:rsidR="00444B01">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 xml:space="preserve">they live in one of the states </w:t>
      </w:r>
      <w:r w:rsidR="00A33DE2">
        <w:rPr>
          <w:rFonts w:ascii="Times New Roman" w:hAnsi="Times New Roman" w:cs="Times New Roman"/>
          <w:color w:val="000000"/>
          <w:sz w:val="24"/>
          <w:szCs w:val="24"/>
        </w:rPr>
        <w:t xml:space="preserve">that </w:t>
      </w:r>
      <w:r w:rsidR="00444B01">
        <w:rPr>
          <w:rFonts w:ascii="Times New Roman" w:hAnsi="Times New Roman" w:cs="Times New Roman"/>
          <w:color w:val="000000"/>
          <w:sz w:val="24"/>
          <w:szCs w:val="24"/>
        </w:rPr>
        <w:t xml:space="preserve">includes </w:t>
      </w:r>
      <w:r w:rsidR="00A33DE2">
        <w:rPr>
          <w:rFonts w:ascii="Times New Roman" w:hAnsi="Times New Roman" w:cs="Times New Roman"/>
          <w:color w:val="000000"/>
          <w:sz w:val="24"/>
          <w:szCs w:val="24"/>
        </w:rPr>
        <w:t>Sample 1 respondents</w:t>
      </w:r>
      <w:r w:rsidR="00444B01">
        <w:rPr>
          <w:rFonts w:ascii="Times New Roman" w:hAnsi="Times New Roman" w:cs="Times New Roman"/>
          <w:color w:val="000000"/>
          <w:sz w:val="24"/>
          <w:szCs w:val="24"/>
        </w:rPr>
        <w:t>, California, Florida, Georgia, and North Carolina.</w:t>
      </w:r>
      <w:r w:rsidR="00A33DE2">
        <w:rPr>
          <w:rFonts w:ascii="Times New Roman" w:hAnsi="Times New Roman" w:cs="Times New Roman"/>
          <w:color w:val="000000"/>
          <w:sz w:val="24"/>
          <w:szCs w:val="24"/>
        </w:rPr>
        <w:t xml:space="preserve"> </w:t>
      </w:r>
      <w:r w:rsidR="00444B01">
        <w:rPr>
          <w:rFonts w:ascii="Times New Roman" w:hAnsi="Times New Roman" w:cs="Times New Roman"/>
          <w:color w:val="000000"/>
          <w:sz w:val="24"/>
          <w:szCs w:val="24"/>
        </w:rPr>
        <w:t xml:space="preserve"> </w:t>
      </w:r>
    </w:p>
    <w:p w14:paraId="4977F998" w14:textId="77777777" w:rsidR="007B0296" w:rsidRDefault="007B0296" w:rsidP="005002DA">
      <w:pPr>
        <w:widowControl w:val="0"/>
        <w:spacing w:after="0" w:line="360" w:lineRule="auto"/>
        <w:contextualSpacing/>
        <w:rPr>
          <w:rFonts w:ascii="Times New Roman" w:hAnsi="Times New Roman" w:cs="Times New Roman"/>
          <w:color w:val="000000"/>
          <w:sz w:val="24"/>
          <w:szCs w:val="24"/>
          <w:u w:val="single"/>
        </w:rPr>
      </w:pPr>
    </w:p>
    <w:p w14:paraId="1AAF2126" w14:textId="77777777" w:rsidR="007B0296" w:rsidRDefault="006B7653" w:rsidP="005002DA">
      <w:pPr>
        <w:widowControl w:val="0"/>
        <w:spacing w:after="0" w:line="360" w:lineRule="auto"/>
        <w:contextualSpacing/>
        <w:rPr>
          <w:rFonts w:ascii="Times New Roman" w:hAnsi="Times New Roman" w:cs="Times New Roman"/>
          <w:color w:val="000000"/>
          <w:sz w:val="24"/>
          <w:szCs w:val="24"/>
          <w:u w:val="single"/>
        </w:rPr>
      </w:pPr>
      <w:r w:rsidRPr="005002DA">
        <w:rPr>
          <w:rFonts w:ascii="Times New Roman" w:hAnsi="Times New Roman" w:cs="Times New Roman"/>
          <w:color w:val="000000"/>
          <w:sz w:val="24"/>
          <w:szCs w:val="24"/>
          <w:u w:val="single"/>
        </w:rPr>
        <w:t xml:space="preserve">10.1.2. </w:t>
      </w:r>
      <w:r w:rsidR="001511A9" w:rsidRPr="006B7653">
        <w:rPr>
          <w:rFonts w:ascii="Times New Roman" w:hAnsi="Times New Roman" w:cs="Times New Roman"/>
          <w:color w:val="000000"/>
          <w:sz w:val="24"/>
          <w:szCs w:val="24"/>
          <w:u w:val="single"/>
        </w:rPr>
        <w:t>Items of</w:t>
      </w:r>
      <w:r w:rsidR="001511A9" w:rsidRPr="001511A9">
        <w:rPr>
          <w:rFonts w:ascii="Times New Roman" w:hAnsi="Times New Roman" w:cs="Times New Roman"/>
          <w:color w:val="000000"/>
          <w:sz w:val="24"/>
          <w:szCs w:val="24"/>
          <w:u w:val="single"/>
        </w:rPr>
        <w:t xml:space="preserve"> I</w:t>
      </w:r>
      <w:r w:rsidR="00A547F6" w:rsidRPr="001511A9">
        <w:rPr>
          <w:rFonts w:ascii="Times New Roman" w:hAnsi="Times New Roman" w:cs="Times New Roman"/>
          <w:color w:val="000000"/>
          <w:sz w:val="24"/>
          <w:szCs w:val="24"/>
          <w:u w:val="single"/>
        </w:rPr>
        <w:t xml:space="preserve">nformation to be </w:t>
      </w:r>
      <w:r w:rsidR="001511A9" w:rsidRPr="001511A9">
        <w:rPr>
          <w:rFonts w:ascii="Times New Roman" w:hAnsi="Times New Roman" w:cs="Times New Roman"/>
          <w:color w:val="000000"/>
          <w:sz w:val="24"/>
          <w:szCs w:val="24"/>
          <w:u w:val="single"/>
        </w:rPr>
        <w:t>C</w:t>
      </w:r>
      <w:r w:rsidR="00A547F6" w:rsidRPr="001511A9">
        <w:rPr>
          <w:rFonts w:ascii="Times New Roman" w:hAnsi="Times New Roman" w:cs="Times New Roman"/>
          <w:color w:val="000000"/>
          <w:sz w:val="24"/>
          <w:szCs w:val="24"/>
          <w:u w:val="single"/>
        </w:rPr>
        <w:t>ollected</w:t>
      </w:r>
    </w:p>
    <w:p w14:paraId="4B977BFB" w14:textId="77777777" w:rsidR="00E23CC7" w:rsidRPr="002E5509" w:rsidRDefault="00E23CC7" w:rsidP="00165854">
      <w:pPr>
        <w:widowControl w:val="0"/>
        <w:spacing w:after="0" w:line="360" w:lineRule="auto"/>
        <w:contextualSpacing/>
        <w:rPr>
          <w:rFonts w:ascii="Times New Roman" w:hAnsi="Times New Roman" w:cs="Times New Roman"/>
          <w:color w:val="000000"/>
          <w:sz w:val="24"/>
          <w:szCs w:val="24"/>
        </w:rPr>
      </w:pPr>
      <w:r w:rsidRPr="002E5509">
        <w:rPr>
          <w:rFonts w:ascii="Times New Roman" w:hAnsi="Times New Roman" w:cs="Times New Roman"/>
          <w:color w:val="000000"/>
          <w:sz w:val="24"/>
          <w:szCs w:val="24"/>
        </w:rPr>
        <w:t xml:space="preserve">The instrument currently consists of </w:t>
      </w:r>
      <w:r w:rsidR="002E5509">
        <w:rPr>
          <w:rFonts w:ascii="Times New Roman" w:hAnsi="Times New Roman" w:cs="Times New Roman"/>
          <w:color w:val="000000"/>
          <w:sz w:val="24"/>
          <w:szCs w:val="24"/>
        </w:rPr>
        <w:t>6</w:t>
      </w:r>
      <w:r w:rsidR="00946EB3">
        <w:rPr>
          <w:rFonts w:ascii="Times New Roman" w:hAnsi="Times New Roman" w:cs="Times New Roman"/>
          <w:color w:val="000000"/>
          <w:sz w:val="24"/>
          <w:szCs w:val="24"/>
        </w:rPr>
        <w:t>6</w:t>
      </w:r>
      <w:r w:rsidRPr="002E5509">
        <w:rPr>
          <w:rFonts w:ascii="Times New Roman" w:hAnsi="Times New Roman" w:cs="Times New Roman"/>
          <w:color w:val="000000"/>
          <w:sz w:val="24"/>
          <w:szCs w:val="24"/>
        </w:rPr>
        <w:t xml:space="preserve"> questions, including: </w:t>
      </w:r>
      <w:r w:rsidR="00946EB3">
        <w:rPr>
          <w:rFonts w:ascii="Times New Roman" w:hAnsi="Times New Roman" w:cs="Times New Roman"/>
          <w:color w:val="000000"/>
          <w:sz w:val="24"/>
          <w:szCs w:val="24"/>
        </w:rPr>
        <w:t>6</w:t>
      </w:r>
      <w:r w:rsidR="002E5509">
        <w:rPr>
          <w:rFonts w:ascii="Times New Roman" w:hAnsi="Times New Roman" w:cs="Times New Roman"/>
          <w:color w:val="000000"/>
          <w:sz w:val="24"/>
          <w:szCs w:val="24"/>
        </w:rPr>
        <w:t xml:space="preserve"> questions on insurance status at the time of survey completion (</w:t>
      </w:r>
      <w:r w:rsidR="006A7C6C" w:rsidRPr="00684A93">
        <w:rPr>
          <w:rFonts w:ascii="Times New Roman" w:hAnsi="Times New Roman" w:cs="Times New Roman"/>
          <w:color w:val="000000"/>
          <w:sz w:val="24"/>
          <w:szCs w:val="24"/>
        </w:rPr>
        <w:t xml:space="preserve">at least </w:t>
      </w:r>
      <w:r w:rsidR="002E5509" w:rsidRPr="00684A93">
        <w:rPr>
          <w:rFonts w:ascii="Times New Roman" w:hAnsi="Times New Roman" w:cs="Times New Roman"/>
          <w:color w:val="000000"/>
          <w:sz w:val="24"/>
          <w:szCs w:val="24"/>
        </w:rPr>
        <w:t>12 months after diagnosis</w:t>
      </w:r>
      <w:r w:rsidR="002E5509">
        <w:rPr>
          <w:rFonts w:ascii="Times New Roman" w:hAnsi="Times New Roman" w:cs="Times New Roman"/>
          <w:color w:val="000000"/>
          <w:sz w:val="24"/>
          <w:szCs w:val="24"/>
        </w:rPr>
        <w:t>), at breast cancer diagnosis and during the 1-year period after diagnosis; 1</w:t>
      </w:r>
      <w:r w:rsidR="00946EB3">
        <w:rPr>
          <w:rFonts w:ascii="Times New Roman" w:hAnsi="Times New Roman" w:cs="Times New Roman"/>
          <w:color w:val="000000"/>
          <w:sz w:val="24"/>
          <w:szCs w:val="24"/>
        </w:rPr>
        <w:t>1</w:t>
      </w:r>
      <w:r w:rsidR="002E5509">
        <w:rPr>
          <w:rFonts w:ascii="Times New Roman" w:hAnsi="Times New Roman" w:cs="Times New Roman"/>
          <w:color w:val="000000"/>
          <w:sz w:val="24"/>
          <w:szCs w:val="24"/>
        </w:rPr>
        <w:t xml:space="preserve"> questions on financial burden and out</w:t>
      </w:r>
      <w:r w:rsidR="00A33DE2">
        <w:rPr>
          <w:rFonts w:ascii="Times New Roman" w:hAnsi="Times New Roman" w:cs="Times New Roman"/>
          <w:color w:val="000000"/>
          <w:sz w:val="24"/>
          <w:szCs w:val="24"/>
        </w:rPr>
        <w:t>-</w:t>
      </w:r>
      <w:r w:rsidR="002E5509">
        <w:rPr>
          <w:rFonts w:ascii="Times New Roman" w:hAnsi="Times New Roman" w:cs="Times New Roman"/>
          <w:color w:val="000000"/>
          <w:sz w:val="24"/>
          <w:szCs w:val="24"/>
        </w:rPr>
        <w:t>of</w:t>
      </w:r>
      <w:r w:rsidR="00A33DE2">
        <w:rPr>
          <w:rFonts w:ascii="Times New Roman" w:hAnsi="Times New Roman" w:cs="Times New Roman"/>
          <w:color w:val="000000"/>
          <w:sz w:val="24"/>
          <w:szCs w:val="24"/>
        </w:rPr>
        <w:t>-</w:t>
      </w:r>
      <w:r w:rsidR="002E5509">
        <w:rPr>
          <w:rFonts w:ascii="Times New Roman" w:hAnsi="Times New Roman" w:cs="Times New Roman"/>
          <w:color w:val="000000"/>
          <w:sz w:val="24"/>
          <w:szCs w:val="24"/>
        </w:rPr>
        <w:t>pocket costs; 1</w:t>
      </w:r>
      <w:r w:rsidR="00946EB3">
        <w:rPr>
          <w:rFonts w:ascii="Times New Roman" w:hAnsi="Times New Roman" w:cs="Times New Roman"/>
          <w:color w:val="000000"/>
          <w:sz w:val="24"/>
          <w:szCs w:val="24"/>
        </w:rPr>
        <w:t>3</w:t>
      </w:r>
      <w:r w:rsidR="002E5509">
        <w:rPr>
          <w:rFonts w:ascii="Times New Roman" w:hAnsi="Times New Roman" w:cs="Times New Roman"/>
          <w:color w:val="000000"/>
          <w:sz w:val="24"/>
          <w:szCs w:val="24"/>
        </w:rPr>
        <w:t xml:space="preserve"> questions on employment status; 10 questions on access to cancer treatment and overall treatment compliance; 7 questions on quality and coordination of breast cancer treatments received; 1 question on quality of life following breast cancer diagnosis; 5 questions on cancer history; and 1</w:t>
      </w:r>
      <w:r w:rsidR="00946EB3">
        <w:rPr>
          <w:rFonts w:ascii="Times New Roman" w:hAnsi="Times New Roman" w:cs="Times New Roman"/>
          <w:color w:val="000000"/>
          <w:sz w:val="24"/>
          <w:szCs w:val="24"/>
        </w:rPr>
        <w:t>3</w:t>
      </w:r>
      <w:r w:rsidR="002E5509">
        <w:rPr>
          <w:rFonts w:ascii="Times New Roman" w:hAnsi="Times New Roman" w:cs="Times New Roman"/>
          <w:color w:val="000000"/>
          <w:sz w:val="24"/>
          <w:szCs w:val="24"/>
        </w:rPr>
        <w:t xml:space="preserve"> questions on </w:t>
      </w:r>
      <w:r w:rsidR="002E5509" w:rsidRPr="001C120D">
        <w:rPr>
          <w:rFonts w:ascii="Times New Roman" w:hAnsi="Times New Roman" w:cs="Times New Roman"/>
          <w:color w:val="000000"/>
          <w:sz w:val="24"/>
          <w:szCs w:val="24"/>
        </w:rPr>
        <w:t>patient characteristics (including age, gender, race and ethnicity, primary language, education level</w:t>
      </w:r>
      <w:r w:rsidR="00DB181F">
        <w:rPr>
          <w:rFonts w:ascii="Times New Roman" w:hAnsi="Times New Roman" w:cs="Times New Roman"/>
          <w:color w:val="000000"/>
          <w:sz w:val="24"/>
          <w:szCs w:val="24"/>
        </w:rPr>
        <w:t>,</w:t>
      </w:r>
      <w:r w:rsidR="002E5509" w:rsidRPr="001C120D">
        <w:rPr>
          <w:rFonts w:ascii="Times New Roman" w:hAnsi="Times New Roman" w:cs="Times New Roman"/>
          <w:color w:val="000000"/>
          <w:sz w:val="24"/>
          <w:szCs w:val="24"/>
        </w:rPr>
        <w:t xml:space="preserve"> employment status, </w:t>
      </w:r>
      <w:r w:rsidR="00DB181F">
        <w:rPr>
          <w:rFonts w:ascii="Times New Roman" w:hAnsi="Times New Roman" w:cs="Times New Roman"/>
          <w:color w:val="000000"/>
          <w:sz w:val="24"/>
          <w:szCs w:val="24"/>
        </w:rPr>
        <w:t xml:space="preserve">income, </w:t>
      </w:r>
      <w:r w:rsidR="002E5509" w:rsidRPr="001C120D">
        <w:rPr>
          <w:rFonts w:ascii="Times New Roman" w:hAnsi="Times New Roman" w:cs="Times New Roman"/>
          <w:color w:val="000000"/>
          <w:sz w:val="24"/>
          <w:szCs w:val="24"/>
        </w:rPr>
        <w:t>and health insurance status) (</w:t>
      </w:r>
      <w:r w:rsidR="002E5509" w:rsidRPr="007D5E33">
        <w:rPr>
          <w:rFonts w:ascii="Times New Roman" w:hAnsi="Times New Roman" w:cs="Times New Roman"/>
          <w:b/>
          <w:color w:val="000000"/>
          <w:sz w:val="24"/>
          <w:szCs w:val="24"/>
        </w:rPr>
        <w:t xml:space="preserve">Attachment </w:t>
      </w:r>
      <w:r w:rsidR="000E29C3">
        <w:rPr>
          <w:rFonts w:ascii="Times New Roman" w:hAnsi="Times New Roman" w:cs="Times New Roman"/>
          <w:b/>
          <w:color w:val="000000"/>
          <w:sz w:val="24"/>
          <w:szCs w:val="24"/>
        </w:rPr>
        <w:t>3</w:t>
      </w:r>
      <w:r w:rsidR="002E5509" w:rsidRPr="001C120D">
        <w:rPr>
          <w:rFonts w:ascii="Times New Roman" w:hAnsi="Times New Roman" w:cs="Times New Roman"/>
          <w:color w:val="000000"/>
          <w:sz w:val="24"/>
          <w:szCs w:val="24"/>
        </w:rPr>
        <w:t>).</w:t>
      </w:r>
      <w:r w:rsidR="00A33DE2">
        <w:rPr>
          <w:rFonts w:ascii="Times New Roman" w:hAnsi="Times New Roman" w:cs="Times New Roman"/>
          <w:color w:val="000000"/>
          <w:sz w:val="24"/>
          <w:szCs w:val="24"/>
        </w:rPr>
        <w:t xml:space="preserve">  D</w:t>
      </w:r>
      <w:r w:rsidRPr="002E5509">
        <w:rPr>
          <w:rFonts w:ascii="Times New Roman" w:hAnsi="Times New Roman" w:cs="Times New Roman"/>
          <w:color w:val="000000"/>
          <w:sz w:val="24"/>
          <w:szCs w:val="24"/>
        </w:rPr>
        <w:t>ichotomous</w:t>
      </w:r>
      <w:r w:rsidR="00A33DE2">
        <w:rPr>
          <w:rFonts w:ascii="Times New Roman" w:hAnsi="Times New Roman" w:cs="Times New Roman"/>
          <w:color w:val="000000"/>
          <w:sz w:val="24"/>
          <w:szCs w:val="24"/>
        </w:rPr>
        <w:t>-</w:t>
      </w:r>
      <w:r w:rsidRPr="002E5509">
        <w:rPr>
          <w:rFonts w:ascii="Times New Roman" w:hAnsi="Times New Roman" w:cs="Times New Roman"/>
          <w:color w:val="000000"/>
          <w:sz w:val="24"/>
          <w:szCs w:val="24"/>
        </w:rPr>
        <w:t xml:space="preserve"> and multiple</w:t>
      </w:r>
      <w:r w:rsidR="00A33DE2">
        <w:rPr>
          <w:rFonts w:ascii="Times New Roman" w:hAnsi="Times New Roman" w:cs="Times New Roman"/>
          <w:color w:val="000000"/>
          <w:sz w:val="24"/>
          <w:szCs w:val="24"/>
        </w:rPr>
        <w:t>-</w:t>
      </w:r>
      <w:r w:rsidRPr="002E5509">
        <w:rPr>
          <w:rFonts w:ascii="Times New Roman" w:hAnsi="Times New Roman" w:cs="Times New Roman"/>
          <w:color w:val="000000"/>
          <w:sz w:val="24"/>
          <w:szCs w:val="24"/>
        </w:rPr>
        <w:t>response</w:t>
      </w:r>
      <w:r w:rsidR="00A33DE2">
        <w:rPr>
          <w:rFonts w:ascii="Times New Roman" w:hAnsi="Times New Roman" w:cs="Times New Roman"/>
          <w:color w:val="000000"/>
          <w:sz w:val="24"/>
          <w:szCs w:val="24"/>
        </w:rPr>
        <w:t xml:space="preserve"> types of questions are included</w:t>
      </w:r>
      <w:r w:rsidRPr="002E5509">
        <w:rPr>
          <w:rFonts w:ascii="Times New Roman" w:hAnsi="Times New Roman" w:cs="Times New Roman"/>
          <w:color w:val="000000"/>
          <w:sz w:val="24"/>
          <w:szCs w:val="24"/>
        </w:rPr>
        <w:t xml:space="preserve">.  To minimize burden, </w:t>
      </w:r>
      <w:r w:rsidR="002E5509">
        <w:rPr>
          <w:rFonts w:ascii="Times New Roman" w:hAnsi="Times New Roman" w:cs="Times New Roman"/>
          <w:color w:val="000000"/>
          <w:sz w:val="24"/>
          <w:szCs w:val="24"/>
        </w:rPr>
        <w:t>there are no questions that require open-ended or narrative responses</w:t>
      </w:r>
      <w:r w:rsidR="00A33DE2">
        <w:rPr>
          <w:rFonts w:ascii="Times New Roman" w:hAnsi="Times New Roman" w:cs="Times New Roman"/>
          <w:color w:val="000000"/>
          <w:sz w:val="24"/>
          <w:szCs w:val="24"/>
        </w:rPr>
        <w:t>.  There are a</w:t>
      </w:r>
      <w:r w:rsidR="00165854">
        <w:rPr>
          <w:rFonts w:ascii="Times New Roman" w:hAnsi="Times New Roman" w:cs="Times New Roman"/>
          <w:color w:val="000000"/>
          <w:sz w:val="24"/>
          <w:szCs w:val="24"/>
        </w:rPr>
        <w:t xml:space="preserve"> few questions with space to provide narrative responses </w:t>
      </w:r>
      <w:r w:rsidR="00A33DE2">
        <w:rPr>
          <w:rFonts w:ascii="Times New Roman" w:hAnsi="Times New Roman" w:cs="Times New Roman"/>
          <w:color w:val="000000"/>
          <w:sz w:val="24"/>
          <w:szCs w:val="24"/>
        </w:rPr>
        <w:t xml:space="preserve">only </w:t>
      </w:r>
      <w:r w:rsidR="00165854">
        <w:rPr>
          <w:rFonts w:ascii="Times New Roman" w:hAnsi="Times New Roman" w:cs="Times New Roman"/>
          <w:color w:val="000000"/>
          <w:sz w:val="24"/>
          <w:szCs w:val="24"/>
        </w:rPr>
        <w:t xml:space="preserve">if the respondent wants to provide additional information. </w:t>
      </w:r>
      <w:r w:rsidR="001511A9">
        <w:rPr>
          <w:rFonts w:ascii="Times New Roman" w:hAnsi="Times New Roman" w:cs="Times New Roman"/>
          <w:color w:val="000000"/>
          <w:sz w:val="24"/>
          <w:szCs w:val="24"/>
        </w:rPr>
        <w:lastRenderedPageBreak/>
        <w:t xml:space="preserve">For </w:t>
      </w:r>
      <w:r w:rsidR="00A33DE2">
        <w:rPr>
          <w:rFonts w:ascii="Times New Roman" w:hAnsi="Times New Roman" w:cs="Times New Roman"/>
          <w:color w:val="000000"/>
          <w:sz w:val="24"/>
          <w:szCs w:val="24"/>
        </w:rPr>
        <w:t xml:space="preserve">Sample 1 </w:t>
      </w:r>
      <w:r w:rsidR="001511A9">
        <w:rPr>
          <w:rFonts w:ascii="Times New Roman" w:hAnsi="Times New Roman" w:cs="Times New Roman"/>
          <w:color w:val="000000"/>
          <w:sz w:val="24"/>
          <w:szCs w:val="24"/>
        </w:rPr>
        <w:t xml:space="preserve">respondents, their survey data will be linked with registry data which will include details regarding their diagnosis, </w:t>
      </w:r>
      <w:r w:rsidR="00DB181F">
        <w:rPr>
          <w:rFonts w:ascii="Times New Roman" w:hAnsi="Times New Roman" w:cs="Times New Roman"/>
          <w:color w:val="000000"/>
          <w:sz w:val="24"/>
          <w:szCs w:val="24"/>
        </w:rPr>
        <w:t xml:space="preserve">initial </w:t>
      </w:r>
      <w:r w:rsidR="001511A9">
        <w:rPr>
          <w:rFonts w:ascii="Times New Roman" w:hAnsi="Times New Roman" w:cs="Times New Roman"/>
          <w:color w:val="000000"/>
          <w:sz w:val="24"/>
          <w:szCs w:val="24"/>
        </w:rPr>
        <w:t xml:space="preserve">treatment and insurance status. </w:t>
      </w:r>
    </w:p>
    <w:p w14:paraId="0D7C2979" w14:textId="77777777" w:rsidR="006B7653" w:rsidRDefault="006B7653" w:rsidP="00165854">
      <w:pPr>
        <w:widowControl w:val="0"/>
        <w:spacing w:after="0" w:line="360" w:lineRule="auto"/>
        <w:contextualSpacing/>
        <w:rPr>
          <w:rFonts w:ascii="Times New Roman" w:hAnsi="Times New Roman" w:cs="Times New Roman"/>
          <w:color w:val="000000"/>
          <w:sz w:val="24"/>
          <w:szCs w:val="24"/>
          <w:u w:val="single"/>
        </w:rPr>
      </w:pPr>
    </w:p>
    <w:p w14:paraId="6F4FBFE6" w14:textId="77777777" w:rsidR="00165854" w:rsidRPr="005002DA" w:rsidRDefault="006B7653" w:rsidP="00165854">
      <w:pPr>
        <w:widowControl w:val="0"/>
        <w:spacing w:after="0" w:line="360" w:lineRule="auto"/>
        <w:contextualSpacing/>
        <w:rPr>
          <w:rFonts w:ascii="Times New Roman" w:hAnsi="Times New Roman" w:cs="Times New Roman"/>
          <w:color w:val="000000"/>
          <w:sz w:val="24"/>
          <w:szCs w:val="24"/>
          <w:u w:val="single"/>
        </w:rPr>
      </w:pPr>
      <w:r w:rsidRPr="005002DA">
        <w:rPr>
          <w:rFonts w:ascii="Times New Roman" w:hAnsi="Times New Roman" w:cs="Times New Roman"/>
          <w:color w:val="000000"/>
          <w:sz w:val="24"/>
          <w:szCs w:val="24"/>
          <w:u w:val="single"/>
        </w:rPr>
        <w:t xml:space="preserve">10.1.3. </w:t>
      </w:r>
      <w:r w:rsidR="00322B3D" w:rsidRPr="005002DA">
        <w:rPr>
          <w:rFonts w:ascii="Times New Roman" w:hAnsi="Times New Roman" w:cs="Times New Roman"/>
          <w:color w:val="000000"/>
          <w:sz w:val="24"/>
          <w:szCs w:val="24"/>
          <w:u w:val="single"/>
        </w:rPr>
        <w:t>Purpose and Use of the Information Collection</w:t>
      </w:r>
      <w:r w:rsidR="00165854" w:rsidRPr="005002DA">
        <w:rPr>
          <w:rFonts w:ascii="Times New Roman" w:hAnsi="Times New Roman" w:cs="Times New Roman"/>
          <w:color w:val="000000"/>
          <w:sz w:val="24"/>
          <w:szCs w:val="24"/>
          <w:u w:val="single"/>
        </w:rPr>
        <w:t xml:space="preserve">. </w:t>
      </w:r>
    </w:p>
    <w:p w14:paraId="6181DC8E" w14:textId="77777777" w:rsidR="00165854" w:rsidRPr="00165854" w:rsidRDefault="000A04D3" w:rsidP="007D5E33">
      <w:pPr>
        <w:spacing w:line="360" w:lineRule="auto"/>
        <w:outlineLvl w:val="0"/>
        <w:rPr>
          <w:rFonts w:ascii="Times New Roman" w:eastAsia="Times New Roman" w:hAnsi="Times New Roman" w:cs="Times New Roman"/>
          <w:bCs/>
          <w:sz w:val="24"/>
          <w:szCs w:val="20"/>
        </w:rPr>
      </w:pPr>
      <w:bookmarkStart w:id="13" w:name="_Toc421029438"/>
      <w:r>
        <w:rPr>
          <w:rFonts w:ascii="Times New Roman" w:eastAsia="Times New Roman" w:hAnsi="Times New Roman" w:cs="Times New Roman"/>
          <w:bCs/>
          <w:sz w:val="24"/>
          <w:szCs w:val="20"/>
        </w:rPr>
        <w:t>This survey will answer the following research questions</w:t>
      </w:r>
      <w:r w:rsidR="00165854" w:rsidRPr="00165854">
        <w:rPr>
          <w:rFonts w:ascii="Times New Roman" w:eastAsia="Times New Roman" w:hAnsi="Times New Roman" w:cs="Times New Roman"/>
          <w:bCs/>
          <w:sz w:val="24"/>
          <w:szCs w:val="20"/>
        </w:rPr>
        <w:t xml:space="preserve">: </w:t>
      </w:r>
      <w:r w:rsidR="00165854">
        <w:rPr>
          <w:rFonts w:ascii="Times New Roman" w:eastAsia="Times New Roman" w:hAnsi="Times New Roman" w:cs="Times New Roman"/>
          <w:bCs/>
          <w:sz w:val="24"/>
          <w:szCs w:val="20"/>
        </w:rPr>
        <w:t>(</w:t>
      </w:r>
      <w:r w:rsidR="00165854" w:rsidRPr="00165854">
        <w:rPr>
          <w:rFonts w:ascii="Times New Roman" w:eastAsia="Times New Roman" w:hAnsi="Times New Roman" w:cs="Times New Roman"/>
          <w:bCs/>
          <w:sz w:val="24"/>
          <w:szCs w:val="20"/>
        </w:rPr>
        <w:t>1) What are young, female breast cancer survivors experiencing after their diagnosis in terms of (a)</w:t>
      </w:r>
      <w:r w:rsidR="00165854">
        <w:rPr>
          <w:rFonts w:ascii="Times New Roman" w:eastAsia="Times New Roman" w:hAnsi="Times New Roman" w:cs="Times New Roman"/>
          <w:bCs/>
          <w:sz w:val="24"/>
          <w:szCs w:val="20"/>
        </w:rPr>
        <w:t xml:space="preserve"> </w:t>
      </w:r>
      <w:r w:rsidR="00165854" w:rsidRPr="00165854">
        <w:rPr>
          <w:rFonts w:ascii="Times New Roman" w:eastAsia="Times New Roman" w:hAnsi="Times New Roman" w:cs="Times New Roman"/>
          <w:bCs/>
          <w:sz w:val="24"/>
          <w:szCs w:val="20"/>
        </w:rPr>
        <w:t xml:space="preserve">continuation of insurance coverage, access to care, and quality of care; (b) changes in employment status after breast cancer diagnosis; and (c) out-of-pocket medical costs? (2) What factors affect young breast cancer survivors’ access to comprehensive, high quality care? </w:t>
      </w:r>
      <w:r w:rsidR="00165854">
        <w:rPr>
          <w:rFonts w:ascii="Times New Roman" w:eastAsia="Times New Roman" w:hAnsi="Times New Roman" w:cs="Times New Roman"/>
          <w:bCs/>
          <w:sz w:val="24"/>
          <w:szCs w:val="20"/>
        </w:rPr>
        <w:t>(3</w:t>
      </w:r>
      <w:r w:rsidR="00165854" w:rsidRPr="00165854">
        <w:rPr>
          <w:rFonts w:ascii="Times New Roman" w:eastAsia="Times New Roman" w:hAnsi="Times New Roman" w:cs="Times New Roman"/>
          <w:bCs/>
          <w:sz w:val="24"/>
          <w:szCs w:val="20"/>
        </w:rPr>
        <w:t>) How generalizable are the results from the four cancer registries included in Sample 1</w:t>
      </w:r>
      <w:r w:rsidR="00165854">
        <w:rPr>
          <w:rFonts w:ascii="Times New Roman" w:eastAsia="Times New Roman" w:hAnsi="Times New Roman" w:cs="Times New Roman"/>
          <w:bCs/>
          <w:sz w:val="24"/>
          <w:szCs w:val="20"/>
        </w:rPr>
        <w:t>? (4</w:t>
      </w:r>
      <w:r w:rsidR="00165854" w:rsidRPr="00165854">
        <w:rPr>
          <w:rFonts w:ascii="Times New Roman" w:eastAsia="Times New Roman" w:hAnsi="Times New Roman" w:cs="Times New Roman"/>
          <w:bCs/>
          <w:sz w:val="24"/>
          <w:szCs w:val="20"/>
        </w:rPr>
        <w:t>) Are there differences between young breast cancer survivors based on the length of time that has e</w:t>
      </w:r>
      <w:r w:rsidR="00165854">
        <w:rPr>
          <w:rFonts w:ascii="Times New Roman" w:eastAsia="Times New Roman" w:hAnsi="Times New Roman" w:cs="Times New Roman"/>
          <w:bCs/>
          <w:sz w:val="24"/>
          <w:szCs w:val="20"/>
        </w:rPr>
        <w:t>lapsed from cancer diagnosis? (5</w:t>
      </w:r>
      <w:r w:rsidR="00165854" w:rsidRPr="00165854">
        <w:rPr>
          <w:rFonts w:ascii="Times New Roman" w:eastAsia="Times New Roman" w:hAnsi="Times New Roman" w:cs="Times New Roman"/>
          <w:bCs/>
          <w:sz w:val="24"/>
          <w:szCs w:val="20"/>
        </w:rPr>
        <w:t xml:space="preserve">) Do the experiences and barriers faced by women </w:t>
      </w:r>
      <w:r w:rsidR="00CA1C55">
        <w:rPr>
          <w:rFonts w:ascii="Times New Roman" w:eastAsia="Times New Roman" w:hAnsi="Times New Roman" w:cs="Times New Roman"/>
          <w:bCs/>
          <w:sz w:val="24"/>
          <w:szCs w:val="20"/>
        </w:rPr>
        <w:t xml:space="preserve">diagnosed between the ages of </w:t>
      </w:r>
      <w:r w:rsidR="00165854" w:rsidRPr="00165854">
        <w:rPr>
          <w:rFonts w:ascii="Times New Roman" w:eastAsia="Times New Roman" w:hAnsi="Times New Roman" w:cs="Times New Roman"/>
          <w:bCs/>
          <w:sz w:val="24"/>
          <w:szCs w:val="20"/>
        </w:rPr>
        <w:t>18</w:t>
      </w:r>
      <w:r w:rsidR="00CA1C55">
        <w:rPr>
          <w:rFonts w:ascii="Times New Roman" w:eastAsia="Times New Roman" w:hAnsi="Times New Roman" w:cs="Times New Roman"/>
          <w:bCs/>
          <w:sz w:val="24"/>
          <w:szCs w:val="20"/>
        </w:rPr>
        <w:t xml:space="preserve"> and </w:t>
      </w:r>
      <w:r w:rsidR="00165854" w:rsidRPr="00165854">
        <w:rPr>
          <w:rFonts w:ascii="Times New Roman" w:eastAsia="Times New Roman" w:hAnsi="Times New Roman" w:cs="Times New Roman"/>
          <w:bCs/>
          <w:sz w:val="24"/>
          <w:szCs w:val="20"/>
        </w:rPr>
        <w:t xml:space="preserve">39 (Samples 1 and 2) differ from those of women </w:t>
      </w:r>
      <w:r w:rsidR="00CA1C55">
        <w:rPr>
          <w:rFonts w:ascii="Times New Roman" w:eastAsia="Times New Roman" w:hAnsi="Times New Roman" w:cs="Times New Roman"/>
          <w:bCs/>
          <w:sz w:val="24"/>
          <w:szCs w:val="20"/>
        </w:rPr>
        <w:t xml:space="preserve">between </w:t>
      </w:r>
      <w:r w:rsidR="00165854" w:rsidRPr="00165854">
        <w:rPr>
          <w:rFonts w:ascii="Times New Roman" w:eastAsia="Times New Roman" w:hAnsi="Times New Roman" w:cs="Times New Roman"/>
          <w:bCs/>
          <w:sz w:val="24"/>
          <w:szCs w:val="20"/>
        </w:rPr>
        <w:t>40</w:t>
      </w:r>
      <w:r w:rsidR="00CA1C55">
        <w:rPr>
          <w:rFonts w:ascii="Times New Roman" w:eastAsia="Times New Roman" w:hAnsi="Times New Roman" w:cs="Times New Roman"/>
          <w:bCs/>
          <w:sz w:val="24"/>
          <w:szCs w:val="20"/>
        </w:rPr>
        <w:t xml:space="preserve"> and </w:t>
      </w:r>
      <w:r w:rsidR="00165854" w:rsidRPr="00165854">
        <w:rPr>
          <w:rFonts w:ascii="Times New Roman" w:eastAsia="Times New Roman" w:hAnsi="Times New Roman" w:cs="Times New Roman"/>
          <w:bCs/>
          <w:sz w:val="24"/>
          <w:szCs w:val="20"/>
        </w:rPr>
        <w:t xml:space="preserve">44 years </w:t>
      </w:r>
      <w:r w:rsidR="00CA1C55">
        <w:rPr>
          <w:rFonts w:ascii="Times New Roman" w:eastAsia="Times New Roman" w:hAnsi="Times New Roman" w:cs="Times New Roman"/>
          <w:bCs/>
          <w:sz w:val="24"/>
          <w:szCs w:val="20"/>
        </w:rPr>
        <w:t>of age</w:t>
      </w:r>
      <w:r w:rsidR="00CA1C55" w:rsidRPr="00165854">
        <w:rPr>
          <w:rFonts w:ascii="Times New Roman" w:eastAsia="Times New Roman" w:hAnsi="Times New Roman" w:cs="Times New Roman"/>
          <w:bCs/>
          <w:sz w:val="24"/>
          <w:szCs w:val="20"/>
        </w:rPr>
        <w:t xml:space="preserve"> </w:t>
      </w:r>
      <w:r w:rsidR="00165854" w:rsidRPr="00165854">
        <w:rPr>
          <w:rFonts w:ascii="Times New Roman" w:eastAsia="Times New Roman" w:hAnsi="Times New Roman" w:cs="Times New Roman"/>
          <w:bCs/>
          <w:sz w:val="24"/>
          <w:szCs w:val="20"/>
        </w:rPr>
        <w:t>and 45</w:t>
      </w:r>
      <w:r w:rsidR="00CA1C55">
        <w:rPr>
          <w:rFonts w:ascii="Times New Roman" w:eastAsia="Times New Roman" w:hAnsi="Times New Roman" w:cs="Times New Roman"/>
          <w:bCs/>
          <w:sz w:val="24"/>
          <w:szCs w:val="20"/>
        </w:rPr>
        <w:t xml:space="preserve"> and </w:t>
      </w:r>
      <w:r w:rsidR="00165854" w:rsidRPr="00165854">
        <w:rPr>
          <w:rFonts w:ascii="Times New Roman" w:eastAsia="Times New Roman" w:hAnsi="Times New Roman" w:cs="Times New Roman"/>
          <w:bCs/>
          <w:sz w:val="24"/>
          <w:szCs w:val="20"/>
        </w:rPr>
        <w:t xml:space="preserve">49 years </w:t>
      </w:r>
      <w:r w:rsidR="00CA1C55">
        <w:rPr>
          <w:rFonts w:ascii="Times New Roman" w:eastAsia="Times New Roman" w:hAnsi="Times New Roman" w:cs="Times New Roman"/>
          <w:bCs/>
          <w:sz w:val="24"/>
          <w:szCs w:val="20"/>
        </w:rPr>
        <w:t>of age</w:t>
      </w:r>
      <w:r w:rsidR="00CA1C55" w:rsidRPr="00165854">
        <w:rPr>
          <w:rFonts w:ascii="Times New Roman" w:eastAsia="Times New Roman" w:hAnsi="Times New Roman" w:cs="Times New Roman"/>
          <w:bCs/>
          <w:sz w:val="24"/>
          <w:szCs w:val="20"/>
        </w:rPr>
        <w:t xml:space="preserve"> </w:t>
      </w:r>
      <w:r w:rsidR="00165854" w:rsidRPr="00165854">
        <w:rPr>
          <w:rFonts w:ascii="Times New Roman" w:eastAsia="Times New Roman" w:hAnsi="Times New Roman" w:cs="Times New Roman"/>
          <w:bCs/>
          <w:sz w:val="24"/>
          <w:szCs w:val="20"/>
        </w:rPr>
        <w:t>(Sample 2)?</w:t>
      </w:r>
      <w:bookmarkEnd w:id="13"/>
      <w:r w:rsidR="00165854" w:rsidRPr="00165854">
        <w:rPr>
          <w:rFonts w:ascii="Times New Roman" w:eastAsia="Times New Roman" w:hAnsi="Times New Roman" w:cs="Times New Roman"/>
          <w:bCs/>
          <w:sz w:val="24"/>
          <w:szCs w:val="20"/>
        </w:rPr>
        <w:t xml:space="preserve"> </w:t>
      </w:r>
    </w:p>
    <w:p w14:paraId="4DF7131E" w14:textId="77777777" w:rsidR="00A547F6" w:rsidRPr="001C120D" w:rsidRDefault="00CB78C8" w:rsidP="007D5E33">
      <w:pPr>
        <w:widowControl w:val="0"/>
        <w:spacing w:after="0" w:line="360" w:lineRule="auto"/>
        <w:contextualSpacing/>
        <w:rPr>
          <w:rFonts w:ascii="Times New Roman" w:hAnsi="Times New Roman" w:cs="Times New Roman"/>
          <w:color w:val="000000"/>
          <w:sz w:val="24"/>
          <w:szCs w:val="24"/>
        </w:rPr>
      </w:pPr>
      <w:r w:rsidRPr="001C120D">
        <w:rPr>
          <w:rFonts w:ascii="Times New Roman" w:hAnsi="Times New Roman" w:cs="Times New Roman"/>
          <w:color w:val="000000"/>
          <w:sz w:val="24"/>
          <w:szCs w:val="24"/>
        </w:rPr>
        <w:t xml:space="preserve">Data collected through </w:t>
      </w:r>
      <w:r w:rsidR="00165854">
        <w:rPr>
          <w:rFonts w:ascii="Times New Roman" w:hAnsi="Times New Roman" w:cs="Times New Roman"/>
          <w:color w:val="000000"/>
          <w:sz w:val="24"/>
          <w:szCs w:val="24"/>
        </w:rPr>
        <w:t>the survey</w:t>
      </w:r>
      <w:r w:rsidRPr="001C120D">
        <w:rPr>
          <w:rFonts w:ascii="Times New Roman" w:hAnsi="Times New Roman" w:cs="Times New Roman"/>
          <w:color w:val="000000"/>
          <w:sz w:val="24"/>
          <w:szCs w:val="24"/>
        </w:rPr>
        <w:t xml:space="preserve"> will be presented and shared with ke</w:t>
      </w:r>
      <w:r w:rsidR="000234DE" w:rsidRPr="001C120D">
        <w:rPr>
          <w:rFonts w:ascii="Times New Roman" w:hAnsi="Times New Roman" w:cs="Times New Roman"/>
          <w:color w:val="000000"/>
          <w:sz w:val="24"/>
          <w:szCs w:val="24"/>
        </w:rPr>
        <w:t>y stakeholders. All data that are</w:t>
      </w:r>
      <w:r w:rsidRPr="001C120D">
        <w:rPr>
          <w:rFonts w:ascii="Times New Roman" w:hAnsi="Times New Roman" w:cs="Times New Roman"/>
          <w:color w:val="000000"/>
          <w:sz w:val="24"/>
          <w:szCs w:val="24"/>
        </w:rPr>
        <w:t xml:space="preserve"> shared will be in aggregate form so that individual responses cannot be identified. </w:t>
      </w:r>
    </w:p>
    <w:p w14:paraId="1AA55671" w14:textId="77777777" w:rsidR="006B7653" w:rsidRDefault="006B7653" w:rsidP="000D46C7">
      <w:pPr>
        <w:widowControl w:val="0"/>
        <w:spacing w:after="0" w:line="360" w:lineRule="auto"/>
        <w:contextualSpacing/>
        <w:rPr>
          <w:rFonts w:ascii="Times New Roman" w:hAnsi="Times New Roman" w:cs="Times New Roman"/>
          <w:b/>
          <w:color w:val="000000"/>
          <w:sz w:val="24"/>
          <w:szCs w:val="24"/>
        </w:rPr>
      </w:pPr>
    </w:p>
    <w:p w14:paraId="53F20025" w14:textId="77777777" w:rsidR="00EE5810" w:rsidRPr="005002DA" w:rsidRDefault="006B7653" w:rsidP="000D46C7">
      <w:pPr>
        <w:widowControl w:val="0"/>
        <w:spacing w:after="0" w:line="360" w:lineRule="auto"/>
        <w:contextualSpacing/>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10.1.4. R</w:t>
      </w:r>
      <w:r w:rsidR="00EE5810" w:rsidRPr="005002DA">
        <w:rPr>
          <w:rFonts w:ascii="Times New Roman" w:hAnsi="Times New Roman" w:cs="Times New Roman"/>
          <w:color w:val="000000"/>
          <w:sz w:val="24"/>
          <w:szCs w:val="24"/>
          <w:u w:val="single"/>
        </w:rPr>
        <w:t xml:space="preserve">espondent Participation </w:t>
      </w:r>
    </w:p>
    <w:p w14:paraId="05FC7625" w14:textId="77777777" w:rsidR="00EE5810" w:rsidRPr="000D46C7" w:rsidRDefault="00EE5810" w:rsidP="0019472E">
      <w:pPr>
        <w:spacing w:line="360" w:lineRule="auto"/>
        <w:rPr>
          <w:rFonts w:ascii="Times New Roman" w:eastAsia="Times New Roman" w:hAnsi="Times New Roman" w:cs="Times New Roman"/>
          <w:bCs/>
          <w:sz w:val="24"/>
          <w:szCs w:val="20"/>
        </w:rPr>
      </w:pPr>
      <w:r w:rsidRPr="000D46C7">
        <w:rPr>
          <w:rFonts w:ascii="Times New Roman" w:eastAsia="Times New Roman" w:hAnsi="Times New Roman" w:cs="Times New Roman"/>
          <w:bCs/>
          <w:sz w:val="24"/>
          <w:szCs w:val="20"/>
        </w:rPr>
        <w:t>Participation in the</w:t>
      </w:r>
      <w:r w:rsidR="005D2815" w:rsidRPr="000D46C7">
        <w:rPr>
          <w:rFonts w:ascii="Times New Roman" w:eastAsia="Times New Roman" w:hAnsi="Times New Roman" w:cs="Times New Roman"/>
          <w:bCs/>
          <w:sz w:val="24"/>
          <w:szCs w:val="20"/>
        </w:rPr>
        <w:t xml:space="preserve"> proposed</w:t>
      </w:r>
      <w:r w:rsidRPr="000D46C7">
        <w:rPr>
          <w:rFonts w:ascii="Times New Roman" w:eastAsia="Times New Roman" w:hAnsi="Times New Roman" w:cs="Times New Roman"/>
          <w:bCs/>
          <w:sz w:val="24"/>
          <w:szCs w:val="20"/>
        </w:rPr>
        <w:t xml:space="preserve"> data collection is voluntary. The statement of voluntary participation </w:t>
      </w:r>
      <w:r w:rsidR="00927D9F">
        <w:rPr>
          <w:rFonts w:ascii="Times New Roman" w:eastAsia="Times New Roman" w:hAnsi="Times New Roman" w:cs="Times New Roman"/>
          <w:bCs/>
          <w:sz w:val="24"/>
          <w:szCs w:val="20"/>
        </w:rPr>
        <w:t xml:space="preserve">is </w:t>
      </w:r>
      <w:r w:rsidR="005D2815" w:rsidRPr="000D46C7">
        <w:rPr>
          <w:rFonts w:ascii="Times New Roman" w:eastAsia="Times New Roman" w:hAnsi="Times New Roman" w:cs="Times New Roman"/>
          <w:bCs/>
          <w:sz w:val="24"/>
          <w:szCs w:val="20"/>
        </w:rPr>
        <w:t>outlined in the survey cover letter (</w:t>
      </w:r>
      <w:r w:rsidR="005D2815" w:rsidRPr="006C2A5E">
        <w:rPr>
          <w:rFonts w:ascii="Times New Roman" w:eastAsia="Times New Roman" w:hAnsi="Times New Roman" w:cs="Times New Roman"/>
          <w:b/>
          <w:bCs/>
          <w:sz w:val="24"/>
          <w:szCs w:val="20"/>
        </w:rPr>
        <w:t xml:space="preserve">Attachment </w:t>
      </w:r>
      <w:r w:rsidR="000E29C3">
        <w:rPr>
          <w:rFonts w:ascii="Times New Roman" w:eastAsia="Times New Roman" w:hAnsi="Times New Roman" w:cs="Times New Roman"/>
          <w:b/>
          <w:bCs/>
          <w:sz w:val="24"/>
          <w:szCs w:val="20"/>
        </w:rPr>
        <w:t>5</w:t>
      </w:r>
      <w:r w:rsidR="005D2815" w:rsidRPr="000D46C7">
        <w:rPr>
          <w:rFonts w:ascii="Times New Roman" w:eastAsia="Times New Roman" w:hAnsi="Times New Roman" w:cs="Times New Roman"/>
          <w:bCs/>
          <w:sz w:val="24"/>
          <w:szCs w:val="20"/>
        </w:rPr>
        <w:t>).</w:t>
      </w:r>
    </w:p>
    <w:p w14:paraId="414D0FBB" w14:textId="77777777" w:rsidR="00EE5810" w:rsidRPr="005002DA" w:rsidRDefault="006B7653" w:rsidP="000D46C7">
      <w:pPr>
        <w:widowControl w:val="0"/>
        <w:spacing w:after="0" w:line="360" w:lineRule="auto"/>
        <w:contextualSpacing/>
        <w:rPr>
          <w:rFonts w:ascii="Times New Roman" w:hAnsi="Times New Roman" w:cs="Times New Roman"/>
          <w:color w:val="000000"/>
          <w:sz w:val="24"/>
          <w:szCs w:val="24"/>
          <w:u w:val="single"/>
        </w:rPr>
      </w:pPr>
      <w:r w:rsidRPr="005002DA">
        <w:rPr>
          <w:rFonts w:ascii="Times New Roman" w:hAnsi="Times New Roman" w:cs="Times New Roman"/>
          <w:color w:val="000000"/>
          <w:sz w:val="24"/>
          <w:szCs w:val="24"/>
          <w:u w:val="single"/>
        </w:rPr>
        <w:t>10.1.5. R</w:t>
      </w:r>
      <w:r w:rsidR="00EE5810" w:rsidRPr="005002DA">
        <w:rPr>
          <w:rFonts w:ascii="Times New Roman" w:hAnsi="Times New Roman" w:cs="Times New Roman"/>
          <w:color w:val="000000"/>
          <w:sz w:val="24"/>
          <w:szCs w:val="24"/>
          <w:u w:val="single"/>
        </w:rPr>
        <w:t>espondent Consent</w:t>
      </w:r>
    </w:p>
    <w:p w14:paraId="44614BCE" w14:textId="77777777" w:rsidR="00CB78C8" w:rsidRPr="001C120D" w:rsidRDefault="00A547F6" w:rsidP="00432BC3">
      <w:pPr>
        <w:widowControl w:val="0"/>
        <w:spacing w:after="0" w:line="360" w:lineRule="auto"/>
        <w:contextualSpacing/>
        <w:rPr>
          <w:rFonts w:ascii="Times New Roman" w:hAnsi="Times New Roman" w:cs="Times New Roman"/>
          <w:color w:val="000000"/>
          <w:sz w:val="24"/>
          <w:szCs w:val="24"/>
        </w:rPr>
      </w:pPr>
      <w:r w:rsidRPr="001C120D">
        <w:rPr>
          <w:rFonts w:ascii="Times New Roman" w:hAnsi="Times New Roman" w:cs="Times New Roman"/>
          <w:color w:val="000000"/>
          <w:sz w:val="24"/>
          <w:szCs w:val="24"/>
        </w:rPr>
        <w:t xml:space="preserve">Participation in this survey is voluntary, as stated in </w:t>
      </w:r>
      <w:r w:rsidR="0082168A" w:rsidRPr="001C120D">
        <w:rPr>
          <w:rFonts w:ascii="Times New Roman" w:hAnsi="Times New Roman" w:cs="Times New Roman"/>
          <w:color w:val="000000"/>
          <w:sz w:val="24"/>
          <w:szCs w:val="24"/>
        </w:rPr>
        <w:t xml:space="preserve">the introductory </w:t>
      </w:r>
      <w:r w:rsidR="000E4136" w:rsidRPr="001C120D">
        <w:rPr>
          <w:rFonts w:ascii="Times New Roman" w:hAnsi="Times New Roman" w:cs="Times New Roman"/>
          <w:color w:val="000000"/>
          <w:sz w:val="24"/>
          <w:szCs w:val="24"/>
        </w:rPr>
        <w:t>cover</w:t>
      </w:r>
      <w:r w:rsidR="00027C41">
        <w:rPr>
          <w:rFonts w:ascii="Times New Roman" w:hAnsi="Times New Roman" w:cs="Times New Roman"/>
          <w:color w:val="000000"/>
          <w:sz w:val="24"/>
          <w:szCs w:val="24"/>
        </w:rPr>
        <w:t xml:space="preserve"> </w:t>
      </w:r>
      <w:r w:rsidR="0082168A" w:rsidRPr="001C120D">
        <w:rPr>
          <w:rFonts w:ascii="Times New Roman" w:hAnsi="Times New Roman" w:cs="Times New Roman"/>
          <w:color w:val="000000"/>
          <w:sz w:val="24"/>
          <w:szCs w:val="24"/>
        </w:rPr>
        <w:t xml:space="preserve">letter that will accompany the </w:t>
      </w:r>
      <w:r w:rsidR="00B0728D">
        <w:rPr>
          <w:rFonts w:ascii="Times New Roman" w:hAnsi="Times New Roman" w:cs="Times New Roman"/>
          <w:color w:val="000000"/>
          <w:sz w:val="24"/>
          <w:szCs w:val="24"/>
        </w:rPr>
        <w:t>mail-in</w:t>
      </w:r>
      <w:r w:rsidR="00B0728D" w:rsidRPr="001C120D">
        <w:rPr>
          <w:rFonts w:ascii="Times New Roman" w:hAnsi="Times New Roman" w:cs="Times New Roman"/>
          <w:color w:val="000000"/>
          <w:sz w:val="24"/>
          <w:szCs w:val="24"/>
        </w:rPr>
        <w:t xml:space="preserve"> </w:t>
      </w:r>
      <w:r w:rsidR="0082168A" w:rsidRPr="001C120D">
        <w:rPr>
          <w:rFonts w:ascii="Times New Roman" w:hAnsi="Times New Roman" w:cs="Times New Roman"/>
          <w:color w:val="000000"/>
          <w:sz w:val="24"/>
          <w:szCs w:val="24"/>
        </w:rPr>
        <w:t>survey</w:t>
      </w:r>
      <w:r w:rsidR="000E4136" w:rsidRPr="001C120D">
        <w:rPr>
          <w:rFonts w:ascii="Times New Roman" w:hAnsi="Times New Roman" w:cs="Times New Roman"/>
          <w:color w:val="000000"/>
          <w:sz w:val="24"/>
          <w:szCs w:val="24"/>
        </w:rPr>
        <w:t>,</w:t>
      </w:r>
      <w:r w:rsidR="00CB78C8" w:rsidRPr="001C120D">
        <w:rPr>
          <w:rFonts w:ascii="Times New Roman" w:hAnsi="Times New Roman" w:cs="Times New Roman"/>
          <w:color w:val="000000"/>
          <w:sz w:val="24"/>
          <w:szCs w:val="24"/>
        </w:rPr>
        <w:t xml:space="preserve"> and </w:t>
      </w:r>
      <w:r w:rsidR="006A0F1A">
        <w:rPr>
          <w:rFonts w:ascii="Times New Roman" w:hAnsi="Times New Roman" w:cs="Times New Roman"/>
          <w:color w:val="000000"/>
          <w:sz w:val="24"/>
          <w:szCs w:val="24"/>
        </w:rPr>
        <w:t xml:space="preserve">in </w:t>
      </w:r>
      <w:r w:rsidR="00CB78C8" w:rsidRPr="001C120D">
        <w:rPr>
          <w:rFonts w:ascii="Times New Roman" w:hAnsi="Times New Roman" w:cs="Times New Roman"/>
          <w:color w:val="000000"/>
          <w:sz w:val="24"/>
          <w:szCs w:val="24"/>
        </w:rPr>
        <w:t xml:space="preserve">the reminder letter distributed to the </w:t>
      </w:r>
      <w:r w:rsidR="006A7C6C" w:rsidRPr="001C120D">
        <w:rPr>
          <w:rFonts w:ascii="Times New Roman" w:hAnsi="Times New Roman" w:cs="Times New Roman"/>
          <w:color w:val="000000"/>
          <w:sz w:val="24"/>
          <w:szCs w:val="24"/>
        </w:rPr>
        <w:t>study population</w:t>
      </w:r>
      <w:r w:rsidR="006A7C6C">
        <w:rPr>
          <w:rFonts w:ascii="Times New Roman" w:hAnsi="Times New Roman" w:cs="Times New Roman"/>
          <w:color w:val="000000"/>
          <w:sz w:val="24"/>
          <w:szCs w:val="24"/>
        </w:rPr>
        <w:t xml:space="preserve"> that has not responded</w:t>
      </w:r>
      <w:r w:rsidR="006A7C6C" w:rsidRPr="001C120D" w:rsidDel="006A7C6C">
        <w:rPr>
          <w:rFonts w:ascii="Times New Roman" w:hAnsi="Times New Roman" w:cs="Times New Roman"/>
          <w:color w:val="000000"/>
          <w:sz w:val="24"/>
          <w:szCs w:val="24"/>
        </w:rPr>
        <w:t xml:space="preserve"> </w:t>
      </w:r>
      <w:r w:rsidR="00CB78C8" w:rsidRPr="001C120D">
        <w:rPr>
          <w:rFonts w:ascii="Times New Roman" w:hAnsi="Times New Roman" w:cs="Times New Roman"/>
          <w:color w:val="000000"/>
          <w:sz w:val="24"/>
          <w:szCs w:val="24"/>
        </w:rPr>
        <w:t>(</w:t>
      </w:r>
      <w:r w:rsidR="00CB78C8" w:rsidRPr="001C120D">
        <w:rPr>
          <w:rFonts w:ascii="Times New Roman" w:hAnsi="Times New Roman" w:cs="Times New Roman"/>
          <w:b/>
          <w:color w:val="000000"/>
          <w:sz w:val="24"/>
          <w:szCs w:val="24"/>
        </w:rPr>
        <w:t xml:space="preserve">Attachment </w:t>
      </w:r>
      <w:r w:rsidR="000E29C3">
        <w:rPr>
          <w:rFonts w:ascii="Times New Roman" w:hAnsi="Times New Roman" w:cs="Times New Roman"/>
          <w:b/>
          <w:color w:val="000000"/>
          <w:sz w:val="24"/>
          <w:szCs w:val="24"/>
        </w:rPr>
        <w:t>7</w:t>
      </w:r>
      <w:r w:rsidR="00CB78C8" w:rsidRPr="001C120D">
        <w:rPr>
          <w:rFonts w:ascii="Times New Roman" w:hAnsi="Times New Roman" w:cs="Times New Roman"/>
          <w:color w:val="000000"/>
          <w:sz w:val="24"/>
          <w:szCs w:val="24"/>
        </w:rPr>
        <w:t xml:space="preserve">). </w:t>
      </w:r>
      <w:r w:rsidRPr="001C120D">
        <w:rPr>
          <w:rFonts w:ascii="Times New Roman" w:hAnsi="Times New Roman" w:cs="Times New Roman"/>
          <w:color w:val="000000"/>
          <w:sz w:val="24"/>
          <w:szCs w:val="24"/>
        </w:rPr>
        <w:t xml:space="preserve">Respondents </w:t>
      </w:r>
      <w:r w:rsidR="0082168A" w:rsidRPr="001C120D">
        <w:rPr>
          <w:rFonts w:ascii="Times New Roman" w:hAnsi="Times New Roman" w:cs="Times New Roman"/>
          <w:color w:val="000000"/>
          <w:sz w:val="24"/>
          <w:szCs w:val="24"/>
        </w:rPr>
        <w:t xml:space="preserve">will be </w:t>
      </w:r>
      <w:r w:rsidRPr="001C120D">
        <w:rPr>
          <w:rFonts w:ascii="Times New Roman" w:hAnsi="Times New Roman" w:cs="Times New Roman"/>
          <w:color w:val="000000"/>
          <w:sz w:val="24"/>
          <w:szCs w:val="24"/>
        </w:rPr>
        <w:t>informed that their information will be maintained in a secure manner</w:t>
      </w:r>
      <w:r w:rsidR="00CB78C8" w:rsidRPr="001C120D">
        <w:rPr>
          <w:rFonts w:ascii="Times New Roman" w:hAnsi="Times New Roman" w:cs="Times New Roman"/>
          <w:color w:val="000000"/>
          <w:sz w:val="24"/>
          <w:szCs w:val="24"/>
        </w:rPr>
        <w:t>. In addition, respondents may d</w:t>
      </w:r>
      <w:r w:rsidR="00A834FC">
        <w:rPr>
          <w:rFonts w:ascii="Times New Roman" w:hAnsi="Times New Roman" w:cs="Times New Roman"/>
          <w:color w:val="000000"/>
          <w:sz w:val="24"/>
          <w:szCs w:val="24"/>
        </w:rPr>
        <w:t>ecline to answer any question.</w:t>
      </w:r>
    </w:p>
    <w:p w14:paraId="63A5F3A1" w14:textId="77777777" w:rsidR="003D7DF5" w:rsidRPr="001C120D" w:rsidRDefault="003D7DF5" w:rsidP="00432BC3">
      <w:pPr>
        <w:widowControl w:val="0"/>
        <w:spacing w:after="0" w:line="360" w:lineRule="auto"/>
        <w:contextualSpacing/>
        <w:rPr>
          <w:rFonts w:ascii="Times New Roman" w:hAnsi="Times New Roman" w:cs="Times New Roman"/>
          <w:color w:val="000000"/>
          <w:sz w:val="24"/>
          <w:szCs w:val="24"/>
        </w:rPr>
      </w:pPr>
    </w:p>
    <w:p w14:paraId="70804080" w14:textId="77777777" w:rsidR="00A547F6" w:rsidRPr="005002DA" w:rsidRDefault="006B7653" w:rsidP="005002DA">
      <w:pPr>
        <w:widowControl w:val="0"/>
        <w:spacing w:after="0" w:line="360" w:lineRule="auto"/>
        <w:contextualSpacing/>
        <w:rPr>
          <w:rFonts w:ascii="Times New Roman" w:hAnsi="Times New Roman" w:cs="Times New Roman"/>
          <w:color w:val="000000"/>
          <w:sz w:val="24"/>
          <w:szCs w:val="24"/>
          <w:u w:val="single"/>
        </w:rPr>
      </w:pPr>
      <w:r w:rsidRPr="005002DA">
        <w:rPr>
          <w:rFonts w:ascii="Times New Roman" w:hAnsi="Times New Roman" w:cs="Times New Roman"/>
          <w:color w:val="000000"/>
          <w:sz w:val="24"/>
          <w:szCs w:val="24"/>
          <w:u w:val="single"/>
        </w:rPr>
        <w:t xml:space="preserve">10.1.6. </w:t>
      </w:r>
      <w:r w:rsidR="00A547F6" w:rsidRPr="005002DA">
        <w:rPr>
          <w:rFonts w:ascii="Times New Roman" w:hAnsi="Times New Roman" w:cs="Times New Roman"/>
          <w:color w:val="000000"/>
          <w:sz w:val="24"/>
          <w:szCs w:val="24"/>
          <w:u w:val="single"/>
        </w:rPr>
        <w:t xml:space="preserve">Information </w:t>
      </w:r>
      <w:r w:rsidRPr="005002DA">
        <w:rPr>
          <w:rFonts w:ascii="Times New Roman" w:hAnsi="Times New Roman" w:cs="Times New Roman"/>
          <w:color w:val="000000"/>
          <w:sz w:val="24"/>
          <w:szCs w:val="24"/>
          <w:u w:val="single"/>
        </w:rPr>
        <w:t>S</w:t>
      </w:r>
      <w:r w:rsidR="00A547F6" w:rsidRPr="005002DA">
        <w:rPr>
          <w:rFonts w:ascii="Times New Roman" w:hAnsi="Times New Roman" w:cs="Times New Roman"/>
          <w:color w:val="000000"/>
          <w:sz w:val="24"/>
          <w:szCs w:val="24"/>
          <w:u w:val="single"/>
        </w:rPr>
        <w:t>ecurity</w:t>
      </w:r>
    </w:p>
    <w:p w14:paraId="0337669D" w14:textId="77777777" w:rsidR="00A547F6" w:rsidRPr="001C120D" w:rsidRDefault="002B11A0" w:rsidP="00432BC3">
      <w:pPr>
        <w:widowControl w:val="0"/>
        <w:spacing w:after="0" w:line="360" w:lineRule="auto"/>
        <w:contextualSpacing/>
        <w:rPr>
          <w:rFonts w:ascii="Times New Roman" w:hAnsi="Times New Roman" w:cs="Times New Roman"/>
          <w:color w:val="000000"/>
          <w:sz w:val="24"/>
          <w:szCs w:val="24"/>
        </w:rPr>
      </w:pPr>
      <w:r w:rsidRPr="002B11A0">
        <w:rPr>
          <w:rFonts w:ascii="Times New Roman" w:hAnsi="Times New Roman" w:cs="Times New Roman"/>
          <w:color w:val="000000"/>
          <w:sz w:val="24"/>
          <w:szCs w:val="24"/>
        </w:rPr>
        <w:t>All returned mail</w:t>
      </w:r>
      <w:r w:rsidR="00B0728D">
        <w:rPr>
          <w:rFonts w:ascii="Times New Roman" w:hAnsi="Times New Roman" w:cs="Times New Roman"/>
          <w:color w:val="000000"/>
          <w:sz w:val="24"/>
          <w:szCs w:val="24"/>
        </w:rPr>
        <w:t>-in</w:t>
      </w:r>
      <w:r w:rsidRPr="002B11A0">
        <w:rPr>
          <w:rFonts w:ascii="Times New Roman" w:hAnsi="Times New Roman" w:cs="Times New Roman"/>
          <w:color w:val="000000"/>
          <w:sz w:val="24"/>
          <w:szCs w:val="24"/>
        </w:rPr>
        <w:t xml:space="preserve"> survey</w:t>
      </w:r>
      <w:r>
        <w:rPr>
          <w:rFonts w:ascii="Times New Roman" w:hAnsi="Times New Roman" w:cs="Times New Roman"/>
          <w:color w:val="000000"/>
          <w:sz w:val="24"/>
          <w:szCs w:val="24"/>
        </w:rPr>
        <w:t>s</w:t>
      </w:r>
      <w:r w:rsidRPr="002B11A0">
        <w:rPr>
          <w:rFonts w:ascii="Times New Roman" w:hAnsi="Times New Roman" w:cs="Times New Roman"/>
          <w:color w:val="000000"/>
          <w:sz w:val="24"/>
          <w:szCs w:val="24"/>
        </w:rPr>
        <w:t xml:space="preserve"> will be stored in </w:t>
      </w:r>
      <w:r>
        <w:rPr>
          <w:rFonts w:ascii="Times New Roman" w:hAnsi="Times New Roman" w:cs="Times New Roman"/>
          <w:color w:val="000000"/>
          <w:sz w:val="24"/>
          <w:szCs w:val="24"/>
        </w:rPr>
        <w:t xml:space="preserve">a </w:t>
      </w:r>
      <w:r w:rsidRPr="002B11A0">
        <w:rPr>
          <w:rFonts w:ascii="Times New Roman" w:hAnsi="Times New Roman" w:cs="Times New Roman"/>
          <w:color w:val="000000"/>
          <w:sz w:val="24"/>
          <w:szCs w:val="24"/>
        </w:rPr>
        <w:t xml:space="preserve">locked and secure location.  Only authorized project staff will have access to convert responses into electronic data. </w:t>
      </w:r>
      <w:r w:rsidR="00027C41">
        <w:rPr>
          <w:rFonts w:ascii="Times New Roman" w:hAnsi="Times New Roman" w:cs="Times New Roman"/>
          <w:color w:val="000000"/>
          <w:sz w:val="24"/>
          <w:szCs w:val="24"/>
        </w:rPr>
        <w:t>RTI</w:t>
      </w:r>
      <w:r w:rsidR="00027C41" w:rsidRPr="001C120D">
        <w:rPr>
          <w:rFonts w:ascii="Times New Roman" w:hAnsi="Times New Roman" w:cs="Times New Roman"/>
          <w:color w:val="000000"/>
          <w:sz w:val="24"/>
          <w:szCs w:val="24"/>
        </w:rPr>
        <w:t xml:space="preserve"> </w:t>
      </w:r>
      <w:r w:rsidR="00A547F6" w:rsidRPr="001C120D">
        <w:rPr>
          <w:rFonts w:ascii="Times New Roman" w:hAnsi="Times New Roman" w:cs="Times New Roman"/>
          <w:color w:val="000000"/>
          <w:sz w:val="24"/>
          <w:szCs w:val="24"/>
        </w:rPr>
        <w:t xml:space="preserve">will host the </w:t>
      </w:r>
      <w:r w:rsidR="00CB78C8" w:rsidRPr="001C120D">
        <w:rPr>
          <w:rFonts w:ascii="Times New Roman" w:hAnsi="Times New Roman" w:cs="Times New Roman"/>
          <w:color w:val="000000"/>
          <w:sz w:val="24"/>
          <w:szCs w:val="24"/>
        </w:rPr>
        <w:t xml:space="preserve">web-based version of the </w:t>
      </w:r>
      <w:r w:rsidR="00A547F6" w:rsidRPr="001C120D">
        <w:rPr>
          <w:rFonts w:ascii="Times New Roman" w:hAnsi="Times New Roman" w:cs="Times New Roman"/>
          <w:color w:val="000000"/>
          <w:sz w:val="24"/>
          <w:szCs w:val="24"/>
        </w:rPr>
        <w:t xml:space="preserve">collection instrument using a secure submission web site. </w:t>
      </w:r>
      <w:r w:rsidR="00027C41">
        <w:rPr>
          <w:rFonts w:ascii="Times New Roman" w:hAnsi="Times New Roman" w:cs="Times New Roman"/>
          <w:color w:val="000000"/>
          <w:sz w:val="24"/>
          <w:szCs w:val="24"/>
        </w:rPr>
        <w:t>Their</w:t>
      </w:r>
      <w:r w:rsidR="00027C41" w:rsidRPr="001C120D">
        <w:rPr>
          <w:rFonts w:ascii="Times New Roman" w:hAnsi="Times New Roman" w:cs="Times New Roman"/>
          <w:color w:val="000000"/>
          <w:sz w:val="24"/>
          <w:szCs w:val="24"/>
        </w:rPr>
        <w:t xml:space="preserve"> </w:t>
      </w:r>
      <w:r w:rsidR="00A547F6" w:rsidRPr="001C120D">
        <w:rPr>
          <w:rFonts w:ascii="Times New Roman" w:hAnsi="Times New Roman" w:cs="Times New Roman"/>
          <w:color w:val="000000"/>
          <w:sz w:val="24"/>
          <w:szCs w:val="24"/>
        </w:rPr>
        <w:t>server is housed in a secure facility with user ID and password</w:t>
      </w:r>
      <w:r w:rsidR="006A0F1A">
        <w:rPr>
          <w:rFonts w:ascii="Times New Roman" w:hAnsi="Times New Roman" w:cs="Times New Roman"/>
          <w:color w:val="000000"/>
          <w:sz w:val="24"/>
          <w:szCs w:val="24"/>
        </w:rPr>
        <w:t>-</w:t>
      </w:r>
      <w:r w:rsidR="00A547F6" w:rsidRPr="001C120D">
        <w:rPr>
          <w:rFonts w:ascii="Times New Roman" w:hAnsi="Times New Roman" w:cs="Times New Roman"/>
          <w:color w:val="000000"/>
          <w:sz w:val="24"/>
          <w:szCs w:val="24"/>
        </w:rPr>
        <w:t xml:space="preserve">restricted access. Networked systems are maintained in a locked room with access strictly limited to essential employees.  </w:t>
      </w:r>
    </w:p>
    <w:p w14:paraId="7F684F1A" w14:textId="77777777" w:rsidR="003C1AD8" w:rsidRPr="001C120D" w:rsidRDefault="003C1AD8" w:rsidP="00432BC3">
      <w:pPr>
        <w:widowControl w:val="0"/>
        <w:spacing w:after="0" w:line="360" w:lineRule="auto"/>
        <w:contextualSpacing/>
        <w:rPr>
          <w:rFonts w:ascii="Times New Roman" w:hAnsi="Times New Roman" w:cs="Times New Roman"/>
          <w:color w:val="000000"/>
          <w:sz w:val="24"/>
          <w:szCs w:val="24"/>
        </w:rPr>
      </w:pPr>
    </w:p>
    <w:p w14:paraId="5FAF8FE2" w14:textId="77777777" w:rsidR="00CB78C8" w:rsidRPr="001C120D" w:rsidRDefault="00EC75E3" w:rsidP="00432BC3">
      <w:pPr>
        <w:pStyle w:val="ListParagraph"/>
        <w:spacing w:after="0" w:line="360" w:lineRule="auto"/>
        <w:ind w:left="0"/>
        <w:rPr>
          <w:rFonts w:ascii="Times New Roman" w:hAnsi="Times New Roman" w:cs="Times New Roman"/>
          <w:sz w:val="24"/>
          <w:szCs w:val="24"/>
        </w:rPr>
      </w:pPr>
      <w:r w:rsidRPr="007D5E33">
        <w:rPr>
          <w:rFonts w:ascii="Times New Roman" w:eastAsia="Times New Roman" w:hAnsi="Times New Roman" w:cs="Times New Roman"/>
          <w:sz w:val="24"/>
          <w:szCs w:val="24"/>
        </w:rPr>
        <w:lastRenderedPageBreak/>
        <w:t>RTI will make every effort to keep all information private and secure to the extent permitted by law.</w:t>
      </w:r>
      <w:r>
        <w:rPr>
          <w:rFonts w:ascii="Times New Roman" w:eastAsia="Times New Roman" w:hAnsi="Times New Roman" w:cs="Times New Roman"/>
          <w:sz w:val="24"/>
          <w:szCs w:val="24"/>
        </w:rPr>
        <w:t xml:space="preserve"> </w:t>
      </w:r>
      <w:r w:rsidR="00CB78C8" w:rsidRPr="001C120D">
        <w:rPr>
          <w:rFonts w:ascii="Times New Roman" w:hAnsi="Times New Roman" w:cs="Times New Roman"/>
          <w:sz w:val="24"/>
          <w:szCs w:val="24"/>
        </w:rPr>
        <w:t>All electronic study data will be stored on a limited-access project shared drive on RTI’s secure network servers; only study staff that</w:t>
      </w:r>
      <w:r w:rsidR="000234DE" w:rsidRPr="001C120D">
        <w:rPr>
          <w:rFonts w:ascii="Times New Roman" w:hAnsi="Times New Roman" w:cs="Times New Roman"/>
          <w:sz w:val="24"/>
          <w:szCs w:val="24"/>
        </w:rPr>
        <w:t xml:space="preserve"> have</w:t>
      </w:r>
      <w:r w:rsidR="00CB78C8" w:rsidRPr="001C120D">
        <w:rPr>
          <w:rFonts w:ascii="Times New Roman" w:hAnsi="Times New Roman" w:cs="Times New Roman"/>
          <w:sz w:val="24"/>
          <w:szCs w:val="24"/>
        </w:rPr>
        <w:t xml:space="preserve"> been authorized by the study director can access the shared drive. After study completion, all electronic files (e.g., notes, documents, reports) will be archived on RTI’s project shared drive. Also, one year after the study has ended</w:t>
      </w:r>
      <w:r w:rsidR="006A0F1A">
        <w:rPr>
          <w:rFonts w:ascii="Times New Roman" w:hAnsi="Times New Roman" w:cs="Times New Roman"/>
          <w:sz w:val="24"/>
          <w:szCs w:val="24"/>
        </w:rPr>
        <w:t>,</w:t>
      </w:r>
      <w:r w:rsidR="00CB78C8" w:rsidRPr="001C120D">
        <w:rPr>
          <w:rFonts w:ascii="Times New Roman" w:hAnsi="Times New Roman" w:cs="Times New Roman"/>
          <w:sz w:val="24"/>
          <w:szCs w:val="24"/>
        </w:rPr>
        <w:t xml:space="preserve"> </w:t>
      </w:r>
      <w:r>
        <w:rPr>
          <w:rFonts w:ascii="Times New Roman" w:hAnsi="Times New Roman" w:cs="Times New Roman"/>
          <w:sz w:val="24"/>
          <w:szCs w:val="24"/>
        </w:rPr>
        <w:t xml:space="preserve">no later than September 2018, </w:t>
      </w:r>
      <w:r w:rsidR="00CB78C8" w:rsidRPr="001C120D">
        <w:rPr>
          <w:rFonts w:ascii="Times New Roman" w:hAnsi="Times New Roman" w:cs="Times New Roman"/>
          <w:sz w:val="24"/>
          <w:szCs w:val="24"/>
        </w:rPr>
        <w:t>RTI will destroy all personally identifiable information collected during the study. All RTI employees and contractors working on the project who have access to project data are required to sign a code of conduct that outlines how project staff should conduct research with human subjects which includes ensuring privacy and confidentiality (</w:t>
      </w:r>
      <w:r w:rsidR="00CB78C8" w:rsidRPr="001C120D">
        <w:rPr>
          <w:rFonts w:ascii="Times New Roman" w:hAnsi="Times New Roman" w:cs="Times New Roman"/>
          <w:b/>
          <w:sz w:val="24"/>
          <w:szCs w:val="24"/>
        </w:rPr>
        <w:t xml:space="preserve">Attachment </w:t>
      </w:r>
      <w:r w:rsidR="000E29C3">
        <w:rPr>
          <w:rFonts w:ascii="Times New Roman" w:hAnsi="Times New Roman" w:cs="Times New Roman"/>
          <w:b/>
          <w:sz w:val="24"/>
          <w:szCs w:val="24"/>
        </w:rPr>
        <w:t>9</w:t>
      </w:r>
      <w:r w:rsidR="00CB78C8" w:rsidRPr="001C120D">
        <w:rPr>
          <w:rFonts w:ascii="Times New Roman" w:hAnsi="Times New Roman" w:cs="Times New Roman"/>
          <w:sz w:val="24"/>
          <w:szCs w:val="24"/>
        </w:rPr>
        <w:t>).</w:t>
      </w:r>
    </w:p>
    <w:p w14:paraId="6D2FB02F" w14:textId="77777777" w:rsidR="00EC75E3" w:rsidRPr="001C120D" w:rsidRDefault="00EC75E3" w:rsidP="00432BC3">
      <w:pPr>
        <w:widowControl w:val="0"/>
        <w:spacing w:after="0" w:line="360" w:lineRule="auto"/>
        <w:contextualSpacing/>
        <w:rPr>
          <w:rFonts w:ascii="Times New Roman" w:hAnsi="Times New Roman" w:cs="Times New Roman"/>
          <w:color w:val="000000"/>
          <w:sz w:val="24"/>
          <w:szCs w:val="24"/>
        </w:rPr>
      </w:pPr>
    </w:p>
    <w:p w14:paraId="5986E82B" w14:textId="77777777" w:rsidR="00A547F6" w:rsidRPr="001C120D" w:rsidRDefault="00A547F6" w:rsidP="00432BC3">
      <w:pPr>
        <w:widowControl w:val="0"/>
        <w:spacing w:after="0" w:line="360" w:lineRule="auto"/>
        <w:contextualSpacing/>
        <w:rPr>
          <w:rFonts w:ascii="Times New Roman" w:hAnsi="Times New Roman" w:cs="Times New Roman"/>
          <w:color w:val="000000"/>
          <w:sz w:val="24"/>
          <w:szCs w:val="24"/>
        </w:rPr>
      </w:pPr>
      <w:r w:rsidRPr="001C120D">
        <w:rPr>
          <w:rFonts w:ascii="Times New Roman" w:hAnsi="Times New Roman" w:cs="Times New Roman"/>
          <w:color w:val="000000"/>
          <w:sz w:val="24"/>
          <w:szCs w:val="24"/>
        </w:rPr>
        <w:t xml:space="preserve">Periodic review and update of security processes will be conducted to adjust for needed changes and will be amended as needed to maintain the continued security of the data.  </w:t>
      </w:r>
    </w:p>
    <w:p w14:paraId="2785A572" w14:textId="77777777" w:rsidR="003D7DF5" w:rsidRPr="001C120D" w:rsidRDefault="003D7DF5" w:rsidP="00432BC3">
      <w:pPr>
        <w:widowControl w:val="0"/>
        <w:spacing w:after="0" w:line="360" w:lineRule="auto"/>
        <w:ind w:left="360" w:hanging="360"/>
        <w:contextualSpacing/>
        <w:rPr>
          <w:rFonts w:ascii="Times New Roman" w:hAnsi="Times New Roman" w:cs="Times New Roman"/>
          <w:color w:val="000000"/>
          <w:sz w:val="24"/>
          <w:szCs w:val="24"/>
        </w:rPr>
      </w:pPr>
    </w:p>
    <w:p w14:paraId="4D28C880" w14:textId="77777777" w:rsidR="00A547F6" w:rsidRPr="005002DA" w:rsidRDefault="006B7653" w:rsidP="005002DA">
      <w:pPr>
        <w:widowControl w:val="0"/>
        <w:spacing w:after="0" w:line="360" w:lineRule="auto"/>
        <w:contextualSpacing/>
        <w:rPr>
          <w:rFonts w:ascii="Times New Roman" w:hAnsi="Times New Roman" w:cs="Times New Roman"/>
          <w:color w:val="000000"/>
          <w:sz w:val="24"/>
          <w:szCs w:val="24"/>
          <w:u w:val="single"/>
        </w:rPr>
      </w:pPr>
      <w:r w:rsidRPr="005002DA">
        <w:rPr>
          <w:rFonts w:ascii="Times New Roman" w:hAnsi="Times New Roman" w:cs="Times New Roman"/>
          <w:color w:val="000000"/>
          <w:sz w:val="24"/>
          <w:szCs w:val="24"/>
          <w:u w:val="single"/>
        </w:rPr>
        <w:t xml:space="preserve">10.1.7. </w:t>
      </w:r>
      <w:r w:rsidR="00A547F6" w:rsidRPr="005002DA">
        <w:rPr>
          <w:rFonts w:ascii="Times New Roman" w:hAnsi="Times New Roman" w:cs="Times New Roman"/>
          <w:color w:val="000000"/>
          <w:sz w:val="24"/>
          <w:szCs w:val="24"/>
          <w:u w:val="single"/>
        </w:rPr>
        <w:t xml:space="preserve">Privacy Act </w:t>
      </w:r>
      <w:r>
        <w:rPr>
          <w:rFonts w:ascii="Times New Roman" w:hAnsi="Times New Roman" w:cs="Times New Roman"/>
          <w:color w:val="000000"/>
          <w:sz w:val="24"/>
          <w:szCs w:val="24"/>
          <w:u w:val="single"/>
        </w:rPr>
        <w:t>D</w:t>
      </w:r>
      <w:r w:rsidR="00A547F6" w:rsidRPr="005002DA">
        <w:rPr>
          <w:rFonts w:ascii="Times New Roman" w:hAnsi="Times New Roman" w:cs="Times New Roman"/>
          <w:color w:val="000000"/>
          <w:sz w:val="24"/>
          <w:szCs w:val="24"/>
          <w:u w:val="single"/>
        </w:rPr>
        <w:t>etermination</w:t>
      </w:r>
    </w:p>
    <w:p w14:paraId="30A0B848" w14:textId="77777777" w:rsidR="00935626" w:rsidRPr="001C120D" w:rsidRDefault="0046272A" w:rsidP="003C149A">
      <w:pPr>
        <w:widowControl w:val="0"/>
        <w:spacing w:after="0" w:line="360" w:lineRule="auto"/>
        <w:contextualSpacing/>
        <w:rPr>
          <w:rFonts w:ascii="Times New Roman" w:hAnsi="Times New Roman" w:cs="Times New Roman"/>
          <w:sz w:val="24"/>
          <w:szCs w:val="24"/>
        </w:rPr>
      </w:pPr>
      <w:r w:rsidRPr="0046272A">
        <w:rPr>
          <w:rFonts w:ascii="Times New Roman" w:hAnsi="Times New Roman" w:cs="Times New Roman"/>
          <w:color w:val="000000"/>
          <w:sz w:val="24"/>
          <w:szCs w:val="24"/>
        </w:rPr>
        <w:t xml:space="preserve">CDC has determined that the Privacy Act does not apply.  </w:t>
      </w:r>
      <w:r w:rsidRPr="00EA3310">
        <w:rPr>
          <w:rFonts w:ascii="Times New Roman" w:hAnsi="Times New Roman" w:cs="Times New Roman"/>
          <w:color w:val="000000"/>
          <w:sz w:val="24"/>
          <w:szCs w:val="24"/>
        </w:rPr>
        <w:t>RTI will not use social security number or name to retrieve or link survey responses to registry da</w:t>
      </w:r>
      <w:r w:rsidRPr="00927D9F">
        <w:rPr>
          <w:rFonts w:ascii="Times New Roman" w:hAnsi="Times New Roman" w:cs="Times New Roman"/>
          <w:color w:val="000000"/>
          <w:sz w:val="24"/>
          <w:szCs w:val="24"/>
        </w:rPr>
        <w:t>ta, and appropriate procedures will be confirmed and followed based on state requirements. No identifiable information will be collected by CDC.</w:t>
      </w:r>
      <w:r w:rsidR="00F913FB" w:rsidRPr="00124E49">
        <w:rPr>
          <w:rFonts w:ascii="Times New Roman" w:hAnsi="Times New Roman"/>
          <w:sz w:val="24"/>
          <w:szCs w:val="24"/>
        </w:rPr>
        <w:t xml:space="preserve">While the Privacy Act is not applicable, the appropriate security controls and Rules of Behavior will be incorporated to protect the confidentiality of information, proprietary, sensitive, and Personally Identifiable Information (PII) RTI International may come in contact with during the performance of this contract. </w:t>
      </w:r>
    </w:p>
    <w:p w14:paraId="20CA7D92" w14:textId="77777777" w:rsidR="00B12F51" w:rsidRDefault="00C81128" w:rsidP="00C81128">
      <w:pPr>
        <w:pStyle w:val="Heading1"/>
        <w:rPr>
          <w:rFonts w:ascii="Times New Roman" w:hAnsi="Times New Roman" w:cs="Times New Roman"/>
          <w:color w:val="auto"/>
          <w:sz w:val="24"/>
        </w:rPr>
      </w:pPr>
      <w:bookmarkStart w:id="14" w:name="_Toc421029439"/>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11.</w:t>
      </w:r>
      <w:r w:rsidRPr="001C120D">
        <w:rPr>
          <w:rFonts w:ascii="Times New Roman" w:hAnsi="Times New Roman" w:cs="Times New Roman"/>
          <w:color w:val="auto"/>
          <w:sz w:val="24"/>
        </w:rPr>
        <w:tab/>
      </w:r>
      <w:r w:rsidR="00445DCD">
        <w:rPr>
          <w:rFonts w:ascii="Times New Roman" w:hAnsi="Times New Roman" w:cs="Times New Roman"/>
          <w:color w:val="auto"/>
          <w:sz w:val="24"/>
        </w:rPr>
        <w:t xml:space="preserve">Institutional Review Board (IRB) and </w:t>
      </w:r>
      <w:r w:rsidR="0088467A" w:rsidRPr="001C120D">
        <w:rPr>
          <w:rFonts w:ascii="Times New Roman" w:hAnsi="Times New Roman" w:cs="Times New Roman"/>
          <w:color w:val="auto"/>
          <w:sz w:val="24"/>
        </w:rPr>
        <w:t>Justification for Sensitive Questions</w:t>
      </w:r>
      <w:bookmarkEnd w:id="14"/>
    </w:p>
    <w:p w14:paraId="13401499" w14:textId="77777777" w:rsidR="00445DCD" w:rsidRDefault="00445DCD" w:rsidP="007D5E33"/>
    <w:p w14:paraId="1C62DACC" w14:textId="77777777" w:rsidR="00445DCD" w:rsidRPr="0049338E" w:rsidRDefault="00445DCD" w:rsidP="007D5E33">
      <w:pPr>
        <w:rPr>
          <w:rFonts w:ascii="Times New Roman" w:hAnsi="Times New Roman" w:cs="Times New Roman"/>
          <w:sz w:val="24"/>
          <w:szCs w:val="24"/>
        </w:rPr>
      </w:pPr>
      <w:r w:rsidRPr="007D5E33">
        <w:rPr>
          <w:rFonts w:ascii="Times New Roman" w:hAnsi="Times New Roman" w:cs="Times New Roman"/>
          <w:b/>
          <w:sz w:val="24"/>
          <w:szCs w:val="24"/>
        </w:rPr>
        <w:t>IRB Approval</w:t>
      </w:r>
    </w:p>
    <w:p w14:paraId="177073D7" w14:textId="77777777" w:rsidR="00447651" w:rsidRPr="000B17B0" w:rsidRDefault="00430444" w:rsidP="00124E49">
      <w:pPr>
        <w:widowControl w:val="0"/>
        <w:spacing w:after="24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This study was approved by RTI’s IRB on August 27, 2015 (</w:t>
      </w:r>
      <w:r w:rsidR="00445DCD" w:rsidRPr="007D5E33">
        <w:rPr>
          <w:rFonts w:ascii="Times New Roman" w:hAnsi="Times New Roman" w:cs="Times New Roman"/>
          <w:b/>
          <w:color w:val="000000"/>
          <w:sz w:val="24"/>
          <w:szCs w:val="24"/>
        </w:rPr>
        <w:t xml:space="preserve">Attachment </w:t>
      </w:r>
      <w:r w:rsidR="000E29C3">
        <w:rPr>
          <w:rFonts w:ascii="Times New Roman" w:hAnsi="Times New Roman" w:cs="Times New Roman"/>
          <w:b/>
          <w:color w:val="000000"/>
          <w:sz w:val="24"/>
          <w:szCs w:val="24"/>
        </w:rPr>
        <w:t>10</w:t>
      </w:r>
      <w:r w:rsidR="00445DCD">
        <w:rPr>
          <w:rFonts w:ascii="Times New Roman" w:hAnsi="Times New Roman" w:cs="Times New Roman"/>
          <w:color w:val="000000"/>
          <w:sz w:val="24"/>
          <w:szCs w:val="24"/>
        </w:rPr>
        <w:t>).</w:t>
      </w:r>
      <w:r w:rsidR="00E138AC">
        <w:rPr>
          <w:rFonts w:ascii="Times New Roman" w:hAnsi="Times New Roman" w:cs="Times New Roman"/>
          <w:color w:val="000000"/>
          <w:sz w:val="24"/>
          <w:szCs w:val="24"/>
        </w:rPr>
        <w:t xml:space="preserve"> </w:t>
      </w:r>
      <w:r w:rsidR="00447651" w:rsidRPr="007D5E33">
        <w:rPr>
          <w:rFonts w:ascii="Times New Roman" w:hAnsi="Times New Roman" w:cs="Times New Roman"/>
          <w:sz w:val="24"/>
          <w:szCs w:val="24"/>
        </w:rPr>
        <w:t xml:space="preserve">RTI’s IRB approval of the evaluation’s consent forms indicates that they conform to all informed consent requirements. RTI’s IRB is required under the Code of Federal Regulations Title 45, Public Welfare, Part 46, “Protection of Human Subjects,” to review biomedical and behavioral research conducted by RTI under contract from the Department of Health and Human Services to protect the rights of human subjects of research. </w:t>
      </w:r>
      <w:r w:rsidR="00447651" w:rsidRPr="00CE1AAF">
        <w:rPr>
          <w:rFonts w:ascii="Times New Roman" w:hAnsi="Times New Roman" w:cs="Times New Roman"/>
          <w:sz w:val="24"/>
          <w:szCs w:val="24"/>
        </w:rPr>
        <w:t xml:space="preserve">The </w:t>
      </w:r>
      <w:hyperlink r:id="rId10" w:tgtFrame="_blank" w:history="1">
        <w:r w:rsidR="00447651" w:rsidRPr="00CE1AAF">
          <w:rPr>
            <w:rFonts w:ascii="Times New Roman" w:hAnsi="Times New Roman" w:cs="Times New Roman"/>
            <w:sz w:val="24"/>
            <w:szCs w:val="24"/>
          </w:rPr>
          <w:t>Office for Human Research Protections (OHRP)</w:t>
        </w:r>
      </w:hyperlink>
      <w:r w:rsidR="00447651" w:rsidRPr="00CE1AAF">
        <w:rPr>
          <w:rFonts w:ascii="Times New Roman" w:hAnsi="Times New Roman" w:cs="Times New Roman"/>
          <w:sz w:val="24"/>
          <w:szCs w:val="24"/>
        </w:rPr>
        <w:t xml:space="preserve"> has granted a Federal wide Assurance (</w:t>
      </w:r>
      <w:r w:rsidR="00447651" w:rsidRPr="007D5E33">
        <w:rPr>
          <w:rFonts w:ascii="Times New Roman" w:hAnsi="Times New Roman" w:cs="Times New Roman"/>
          <w:sz w:val="24"/>
          <w:szCs w:val="24"/>
          <w:lang w:val="en"/>
        </w:rPr>
        <w:t>FWA #3331 effective until February 5, 2019</w:t>
      </w:r>
      <w:r w:rsidR="00447651" w:rsidRPr="007D5E33">
        <w:rPr>
          <w:rFonts w:ascii="Times New Roman" w:hAnsi="Times New Roman" w:cs="Times New Roman"/>
          <w:sz w:val="24"/>
          <w:szCs w:val="24"/>
        </w:rPr>
        <w:t xml:space="preserve">) to RTI that allows it to review and approve studies independently. </w:t>
      </w:r>
      <w:r w:rsidR="008C17F2">
        <w:rPr>
          <w:rFonts w:ascii="Times New Roman" w:hAnsi="Times New Roman" w:cs="Times New Roman"/>
          <w:color w:val="000000"/>
          <w:sz w:val="24"/>
          <w:szCs w:val="24"/>
        </w:rPr>
        <w:t>This study is also seeking CDC IRB approval, along with</w:t>
      </w:r>
      <w:r w:rsidR="00E138AC">
        <w:rPr>
          <w:rFonts w:ascii="Times New Roman" w:hAnsi="Times New Roman" w:cs="Times New Roman"/>
          <w:color w:val="000000"/>
          <w:sz w:val="24"/>
          <w:szCs w:val="24"/>
        </w:rPr>
        <w:t xml:space="preserve"> IRB </w:t>
      </w:r>
      <w:r w:rsidR="00E138AC">
        <w:rPr>
          <w:rFonts w:ascii="Times New Roman" w:hAnsi="Times New Roman" w:cs="Times New Roman"/>
          <w:color w:val="000000"/>
          <w:sz w:val="24"/>
          <w:szCs w:val="24"/>
        </w:rPr>
        <w:lastRenderedPageBreak/>
        <w:t xml:space="preserve">approvals from </w:t>
      </w:r>
      <w:r w:rsidR="00860078">
        <w:rPr>
          <w:rFonts w:ascii="Times New Roman" w:hAnsi="Times New Roman" w:cs="Times New Roman"/>
          <w:color w:val="000000"/>
          <w:sz w:val="24"/>
          <w:szCs w:val="24"/>
        </w:rPr>
        <w:t>California, Florida, and Georgia</w:t>
      </w:r>
      <w:r w:rsidR="00E138AC">
        <w:rPr>
          <w:rFonts w:ascii="Times New Roman" w:hAnsi="Times New Roman" w:cs="Times New Roman"/>
          <w:color w:val="000000"/>
          <w:sz w:val="24"/>
          <w:szCs w:val="24"/>
        </w:rPr>
        <w:t xml:space="preserve"> to receive state-based cancer registry data</w:t>
      </w:r>
      <w:r w:rsidR="00447651">
        <w:rPr>
          <w:rFonts w:ascii="Times New Roman" w:hAnsi="Times New Roman" w:cs="Times New Roman"/>
          <w:color w:val="000000"/>
          <w:sz w:val="24"/>
          <w:szCs w:val="24"/>
        </w:rPr>
        <w:t xml:space="preserve"> from </w:t>
      </w:r>
      <w:r w:rsidR="00447651" w:rsidRPr="007D5E33">
        <w:rPr>
          <w:rFonts w:ascii="Times New Roman" w:hAnsi="Times New Roman" w:cs="Times New Roman"/>
          <w:sz w:val="24"/>
          <w:szCs w:val="24"/>
        </w:rPr>
        <w:t xml:space="preserve">the </w:t>
      </w:r>
      <w:r w:rsidR="00447651">
        <w:rPr>
          <w:rFonts w:ascii="Times New Roman" w:hAnsi="Times New Roman" w:cs="Times New Roman"/>
          <w:sz w:val="24"/>
          <w:szCs w:val="24"/>
        </w:rPr>
        <w:t>Cancer Registry of Greater California</w:t>
      </w:r>
      <w:r w:rsidR="00447651" w:rsidRPr="007D5E33">
        <w:rPr>
          <w:rFonts w:ascii="Times New Roman" w:hAnsi="Times New Roman" w:cs="Times New Roman"/>
          <w:sz w:val="24"/>
          <w:szCs w:val="24"/>
        </w:rPr>
        <w:t>, Florida Data Collection System, and Georgia Cancer Surveillance System.</w:t>
      </w:r>
      <w:r w:rsidR="00860078">
        <w:rPr>
          <w:rFonts w:ascii="Times New Roman" w:hAnsi="Times New Roman" w:cs="Times New Roman"/>
          <w:color w:val="000000"/>
          <w:sz w:val="24"/>
          <w:szCs w:val="24"/>
        </w:rPr>
        <w:t xml:space="preserve"> </w:t>
      </w:r>
      <w:r w:rsidR="00FF45B4">
        <w:rPr>
          <w:rFonts w:ascii="Times New Roman" w:hAnsi="Times New Roman" w:cs="Times New Roman"/>
          <w:color w:val="000000"/>
          <w:sz w:val="24"/>
          <w:szCs w:val="24"/>
        </w:rPr>
        <w:t xml:space="preserve">RTI anticipates state IRB approvals by the end of April 2016. </w:t>
      </w:r>
      <w:r w:rsidR="00447651">
        <w:rPr>
          <w:rFonts w:ascii="Times New Roman" w:hAnsi="Times New Roman" w:cs="Times New Roman"/>
          <w:sz w:val="24"/>
          <w:szCs w:val="24"/>
        </w:rPr>
        <w:t>The North Carolina Central Cancer Registry does not require North Carolina State IRB approval for this study, but requires RTI’s IRB approval along with obtaining Central Cancer Registry director and State Center for Health Statistics director approval.</w:t>
      </w:r>
    </w:p>
    <w:p w14:paraId="5018CDA1" w14:textId="77777777" w:rsidR="008653F4" w:rsidRDefault="008653F4" w:rsidP="009D687F">
      <w:pPr>
        <w:widowControl w:val="0"/>
        <w:spacing w:after="0" w:line="360" w:lineRule="auto"/>
        <w:contextualSpacing/>
        <w:rPr>
          <w:rFonts w:ascii="Times New Roman" w:hAnsi="Times New Roman" w:cs="Times New Roman"/>
          <w:b/>
          <w:color w:val="000000"/>
          <w:sz w:val="24"/>
          <w:szCs w:val="24"/>
        </w:rPr>
      </w:pPr>
    </w:p>
    <w:p w14:paraId="6295811D" w14:textId="77777777" w:rsidR="00445DCD" w:rsidRPr="007D5E33" w:rsidRDefault="00445DCD" w:rsidP="009D687F">
      <w:pPr>
        <w:widowControl w:val="0"/>
        <w:spacing w:after="0" w:line="360" w:lineRule="auto"/>
        <w:contextualSpacing/>
        <w:rPr>
          <w:rFonts w:ascii="Times New Roman" w:hAnsi="Times New Roman" w:cs="Times New Roman"/>
          <w:b/>
          <w:color w:val="000000"/>
          <w:sz w:val="24"/>
          <w:szCs w:val="24"/>
        </w:rPr>
      </w:pPr>
      <w:r w:rsidRPr="007D5E33">
        <w:rPr>
          <w:rFonts w:ascii="Times New Roman" w:hAnsi="Times New Roman" w:cs="Times New Roman"/>
          <w:b/>
          <w:color w:val="000000"/>
          <w:sz w:val="24"/>
          <w:szCs w:val="24"/>
        </w:rPr>
        <w:t>Sensitive Questions</w:t>
      </w:r>
    </w:p>
    <w:p w14:paraId="1C871765" w14:textId="77777777" w:rsidR="00447651" w:rsidRDefault="00583AE2" w:rsidP="009D687F">
      <w:pPr>
        <w:widowControl w:val="0"/>
        <w:spacing w:after="0" w:line="360" w:lineRule="auto"/>
        <w:contextualSpacing/>
        <w:rPr>
          <w:rFonts w:ascii="Times New Roman" w:hAnsi="Times New Roman" w:cs="Times New Roman"/>
          <w:sz w:val="24"/>
          <w:szCs w:val="24"/>
        </w:rPr>
      </w:pPr>
      <w:r w:rsidRPr="001C120D">
        <w:rPr>
          <w:rFonts w:ascii="Times New Roman" w:hAnsi="Times New Roman" w:cs="Times New Roman"/>
          <w:color w:val="000000"/>
          <w:sz w:val="24"/>
          <w:szCs w:val="24"/>
        </w:rPr>
        <w:t>This survey will collect information on employment and employment history. Also, po</w:t>
      </w:r>
      <w:r w:rsidR="00F0136E" w:rsidRPr="001C120D">
        <w:rPr>
          <w:rFonts w:ascii="Times New Roman" w:hAnsi="Times New Roman" w:cs="Times New Roman"/>
          <w:color w:val="000000"/>
          <w:sz w:val="24"/>
          <w:szCs w:val="24"/>
        </w:rPr>
        <w:t xml:space="preserve">tentially sensitive data elements include race/ethnicity, and </w:t>
      </w:r>
      <w:r w:rsidR="00886030">
        <w:rPr>
          <w:rFonts w:ascii="Times New Roman" w:hAnsi="Times New Roman" w:cs="Times New Roman"/>
          <w:color w:val="000000"/>
          <w:sz w:val="24"/>
          <w:szCs w:val="24"/>
        </w:rPr>
        <w:t>income</w:t>
      </w:r>
      <w:r w:rsidR="00886030" w:rsidRPr="001C120D">
        <w:rPr>
          <w:rFonts w:ascii="Times New Roman" w:hAnsi="Times New Roman" w:cs="Times New Roman"/>
          <w:color w:val="000000"/>
          <w:sz w:val="24"/>
          <w:szCs w:val="24"/>
        </w:rPr>
        <w:t xml:space="preserve"> </w:t>
      </w:r>
      <w:r w:rsidR="00F0136E" w:rsidRPr="001C120D">
        <w:rPr>
          <w:rFonts w:ascii="Times New Roman" w:hAnsi="Times New Roman" w:cs="Times New Roman"/>
          <w:color w:val="000000"/>
          <w:sz w:val="24"/>
          <w:szCs w:val="24"/>
        </w:rPr>
        <w:t xml:space="preserve">information. These data elements </w:t>
      </w:r>
      <w:r w:rsidR="00DC2609">
        <w:rPr>
          <w:rFonts w:ascii="Times New Roman" w:hAnsi="Times New Roman" w:cs="Times New Roman"/>
          <w:color w:val="000000"/>
          <w:sz w:val="24"/>
          <w:szCs w:val="24"/>
        </w:rPr>
        <w:t>may be</w:t>
      </w:r>
      <w:r w:rsidR="00F0136E" w:rsidRPr="001C120D">
        <w:rPr>
          <w:rFonts w:ascii="Times New Roman" w:hAnsi="Times New Roman" w:cs="Times New Roman"/>
          <w:color w:val="000000"/>
          <w:sz w:val="24"/>
          <w:szCs w:val="24"/>
        </w:rPr>
        <w:t xml:space="preserve"> sensitive </w:t>
      </w:r>
      <w:r w:rsidR="00DC2609">
        <w:rPr>
          <w:rFonts w:ascii="Times New Roman" w:hAnsi="Times New Roman" w:cs="Times New Roman"/>
          <w:color w:val="000000"/>
          <w:sz w:val="24"/>
          <w:szCs w:val="24"/>
        </w:rPr>
        <w:t xml:space="preserve">to the respondents </w:t>
      </w:r>
      <w:r w:rsidR="00F0136E" w:rsidRPr="001C120D">
        <w:rPr>
          <w:rFonts w:ascii="Times New Roman" w:hAnsi="Times New Roman" w:cs="Times New Roman"/>
          <w:color w:val="000000"/>
          <w:sz w:val="24"/>
          <w:szCs w:val="24"/>
        </w:rPr>
        <w:t>and have been limited to the minimum required to adequately address the objectives of this study. Further, all data reported to CDC will be de-identified.</w:t>
      </w:r>
      <w:r w:rsidR="009D687F" w:rsidRPr="001C120D">
        <w:rPr>
          <w:rFonts w:ascii="Times New Roman" w:hAnsi="Times New Roman" w:cs="Times New Roman"/>
          <w:color w:val="000000"/>
          <w:sz w:val="24"/>
          <w:szCs w:val="24"/>
        </w:rPr>
        <w:t xml:space="preserve"> Finally, participants may experience some psychological stress as they are reminded of past or present health issues while answering the questions. However, the survey is completely voluntary and respondents do not have to answer questions that make them feel uncomfortable. </w:t>
      </w:r>
    </w:p>
    <w:p w14:paraId="059939B6" w14:textId="77777777" w:rsidR="00B64BFA" w:rsidRPr="001C120D" w:rsidRDefault="00C81128" w:rsidP="00C81128">
      <w:pPr>
        <w:pStyle w:val="Heading1"/>
        <w:rPr>
          <w:rFonts w:ascii="Times New Roman" w:hAnsi="Times New Roman" w:cs="Times New Roman"/>
          <w:color w:val="auto"/>
          <w:sz w:val="24"/>
        </w:rPr>
      </w:pPr>
      <w:bookmarkStart w:id="15" w:name="_Toc421029440"/>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12.</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Estimates of Annualized Burden Hours and Costs</w:t>
      </w:r>
      <w:bookmarkEnd w:id="15"/>
    </w:p>
    <w:p w14:paraId="6247C18C" w14:textId="77777777" w:rsidR="0047392B" w:rsidRDefault="0047392B" w:rsidP="008D458D">
      <w:pPr>
        <w:pStyle w:val="ListParagraph"/>
        <w:autoSpaceDE w:val="0"/>
        <w:autoSpaceDN w:val="0"/>
        <w:adjustRightInd w:val="0"/>
        <w:spacing w:after="0" w:line="360" w:lineRule="auto"/>
        <w:ind w:left="0"/>
        <w:rPr>
          <w:rFonts w:ascii="Times New Roman" w:hAnsi="Times New Roman" w:cs="Times New Roman"/>
          <w:sz w:val="24"/>
          <w:szCs w:val="24"/>
        </w:rPr>
      </w:pPr>
    </w:p>
    <w:p w14:paraId="75D90E2B" w14:textId="77777777" w:rsidR="0048758A" w:rsidRDefault="0020231F" w:rsidP="008D458D">
      <w:pPr>
        <w:pStyle w:val="ListParagraph"/>
        <w:autoSpaceDE w:val="0"/>
        <w:autoSpaceDN w:val="0"/>
        <w:adjustRightInd w:val="0"/>
        <w:spacing w:after="0" w:line="360" w:lineRule="auto"/>
        <w:ind w:left="0"/>
        <w:rPr>
          <w:rFonts w:ascii="Times New Roman" w:hAnsi="Times New Roman" w:cs="Times New Roman"/>
          <w:sz w:val="24"/>
          <w:szCs w:val="24"/>
        </w:rPr>
      </w:pPr>
      <w:r>
        <w:rPr>
          <w:rFonts w:ascii="Times New Roman" w:hAnsi="Times New Roman" w:cs="Times New Roman"/>
          <w:sz w:val="24"/>
          <w:szCs w:val="24"/>
        </w:rPr>
        <w:t>Respondents drawn from Sample 1 will</w:t>
      </w:r>
      <w:r w:rsidR="0048758A">
        <w:rPr>
          <w:rFonts w:ascii="Times New Roman" w:hAnsi="Times New Roman" w:cs="Times New Roman"/>
          <w:sz w:val="24"/>
          <w:szCs w:val="24"/>
        </w:rPr>
        <w:t xml:space="preserve"> have the option of completing a paper, mail-in version of the questionnaire</w:t>
      </w:r>
      <w:r w:rsidR="0068371B">
        <w:rPr>
          <w:rFonts w:ascii="Times New Roman" w:hAnsi="Times New Roman" w:cs="Times New Roman"/>
          <w:sz w:val="24"/>
          <w:szCs w:val="24"/>
        </w:rPr>
        <w:t xml:space="preserve"> in English</w:t>
      </w:r>
      <w:r w:rsidR="0048758A">
        <w:rPr>
          <w:rFonts w:ascii="Times New Roman" w:hAnsi="Times New Roman" w:cs="Times New Roman"/>
          <w:sz w:val="24"/>
          <w:szCs w:val="24"/>
        </w:rPr>
        <w:t xml:space="preserve"> (see </w:t>
      </w:r>
      <w:r w:rsidR="0068371B" w:rsidRPr="0068371B">
        <w:rPr>
          <w:rFonts w:ascii="Times New Roman" w:hAnsi="Times New Roman" w:cs="Times New Roman"/>
          <w:b/>
          <w:sz w:val="24"/>
          <w:szCs w:val="24"/>
        </w:rPr>
        <w:t>Attachment</w:t>
      </w:r>
      <w:r w:rsidR="0048758A" w:rsidRPr="00B35CBD">
        <w:rPr>
          <w:rFonts w:ascii="Times New Roman" w:hAnsi="Times New Roman" w:cs="Times New Roman"/>
          <w:b/>
          <w:sz w:val="24"/>
          <w:szCs w:val="24"/>
        </w:rPr>
        <w:t xml:space="preserve"> 3</w:t>
      </w:r>
      <w:r w:rsidR="0068371B">
        <w:rPr>
          <w:rFonts w:ascii="Times New Roman" w:hAnsi="Times New Roman" w:cs="Times New Roman"/>
          <w:b/>
          <w:sz w:val="24"/>
          <w:szCs w:val="24"/>
        </w:rPr>
        <w:t xml:space="preserve">) </w:t>
      </w:r>
      <w:r w:rsidR="0068371B" w:rsidRPr="00B35CBD">
        <w:rPr>
          <w:rFonts w:ascii="Times New Roman" w:hAnsi="Times New Roman" w:cs="Times New Roman"/>
          <w:sz w:val="24"/>
          <w:szCs w:val="24"/>
        </w:rPr>
        <w:t>or Spanish</w:t>
      </w:r>
      <w:r w:rsidR="0068371B">
        <w:rPr>
          <w:rFonts w:ascii="Times New Roman" w:hAnsi="Times New Roman" w:cs="Times New Roman"/>
          <w:b/>
          <w:sz w:val="24"/>
          <w:szCs w:val="24"/>
        </w:rPr>
        <w:t xml:space="preserve"> (Attachment</w:t>
      </w:r>
      <w:r w:rsidR="0068371B" w:rsidRPr="0068371B">
        <w:rPr>
          <w:rFonts w:ascii="Times New Roman" w:hAnsi="Times New Roman" w:cs="Times New Roman"/>
          <w:b/>
          <w:sz w:val="24"/>
          <w:szCs w:val="24"/>
        </w:rPr>
        <w:t xml:space="preserve"> </w:t>
      </w:r>
      <w:r w:rsidR="0048758A" w:rsidRPr="00B35CBD">
        <w:rPr>
          <w:rFonts w:ascii="Times New Roman" w:hAnsi="Times New Roman" w:cs="Times New Roman"/>
          <w:b/>
          <w:sz w:val="24"/>
          <w:szCs w:val="24"/>
        </w:rPr>
        <w:t>3s</w:t>
      </w:r>
      <w:r w:rsidR="0048758A">
        <w:rPr>
          <w:rFonts w:ascii="Times New Roman" w:hAnsi="Times New Roman" w:cs="Times New Roman"/>
          <w:sz w:val="24"/>
          <w:szCs w:val="24"/>
        </w:rPr>
        <w:t xml:space="preserve">) or a web-based version </w:t>
      </w:r>
      <w:r w:rsidR="0068371B">
        <w:rPr>
          <w:rFonts w:ascii="Times New Roman" w:hAnsi="Times New Roman" w:cs="Times New Roman"/>
          <w:sz w:val="24"/>
          <w:szCs w:val="24"/>
        </w:rPr>
        <w:t xml:space="preserve">in English or Spanish </w:t>
      </w:r>
      <w:r w:rsidR="0048758A">
        <w:rPr>
          <w:rFonts w:ascii="Times New Roman" w:hAnsi="Times New Roman" w:cs="Times New Roman"/>
          <w:sz w:val="24"/>
          <w:szCs w:val="24"/>
        </w:rPr>
        <w:t xml:space="preserve">(see </w:t>
      </w:r>
      <w:r w:rsidR="0048758A" w:rsidRPr="00B35CBD">
        <w:rPr>
          <w:rFonts w:ascii="Times New Roman" w:hAnsi="Times New Roman" w:cs="Times New Roman"/>
          <w:b/>
          <w:sz w:val="24"/>
          <w:szCs w:val="24"/>
        </w:rPr>
        <w:t>Attachments 4 and 4s</w:t>
      </w:r>
      <w:r w:rsidR="0048758A">
        <w:rPr>
          <w:rFonts w:ascii="Times New Roman" w:hAnsi="Times New Roman" w:cs="Times New Roman"/>
          <w:sz w:val="24"/>
          <w:szCs w:val="24"/>
        </w:rPr>
        <w:t xml:space="preserve">). The estimated burden per response </w:t>
      </w:r>
      <w:r w:rsidR="00584F07">
        <w:rPr>
          <w:rFonts w:ascii="Times New Roman" w:hAnsi="Times New Roman" w:cs="Times New Roman"/>
          <w:sz w:val="24"/>
          <w:szCs w:val="24"/>
        </w:rPr>
        <w:t xml:space="preserve">for either method </w:t>
      </w:r>
      <w:r w:rsidR="0048758A">
        <w:rPr>
          <w:rFonts w:ascii="Times New Roman" w:hAnsi="Times New Roman" w:cs="Times New Roman"/>
          <w:sz w:val="24"/>
          <w:szCs w:val="24"/>
        </w:rPr>
        <w:t>is 22 minutes, based on cognitive interviews and pilot testing conducted during questionnaire development</w:t>
      </w:r>
      <w:r w:rsidR="000F000B">
        <w:rPr>
          <w:rFonts w:ascii="Times New Roman" w:hAnsi="Times New Roman" w:cs="Times New Roman"/>
          <w:sz w:val="24"/>
          <w:szCs w:val="24"/>
        </w:rPr>
        <w:t xml:space="preserve"> (</w:t>
      </w:r>
      <w:r w:rsidR="000F000B" w:rsidRPr="000F000B">
        <w:rPr>
          <w:rFonts w:ascii="Times New Roman" w:hAnsi="Times New Roman" w:cs="Times New Roman"/>
          <w:sz w:val="24"/>
          <w:szCs w:val="24"/>
          <w:u w:val="single"/>
        </w:rPr>
        <w:t>&lt;</w:t>
      </w:r>
      <w:r w:rsidR="000F000B">
        <w:rPr>
          <w:rFonts w:ascii="Times New Roman" w:hAnsi="Times New Roman" w:cs="Times New Roman"/>
          <w:sz w:val="24"/>
          <w:szCs w:val="24"/>
        </w:rPr>
        <w:t xml:space="preserve"> 9 respondents per language version)</w:t>
      </w:r>
      <w:r>
        <w:rPr>
          <w:rFonts w:ascii="Times New Roman" w:hAnsi="Times New Roman" w:cs="Times New Roman"/>
          <w:sz w:val="24"/>
          <w:szCs w:val="24"/>
        </w:rPr>
        <w:t xml:space="preserve">. The burden per response does not include eligibility screening questions </w:t>
      </w:r>
      <w:r w:rsidR="005B0A57">
        <w:rPr>
          <w:rFonts w:ascii="Times New Roman" w:hAnsi="Times New Roman" w:cs="Times New Roman"/>
          <w:sz w:val="24"/>
          <w:szCs w:val="24"/>
        </w:rPr>
        <w:t>for res</w:t>
      </w:r>
      <w:r w:rsidR="00AB2BD8">
        <w:rPr>
          <w:rFonts w:ascii="Times New Roman" w:hAnsi="Times New Roman" w:cs="Times New Roman"/>
          <w:sz w:val="24"/>
          <w:szCs w:val="24"/>
        </w:rPr>
        <w:t>pondents, since e</w:t>
      </w:r>
      <w:r w:rsidR="00B0286F">
        <w:rPr>
          <w:rFonts w:ascii="Times New Roman" w:hAnsi="Times New Roman" w:cs="Times New Roman"/>
          <w:sz w:val="24"/>
          <w:szCs w:val="24"/>
        </w:rPr>
        <w:t xml:space="preserve">ligibility </w:t>
      </w:r>
      <w:r w:rsidR="00884DB2">
        <w:rPr>
          <w:rFonts w:ascii="Times New Roman" w:hAnsi="Times New Roman" w:cs="Times New Roman"/>
          <w:sz w:val="24"/>
          <w:szCs w:val="24"/>
        </w:rPr>
        <w:t xml:space="preserve">for Sample 1 respondents </w:t>
      </w:r>
      <w:r w:rsidR="00B0286F">
        <w:rPr>
          <w:rFonts w:ascii="Times New Roman" w:hAnsi="Times New Roman" w:cs="Times New Roman"/>
          <w:sz w:val="24"/>
          <w:szCs w:val="24"/>
        </w:rPr>
        <w:t>will be confirmed by the participating state cancer registries when the sample is drawn</w:t>
      </w:r>
      <w:r>
        <w:rPr>
          <w:rFonts w:ascii="Times New Roman" w:hAnsi="Times New Roman" w:cs="Times New Roman"/>
          <w:sz w:val="24"/>
          <w:szCs w:val="24"/>
        </w:rPr>
        <w:t>.</w:t>
      </w:r>
      <w:r w:rsidR="00AB2BD8">
        <w:rPr>
          <w:rFonts w:ascii="Times New Roman" w:hAnsi="Times New Roman" w:cs="Times New Roman"/>
          <w:sz w:val="24"/>
          <w:szCs w:val="24"/>
        </w:rPr>
        <w:t xml:space="preserve"> Although the web-based version of the survey includes eligibility screening questions, embedded logic in the software will allow </w:t>
      </w:r>
      <w:r w:rsidR="0068371B">
        <w:rPr>
          <w:rFonts w:ascii="Times New Roman" w:hAnsi="Times New Roman" w:cs="Times New Roman"/>
          <w:sz w:val="24"/>
          <w:szCs w:val="24"/>
        </w:rPr>
        <w:t>Sample 1 r</w:t>
      </w:r>
      <w:r w:rsidR="00AB2BD8">
        <w:rPr>
          <w:rFonts w:ascii="Times New Roman" w:hAnsi="Times New Roman" w:cs="Times New Roman"/>
          <w:sz w:val="24"/>
          <w:szCs w:val="24"/>
        </w:rPr>
        <w:t>espondents to skip the unnecessary screening questions.</w:t>
      </w:r>
    </w:p>
    <w:p w14:paraId="2301808F" w14:textId="77777777" w:rsidR="0048758A" w:rsidRDefault="0048758A" w:rsidP="008D458D">
      <w:pPr>
        <w:pStyle w:val="ListParagraph"/>
        <w:autoSpaceDE w:val="0"/>
        <w:autoSpaceDN w:val="0"/>
        <w:adjustRightInd w:val="0"/>
        <w:spacing w:after="0" w:line="360" w:lineRule="auto"/>
        <w:ind w:left="0"/>
        <w:rPr>
          <w:rFonts w:ascii="Times New Roman" w:hAnsi="Times New Roman" w:cs="Times New Roman"/>
          <w:sz w:val="24"/>
          <w:szCs w:val="24"/>
        </w:rPr>
      </w:pPr>
    </w:p>
    <w:p w14:paraId="0BADA806" w14:textId="77777777" w:rsidR="00927D9F" w:rsidRDefault="0020231F" w:rsidP="00124E49">
      <w:pPr>
        <w:pStyle w:val="ListParagraph"/>
        <w:autoSpaceDE w:val="0"/>
        <w:autoSpaceDN w:val="0"/>
        <w:adjustRightInd w:val="0"/>
        <w:spacing w:after="240" w:line="360" w:lineRule="auto"/>
        <w:ind w:left="0"/>
        <w:rPr>
          <w:rFonts w:ascii="Times New Roman" w:hAnsi="Times New Roman" w:cs="Times New Roman"/>
          <w:sz w:val="24"/>
          <w:szCs w:val="24"/>
        </w:rPr>
      </w:pPr>
      <w:r>
        <w:rPr>
          <w:rFonts w:ascii="Times New Roman" w:hAnsi="Times New Roman" w:cs="Times New Roman"/>
          <w:sz w:val="24"/>
          <w:szCs w:val="24"/>
        </w:rPr>
        <w:t>All respondents drawn from Sample 2 will</w:t>
      </w:r>
      <w:r w:rsidR="0048758A">
        <w:rPr>
          <w:rFonts w:ascii="Times New Roman" w:hAnsi="Times New Roman" w:cs="Times New Roman"/>
          <w:sz w:val="24"/>
          <w:szCs w:val="24"/>
        </w:rPr>
        <w:t xml:space="preserve"> </w:t>
      </w:r>
      <w:r>
        <w:rPr>
          <w:rFonts w:ascii="Times New Roman" w:hAnsi="Times New Roman" w:cs="Times New Roman"/>
          <w:sz w:val="24"/>
          <w:szCs w:val="24"/>
        </w:rPr>
        <w:t xml:space="preserve">complete the web-based </w:t>
      </w:r>
      <w:r w:rsidR="001040C6">
        <w:rPr>
          <w:rFonts w:ascii="Times New Roman" w:hAnsi="Times New Roman" w:cs="Times New Roman"/>
          <w:sz w:val="24"/>
          <w:szCs w:val="24"/>
        </w:rPr>
        <w:t xml:space="preserve">version of the </w:t>
      </w:r>
      <w:r>
        <w:rPr>
          <w:rFonts w:ascii="Times New Roman" w:hAnsi="Times New Roman" w:cs="Times New Roman"/>
          <w:sz w:val="24"/>
          <w:szCs w:val="24"/>
        </w:rPr>
        <w:t>questionnaire</w:t>
      </w:r>
      <w:r w:rsidR="0080552D">
        <w:rPr>
          <w:rFonts w:ascii="Times New Roman" w:hAnsi="Times New Roman" w:cs="Times New Roman"/>
          <w:sz w:val="24"/>
          <w:szCs w:val="24"/>
        </w:rPr>
        <w:t xml:space="preserve"> which includes questions to confirm eligibility</w:t>
      </w:r>
      <w:r>
        <w:rPr>
          <w:rFonts w:ascii="Times New Roman" w:hAnsi="Times New Roman" w:cs="Times New Roman"/>
          <w:sz w:val="24"/>
          <w:szCs w:val="24"/>
        </w:rPr>
        <w:t xml:space="preserve">. </w:t>
      </w:r>
      <w:r w:rsidR="00C803A2">
        <w:rPr>
          <w:rFonts w:ascii="Times New Roman" w:hAnsi="Times New Roman" w:cs="Times New Roman"/>
          <w:sz w:val="24"/>
          <w:szCs w:val="24"/>
        </w:rPr>
        <w:t>(</w:t>
      </w:r>
      <w:r w:rsidR="00C803A2" w:rsidRPr="0019472E">
        <w:rPr>
          <w:rFonts w:ascii="Times New Roman" w:hAnsi="Times New Roman" w:cs="Times New Roman"/>
          <w:b/>
          <w:sz w:val="24"/>
          <w:szCs w:val="24"/>
        </w:rPr>
        <w:t>Attachments 4 and 4s</w:t>
      </w:r>
      <w:r w:rsidR="00BE566F">
        <w:rPr>
          <w:rFonts w:ascii="Times New Roman" w:hAnsi="Times New Roman" w:cs="Times New Roman"/>
          <w:sz w:val="24"/>
          <w:szCs w:val="24"/>
        </w:rPr>
        <w:t xml:space="preserve"> are annotated with information that</w:t>
      </w:r>
      <w:r w:rsidR="00C803A2">
        <w:rPr>
          <w:rFonts w:ascii="Times New Roman" w:hAnsi="Times New Roman" w:cs="Times New Roman"/>
          <w:sz w:val="24"/>
          <w:szCs w:val="24"/>
        </w:rPr>
        <w:t xml:space="preserve"> d</w:t>
      </w:r>
      <w:r w:rsidR="00BE566F">
        <w:rPr>
          <w:rFonts w:ascii="Times New Roman" w:hAnsi="Times New Roman" w:cs="Times New Roman"/>
          <w:sz w:val="24"/>
          <w:szCs w:val="24"/>
        </w:rPr>
        <w:t>escribes</w:t>
      </w:r>
      <w:r w:rsidR="00C803A2">
        <w:rPr>
          <w:rFonts w:ascii="Times New Roman" w:hAnsi="Times New Roman" w:cs="Times New Roman"/>
          <w:sz w:val="24"/>
          <w:szCs w:val="24"/>
        </w:rPr>
        <w:t xml:space="preserve"> the slight differences in the respondent experience, depending on whether the respondent enters the web-based survey from Sample 1 or Sample 2</w:t>
      </w:r>
      <w:r w:rsidR="00053D0D">
        <w:rPr>
          <w:rFonts w:ascii="Times New Roman" w:hAnsi="Times New Roman" w:cs="Times New Roman"/>
          <w:sz w:val="24"/>
          <w:szCs w:val="24"/>
        </w:rPr>
        <w:t>)</w:t>
      </w:r>
      <w:r w:rsidR="00C803A2">
        <w:rPr>
          <w:rFonts w:ascii="Times New Roman" w:hAnsi="Times New Roman" w:cs="Times New Roman"/>
          <w:sz w:val="24"/>
          <w:szCs w:val="24"/>
        </w:rPr>
        <w:t xml:space="preserve">. </w:t>
      </w:r>
      <w:r w:rsidR="0080552D">
        <w:rPr>
          <w:rFonts w:ascii="Times New Roman" w:hAnsi="Times New Roman" w:cs="Times New Roman"/>
          <w:sz w:val="24"/>
          <w:szCs w:val="24"/>
        </w:rPr>
        <w:t>Due to the inclusion of additional screening questions</w:t>
      </w:r>
      <w:r w:rsidR="00973AE6">
        <w:rPr>
          <w:rFonts w:ascii="Times New Roman" w:hAnsi="Times New Roman" w:cs="Times New Roman"/>
          <w:sz w:val="24"/>
          <w:szCs w:val="24"/>
        </w:rPr>
        <w:t xml:space="preserve"> for Sample 2</w:t>
      </w:r>
      <w:r w:rsidR="0080552D">
        <w:rPr>
          <w:rFonts w:ascii="Times New Roman" w:hAnsi="Times New Roman" w:cs="Times New Roman"/>
          <w:sz w:val="24"/>
          <w:szCs w:val="24"/>
        </w:rPr>
        <w:t xml:space="preserve">, the estimated burden for a completed </w:t>
      </w:r>
      <w:r w:rsidR="0080552D">
        <w:rPr>
          <w:rFonts w:ascii="Times New Roman" w:hAnsi="Times New Roman" w:cs="Times New Roman"/>
          <w:sz w:val="24"/>
          <w:szCs w:val="24"/>
        </w:rPr>
        <w:lastRenderedPageBreak/>
        <w:t xml:space="preserve">survey is 24 minutes. </w:t>
      </w:r>
      <w:r w:rsidR="00A045FF">
        <w:rPr>
          <w:rFonts w:ascii="Times New Roman" w:hAnsi="Times New Roman" w:cs="Times New Roman"/>
          <w:sz w:val="24"/>
          <w:szCs w:val="24"/>
        </w:rPr>
        <w:t xml:space="preserve">A </w:t>
      </w:r>
      <w:r w:rsidR="00EF68B6">
        <w:rPr>
          <w:rFonts w:ascii="Times New Roman" w:hAnsi="Times New Roman" w:cs="Times New Roman"/>
          <w:sz w:val="24"/>
          <w:szCs w:val="24"/>
        </w:rPr>
        <w:t xml:space="preserve">few </w:t>
      </w:r>
      <w:r w:rsidR="00A045FF">
        <w:rPr>
          <w:rFonts w:ascii="Times New Roman" w:hAnsi="Times New Roman" w:cs="Times New Roman"/>
          <w:sz w:val="24"/>
          <w:szCs w:val="24"/>
        </w:rPr>
        <w:t xml:space="preserve">respondents </w:t>
      </w:r>
      <w:r w:rsidR="00DA62F9">
        <w:rPr>
          <w:rFonts w:ascii="Times New Roman" w:hAnsi="Times New Roman" w:cs="Times New Roman"/>
          <w:sz w:val="24"/>
          <w:szCs w:val="24"/>
        </w:rPr>
        <w:t>may</w:t>
      </w:r>
      <w:r w:rsidR="00EF68B6">
        <w:rPr>
          <w:rFonts w:ascii="Times New Roman" w:hAnsi="Times New Roman" w:cs="Times New Roman"/>
          <w:sz w:val="24"/>
          <w:szCs w:val="24"/>
        </w:rPr>
        <w:t xml:space="preserve"> </w:t>
      </w:r>
      <w:r w:rsidR="00A045FF">
        <w:rPr>
          <w:rFonts w:ascii="Times New Roman" w:hAnsi="Times New Roman" w:cs="Times New Roman"/>
          <w:sz w:val="24"/>
          <w:szCs w:val="24"/>
        </w:rPr>
        <w:t>be determined to be ineligible, and will drop out after completing the screening questions</w:t>
      </w:r>
      <w:r w:rsidR="00401A74">
        <w:rPr>
          <w:rFonts w:ascii="Times New Roman" w:hAnsi="Times New Roman" w:cs="Times New Roman"/>
          <w:sz w:val="24"/>
          <w:szCs w:val="24"/>
        </w:rPr>
        <w:t xml:space="preserve"> (“incompletes”)</w:t>
      </w:r>
      <w:r w:rsidR="00EF68B6">
        <w:rPr>
          <w:rFonts w:ascii="Times New Roman" w:hAnsi="Times New Roman" w:cs="Times New Roman"/>
          <w:sz w:val="24"/>
          <w:szCs w:val="24"/>
        </w:rPr>
        <w:t>.</w:t>
      </w:r>
      <w:r w:rsidR="00A045FF">
        <w:rPr>
          <w:rFonts w:ascii="Times New Roman" w:hAnsi="Times New Roman" w:cs="Times New Roman"/>
          <w:sz w:val="24"/>
          <w:szCs w:val="24"/>
        </w:rPr>
        <w:t xml:space="preserve">  The </w:t>
      </w:r>
      <w:r w:rsidR="00401A74">
        <w:rPr>
          <w:rFonts w:ascii="Times New Roman" w:hAnsi="Times New Roman" w:cs="Times New Roman"/>
          <w:sz w:val="24"/>
          <w:szCs w:val="24"/>
        </w:rPr>
        <w:t xml:space="preserve">estimated burden per response for </w:t>
      </w:r>
      <w:r w:rsidR="00927D9F">
        <w:rPr>
          <w:rFonts w:ascii="Times New Roman" w:hAnsi="Times New Roman" w:cs="Times New Roman"/>
          <w:sz w:val="24"/>
          <w:szCs w:val="24"/>
        </w:rPr>
        <w:t>respondents who complete only the introductory screening section of the</w:t>
      </w:r>
      <w:r w:rsidR="00DF3C3E">
        <w:rPr>
          <w:rFonts w:ascii="Times New Roman" w:hAnsi="Times New Roman" w:cs="Times New Roman"/>
          <w:sz w:val="24"/>
          <w:szCs w:val="24"/>
        </w:rPr>
        <w:t xml:space="preserve"> questionnaire</w:t>
      </w:r>
      <w:r w:rsidR="00973AE6">
        <w:rPr>
          <w:rFonts w:ascii="Times New Roman" w:hAnsi="Times New Roman" w:cs="Times New Roman"/>
          <w:sz w:val="24"/>
          <w:szCs w:val="24"/>
        </w:rPr>
        <w:t xml:space="preserve"> is 2 minutes and the </w:t>
      </w:r>
      <w:r w:rsidR="00DF3C3E">
        <w:rPr>
          <w:rFonts w:ascii="Times New Roman" w:hAnsi="Times New Roman" w:cs="Times New Roman"/>
          <w:sz w:val="24"/>
          <w:szCs w:val="24"/>
        </w:rPr>
        <w:t>portion of the instrument</w:t>
      </w:r>
      <w:r w:rsidR="00BD4E10">
        <w:rPr>
          <w:rFonts w:ascii="Times New Roman" w:hAnsi="Times New Roman" w:cs="Times New Roman"/>
          <w:sz w:val="24"/>
          <w:szCs w:val="24"/>
        </w:rPr>
        <w:t xml:space="preserve"> seen by </w:t>
      </w:r>
      <w:r w:rsidR="00927D9F">
        <w:rPr>
          <w:rFonts w:ascii="Times New Roman" w:hAnsi="Times New Roman" w:cs="Times New Roman"/>
          <w:sz w:val="24"/>
          <w:szCs w:val="24"/>
        </w:rPr>
        <w:t xml:space="preserve">these </w:t>
      </w:r>
      <w:r w:rsidR="00401A74">
        <w:rPr>
          <w:rFonts w:ascii="Times New Roman" w:hAnsi="Times New Roman" w:cs="Times New Roman"/>
          <w:sz w:val="24"/>
          <w:szCs w:val="24"/>
        </w:rPr>
        <w:t>respondents</w:t>
      </w:r>
      <w:r w:rsidR="00BD4E10">
        <w:rPr>
          <w:rFonts w:ascii="Times New Roman" w:hAnsi="Times New Roman" w:cs="Times New Roman"/>
          <w:sz w:val="24"/>
          <w:szCs w:val="24"/>
        </w:rPr>
        <w:t xml:space="preserve"> drawn from Sample 2</w:t>
      </w:r>
      <w:r w:rsidR="00401A74">
        <w:rPr>
          <w:rFonts w:ascii="Times New Roman" w:hAnsi="Times New Roman" w:cs="Times New Roman"/>
          <w:sz w:val="24"/>
          <w:szCs w:val="24"/>
        </w:rPr>
        <w:t xml:space="preserve"> is represented in </w:t>
      </w:r>
      <w:r w:rsidR="00401A74" w:rsidRPr="0019472E">
        <w:rPr>
          <w:rFonts w:ascii="Times New Roman" w:hAnsi="Times New Roman" w:cs="Times New Roman"/>
          <w:b/>
          <w:sz w:val="24"/>
          <w:szCs w:val="24"/>
        </w:rPr>
        <w:t>Attachment 4-</w:t>
      </w:r>
      <w:r w:rsidR="00927D9F">
        <w:rPr>
          <w:rFonts w:ascii="Times New Roman" w:hAnsi="Times New Roman" w:cs="Times New Roman"/>
          <w:b/>
          <w:sz w:val="24"/>
          <w:szCs w:val="24"/>
        </w:rPr>
        <w:t>scr</w:t>
      </w:r>
      <w:r w:rsidR="00EF68B6">
        <w:rPr>
          <w:rFonts w:ascii="Times New Roman" w:hAnsi="Times New Roman" w:cs="Times New Roman"/>
          <w:sz w:val="24"/>
          <w:szCs w:val="24"/>
        </w:rPr>
        <w:t xml:space="preserve"> </w:t>
      </w:r>
      <w:r w:rsidR="00401A74">
        <w:rPr>
          <w:rFonts w:ascii="Times New Roman" w:hAnsi="Times New Roman" w:cs="Times New Roman"/>
          <w:sz w:val="24"/>
          <w:szCs w:val="24"/>
        </w:rPr>
        <w:t xml:space="preserve">and </w:t>
      </w:r>
      <w:r w:rsidR="00401A74" w:rsidRPr="0019472E">
        <w:rPr>
          <w:rFonts w:ascii="Times New Roman" w:hAnsi="Times New Roman" w:cs="Times New Roman"/>
          <w:b/>
          <w:sz w:val="24"/>
          <w:szCs w:val="24"/>
        </w:rPr>
        <w:t>Attachment 4s-</w:t>
      </w:r>
      <w:r w:rsidR="00927D9F">
        <w:rPr>
          <w:rFonts w:ascii="Times New Roman" w:hAnsi="Times New Roman" w:cs="Times New Roman"/>
          <w:b/>
          <w:sz w:val="24"/>
          <w:szCs w:val="24"/>
        </w:rPr>
        <w:t>scr</w:t>
      </w:r>
      <w:r w:rsidR="00AB2BD8">
        <w:rPr>
          <w:rFonts w:ascii="Times New Roman" w:hAnsi="Times New Roman" w:cs="Times New Roman"/>
          <w:sz w:val="24"/>
          <w:szCs w:val="24"/>
        </w:rPr>
        <w:t>.</w:t>
      </w:r>
    </w:p>
    <w:p w14:paraId="201398E4" w14:textId="77777777" w:rsidR="00DD7703" w:rsidRDefault="00DD7703" w:rsidP="00124E49">
      <w:pPr>
        <w:pStyle w:val="ListParagraph"/>
        <w:autoSpaceDE w:val="0"/>
        <w:autoSpaceDN w:val="0"/>
        <w:adjustRightInd w:val="0"/>
        <w:spacing w:after="240" w:line="360" w:lineRule="auto"/>
        <w:ind w:left="0"/>
        <w:rPr>
          <w:rFonts w:ascii="Times New Roman" w:hAnsi="Times New Roman" w:cs="Times New Roman"/>
          <w:sz w:val="24"/>
          <w:szCs w:val="24"/>
        </w:rPr>
      </w:pPr>
    </w:p>
    <w:p w14:paraId="2ADD2AD6" w14:textId="77777777" w:rsidR="00927D9F" w:rsidRDefault="00927D9F" w:rsidP="00124E49">
      <w:pPr>
        <w:pStyle w:val="ListParagraph"/>
        <w:autoSpaceDE w:val="0"/>
        <w:autoSpaceDN w:val="0"/>
        <w:adjustRightInd w:val="0"/>
        <w:spacing w:after="240" w:line="360" w:lineRule="auto"/>
        <w:ind w:left="0"/>
        <w:rPr>
          <w:rFonts w:ascii="Times New Roman" w:hAnsi="Times New Roman" w:cs="Times New Roman"/>
          <w:sz w:val="24"/>
          <w:szCs w:val="24"/>
        </w:rPr>
      </w:pPr>
      <w:r>
        <w:rPr>
          <w:rFonts w:ascii="Times New Roman" w:hAnsi="Times New Roman" w:cs="Times New Roman"/>
          <w:sz w:val="24"/>
          <w:szCs w:val="24"/>
        </w:rPr>
        <w:t xml:space="preserve">The total estimated annualized burden for information collection is 1,241 hours (see </w:t>
      </w:r>
      <w:r w:rsidRPr="00124E49">
        <w:rPr>
          <w:rFonts w:ascii="Times New Roman" w:hAnsi="Times New Roman" w:cs="Times New Roman"/>
          <w:b/>
          <w:sz w:val="24"/>
          <w:szCs w:val="24"/>
        </w:rPr>
        <w:t>Table 1</w:t>
      </w:r>
      <w:r>
        <w:rPr>
          <w:rFonts w:ascii="Times New Roman" w:hAnsi="Times New Roman" w:cs="Times New Roman"/>
          <w:sz w:val="24"/>
          <w:szCs w:val="24"/>
        </w:rPr>
        <w:t>).</w:t>
      </w:r>
    </w:p>
    <w:p w14:paraId="01C11C94" w14:textId="77777777" w:rsidR="00DF3C3E" w:rsidRDefault="00DF3C3E" w:rsidP="00A045FF">
      <w:pPr>
        <w:pStyle w:val="ListParagraph"/>
        <w:autoSpaceDE w:val="0"/>
        <w:autoSpaceDN w:val="0"/>
        <w:adjustRightInd w:val="0"/>
        <w:spacing w:after="0" w:line="360" w:lineRule="auto"/>
        <w:ind w:left="0"/>
        <w:rPr>
          <w:rFonts w:ascii="Times New Roman" w:hAnsi="Times New Roman" w:cs="Times New Roman"/>
          <w:sz w:val="24"/>
          <w:szCs w:val="24"/>
        </w:rPr>
      </w:pPr>
    </w:p>
    <w:p w14:paraId="6871FC28" w14:textId="77777777" w:rsidR="008D458D" w:rsidRPr="001C120D" w:rsidRDefault="008D458D" w:rsidP="00A045FF">
      <w:pPr>
        <w:pStyle w:val="ListParagraph"/>
        <w:autoSpaceDE w:val="0"/>
        <w:autoSpaceDN w:val="0"/>
        <w:adjustRightInd w:val="0"/>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 xml:space="preserve">The annualized wages presented in </w:t>
      </w:r>
      <w:r w:rsidRPr="00124E49">
        <w:rPr>
          <w:rFonts w:ascii="Times New Roman" w:hAnsi="Times New Roman" w:cs="Times New Roman"/>
          <w:b/>
          <w:sz w:val="24"/>
          <w:szCs w:val="24"/>
        </w:rPr>
        <w:t>Table 2</w:t>
      </w:r>
      <w:r w:rsidRPr="001C120D">
        <w:rPr>
          <w:rFonts w:ascii="Times New Roman" w:hAnsi="Times New Roman" w:cs="Times New Roman"/>
          <w:sz w:val="24"/>
          <w:szCs w:val="24"/>
        </w:rPr>
        <w:t xml:space="preserve"> are based on data from the United States Department of Labor,</w:t>
      </w:r>
      <w:r w:rsidR="00DA2AE3" w:rsidRPr="001C120D">
        <w:rPr>
          <w:rFonts w:ascii="Times New Roman" w:hAnsi="Times New Roman" w:cs="Times New Roman"/>
          <w:sz w:val="24"/>
          <w:szCs w:val="24"/>
        </w:rPr>
        <w:t xml:space="preserve"> Bureau of Labor Statistics (201</w:t>
      </w:r>
      <w:r w:rsidR="002F4F7E">
        <w:rPr>
          <w:rFonts w:ascii="Times New Roman" w:hAnsi="Times New Roman" w:cs="Times New Roman"/>
          <w:sz w:val="24"/>
          <w:szCs w:val="24"/>
        </w:rPr>
        <w:t>4</w:t>
      </w:r>
      <w:r w:rsidRPr="001C120D">
        <w:rPr>
          <w:rFonts w:ascii="Times New Roman" w:hAnsi="Times New Roman" w:cs="Times New Roman"/>
          <w:sz w:val="24"/>
          <w:szCs w:val="24"/>
        </w:rPr>
        <w:t>) for state, local, and private industry earning and assumes an average hourly wage rate for respondents who work an estimated 40-hour work week</w:t>
      </w:r>
      <w:r w:rsidR="00DA2AE3" w:rsidRPr="001C120D">
        <w:rPr>
          <w:rFonts w:ascii="Times New Roman" w:hAnsi="Times New Roman" w:cs="Times New Roman"/>
        </w:rPr>
        <w:t xml:space="preserve"> </w:t>
      </w:r>
      <w:r w:rsidR="00DA2AE3" w:rsidRPr="001C120D">
        <w:rPr>
          <w:rFonts w:ascii="Times New Roman" w:hAnsi="Times New Roman" w:cs="Times New Roman"/>
          <w:sz w:val="24"/>
          <w:szCs w:val="24"/>
        </w:rPr>
        <w:t>and usual hourly earnings of $22.</w:t>
      </w:r>
      <w:r w:rsidR="002F4F7E">
        <w:rPr>
          <w:rFonts w:ascii="Times New Roman" w:hAnsi="Times New Roman" w:cs="Times New Roman"/>
          <w:sz w:val="24"/>
          <w:szCs w:val="24"/>
        </w:rPr>
        <w:t>7</w:t>
      </w:r>
      <w:r w:rsidR="00DA2AE3" w:rsidRPr="001C120D">
        <w:rPr>
          <w:rFonts w:ascii="Times New Roman" w:hAnsi="Times New Roman" w:cs="Times New Roman"/>
          <w:sz w:val="24"/>
          <w:szCs w:val="24"/>
        </w:rPr>
        <w:t>1</w:t>
      </w:r>
      <w:r w:rsidR="00DA2AE3" w:rsidRPr="001C120D">
        <w:rPr>
          <w:rStyle w:val="FootnoteReference"/>
          <w:rFonts w:cs="Times New Roman"/>
          <w:szCs w:val="24"/>
        </w:rPr>
        <w:footnoteReference w:id="3"/>
      </w:r>
      <w:r w:rsidRPr="001C120D">
        <w:rPr>
          <w:rFonts w:ascii="Times New Roman" w:hAnsi="Times New Roman" w:cs="Times New Roman"/>
          <w:sz w:val="24"/>
          <w:szCs w:val="24"/>
        </w:rPr>
        <w:t xml:space="preserve">. </w:t>
      </w:r>
      <w:r w:rsidR="00927D9F">
        <w:rPr>
          <w:rFonts w:ascii="Times New Roman" w:hAnsi="Times New Roman" w:cs="Times New Roman"/>
          <w:sz w:val="24"/>
          <w:szCs w:val="24"/>
        </w:rPr>
        <w:t xml:space="preserve"> The total estimated annualized cost to respondents is $2</w:t>
      </w:r>
      <w:r w:rsidR="00B226DA">
        <w:rPr>
          <w:rFonts w:ascii="Times New Roman" w:hAnsi="Times New Roman" w:cs="Times New Roman"/>
          <w:sz w:val="24"/>
          <w:szCs w:val="24"/>
        </w:rPr>
        <w:t>8,183</w:t>
      </w:r>
      <w:r w:rsidR="00927D9F">
        <w:rPr>
          <w:rFonts w:ascii="Times New Roman" w:hAnsi="Times New Roman" w:cs="Times New Roman"/>
          <w:sz w:val="24"/>
          <w:szCs w:val="24"/>
        </w:rPr>
        <w:t>.</w:t>
      </w:r>
    </w:p>
    <w:p w14:paraId="77E372AE" w14:textId="77777777" w:rsidR="00583AE2" w:rsidRPr="001C120D" w:rsidRDefault="00583AE2" w:rsidP="00432BC3">
      <w:pPr>
        <w:pStyle w:val="ListParagraph"/>
        <w:autoSpaceDE w:val="0"/>
        <w:autoSpaceDN w:val="0"/>
        <w:adjustRightInd w:val="0"/>
        <w:spacing w:after="0" w:line="360" w:lineRule="auto"/>
        <w:ind w:left="0"/>
        <w:rPr>
          <w:rFonts w:ascii="Times New Roman" w:hAnsi="Times New Roman" w:cs="Times New Roman"/>
          <w:sz w:val="24"/>
          <w:szCs w:val="24"/>
        </w:rPr>
      </w:pPr>
    </w:p>
    <w:p w14:paraId="6BB3807C" w14:textId="77777777" w:rsidR="008D458D" w:rsidRPr="001C120D" w:rsidRDefault="007040B6" w:rsidP="008D458D">
      <w:pPr>
        <w:pStyle w:val="TableTitle"/>
      </w:pPr>
      <w:r w:rsidRPr="001C120D">
        <w:rPr>
          <w:szCs w:val="24"/>
        </w:rPr>
        <w:lastRenderedPageBreak/>
        <w:t xml:space="preserve">Table 1: </w:t>
      </w:r>
      <w:r w:rsidR="008D458D" w:rsidRPr="001C120D">
        <w:t xml:space="preserve">Estimated </w:t>
      </w:r>
      <w:r w:rsidR="00601D6C">
        <w:t xml:space="preserve">Total </w:t>
      </w:r>
      <w:r w:rsidR="001111CB">
        <w:t>Burden Hours</w:t>
      </w:r>
    </w:p>
    <w:tbl>
      <w:tblPr>
        <w:tblStyle w:val="TableGrid"/>
        <w:tblW w:w="10890" w:type="dxa"/>
        <w:tblInd w:w="-252" w:type="dxa"/>
        <w:tblLayout w:type="fixed"/>
        <w:tblLook w:val="01E0" w:firstRow="1" w:lastRow="1" w:firstColumn="1" w:lastColumn="1" w:noHBand="0" w:noVBand="0"/>
      </w:tblPr>
      <w:tblGrid>
        <w:gridCol w:w="2137"/>
        <w:gridCol w:w="2250"/>
        <w:gridCol w:w="1890"/>
        <w:gridCol w:w="1710"/>
        <w:gridCol w:w="1733"/>
        <w:gridCol w:w="1170"/>
      </w:tblGrid>
      <w:tr w:rsidR="00CA1C55" w14:paraId="104621DC" w14:textId="77777777" w:rsidTr="003F53BD">
        <w:tc>
          <w:tcPr>
            <w:tcW w:w="2137" w:type="dxa"/>
            <w:tcBorders>
              <w:top w:val="single" w:sz="4" w:space="0" w:color="auto"/>
              <w:left w:val="single" w:sz="4" w:space="0" w:color="auto"/>
              <w:bottom w:val="single" w:sz="4" w:space="0" w:color="auto"/>
              <w:right w:val="single" w:sz="4" w:space="0" w:color="auto"/>
            </w:tcBorders>
            <w:hideMark/>
          </w:tcPr>
          <w:p w14:paraId="6054F7E0" w14:textId="77777777" w:rsidR="00CA1C55" w:rsidRPr="003F53BD" w:rsidRDefault="00CA1C55"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24"/>
              </w:rPr>
            </w:pPr>
            <w:r w:rsidRPr="003F53BD">
              <w:rPr>
                <w:rFonts w:ascii="Times New Roman" w:hAnsi="Times New Roman" w:cs="Times New Roman"/>
                <w:sz w:val="24"/>
              </w:rPr>
              <w:t>Type of Respondent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6B63CB2" w14:textId="77777777" w:rsidR="00CA1C55" w:rsidRPr="003F53BD" w:rsidRDefault="00CA1C55"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24"/>
              </w:rPr>
            </w:pPr>
            <w:r w:rsidRPr="003F53BD">
              <w:rPr>
                <w:rFonts w:ascii="Times New Roman" w:hAnsi="Times New Roman" w:cs="Times New Roman"/>
                <w:sz w:val="24"/>
              </w:rPr>
              <w:t>Form Name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84336DC" w14:textId="77777777" w:rsidR="00CA1C55" w:rsidRPr="003F53BD" w:rsidRDefault="00CA1C55"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24"/>
              </w:rPr>
            </w:pPr>
            <w:r w:rsidRPr="003F53BD">
              <w:rPr>
                <w:rFonts w:ascii="Times New Roman" w:hAnsi="Times New Roman" w:cs="Times New Roman"/>
                <w:sz w:val="24"/>
              </w:rPr>
              <w:t>No. of 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59C4042" w14:textId="77777777" w:rsidR="00CA1C55" w:rsidRPr="003F53BD" w:rsidRDefault="00CA1C55"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24"/>
              </w:rPr>
            </w:pPr>
            <w:r w:rsidRPr="003F53BD">
              <w:rPr>
                <w:rFonts w:ascii="Times New Roman" w:hAnsi="Times New Roman" w:cs="Times New Roman"/>
                <w:sz w:val="24"/>
              </w:rPr>
              <w:t>No. of Responses per Respondent</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659EF82" w14:textId="77777777" w:rsidR="00CA1C55" w:rsidRPr="003F53BD" w:rsidRDefault="00CA1C55"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24"/>
              </w:rPr>
            </w:pPr>
            <w:r w:rsidRPr="003F53BD">
              <w:rPr>
                <w:rFonts w:ascii="Times New Roman" w:hAnsi="Times New Roman" w:cs="Times New Roman"/>
                <w:sz w:val="24"/>
              </w:rPr>
              <w:t>Average Burden per Response (in hours)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46054C" w14:textId="77777777" w:rsidR="00CA1C55" w:rsidRPr="003F53BD" w:rsidRDefault="00CA1C55" w:rsidP="00BE1DF7">
            <w:pPr>
              <w:keepNext/>
              <w:keepLines/>
              <w:spacing w:before="120" w:after="120"/>
              <w:rPr>
                <w:rFonts w:ascii="Times New Roman" w:hAnsi="Times New Roman" w:cs="Times New Roman"/>
                <w:sz w:val="24"/>
                <w:u w:val="single"/>
              </w:rPr>
            </w:pPr>
            <w:r w:rsidRPr="003F53BD">
              <w:rPr>
                <w:rFonts w:ascii="Times New Roman" w:hAnsi="Times New Roman" w:cs="Times New Roman"/>
                <w:sz w:val="24"/>
              </w:rPr>
              <w:t>Total Burden (in hours)</w:t>
            </w:r>
          </w:p>
        </w:tc>
      </w:tr>
      <w:tr w:rsidR="00CA1C55" w14:paraId="65E337C1" w14:textId="77777777" w:rsidTr="003F53BD">
        <w:tc>
          <w:tcPr>
            <w:tcW w:w="2137" w:type="dxa"/>
            <w:tcBorders>
              <w:top w:val="single" w:sz="4" w:space="0" w:color="auto"/>
              <w:left w:val="single" w:sz="4" w:space="0" w:color="auto"/>
              <w:bottom w:val="single" w:sz="4" w:space="0" w:color="auto"/>
              <w:right w:val="single" w:sz="4" w:space="0" w:color="auto"/>
            </w:tcBorders>
            <w:vAlign w:val="center"/>
            <w:hideMark/>
          </w:tcPr>
          <w:p w14:paraId="6D8DA1F4" w14:textId="77777777" w:rsidR="00CA1C55" w:rsidRPr="003F53BD" w:rsidRDefault="00CA1C55" w:rsidP="006A0F1A">
            <w:pPr>
              <w:keepNext/>
              <w:keepLines/>
              <w:spacing w:before="120" w:after="120"/>
              <w:rPr>
                <w:rFonts w:ascii="Times New Roman" w:hAnsi="Times New Roman" w:cs="Times New Roman"/>
                <w:sz w:val="24"/>
              </w:rPr>
            </w:pPr>
            <w:r w:rsidRPr="003F53BD">
              <w:rPr>
                <w:rFonts w:ascii="Times New Roman" w:hAnsi="Times New Roman" w:cs="Times New Roman"/>
                <w:sz w:val="24"/>
              </w:rPr>
              <w:t xml:space="preserve">Sample 1 -Breast </w:t>
            </w:r>
            <w:r w:rsidR="006A0F1A" w:rsidRPr="003F53BD">
              <w:rPr>
                <w:rFonts w:ascii="Times New Roman" w:hAnsi="Times New Roman" w:cs="Times New Roman"/>
                <w:sz w:val="24"/>
              </w:rPr>
              <w:t xml:space="preserve">cancer </w:t>
            </w:r>
            <w:r w:rsidRPr="003F53BD">
              <w:rPr>
                <w:rFonts w:ascii="Times New Roman" w:hAnsi="Times New Roman" w:cs="Times New Roman"/>
                <w:sz w:val="24"/>
              </w:rPr>
              <w:t xml:space="preserve">survivors </w:t>
            </w:r>
            <w:r w:rsidR="006A0F1A" w:rsidRPr="003F53BD">
              <w:rPr>
                <w:rFonts w:ascii="Times New Roman" w:hAnsi="Times New Roman" w:cs="Times New Roman"/>
                <w:sz w:val="24"/>
              </w:rPr>
              <w:t>recruited from</w:t>
            </w:r>
            <w:r w:rsidRPr="003F53BD">
              <w:rPr>
                <w:rFonts w:ascii="Times New Roman" w:hAnsi="Times New Roman" w:cs="Times New Roman"/>
                <w:sz w:val="24"/>
              </w:rPr>
              <w:t xml:space="preserve"> state</w:t>
            </w:r>
            <w:r w:rsidR="006A0F1A" w:rsidRPr="003F53BD">
              <w:rPr>
                <w:rFonts w:ascii="Times New Roman" w:hAnsi="Times New Roman" w:cs="Times New Roman"/>
                <w:sz w:val="24"/>
              </w:rPr>
              <w:t xml:space="preserve"> cancer</w:t>
            </w:r>
            <w:r w:rsidRPr="003F53BD">
              <w:rPr>
                <w:rFonts w:ascii="Times New Roman" w:hAnsi="Times New Roman" w:cs="Times New Roman"/>
                <w:sz w:val="24"/>
              </w:rPr>
              <w:t xml:space="preserve"> registries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D8AEDD9" w14:textId="77777777" w:rsidR="00CA1C55" w:rsidRPr="003F53BD" w:rsidRDefault="00CA1C55" w:rsidP="00BE1DF7">
            <w:pPr>
              <w:keepNext/>
              <w:keepLines/>
              <w:spacing w:before="120" w:after="120"/>
              <w:rPr>
                <w:rFonts w:ascii="Times New Roman" w:hAnsi="Times New Roman" w:cs="Times New Roman"/>
                <w:sz w:val="24"/>
              </w:rPr>
            </w:pPr>
            <w:r w:rsidRPr="003F53BD">
              <w:rPr>
                <w:rFonts w:ascii="Times New Roman" w:hAnsi="Times New Roman" w:cs="Times New Roman"/>
                <w:sz w:val="24"/>
              </w:rPr>
              <w:t>Breast Cancer in Young Women Survey</w:t>
            </w:r>
          </w:p>
          <w:p w14:paraId="05D3805E" w14:textId="77777777" w:rsidR="00CA1C55" w:rsidRPr="003F53BD" w:rsidRDefault="00CA1C55" w:rsidP="000B17B0">
            <w:pPr>
              <w:keepNext/>
              <w:keepLines/>
              <w:spacing w:before="120" w:after="120"/>
              <w:rPr>
                <w:rFonts w:ascii="Times New Roman" w:hAnsi="Times New Roman" w:cs="Times New Roman"/>
                <w:sz w:val="24"/>
              </w:rPr>
            </w:pPr>
            <w:r w:rsidRPr="003F53BD">
              <w:rPr>
                <w:rFonts w:ascii="Times New Roman" w:hAnsi="Times New Roman" w:cs="Times New Roman"/>
                <w:sz w:val="24"/>
              </w:rPr>
              <w:t>(Mail</w:t>
            </w:r>
            <w:r w:rsidR="00B0728D" w:rsidRPr="003F53BD">
              <w:rPr>
                <w:rFonts w:ascii="Times New Roman" w:hAnsi="Times New Roman" w:cs="Times New Roman"/>
                <w:sz w:val="24"/>
              </w:rPr>
              <w:t>-in</w:t>
            </w:r>
            <w:r w:rsidRPr="003F53BD">
              <w:rPr>
                <w:rFonts w:ascii="Times New Roman" w:hAnsi="Times New Roman" w:cs="Times New Roman"/>
                <w:sz w:val="24"/>
              </w:rPr>
              <w:t xml:space="preserve"> or web-based questionnaire)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DF0443B" w14:textId="77777777" w:rsidR="00CA1C55" w:rsidRPr="003F53BD" w:rsidRDefault="00504202"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cs="Times New Roman"/>
                <w:sz w:val="24"/>
              </w:rPr>
            </w:pPr>
            <w:r>
              <w:rPr>
                <w:rFonts w:ascii="Times New Roman" w:hAnsi="Times New Roman" w:cs="Times New Roman"/>
                <w:sz w:val="24"/>
              </w:rPr>
              <w:t>1</w:t>
            </w:r>
            <w:r w:rsidR="00E97985">
              <w:rPr>
                <w:rFonts w:ascii="Times New Roman" w:hAnsi="Times New Roman" w:cs="Times New Roman"/>
                <w:sz w:val="24"/>
              </w:rPr>
              <w:t>,200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5765A1C" w14:textId="77777777" w:rsidR="00CA1C55" w:rsidRPr="003F53BD" w:rsidRDefault="00CA1C55"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cs="Times New Roman"/>
                <w:sz w:val="24"/>
              </w:rPr>
            </w:pPr>
            <w:r w:rsidRPr="003F53BD">
              <w:rPr>
                <w:rFonts w:ascii="Times New Roman" w:hAnsi="Times New Roman" w:cs="Times New Roman"/>
                <w:sz w:val="24"/>
              </w:rPr>
              <w:t>1</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86BB35F" w14:textId="77777777" w:rsidR="00CA1C55" w:rsidRPr="003F53BD" w:rsidRDefault="00CA1C55"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cs="Times New Roman"/>
                <w:sz w:val="24"/>
              </w:rPr>
            </w:pPr>
            <w:r w:rsidRPr="003F53BD">
              <w:rPr>
                <w:rFonts w:ascii="Times New Roman" w:hAnsi="Times New Roman" w:cs="Times New Roman"/>
                <w:sz w:val="24"/>
              </w:rPr>
              <w:t>22/60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6CD1D20" w14:textId="77777777" w:rsidR="00CA1C55" w:rsidRPr="003F53BD" w:rsidRDefault="00601D6C" w:rsidP="00BE1DF7">
            <w:pPr>
              <w:keepNext/>
              <w:keepLines/>
              <w:spacing w:before="120" w:after="120"/>
              <w:jc w:val="center"/>
              <w:rPr>
                <w:rFonts w:ascii="Times New Roman" w:hAnsi="Times New Roman" w:cs="Times New Roman"/>
                <w:sz w:val="24"/>
              </w:rPr>
            </w:pPr>
            <w:r>
              <w:rPr>
                <w:rFonts w:ascii="Times New Roman" w:hAnsi="Times New Roman" w:cs="Times New Roman"/>
                <w:sz w:val="24"/>
              </w:rPr>
              <w:t>440</w:t>
            </w:r>
          </w:p>
        </w:tc>
      </w:tr>
      <w:tr w:rsidR="00EF68B6" w14:paraId="0E7DB433" w14:textId="77777777" w:rsidTr="003F53BD">
        <w:tc>
          <w:tcPr>
            <w:tcW w:w="2137" w:type="dxa"/>
            <w:tcBorders>
              <w:top w:val="single" w:sz="4" w:space="0" w:color="auto"/>
              <w:left w:val="single" w:sz="4" w:space="0" w:color="auto"/>
              <w:bottom w:val="single" w:sz="4" w:space="0" w:color="auto"/>
              <w:right w:val="single" w:sz="4" w:space="0" w:color="auto"/>
            </w:tcBorders>
            <w:vAlign w:val="center"/>
          </w:tcPr>
          <w:p w14:paraId="58DECCDD" w14:textId="77777777" w:rsidR="00EF68B6" w:rsidRPr="003F53BD" w:rsidRDefault="00EF68B6" w:rsidP="00DA62F9">
            <w:pPr>
              <w:keepNext/>
              <w:keepLines/>
              <w:spacing w:before="120" w:after="120"/>
              <w:rPr>
                <w:rFonts w:ascii="Times New Roman" w:hAnsi="Times New Roman" w:cs="Times New Roman"/>
                <w:sz w:val="24"/>
              </w:rPr>
            </w:pPr>
            <w:r w:rsidRPr="003F53BD">
              <w:rPr>
                <w:rFonts w:ascii="Times New Roman" w:hAnsi="Times New Roman" w:cs="Times New Roman"/>
                <w:sz w:val="24"/>
              </w:rPr>
              <w:t>Sample 2 – Breast cancer survivors associated with advocacy groups (in</w:t>
            </w:r>
            <w:r w:rsidR="00DA62F9">
              <w:rPr>
                <w:rFonts w:ascii="Times New Roman" w:hAnsi="Times New Roman" w:cs="Times New Roman"/>
                <w:sz w:val="24"/>
              </w:rPr>
              <w:t>eligible</w:t>
            </w:r>
            <w:r w:rsidRPr="003F53BD">
              <w:rPr>
                <w:rFonts w:ascii="Times New Roman" w:hAnsi="Times New Roman" w:cs="Times New Roman"/>
                <w:sz w:val="24"/>
              </w:rPr>
              <w:t>)</w:t>
            </w:r>
          </w:p>
        </w:tc>
        <w:tc>
          <w:tcPr>
            <w:tcW w:w="2250" w:type="dxa"/>
            <w:tcBorders>
              <w:top w:val="single" w:sz="4" w:space="0" w:color="auto"/>
              <w:left w:val="single" w:sz="4" w:space="0" w:color="auto"/>
              <w:bottom w:val="single" w:sz="4" w:space="0" w:color="auto"/>
              <w:right w:val="single" w:sz="4" w:space="0" w:color="auto"/>
            </w:tcBorders>
            <w:vAlign w:val="center"/>
          </w:tcPr>
          <w:p w14:paraId="76662DBF" w14:textId="77777777" w:rsidR="00EF68B6" w:rsidRPr="003F53BD" w:rsidRDefault="00EF68B6" w:rsidP="00BE1DF7">
            <w:pPr>
              <w:keepNext/>
              <w:keepLines/>
              <w:spacing w:before="120" w:after="120"/>
              <w:rPr>
                <w:rFonts w:ascii="Times New Roman" w:hAnsi="Times New Roman" w:cs="Times New Roman"/>
                <w:sz w:val="24"/>
              </w:rPr>
            </w:pPr>
            <w:r w:rsidRPr="003F53BD">
              <w:rPr>
                <w:rFonts w:ascii="Times New Roman" w:hAnsi="Times New Roman" w:cs="Times New Roman"/>
                <w:sz w:val="24"/>
              </w:rPr>
              <w:t>Breast Cancer in Young Women Survey</w:t>
            </w:r>
          </w:p>
          <w:p w14:paraId="48F5F511" w14:textId="77777777" w:rsidR="00EF68B6" w:rsidRPr="003F53BD" w:rsidRDefault="00EF68B6" w:rsidP="00BE1DF7">
            <w:pPr>
              <w:keepNext/>
              <w:keepLines/>
              <w:spacing w:before="120" w:after="120"/>
              <w:rPr>
                <w:rFonts w:ascii="Times New Roman" w:hAnsi="Times New Roman" w:cs="Times New Roman"/>
                <w:sz w:val="24"/>
              </w:rPr>
            </w:pPr>
            <w:r w:rsidRPr="003F53BD">
              <w:rPr>
                <w:rFonts w:ascii="Times New Roman" w:hAnsi="Times New Roman" w:cs="Times New Roman"/>
                <w:sz w:val="24"/>
              </w:rPr>
              <w:t>(Screener</w:t>
            </w:r>
            <w:r w:rsidR="00DA62F9">
              <w:rPr>
                <w:rFonts w:ascii="Times New Roman" w:hAnsi="Times New Roman" w:cs="Times New Roman"/>
                <w:sz w:val="24"/>
              </w:rPr>
              <w:t xml:space="preserve"> only</w:t>
            </w:r>
            <w:r w:rsidRPr="003F53BD">
              <w:rPr>
                <w:rFonts w:ascii="Times New Roman" w:hAnsi="Times New Roman" w:cs="Times New Roman"/>
                <w:sz w:val="24"/>
              </w:rPr>
              <w:t>)</w:t>
            </w:r>
          </w:p>
        </w:tc>
        <w:tc>
          <w:tcPr>
            <w:tcW w:w="1890" w:type="dxa"/>
            <w:tcBorders>
              <w:top w:val="single" w:sz="4" w:space="0" w:color="auto"/>
              <w:left w:val="single" w:sz="4" w:space="0" w:color="auto"/>
              <w:bottom w:val="single" w:sz="4" w:space="0" w:color="auto"/>
              <w:right w:val="single" w:sz="4" w:space="0" w:color="auto"/>
            </w:tcBorders>
            <w:vAlign w:val="center"/>
          </w:tcPr>
          <w:p w14:paraId="1EC7709C" w14:textId="77777777" w:rsidR="00EF68B6" w:rsidRPr="003F53BD" w:rsidRDefault="00504202"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cs="Times New Roman"/>
                <w:sz w:val="24"/>
              </w:rPr>
            </w:pPr>
            <w:r>
              <w:rPr>
                <w:rFonts w:ascii="Times New Roman" w:hAnsi="Times New Roman" w:cs="Times New Roman"/>
                <w:sz w:val="24"/>
              </w:rPr>
              <w:t>25</w:t>
            </w:r>
          </w:p>
        </w:tc>
        <w:tc>
          <w:tcPr>
            <w:tcW w:w="1710" w:type="dxa"/>
            <w:tcBorders>
              <w:top w:val="single" w:sz="4" w:space="0" w:color="auto"/>
              <w:left w:val="single" w:sz="4" w:space="0" w:color="auto"/>
              <w:bottom w:val="single" w:sz="4" w:space="0" w:color="auto"/>
              <w:right w:val="single" w:sz="4" w:space="0" w:color="auto"/>
            </w:tcBorders>
            <w:vAlign w:val="center"/>
          </w:tcPr>
          <w:p w14:paraId="6437C592" w14:textId="77777777" w:rsidR="00EF68B6" w:rsidRPr="003F53BD" w:rsidRDefault="00FF3BA1"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cs="Times New Roman"/>
                <w:sz w:val="24"/>
              </w:rPr>
            </w:pPr>
            <w:r w:rsidRPr="003F53BD">
              <w:rPr>
                <w:rFonts w:ascii="Times New Roman" w:hAnsi="Times New Roman" w:cs="Times New Roman"/>
                <w:sz w:val="24"/>
              </w:rPr>
              <w:t>1</w:t>
            </w:r>
          </w:p>
        </w:tc>
        <w:tc>
          <w:tcPr>
            <w:tcW w:w="1733" w:type="dxa"/>
            <w:tcBorders>
              <w:top w:val="single" w:sz="4" w:space="0" w:color="auto"/>
              <w:left w:val="single" w:sz="4" w:space="0" w:color="auto"/>
              <w:bottom w:val="single" w:sz="4" w:space="0" w:color="auto"/>
              <w:right w:val="single" w:sz="4" w:space="0" w:color="auto"/>
            </w:tcBorders>
            <w:vAlign w:val="center"/>
          </w:tcPr>
          <w:p w14:paraId="4AA35505" w14:textId="77777777" w:rsidR="00EF68B6" w:rsidRPr="003F53BD" w:rsidRDefault="00FF3BA1"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cs="Times New Roman"/>
                <w:sz w:val="24"/>
              </w:rPr>
            </w:pPr>
            <w:r w:rsidRPr="003F53BD">
              <w:rPr>
                <w:rFonts w:ascii="Times New Roman" w:hAnsi="Times New Roman" w:cs="Times New Roman"/>
                <w:sz w:val="24"/>
              </w:rPr>
              <w:t>2/60</w:t>
            </w:r>
          </w:p>
        </w:tc>
        <w:tc>
          <w:tcPr>
            <w:tcW w:w="1170" w:type="dxa"/>
            <w:tcBorders>
              <w:top w:val="single" w:sz="4" w:space="0" w:color="auto"/>
              <w:left w:val="single" w:sz="4" w:space="0" w:color="auto"/>
              <w:bottom w:val="single" w:sz="4" w:space="0" w:color="auto"/>
              <w:right w:val="single" w:sz="4" w:space="0" w:color="auto"/>
            </w:tcBorders>
            <w:vAlign w:val="center"/>
          </w:tcPr>
          <w:p w14:paraId="770178A1" w14:textId="77777777" w:rsidR="00EF68B6" w:rsidRPr="003F53BD" w:rsidRDefault="00927D9F" w:rsidP="00BE1DF7">
            <w:pPr>
              <w:keepNext/>
              <w:keepLines/>
              <w:spacing w:before="120" w:after="120"/>
              <w:jc w:val="center"/>
              <w:rPr>
                <w:rFonts w:ascii="Times New Roman" w:hAnsi="Times New Roman" w:cs="Times New Roman"/>
                <w:sz w:val="24"/>
              </w:rPr>
            </w:pPr>
            <w:r>
              <w:rPr>
                <w:rFonts w:ascii="Times New Roman" w:hAnsi="Times New Roman" w:cs="Times New Roman"/>
                <w:sz w:val="24"/>
              </w:rPr>
              <w:t>1</w:t>
            </w:r>
          </w:p>
        </w:tc>
      </w:tr>
      <w:tr w:rsidR="00CA1C55" w14:paraId="5F64EC29" w14:textId="77777777" w:rsidTr="003F53BD">
        <w:tc>
          <w:tcPr>
            <w:tcW w:w="2137" w:type="dxa"/>
            <w:tcBorders>
              <w:top w:val="single" w:sz="4" w:space="0" w:color="auto"/>
              <w:left w:val="single" w:sz="4" w:space="0" w:color="auto"/>
              <w:bottom w:val="single" w:sz="4" w:space="0" w:color="auto"/>
              <w:right w:val="single" w:sz="4" w:space="0" w:color="auto"/>
            </w:tcBorders>
            <w:hideMark/>
          </w:tcPr>
          <w:p w14:paraId="0776B7D0" w14:textId="77777777" w:rsidR="00CA1C55" w:rsidRPr="003F53BD" w:rsidRDefault="00CA1C55" w:rsidP="006A0F1A">
            <w:pPr>
              <w:keepNext/>
              <w:keepLines/>
              <w:spacing w:before="120" w:after="120"/>
              <w:rPr>
                <w:rFonts w:ascii="Times New Roman" w:hAnsi="Times New Roman" w:cs="Times New Roman"/>
                <w:sz w:val="24"/>
              </w:rPr>
            </w:pPr>
            <w:r w:rsidRPr="003F53BD">
              <w:rPr>
                <w:rFonts w:ascii="Times New Roman" w:hAnsi="Times New Roman" w:cs="Times New Roman"/>
                <w:sz w:val="24"/>
              </w:rPr>
              <w:t xml:space="preserve">Sample 2 - Breast </w:t>
            </w:r>
            <w:r w:rsidR="006A0F1A" w:rsidRPr="003F53BD">
              <w:rPr>
                <w:rFonts w:ascii="Times New Roman" w:hAnsi="Times New Roman" w:cs="Times New Roman"/>
                <w:sz w:val="24"/>
              </w:rPr>
              <w:t xml:space="preserve">cancer </w:t>
            </w:r>
            <w:r w:rsidRPr="003F53BD">
              <w:rPr>
                <w:rFonts w:ascii="Times New Roman" w:hAnsi="Times New Roman" w:cs="Times New Roman"/>
                <w:sz w:val="24"/>
              </w:rPr>
              <w:t>survivors associated with advocacy groups</w:t>
            </w:r>
            <w:r w:rsidR="00FF3BA1" w:rsidRPr="003F53BD">
              <w:rPr>
                <w:rFonts w:ascii="Times New Roman" w:hAnsi="Times New Roman" w:cs="Times New Roman"/>
                <w:sz w:val="24"/>
              </w:rPr>
              <w:t xml:space="preserve"> (eligible and complete)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0764B46" w14:textId="77777777" w:rsidR="00CA1C55" w:rsidRPr="003F53BD" w:rsidRDefault="00CA1C55" w:rsidP="00BE1DF7">
            <w:pPr>
              <w:keepNext/>
              <w:keepLines/>
              <w:spacing w:before="120" w:after="120"/>
              <w:rPr>
                <w:rFonts w:ascii="Times New Roman" w:hAnsi="Times New Roman" w:cs="Times New Roman"/>
                <w:sz w:val="24"/>
              </w:rPr>
            </w:pPr>
            <w:r w:rsidRPr="003F53BD">
              <w:rPr>
                <w:rFonts w:ascii="Times New Roman" w:hAnsi="Times New Roman" w:cs="Times New Roman"/>
                <w:sz w:val="24"/>
              </w:rPr>
              <w:t>Breast Cancer in Young Women Survey</w:t>
            </w:r>
          </w:p>
          <w:p w14:paraId="0532BCC9" w14:textId="77777777" w:rsidR="00CA1C55" w:rsidRPr="003F53BD" w:rsidRDefault="00CA1C55" w:rsidP="006A0F1A">
            <w:pPr>
              <w:keepNext/>
              <w:keepLines/>
              <w:spacing w:before="120" w:after="120"/>
              <w:rPr>
                <w:rFonts w:ascii="Times New Roman" w:hAnsi="Times New Roman" w:cs="Times New Roman"/>
                <w:sz w:val="24"/>
              </w:rPr>
            </w:pPr>
            <w:r w:rsidRPr="003F53BD">
              <w:rPr>
                <w:rFonts w:ascii="Times New Roman" w:hAnsi="Times New Roman" w:cs="Times New Roman"/>
                <w:sz w:val="24"/>
              </w:rPr>
              <w:t>(</w:t>
            </w:r>
            <w:r w:rsidR="00EF68B6" w:rsidRPr="003F53BD">
              <w:rPr>
                <w:rFonts w:ascii="Times New Roman" w:hAnsi="Times New Roman" w:cs="Times New Roman"/>
                <w:sz w:val="24"/>
              </w:rPr>
              <w:t xml:space="preserve">Screener and </w:t>
            </w:r>
            <w:r w:rsidRPr="003F53BD">
              <w:rPr>
                <w:rFonts w:ascii="Times New Roman" w:hAnsi="Times New Roman" w:cs="Times New Roman"/>
                <w:sz w:val="24"/>
              </w:rPr>
              <w:t>Web-based questionnaire)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6812458" w14:textId="77777777" w:rsidR="00CA1C55" w:rsidRPr="003F53BD" w:rsidRDefault="00504202"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cs="Times New Roman"/>
                <w:sz w:val="24"/>
              </w:rPr>
            </w:pPr>
            <w:r>
              <w:rPr>
                <w:rFonts w:ascii="Times New Roman" w:hAnsi="Times New Roman" w:cs="Times New Roman"/>
                <w:sz w:val="24"/>
              </w:rPr>
              <w:t>2,000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35BF5B9" w14:textId="77777777" w:rsidR="00CA1C55" w:rsidRPr="003F53BD" w:rsidRDefault="00CA1C55"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cs="Times New Roman"/>
                <w:sz w:val="24"/>
              </w:rPr>
            </w:pPr>
            <w:r w:rsidRPr="003F53BD">
              <w:rPr>
                <w:rFonts w:ascii="Times New Roman" w:hAnsi="Times New Roman" w:cs="Times New Roman"/>
                <w:sz w:val="24"/>
              </w:rPr>
              <w:t>1</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9EE8510" w14:textId="77777777" w:rsidR="00CA1C55" w:rsidRPr="003F53BD" w:rsidRDefault="009F0AB1" w:rsidP="00BE1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cs="Times New Roman"/>
                <w:sz w:val="24"/>
              </w:rPr>
            </w:pPr>
            <w:r w:rsidRPr="003F53BD">
              <w:rPr>
                <w:rFonts w:ascii="Times New Roman" w:hAnsi="Times New Roman" w:cs="Times New Roman"/>
                <w:sz w:val="24"/>
              </w:rPr>
              <w:t>24</w:t>
            </w:r>
            <w:r w:rsidR="00CA1C55" w:rsidRPr="003F53BD">
              <w:rPr>
                <w:rFonts w:ascii="Times New Roman" w:hAnsi="Times New Roman" w:cs="Times New Roman"/>
                <w:sz w:val="24"/>
              </w:rPr>
              <w:t>/60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737BE5" w14:textId="77777777" w:rsidR="00CA1C55" w:rsidRPr="003F53BD" w:rsidRDefault="00504202" w:rsidP="00BE1DF7">
            <w:pPr>
              <w:keepNext/>
              <w:keepLines/>
              <w:spacing w:before="120" w:after="120"/>
              <w:jc w:val="center"/>
              <w:rPr>
                <w:rFonts w:ascii="Times New Roman" w:hAnsi="Times New Roman" w:cs="Times New Roman"/>
                <w:sz w:val="24"/>
              </w:rPr>
            </w:pPr>
            <w:r>
              <w:rPr>
                <w:rFonts w:ascii="Times New Roman" w:hAnsi="Times New Roman" w:cs="Times New Roman"/>
                <w:sz w:val="24"/>
              </w:rPr>
              <w:t>800</w:t>
            </w:r>
          </w:p>
        </w:tc>
      </w:tr>
      <w:tr w:rsidR="00CA1C55" w14:paraId="61BB6EBA" w14:textId="77777777" w:rsidTr="003F53BD">
        <w:tc>
          <w:tcPr>
            <w:tcW w:w="2137" w:type="dxa"/>
            <w:tcBorders>
              <w:top w:val="single" w:sz="4" w:space="0" w:color="auto"/>
              <w:left w:val="single" w:sz="4" w:space="0" w:color="auto"/>
              <w:bottom w:val="single" w:sz="4" w:space="0" w:color="auto"/>
              <w:right w:val="single" w:sz="4" w:space="0" w:color="auto"/>
            </w:tcBorders>
          </w:tcPr>
          <w:p w14:paraId="3DC4D75B" w14:textId="77777777" w:rsidR="00CA1C55" w:rsidRPr="003F53BD" w:rsidRDefault="00CA1C55" w:rsidP="00BE1DF7">
            <w:pPr>
              <w:keepNext/>
              <w:keepLines/>
              <w:spacing w:before="120" w:after="120"/>
              <w:jc w:val="right"/>
              <w:rPr>
                <w:rFonts w:ascii="Times New Roman" w:hAnsi="Times New Roman" w:cs="Times New Roman"/>
                <w:sz w:val="24"/>
              </w:rPr>
            </w:pPr>
          </w:p>
        </w:tc>
        <w:tc>
          <w:tcPr>
            <w:tcW w:w="7583" w:type="dxa"/>
            <w:gridSpan w:val="4"/>
            <w:tcBorders>
              <w:top w:val="single" w:sz="4" w:space="0" w:color="auto"/>
              <w:left w:val="single" w:sz="4" w:space="0" w:color="auto"/>
              <w:bottom w:val="single" w:sz="4" w:space="0" w:color="auto"/>
              <w:right w:val="single" w:sz="4" w:space="0" w:color="auto"/>
            </w:tcBorders>
            <w:vAlign w:val="center"/>
            <w:hideMark/>
          </w:tcPr>
          <w:p w14:paraId="43869E91" w14:textId="77777777" w:rsidR="00CA1C55" w:rsidRPr="003F53BD" w:rsidRDefault="00CA1C55" w:rsidP="00BE1DF7">
            <w:pPr>
              <w:keepNext/>
              <w:keepLines/>
              <w:spacing w:before="120" w:after="120"/>
              <w:jc w:val="right"/>
              <w:rPr>
                <w:rFonts w:ascii="Times New Roman" w:hAnsi="Times New Roman" w:cs="Times New Roman"/>
                <w:sz w:val="24"/>
              </w:rPr>
            </w:pPr>
            <w:r w:rsidRPr="003F53BD">
              <w:rPr>
                <w:rFonts w:ascii="Times New Roman" w:hAnsi="Times New Roman" w:cs="Times New Roman"/>
                <w:sz w:val="24"/>
              </w:rPr>
              <w:t>Total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7DF8B8" w14:textId="77777777" w:rsidR="00CA1C55" w:rsidRPr="003F53BD" w:rsidRDefault="00601D6C" w:rsidP="00601D6C">
            <w:pPr>
              <w:keepNext/>
              <w:keepLines/>
              <w:spacing w:before="120" w:after="120"/>
              <w:jc w:val="center"/>
              <w:rPr>
                <w:rFonts w:ascii="Times New Roman" w:hAnsi="Times New Roman" w:cs="Times New Roman"/>
                <w:sz w:val="24"/>
              </w:rPr>
            </w:pPr>
            <w:r>
              <w:rPr>
                <w:rFonts w:ascii="Times New Roman" w:hAnsi="Times New Roman" w:cs="Times New Roman"/>
                <w:sz w:val="24"/>
              </w:rPr>
              <w:t>1,241</w:t>
            </w:r>
          </w:p>
        </w:tc>
      </w:tr>
    </w:tbl>
    <w:p w14:paraId="6E93C523" w14:textId="77777777" w:rsidR="00A12881" w:rsidRPr="001C120D" w:rsidRDefault="00A12881" w:rsidP="00432BC3">
      <w:pPr>
        <w:spacing w:line="360" w:lineRule="auto"/>
        <w:rPr>
          <w:rFonts w:ascii="Times New Roman" w:hAnsi="Times New Roman" w:cs="Times New Roman"/>
          <w:sz w:val="24"/>
          <w:szCs w:val="24"/>
        </w:rPr>
      </w:pPr>
    </w:p>
    <w:p w14:paraId="35FEBB50" w14:textId="77777777" w:rsidR="008D458D" w:rsidRPr="001C120D" w:rsidRDefault="008D458D" w:rsidP="008D458D">
      <w:pPr>
        <w:pStyle w:val="TableTitle"/>
      </w:pPr>
      <w:bookmarkStart w:id="16" w:name="_Toc343159671"/>
      <w:bookmarkStart w:id="17" w:name="_Toc354391753"/>
      <w:r w:rsidRPr="001C120D">
        <w:lastRenderedPageBreak/>
        <w:t xml:space="preserve">Table </w:t>
      </w:r>
      <w:r w:rsidR="001111CB">
        <w:t>2</w:t>
      </w:r>
      <w:r w:rsidRPr="001C120D">
        <w:t>.</w:t>
      </w:r>
      <w:r w:rsidRPr="001C120D">
        <w:tab/>
        <w:t>Estimated Response Burden Table</w:t>
      </w:r>
      <w:bookmarkEnd w:id="16"/>
      <w:bookmarkEnd w:id="17"/>
    </w:p>
    <w:tbl>
      <w:tblPr>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1980"/>
        <w:gridCol w:w="1530"/>
        <w:gridCol w:w="1170"/>
        <w:gridCol w:w="1080"/>
        <w:gridCol w:w="1260"/>
      </w:tblGrid>
      <w:tr w:rsidR="00C27A34" w:rsidRPr="001C120D" w14:paraId="60A9FED4" w14:textId="77777777" w:rsidTr="008A7EFE">
        <w:trPr>
          <w:cantSplit/>
          <w:trHeight w:val="1493"/>
          <w:tblHeader/>
          <w:jc w:val="center"/>
        </w:trPr>
        <w:tc>
          <w:tcPr>
            <w:tcW w:w="2587" w:type="dxa"/>
            <w:tcBorders>
              <w:bottom w:val="single" w:sz="4" w:space="0" w:color="auto"/>
            </w:tcBorders>
            <w:shd w:val="clear" w:color="auto" w:fill="auto"/>
            <w:vAlign w:val="center"/>
          </w:tcPr>
          <w:p w14:paraId="0864BF9C" w14:textId="77777777" w:rsidR="00C27A34" w:rsidRPr="00124E49" w:rsidRDefault="00C27A34" w:rsidP="00927D9F">
            <w:pPr>
              <w:spacing w:after="0" w:line="240" w:lineRule="auto"/>
              <w:contextualSpacing/>
              <w:jc w:val="center"/>
              <w:rPr>
                <w:rFonts w:ascii="Times New Roman" w:hAnsi="Times New Roman" w:cs="Times New Roman"/>
                <w:sz w:val="24"/>
                <w:szCs w:val="24"/>
              </w:rPr>
            </w:pPr>
            <w:r w:rsidRPr="00124E49">
              <w:rPr>
                <w:rFonts w:ascii="Times New Roman" w:hAnsi="Times New Roman" w:cs="Times New Roman"/>
                <w:sz w:val="24"/>
                <w:szCs w:val="24"/>
              </w:rPr>
              <w:t>Type of Respondent</w:t>
            </w:r>
          </w:p>
        </w:tc>
        <w:tc>
          <w:tcPr>
            <w:tcW w:w="1980" w:type="dxa"/>
            <w:tcBorders>
              <w:bottom w:val="single" w:sz="4" w:space="0" w:color="auto"/>
            </w:tcBorders>
            <w:vAlign w:val="center"/>
          </w:tcPr>
          <w:p w14:paraId="1C178B75" w14:textId="77777777" w:rsidR="00C27A34" w:rsidRPr="00124E49" w:rsidRDefault="00C27A34" w:rsidP="00927D9F">
            <w:pPr>
              <w:spacing w:after="0" w:line="240" w:lineRule="auto"/>
              <w:contextualSpacing/>
              <w:jc w:val="center"/>
              <w:rPr>
                <w:rFonts w:ascii="Times New Roman" w:hAnsi="Times New Roman" w:cs="Times New Roman"/>
                <w:sz w:val="24"/>
                <w:szCs w:val="24"/>
              </w:rPr>
            </w:pPr>
            <w:r w:rsidRPr="0016039A">
              <w:rPr>
                <w:rFonts w:ascii="Times New Roman" w:hAnsi="Times New Roman" w:cs="Times New Roman"/>
                <w:sz w:val="24"/>
              </w:rPr>
              <w:t>Form Name</w:t>
            </w:r>
          </w:p>
        </w:tc>
        <w:tc>
          <w:tcPr>
            <w:tcW w:w="1530" w:type="dxa"/>
            <w:tcBorders>
              <w:bottom w:val="single" w:sz="4" w:space="0" w:color="auto"/>
            </w:tcBorders>
            <w:shd w:val="clear" w:color="auto" w:fill="auto"/>
            <w:vAlign w:val="center"/>
          </w:tcPr>
          <w:p w14:paraId="4E4DBB6E" w14:textId="77777777" w:rsidR="00C27A34" w:rsidRPr="00124E49" w:rsidRDefault="00C27A34" w:rsidP="00927D9F">
            <w:pPr>
              <w:spacing w:after="0" w:line="240" w:lineRule="auto"/>
              <w:contextualSpacing/>
              <w:jc w:val="center"/>
              <w:rPr>
                <w:rFonts w:ascii="Times New Roman" w:hAnsi="Times New Roman" w:cs="Times New Roman"/>
                <w:sz w:val="24"/>
                <w:szCs w:val="24"/>
              </w:rPr>
            </w:pPr>
            <w:r w:rsidRPr="00124E49">
              <w:rPr>
                <w:rFonts w:ascii="Times New Roman" w:hAnsi="Times New Roman" w:cs="Times New Roman"/>
                <w:sz w:val="24"/>
                <w:szCs w:val="24"/>
              </w:rPr>
              <w:t>No. of Respondents</w:t>
            </w:r>
          </w:p>
        </w:tc>
        <w:tc>
          <w:tcPr>
            <w:tcW w:w="1170" w:type="dxa"/>
            <w:tcBorders>
              <w:bottom w:val="single" w:sz="4" w:space="0" w:color="auto"/>
            </w:tcBorders>
            <w:shd w:val="clear" w:color="auto" w:fill="auto"/>
            <w:vAlign w:val="center"/>
          </w:tcPr>
          <w:p w14:paraId="171C4015" w14:textId="77777777" w:rsidR="00C27A34" w:rsidRPr="00124E49" w:rsidRDefault="00C27A34" w:rsidP="00927D9F">
            <w:pPr>
              <w:spacing w:after="0" w:line="240" w:lineRule="auto"/>
              <w:contextualSpacing/>
              <w:jc w:val="center"/>
              <w:rPr>
                <w:rFonts w:ascii="Times New Roman" w:hAnsi="Times New Roman" w:cs="Times New Roman"/>
                <w:sz w:val="24"/>
                <w:szCs w:val="24"/>
              </w:rPr>
            </w:pPr>
            <w:r w:rsidRPr="00124E49">
              <w:rPr>
                <w:rFonts w:ascii="Times New Roman" w:hAnsi="Times New Roman" w:cs="Times New Roman"/>
                <w:sz w:val="24"/>
                <w:szCs w:val="24"/>
              </w:rPr>
              <w:t>Total Burden Hours</w:t>
            </w:r>
          </w:p>
        </w:tc>
        <w:tc>
          <w:tcPr>
            <w:tcW w:w="1080" w:type="dxa"/>
            <w:tcBorders>
              <w:bottom w:val="single" w:sz="4" w:space="0" w:color="auto"/>
            </w:tcBorders>
            <w:shd w:val="clear" w:color="auto" w:fill="auto"/>
            <w:vAlign w:val="center"/>
          </w:tcPr>
          <w:p w14:paraId="31D3264B" w14:textId="77777777" w:rsidR="00C27A34" w:rsidRPr="00124E49" w:rsidRDefault="00C27A34" w:rsidP="00927D9F">
            <w:pPr>
              <w:spacing w:after="0" w:line="240" w:lineRule="auto"/>
              <w:contextualSpacing/>
              <w:jc w:val="center"/>
              <w:rPr>
                <w:rFonts w:ascii="Times New Roman" w:hAnsi="Times New Roman" w:cs="Times New Roman"/>
                <w:sz w:val="24"/>
                <w:szCs w:val="24"/>
              </w:rPr>
            </w:pPr>
            <w:r w:rsidRPr="00124E49">
              <w:rPr>
                <w:rFonts w:ascii="Times New Roman" w:hAnsi="Times New Roman" w:cs="Times New Roman"/>
                <w:sz w:val="24"/>
                <w:szCs w:val="24"/>
              </w:rPr>
              <w:t>Hourly Wage Rate</w:t>
            </w:r>
          </w:p>
        </w:tc>
        <w:tc>
          <w:tcPr>
            <w:tcW w:w="1260" w:type="dxa"/>
            <w:tcBorders>
              <w:bottom w:val="single" w:sz="4" w:space="0" w:color="auto"/>
            </w:tcBorders>
            <w:shd w:val="clear" w:color="auto" w:fill="auto"/>
            <w:vAlign w:val="center"/>
          </w:tcPr>
          <w:p w14:paraId="0C70DBB9" w14:textId="77777777" w:rsidR="00C27A34" w:rsidRPr="00124E49" w:rsidRDefault="00C27A34" w:rsidP="00927D9F">
            <w:pPr>
              <w:spacing w:after="0" w:line="240" w:lineRule="auto"/>
              <w:contextualSpacing/>
              <w:jc w:val="center"/>
              <w:rPr>
                <w:rFonts w:ascii="Times New Roman" w:hAnsi="Times New Roman" w:cs="Times New Roman"/>
                <w:sz w:val="24"/>
                <w:szCs w:val="24"/>
              </w:rPr>
            </w:pPr>
            <w:r w:rsidRPr="00124E49">
              <w:rPr>
                <w:rFonts w:ascii="Times New Roman" w:hAnsi="Times New Roman" w:cs="Times New Roman"/>
                <w:sz w:val="24"/>
                <w:szCs w:val="24"/>
              </w:rPr>
              <w:t>Total Costs</w:t>
            </w:r>
          </w:p>
        </w:tc>
      </w:tr>
      <w:tr w:rsidR="00C27A34" w:rsidRPr="001C120D" w14:paraId="1DC8ABE7" w14:textId="77777777" w:rsidTr="008A7EFE">
        <w:trPr>
          <w:cantSplit/>
          <w:tblHeader/>
          <w:jc w:val="center"/>
        </w:trPr>
        <w:tc>
          <w:tcPr>
            <w:tcW w:w="2587" w:type="dxa"/>
            <w:tcBorders>
              <w:top w:val="single" w:sz="4" w:space="0" w:color="auto"/>
              <w:left w:val="single" w:sz="4" w:space="0" w:color="auto"/>
              <w:bottom w:val="single" w:sz="4" w:space="0" w:color="auto"/>
              <w:right w:val="single" w:sz="4" w:space="0" w:color="auto"/>
            </w:tcBorders>
          </w:tcPr>
          <w:p w14:paraId="74A1F4D0" w14:textId="77777777" w:rsidR="00C27A34" w:rsidRPr="001C120D" w:rsidRDefault="00C27A34" w:rsidP="00927D9F">
            <w:pPr>
              <w:spacing w:after="0" w:line="240" w:lineRule="auto"/>
              <w:contextualSpacing/>
              <w:rPr>
                <w:rFonts w:ascii="Times New Roman" w:hAnsi="Times New Roman" w:cs="Times New Roman"/>
                <w:sz w:val="24"/>
                <w:szCs w:val="24"/>
              </w:rPr>
            </w:pPr>
            <w:r w:rsidRPr="001C120D">
              <w:rPr>
                <w:rFonts w:ascii="Times New Roman" w:hAnsi="Times New Roman" w:cs="Times New Roman"/>
                <w:sz w:val="24"/>
                <w:szCs w:val="24"/>
              </w:rPr>
              <w:t xml:space="preserve">Sample 1 -Breast </w:t>
            </w:r>
            <w:r>
              <w:rPr>
                <w:rFonts w:ascii="Times New Roman" w:hAnsi="Times New Roman" w:cs="Times New Roman"/>
                <w:sz w:val="24"/>
                <w:szCs w:val="24"/>
              </w:rPr>
              <w:t>c</w:t>
            </w:r>
            <w:r w:rsidRPr="001C120D">
              <w:rPr>
                <w:rFonts w:ascii="Times New Roman" w:hAnsi="Times New Roman" w:cs="Times New Roman"/>
                <w:sz w:val="24"/>
                <w:szCs w:val="24"/>
              </w:rPr>
              <w:t xml:space="preserve">ancer survivors </w:t>
            </w:r>
            <w:r>
              <w:rPr>
                <w:rFonts w:ascii="Times New Roman" w:hAnsi="Times New Roman" w:cs="Times New Roman"/>
                <w:sz w:val="24"/>
                <w:szCs w:val="24"/>
              </w:rPr>
              <w:t>recruited from</w:t>
            </w:r>
            <w:r w:rsidRPr="001C120D">
              <w:rPr>
                <w:rFonts w:ascii="Times New Roman" w:hAnsi="Times New Roman" w:cs="Times New Roman"/>
                <w:sz w:val="24"/>
                <w:szCs w:val="24"/>
              </w:rPr>
              <w:t xml:space="preserve"> state </w:t>
            </w:r>
            <w:r>
              <w:rPr>
                <w:rFonts w:ascii="Times New Roman" w:hAnsi="Times New Roman" w:cs="Times New Roman"/>
                <w:sz w:val="24"/>
                <w:szCs w:val="24"/>
              </w:rPr>
              <w:t xml:space="preserve">cancer </w:t>
            </w:r>
            <w:r w:rsidRPr="001C120D">
              <w:rPr>
                <w:rFonts w:ascii="Times New Roman" w:hAnsi="Times New Roman" w:cs="Times New Roman"/>
                <w:sz w:val="24"/>
                <w:szCs w:val="24"/>
              </w:rPr>
              <w:t>registries</w:t>
            </w:r>
          </w:p>
        </w:tc>
        <w:tc>
          <w:tcPr>
            <w:tcW w:w="1980" w:type="dxa"/>
            <w:tcBorders>
              <w:top w:val="single" w:sz="4" w:space="0" w:color="auto"/>
              <w:left w:val="single" w:sz="4" w:space="0" w:color="auto"/>
              <w:bottom w:val="single" w:sz="4" w:space="0" w:color="auto"/>
              <w:right w:val="single" w:sz="4" w:space="0" w:color="auto"/>
            </w:tcBorders>
            <w:vAlign w:val="center"/>
          </w:tcPr>
          <w:p w14:paraId="0439BBB0" w14:textId="77777777" w:rsidR="00C27A34" w:rsidRPr="003F53BD" w:rsidRDefault="00C27A34" w:rsidP="00124E49">
            <w:pPr>
              <w:keepNext/>
              <w:keepLines/>
              <w:spacing w:before="120" w:after="120" w:line="240" w:lineRule="auto"/>
              <w:rPr>
                <w:rFonts w:ascii="Times New Roman" w:hAnsi="Times New Roman" w:cs="Times New Roman"/>
                <w:sz w:val="24"/>
              </w:rPr>
            </w:pPr>
            <w:r w:rsidRPr="003F53BD">
              <w:rPr>
                <w:rFonts w:ascii="Times New Roman" w:hAnsi="Times New Roman" w:cs="Times New Roman"/>
                <w:sz w:val="24"/>
              </w:rPr>
              <w:t>Breast Cancer in Young Women Survey</w:t>
            </w:r>
          </w:p>
          <w:p w14:paraId="35E2069C" w14:textId="77777777" w:rsidR="00C27A34" w:rsidRDefault="00C27A34" w:rsidP="00124E49">
            <w:pPr>
              <w:spacing w:after="0" w:line="240" w:lineRule="auto"/>
              <w:contextualSpacing/>
              <w:rPr>
                <w:rFonts w:ascii="Times New Roman" w:hAnsi="Times New Roman" w:cs="Times New Roman"/>
                <w:sz w:val="24"/>
                <w:szCs w:val="24"/>
              </w:rPr>
            </w:pPr>
            <w:r w:rsidRPr="003F53BD">
              <w:rPr>
                <w:rFonts w:ascii="Times New Roman" w:hAnsi="Times New Roman" w:cs="Times New Roman"/>
                <w:sz w:val="24"/>
              </w:rPr>
              <w:t>(Mail-in or web-based questionnaire)</w:t>
            </w:r>
          </w:p>
        </w:tc>
        <w:tc>
          <w:tcPr>
            <w:tcW w:w="1530" w:type="dxa"/>
            <w:tcBorders>
              <w:top w:val="single" w:sz="4" w:space="0" w:color="auto"/>
              <w:left w:val="single" w:sz="4" w:space="0" w:color="auto"/>
              <w:bottom w:val="single" w:sz="4" w:space="0" w:color="auto"/>
              <w:right w:val="single" w:sz="4" w:space="0" w:color="auto"/>
            </w:tcBorders>
            <w:vAlign w:val="center"/>
          </w:tcPr>
          <w:p w14:paraId="3B2466F0" w14:textId="77777777" w:rsidR="00C27A34" w:rsidRPr="001C120D" w:rsidRDefault="00C27A34" w:rsidP="00927D9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1,200</w:t>
            </w:r>
          </w:p>
        </w:tc>
        <w:tc>
          <w:tcPr>
            <w:tcW w:w="1170" w:type="dxa"/>
            <w:tcBorders>
              <w:top w:val="single" w:sz="4" w:space="0" w:color="auto"/>
              <w:left w:val="single" w:sz="4" w:space="0" w:color="auto"/>
              <w:bottom w:val="single" w:sz="4" w:space="0" w:color="auto"/>
              <w:right w:val="single" w:sz="4" w:space="0" w:color="auto"/>
            </w:tcBorders>
            <w:vAlign w:val="center"/>
          </w:tcPr>
          <w:p w14:paraId="7E8DDDF9" w14:textId="77777777" w:rsidR="00C27A34" w:rsidRPr="001C120D" w:rsidRDefault="00C27A34" w:rsidP="00927D9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440</w:t>
            </w:r>
          </w:p>
        </w:tc>
        <w:tc>
          <w:tcPr>
            <w:tcW w:w="1080" w:type="dxa"/>
            <w:tcBorders>
              <w:top w:val="single" w:sz="4" w:space="0" w:color="auto"/>
              <w:left w:val="single" w:sz="4" w:space="0" w:color="auto"/>
              <w:bottom w:val="single" w:sz="4" w:space="0" w:color="auto"/>
              <w:right w:val="single" w:sz="4" w:space="0" w:color="auto"/>
            </w:tcBorders>
            <w:vAlign w:val="center"/>
          </w:tcPr>
          <w:p w14:paraId="2389A307" w14:textId="77777777" w:rsidR="00C27A34" w:rsidRPr="001C120D" w:rsidRDefault="00C27A34" w:rsidP="00B226DA">
            <w:pPr>
              <w:spacing w:after="0" w:line="240" w:lineRule="auto"/>
              <w:contextualSpacing/>
              <w:jc w:val="center"/>
              <w:rPr>
                <w:rFonts w:ascii="Times New Roman" w:hAnsi="Times New Roman" w:cs="Times New Roman"/>
                <w:sz w:val="24"/>
                <w:szCs w:val="24"/>
              </w:rPr>
            </w:pPr>
            <w:r w:rsidRPr="001C120D">
              <w:rPr>
                <w:rFonts w:ascii="Times New Roman" w:hAnsi="Times New Roman" w:cs="Times New Roman"/>
                <w:sz w:val="24"/>
                <w:szCs w:val="24"/>
              </w:rPr>
              <w:t>$22.</w:t>
            </w:r>
            <w:r w:rsidR="00B226DA">
              <w:rPr>
                <w:rFonts w:ascii="Times New Roman" w:hAnsi="Times New Roman" w:cs="Times New Roman"/>
                <w:sz w:val="24"/>
                <w:szCs w:val="24"/>
              </w:rPr>
              <w:t>71</w:t>
            </w:r>
          </w:p>
        </w:tc>
        <w:tc>
          <w:tcPr>
            <w:tcW w:w="1260" w:type="dxa"/>
            <w:tcBorders>
              <w:top w:val="single" w:sz="4" w:space="0" w:color="auto"/>
              <w:left w:val="single" w:sz="4" w:space="0" w:color="auto"/>
              <w:bottom w:val="single" w:sz="4" w:space="0" w:color="auto"/>
              <w:right w:val="single" w:sz="4" w:space="0" w:color="auto"/>
            </w:tcBorders>
            <w:vAlign w:val="center"/>
          </w:tcPr>
          <w:p w14:paraId="724009E6" w14:textId="77777777" w:rsidR="00C27A34" w:rsidRPr="001C120D" w:rsidRDefault="00C27A34" w:rsidP="00927D9F">
            <w:pPr>
              <w:spacing w:after="0" w:line="240" w:lineRule="auto"/>
              <w:contextualSpacing/>
              <w:jc w:val="right"/>
              <w:rPr>
                <w:rFonts w:ascii="Times New Roman" w:hAnsi="Times New Roman" w:cs="Times New Roman"/>
                <w:sz w:val="24"/>
                <w:szCs w:val="24"/>
              </w:rPr>
            </w:pPr>
            <w:r w:rsidRPr="001C120D">
              <w:rPr>
                <w:rFonts w:ascii="Times New Roman" w:hAnsi="Times New Roman" w:cs="Times New Roman"/>
                <w:sz w:val="24"/>
                <w:szCs w:val="24"/>
              </w:rPr>
              <w:t>$</w:t>
            </w:r>
            <w:r>
              <w:rPr>
                <w:rFonts w:ascii="Times New Roman" w:hAnsi="Times New Roman" w:cs="Times New Roman"/>
                <w:sz w:val="24"/>
                <w:szCs w:val="24"/>
              </w:rPr>
              <w:t>9,</w:t>
            </w:r>
            <w:r w:rsidR="00B226DA">
              <w:rPr>
                <w:rFonts w:ascii="Times New Roman" w:hAnsi="Times New Roman" w:cs="Times New Roman"/>
                <w:sz w:val="24"/>
                <w:szCs w:val="24"/>
              </w:rPr>
              <w:t>992</w:t>
            </w:r>
          </w:p>
        </w:tc>
      </w:tr>
      <w:tr w:rsidR="00C27A34" w:rsidRPr="001C120D" w14:paraId="52788BC4" w14:textId="77777777" w:rsidTr="008A7EFE">
        <w:trPr>
          <w:cantSplit/>
          <w:tblHeader/>
          <w:jc w:val="center"/>
        </w:trPr>
        <w:tc>
          <w:tcPr>
            <w:tcW w:w="2587" w:type="dxa"/>
            <w:tcBorders>
              <w:top w:val="single" w:sz="4" w:space="0" w:color="auto"/>
              <w:left w:val="single" w:sz="4" w:space="0" w:color="auto"/>
              <w:bottom w:val="single" w:sz="4" w:space="0" w:color="auto"/>
              <w:right w:val="single" w:sz="4" w:space="0" w:color="auto"/>
            </w:tcBorders>
          </w:tcPr>
          <w:p w14:paraId="36776D66" w14:textId="77777777" w:rsidR="00C27A34" w:rsidRPr="001C120D" w:rsidRDefault="00C27A34" w:rsidP="00927D9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Sample 2 – Breast cancer survivors associated with advocacy groups (ineligible)</w:t>
            </w:r>
          </w:p>
        </w:tc>
        <w:tc>
          <w:tcPr>
            <w:tcW w:w="1980" w:type="dxa"/>
            <w:tcBorders>
              <w:top w:val="single" w:sz="4" w:space="0" w:color="auto"/>
              <w:left w:val="single" w:sz="4" w:space="0" w:color="auto"/>
              <w:bottom w:val="single" w:sz="4" w:space="0" w:color="auto"/>
              <w:right w:val="single" w:sz="4" w:space="0" w:color="auto"/>
            </w:tcBorders>
            <w:vAlign w:val="center"/>
          </w:tcPr>
          <w:p w14:paraId="1EACA98A" w14:textId="77777777" w:rsidR="00C27A34" w:rsidRPr="003F53BD" w:rsidRDefault="00C27A34" w:rsidP="00124E49">
            <w:pPr>
              <w:keepNext/>
              <w:keepLines/>
              <w:spacing w:before="120" w:after="120" w:line="240" w:lineRule="auto"/>
              <w:rPr>
                <w:rFonts w:ascii="Times New Roman" w:hAnsi="Times New Roman" w:cs="Times New Roman"/>
                <w:sz w:val="24"/>
              </w:rPr>
            </w:pPr>
            <w:r w:rsidRPr="003F53BD">
              <w:rPr>
                <w:rFonts w:ascii="Times New Roman" w:hAnsi="Times New Roman" w:cs="Times New Roman"/>
                <w:sz w:val="24"/>
              </w:rPr>
              <w:t>Breast Cancer in Young Women Survey</w:t>
            </w:r>
          </w:p>
          <w:p w14:paraId="60F0D18C" w14:textId="77777777" w:rsidR="00C27A34" w:rsidRDefault="00C27A34" w:rsidP="00124E49">
            <w:pPr>
              <w:spacing w:after="0" w:line="240" w:lineRule="auto"/>
              <w:contextualSpacing/>
              <w:rPr>
                <w:rFonts w:ascii="Times New Roman" w:hAnsi="Times New Roman" w:cs="Times New Roman"/>
                <w:sz w:val="24"/>
                <w:szCs w:val="24"/>
              </w:rPr>
            </w:pPr>
            <w:r w:rsidRPr="003F53BD">
              <w:rPr>
                <w:rFonts w:ascii="Times New Roman" w:hAnsi="Times New Roman" w:cs="Times New Roman"/>
                <w:sz w:val="24"/>
              </w:rPr>
              <w:t>(Screener</w:t>
            </w:r>
            <w:r>
              <w:rPr>
                <w:rFonts w:ascii="Times New Roman" w:hAnsi="Times New Roman" w:cs="Times New Roman"/>
                <w:sz w:val="24"/>
              </w:rPr>
              <w:t xml:space="preserve"> only</w:t>
            </w:r>
            <w:r w:rsidRPr="003F53BD">
              <w:rPr>
                <w:rFonts w:ascii="Times New Roman" w:hAnsi="Times New Roman" w:cs="Times New Roman"/>
                <w:sz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11A3CD77" w14:textId="77777777" w:rsidR="00C27A34" w:rsidRDefault="00C27A34" w:rsidP="00927D9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1170" w:type="dxa"/>
            <w:tcBorders>
              <w:top w:val="single" w:sz="4" w:space="0" w:color="auto"/>
              <w:left w:val="single" w:sz="4" w:space="0" w:color="auto"/>
              <w:bottom w:val="single" w:sz="4" w:space="0" w:color="auto"/>
              <w:right w:val="single" w:sz="4" w:space="0" w:color="auto"/>
            </w:tcBorders>
            <w:vAlign w:val="center"/>
          </w:tcPr>
          <w:p w14:paraId="540E0D65" w14:textId="77777777" w:rsidR="00C27A34" w:rsidRDefault="00124E49" w:rsidP="00927D9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14:paraId="3A24BA40" w14:textId="77777777" w:rsidR="00C27A34" w:rsidRPr="001C120D" w:rsidRDefault="00C27A34" w:rsidP="00B226D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r w:rsidR="00B226DA">
              <w:rPr>
                <w:rFonts w:ascii="Times New Roman" w:hAnsi="Times New Roman" w:cs="Times New Roman"/>
                <w:sz w:val="24"/>
                <w:szCs w:val="24"/>
              </w:rPr>
              <w:t>71</w:t>
            </w:r>
          </w:p>
        </w:tc>
        <w:tc>
          <w:tcPr>
            <w:tcW w:w="1260" w:type="dxa"/>
            <w:tcBorders>
              <w:top w:val="single" w:sz="4" w:space="0" w:color="auto"/>
              <w:left w:val="single" w:sz="4" w:space="0" w:color="auto"/>
              <w:bottom w:val="single" w:sz="4" w:space="0" w:color="auto"/>
              <w:right w:val="single" w:sz="4" w:space="0" w:color="auto"/>
            </w:tcBorders>
            <w:vAlign w:val="center"/>
          </w:tcPr>
          <w:p w14:paraId="2E0A0BEF" w14:textId="77777777" w:rsidR="00C27A34" w:rsidRPr="001C120D" w:rsidRDefault="00C27A34" w:rsidP="00927D9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w:t>
            </w:r>
            <w:r w:rsidR="00B226DA">
              <w:rPr>
                <w:rFonts w:ascii="Times New Roman" w:hAnsi="Times New Roman" w:cs="Times New Roman"/>
                <w:sz w:val="24"/>
                <w:szCs w:val="24"/>
              </w:rPr>
              <w:t>3</w:t>
            </w:r>
          </w:p>
        </w:tc>
      </w:tr>
      <w:tr w:rsidR="00C27A34" w:rsidRPr="001C120D" w14:paraId="453144D1" w14:textId="77777777" w:rsidTr="008A7EFE">
        <w:trPr>
          <w:cantSplit/>
          <w:tblHeader/>
          <w:jc w:val="center"/>
        </w:trPr>
        <w:tc>
          <w:tcPr>
            <w:tcW w:w="2587" w:type="dxa"/>
            <w:tcBorders>
              <w:top w:val="single" w:sz="4" w:space="0" w:color="auto"/>
              <w:left w:val="single" w:sz="4" w:space="0" w:color="auto"/>
              <w:bottom w:val="single" w:sz="4" w:space="0" w:color="auto"/>
              <w:right w:val="single" w:sz="4" w:space="0" w:color="auto"/>
            </w:tcBorders>
          </w:tcPr>
          <w:p w14:paraId="7596C407" w14:textId="77777777" w:rsidR="00C27A34" w:rsidRPr="001C120D" w:rsidRDefault="00C27A34" w:rsidP="00927D9F">
            <w:pPr>
              <w:spacing w:after="0" w:line="240" w:lineRule="auto"/>
              <w:contextualSpacing/>
              <w:rPr>
                <w:rFonts w:ascii="Times New Roman" w:hAnsi="Times New Roman" w:cs="Times New Roman"/>
                <w:sz w:val="24"/>
                <w:szCs w:val="24"/>
              </w:rPr>
            </w:pPr>
            <w:r w:rsidRPr="001C120D">
              <w:rPr>
                <w:rFonts w:ascii="Times New Roman" w:hAnsi="Times New Roman" w:cs="Times New Roman"/>
                <w:sz w:val="24"/>
                <w:szCs w:val="24"/>
              </w:rPr>
              <w:t xml:space="preserve">Sample 2 - Breast </w:t>
            </w:r>
            <w:r>
              <w:rPr>
                <w:rFonts w:ascii="Times New Roman" w:hAnsi="Times New Roman" w:cs="Times New Roman"/>
                <w:sz w:val="24"/>
                <w:szCs w:val="24"/>
              </w:rPr>
              <w:t>c</w:t>
            </w:r>
            <w:r w:rsidRPr="001C120D">
              <w:rPr>
                <w:rFonts w:ascii="Times New Roman" w:hAnsi="Times New Roman" w:cs="Times New Roman"/>
                <w:sz w:val="24"/>
                <w:szCs w:val="24"/>
              </w:rPr>
              <w:t>ancer survivors associated with advocacy groups</w:t>
            </w:r>
            <w:r>
              <w:rPr>
                <w:rFonts w:ascii="Times New Roman" w:hAnsi="Times New Roman" w:cs="Times New Roman"/>
                <w:sz w:val="24"/>
                <w:szCs w:val="24"/>
              </w:rPr>
              <w:t xml:space="preserve"> (eligible and complete)</w:t>
            </w:r>
          </w:p>
        </w:tc>
        <w:tc>
          <w:tcPr>
            <w:tcW w:w="1980" w:type="dxa"/>
            <w:tcBorders>
              <w:top w:val="single" w:sz="4" w:space="0" w:color="auto"/>
              <w:left w:val="single" w:sz="4" w:space="0" w:color="auto"/>
              <w:bottom w:val="single" w:sz="4" w:space="0" w:color="auto"/>
              <w:right w:val="single" w:sz="4" w:space="0" w:color="auto"/>
            </w:tcBorders>
            <w:vAlign w:val="center"/>
          </w:tcPr>
          <w:p w14:paraId="33EB3AFA" w14:textId="77777777" w:rsidR="00C27A34" w:rsidRPr="003F53BD" w:rsidRDefault="00C27A34" w:rsidP="004147ED">
            <w:pPr>
              <w:keepNext/>
              <w:keepLines/>
              <w:spacing w:before="120" w:after="120" w:line="240" w:lineRule="auto"/>
              <w:rPr>
                <w:rFonts w:ascii="Times New Roman" w:hAnsi="Times New Roman" w:cs="Times New Roman"/>
                <w:sz w:val="24"/>
              </w:rPr>
            </w:pPr>
            <w:r w:rsidRPr="003F53BD">
              <w:rPr>
                <w:rFonts w:ascii="Times New Roman" w:hAnsi="Times New Roman" w:cs="Times New Roman"/>
                <w:sz w:val="24"/>
              </w:rPr>
              <w:t>Breast Cancer in Young Women Survey</w:t>
            </w:r>
          </w:p>
          <w:p w14:paraId="62425B2A" w14:textId="77777777" w:rsidR="00C27A34" w:rsidRDefault="00C27A34" w:rsidP="004147ED">
            <w:pPr>
              <w:spacing w:after="0" w:line="240" w:lineRule="auto"/>
              <w:contextualSpacing/>
              <w:rPr>
                <w:rFonts w:ascii="Times New Roman" w:hAnsi="Times New Roman" w:cs="Times New Roman"/>
                <w:sz w:val="24"/>
                <w:szCs w:val="24"/>
              </w:rPr>
            </w:pPr>
            <w:r w:rsidRPr="003F53BD">
              <w:rPr>
                <w:rFonts w:ascii="Times New Roman" w:hAnsi="Times New Roman" w:cs="Times New Roman"/>
                <w:sz w:val="24"/>
              </w:rPr>
              <w:t>(Screener and Web-based questionnaire)</w:t>
            </w:r>
          </w:p>
        </w:tc>
        <w:tc>
          <w:tcPr>
            <w:tcW w:w="1530" w:type="dxa"/>
            <w:tcBorders>
              <w:top w:val="single" w:sz="4" w:space="0" w:color="auto"/>
              <w:left w:val="single" w:sz="4" w:space="0" w:color="auto"/>
              <w:bottom w:val="single" w:sz="4" w:space="0" w:color="auto"/>
              <w:right w:val="single" w:sz="4" w:space="0" w:color="auto"/>
            </w:tcBorders>
            <w:vAlign w:val="center"/>
          </w:tcPr>
          <w:p w14:paraId="26B04C00" w14:textId="77777777" w:rsidR="00C27A34" w:rsidRPr="001C120D" w:rsidRDefault="00C27A34" w:rsidP="00927D9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2,000</w:t>
            </w:r>
          </w:p>
        </w:tc>
        <w:tc>
          <w:tcPr>
            <w:tcW w:w="1170" w:type="dxa"/>
            <w:tcBorders>
              <w:top w:val="single" w:sz="4" w:space="0" w:color="auto"/>
              <w:left w:val="single" w:sz="4" w:space="0" w:color="auto"/>
              <w:bottom w:val="single" w:sz="4" w:space="0" w:color="auto"/>
              <w:right w:val="single" w:sz="4" w:space="0" w:color="auto"/>
            </w:tcBorders>
            <w:vAlign w:val="center"/>
          </w:tcPr>
          <w:p w14:paraId="54606B7F" w14:textId="77777777" w:rsidR="00C27A34" w:rsidRPr="001C120D" w:rsidRDefault="00C27A34" w:rsidP="00927D9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800</w:t>
            </w:r>
          </w:p>
        </w:tc>
        <w:tc>
          <w:tcPr>
            <w:tcW w:w="1080" w:type="dxa"/>
            <w:tcBorders>
              <w:top w:val="single" w:sz="4" w:space="0" w:color="auto"/>
              <w:left w:val="single" w:sz="4" w:space="0" w:color="auto"/>
              <w:bottom w:val="single" w:sz="4" w:space="0" w:color="auto"/>
              <w:right w:val="single" w:sz="4" w:space="0" w:color="auto"/>
            </w:tcBorders>
            <w:vAlign w:val="center"/>
          </w:tcPr>
          <w:p w14:paraId="1208DCA1" w14:textId="77777777" w:rsidR="00C27A34" w:rsidRPr="001C120D" w:rsidRDefault="00C27A34" w:rsidP="00B226DA">
            <w:pPr>
              <w:spacing w:after="0" w:line="240" w:lineRule="auto"/>
              <w:contextualSpacing/>
              <w:jc w:val="center"/>
              <w:rPr>
                <w:rFonts w:ascii="Times New Roman" w:hAnsi="Times New Roman" w:cs="Times New Roman"/>
                <w:sz w:val="24"/>
                <w:szCs w:val="24"/>
              </w:rPr>
            </w:pPr>
            <w:r w:rsidRPr="001C120D">
              <w:rPr>
                <w:rFonts w:ascii="Times New Roman" w:hAnsi="Times New Roman" w:cs="Times New Roman"/>
                <w:sz w:val="24"/>
                <w:szCs w:val="24"/>
              </w:rPr>
              <w:t>$22.</w:t>
            </w:r>
            <w:r w:rsidR="00B226DA">
              <w:rPr>
                <w:rFonts w:ascii="Times New Roman" w:hAnsi="Times New Roman" w:cs="Times New Roman"/>
                <w:sz w:val="24"/>
                <w:szCs w:val="24"/>
              </w:rPr>
              <w:t>71</w:t>
            </w:r>
          </w:p>
        </w:tc>
        <w:tc>
          <w:tcPr>
            <w:tcW w:w="1260" w:type="dxa"/>
            <w:tcBorders>
              <w:top w:val="single" w:sz="4" w:space="0" w:color="auto"/>
              <w:left w:val="single" w:sz="4" w:space="0" w:color="auto"/>
              <w:bottom w:val="single" w:sz="4" w:space="0" w:color="auto"/>
              <w:right w:val="single" w:sz="4" w:space="0" w:color="auto"/>
            </w:tcBorders>
            <w:vAlign w:val="center"/>
          </w:tcPr>
          <w:p w14:paraId="7904B8C5" w14:textId="77777777" w:rsidR="00C27A34" w:rsidRPr="001C120D" w:rsidRDefault="00C27A34" w:rsidP="00927D9F">
            <w:pPr>
              <w:spacing w:after="0" w:line="240" w:lineRule="auto"/>
              <w:contextualSpacing/>
              <w:jc w:val="right"/>
              <w:rPr>
                <w:rFonts w:ascii="Times New Roman" w:hAnsi="Times New Roman" w:cs="Times New Roman"/>
                <w:sz w:val="24"/>
                <w:szCs w:val="24"/>
              </w:rPr>
            </w:pPr>
            <w:r w:rsidRPr="001C120D">
              <w:rPr>
                <w:rFonts w:ascii="Times New Roman" w:hAnsi="Times New Roman" w:cs="Times New Roman"/>
                <w:sz w:val="24"/>
                <w:szCs w:val="24"/>
              </w:rPr>
              <w:t>$</w:t>
            </w:r>
            <w:r>
              <w:rPr>
                <w:rFonts w:ascii="Times New Roman" w:hAnsi="Times New Roman" w:cs="Times New Roman"/>
                <w:sz w:val="24"/>
                <w:szCs w:val="24"/>
              </w:rPr>
              <w:t>1</w:t>
            </w:r>
            <w:r w:rsidR="00B226DA">
              <w:rPr>
                <w:rFonts w:ascii="Times New Roman" w:hAnsi="Times New Roman" w:cs="Times New Roman"/>
                <w:sz w:val="24"/>
                <w:szCs w:val="24"/>
              </w:rPr>
              <w:t>8,168</w:t>
            </w:r>
          </w:p>
        </w:tc>
      </w:tr>
      <w:tr w:rsidR="008A7EFE" w:rsidRPr="001C120D" w14:paraId="74DC9A22" w14:textId="77777777" w:rsidTr="0068607C">
        <w:trPr>
          <w:cantSplit/>
          <w:tblHeader/>
          <w:jc w:val="center"/>
        </w:trPr>
        <w:tc>
          <w:tcPr>
            <w:tcW w:w="2587" w:type="dxa"/>
            <w:tcBorders>
              <w:top w:val="single" w:sz="4" w:space="0" w:color="auto"/>
              <w:left w:val="single" w:sz="4" w:space="0" w:color="auto"/>
              <w:bottom w:val="single" w:sz="4" w:space="0" w:color="auto"/>
              <w:right w:val="single" w:sz="4" w:space="0" w:color="auto"/>
            </w:tcBorders>
          </w:tcPr>
          <w:p w14:paraId="0E29EB75" w14:textId="77777777" w:rsidR="008A7EFE" w:rsidRPr="001C120D" w:rsidRDefault="008A7EFE" w:rsidP="00927D9F">
            <w:pPr>
              <w:spacing w:after="0" w:line="240" w:lineRule="auto"/>
              <w:contextualSpacing/>
              <w:rPr>
                <w:rFonts w:ascii="Times New Roman" w:hAnsi="Times New Roman" w:cs="Times New Roman"/>
                <w:sz w:val="24"/>
                <w:szCs w:val="24"/>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14:paraId="793A9FB2" w14:textId="77777777" w:rsidR="008A7EFE" w:rsidRPr="001C120D" w:rsidRDefault="008A7EFE" w:rsidP="008A7EFE">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TOTAL</w:t>
            </w:r>
          </w:p>
        </w:tc>
        <w:tc>
          <w:tcPr>
            <w:tcW w:w="1260" w:type="dxa"/>
            <w:tcBorders>
              <w:top w:val="single" w:sz="4" w:space="0" w:color="auto"/>
              <w:left w:val="single" w:sz="4" w:space="0" w:color="auto"/>
              <w:bottom w:val="single" w:sz="4" w:space="0" w:color="auto"/>
              <w:right w:val="single" w:sz="4" w:space="0" w:color="auto"/>
            </w:tcBorders>
            <w:vAlign w:val="center"/>
          </w:tcPr>
          <w:p w14:paraId="590D78B5" w14:textId="77777777" w:rsidR="008A7EFE" w:rsidRPr="001C120D" w:rsidRDefault="008A7EFE" w:rsidP="00927D9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w:t>
            </w:r>
            <w:r w:rsidR="00B226DA">
              <w:rPr>
                <w:rFonts w:ascii="Times New Roman" w:hAnsi="Times New Roman" w:cs="Times New Roman"/>
                <w:sz w:val="24"/>
                <w:szCs w:val="24"/>
              </w:rPr>
              <w:t>8,183</w:t>
            </w:r>
          </w:p>
        </w:tc>
      </w:tr>
    </w:tbl>
    <w:p w14:paraId="4E11F726" w14:textId="77777777" w:rsidR="00080700" w:rsidRPr="001C120D" w:rsidRDefault="00080700" w:rsidP="00432BC3">
      <w:pPr>
        <w:pStyle w:val="ListParagraph"/>
        <w:autoSpaceDE w:val="0"/>
        <w:autoSpaceDN w:val="0"/>
        <w:adjustRightInd w:val="0"/>
        <w:spacing w:after="0" w:line="360" w:lineRule="auto"/>
        <w:ind w:left="0" w:right="720"/>
        <w:rPr>
          <w:rFonts w:ascii="Times New Roman" w:hAnsi="Times New Roman" w:cs="Times New Roman"/>
          <w:sz w:val="24"/>
          <w:szCs w:val="24"/>
          <w:u w:val="single"/>
        </w:rPr>
      </w:pPr>
    </w:p>
    <w:p w14:paraId="22433CC1" w14:textId="77777777" w:rsidR="00B12F51" w:rsidRPr="001C120D" w:rsidRDefault="00C81128" w:rsidP="0019472E">
      <w:pPr>
        <w:pStyle w:val="Heading1"/>
        <w:spacing w:line="360" w:lineRule="auto"/>
        <w:rPr>
          <w:rFonts w:ascii="Times New Roman" w:hAnsi="Times New Roman" w:cs="Times New Roman"/>
          <w:color w:val="auto"/>
          <w:sz w:val="24"/>
        </w:rPr>
      </w:pPr>
      <w:bookmarkStart w:id="18" w:name="_Toc421029441"/>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13.</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Estimates of Other Total Annual Cost Burden to Respondents or Record Keepers</w:t>
      </w:r>
      <w:bookmarkEnd w:id="18"/>
    </w:p>
    <w:p w14:paraId="087E8AB0" w14:textId="77777777" w:rsidR="00993ADE" w:rsidRDefault="00993ADE" w:rsidP="00754CAD">
      <w:pPr>
        <w:pStyle w:val="CM89"/>
        <w:spacing w:line="360" w:lineRule="auto"/>
        <w:contextualSpacing/>
        <w:rPr>
          <w:rFonts w:ascii="Times New Roman" w:hAnsi="Times New Roman" w:cs="Times New Roman"/>
        </w:rPr>
      </w:pPr>
    </w:p>
    <w:p w14:paraId="799B3BDB" w14:textId="77777777" w:rsidR="00911486" w:rsidRPr="001C120D" w:rsidRDefault="003C31C9" w:rsidP="00993ADE">
      <w:pPr>
        <w:pStyle w:val="CM89"/>
        <w:spacing w:line="360" w:lineRule="auto"/>
        <w:contextualSpacing/>
        <w:rPr>
          <w:rFonts w:ascii="Times New Roman" w:hAnsi="Times New Roman" w:cs="Times New Roman"/>
        </w:rPr>
      </w:pPr>
      <w:r w:rsidRPr="001C120D">
        <w:rPr>
          <w:rFonts w:ascii="Times New Roman" w:hAnsi="Times New Roman" w:cs="Times New Roman"/>
        </w:rPr>
        <w:t xml:space="preserve">There </w:t>
      </w:r>
      <w:r w:rsidR="007C582B">
        <w:rPr>
          <w:rFonts w:ascii="Times New Roman" w:hAnsi="Times New Roman" w:cs="Times New Roman"/>
        </w:rPr>
        <w:t>ar</w:t>
      </w:r>
      <w:r w:rsidRPr="001C120D">
        <w:rPr>
          <w:rFonts w:ascii="Times New Roman" w:hAnsi="Times New Roman" w:cs="Times New Roman"/>
        </w:rPr>
        <w:t xml:space="preserve">e no direct costs to the respondents other than their time to </w:t>
      </w:r>
      <w:r w:rsidR="00BC0E0F">
        <w:rPr>
          <w:rFonts w:ascii="Times New Roman" w:hAnsi="Times New Roman" w:cs="Times New Roman"/>
        </w:rPr>
        <w:t xml:space="preserve">complete the survey. </w:t>
      </w:r>
    </w:p>
    <w:p w14:paraId="53542A0F" w14:textId="77777777" w:rsidR="00B12F51" w:rsidRPr="001C120D" w:rsidRDefault="00C81128" w:rsidP="001C120D">
      <w:pPr>
        <w:pStyle w:val="Heading1"/>
        <w:rPr>
          <w:rFonts w:ascii="Times New Roman" w:hAnsi="Times New Roman" w:cs="Times New Roman"/>
          <w:color w:val="auto"/>
          <w:sz w:val="24"/>
        </w:rPr>
      </w:pPr>
      <w:bookmarkStart w:id="19" w:name="_Toc421029442"/>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14.</w:t>
      </w:r>
      <w:r w:rsidRPr="001C120D">
        <w:rPr>
          <w:rFonts w:ascii="Times New Roman" w:hAnsi="Times New Roman" w:cs="Times New Roman"/>
          <w:color w:val="auto"/>
          <w:sz w:val="24"/>
        </w:rPr>
        <w:tab/>
      </w:r>
      <w:r w:rsidR="0088467A" w:rsidRPr="001C120D">
        <w:rPr>
          <w:rFonts w:ascii="Times New Roman" w:hAnsi="Times New Roman" w:cs="Times New Roman"/>
          <w:color w:val="auto"/>
          <w:sz w:val="24"/>
        </w:rPr>
        <w:t>Annualized Cost to the Government</w:t>
      </w:r>
      <w:bookmarkEnd w:id="19"/>
      <w:r w:rsidR="00D75750" w:rsidRPr="001C120D">
        <w:rPr>
          <w:rFonts w:ascii="Times New Roman" w:hAnsi="Times New Roman" w:cs="Times New Roman"/>
          <w:color w:val="auto"/>
          <w:sz w:val="24"/>
        </w:rPr>
        <w:t xml:space="preserve"> </w:t>
      </w:r>
    </w:p>
    <w:p w14:paraId="5EDE51B2" w14:textId="77777777" w:rsidR="00993ADE" w:rsidRDefault="00993ADE"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p>
    <w:p w14:paraId="11F1081D" w14:textId="77777777" w:rsidR="00523C03" w:rsidRPr="001C120D" w:rsidRDefault="005045D5"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r w:rsidRPr="001C120D">
        <w:rPr>
          <w:rFonts w:ascii="Times New Roman" w:hAnsi="Times New Roman" w:cs="Times New Roman"/>
          <w:sz w:val="24"/>
          <w:szCs w:val="24"/>
        </w:rPr>
        <w:t xml:space="preserve">There are no equipment or overhead costs.  The only cost to the federal government </w:t>
      </w:r>
      <w:r w:rsidR="0091550E" w:rsidRPr="001C120D">
        <w:rPr>
          <w:rFonts w:ascii="Times New Roman" w:hAnsi="Times New Roman" w:cs="Times New Roman"/>
          <w:sz w:val="24"/>
          <w:szCs w:val="24"/>
        </w:rPr>
        <w:t xml:space="preserve">will </w:t>
      </w:r>
      <w:r w:rsidRPr="001C120D">
        <w:rPr>
          <w:rFonts w:ascii="Times New Roman" w:hAnsi="Times New Roman" w:cs="Times New Roman"/>
          <w:sz w:val="24"/>
          <w:szCs w:val="24"/>
        </w:rPr>
        <w:t xml:space="preserve">be the salary of CDC staff </w:t>
      </w:r>
      <w:r w:rsidR="00925D6F" w:rsidRPr="001C120D">
        <w:rPr>
          <w:rFonts w:ascii="Times New Roman" w:hAnsi="Times New Roman" w:cs="Times New Roman"/>
          <w:sz w:val="24"/>
          <w:szCs w:val="24"/>
        </w:rPr>
        <w:t xml:space="preserve">and </w:t>
      </w:r>
      <w:r w:rsidR="00F254E8" w:rsidRPr="001C120D">
        <w:rPr>
          <w:rFonts w:ascii="Times New Roman" w:hAnsi="Times New Roman" w:cs="Times New Roman"/>
          <w:sz w:val="24"/>
          <w:szCs w:val="24"/>
        </w:rPr>
        <w:t>funding</w:t>
      </w:r>
      <w:r w:rsidR="00925D6F" w:rsidRPr="001C120D">
        <w:rPr>
          <w:rFonts w:ascii="Times New Roman" w:hAnsi="Times New Roman" w:cs="Times New Roman"/>
          <w:sz w:val="24"/>
          <w:szCs w:val="24"/>
        </w:rPr>
        <w:t xml:space="preserve"> </w:t>
      </w:r>
      <w:r w:rsidR="00A978E2" w:rsidRPr="001C120D">
        <w:rPr>
          <w:rFonts w:ascii="Times New Roman" w:hAnsi="Times New Roman" w:cs="Times New Roman"/>
          <w:sz w:val="24"/>
          <w:szCs w:val="24"/>
        </w:rPr>
        <w:t xml:space="preserve">for </w:t>
      </w:r>
      <w:r w:rsidR="008D458D" w:rsidRPr="001C120D">
        <w:rPr>
          <w:rFonts w:ascii="Times New Roman" w:hAnsi="Times New Roman" w:cs="Times New Roman"/>
          <w:sz w:val="24"/>
          <w:szCs w:val="24"/>
        </w:rPr>
        <w:t>the contractor</w:t>
      </w:r>
      <w:r w:rsidR="00AB4F3B" w:rsidRPr="001C120D">
        <w:rPr>
          <w:rFonts w:ascii="Times New Roman" w:hAnsi="Times New Roman" w:cs="Times New Roman"/>
          <w:sz w:val="24"/>
          <w:szCs w:val="24"/>
        </w:rPr>
        <w:t xml:space="preserve">, </w:t>
      </w:r>
      <w:r w:rsidR="00535EF7" w:rsidRPr="001C120D">
        <w:rPr>
          <w:rFonts w:ascii="Times New Roman" w:hAnsi="Times New Roman" w:cs="Times New Roman"/>
          <w:sz w:val="24"/>
          <w:szCs w:val="24"/>
        </w:rPr>
        <w:t>RTI International</w:t>
      </w:r>
      <w:r w:rsidR="00A978E2" w:rsidRPr="001C120D">
        <w:rPr>
          <w:rFonts w:ascii="Times New Roman" w:hAnsi="Times New Roman" w:cs="Times New Roman"/>
          <w:sz w:val="24"/>
          <w:szCs w:val="24"/>
        </w:rPr>
        <w:t xml:space="preserve">, </w:t>
      </w:r>
      <w:r w:rsidR="00925D6F" w:rsidRPr="001C120D">
        <w:rPr>
          <w:rFonts w:ascii="Times New Roman" w:hAnsi="Times New Roman" w:cs="Times New Roman"/>
          <w:sz w:val="24"/>
          <w:szCs w:val="24"/>
        </w:rPr>
        <w:t xml:space="preserve">to </w:t>
      </w:r>
      <w:r w:rsidRPr="001C120D">
        <w:rPr>
          <w:rFonts w:ascii="Times New Roman" w:hAnsi="Times New Roman" w:cs="Times New Roman"/>
          <w:sz w:val="24"/>
          <w:szCs w:val="24"/>
        </w:rPr>
        <w:t xml:space="preserve">support the </w:t>
      </w:r>
      <w:r w:rsidR="00F254E8" w:rsidRPr="001C120D">
        <w:rPr>
          <w:rFonts w:ascii="Times New Roman" w:hAnsi="Times New Roman" w:cs="Times New Roman"/>
          <w:sz w:val="24"/>
          <w:szCs w:val="24"/>
        </w:rPr>
        <w:t xml:space="preserve">development of the </w:t>
      </w:r>
      <w:r w:rsidR="00535EF7" w:rsidRPr="001C120D">
        <w:rPr>
          <w:rFonts w:ascii="Times New Roman" w:hAnsi="Times New Roman" w:cs="Times New Roman"/>
          <w:sz w:val="24"/>
          <w:szCs w:val="24"/>
        </w:rPr>
        <w:t>survey</w:t>
      </w:r>
      <w:r w:rsidR="00F254E8" w:rsidRPr="001C120D">
        <w:rPr>
          <w:rFonts w:ascii="Times New Roman" w:hAnsi="Times New Roman" w:cs="Times New Roman"/>
          <w:sz w:val="24"/>
          <w:szCs w:val="24"/>
        </w:rPr>
        <w:t xml:space="preserve">, data collection, </w:t>
      </w:r>
      <w:r w:rsidRPr="00684A93">
        <w:rPr>
          <w:rFonts w:ascii="Times New Roman" w:hAnsi="Times New Roman" w:cs="Times New Roman"/>
          <w:sz w:val="24"/>
          <w:szCs w:val="24"/>
        </w:rPr>
        <w:t>and associated tasks.</w:t>
      </w:r>
    </w:p>
    <w:p w14:paraId="66D0E9F8" w14:textId="77777777" w:rsidR="00080700" w:rsidRPr="001C120D" w:rsidRDefault="00080700"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p>
    <w:p w14:paraId="77ACBA17" w14:textId="77777777" w:rsidR="00BE4BD3" w:rsidRPr="001C120D" w:rsidRDefault="008D458D"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r w:rsidRPr="001C120D">
        <w:rPr>
          <w:rFonts w:ascii="Times New Roman" w:hAnsi="Times New Roman" w:cs="Times New Roman"/>
          <w:sz w:val="24"/>
          <w:szCs w:val="24"/>
        </w:rPr>
        <w:t>Table 3 presents the costs to the CDC. These include the review of survey questions, the research plan and sampling analysis plan by CDC staff</w:t>
      </w:r>
      <w:r w:rsidR="005045D5" w:rsidRPr="001C120D">
        <w:rPr>
          <w:rFonts w:ascii="Times New Roman" w:hAnsi="Times New Roman" w:cs="Times New Roman"/>
          <w:sz w:val="24"/>
          <w:szCs w:val="24"/>
        </w:rPr>
        <w:t>.</w:t>
      </w:r>
      <w:r w:rsidRPr="001C120D">
        <w:rPr>
          <w:rFonts w:ascii="Times New Roman" w:hAnsi="Times New Roman" w:cs="Times New Roman"/>
          <w:sz w:val="24"/>
          <w:szCs w:val="24"/>
        </w:rPr>
        <w:t xml:space="preserve"> CDC staff will also </w:t>
      </w:r>
      <w:r w:rsidR="00AF68FA">
        <w:rPr>
          <w:rFonts w:ascii="Times New Roman" w:hAnsi="Times New Roman" w:cs="Times New Roman"/>
          <w:sz w:val="24"/>
          <w:szCs w:val="24"/>
        </w:rPr>
        <w:t xml:space="preserve">discuss analytic </w:t>
      </w:r>
      <w:r w:rsidR="00AF68FA">
        <w:rPr>
          <w:rFonts w:ascii="Times New Roman" w:hAnsi="Times New Roman" w:cs="Times New Roman"/>
          <w:sz w:val="24"/>
          <w:szCs w:val="24"/>
        </w:rPr>
        <w:lastRenderedPageBreak/>
        <w:t xml:space="preserve">approach, </w:t>
      </w:r>
      <w:r w:rsidRPr="001C120D">
        <w:rPr>
          <w:rFonts w:ascii="Times New Roman" w:hAnsi="Times New Roman" w:cs="Times New Roman"/>
          <w:sz w:val="24"/>
          <w:szCs w:val="24"/>
        </w:rPr>
        <w:t>review initial findings, and result dissemination reports.</w:t>
      </w:r>
      <w:r w:rsidR="005045D5" w:rsidRPr="001C120D">
        <w:rPr>
          <w:rFonts w:ascii="Times New Roman" w:hAnsi="Times New Roman" w:cs="Times New Roman"/>
          <w:sz w:val="24"/>
          <w:szCs w:val="24"/>
        </w:rPr>
        <w:t xml:space="preserve"> </w:t>
      </w:r>
      <w:r w:rsidR="00162EA1" w:rsidRPr="001C120D">
        <w:rPr>
          <w:rFonts w:ascii="Times New Roman" w:hAnsi="Times New Roman" w:cs="Times New Roman"/>
          <w:sz w:val="24"/>
          <w:szCs w:val="24"/>
        </w:rPr>
        <w:t>Two</w:t>
      </w:r>
      <w:r w:rsidR="00523C03" w:rsidRPr="001C120D">
        <w:rPr>
          <w:rFonts w:ascii="Times New Roman" w:hAnsi="Times New Roman" w:cs="Times New Roman"/>
          <w:sz w:val="24"/>
          <w:szCs w:val="24"/>
        </w:rPr>
        <w:t xml:space="preserve"> senior level FTE</w:t>
      </w:r>
      <w:r w:rsidR="00162EA1" w:rsidRPr="001C120D">
        <w:rPr>
          <w:rFonts w:ascii="Times New Roman" w:hAnsi="Times New Roman" w:cs="Times New Roman"/>
          <w:sz w:val="24"/>
          <w:szCs w:val="24"/>
        </w:rPr>
        <w:t>s</w:t>
      </w:r>
      <w:r w:rsidR="00523C03" w:rsidRPr="001C120D">
        <w:rPr>
          <w:rFonts w:ascii="Times New Roman" w:hAnsi="Times New Roman" w:cs="Times New Roman"/>
          <w:sz w:val="24"/>
          <w:szCs w:val="24"/>
        </w:rPr>
        <w:t xml:space="preserve"> will </w:t>
      </w:r>
      <w:r w:rsidR="00162EA1" w:rsidRPr="001C120D">
        <w:rPr>
          <w:rFonts w:ascii="Times New Roman" w:hAnsi="Times New Roman" w:cs="Times New Roman"/>
          <w:sz w:val="24"/>
          <w:szCs w:val="24"/>
        </w:rPr>
        <w:t>conduct all related activities</w:t>
      </w:r>
      <w:r w:rsidR="00CF0AB2">
        <w:rPr>
          <w:rFonts w:ascii="Times New Roman" w:hAnsi="Times New Roman" w:cs="Times New Roman"/>
          <w:sz w:val="24"/>
          <w:szCs w:val="24"/>
        </w:rPr>
        <w:t>.</w:t>
      </w:r>
      <w:r w:rsidR="00162EA1" w:rsidRPr="001C120D">
        <w:rPr>
          <w:rFonts w:ascii="Times New Roman" w:hAnsi="Times New Roman" w:cs="Times New Roman"/>
          <w:sz w:val="24"/>
          <w:szCs w:val="24"/>
        </w:rPr>
        <w:t xml:space="preserve"> </w:t>
      </w:r>
    </w:p>
    <w:p w14:paraId="386BECE2" w14:textId="77777777" w:rsidR="00BE4BD3" w:rsidRPr="001C120D" w:rsidRDefault="00BE4BD3"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p>
    <w:p w14:paraId="1F6B5C91" w14:textId="77777777" w:rsidR="005045D5" w:rsidRPr="001C120D" w:rsidRDefault="00BE4BD3" w:rsidP="00432BC3">
      <w:pPr>
        <w:tabs>
          <w:tab w:val="left" w:pos="-1440"/>
          <w:tab w:val="left" w:pos="-720"/>
        </w:tabs>
        <w:autoSpaceDE w:val="0"/>
        <w:autoSpaceDN w:val="0"/>
        <w:adjustRightInd w:val="0"/>
        <w:spacing w:after="0" w:line="360" w:lineRule="auto"/>
        <w:ind w:right="720"/>
        <w:contextualSpacing/>
        <w:rPr>
          <w:rFonts w:ascii="Times New Roman" w:hAnsi="Times New Roman" w:cs="Times New Roman"/>
          <w:sz w:val="24"/>
          <w:szCs w:val="24"/>
        </w:rPr>
      </w:pPr>
      <w:r w:rsidRPr="001C120D">
        <w:rPr>
          <w:rFonts w:ascii="Times New Roman" w:hAnsi="Times New Roman" w:cs="Times New Roman"/>
          <w:sz w:val="24"/>
          <w:szCs w:val="24"/>
        </w:rPr>
        <w:t>Table 4 shows the contractor costs associated with these data collection forms.</w:t>
      </w:r>
      <w:r w:rsidR="005045D5" w:rsidRPr="001C120D">
        <w:rPr>
          <w:rFonts w:ascii="Times New Roman" w:hAnsi="Times New Roman" w:cs="Times New Roman"/>
          <w:sz w:val="24"/>
          <w:szCs w:val="24"/>
        </w:rPr>
        <w:t xml:space="preserve"> </w:t>
      </w:r>
      <w:r w:rsidRPr="001C120D">
        <w:rPr>
          <w:rFonts w:ascii="Times New Roman" w:hAnsi="Times New Roman" w:cs="Times New Roman"/>
          <w:sz w:val="24"/>
          <w:szCs w:val="24"/>
        </w:rPr>
        <w:t>The</w:t>
      </w:r>
      <w:r w:rsidR="00FD0027" w:rsidRPr="001C120D">
        <w:rPr>
          <w:rFonts w:ascii="Times New Roman" w:hAnsi="Times New Roman" w:cs="Times New Roman"/>
          <w:sz w:val="24"/>
          <w:szCs w:val="24"/>
        </w:rPr>
        <w:t>se costs</w:t>
      </w:r>
      <w:r w:rsidRPr="001C120D">
        <w:rPr>
          <w:rFonts w:ascii="Times New Roman" w:hAnsi="Times New Roman" w:cs="Times New Roman"/>
          <w:sz w:val="24"/>
          <w:szCs w:val="24"/>
        </w:rPr>
        <w:t xml:space="preserve"> </w:t>
      </w:r>
      <w:r w:rsidR="00FD0027" w:rsidRPr="001C120D">
        <w:rPr>
          <w:rFonts w:ascii="Times New Roman" w:hAnsi="Times New Roman" w:cs="Times New Roman"/>
          <w:sz w:val="24"/>
          <w:szCs w:val="24"/>
        </w:rPr>
        <w:t xml:space="preserve">include contractor’s efforts to </w:t>
      </w:r>
      <w:r w:rsidR="00C74706" w:rsidRPr="001C120D">
        <w:rPr>
          <w:rFonts w:ascii="Times New Roman" w:hAnsi="Times New Roman" w:cs="Times New Roman"/>
          <w:sz w:val="24"/>
          <w:szCs w:val="24"/>
        </w:rPr>
        <w:t xml:space="preserve">develop the questionnaire; and to review the data and report the findings. </w:t>
      </w:r>
    </w:p>
    <w:p w14:paraId="74CADE92" w14:textId="77777777" w:rsidR="00080700" w:rsidRPr="001C120D" w:rsidRDefault="00080700" w:rsidP="00432BC3">
      <w:pPr>
        <w:autoSpaceDE w:val="0"/>
        <w:autoSpaceDN w:val="0"/>
        <w:adjustRightInd w:val="0"/>
        <w:spacing w:after="0" w:line="360" w:lineRule="auto"/>
        <w:ind w:right="720"/>
        <w:contextualSpacing/>
        <w:rPr>
          <w:rFonts w:ascii="Times New Roman" w:hAnsi="Times New Roman" w:cs="Times New Roman"/>
          <w:sz w:val="24"/>
          <w:szCs w:val="24"/>
        </w:rPr>
      </w:pPr>
    </w:p>
    <w:p w14:paraId="25C97436" w14:textId="77777777" w:rsidR="008D458D" w:rsidRPr="001C120D" w:rsidRDefault="008D458D" w:rsidP="008D458D">
      <w:pPr>
        <w:pStyle w:val="TableTitle"/>
      </w:pPr>
      <w:bookmarkStart w:id="20" w:name="_Toc346023989"/>
      <w:bookmarkStart w:id="21" w:name="_Toc354391759"/>
      <w:r w:rsidRPr="001C120D">
        <w:t>Table 3.</w:t>
      </w:r>
      <w:r w:rsidRPr="001C120D">
        <w:tab/>
        <w:t>Costs to the Federal Government: C</w:t>
      </w:r>
      <w:r w:rsidR="00BC3822" w:rsidRPr="001C120D">
        <w:t>DC</w:t>
      </w:r>
      <w:bookmarkEnd w:id="20"/>
      <w:bookmarkEnd w:id="21"/>
    </w:p>
    <w:tbl>
      <w:tblPr>
        <w:tblStyle w:val="TableGrid2"/>
        <w:tblW w:w="4856" w:type="pct"/>
        <w:jc w:val="center"/>
        <w:tblBorders>
          <w:left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593"/>
        <w:gridCol w:w="926"/>
        <w:gridCol w:w="1014"/>
        <w:gridCol w:w="903"/>
        <w:gridCol w:w="991"/>
        <w:gridCol w:w="2926"/>
      </w:tblGrid>
      <w:tr w:rsidR="00BE4BD3" w:rsidRPr="0016039A" w14:paraId="3607E562" w14:textId="77777777" w:rsidTr="004147ED">
        <w:trPr>
          <w:cantSplit/>
          <w:tblHeader/>
          <w:jc w:val="center"/>
        </w:trPr>
        <w:tc>
          <w:tcPr>
            <w:tcW w:w="1386" w:type="pct"/>
            <w:vAlign w:val="bottom"/>
          </w:tcPr>
          <w:p w14:paraId="3C7C081F" w14:textId="77777777" w:rsidR="00BE4BD3" w:rsidRPr="004147ED" w:rsidRDefault="00BE4BD3" w:rsidP="008E638C">
            <w:pPr>
              <w:pStyle w:val="TableHeaders"/>
              <w:keepNext w:val="0"/>
              <w:spacing w:before="20" w:after="20"/>
              <w:rPr>
                <w:rFonts w:ascii="Times New Roman" w:hAnsi="Times New Roman"/>
                <w:b w:val="0"/>
                <w:sz w:val="22"/>
                <w:szCs w:val="22"/>
              </w:rPr>
            </w:pPr>
            <w:r w:rsidRPr="004147ED">
              <w:rPr>
                <w:rFonts w:ascii="Times New Roman" w:hAnsi="Times New Roman"/>
                <w:b w:val="0"/>
                <w:sz w:val="22"/>
                <w:szCs w:val="22"/>
              </w:rPr>
              <w:t>Task</w:t>
            </w:r>
          </w:p>
        </w:tc>
        <w:tc>
          <w:tcPr>
            <w:tcW w:w="495" w:type="pct"/>
            <w:vAlign w:val="bottom"/>
          </w:tcPr>
          <w:p w14:paraId="7D505231" w14:textId="77777777" w:rsidR="00BE4BD3" w:rsidRPr="004147ED" w:rsidRDefault="00BE4BD3" w:rsidP="008E638C">
            <w:pPr>
              <w:pStyle w:val="TableHeaders"/>
              <w:keepNext w:val="0"/>
              <w:spacing w:before="20" w:after="20"/>
              <w:rPr>
                <w:rFonts w:ascii="Times New Roman" w:hAnsi="Times New Roman"/>
                <w:b w:val="0"/>
                <w:sz w:val="22"/>
                <w:szCs w:val="22"/>
              </w:rPr>
            </w:pPr>
            <w:r w:rsidRPr="004147ED">
              <w:rPr>
                <w:rFonts w:ascii="Times New Roman" w:hAnsi="Times New Roman"/>
                <w:b w:val="0"/>
                <w:sz w:val="22"/>
                <w:szCs w:val="22"/>
              </w:rPr>
              <w:t>Total Hours per Staff</w:t>
            </w:r>
          </w:p>
        </w:tc>
        <w:tc>
          <w:tcPr>
            <w:tcW w:w="542" w:type="pct"/>
            <w:vAlign w:val="bottom"/>
          </w:tcPr>
          <w:p w14:paraId="0D6E2634" w14:textId="77777777" w:rsidR="00BE4BD3" w:rsidRPr="004147ED" w:rsidRDefault="00BE4BD3" w:rsidP="008E638C">
            <w:pPr>
              <w:pStyle w:val="TableHeaders"/>
              <w:keepNext w:val="0"/>
              <w:spacing w:before="20" w:after="20"/>
              <w:rPr>
                <w:rFonts w:ascii="Times New Roman" w:hAnsi="Times New Roman"/>
                <w:b w:val="0"/>
                <w:sz w:val="22"/>
                <w:szCs w:val="22"/>
              </w:rPr>
            </w:pPr>
            <w:r w:rsidRPr="004147ED">
              <w:rPr>
                <w:rFonts w:ascii="Times New Roman" w:hAnsi="Times New Roman"/>
                <w:b w:val="0"/>
                <w:sz w:val="22"/>
                <w:szCs w:val="22"/>
              </w:rPr>
              <w:t>Number of Staff</w:t>
            </w:r>
          </w:p>
        </w:tc>
        <w:tc>
          <w:tcPr>
            <w:tcW w:w="483" w:type="pct"/>
            <w:vAlign w:val="bottom"/>
          </w:tcPr>
          <w:p w14:paraId="55BC4ADE" w14:textId="77777777" w:rsidR="00BE4BD3" w:rsidRPr="004147ED" w:rsidRDefault="00BE4BD3" w:rsidP="008E638C">
            <w:pPr>
              <w:pStyle w:val="TableHeaders"/>
              <w:keepNext w:val="0"/>
              <w:spacing w:before="20" w:after="20"/>
              <w:rPr>
                <w:rFonts w:ascii="Times New Roman" w:hAnsi="Times New Roman"/>
                <w:b w:val="0"/>
                <w:sz w:val="22"/>
                <w:szCs w:val="22"/>
              </w:rPr>
            </w:pPr>
            <w:r w:rsidRPr="004147ED">
              <w:rPr>
                <w:rFonts w:ascii="Times New Roman" w:hAnsi="Times New Roman"/>
                <w:b w:val="0"/>
                <w:sz w:val="22"/>
                <w:szCs w:val="22"/>
              </w:rPr>
              <w:t>Total Hours</w:t>
            </w:r>
          </w:p>
        </w:tc>
        <w:tc>
          <w:tcPr>
            <w:tcW w:w="530" w:type="pct"/>
            <w:vAlign w:val="bottom"/>
          </w:tcPr>
          <w:p w14:paraId="33910668" w14:textId="77777777" w:rsidR="00BE4BD3" w:rsidRPr="004147ED" w:rsidRDefault="00BE4BD3" w:rsidP="008E638C">
            <w:pPr>
              <w:pStyle w:val="TableHeaders"/>
              <w:keepNext w:val="0"/>
              <w:spacing w:before="20" w:after="20"/>
              <w:rPr>
                <w:rFonts w:ascii="Times New Roman" w:hAnsi="Times New Roman"/>
                <w:b w:val="0"/>
                <w:sz w:val="22"/>
                <w:szCs w:val="22"/>
              </w:rPr>
            </w:pPr>
            <w:r w:rsidRPr="004147ED">
              <w:rPr>
                <w:rFonts w:ascii="Times New Roman" w:hAnsi="Times New Roman"/>
                <w:b w:val="0"/>
                <w:sz w:val="22"/>
                <w:szCs w:val="22"/>
              </w:rPr>
              <w:t>Total Cost</w:t>
            </w:r>
          </w:p>
        </w:tc>
        <w:tc>
          <w:tcPr>
            <w:tcW w:w="1564" w:type="pct"/>
            <w:vAlign w:val="bottom"/>
          </w:tcPr>
          <w:p w14:paraId="5DAFA2DD" w14:textId="77777777" w:rsidR="00BE4BD3" w:rsidRPr="004147ED" w:rsidRDefault="00BE4BD3" w:rsidP="008E638C">
            <w:pPr>
              <w:pStyle w:val="TableHeaders"/>
              <w:keepNext w:val="0"/>
              <w:spacing w:before="20" w:after="20"/>
              <w:rPr>
                <w:rFonts w:ascii="Times New Roman" w:hAnsi="Times New Roman"/>
                <w:b w:val="0"/>
                <w:sz w:val="22"/>
                <w:szCs w:val="22"/>
              </w:rPr>
            </w:pPr>
            <w:r w:rsidRPr="004147ED">
              <w:rPr>
                <w:rFonts w:ascii="Times New Roman" w:hAnsi="Times New Roman"/>
                <w:b w:val="0"/>
                <w:sz w:val="22"/>
                <w:szCs w:val="22"/>
              </w:rPr>
              <w:t>Cost Description</w:t>
            </w:r>
          </w:p>
        </w:tc>
      </w:tr>
    </w:tbl>
    <w:tbl>
      <w:tblPr>
        <w:tblStyle w:val="TableGrid1"/>
        <w:tblW w:w="5144" w:type="pct"/>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2789"/>
        <w:gridCol w:w="797"/>
        <w:gridCol w:w="896"/>
        <w:gridCol w:w="850"/>
        <w:gridCol w:w="1104"/>
        <w:gridCol w:w="3471"/>
      </w:tblGrid>
      <w:tr w:rsidR="00BE4BD3" w:rsidRPr="0016039A" w14:paraId="4CB8E5DD" w14:textId="77777777" w:rsidTr="004147ED">
        <w:trPr>
          <w:cantSplit/>
          <w:jc w:val="center"/>
        </w:trPr>
        <w:tc>
          <w:tcPr>
            <w:tcW w:w="1408" w:type="pct"/>
            <w:tcBorders>
              <w:top w:val="single" w:sz="4" w:space="0" w:color="auto"/>
              <w:bottom w:val="single" w:sz="6" w:space="0" w:color="auto"/>
            </w:tcBorders>
            <w:shd w:val="clear" w:color="auto" w:fill="FFFFFF" w:themeFill="background1"/>
          </w:tcPr>
          <w:p w14:paraId="67F7A60F" w14:textId="77777777" w:rsidR="00BE4BD3" w:rsidRPr="004147ED" w:rsidRDefault="00AF68FA" w:rsidP="00AF68FA">
            <w:pPr>
              <w:pStyle w:val="TableText"/>
              <w:spacing w:before="20" w:after="20"/>
              <w:ind w:left="152" w:hanging="152"/>
              <w:rPr>
                <w:bCs/>
                <w:sz w:val="22"/>
                <w:szCs w:val="22"/>
              </w:rPr>
            </w:pPr>
            <w:r w:rsidRPr="004147ED">
              <w:rPr>
                <w:bCs/>
                <w:sz w:val="22"/>
                <w:szCs w:val="22"/>
              </w:rPr>
              <w:t>Review survey questions, research and sample analysis plans</w:t>
            </w:r>
          </w:p>
        </w:tc>
        <w:tc>
          <w:tcPr>
            <w:tcW w:w="402" w:type="pct"/>
            <w:tcBorders>
              <w:top w:val="single" w:sz="4" w:space="0" w:color="auto"/>
              <w:bottom w:val="single" w:sz="6" w:space="0" w:color="auto"/>
            </w:tcBorders>
            <w:shd w:val="clear" w:color="auto" w:fill="FFFFFF" w:themeFill="background1"/>
          </w:tcPr>
          <w:p w14:paraId="22AA75E7" w14:textId="77777777" w:rsidR="00BE4BD3" w:rsidRPr="004147ED" w:rsidRDefault="00672C71" w:rsidP="00BE4BD3">
            <w:pPr>
              <w:pStyle w:val="TableText"/>
              <w:spacing w:before="20" w:after="20"/>
              <w:jc w:val="center"/>
              <w:rPr>
                <w:bCs/>
                <w:sz w:val="22"/>
                <w:szCs w:val="22"/>
              </w:rPr>
            </w:pPr>
            <w:r w:rsidRPr="004147ED">
              <w:rPr>
                <w:bCs/>
                <w:sz w:val="22"/>
                <w:szCs w:val="22"/>
              </w:rPr>
              <w:t>14</w:t>
            </w:r>
          </w:p>
        </w:tc>
        <w:tc>
          <w:tcPr>
            <w:tcW w:w="452" w:type="pct"/>
            <w:tcBorders>
              <w:top w:val="single" w:sz="4" w:space="0" w:color="auto"/>
              <w:bottom w:val="single" w:sz="6" w:space="0" w:color="auto"/>
            </w:tcBorders>
            <w:shd w:val="clear" w:color="auto" w:fill="FFFFFF" w:themeFill="background1"/>
          </w:tcPr>
          <w:p w14:paraId="0079DA57" w14:textId="77777777" w:rsidR="00BE4BD3" w:rsidRPr="004147ED" w:rsidRDefault="00672C71" w:rsidP="00BE4BD3">
            <w:pPr>
              <w:pStyle w:val="TableText"/>
              <w:spacing w:before="20" w:after="20"/>
              <w:jc w:val="center"/>
              <w:rPr>
                <w:bCs/>
                <w:sz w:val="22"/>
                <w:szCs w:val="22"/>
              </w:rPr>
            </w:pPr>
            <w:r w:rsidRPr="004147ED">
              <w:rPr>
                <w:bCs/>
                <w:sz w:val="22"/>
                <w:szCs w:val="22"/>
              </w:rPr>
              <w:t>3</w:t>
            </w:r>
          </w:p>
        </w:tc>
        <w:tc>
          <w:tcPr>
            <w:tcW w:w="429" w:type="pct"/>
            <w:tcBorders>
              <w:top w:val="single" w:sz="4" w:space="0" w:color="auto"/>
              <w:bottom w:val="single" w:sz="6" w:space="0" w:color="auto"/>
            </w:tcBorders>
            <w:shd w:val="clear" w:color="auto" w:fill="FFFFFF" w:themeFill="background1"/>
          </w:tcPr>
          <w:p w14:paraId="5DB9F0A7" w14:textId="77777777" w:rsidR="00BE4BD3" w:rsidRPr="004147ED" w:rsidRDefault="00B7783E" w:rsidP="00BE4BD3">
            <w:pPr>
              <w:pStyle w:val="TableText"/>
              <w:spacing w:before="20" w:after="20"/>
              <w:jc w:val="center"/>
              <w:rPr>
                <w:bCs/>
                <w:sz w:val="22"/>
                <w:szCs w:val="22"/>
              </w:rPr>
            </w:pPr>
            <w:r w:rsidRPr="004147ED">
              <w:rPr>
                <w:bCs/>
                <w:sz w:val="22"/>
                <w:szCs w:val="22"/>
              </w:rPr>
              <w:t>42</w:t>
            </w:r>
          </w:p>
        </w:tc>
        <w:tc>
          <w:tcPr>
            <w:tcW w:w="557" w:type="pct"/>
            <w:tcBorders>
              <w:top w:val="single" w:sz="4" w:space="0" w:color="auto"/>
              <w:bottom w:val="single" w:sz="6" w:space="0" w:color="auto"/>
            </w:tcBorders>
            <w:shd w:val="clear" w:color="auto" w:fill="FFFFFF" w:themeFill="background1"/>
          </w:tcPr>
          <w:p w14:paraId="41522796" w14:textId="77777777" w:rsidR="00BE4BD3" w:rsidRPr="004147ED" w:rsidRDefault="00B7783E" w:rsidP="00BE4BD3">
            <w:pPr>
              <w:pStyle w:val="TableText"/>
              <w:spacing w:before="20" w:after="20"/>
              <w:jc w:val="center"/>
              <w:rPr>
                <w:bCs/>
                <w:sz w:val="22"/>
                <w:szCs w:val="22"/>
              </w:rPr>
            </w:pPr>
            <w:r w:rsidRPr="004147ED">
              <w:rPr>
                <w:bCs/>
                <w:sz w:val="22"/>
                <w:szCs w:val="22"/>
              </w:rPr>
              <w:t>$2,1</w:t>
            </w:r>
            <w:r w:rsidR="00744807">
              <w:rPr>
                <w:bCs/>
                <w:sz w:val="22"/>
                <w:szCs w:val="22"/>
              </w:rPr>
              <w:t>10</w:t>
            </w:r>
          </w:p>
        </w:tc>
        <w:tc>
          <w:tcPr>
            <w:tcW w:w="1752" w:type="pct"/>
            <w:tcBorders>
              <w:top w:val="single" w:sz="4" w:space="0" w:color="auto"/>
              <w:bottom w:val="single" w:sz="6" w:space="0" w:color="auto"/>
            </w:tcBorders>
            <w:shd w:val="clear" w:color="auto" w:fill="FFFFFF" w:themeFill="background1"/>
          </w:tcPr>
          <w:p w14:paraId="07C58089" w14:textId="77777777" w:rsidR="00672C71" w:rsidRPr="00744807" w:rsidRDefault="00672C71" w:rsidP="00B7783E">
            <w:pPr>
              <w:pStyle w:val="TableText"/>
              <w:spacing w:before="20" w:after="20"/>
              <w:rPr>
                <w:sz w:val="22"/>
                <w:szCs w:val="22"/>
              </w:rPr>
            </w:pPr>
            <w:r w:rsidRPr="0016039A">
              <w:rPr>
                <w:sz w:val="22"/>
                <w:szCs w:val="22"/>
              </w:rPr>
              <w:t>GS-13</w:t>
            </w:r>
            <w:r w:rsidR="00B7783E" w:rsidRPr="0016039A">
              <w:rPr>
                <w:sz w:val="22"/>
                <w:szCs w:val="22"/>
              </w:rPr>
              <w:t xml:space="preserve"> </w:t>
            </w:r>
            <w:r w:rsidRPr="0016039A">
              <w:rPr>
                <w:sz w:val="22"/>
                <w:szCs w:val="22"/>
              </w:rPr>
              <w:t>staff: 14</w:t>
            </w:r>
            <w:r w:rsidR="008E638C" w:rsidRPr="0016039A">
              <w:rPr>
                <w:sz w:val="22"/>
                <w:szCs w:val="22"/>
              </w:rPr>
              <w:t xml:space="preserve"> hrs x </w:t>
            </w:r>
            <w:r w:rsidRPr="0016039A">
              <w:rPr>
                <w:sz w:val="22"/>
                <w:szCs w:val="22"/>
              </w:rPr>
              <w:t>2x $47.36</w:t>
            </w:r>
            <w:r w:rsidR="00B7783E" w:rsidRPr="0016039A">
              <w:rPr>
                <w:sz w:val="22"/>
                <w:szCs w:val="22"/>
              </w:rPr>
              <w:t xml:space="preserve"> </w:t>
            </w:r>
            <w:r w:rsidR="00B7783E" w:rsidRPr="00744807">
              <w:rPr>
                <w:rStyle w:val="FootnoteReference"/>
                <w:szCs w:val="22"/>
              </w:rPr>
              <w:footnoteReference w:id="4"/>
            </w:r>
            <w:r w:rsidRPr="00744807">
              <w:rPr>
                <w:sz w:val="22"/>
                <w:szCs w:val="22"/>
              </w:rPr>
              <w:t xml:space="preserve"> </w:t>
            </w:r>
          </w:p>
          <w:p w14:paraId="3EE0AF7B" w14:textId="77777777" w:rsidR="00BE4BD3" w:rsidRPr="0016039A" w:rsidRDefault="00672C71" w:rsidP="00B7783E">
            <w:pPr>
              <w:pStyle w:val="TableText"/>
              <w:spacing w:before="20" w:after="20"/>
              <w:rPr>
                <w:sz w:val="22"/>
                <w:szCs w:val="22"/>
              </w:rPr>
            </w:pPr>
            <w:r w:rsidRPr="0016039A">
              <w:rPr>
                <w:sz w:val="22"/>
                <w:szCs w:val="22"/>
              </w:rPr>
              <w:t>G</w:t>
            </w:r>
            <w:r w:rsidR="008E638C" w:rsidRPr="0016039A">
              <w:rPr>
                <w:sz w:val="22"/>
                <w:szCs w:val="22"/>
              </w:rPr>
              <w:t>S-14 staff:1</w:t>
            </w:r>
            <w:r w:rsidRPr="0016039A">
              <w:rPr>
                <w:sz w:val="22"/>
                <w:szCs w:val="22"/>
              </w:rPr>
              <w:t>4 hrs x $55.97</w:t>
            </w:r>
            <w:r w:rsidR="00B7783E" w:rsidRPr="0016039A">
              <w:rPr>
                <w:rStyle w:val="FootnoteReference"/>
                <w:szCs w:val="22"/>
              </w:rPr>
              <w:footnoteReference w:id="5"/>
            </w:r>
          </w:p>
        </w:tc>
      </w:tr>
      <w:tr w:rsidR="00BE4BD3" w:rsidRPr="0016039A" w14:paraId="0BDC7099" w14:textId="77777777" w:rsidTr="004147ED">
        <w:trPr>
          <w:cantSplit/>
          <w:jc w:val="center"/>
        </w:trPr>
        <w:tc>
          <w:tcPr>
            <w:tcW w:w="1408" w:type="pct"/>
            <w:tcBorders>
              <w:top w:val="single" w:sz="6" w:space="0" w:color="auto"/>
            </w:tcBorders>
            <w:shd w:val="clear" w:color="auto" w:fill="FFFFFF" w:themeFill="background1"/>
          </w:tcPr>
          <w:p w14:paraId="6C572381" w14:textId="77777777" w:rsidR="00BE4BD3" w:rsidRPr="004147ED" w:rsidRDefault="00712E0A" w:rsidP="00712E0A">
            <w:pPr>
              <w:pStyle w:val="TableText"/>
              <w:spacing w:before="20" w:after="20"/>
              <w:ind w:left="152" w:hanging="152"/>
              <w:rPr>
                <w:sz w:val="22"/>
                <w:szCs w:val="22"/>
              </w:rPr>
            </w:pPr>
            <w:r w:rsidRPr="004147ED">
              <w:rPr>
                <w:sz w:val="22"/>
                <w:szCs w:val="22"/>
              </w:rPr>
              <w:t>Discuss analytic approach, r</w:t>
            </w:r>
            <w:r w:rsidR="00672C71" w:rsidRPr="004147ED">
              <w:rPr>
                <w:sz w:val="22"/>
                <w:szCs w:val="22"/>
              </w:rPr>
              <w:t xml:space="preserve">eview </w:t>
            </w:r>
            <w:r w:rsidRPr="004147ED">
              <w:rPr>
                <w:sz w:val="22"/>
                <w:szCs w:val="22"/>
              </w:rPr>
              <w:t>f</w:t>
            </w:r>
            <w:r w:rsidR="00672C71" w:rsidRPr="004147ED">
              <w:rPr>
                <w:sz w:val="22"/>
                <w:szCs w:val="22"/>
              </w:rPr>
              <w:t xml:space="preserve">indings and </w:t>
            </w:r>
            <w:r w:rsidRPr="004147ED">
              <w:rPr>
                <w:sz w:val="22"/>
                <w:szCs w:val="22"/>
              </w:rPr>
              <w:t>dissemination r</w:t>
            </w:r>
            <w:r w:rsidR="00672C71" w:rsidRPr="004147ED">
              <w:rPr>
                <w:sz w:val="22"/>
                <w:szCs w:val="22"/>
              </w:rPr>
              <w:t xml:space="preserve">eports </w:t>
            </w:r>
          </w:p>
        </w:tc>
        <w:tc>
          <w:tcPr>
            <w:tcW w:w="402" w:type="pct"/>
            <w:tcBorders>
              <w:top w:val="single" w:sz="6" w:space="0" w:color="auto"/>
            </w:tcBorders>
            <w:shd w:val="clear" w:color="auto" w:fill="FFFFFF" w:themeFill="background1"/>
          </w:tcPr>
          <w:p w14:paraId="65F9EBFF" w14:textId="77777777" w:rsidR="00BE4BD3" w:rsidRPr="004147ED" w:rsidRDefault="00672C71" w:rsidP="00BE4BD3">
            <w:pPr>
              <w:pStyle w:val="TableText"/>
              <w:spacing w:before="20" w:after="20"/>
              <w:jc w:val="center"/>
              <w:rPr>
                <w:bCs/>
                <w:sz w:val="22"/>
                <w:szCs w:val="22"/>
              </w:rPr>
            </w:pPr>
            <w:r w:rsidRPr="004147ED">
              <w:rPr>
                <w:bCs/>
                <w:sz w:val="22"/>
                <w:szCs w:val="22"/>
              </w:rPr>
              <w:t>13.3</w:t>
            </w:r>
          </w:p>
        </w:tc>
        <w:tc>
          <w:tcPr>
            <w:tcW w:w="452" w:type="pct"/>
            <w:tcBorders>
              <w:top w:val="single" w:sz="6" w:space="0" w:color="auto"/>
            </w:tcBorders>
            <w:shd w:val="clear" w:color="auto" w:fill="FFFFFF" w:themeFill="background1"/>
          </w:tcPr>
          <w:p w14:paraId="3FDF7146" w14:textId="77777777" w:rsidR="00BE4BD3" w:rsidRPr="004147ED" w:rsidRDefault="00672C71" w:rsidP="00BE4BD3">
            <w:pPr>
              <w:pStyle w:val="TableText"/>
              <w:spacing w:before="20" w:after="20"/>
              <w:jc w:val="center"/>
              <w:rPr>
                <w:bCs/>
                <w:sz w:val="22"/>
                <w:szCs w:val="22"/>
              </w:rPr>
            </w:pPr>
            <w:r w:rsidRPr="004147ED">
              <w:rPr>
                <w:bCs/>
                <w:sz w:val="22"/>
                <w:szCs w:val="22"/>
              </w:rPr>
              <w:t>3</w:t>
            </w:r>
          </w:p>
        </w:tc>
        <w:tc>
          <w:tcPr>
            <w:tcW w:w="429" w:type="pct"/>
            <w:tcBorders>
              <w:top w:val="single" w:sz="6" w:space="0" w:color="auto"/>
            </w:tcBorders>
            <w:shd w:val="clear" w:color="auto" w:fill="FFFFFF" w:themeFill="background1"/>
          </w:tcPr>
          <w:p w14:paraId="7A0969E3" w14:textId="77777777" w:rsidR="00BE4BD3" w:rsidRPr="004147ED" w:rsidRDefault="00B7783E" w:rsidP="00BE4BD3">
            <w:pPr>
              <w:pStyle w:val="TableText"/>
              <w:spacing w:before="20" w:after="20"/>
              <w:jc w:val="center"/>
              <w:rPr>
                <w:bCs/>
                <w:sz w:val="22"/>
                <w:szCs w:val="22"/>
              </w:rPr>
            </w:pPr>
            <w:r w:rsidRPr="004147ED">
              <w:rPr>
                <w:bCs/>
                <w:sz w:val="22"/>
                <w:szCs w:val="22"/>
              </w:rPr>
              <w:t>39.9</w:t>
            </w:r>
          </w:p>
        </w:tc>
        <w:tc>
          <w:tcPr>
            <w:tcW w:w="557" w:type="pct"/>
            <w:tcBorders>
              <w:top w:val="single" w:sz="6" w:space="0" w:color="auto"/>
            </w:tcBorders>
            <w:shd w:val="clear" w:color="auto" w:fill="FFFFFF" w:themeFill="background1"/>
          </w:tcPr>
          <w:p w14:paraId="5630130A" w14:textId="77777777" w:rsidR="00BE4BD3" w:rsidRPr="004147ED" w:rsidRDefault="00B7783E" w:rsidP="00BE4BD3">
            <w:pPr>
              <w:pStyle w:val="TableText"/>
              <w:spacing w:before="20" w:after="20"/>
              <w:jc w:val="center"/>
              <w:rPr>
                <w:bCs/>
                <w:sz w:val="22"/>
                <w:szCs w:val="22"/>
              </w:rPr>
            </w:pPr>
            <w:r w:rsidRPr="004147ED">
              <w:rPr>
                <w:bCs/>
                <w:sz w:val="22"/>
                <w:szCs w:val="22"/>
              </w:rPr>
              <w:t>$2,004</w:t>
            </w:r>
          </w:p>
        </w:tc>
        <w:tc>
          <w:tcPr>
            <w:tcW w:w="1752" w:type="pct"/>
            <w:tcBorders>
              <w:top w:val="single" w:sz="6" w:space="0" w:color="auto"/>
            </w:tcBorders>
            <w:shd w:val="clear" w:color="auto" w:fill="FFFFFF" w:themeFill="background1"/>
          </w:tcPr>
          <w:p w14:paraId="0D573DED" w14:textId="77777777" w:rsidR="00672C71" w:rsidRPr="00744807" w:rsidRDefault="00BE4BD3" w:rsidP="00B7783E">
            <w:pPr>
              <w:pStyle w:val="TableText"/>
              <w:spacing w:before="20" w:after="20"/>
              <w:rPr>
                <w:sz w:val="22"/>
                <w:szCs w:val="22"/>
                <w:vertAlign w:val="superscript"/>
              </w:rPr>
            </w:pPr>
            <w:r w:rsidRPr="0016039A">
              <w:rPr>
                <w:sz w:val="22"/>
                <w:szCs w:val="22"/>
              </w:rPr>
              <w:t xml:space="preserve">GS-13staff: </w:t>
            </w:r>
            <w:r w:rsidR="00672C71" w:rsidRPr="0016039A">
              <w:rPr>
                <w:sz w:val="22"/>
                <w:szCs w:val="22"/>
              </w:rPr>
              <w:t>13.3</w:t>
            </w:r>
            <w:r w:rsidRPr="0016039A">
              <w:rPr>
                <w:sz w:val="22"/>
                <w:szCs w:val="22"/>
              </w:rPr>
              <w:t xml:space="preserve"> hrs</w:t>
            </w:r>
            <w:r w:rsidR="00672C71" w:rsidRPr="0016039A">
              <w:rPr>
                <w:sz w:val="22"/>
                <w:szCs w:val="22"/>
              </w:rPr>
              <w:t xml:space="preserve"> x 2</w:t>
            </w:r>
            <w:r w:rsidRPr="0016039A">
              <w:rPr>
                <w:sz w:val="22"/>
                <w:szCs w:val="22"/>
              </w:rPr>
              <w:t xml:space="preserve"> x $</w:t>
            </w:r>
            <w:r w:rsidR="00672C71" w:rsidRPr="0016039A">
              <w:rPr>
                <w:sz w:val="22"/>
                <w:szCs w:val="22"/>
              </w:rPr>
              <w:t>47.36</w:t>
            </w:r>
            <w:r w:rsidR="00B7783E" w:rsidRPr="00744807">
              <w:rPr>
                <w:sz w:val="22"/>
                <w:szCs w:val="22"/>
                <w:vertAlign w:val="superscript"/>
              </w:rPr>
              <w:t>2</w:t>
            </w:r>
          </w:p>
          <w:p w14:paraId="66EF7806" w14:textId="77777777" w:rsidR="00BE4BD3" w:rsidRPr="0016039A" w:rsidRDefault="00672C71" w:rsidP="00B7783E">
            <w:pPr>
              <w:pStyle w:val="TableText"/>
              <w:spacing w:before="20" w:after="20"/>
              <w:rPr>
                <w:sz w:val="22"/>
                <w:szCs w:val="22"/>
                <w:vertAlign w:val="superscript"/>
              </w:rPr>
            </w:pPr>
            <w:r w:rsidRPr="0016039A">
              <w:rPr>
                <w:sz w:val="22"/>
                <w:szCs w:val="22"/>
              </w:rPr>
              <w:t>GS-14 staff:13.</w:t>
            </w:r>
            <w:r w:rsidR="00BE4BD3" w:rsidRPr="0016039A">
              <w:rPr>
                <w:sz w:val="22"/>
                <w:szCs w:val="22"/>
              </w:rPr>
              <w:t>3hrs x$</w:t>
            </w:r>
            <w:r w:rsidRPr="0016039A">
              <w:rPr>
                <w:sz w:val="22"/>
                <w:szCs w:val="22"/>
              </w:rPr>
              <w:t>55.97</w:t>
            </w:r>
            <w:r w:rsidR="00B7783E" w:rsidRPr="0016039A">
              <w:rPr>
                <w:sz w:val="22"/>
                <w:szCs w:val="22"/>
                <w:vertAlign w:val="superscript"/>
              </w:rPr>
              <w:t>3</w:t>
            </w:r>
          </w:p>
        </w:tc>
      </w:tr>
      <w:tr w:rsidR="00B7783E" w:rsidRPr="0016039A" w14:paraId="4DC83F56" w14:textId="77777777" w:rsidTr="00B7783E">
        <w:trPr>
          <w:cantSplit/>
          <w:jc w:val="center"/>
        </w:trPr>
        <w:tc>
          <w:tcPr>
            <w:tcW w:w="1408" w:type="pct"/>
            <w:shd w:val="clear" w:color="auto" w:fill="FFFFFF" w:themeFill="background1"/>
          </w:tcPr>
          <w:p w14:paraId="22D85F12" w14:textId="77777777" w:rsidR="00B7783E" w:rsidRPr="004147ED" w:rsidRDefault="00B7783E" w:rsidP="00BE4BD3">
            <w:pPr>
              <w:pStyle w:val="TableText"/>
              <w:spacing w:before="20" w:after="20"/>
              <w:ind w:left="152" w:hanging="152"/>
              <w:rPr>
                <w:sz w:val="22"/>
                <w:szCs w:val="22"/>
              </w:rPr>
            </w:pPr>
            <w:r w:rsidRPr="004147ED">
              <w:rPr>
                <w:sz w:val="22"/>
                <w:szCs w:val="22"/>
              </w:rPr>
              <w:t>Total Costs</w:t>
            </w:r>
          </w:p>
        </w:tc>
        <w:tc>
          <w:tcPr>
            <w:tcW w:w="402" w:type="pct"/>
            <w:shd w:val="clear" w:color="auto" w:fill="FFFFFF" w:themeFill="background1"/>
          </w:tcPr>
          <w:p w14:paraId="61C405EF" w14:textId="77777777" w:rsidR="00B7783E" w:rsidRPr="004147ED" w:rsidRDefault="00B7783E" w:rsidP="00935049">
            <w:pPr>
              <w:pStyle w:val="TableText"/>
              <w:spacing w:before="20" w:after="20"/>
              <w:jc w:val="center"/>
              <w:rPr>
                <w:bCs/>
                <w:sz w:val="22"/>
                <w:szCs w:val="22"/>
              </w:rPr>
            </w:pPr>
            <w:r w:rsidRPr="004147ED">
              <w:rPr>
                <w:bCs/>
                <w:sz w:val="22"/>
                <w:szCs w:val="22"/>
              </w:rPr>
              <w:t>27.3</w:t>
            </w:r>
          </w:p>
        </w:tc>
        <w:tc>
          <w:tcPr>
            <w:tcW w:w="452" w:type="pct"/>
            <w:shd w:val="clear" w:color="auto" w:fill="FFFFFF" w:themeFill="background1"/>
          </w:tcPr>
          <w:p w14:paraId="38249E35" w14:textId="77777777" w:rsidR="00B7783E" w:rsidRPr="004147ED" w:rsidRDefault="00B7783E" w:rsidP="00BE4BD3">
            <w:pPr>
              <w:pStyle w:val="TableText"/>
              <w:spacing w:before="20" w:after="20"/>
              <w:jc w:val="center"/>
              <w:rPr>
                <w:bCs/>
                <w:sz w:val="22"/>
                <w:szCs w:val="22"/>
              </w:rPr>
            </w:pPr>
            <w:r w:rsidRPr="004147ED">
              <w:rPr>
                <w:bCs/>
                <w:sz w:val="22"/>
                <w:szCs w:val="22"/>
              </w:rPr>
              <w:t>3</w:t>
            </w:r>
          </w:p>
        </w:tc>
        <w:tc>
          <w:tcPr>
            <w:tcW w:w="429" w:type="pct"/>
            <w:shd w:val="clear" w:color="auto" w:fill="FFFFFF" w:themeFill="background1"/>
          </w:tcPr>
          <w:p w14:paraId="6FD61ECF" w14:textId="77777777" w:rsidR="00B7783E" w:rsidRPr="004147ED" w:rsidRDefault="00B7783E" w:rsidP="00BE4BD3">
            <w:pPr>
              <w:pStyle w:val="TableText"/>
              <w:spacing w:before="20" w:after="20"/>
              <w:jc w:val="center"/>
              <w:rPr>
                <w:bCs/>
                <w:sz w:val="22"/>
                <w:szCs w:val="22"/>
              </w:rPr>
            </w:pPr>
            <w:r w:rsidRPr="004147ED">
              <w:rPr>
                <w:bCs/>
                <w:sz w:val="22"/>
                <w:szCs w:val="22"/>
              </w:rPr>
              <w:t>81.9</w:t>
            </w:r>
          </w:p>
        </w:tc>
        <w:tc>
          <w:tcPr>
            <w:tcW w:w="557" w:type="pct"/>
            <w:shd w:val="clear" w:color="auto" w:fill="FFFFFF" w:themeFill="background1"/>
          </w:tcPr>
          <w:p w14:paraId="0468D6F3" w14:textId="77777777" w:rsidR="00B7783E" w:rsidRPr="004147ED" w:rsidRDefault="00B7783E" w:rsidP="00BE4BD3">
            <w:pPr>
              <w:pStyle w:val="TableText"/>
              <w:spacing w:before="20" w:after="20"/>
              <w:jc w:val="center"/>
              <w:rPr>
                <w:bCs/>
                <w:sz w:val="22"/>
                <w:szCs w:val="22"/>
              </w:rPr>
            </w:pPr>
            <w:r w:rsidRPr="004147ED">
              <w:rPr>
                <w:bCs/>
                <w:sz w:val="22"/>
                <w:szCs w:val="22"/>
              </w:rPr>
              <w:t>$4,11</w:t>
            </w:r>
            <w:r w:rsidR="00744807">
              <w:rPr>
                <w:bCs/>
                <w:sz w:val="22"/>
                <w:szCs w:val="22"/>
              </w:rPr>
              <w:t>4</w:t>
            </w:r>
          </w:p>
        </w:tc>
        <w:tc>
          <w:tcPr>
            <w:tcW w:w="1752" w:type="pct"/>
            <w:shd w:val="clear" w:color="auto" w:fill="FFFFFF" w:themeFill="background1"/>
          </w:tcPr>
          <w:p w14:paraId="450AE38C" w14:textId="77777777" w:rsidR="00B7783E" w:rsidRPr="0016039A" w:rsidRDefault="00B7783E" w:rsidP="00B7783E">
            <w:pPr>
              <w:pStyle w:val="TableText"/>
              <w:spacing w:before="20" w:after="20"/>
              <w:rPr>
                <w:sz w:val="22"/>
                <w:szCs w:val="22"/>
              </w:rPr>
            </w:pPr>
          </w:p>
        </w:tc>
      </w:tr>
    </w:tbl>
    <w:p w14:paraId="1632990A" w14:textId="77777777" w:rsidR="004841F1" w:rsidRPr="001C120D" w:rsidRDefault="004841F1" w:rsidP="00432BC3">
      <w:pPr>
        <w:spacing w:after="0" w:line="360" w:lineRule="auto"/>
        <w:contextualSpacing/>
        <w:rPr>
          <w:rFonts w:ascii="Times New Roman" w:hAnsi="Times New Roman" w:cs="Times New Roman"/>
          <w:sz w:val="24"/>
          <w:szCs w:val="24"/>
        </w:rPr>
      </w:pPr>
    </w:p>
    <w:p w14:paraId="2E25E375" w14:textId="77777777" w:rsidR="00BE4BD3" w:rsidRPr="001C120D" w:rsidRDefault="00BE4BD3" w:rsidP="00BE4BD3">
      <w:pPr>
        <w:pStyle w:val="TableTitle"/>
      </w:pPr>
      <w:bookmarkStart w:id="22" w:name="_Toc346023991"/>
      <w:bookmarkStart w:id="23" w:name="_Toc354391761"/>
      <w:r w:rsidRPr="001C120D">
        <w:t>Table 4.</w:t>
      </w:r>
      <w:r w:rsidRPr="001C120D">
        <w:tab/>
        <w:t xml:space="preserve">Costs to the Federal Government: </w:t>
      </w:r>
      <w:bookmarkEnd w:id="22"/>
      <w:r w:rsidRPr="001C120D">
        <w:t>Contractor</w:t>
      </w:r>
      <w:bookmarkEnd w:id="23"/>
    </w:p>
    <w:tbl>
      <w:tblPr>
        <w:tblW w:w="9150" w:type="dxa"/>
        <w:tblInd w:w="93" w:type="dxa"/>
        <w:tblLook w:val="04A0" w:firstRow="1" w:lastRow="0" w:firstColumn="1" w:lastColumn="0" w:noHBand="0" w:noVBand="1"/>
      </w:tblPr>
      <w:tblGrid>
        <w:gridCol w:w="2355"/>
        <w:gridCol w:w="4680"/>
        <w:gridCol w:w="2115"/>
      </w:tblGrid>
      <w:tr w:rsidR="00BE4BD3" w:rsidRPr="001C120D" w14:paraId="2588C2FC" w14:textId="77777777" w:rsidTr="008E638C">
        <w:trPr>
          <w:cantSplit/>
          <w:tblHeader/>
        </w:trPr>
        <w:tc>
          <w:tcPr>
            <w:tcW w:w="2355" w:type="dxa"/>
            <w:tcBorders>
              <w:top w:val="single" w:sz="12" w:space="0" w:color="auto"/>
              <w:left w:val="nil"/>
              <w:bottom w:val="single" w:sz="8" w:space="0" w:color="auto"/>
              <w:right w:val="nil"/>
            </w:tcBorders>
            <w:shd w:val="clear" w:color="auto" w:fill="auto"/>
            <w:vAlign w:val="bottom"/>
            <w:hideMark/>
          </w:tcPr>
          <w:p w14:paraId="7E93DCA3" w14:textId="77777777" w:rsidR="00BE4BD3" w:rsidRPr="001C120D" w:rsidRDefault="00BE4BD3" w:rsidP="008E638C">
            <w:pPr>
              <w:pStyle w:val="TableHeaders"/>
              <w:rPr>
                <w:rFonts w:ascii="Times New Roman" w:hAnsi="Times New Roman"/>
              </w:rPr>
            </w:pPr>
            <w:r w:rsidRPr="001C120D">
              <w:rPr>
                <w:rFonts w:ascii="Times New Roman" w:hAnsi="Times New Roman"/>
              </w:rPr>
              <w:t>Agency</w:t>
            </w:r>
          </w:p>
        </w:tc>
        <w:tc>
          <w:tcPr>
            <w:tcW w:w="4680" w:type="dxa"/>
            <w:tcBorders>
              <w:top w:val="single" w:sz="12" w:space="0" w:color="auto"/>
              <w:left w:val="nil"/>
              <w:bottom w:val="single" w:sz="8" w:space="0" w:color="auto"/>
              <w:right w:val="nil"/>
            </w:tcBorders>
            <w:shd w:val="clear" w:color="auto" w:fill="auto"/>
            <w:vAlign w:val="bottom"/>
            <w:hideMark/>
          </w:tcPr>
          <w:p w14:paraId="098450F4" w14:textId="77777777" w:rsidR="00BE4BD3" w:rsidRPr="001C120D" w:rsidRDefault="00BE4BD3" w:rsidP="008E638C">
            <w:pPr>
              <w:pStyle w:val="TableHeaders"/>
              <w:rPr>
                <w:rFonts w:ascii="Times New Roman" w:hAnsi="Times New Roman"/>
              </w:rPr>
            </w:pPr>
            <w:r w:rsidRPr="001C120D">
              <w:rPr>
                <w:rFonts w:ascii="Times New Roman" w:hAnsi="Times New Roman"/>
              </w:rPr>
              <w:t>Task</w:t>
            </w:r>
          </w:p>
        </w:tc>
        <w:tc>
          <w:tcPr>
            <w:tcW w:w="2115" w:type="dxa"/>
            <w:tcBorders>
              <w:top w:val="single" w:sz="12" w:space="0" w:color="auto"/>
              <w:left w:val="nil"/>
              <w:bottom w:val="single" w:sz="8" w:space="0" w:color="auto"/>
              <w:right w:val="nil"/>
            </w:tcBorders>
            <w:shd w:val="clear" w:color="auto" w:fill="auto"/>
            <w:vAlign w:val="bottom"/>
            <w:hideMark/>
          </w:tcPr>
          <w:p w14:paraId="34225E4F" w14:textId="77777777" w:rsidR="00BE4BD3" w:rsidRPr="001C120D" w:rsidRDefault="00BE4BD3" w:rsidP="008E638C">
            <w:pPr>
              <w:pStyle w:val="TableHeaders"/>
              <w:rPr>
                <w:rFonts w:ascii="Times New Roman" w:hAnsi="Times New Roman"/>
              </w:rPr>
            </w:pPr>
            <w:r w:rsidRPr="001C120D">
              <w:rPr>
                <w:rFonts w:ascii="Times New Roman" w:hAnsi="Times New Roman"/>
              </w:rPr>
              <w:t>Total Cost Amount</w:t>
            </w:r>
          </w:p>
        </w:tc>
      </w:tr>
      <w:tr w:rsidR="00BE4BD3" w:rsidRPr="001C120D" w14:paraId="17A1680F" w14:textId="77777777" w:rsidTr="00BE4BD3">
        <w:trPr>
          <w:cantSplit/>
        </w:trPr>
        <w:tc>
          <w:tcPr>
            <w:tcW w:w="2355" w:type="dxa"/>
            <w:tcBorders>
              <w:top w:val="single" w:sz="8" w:space="0" w:color="auto"/>
              <w:left w:val="nil"/>
              <w:bottom w:val="single" w:sz="8" w:space="0" w:color="000000"/>
              <w:right w:val="nil"/>
            </w:tcBorders>
            <w:shd w:val="clear" w:color="auto" w:fill="auto"/>
            <w:vAlign w:val="center"/>
            <w:hideMark/>
          </w:tcPr>
          <w:p w14:paraId="0AACFF90" w14:textId="77777777" w:rsidR="00BE4BD3" w:rsidRPr="001C120D" w:rsidRDefault="00BE4BD3" w:rsidP="008E638C">
            <w:pPr>
              <w:pStyle w:val="TableText"/>
            </w:pPr>
            <w:r w:rsidRPr="001C120D">
              <w:t>Contractor</w:t>
            </w:r>
            <w:r w:rsidRPr="001C120D">
              <w:rPr>
                <w:rStyle w:val="FootnoteReference"/>
                <w:color w:val="000000"/>
              </w:rPr>
              <w:footnoteReference w:id="6"/>
            </w:r>
            <w:r w:rsidRPr="001C120D">
              <w:rPr>
                <w:vertAlign w:val="superscript"/>
              </w:rPr>
              <w:t>,</w:t>
            </w:r>
            <w:r w:rsidRPr="001C120D">
              <w:rPr>
                <w:rStyle w:val="FootnoteReference"/>
                <w:color w:val="000000"/>
              </w:rPr>
              <w:footnoteReference w:id="7"/>
            </w:r>
          </w:p>
        </w:tc>
        <w:tc>
          <w:tcPr>
            <w:tcW w:w="4680" w:type="dxa"/>
            <w:tcBorders>
              <w:top w:val="nil"/>
              <w:left w:val="nil"/>
              <w:bottom w:val="single" w:sz="8" w:space="0" w:color="auto"/>
              <w:right w:val="nil"/>
            </w:tcBorders>
            <w:shd w:val="clear" w:color="auto" w:fill="auto"/>
            <w:vAlign w:val="center"/>
            <w:hideMark/>
          </w:tcPr>
          <w:p w14:paraId="29D4EBC4" w14:textId="77777777" w:rsidR="00BE4BD3" w:rsidRPr="001C120D" w:rsidRDefault="009A4EA2" w:rsidP="004F7A78">
            <w:pPr>
              <w:pStyle w:val="TableText"/>
            </w:pPr>
            <w:r w:rsidRPr="001C120D">
              <w:t xml:space="preserve"> Development </w:t>
            </w:r>
            <w:r w:rsidR="004F7A78">
              <w:t>of surveys</w:t>
            </w:r>
          </w:p>
        </w:tc>
        <w:tc>
          <w:tcPr>
            <w:tcW w:w="2115" w:type="dxa"/>
            <w:tcBorders>
              <w:top w:val="nil"/>
              <w:left w:val="nil"/>
              <w:bottom w:val="single" w:sz="8" w:space="0" w:color="auto"/>
              <w:right w:val="nil"/>
            </w:tcBorders>
            <w:shd w:val="clear" w:color="auto" w:fill="auto"/>
            <w:vAlign w:val="center"/>
          </w:tcPr>
          <w:p w14:paraId="6865775F" w14:textId="77777777" w:rsidR="00BE4BD3" w:rsidRPr="001C120D" w:rsidRDefault="009A4EA2" w:rsidP="008E638C">
            <w:pPr>
              <w:pStyle w:val="TableText"/>
              <w:tabs>
                <w:tab w:val="decimal" w:pos="1332"/>
              </w:tabs>
            </w:pPr>
            <w:r w:rsidRPr="001C120D">
              <w:t>$</w:t>
            </w:r>
            <w:r w:rsidR="00F22B60" w:rsidRPr="001C120D">
              <w:t>3</w:t>
            </w:r>
            <w:r w:rsidRPr="001C120D">
              <w:t>08,572</w:t>
            </w:r>
          </w:p>
        </w:tc>
      </w:tr>
      <w:tr w:rsidR="007037F9" w:rsidRPr="001C120D" w14:paraId="7361D80D" w14:textId="77777777" w:rsidTr="00BE4BD3">
        <w:trPr>
          <w:cantSplit/>
        </w:trPr>
        <w:tc>
          <w:tcPr>
            <w:tcW w:w="2355" w:type="dxa"/>
            <w:tcBorders>
              <w:top w:val="single" w:sz="8" w:space="0" w:color="auto"/>
              <w:left w:val="nil"/>
              <w:bottom w:val="single" w:sz="8" w:space="0" w:color="000000"/>
              <w:right w:val="nil"/>
            </w:tcBorders>
            <w:shd w:val="clear" w:color="auto" w:fill="auto"/>
            <w:vAlign w:val="center"/>
          </w:tcPr>
          <w:p w14:paraId="2621B42F" w14:textId="77777777" w:rsidR="007037F9" w:rsidRPr="001C120D" w:rsidRDefault="007037F9" w:rsidP="008E638C">
            <w:pPr>
              <w:pStyle w:val="TableText"/>
            </w:pPr>
            <w:r w:rsidRPr="001C120D">
              <w:t>Contractor</w:t>
            </w:r>
          </w:p>
        </w:tc>
        <w:tc>
          <w:tcPr>
            <w:tcW w:w="4680" w:type="dxa"/>
            <w:tcBorders>
              <w:top w:val="nil"/>
              <w:left w:val="nil"/>
              <w:bottom w:val="single" w:sz="8" w:space="0" w:color="auto"/>
              <w:right w:val="nil"/>
            </w:tcBorders>
            <w:shd w:val="clear" w:color="auto" w:fill="auto"/>
            <w:vAlign w:val="center"/>
          </w:tcPr>
          <w:p w14:paraId="760A3368" w14:textId="77777777" w:rsidR="007037F9" w:rsidRPr="001C120D" w:rsidRDefault="00464FEB" w:rsidP="00464FEB">
            <w:pPr>
              <w:pStyle w:val="TableText"/>
            </w:pPr>
            <w:r>
              <w:t>Data collection, analysis and reporting of findings</w:t>
            </w:r>
          </w:p>
        </w:tc>
        <w:tc>
          <w:tcPr>
            <w:tcW w:w="2115" w:type="dxa"/>
            <w:tcBorders>
              <w:top w:val="nil"/>
              <w:left w:val="nil"/>
              <w:bottom w:val="single" w:sz="8" w:space="0" w:color="auto"/>
              <w:right w:val="nil"/>
            </w:tcBorders>
            <w:shd w:val="clear" w:color="auto" w:fill="auto"/>
            <w:vAlign w:val="center"/>
          </w:tcPr>
          <w:p w14:paraId="00630FCD" w14:textId="77777777" w:rsidR="007037F9" w:rsidRPr="001C120D" w:rsidRDefault="009A4EA2" w:rsidP="008E638C">
            <w:pPr>
              <w:pStyle w:val="TableText"/>
              <w:tabs>
                <w:tab w:val="decimal" w:pos="1332"/>
              </w:tabs>
            </w:pPr>
            <w:r w:rsidRPr="001C120D">
              <w:t>$431,272</w:t>
            </w:r>
          </w:p>
        </w:tc>
      </w:tr>
      <w:tr w:rsidR="00BE4BD3" w:rsidRPr="001C120D" w14:paraId="26D11D25" w14:textId="77777777" w:rsidTr="00BE4BD3">
        <w:trPr>
          <w:cantSplit/>
        </w:trPr>
        <w:tc>
          <w:tcPr>
            <w:tcW w:w="2355" w:type="dxa"/>
            <w:tcBorders>
              <w:top w:val="single" w:sz="8" w:space="0" w:color="000000"/>
              <w:left w:val="nil"/>
              <w:bottom w:val="single" w:sz="12" w:space="0" w:color="000000"/>
              <w:right w:val="nil"/>
            </w:tcBorders>
            <w:shd w:val="clear" w:color="auto" w:fill="auto"/>
            <w:vAlign w:val="center"/>
            <w:hideMark/>
          </w:tcPr>
          <w:p w14:paraId="0BAA6DDA" w14:textId="77777777" w:rsidR="00BE4BD3" w:rsidRPr="001C120D" w:rsidRDefault="00BE4BD3" w:rsidP="008E638C">
            <w:pPr>
              <w:pStyle w:val="TableText"/>
              <w:rPr>
                <w:b/>
              </w:rPr>
            </w:pPr>
            <w:r w:rsidRPr="001C120D">
              <w:t xml:space="preserve">Contractor </w:t>
            </w:r>
          </w:p>
        </w:tc>
        <w:tc>
          <w:tcPr>
            <w:tcW w:w="4680" w:type="dxa"/>
            <w:tcBorders>
              <w:top w:val="nil"/>
              <w:left w:val="nil"/>
              <w:bottom w:val="single" w:sz="12" w:space="0" w:color="auto"/>
              <w:right w:val="nil"/>
            </w:tcBorders>
            <w:shd w:val="clear" w:color="auto" w:fill="auto"/>
            <w:vAlign w:val="center"/>
            <w:hideMark/>
          </w:tcPr>
          <w:p w14:paraId="2445011D" w14:textId="77777777" w:rsidR="00BE4BD3" w:rsidRPr="001C120D" w:rsidRDefault="00BE4BD3" w:rsidP="008E638C">
            <w:pPr>
              <w:pStyle w:val="TableText"/>
              <w:rPr>
                <w:b/>
              </w:rPr>
            </w:pPr>
            <w:r w:rsidRPr="001C120D">
              <w:rPr>
                <w:b/>
              </w:rPr>
              <w:t>TOTAL</w:t>
            </w:r>
          </w:p>
        </w:tc>
        <w:tc>
          <w:tcPr>
            <w:tcW w:w="2115" w:type="dxa"/>
            <w:tcBorders>
              <w:top w:val="nil"/>
              <w:left w:val="nil"/>
              <w:bottom w:val="single" w:sz="12" w:space="0" w:color="auto"/>
              <w:right w:val="nil"/>
            </w:tcBorders>
            <w:shd w:val="clear" w:color="auto" w:fill="auto"/>
            <w:vAlign w:val="center"/>
          </w:tcPr>
          <w:p w14:paraId="064882DD" w14:textId="77777777" w:rsidR="00BE4BD3" w:rsidRPr="001C120D" w:rsidRDefault="009A4EA2" w:rsidP="008E638C">
            <w:pPr>
              <w:pStyle w:val="TableText"/>
              <w:tabs>
                <w:tab w:val="decimal" w:pos="1332"/>
              </w:tabs>
              <w:rPr>
                <w:b/>
                <w:sz w:val="22"/>
                <w:szCs w:val="22"/>
              </w:rPr>
            </w:pPr>
            <w:r w:rsidRPr="001C120D">
              <w:rPr>
                <w:b/>
                <w:sz w:val="22"/>
                <w:szCs w:val="22"/>
              </w:rPr>
              <w:t>$</w:t>
            </w:r>
            <w:r w:rsidR="00F22B60" w:rsidRPr="001C120D">
              <w:rPr>
                <w:b/>
                <w:sz w:val="22"/>
                <w:szCs w:val="22"/>
              </w:rPr>
              <w:t>739,844</w:t>
            </w:r>
          </w:p>
        </w:tc>
      </w:tr>
    </w:tbl>
    <w:p w14:paraId="3F57EB82" w14:textId="77777777" w:rsidR="00080700" w:rsidRDefault="00080700" w:rsidP="00432BC3">
      <w:pPr>
        <w:spacing w:after="0" w:line="360" w:lineRule="auto"/>
        <w:contextualSpacing/>
        <w:rPr>
          <w:rFonts w:ascii="Times New Roman" w:hAnsi="Times New Roman" w:cs="Times New Roman"/>
          <w:sz w:val="24"/>
          <w:szCs w:val="24"/>
        </w:rPr>
      </w:pPr>
    </w:p>
    <w:p w14:paraId="2AF2B69D" w14:textId="77777777" w:rsidR="00744807" w:rsidRPr="001C120D" w:rsidRDefault="00744807" w:rsidP="00432BC3">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The total estimated annualized cost to the federal government is $743,958.</w:t>
      </w:r>
    </w:p>
    <w:p w14:paraId="3C547D73" w14:textId="77777777" w:rsidR="00B12F51" w:rsidRPr="001C120D" w:rsidRDefault="001C120D" w:rsidP="001C120D">
      <w:pPr>
        <w:pStyle w:val="Heading1"/>
        <w:rPr>
          <w:rFonts w:ascii="Times New Roman" w:hAnsi="Times New Roman" w:cs="Times New Roman"/>
          <w:color w:val="auto"/>
          <w:sz w:val="24"/>
        </w:rPr>
      </w:pPr>
      <w:bookmarkStart w:id="24" w:name="_Toc421029443"/>
      <w:r w:rsidRPr="001C120D">
        <w:rPr>
          <w:rFonts w:ascii="Times New Roman" w:hAnsi="Times New Roman" w:cs="Times New Roman"/>
          <w:color w:val="auto"/>
          <w:sz w:val="24"/>
        </w:rPr>
        <w:t>A</w:t>
      </w:r>
      <w:r w:rsidR="000E29C3">
        <w:rPr>
          <w:rFonts w:ascii="Times New Roman" w:hAnsi="Times New Roman" w:cs="Times New Roman"/>
          <w:color w:val="auto"/>
          <w:sz w:val="24"/>
        </w:rPr>
        <w:t>.</w:t>
      </w:r>
      <w:r w:rsidRPr="001C120D">
        <w:rPr>
          <w:rFonts w:ascii="Times New Roman" w:hAnsi="Times New Roman" w:cs="Times New Roman"/>
          <w:color w:val="auto"/>
          <w:sz w:val="24"/>
        </w:rPr>
        <w:t>15</w:t>
      </w:r>
      <w:r w:rsidR="00C81128" w:rsidRPr="001C120D">
        <w:rPr>
          <w:rFonts w:ascii="Times New Roman" w:hAnsi="Times New Roman" w:cs="Times New Roman"/>
          <w:color w:val="auto"/>
          <w:sz w:val="24"/>
        </w:rPr>
        <w:t>.</w:t>
      </w:r>
      <w:r w:rsidR="00C81128" w:rsidRPr="001C120D">
        <w:rPr>
          <w:rFonts w:ascii="Times New Roman" w:hAnsi="Times New Roman" w:cs="Times New Roman"/>
          <w:color w:val="auto"/>
          <w:sz w:val="24"/>
        </w:rPr>
        <w:tab/>
      </w:r>
      <w:r w:rsidR="00D75750" w:rsidRPr="001C120D">
        <w:rPr>
          <w:rFonts w:ascii="Times New Roman" w:hAnsi="Times New Roman" w:cs="Times New Roman"/>
          <w:color w:val="auto"/>
          <w:sz w:val="24"/>
        </w:rPr>
        <w:t>Explanation for Program Changes or Adjustments</w:t>
      </w:r>
      <w:bookmarkEnd w:id="24"/>
    </w:p>
    <w:p w14:paraId="105D8B82" w14:textId="77777777" w:rsidR="00744807" w:rsidRDefault="00744807" w:rsidP="00432BC3">
      <w:pPr>
        <w:pStyle w:val="ListParagraph"/>
        <w:spacing w:after="0" w:line="360" w:lineRule="auto"/>
        <w:ind w:left="0"/>
        <w:rPr>
          <w:rFonts w:ascii="Times New Roman" w:hAnsi="Times New Roman" w:cs="Times New Roman"/>
          <w:sz w:val="24"/>
          <w:szCs w:val="24"/>
        </w:rPr>
      </w:pPr>
    </w:p>
    <w:p w14:paraId="6FBDAED3" w14:textId="77777777" w:rsidR="00F52BCC" w:rsidRPr="001C120D" w:rsidRDefault="00535EF7"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 xml:space="preserve">This is a new data collection. </w:t>
      </w:r>
    </w:p>
    <w:p w14:paraId="5AE8C21F" w14:textId="77777777" w:rsidR="009760EC" w:rsidRDefault="001C120D" w:rsidP="001C120D">
      <w:pPr>
        <w:pStyle w:val="Heading1"/>
        <w:rPr>
          <w:rFonts w:ascii="Times New Roman" w:hAnsi="Times New Roman" w:cs="Times New Roman"/>
          <w:color w:val="auto"/>
          <w:sz w:val="24"/>
        </w:rPr>
      </w:pPr>
      <w:bookmarkStart w:id="25" w:name="_Toc421029444"/>
      <w:r w:rsidRPr="001C120D">
        <w:rPr>
          <w:rFonts w:ascii="Times New Roman" w:hAnsi="Times New Roman" w:cs="Times New Roman"/>
          <w:color w:val="auto"/>
          <w:sz w:val="24"/>
        </w:rPr>
        <w:lastRenderedPageBreak/>
        <w:t>A</w:t>
      </w:r>
      <w:r w:rsidR="000E29C3">
        <w:rPr>
          <w:rFonts w:ascii="Times New Roman" w:hAnsi="Times New Roman" w:cs="Times New Roman"/>
          <w:color w:val="auto"/>
          <w:sz w:val="24"/>
        </w:rPr>
        <w:t>.</w:t>
      </w:r>
      <w:r w:rsidRPr="001C120D">
        <w:rPr>
          <w:rFonts w:ascii="Times New Roman" w:hAnsi="Times New Roman" w:cs="Times New Roman"/>
          <w:color w:val="auto"/>
          <w:sz w:val="24"/>
        </w:rPr>
        <w:t>16.</w:t>
      </w:r>
      <w:r w:rsidRPr="001C120D">
        <w:rPr>
          <w:rFonts w:ascii="Times New Roman" w:hAnsi="Times New Roman" w:cs="Times New Roman"/>
          <w:color w:val="auto"/>
          <w:sz w:val="24"/>
        </w:rPr>
        <w:tab/>
      </w:r>
      <w:r w:rsidR="00616090" w:rsidRPr="001C120D">
        <w:rPr>
          <w:rFonts w:ascii="Times New Roman" w:hAnsi="Times New Roman" w:cs="Times New Roman"/>
          <w:color w:val="auto"/>
          <w:sz w:val="24"/>
        </w:rPr>
        <w:t>Plan</w:t>
      </w:r>
      <w:r w:rsidR="00D75750" w:rsidRPr="001C120D">
        <w:rPr>
          <w:rFonts w:ascii="Times New Roman" w:hAnsi="Times New Roman" w:cs="Times New Roman"/>
          <w:color w:val="auto"/>
          <w:sz w:val="24"/>
        </w:rPr>
        <w:t xml:space="preserve">s for Tabulation and Publication </w:t>
      </w:r>
      <w:r w:rsidR="00C26C64" w:rsidRPr="001C120D">
        <w:rPr>
          <w:rFonts w:ascii="Times New Roman" w:hAnsi="Times New Roman" w:cs="Times New Roman"/>
          <w:color w:val="auto"/>
          <w:sz w:val="24"/>
        </w:rPr>
        <w:t>and Project Timeline</w:t>
      </w:r>
      <w:bookmarkEnd w:id="25"/>
    </w:p>
    <w:p w14:paraId="2E6C07A3" w14:textId="77777777" w:rsidR="003C4FF6" w:rsidRPr="00935049" w:rsidRDefault="003C4FF6" w:rsidP="00935049"/>
    <w:p w14:paraId="016DD308" w14:textId="77777777" w:rsidR="00535EF7" w:rsidRPr="001C120D" w:rsidRDefault="00535EF7" w:rsidP="00432BC3">
      <w:pPr>
        <w:pStyle w:val="ListParagraph"/>
        <w:numPr>
          <w:ilvl w:val="1"/>
          <w:numId w:val="47"/>
        </w:numPr>
        <w:spacing w:after="0" w:line="360" w:lineRule="auto"/>
        <w:rPr>
          <w:rFonts w:ascii="Times New Roman" w:hAnsi="Times New Roman" w:cs="Times New Roman"/>
          <w:b/>
          <w:sz w:val="24"/>
          <w:szCs w:val="24"/>
        </w:rPr>
      </w:pPr>
      <w:r w:rsidRPr="001C120D">
        <w:rPr>
          <w:rFonts w:ascii="Times New Roman" w:hAnsi="Times New Roman" w:cs="Times New Roman"/>
          <w:b/>
          <w:sz w:val="24"/>
          <w:szCs w:val="24"/>
        </w:rPr>
        <w:t>Time Schedule</w:t>
      </w:r>
    </w:p>
    <w:p w14:paraId="6D459313" w14:textId="77777777" w:rsidR="00535EF7" w:rsidRPr="001C120D" w:rsidRDefault="00744807" w:rsidP="00432BC3">
      <w:pPr>
        <w:spacing w:after="0" w:line="360" w:lineRule="auto"/>
        <w:rPr>
          <w:rFonts w:ascii="Times New Roman" w:hAnsi="Times New Roman" w:cs="Times New Roman"/>
          <w:sz w:val="24"/>
          <w:szCs w:val="24"/>
        </w:rPr>
      </w:pPr>
      <w:r>
        <w:rPr>
          <w:rFonts w:ascii="Times New Roman" w:hAnsi="Times New Roman" w:cs="Times New Roman"/>
          <w:sz w:val="24"/>
          <w:szCs w:val="24"/>
        </w:rPr>
        <w:t>OMB approval is requested for one year</w:t>
      </w:r>
      <w:r w:rsidR="00044441" w:rsidRPr="001C120D">
        <w:rPr>
          <w:rFonts w:ascii="Times New Roman" w:hAnsi="Times New Roman" w:cs="Times New Roman"/>
          <w:sz w:val="24"/>
          <w:szCs w:val="24"/>
        </w:rPr>
        <w:t xml:space="preserve">. </w:t>
      </w:r>
      <w:r w:rsidR="00C26C64" w:rsidRPr="001C120D">
        <w:rPr>
          <w:rFonts w:ascii="Times New Roman" w:hAnsi="Times New Roman" w:cs="Times New Roman"/>
          <w:sz w:val="24"/>
          <w:szCs w:val="24"/>
        </w:rPr>
        <w:t>The timeline for</w:t>
      </w:r>
      <w:r w:rsidR="008E638C" w:rsidRPr="001C120D">
        <w:rPr>
          <w:rFonts w:ascii="Times New Roman" w:hAnsi="Times New Roman" w:cs="Times New Roman"/>
          <w:sz w:val="24"/>
          <w:szCs w:val="24"/>
        </w:rPr>
        <w:t xml:space="preserve"> data collection </w:t>
      </w:r>
      <w:r w:rsidR="00C26C64" w:rsidRPr="001C120D">
        <w:rPr>
          <w:rFonts w:ascii="Times New Roman" w:hAnsi="Times New Roman" w:cs="Times New Roman"/>
          <w:sz w:val="24"/>
          <w:szCs w:val="24"/>
        </w:rPr>
        <w:t xml:space="preserve">and reporting </w:t>
      </w:r>
      <w:r w:rsidR="008E638C" w:rsidRPr="001C120D">
        <w:rPr>
          <w:rFonts w:ascii="Times New Roman" w:hAnsi="Times New Roman" w:cs="Times New Roman"/>
          <w:sz w:val="24"/>
          <w:szCs w:val="24"/>
        </w:rPr>
        <w:t xml:space="preserve">is included in Table 5. </w:t>
      </w:r>
    </w:p>
    <w:p w14:paraId="21283073" w14:textId="77777777" w:rsidR="00744807" w:rsidRDefault="00744807" w:rsidP="00432BC3">
      <w:pPr>
        <w:spacing w:after="0" w:line="360" w:lineRule="auto"/>
        <w:rPr>
          <w:rFonts w:ascii="Times New Roman" w:hAnsi="Times New Roman" w:cs="Times New Roman"/>
          <w:b/>
          <w:sz w:val="24"/>
          <w:szCs w:val="24"/>
        </w:rPr>
      </w:pPr>
    </w:p>
    <w:p w14:paraId="1DD7640D" w14:textId="77777777" w:rsidR="008E638C" w:rsidRPr="001C120D" w:rsidRDefault="008E638C" w:rsidP="00432BC3">
      <w:pPr>
        <w:spacing w:after="0" w:line="360" w:lineRule="auto"/>
        <w:rPr>
          <w:rFonts w:ascii="Times New Roman" w:hAnsi="Times New Roman" w:cs="Times New Roman"/>
          <w:b/>
          <w:sz w:val="24"/>
          <w:szCs w:val="24"/>
        </w:rPr>
      </w:pPr>
      <w:r w:rsidRPr="001C120D">
        <w:rPr>
          <w:rFonts w:ascii="Times New Roman" w:hAnsi="Times New Roman" w:cs="Times New Roman"/>
          <w:b/>
          <w:sz w:val="24"/>
          <w:szCs w:val="24"/>
        </w:rPr>
        <w:t xml:space="preserve">Table 5: </w:t>
      </w:r>
      <w:r w:rsidR="00C26C64" w:rsidRPr="001C120D">
        <w:rPr>
          <w:rFonts w:ascii="Times New Roman" w:hAnsi="Times New Roman" w:cs="Times New Roman"/>
          <w:b/>
          <w:sz w:val="24"/>
          <w:szCs w:val="24"/>
        </w:rPr>
        <w:t>Project Timeline</w:t>
      </w:r>
      <w:r w:rsidR="00744807">
        <w:rPr>
          <w:rFonts w:ascii="Times New Roman" w:hAnsi="Times New Roman" w:cs="Times New Roman"/>
          <w:b/>
          <w:sz w:val="24"/>
          <w:szCs w:val="24"/>
        </w:rPr>
        <w:t xml:space="preserve"> (estimated)</w:t>
      </w:r>
    </w:p>
    <w:tbl>
      <w:tblPr>
        <w:tblW w:w="9630" w:type="dxa"/>
        <w:jc w:val="center"/>
        <w:tblBorders>
          <w:top w:val="single" w:sz="12" w:space="0" w:color="auto"/>
          <w:bottom w:val="single" w:sz="12" w:space="0" w:color="auto"/>
          <w:insideH w:val="single" w:sz="6" w:space="0" w:color="auto"/>
        </w:tblBorders>
        <w:tblLayout w:type="fixed"/>
        <w:tblCellMar>
          <w:left w:w="72" w:type="dxa"/>
          <w:right w:w="72" w:type="dxa"/>
        </w:tblCellMar>
        <w:tblLook w:val="05E0" w:firstRow="1" w:lastRow="1" w:firstColumn="1" w:lastColumn="1" w:noHBand="0" w:noVBand="1"/>
      </w:tblPr>
      <w:tblGrid>
        <w:gridCol w:w="7020"/>
        <w:gridCol w:w="2610"/>
      </w:tblGrid>
      <w:tr w:rsidR="008E638C" w:rsidRPr="001C120D" w14:paraId="0F73ECED" w14:textId="77777777" w:rsidTr="00C26C64">
        <w:trPr>
          <w:cantSplit/>
          <w:jc w:val="center"/>
        </w:trPr>
        <w:tc>
          <w:tcPr>
            <w:tcW w:w="3645" w:type="pct"/>
            <w:shd w:val="clear" w:color="auto" w:fill="auto"/>
            <w:noWrap/>
          </w:tcPr>
          <w:p w14:paraId="6B260A02" w14:textId="77777777" w:rsidR="008E638C" w:rsidRPr="00D51C8D" w:rsidRDefault="008E638C" w:rsidP="00BC3822">
            <w:pPr>
              <w:pStyle w:val="TableHeaders"/>
              <w:jc w:val="left"/>
              <w:rPr>
                <w:rFonts w:ascii="Times New Roman" w:hAnsi="Times New Roman"/>
                <w:sz w:val="23"/>
                <w:szCs w:val="23"/>
              </w:rPr>
            </w:pPr>
            <w:r w:rsidRPr="00D51C8D">
              <w:rPr>
                <w:rFonts w:ascii="Times New Roman" w:hAnsi="Times New Roman"/>
                <w:sz w:val="23"/>
                <w:szCs w:val="23"/>
              </w:rPr>
              <w:t>Data Collection Activity</w:t>
            </w:r>
          </w:p>
        </w:tc>
        <w:tc>
          <w:tcPr>
            <w:tcW w:w="1355" w:type="pct"/>
            <w:shd w:val="clear" w:color="auto" w:fill="auto"/>
          </w:tcPr>
          <w:p w14:paraId="2D5ACCEA" w14:textId="77777777" w:rsidR="008E638C" w:rsidRPr="00D51C8D" w:rsidRDefault="008E638C" w:rsidP="008E638C">
            <w:pPr>
              <w:pStyle w:val="TableHeaders"/>
              <w:rPr>
                <w:rFonts w:ascii="Times New Roman" w:hAnsi="Times New Roman"/>
                <w:sz w:val="23"/>
                <w:szCs w:val="23"/>
              </w:rPr>
            </w:pPr>
            <w:r w:rsidRPr="00D51C8D">
              <w:rPr>
                <w:rFonts w:ascii="Times New Roman" w:hAnsi="Times New Roman"/>
                <w:sz w:val="23"/>
                <w:szCs w:val="23"/>
              </w:rPr>
              <w:t>Timeline</w:t>
            </w:r>
          </w:p>
        </w:tc>
      </w:tr>
      <w:tr w:rsidR="008E638C" w:rsidRPr="001C120D" w14:paraId="24817FC2" w14:textId="77777777" w:rsidTr="00C26C64">
        <w:trPr>
          <w:cantSplit/>
          <w:jc w:val="center"/>
        </w:trPr>
        <w:tc>
          <w:tcPr>
            <w:tcW w:w="3645" w:type="pct"/>
            <w:shd w:val="clear" w:color="auto" w:fill="auto"/>
            <w:noWrap/>
          </w:tcPr>
          <w:p w14:paraId="6D54F140" w14:textId="77777777" w:rsidR="008E638C" w:rsidRPr="00D51C8D" w:rsidRDefault="008E638C" w:rsidP="008E638C">
            <w:pPr>
              <w:pStyle w:val="TableHeaders"/>
              <w:jc w:val="left"/>
              <w:rPr>
                <w:rFonts w:ascii="Times New Roman" w:hAnsi="Times New Roman"/>
                <w:b w:val="0"/>
                <w:sz w:val="23"/>
                <w:szCs w:val="23"/>
              </w:rPr>
            </w:pPr>
            <w:r w:rsidRPr="00D51C8D">
              <w:rPr>
                <w:rFonts w:ascii="Times New Roman" w:eastAsia="MS Mincho" w:hAnsi="Times New Roman"/>
                <w:b w:val="0"/>
                <w:sz w:val="23"/>
                <w:szCs w:val="23"/>
              </w:rPr>
              <w:t>Identify study participants</w:t>
            </w:r>
          </w:p>
        </w:tc>
        <w:tc>
          <w:tcPr>
            <w:tcW w:w="1355" w:type="pct"/>
            <w:shd w:val="clear" w:color="auto" w:fill="auto"/>
          </w:tcPr>
          <w:p w14:paraId="6EB80415" w14:textId="77777777" w:rsidR="008E638C" w:rsidRPr="00D51C8D" w:rsidRDefault="0049338E" w:rsidP="00C26C64">
            <w:pPr>
              <w:pStyle w:val="TableHeaders"/>
              <w:rPr>
                <w:rFonts w:ascii="Times New Roman" w:hAnsi="Times New Roman"/>
                <w:sz w:val="23"/>
                <w:szCs w:val="23"/>
              </w:rPr>
            </w:pPr>
            <w:r w:rsidRPr="00D51C8D">
              <w:rPr>
                <w:rFonts w:ascii="Times New Roman" w:eastAsia="MS Mincho" w:hAnsi="Times New Roman"/>
                <w:b w:val="0"/>
                <w:sz w:val="23"/>
                <w:szCs w:val="23"/>
              </w:rPr>
              <w:t>March</w:t>
            </w:r>
            <w:r w:rsidR="00C26C64" w:rsidRPr="00D51C8D">
              <w:rPr>
                <w:rFonts w:ascii="Times New Roman" w:eastAsia="MS Mincho" w:hAnsi="Times New Roman"/>
                <w:b w:val="0"/>
                <w:sz w:val="23"/>
                <w:szCs w:val="23"/>
              </w:rPr>
              <w:t xml:space="preserve"> </w:t>
            </w:r>
            <w:r w:rsidR="008E638C" w:rsidRPr="00D51C8D">
              <w:rPr>
                <w:rFonts w:ascii="Times New Roman" w:eastAsia="MS Mincho" w:hAnsi="Times New Roman"/>
                <w:b w:val="0"/>
                <w:sz w:val="23"/>
                <w:szCs w:val="23"/>
              </w:rPr>
              <w:t>201</w:t>
            </w:r>
            <w:r w:rsidRPr="00D51C8D">
              <w:rPr>
                <w:rFonts w:ascii="Times New Roman" w:eastAsia="MS Mincho" w:hAnsi="Times New Roman"/>
                <w:b w:val="0"/>
                <w:sz w:val="23"/>
                <w:szCs w:val="23"/>
              </w:rPr>
              <w:t>6</w:t>
            </w:r>
          </w:p>
        </w:tc>
      </w:tr>
      <w:tr w:rsidR="00107F1C" w:rsidRPr="001C120D" w14:paraId="05FC0818" w14:textId="77777777" w:rsidTr="00C26C64">
        <w:trPr>
          <w:cantSplit/>
          <w:jc w:val="center"/>
        </w:trPr>
        <w:tc>
          <w:tcPr>
            <w:tcW w:w="3645" w:type="pct"/>
            <w:shd w:val="clear" w:color="auto" w:fill="auto"/>
            <w:noWrap/>
          </w:tcPr>
          <w:p w14:paraId="170EFF22" w14:textId="77777777" w:rsidR="00107F1C" w:rsidRPr="00D51C8D" w:rsidRDefault="00107F1C" w:rsidP="008E638C">
            <w:pPr>
              <w:pStyle w:val="TableText"/>
              <w:spacing w:before="40" w:after="0"/>
              <w:rPr>
                <w:sz w:val="23"/>
                <w:szCs w:val="23"/>
              </w:rPr>
            </w:pPr>
            <w:r w:rsidRPr="00D51C8D">
              <w:rPr>
                <w:sz w:val="23"/>
                <w:szCs w:val="23"/>
              </w:rPr>
              <w:t>Physician notification—passive consent</w:t>
            </w:r>
            <w:r w:rsidRPr="00D51C8D">
              <w:rPr>
                <w:sz w:val="23"/>
                <w:szCs w:val="23"/>
                <w:vertAlign w:val="superscript"/>
              </w:rPr>
              <w:t>a</w:t>
            </w:r>
          </w:p>
        </w:tc>
        <w:tc>
          <w:tcPr>
            <w:tcW w:w="1355" w:type="pct"/>
            <w:shd w:val="clear" w:color="auto" w:fill="auto"/>
          </w:tcPr>
          <w:p w14:paraId="355E8408" w14:textId="77777777" w:rsidR="00107F1C" w:rsidRPr="00D51C8D" w:rsidRDefault="00107F1C" w:rsidP="008E638C">
            <w:pPr>
              <w:pStyle w:val="TableText"/>
              <w:spacing w:before="40" w:after="40"/>
              <w:jc w:val="center"/>
              <w:rPr>
                <w:sz w:val="23"/>
                <w:szCs w:val="23"/>
              </w:rPr>
            </w:pPr>
            <w:r w:rsidRPr="00D51C8D">
              <w:rPr>
                <w:sz w:val="23"/>
                <w:szCs w:val="23"/>
              </w:rPr>
              <w:t>September 2016 (week 1)</w:t>
            </w:r>
          </w:p>
        </w:tc>
      </w:tr>
      <w:tr w:rsidR="008E638C" w:rsidRPr="001C120D" w14:paraId="3736DA09" w14:textId="77777777" w:rsidTr="00C26C64">
        <w:trPr>
          <w:cantSplit/>
          <w:jc w:val="center"/>
        </w:trPr>
        <w:tc>
          <w:tcPr>
            <w:tcW w:w="3645" w:type="pct"/>
            <w:shd w:val="clear" w:color="auto" w:fill="auto"/>
            <w:noWrap/>
            <w:hideMark/>
          </w:tcPr>
          <w:p w14:paraId="30CF2463" w14:textId="65829BFD" w:rsidR="008E638C" w:rsidRPr="00D51C8D" w:rsidRDefault="008E638C" w:rsidP="008E638C">
            <w:pPr>
              <w:pStyle w:val="TableText"/>
              <w:spacing w:before="40" w:after="0"/>
              <w:rPr>
                <w:sz w:val="23"/>
                <w:szCs w:val="23"/>
              </w:rPr>
            </w:pPr>
            <w:r w:rsidRPr="00D51C8D">
              <w:rPr>
                <w:sz w:val="23"/>
                <w:szCs w:val="23"/>
              </w:rPr>
              <w:t>First mailing with Web</w:t>
            </w:r>
            <w:r w:rsidR="00C32DE0" w:rsidRPr="00D51C8D">
              <w:rPr>
                <w:sz w:val="23"/>
                <w:szCs w:val="23"/>
              </w:rPr>
              <w:t>-based</w:t>
            </w:r>
            <w:r w:rsidRPr="00D51C8D">
              <w:rPr>
                <w:sz w:val="23"/>
                <w:szCs w:val="23"/>
              </w:rPr>
              <w:t xml:space="preserve"> survey instructions </w:t>
            </w:r>
            <w:r w:rsidR="00023FF0" w:rsidRPr="00D51C8D">
              <w:rPr>
                <w:sz w:val="23"/>
                <w:szCs w:val="23"/>
              </w:rPr>
              <w:t>(passive consent)</w:t>
            </w:r>
          </w:p>
          <w:p w14:paraId="15B3AF20" w14:textId="77777777" w:rsidR="008E638C" w:rsidRPr="00D51C8D" w:rsidRDefault="008E638C" w:rsidP="008E638C">
            <w:pPr>
              <w:pStyle w:val="TableBulletLM"/>
              <w:framePr w:wrap="around"/>
              <w:rPr>
                <w:rFonts w:ascii="Times New Roman" w:hAnsi="Times New Roman"/>
                <w:sz w:val="23"/>
                <w:szCs w:val="23"/>
              </w:rPr>
            </w:pPr>
            <w:r w:rsidRPr="00D51C8D">
              <w:rPr>
                <w:rFonts w:ascii="Times New Roman" w:hAnsi="Times New Roman"/>
                <w:sz w:val="23"/>
                <w:szCs w:val="23"/>
              </w:rPr>
              <w:t>Thank you/reminder postcard</w:t>
            </w:r>
          </w:p>
        </w:tc>
        <w:tc>
          <w:tcPr>
            <w:tcW w:w="1355" w:type="pct"/>
            <w:shd w:val="clear" w:color="auto" w:fill="auto"/>
          </w:tcPr>
          <w:p w14:paraId="29522B34" w14:textId="77777777" w:rsidR="008E638C" w:rsidRPr="00D51C8D" w:rsidRDefault="00376B3D" w:rsidP="008E638C">
            <w:pPr>
              <w:pStyle w:val="TableText"/>
              <w:spacing w:before="40" w:after="40"/>
              <w:jc w:val="center"/>
              <w:rPr>
                <w:sz w:val="23"/>
                <w:szCs w:val="23"/>
              </w:rPr>
            </w:pPr>
            <w:r w:rsidRPr="00D51C8D">
              <w:rPr>
                <w:sz w:val="23"/>
                <w:szCs w:val="23"/>
              </w:rPr>
              <w:t>October</w:t>
            </w:r>
            <w:r w:rsidR="00C26C64" w:rsidRPr="00D51C8D">
              <w:rPr>
                <w:sz w:val="23"/>
                <w:szCs w:val="23"/>
              </w:rPr>
              <w:t xml:space="preserve"> 2016 (weeks 5-6)</w:t>
            </w:r>
          </w:p>
          <w:p w14:paraId="505035CB" w14:textId="77777777" w:rsidR="001A782E" w:rsidRPr="00D51C8D" w:rsidRDefault="001A782E" w:rsidP="008E638C">
            <w:pPr>
              <w:pStyle w:val="TableText"/>
              <w:spacing w:before="40" w:after="40"/>
              <w:jc w:val="center"/>
              <w:rPr>
                <w:sz w:val="23"/>
                <w:szCs w:val="23"/>
              </w:rPr>
            </w:pPr>
          </w:p>
          <w:p w14:paraId="302C86A9" w14:textId="77777777" w:rsidR="008E638C" w:rsidRPr="00D51C8D" w:rsidRDefault="00376B3D" w:rsidP="008E638C">
            <w:pPr>
              <w:pStyle w:val="TableText"/>
              <w:spacing w:before="40" w:after="40"/>
              <w:jc w:val="center"/>
              <w:rPr>
                <w:sz w:val="23"/>
                <w:szCs w:val="23"/>
              </w:rPr>
            </w:pPr>
            <w:r w:rsidRPr="00D51C8D">
              <w:rPr>
                <w:sz w:val="23"/>
                <w:szCs w:val="23"/>
              </w:rPr>
              <w:t xml:space="preserve">November </w:t>
            </w:r>
            <w:r w:rsidR="00C26C64" w:rsidRPr="00D51C8D">
              <w:rPr>
                <w:sz w:val="23"/>
                <w:szCs w:val="23"/>
              </w:rPr>
              <w:t xml:space="preserve">2016 (week </w:t>
            </w:r>
            <w:r w:rsidR="008E638C" w:rsidRPr="00D51C8D">
              <w:rPr>
                <w:sz w:val="23"/>
                <w:szCs w:val="23"/>
              </w:rPr>
              <w:t>8</w:t>
            </w:r>
            <w:r w:rsidR="00C26C64" w:rsidRPr="00D51C8D">
              <w:rPr>
                <w:sz w:val="23"/>
                <w:szCs w:val="23"/>
              </w:rPr>
              <w:t>)</w:t>
            </w:r>
          </w:p>
        </w:tc>
      </w:tr>
      <w:tr w:rsidR="008E638C" w:rsidRPr="001C120D" w14:paraId="13356088" w14:textId="77777777" w:rsidTr="00C26C64">
        <w:trPr>
          <w:cantSplit/>
          <w:jc w:val="center"/>
        </w:trPr>
        <w:tc>
          <w:tcPr>
            <w:tcW w:w="3645" w:type="pct"/>
            <w:shd w:val="clear" w:color="auto" w:fill="auto"/>
            <w:noWrap/>
            <w:hideMark/>
          </w:tcPr>
          <w:p w14:paraId="4E57608A" w14:textId="77777777" w:rsidR="008E638C" w:rsidRPr="00D51C8D" w:rsidRDefault="008E638C" w:rsidP="006A0F1A">
            <w:pPr>
              <w:pStyle w:val="TableText"/>
              <w:spacing w:before="40" w:after="40"/>
              <w:rPr>
                <w:sz w:val="23"/>
                <w:szCs w:val="23"/>
              </w:rPr>
            </w:pPr>
            <w:r w:rsidRPr="00D51C8D">
              <w:rPr>
                <w:sz w:val="23"/>
                <w:szCs w:val="23"/>
              </w:rPr>
              <w:t>Reminder letter with mail</w:t>
            </w:r>
            <w:r w:rsidR="00B0728D" w:rsidRPr="00D51C8D">
              <w:rPr>
                <w:sz w:val="23"/>
                <w:szCs w:val="23"/>
              </w:rPr>
              <w:t>-in</w:t>
            </w:r>
            <w:r w:rsidRPr="00D51C8D">
              <w:rPr>
                <w:sz w:val="23"/>
                <w:szCs w:val="23"/>
              </w:rPr>
              <w:t xml:space="preserve"> </w:t>
            </w:r>
            <w:r w:rsidR="006A0F1A" w:rsidRPr="00D51C8D">
              <w:rPr>
                <w:sz w:val="23"/>
                <w:szCs w:val="23"/>
              </w:rPr>
              <w:t xml:space="preserve"> </w:t>
            </w:r>
            <w:r w:rsidRPr="00D51C8D">
              <w:rPr>
                <w:sz w:val="23"/>
                <w:szCs w:val="23"/>
              </w:rPr>
              <w:t>survey</w:t>
            </w:r>
          </w:p>
        </w:tc>
        <w:tc>
          <w:tcPr>
            <w:tcW w:w="1355" w:type="pct"/>
            <w:shd w:val="clear" w:color="auto" w:fill="auto"/>
          </w:tcPr>
          <w:p w14:paraId="091F5CBC" w14:textId="77777777" w:rsidR="008E638C" w:rsidRPr="00D51C8D" w:rsidRDefault="00376B3D" w:rsidP="008E638C">
            <w:pPr>
              <w:pStyle w:val="TableText"/>
              <w:spacing w:before="40" w:after="40"/>
              <w:jc w:val="center"/>
              <w:rPr>
                <w:sz w:val="23"/>
                <w:szCs w:val="23"/>
              </w:rPr>
            </w:pPr>
            <w:r w:rsidRPr="00D51C8D">
              <w:rPr>
                <w:sz w:val="23"/>
                <w:szCs w:val="23"/>
              </w:rPr>
              <w:t>December</w:t>
            </w:r>
            <w:r w:rsidR="00C26C64" w:rsidRPr="00D51C8D">
              <w:rPr>
                <w:sz w:val="23"/>
                <w:szCs w:val="23"/>
              </w:rPr>
              <w:t xml:space="preserve"> 201</w:t>
            </w:r>
            <w:r w:rsidR="000E29C3" w:rsidRPr="00D51C8D">
              <w:rPr>
                <w:sz w:val="23"/>
                <w:szCs w:val="23"/>
              </w:rPr>
              <w:t>6</w:t>
            </w:r>
            <w:r w:rsidR="00C26C64" w:rsidRPr="00D51C8D">
              <w:rPr>
                <w:sz w:val="23"/>
                <w:szCs w:val="23"/>
              </w:rPr>
              <w:t xml:space="preserve"> (week </w:t>
            </w:r>
            <w:r w:rsidR="008E638C" w:rsidRPr="00D51C8D">
              <w:rPr>
                <w:sz w:val="23"/>
                <w:szCs w:val="23"/>
              </w:rPr>
              <w:t>11</w:t>
            </w:r>
            <w:r w:rsidR="00C26C64" w:rsidRPr="00D51C8D">
              <w:rPr>
                <w:sz w:val="23"/>
                <w:szCs w:val="23"/>
              </w:rPr>
              <w:t>)</w:t>
            </w:r>
          </w:p>
        </w:tc>
      </w:tr>
      <w:tr w:rsidR="008E638C" w:rsidRPr="001C120D" w14:paraId="272F2EA3" w14:textId="77777777" w:rsidTr="00C26C64">
        <w:trPr>
          <w:cantSplit/>
          <w:jc w:val="center"/>
        </w:trPr>
        <w:tc>
          <w:tcPr>
            <w:tcW w:w="3645" w:type="pct"/>
            <w:shd w:val="clear" w:color="auto" w:fill="auto"/>
            <w:noWrap/>
          </w:tcPr>
          <w:p w14:paraId="01C4F8C8" w14:textId="77777777" w:rsidR="008E638C" w:rsidRPr="00D51C8D" w:rsidRDefault="008E638C" w:rsidP="008E638C">
            <w:pPr>
              <w:pStyle w:val="TableText"/>
              <w:spacing w:before="40" w:after="40"/>
              <w:rPr>
                <w:sz w:val="23"/>
                <w:szCs w:val="23"/>
              </w:rPr>
            </w:pPr>
            <w:r w:rsidRPr="00D51C8D">
              <w:rPr>
                <w:sz w:val="23"/>
                <w:szCs w:val="23"/>
              </w:rPr>
              <w:t>Data collection and retrieval</w:t>
            </w:r>
          </w:p>
        </w:tc>
        <w:tc>
          <w:tcPr>
            <w:tcW w:w="1355" w:type="pct"/>
            <w:shd w:val="clear" w:color="auto" w:fill="auto"/>
          </w:tcPr>
          <w:p w14:paraId="7C88CD0C" w14:textId="77777777" w:rsidR="008E638C" w:rsidRPr="00D51C8D" w:rsidRDefault="00376B3D" w:rsidP="008E638C">
            <w:pPr>
              <w:pStyle w:val="TableText"/>
              <w:spacing w:before="40" w:after="40"/>
              <w:jc w:val="center"/>
              <w:rPr>
                <w:sz w:val="23"/>
                <w:szCs w:val="23"/>
              </w:rPr>
            </w:pPr>
            <w:r w:rsidRPr="00D51C8D">
              <w:rPr>
                <w:sz w:val="23"/>
                <w:szCs w:val="23"/>
              </w:rPr>
              <w:t>February</w:t>
            </w:r>
            <w:r w:rsidR="00C26C64" w:rsidRPr="00D51C8D">
              <w:rPr>
                <w:sz w:val="23"/>
                <w:szCs w:val="23"/>
              </w:rPr>
              <w:t xml:space="preserve"> 201</w:t>
            </w:r>
            <w:r w:rsidR="00B5541D" w:rsidRPr="00D51C8D">
              <w:rPr>
                <w:sz w:val="23"/>
                <w:szCs w:val="23"/>
              </w:rPr>
              <w:t>7</w:t>
            </w:r>
          </w:p>
        </w:tc>
      </w:tr>
      <w:tr w:rsidR="008E638C" w:rsidRPr="001C120D" w14:paraId="6B5B35CC" w14:textId="77777777" w:rsidTr="00C26C64">
        <w:trPr>
          <w:cantSplit/>
          <w:jc w:val="center"/>
        </w:trPr>
        <w:tc>
          <w:tcPr>
            <w:tcW w:w="3645" w:type="pct"/>
            <w:shd w:val="clear" w:color="auto" w:fill="auto"/>
            <w:noWrap/>
          </w:tcPr>
          <w:p w14:paraId="581CF58F" w14:textId="77777777" w:rsidR="008E638C" w:rsidRPr="00D51C8D" w:rsidRDefault="008E638C" w:rsidP="008E638C">
            <w:pPr>
              <w:pStyle w:val="TableText"/>
              <w:spacing w:before="40" w:after="40"/>
              <w:rPr>
                <w:sz w:val="23"/>
                <w:szCs w:val="23"/>
              </w:rPr>
            </w:pPr>
            <w:r w:rsidRPr="00D51C8D">
              <w:rPr>
                <w:sz w:val="23"/>
                <w:szCs w:val="23"/>
              </w:rPr>
              <w:t>Data entry and database management</w:t>
            </w:r>
          </w:p>
        </w:tc>
        <w:tc>
          <w:tcPr>
            <w:tcW w:w="1355" w:type="pct"/>
            <w:shd w:val="clear" w:color="auto" w:fill="auto"/>
          </w:tcPr>
          <w:p w14:paraId="6A0560B0" w14:textId="77777777" w:rsidR="008E638C" w:rsidRPr="00D51C8D" w:rsidRDefault="00B5541D" w:rsidP="008E638C">
            <w:pPr>
              <w:pStyle w:val="TableText"/>
              <w:spacing w:before="40" w:after="40"/>
              <w:jc w:val="center"/>
              <w:rPr>
                <w:sz w:val="23"/>
                <w:szCs w:val="23"/>
              </w:rPr>
            </w:pPr>
            <w:r w:rsidRPr="00D51C8D">
              <w:rPr>
                <w:sz w:val="23"/>
                <w:szCs w:val="23"/>
              </w:rPr>
              <w:t>March</w:t>
            </w:r>
            <w:r w:rsidR="00C26C64" w:rsidRPr="00D51C8D">
              <w:rPr>
                <w:sz w:val="23"/>
                <w:szCs w:val="23"/>
              </w:rPr>
              <w:t xml:space="preserve"> 201</w:t>
            </w:r>
            <w:r w:rsidRPr="00D51C8D">
              <w:rPr>
                <w:sz w:val="23"/>
                <w:szCs w:val="23"/>
              </w:rPr>
              <w:t>7</w:t>
            </w:r>
          </w:p>
        </w:tc>
      </w:tr>
      <w:tr w:rsidR="008E638C" w:rsidRPr="001C120D" w14:paraId="7F9A6051" w14:textId="77777777" w:rsidTr="00C26C64">
        <w:trPr>
          <w:cantSplit/>
          <w:jc w:val="center"/>
        </w:trPr>
        <w:tc>
          <w:tcPr>
            <w:tcW w:w="3645" w:type="pct"/>
            <w:shd w:val="clear" w:color="auto" w:fill="auto"/>
            <w:noWrap/>
          </w:tcPr>
          <w:p w14:paraId="252BC899" w14:textId="77777777" w:rsidR="008E638C" w:rsidRPr="00D51C8D" w:rsidRDefault="008E638C" w:rsidP="008E638C">
            <w:pPr>
              <w:pStyle w:val="TableText"/>
              <w:spacing w:before="40" w:after="40"/>
              <w:rPr>
                <w:sz w:val="23"/>
                <w:szCs w:val="23"/>
              </w:rPr>
            </w:pPr>
            <w:r w:rsidRPr="00D51C8D">
              <w:rPr>
                <w:sz w:val="23"/>
                <w:szCs w:val="23"/>
              </w:rPr>
              <w:t>Create analytic files</w:t>
            </w:r>
          </w:p>
        </w:tc>
        <w:tc>
          <w:tcPr>
            <w:tcW w:w="1355" w:type="pct"/>
            <w:shd w:val="clear" w:color="auto" w:fill="auto"/>
          </w:tcPr>
          <w:p w14:paraId="1BBB683B" w14:textId="77777777" w:rsidR="008E638C" w:rsidRPr="00D51C8D" w:rsidRDefault="00376B3D" w:rsidP="008E638C">
            <w:pPr>
              <w:pStyle w:val="TableText"/>
              <w:spacing w:before="40" w:after="40"/>
              <w:jc w:val="center"/>
              <w:rPr>
                <w:sz w:val="23"/>
                <w:szCs w:val="23"/>
              </w:rPr>
            </w:pPr>
            <w:r w:rsidRPr="00D51C8D">
              <w:rPr>
                <w:sz w:val="23"/>
                <w:szCs w:val="23"/>
              </w:rPr>
              <w:t>May</w:t>
            </w:r>
            <w:r w:rsidR="00C26C64" w:rsidRPr="00D51C8D">
              <w:rPr>
                <w:sz w:val="23"/>
                <w:szCs w:val="23"/>
              </w:rPr>
              <w:t xml:space="preserve"> 2017</w:t>
            </w:r>
          </w:p>
        </w:tc>
      </w:tr>
      <w:tr w:rsidR="008E638C" w:rsidRPr="001C120D" w14:paraId="7560D650" w14:textId="77777777" w:rsidTr="00C26C64">
        <w:trPr>
          <w:cantSplit/>
          <w:jc w:val="center"/>
        </w:trPr>
        <w:tc>
          <w:tcPr>
            <w:tcW w:w="3645" w:type="pct"/>
            <w:shd w:val="clear" w:color="auto" w:fill="auto"/>
            <w:noWrap/>
          </w:tcPr>
          <w:p w14:paraId="606E0F2A" w14:textId="77777777" w:rsidR="008E638C" w:rsidRPr="00D51C8D" w:rsidRDefault="00C26C64" w:rsidP="008E638C">
            <w:pPr>
              <w:pStyle w:val="TableText"/>
              <w:spacing w:before="40" w:after="40"/>
              <w:rPr>
                <w:sz w:val="23"/>
                <w:szCs w:val="23"/>
              </w:rPr>
            </w:pPr>
            <w:r w:rsidRPr="00D51C8D">
              <w:rPr>
                <w:sz w:val="23"/>
                <w:szCs w:val="23"/>
              </w:rPr>
              <w:t>Complete data analysis</w:t>
            </w:r>
          </w:p>
        </w:tc>
        <w:tc>
          <w:tcPr>
            <w:tcW w:w="1355" w:type="pct"/>
            <w:shd w:val="clear" w:color="auto" w:fill="auto"/>
          </w:tcPr>
          <w:p w14:paraId="7948B551" w14:textId="77777777" w:rsidR="008E638C" w:rsidRPr="00D51C8D" w:rsidRDefault="00376B3D" w:rsidP="008E638C">
            <w:pPr>
              <w:pStyle w:val="TableText"/>
              <w:spacing w:before="40" w:after="40"/>
              <w:jc w:val="center"/>
              <w:rPr>
                <w:sz w:val="23"/>
                <w:szCs w:val="23"/>
              </w:rPr>
            </w:pPr>
            <w:r w:rsidRPr="00D51C8D">
              <w:rPr>
                <w:sz w:val="23"/>
                <w:szCs w:val="23"/>
              </w:rPr>
              <w:t>June</w:t>
            </w:r>
            <w:r w:rsidR="00C26C64" w:rsidRPr="00D51C8D">
              <w:rPr>
                <w:sz w:val="23"/>
                <w:szCs w:val="23"/>
              </w:rPr>
              <w:t xml:space="preserve"> 2017</w:t>
            </w:r>
          </w:p>
        </w:tc>
      </w:tr>
      <w:tr w:rsidR="008E638C" w:rsidRPr="001C120D" w14:paraId="5A7583E3" w14:textId="77777777" w:rsidTr="00C26C64">
        <w:trPr>
          <w:cantSplit/>
          <w:jc w:val="center"/>
        </w:trPr>
        <w:tc>
          <w:tcPr>
            <w:tcW w:w="3645" w:type="pct"/>
            <w:shd w:val="clear" w:color="auto" w:fill="auto"/>
            <w:noWrap/>
          </w:tcPr>
          <w:p w14:paraId="1F0ABEDD" w14:textId="77777777" w:rsidR="008E638C" w:rsidRPr="00D51C8D" w:rsidRDefault="00C26C64" w:rsidP="008E638C">
            <w:pPr>
              <w:pStyle w:val="TableText"/>
              <w:spacing w:before="40" w:after="40"/>
              <w:rPr>
                <w:sz w:val="23"/>
                <w:szCs w:val="23"/>
              </w:rPr>
            </w:pPr>
            <w:r w:rsidRPr="00D51C8D">
              <w:rPr>
                <w:sz w:val="23"/>
                <w:szCs w:val="23"/>
              </w:rPr>
              <w:t>Prepare final report and disseminate findings</w:t>
            </w:r>
          </w:p>
        </w:tc>
        <w:tc>
          <w:tcPr>
            <w:tcW w:w="1355" w:type="pct"/>
            <w:shd w:val="clear" w:color="auto" w:fill="auto"/>
          </w:tcPr>
          <w:p w14:paraId="7A48EB3D" w14:textId="77777777" w:rsidR="008E638C" w:rsidRPr="00D51C8D" w:rsidRDefault="00C26C64" w:rsidP="008E638C">
            <w:pPr>
              <w:pStyle w:val="TableText"/>
              <w:spacing w:before="40" w:after="40"/>
              <w:jc w:val="center"/>
              <w:rPr>
                <w:sz w:val="23"/>
                <w:szCs w:val="23"/>
              </w:rPr>
            </w:pPr>
            <w:r w:rsidRPr="00D51C8D">
              <w:rPr>
                <w:sz w:val="23"/>
                <w:szCs w:val="23"/>
              </w:rPr>
              <w:t>August - September 2017</w:t>
            </w:r>
          </w:p>
        </w:tc>
      </w:tr>
    </w:tbl>
    <w:p w14:paraId="695177B3" w14:textId="77777777" w:rsidR="00107F1C" w:rsidRPr="001C120D" w:rsidRDefault="00107F1C" w:rsidP="00107F1C">
      <w:pPr>
        <w:pStyle w:val="TableText"/>
        <w:spacing w:before="40" w:after="40"/>
      </w:pPr>
      <w:r w:rsidRPr="001C120D">
        <w:rPr>
          <w:vertAlign w:val="superscript"/>
        </w:rPr>
        <w:t xml:space="preserve">a </w:t>
      </w:r>
      <w:r w:rsidRPr="001C120D">
        <w:t xml:space="preserve">Physician notification letters will be sent </w:t>
      </w:r>
      <w:r w:rsidR="00220E13">
        <w:t>if</w:t>
      </w:r>
      <w:r w:rsidRPr="001C120D">
        <w:t xml:space="preserve"> required by </w:t>
      </w:r>
      <w:r w:rsidR="00220E13">
        <w:t>the</w:t>
      </w:r>
      <w:r w:rsidRPr="001C120D">
        <w:t xml:space="preserve"> state registries. </w:t>
      </w:r>
    </w:p>
    <w:p w14:paraId="7569FEDE" w14:textId="77777777" w:rsidR="00535EF7" w:rsidRPr="001C120D" w:rsidRDefault="00535EF7" w:rsidP="00432BC3">
      <w:pPr>
        <w:pStyle w:val="ListParagraph"/>
        <w:spacing w:after="0" w:line="360" w:lineRule="auto"/>
        <w:ind w:left="0"/>
        <w:rPr>
          <w:rFonts w:ascii="Times New Roman" w:hAnsi="Times New Roman" w:cs="Times New Roman"/>
          <w:sz w:val="24"/>
          <w:szCs w:val="24"/>
        </w:rPr>
      </w:pPr>
    </w:p>
    <w:p w14:paraId="7E63799D" w14:textId="77777777" w:rsidR="00044441" w:rsidRPr="001C120D" w:rsidRDefault="00044441" w:rsidP="00432BC3">
      <w:pPr>
        <w:pStyle w:val="ListParagraph"/>
        <w:numPr>
          <w:ilvl w:val="1"/>
          <w:numId w:val="47"/>
        </w:numPr>
        <w:spacing w:after="0" w:line="360" w:lineRule="auto"/>
        <w:rPr>
          <w:rFonts w:ascii="Times New Roman" w:hAnsi="Times New Roman" w:cs="Times New Roman"/>
          <w:b/>
          <w:sz w:val="24"/>
          <w:szCs w:val="24"/>
        </w:rPr>
      </w:pPr>
      <w:r w:rsidRPr="001C120D">
        <w:rPr>
          <w:rFonts w:ascii="Times New Roman" w:hAnsi="Times New Roman" w:cs="Times New Roman"/>
          <w:b/>
          <w:sz w:val="24"/>
          <w:szCs w:val="24"/>
        </w:rPr>
        <w:t>Publication Plan</w:t>
      </w:r>
    </w:p>
    <w:p w14:paraId="493D7CB0" w14:textId="77777777" w:rsidR="005045D5" w:rsidRPr="001C120D" w:rsidRDefault="003D4087"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T</w:t>
      </w:r>
      <w:r w:rsidR="005045D5" w:rsidRPr="001C120D">
        <w:rPr>
          <w:rFonts w:ascii="Times New Roman" w:hAnsi="Times New Roman" w:cs="Times New Roman"/>
          <w:sz w:val="24"/>
          <w:szCs w:val="24"/>
        </w:rPr>
        <w:t>he results of this data collection</w:t>
      </w:r>
      <w:r w:rsidR="004C1DC9" w:rsidRPr="001C120D">
        <w:rPr>
          <w:rFonts w:ascii="Times New Roman" w:hAnsi="Times New Roman" w:cs="Times New Roman"/>
          <w:sz w:val="24"/>
          <w:szCs w:val="24"/>
        </w:rPr>
        <w:t xml:space="preserve"> will be </w:t>
      </w:r>
      <w:r w:rsidR="00535EF7" w:rsidRPr="001C120D">
        <w:rPr>
          <w:rFonts w:ascii="Times New Roman" w:hAnsi="Times New Roman" w:cs="Times New Roman"/>
          <w:sz w:val="24"/>
          <w:szCs w:val="24"/>
        </w:rPr>
        <w:t>presented as PowerPoint presentation</w:t>
      </w:r>
      <w:r w:rsidR="00464FEB">
        <w:rPr>
          <w:rFonts w:ascii="Times New Roman" w:hAnsi="Times New Roman" w:cs="Times New Roman"/>
          <w:sz w:val="24"/>
          <w:szCs w:val="24"/>
        </w:rPr>
        <w:t>s</w:t>
      </w:r>
      <w:r w:rsidR="00535EF7" w:rsidRPr="001C120D">
        <w:rPr>
          <w:rFonts w:ascii="Times New Roman" w:hAnsi="Times New Roman" w:cs="Times New Roman"/>
          <w:sz w:val="24"/>
          <w:szCs w:val="24"/>
        </w:rPr>
        <w:t xml:space="preserve">, </w:t>
      </w:r>
      <w:r w:rsidR="006A0F1A">
        <w:rPr>
          <w:rFonts w:ascii="Times New Roman" w:hAnsi="Times New Roman" w:cs="Times New Roman"/>
          <w:sz w:val="24"/>
          <w:szCs w:val="24"/>
        </w:rPr>
        <w:t>r</w:t>
      </w:r>
      <w:r w:rsidR="006A0F1A" w:rsidRPr="001C120D">
        <w:rPr>
          <w:rFonts w:ascii="Times New Roman" w:hAnsi="Times New Roman" w:cs="Times New Roman"/>
          <w:sz w:val="24"/>
          <w:szCs w:val="24"/>
        </w:rPr>
        <w:t xml:space="preserve">esearch </w:t>
      </w:r>
      <w:r w:rsidR="006A0F1A">
        <w:rPr>
          <w:rFonts w:ascii="Times New Roman" w:hAnsi="Times New Roman" w:cs="Times New Roman"/>
          <w:sz w:val="24"/>
          <w:szCs w:val="24"/>
        </w:rPr>
        <w:t>p</w:t>
      </w:r>
      <w:r w:rsidR="006A0F1A" w:rsidRPr="001C120D">
        <w:rPr>
          <w:rFonts w:ascii="Times New Roman" w:hAnsi="Times New Roman" w:cs="Times New Roman"/>
          <w:sz w:val="24"/>
          <w:szCs w:val="24"/>
        </w:rPr>
        <w:t>oster</w:t>
      </w:r>
      <w:r w:rsidR="00464FEB">
        <w:rPr>
          <w:rFonts w:ascii="Times New Roman" w:hAnsi="Times New Roman" w:cs="Times New Roman"/>
          <w:sz w:val="24"/>
          <w:szCs w:val="24"/>
        </w:rPr>
        <w:t>s</w:t>
      </w:r>
      <w:r w:rsidR="00535EF7" w:rsidRPr="001C120D">
        <w:rPr>
          <w:rFonts w:ascii="Times New Roman" w:hAnsi="Times New Roman" w:cs="Times New Roman"/>
          <w:sz w:val="24"/>
          <w:szCs w:val="24"/>
        </w:rPr>
        <w:t>, one-page summar</w:t>
      </w:r>
      <w:r w:rsidR="00464FEB">
        <w:rPr>
          <w:rFonts w:ascii="Times New Roman" w:hAnsi="Times New Roman" w:cs="Times New Roman"/>
          <w:sz w:val="24"/>
          <w:szCs w:val="24"/>
        </w:rPr>
        <w:t>ies</w:t>
      </w:r>
      <w:r w:rsidR="00535EF7" w:rsidRPr="001C120D">
        <w:rPr>
          <w:rFonts w:ascii="Times New Roman" w:hAnsi="Times New Roman" w:cs="Times New Roman"/>
          <w:sz w:val="24"/>
          <w:szCs w:val="24"/>
        </w:rPr>
        <w:t>, and</w:t>
      </w:r>
      <w:r w:rsidR="00684A93">
        <w:rPr>
          <w:rFonts w:ascii="Times New Roman" w:hAnsi="Times New Roman" w:cs="Times New Roman"/>
          <w:sz w:val="24"/>
          <w:szCs w:val="24"/>
        </w:rPr>
        <w:t xml:space="preserve"> peer-reviewed</w:t>
      </w:r>
      <w:r w:rsidR="00535EF7" w:rsidRPr="001C120D">
        <w:rPr>
          <w:rFonts w:ascii="Times New Roman" w:hAnsi="Times New Roman" w:cs="Times New Roman"/>
          <w:sz w:val="24"/>
          <w:szCs w:val="24"/>
        </w:rPr>
        <w:t xml:space="preserve"> manuscript</w:t>
      </w:r>
      <w:r w:rsidR="006A0F1A">
        <w:rPr>
          <w:rFonts w:ascii="Times New Roman" w:hAnsi="Times New Roman" w:cs="Times New Roman"/>
          <w:sz w:val="24"/>
          <w:szCs w:val="24"/>
        </w:rPr>
        <w:t>s</w:t>
      </w:r>
      <w:r w:rsidR="00535EF7" w:rsidRPr="001C120D">
        <w:rPr>
          <w:rFonts w:ascii="Times New Roman" w:hAnsi="Times New Roman" w:cs="Times New Roman"/>
          <w:sz w:val="24"/>
          <w:szCs w:val="24"/>
        </w:rPr>
        <w:t xml:space="preserve">. Also, RTI will prepare </w:t>
      </w:r>
      <w:r w:rsidR="006D516D">
        <w:rPr>
          <w:rFonts w:ascii="Times New Roman" w:hAnsi="Times New Roman" w:cs="Times New Roman"/>
          <w:sz w:val="24"/>
          <w:szCs w:val="24"/>
        </w:rPr>
        <w:t xml:space="preserve">and submit </w:t>
      </w:r>
      <w:r w:rsidR="00535EF7" w:rsidRPr="001C120D">
        <w:rPr>
          <w:rFonts w:ascii="Times New Roman" w:hAnsi="Times New Roman" w:cs="Times New Roman"/>
          <w:sz w:val="24"/>
          <w:szCs w:val="24"/>
        </w:rPr>
        <w:t xml:space="preserve">a final report for CDC review. The report will include a brief summary of activities performed during the project period, including interpretations and commentary on the methods and results of the analyses. </w:t>
      </w:r>
    </w:p>
    <w:p w14:paraId="56E54121" w14:textId="77777777" w:rsidR="002F1502" w:rsidRPr="001C120D" w:rsidRDefault="002F1502" w:rsidP="00432BC3">
      <w:pPr>
        <w:pStyle w:val="ListParagraph"/>
        <w:spacing w:after="0" w:line="360" w:lineRule="auto"/>
        <w:ind w:left="0"/>
        <w:rPr>
          <w:rFonts w:ascii="Times New Roman" w:hAnsi="Times New Roman" w:cs="Times New Roman"/>
          <w:sz w:val="24"/>
          <w:szCs w:val="24"/>
        </w:rPr>
      </w:pPr>
    </w:p>
    <w:p w14:paraId="34007CFC" w14:textId="77777777" w:rsidR="00044441" w:rsidRPr="001C120D" w:rsidRDefault="00044441" w:rsidP="00432BC3">
      <w:pPr>
        <w:pStyle w:val="ListParagraph"/>
        <w:numPr>
          <w:ilvl w:val="1"/>
          <w:numId w:val="47"/>
        </w:numPr>
        <w:spacing w:after="0" w:line="360" w:lineRule="auto"/>
        <w:rPr>
          <w:rFonts w:ascii="Times New Roman" w:hAnsi="Times New Roman" w:cs="Times New Roman"/>
          <w:b/>
          <w:sz w:val="24"/>
          <w:szCs w:val="24"/>
        </w:rPr>
      </w:pPr>
      <w:bookmarkStart w:id="26" w:name="_Toc400363822"/>
      <w:r w:rsidRPr="001C120D">
        <w:rPr>
          <w:rFonts w:ascii="Times New Roman" w:hAnsi="Times New Roman" w:cs="Times New Roman"/>
          <w:b/>
          <w:sz w:val="24"/>
          <w:szCs w:val="24"/>
        </w:rPr>
        <w:t>Tabulation Plan</w:t>
      </w:r>
      <w:bookmarkEnd w:id="26"/>
    </w:p>
    <w:p w14:paraId="11C79BE7" w14:textId="77777777" w:rsidR="00C26C64" w:rsidRDefault="00C26C64" w:rsidP="00352BBE">
      <w:pPr>
        <w:pStyle w:val="BodyText"/>
        <w:rPr>
          <w:sz w:val="24"/>
          <w:szCs w:val="24"/>
        </w:rPr>
      </w:pPr>
      <w:r w:rsidRPr="001C120D">
        <w:rPr>
          <w:sz w:val="24"/>
          <w:szCs w:val="24"/>
        </w:rPr>
        <w:t xml:space="preserve">RTI will </w:t>
      </w:r>
      <w:r w:rsidR="006D516D">
        <w:rPr>
          <w:sz w:val="24"/>
          <w:szCs w:val="24"/>
        </w:rPr>
        <w:t>prepare</w:t>
      </w:r>
      <w:r w:rsidR="006D516D" w:rsidRPr="001C120D">
        <w:rPr>
          <w:sz w:val="24"/>
          <w:szCs w:val="24"/>
        </w:rPr>
        <w:t xml:space="preserve"> </w:t>
      </w:r>
      <w:r w:rsidRPr="001C120D">
        <w:rPr>
          <w:sz w:val="24"/>
          <w:szCs w:val="24"/>
        </w:rPr>
        <w:t xml:space="preserve">the draft analyses, tables, and figures for scientific articles and study report that address the study research questions. Survey weights will be applied as necessary to compensate for the complex survey sampling design (i.e., oversampling of minorities and unequal distribution across the states) and nonresponse. </w:t>
      </w:r>
    </w:p>
    <w:p w14:paraId="31B4A3EB" w14:textId="77777777" w:rsidR="003C4FF6" w:rsidRPr="001C120D" w:rsidRDefault="003C4FF6" w:rsidP="00352BBE">
      <w:pPr>
        <w:pStyle w:val="BodyText"/>
        <w:rPr>
          <w:sz w:val="24"/>
          <w:szCs w:val="24"/>
        </w:rPr>
      </w:pPr>
    </w:p>
    <w:p w14:paraId="7A012E48" w14:textId="77777777" w:rsidR="003C4FF6" w:rsidRDefault="00EE4C0F" w:rsidP="00935049">
      <w:pPr>
        <w:pStyle w:val="Heading1"/>
        <w:spacing w:before="0" w:line="360" w:lineRule="auto"/>
        <w:rPr>
          <w:rFonts w:ascii="Times New Roman" w:eastAsia="Times New Roman" w:hAnsi="Times New Roman" w:cs="Times New Roman"/>
          <w:b w:val="0"/>
          <w:bCs w:val="0"/>
          <w:color w:val="000000"/>
          <w:sz w:val="24"/>
          <w:szCs w:val="24"/>
        </w:rPr>
      </w:pPr>
      <w:bookmarkStart w:id="27" w:name="_Toc421029445"/>
      <w:r w:rsidRPr="009772A1">
        <w:rPr>
          <w:rFonts w:ascii="Times New Roman" w:eastAsia="Times New Roman" w:hAnsi="Times New Roman" w:cs="Times New Roman"/>
          <w:b w:val="0"/>
          <w:bCs w:val="0"/>
          <w:color w:val="000000"/>
          <w:sz w:val="24"/>
          <w:szCs w:val="24"/>
        </w:rPr>
        <w:lastRenderedPageBreak/>
        <w:t xml:space="preserve">Descriptive statistics and logistic regressions to understand the impact of insurance coverage, continuity of enrollment in insurance, patient factors, clinical factors and contextual factors on patient’s </w:t>
      </w:r>
      <w:r w:rsidRPr="00684A93">
        <w:rPr>
          <w:rFonts w:ascii="Times New Roman" w:eastAsia="Times New Roman" w:hAnsi="Times New Roman" w:cs="Times New Roman"/>
          <w:b w:val="0"/>
          <w:bCs w:val="0"/>
          <w:color w:val="000000"/>
          <w:sz w:val="24"/>
          <w:szCs w:val="24"/>
        </w:rPr>
        <w:t xml:space="preserve">treatment </w:t>
      </w:r>
      <w:r w:rsidR="00B87DBF" w:rsidRPr="00684A93">
        <w:rPr>
          <w:rFonts w:ascii="Times New Roman" w:eastAsia="Times New Roman" w:hAnsi="Times New Roman" w:cs="Times New Roman"/>
          <w:b w:val="0"/>
          <w:bCs w:val="0"/>
          <w:color w:val="000000"/>
          <w:sz w:val="24"/>
          <w:szCs w:val="24"/>
        </w:rPr>
        <w:t xml:space="preserve">compliance, access to </w:t>
      </w:r>
      <w:r w:rsidRPr="00684A93">
        <w:rPr>
          <w:rFonts w:ascii="Times New Roman" w:eastAsia="Times New Roman" w:hAnsi="Times New Roman" w:cs="Times New Roman"/>
          <w:b w:val="0"/>
          <w:bCs w:val="0"/>
          <w:color w:val="000000"/>
          <w:sz w:val="24"/>
          <w:szCs w:val="24"/>
        </w:rPr>
        <w:t>quality</w:t>
      </w:r>
      <w:r w:rsidR="00B87DBF" w:rsidRPr="00684A93">
        <w:rPr>
          <w:rFonts w:ascii="Times New Roman" w:eastAsia="Times New Roman" w:hAnsi="Times New Roman" w:cs="Times New Roman"/>
          <w:b w:val="0"/>
          <w:bCs w:val="0"/>
          <w:color w:val="000000"/>
          <w:sz w:val="24"/>
          <w:szCs w:val="24"/>
        </w:rPr>
        <w:t xml:space="preserve"> care</w:t>
      </w:r>
      <w:r w:rsidRPr="00684A93">
        <w:rPr>
          <w:rFonts w:ascii="Times New Roman" w:eastAsia="Times New Roman" w:hAnsi="Times New Roman" w:cs="Times New Roman"/>
          <w:b w:val="0"/>
          <w:bCs w:val="0"/>
          <w:color w:val="000000"/>
          <w:sz w:val="24"/>
          <w:szCs w:val="24"/>
        </w:rPr>
        <w:t xml:space="preserve"> and </w:t>
      </w:r>
      <w:r w:rsidR="00B87DBF" w:rsidRPr="00684A93">
        <w:rPr>
          <w:rFonts w:ascii="Times New Roman" w:eastAsia="Times New Roman" w:hAnsi="Times New Roman" w:cs="Times New Roman"/>
          <w:b w:val="0"/>
          <w:bCs w:val="0"/>
          <w:color w:val="000000"/>
          <w:sz w:val="24"/>
          <w:szCs w:val="24"/>
        </w:rPr>
        <w:t>quality of life</w:t>
      </w:r>
      <w:r w:rsidRPr="009772A1">
        <w:rPr>
          <w:rFonts w:ascii="Times New Roman" w:eastAsia="Times New Roman" w:hAnsi="Times New Roman" w:cs="Times New Roman"/>
          <w:b w:val="0"/>
          <w:bCs w:val="0"/>
          <w:color w:val="000000"/>
          <w:sz w:val="24"/>
          <w:szCs w:val="24"/>
        </w:rPr>
        <w:t>. We will also run two logistic regression models – one that looks at whether a pattern emerges indicating that the same variables are significant in both samples, and another to assess the magnitude of impact as measured by an odds ratio.</w:t>
      </w:r>
      <w:bookmarkEnd w:id="27"/>
    </w:p>
    <w:p w14:paraId="1A597E0A" w14:textId="77777777" w:rsidR="00B12F51" w:rsidRPr="001C120D" w:rsidRDefault="001C120D" w:rsidP="001C120D">
      <w:pPr>
        <w:pStyle w:val="Heading1"/>
        <w:rPr>
          <w:rFonts w:ascii="Times New Roman" w:hAnsi="Times New Roman" w:cs="Times New Roman"/>
          <w:color w:val="auto"/>
          <w:sz w:val="24"/>
        </w:rPr>
      </w:pPr>
      <w:bookmarkStart w:id="28" w:name="_Toc421029446"/>
      <w:r w:rsidRPr="001C120D">
        <w:rPr>
          <w:rFonts w:ascii="Times New Roman" w:hAnsi="Times New Roman" w:cs="Times New Roman"/>
          <w:color w:val="auto"/>
          <w:sz w:val="24"/>
        </w:rPr>
        <w:t>A</w:t>
      </w:r>
      <w:r w:rsidR="001211B3">
        <w:rPr>
          <w:rFonts w:ascii="Times New Roman" w:hAnsi="Times New Roman" w:cs="Times New Roman"/>
          <w:color w:val="auto"/>
          <w:sz w:val="24"/>
        </w:rPr>
        <w:t>.</w:t>
      </w:r>
      <w:r w:rsidRPr="001C120D">
        <w:rPr>
          <w:rFonts w:ascii="Times New Roman" w:hAnsi="Times New Roman" w:cs="Times New Roman"/>
          <w:color w:val="auto"/>
          <w:sz w:val="24"/>
        </w:rPr>
        <w:t>17.</w:t>
      </w:r>
      <w:r w:rsidRPr="001C120D">
        <w:rPr>
          <w:rFonts w:ascii="Times New Roman" w:hAnsi="Times New Roman" w:cs="Times New Roman"/>
          <w:color w:val="auto"/>
          <w:sz w:val="24"/>
        </w:rPr>
        <w:tab/>
      </w:r>
      <w:r w:rsidR="00D75750" w:rsidRPr="001C120D">
        <w:rPr>
          <w:rFonts w:ascii="Times New Roman" w:hAnsi="Times New Roman" w:cs="Times New Roman"/>
          <w:color w:val="auto"/>
          <w:sz w:val="24"/>
        </w:rPr>
        <w:t>Reason(s) Display of OMB Expiration Date is Inappropriate</w:t>
      </w:r>
      <w:bookmarkEnd w:id="28"/>
    </w:p>
    <w:p w14:paraId="7644FF1A" w14:textId="77777777" w:rsidR="00305263" w:rsidRDefault="00305263" w:rsidP="00432BC3">
      <w:pPr>
        <w:pStyle w:val="ListParagraph"/>
        <w:spacing w:after="0" w:line="360" w:lineRule="auto"/>
        <w:ind w:left="0"/>
        <w:rPr>
          <w:rFonts w:ascii="Times New Roman" w:hAnsi="Times New Roman" w:cs="Times New Roman"/>
          <w:sz w:val="24"/>
          <w:szCs w:val="24"/>
        </w:rPr>
      </w:pPr>
    </w:p>
    <w:p w14:paraId="4FFB6E7F" w14:textId="77777777" w:rsidR="00F52BCC" w:rsidRPr="001C120D" w:rsidRDefault="00180D45"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We are requesting no ex</w:t>
      </w:r>
      <w:r w:rsidR="00305263">
        <w:rPr>
          <w:rFonts w:ascii="Times New Roman" w:hAnsi="Times New Roman" w:cs="Times New Roman"/>
          <w:sz w:val="24"/>
          <w:szCs w:val="24"/>
        </w:rPr>
        <w:t>cep</w:t>
      </w:r>
      <w:r w:rsidRPr="001C120D">
        <w:rPr>
          <w:rFonts w:ascii="Times New Roman" w:hAnsi="Times New Roman" w:cs="Times New Roman"/>
          <w:sz w:val="24"/>
          <w:szCs w:val="24"/>
        </w:rPr>
        <w:t>tion.</w:t>
      </w:r>
      <w:r w:rsidR="00305263">
        <w:rPr>
          <w:rFonts w:ascii="Times New Roman" w:hAnsi="Times New Roman" w:cs="Times New Roman"/>
          <w:sz w:val="24"/>
          <w:szCs w:val="24"/>
        </w:rPr>
        <w:t xml:space="preserve"> The display of the OMB expiration date is not inappropriate.</w:t>
      </w:r>
    </w:p>
    <w:p w14:paraId="7BCAE742" w14:textId="77777777" w:rsidR="00B12F51" w:rsidRPr="001C120D" w:rsidRDefault="001C120D" w:rsidP="001C120D">
      <w:pPr>
        <w:pStyle w:val="Heading1"/>
        <w:rPr>
          <w:rFonts w:ascii="Times New Roman" w:hAnsi="Times New Roman" w:cs="Times New Roman"/>
          <w:color w:val="auto"/>
          <w:sz w:val="24"/>
        </w:rPr>
      </w:pPr>
      <w:bookmarkStart w:id="29" w:name="_Toc421029447"/>
      <w:r w:rsidRPr="001C120D">
        <w:rPr>
          <w:rFonts w:ascii="Times New Roman" w:hAnsi="Times New Roman" w:cs="Times New Roman"/>
          <w:color w:val="auto"/>
          <w:sz w:val="24"/>
        </w:rPr>
        <w:t>A</w:t>
      </w:r>
      <w:r w:rsidR="001211B3">
        <w:rPr>
          <w:rFonts w:ascii="Times New Roman" w:hAnsi="Times New Roman" w:cs="Times New Roman"/>
          <w:color w:val="auto"/>
          <w:sz w:val="24"/>
        </w:rPr>
        <w:t>.</w:t>
      </w:r>
      <w:r w:rsidRPr="001C120D">
        <w:rPr>
          <w:rFonts w:ascii="Times New Roman" w:hAnsi="Times New Roman" w:cs="Times New Roman"/>
          <w:color w:val="auto"/>
          <w:sz w:val="24"/>
        </w:rPr>
        <w:t>18.</w:t>
      </w:r>
      <w:r w:rsidRPr="001C120D">
        <w:rPr>
          <w:rFonts w:ascii="Times New Roman" w:hAnsi="Times New Roman" w:cs="Times New Roman"/>
          <w:color w:val="auto"/>
          <w:sz w:val="24"/>
        </w:rPr>
        <w:tab/>
      </w:r>
      <w:r w:rsidR="00B12F51" w:rsidRPr="001C120D">
        <w:rPr>
          <w:rFonts w:ascii="Times New Roman" w:hAnsi="Times New Roman" w:cs="Times New Roman"/>
          <w:color w:val="auto"/>
          <w:sz w:val="24"/>
        </w:rPr>
        <w:t>Exceptions to Certification for Paperwork Reduction Act Submissions</w:t>
      </w:r>
      <w:bookmarkEnd w:id="29"/>
    </w:p>
    <w:p w14:paraId="3216C91C" w14:textId="77777777" w:rsidR="00305263" w:rsidRDefault="00305263" w:rsidP="00432BC3">
      <w:pPr>
        <w:pStyle w:val="ListParagraph"/>
        <w:spacing w:after="0" w:line="360" w:lineRule="auto"/>
        <w:ind w:left="0"/>
        <w:rPr>
          <w:rFonts w:ascii="Times New Roman" w:hAnsi="Times New Roman" w:cs="Times New Roman"/>
          <w:sz w:val="24"/>
          <w:szCs w:val="24"/>
        </w:rPr>
      </w:pPr>
    </w:p>
    <w:p w14:paraId="2F2E1402" w14:textId="77777777" w:rsidR="00F52BCC" w:rsidRPr="001C120D" w:rsidRDefault="0031279F" w:rsidP="00432BC3">
      <w:pPr>
        <w:pStyle w:val="ListParagraph"/>
        <w:spacing w:after="0" w:line="360" w:lineRule="auto"/>
        <w:ind w:left="0"/>
        <w:rPr>
          <w:rFonts w:ascii="Times New Roman" w:hAnsi="Times New Roman" w:cs="Times New Roman"/>
          <w:sz w:val="24"/>
          <w:szCs w:val="24"/>
        </w:rPr>
      </w:pPr>
      <w:r w:rsidRPr="001C120D">
        <w:rPr>
          <w:rFonts w:ascii="Times New Roman" w:hAnsi="Times New Roman" w:cs="Times New Roman"/>
          <w:sz w:val="24"/>
          <w:szCs w:val="24"/>
        </w:rPr>
        <w:t>There are no exceptions to the certification.</w:t>
      </w:r>
      <w:r w:rsidR="00180D45" w:rsidRPr="001C120D">
        <w:rPr>
          <w:rFonts w:ascii="Times New Roman" w:hAnsi="Times New Roman" w:cs="Times New Roman"/>
          <w:sz w:val="24"/>
          <w:szCs w:val="24"/>
        </w:rPr>
        <w:t xml:space="preserve">  These activities comply with the requirements in 5 CFR 1320.9.</w:t>
      </w:r>
    </w:p>
    <w:p w14:paraId="15C26C97" w14:textId="77777777" w:rsidR="00BE07DF" w:rsidRPr="001C120D" w:rsidRDefault="00BE07DF">
      <w:pPr>
        <w:rPr>
          <w:rFonts w:ascii="Times New Roman" w:hAnsi="Times New Roman" w:cs="Times New Roman"/>
          <w:sz w:val="24"/>
          <w:szCs w:val="24"/>
        </w:rPr>
      </w:pPr>
      <w:r w:rsidRPr="001C120D">
        <w:rPr>
          <w:rFonts w:ascii="Times New Roman" w:hAnsi="Times New Roman" w:cs="Times New Roman"/>
          <w:sz w:val="24"/>
          <w:szCs w:val="24"/>
        </w:rPr>
        <w:br w:type="page"/>
      </w:r>
    </w:p>
    <w:p w14:paraId="5ECCAADB" w14:textId="77777777" w:rsidR="00F73FA6" w:rsidRPr="007D5E33" w:rsidRDefault="00F73FA6" w:rsidP="007D5E33">
      <w:pPr>
        <w:pStyle w:val="biblio"/>
        <w:jc w:val="center"/>
        <w:rPr>
          <w:b/>
          <w:sz w:val="24"/>
          <w:szCs w:val="24"/>
        </w:rPr>
      </w:pPr>
      <w:bookmarkStart w:id="30" w:name="_ENREF_1"/>
      <w:r>
        <w:rPr>
          <w:b/>
          <w:sz w:val="24"/>
          <w:szCs w:val="24"/>
        </w:rPr>
        <w:lastRenderedPageBreak/>
        <w:t>REFERENCES</w:t>
      </w:r>
    </w:p>
    <w:p w14:paraId="6CC370C4" w14:textId="77777777" w:rsidR="00BE07DF" w:rsidRPr="007D5E33" w:rsidRDefault="00BE07DF" w:rsidP="00BE07DF">
      <w:pPr>
        <w:pStyle w:val="biblio"/>
        <w:rPr>
          <w:sz w:val="24"/>
          <w:szCs w:val="24"/>
        </w:rPr>
      </w:pPr>
      <w:r w:rsidRPr="007D5E33">
        <w:rPr>
          <w:sz w:val="24"/>
          <w:szCs w:val="24"/>
        </w:rPr>
        <w:t xml:space="preserve">American Cancer Society. (2013). </w:t>
      </w:r>
      <w:r w:rsidRPr="007D5E33">
        <w:rPr>
          <w:i/>
          <w:sz w:val="24"/>
          <w:szCs w:val="24"/>
        </w:rPr>
        <w:t>Cancer facts &amp; figures 2013.</w:t>
      </w:r>
      <w:r w:rsidRPr="007D5E33">
        <w:rPr>
          <w:sz w:val="24"/>
          <w:szCs w:val="24"/>
        </w:rPr>
        <w:t xml:space="preserve"> Atlanta, GA: Author.</w:t>
      </w:r>
      <w:bookmarkEnd w:id="30"/>
    </w:p>
    <w:p w14:paraId="20CA0DE9" w14:textId="77777777" w:rsidR="00BE07DF" w:rsidRPr="007D5E33" w:rsidRDefault="00BE07DF" w:rsidP="00BE07DF">
      <w:pPr>
        <w:pStyle w:val="biblio"/>
        <w:rPr>
          <w:sz w:val="24"/>
          <w:szCs w:val="24"/>
        </w:rPr>
      </w:pPr>
      <w:r w:rsidRPr="007D5E33">
        <w:rPr>
          <w:sz w:val="24"/>
          <w:szCs w:val="24"/>
        </w:rPr>
        <w:t xml:space="preserve">Baucom, D. H., Porter, L. S., Kirby, J. S., Gremore T. M., &amp; Keefe, F. J. (2006). Psychosocial issues confronting young women with breast cancer. </w:t>
      </w:r>
      <w:r w:rsidRPr="007D5E33">
        <w:rPr>
          <w:i/>
          <w:sz w:val="24"/>
          <w:szCs w:val="24"/>
        </w:rPr>
        <w:t xml:space="preserve">Breast Disease, 23, </w:t>
      </w:r>
      <w:r w:rsidRPr="007D5E33">
        <w:rPr>
          <w:sz w:val="24"/>
          <w:szCs w:val="24"/>
        </w:rPr>
        <w:t>103–113.</w:t>
      </w:r>
    </w:p>
    <w:p w14:paraId="02845D1E" w14:textId="77777777" w:rsidR="00BE07DF" w:rsidRPr="007D5E33" w:rsidRDefault="00BE07DF" w:rsidP="00BE07DF">
      <w:pPr>
        <w:pStyle w:val="biblio"/>
        <w:rPr>
          <w:sz w:val="24"/>
          <w:szCs w:val="24"/>
        </w:rPr>
      </w:pPr>
      <w:r w:rsidRPr="007D5E33">
        <w:rPr>
          <w:sz w:val="24"/>
          <w:szCs w:val="24"/>
        </w:rPr>
        <w:t xml:space="preserve">de Boer, A. G., Taskila, T., Ojajärvi, A., van Dijk, F. J., &amp; Verbeek, J. H. (2009). Cancer survivors and unemployment: A meta-analysis and meta-regression. </w:t>
      </w:r>
      <w:r w:rsidRPr="007D5E33">
        <w:rPr>
          <w:i/>
          <w:sz w:val="24"/>
          <w:szCs w:val="24"/>
        </w:rPr>
        <w:t xml:space="preserve">JAMA, 301, </w:t>
      </w:r>
      <w:r w:rsidRPr="007D5E33">
        <w:rPr>
          <w:sz w:val="24"/>
          <w:szCs w:val="24"/>
        </w:rPr>
        <w:t>753–762. doi:10.1001/</w:t>
      </w:r>
      <w:r w:rsidRPr="007D5E33">
        <w:rPr>
          <w:rStyle w:val="highlight2"/>
          <w:sz w:val="24"/>
          <w:szCs w:val="24"/>
        </w:rPr>
        <w:t>jama</w:t>
      </w:r>
      <w:r w:rsidRPr="007D5E33">
        <w:rPr>
          <w:sz w:val="24"/>
          <w:szCs w:val="24"/>
        </w:rPr>
        <w:t>.2009.187</w:t>
      </w:r>
    </w:p>
    <w:p w14:paraId="2AF50797" w14:textId="77777777" w:rsidR="00075936" w:rsidRPr="007D5E33" w:rsidRDefault="00075936" w:rsidP="00075936">
      <w:pPr>
        <w:pStyle w:val="biblio"/>
        <w:rPr>
          <w:sz w:val="24"/>
          <w:szCs w:val="24"/>
        </w:rPr>
      </w:pPr>
      <w:bookmarkStart w:id="31" w:name="_ENREF_24"/>
      <w:r w:rsidRPr="007D5E33">
        <w:rPr>
          <w:sz w:val="24"/>
          <w:szCs w:val="24"/>
        </w:rPr>
        <w:t xml:space="preserve">Dillman, D. A., Smyth, J. D., &amp; Christian, L. M. (2014). </w:t>
      </w:r>
      <w:r w:rsidRPr="007D5E33">
        <w:rPr>
          <w:i/>
          <w:iCs/>
          <w:sz w:val="24"/>
          <w:szCs w:val="24"/>
        </w:rPr>
        <w:t>Internet, mail, and mixed-mode surveys: The tailored design method</w:t>
      </w:r>
      <w:r w:rsidRPr="007D5E33">
        <w:rPr>
          <w:iCs/>
          <w:sz w:val="24"/>
          <w:szCs w:val="24"/>
        </w:rPr>
        <w:t xml:space="preserve"> </w:t>
      </w:r>
      <w:r w:rsidRPr="007D5E33">
        <w:rPr>
          <w:sz w:val="24"/>
          <w:szCs w:val="24"/>
        </w:rPr>
        <w:t>(</w:t>
      </w:r>
      <w:r w:rsidRPr="007D5E33">
        <w:rPr>
          <w:iCs/>
          <w:sz w:val="24"/>
          <w:szCs w:val="24"/>
        </w:rPr>
        <w:t>4th ed.</w:t>
      </w:r>
      <w:r w:rsidRPr="007D5E33">
        <w:rPr>
          <w:sz w:val="24"/>
          <w:szCs w:val="24"/>
        </w:rPr>
        <w:t>). Hoboken, NJ: Wiley.</w:t>
      </w:r>
    </w:p>
    <w:bookmarkEnd w:id="31"/>
    <w:p w14:paraId="11394E6F" w14:textId="77777777" w:rsidR="00BE07DF" w:rsidRPr="007D5E33" w:rsidRDefault="00BE07DF" w:rsidP="00BE07DF">
      <w:pPr>
        <w:pStyle w:val="biblio"/>
        <w:rPr>
          <w:sz w:val="24"/>
          <w:szCs w:val="24"/>
        </w:rPr>
      </w:pPr>
      <w:r w:rsidRPr="007D5E33">
        <w:rPr>
          <w:sz w:val="24"/>
          <w:szCs w:val="24"/>
        </w:rPr>
        <w:t xml:space="preserve">Gnerlich, J. L., Deshpande, A. D., Jeffe, D. B., Sweet, A., White, N., &amp; Margenthaler, J. A. (2009). </w:t>
      </w:r>
      <w:hyperlink r:id="rId11" w:history="1">
        <w:r w:rsidRPr="007D5E33">
          <w:rPr>
            <w:sz w:val="24"/>
            <w:szCs w:val="24"/>
          </w:rPr>
          <w:t>Elevated breast cancer mortality in women younger than age 40 years compared with older women is attributed to poorer survival in early-stage disease.</w:t>
        </w:r>
      </w:hyperlink>
      <w:r w:rsidRPr="007D5E33">
        <w:rPr>
          <w:sz w:val="24"/>
          <w:szCs w:val="24"/>
        </w:rPr>
        <w:t xml:space="preserve"> </w:t>
      </w:r>
      <w:r w:rsidRPr="007D5E33">
        <w:rPr>
          <w:i/>
          <w:sz w:val="24"/>
          <w:szCs w:val="24"/>
        </w:rPr>
        <w:t>Journal of the American College of Surgeons, 208,</w:t>
      </w:r>
      <w:r w:rsidRPr="007D5E33">
        <w:rPr>
          <w:sz w:val="24"/>
          <w:szCs w:val="24"/>
        </w:rPr>
        <w:t xml:space="preserve"> 341–347. doi:10.1016/j.jamcollsurg.2008.12.001</w:t>
      </w:r>
    </w:p>
    <w:p w14:paraId="5E82ADD2" w14:textId="77777777" w:rsidR="00BE07DF" w:rsidRPr="007D5E33" w:rsidRDefault="00BE07DF" w:rsidP="00BE07DF">
      <w:pPr>
        <w:pStyle w:val="biblio"/>
        <w:rPr>
          <w:sz w:val="24"/>
          <w:szCs w:val="24"/>
        </w:rPr>
      </w:pPr>
      <w:r w:rsidRPr="007D5E33">
        <w:rPr>
          <w:bCs/>
          <w:sz w:val="24"/>
          <w:szCs w:val="24"/>
        </w:rPr>
        <w:t>Jagsi,</w:t>
      </w:r>
      <w:r w:rsidRPr="007D5E33">
        <w:rPr>
          <w:sz w:val="24"/>
          <w:szCs w:val="24"/>
        </w:rPr>
        <w:t xml:space="preserve"> R., Pottow, J. A., Griffith, K. A., Bradley, C., Hamilton, A. S., Graff, J., …, Hawley, S. T. (2014). Long-term financial burden of breast cancer: Experiences of a diverse cohort of survivors identified through population-based registries. </w:t>
      </w:r>
      <w:r w:rsidRPr="007D5E33">
        <w:rPr>
          <w:rStyle w:val="jrnl"/>
          <w:i/>
          <w:sz w:val="24"/>
          <w:szCs w:val="24"/>
        </w:rPr>
        <w:t>Journal of Clinical Oncology,</w:t>
      </w:r>
      <w:r w:rsidRPr="007D5E33">
        <w:rPr>
          <w:i/>
          <w:sz w:val="24"/>
          <w:szCs w:val="24"/>
        </w:rPr>
        <w:t xml:space="preserve"> 32, </w:t>
      </w:r>
      <w:r w:rsidRPr="007D5E33">
        <w:rPr>
          <w:sz w:val="24"/>
          <w:szCs w:val="24"/>
        </w:rPr>
        <w:t>1269–1276.</w:t>
      </w:r>
    </w:p>
    <w:p w14:paraId="565345A7" w14:textId="77777777" w:rsidR="00BE07DF" w:rsidRDefault="00BE07DF" w:rsidP="00BE07DF">
      <w:pPr>
        <w:pStyle w:val="biblio"/>
        <w:rPr>
          <w:sz w:val="24"/>
          <w:szCs w:val="24"/>
        </w:rPr>
      </w:pPr>
      <w:bookmarkStart w:id="32" w:name="_ENREF_33"/>
      <w:r w:rsidRPr="007D5E33">
        <w:rPr>
          <w:sz w:val="24"/>
          <w:szCs w:val="24"/>
        </w:rPr>
        <w:t xml:space="preserve">Kaiser Family Foundation. (2014). </w:t>
      </w:r>
      <w:r w:rsidRPr="007D5E33">
        <w:rPr>
          <w:i/>
          <w:sz w:val="24"/>
          <w:szCs w:val="24"/>
        </w:rPr>
        <w:t>The uninsured—A primer</w:t>
      </w:r>
      <w:r w:rsidRPr="007D5E33">
        <w:rPr>
          <w:sz w:val="24"/>
          <w:szCs w:val="24"/>
        </w:rPr>
        <w:t>.</w:t>
      </w:r>
      <w:bookmarkEnd w:id="32"/>
      <w:r w:rsidRPr="007D5E33">
        <w:rPr>
          <w:sz w:val="24"/>
          <w:szCs w:val="24"/>
        </w:rPr>
        <w:t xml:space="preserve"> </w:t>
      </w:r>
      <w:r w:rsidRPr="007D5E33">
        <w:rPr>
          <w:i/>
          <w:sz w:val="24"/>
          <w:szCs w:val="24"/>
        </w:rPr>
        <w:t xml:space="preserve">Key facts about health insurance on the eve of coverage expansions. </w:t>
      </w:r>
      <w:r w:rsidRPr="007D5E33">
        <w:rPr>
          <w:sz w:val="24"/>
          <w:szCs w:val="24"/>
        </w:rPr>
        <w:t xml:space="preserve">Retrieved from http://kff.org/uninsured/report/the-uninsured-a-primer-key-facts-about-health-insurance-on-the-eve-of-coverage-expansions/ </w:t>
      </w:r>
    </w:p>
    <w:p w14:paraId="53F63414" w14:textId="77777777" w:rsidR="00BE07DF" w:rsidRPr="007D5E33" w:rsidRDefault="00BE07DF" w:rsidP="00BE07DF">
      <w:pPr>
        <w:pStyle w:val="biblio"/>
        <w:rPr>
          <w:sz w:val="24"/>
          <w:szCs w:val="24"/>
        </w:rPr>
      </w:pPr>
      <w:r w:rsidRPr="007D5E33">
        <w:rPr>
          <w:sz w:val="24"/>
          <w:szCs w:val="24"/>
        </w:rPr>
        <w:t xml:space="preserve">National Cancer Institute. (n.d.). </w:t>
      </w:r>
      <w:r w:rsidRPr="007D5E33">
        <w:rPr>
          <w:i/>
          <w:sz w:val="24"/>
          <w:szCs w:val="24"/>
        </w:rPr>
        <w:t>Hormone therapy for breast cancer.</w:t>
      </w:r>
      <w:r w:rsidRPr="007D5E33">
        <w:rPr>
          <w:sz w:val="24"/>
          <w:szCs w:val="24"/>
        </w:rPr>
        <w:t xml:space="preserve"> Retrieved from http://www.cancer.gov/cancertopics/factsheet/Therapy/hormone-therapy-breast</w:t>
      </w:r>
    </w:p>
    <w:p w14:paraId="2738C307" w14:textId="77777777" w:rsidR="00BE07DF" w:rsidRPr="007D5E33" w:rsidRDefault="00BE07DF">
      <w:pPr>
        <w:pStyle w:val="biblio"/>
        <w:rPr>
          <w:sz w:val="24"/>
          <w:szCs w:val="24"/>
        </w:rPr>
      </w:pPr>
      <w:r w:rsidRPr="007D5E33">
        <w:rPr>
          <w:sz w:val="24"/>
          <w:szCs w:val="24"/>
        </w:rPr>
        <w:t xml:space="preserve">Partridge, A. H., Ruddy, K. J., Kennedy, J., &amp; Winer, E. P. (2012). </w:t>
      </w:r>
      <w:hyperlink r:id="rId12" w:history="1">
        <w:r w:rsidRPr="007D5E33">
          <w:rPr>
            <w:sz w:val="24"/>
            <w:szCs w:val="24"/>
          </w:rPr>
          <w:t>Model program to improve care for a unique cancer population: Young women with breast cancer.</w:t>
        </w:r>
      </w:hyperlink>
      <w:r w:rsidRPr="007D5E33">
        <w:rPr>
          <w:sz w:val="24"/>
          <w:szCs w:val="24"/>
        </w:rPr>
        <w:t xml:space="preserve"> </w:t>
      </w:r>
      <w:r w:rsidRPr="007D5E33">
        <w:rPr>
          <w:i/>
          <w:sz w:val="24"/>
          <w:szCs w:val="24"/>
        </w:rPr>
        <w:t>Journal of Oncology Practice, 8,</w:t>
      </w:r>
      <w:r w:rsidRPr="007D5E33">
        <w:rPr>
          <w:sz w:val="24"/>
          <w:szCs w:val="24"/>
        </w:rPr>
        <w:t xml:space="preserve"> e105–e110.</w:t>
      </w:r>
    </w:p>
    <w:sectPr w:rsidR="00BE07DF" w:rsidRPr="007D5E33" w:rsidSect="00D91E75">
      <w:headerReference w:type="default" r:id="rId13"/>
      <w:footerReference w:type="default" r:id="rId14"/>
      <w:footerReference w:type="first" r:id="rId15"/>
      <w:pgSz w:w="12240" w:h="15840"/>
      <w:pgMar w:top="1080" w:right="1530" w:bottom="990" w:left="1080" w:header="450" w:footer="1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37809" w14:textId="77777777" w:rsidR="00A1500E" w:rsidRDefault="00A1500E" w:rsidP="00716F94">
      <w:pPr>
        <w:spacing w:after="0" w:line="240" w:lineRule="auto"/>
      </w:pPr>
      <w:r>
        <w:separator/>
      </w:r>
    </w:p>
  </w:endnote>
  <w:endnote w:type="continuationSeparator" w:id="0">
    <w:p w14:paraId="75B2C4CC" w14:textId="77777777" w:rsidR="00A1500E" w:rsidRDefault="00A1500E" w:rsidP="00716F94">
      <w:pPr>
        <w:spacing w:after="0" w:line="240" w:lineRule="auto"/>
      </w:pPr>
      <w:r>
        <w:continuationSeparator/>
      </w:r>
    </w:p>
  </w:endnote>
  <w:endnote w:type="continuationNotice" w:id="1">
    <w:p w14:paraId="105B4BD0" w14:textId="77777777" w:rsidR="00A1500E" w:rsidRDefault="00A15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681653"/>
      <w:docPartObj>
        <w:docPartGallery w:val="Page Numbers (Bottom of Page)"/>
        <w:docPartUnique/>
      </w:docPartObj>
    </w:sdtPr>
    <w:sdtEndPr>
      <w:rPr>
        <w:noProof/>
      </w:rPr>
    </w:sdtEndPr>
    <w:sdtContent>
      <w:p w14:paraId="1084D34B" w14:textId="77777777" w:rsidR="00FD7B68" w:rsidRDefault="00FD7B68">
        <w:pPr>
          <w:pStyle w:val="Footer"/>
          <w:jc w:val="right"/>
        </w:pPr>
        <w:r>
          <w:fldChar w:fldCharType="begin"/>
        </w:r>
        <w:r>
          <w:instrText xml:space="preserve"> PAGE   \* MERGEFORMAT </w:instrText>
        </w:r>
        <w:r>
          <w:fldChar w:fldCharType="separate"/>
        </w:r>
        <w:r w:rsidR="007750A0">
          <w:rPr>
            <w:noProof/>
          </w:rPr>
          <w:t>11</w:t>
        </w:r>
        <w:r>
          <w:rPr>
            <w:noProof/>
          </w:rPr>
          <w:fldChar w:fldCharType="end"/>
        </w:r>
      </w:p>
    </w:sdtContent>
  </w:sdt>
  <w:p w14:paraId="52AA970C" w14:textId="77777777" w:rsidR="00FD7B68" w:rsidRDefault="00FD7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5654"/>
      <w:docPartObj>
        <w:docPartGallery w:val="Page Numbers (Bottom of Page)"/>
        <w:docPartUnique/>
      </w:docPartObj>
    </w:sdtPr>
    <w:sdtEndPr>
      <w:rPr>
        <w:noProof/>
      </w:rPr>
    </w:sdtEndPr>
    <w:sdtContent>
      <w:p w14:paraId="1F56891D" w14:textId="77777777" w:rsidR="00FD7B68" w:rsidRDefault="00FD7B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D6E863" w14:textId="77777777" w:rsidR="00FD7B68" w:rsidRDefault="00FD7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1F6E6" w14:textId="77777777" w:rsidR="00A1500E" w:rsidRDefault="00A1500E" w:rsidP="00716F94">
      <w:pPr>
        <w:spacing w:after="0" w:line="240" w:lineRule="auto"/>
      </w:pPr>
      <w:r>
        <w:separator/>
      </w:r>
    </w:p>
  </w:footnote>
  <w:footnote w:type="continuationSeparator" w:id="0">
    <w:p w14:paraId="75C802C3" w14:textId="77777777" w:rsidR="00A1500E" w:rsidRDefault="00A1500E" w:rsidP="00716F94">
      <w:pPr>
        <w:spacing w:after="0" w:line="240" w:lineRule="auto"/>
      </w:pPr>
      <w:r>
        <w:continuationSeparator/>
      </w:r>
    </w:p>
  </w:footnote>
  <w:footnote w:type="continuationNotice" w:id="1">
    <w:p w14:paraId="5D0039F4" w14:textId="77777777" w:rsidR="00A1500E" w:rsidRDefault="00A1500E">
      <w:pPr>
        <w:spacing w:after="0" w:line="240" w:lineRule="auto"/>
      </w:pPr>
    </w:p>
  </w:footnote>
  <w:footnote w:id="2">
    <w:p w14:paraId="452467EC" w14:textId="77777777" w:rsidR="00FD7B68" w:rsidRDefault="00FD7B68">
      <w:pPr>
        <w:pStyle w:val="FootnoteText"/>
      </w:pPr>
      <w:r>
        <w:rPr>
          <w:rStyle w:val="FootnoteReference"/>
        </w:rPr>
        <w:footnoteRef/>
      </w:r>
      <w:r>
        <w:t xml:space="preserve"> Medical Expenditure Panel Survey (MEPS): Your Experiences with Cancer. OMB # 0935-0118. Exp. Date: 1/31/2013.</w:t>
      </w:r>
    </w:p>
  </w:footnote>
  <w:footnote w:id="3">
    <w:p w14:paraId="20B3A247" w14:textId="77777777" w:rsidR="00FD7B68" w:rsidRDefault="00FD7B68">
      <w:pPr>
        <w:pStyle w:val="FootnoteText"/>
      </w:pPr>
      <w:r>
        <w:rPr>
          <w:rStyle w:val="FootnoteReference"/>
        </w:rPr>
        <w:footnoteRef/>
      </w:r>
      <w:r>
        <w:t xml:space="preserve"> </w:t>
      </w:r>
      <w:r w:rsidRPr="00A21E56">
        <w:rPr>
          <w:rFonts w:asciiTheme="majorBidi" w:hAnsiTheme="majorBidi" w:cstheme="majorBidi"/>
        </w:rPr>
        <w:t>The Bureau of Labor Statistics estimates that</w:t>
      </w:r>
      <w:r>
        <w:rPr>
          <w:rFonts w:asciiTheme="majorBidi" w:hAnsiTheme="majorBidi" w:cstheme="majorBidi"/>
        </w:rPr>
        <w:t xml:space="preserve"> individuals across all occupations,</w:t>
      </w:r>
      <w:r w:rsidRPr="00A21E56">
        <w:rPr>
          <w:rFonts w:asciiTheme="majorBidi" w:hAnsiTheme="majorBidi" w:cstheme="majorBidi"/>
        </w:rPr>
        <w:t xml:space="preserve"> 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22.71 hourly in 2014</w:t>
      </w:r>
      <w:r w:rsidRPr="00A21E56">
        <w:rPr>
          <w:rFonts w:asciiTheme="majorBidi" w:hAnsiTheme="majorBidi" w:cstheme="majorBidi"/>
        </w:rPr>
        <w:t xml:space="preserve">. </w:t>
      </w:r>
      <w:hyperlink r:id="rId1" w:anchor="00-0000" w:history="1">
        <w:r w:rsidRPr="0077274F">
          <w:rPr>
            <w:rStyle w:val="Hyperlink"/>
          </w:rPr>
          <w:t>http://www.bls.gov/oes/current/oes_nat.htm#00-0000</w:t>
        </w:r>
      </w:hyperlink>
      <w:r>
        <w:t xml:space="preserve"> </w:t>
      </w:r>
    </w:p>
  </w:footnote>
  <w:footnote w:id="4">
    <w:p w14:paraId="26653398" w14:textId="77777777" w:rsidR="00FD7B68" w:rsidRDefault="00FD7B68">
      <w:pPr>
        <w:pStyle w:val="FootnoteText"/>
      </w:pPr>
      <w:r>
        <w:rPr>
          <w:rStyle w:val="FootnoteReference"/>
        </w:rPr>
        <w:footnoteRef/>
      </w:r>
      <w:r>
        <w:t xml:space="preserve"> Used the Federal Pay Table for Atlanta and used Grade 13, step 5 salary amounts effective January 2015. </w:t>
      </w:r>
    </w:p>
  </w:footnote>
  <w:footnote w:id="5">
    <w:p w14:paraId="137911BB" w14:textId="77777777" w:rsidR="00FD7B68" w:rsidRDefault="00FD7B68">
      <w:pPr>
        <w:pStyle w:val="FootnoteText"/>
      </w:pPr>
      <w:r>
        <w:rPr>
          <w:rStyle w:val="FootnoteReference"/>
        </w:rPr>
        <w:footnoteRef/>
      </w:r>
      <w:r>
        <w:t xml:space="preserve"> Used the Federal Pay Table for Atlanta and used Grade 14, step 5 salary amounts effective January 2015. </w:t>
      </w:r>
    </w:p>
  </w:footnote>
  <w:footnote w:id="6">
    <w:p w14:paraId="26A9FFA9" w14:textId="77777777" w:rsidR="00FD7B68" w:rsidRPr="008E6732" w:rsidRDefault="00FD7B68" w:rsidP="00BE4BD3">
      <w:pPr>
        <w:pStyle w:val="FootnoteText"/>
      </w:pPr>
      <w:r w:rsidRPr="008E6732">
        <w:rPr>
          <w:rStyle w:val="FootnoteReference"/>
          <w:sz w:val="20"/>
        </w:rPr>
        <w:footnoteRef/>
      </w:r>
      <w:r w:rsidRPr="008E6732">
        <w:t xml:space="preserve"> Overhead is included in all costs listed.</w:t>
      </w:r>
    </w:p>
  </w:footnote>
  <w:footnote w:id="7">
    <w:p w14:paraId="62C1D03B" w14:textId="77777777" w:rsidR="00FD7B68" w:rsidRDefault="00FD7B68" w:rsidP="00BE4BD3">
      <w:pPr>
        <w:pStyle w:val="FootnoteText"/>
      </w:pPr>
      <w:r w:rsidRPr="008E6732">
        <w:rPr>
          <w:rStyle w:val="FootnoteReference"/>
          <w:sz w:val="20"/>
        </w:rPr>
        <w:footnoteRef/>
      </w:r>
      <w:r w:rsidRPr="008E6732">
        <w:t xml:space="preserve"> Cost estimates taken from contract budget.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5AD89" w14:textId="77777777" w:rsidR="00FD7B68" w:rsidRPr="007D5E33" w:rsidRDefault="00FD7B68" w:rsidP="007D5E33">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607CF0"/>
    <w:multiLevelType w:val="hybridMultilevel"/>
    <w:tmpl w:val="B64291A4"/>
    <w:lvl w:ilvl="0" w:tplc="4CD0340E">
      <w:start w:val="1"/>
      <w:numFmt w:val="bullet"/>
      <w:lvlText w:val=""/>
      <w:lvlJc w:val="left"/>
      <w:pPr>
        <w:ind w:left="1800" w:hanging="360"/>
      </w:pPr>
      <w:rPr>
        <w:rFonts w:ascii="Wingdings" w:hAnsi="Wingdings" w:hint="default"/>
        <w:i w:val="0"/>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B4B3D"/>
    <w:multiLevelType w:val="hybridMultilevel"/>
    <w:tmpl w:val="F0A0F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F514B"/>
    <w:multiLevelType w:val="hybridMultilevel"/>
    <w:tmpl w:val="D500E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23928"/>
    <w:multiLevelType w:val="hybridMultilevel"/>
    <w:tmpl w:val="8F64857E"/>
    <w:lvl w:ilvl="0" w:tplc="0409000D">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9823C58"/>
    <w:multiLevelType w:val="hybridMultilevel"/>
    <w:tmpl w:val="8B38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912079"/>
    <w:multiLevelType w:val="hybridMultilevel"/>
    <w:tmpl w:val="EBC2EF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CF051AE"/>
    <w:multiLevelType w:val="multilevel"/>
    <w:tmpl w:val="899472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1521BA"/>
    <w:multiLevelType w:val="hybridMultilevel"/>
    <w:tmpl w:val="0532C0C2"/>
    <w:lvl w:ilvl="0" w:tplc="4CD0340E">
      <w:start w:val="1"/>
      <w:numFmt w:val="bullet"/>
      <w:lvlText w:val=""/>
      <w:lvlJc w:val="left"/>
      <w:pPr>
        <w:ind w:left="720" w:hanging="360"/>
      </w:pPr>
      <w:rPr>
        <w:rFonts w:ascii="Wingdings" w:hAnsi="Wingdings"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F3879"/>
    <w:multiLevelType w:val="hybridMultilevel"/>
    <w:tmpl w:val="34C49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593FA6"/>
    <w:multiLevelType w:val="hybridMultilevel"/>
    <w:tmpl w:val="82A6A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3483D"/>
    <w:multiLevelType w:val="hybridMultilevel"/>
    <w:tmpl w:val="2DB62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30185D"/>
    <w:multiLevelType w:val="hybridMultilevel"/>
    <w:tmpl w:val="12247560"/>
    <w:lvl w:ilvl="0" w:tplc="8722B4C4">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92F17"/>
    <w:multiLevelType w:val="hybridMultilevel"/>
    <w:tmpl w:val="EF58CD4C"/>
    <w:lvl w:ilvl="0" w:tplc="1B9C7050">
      <w:start w:val="1"/>
      <w:numFmt w:val="bullet"/>
      <w:pStyle w:val="bullets"/>
      <w:lvlText w:val=""/>
      <w:lvlJc w:val="left"/>
      <w:pPr>
        <w:tabs>
          <w:tab w:val="num" w:pos="360"/>
        </w:tabs>
        <w:ind w:left="360" w:hanging="360"/>
      </w:pPr>
      <w:rPr>
        <w:rFonts w:ascii="Wingdings" w:hAnsi="Wingdings" w:hint="default"/>
      </w:rPr>
    </w:lvl>
    <w:lvl w:ilvl="1" w:tplc="6AD005FC">
      <w:start w:val="1"/>
      <w:numFmt w:val="lowerLetter"/>
      <w:pStyle w:val="bullets-2ndlevel"/>
      <w:lvlText w:val="%2)"/>
      <w:lvlJc w:val="left"/>
      <w:pPr>
        <w:tabs>
          <w:tab w:val="num" w:pos="1440"/>
        </w:tabs>
        <w:ind w:left="1440" w:hanging="360"/>
      </w:pPr>
      <w:rPr>
        <w:rFonts w:ascii="Times New Roman" w:eastAsia="Times New Roman" w:hAnsi="Times New Roman" w:cs="Times New Roman"/>
      </w:rPr>
    </w:lvl>
    <w:lvl w:ilvl="2" w:tplc="95CC2F5C">
      <w:start w:val="1"/>
      <w:numFmt w:val="bullet"/>
      <w:pStyle w:val="bullets-3rdlevel"/>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A05607"/>
    <w:multiLevelType w:val="hybridMultilevel"/>
    <w:tmpl w:val="29725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43E51"/>
    <w:multiLevelType w:val="multilevel"/>
    <w:tmpl w:val="B1AED272"/>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3A483D"/>
    <w:multiLevelType w:val="hybridMultilevel"/>
    <w:tmpl w:val="07BE8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8E1118"/>
    <w:multiLevelType w:val="hybridMultilevel"/>
    <w:tmpl w:val="D89C79DC"/>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409B2"/>
    <w:multiLevelType w:val="hybridMultilevel"/>
    <w:tmpl w:val="375AC44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605014"/>
    <w:multiLevelType w:val="hybridMultilevel"/>
    <w:tmpl w:val="8D38389E"/>
    <w:lvl w:ilvl="0" w:tplc="4CD0340E">
      <w:start w:val="1"/>
      <w:numFmt w:val="bullet"/>
      <w:lvlText w:val=""/>
      <w:lvlJc w:val="left"/>
      <w:pPr>
        <w:ind w:left="720" w:hanging="360"/>
      </w:pPr>
      <w:rPr>
        <w:rFonts w:ascii="Wingdings" w:hAnsi="Wingdings"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91F28"/>
    <w:multiLevelType w:val="hybridMultilevel"/>
    <w:tmpl w:val="F2A418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D4928"/>
    <w:multiLevelType w:val="hybridMultilevel"/>
    <w:tmpl w:val="FD2C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E62F2"/>
    <w:multiLevelType w:val="hybridMultilevel"/>
    <w:tmpl w:val="45EE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CD4243"/>
    <w:multiLevelType w:val="hybridMultilevel"/>
    <w:tmpl w:val="F0E87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2"/>
  </w:num>
  <w:num w:numId="3">
    <w:abstractNumId w:val="42"/>
  </w:num>
  <w:num w:numId="4">
    <w:abstractNumId w:val="16"/>
  </w:num>
  <w:num w:numId="5">
    <w:abstractNumId w:val="25"/>
  </w:num>
  <w:num w:numId="6">
    <w:abstractNumId w:val="12"/>
  </w:num>
  <w:num w:numId="7">
    <w:abstractNumId w:val="0"/>
  </w:num>
  <w:num w:numId="8">
    <w:abstractNumId w:val="7"/>
  </w:num>
  <w:num w:numId="9">
    <w:abstractNumId w:val="15"/>
  </w:num>
  <w:num w:numId="10">
    <w:abstractNumId w:val="32"/>
  </w:num>
  <w:num w:numId="11">
    <w:abstractNumId w:val="2"/>
  </w:num>
  <w:num w:numId="12">
    <w:abstractNumId w:val="41"/>
  </w:num>
  <w:num w:numId="13">
    <w:abstractNumId w:val="9"/>
  </w:num>
  <w:num w:numId="14">
    <w:abstractNumId w:val="4"/>
  </w:num>
  <w:num w:numId="15">
    <w:abstractNumId w:val="36"/>
  </w:num>
  <w:num w:numId="16">
    <w:abstractNumId w:val="38"/>
  </w:num>
  <w:num w:numId="17">
    <w:abstractNumId w:val="40"/>
  </w:num>
  <w:num w:numId="18">
    <w:abstractNumId w:val="20"/>
  </w:num>
  <w:num w:numId="19">
    <w:abstractNumId w:val="44"/>
  </w:num>
  <w:num w:numId="20">
    <w:abstractNumId w:val="29"/>
  </w:num>
  <w:num w:numId="21">
    <w:abstractNumId w:val="35"/>
  </w:num>
  <w:num w:numId="22">
    <w:abstractNumId w:val="26"/>
  </w:num>
  <w:num w:numId="23">
    <w:abstractNumId w:val="8"/>
  </w:num>
  <w:num w:numId="24">
    <w:abstractNumId w:val="11"/>
  </w:num>
  <w:num w:numId="25">
    <w:abstractNumId w:val="6"/>
  </w:num>
  <w:num w:numId="26">
    <w:abstractNumId w:val="13"/>
  </w:num>
  <w:num w:numId="27">
    <w:abstractNumId w:val="46"/>
  </w:num>
  <w:num w:numId="28">
    <w:abstractNumId w:val="14"/>
  </w:num>
  <w:num w:numId="29">
    <w:abstractNumId w:val="31"/>
  </w:num>
  <w:num w:numId="30">
    <w:abstractNumId w:val="45"/>
  </w:num>
  <w:num w:numId="31">
    <w:abstractNumId w:val="10"/>
  </w:num>
  <w:num w:numId="32">
    <w:abstractNumId w:val="38"/>
  </w:num>
  <w:num w:numId="33">
    <w:abstractNumId w:val="34"/>
  </w:num>
  <w:num w:numId="34">
    <w:abstractNumId w:val="3"/>
  </w:num>
  <w:num w:numId="35">
    <w:abstractNumId w:val="18"/>
  </w:num>
  <w:num w:numId="36">
    <w:abstractNumId w:val="37"/>
  </w:num>
  <w:num w:numId="37">
    <w:abstractNumId w:val="17"/>
  </w:num>
  <w:num w:numId="38">
    <w:abstractNumId w:val="33"/>
  </w:num>
  <w:num w:numId="39">
    <w:abstractNumId w:val="43"/>
  </w:num>
  <w:num w:numId="40">
    <w:abstractNumId w:val="23"/>
  </w:num>
  <w:num w:numId="41">
    <w:abstractNumId w:val="5"/>
  </w:num>
  <w:num w:numId="42">
    <w:abstractNumId w:val="27"/>
  </w:num>
  <w:num w:numId="43">
    <w:abstractNumId w:val="27"/>
  </w:num>
  <w:num w:numId="44">
    <w:abstractNumId w:val="27"/>
  </w:num>
  <w:num w:numId="45">
    <w:abstractNumId w:val="27"/>
  </w:num>
  <w:num w:numId="46">
    <w:abstractNumId w:val="21"/>
  </w:num>
  <w:num w:numId="47">
    <w:abstractNumId w:val="30"/>
  </w:num>
  <w:num w:numId="48">
    <w:abstractNumId w:val="28"/>
  </w:num>
  <w:num w:numId="49">
    <w:abstractNumId w:val="24"/>
  </w:num>
  <w:num w:numId="50">
    <w:abstractNumId w:val="19"/>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1F0B"/>
    <w:rsid w:val="000021B7"/>
    <w:rsid w:val="00003C78"/>
    <w:rsid w:val="00006479"/>
    <w:rsid w:val="00006CFD"/>
    <w:rsid w:val="00011A98"/>
    <w:rsid w:val="00011F8D"/>
    <w:rsid w:val="00012390"/>
    <w:rsid w:val="000130B4"/>
    <w:rsid w:val="00014309"/>
    <w:rsid w:val="00014361"/>
    <w:rsid w:val="00014C04"/>
    <w:rsid w:val="00014FCF"/>
    <w:rsid w:val="00015072"/>
    <w:rsid w:val="00016BA6"/>
    <w:rsid w:val="000234DE"/>
    <w:rsid w:val="00023E23"/>
    <w:rsid w:val="00023FF0"/>
    <w:rsid w:val="00025718"/>
    <w:rsid w:val="000261C3"/>
    <w:rsid w:val="00027C41"/>
    <w:rsid w:val="00030237"/>
    <w:rsid w:val="00034728"/>
    <w:rsid w:val="0003571E"/>
    <w:rsid w:val="00042D5E"/>
    <w:rsid w:val="00044441"/>
    <w:rsid w:val="000447FF"/>
    <w:rsid w:val="000474FB"/>
    <w:rsid w:val="00052B47"/>
    <w:rsid w:val="00053A92"/>
    <w:rsid w:val="00053D0D"/>
    <w:rsid w:val="00054839"/>
    <w:rsid w:val="000549C1"/>
    <w:rsid w:val="00054D7F"/>
    <w:rsid w:val="000565BC"/>
    <w:rsid w:val="000568DD"/>
    <w:rsid w:val="00056C64"/>
    <w:rsid w:val="00057F36"/>
    <w:rsid w:val="0006021B"/>
    <w:rsid w:val="00066CC5"/>
    <w:rsid w:val="00070B10"/>
    <w:rsid w:val="00075936"/>
    <w:rsid w:val="00076721"/>
    <w:rsid w:val="000767C0"/>
    <w:rsid w:val="00080700"/>
    <w:rsid w:val="00081225"/>
    <w:rsid w:val="00081E55"/>
    <w:rsid w:val="000843B3"/>
    <w:rsid w:val="000848ED"/>
    <w:rsid w:val="000861BD"/>
    <w:rsid w:val="000878FB"/>
    <w:rsid w:val="00090BA1"/>
    <w:rsid w:val="00096226"/>
    <w:rsid w:val="0009708D"/>
    <w:rsid w:val="000A04D3"/>
    <w:rsid w:val="000A1F30"/>
    <w:rsid w:val="000A3BCE"/>
    <w:rsid w:val="000A5F67"/>
    <w:rsid w:val="000A71DF"/>
    <w:rsid w:val="000A7DD5"/>
    <w:rsid w:val="000B0962"/>
    <w:rsid w:val="000B17B0"/>
    <w:rsid w:val="000B2BA7"/>
    <w:rsid w:val="000B2CBC"/>
    <w:rsid w:val="000B4189"/>
    <w:rsid w:val="000B4BCA"/>
    <w:rsid w:val="000B6F5B"/>
    <w:rsid w:val="000C14EE"/>
    <w:rsid w:val="000C1C54"/>
    <w:rsid w:val="000C1FCB"/>
    <w:rsid w:val="000C5D38"/>
    <w:rsid w:val="000D4554"/>
    <w:rsid w:val="000D46C7"/>
    <w:rsid w:val="000D4CD2"/>
    <w:rsid w:val="000D537B"/>
    <w:rsid w:val="000D6DD7"/>
    <w:rsid w:val="000E1391"/>
    <w:rsid w:val="000E1635"/>
    <w:rsid w:val="000E29C3"/>
    <w:rsid w:val="000E4136"/>
    <w:rsid w:val="000E6577"/>
    <w:rsid w:val="000E7784"/>
    <w:rsid w:val="000E7A19"/>
    <w:rsid w:val="000F000B"/>
    <w:rsid w:val="001040C6"/>
    <w:rsid w:val="00104A1B"/>
    <w:rsid w:val="00107F1C"/>
    <w:rsid w:val="001100B8"/>
    <w:rsid w:val="001104E7"/>
    <w:rsid w:val="001111CB"/>
    <w:rsid w:val="00111999"/>
    <w:rsid w:val="00113810"/>
    <w:rsid w:val="0011475B"/>
    <w:rsid w:val="00116698"/>
    <w:rsid w:val="001177DD"/>
    <w:rsid w:val="00117F4B"/>
    <w:rsid w:val="001211B3"/>
    <w:rsid w:val="00121607"/>
    <w:rsid w:val="00122CF5"/>
    <w:rsid w:val="00124078"/>
    <w:rsid w:val="00124E49"/>
    <w:rsid w:val="0013092D"/>
    <w:rsid w:val="001321C6"/>
    <w:rsid w:val="00132BC7"/>
    <w:rsid w:val="00133461"/>
    <w:rsid w:val="00135334"/>
    <w:rsid w:val="001412D4"/>
    <w:rsid w:val="001418F4"/>
    <w:rsid w:val="00144F64"/>
    <w:rsid w:val="00145D62"/>
    <w:rsid w:val="0014619A"/>
    <w:rsid w:val="001511A9"/>
    <w:rsid w:val="00151567"/>
    <w:rsid w:val="00155CCE"/>
    <w:rsid w:val="00156216"/>
    <w:rsid w:val="0016039A"/>
    <w:rsid w:val="00162B6E"/>
    <w:rsid w:val="00162EA1"/>
    <w:rsid w:val="00163E17"/>
    <w:rsid w:val="00165854"/>
    <w:rsid w:val="00165A52"/>
    <w:rsid w:val="00165E17"/>
    <w:rsid w:val="00166F9E"/>
    <w:rsid w:val="00167880"/>
    <w:rsid w:val="0017030D"/>
    <w:rsid w:val="0017231A"/>
    <w:rsid w:val="0017265C"/>
    <w:rsid w:val="00172692"/>
    <w:rsid w:val="00173BC4"/>
    <w:rsid w:val="0017425D"/>
    <w:rsid w:val="001759B9"/>
    <w:rsid w:val="00175E27"/>
    <w:rsid w:val="0017721F"/>
    <w:rsid w:val="00180AC1"/>
    <w:rsid w:val="00180D45"/>
    <w:rsid w:val="00181FA1"/>
    <w:rsid w:val="00182D25"/>
    <w:rsid w:val="001843F7"/>
    <w:rsid w:val="00185414"/>
    <w:rsid w:val="00187870"/>
    <w:rsid w:val="00187D5A"/>
    <w:rsid w:val="001915EE"/>
    <w:rsid w:val="00193C0B"/>
    <w:rsid w:val="0019472E"/>
    <w:rsid w:val="0019496A"/>
    <w:rsid w:val="00194E28"/>
    <w:rsid w:val="00195AD3"/>
    <w:rsid w:val="00195DC5"/>
    <w:rsid w:val="001972D7"/>
    <w:rsid w:val="001A0073"/>
    <w:rsid w:val="001A203A"/>
    <w:rsid w:val="001A21AF"/>
    <w:rsid w:val="001A2258"/>
    <w:rsid w:val="001A22BE"/>
    <w:rsid w:val="001A24C0"/>
    <w:rsid w:val="001A28F1"/>
    <w:rsid w:val="001A28F6"/>
    <w:rsid w:val="001A6070"/>
    <w:rsid w:val="001A73E5"/>
    <w:rsid w:val="001A782E"/>
    <w:rsid w:val="001B2831"/>
    <w:rsid w:val="001B2930"/>
    <w:rsid w:val="001B4065"/>
    <w:rsid w:val="001B6B8B"/>
    <w:rsid w:val="001C0493"/>
    <w:rsid w:val="001C120D"/>
    <w:rsid w:val="001C1DA5"/>
    <w:rsid w:val="001C1F70"/>
    <w:rsid w:val="001C28AD"/>
    <w:rsid w:val="001C703C"/>
    <w:rsid w:val="001C7A6D"/>
    <w:rsid w:val="001D2F0E"/>
    <w:rsid w:val="001D7398"/>
    <w:rsid w:val="001D7FCB"/>
    <w:rsid w:val="001E03AB"/>
    <w:rsid w:val="001E2747"/>
    <w:rsid w:val="001E2B99"/>
    <w:rsid w:val="001E2BA3"/>
    <w:rsid w:val="001E54E1"/>
    <w:rsid w:val="001E5CBE"/>
    <w:rsid w:val="001E5FD1"/>
    <w:rsid w:val="001E69B6"/>
    <w:rsid w:val="001F055A"/>
    <w:rsid w:val="001F193F"/>
    <w:rsid w:val="001F2886"/>
    <w:rsid w:val="001F4DBB"/>
    <w:rsid w:val="00201B07"/>
    <w:rsid w:val="0020231F"/>
    <w:rsid w:val="00202D07"/>
    <w:rsid w:val="0020312D"/>
    <w:rsid w:val="002054AE"/>
    <w:rsid w:val="00206E33"/>
    <w:rsid w:val="00210519"/>
    <w:rsid w:val="00210567"/>
    <w:rsid w:val="002112B7"/>
    <w:rsid w:val="0021165F"/>
    <w:rsid w:val="00211C16"/>
    <w:rsid w:val="00211EB8"/>
    <w:rsid w:val="002123BB"/>
    <w:rsid w:val="0021323B"/>
    <w:rsid w:val="00215D46"/>
    <w:rsid w:val="00217B88"/>
    <w:rsid w:val="00220E13"/>
    <w:rsid w:val="00222BAD"/>
    <w:rsid w:val="002248E9"/>
    <w:rsid w:val="00225102"/>
    <w:rsid w:val="00227040"/>
    <w:rsid w:val="00227259"/>
    <w:rsid w:val="00241083"/>
    <w:rsid w:val="00241B17"/>
    <w:rsid w:val="00241C81"/>
    <w:rsid w:val="00243536"/>
    <w:rsid w:val="00244391"/>
    <w:rsid w:val="002521E3"/>
    <w:rsid w:val="00257A1C"/>
    <w:rsid w:val="002614AA"/>
    <w:rsid w:val="0026199B"/>
    <w:rsid w:val="00263276"/>
    <w:rsid w:val="00264DB3"/>
    <w:rsid w:val="00264F93"/>
    <w:rsid w:val="0027234C"/>
    <w:rsid w:val="0027268C"/>
    <w:rsid w:val="0027496B"/>
    <w:rsid w:val="00277241"/>
    <w:rsid w:val="00281795"/>
    <w:rsid w:val="0028257D"/>
    <w:rsid w:val="002848C4"/>
    <w:rsid w:val="002850E3"/>
    <w:rsid w:val="00285ABB"/>
    <w:rsid w:val="00287E2F"/>
    <w:rsid w:val="002907D1"/>
    <w:rsid w:val="00293096"/>
    <w:rsid w:val="002938E2"/>
    <w:rsid w:val="002A057D"/>
    <w:rsid w:val="002A16E4"/>
    <w:rsid w:val="002A1948"/>
    <w:rsid w:val="002A2336"/>
    <w:rsid w:val="002A27DC"/>
    <w:rsid w:val="002A46F5"/>
    <w:rsid w:val="002B11A0"/>
    <w:rsid w:val="002B2195"/>
    <w:rsid w:val="002B25B3"/>
    <w:rsid w:val="002B2849"/>
    <w:rsid w:val="002B31F3"/>
    <w:rsid w:val="002B5ECA"/>
    <w:rsid w:val="002C0877"/>
    <w:rsid w:val="002C1297"/>
    <w:rsid w:val="002C2104"/>
    <w:rsid w:val="002C2AE2"/>
    <w:rsid w:val="002C3DAA"/>
    <w:rsid w:val="002D0DCE"/>
    <w:rsid w:val="002D0E78"/>
    <w:rsid w:val="002D5857"/>
    <w:rsid w:val="002E0201"/>
    <w:rsid w:val="002E04C5"/>
    <w:rsid w:val="002E2B10"/>
    <w:rsid w:val="002E2F81"/>
    <w:rsid w:val="002E5509"/>
    <w:rsid w:val="002E60B8"/>
    <w:rsid w:val="002E73B0"/>
    <w:rsid w:val="002F12ED"/>
    <w:rsid w:val="002F1502"/>
    <w:rsid w:val="002F2069"/>
    <w:rsid w:val="002F3F60"/>
    <w:rsid w:val="002F4F7E"/>
    <w:rsid w:val="002F61BE"/>
    <w:rsid w:val="002F67C5"/>
    <w:rsid w:val="002F71A2"/>
    <w:rsid w:val="00301106"/>
    <w:rsid w:val="003041AD"/>
    <w:rsid w:val="00305263"/>
    <w:rsid w:val="00310717"/>
    <w:rsid w:val="00311104"/>
    <w:rsid w:val="00311A4F"/>
    <w:rsid w:val="0031279F"/>
    <w:rsid w:val="00316115"/>
    <w:rsid w:val="00316F00"/>
    <w:rsid w:val="00317BAF"/>
    <w:rsid w:val="0032030C"/>
    <w:rsid w:val="00321B51"/>
    <w:rsid w:val="00321DB1"/>
    <w:rsid w:val="00322B3D"/>
    <w:rsid w:val="00333234"/>
    <w:rsid w:val="00333325"/>
    <w:rsid w:val="00333482"/>
    <w:rsid w:val="00336363"/>
    <w:rsid w:val="00336D96"/>
    <w:rsid w:val="00344C10"/>
    <w:rsid w:val="00344F07"/>
    <w:rsid w:val="0034693E"/>
    <w:rsid w:val="003469C8"/>
    <w:rsid w:val="00347A81"/>
    <w:rsid w:val="00350C8C"/>
    <w:rsid w:val="00351A2C"/>
    <w:rsid w:val="00352BBE"/>
    <w:rsid w:val="00355EA4"/>
    <w:rsid w:val="00361992"/>
    <w:rsid w:val="003635BE"/>
    <w:rsid w:val="003644EF"/>
    <w:rsid w:val="003667AC"/>
    <w:rsid w:val="00366ADA"/>
    <w:rsid w:val="00366B5E"/>
    <w:rsid w:val="00367301"/>
    <w:rsid w:val="0037055C"/>
    <w:rsid w:val="00372006"/>
    <w:rsid w:val="003734B0"/>
    <w:rsid w:val="00376B3D"/>
    <w:rsid w:val="003808A6"/>
    <w:rsid w:val="00383ED9"/>
    <w:rsid w:val="00384EBE"/>
    <w:rsid w:val="003852CD"/>
    <w:rsid w:val="00385917"/>
    <w:rsid w:val="00385BB5"/>
    <w:rsid w:val="00386BC2"/>
    <w:rsid w:val="0039006F"/>
    <w:rsid w:val="00394CD8"/>
    <w:rsid w:val="003971E8"/>
    <w:rsid w:val="003A0578"/>
    <w:rsid w:val="003A7DA5"/>
    <w:rsid w:val="003B0287"/>
    <w:rsid w:val="003B125E"/>
    <w:rsid w:val="003B3F25"/>
    <w:rsid w:val="003B6FE6"/>
    <w:rsid w:val="003B72BC"/>
    <w:rsid w:val="003C149A"/>
    <w:rsid w:val="003C1AD8"/>
    <w:rsid w:val="003C31C9"/>
    <w:rsid w:val="003C4961"/>
    <w:rsid w:val="003C4A48"/>
    <w:rsid w:val="003C4FF6"/>
    <w:rsid w:val="003C7C5D"/>
    <w:rsid w:val="003D0AD2"/>
    <w:rsid w:val="003D4087"/>
    <w:rsid w:val="003D7B97"/>
    <w:rsid w:val="003D7DF5"/>
    <w:rsid w:val="003E3E18"/>
    <w:rsid w:val="003E4EF4"/>
    <w:rsid w:val="003E56B5"/>
    <w:rsid w:val="003E6A16"/>
    <w:rsid w:val="003E7957"/>
    <w:rsid w:val="003F289A"/>
    <w:rsid w:val="003F53BD"/>
    <w:rsid w:val="003F5913"/>
    <w:rsid w:val="00401157"/>
    <w:rsid w:val="0040115D"/>
    <w:rsid w:val="004013F8"/>
    <w:rsid w:val="00401A74"/>
    <w:rsid w:val="004024F8"/>
    <w:rsid w:val="00405696"/>
    <w:rsid w:val="0041159A"/>
    <w:rsid w:val="004147ED"/>
    <w:rsid w:val="00415978"/>
    <w:rsid w:val="00415D66"/>
    <w:rsid w:val="00425B67"/>
    <w:rsid w:val="00430444"/>
    <w:rsid w:val="004305A8"/>
    <w:rsid w:val="00432BC3"/>
    <w:rsid w:val="00433BC7"/>
    <w:rsid w:val="00433C9F"/>
    <w:rsid w:val="00434B6A"/>
    <w:rsid w:val="004353D5"/>
    <w:rsid w:val="004378A4"/>
    <w:rsid w:val="004379A0"/>
    <w:rsid w:val="00443CA0"/>
    <w:rsid w:val="00444B01"/>
    <w:rsid w:val="00445DCD"/>
    <w:rsid w:val="00446972"/>
    <w:rsid w:val="00446DA3"/>
    <w:rsid w:val="00447651"/>
    <w:rsid w:val="004476A8"/>
    <w:rsid w:val="00450E14"/>
    <w:rsid w:val="00452C95"/>
    <w:rsid w:val="00454F8A"/>
    <w:rsid w:val="004574AD"/>
    <w:rsid w:val="0046272A"/>
    <w:rsid w:val="00462C65"/>
    <w:rsid w:val="00463766"/>
    <w:rsid w:val="00464FEB"/>
    <w:rsid w:val="004674E7"/>
    <w:rsid w:val="00467B14"/>
    <w:rsid w:val="00471FAE"/>
    <w:rsid w:val="00472192"/>
    <w:rsid w:val="0047373F"/>
    <w:rsid w:val="0047392B"/>
    <w:rsid w:val="00474EDA"/>
    <w:rsid w:val="00476514"/>
    <w:rsid w:val="004824B0"/>
    <w:rsid w:val="004824FA"/>
    <w:rsid w:val="00482529"/>
    <w:rsid w:val="004830B4"/>
    <w:rsid w:val="00484011"/>
    <w:rsid w:val="004841F1"/>
    <w:rsid w:val="004844E3"/>
    <w:rsid w:val="004873FA"/>
    <w:rsid w:val="0048758A"/>
    <w:rsid w:val="00487870"/>
    <w:rsid w:val="00491628"/>
    <w:rsid w:val="0049338E"/>
    <w:rsid w:val="00493E7F"/>
    <w:rsid w:val="00494E99"/>
    <w:rsid w:val="00495A07"/>
    <w:rsid w:val="00497EB4"/>
    <w:rsid w:val="004A1E3A"/>
    <w:rsid w:val="004B00A7"/>
    <w:rsid w:val="004B070D"/>
    <w:rsid w:val="004B3F73"/>
    <w:rsid w:val="004B46D6"/>
    <w:rsid w:val="004B4750"/>
    <w:rsid w:val="004B5978"/>
    <w:rsid w:val="004B75E5"/>
    <w:rsid w:val="004C0BF6"/>
    <w:rsid w:val="004C1DC9"/>
    <w:rsid w:val="004C232C"/>
    <w:rsid w:val="004C4464"/>
    <w:rsid w:val="004C451E"/>
    <w:rsid w:val="004C4AEA"/>
    <w:rsid w:val="004C4DAA"/>
    <w:rsid w:val="004C7905"/>
    <w:rsid w:val="004C7B91"/>
    <w:rsid w:val="004D0430"/>
    <w:rsid w:val="004D1DAA"/>
    <w:rsid w:val="004D4EB1"/>
    <w:rsid w:val="004E003C"/>
    <w:rsid w:val="004E16EB"/>
    <w:rsid w:val="004E1DB5"/>
    <w:rsid w:val="004E1EEE"/>
    <w:rsid w:val="004E6665"/>
    <w:rsid w:val="004E74D3"/>
    <w:rsid w:val="004F118A"/>
    <w:rsid w:val="004F5994"/>
    <w:rsid w:val="004F634E"/>
    <w:rsid w:val="004F67A8"/>
    <w:rsid w:val="004F7A78"/>
    <w:rsid w:val="005002DA"/>
    <w:rsid w:val="00500978"/>
    <w:rsid w:val="005009E6"/>
    <w:rsid w:val="00504202"/>
    <w:rsid w:val="005045D5"/>
    <w:rsid w:val="00506270"/>
    <w:rsid w:val="0051429D"/>
    <w:rsid w:val="0051582C"/>
    <w:rsid w:val="00516005"/>
    <w:rsid w:val="005214B8"/>
    <w:rsid w:val="00521886"/>
    <w:rsid w:val="00521C28"/>
    <w:rsid w:val="00522A50"/>
    <w:rsid w:val="00523C03"/>
    <w:rsid w:val="00527225"/>
    <w:rsid w:val="0053557D"/>
    <w:rsid w:val="00535EF7"/>
    <w:rsid w:val="005410E3"/>
    <w:rsid w:val="00541815"/>
    <w:rsid w:val="00543823"/>
    <w:rsid w:val="005463DE"/>
    <w:rsid w:val="00546DC2"/>
    <w:rsid w:val="00550FEF"/>
    <w:rsid w:val="005542E8"/>
    <w:rsid w:val="0055533C"/>
    <w:rsid w:val="00556630"/>
    <w:rsid w:val="005566DD"/>
    <w:rsid w:val="0055686D"/>
    <w:rsid w:val="00557E86"/>
    <w:rsid w:val="005614D3"/>
    <w:rsid w:val="0056219F"/>
    <w:rsid w:val="005626E5"/>
    <w:rsid w:val="00563CE7"/>
    <w:rsid w:val="00563DCE"/>
    <w:rsid w:val="00564EE3"/>
    <w:rsid w:val="00567CDA"/>
    <w:rsid w:val="0057498C"/>
    <w:rsid w:val="00574A3C"/>
    <w:rsid w:val="005800EE"/>
    <w:rsid w:val="00582CFD"/>
    <w:rsid w:val="00583AE2"/>
    <w:rsid w:val="005844FE"/>
    <w:rsid w:val="00584566"/>
    <w:rsid w:val="00584F07"/>
    <w:rsid w:val="005869D6"/>
    <w:rsid w:val="00592434"/>
    <w:rsid w:val="0059331E"/>
    <w:rsid w:val="00593518"/>
    <w:rsid w:val="005936D7"/>
    <w:rsid w:val="005A015C"/>
    <w:rsid w:val="005A1D2D"/>
    <w:rsid w:val="005A33F6"/>
    <w:rsid w:val="005A4630"/>
    <w:rsid w:val="005A59E5"/>
    <w:rsid w:val="005A6E31"/>
    <w:rsid w:val="005A7EA9"/>
    <w:rsid w:val="005B0A57"/>
    <w:rsid w:val="005B128D"/>
    <w:rsid w:val="005B5984"/>
    <w:rsid w:val="005B6210"/>
    <w:rsid w:val="005B7440"/>
    <w:rsid w:val="005B7F5D"/>
    <w:rsid w:val="005C19B7"/>
    <w:rsid w:val="005D2815"/>
    <w:rsid w:val="005D464E"/>
    <w:rsid w:val="005D5230"/>
    <w:rsid w:val="005D7566"/>
    <w:rsid w:val="005E11E9"/>
    <w:rsid w:val="005E2150"/>
    <w:rsid w:val="005E2995"/>
    <w:rsid w:val="005E4EC4"/>
    <w:rsid w:val="005E687E"/>
    <w:rsid w:val="005E69C8"/>
    <w:rsid w:val="005F3FEF"/>
    <w:rsid w:val="005F751A"/>
    <w:rsid w:val="00600830"/>
    <w:rsid w:val="00600C4F"/>
    <w:rsid w:val="00601D6C"/>
    <w:rsid w:val="0060316A"/>
    <w:rsid w:val="0060522F"/>
    <w:rsid w:val="006059EC"/>
    <w:rsid w:val="00607DA3"/>
    <w:rsid w:val="00607F7C"/>
    <w:rsid w:val="006102DA"/>
    <w:rsid w:val="006111B3"/>
    <w:rsid w:val="00616090"/>
    <w:rsid w:val="00617993"/>
    <w:rsid w:val="00622507"/>
    <w:rsid w:val="006315A3"/>
    <w:rsid w:val="00634724"/>
    <w:rsid w:val="00635860"/>
    <w:rsid w:val="00635A7F"/>
    <w:rsid w:val="00636CF4"/>
    <w:rsid w:val="00637143"/>
    <w:rsid w:val="0064173F"/>
    <w:rsid w:val="00642F8A"/>
    <w:rsid w:val="00642F9D"/>
    <w:rsid w:val="00643449"/>
    <w:rsid w:val="006459AD"/>
    <w:rsid w:val="00647500"/>
    <w:rsid w:val="00655854"/>
    <w:rsid w:val="006579A2"/>
    <w:rsid w:val="006579A8"/>
    <w:rsid w:val="00660DB6"/>
    <w:rsid w:val="0066604A"/>
    <w:rsid w:val="00666D76"/>
    <w:rsid w:val="00667556"/>
    <w:rsid w:val="00667C89"/>
    <w:rsid w:val="0067050A"/>
    <w:rsid w:val="006711EE"/>
    <w:rsid w:val="00672C71"/>
    <w:rsid w:val="006759FC"/>
    <w:rsid w:val="00676FA0"/>
    <w:rsid w:val="006809BB"/>
    <w:rsid w:val="006809FD"/>
    <w:rsid w:val="00681C60"/>
    <w:rsid w:val="00681DFD"/>
    <w:rsid w:val="0068371B"/>
    <w:rsid w:val="00684A93"/>
    <w:rsid w:val="00684ACA"/>
    <w:rsid w:val="0068574B"/>
    <w:rsid w:val="0068607C"/>
    <w:rsid w:val="0069181A"/>
    <w:rsid w:val="00691880"/>
    <w:rsid w:val="00691D1F"/>
    <w:rsid w:val="006921A8"/>
    <w:rsid w:val="00692D26"/>
    <w:rsid w:val="00692DCF"/>
    <w:rsid w:val="0069313E"/>
    <w:rsid w:val="0069695F"/>
    <w:rsid w:val="006973E1"/>
    <w:rsid w:val="006975BD"/>
    <w:rsid w:val="006978DA"/>
    <w:rsid w:val="00697BAE"/>
    <w:rsid w:val="00697D59"/>
    <w:rsid w:val="006A0F1A"/>
    <w:rsid w:val="006A7141"/>
    <w:rsid w:val="006A7C6C"/>
    <w:rsid w:val="006B283B"/>
    <w:rsid w:val="006B3462"/>
    <w:rsid w:val="006B4C0A"/>
    <w:rsid w:val="006B4DDC"/>
    <w:rsid w:val="006B513E"/>
    <w:rsid w:val="006B5E55"/>
    <w:rsid w:val="006B7653"/>
    <w:rsid w:val="006C03E7"/>
    <w:rsid w:val="006C2A5E"/>
    <w:rsid w:val="006C2C3D"/>
    <w:rsid w:val="006C3781"/>
    <w:rsid w:val="006C417A"/>
    <w:rsid w:val="006C4DA7"/>
    <w:rsid w:val="006C6593"/>
    <w:rsid w:val="006C683C"/>
    <w:rsid w:val="006D25A1"/>
    <w:rsid w:val="006D516D"/>
    <w:rsid w:val="006D5B15"/>
    <w:rsid w:val="006D6B9C"/>
    <w:rsid w:val="006D70BF"/>
    <w:rsid w:val="006D774C"/>
    <w:rsid w:val="006E0FD5"/>
    <w:rsid w:val="006E14E9"/>
    <w:rsid w:val="006F09A2"/>
    <w:rsid w:val="006F17CB"/>
    <w:rsid w:val="006F1ED1"/>
    <w:rsid w:val="006F2D01"/>
    <w:rsid w:val="006F50BE"/>
    <w:rsid w:val="006F528E"/>
    <w:rsid w:val="006F552F"/>
    <w:rsid w:val="006F6856"/>
    <w:rsid w:val="00700859"/>
    <w:rsid w:val="007037F9"/>
    <w:rsid w:val="007040B6"/>
    <w:rsid w:val="00706C1C"/>
    <w:rsid w:val="0070788C"/>
    <w:rsid w:val="00712E0A"/>
    <w:rsid w:val="00713C10"/>
    <w:rsid w:val="007145D0"/>
    <w:rsid w:val="0071692E"/>
    <w:rsid w:val="00716F94"/>
    <w:rsid w:val="0072217C"/>
    <w:rsid w:val="00722B26"/>
    <w:rsid w:val="00724E26"/>
    <w:rsid w:val="00725995"/>
    <w:rsid w:val="007312A4"/>
    <w:rsid w:val="007335F8"/>
    <w:rsid w:val="007339F6"/>
    <w:rsid w:val="00733B89"/>
    <w:rsid w:val="00733E7A"/>
    <w:rsid w:val="00737E93"/>
    <w:rsid w:val="00741748"/>
    <w:rsid w:val="00741A08"/>
    <w:rsid w:val="00744807"/>
    <w:rsid w:val="007458EF"/>
    <w:rsid w:val="00750971"/>
    <w:rsid w:val="00751D49"/>
    <w:rsid w:val="00752260"/>
    <w:rsid w:val="007527CC"/>
    <w:rsid w:val="0075304C"/>
    <w:rsid w:val="00754CAD"/>
    <w:rsid w:val="007559CA"/>
    <w:rsid w:val="0075620E"/>
    <w:rsid w:val="0075628E"/>
    <w:rsid w:val="0075676E"/>
    <w:rsid w:val="007605B3"/>
    <w:rsid w:val="00760E12"/>
    <w:rsid w:val="00762921"/>
    <w:rsid w:val="00762FC3"/>
    <w:rsid w:val="00763A83"/>
    <w:rsid w:val="00763CF3"/>
    <w:rsid w:val="00772273"/>
    <w:rsid w:val="00772293"/>
    <w:rsid w:val="00772EA6"/>
    <w:rsid w:val="0077331A"/>
    <w:rsid w:val="00773568"/>
    <w:rsid w:val="007742A9"/>
    <w:rsid w:val="007750A0"/>
    <w:rsid w:val="00775543"/>
    <w:rsid w:val="00776981"/>
    <w:rsid w:val="00776B30"/>
    <w:rsid w:val="00777919"/>
    <w:rsid w:val="00780D5D"/>
    <w:rsid w:val="00780F42"/>
    <w:rsid w:val="0078140D"/>
    <w:rsid w:val="00781AE3"/>
    <w:rsid w:val="00781F18"/>
    <w:rsid w:val="00783C75"/>
    <w:rsid w:val="00784619"/>
    <w:rsid w:val="0078627B"/>
    <w:rsid w:val="007875D0"/>
    <w:rsid w:val="0078765B"/>
    <w:rsid w:val="00790333"/>
    <w:rsid w:val="00790490"/>
    <w:rsid w:val="00792D20"/>
    <w:rsid w:val="00794E32"/>
    <w:rsid w:val="007953C1"/>
    <w:rsid w:val="00797407"/>
    <w:rsid w:val="007A0D73"/>
    <w:rsid w:val="007A7B15"/>
    <w:rsid w:val="007B0296"/>
    <w:rsid w:val="007B276C"/>
    <w:rsid w:val="007B305A"/>
    <w:rsid w:val="007B6807"/>
    <w:rsid w:val="007B6823"/>
    <w:rsid w:val="007C258D"/>
    <w:rsid w:val="007C4294"/>
    <w:rsid w:val="007C582B"/>
    <w:rsid w:val="007D35CF"/>
    <w:rsid w:val="007D5E33"/>
    <w:rsid w:val="007E1FE8"/>
    <w:rsid w:val="007E575D"/>
    <w:rsid w:val="007E613F"/>
    <w:rsid w:val="007E635E"/>
    <w:rsid w:val="007E6AEF"/>
    <w:rsid w:val="007F5463"/>
    <w:rsid w:val="007F73D4"/>
    <w:rsid w:val="0080021C"/>
    <w:rsid w:val="00800F33"/>
    <w:rsid w:val="00802297"/>
    <w:rsid w:val="0080552D"/>
    <w:rsid w:val="008111AE"/>
    <w:rsid w:val="00814AF0"/>
    <w:rsid w:val="00815C7D"/>
    <w:rsid w:val="00815D65"/>
    <w:rsid w:val="00817941"/>
    <w:rsid w:val="0082168A"/>
    <w:rsid w:val="00821AEB"/>
    <w:rsid w:val="00821E1B"/>
    <w:rsid w:val="008229E4"/>
    <w:rsid w:val="00823547"/>
    <w:rsid w:val="0082517C"/>
    <w:rsid w:val="008261AB"/>
    <w:rsid w:val="008269AB"/>
    <w:rsid w:val="0083221F"/>
    <w:rsid w:val="00834C91"/>
    <w:rsid w:val="00835CA7"/>
    <w:rsid w:val="008370D4"/>
    <w:rsid w:val="008414AD"/>
    <w:rsid w:val="0084275F"/>
    <w:rsid w:val="008428D9"/>
    <w:rsid w:val="00842EAD"/>
    <w:rsid w:val="00843BAA"/>
    <w:rsid w:val="00843F4F"/>
    <w:rsid w:val="008452C1"/>
    <w:rsid w:val="00845C18"/>
    <w:rsid w:val="00851AAE"/>
    <w:rsid w:val="00852521"/>
    <w:rsid w:val="00860078"/>
    <w:rsid w:val="008647F6"/>
    <w:rsid w:val="0086539B"/>
    <w:rsid w:val="008653F4"/>
    <w:rsid w:val="00872295"/>
    <w:rsid w:val="00874036"/>
    <w:rsid w:val="0087435A"/>
    <w:rsid w:val="0087514A"/>
    <w:rsid w:val="008758CB"/>
    <w:rsid w:val="00875DCB"/>
    <w:rsid w:val="00876678"/>
    <w:rsid w:val="00876E10"/>
    <w:rsid w:val="0088467A"/>
    <w:rsid w:val="00884DB2"/>
    <w:rsid w:val="00884DB9"/>
    <w:rsid w:val="00886030"/>
    <w:rsid w:val="00887301"/>
    <w:rsid w:val="008910E3"/>
    <w:rsid w:val="00893735"/>
    <w:rsid w:val="008A1177"/>
    <w:rsid w:val="008A49AE"/>
    <w:rsid w:val="008A5E0B"/>
    <w:rsid w:val="008A7EFE"/>
    <w:rsid w:val="008B5A1A"/>
    <w:rsid w:val="008B758C"/>
    <w:rsid w:val="008C1441"/>
    <w:rsid w:val="008C17F2"/>
    <w:rsid w:val="008C54F4"/>
    <w:rsid w:val="008C6604"/>
    <w:rsid w:val="008C67D2"/>
    <w:rsid w:val="008C7BBB"/>
    <w:rsid w:val="008D08BE"/>
    <w:rsid w:val="008D2711"/>
    <w:rsid w:val="008D2BF6"/>
    <w:rsid w:val="008D458D"/>
    <w:rsid w:val="008D72CF"/>
    <w:rsid w:val="008E0683"/>
    <w:rsid w:val="008E1C85"/>
    <w:rsid w:val="008E3D67"/>
    <w:rsid w:val="008E461E"/>
    <w:rsid w:val="008E638C"/>
    <w:rsid w:val="008F039C"/>
    <w:rsid w:val="008F0B85"/>
    <w:rsid w:val="008F1A9E"/>
    <w:rsid w:val="008F26DE"/>
    <w:rsid w:val="008F3C07"/>
    <w:rsid w:val="008F3CFD"/>
    <w:rsid w:val="008F4702"/>
    <w:rsid w:val="008F5351"/>
    <w:rsid w:val="008F5BE6"/>
    <w:rsid w:val="009008D7"/>
    <w:rsid w:val="00901658"/>
    <w:rsid w:val="009024DF"/>
    <w:rsid w:val="00902DD9"/>
    <w:rsid w:val="0090300D"/>
    <w:rsid w:val="00904CBB"/>
    <w:rsid w:val="00911486"/>
    <w:rsid w:val="00911E20"/>
    <w:rsid w:val="009129CA"/>
    <w:rsid w:val="00913276"/>
    <w:rsid w:val="00914FA7"/>
    <w:rsid w:val="00915437"/>
    <w:rsid w:val="0091550E"/>
    <w:rsid w:val="00915D09"/>
    <w:rsid w:val="009206B6"/>
    <w:rsid w:val="00920A9E"/>
    <w:rsid w:val="009231E8"/>
    <w:rsid w:val="00923EC6"/>
    <w:rsid w:val="009252DC"/>
    <w:rsid w:val="00925D6F"/>
    <w:rsid w:val="009263C1"/>
    <w:rsid w:val="00927D9F"/>
    <w:rsid w:val="00927E65"/>
    <w:rsid w:val="0093050D"/>
    <w:rsid w:val="00932524"/>
    <w:rsid w:val="00935049"/>
    <w:rsid w:val="00935403"/>
    <w:rsid w:val="0093542B"/>
    <w:rsid w:val="00935626"/>
    <w:rsid w:val="0094002B"/>
    <w:rsid w:val="0094103F"/>
    <w:rsid w:val="00941B4F"/>
    <w:rsid w:val="00945727"/>
    <w:rsid w:val="00945C8C"/>
    <w:rsid w:val="00946EB3"/>
    <w:rsid w:val="009518C0"/>
    <w:rsid w:val="009563C6"/>
    <w:rsid w:val="00956ED9"/>
    <w:rsid w:val="00961A5D"/>
    <w:rsid w:val="00963CE3"/>
    <w:rsid w:val="00964F18"/>
    <w:rsid w:val="00973AE6"/>
    <w:rsid w:val="00974424"/>
    <w:rsid w:val="00974C19"/>
    <w:rsid w:val="009760EC"/>
    <w:rsid w:val="00976EEA"/>
    <w:rsid w:val="009772A1"/>
    <w:rsid w:val="0098001B"/>
    <w:rsid w:val="00987F76"/>
    <w:rsid w:val="00991476"/>
    <w:rsid w:val="00992847"/>
    <w:rsid w:val="00993088"/>
    <w:rsid w:val="00993ADE"/>
    <w:rsid w:val="00994364"/>
    <w:rsid w:val="0099664F"/>
    <w:rsid w:val="0099751C"/>
    <w:rsid w:val="00997D5D"/>
    <w:rsid w:val="009A0447"/>
    <w:rsid w:val="009A0E3B"/>
    <w:rsid w:val="009A1C5D"/>
    <w:rsid w:val="009A2CE5"/>
    <w:rsid w:val="009A4EA2"/>
    <w:rsid w:val="009A4FD0"/>
    <w:rsid w:val="009A525C"/>
    <w:rsid w:val="009A52EC"/>
    <w:rsid w:val="009A6F9F"/>
    <w:rsid w:val="009B2F86"/>
    <w:rsid w:val="009B433F"/>
    <w:rsid w:val="009B4A51"/>
    <w:rsid w:val="009B5D9C"/>
    <w:rsid w:val="009B7853"/>
    <w:rsid w:val="009C0089"/>
    <w:rsid w:val="009C1040"/>
    <w:rsid w:val="009C126D"/>
    <w:rsid w:val="009C28B1"/>
    <w:rsid w:val="009C2D4C"/>
    <w:rsid w:val="009C54AC"/>
    <w:rsid w:val="009C5BF2"/>
    <w:rsid w:val="009C61AD"/>
    <w:rsid w:val="009C7A4D"/>
    <w:rsid w:val="009D234A"/>
    <w:rsid w:val="009D373D"/>
    <w:rsid w:val="009D3AEA"/>
    <w:rsid w:val="009D5EE9"/>
    <w:rsid w:val="009D687F"/>
    <w:rsid w:val="009D7B2C"/>
    <w:rsid w:val="009E0801"/>
    <w:rsid w:val="009E1D05"/>
    <w:rsid w:val="009E3882"/>
    <w:rsid w:val="009E4B84"/>
    <w:rsid w:val="009E5721"/>
    <w:rsid w:val="009E60D6"/>
    <w:rsid w:val="009E6B60"/>
    <w:rsid w:val="009F013E"/>
    <w:rsid w:val="009F0AB1"/>
    <w:rsid w:val="009F105D"/>
    <w:rsid w:val="009F1176"/>
    <w:rsid w:val="009F212F"/>
    <w:rsid w:val="009F3A34"/>
    <w:rsid w:val="009F647F"/>
    <w:rsid w:val="009F7DE0"/>
    <w:rsid w:val="00A00341"/>
    <w:rsid w:val="00A00BF0"/>
    <w:rsid w:val="00A01F32"/>
    <w:rsid w:val="00A045FF"/>
    <w:rsid w:val="00A11B0C"/>
    <w:rsid w:val="00A11C22"/>
    <w:rsid w:val="00A12881"/>
    <w:rsid w:val="00A1401C"/>
    <w:rsid w:val="00A1500E"/>
    <w:rsid w:val="00A2587A"/>
    <w:rsid w:val="00A30B69"/>
    <w:rsid w:val="00A30FFD"/>
    <w:rsid w:val="00A31E76"/>
    <w:rsid w:val="00A32CE8"/>
    <w:rsid w:val="00A33B35"/>
    <w:rsid w:val="00A33DE2"/>
    <w:rsid w:val="00A33E90"/>
    <w:rsid w:val="00A34809"/>
    <w:rsid w:val="00A3630B"/>
    <w:rsid w:val="00A36419"/>
    <w:rsid w:val="00A43C6F"/>
    <w:rsid w:val="00A44921"/>
    <w:rsid w:val="00A46936"/>
    <w:rsid w:val="00A5337F"/>
    <w:rsid w:val="00A547F6"/>
    <w:rsid w:val="00A578C2"/>
    <w:rsid w:val="00A6253B"/>
    <w:rsid w:val="00A63F85"/>
    <w:rsid w:val="00A65665"/>
    <w:rsid w:val="00A72652"/>
    <w:rsid w:val="00A73676"/>
    <w:rsid w:val="00A75BF4"/>
    <w:rsid w:val="00A75D1C"/>
    <w:rsid w:val="00A76E2A"/>
    <w:rsid w:val="00A809AA"/>
    <w:rsid w:val="00A834FC"/>
    <w:rsid w:val="00A849B3"/>
    <w:rsid w:val="00A8510D"/>
    <w:rsid w:val="00A858B3"/>
    <w:rsid w:val="00A86AF3"/>
    <w:rsid w:val="00A90AFF"/>
    <w:rsid w:val="00A90BDC"/>
    <w:rsid w:val="00A916A6"/>
    <w:rsid w:val="00A918C8"/>
    <w:rsid w:val="00A942C8"/>
    <w:rsid w:val="00A95477"/>
    <w:rsid w:val="00A975A9"/>
    <w:rsid w:val="00A978E2"/>
    <w:rsid w:val="00AA3192"/>
    <w:rsid w:val="00AA571B"/>
    <w:rsid w:val="00AA7B7C"/>
    <w:rsid w:val="00AB0486"/>
    <w:rsid w:val="00AB251E"/>
    <w:rsid w:val="00AB2BD8"/>
    <w:rsid w:val="00AB3608"/>
    <w:rsid w:val="00AB4C12"/>
    <w:rsid w:val="00AB4F3B"/>
    <w:rsid w:val="00AB588D"/>
    <w:rsid w:val="00AC3371"/>
    <w:rsid w:val="00AC34FF"/>
    <w:rsid w:val="00AC4A85"/>
    <w:rsid w:val="00AC5C48"/>
    <w:rsid w:val="00AC63E3"/>
    <w:rsid w:val="00AD292D"/>
    <w:rsid w:val="00AD53F0"/>
    <w:rsid w:val="00AD649F"/>
    <w:rsid w:val="00AE06A3"/>
    <w:rsid w:val="00AF0CF4"/>
    <w:rsid w:val="00AF2252"/>
    <w:rsid w:val="00AF68FA"/>
    <w:rsid w:val="00AF7C0F"/>
    <w:rsid w:val="00B00B12"/>
    <w:rsid w:val="00B01B75"/>
    <w:rsid w:val="00B0286F"/>
    <w:rsid w:val="00B0728D"/>
    <w:rsid w:val="00B1129F"/>
    <w:rsid w:val="00B11D61"/>
    <w:rsid w:val="00B12F51"/>
    <w:rsid w:val="00B17781"/>
    <w:rsid w:val="00B20BB0"/>
    <w:rsid w:val="00B21710"/>
    <w:rsid w:val="00B21D38"/>
    <w:rsid w:val="00B226DA"/>
    <w:rsid w:val="00B258B6"/>
    <w:rsid w:val="00B2751E"/>
    <w:rsid w:val="00B27A32"/>
    <w:rsid w:val="00B33FE3"/>
    <w:rsid w:val="00B35C76"/>
    <w:rsid w:val="00B35CBD"/>
    <w:rsid w:val="00B35D4C"/>
    <w:rsid w:val="00B3650C"/>
    <w:rsid w:val="00B365EB"/>
    <w:rsid w:val="00B4010C"/>
    <w:rsid w:val="00B41200"/>
    <w:rsid w:val="00B41987"/>
    <w:rsid w:val="00B432CC"/>
    <w:rsid w:val="00B4459F"/>
    <w:rsid w:val="00B46376"/>
    <w:rsid w:val="00B47055"/>
    <w:rsid w:val="00B522B3"/>
    <w:rsid w:val="00B5541D"/>
    <w:rsid w:val="00B56339"/>
    <w:rsid w:val="00B57210"/>
    <w:rsid w:val="00B64BFA"/>
    <w:rsid w:val="00B65837"/>
    <w:rsid w:val="00B669F4"/>
    <w:rsid w:val="00B719C8"/>
    <w:rsid w:val="00B71E63"/>
    <w:rsid w:val="00B73156"/>
    <w:rsid w:val="00B76BB2"/>
    <w:rsid w:val="00B7783E"/>
    <w:rsid w:val="00B85DE4"/>
    <w:rsid w:val="00B87AAD"/>
    <w:rsid w:val="00B87DBF"/>
    <w:rsid w:val="00B911E2"/>
    <w:rsid w:val="00B91A31"/>
    <w:rsid w:val="00B93701"/>
    <w:rsid w:val="00B94282"/>
    <w:rsid w:val="00B95A61"/>
    <w:rsid w:val="00B96416"/>
    <w:rsid w:val="00BA0488"/>
    <w:rsid w:val="00BA3C48"/>
    <w:rsid w:val="00BA3E9C"/>
    <w:rsid w:val="00BA6582"/>
    <w:rsid w:val="00BA6C28"/>
    <w:rsid w:val="00BA6DB4"/>
    <w:rsid w:val="00BB166A"/>
    <w:rsid w:val="00BB1AFB"/>
    <w:rsid w:val="00BB39E0"/>
    <w:rsid w:val="00BC0910"/>
    <w:rsid w:val="00BC0B3A"/>
    <w:rsid w:val="00BC0E0F"/>
    <w:rsid w:val="00BC14CD"/>
    <w:rsid w:val="00BC22BB"/>
    <w:rsid w:val="00BC22ED"/>
    <w:rsid w:val="00BC3822"/>
    <w:rsid w:val="00BC3954"/>
    <w:rsid w:val="00BC3F3C"/>
    <w:rsid w:val="00BC4F5C"/>
    <w:rsid w:val="00BC5BB2"/>
    <w:rsid w:val="00BD2BAB"/>
    <w:rsid w:val="00BD425F"/>
    <w:rsid w:val="00BD4E10"/>
    <w:rsid w:val="00BD506D"/>
    <w:rsid w:val="00BE028A"/>
    <w:rsid w:val="00BE07DF"/>
    <w:rsid w:val="00BE1DF7"/>
    <w:rsid w:val="00BE3521"/>
    <w:rsid w:val="00BE457D"/>
    <w:rsid w:val="00BE4BD3"/>
    <w:rsid w:val="00BE566F"/>
    <w:rsid w:val="00BE6CB3"/>
    <w:rsid w:val="00BE738E"/>
    <w:rsid w:val="00BF11A1"/>
    <w:rsid w:val="00BF1720"/>
    <w:rsid w:val="00BF22F4"/>
    <w:rsid w:val="00BF3246"/>
    <w:rsid w:val="00BF3F54"/>
    <w:rsid w:val="00BF6C89"/>
    <w:rsid w:val="00BF7B34"/>
    <w:rsid w:val="00C00697"/>
    <w:rsid w:val="00C0376C"/>
    <w:rsid w:val="00C04D0D"/>
    <w:rsid w:val="00C06B1E"/>
    <w:rsid w:val="00C06D77"/>
    <w:rsid w:val="00C13E99"/>
    <w:rsid w:val="00C14646"/>
    <w:rsid w:val="00C14BA6"/>
    <w:rsid w:val="00C20AC1"/>
    <w:rsid w:val="00C23ACA"/>
    <w:rsid w:val="00C245E8"/>
    <w:rsid w:val="00C26C64"/>
    <w:rsid w:val="00C27269"/>
    <w:rsid w:val="00C27A34"/>
    <w:rsid w:val="00C30850"/>
    <w:rsid w:val="00C30A23"/>
    <w:rsid w:val="00C31E5E"/>
    <w:rsid w:val="00C32DE0"/>
    <w:rsid w:val="00C3399B"/>
    <w:rsid w:val="00C3485C"/>
    <w:rsid w:val="00C36468"/>
    <w:rsid w:val="00C439AD"/>
    <w:rsid w:val="00C463B9"/>
    <w:rsid w:val="00C52594"/>
    <w:rsid w:val="00C52E47"/>
    <w:rsid w:val="00C544A4"/>
    <w:rsid w:val="00C54607"/>
    <w:rsid w:val="00C54C36"/>
    <w:rsid w:val="00C57015"/>
    <w:rsid w:val="00C60457"/>
    <w:rsid w:val="00C60CD6"/>
    <w:rsid w:val="00C6253C"/>
    <w:rsid w:val="00C634EF"/>
    <w:rsid w:val="00C63B7C"/>
    <w:rsid w:val="00C65C0C"/>
    <w:rsid w:val="00C662C0"/>
    <w:rsid w:val="00C72B6F"/>
    <w:rsid w:val="00C74706"/>
    <w:rsid w:val="00C74DDE"/>
    <w:rsid w:val="00C74E1B"/>
    <w:rsid w:val="00C768E5"/>
    <w:rsid w:val="00C803A2"/>
    <w:rsid w:val="00C80CEE"/>
    <w:rsid w:val="00C81128"/>
    <w:rsid w:val="00C8263B"/>
    <w:rsid w:val="00C83677"/>
    <w:rsid w:val="00C847FA"/>
    <w:rsid w:val="00C85899"/>
    <w:rsid w:val="00C907B8"/>
    <w:rsid w:val="00C92EF3"/>
    <w:rsid w:val="00C949D9"/>
    <w:rsid w:val="00CA07F1"/>
    <w:rsid w:val="00CA18EE"/>
    <w:rsid w:val="00CA1C55"/>
    <w:rsid w:val="00CA2004"/>
    <w:rsid w:val="00CA2434"/>
    <w:rsid w:val="00CA38F5"/>
    <w:rsid w:val="00CA4B48"/>
    <w:rsid w:val="00CA5B99"/>
    <w:rsid w:val="00CA6D0A"/>
    <w:rsid w:val="00CB166A"/>
    <w:rsid w:val="00CB334D"/>
    <w:rsid w:val="00CB56D5"/>
    <w:rsid w:val="00CB5A54"/>
    <w:rsid w:val="00CB78C8"/>
    <w:rsid w:val="00CC1461"/>
    <w:rsid w:val="00CC3275"/>
    <w:rsid w:val="00CC3877"/>
    <w:rsid w:val="00CC47C1"/>
    <w:rsid w:val="00CC6A82"/>
    <w:rsid w:val="00CC7272"/>
    <w:rsid w:val="00CD1EA8"/>
    <w:rsid w:val="00CD6563"/>
    <w:rsid w:val="00CD7E92"/>
    <w:rsid w:val="00CE1AAF"/>
    <w:rsid w:val="00CE5EDA"/>
    <w:rsid w:val="00CE601F"/>
    <w:rsid w:val="00CE68CA"/>
    <w:rsid w:val="00CE7D35"/>
    <w:rsid w:val="00CF0AB2"/>
    <w:rsid w:val="00CF0B40"/>
    <w:rsid w:val="00CF0FCE"/>
    <w:rsid w:val="00CF524A"/>
    <w:rsid w:val="00CF5ABD"/>
    <w:rsid w:val="00CF63CE"/>
    <w:rsid w:val="00D05366"/>
    <w:rsid w:val="00D067C1"/>
    <w:rsid w:val="00D12E0A"/>
    <w:rsid w:val="00D12FE3"/>
    <w:rsid w:val="00D13B13"/>
    <w:rsid w:val="00D16E78"/>
    <w:rsid w:val="00D20020"/>
    <w:rsid w:val="00D201D3"/>
    <w:rsid w:val="00D203E5"/>
    <w:rsid w:val="00D206B0"/>
    <w:rsid w:val="00D20E0B"/>
    <w:rsid w:val="00D2431C"/>
    <w:rsid w:val="00D24639"/>
    <w:rsid w:val="00D2584D"/>
    <w:rsid w:val="00D26A64"/>
    <w:rsid w:val="00D26B4F"/>
    <w:rsid w:val="00D3022A"/>
    <w:rsid w:val="00D3090E"/>
    <w:rsid w:val="00D3381D"/>
    <w:rsid w:val="00D34083"/>
    <w:rsid w:val="00D35077"/>
    <w:rsid w:val="00D43020"/>
    <w:rsid w:val="00D502CF"/>
    <w:rsid w:val="00D51C8D"/>
    <w:rsid w:val="00D52B9A"/>
    <w:rsid w:val="00D5367E"/>
    <w:rsid w:val="00D53B1E"/>
    <w:rsid w:val="00D544DB"/>
    <w:rsid w:val="00D56D33"/>
    <w:rsid w:val="00D60DCA"/>
    <w:rsid w:val="00D61724"/>
    <w:rsid w:val="00D673C1"/>
    <w:rsid w:val="00D708D1"/>
    <w:rsid w:val="00D717EB"/>
    <w:rsid w:val="00D73704"/>
    <w:rsid w:val="00D73E5D"/>
    <w:rsid w:val="00D75750"/>
    <w:rsid w:val="00D76FA4"/>
    <w:rsid w:val="00D7794B"/>
    <w:rsid w:val="00D82EDB"/>
    <w:rsid w:val="00D82F09"/>
    <w:rsid w:val="00D83E37"/>
    <w:rsid w:val="00D84B24"/>
    <w:rsid w:val="00D84EA1"/>
    <w:rsid w:val="00D84EB3"/>
    <w:rsid w:val="00D84EF0"/>
    <w:rsid w:val="00D85C7D"/>
    <w:rsid w:val="00D861ED"/>
    <w:rsid w:val="00D873E0"/>
    <w:rsid w:val="00D90FDD"/>
    <w:rsid w:val="00D91E75"/>
    <w:rsid w:val="00D91F4D"/>
    <w:rsid w:val="00D9453C"/>
    <w:rsid w:val="00D94F8B"/>
    <w:rsid w:val="00D95FBF"/>
    <w:rsid w:val="00D96B22"/>
    <w:rsid w:val="00D97B03"/>
    <w:rsid w:val="00DA2AE3"/>
    <w:rsid w:val="00DA47D6"/>
    <w:rsid w:val="00DA4A50"/>
    <w:rsid w:val="00DA4E73"/>
    <w:rsid w:val="00DA5868"/>
    <w:rsid w:val="00DA5988"/>
    <w:rsid w:val="00DA62F9"/>
    <w:rsid w:val="00DA6569"/>
    <w:rsid w:val="00DA710B"/>
    <w:rsid w:val="00DA7646"/>
    <w:rsid w:val="00DB181F"/>
    <w:rsid w:val="00DB3990"/>
    <w:rsid w:val="00DB6E13"/>
    <w:rsid w:val="00DB7978"/>
    <w:rsid w:val="00DB7F78"/>
    <w:rsid w:val="00DC074A"/>
    <w:rsid w:val="00DC259C"/>
    <w:rsid w:val="00DC2609"/>
    <w:rsid w:val="00DC317C"/>
    <w:rsid w:val="00DC39C2"/>
    <w:rsid w:val="00DC4FF2"/>
    <w:rsid w:val="00DC72AB"/>
    <w:rsid w:val="00DC79CC"/>
    <w:rsid w:val="00DD1BED"/>
    <w:rsid w:val="00DD250D"/>
    <w:rsid w:val="00DD2598"/>
    <w:rsid w:val="00DD5119"/>
    <w:rsid w:val="00DD7357"/>
    <w:rsid w:val="00DD7703"/>
    <w:rsid w:val="00DE2C9E"/>
    <w:rsid w:val="00DE2E27"/>
    <w:rsid w:val="00DE4B92"/>
    <w:rsid w:val="00DE6226"/>
    <w:rsid w:val="00DE7CDF"/>
    <w:rsid w:val="00DF02DC"/>
    <w:rsid w:val="00DF1B24"/>
    <w:rsid w:val="00DF22B1"/>
    <w:rsid w:val="00DF39C6"/>
    <w:rsid w:val="00DF3A89"/>
    <w:rsid w:val="00DF3C3E"/>
    <w:rsid w:val="00DF607B"/>
    <w:rsid w:val="00E01F14"/>
    <w:rsid w:val="00E0361B"/>
    <w:rsid w:val="00E03681"/>
    <w:rsid w:val="00E06CC4"/>
    <w:rsid w:val="00E10C23"/>
    <w:rsid w:val="00E10D39"/>
    <w:rsid w:val="00E134F4"/>
    <w:rsid w:val="00E138AC"/>
    <w:rsid w:val="00E162E0"/>
    <w:rsid w:val="00E16E4C"/>
    <w:rsid w:val="00E23568"/>
    <w:rsid w:val="00E23CC7"/>
    <w:rsid w:val="00E245B5"/>
    <w:rsid w:val="00E24FF5"/>
    <w:rsid w:val="00E3381E"/>
    <w:rsid w:val="00E33E1B"/>
    <w:rsid w:val="00E34D3E"/>
    <w:rsid w:val="00E3709C"/>
    <w:rsid w:val="00E3768C"/>
    <w:rsid w:val="00E43C56"/>
    <w:rsid w:val="00E45252"/>
    <w:rsid w:val="00E478F4"/>
    <w:rsid w:val="00E5040E"/>
    <w:rsid w:val="00E5462C"/>
    <w:rsid w:val="00E5646D"/>
    <w:rsid w:val="00E610EF"/>
    <w:rsid w:val="00E623C1"/>
    <w:rsid w:val="00E66B06"/>
    <w:rsid w:val="00E67356"/>
    <w:rsid w:val="00E720E9"/>
    <w:rsid w:val="00E74776"/>
    <w:rsid w:val="00E74A1E"/>
    <w:rsid w:val="00E77B63"/>
    <w:rsid w:val="00E80D07"/>
    <w:rsid w:val="00E81B76"/>
    <w:rsid w:val="00E81B83"/>
    <w:rsid w:val="00E81C5E"/>
    <w:rsid w:val="00E8231A"/>
    <w:rsid w:val="00E83957"/>
    <w:rsid w:val="00E83B3C"/>
    <w:rsid w:val="00E84010"/>
    <w:rsid w:val="00E856A4"/>
    <w:rsid w:val="00E86070"/>
    <w:rsid w:val="00E8736B"/>
    <w:rsid w:val="00E90275"/>
    <w:rsid w:val="00E9069B"/>
    <w:rsid w:val="00E90A7B"/>
    <w:rsid w:val="00E925D4"/>
    <w:rsid w:val="00E96796"/>
    <w:rsid w:val="00E97226"/>
    <w:rsid w:val="00E97985"/>
    <w:rsid w:val="00EA1542"/>
    <w:rsid w:val="00EA21EB"/>
    <w:rsid w:val="00EA2463"/>
    <w:rsid w:val="00EA2527"/>
    <w:rsid w:val="00EA2B44"/>
    <w:rsid w:val="00EA3009"/>
    <w:rsid w:val="00EA3310"/>
    <w:rsid w:val="00EA33EF"/>
    <w:rsid w:val="00EA45E1"/>
    <w:rsid w:val="00EA7FDC"/>
    <w:rsid w:val="00EB139C"/>
    <w:rsid w:val="00EB179B"/>
    <w:rsid w:val="00EB3CD5"/>
    <w:rsid w:val="00EB690B"/>
    <w:rsid w:val="00EB6E7C"/>
    <w:rsid w:val="00EB7A0E"/>
    <w:rsid w:val="00EC4FFD"/>
    <w:rsid w:val="00EC5EFC"/>
    <w:rsid w:val="00EC75E3"/>
    <w:rsid w:val="00EE1712"/>
    <w:rsid w:val="00EE2A80"/>
    <w:rsid w:val="00EE3F4E"/>
    <w:rsid w:val="00EE4C0F"/>
    <w:rsid w:val="00EE4E88"/>
    <w:rsid w:val="00EE4EA0"/>
    <w:rsid w:val="00EE5810"/>
    <w:rsid w:val="00EE66E4"/>
    <w:rsid w:val="00EF2E09"/>
    <w:rsid w:val="00EF2F8A"/>
    <w:rsid w:val="00EF336A"/>
    <w:rsid w:val="00EF33CD"/>
    <w:rsid w:val="00EF5846"/>
    <w:rsid w:val="00EF6328"/>
    <w:rsid w:val="00EF68B6"/>
    <w:rsid w:val="00F0136E"/>
    <w:rsid w:val="00F025E7"/>
    <w:rsid w:val="00F12924"/>
    <w:rsid w:val="00F12EC1"/>
    <w:rsid w:val="00F15312"/>
    <w:rsid w:val="00F16036"/>
    <w:rsid w:val="00F20047"/>
    <w:rsid w:val="00F20C9B"/>
    <w:rsid w:val="00F22B60"/>
    <w:rsid w:val="00F254E8"/>
    <w:rsid w:val="00F300CB"/>
    <w:rsid w:val="00F3159C"/>
    <w:rsid w:val="00F34E3C"/>
    <w:rsid w:val="00F35C72"/>
    <w:rsid w:val="00F42C3A"/>
    <w:rsid w:val="00F449DC"/>
    <w:rsid w:val="00F52BCC"/>
    <w:rsid w:val="00F5313F"/>
    <w:rsid w:val="00F5391A"/>
    <w:rsid w:val="00F53E89"/>
    <w:rsid w:val="00F56728"/>
    <w:rsid w:val="00F6014D"/>
    <w:rsid w:val="00F61155"/>
    <w:rsid w:val="00F615E8"/>
    <w:rsid w:val="00F617F5"/>
    <w:rsid w:val="00F64626"/>
    <w:rsid w:val="00F664C0"/>
    <w:rsid w:val="00F71747"/>
    <w:rsid w:val="00F73FA6"/>
    <w:rsid w:val="00F7473A"/>
    <w:rsid w:val="00F7537D"/>
    <w:rsid w:val="00F754B3"/>
    <w:rsid w:val="00F76EDE"/>
    <w:rsid w:val="00F76EFF"/>
    <w:rsid w:val="00F77203"/>
    <w:rsid w:val="00F77D19"/>
    <w:rsid w:val="00F8098E"/>
    <w:rsid w:val="00F8196F"/>
    <w:rsid w:val="00F81A48"/>
    <w:rsid w:val="00F86B88"/>
    <w:rsid w:val="00F87874"/>
    <w:rsid w:val="00F913FB"/>
    <w:rsid w:val="00F92FAF"/>
    <w:rsid w:val="00F94461"/>
    <w:rsid w:val="00F94D6C"/>
    <w:rsid w:val="00F9672E"/>
    <w:rsid w:val="00FA510B"/>
    <w:rsid w:val="00FA5B6E"/>
    <w:rsid w:val="00FA644A"/>
    <w:rsid w:val="00FB07C8"/>
    <w:rsid w:val="00FB1304"/>
    <w:rsid w:val="00FB2AA4"/>
    <w:rsid w:val="00FB4CBC"/>
    <w:rsid w:val="00FB62BC"/>
    <w:rsid w:val="00FB799D"/>
    <w:rsid w:val="00FC1709"/>
    <w:rsid w:val="00FC45B6"/>
    <w:rsid w:val="00FC658C"/>
    <w:rsid w:val="00FC6A45"/>
    <w:rsid w:val="00FD0027"/>
    <w:rsid w:val="00FD17C9"/>
    <w:rsid w:val="00FD2A5B"/>
    <w:rsid w:val="00FD3F5C"/>
    <w:rsid w:val="00FD7B68"/>
    <w:rsid w:val="00FE6A5C"/>
    <w:rsid w:val="00FF174B"/>
    <w:rsid w:val="00FF3BA1"/>
    <w:rsid w:val="00FF45B0"/>
    <w:rsid w:val="00FF45B4"/>
    <w:rsid w:val="00FF55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B4C84"/>
  <w15:docId w15:val="{26B1865D-DA0B-414C-B0DF-CC11A7C6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5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535E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26C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26C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Heading1Char">
    <w:name w:val="Heading 1 Char"/>
    <w:basedOn w:val="DefaultParagraphFont"/>
    <w:link w:val="Heading1"/>
    <w:uiPriority w:val="9"/>
    <w:rsid w:val="0086539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35626"/>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935626"/>
    <w:rPr>
      <w:rFonts w:ascii="Times New Roman" w:eastAsia="Times New Roman" w:hAnsi="Times New Roman" w:cs="Times New Roman"/>
      <w:color w:val="000000"/>
      <w:szCs w:val="20"/>
    </w:rPr>
  </w:style>
  <w:style w:type="paragraph" w:customStyle="1" w:styleId="Cover-Title">
    <w:name w:val="Cover-Title"/>
    <w:basedOn w:val="Normal"/>
    <w:qFormat/>
    <w:rsid w:val="00A2587A"/>
    <w:pPr>
      <w:spacing w:after="0" w:line="240" w:lineRule="auto"/>
    </w:pPr>
    <w:rPr>
      <w:rFonts w:ascii="Arial" w:eastAsia="Times New Roman" w:hAnsi="Arial" w:cs="Arial"/>
      <w:b/>
      <w:bCs/>
      <w:color w:val="000000"/>
      <w:spacing w:val="-6"/>
      <w:sz w:val="60"/>
      <w:szCs w:val="60"/>
    </w:rPr>
  </w:style>
  <w:style w:type="paragraph" w:customStyle="1" w:styleId="Cov-Author">
    <w:name w:val="Cov-Author"/>
    <w:basedOn w:val="Normal"/>
    <w:rsid w:val="00A2587A"/>
    <w:pPr>
      <w:spacing w:after="0" w:line="240" w:lineRule="auto"/>
      <w:jc w:val="right"/>
    </w:pPr>
    <w:rPr>
      <w:rFonts w:ascii="Verdana" w:eastAsia="Times New Roman" w:hAnsi="Verdana" w:cs="Times New Roman"/>
      <w:b/>
      <w:szCs w:val="20"/>
    </w:rPr>
  </w:style>
  <w:style w:type="paragraph" w:customStyle="1" w:styleId="bullets">
    <w:name w:val="bullets"/>
    <w:basedOn w:val="Normal"/>
    <w:link w:val="bulletsChar"/>
    <w:rsid w:val="00893735"/>
    <w:pPr>
      <w:numPr>
        <w:numId w:val="42"/>
      </w:numPr>
      <w:spacing w:after="240" w:line="240" w:lineRule="auto"/>
    </w:pPr>
    <w:rPr>
      <w:rFonts w:ascii="Verdana" w:eastAsia="Times New Roman" w:hAnsi="Verdana" w:cs="Times New Roman"/>
      <w:sz w:val="20"/>
      <w:szCs w:val="20"/>
    </w:rPr>
  </w:style>
  <w:style w:type="paragraph" w:customStyle="1" w:styleId="bullets-2ndlevel">
    <w:name w:val="bullets-2nd level"/>
    <w:basedOn w:val="Normal"/>
    <w:rsid w:val="00893735"/>
    <w:pPr>
      <w:numPr>
        <w:ilvl w:val="1"/>
        <w:numId w:val="42"/>
      </w:numPr>
      <w:tabs>
        <w:tab w:val="clear" w:pos="1440"/>
      </w:tabs>
      <w:spacing w:after="120" w:line="240" w:lineRule="auto"/>
      <w:ind w:left="1080"/>
    </w:pPr>
    <w:rPr>
      <w:rFonts w:ascii="Verdana" w:eastAsia="MS Mincho" w:hAnsi="Verdana" w:cs="Times New Roman"/>
      <w:sz w:val="20"/>
      <w:szCs w:val="20"/>
    </w:rPr>
  </w:style>
  <w:style w:type="paragraph" w:customStyle="1" w:styleId="bullets-3rdlevel">
    <w:name w:val="bullets-3rd level"/>
    <w:basedOn w:val="Normal"/>
    <w:rsid w:val="00893735"/>
    <w:pPr>
      <w:numPr>
        <w:ilvl w:val="2"/>
        <w:numId w:val="42"/>
      </w:numPr>
      <w:spacing w:after="120" w:line="240" w:lineRule="auto"/>
    </w:pPr>
    <w:rPr>
      <w:rFonts w:ascii="Verdana" w:eastAsia="MS Mincho" w:hAnsi="Verdana" w:cs="Times New Roman"/>
      <w:sz w:val="20"/>
      <w:szCs w:val="20"/>
    </w:rPr>
  </w:style>
  <w:style w:type="paragraph" w:customStyle="1" w:styleId="bulletslast">
    <w:name w:val="bullets_last"/>
    <w:basedOn w:val="bullets"/>
    <w:qFormat/>
    <w:rsid w:val="00893735"/>
    <w:pPr>
      <w:spacing w:after="120"/>
    </w:pPr>
  </w:style>
  <w:style w:type="character" w:customStyle="1" w:styleId="bulletsChar">
    <w:name w:val="bullets Char"/>
    <w:aliases w:val="bu Char"/>
    <w:link w:val="bullets"/>
    <w:rsid w:val="00893735"/>
    <w:rPr>
      <w:rFonts w:ascii="Verdana" w:eastAsia="Times New Roman" w:hAnsi="Verdana" w:cs="Times New Roman"/>
      <w:sz w:val="20"/>
      <w:szCs w:val="20"/>
    </w:rPr>
  </w:style>
  <w:style w:type="paragraph" w:customStyle="1" w:styleId="BodyText1">
    <w:name w:val="Body Text1"/>
    <w:basedOn w:val="Normal"/>
    <w:link w:val="bodytextChar0"/>
    <w:rsid w:val="00D61724"/>
    <w:pPr>
      <w:spacing w:after="120" w:line="360" w:lineRule="auto"/>
      <w:ind w:firstLine="720"/>
    </w:pPr>
    <w:rPr>
      <w:rFonts w:ascii="Times New Roman" w:eastAsia="Times New Roman" w:hAnsi="Times New Roman" w:cs="Times New Roman"/>
      <w:sz w:val="24"/>
      <w:szCs w:val="20"/>
    </w:rPr>
  </w:style>
  <w:style w:type="character" w:customStyle="1" w:styleId="bodytextChar0">
    <w:name w:val="body text Char"/>
    <w:link w:val="BodyText1"/>
    <w:rsid w:val="00CB78C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535EF7"/>
    <w:rPr>
      <w:rFonts w:asciiTheme="majorHAnsi" w:eastAsiaTheme="majorEastAsia" w:hAnsiTheme="majorHAnsi" w:cstheme="majorBidi"/>
      <w:color w:val="243F60" w:themeColor="accent1" w:themeShade="7F"/>
      <w:sz w:val="24"/>
      <w:szCs w:val="24"/>
    </w:rPr>
  </w:style>
  <w:style w:type="paragraph" w:customStyle="1" w:styleId="TableTitle">
    <w:name w:val="Table Title"/>
    <w:basedOn w:val="Caption"/>
    <w:rsid w:val="008D458D"/>
    <w:pPr>
      <w:keepNext/>
      <w:keepLines/>
      <w:spacing w:before="240" w:after="240"/>
      <w:ind w:left="1080" w:hanging="1080"/>
    </w:pPr>
    <w:rPr>
      <w:rFonts w:ascii="Times New Roman" w:eastAsia="Times New Roman" w:hAnsi="Times New Roman" w:cs="Times New Roman"/>
      <w:b/>
      <w:i w:val="0"/>
      <w:iCs w:val="0"/>
      <w:color w:val="auto"/>
      <w:sz w:val="24"/>
      <w:szCs w:val="20"/>
    </w:rPr>
  </w:style>
  <w:style w:type="paragraph" w:styleId="Caption">
    <w:name w:val="caption"/>
    <w:basedOn w:val="Normal"/>
    <w:next w:val="Normal"/>
    <w:uiPriority w:val="35"/>
    <w:semiHidden/>
    <w:unhideWhenUsed/>
    <w:qFormat/>
    <w:rsid w:val="008D458D"/>
    <w:pPr>
      <w:spacing w:line="240" w:lineRule="auto"/>
    </w:pPr>
    <w:rPr>
      <w:i/>
      <w:iCs/>
      <w:color w:val="1F497D" w:themeColor="text2"/>
      <w:sz w:val="18"/>
      <w:szCs w:val="18"/>
    </w:rPr>
  </w:style>
  <w:style w:type="character" w:styleId="FootnoteReference">
    <w:name w:val="footnote reference"/>
    <w:basedOn w:val="DefaultParagraphFont"/>
    <w:rsid w:val="00BE4BD3"/>
    <w:rPr>
      <w:rFonts w:ascii="Times New Roman" w:hAnsi="Times New Roman"/>
      <w:spacing w:val="0"/>
      <w:w w:val="100"/>
      <w:kern w:val="0"/>
      <w:position w:val="0"/>
      <w:sz w:val="22"/>
      <w:vertAlign w:val="superscript"/>
    </w:rPr>
  </w:style>
  <w:style w:type="paragraph" w:customStyle="1" w:styleId="TableHeaders">
    <w:name w:val="Table Headers"/>
    <w:basedOn w:val="Normal"/>
    <w:qFormat/>
    <w:rsid w:val="00BE4BD3"/>
    <w:pPr>
      <w:keepNext/>
      <w:spacing w:before="80" w:after="80" w:line="240" w:lineRule="auto"/>
      <w:jc w:val="center"/>
    </w:pPr>
    <w:rPr>
      <w:rFonts w:ascii="Times New Roman Bold" w:eastAsia="Times New Roman" w:hAnsi="Times New Roman Bold" w:cs="Times New Roman"/>
      <w:b/>
      <w:sz w:val="21"/>
      <w:szCs w:val="24"/>
    </w:rPr>
  </w:style>
  <w:style w:type="paragraph" w:customStyle="1" w:styleId="TableText">
    <w:name w:val="Table Text"/>
    <w:basedOn w:val="Normal"/>
    <w:qFormat/>
    <w:rsid w:val="00BE4BD3"/>
    <w:pPr>
      <w:spacing w:before="60" w:after="60" w:line="240" w:lineRule="auto"/>
    </w:pPr>
    <w:rPr>
      <w:rFonts w:ascii="Times New Roman" w:eastAsia="MS Mincho" w:hAnsi="Times New Roman" w:cs="Times New Roman"/>
      <w:sz w:val="21"/>
      <w:szCs w:val="20"/>
    </w:rPr>
  </w:style>
  <w:style w:type="table" w:customStyle="1" w:styleId="TableGrid1">
    <w:name w:val="Table Grid1"/>
    <w:basedOn w:val="TableNormal"/>
    <w:next w:val="TableGrid"/>
    <w:uiPriority w:val="59"/>
    <w:rsid w:val="00BE4BD3"/>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4BD3"/>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LM">
    <w:name w:val="Table Bullet LM"/>
    <w:basedOn w:val="ListBullet"/>
    <w:qFormat/>
    <w:rsid w:val="008E638C"/>
    <w:pPr>
      <w:framePr w:hSpace="187" w:wrap="around" w:vAnchor="text" w:hAnchor="margin" w:y="1"/>
      <w:spacing w:before="40" w:after="40" w:line="240" w:lineRule="auto"/>
      <w:ind w:left="259" w:hanging="259"/>
      <w:contextualSpacing w:val="0"/>
    </w:pPr>
    <w:rPr>
      <w:rFonts w:ascii="Verdana" w:eastAsia="MS Mincho" w:hAnsi="Verdana" w:cs="Times New Roman"/>
      <w:sz w:val="18"/>
      <w:szCs w:val="18"/>
    </w:rPr>
  </w:style>
  <w:style w:type="paragraph" w:styleId="ListBullet">
    <w:name w:val="List Bullet"/>
    <w:basedOn w:val="Normal"/>
    <w:uiPriority w:val="99"/>
    <w:semiHidden/>
    <w:unhideWhenUsed/>
    <w:rsid w:val="008E638C"/>
    <w:pPr>
      <w:ind w:left="720" w:hanging="360"/>
      <w:contextualSpacing/>
    </w:pPr>
  </w:style>
  <w:style w:type="character" w:customStyle="1" w:styleId="Heading4Char">
    <w:name w:val="Heading 4 Char"/>
    <w:basedOn w:val="DefaultParagraphFont"/>
    <w:link w:val="Heading4"/>
    <w:uiPriority w:val="9"/>
    <w:semiHidden/>
    <w:rsid w:val="00C26C6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26C64"/>
    <w:rPr>
      <w:rFonts w:asciiTheme="majorHAnsi" w:eastAsiaTheme="majorEastAsia" w:hAnsiTheme="majorHAnsi" w:cstheme="majorBidi"/>
      <w:color w:val="365F91" w:themeColor="accent1" w:themeShade="BF"/>
    </w:rPr>
  </w:style>
  <w:style w:type="paragraph" w:customStyle="1" w:styleId="equation">
    <w:name w:val="equation"/>
    <w:basedOn w:val="Normal"/>
    <w:rsid w:val="00C26C64"/>
    <w:pPr>
      <w:tabs>
        <w:tab w:val="center" w:pos="4680"/>
        <w:tab w:val="right" w:pos="9360"/>
      </w:tabs>
      <w:spacing w:after="160" w:line="400" w:lineRule="atLeast"/>
    </w:pPr>
    <w:rPr>
      <w:rFonts w:ascii="Verdana" w:eastAsia="MS Mincho" w:hAnsi="Verdana" w:cs="Times New Roman"/>
      <w:sz w:val="20"/>
      <w:szCs w:val="20"/>
      <w:lang w:val="fr-FR"/>
    </w:rPr>
  </w:style>
  <w:style w:type="character" w:styleId="Emphasis">
    <w:name w:val="Emphasis"/>
    <w:uiPriority w:val="20"/>
    <w:qFormat/>
    <w:rsid w:val="00C26C64"/>
    <w:rPr>
      <w:i/>
      <w:iCs/>
    </w:rPr>
  </w:style>
  <w:style w:type="paragraph" w:customStyle="1" w:styleId="equationdefinitions">
    <w:name w:val="equation definitions"/>
    <w:basedOn w:val="BodyText"/>
    <w:qFormat/>
    <w:rsid w:val="00C26C64"/>
    <w:pPr>
      <w:widowControl/>
      <w:tabs>
        <w:tab w:val="right" w:pos="2160"/>
        <w:tab w:val="left" w:pos="2250"/>
      </w:tabs>
      <w:spacing w:after="120" w:line="240" w:lineRule="auto"/>
      <w:ind w:left="2520" w:hanging="2520"/>
    </w:pPr>
    <w:rPr>
      <w:rFonts w:ascii="Verdana" w:eastAsia="MS Mincho" w:hAnsi="Verdana"/>
      <w:snapToGrid w:val="0"/>
      <w:color w:val="auto"/>
      <w:sz w:val="20"/>
    </w:rPr>
  </w:style>
  <w:style w:type="paragraph" w:customStyle="1" w:styleId="biblio">
    <w:name w:val="biblio"/>
    <w:basedOn w:val="Normal"/>
    <w:rsid w:val="00BE07DF"/>
    <w:pPr>
      <w:keepLines/>
      <w:spacing w:after="240" w:line="240" w:lineRule="exact"/>
      <w:ind w:left="720" w:hanging="720"/>
    </w:pPr>
    <w:rPr>
      <w:rFonts w:ascii="Times New Roman" w:eastAsia="Times New Roman" w:hAnsi="Times New Roman" w:cs="Times New Roman"/>
      <w:lang w:val="en"/>
    </w:rPr>
  </w:style>
  <w:style w:type="character" w:customStyle="1" w:styleId="jrnl">
    <w:name w:val="jrnl"/>
    <w:rsid w:val="00BE07DF"/>
  </w:style>
  <w:style w:type="character" w:customStyle="1" w:styleId="highlight2">
    <w:name w:val="highlight2"/>
    <w:rsid w:val="00BE07DF"/>
  </w:style>
  <w:style w:type="paragraph" w:styleId="TOCHeading">
    <w:name w:val="TOC Heading"/>
    <w:basedOn w:val="Heading1"/>
    <w:next w:val="Normal"/>
    <w:uiPriority w:val="39"/>
    <w:unhideWhenUsed/>
    <w:qFormat/>
    <w:rsid w:val="0024353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C120D"/>
    <w:pPr>
      <w:tabs>
        <w:tab w:val="left" w:pos="660"/>
        <w:tab w:val="right" w:leader="dot" w:pos="10080"/>
      </w:tabs>
      <w:spacing w:after="100"/>
    </w:pPr>
  </w:style>
  <w:style w:type="paragraph" w:customStyle="1" w:styleId="Style0">
    <w:name w:val="Style0"/>
    <w:rsid w:val="00BB1AFB"/>
    <w:pPr>
      <w:autoSpaceDE w:val="0"/>
      <w:autoSpaceDN w:val="0"/>
      <w:adjustRightInd w:val="0"/>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69799">
      <w:bodyDiv w:val="1"/>
      <w:marLeft w:val="0"/>
      <w:marRight w:val="0"/>
      <w:marTop w:val="0"/>
      <w:marBottom w:val="0"/>
      <w:divBdr>
        <w:top w:val="none" w:sz="0" w:space="0" w:color="auto"/>
        <w:left w:val="none" w:sz="0" w:space="0" w:color="auto"/>
        <w:bottom w:val="none" w:sz="0" w:space="0" w:color="auto"/>
        <w:right w:val="none" w:sz="0" w:space="0" w:color="auto"/>
      </w:divBdr>
    </w:div>
    <w:div w:id="280458489">
      <w:bodyDiv w:val="1"/>
      <w:marLeft w:val="0"/>
      <w:marRight w:val="0"/>
      <w:marTop w:val="0"/>
      <w:marBottom w:val="0"/>
      <w:divBdr>
        <w:top w:val="none" w:sz="0" w:space="0" w:color="auto"/>
        <w:left w:val="none" w:sz="0" w:space="0" w:color="auto"/>
        <w:bottom w:val="none" w:sz="0" w:space="0" w:color="auto"/>
        <w:right w:val="none" w:sz="0" w:space="0" w:color="auto"/>
      </w:divBdr>
    </w:div>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72367813">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cbi.nlm.nih.gov/pubmed/232777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1931799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hhs.gov/ohrp/" TargetMode="External"/><Relationship Id="rId4" Type="http://schemas.openxmlformats.org/officeDocument/2006/relationships/styles" Target="styles.xml"/><Relationship Id="rId9" Type="http://schemas.openxmlformats.org/officeDocument/2006/relationships/hyperlink" Target="mailto:ftangka@cdc.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84ADB-5010-4BDC-9082-30A575C17A82}">
  <ds:schemaRefs>
    <ds:schemaRef ds:uri="http://schemas.openxmlformats.org/officeDocument/2006/bibliography"/>
  </ds:schemaRefs>
</ds:datastoreItem>
</file>

<file path=customXml/itemProps2.xml><?xml version="1.0" encoding="utf-8"?>
<ds:datastoreItem xmlns:ds="http://schemas.openxmlformats.org/officeDocument/2006/customXml" ds:itemID="{B574DC06-BDDA-4E38-BB5B-84D3B988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5837</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Zirger, Jeffrey (CDC/OD/OADS)</cp:lastModifiedBy>
  <cp:revision>4</cp:revision>
  <cp:lastPrinted>2015-11-20T17:52:00Z</cp:lastPrinted>
  <dcterms:created xsi:type="dcterms:W3CDTF">2016-06-28T12:40:00Z</dcterms:created>
  <dcterms:modified xsi:type="dcterms:W3CDTF">2016-07-08T17:04:00Z</dcterms:modified>
</cp:coreProperties>
</file>