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116"/>
        <w:gridCol w:w="3117"/>
        <w:gridCol w:w="3117"/>
      </w:tblGrid>
      <w:tr w:rsidR="000A4FE5" w:rsidTr="000A4FE5">
        <w:trPr>
          <w:trHeight w:val="890"/>
        </w:trPr>
        <w:tc>
          <w:tcPr>
            <w:tcW w:w="9350" w:type="dxa"/>
            <w:gridSpan w:val="3"/>
            <w:tcBorders>
              <w:top w:val="nil"/>
              <w:left w:val="nil"/>
              <w:bottom w:val="single" w:sz="4" w:space="0" w:color="auto"/>
              <w:right w:val="nil"/>
            </w:tcBorders>
          </w:tcPr>
          <w:p w:rsidR="000A4FE5" w:rsidRPr="000A4FE5" w:rsidRDefault="009C6D89" w:rsidP="000A4FE5">
            <w:pPr>
              <w:jc w:val="center"/>
              <w:rPr>
                <w:b/>
                <w:sz w:val="28"/>
                <w:szCs w:val="28"/>
              </w:rPr>
            </w:pPr>
            <w:r>
              <w:rPr>
                <w:b/>
                <w:sz w:val="28"/>
                <w:szCs w:val="28"/>
              </w:rPr>
              <w:t xml:space="preserve">Attachment G - </w:t>
            </w:r>
            <w:bookmarkStart w:id="0" w:name="_GoBack"/>
            <w:bookmarkEnd w:id="0"/>
            <w:r w:rsidR="000A4FE5" w:rsidRPr="000A4FE5">
              <w:rPr>
                <w:b/>
                <w:sz w:val="28"/>
                <w:szCs w:val="28"/>
              </w:rPr>
              <w:t>Workplace Health in America Survey Item Justification Table</w:t>
            </w:r>
          </w:p>
        </w:tc>
      </w:tr>
      <w:tr w:rsidR="00DF3536" w:rsidTr="000A4FE5">
        <w:tc>
          <w:tcPr>
            <w:tcW w:w="3116" w:type="dxa"/>
            <w:tcBorders>
              <w:top w:val="single" w:sz="4" w:space="0" w:color="auto"/>
            </w:tcBorders>
          </w:tcPr>
          <w:p w:rsidR="00DF3536" w:rsidRPr="0063166B" w:rsidRDefault="00DF3536">
            <w:pPr>
              <w:rPr>
                <w:b/>
              </w:rPr>
            </w:pPr>
            <w:r w:rsidRPr="0063166B">
              <w:rPr>
                <w:b/>
              </w:rPr>
              <w:t>Items</w:t>
            </w:r>
          </w:p>
        </w:tc>
        <w:tc>
          <w:tcPr>
            <w:tcW w:w="3117" w:type="dxa"/>
            <w:tcBorders>
              <w:top w:val="single" w:sz="4" w:space="0" w:color="auto"/>
            </w:tcBorders>
          </w:tcPr>
          <w:p w:rsidR="00DF3536" w:rsidRPr="0063166B" w:rsidRDefault="00DF3536">
            <w:pPr>
              <w:rPr>
                <w:b/>
              </w:rPr>
            </w:pPr>
            <w:r w:rsidRPr="0063166B">
              <w:rPr>
                <w:b/>
              </w:rPr>
              <w:t>Reason for asking</w:t>
            </w:r>
          </w:p>
        </w:tc>
        <w:tc>
          <w:tcPr>
            <w:tcW w:w="3117" w:type="dxa"/>
            <w:tcBorders>
              <w:top w:val="single" w:sz="4" w:space="0" w:color="auto"/>
            </w:tcBorders>
          </w:tcPr>
          <w:p w:rsidR="00DF3536" w:rsidRPr="0063166B" w:rsidRDefault="00DF3536">
            <w:pPr>
              <w:rPr>
                <w:b/>
              </w:rPr>
            </w:pPr>
            <w:r w:rsidRPr="0063166B">
              <w:rPr>
                <w:b/>
              </w:rPr>
              <w:t>Plans for using</w:t>
            </w:r>
          </w:p>
        </w:tc>
      </w:tr>
      <w:tr w:rsidR="00DF3536" w:rsidTr="00DF3536">
        <w:tc>
          <w:tcPr>
            <w:tcW w:w="3116" w:type="dxa"/>
          </w:tcPr>
          <w:p w:rsidR="00DF3536" w:rsidRDefault="0048678E">
            <w:r>
              <w:t>Health Insurance (HI1-4)</w:t>
            </w:r>
          </w:p>
        </w:tc>
        <w:tc>
          <w:tcPr>
            <w:tcW w:w="3117" w:type="dxa"/>
          </w:tcPr>
          <w:p w:rsidR="00DF3536" w:rsidRDefault="0048678E">
            <w:r>
              <w:t>Assess the extent of insurance coverage for employees and families, because many health promotion programs are offered through insurers.</w:t>
            </w:r>
          </w:p>
        </w:tc>
        <w:tc>
          <w:tcPr>
            <w:tcW w:w="3117" w:type="dxa"/>
          </w:tcPr>
          <w:p w:rsidR="00DF3536" w:rsidRDefault="0048678E" w:rsidP="0048678E">
            <w:pPr>
              <w:pStyle w:val="ListParagraph"/>
              <w:numPr>
                <w:ilvl w:val="0"/>
                <w:numId w:val="1"/>
              </w:numPr>
            </w:pPr>
            <w:r>
              <w:t>Examine relationship between program offerings and insurance coverage.</w:t>
            </w:r>
          </w:p>
          <w:p w:rsidR="0048678E" w:rsidRDefault="0048678E" w:rsidP="0048678E">
            <w:pPr>
              <w:pStyle w:val="ListParagraph"/>
              <w:numPr>
                <w:ilvl w:val="0"/>
                <w:numId w:val="1"/>
              </w:numPr>
            </w:pPr>
            <w:r>
              <w:t>Assess trends in coverage since 2004</w:t>
            </w:r>
            <w:r w:rsidR="00727525">
              <w:t xml:space="preserve"> national survey</w:t>
            </w:r>
            <w:r>
              <w:t>.</w:t>
            </w:r>
          </w:p>
        </w:tc>
      </w:tr>
      <w:tr w:rsidR="00DF3536" w:rsidTr="00DF3536">
        <w:tc>
          <w:tcPr>
            <w:tcW w:w="3116" w:type="dxa"/>
          </w:tcPr>
          <w:p w:rsidR="00DF3536" w:rsidRDefault="0048678E">
            <w:r>
              <w:t>Health Risk Assessments (HRA1. – HRA1e.)</w:t>
            </w:r>
          </w:p>
        </w:tc>
        <w:tc>
          <w:tcPr>
            <w:tcW w:w="3117" w:type="dxa"/>
          </w:tcPr>
          <w:p w:rsidR="00DF3536" w:rsidRDefault="0048678E" w:rsidP="0048678E">
            <w:r>
              <w:t>There is strong evidence for the effectiveness of HRAs with feedback and education. This may be the only health promoting activity some employers do.</w:t>
            </w:r>
          </w:p>
        </w:tc>
        <w:tc>
          <w:tcPr>
            <w:tcW w:w="3117" w:type="dxa"/>
          </w:tcPr>
          <w:p w:rsidR="00DF3536" w:rsidRDefault="0048678E" w:rsidP="0048678E">
            <w:pPr>
              <w:pStyle w:val="ListParagraph"/>
              <w:numPr>
                <w:ilvl w:val="0"/>
                <w:numId w:val="2"/>
              </w:numPr>
            </w:pPr>
            <w:r>
              <w:t>Estimate the percentage of small, mid-sized and large employers who provide</w:t>
            </w:r>
          </w:p>
          <w:p w:rsidR="00963164" w:rsidRDefault="00963164" w:rsidP="0048678E">
            <w:pPr>
              <w:pStyle w:val="ListParagraph"/>
              <w:numPr>
                <w:ilvl w:val="0"/>
                <w:numId w:val="2"/>
              </w:numPr>
            </w:pPr>
            <w:r>
              <w:t>Address Healthy People 2020 objective (ECBP-8)</w:t>
            </w:r>
          </w:p>
          <w:p w:rsidR="0048678E" w:rsidRDefault="0048678E" w:rsidP="0048678E">
            <w:pPr>
              <w:pStyle w:val="ListParagraph"/>
              <w:numPr>
                <w:ilvl w:val="0"/>
                <w:numId w:val="2"/>
              </w:numPr>
            </w:pPr>
            <w:r>
              <w:t xml:space="preserve">Benchmark with RAND 2011 results </w:t>
            </w:r>
          </w:p>
        </w:tc>
      </w:tr>
      <w:tr w:rsidR="00DF3536" w:rsidTr="00DF3536">
        <w:tc>
          <w:tcPr>
            <w:tcW w:w="3116" w:type="dxa"/>
          </w:tcPr>
          <w:p w:rsidR="00DF3536" w:rsidRDefault="00245D19">
            <w:r>
              <w:t xml:space="preserve">Comprehensive program </w:t>
            </w:r>
            <w:r w:rsidR="00ED5873">
              <w:t>CP1.- CP5.</w:t>
            </w:r>
          </w:p>
        </w:tc>
        <w:tc>
          <w:tcPr>
            <w:tcW w:w="3117" w:type="dxa"/>
          </w:tcPr>
          <w:p w:rsidR="00DF3536" w:rsidRDefault="00ED5873" w:rsidP="00ED5873">
            <w:r>
              <w:t>All of our external experts and stakeholders recommended including these elements of a comprehensive program</w:t>
            </w:r>
          </w:p>
        </w:tc>
        <w:tc>
          <w:tcPr>
            <w:tcW w:w="3117" w:type="dxa"/>
          </w:tcPr>
          <w:p w:rsidR="00DF3536" w:rsidRDefault="00ED5873" w:rsidP="00ED5873">
            <w:pPr>
              <w:pStyle w:val="ListParagraph"/>
              <w:numPr>
                <w:ilvl w:val="0"/>
                <w:numId w:val="3"/>
              </w:numPr>
            </w:pPr>
            <w:r>
              <w:t>Examine trends since 2004 national survey.</w:t>
            </w:r>
          </w:p>
          <w:p w:rsidR="00ED5873" w:rsidRDefault="00ED5873" w:rsidP="00ED5873">
            <w:pPr>
              <w:pStyle w:val="ListParagraph"/>
              <w:numPr>
                <w:ilvl w:val="0"/>
                <w:numId w:val="3"/>
              </w:numPr>
            </w:pPr>
            <w:r>
              <w:t xml:space="preserve">Benchmark with CDC Worksite Health </w:t>
            </w:r>
            <w:proofErr w:type="spellStart"/>
            <w:r>
              <w:t>ScoreCard</w:t>
            </w:r>
            <w:proofErr w:type="spellEnd"/>
          </w:p>
        </w:tc>
      </w:tr>
      <w:tr w:rsidR="00DF3536" w:rsidTr="00DF3536">
        <w:tc>
          <w:tcPr>
            <w:tcW w:w="3116" w:type="dxa"/>
          </w:tcPr>
          <w:p w:rsidR="00DF3536" w:rsidRDefault="002F245E">
            <w:r>
              <w:t>Presence of any program- HP1</w:t>
            </w:r>
          </w:p>
        </w:tc>
        <w:tc>
          <w:tcPr>
            <w:tcW w:w="3117" w:type="dxa"/>
          </w:tcPr>
          <w:p w:rsidR="00DF3536" w:rsidRDefault="002F245E">
            <w:r>
              <w:t>Employers who respond that they have no program will skip 72% of the survey items</w:t>
            </w:r>
          </w:p>
        </w:tc>
        <w:tc>
          <w:tcPr>
            <w:tcW w:w="3117" w:type="dxa"/>
          </w:tcPr>
          <w:p w:rsidR="00DF3536" w:rsidRDefault="002F245E" w:rsidP="00727525">
            <w:pPr>
              <w:pStyle w:val="ListParagraph"/>
              <w:numPr>
                <w:ilvl w:val="0"/>
                <w:numId w:val="13"/>
              </w:numPr>
              <w:ind w:left="314"/>
            </w:pPr>
            <w:r>
              <w:t xml:space="preserve">Benchmark with 2004 </w:t>
            </w:r>
            <w:r w:rsidR="00727525">
              <w:t xml:space="preserve">national </w:t>
            </w:r>
            <w:r>
              <w:t>survey and RAND survey</w:t>
            </w:r>
          </w:p>
        </w:tc>
      </w:tr>
      <w:tr w:rsidR="00DF3536" w:rsidTr="00DF3536">
        <w:tc>
          <w:tcPr>
            <w:tcW w:w="3116" w:type="dxa"/>
          </w:tcPr>
          <w:p w:rsidR="00DF3536" w:rsidRDefault="00245D19">
            <w:r>
              <w:t xml:space="preserve">History of Health Promotion </w:t>
            </w:r>
            <w:r w:rsidR="002F245E">
              <w:t>HP2 – HP6</w:t>
            </w:r>
          </w:p>
        </w:tc>
        <w:tc>
          <w:tcPr>
            <w:tcW w:w="3117" w:type="dxa"/>
          </w:tcPr>
          <w:p w:rsidR="00DF3536" w:rsidRDefault="002F245E">
            <w:r>
              <w:t>Assess who is responsible for the program</w:t>
            </w:r>
            <w:r w:rsidR="00727525">
              <w:t xml:space="preserve"> and how it structured (cross-cutting)</w:t>
            </w:r>
          </w:p>
        </w:tc>
        <w:tc>
          <w:tcPr>
            <w:tcW w:w="3117" w:type="dxa"/>
          </w:tcPr>
          <w:p w:rsidR="00DF3536" w:rsidRDefault="002F245E" w:rsidP="002F245E">
            <w:pPr>
              <w:pStyle w:val="ListParagraph"/>
              <w:numPr>
                <w:ilvl w:val="0"/>
                <w:numId w:val="4"/>
              </w:numPr>
            </w:pPr>
            <w:r>
              <w:t>Examine relationship between who is responsible and what is offered</w:t>
            </w:r>
          </w:p>
          <w:p w:rsidR="002F245E" w:rsidRDefault="002F245E" w:rsidP="002F245E">
            <w:pPr>
              <w:pStyle w:val="ListParagraph"/>
              <w:numPr>
                <w:ilvl w:val="0"/>
                <w:numId w:val="4"/>
              </w:numPr>
            </w:pPr>
            <w:r>
              <w:t>Inform tools and resources</w:t>
            </w:r>
            <w:r w:rsidR="00727525">
              <w:t xml:space="preserve"> development</w:t>
            </w:r>
          </w:p>
        </w:tc>
      </w:tr>
      <w:tr w:rsidR="00DF3536" w:rsidTr="00DF3536">
        <w:tc>
          <w:tcPr>
            <w:tcW w:w="3116" w:type="dxa"/>
          </w:tcPr>
          <w:p w:rsidR="00DF3536" w:rsidRDefault="00245D19">
            <w:r>
              <w:t xml:space="preserve">History of Health Promotion </w:t>
            </w:r>
            <w:r w:rsidR="002F245E">
              <w:t>HP7. – HP8.</w:t>
            </w:r>
          </w:p>
        </w:tc>
        <w:tc>
          <w:tcPr>
            <w:tcW w:w="3117" w:type="dxa"/>
          </w:tcPr>
          <w:p w:rsidR="00DF3536" w:rsidRDefault="002F245E">
            <w:r>
              <w:t>Assess presence of organizational supports, funding, and implementation of best practices for program planning and evaluation</w:t>
            </w:r>
          </w:p>
        </w:tc>
        <w:tc>
          <w:tcPr>
            <w:tcW w:w="3117" w:type="dxa"/>
          </w:tcPr>
          <w:p w:rsidR="00DF3536" w:rsidRDefault="00727525" w:rsidP="00727525">
            <w:pPr>
              <w:pStyle w:val="ListParagraph"/>
              <w:numPr>
                <w:ilvl w:val="0"/>
                <w:numId w:val="14"/>
              </w:numPr>
              <w:ind w:left="404" w:hanging="404"/>
            </w:pPr>
            <w:r w:rsidRPr="00727525">
              <w:t>Assess trends in since 2004 national survey</w:t>
            </w:r>
          </w:p>
          <w:p w:rsidR="00727525" w:rsidRDefault="00727525" w:rsidP="00727525">
            <w:pPr>
              <w:pStyle w:val="ListParagraph"/>
              <w:numPr>
                <w:ilvl w:val="0"/>
                <w:numId w:val="14"/>
              </w:numPr>
              <w:ind w:left="404" w:hanging="404"/>
            </w:pPr>
            <w:r>
              <w:t>Inform tools and resource development</w:t>
            </w:r>
          </w:p>
          <w:p w:rsidR="00727525" w:rsidRDefault="00727525" w:rsidP="00727525">
            <w:pPr>
              <w:pStyle w:val="ListParagraph"/>
              <w:numPr>
                <w:ilvl w:val="0"/>
                <w:numId w:val="14"/>
              </w:numPr>
              <w:ind w:left="404" w:hanging="404"/>
            </w:pPr>
            <w:r>
              <w:t>Target technical assistance</w:t>
            </w:r>
          </w:p>
        </w:tc>
      </w:tr>
      <w:tr w:rsidR="00DF3536" w:rsidTr="00DF3536">
        <w:tc>
          <w:tcPr>
            <w:tcW w:w="3116" w:type="dxa"/>
          </w:tcPr>
          <w:p w:rsidR="00DF3536" w:rsidRDefault="0063166B">
            <w:r>
              <w:t>Physical Activity (HPR1</w:t>
            </w:r>
            <w:r w:rsidR="0001119E">
              <w:t>.1.</w:t>
            </w:r>
            <w:r>
              <w:t>-HPR1.2.k.)</w:t>
            </w:r>
          </w:p>
        </w:tc>
        <w:tc>
          <w:tcPr>
            <w:tcW w:w="3117" w:type="dxa"/>
          </w:tcPr>
          <w:p w:rsidR="00DF3536" w:rsidRDefault="0063166B" w:rsidP="0063166B">
            <w:r>
              <w:t>Lack of physical activity is a major public health issue; these items assess presence of physical activity programming and evidence-based strategies.</w:t>
            </w:r>
          </w:p>
        </w:tc>
        <w:tc>
          <w:tcPr>
            <w:tcW w:w="3117" w:type="dxa"/>
          </w:tcPr>
          <w:p w:rsidR="00DF3536" w:rsidRDefault="00963164" w:rsidP="00727525">
            <w:pPr>
              <w:pStyle w:val="ListParagraph"/>
              <w:numPr>
                <w:ilvl w:val="0"/>
                <w:numId w:val="15"/>
              </w:numPr>
              <w:ind w:left="404"/>
            </w:pPr>
            <w:r>
              <w:t>Address Healthy People 2020 objective (PA-12)</w:t>
            </w:r>
          </w:p>
          <w:p w:rsidR="00727525" w:rsidRDefault="00727525" w:rsidP="00727525">
            <w:pPr>
              <w:pStyle w:val="ListParagraph"/>
              <w:numPr>
                <w:ilvl w:val="0"/>
                <w:numId w:val="15"/>
              </w:numPr>
              <w:ind w:left="314"/>
            </w:pPr>
            <w:r>
              <w:t>Inform tools and resource development</w:t>
            </w:r>
          </w:p>
          <w:p w:rsidR="00727525" w:rsidRDefault="00727525" w:rsidP="00727525">
            <w:pPr>
              <w:pStyle w:val="ListParagraph"/>
              <w:numPr>
                <w:ilvl w:val="0"/>
                <w:numId w:val="15"/>
              </w:numPr>
              <w:ind w:left="314"/>
            </w:pPr>
            <w:r>
              <w:t>Target technical assistance</w:t>
            </w:r>
          </w:p>
        </w:tc>
      </w:tr>
      <w:tr w:rsidR="00DF3536" w:rsidTr="00DF3536">
        <w:tc>
          <w:tcPr>
            <w:tcW w:w="3116" w:type="dxa"/>
          </w:tcPr>
          <w:p w:rsidR="00DF3536" w:rsidRDefault="00963164" w:rsidP="00963164">
            <w:r>
              <w:t>Nutrition (HPR2</w:t>
            </w:r>
            <w:r w:rsidR="0001119E">
              <w:t>.1.</w:t>
            </w:r>
            <w:r>
              <w:t xml:space="preserve"> – HPR2.4.e.)</w:t>
            </w:r>
          </w:p>
        </w:tc>
        <w:tc>
          <w:tcPr>
            <w:tcW w:w="3117" w:type="dxa"/>
          </w:tcPr>
          <w:p w:rsidR="00DF3536" w:rsidRDefault="00270126" w:rsidP="00270126">
            <w:r>
              <w:t>Poor nutrition/obesity is a major public health issue; these items assess presence of nutrition programming and evidence-based strategies.</w:t>
            </w:r>
          </w:p>
        </w:tc>
        <w:tc>
          <w:tcPr>
            <w:tcW w:w="3117" w:type="dxa"/>
          </w:tcPr>
          <w:p w:rsidR="00DF3536" w:rsidRDefault="00963164" w:rsidP="00727525">
            <w:pPr>
              <w:pStyle w:val="ListParagraph"/>
              <w:numPr>
                <w:ilvl w:val="0"/>
                <w:numId w:val="16"/>
              </w:numPr>
              <w:ind w:left="314"/>
            </w:pPr>
            <w:r>
              <w:t>Address Healthy People 2020</w:t>
            </w:r>
            <w:r w:rsidR="00270126">
              <w:t xml:space="preserve"> objective (NWS-7</w:t>
            </w:r>
            <w:r>
              <w:t>)</w:t>
            </w:r>
          </w:p>
          <w:p w:rsidR="00727525" w:rsidRDefault="00727525" w:rsidP="00727525">
            <w:pPr>
              <w:pStyle w:val="ListParagraph"/>
              <w:numPr>
                <w:ilvl w:val="0"/>
                <w:numId w:val="16"/>
              </w:numPr>
              <w:ind w:left="314"/>
            </w:pPr>
            <w:r>
              <w:t>Inform tools and resource development</w:t>
            </w:r>
          </w:p>
          <w:p w:rsidR="00727525" w:rsidRDefault="00727525" w:rsidP="00727525">
            <w:pPr>
              <w:pStyle w:val="ListParagraph"/>
              <w:numPr>
                <w:ilvl w:val="0"/>
                <w:numId w:val="16"/>
              </w:numPr>
              <w:ind w:left="314"/>
            </w:pPr>
            <w:r>
              <w:t>Target technical assistance</w:t>
            </w:r>
          </w:p>
        </w:tc>
      </w:tr>
      <w:tr w:rsidR="00DF3536" w:rsidTr="00DF3536">
        <w:tc>
          <w:tcPr>
            <w:tcW w:w="3116" w:type="dxa"/>
          </w:tcPr>
          <w:p w:rsidR="00DF3536" w:rsidRDefault="00270126">
            <w:r>
              <w:t>Obesity/Weight Management (HPR3</w:t>
            </w:r>
            <w:r w:rsidR="0001119E">
              <w:t>.1.</w:t>
            </w:r>
            <w:r>
              <w:t xml:space="preserve"> – HPR3.2.)</w:t>
            </w:r>
          </w:p>
        </w:tc>
        <w:tc>
          <w:tcPr>
            <w:tcW w:w="3117" w:type="dxa"/>
          </w:tcPr>
          <w:p w:rsidR="00DF3536" w:rsidRDefault="00270126" w:rsidP="00270126">
            <w:r>
              <w:t xml:space="preserve">Overweight and obesity is a major public health issue; these </w:t>
            </w:r>
            <w:r>
              <w:lastRenderedPageBreak/>
              <w:t>items assess presence of weigh</w:t>
            </w:r>
            <w:r w:rsidR="002D3EE5">
              <w:t>t</w:t>
            </w:r>
            <w:r>
              <w:t xml:space="preserve"> management programming.</w:t>
            </w:r>
          </w:p>
        </w:tc>
        <w:tc>
          <w:tcPr>
            <w:tcW w:w="3117" w:type="dxa"/>
          </w:tcPr>
          <w:p w:rsidR="00DF3536" w:rsidRDefault="00270126" w:rsidP="00727525">
            <w:pPr>
              <w:pStyle w:val="ListParagraph"/>
              <w:numPr>
                <w:ilvl w:val="0"/>
                <w:numId w:val="17"/>
              </w:numPr>
              <w:ind w:left="314"/>
            </w:pPr>
            <w:r>
              <w:lastRenderedPageBreak/>
              <w:t>Address Healthy People 2020 objective (NWS-7)</w:t>
            </w:r>
          </w:p>
          <w:p w:rsidR="00727525" w:rsidRDefault="00727525" w:rsidP="00727525">
            <w:pPr>
              <w:pStyle w:val="ListParagraph"/>
              <w:numPr>
                <w:ilvl w:val="0"/>
                <w:numId w:val="17"/>
              </w:numPr>
              <w:ind w:left="314"/>
            </w:pPr>
            <w:r>
              <w:lastRenderedPageBreak/>
              <w:t>Inform tools and resource development</w:t>
            </w:r>
          </w:p>
          <w:p w:rsidR="00727525" w:rsidRDefault="00727525" w:rsidP="00727525">
            <w:pPr>
              <w:pStyle w:val="ListParagraph"/>
              <w:numPr>
                <w:ilvl w:val="0"/>
                <w:numId w:val="17"/>
              </w:numPr>
              <w:ind w:left="314"/>
            </w:pPr>
            <w:r>
              <w:t>Target technical assistance</w:t>
            </w:r>
          </w:p>
        </w:tc>
      </w:tr>
      <w:tr w:rsidR="00DF3536" w:rsidTr="00DF3536">
        <w:tc>
          <w:tcPr>
            <w:tcW w:w="3116" w:type="dxa"/>
          </w:tcPr>
          <w:p w:rsidR="00DF3536" w:rsidRDefault="002D3EE5" w:rsidP="0001119E">
            <w:r>
              <w:lastRenderedPageBreak/>
              <w:t>Tobacco (HPR4</w:t>
            </w:r>
            <w:r w:rsidR="0001119E">
              <w:t>.1.</w:t>
            </w:r>
            <w:r>
              <w:t>– HPR4.</w:t>
            </w:r>
            <w:r w:rsidR="0001119E">
              <w:t>2.g.7.)</w:t>
            </w:r>
          </w:p>
        </w:tc>
        <w:tc>
          <w:tcPr>
            <w:tcW w:w="3117" w:type="dxa"/>
          </w:tcPr>
          <w:p w:rsidR="00DF3536" w:rsidRDefault="002D3EE5" w:rsidP="002D3EE5">
            <w:r>
              <w:t>Tobacco use is the leading cause of preventable deaths in the US; these items assess presence of tobacco programming and evidence-based strategies.</w:t>
            </w:r>
          </w:p>
        </w:tc>
        <w:tc>
          <w:tcPr>
            <w:tcW w:w="3117" w:type="dxa"/>
          </w:tcPr>
          <w:p w:rsidR="00DF3536" w:rsidRDefault="00270126" w:rsidP="00727525">
            <w:pPr>
              <w:pStyle w:val="ListParagraph"/>
              <w:numPr>
                <w:ilvl w:val="0"/>
                <w:numId w:val="18"/>
              </w:numPr>
              <w:ind w:left="314"/>
            </w:pPr>
            <w:r>
              <w:t>Address Healthy People 2020</w:t>
            </w:r>
            <w:r w:rsidR="002D3EE5">
              <w:t xml:space="preserve"> objective (TU-12</w:t>
            </w:r>
            <w:r>
              <w:t>)</w:t>
            </w:r>
          </w:p>
          <w:p w:rsidR="00727525" w:rsidRDefault="00727525" w:rsidP="00727525">
            <w:pPr>
              <w:pStyle w:val="ListParagraph"/>
              <w:numPr>
                <w:ilvl w:val="0"/>
                <w:numId w:val="18"/>
              </w:numPr>
              <w:ind w:left="314"/>
            </w:pPr>
            <w:r>
              <w:t>Inform tools and resource development</w:t>
            </w:r>
          </w:p>
          <w:p w:rsidR="00727525" w:rsidRDefault="00727525" w:rsidP="00727525">
            <w:pPr>
              <w:pStyle w:val="ListParagraph"/>
              <w:numPr>
                <w:ilvl w:val="0"/>
                <w:numId w:val="18"/>
              </w:numPr>
              <w:ind w:left="314"/>
            </w:pPr>
            <w:r>
              <w:t>Target technical assistance</w:t>
            </w:r>
          </w:p>
        </w:tc>
      </w:tr>
      <w:tr w:rsidR="00DF3536" w:rsidTr="00DF3536">
        <w:tc>
          <w:tcPr>
            <w:tcW w:w="3116" w:type="dxa"/>
          </w:tcPr>
          <w:p w:rsidR="00DF3536" w:rsidRDefault="0001119E">
            <w:r>
              <w:t>Excessive Alcohol Use/Drug Abuse (HPR5.1. – HPR5.1.b.)</w:t>
            </w:r>
          </w:p>
        </w:tc>
        <w:tc>
          <w:tcPr>
            <w:tcW w:w="3117" w:type="dxa"/>
          </w:tcPr>
          <w:p w:rsidR="00DF3536" w:rsidRDefault="00727525" w:rsidP="00727525">
            <w:r w:rsidRPr="00727525">
              <w:t xml:space="preserve">Employee </w:t>
            </w:r>
            <w:r>
              <w:t xml:space="preserve">substance use issues are </w:t>
            </w:r>
            <w:r w:rsidRPr="00727525">
              <w:t>an increasingly common and costly problem for employers</w:t>
            </w:r>
          </w:p>
        </w:tc>
        <w:tc>
          <w:tcPr>
            <w:tcW w:w="3117" w:type="dxa"/>
          </w:tcPr>
          <w:p w:rsidR="00727525" w:rsidRDefault="00727525" w:rsidP="00727525">
            <w:pPr>
              <w:ind w:left="314" w:hanging="314"/>
            </w:pPr>
            <w:r>
              <w:t>•</w:t>
            </w:r>
            <w:r>
              <w:tab/>
              <w:t>Inform tools and resource development</w:t>
            </w:r>
          </w:p>
          <w:p w:rsidR="00DF3536" w:rsidRDefault="00727525" w:rsidP="00727525">
            <w:pPr>
              <w:ind w:left="314" w:hanging="314"/>
            </w:pPr>
            <w:r>
              <w:t>•</w:t>
            </w:r>
            <w:r>
              <w:tab/>
              <w:t>Target technical assistance</w:t>
            </w:r>
          </w:p>
          <w:p w:rsidR="00727525" w:rsidRDefault="00727525" w:rsidP="00727525">
            <w:pPr>
              <w:ind w:left="314" w:hanging="314"/>
            </w:pPr>
            <w:r w:rsidRPr="00727525">
              <w:t>•</w:t>
            </w:r>
            <w:r w:rsidRPr="00727525">
              <w:tab/>
              <w:t>Assess trends in since 2004 national survey</w:t>
            </w:r>
          </w:p>
        </w:tc>
      </w:tr>
      <w:tr w:rsidR="00DF3536" w:rsidTr="00DF3536">
        <w:tc>
          <w:tcPr>
            <w:tcW w:w="3116" w:type="dxa"/>
          </w:tcPr>
          <w:p w:rsidR="00DF3536" w:rsidRDefault="00F80D72">
            <w:r>
              <w:t xml:space="preserve">Lactation Support (HPR6.1. – HPR6. </w:t>
            </w:r>
          </w:p>
        </w:tc>
        <w:tc>
          <w:tcPr>
            <w:tcW w:w="3117" w:type="dxa"/>
          </w:tcPr>
          <w:p w:rsidR="00DF3536" w:rsidRDefault="00727525">
            <w:r>
              <w:t xml:space="preserve">ACA mandates employer action for organizations with more than 50 employees. </w:t>
            </w:r>
          </w:p>
        </w:tc>
        <w:tc>
          <w:tcPr>
            <w:tcW w:w="3117" w:type="dxa"/>
          </w:tcPr>
          <w:p w:rsidR="00DF3536" w:rsidRDefault="00F80D72" w:rsidP="00727525">
            <w:pPr>
              <w:pStyle w:val="ListParagraph"/>
              <w:numPr>
                <w:ilvl w:val="0"/>
                <w:numId w:val="19"/>
              </w:numPr>
              <w:ind w:left="314"/>
            </w:pPr>
            <w:r>
              <w:t>Address Healthy People 2020 objective (MICH-22)</w:t>
            </w:r>
          </w:p>
          <w:p w:rsidR="00727525" w:rsidRDefault="00727525" w:rsidP="00727525">
            <w:pPr>
              <w:pStyle w:val="ListParagraph"/>
              <w:numPr>
                <w:ilvl w:val="0"/>
                <w:numId w:val="19"/>
              </w:numPr>
              <w:ind w:left="314"/>
            </w:pPr>
            <w:r>
              <w:t>Establish benchmarks</w:t>
            </w:r>
          </w:p>
        </w:tc>
      </w:tr>
      <w:tr w:rsidR="00DD57FB" w:rsidTr="00DF3536">
        <w:tc>
          <w:tcPr>
            <w:tcW w:w="3116" w:type="dxa"/>
          </w:tcPr>
          <w:p w:rsidR="00DD57FB" w:rsidRDefault="00DD57FB">
            <w:r>
              <w:t xml:space="preserve">Musculoskeletal Disorders/Arthritis/Back Pain (HPR7.1. </w:t>
            </w:r>
            <w:r w:rsidR="00745A14">
              <w:t>–</w:t>
            </w:r>
            <w:r>
              <w:t xml:space="preserve"> </w:t>
            </w:r>
            <w:r w:rsidR="00745A14">
              <w:t>7.1.c.)</w:t>
            </w:r>
          </w:p>
        </w:tc>
        <w:tc>
          <w:tcPr>
            <w:tcW w:w="3117" w:type="dxa"/>
          </w:tcPr>
          <w:p w:rsidR="00DD57FB" w:rsidRDefault="00745A14" w:rsidP="00662940">
            <w:r>
              <w:t>MSD/arthritis/back pain are most common c</w:t>
            </w:r>
            <w:r w:rsidR="00662940">
              <w:t xml:space="preserve">auses of chronic pain, often </w:t>
            </w:r>
            <w:r>
              <w:t>related to work</w:t>
            </w:r>
          </w:p>
        </w:tc>
        <w:tc>
          <w:tcPr>
            <w:tcW w:w="3117" w:type="dxa"/>
          </w:tcPr>
          <w:p w:rsidR="00727525" w:rsidRDefault="00727525" w:rsidP="00727525">
            <w:pPr>
              <w:pStyle w:val="ListParagraph"/>
              <w:numPr>
                <w:ilvl w:val="0"/>
                <w:numId w:val="22"/>
              </w:numPr>
              <w:ind w:left="314"/>
            </w:pPr>
            <w:r>
              <w:t>Inform tools and resource development</w:t>
            </w:r>
          </w:p>
          <w:p w:rsidR="00727525" w:rsidRDefault="00727525" w:rsidP="00727525">
            <w:pPr>
              <w:ind w:left="314" w:hanging="314"/>
            </w:pPr>
            <w:r>
              <w:t>•</w:t>
            </w:r>
            <w:r>
              <w:tab/>
              <w:t>Target technical assistance</w:t>
            </w:r>
          </w:p>
          <w:p w:rsidR="00DD57FB" w:rsidRDefault="00727525" w:rsidP="00727525">
            <w:pPr>
              <w:ind w:left="314" w:hanging="314"/>
            </w:pPr>
            <w:r w:rsidRPr="00727525">
              <w:t>•</w:t>
            </w:r>
            <w:r w:rsidRPr="00727525">
              <w:tab/>
              <w:t>Assess trends in since 2004 national survey</w:t>
            </w:r>
          </w:p>
        </w:tc>
      </w:tr>
      <w:tr w:rsidR="00DD57FB" w:rsidTr="00DF3536">
        <w:tc>
          <w:tcPr>
            <w:tcW w:w="3116" w:type="dxa"/>
          </w:tcPr>
          <w:p w:rsidR="00DD57FB" w:rsidRDefault="00745A14">
            <w:r>
              <w:t xml:space="preserve">Stress Management (HPR8.1. </w:t>
            </w:r>
            <w:r w:rsidR="00BD693A">
              <w:t>–</w:t>
            </w:r>
            <w:r>
              <w:t xml:space="preserve"> </w:t>
            </w:r>
            <w:r w:rsidR="00BD693A">
              <w:t>8.1.c.)</w:t>
            </w:r>
          </w:p>
        </w:tc>
        <w:tc>
          <w:tcPr>
            <w:tcW w:w="3117" w:type="dxa"/>
          </w:tcPr>
          <w:p w:rsidR="00DD57FB" w:rsidRDefault="00727525">
            <w:r>
              <w:t>Employee stress is consistently one of the top three reporting health issues</w:t>
            </w:r>
            <w:r w:rsidR="002C25AE">
              <w:t>.  Employer have the ability to change to work environment to lessen the impact</w:t>
            </w:r>
            <w:r>
              <w:t xml:space="preserve"> </w:t>
            </w:r>
          </w:p>
        </w:tc>
        <w:tc>
          <w:tcPr>
            <w:tcW w:w="3117" w:type="dxa"/>
          </w:tcPr>
          <w:p w:rsidR="00727525" w:rsidRDefault="00727525" w:rsidP="00727525">
            <w:pPr>
              <w:pStyle w:val="ListParagraph"/>
              <w:numPr>
                <w:ilvl w:val="0"/>
                <w:numId w:val="22"/>
              </w:numPr>
              <w:ind w:left="314" w:hanging="270"/>
            </w:pPr>
            <w:r>
              <w:t>Inform tools and resource development</w:t>
            </w:r>
          </w:p>
          <w:p w:rsidR="00727525" w:rsidRDefault="00727525" w:rsidP="00727525">
            <w:pPr>
              <w:ind w:left="314" w:hanging="270"/>
            </w:pPr>
            <w:r>
              <w:t>•</w:t>
            </w:r>
            <w:r>
              <w:tab/>
              <w:t>Target technical assistance</w:t>
            </w:r>
          </w:p>
          <w:p w:rsidR="00DD57FB" w:rsidRDefault="00727525" w:rsidP="00727525">
            <w:pPr>
              <w:ind w:left="314" w:hanging="270"/>
            </w:pPr>
            <w:r w:rsidRPr="00727525">
              <w:t>•</w:t>
            </w:r>
            <w:r w:rsidRPr="00727525">
              <w:tab/>
              <w:t>Assess trends in since 2004 national survey</w:t>
            </w:r>
          </w:p>
        </w:tc>
      </w:tr>
      <w:tr w:rsidR="00DD57FB" w:rsidTr="00DF3536">
        <w:tc>
          <w:tcPr>
            <w:tcW w:w="3116" w:type="dxa"/>
          </w:tcPr>
          <w:p w:rsidR="00DD57FB" w:rsidRDefault="00BD693A">
            <w:r>
              <w:t>Sleep (HPR9.1. – HPR9.1.c.)</w:t>
            </w:r>
          </w:p>
        </w:tc>
        <w:tc>
          <w:tcPr>
            <w:tcW w:w="3117" w:type="dxa"/>
          </w:tcPr>
          <w:p w:rsidR="00DD57FB" w:rsidRDefault="00727525">
            <w:r>
              <w:t>Employee fatigue and sleep disorders are becoming an increasingly common and costly problem for employers</w:t>
            </w:r>
          </w:p>
        </w:tc>
        <w:tc>
          <w:tcPr>
            <w:tcW w:w="3117" w:type="dxa"/>
          </w:tcPr>
          <w:p w:rsidR="00727525" w:rsidRDefault="00727525" w:rsidP="00727525">
            <w:pPr>
              <w:pStyle w:val="ListParagraph"/>
              <w:numPr>
                <w:ilvl w:val="0"/>
                <w:numId w:val="22"/>
              </w:numPr>
              <w:ind w:left="314" w:hanging="270"/>
            </w:pPr>
            <w:r>
              <w:t>Inform tools and resource development</w:t>
            </w:r>
          </w:p>
          <w:p w:rsidR="00727525" w:rsidRDefault="00727525" w:rsidP="00727525">
            <w:pPr>
              <w:ind w:left="314" w:hanging="270"/>
            </w:pPr>
            <w:r>
              <w:t>•</w:t>
            </w:r>
            <w:r>
              <w:tab/>
              <w:t>Target technical assistance</w:t>
            </w:r>
          </w:p>
          <w:p w:rsidR="00727525" w:rsidRDefault="00727525" w:rsidP="00727525">
            <w:pPr>
              <w:pStyle w:val="ListParagraph"/>
              <w:numPr>
                <w:ilvl w:val="0"/>
                <w:numId w:val="22"/>
              </w:numPr>
              <w:ind w:left="404"/>
            </w:pPr>
            <w:r>
              <w:t>Establish employer benchmarks</w:t>
            </w:r>
          </w:p>
          <w:p w:rsidR="00DD57FB" w:rsidRDefault="002C25AE" w:rsidP="002C25AE">
            <w:pPr>
              <w:pStyle w:val="ListParagraph"/>
              <w:numPr>
                <w:ilvl w:val="0"/>
                <w:numId w:val="22"/>
              </w:numPr>
              <w:ind w:left="404"/>
            </w:pPr>
            <w:r>
              <w:t>Identify new areas of research</w:t>
            </w:r>
          </w:p>
        </w:tc>
      </w:tr>
      <w:tr w:rsidR="00DD57FB" w:rsidTr="00DF3536">
        <w:tc>
          <w:tcPr>
            <w:tcW w:w="3116" w:type="dxa"/>
          </w:tcPr>
          <w:p w:rsidR="00DD57FB" w:rsidRDefault="006D1FDA">
            <w:r>
              <w:t>Health Screenings (HS1.1. – HS3.)</w:t>
            </w:r>
          </w:p>
        </w:tc>
        <w:tc>
          <w:tcPr>
            <w:tcW w:w="3117" w:type="dxa"/>
          </w:tcPr>
          <w:p w:rsidR="00DD57FB" w:rsidRDefault="006D1FDA" w:rsidP="006D1FDA">
            <w:r>
              <w:t>Assess whether screening and follow up are provided for conditions that contribute to the most productivity loss/health costs.</w:t>
            </w:r>
          </w:p>
        </w:tc>
        <w:tc>
          <w:tcPr>
            <w:tcW w:w="3117" w:type="dxa"/>
          </w:tcPr>
          <w:p w:rsidR="00DD57FB" w:rsidRDefault="006D1FDA" w:rsidP="00727525">
            <w:pPr>
              <w:pStyle w:val="ListParagraph"/>
              <w:numPr>
                <w:ilvl w:val="0"/>
                <w:numId w:val="20"/>
              </w:numPr>
              <w:ind w:left="314"/>
            </w:pPr>
            <w:r>
              <w:t xml:space="preserve">Benchmark with 2004 </w:t>
            </w:r>
            <w:r w:rsidR="00727525">
              <w:t xml:space="preserve">national </w:t>
            </w:r>
            <w:r>
              <w:t>survey and RAND survey</w:t>
            </w:r>
          </w:p>
        </w:tc>
      </w:tr>
      <w:tr w:rsidR="00DD57FB" w:rsidTr="00DF3536">
        <w:tc>
          <w:tcPr>
            <w:tcW w:w="3116" w:type="dxa"/>
          </w:tcPr>
          <w:p w:rsidR="00DD57FB" w:rsidRDefault="003E09E8">
            <w:r>
              <w:t>Disease or Risk Management (DM1.1 – DM3.)</w:t>
            </w:r>
          </w:p>
        </w:tc>
        <w:tc>
          <w:tcPr>
            <w:tcW w:w="3117" w:type="dxa"/>
          </w:tcPr>
          <w:p w:rsidR="00DD57FB" w:rsidRDefault="003E09E8" w:rsidP="003E09E8">
            <w:r>
              <w:t>Assess level of disease management support for conditions that contribute to productivity loss/health costs.</w:t>
            </w:r>
          </w:p>
        </w:tc>
        <w:tc>
          <w:tcPr>
            <w:tcW w:w="3117" w:type="dxa"/>
          </w:tcPr>
          <w:p w:rsidR="00DD57FB" w:rsidRDefault="003E09E8" w:rsidP="003E09E8">
            <w:pPr>
              <w:pStyle w:val="ListParagraph"/>
              <w:numPr>
                <w:ilvl w:val="0"/>
                <w:numId w:val="7"/>
              </w:numPr>
            </w:pPr>
            <w:r>
              <w:t xml:space="preserve">Benchmark with 2004 </w:t>
            </w:r>
            <w:r w:rsidR="00727525">
              <w:t xml:space="preserve">national </w:t>
            </w:r>
            <w:r>
              <w:t>survey and RAND survey</w:t>
            </w:r>
          </w:p>
          <w:p w:rsidR="003E09E8" w:rsidRDefault="003E09E8" w:rsidP="003E09E8">
            <w:pPr>
              <w:pStyle w:val="ListParagraph"/>
              <w:numPr>
                <w:ilvl w:val="0"/>
                <w:numId w:val="7"/>
              </w:numPr>
            </w:pPr>
            <w:r>
              <w:t xml:space="preserve">Examine trends in supervisor training and onsite clinics among </w:t>
            </w:r>
            <w:r>
              <w:lastRenderedPageBreak/>
              <w:t>different types of employers</w:t>
            </w:r>
          </w:p>
        </w:tc>
      </w:tr>
      <w:tr w:rsidR="00DD57FB" w:rsidTr="00DF3536">
        <w:tc>
          <w:tcPr>
            <w:tcW w:w="3116" w:type="dxa"/>
          </w:tcPr>
          <w:p w:rsidR="00DD57FB" w:rsidRDefault="001F770C">
            <w:r>
              <w:lastRenderedPageBreak/>
              <w:t>Incentives (KP2. – KP5.h.)</w:t>
            </w:r>
          </w:p>
        </w:tc>
        <w:tc>
          <w:tcPr>
            <w:tcW w:w="3117" w:type="dxa"/>
          </w:tcPr>
          <w:p w:rsidR="00DD57FB" w:rsidRDefault="001F770C">
            <w:r>
              <w:t>Employers are keenly interested in how incentives are used</w:t>
            </w:r>
          </w:p>
        </w:tc>
        <w:tc>
          <w:tcPr>
            <w:tcW w:w="3117" w:type="dxa"/>
          </w:tcPr>
          <w:p w:rsidR="00DD57FB" w:rsidRDefault="001F770C" w:rsidP="001F770C">
            <w:pPr>
              <w:pStyle w:val="ListParagraph"/>
              <w:numPr>
                <w:ilvl w:val="0"/>
                <w:numId w:val="8"/>
              </w:numPr>
            </w:pPr>
            <w:r>
              <w:t>Benchmark with RAND survey</w:t>
            </w:r>
          </w:p>
          <w:p w:rsidR="004F439A" w:rsidRDefault="004F439A" w:rsidP="004F439A">
            <w:pPr>
              <w:pStyle w:val="ListParagraph"/>
              <w:numPr>
                <w:ilvl w:val="0"/>
                <w:numId w:val="8"/>
              </w:numPr>
            </w:pPr>
            <w:r>
              <w:t>Provide results for employers to benchmark their own practices</w:t>
            </w:r>
          </w:p>
        </w:tc>
      </w:tr>
      <w:tr w:rsidR="00DD57FB" w:rsidTr="00DF3536">
        <w:tc>
          <w:tcPr>
            <w:tcW w:w="3116" w:type="dxa"/>
          </w:tcPr>
          <w:p w:rsidR="00DD57FB" w:rsidRDefault="004F439A">
            <w:r>
              <w:t>Work-Life Programming</w:t>
            </w:r>
          </w:p>
        </w:tc>
        <w:tc>
          <w:tcPr>
            <w:tcW w:w="3117" w:type="dxa"/>
          </w:tcPr>
          <w:p w:rsidR="00DD57FB" w:rsidRDefault="00DD57FB"/>
        </w:tc>
        <w:tc>
          <w:tcPr>
            <w:tcW w:w="3117" w:type="dxa"/>
          </w:tcPr>
          <w:p w:rsidR="00DD57FB" w:rsidRDefault="007343D7" w:rsidP="007343D7">
            <w:pPr>
              <w:pStyle w:val="ListParagraph"/>
              <w:numPr>
                <w:ilvl w:val="0"/>
                <w:numId w:val="9"/>
              </w:numPr>
            </w:pPr>
            <w:r>
              <w:t>Examine trends since 2004</w:t>
            </w:r>
            <w:r w:rsidR="00727525">
              <w:t xml:space="preserve"> national survey</w:t>
            </w:r>
          </w:p>
          <w:p w:rsidR="007343D7" w:rsidRDefault="007343D7" w:rsidP="007343D7">
            <w:pPr>
              <w:pStyle w:val="ListParagraph"/>
              <w:numPr>
                <w:ilvl w:val="0"/>
                <w:numId w:val="9"/>
              </w:numPr>
            </w:pPr>
            <w:r>
              <w:t>Provide results for employers to benchmark with they offer</w:t>
            </w:r>
          </w:p>
        </w:tc>
      </w:tr>
      <w:tr w:rsidR="00DD57FB" w:rsidTr="00DF3536">
        <w:tc>
          <w:tcPr>
            <w:tcW w:w="3116" w:type="dxa"/>
          </w:tcPr>
          <w:p w:rsidR="00DD57FB" w:rsidRDefault="00A73739">
            <w:r>
              <w:t>Program Barriers (B1.1. – B1.12.)</w:t>
            </w:r>
          </w:p>
        </w:tc>
        <w:tc>
          <w:tcPr>
            <w:tcW w:w="3117" w:type="dxa"/>
          </w:tcPr>
          <w:p w:rsidR="00DD57FB" w:rsidRDefault="002C25AE">
            <w:r>
              <w:t>Employers lack the knowledge, capacity, or resource to effectively implement programs.  Knowing specific issues will be effective in tailoring technical assistance</w:t>
            </w:r>
          </w:p>
        </w:tc>
        <w:tc>
          <w:tcPr>
            <w:tcW w:w="3117" w:type="dxa"/>
          </w:tcPr>
          <w:p w:rsidR="00A73739" w:rsidRDefault="00A73739" w:rsidP="00A73739">
            <w:pPr>
              <w:pStyle w:val="ListParagraph"/>
              <w:numPr>
                <w:ilvl w:val="0"/>
                <w:numId w:val="10"/>
              </w:numPr>
            </w:pPr>
            <w:r>
              <w:t>Benchmark with RAND survey</w:t>
            </w:r>
          </w:p>
          <w:p w:rsidR="00DD57FB" w:rsidRDefault="00A73739" w:rsidP="00A73739">
            <w:pPr>
              <w:pStyle w:val="ListParagraph"/>
              <w:numPr>
                <w:ilvl w:val="0"/>
                <w:numId w:val="10"/>
              </w:numPr>
            </w:pPr>
            <w:r>
              <w:t>Inform tools and resources</w:t>
            </w:r>
          </w:p>
          <w:p w:rsidR="002C25AE" w:rsidRDefault="002C25AE" w:rsidP="00A73739">
            <w:pPr>
              <w:pStyle w:val="ListParagraph"/>
              <w:numPr>
                <w:ilvl w:val="0"/>
                <w:numId w:val="10"/>
              </w:numPr>
            </w:pPr>
            <w:r>
              <w:t>Target technical assistance</w:t>
            </w:r>
          </w:p>
        </w:tc>
      </w:tr>
      <w:tr w:rsidR="00DD57FB" w:rsidTr="00DF3536">
        <w:tc>
          <w:tcPr>
            <w:tcW w:w="3116" w:type="dxa"/>
          </w:tcPr>
          <w:p w:rsidR="00DD57FB" w:rsidRDefault="00B34C60" w:rsidP="00B34C60">
            <w:r>
              <w:t>Occupational Safety and Health (</w:t>
            </w:r>
            <w:r w:rsidR="003156FA">
              <w:t>OHS1. – OHS7.3.)</w:t>
            </w:r>
          </w:p>
        </w:tc>
        <w:tc>
          <w:tcPr>
            <w:tcW w:w="3117" w:type="dxa"/>
          </w:tcPr>
          <w:p w:rsidR="00DD57FB" w:rsidRDefault="003156FA" w:rsidP="003156FA">
            <w:r>
              <w:t>Health protection efforts need to be included with health promotion efforts in this survey</w:t>
            </w:r>
            <w:r w:rsidR="002C25AE">
              <w:t xml:space="preserve">. Integration leads to more effective programming and response. </w:t>
            </w:r>
          </w:p>
        </w:tc>
        <w:tc>
          <w:tcPr>
            <w:tcW w:w="3117" w:type="dxa"/>
          </w:tcPr>
          <w:p w:rsidR="002C25AE" w:rsidRDefault="002C25AE" w:rsidP="002C25AE">
            <w:pPr>
              <w:ind w:left="404" w:hanging="360"/>
            </w:pPr>
            <w:r>
              <w:t>•</w:t>
            </w:r>
            <w:r>
              <w:tab/>
              <w:t>Examine trends since 2004 national survey</w:t>
            </w:r>
          </w:p>
          <w:p w:rsidR="00DD57FB" w:rsidRDefault="002C25AE" w:rsidP="002C25AE">
            <w:pPr>
              <w:ind w:left="404" w:hanging="360"/>
            </w:pPr>
            <w:r>
              <w:t>•</w:t>
            </w:r>
            <w:r>
              <w:tab/>
              <w:t>Provide results for employers to benchmark with they offer</w:t>
            </w:r>
          </w:p>
          <w:p w:rsidR="002C25AE" w:rsidRDefault="002C25AE" w:rsidP="002C25AE">
            <w:pPr>
              <w:pStyle w:val="ListParagraph"/>
              <w:numPr>
                <w:ilvl w:val="0"/>
                <w:numId w:val="23"/>
              </w:numPr>
              <w:ind w:left="404"/>
            </w:pPr>
            <w:r>
              <w:t>Establish benchmarks for employers regarding new strategies</w:t>
            </w:r>
          </w:p>
        </w:tc>
      </w:tr>
      <w:tr w:rsidR="00DD57FB" w:rsidTr="00DF3536">
        <w:tc>
          <w:tcPr>
            <w:tcW w:w="3116" w:type="dxa"/>
          </w:tcPr>
          <w:p w:rsidR="00DD57FB" w:rsidRDefault="00DC3FE6">
            <w:r>
              <w:t>Emerging Issues (E1. – E2.)</w:t>
            </w:r>
          </w:p>
        </w:tc>
        <w:tc>
          <w:tcPr>
            <w:tcW w:w="3117" w:type="dxa"/>
          </w:tcPr>
          <w:p w:rsidR="00DD57FB" w:rsidRDefault="00DD57FB"/>
        </w:tc>
        <w:tc>
          <w:tcPr>
            <w:tcW w:w="3117" w:type="dxa"/>
          </w:tcPr>
          <w:p w:rsidR="00DC3FE6" w:rsidRDefault="00DC3FE6" w:rsidP="00727525">
            <w:pPr>
              <w:pStyle w:val="ListParagraph"/>
              <w:numPr>
                <w:ilvl w:val="0"/>
                <w:numId w:val="21"/>
              </w:numPr>
              <w:ind w:left="314"/>
            </w:pPr>
            <w:r>
              <w:t>Inform tool and training resources</w:t>
            </w:r>
          </w:p>
          <w:p w:rsidR="00727525" w:rsidRDefault="00727525" w:rsidP="00727525">
            <w:pPr>
              <w:pStyle w:val="ListParagraph"/>
              <w:numPr>
                <w:ilvl w:val="0"/>
                <w:numId w:val="21"/>
              </w:numPr>
              <w:ind w:left="314"/>
            </w:pPr>
            <w:r w:rsidRPr="00727525">
              <w:t>Target technical assistance</w:t>
            </w:r>
          </w:p>
          <w:p w:rsidR="00727525" w:rsidRDefault="00727525" w:rsidP="00727525">
            <w:pPr>
              <w:pStyle w:val="ListParagraph"/>
              <w:numPr>
                <w:ilvl w:val="0"/>
                <w:numId w:val="21"/>
              </w:numPr>
              <w:ind w:left="314"/>
            </w:pPr>
            <w:r>
              <w:t>Identify new areas of research</w:t>
            </w:r>
          </w:p>
        </w:tc>
      </w:tr>
      <w:tr w:rsidR="00DD57FB" w:rsidTr="00DF3536">
        <w:tc>
          <w:tcPr>
            <w:tcW w:w="3116" w:type="dxa"/>
          </w:tcPr>
          <w:p w:rsidR="00DD57FB" w:rsidRDefault="00DC3FE6">
            <w:r>
              <w:t>Workforce Demographics (WD1.1. – WD7.)</w:t>
            </w:r>
          </w:p>
        </w:tc>
        <w:tc>
          <w:tcPr>
            <w:tcW w:w="3117" w:type="dxa"/>
          </w:tcPr>
          <w:p w:rsidR="00DD57FB" w:rsidRDefault="00DC3FE6" w:rsidP="00DC3FE6">
            <w:r>
              <w:t>Necessary to have some background about the demographics of the employees affected by the practices of the employers in the survey</w:t>
            </w:r>
          </w:p>
        </w:tc>
        <w:tc>
          <w:tcPr>
            <w:tcW w:w="3117" w:type="dxa"/>
          </w:tcPr>
          <w:p w:rsidR="00DD57FB" w:rsidRDefault="00DC3FE6" w:rsidP="00DC3FE6">
            <w:pPr>
              <w:pStyle w:val="ListParagraph"/>
              <w:numPr>
                <w:ilvl w:val="0"/>
                <w:numId w:val="12"/>
              </w:numPr>
            </w:pPr>
            <w:r>
              <w:t xml:space="preserve">Examine practices among employers with different workers characteristics </w:t>
            </w:r>
          </w:p>
        </w:tc>
      </w:tr>
    </w:tbl>
    <w:p w:rsidR="003D3DBA" w:rsidRDefault="003D3DBA"/>
    <w:p w:rsidR="00745A14" w:rsidRPr="00A73739" w:rsidRDefault="00745A14">
      <w:pPr>
        <w:rPr>
          <w:b/>
        </w:rPr>
      </w:pPr>
      <w:r w:rsidRPr="00A73739">
        <w:rPr>
          <w:b/>
        </w:rPr>
        <w:t>Supplement Survey Items</w:t>
      </w:r>
    </w:p>
    <w:tbl>
      <w:tblPr>
        <w:tblStyle w:val="TableGrid"/>
        <w:tblW w:w="0" w:type="auto"/>
        <w:tblLook w:val="04A0" w:firstRow="1" w:lastRow="0" w:firstColumn="1" w:lastColumn="0" w:noHBand="0" w:noVBand="1"/>
      </w:tblPr>
      <w:tblGrid>
        <w:gridCol w:w="3116"/>
        <w:gridCol w:w="3117"/>
        <w:gridCol w:w="3117"/>
      </w:tblGrid>
      <w:tr w:rsidR="00A73739" w:rsidTr="00745A14">
        <w:tc>
          <w:tcPr>
            <w:tcW w:w="3116" w:type="dxa"/>
          </w:tcPr>
          <w:p w:rsidR="00A73739" w:rsidRPr="0063166B" w:rsidRDefault="00A73739" w:rsidP="00A73739">
            <w:pPr>
              <w:rPr>
                <w:b/>
              </w:rPr>
            </w:pPr>
            <w:r w:rsidRPr="0063166B">
              <w:rPr>
                <w:b/>
              </w:rPr>
              <w:t>Items</w:t>
            </w:r>
          </w:p>
        </w:tc>
        <w:tc>
          <w:tcPr>
            <w:tcW w:w="3117" w:type="dxa"/>
          </w:tcPr>
          <w:p w:rsidR="00A73739" w:rsidRPr="0063166B" w:rsidRDefault="00A73739" w:rsidP="00A73739">
            <w:pPr>
              <w:rPr>
                <w:b/>
              </w:rPr>
            </w:pPr>
            <w:r w:rsidRPr="0063166B">
              <w:rPr>
                <w:b/>
              </w:rPr>
              <w:t>Reason for asking</w:t>
            </w:r>
          </w:p>
        </w:tc>
        <w:tc>
          <w:tcPr>
            <w:tcW w:w="3117" w:type="dxa"/>
          </w:tcPr>
          <w:p w:rsidR="00A73739" w:rsidRPr="0063166B" w:rsidRDefault="00A73739" w:rsidP="00A73739">
            <w:pPr>
              <w:rPr>
                <w:b/>
              </w:rPr>
            </w:pPr>
            <w:r w:rsidRPr="0063166B">
              <w:rPr>
                <w:b/>
              </w:rPr>
              <w:t>Plans for using</w:t>
            </w:r>
          </w:p>
        </w:tc>
      </w:tr>
      <w:tr w:rsidR="00745A14" w:rsidTr="00745A14">
        <w:tc>
          <w:tcPr>
            <w:tcW w:w="3116" w:type="dxa"/>
          </w:tcPr>
          <w:p w:rsidR="00745A14" w:rsidRDefault="00745A14" w:rsidP="00745A14">
            <w:r>
              <w:t>Excessive Alcohol Use/Drug Abuse (HPR5.2.a – HPR5.2.e)</w:t>
            </w:r>
          </w:p>
        </w:tc>
        <w:tc>
          <w:tcPr>
            <w:tcW w:w="3117" w:type="dxa"/>
          </w:tcPr>
          <w:p w:rsidR="00745A14" w:rsidRDefault="00745A14" w:rsidP="00745A14">
            <w:r>
              <w:t>Alcohol and drug abuse are significant problems, moved these evidence-based strategies to supplement because we expect lower prevalence at worksites compared to other health interventions.</w:t>
            </w:r>
          </w:p>
        </w:tc>
        <w:tc>
          <w:tcPr>
            <w:tcW w:w="3117" w:type="dxa"/>
          </w:tcPr>
          <w:p w:rsidR="002C25AE" w:rsidRDefault="002C25AE" w:rsidP="002C25AE">
            <w:pPr>
              <w:pStyle w:val="ListParagraph"/>
              <w:numPr>
                <w:ilvl w:val="0"/>
                <w:numId w:val="12"/>
              </w:numPr>
            </w:pPr>
            <w:r>
              <w:t>Inform tools and resource development</w:t>
            </w:r>
          </w:p>
          <w:p w:rsidR="002C25AE" w:rsidRDefault="002C25AE" w:rsidP="002C25AE">
            <w:pPr>
              <w:ind w:left="360" w:hanging="360"/>
            </w:pPr>
            <w:r>
              <w:t>•</w:t>
            </w:r>
            <w:r>
              <w:tab/>
              <w:t>Target technical assistance</w:t>
            </w:r>
          </w:p>
          <w:p w:rsidR="00745A14" w:rsidRDefault="002C25AE" w:rsidP="002C25AE">
            <w:pPr>
              <w:ind w:left="360" w:hanging="360"/>
            </w:pPr>
            <w:r>
              <w:t>•</w:t>
            </w:r>
            <w:r>
              <w:tab/>
              <w:t>Assess trends in since 2004 national survey</w:t>
            </w:r>
          </w:p>
        </w:tc>
      </w:tr>
      <w:tr w:rsidR="002C25AE" w:rsidTr="00745A14">
        <w:tc>
          <w:tcPr>
            <w:tcW w:w="3116" w:type="dxa"/>
          </w:tcPr>
          <w:p w:rsidR="002C25AE" w:rsidRDefault="002C25AE" w:rsidP="002C25AE">
            <w:r>
              <w:lastRenderedPageBreak/>
              <w:t>Lactation (HPR6.2.a – e.)</w:t>
            </w:r>
          </w:p>
        </w:tc>
        <w:tc>
          <w:tcPr>
            <w:tcW w:w="3117" w:type="dxa"/>
          </w:tcPr>
          <w:p w:rsidR="002C25AE" w:rsidRDefault="002C25AE" w:rsidP="002C25AE">
            <w:r>
              <w:t xml:space="preserve">ACA mandates employer action for organizations with more than 50 employees. </w:t>
            </w:r>
          </w:p>
        </w:tc>
        <w:tc>
          <w:tcPr>
            <w:tcW w:w="3117" w:type="dxa"/>
          </w:tcPr>
          <w:p w:rsidR="002C25AE" w:rsidRDefault="002C25AE" w:rsidP="002C25AE">
            <w:pPr>
              <w:pStyle w:val="ListParagraph"/>
              <w:numPr>
                <w:ilvl w:val="0"/>
                <w:numId w:val="19"/>
              </w:numPr>
              <w:ind w:left="314"/>
            </w:pPr>
            <w:r>
              <w:t>Address Healthy People 2020 objective (MICH-22)</w:t>
            </w:r>
          </w:p>
          <w:p w:rsidR="002C25AE" w:rsidRDefault="002C25AE" w:rsidP="002C25AE">
            <w:pPr>
              <w:pStyle w:val="ListParagraph"/>
              <w:numPr>
                <w:ilvl w:val="0"/>
                <w:numId w:val="19"/>
              </w:numPr>
              <w:ind w:left="314"/>
            </w:pPr>
            <w:r>
              <w:t>Establish benchmarks</w:t>
            </w:r>
          </w:p>
        </w:tc>
      </w:tr>
      <w:tr w:rsidR="002C25AE" w:rsidTr="00745A14">
        <w:tc>
          <w:tcPr>
            <w:tcW w:w="3116" w:type="dxa"/>
          </w:tcPr>
          <w:p w:rsidR="002C25AE" w:rsidRDefault="002C25AE" w:rsidP="002C25AE">
            <w:r>
              <w:t>Musculoskeletal Disorders/Arthritis/Back Pain (HPR7.2a., c., d., e., f.)</w:t>
            </w:r>
          </w:p>
        </w:tc>
        <w:tc>
          <w:tcPr>
            <w:tcW w:w="3117" w:type="dxa"/>
          </w:tcPr>
          <w:p w:rsidR="002C25AE" w:rsidRDefault="002C25AE" w:rsidP="002C25AE">
            <w:r>
              <w:t>Existing evidence not as strong for these specific interventions, as for other health interventions.</w:t>
            </w:r>
          </w:p>
        </w:tc>
        <w:tc>
          <w:tcPr>
            <w:tcW w:w="3117" w:type="dxa"/>
          </w:tcPr>
          <w:p w:rsidR="002C25AE" w:rsidRDefault="002C25AE" w:rsidP="002C25AE">
            <w:pPr>
              <w:ind w:left="314" w:hanging="314"/>
            </w:pPr>
            <w:r>
              <w:t>•</w:t>
            </w:r>
            <w:r>
              <w:tab/>
              <w:t>Inform tools and resource development</w:t>
            </w:r>
          </w:p>
          <w:p w:rsidR="002C25AE" w:rsidRDefault="002C25AE" w:rsidP="002C25AE">
            <w:pPr>
              <w:ind w:left="314" w:hanging="314"/>
            </w:pPr>
            <w:r>
              <w:t>•</w:t>
            </w:r>
            <w:r>
              <w:tab/>
              <w:t>Target technical assistance</w:t>
            </w:r>
          </w:p>
          <w:p w:rsidR="002C25AE" w:rsidRDefault="002C25AE" w:rsidP="002C25AE">
            <w:pPr>
              <w:ind w:left="314" w:hanging="314"/>
            </w:pPr>
            <w:r>
              <w:t>•</w:t>
            </w:r>
            <w:r>
              <w:tab/>
              <w:t>Assess trends in since 2004 national survey</w:t>
            </w:r>
          </w:p>
        </w:tc>
      </w:tr>
      <w:tr w:rsidR="002C25AE" w:rsidTr="00745A14">
        <w:tc>
          <w:tcPr>
            <w:tcW w:w="3116" w:type="dxa"/>
          </w:tcPr>
          <w:p w:rsidR="002C25AE" w:rsidRDefault="002C25AE" w:rsidP="002C25AE">
            <w:r>
              <w:t>Stress Management (HPR8.2.a.-e.)</w:t>
            </w:r>
          </w:p>
        </w:tc>
        <w:tc>
          <w:tcPr>
            <w:tcW w:w="3117" w:type="dxa"/>
          </w:tcPr>
          <w:p w:rsidR="002C25AE" w:rsidRDefault="002C25AE" w:rsidP="002C25AE">
            <w:r>
              <w:t>Existing evidence not as strong for these specific interventions, as for other health interventions.</w:t>
            </w:r>
          </w:p>
        </w:tc>
        <w:tc>
          <w:tcPr>
            <w:tcW w:w="3117" w:type="dxa"/>
          </w:tcPr>
          <w:p w:rsidR="002C25AE" w:rsidRDefault="002C25AE" w:rsidP="002C25AE">
            <w:pPr>
              <w:pStyle w:val="ListParagraph"/>
              <w:numPr>
                <w:ilvl w:val="0"/>
                <w:numId w:val="22"/>
              </w:numPr>
              <w:ind w:left="314" w:hanging="270"/>
            </w:pPr>
            <w:r>
              <w:t>Inform tools and resource development</w:t>
            </w:r>
          </w:p>
          <w:p w:rsidR="002C25AE" w:rsidRDefault="002C25AE" w:rsidP="002C25AE">
            <w:pPr>
              <w:ind w:left="314" w:hanging="270"/>
            </w:pPr>
            <w:r>
              <w:t>•</w:t>
            </w:r>
            <w:r>
              <w:tab/>
              <w:t>Target technical assistance</w:t>
            </w:r>
          </w:p>
          <w:p w:rsidR="002C25AE" w:rsidRDefault="002C25AE" w:rsidP="002C25AE">
            <w:pPr>
              <w:ind w:left="314" w:hanging="270"/>
            </w:pPr>
            <w:r w:rsidRPr="00727525">
              <w:t>•</w:t>
            </w:r>
            <w:r w:rsidRPr="00727525">
              <w:tab/>
              <w:t>Assess trends in since 2004 national survey</w:t>
            </w:r>
          </w:p>
        </w:tc>
      </w:tr>
      <w:tr w:rsidR="002C25AE" w:rsidTr="00745A14">
        <w:tc>
          <w:tcPr>
            <w:tcW w:w="3116" w:type="dxa"/>
          </w:tcPr>
          <w:p w:rsidR="002C25AE" w:rsidRDefault="002C25AE" w:rsidP="002C25AE">
            <w:r>
              <w:t>Sleep (HPR9.2.a. – f.)</w:t>
            </w:r>
          </w:p>
        </w:tc>
        <w:tc>
          <w:tcPr>
            <w:tcW w:w="3117" w:type="dxa"/>
          </w:tcPr>
          <w:p w:rsidR="002C25AE" w:rsidRDefault="002C25AE" w:rsidP="002C25AE">
            <w:r>
              <w:t>Existing evidence not as strong for these specific interventions, as for other health interventions.</w:t>
            </w:r>
          </w:p>
        </w:tc>
        <w:tc>
          <w:tcPr>
            <w:tcW w:w="3117" w:type="dxa"/>
          </w:tcPr>
          <w:p w:rsidR="002C25AE" w:rsidRDefault="002C25AE" w:rsidP="002C25AE">
            <w:pPr>
              <w:pStyle w:val="ListParagraph"/>
              <w:numPr>
                <w:ilvl w:val="0"/>
                <w:numId w:val="22"/>
              </w:numPr>
              <w:ind w:left="314" w:hanging="270"/>
            </w:pPr>
            <w:r>
              <w:t>Inform tools and resource development</w:t>
            </w:r>
          </w:p>
          <w:p w:rsidR="002C25AE" w:rsidRDefault="002C25AE" w:rsidP="002C25AE">
            <w:pPr>
              <w:ind w:left="314" w:hanging="270"/>
            </w:pPr>
            <w:r>
              <w:t>•</w:t>
            </w:r>
            <w:r>
              <w:tab/>
              <w:t>Target technical assistance</w:t>
            </w:r>
          </w:p>
          <w:p w:rsidR="002C25AE" w:rsidRDefault="002C25AE" w:rsidP="002C25AE">
            <w:pPr>
              <w:pStyle w:val="ListParagraph"/>
              <w:numPr>
                <w:ilvl w:val="0"/>
                <w:numId w:val="22"/>
              </w:numPr>
              <w:ind w:left="404"/>
            </w:pPr>
            <w:r>
              <w:t>Establish employer benchmarks</w:t>
            </w:r>
          </w:p>
          <w:p w:rsidR="002C25AE" w:rsidRDefault="002C25AE" w:rsidP="002C25AE">
            <w:pPr>
              <w:pStyle w:val="ListParagraph"/>
              <w:numPr>
                <w:ilvl w:val="0"/>
                <w:numId w:val="22"/>
              </w:numPr>
              <w:ind w:left="404"/>
            </w:pPr>
            <w:r>
              <w:t>Identify new areas of research</w:t>
            </w:r>
          </w:p>
        </w:tc>
      </w:tr>
      <w:tr w:rsidR="002C25AE" w:rsidTr="00745A14">
        <w:tc>
          <w:tcPr>
            <w:tcW w:w="3116" w:type="dxa"/>
          </w:tcPr>
          <w:p w:rsidR="002C25AE" w:rsidRDefault="002C25AE" w:rsidP="002C25AE">
            <w:r>
              <w:t>Key Partners (KP1.a. – KP1.g.)</w:t>
            </w:r>
          </w:p>
        </w:tc>
        <w:tc>
          <w:tcPr>
            <w:tcW w:w="3117" w:type="dxa"/>
          </w:tcPr>
          <w:p w:rsidR="002C25AE" w:rsidRDefault="002C25AE" w:rsidP="002C25AE">
            <w:r>
              <w:t xml:space="preserve">Employers lacking capacity, expertise, or resource may seek it out among organizations within their communities. </w:t>
            </w:r>
          </w:p>
        </w:tc>
        <w:tc>
          <w:tcPr>
            <w:tcW w:w="3117" w:type="dxa"/>
          </w:tcPr>
          <w:p w:rsidR="002C25AE" w:rsidRDefault="002C25AE" w:rsidP="002C25AE">
            <w:pPr>
              <w:pStyle w:val="ListParagraph"/>
              <w:numPr>
                <w:ilvl w:val="0"/>
                <w:numId w:val="22"/>
              </w:numPr>
              <w:ind w:left="314" w:hanging="270"/>
            </w:pPr>
            <w:r>
              <w:t>Inform tools and resource development</w:t>
            </w:r>
          </w:p>
          <w:p w:rsidR="002C25AE" w:rsidRDefault="002C25AE" w:rsidP="002C25AE">
            <w:pPr>
              <w:ind w:left="314" w:hanging="270"/>
            </w:pPr>
            <w:r>
              <w:t>•</w:t>
            </w:r>
            <w:r>
              <w:tab/>
              <w:t>Target technical assistance</w:t>
            </w:r>
          </w:p>
          <w:p w:rsidR="002C25AE" w:rsidRDefault="002C25AE" w:rsidP="002C25AE">
            <w:pPr>
              <w:pStyle w:val="ListParagraph"/>
              <w:numPr>
                <w:ilvl w:val="0"/>
                <w:numId w:val="22"/>
              </w:numPr>
              <w:ind w:left="314"/>
            </w:pPr>
            <w:r>
              <w:t>Establish employer benchmarks</w:t>
            </w:r>
          </w:p>
        </w:tc>
      </w:tr>
      <w:tr w:rsidR="002C25AE" w:rsidTr="00745A14">
        <w:tc>
          <w:tcPr>
            <w:tcW w:w="3116" w:type="dxa"/>
          </w:tcPr>
          <w:p w:rsidR="002C25AE" w:rsidRDefault="002C25AE" w:rsidP="002C25AE">
            <w:r>
              <w:t>Employee Assistance Program offerings (WL1.1 - WL1.5.)</w:t>
            </w:r>
          </w:p>
        </w:tc>
        <w:tc>
          <w:tcPr>
            <w:tcW w:w="3117" w:type="dxa"/>
          </w:tcPr>
          <w:p w:rsidR="002C25AE" w:rsidRDefault="00D80E2F" w:rsidP="002C25AE">
            <w:r>
              <w:t xml:space="preserve">EAPs are common employee benefit offerings, but often are not well integrated into broader employee health and safety programs.  Understanding composition of these program will provide opportunities for better links to health promotion and protection efforts. </w:t>
            </w:r>
          </w:p>
        </w:tc>
        <w:tc>
          <w:tcPr>
            <w:tcW w:w="3117" w:type="dxa"/>
          </w:tcPr>
          <w:p w:rsidR="00D80E2F" w:rsidRDefault="00D80E2F" w:rsidP="00D80E2F">
            <w:pPr>
              <w:ind w:left="314" w:hanging="360"/>
            </w:pPr>
            <w:r>
              <w:t>•</w:t>
            </w:r>
            <w:r>
              <w:tab/>
              <w:t>Inform tools and resource development</w:t>
            </w:r>
          </w:p>
          <w:p w:rsidR="002C25AE" w:rsidRDefault="00D80E2F" w:rsidP="00D80E2F">
            <w:pPr>
              <w:ind w:left="314" w:hanging="360"/>
            </w:pPr>
            <w:r>
              <w:t>•</w:t>
            </w:r>
            <w:r>
              <w:tab/>
              <w:t>Target technical assistance for linkage and integration</w:t>
            </w:r>
          </w:p>
        </w:tc>
      </w:tr>
      <w:tr w:rsidR="002C25AE" w:rsidTr="00745A14">
        <w:tc>
          <w:tcPr>
            <w:tcW w:w="3116" w:type="dxa"/>
          </w:tcPr>
          <w:p w:rsidR="002C25AE" w:rsidRDefault="002C25AE" w:rsidP="002C25AE">
            <w:r>
              <w:t>Occupational Health and Safety (OSH7.1, 2, 6. And OSH8. – 8.1.c.)</w:t>
            </w:r>
          </w:p>
        </w:tc>
        <w:tc>
          <w:tcPr>
            <w:tcW w:w="3117" w:type="dxa"/>
          </w:tcPr>
          <w:p w:rsidR="002C25AE" w:rsidRDefault="002C25AE" w:rsidP="002C25AE">
            <w:r>
              <w:t xml:space="preserve">Health protection efforts need to be included with health promotion efforts in this survey. Integration leads to more effective programming and response. </w:t>
            </w:r>
          </w:p>
        </w:tc>
        <w:tc>
          <w:tcPr>
            <w:tcW w:w="3117" w:type="dxa"/>
          </w:tcPr>
          <w:p w:rsidR="002C25AE" w:rsidRDefault="002C25AE" w:rsidP="002C25AE">
            <w:pPr>
              <w:ind w:left="404" w:hanging="360"/>
            </w:pPr>
            <w:r>
              <w:t>•</w:t>
            </w:r>
            <w:r>
              <w:tab/>
              <w:t>Examine trends since 2004 national survey</w:t>
            </w:r>
          </w:p>
          <w:p w:rsidR="002C25AE" w:rsidRDefault="002C25AE" w:rsidP="002C25AE">
            <w:pPr>
              <w:ind w:left="404" w:hanging="360"/>
            </w:pPr>
            <w:r>
              <w:t>•</w:t>
            </w:r>
            <w:r>
              <w:tab/>
              <w:t>Provide results for employers to benchmark with they offer</w:t>
            </w:r>
          </w:p>
          <w:p w:rsidR="002C25AE" w:rsidRDefault="002C25AE" w:rsidP="002C25AE">
            <w:pPr>
              <w:pStyle w:val="ListParagraph"/>
              <w:numPr>
                <w:ilvl w:val="0"/>
                <w:numId w:val="23"/>
              </w:numPr>
              <w:ind w:left="404"/>
            </w:pPr>
            <w:r>
              <w:t>Establish benchmarks for employers regarding new strategies</w:t>
            </w:r>
          </w:p>
        </w:tc>
      </w:tr>
    </w:tbl>
    <w:p w:rsidR="00745A14" w:rsidRDefault="00745A14"/>
    <w:sectPr w:rsidR="0074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39"/>
    <w:multiLevelType w:val="hybridMultilevel"/>
    <w:tmpl w:val="F0B6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16859"/>
    <w:multiLevelType w:val="hybridMultilevel"/>
    <w:tmpl w:val="B1FEE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C1C37"/>
    <w:multiLevelType w:val="hybridMultilevel"/>
    <w:tmpl w:val="337E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02DD1"/>
    <w:multiLevelType w:val="hybridMultilevel"/>
    <w:tmpl w:val="ABC0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C5DFA"/>
    <w:multiLevelType w:val="hybridMultilevel"/>
    <w:tmpl w:val="18F4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47400"/>
    <w:multiLevelType w:val="hybridMultilevel"/>
    <w:tmpl w:val="115A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97BF6"/>
    <w:multiLevelType w:val="hybridMultilevel"/>
    <w:tmpl w:val="DF266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663E61"/>
    <w:multiLevelType w:val="hybridMultilevel"/>
    <w:tmpl w:val="8486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95B6A"/>
    <w:multiLevelType w:val="hybridMultilevel"/>
    <w:tmpl w:val="966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852D1"/>
    <w:multiLevelType w:val="hybridMultilevel"/>
    <w:tmpl w:val="A4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D2BDE"/>
    <w:multiLevelType w:val="hybridMultilevel"/>
    <w:tmpl w:val="5EEA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A17"/>
    <w:multiLevelType w:val="hybridMultilevel"/>
    <w:tmpl w:val="1642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42683"/>
    <w:multiLevelType w:val="hybridMultilevel"/>
    <w:tmpl w:val="3F700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5E79DA"/>
    <w:multiLevelType w:val="hybridMultilevel"/>
    <w:tmpl w:val="E73A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30643"/>
    <w:multiLevelType w:val="hybridMultilevel"/>
    <w:tmpl w:val="F5102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F27E1D"/>
    <w:multiLevelType w:val="hybridMultilevel"/>
    <w:tmpl w:val="859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046A7"/>
    <w:multiLevelType w:val="hybridMultilevel"/>
    <w:tmpl w:val="6882D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F6313E"/>
    <w:multiLevelType w:val="hybridMultilevel"/>
    <w:tmpl w:val="9336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553981"/>
    <w:multiLevelType w:val="hybridMultilevel"/>
    <w:tmpl w:val="90D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C6D8A"/>
    <w:multiLevelType w:val="hybridMultilevel"/>
    <w:tmpl w:val="4C98F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D0E40"/>
    <w:multiLevelType w:val="hybridMultilevel"/>
    <w:tmpl w:val="A518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C1F10"/>
    <w:multiLevelType w:val="hybridMultilevel"/>
    <w:tmpl w:val="BFBE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321C8"/>
    <w:multiLevelType w:val="hybridMultilevel"/>
    <w:tmpl w:val="73621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7"/>
  </w:num>
  <w:num w:numId="4">
    <w:abstractNumId w:val="17"/>
  </w:num>
  <w:num w:numId="5">
    <w:abstractNumId w:val="1"/>
  </w:num>
  <w:num w:numId="6">
    <w:abstractNumId w:val="21"/>
  </w:num>
  <w:num w:numId="7">
    <w:abstractNumId w:val="16"/>
  </w:num>
  <w:num w:numId="8">
    <w:abstractNumId w:val="22"/>
  </w:num>
  <w:num w:numId="9">
    <w:abstractNumId w:val="6"/>
  </w:num>
  <w:num w:numId="10">
    <w:abstractNumId w:val="19"/>
  </w:num>
  <w:num w:numId="11">
    <w:abstractNumId w:val="12"/>
  </w:num>
  <w:num w:numId="12">
    <w:abstractNumId w:val="5"/>
  </w:num>
  <w:num w:numId="13">
    <w:abstractNumId w:val="13"/>
  </w:num>
  <w:num w:numId="14">
    <w:abstractNumId w:val="4"/>
  </w:num>
  <w:num w:numId="15">
    <w:abstractNumId w:val="8"/>
  </w:num>
  <w:num w:numId="16">
    <w:abstractNumId w:val="20"/>
  </w:num>
  <w:num w:numId="17">
    <w:abstractNumId w:val="11"/>
  </w:num>
  <w:num w:numId="18">
    <w:abstractNumId w:val="9"/>
  </w:num>
  <w:num w:numId="19">
    <w:abstractNumId w:val="3"/>
  </w:num>
  <w:num w:numId="20">
    <w:abstractNumId w:val="10"/>
  </w:num>
  <w:num w:numId="21">
    <w:abstractNumId w:val="2"/>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36"/>
    <w:rsid w:val="0001119E"/>
    <w:rsid w:val="000A4FE5"/>
    <w:rsid w:val="001B0F59"/>
    <w:rsid w:val="001F770C"/>
    <w:rsid w:val="00245D19"/>
    <w:rsid w:val="00270126"/>
    <w:rsid w:val="002C25AE"/>
    <w:rsid w:val="002D3EE5"/>
    <w:rsid w:val="002F245E"/>
    <w:rsid w:val="003156FA"/>
    <w:rsid w:val="003D3DBA"/>
    <w:rsid w:val="003E09E8"/>
    <w:rsid w:val="0048678E"/>
    <w:rsid w:val="004F439A"/>
    <w:rsid w:val="0063166B"/>
    <w:rsid w:val="00662940"/>
    <w:rsid w:val="006D1FDA"/>
    <w:rsid w:val="00727525"/>
    <w:rsid w:val="007343D7"/>
    <w:rsid w:val="00745A14"/>
    <w:rsid w:val="00963164"/>
    <w:rsid w:val="009C6D89"/>
    <w:rsid w:val="00A73739"/>
    <w:rsid w:val="00B34C60"/>
    <w:rsid w:val="00BD693A"/>
    <w:rsid w:val="00D80E2F"/>
    <w:rsid w:val="00DC3FE6"/>
    <w:rsid w:val="00DD57FB"/>
    <w:rsid w:val="00DF3536"/>
    <w:rsid w:val="00ED5873"/>
    <w:rsid w:val="00F207EF"/>
    <w:rsid w:val="00F80D72"/>
    <w:rsid w:val="00FC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6B2ED-27A4-4C2E-B20E-9ED92BE5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Cluff, Laurie A.</dc:creator>
  <cp:keywords/>
  <dc:description/>
  <cp:lastModifiedBy>Lang, Jason (CDC/ONDIEH/NCCDPHP)</cp:lastModifiedBy>
  <cp:revision>2</cp:revision>
  <dcterms:created xsi:type="dcterms:W3CDTF">2016-09-22T19:51:00Z</dcterms:created>
  <dcterms:modified xsi:type="dcterms:W3CDTF">2016-09-22T19:51:00Z</dcterms:modified>
</cp:coreProperties>
</file>