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52A8" w14:textId="77777777" w:rsidR="009A60A2" w:rsidRPr="009A60A2" w:rsidRDefault="009A60A2" w:rsidP="009A60A2">
      <w:pPr>
        <w:jc w:val="center"/>
        <w:rPr>
          <w:rFonts w:ascii="Cambria" w:hAnsi="Cambria"/>
          <w:bCs/>
          <w:sz w:val="32"/>
          <w:szCs w:val="32"/>
        </w:rPr>
      </w:pPr>
      <w:r w:rsidRPr="009A60A2">
        <w:rPr>
          <w:rFonts w:ascii="Cambria" w:hAnsi="Cambria"/>
          <w:bCs/>
          <w:sz w:val="32"/>
          <w:szCs w:val="32"/>
        </w:rPr>
        <w:t>Information Collection Request</w:t>
      </w:r>
    </w:p>
    <w:p w14:paraId="54F5C568" w14:textId="77777777" w:rsidR="009A60A2" w:rsidRPr="009A60A2" w:rsidRDefault="009A60A2" w:rsidP="009A60A2">
      <w:pPr>
        <w:jc w:val="center"/>
        <w:rPr>
          <w:rFonts w:ascii="Cambria" w:hAnsi="Cambria"/>
          <w:bCs/>
          <w:sz w:val="32"/>
          <w:szCs w:val="32"/>
        </w:rPr>
      </w:pPr>
      <w:r w:rsidRPr="009A60A2">
        <w:rPr>
          <w:rFonts w:ascii="Cambria" w:hAnsi="Cambria"/>
          <w:bCs/>
          <w:sz w:val="32"/>
          <w:szCs w:val="32"/>
        </w:rPr>
        <w:t>New</w:t>
      </w:r>
    </w:p>
    <w:p w14:paraId="73A30078" w14:textId="77777777" w:rsidR="009A60A2" w:rsidRPr="009A60A2" w:rsidRDefault="009A60A2" w:rsidP="009A60A2">
      <w:pPr>
        <w:jc w:val="center"/>
        <w:rPr>
          <w:rFonts w:ascii="Cambria" w:hAnsi="Cambria"/>
          <w:bCs/>
          <w:sz w:val="32"/>
          <w:szCs w:val="32"/>
        </w:rPr>
      </w:pPr>
      <w:r w:rsidRPr="009A60A2">
        <w:rPr>
          <w:rFonts w:ascii="Cambria" w:hAnsi="Cambria"/>
          <w:bCs/>
          <w:sz w:val="32"/>
          <w:szCs w:val="32"/>
        </w:rPr>
        <w:t xml:space="preserve">Supporting Statement Part A </w:t>
      </w:r>
    </w:p>
    <w:p w14:paraId="2D4752F7" w14:textId="77777777" w:rsidR="00C25F76" w:rsidRPr="00AD3F1F" w:rsidRDefault="00C25F76" w:rsidP="00C25F76">
      <w:pPr>
        <w:jc w:val="center"/>
        <w:rPr>
          <w:rFonts w:ascii="Cambria" w:hAnsi="Cambria"/>
          <w:bCs/>
          <w:sz w:val="32"/>
          <w:szCs w:val="32"/>
        </w:rPr>
      </w:pPr>
    </w:p>
    <w:p w14:paraId="2446900B" w14:textId="77777777" w:rsidR="00C25F76" w:rsidRPr="00AD3F1F" w:rsidRDefault="00C25F76" w:rsidP="00C25F76">
      <w:pPr>
        <w:jc w:val="center"/>
        <w:rPr>
          <w:rFonts w:ascii="Cambria" w:hAnsi="Cambria"/>
          <w:bCs/>
          <w:sz w:val="32"/>
          <w:szCs w:val="32"/>
        </w:rPr>
      </w:pPr>
    </w:p>
    <w:p w14:paraId="4210C652" w14:textId="77777777" w:rsidR="00C25F76" w:rsidRPr="00AD3F1F" w:rsidRDefault="00C25F76" w:rsidP="00C25F76">
      <w:pPr>
        <w:jc w:val="center"/>
        <w:rPr>
          <w:rFonts w:ascii="Cambria" w:hAnsi="Cambria"/>
          <w:bCs/>
          <w:sz w:val="32"/>
          <w:szCs w:val="32"/>
        </w:rPr>
      </w:pPr>
    </w:p>
    <w:p w14:paraId="189506D7" w14:textId="77777777" w:rsidR="00C25F76" w:rsidRPr="00AD3F1F" w:rsidRDefault="00C25F76" w:rsidP="00C25F76">
      <w:pPr>
        <w:tabs>
          <w:tab w:val="left" w:pos="4200"/>
        </w:tabs>
        <w:rPr>
          <w:rFonts w:ascii="Cambria" w:hAnsi="Cambria"/>
          <w:b/>
          <w:bCs/>
          <w:szCs w:val="24"/>
        </w:rPr>
      </w:pPr>
      <w:r w:rsidRPr="00AD3F1F">
        <w:rPr>
          <w:rFonts w:ascii="Cambria" w:hAnsi="Cambria"/>
          <w:b/>
          <w:bCs/>
          <w:szCs w:val="24"/>
        </w:rPr>
        <w:tab/>
      </w:r>
    </w:p>
    <w:p w14:paraId="7FA23E8B" w14:textId="2B72EA34" w:rsidR="00C25F76" w:rsidRPr="00AD3F1F" w:rsidRDefault="00290EBC" w:rsidP="00C25F76">
      <w:pPr>
        <w:jc w:val="center"/>
        <w:rPr>
          <w:rFonts w:ascii="Cambria" w:hAnsi="Cambria"/>
          <w:bCs/>
          <w:sz w:val="32"/>
          <w:szCs w:val="32"/>
        </w:rPr>
      </w:pPr>
      <w:r>
        <w:rPr>
          <w:rFonts w:ascii="Cambria" w:hAnsi="Cambria"/>
          <w:sz w:val="32"/>
          <w:szCs w:val="32"/>
        </w:rPr>
        <w:t>The Girl Power Project Efficacy Trial</w:t>
      </w:r>
    </w:p>
    <w:p w14:paraId="0E465502" w14:textId="77777777" w:rsidR="00C25F76" w:rsidRPr="00AD3F1F" w:rsidRDefault="00C25F76" w:rsidP="00C25F76">
      <w:pPr>
        <w:jc w:val="center"/>
        <w:rPr>
          <w:rFonts w:ascii="Cambria" w:hAnsi="Cambria"/>
          <w:bCs/>
          <w:sz w:val="32"/>
          <w:szCs w:val="32"/>
        </w:rPr>
      </w:pPr>
    </w:p>
    <w:p w14:paraId="3B37E09A" w14:textId="77777777" w:rsidR="00C25F76" w:rsidRPr="00AD3F1F" w:rsidRDefault="00C25F76" w:rsidP="00C25F76">
      <w:pPr>
        <w:jc w:val="center"/>
        <w:rPr>
          <w:rFonts w:ascii="Cambria" w:hAnsi="Cambria"/>
          <w:bCs/>
          <w:sz w:val="32"/>
          <w:szCs w:val="32"/>
        </w:rPr>
      </w:pPr>
    </w:p>
    <w:p w14:paraId="69B05A98" w14:textId="3C2AC632" w:rsidR="00C25F76" w:rsidRDefault="00E039C2" w:rsidP="009A1C0D">
      <w:pPr>
        <w:jc w:val="center"/>
        <w:rPr>
          <w:rFonts w:ascii="Cambria" w:hAnsi="Cambria"/>
          <w:bCs/>
          <w:sz w:val="32"/>
          <w:szCs w:val="32"/>
        </w:rPr>
      </w:pPr>
      <w:r>
        <w:rPr>
          <w:rFonts w:ascii="Cambria" w:hAnsi="Cambria"/>
          <w:bCs/>
          <w:sz w:val="32"/>
          <w:szCs w:val="32"/>
        </w:rPr>
        <w:t xml:space="preserve">February </w:t>
      </w:r>
      <w:r w:rsidR="00EE53FB">
        <w:rPr>
          <w:rFonts w:ascii="Cambria" w:hAnsi="Cambria"/>
          <w:bCs/>
          <w:sz w:val="32"/>
          <w:szCs w:val="32"/>
        </w:rPr>
        <w:t>5</w:t>
      </w:r>
      <w:r>
        <w:rPr>
          <w:rFonts w:ascii="Cambria" w:hAnsi="Cambria"/>
          <w:bCs/>
          <w:sz w:val="32"/>
          <w:szCs w:val="32"/>
        </w:rPr>
        <w:t>, 2016</w:t>
      </w:r>
    </w:p>
    <w:p w14:paraId="3B9F8AE5" w14:textId="77777777" w:rsidR="00C25F76" w:rsidRPr="00AD3F1F" w:rsidRDefault="00C25F76" w:rsidP="001A4BC5">
      <w:pPr>
        <w:tabs>
          <w:tab w:val="left" w:pos="5944"/>
        </w:tabs>
        <w:ind w:firstLine="0"/>
        <w:rPr>
          <w:rFonts w:ascii="Cambria" w:hAnsi="Cambria"/>
          <w:bCs/>
          <w:sz w:val="32"/>
          <w:szCs w:val="32"/>
        </w:rPr>
      </w:pPr>
    </w:p>
    <w:p w14:paraId="72A04516" w14:textId="77777777" w:rsidR="00C25F76" w:rsidRPr="00AD3F1F" w:rsidRDefault="00C25F76" w:rsidP="00C25F76">
      <w:pPr>
        <w:rPr>
          <w:rFonts w:ascii="Cambria" w:hAnsi="Cambria"/>
          <w:bCs/>
          <w:sz w:val="32"/>
          <w:szCs w:val="32"/>
        </w:rPr>
      </w:pPr>
    </w:p>
    <w:p w14:paraId="09874B4A" w14:textId="77777777" w:rsidR="00C25F76" w:rsidRPr="00AD3F1F" w:rsidRDefault="00C25F76" w:rsidP="00C25F76">
      <w:pPr>
        <w:rPr>
          <w:rFonts w:ascii="Cambria" w:hAnsi="Cambria"/>
          <w:bCs/>
          <w:sz w:val="32"/>
          <w:szCs w:val="32"/>
        </w:rPr>
      </w:pPr>
    </w:p>
    <w:p w14:paraId="5A983D1D" w14:textId="77777777" w:rsidR="00C25F76" w:rsidRPr="00AD3F1F" w:rsidRDefault="00C25F76" w:rsidP="00C25F76">
      <w:pPr>
        <w:rPr>
          <w:rFonts w:ascii="Cambria" w:hAnsi="Cambria"/>
          <w:bCs/>
          <w:sz w:val="32"/>
          <w:szCs w:val="32"/>
        </w:rPr>
      </w:pPr>
    </w:p>
    <w:p w14:paraId="3FACDE5A" w14:textId="77777777" w:rsidR="00E46CC7" w:rsidRPr="00240B23" w:rsidRDefault="00E46CC7" w:rsidP="00E46CC7">
      <w:pPr>
        <w:rPr>
          <w:bCs/>
          <w:sz w:val="32"/>
          <w:szCs w:val="32"/>
        </w:rPr>
      </w:pPr>
      <w:r w:rsidRPr="00240B23">
        <w:rPr>
          <w:bCs/>
          <w:sz w:val="32"/>
          <w:szCs w:val="32"/>
        </w:rPr>
        <w:t xml:space="preserve">Name: </w:t>
      </w:r>
      <w:r>
        <w:rPr>
          <w:bCs/>
          <w:sz w:val="32"/>
          <w:szCs w:val="32"/>
        </w:rPr>
        <w:t xml:space="preserve">Sascha Ellington </w:t>
      </w:r>
    </w:p>
    <w:p w14:paraId="65DAFA0F" w14:textId="77777777" w:rsidR="00E46CC7" w:rsidRPr="00240B23" w:rsidRDefault="00E46CC7" w:rsidP="00E46CC7">
      <w:pPr>
        <w:ind w:left="432" w:firstLine="0"/>
        <w:rPr>
          <w:bCs/>
          <w:sz w:val="32"/>
          <w:szCs w:val="32"/>
        </w:rPr>
      </w:pPr>
      <w:r w:rsidRPr="00240B23">
        <w:rPr>
          <w:bCs/>
          <w:sz w:val="32"/>
          <w:szCs w:val="32"/>
        </w:rPr>
        <w:t xml:space="preserve">Address: </w:t>
      </w:r>
      <w:r>
        <w:rPr>
          <w:bCs/>
          <w:sz w:val="32"/>
          <w:szCs w:val="32"/>
        </w:rPr>
        <w:t>4770 Buford Highway, Mailstop F74, Atlanta, GA   30341</w:t>
      </w:r>
    </w:p>
    <w:p w14:paraId="1CB809B6" w14:textId="77777777" w:rsidR="00E46CC7" w:rsidRPr="00240B23" w:rsidRDefault="00E46CC7" w:rsidP="00E46CC7">
      <w:pPr>
        <w:rPr>
          <w:bCs/>
          <w:sz w:val="32"/>
          <w:szCs w:val="32"/>
        </w:rPr>
      </w:pPr>
      <w:r w:rsidRPr="00240B23">
        <w:rPr>
          <w:bCs/>
          <w:sz w:val="32"/>
          <w:szCs w:val="32"/>
        </w:rPr>
        <w:t xml:space="preserve">Telephone: </w:t>
      </w:r>
      <w:r>
        <w:rPr>
          <w:bCs/>
          <w:sz w:val="32"/>
          <w:szCs w:val="32"/>
        </w:rPr>
        <w:t>(770) 488-6037</w:t>
      </w:r>
    </w:p>
    <w:p w14:paraId="5B59530C" w14:textId="77777777" w:rsidR="00E46CC7" w:rsidRPr="00240B23" w:rsidRDefault="00E46CC7" w:rsidP="00E46CC7">
      <w:pPr>
        <w:rPr>
          <w:bCs/>
          <w:sz w:val="32"/>
          <w:szCs w:val="32"/>
        </w:rPr>
      </w:pPr>
      <w:r w:rsidRPr="00240B23">
        <w:rPr>
          <w:bCs/>
          <w:sz w:val="32"/>
          <w:szCs w:val="32"/>
        </w:rPr>
        <w:t>Fax:</w:t>
      </w:r>
      <w:r>
        <w:rPr>
          <w:bCs/>
          <w:sz w:val="32"/>
          <w:szCs w:val="32"/>
        </w:rPr>
        <w:t xml:space="preserve"> (770) 488-6391</w:t>
      </w:r>
    </w:p>
    <w:p w14:paraId="0CD3DB97" w14:textId="77777777" w:rsidR="00E46CC7" w:rsidRDefault="00E46CC7" w:rsidP="00E46CC7">
      <w:pPr>
        <w:rPr>
          <w:bCs/>
          <w:sz w:val="32"/>
          <w:szCs w:val="32"/>
        </w:rPr>
      </w:pPr>
      <w:r w:rsidRPr="00240B23">
        <w:rPr>
          <w:bCs/>
          <w:sz w:val="32"/>
          <w:szCs w:val="32"/>
        </w:rPr>
        <w:t>Email:</w:t>
      </w:r>
      <w:r>
        <w:rPr>
          <w:bCs/>
          <w:sz w:val="32"/>
          <w:szCs w:val="32"/>
        </w:rPr>
        <w:t xml:space="preserve"> SEllington@cdc.gov</w:t>
      </w:r>
    </w:p>
    <w:p w14:paraId="216E2A9B" w14:textId="77777777" w:rsidR="004F5B23" w:rsidRDefault="004F5B23">
      <w:pPr>
        <w:widowControl/>
        <w:autoSpaceDE/>
        <w:autoSpaceDN/>
        <w:adjustRightInd/>
        <w:spacing w:before="0" w:after="200" w:line="276" w:lineRule="auto"/>
        <w:ind w:firstLine="0"/>
        <w:rPr>
          <w:rFonts w:ascii="Cambria" w:hAnsi="Cambria"/>
          <w:b/>
          <w:bCs/>
          <w:szCs w:val="24"/>
        </w:rPr>
      </w:pPr>
      <w:r>
        <w:rPr>
          <w:rFonts w:ascii="Cambria" w:hAnsi="Cambria"/>
          <w:b/>
          <w:bCs/>
          <w:szCs w:val="24"/>
        </w:rPr>
        <w:br w:type="page"/>
      </w:r>
    </w:p>
    <w:p w14:paraId="5538F3F0" w14:textId="7356922D" w:rsidR="004F5B23" w:rsidRPr="006A4229" w:rsidRDefault="003F2FFC" w:rsidP="004F5B23">
      <w:pPr>
        <w:ind w:firstLine="0"/>
        <w:rPr>
          <w:rFonts w:ascii="Cambria" w:hAnsi="Cambria"/>
          <w:b/>
          <w:bCs/>
          <w:szCs w:val="24"/>
        </w:rPr>
      </w:pPr>
      <w:r>
        <w:rPr>
          <w:rStyle w:val="Hyperlink"/>
          <w:b/>
          <w:noProof/>
          <w:sz w:val="28"/>
        </w:rPr>
        <w:lastRenderedPageBreak/>
        <w:t>Table of Contents</w:t>
      </w:r>
    </w:p>
    <w:p w14:paraId="02C28938" w14:textId="2A869739" w:rsidR="006A4229" w:rsidRPr="006A4229" w:rsidRDefault="006A4229" w:rsidP="006A4229">
      <w:pPr>
        <w:ind w:firstLine="0"/>
        <w:rPr>
          <w:rFonts w:ascii="Cambria" w:hAnsi="Cambria"/>
          <w:b/>
          <w:bCs/>
          <w:szCs w:val="24"/>
        </w:rPr>
      </w:pPr>
      <w:r w:rsidRPr="006A4229">
        <w:rPr>
          <w:rFonts w:ascii="Cambria" w:hAnsi="Cambria"/>
          <w:b/>
          <w:bCs/>
          <w:szCs w:val="24"/>
        </w:rPr>
        <w:t>A. JUSTIFICATION</w:t>
      </w:r>
    </w:p>
    <w:p w14:paraId="7C16DDF1" w14:textId="041866E3" w:rsidR="006A4229" w:rsidRPr="006A4229" w:rsidRDefault="006A4229" w:rsidP="006A4229">
      <w:pPr>
        <w:ind w:firstLine="0"/>
        <w:rPr>
          <w:rFonts w:ascii="Cambria" w:hAnsi="Cambria"/>
          <w:b/>
          <w:bCs/>
          <w:szCs w:val="24"/>
        </w:rPr>
      </w:pPr>
      <w:r w:rsidRPr="006A4229">
        <w:rPr>
          <w:rFonts w:ascii="Cambria" w:hAnsi="Cambria"/>
          <w:b/>
          <w:bCs/>
          <w:szCs w:val="24"/>
        </w:rPr>
        <w:t>A.1. Circumstances Making the Colle</w:t>
      </w:r>
      <w:r>
        <w:rPr>
          <w:rFonts w:ascii="Cambria" w:hAnsi="Cambria"/>
          <w:b/>
          <w:bCs/>
          <w:szCs w:val="24"/>
        </w:rPr>
        <w:t>ction of Information Necessary</w:t>
      </w:r>
    </w:p>
    <w:p w14:paraId="144D5407" w14:textId="3E95C28D" w:rsidR="006A4229" w:rsidRPr="006A4229" w:rsidRDefault="006A4229" w:rsidP="006A4229">
      <w:pPr>
        <w:ind w:firstLine="0"/>
        <w:rPr>
          <w:rFonts w:ascii="Cambria" w:hAnsi="Cambria"/>
          <w:b/>
          <w:bCs/>
          <w:szCs w:val="24"/>
        </w:rPr>
      </w:pPr>
      <w:r w:rsidRPr="006A4229">
        <w:rPr>
          <w:rFonts w:ascii="Cambria" w:hAnsi="Cambria"/>
          <w:b/>
          <w:bCs/>
          <w:szCs w:val="24"/>
        </w:rPr>
        <w:t>A.2. Purpose and</w:t>
      </w:r>
      <w:r>
        <w:rPr>
          <w:rFonts w:ascii="Cambria" w:hAnsi="Cambria"/>
          <w:b/>
          <w:bCs/>
          <w:szCs w:val="24"/>
        </w:rPr>
        <w:t xml:space="preserve"> Use of Information Collection</w:t>
      </w:r>
    </w:p>
    <w:p w14:paraId="759D431E" w14:textId="7305BDA8" w:rsidR="006A4229" w:rsidRPr="006A4229" w:rsidRDefault="006A4229" w:rsidP="006A4229">
      <w:pPr>
        <w:ind w:firstLine="0"/>
        <w:rPr>
          <w:rFonts w:ascii="Cambria" w:hAnsi="Cambria"/>
          <w:b/>
          <w:bCs/>
          <w:szCs w:val="24"/>
        </w:rPr>
      </w:pPr>
      <w:r w:rsidRPr="006A4229">
        <w:rPr>
          <w:rFonts w:ascii="Cambria" w:hAnsi="Cambria"/>
          <w:b/>
          <w:bCs/>
          <w:szCs w:val="24"/>
        </w:rPr>
        <w:t>A.3. Use of Improved Information T</w:t>
      </w:r>
      <w:r>
        <w:rPr>
          <w:rFonts w:ascii="Cambria" w:hAnsi="Cambria"/>
          <w:b/>
          <w:bCs/>
          <w:szCs w:val="24"/>
        </w:rPr>
        <w:t>echnology and Burden Reduction</w:t>
      </w:r>
    </w:p>
    <w:p w14:paraId="2D24C70B" w14:textId="2D907CE1" w:rsidR="006A4229" w:rsidRPr="006A4229" w:rsidRDefault="006A4229" w:rsidP="006A4229">
      <w:pPr>
        <w:ind w:firstLine="0"/>
        <w:rPr>
          <w:rFonts w:ascii="Cambria" w:hAnsi="Cambria"/>
          <w:b/>
          <w:bCs/>
          <w:szCs w:val="24"/>
        </w:rPr>
      </w:pPr>
      <w:r w:rsidRPr="006A4229">
        <w:rPr>
          <w:rFonts w:ascii="Cambria" w:hAnsi="Cambria"/>
          <w:b/>
          <w:bCs/>
          <w:szCs w:val="24"/>
        </w:rPr>
        <w:t xml:space="preserve">A.4. Efforts to Identify Duplication </w:t>
      </w:r>
      <w:r>
        <w:rPr>
          <w:rFonts w:ascii="Cambria" w:hAnsi="Cambria"/>
          <w:b/>
          <w:bCs/>
          <w:szCs w:val="24"/>
        </w:rPr>
        <w:t>and Use of Similar Information</w:t>
      </w:r>
      <w:r>
        <w:rPr>
          <w:rFonts w:ascii="Cambria" w:hAnsi="Cambria"/>
          <w:b/>
          <w:bCs/>
          <w:szCs w:val="24"/>
        </w:rPr>
        <w:tab/>
      </w:r>
    </w:p>
    <w:p w14:paraId="76F4AF42" w14:textId="579D0A73" w:rsidR="006A4229" w:rsidRPr="006A4229" w:rsidRDefault="006A4229" w:rsidP="006A4229">
      <w:pPr>
        <w:ind w:firstLine="0"/>
        <w:rPr>
          <w:rFonts w:ascii="Cambria" w:hAnsi="Cambria"/>
          <w:b/>
          <w:bCs/>
          <w:szCs w:val="24"/>
        </w:rPr>
      </w:pPr>
      <w:r w:rsidRPr="006A4229">
        <w:rPr>
          <w:rFonts w:ascii="Cambria" w:hAnsi="Cambria"/>
          <w:b/>
          <w:bCs/>
          <w:szCs w:val="24"/>
        </w:rPr>
        <w:t>A.5. Impact on Small Bu</w:t>
      </w:r>
      <w:r>
        <w:rPr>
          <w:rFonts w:ascii="Cambria" w:hAnsi="Cambria"/>
          <w:b/>
          <w:bCs/>
          <w:szCs w:val="24"/>
        </w:rPr>
        <w:t>siness or Other Small Entities</w:t>
      </w:r>
    </w:p>
    <w:p w14:paraId="23F47502" w14:textId="1E408A2A" w:rsidR="006A4229" w:rsidRPr="006A4229" w:rsidRDefault="006A4229" w:rsidP="006A4229">
      <w:pPr>
        <w:ind w:firstLine="0"/>
        <w:rPr>
          <w:rFonts w:ascii="Cambria" w:hAnsi="Cambria"/>
          <w:b/>
          <w:bCs/>
          <w:szCs w:val="24"/>
        </w:rPr>
      </w:pPr>
      <w:r w:rsidRPr="006A4229">
        <w:rPr>
          <w:rFonts w:ascii="Cambria" w:hAnsi="Cambria"/>
          <w:b/>
          <w:bCs/>
          <w:szCs w:val="24"/>
        </w:rPr>
        <w:t>A.6. Consequences of Collecting t</w:t>
      </w:r>
      <w:r>
        <w:rPr>
          <w:rFonts w:ascii="Cambria" w:hAnsi="Cambria"/>
          <w:b/>
          <w:bCs/>
          <w:szCs w:val="24"/>
        </w:rPr>
        <w:t>he Information Less Frequently</w:t>
      </w:r>
    </w:p>
    <w:p w14:paraId="74399548" w14:textId="23C6CAA1" w:rsidR="006A4229" w:rsidRPr="006A4229" w:rsidRDefault="006A4229" w:rsidP="006A4229">
      <w:pPr>
        <w:ind w:firstLine="0"/>
        <w:rPr>
          <w:rFonts w:ascii="Cambria" w:hAnsi="Cambria"/>
          <w:b/>
          <w:bCs/>
          <w:szCs w:val="24"/>
        </w:rPr>
      </w:pPr>
      <w:r w:rsidRPr="006A4229">
        <w:rPr>
          <w:rFonts w:ascii="Cambria" w:hAnsi="Cambria"/>
          <w:b/>
          <w:bCs/>
          <w:szCs w:val="24"/>
        </w:rPr>
        <w:t xml:space="preserve">A.7. Special Circumstances Relating to </w:t>
      </w:r>
      <w:r>
        <w:rPr>
          <w:rFonts w:ascii="Cambria" w:hAnsi="Cambria"/>
          <w:b/>
          <w:bCs/>
          <w:szCs w:val="24"/>
        </w:rPr>
        <w:t>the Guidelines of 5 CFR 1320.5</w:t>
      </w:r>
    </w:p>
    <w:p w14:paraId="6020D6E7" w14:textId="01121FC6" w:rsidR="006A4229" w:rsidRPr="006A4229" w:rsidRDefault="006A4229" w:rsidP="006A4229">
      <w:pPr>
        <w:ind w:firstLine="0"/>
        <w:rPr>
          <w:rFonts w:ascii="Cambria" w:hAnsi="Cambria"/>
          <w:b/>
          <w:bCs/>
          <w:szCs w:val="24"/>
        </w:rPr>
      </w:pPr>
      <w:r w:rsidRPr="006A4229">
        <w:rPr>
          <w:rFonts w:ascii="Cambria" w:hAnsi="Cambria"/>
          <w:b/>
          <w:bCs/>
          <w:szCs w:val="24"/>
        </w:rPr>
        <w:t>A.8. Comments in Response to the Federal Register Notice and Eff</w:t>
      </w:r>
      <w:r>
        <w:rPr>
          <w:rFonts w:ascii="Cambria" w:hAnsi="Cambria"/>
          <w:b/>
          <w:bCs/>
          <w:szCs w:val="24"/>
        </w:rPr>
        <w:t>orts to Consult Outside Agency</w:t>
      </w:r>
    </w:p>
    <w:p w14:paraId="66E13D8C" w14:textId="1DCF14E9" w:rsidR="006A4229" w:rsidRPr="006A4229" w:rsidRDefault="006A4229" w:rsidP="006A4229">
      <w:pPr>
        <w:ind w:firstLine="0"/>
        <w:rPr>
          <w:rFonts w:ascii="Cambria" w:hAnsi="Cambria"/>
          <w:b/>
          <w:bCs/>
          <w:szCs w:val="24"/>
        </w:rPr>
      </w:pPr>
      <w:r w:rsidRPr="006A4229">
        <w:rPr>
          <w:rFonts w:ascii="Cambria" w:hAnsi="Cambria"/>
          <w:b/>
          <w:bCs/>
          <w:szCs w:val="24"/>
        </w:rPr>
        <w:t xml:space="preserve">A.9. Explanation of Any Payment of </w:t>
      </w:r>
      <w:r>
        <w:rPr>
          <w:rFonts w:ascii="Cambria" w:hAnsi="Cambria"/>
          <w:b/>
          <w:bCs/>
          <w:szCs w:val="24"/>
        </w:rPr>
        <w:t>Gifts to Respondents</w:t>
      </w:r>
    </w:p>
    <w:p w14:paraId="6A0317B2" w14:textId="472A4773" w:rsidR="006A4229" w:rsidRPr="006A4229" w:rsidRDefault="006A4229" w:rsidP="006A4229">
      <w:pPr>
        <w:ind w:firstLine="0"/>
        <w:rPr>
          <w:rFonts w:ascii="Cambria" w:hAnsi="Cambria"/>
          <w:b/>
          <w:bCs/>
          <w:szCs w:val="24"/>
        </w:rPr>
      </w:pPr>
      <w:r w:rsidRPr="006A4229">
        <w:rPr>
          <w:rFonts w:ascii="Cambria" w:hAnsi="Cambria"/>
          <w:b/>
          <w:bCs/>
          <w:szCs w:val="24"/>
        </w:rPr>
        <w:t>A.10. Protection of the Privacy and Confidentiality of Infor</w:t>
      </w:r>
      <w:r>
        <w:rPr>
          <w:rFonts w:ascii="Cambria" w:hAnsi="Cambria"/>
          <w:b/>
          <w:bCs/>
          <w:szCs w:val="24"/>
        </w:rPr>
        <w:t>mation Provided to Respondents</w:t>
      </w:r>
      <w:r>
        <w:rPr>
          <w:rFonts w:ascii="Cambria" w:hAnsi="Cambria"/>
          <w:b/>
          <w:bCs/>
          <w:szCs w:val="24"/>
        </w:rPr>
        <w:tab/>
      </w:r>
    </w:p>
    <w:p w14:paraId="13B100D3" w14:textId="7A4D204B" w:rsidR="006A4229" w:rsidRPr="006A4229" w:rsidRDefault="006A4229" w:rsidP="006A4229">
      <w:pPr>
        <w:ind w:left="720" w:firstLine="0"/>
        <w:rPr>
          <w:rFonts w:ascii="Cambria" w:hAnsi="Cambria"/>
          <w:b/>
          <w:bCs/>
          <w:szCs w:val="24"/>
        </w:rPr>
      </w:pPr>
      <w:r w:rsidRPr="006A4229">
        <w:rPr>
          <w:rFonts w:ascii="Cambria" w:hAnsi="Cambria"/>
          <w:b/>
          <w:bCs/>
          <w:szCs w:val="24"/>
        </w:rPr>
        <w:t>Person</w:t>
      </w:r>
      <w:r>
        <w:rPr>
          <w:rFonts w:ascii="Cambria" w:hAnsi="Cambria"/>
          <w:b/>
          <w:bCs/>
          <w:szCs w:val="24"/>
        </w:rPr>
        <w:t>ally Identifiable Information</w:t>
      </w:r>
    </w:p>
    <w:p w14:paraId="08796D7B" w14:textId="648706BF" w:rsidR="006A4229" w:rsidRPr="006A4229" w:rsidRDefault="006A4229" w:rsidP="006A4229">
      <w:pPr>
        <w:ind w:left="720" w:firstLine="0"/>
        <w:rPr>
          <w:rFonts w:ascii="Cambria" w:hAnsi="Cambria"/>
          <w:b/>
          <w:bCs/>
          <w:szCs w:val="24"/>
        </w:rPr>
      </w:pPr>
      <w:r w:rsidRPr="006A4229">
        <w:rPr>
          <w:rFonts w:ascii="Cambria" w:hAnsi="Cambria"/>
          <w:b/>
          <w:bCs/>
          <w:szCs w:val="24"/>
        </w:rPr>
        <w:t>Consen</w:t>
      </w:r>
      <w:r>
        <w:rPr>
          <w:rFonts w:ascii="Cambria" w:hAnsi="Cambria"/>
          <w:b/>
          <w:bCs/>
          <w:szCs w:val="24"/>
        </w:rPr>
        <w:t>t Process and Privacy of Data</w:t>
      </w:r>
    </w:p>
    <w:p w14:paraId="3569BE75" w14:textId="38EFE959" w:rsidR="006A4229" w:rsidRPr="006A4229" w:rsidRDefault="006A4229" w:rsidP="006A4229">
      <w:pPr>
        <w:ind w:firstLine="0"/>
        <w:rPr>
          <w:rFonts w:ascii="Cambria" w:hAnsi="Cambria"/>
          <w:b/>
          <w:bCs/>
          <w:szCs w:val="24"/>
        </w:rPr>
      </w:pPr>
      <w:r w:rsidRPr="006A4229">
        <w:rPr>
          <w:rFonts w:ascii="Cambria" w:hAnsi="Cambria"/>
          <w:b/>
          <w:bCs/>
          <w:szCs w:val="24"/>
        </w:rPr>
        <w:t>A.11. Institutional Review Board (IRB) and Justification for S</w:t>
      </w:r>
      <w:r>
        <w:rPr>
          <w:rFonts w:ascii="Cambria" w:hAnsi="Cambria"/>
          <w:b/>
          <w:bCs/>
          <w:szCs w:val="24"/>
        </w:rPr>
        <w:t>ensitive Questions</w:t>
      </w:r>
    </w:p>
    <w:p w14:paraId="34BC5FE1" w14:textId="7D4876A0" w:rsidR="006A4229" w:rsidRPr="006A4229" w:rsidRDefault="006A4229" w:rsidP="006A4229">
      <w:pPr>
        <w:ind w:firstLine="0"/>
        <w:rPr>
          <w:rFonts w:ascii="Cambria" w:hAnsi="Cambria"/>
          <w:b/>
          <w:bCs/>
          <w:szCs w:val="24"/>
        </w:rPr>
      </w:pPr>
      <w:r w:rsidRPr="006A4229">
        <w:rPr>
          <w:rFonts w:ascii="Cambria" w:hAnsi="Cambria"/>
          <w:b/>
          <w:bCs/>
          <w:szCs w:val="24"/>
        </w:rPr>
        <w:t>A.12. Estimates of Annu</w:t>
      </w:r>
      <w:r>
        <w:rPr>
          <w:rFonts w:ascii="Cambria" w:hAnsi="Cambria"/>
          <w:b/>
          <w:bCs/>
          <w:szCs w:val="24"/>
        </w:rPr>
        <w:t>alized Burden Hours and Costs</w:t>
      </w:r>
    </w:p>
    <w:p w14:paraId="39B6F841" w14:textId="0EAD9FE0" w:rsidR="006A4229" w:rsidRPr="006A4229" w:rsidRDefault="006A4229" w:rsidP="006A4229">
      <w:pPr>
        <w:ind w:firstLine="0"/>
        <w:rPr>
          <w:rFonts w:ascii="Cambria" w:hAnsi="Cambria"/>
          <w:b/>
          <w:bCs/>
          <w:szCs w:val="24"/>
        </w:rPr>
      </w:pPr>
      <w:r w:rsidRPr="006A4229">
        <w:rPr>
          <w:rFonts w:ascii="Cambria" w:hAnsi="Cambria"/>
          <w:b/>
          <w:bCs/>
          <w:szCs w:val="24"/>
        </w:rPr>
        <w:t xml:space="preserve">A.13. Estimate of Other Total Annual Cost Burden to </w:t>
      </w:r>
      <w:r>
        <w:rPr>
          <w:rFonts w:ascii="Cambria" w:hAnsi="Cambria"/>
          <w:b/>
          <w:bCs/>
          <w:szCs w:val="24"/>
        </w:rPr>
        <w:t>Respondents or Record Keepers</w:t>
      </w:r>
    </w:p>
    <w:p w14:paraId="3B5EB453" w14:textId="2EA6896C" w:rsidR="006A4229" w:rsidRPr="006A4229" w:rsidRDefault="006A4229" w:rsidP="006A4229">
      <w:pPr>
        <w:ind w:firstLine="0"/>
        <w:rPr>
          <w:rFonts w:ascii="Cambria" w:hAnsi="Cambria"/>
          <w:b/>
          <w:bCs/>
          <w:szCs w:val="24"/>
        </w:rPr>
      </w:pPr>
      <w:r w:rsidRPr="006A4229">
        <w:rPr>
          <w:rFonts w:ascii="Cambria" w:hAnsi="Cambria"/>
          <w:b/>
          <w:bCs/>
          <w:szCs w:val="24"/>
        </w:rPr>
        <w:t>A.14. Annualized Cost to the Go</w:t>
      </w:r>
      <w:r>
        <w:rPr>
          <w:rFonts w:ascii="Cambria" w:hAnsi="Cambria"/>
          <w:b/>
          <w:bCs/>
          <w:szCs w:val="24"/>
        </w:rPr>
        <w:t>vernment</w:t>
      </w:r>
    </w:p>
    <w:p w14:paraId="3B389E68" w14:textId="0AB0F06E" w:rsidR="006A4229" w:rsidRPr="006A4229" w:rsidRDefault="006A4229" w:rsidP="006A4229">
      <w:pPr>
        <w:ind w:firstLine="0"/>
        <w:rPr>
          <w:rFonts w:ascii="Cambria" w:hAnsi="Cambria"/>
          <w:b/>
          <w:bCs/>
          <w:szCs w:val="24"/>
        </w:rPr>
      </w:pPr>
      <w:r w:rsidRPr="006A4229">
        <w:rPr>
          <w:rFonts w:ascii="Cambria" w:hAnsi="Cambria"/>
          <w:b/>
          <w:bCs/>
          <w:szCs w:val="24"/>
        </w:rPr>
        <w:t>A.15.</w:t>
      </w:r>
      <w:r w:rsidRPr="006A4229">
        <w:rPr>
          <w:rFonts w:ascii="Cambria" w:hAnsi="Cambria"/>
          <w:b/>
          <w:bCs/>
          <w:szCs w:val="24"/>
        </w:rPr>
        <w:tab/>
        <w:t>Explanation for Program Changes and Adjustme</w:t>
      </w:r>
      <w:r>
        <w:rPr>
          <w:rFonts w:ascii="Cambria" w:hAnsi="Cambria"/>
          <w:b/>
          <w:bCs/>
          <w:szCs w:val="24"/>
        </w:rPr>
        <w:t>nts</w:t>
      </w:r>
    </w:p>
    <w:p w14:paraId="0621D5D9" w14:textId="5E472EF2" w:rsidR="006A4229" w:rsidRPr="006A4229" w:rsidRDefault="006A4229" w:rsidP="006A4229">
      <w:pPr>
        <w:ind w:firstLine="0"/>
        <w:rPr>
          <w:rFonts w:ascii="Cambria" w:hAnsi="Cambria"/>
          <w:b/>
          <w:bCs/>
          <w:szCs w:val="24"/>
        </w:rPr>
      </w:pPr>
      <w:r w:rsidRPr="006A4229">
        <w:rPr>
          <w:rFonts w:ascii="Cambria" w:hAnsi="Cambria"/>
          <w:b/>
          <w:bCs/>
          <w:szCs w:val="24"/>
        </w:rPr>
        <w:t xml:space="preserve">A.16. </w:t>
      </w:r>
      <w:r w:rsidRPr="006A4229">
        <w:rPr>
          <w:rFonts w:ascii="Cambria" w:hAnsi="Cambria"/>
          <w:b/>
          <w:bCs/>
          <w:szCs w:val="24"/>
        </w:rPr>
        <w:tab/>
        <w:t>Plans for Tabulation and Publicat</w:t>
      </w:r>
      <w:r>
        <w:rPr>
          <w:rFonts w:ascii="Cambria" w:hAnsi="Cambria"/>
          <w:b/>
          <w:bCs/>
          <w:szCs w:val="24"/>
        </w:rPr>
        <w:t>ion and Project Time Schedule</w:t>
      </w:r>
    </w:p>
    <w:p w14:paraId="5B15A60B" w14:textId="2E97FD36" w:rsidR="006A4229" w:rsidRPr="006A4229" w:rsidRDefault="006A4229" w:rsidP="006A4229">
      <w:pPr>
        <w:ind w:left="720" w:firstLine="0"/>
        <w:rPr>
          <w:rFonts w:ascii="Cambria" w:hAnsi="Cambria"/>
          <w:b/>
          <w:bCs/>
          <w:szCs w:val="24"/>
        </w:rPr>
      </w:pPr>
      <w:r w:rsidRPr="006A4229">
        <w:rPr>
          <w:rFonts w:ascii="Cambria" w:hAnsi="Cambria"/>
          <w:b/>
          <w:bCs/>
          <w:szCs w:val="24"/>
        </w:rPr>
        <w:t>Dat</w:t>
      </w:r>
      <w:r>
        <w:rPr>
          <w:rFonts w:ascii="Cambria" w:hAnsi="Cambria"/>
          <w:b/>
          <w:bCs/>
          <w:szCs w:val="24"/>
        </w:rPr>
        <w:t>a Collection and Publication:</w:t>
      </w:r>
    </w:p>
    <w:p w14:paraId="688FE762" w14:textId="1C4B046B" w:rsidR="006A4229" w:rsidRPr="006A4229" w:rsidRDefault="006A4229" w:rsidP="006A4229">
      <w:pPr>
        <w:ind w:left="720" w:firstLine="0"/>
        <w:rPr>
          <w:rFonts w:ascii="Cambria" w:hAnsi="Cambria"/>
          <w:b/>
          <w:bCs/>
          <w:szCs w:val="24"/>
        </w:rPr>
      </w:pPr>
      <w:r>
        <w:rPr>
          <w:rFonts w:ascii="Cambria" w:hAnsi="Cambria"/>
          <w:b/>
          <w:bCs/>
          <w:szCs w:val="24"/>
        </w:rPr>
        <w:t>Statistical Analyses:</w:t>
      </w:r>
    </w:p>
    <w:p w14:paraId="73AC9050" w14:textId="506BB40D" w:rsidR="006A4229" w:rsidRPr="006A4229" w:rsidRDefault="006A4229" w:rsidP="006A4229">
      <w:pPr>
        <w:ind w:left="720" w:firstLine="0"/>
        <w:rPr>
          <w:rFonts w:ascii="Cambria" w:hAnsi="Cambria"/>
          <w:b/>
          <w:bCs/>
          <w:szCs w:val="24"/>
        </w:rPr>
      </w:pPr>
      <w:r>
        <w:rPr>
          <w:rFonts w:ascii="Cambria" w:hAnsi="Cambria"/>
          <w:b/>
          <w:bCs/>
          <w:szCs w:val="24"/>
        </w:rPr>
        <w:t>Table 3: A.16.1</w:t>
      </w:r>
    </w:p>
    <w:p w14:paraId="3E29349D" w14:textId="16F6CDB6" w:rsidR="006A4229" w:rsidRPr="006A4229" w:rsidRDefault="006A4229" w:rsidP="006A4229">
      <w:pPr>
        <w:ind w:firstLine="0"/>
        <w:rPr>
          <w:rFonts w:ascii="Cambria" w:hAnsi="Cambria"/>
          <w:b/>
          <w:bCs/>
          <w:szCs w:val="24"/>
        </w:rPr>
      </w:pPr>
      <w:r w:rsidRPr="006A4229">
        <w:rPr>
          <w:rFonts w:ascii="Cambria" w:hAnsi="Cambria"/>
          <w:b/>
          <w:bCs/>
          <w:szCs w:val="24"/>
        </w:rPr>
        <w:t xml:space="preserve">A.17. </w:t>
      </w:r>
      <w:r w:rsidRPr="006A4229">
        <w:rPr>
          <w:rFonts w:ascii="Cambria" w:hAnsi="Cambria"/>
          <w:b/>
          <w:bCs/>
          <w:szCs w:val="24"/>
        </w:rPr>
        <w:tab/>
        <w:t>Reason(s) Display of OMB Exp</w:t>
      </w:r>
      <w:r>
        <w:rPr>
          <w:rFonts w:ascii="Cambria" w:hAnsi="Cambria"/>
          <w:b/>
          <w:bCs/>
          <w:szCs w:val="24"/>
        </w:rPr>
        <w:t>iration Date is Inappropriate</w:t>
      </w:r>
    </w:p>
    <w:p w14:paraId="4DD44613" w14:textId="1865BB64" w:rsidR="006A4229" w:rsidRPr="006A4229" w:rsidRDefault="006A4229" w:rsidP="006A4229">
      <w:pPr>
        <w:ind w:firstLine="0"/>
        <w:rPr>
          <w:rFonts w:ascii="Cambria" w:hAnsi="Cambria"/>
          <w:b/>
          <w:bCs/>
          <w:szCs w:val="24"/>
        </w:rPr>
      </w:pPr>
      <w:r w:rsidRPr="006A4229">
        <w:rPr>
          <w:rFonts w:ascii="Cambria" w:hAnsi="Cambria"/>
          <w:b/>
          <w:bCs/>
          <w:szCs w:val="24"/>
        </w:rPr>
        <w:t xml:space="preserve">A.18. </w:t>
      </w:r>
      <w:r w:rsidRPr="006A4229">
        <w:rPr>
          <w:rFonts w:ascii="Cambria" w:hAnsi="Cambria"/>
          <w:b/>
          <w:bCs/>
          <w:szCs w:val="24"/>
        </w:rPr>
        <w:tab/>
        <w:t>Exceptions to Certifi</w:t>
      </w:r>
      <w:r>
        <w:rPr>
          <w:rFonts w:ascii="Cambria" w:hAnsi="Cambria"/>
          <w:b/>
          <w:bCs/>
          <w:szCs w:val="24"/>
        </w:rPr>
        <w:t>cation for PRA Submissions</w:t>
      </w:r>
    </w:p>
    <w:p w14:paraId="639114FA" w14:textId="5C7E6454" w:rsidR="006A4229" w:rsidRPr="006A4229" w:rsidRDefault="006A4229" w:rsidP="006A4229">
      <w:pPr>
        <w:ind w:firstLine="0"/>
        <w:rPr>
          <w:rFonts w:ascii="Cambria" w:hAnsi="Cambria"/>
          <w:b/>
          <w:bCs/>
          <w:szCs w:val="24"/>
        </w:rPr>
      </w:pPr>
      <w:r>
        <w:rPr>
          <w:rFonts w:ascii="Cambria" w:hAnsi="Cambria"/>
          <w:b/>
          <w:bCs/>
          <w:szCs w:val="24"/>
        </w:rPr>
        <w:t>References</w:t>
      </w:r>
    </w:p>
    <w:p w14:paraId="30A5FB08" w14:textId="77777777" w:rsidR="006A4229" w:rsidRDefault="006A4229" w:rsidP="004F5B23">
      <w:pPr>
        <w:ind w:firstLine="0"/>
        <w:rPr>
          <w:rFonts w:ascii="Cambria" w:hAnsi="Cambria"/>
          <w:b/>
          <w:bCs/>
          <w:szCs w:val="24"/>
        </w:rPr>
      </w:pPr>
    </w:p>
    <w:p w14:paraId="23CB955F" w14:textId="77777777" w:rsidR="00EE53FB" w:rsidRDefault="00EE53FB" w:rsidP="006A4229">
      <w:pPr>
        <w:ind w:firstLine="0"/>
        <w:rPr>
          <w:b/>
          <w:bCs/>
          <w:szCs w:val="24"/>
        </w:rPr>
      </w:pPr>
      <w:r>
        <w:rPr>
          <w:b/>
          <w:bCs/>
          <w:szCs w:val="24"/>
        </w:rPr>
        <w:br w:type="page"/>
      </w:r>
    </w:p>
    <w:p w14:paraId="071D40B2" w14:textId="59476A73" w:rsidR="006A4229" w:rsidRPr="006A4229" w:rsidRDefault="006A4229" w:rsidP="006A4229">
      <w:pPr>
        <w:ind w:firstLine="0"/>
        <w:rPr>
          <w:b/>
          <w:bCs/>
          <w:szCs w:val="24"/>
        </w:rPr>
      </w:pPr>
      <w:r w:rsidRPr="006A4229">
        <w:rPr>
          <w:b/>
          <w:bCs/>
          <w:szCs w:val="24"/>
        </w:rPr>
        <w:lastRenderedPageBreak/>
        <w:t xml:space="preserve">List of Attachments </w:t>
      </w:r>
    </w:p>
    <w:p w14:paraId="61CD3936" w14:textId="08479C2C" w:rsidR="006A4229" w:rsidRDefault="006A4229" w:rsidP="006A4229">
      <w:pPr>
        <w:ind w:firstLine="0"/>
        <w:rPr>
          <w:bCs/>
          <w:szCs w:val="24"/>
        </w:rPr>
      </w:pPr>
      <w:r>
        <w:rPr>
          <w:bCs/>
          <w:szCs w:val="24"/>
        </w:rPr>
        <w:t>Attachment 1: Authorizing Legislation</w:t>
      </w:r>
    </w:p>
    <w:p w14:paraId="1918B1A0" w14:textId="6BE72F90" w:rsidR="006A4229" w:rsidRDefault="006A4229" w:rsidP="006A4229">
      <w:pPr>
        <w:ind w:firstLine="0"/>
        <w:rPr>
          <w:bCs/>
          <w:szCs w:val="24"/>
        </w:rPr>
      </w:pPr>
      <w:r>
        <w:rPr>
          <w:bCs/>
          <w:szCs w:val="24"/>
        </w:rPr>
        <w:t>Attachment 2</w:t>
      </w:r>
      <w:r w:rsidR="006F3996">
        <w:rPr>
          <w:bCs/>
          <w:szCs w:val="24"/>
        </w:rPr>
        <w:t>a</w:t>
      </w:r>
      <w:r>
        <w:rPr>
          <w:bCs/>
          <w:szCs w:val="24"/>
        </w:rPr>
        <w:t>: 60-day Federal Register Notice</w:t>
      </w:r>
    </w:p>
    <w:p w14:paraId="6CDA0F32" w14:textId="22B74538" w:rsidR="006F3996" w:rsidRDefault="006F3996" w:rsidP="006F3996">
      <w:pPr>
        <w:ind w:firstLine="0"/>
        <w:rPr>
          <w:bCs/>
          <w:szCs w:val="24"/>
        </w:rPr>
      </w:pPr>
      <w:r>
        <w:rPr>
          <w:bCs/>
          <w:szCs w:val="24"/>
        </w:rPr>
        <w:t xml:space="preserve">Attachment 2b: Public Comment Received </w:t>
      </w:r>
    </w:p>
    <w:p w14:paraId="1F188653" w14:textId="2F7F49F4" w:rsidR="006F3996" w:rsidRPr="0058546C" w:rsidRDefault="006F3996" w:rsidP="006F3996">
      <w:pPr>
        <w:ind w:firstLine="0"/>
        <w:rPr>
          <w:bCs/>
          <w:szCs w:val="24"/>
        </w:rPr>
      </w:pPr>
      <w:r>
        <w:rPr>
          <w:bCs/>
          <w:szCs w:val="24"/>
        </w:rPr>
        <w:t>Attachment 2c: Response to Public Comment</w:t>
      </w:r>
    </w:p>
    <w:p w14:paraId="5E7046BF" w14:textId="26CC99F3" w:rsidR="00511A1F" w:rsidRDefault="006A4229" w:rsidP="006A4229">
      <w:pPr>
        <w:ind w:firstLine="0"/>
        <w:rPr>
          <w:bCs/>
          <w:szCs w:val="24"/>
        </w:rPr>
      </w:pPr>
      <w:r>
        <w:rPr>
          <w:bCs/>
          <w:szCs w:val="24"/>
        </w:rPr>
        <w:t>Attachment 3</w:t>
      </w:r>
      <w:r w:rsidR="000D4D39">
        <w:rPr>
          <w:bCs/>
          <w:szCs w:val="24"/>
        </w:rPr>
        <w:t>a</w:t>
      </w:r>
      <w:r>
        <w:rPr>
          <w:bCs/>
          <w:szCs w:val="24"/>
        </w:rPr>
        <w:t xml:space="preserve">: </w:t>
      </w:r>
      <w:r w:rsidR="00511A1F">
        <w:rPr>
          <w:bCs/>
          <w:szCs w:val="24"/>
        </w:rPr>
        <w:t>Screener Questions</w:t>
      </w:r>
    </w:p>
    <w:p w14:paraId="6362F4E8" w14:textId="65812746" w:rsidR="006A4229" w:rsidRDefault="00511A1F" w:rsidP="006A4229">
      <w:pPr>
        <w:ind w:firstLine="0"/>
        <w:rPr>
          <w:bCs/>
          <w:szCs w:val="24"/>
        </w:rPr>
      </w:pPr>
      <w:r>
        <w:rPr>
          <w:bCs/>
          <w:szCs w:val="24"/>
        </w:rPr>
        <w:t xml:space="preserve">Attachment 3b: </w:t>
      </w:r>
      <w:r w:rsidR="006A4229">
        <w:rPr>
          <w:bCs/>
          <w:szCs w:val="24"/>
        </w:rPr>
        <w:t>Enrollment Questions</w:t>
      </w:r>
    </w:p>
    <w:p w14:paraId="665A4172" w14:textId="77777777" w:rsidR="006A4229" w:rsidRPr="0058546C" w:rsidRDefault="006A4229" w:rsidP="006A4229">
      <w:pPr>
        <w:ind w:firstLine="0"/>
        <w:rPr>
          <w:b/>
          <w:bCs/>
          <w:szCs w:val="24"/>
        </w:rPr>
      </w:pPr>
      <w:r w:rsidRPr="0058546C">
        <w:rPr>
          <w:bCs/>
          <w:szCs w:val="24"/>
        </w:rPr>
        <w:t xml:space="preserve">Attachment </w:t>
      </w:r>
      <w:r>
        <w:rPr>
          <w:bCs/>
          <w:szCs w:val="24"/>
        </w:rPr>
        <w:t>4</w:t>
      </w:r>
      <w:r w:rsidRPr="0058546C">
        <w:rPr>
          <w:bCs/>
          <w:szCs w:val="24"/>
        </w:rPr>
        <w:t xml:space="preserve">: Survey Baseline Intervention </w:t>
      </w:r>
    </w:p>
    <w:p w14:paraId="2F8D9219" w14:textId="77777777" w:rsidR="006A4229" w:rsidRPr="00F31667" w:rsidRDefault="006A4229" w:rsidP="006A4229">
      <w:pPr>
        <w:ind w:firstLine="0"/>
        <w:rPr>
          <w:bCs/>
          <w:szCs w:val="24"/>
        </w:rPr>
      </w:pPr>
      <w:r w:rsidRPr="00F31667">
        <w:rPr>
          <w:bCs/>
          <w:szCs w:val="24"/>
        </w:rPr>
        <w:t xml:space="preserve">Attachment </w:t>
      </w:r>
      <w:r>
        <w:rPr>
          <w:bCs/>
          <w:szCs w:val="24"/>
        </w:rPr>
        <w:t>5</w:t>
      </w:r>
      <w:r w:rsidRPr="00F31667">
        <w:rPr>
          <w:bCs/>
          <w:szCs w:val="24"/>
        </w:rPr>
        <w:t>: Survey Baseline Control</w:t>
      </w:r>
    </w:p>
    <w:p w14:paraId="652AA132" w14:textId="77777777" w:rsidR="006A4229" w:rsidRPr="00F31667" w:rsidRDefault="006A4229" w:rsidP="006A4229">
      <w:pPr>
        <w:ind w:firstLine="0"/>
        <w:rPr>
          <w:bCs/>
          <w:szCs w:val="24"/>
        </w:rPr>
      </w:pPr>
      <w:r w:rsidRPr="00F31667">
        <w:rPr>
          <w:bCs/>
          <w:szCs w:val="24"/>
        </w:rPr>
        <w:t xml:space="preserve">Attachment </w:t>
      </w:r>
      <w:r>
        <w:rPr>
          <w:bCs/>
          <w:szCs w:val="24"/>
        </w:rPr>
        <w:t>6</w:t>
      </w:r>
      <w:r w:rsidRPr="00F31667">
        <w:rPr>
          <w:bCs/>
          <w:szCs w:val="24"/>
        </w:rPr>
        <w:t xml:space="preserve">: Survey 3-Month Intervention </w:t>
      </w:r>
    </w:p>
    <w:p w14:paraId="2F76EC62" w14:textId="77777777" w:rsidR="006A4229" w:rsidRPr="00F31667" w:rsidRDefault="006A4229" w:rsidP="006A4229">
      <w:pPr>
        <w:ind w:firstLine="0"/>
        <w:rPr>
          <w:bCs/>
          <w:szCs w:val="24"/>
        </w:rPr>
      </w:pPr>
      <w:r w:rsidRPr="00F31667">
        <w:rPr>
          <w:bCs/>
          <w:szCs w:val="24"/>
        </w:rPr>
        <w:t xml:space="preserve">Attachment </w:t>
      </w:r>
      <w:r>
        <w:rPr>
          <w:bCs/>
          <w:szCs w:val="24"/>
        </w:rPr>
        <w:t>7</w:t>
      </w:r>
      <w:r w:rsidRPr="00F31667">
        <w:rPr>
          <w:bCs/>
          <w:szCs w:val="24"/>
        </w:rPr>
        <w:t>: Survey 3-Month Control</w:t>
      </w:r>
    </w:p>
    <w:p w14:paraId="005730B1" w14:textId="77777777" w:rsidR="006A4229" w:rsidRPr="0058546C" w:rsidRDefault="006A4229" w:rsidP="006A4229">
      <w:pPr>
        <w:ind w:firstLine="0"/>
        <w:rPr>
          <w:bCs/>
          <w:szCs w:val="24"/>
        </w:rPr>
      </w:pPr>
      <w:r w:rsidRPr="0058546C">
        <w:rPr>
          <w:bCs/>
          <w:szCs w:val="24"/>
        </w:rPr>
        <w:t xml:space="preserve">Attachment </w:t>
      </w:r>
      <w:r>
        <w:rPr>
          <w:bCs/>
          <w:szCs w:val="24"/>
        </w:rPr>
        <w:t>8</w:t>
      </w:r>
      <w:r w:rsidRPr="0058546C">
        <w:rPr>
          <w:bCs/>
          <w:szCs w:val="24"/>
        </w:rPr>
        <w:t>: Survey 6-Month Intervention</w:t>
      </w:r>
    </w:p>
    <w:p w14:paraId="2BF3958C" w14:textId="77777777" w:rsidR="006A4229" w:rsidRDefault="006A4229" w:rsidP="006A4229">
      <w:pPr>
        <w:ind w:firstLine="0"/>
        <w:rPr>
          <w:bCs/>
          <w:szCs w:val="24"/>
        </w:rPr>
      </w:pPr>
      <w:r w:rsidRPr="0058546C">
        <w:rPr>
          <w:bCs/>
          <w:szCs w:val="24"/>
        </w:rPr>
        <w:t xml:space="preserve">Attachment </w:t>
      </w:r>
      <w:r>
        <w:rPr>
          <w:bCs/>
          <w:szCs w:val="24"/>
        </w:rPr>
        <w:t>9</w:t>
      </w:r>
      <w:r w:rsidRPr="0058546C">
        <w:rPr>
          <w:bCs/>
          <w:szCs w:val="24"/>
        </w:rPr>
        <w:t>: Survey 6-Month Control</w:t>
      </w:r>
    </w:p>
    <w:p w14:paraId="3ABCEBE3" w14:textId="77777777" w:rsidR="006A4229" w:rsidRPr="0058546C" w:rsidRDefault="006A4229" w:rsidP="006A4229">
      <w:pPr>
        <w:ind w:firstLine="0"/>
        <w:rPr>
          <w:b/>
          <w:bCs/>
          <w:szCs w:val="24"/>
        </w:rPr>
      </w:pPr>
      <w:r w:rsidRPr="0058546C">
        <w:rPr>
          <w:bCs/>
          <w:szCs w:val="24"/>
        </w:rPr>
        <w:t xml:space="preserve">Attachment </w:t>
      </w:r>
      <w:r>
        <w:rPr>
          <w:bCs/>
          <w:szCs w:val="24"/>
        </w:rPr>
        <w:t>10</w:t>
      </w:r>
      <w:r w:rsidRPr="0058546C">
        <w:rPr>
          <w:bCs/>
          <w:szCs w:val="24"/>
        </w:rPr>
        <w:t>: Informed Consent and Assent Forms</w:t>
      </w:r>
    </w:p>
    <w:p w14:paraId="7CB22506" w14:textId="77777777" w:rsidR="006A4229" w:rsidRDefault="006A4229" w:rsidP="006A4229">
      <w:pPr>
        <w:ind w:firstLine="0"/>
        <w:rPr>
          <w:bCs/>
          <w:szCs w:val="24"/>
        </w:rPr>
      </w:pPr>
      <w:r>
        <w:rPr>
          <w:bCs/>
          <w:szCs w:val="24"/>
        </w:rPr>
        <w:t>Attachment 11</w:t>
      </w:r>
      <w:r w:rsidRPr="0058546C">
        <w:rPr>
          <w:bCs/>
          <w:szCs w:val="24"/>
        </w:rPr>
        <w:t xml:space="preserve">: Parental Consent Waiver </w:t>
      </w:r>
    </w:p>
    <w:p w14:paraId="594354E8" w14:textId="77777777" w:rsidR="006A4229" w:rsidRDefault="006A4229" w:rsidP="006A4229">
      <w:pPr>
        <w:ind w:firstLine="0"/>
        <w:rPr>
          <w:bCs/>
          <w:szCs w:val="24"/>
        </w:rPr>
      </w:pPr>
      <w:r>
        <w:rPr>
          <w:bCs/>
          <w:szCs w:val="24"/>
        </w:rPr>
        <w:t>Attachment 12: Institutional Review Board (IRB) Approval Letter</w:t>
      </w:r>
    </w:p>
    <w:p w14:paraId="59A127A5" w14:textId="77777777" w:rsidR="00F26F8C" w:rsidRPr="0058546C" w:rsidRDefault="00F26F8C" w:rsidP="00F26F8C">
      <w:pPr>
        <w:ind w:firstLine="0"/>
        <w:rPr>
          <w:bCs/>
          <w:szCs w:val="24"/>
        </w:rPr>
      </w:pPr>
      <w:r>
        <w:rPr>
          <w:bCs/>
          <w:szCs w:val="24"/>
        </w:rPr>
        <w:t>Attachment 13: Recruitment Materials</w:t>
      </w:r>
    </w:p>
    <w:p w14:paraId="376C87C3" w14:textId="77777777" w:rsidR="00F26F8C" w:rsidRPr="0058546C" w:rsidRDefault="00F26F8C" w:rsidP="006A4229">
      <w:pPr>
        <w:ind w:firstLine="0"/>
        <w:rPr>
          <w:b/>
          <w:bCs/>
          <w:szCs w:val="24"/>
        </w:rPr>
      </w:pPr>
    </w:p>
    <w:p w14:paraId="434A5117" w14:textId="77777777" w:rsidR="00EC2941" w:rsidRDefault="00EC2941">
      <w:pPr>
        <w:widowControl/>
        <w:autoSpaceDE/>
        <w:autoSpaceDN/>
        <w:adjustRightInd/>
        <w:spacing w:before="0" w:after="200" w:line="276" w:lineRule="auto"/>
        <w:ind w:firstLine="0"/>
        <w:rPr>
          <w:rFonts w:eastAsiaTheme="majorEastAsia" w:cstheme="majorBidi"/>
          <w:b/>
          <w:bCs/>
          <w:color w:val="365F91" w:themeColor="accent1" w:themeShade="BF"/>
          <w:kern w:val="32"/>
          <w:sz w:val="32"/>
          <w:szCs w:val="32"/>
        </w:rPr>
      </w:pPr>
      <w:r>
        <w:br w:type="page"/>
      </w:r>
    </w:p>
    <w:p w14:paraId="14C0B924" w14:textId="709D9219" w:rsidR="00C25F76" w:rsidRDefault="00C25F76" w:rsidP="00C25F76">
      <w:pPr>
        <w:pStyle w:val="Heading1"/>
      </w:pPr>
    </w:p>
    <w:p w14:paraId="6E691D72" w14:textId="67FACE87" w:rsidR="00E039C2" w:rsidRDefault="006A0AB5">
      <w:pPr>
        <w:widowControl/>
        <w:autoSpaceDE/>
        <w:autoSpaceDN/>
        <w:adjustRightInd/>
        <w:spacing w:before="0" w:after="200" w:line="276" w:lineRule="auto"/>
        <w:ind w:firstLine="0"/>
        <w:rPr>
          <w:rFonts w:eastAsiaTheme="majorEastAsia" w:cstheme="majorBidi"/>
          <w:b/>
          <w:bCs/>
          <w:color w:val="4F81BD" w:themeColor="accent1"/>
          <w:sz w:val="26"/>
          <w:szCs w:val="26"/>
        </w:rPr>
      </w:pPr>
      <w:r>
        <w:rPr>
          <w:noProof/>
        </w:rPr>
        <mc:AlternateContent>
          <mc:Choice Requires="wps">
            <w:drawing>
              <wp:anchor distT="45720" distB="45720" distL="114300" distR="114300" simplePos="0" relativeHeight="251659264" behindDoc="0" locked="0" layoutInCell="1" allowOverlap="1" wp14:anchorId="5646349C" wp14:editId="1C875FF0">
                <wp:simplePos x="0" y="0"/>
                <wp:positionH relativeFrom="margin">
                  <wp:align>left</wp:align>
                </wp:positionH>
                <wp:positionV relativeFrom="paragraph">
                  <wp:posOffset>275590</wp:posOffset>
                </wp:positionV>
                <wp:extent cx="5638800" cy="44335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433570"/>
                        </a:xfrm>
                        <a:prstGeom prst="rect">
                          <a:avLst/>
                        </a:prstGeom>
                        <a:solidFill>
                          <a:srgbClr val="FFFFFF"/>
                        </a:solidFill>
                        <a:ln w="9525">
                          <a:solidFill>
                            <a:srgbClr val="000000"/>
                          </a:solidFill>
                          <a:miter lim="800000"/>
                          <a:headEnd/>
                          <a:tailEnd/>
                        </a:ln>
                      </wps:spPr>
                      <wps:txbx>
                        <w:txbxContent>
                          <w:p w14:paraId="519B7DCC" w14:textId="4CFBDF46" w:rsidR="006A4229" w:rsidRDefault="006A4229" w:rsidP="006A4229">
                            <w:pPr>
                              <w:ind w:firstLine="0"/>
                            </w:pPr>
                            <w:r w:rsidRPr="00177A92">
                              <w:rPr>
                                <w:b/>
                              </w:rPr>
                              <w:t>Goal of the study:</w:t>
                            </w:r>
                            <w:r>
                              <w:t xml:space="preserve"> Evaluate the efficacy of a mobile phone app intervention in promoting healthy sexual behaviors.</w:t>
                            </w:r>
                          </w:p>
                          <w:p w14:paraId="5535DDCA" w14:textId="77777777" w:rsidR="006A4229" w:rsidRDefault="006A4229" w:rsidP="006A4229">
                            <w:pPr>
                              <w:ind w:firstLine="0"/>
                              <w:rPr>
                                <w:b/>
                              </w:rPr>
                            </w:pPr>
                          </w:p>
                          <w:p w14:paraId="0E8A70B1" w14:textId="75B15D1D" w:rsidR="006A4229" w:rsidRDefault="006A4229" w:rsidP="006A4229">
                            <w:pPr>
                              <w:ind w:firstLine="0"/>
                            </w:pPr>
                            <w:r w:rsidRPr="00177A92">
                              <w:rPr>
                                <w:b/>
                              </w:rPr>
                              <w:t>Intended use of results:</w:t>
                            </w:r>
                            <w:r>
                              <w:t xml:space="preserve"> Disseminate mobile phone app intervention to girls in the United States.</w:t>
                            </w:r>
                          </w:p>
                          <w:p w14:paraId="7011F5C3" w14:textId="77777777" w:rsidR="006A4229" w:rsidRDefault="006A4229" w:rsidP="006A4229">
                            <w:pPr>
                              <w:ind w:firstLine="0"/>
                              <w:rPr>
                                <w:b/>
                              </w:rPr>
                            </w:pPr>
                          </w:p>
                          <w:p w14:paraId="7C0E3445" w14:textId="7070BC0D" w:rsidR="006A4229" w:rsidRDefault="006A4229" w:rsidP="006A4229">
                            <w:pPr>
                              <w:ind w:firstLine="0"/>
                            </w:pPr>
                            <w:r w:rsidRPr="00177A92">
                              <w:rPr>
                                <w:b/>
                              </w:rPr>
                              <w:t>Methods to be used to collect:</w:t>
                            </w:r>
                            <w:r>
                              <w:t xml:space="preserve"> Two-arm randomized controlled trial with repeated measures at baseline, 3-month and 6-month. Surveys will be self-administered to control and intervention groups. </w:t>
                            </w:r>
                          </w:p>
                          <w:p w14:paraId="47F833C7" w14:textId="77777777" w:rsidR="006A4229" w:rsidRDefault="006A4229" w:rsidP="006A4229">
                            <w:pPr>
                              <w:ind w:firstLine="0"/>
                              <w:rPr>
                                <w:b/>
                              </w:rPr>
                            </w:pPr>
                          </w:p>
                          <w:p w14:paraId="17E724C0" w14:textId="48E856D7" w:rsidR="006A4229" w:rsidRDefault="006A4229" w:rsidP="006A4229">
                            <w:pPr>
                              <w:ind w:firstLine="0"/>
                            </w:pPr>
                            <w:r>
                              <w:rPr>
                                <w:b/>
                              </w:rPr>
                              <w:t>S</w:t>
                            </w:r>
                            <w:r w:rsidRPr="00177A92">
                              <w:rPr>
                                <w:b/>
                              </w:rPr>
                              <w:t>ubpopulation to be studied:</w:t>
                            </w:r>
                            <w:r>
                              <w:t xml:space="preserve"> Girls 14 to 18 years of age in the United States.</w:t>
                            </w:r>
                            <w:r w:rsidR="006A0AB5">
                              <w:t xml:space="preserve"> </w:t>
                            </w:r>
                            <w:r w:rsidR="006A0AB5" w:rsidRPr="00240B23">
                              <w:t>The study is open to girls of any racial or ethnic background. However</w:t>
                            </w:r>
                            <w:r w:rsidR="006A0AB5">
                              <w:t>,</w:t>
                            </w:r>
                            <w:r w:rsidR="006A0AB5" w:rsidRPr="00240B23">
                              <w:t xml:space="preserve"> we will more heavily recruit </w:t>
                            </w:r>
                            <w:r w:rsidR="006A0AB5">
                              <w:t>black</w:t>
                            </w:r>
                            <w:r w:rsidR="006A0AB5" w:rsidRPr="00240B23">
                              <w:t xml:space="preserve"> and Latina girls</w:t>
                            </w:r>
                            <w:r w:rsidR="006A0AB5">
                              <w:t xml:space="preserve"> by focusing</w:t>
                            </w:r>
                            <w:r w:rsidR="006A0AB5" w:rsidRPr="00240B23">
                              <w:t xml:space="preserve"> recruitment efforts in cities with high </w:t>
                            </w:r>
                            <w:r w:rsidR="006A0AB5">
                              <w:t>black</w:t>
                            </w:r>
                            <w:r w:rsidR="006A0AB5" w:rsidRPr="00240B23">
                              <w:t xml:space="preserve"> and Latina adolescent populations. In addition, we will target our banner ads to these aforementioned populations. We will also continuously track the age and race/ethnicity of enrolled participants and refocus our recruitment strategies to achieve a balanced sample.</w:t>
                            </w:r>
                          </w:p>
                          <w:p w14:paraId="197989DB" w14:textId="77777777" w:rsidR="006A4229" w:rsidRDefault="006A4229" w:rsidP="006A4229">
                            <w:pPr>
                              <w:ind w:firstLine="0"/>
                              <w:rPr>
                                <w:b/>
                              </w:rPr>
                            </w:pPr>
                          </w:p>
                          <w:p w14:paraId="66AA618F" w14:textId="77777777" w:rsidR="006A4229" w:rsidRDefault="006A4229" w:rsidP="006A4229">
                            <w:pPr>
                              <w:ind w:firstLine="0"/>
                            </w:pPr>
                            <w:r w:rsidRPr="00177A92">
                              <w:rPr>
                                <w:b/>
                              </w:rPr>
                              <w:t>How data will be analyzed:</w:t>
                            </w:r>
                            <w:r>
                              <w:t xml:space="preserve"> General linear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6349C" id="_x0000_t202" coordsize="21600,21600" o:spt="202" path="m,l,21600r21600,l21600,xe">
                <v:stroke joinstyle="miter"/>
                <v:path gradientshapeok="t" o:connecttype="rect"/>
              </v:shapetype>
              <v:shape id="Text Box 2" o:spid="_x0000_s1026" type="#_x0000_t202" style="position:absolute;margin-left:0;margin-top:21.7pt;width:444pt;height:349.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NvJQIAAEUEAAAOAAAAZHJzL2Uyb0RvYy54bWysU9tu2zAMfR+wfxD0vti5takRp+jSZRjQ&#10;XYB2HyDLcixMEjVJiZ19fSk5TY1tT8P0IIgidXR4SK5ve63IUTgvwZR0OskpEYZDLc2+pN+fdu9W&#10;lPjATM0UGFHSk/D0dvP2zbqzhZhBC6oWjiCI8UVnS9qGYIss87wVmvkJWGHQ2YDTLKDp9lntWIfo&#10;WmWzPL/KOnC1dcCF93h7PzjpJuE3jeDha9N4EYgqKXILaXdpr+Kebdas2DtmW8nPNNg/sNBMGvz0&#10;AnXPAiMHJ/+A0pI78NCECQedQdNILlIOmM00/y2bx5ZZkXJBcby9yOT/Hyz/cvzmiKyxdpQYprFE&#10;T6IP5D30ZBbV6awvMOjRYljo8TpGxky9fQD+wxMD25aZvbhzDrpWsBrZTePLbPR0wPERpOo+Q43f&#10;sEOABNQ3TkdAFIMgOlbpdKlMpMLxcnk1X61ydHH0LRbz+fI61S5jxctz63z4KECTeCipw9IneHZ8&#10;8CHSYcVLSKIPStY7qVQy3L7aKkeODNtkl1bKALMchylDupLeLGfLQYGxz48h8rT+BqFlwH5XUpcU&#10;88EVg1gRdftg6nQOTKrhjJSVOQsZtRtUDH3VY2BUt4L6hJI6GPoa5xAPLbhflHTY0yX1Pw/MCUrU&#10;J4NluZkuFnEIkrFYXs/QcGNPNfYwwxGqpIGS4bgNaXAiXwN3WL5GJmFfmZy5Yq8mvc9zFYdhbKeo&#10;1+nfPAMAAP//AwBQSwMEFAAGAAgAAAAhAJXhWvfdAAAABwEAAA8AAABkcnMvZG93bnJldi54bWxM&#10;j8FOwzAQRO9I/IO1SFwQdUqj1IRsKoQEghsUBFc33iYRsR1sNw1/z3KC486MZt5Wm9kOYqIQe+8Q&#10;losMBLnGm961CG+v95cKREzaGT14RwjfFGFTn55UujT+6F5o2qZWcImLpUboUhpLKWPTkdVx4Udy&#10;7O19sDrxGVppgj5yuR3kVZYV0ure8UKnR7rrqPncHiyCyh+nj/i0en5viv1wnS7W08NXQDw/m29v&#10;QCSa018YfvEZHWpm2vmDM1EMCPxIQshXOQh2lVIs7BDW+bIAWVfyP3/9AwAA//8DAFBLAQItABQA&#10;BgAIAAAAIQC2gziS/gAAAOEBAAATAAAAAAAAAAAAAAAAAAAAAABbQ29udGVudF9UeXBlc10ueG1s&#10;UEsBAi0AFAAGAAgAAAAhADj9If/WAAAAlAEAAAsAAAAAAAAAAAAAAAAALwEAAF9yZWxzLy5yZWxz&#10;UEsBAi0AFAAGAAgAAAAhAGiqc28lAgAARQQAAA4AAAAAAAAAAAAAAAAALgIAAGRycy9lMm9Eb2Mu&#10;eG1sUEsBAi0AFAAGAAgAAAAhAJXhWvfdAAAABwEAAA8AAAAAAAAAAAAAAAAAfwQAAGRycy9kb3du&#10;cmV2LnhtbFBLBQYAAAAABAAEAPMAAACJBQAAAAA=&#10;">
                <v:textbox>
                  <w:txbxContent>
                    <w:p w14:paraId="519B7DCC" w14:textId="4CFBDF46" w:rsidR="006A4229" w:rsidRDefault="006A4229" w:rsidP="006A4229">
                      <w:pPr>
                        <w:ind w:firstLine="0"/>
                      </w:pPr>
                      <w:r w:rsidRPr="00177A92">
                        <w:rPr>
                          <w:b/>
                        </w:rPr>
                        <w:t>Goal of the study:</w:t>
                      </w:r>
                      <w:r>
                        <w:t xml:space="preserve"> Evaluate the efficacy of a mobile phone app intervention in promoting healthy sexual behaviors.</w:t>
                      </w:r>
                    </w:p>
                    <w:p w14:paraId="5535DDCA" w14:textId="77777777" w:rsidR="006A4229" w:rsidRDefault="006A4229" w:rsidP="006A4229">
                      <w:pPr>
                        <w:ind w:firstLine="0"/>
                        <w:rPr>
                          <w:b/>
                        </w:rPr>
                      </w:pPr>
                    </w:p>
                    <w:p w14:paraId="0E8A70B1" w14:textId="75B15D1D" w:rsidR="006A4229" w:rsidRDefault="006A4229" w:rsidP="006A4229">
                      <w:pPr>
                        <w:ind w:firstLine="0"/>
                      </w:pPr>
                      <w:r w:rsidRPr="00177A92">
                        <w:rPr>
                          <w:b/>
                        </w:rPr>
                        <w:t>Intended use of results:</w:t>
                      </w:r>
                      <w:r>
                        <w:t xml:space="preserve"> Disseminate mobile phone app intervention to girls in the United States.</w:t>
                      </w:r>
                    </w:p>
                    <w:p w14:paraId="7011F5C3" w14:textId="77777777" w:rsidR="006A4229" w:rsidRDefault="006A4229" w:rsidP="006A4229">
                      <w:pPr>
                        <w:ind w:firstLine="0"/>
                        <w:rPr>
                          <w:b/>
                        </w:rPr>
                      </w:pPr>
                    </w:p>
                    <w:p w14:paraId="7C0E3445" w14:textId="7070BC0D" w:rsidR="006A4229" w:rsidRDefault="006A4229" w:rsidP="006A4229">
                      <w:pPr>
                        <w:ind w:firstLine="0"/>
                      </w:pPr>
                      <w:r w:rsidRPr="00177A92">
                        <w:rPr>
                          <w:b/>
                        </w:rPr>
                        <w:t>Methods to be used to collect:</w:t>
                      </w:r>
                      <w:r>
                        <w:t xml:space="preserve"> Two-arm randomized controlled trial with repeated measures at baseline, 3-month and 6-month. Surveys will be self-administered to control and intervention groups. </w:t>
                      </w:r>
                    </w:p>
                    <w:p w14:paraId="47F833C7" w14:textId="77777777" w:rsidR="006A4229" w:rsidRDefault="006A4229" w:rsidP="006A4229">
                      <w:pPr>
                        <w:ind w:firstLine="0"/>
                        <w:rPr>
                          <w:b/>
                        </w:rPr>
                      </w:pPr>
                    </w:p>
                    <w:p w14:paraId="17E724C0" w14:textId="48E856D7" w:rsidR="006A4229" w:rsidRDefault="006A4229" w:rsidP="006A4229">
                      <w:pPr>
                        <w:ind w:firstLine="0"/>
                      </w:pPr>
                      <w:r>
                        <w:rPr>
                          <w:b/>
                        </w:rPr>
                        <w:t>S</w:t>
                      </w:r>
                      <w:r w:rsidRPr="00177A92">
                        <w:rPr>
                          <w:b/>
                        </w:rPr>
                        <w:t>ubpopulation to be studied:</w:t>
                      </w:r>
                      <w:r>
                        <w:t xml:space="preserve"> Girls 14 to 18 years of age in the United States.</w:t>
                      </w:r>
                      <w:r w:rsidR="006A0AB5">
                        <w:t xml:space="preserve"> </w:t>
                      </w:r>
                      <w:r w:rsidR="006A0AB5" w:rsidRPr="00240B23">
                        <w:t>The study is open to girls of any racial or ethnic background. However</w:t>
                      </w:r>
                      <w:r w:rsidR="006A0AB5">
                        <w:t>,</w:t>
                      </w:r>
                      <w:r w:rsidR="006A0AB5" w:rsidRPr="00240B23">
                        <w:t xml:space="preserve"> we will more heavily recruit </w:t>
                      </w:r>
                      <w:r w:rsidR="006A0AB5">
                        <w:t>black</w:t>
                      </w:r>
                      <w:r w:rsidR="006A0AB5" w:rsidRPr="00240B23">
                        <w:t xml:space="preserve"> and Latina girls</w:t>
                      </w:r>
                      <w:r w:rsidR="006A0AB5">
                        <w:t xml:space="preserve"> by focusing</w:t>
                      </w:r>
                      <w:r w:rsidR="006A0AB5" w:rsidRPr="00240B23">
                        <w:t xml:space="preserve"> recruitment efforts in cities with high </w:t>
                      </w:r>
                      <w:r w:rsidR="006A0AB5">
                        <w:t>black</w:t>
                      </w:r>
                      <w:r w:rsidR="006A0AB5" w:rsidRPr="00240B23">
                        <w:t xml:space="preserve"> and Latina adolescent populations. In addition, we will target our banner ads to these aforementioned populations. We will also continuously track the age and race/ethnicity of enrolled participants and refocus our recruitment strategies to achieve a balanced sample.</w:t>
                      </w:r>
                    </w:p>
                    <w:p w14:paraId="197989DB" w14:textId="77777777" w:rsidR="006A4229" w:rsidRDefault="006A4229" w:rsidP="006A4229">
                      <w:pPr>
                        <w:ind w:firstLine="0"/>
                        <w:rPr>
                          <w:b/>
                        </w:rPr>
                      </w:pPr>
                    </w:p>
                    <w:p w14:paraId="66AA618F" w14:textId="77777777" w:rsidR="006A4229" w:rsidRDefault="006A4229" w:rsidP="006A4229">
                      <w:pPr>
                        <w:ind w:firstLine="0"/>
                      </w:pPr>
                      <w:r w:rsidRPr="00177A92">
                        <w:rPr>
                          <w:b/>
                        </w:rPr>
                        <w:t>How data will be analyzed:</w:t>
                      </w:r>
                      <w:r>
                        <w:t xml:space="preserve"> General linear model.</w:t>
                      </w:r>
                    </w:p>
                  </w:txbxContent>
                </v:textbox>
                <w10:wrap type="square" anchorx="margin"/>
              </v:shape>
            </w:pict>
          </mc:Fallback>
        </mc:AlternateContent>
      </w:r>
      <w:r w:rsidR="00E039C2">
        <w:br w:type="page"/>
      </w:r>
    </w:p>
    <w:p w14:paraId="7F86FA5E" w14:textId="77777777" w:rsidR="006A4229" w:rsidRDefault="006A4229" w:rsidP="00C25F76">
      <w:pPr>
        <w:pStyle w:val="Heading2"/>
      </w:pPr>
    </w:p>
    <w:p w14:paraId="1FEE41F4" w14:textId="1264ECCF" w:rsidR="00E039C2" w:rsidRDefault="00E039C2" w:rsidP="00C25F76">
      <w:pPr>
        <w:pStyle w:val="Heading2"/>
      </w:pPr>
      <w:r w:rsidRPr="006E5FD1">
        <w:t>A. JUSTIFICATION</w:t>
      </w:r>
    </w:p>
    <w:p w14:paraId="52E7D5D2" w14:textId="63BDDC3E" w:rsidR="00C25F76" w:rsidRPr="00ED170F" w:rsidRDefault="00C25F76" w:rsidP="00C25F76">
      <w:pPr>
        <w:pStyle w:val="Heading2"/>
      </w:pPr>
      <w:r>
        <w:t xml:space="preserve">A.1. </w:t>
      </w:r>
      <w:r w:rsidRPr="00ED170F">
        <w:t xml:space="preserve">Circumstances </w:t>
      </w:r>
      <w:r w:rsidRPr="00C25F76">
        <w:t>Making</w:t>
      </w:r>
      <w:r w:rsidRPr="00ED170F">
        <w:t xml:space="preserve"> the Collection of Information Necessary </w:t>
      </w:r>
    </w:p>
    <w:p w14:paraId="1939B426" w14:textId="0B26AD19" w:rsidR="00B44849" w:rsidRDefault="00824D76" w:rsidP="003B0C72">
      <w:pPr>
        <w:ind w:firstLine="0"/>
      </w:pPr>
      <w:r>
        <w:t xml:space="preserve">This is a new information collection request, and approval is requested for 1 year. </w:t>
      </w:r>
      <w:r w:rsidR="00EC0939">
        <w:t>The information proposed for collection will be used to evaluate</w:t>
      </w:r>
      <w:r w:rsidR="00C25F76" w:rsidRPr="00ED170F">
        <w:t xml:space="preserve"> Crush, a smartphone application designed </w:t>
      </w:r>
      <w:r w:rsidR="00A008FA">
        <w:t>to reduce teen pregnancy among b</w:t>
      </w:r>
      <w:r w:rsidR="00C25F76" w:rsidRPr="00ED170F">
        <w:t>lack and Hispanic girls ages 15-17</w:t>
      </w:r>
      <w:r w:rsidR="00F10959">
        <w:t xml:space="preserve"> years</w:t>
      </w:r>
      <w:r w:rsidR="00C25F76" w:rsidRPr="00ED170F">
        <w:t>.</w:t>
      </w:r>
      <w:r w:rsidR="00CB4240">
        <w:t xml:space="preserve"> Crush was developed through a Small Business Innovation Research (SBIR) contract awarded by the Centers for Disease Control and Prevention (CDC). </w:t>
      </w:r>
    </w:p>
    <w:p w14:paraId="0802E9F0" w14:textId="406120AF" w:rsidR="007A0666" w:rsidRPr="00A62A2D" w:rsidRDefault="00B44849" w:rsidP="007A0666">
      <w:pPr>
        <w:ind w:firstLine="0"/>
      </w:pPr>
      <w:r w:rsidRPr="00ED170F">
        <w:t>Despite drastic reductions in teen births across all racial and ethnic groups,</w:t>
      </w:r>
      <w:r w:rsidR="00E62B39">
        <w:t xml:space="preserve"> b</w:t>
      </w:r>
      <w:r w:rsidRPr="00ED170F">
        <w:t xml:space="preserve">lack and Latino girls continue to have disproportionately high rates of teen births, </w:t>
      </w:r>
      <w:r w:rsidR="00CE73F3">
        <w:t>39.0</w:t>
      </w:r>
      <w:r w:rsidRPr="00ED170F">
        <w:t xml:space="preserve"> and </w:t>
      </w:r>
      <w:r w:rsidR="00CE73F3">
        <w:t>41.7</w:t>
      </w:r>
      <w:r w:rsidRPr="00ED170F">
        <w:t xml:space="preserve"> per 1,000 girls respectively compared to </w:t>
      </w:r>
      <w:r w:rsidR="00CE73F3">
        <w:t>18.6</w:t>
      </w:r>
      <w:r w:rsidRPr="00ED170F">
        <w:t xml:space="preserve"> per 1,000 </w:t>
      </w:r>
      <w:r w:rsidR="00E62B39">
        <w:t>non-Hispanic w</w:t>
      </w:r>
      <w:r w:rsidRPr="00ED170F">
        <w:t>hite girls</w:t>
      </w:r>
      <w:r w:rsidR="00CE73F3">
        <w:t xml:space="preserve"> in 2013</w:t>
      </w:r>
      <w:r w:rsidR="001C3227">
        <w:t xml:space="preserve"> (Martin, Hamilton, Osterman, Curtin, &amp; Mathews, 2015)</w:t>
      </w:r>
      <w:r w:rsidRPr="00ED170F">
        <w:t xml:space="preserve">. </w:t>
      </w:r>
      <w:r w:rsidR="004B6FE0">
        <w:t xml:space="preserve">According to the </w:t>
      </w:r>
      <w:r w:rsidR="004A5E68">
        <w:t>Youth Risk Behavior Survey (</w:t>
      </w:r>
      <w:r w:rsidR="004B6FE0">
        <w:t>YRBS</w:t>
      </w:r>
      <w:r w:rsidR="004A5E68">
        <w:t>)</w:t>
      </w:r>
      <w:r w:rsidR="004B6FE0">
        <w:t xml:space="preserve"> 46% of high school girls have had sex but 70% did not use an effective birth control method to prevent a pregnancy</w:t>
      </w:r>
      <w:r w:rsidR="001C3227">
        <w:t xml:space="preserve"> (YRBS, 2013)</w:t>
      </w:r>
      <w:r w:rsidR="004B6FE0">
        <w:t xml:space="preserve">. </w:t>
      </w:r>
      <w:r w:rsidRPr="00ED170F">
        <w:t>Increasing girls’ access to medically accurate and comprehensive sexual health information is the first step in sustaining momentum in teen pregnancy reduction among all racial and ethnic groups, and in promoting healthy sexual behaviors, especially among minority girls</w:t>
      </w:r>
      <w:r w:rsidR="00EC2941">
        <w:t>.</w:t>
      </w:r>
      <w:r w:rsidR="00CB4240" w:rsidRPr="00CB4240">
        <w:t xml:space="preserve"> </w:t>
      </w:r>
      <w:r w:rsidR="00CB4240" w:rsidRPr="009015A2">
        <w:t>The information and features of Crush are grounded in the Theory of Planned Behavior (TPB).</w:t>
      </w:r>
      <w:r w:rsidR="00CB4240">
        <w:t xml:space="preserve"> </w:t>
      </w:r>
      <w:r w:rsidR="00CB4240" w:rsidRPr="009015A2">
        <w:t>TPB is a health behavior change theory that focuses on promoting positive attitudes, norms, behavioral control, self-efficacy and behavioral intentions in order to achieve the desired behavior.</w:t>
      </w:r>
      <w:r w:rsidR="007A0666">
        <w:t xml:space="preserve"> This study will also advance our understanding on the efficacy of </w:t>
      </w:r>
      <w:r w:rsidR="00EA4161">
        <w:t>mobile health (</w:t>
      </w:r>
      <w:r w:rsidR="007A0666">
        <w:t>mHealth</w:t>
      </w:r>
      <w:r w:rsidR="00EA4161">
        <w:t>)</w:t>
      </w:r>
      <w:r w:rsidR="007A0666">
        <w:t xml:space="preserve"> interventions. </w:t>
      </w:r>
      <w:r w:rsidR="007A0666">
        <w:rPr>
          <w:rFonts w:ascii="Cambria" w:hAnsi="Cambria"/>
          <w:szCs w:val="24"/>
        </w:rPr>
        <w:t>There is no consistent definition of mHealth. For the purpose of this project we define mHealth as the use of mobile communication technology in public health.</w:t>
      </w:r>
    </w:p>
    <w:p w14:paraId="7315A02B" w14:textId="7481B0A1" w:rsidR="00EC2941" w:rsidRPr="00ED170F" w:rsidRDefault="00EC2941" w:rsidP="00EC2941">
      <w:pPr>
        <w:ind w:firstLine="0"/>
      </w:pPr>
      <w:r>
        <w:t xml:space="preserve">The main goal of the Girl Power </w:t>
      </w:r>
      <w:r w:rsidR="00E2193D">
        <w:t xml:space="preserve">Project </w:t>
      </w:r>
      <w:r>
        <w:t xml:space="preserve">Efficacy Trial is to evaluate </w:t>
      </w:r>
      <w:r w:rsidRPr="00ED170F">
        <w:t xml:space="preserve">Crush </w:t>
      </w:r>
      <w:r>
        <w:t xml:space="preserve">on the following outcomes: </w:t>
      </w:r>
      <w:r w:rsidRPr="00ED170F">
        <w:t xml:space="preserve">delay sexual debut among non-sexually active girls, increase the use of effective birth control among sexually active girls, specifically long-active reversible contraception (LARCS), and increase the utilization of clinics for sexual and reproductive </w:t>
      </w:r>
      <w:r>
        <w:t>health services among all girls</w:t>
      </w:r>
      <w:r w:rsidRPr="00ED170F">
        <w:t xml:space="preserve">. </w:t>
      </w:r>
      <w:r>
        <w:t xml:space="preserve"> </w:t>
      </w:r>
    </w:p>
    <w:p w14:paraId="48A59760" w14:textId="59BB4DBE" w:rsidR="009B6422" w:rsidRPr="00ED170F" w:rsidRDefault="00EC2941" w:rsidP="003B0C72">
      <w:pPr>
        <w:ind w:firstLine="0"/>
      </w:pPr>
      <w:r>
        <w:t xml:space="preserve">The </w:t>
      </w:r>
      <w:r w:rsidR="009B6422" w:rsidRPr="00ED170F">
        <w:t>behavioral goal</w:t>
      </w:r>
      <w:r>
        <w:t>s targeted through</w:t>
      </w:r>
      <w:r w:rsidRPr="00ED170F">
        <w:t xml:space="preserve"> Crush </w:t>
      </w:r>
      <w:r w:rsidR="009B6422" w:rsidRPr="00ED170F">
        <w:t>are congruent with CDC’s Winnable Battles which identifies the priorities for teen pregnancy prevention: promotion of delaying sexual onset through evidence-based programs and social norm changes, expansion of Medicaid family planning services and the promotion of effective contraceptive methods, including LARCS, by sexually active teens (CDC</w:t>
      </w:r>
      <w:r w:rsidR="001C3227">
        <w:t>, April 2015).</w:t>
      </w:r>
      <w:r w:rsidR="009B6422" w:rsidRPr="00ED170F">
        <w:t xml:space="preserve"> </w:t>
      </w:r>
    </w:p>
    <w:p w14:paraId="13AD267A" w14:textId="4C29AA24" w:rsidR="009B6422" w:rsidRPr="00ED170F" w:rsidRDefault="009B6422" w:rsidP="003B0C72">
      <w:pPr>
        <w:ind w:firstLine="0"/>
      </w:pPr>
      <w:r w:rsidRPr="00ED170F">
        <w:t>Crush’s goals are also aligned with multiple Healthy People 2020 goals and objectives:</w:t>
      </w:r>
    </w:p>
    <w:p w14:paraId="74A9DFAC" w14:textId="77777777" w:rsidR="009B6422" w:rsidRPr="00ED170F" w:rsidRDefault="009B6422" w:rsidP="009B6422">
      <w:pPr>
        <w:pStyle w:val="ListParagraph"/>
        <w:numPr>
          <w:ilvl w:val="0"/>
          <w:numId w:val="2"/>
        </w:numPr>
      </w:pPr>
      <w:r w:rsidRPr="00ED170F">
        <w:t>FP-7.1 Increase the proportion of sexually active females aged 15-44 years who received reproductive health services in the past 12 months</w:t>
      </w:r>
    </w:p>
    <w:p w14:paraId="33F6C305" w14:textId="77777777" w:rsidR="009B6422" w:rsidRPr="00ED170F" w:rsidRDefault="009B6422" w:rsidP="009B6422">
      <w:pPr>
        <w:pStyle w:val="ListParagraph"/>
        <w:numPr>
          <w:ilvl w:val="0"/>
          <w:numId w:val="2"/>
        </w:numPr>
      </w:pPr>
      <w:r w:rsidRPr="00ED170F">
        <w:t>FP- 8.1 Reduce pregnancies among adolescent females aged 15 to17 years</w:t>
      </w:r>
    </w:p>
    <w:p w14:paraId="1CA46246" w14:textId="226A7F17" w:rsidR="009B6422" w:rsidRPr="00ED170F" w:rsidRDefault="003E4814" w:rsidP="009B6422">
      <w:pPr>
        <w:pStyle w:val="ListParagraph"/>
        <w:numPr>
          <w:ilvl w:val="0"/>
          <w:numId w:val="2"/>
        </w:numPr>
      </w:pPr>
      <w:r>
        <w:t xml:space="preserve">FP </w:t>
      </w:r>
      <w:r w:rsidR="009B6422" w:rsidRPr="00ED170F">
        <w:t>9.1 I</w:t>
      </w:r>
      <w:r w:rsidR="009B6422" w:rsidRPr="00A42340">
        <w:rPr>
          <w:rFonts w:cs="Arial"/>
          <w:bdr w:val="none" w:sz="0" w:space="0" w:color="auto" w:frame="1"/>
          <w:shd w:val="clear" w:color="auto" w:fill="FFFFFF"/>
        </w:rPr>
        <w:t>ncrease the proportion of female adolescents aged 15 to 17 years who have never had sexual intercourse</w:t>
      </w:r>
    </w:p>
    <w:p w14:paraId="695AC788" w14:textId="77777777" w:rsidR="009B6422" w:rsidRPr="00ED170F" w:rsidRDefault="009B6422" w:rsidP="009B6422">
      <w:pPr>
        <w:pStyle w:val="ListParagraph"/>
        <w:numPr>
          <w:ilvl w:val="0"/>
          <w:numId w:val="2"/>
        </w:numPr>
      </w:pPr>
      <w:r w:rsidRPr="00A42340">
        <w:rPr>
          <w:rFonts w:cs="Arial"/>
          <w:bdr w:val="none" w:sz="0" w:space="0" w:color="auto" w:frame="1"/>
          <w:shd w:val="clear" w:color="auto" w:fill="FFFFFF"/>
        </w:rPr>
        <w:t>HIV-2 Reduce the number of new HIV infections among adolescents and adults</w:t>
      </w:r>
    </w:p>
    <w:p w14:paraId="5AA59DC5" w14:textId="77777777" w:rsidR="009B6422" w:rsidRPr="00ED170F" w:rsidRDefault="009B6422" w:rsidP="009B6422">
      <w:pPr>
        <w:pStyle w:val="ListParagraph"/>
        <w:numPr>
          <w:ilvl w:val="0"/>
          <w:numId w:val="2"/>
        </w:numPr>
      </w:pPr>
      <w:r w:rsidRPr="00ED170F">
        <w:t xml:space="preserve">HIV-14.4 </w:t>
      </w:r>
      <w:r w:rsidRPr="00A42340">
        <w:rPr>
          <w:rFonts w:cs="Arial"/>
          <w:bdr w:val="none" w:sz="0" w:space="0" w:color="auto" w:frame="1"/>
          <w:shd w:val="clear" w:color="auto" w:fill="FFFFFF"/>
        </w:rPr>
        <w:t>Increase the proportion of adolescents and young adults who have been tested for HIV in the past 12 months</w:t>
      </w:r>
    </w:p>
    <w:p w14:paraId="1EA287F4" w14:textId="77777777" w:rsidR="009B6422" w:rsidRPr="00ED170F" w:rsidRDefault="009B6422" w:rsidP="009B6422">
      <w:pPr>
        <w:pStyle w:val="ListParagraph"/>
        <w:numPr>
          <w:ilvl w:val="0"/>
          <w:numId w:val="2"/>
        </w:numPr>
      </w:pPr>
      <w:r w:rsidRPr="00ED170F">
        <w:t xml:space="preserve">HIV-17.1 </w:t>
      </w:r>
      <w:r w:rsidRPr="00A42340">
        <w:rPr>
          <w:rFonts w:cs="Arial"/>
          <w:bdr w:val="none" w:sz="0" w:space="0" w:color="auto" w:frame="1"/>
          <w:shd w:val="clear" w:color="auto" w:fill="FFFFFF"/>
        </w:rPr>
        <w:t>Increase the proportion of sexually active unmarried females aged 15 to 44 years who use condoms</w:t>
      </w:r>
    </w:p>
    <w:p w14:paraId="5C465901" w14:textId="6CD72A38" w:rsidR="009B6422" w:rsidRPr="00ED170F" w:rsidRDefault="009B6422" w:rsidP="003B0C72">
      <w:pPr>
        <w:ind w:firstLine="0"/>
      </w:pPr>
      <w:r w:rsidRPr="00ED170F">
        <w:t xml:space="preserve">Crush also supports </w:t>
      </w:r>
      <w:r w:rsidR="00537DBD">
        <w:t xml:space="preserve">the </w:t>
      </w:r>
      <w:r w:rsidRPr="00ED170F">
        <w:t xml:space="preserve">Healthy People 2020 overall Health Communication and Health Information Technology goal “Using health communication strategies and health information technology to improve </w:t>
      </w:r>
      <w:r w:rsidRPr="00ED170F">
        <w:lastRenderedPageBreak/>
        <w:t xml:space="preserve">population health outcomes and health care quality, and to achieve health equity”. </w:t>
      </w:r>
      <w:r w:rsidR="00606C30">
        <w:t>These evaluation results will enhance understanding on</w:t>
      </w:r>
      <w:r w:rsidR="000952E2">
        <w:t xml:space="preserve"> the effects of </w:t>
      </w:r>
      <w:r w:rsidR="00606C30">
        <w:t>mHealt</w:t>
      </w:r>
      <w:r w:rsidR="00EA4161">
        <w:t>h</w:t>
      </w:r>
      <w:r w:rsidR="00606C30">
        <w:t xml:space="preserve"> interventions </w:t>
      </w:r>
      <w:r w:rsidR="000952E2">
        <w:t xml:space="preserve">on youth. </w:t>
      </w:r>
    </w:p>
    <w:p w14:paraId="1DD7CE32" w14:textId="0EB8DBE4" w:rsidR="00B44849" w:rsidRDefault="00EC2941" w:rsidP="003B0C72">
      <w:pPr>
        <w:ind w:firstLine="0"/>
      </w:pPr>
      <w:r>
        <w:t xml:space="preserve">In this project we will evaluate </w:t>
      </w:r>
      <w:r w:rsidRPr="00ED170F">
        <w:t xml:space="preserve">Crush in a </w:t>
      </w:r>
      <w:r w:rsidR="007026E8">
        <w:t xml:space="preserve">two-arm </w:t>
      </w:r>
      <w:r w:rsidRPr="00ED170F">
        <w:t xml:space="preserve">randomized-controlled trial (RCT) to establish its efficacy in promoting effective birth control use and utilization of clinical services among 768 girls ages 14-18 </w:t>
      </w:r>
      <w:r>
        <w:t xml:space="preserve">years </w:t>
      </w:r>
      <w:r w:rsidR="001A4BC5">
        <w:t>living in the United States</w:t>
      </w:r>
      <w:bookmarkStart w:id="0" w:name="_Toc392928095"/>
      <w:bookmarkStart w:id="1" w:name="_Toc393027089"/>
      <w:bookmarkStart w:id="2" w:name="_Toc393112895"/>
      <w:r w:rsidR="00B44849" w:rsidRPr="00ED170F">
        <w:t xml:space="preserve">. </w:t>
      </w:r>
      <w:r w:rsidR="00606C30">
        <w:t xml:space="preserve">Participants will be randomized to either the Crush app (intervention) or a general health app (control). </w:t>
      </w:r>
      <w:r w:rsidR="00537DBD">
        <w:t xml:space="preserve">Additionally, the findings will help determine the potential </w:t>
      </w:r>
      <w:r w:rsidR="00537DBD" w:rsidRPr="00ED170F">
        <w:t>mobile applications have in promoting long lasting healthy behaviors among youth.</w:t>
      </w:r>
      <w:r w:rsidR="007026E8">
        <w:t xml:space="preserve"> Participants </w:t>
      </w:r>
      <w:r w:rsidR="00EA4161">
        <w:t>will not</w:t>
      </w:r>
      <w:r w:rsidR="007026E8">
        <w:t xml:space="preserve"> be denied any regular service or support. </w:t>
      </w:r>
    </w:p>
    <w:p w14:paraId="40314916" w14:textId="2FE7D4D3" w:rsidR="001A2825" w:rsidRPr="00ED170F" w:rsidRDefault="001A2825" w:rsidP="003B0C72">
      <w:pPr>
        <w:ind w:firstLine="0"/>
      </w:pPr>
      <w:r>
        <w:t>The authorizing law for this data collection is Section 301 of the Public Health Service Act (42 U.S.C.241)</w:t>
      </w:r>
      <w:r w:rsidR="003B0C72">
        <w:t xml:space="preserve"> (See </w:t>
      </w:r>
      <w:r w:rsidR="003B0C72" w:rsidRPr="00623014">
        <w:rPr>
          <w:b/>
        </w:rPr>
        <w:t>Attachment 1: Authorizing Legislation</w:t>
      </w:r>
      <w:r w:rsidR="003B0C72">
        <w:t>)</w:t>
      </w:r>
      <w:r>
        <w:t xml:space="preserve">. </w:t>
      </w:r>
    </w:p>
    <w:bookmarkEnd w:id="0"/>
    <w:bookmarkEnd w:id="1"/>
    <w:bookmarkEnd w:id="2"/>
    <w:p w14:paraId="0EDD93BA" w14:textId="77777777" w:rsidR="00EC2941" w:rsidRDefault="00EC2941" w:rsidP="00C25F76">
      <w:pPr>
        <w:pStyle w:val="Heading2"/>
      </w:pPr>
    </w:p>
    <w:p w14:paraId="2881A9E3" w14:textId="042706FB" w:rsidR="00EC2941" w:rsidRDefault="00C25F76" w:rsidP="00414CA8">
      <w:pPr>
        <w:pStyle w:val="Heading2"/>
      </w:pPr>
      <w:r w:rsidRPr="00ED170F">
        <w:t>A.2. Purpose and Use of Information Collection</w:t>
      </w:r>
      <w:r w:rsidRPr="00ED170F">
        <w:rPr>
          <w:lang w:val="en-CA"/>
        </w:rPr>
        <w:fldChar w:fldCharType="begin"/>
      </w:r>
      <w:r w:rsidRPr="00ED170F">
        <w:rPr>
          <w:lang w:val="en-CA"/>
        </w:rPr>
        <w:instrText xml:space="preserve"> SEQ CHAPTER \h \r 1</w:instrText>
      </w:r>
      <w:r w:rsidRPr="00ED170F">
        <w:rPr>
          <w:lang w:val="en-CA"/>
        </w:rPr>
        <w:fldChar w:fldCharType="end"/>
      </w:r>
    </w:p>
    <w:p w14:paraId="3E2FBA44" w14:textId="6578F327" w:rsidR="00D276BC" w:rsidRDefault="00C25F76" w:rsidP="003B0C72">
      <w:pPr>
        <w:ind w:firstLine="0"/>
      </w:pPr>
      <w:r w:rsidRPr="00ED170F">
        <w:t xml:space="preserve">A research team at Healthy Teen Network, and senior research consultants, will conduct the proposed evaluation research. This study will collect data electronically directly from participants through three mechanisms: (1) electronic enrollment database, (2) self-administered online surveys, and (3) </w:t>
      </w:r>
      <w:r w:rsidR="00A24FC6">
        <w:t xml:space="preserve">web </w:t>
      </w:r>
      <w:r w:rsidR="00D276BC">
        <w:t>usage</w:t>
      </w:r>
      <w:r w:rsidR="00D276BC" w:rsidRPr="00ED170F">
        <w:t xml:space="preserve"> </w:t>
      </w:r>
      <w:r w:rsidRPr="00ED170F">
        <w:t xml:space="preserve">analytics. </w:t>
      </w:r>
      <w:bookmarkStart w:id="3" w:name="_Toc392928135"/>
      <w:bookmarkStart w:id="4" w:name="_Toc393027128"/>
      <w:bookmarkStart w:id="5" w:name="_Toc393112934"/>
    </w:p>
    <w:p w14:paraId="7D998C45" w14:textId="428FBB55" w:rsidR="00C25F76" w:rsidRPr="009015A2" w:rsidRDefault="00511A1F" w:rsidP="003B0C72">
      <w:pPr>
        <w:ind w:firstLine="0"/>
      </w:pPr>
      <w:r>
        <w:t xml:space="preserve">Subjects will be screened electronically (See </w:t>
      </w:r>
      <w:r w:rsidRPr="00CF4548">
        <w:rPr>
          <w:b/>
        </w:rPr>
        <w:t>Attachment 3a</w:t>
      </w:r>
      <w:r>
        <w:t xml:space="preserve">).   Eligible teens who enroll will be placed in an electronic database.  </w:t>
      </w:r>
      <w:r w:rsidR="00C25F76" w:rsidRPr="00E943D4">
        <w:t xml:space="preserve">The electronic enrollment database will </w:t>
      </w:r>
      <w:r>
        <w:t xml:space="preserve">contain </w:t>
      </w:r>
      <w:r w:rsidR="00C25F76" w:rsidRPr="009015A2">
        <w:t>enrollment relevant data such as name and demographic information, and contact information such as telephone number, email, and address. Enrollment information will be used for sample analysis</w:t>
      </w:r>
      <w:r w:rsidR="00F11862">
        <w:t xml:space="preserve">. Demographic data will be used to describe the diversity of the population and ensure study arms are </w:t>
      </w:r>
      <w:r w:rsidR="0037119A">
        <w:t xml:space="preserve">balanced </w:t>
      </w:r>
      <w:r w:rsidR="0037119A" w:rsidRPr="009015A2">
        <w:t>(</w:t>
      </w:r>
      <w:r w:rsidR="00F522E6" w:rsidRPr="009015A2">
        <w:t xml:space="preserve">See </w:t>
      </w:r>
      <w:r w:rsidR="00F522E6" w:rsidRPr="0019397C">
        <w:rPr>
          <w:b/>
        </w:rPr>
        <w:t xml:space="preserve">Attachment </w:t>
      </w:r>
      <w:r w:rsidR="00464E7D">
        <w:rPr>
          <w:b/>
        </w:rPr>
        <w:t>3</w:t>
      </w:r>
      <w:r w:rsidR="003B0C72" w:rsidRPr="0019397C">
        <w:rPr>
          <w:b/>
        </w:rPr>
        <w:t>: Enrollment Questions</w:t>
      </w:r>
      <w:r w:rsidR="003B0C72" w:rsidRPr="009015A2">
        <w:t>)</w:t>
      </w:r>
      <w:r w:rsidR="00C25F76" w:rsidRPr="009015A2">
        <w:t>.</w:t>
      </w:r>
      <w:r w:rsidR="00C25F76" w:rsidRPr="009015A2">
        <w:rPr>
          <w:b/>
        </w:rPr>
        <w:t xml:space="preserve"> </w:t>
      </w:r>
      <w:r w:rsidR="00C25F76" w:rsidRPr="009015A2">
        <w:t>All contact information will be used to communicate directly with participants throughout the study period, to send surveys via text message to their phones, and send study incentives by mail. The electronic enrollment database will unobtrusively track participants’ navigation of the mobile application. This will allow us to study participants’ exposure and dosage on the intervention, and assess dosage response based on behavioral outcomes. The navigation and utilization data will also be used to identify the mobile application content most popular with participants.</w:t>
      </w:r>
    </w:p>
    <w:p w14:paraId="06A72902" w14:textId="1CBFC8DC" w:rsidR="00C25F76" w:rsidRDefault="00C25F76" w:rsidP="003B0C72">
      <w:pPr>
        <w:ind w:firstLine="0"/>
      </w:pPr>
      <w:r w:rsidRPr="009015A2">
        <w:t xml:space="preserve">The self-administered surveys </w:t>
      </w:r>
      <w:r w:rsidR="00414CA8">
        <w:t>(</w:t>
      </w:r>
      <w:r w:rsidR="00414CA8" w:rsidRPr="0019397C">
        <w:rPr>
          <w:b/>
        </w:rPr>
        <w:t xml:space="preserve">Attachments </w:t>
      </w:r>
      <w:r w:rsidR="00464E7D">
        <w:rPr>
          <w:b/>
        </w:rPr>
        <w:t>4</w:t>
      </w:r>
      <w:r w:rsidR="00414CA8" w:rsidRPr="0019397C">
        <w:rPr>
          <w:b/>
        </w:rPr>
        <w:t>-</w:t>
      </w:r>
      <w:r w:rsidR="00464E7D">
        <w:rPr>
          <w:b/>
        </w:rPr>
        <w:t>9</w:t>
      </w:r>
      <w:r w:rsidR="00414CA8">
        <w:t xml:space="preserve">) </w:t>
      </w:r>
      <w:r w:rsidRPr="009015A2">
        <w:t xml:space="preserve">will be administered through </w:t>
      </w:r>
      <w:r w:rsidR="00B93CEB" w:rsidRPr="009015A2">
        <w:t xml:space="preserve">the enrollment database as well. </w:t>
      </w:r>
      <w:bookmarkEnd w:id="3"/>
      <w:bookmarkEnd w:id="4"/>
      <w:bookmarkEnd w:id="5"/>
      <w:r w:rsidRPr="009015A2">
        <w:t xml:space="preserve">Participants will complete a total of three online surveys: at baseline, a three-month follow up, and an exit survey at six months post-baseline. </w:t>
      </w:r>
      <w:r w:rsidR="00CB4240">
        <w:t>T</w:t>
      </w:r>
      <w:r w:rsidRPr="009015A2">
        <w:t xml:space="preserve">he survey questions will directly respond to the theoretical construct of </w:t>
      </w:r>
      <w:r w:rsidR="00CB4240">
        <w:t>the TPB</w:t>
      </w:r>
      <w:r w:rsidRPr="009015A2">
        <w:t>. These data will allow us to test changes</w:t>
      </w:r>
      <w:r w:rsidRPr="00ED170F">
        <w:t xml:space="preserve"> in behavior, behavioral intentions, attitudes, social norms, behavioral control and self- efficacy. The data collection instrument was designed for the purpose of this study. Some of the survey questions have been used in the National Longitudinal Study of Adolescent and Adult Health (Add Health), and thus have been tested and validated extensively in the past. Many questions are new questions specifically to address the study constructs. The questions were developed through extensive consultation with experts in the field and member</w:t>
      </w:r>
      <w:r w:rsidR="007C5B49">
        <w:t>s</w:t>
      </w:r>
      <w:r w:rsidRPr="00ED170F">
        <w:t xml:space="preserve"> of the target population who provided feedback. </w:t>
      </w:r>
    </w:p>
    <w:p w14:paraId="5817650F" w14:textId="6FCB83D6" w:rsidR="00F11862" w:rsidRDefault="00F11862" w:rsidP="003B0C72">
      <w:pPr>
        <w:ind w:firstLine="0"/>
      </w:pPr>
      <w:r>
        <w:t>The Baseline Surveys (</w:t>
      </w:r>
      <w:r w:rsidRPr="00FE3B45">
        <w:rPr>
          <w:b/>
        </w:rPr>
        <w:t>Attachment</w:t>
      </w:r>
      <w:r>
        <w:rPr>
          <w:b/>
        </w:rPr>
        <w:t>s</w:t>
      </w:r>
      <w:r w:rsidRPr="00FE3B45">
        <w:rPr>
          <w:b/>
        </w:rPr>
        <w:t xml:space="preserve"> </w:t>
      </w:r>
      <w:r w:rsidR="00464E7D">
        <w:rPr>
          <w:b/>
        </w:rPr>
        <w:t>4</w:t>
      </w:r>
      <w:r w:rsidR="00333693">
        <w:rPr>
          <w:b/>
        </w:rPr>
        <w:t>-</w:t>
      </w:r>
      <w:r w:rsidR="00464E7D">
        <w:rPr>
          <w:b/>
        </w:rPr>
        <w:t>5</w:t>
      </w:r>
      <w:r>
        <w:t xml:space="preserve">) will be used to establish sexual health knowledge, attitudes, intentions, </w:t>
      </w:r>
      <w:r w:rsidR="00FE3B45">
        <w:t xml:space="preserve">and </w:t>
      </w:r>
      <w:r>
        <w:t xml:space="preserve">behaviors at baseline and prior to exposure to the intervention. Additionally </w:t>
      </w:r>
      <w:r w:rsidR="00FA359E">
        <w:t xml:space="preserve">the Baseline surveys </w:t>
      </w:r>
      <w:r>
        <w:t xml:space="preserve">will assess </w:t>
      </w:r>
      <w:r w:rsidR="00FA359E">
        <w:t xml:space="preserve">self-efficacy of effective contraception </w:t>
      </w:r>
      <w:r>
        <w:t xml:space="preserve">utilization of sexual reproductive health services at baseline </w:t>
      </w:r>
      <w:r w:rsidR="00FA359E">
        <w:t xml:space="preserve">among </w:t>
      </w:r>
      <w:r>
        <w:t xml:space="preserve">the study participants. </w:t>
      </w:r>
    </w:p>
    <w:p w14:paraId="34533BD7" w14:textId="7DA84D44" w:rsidR="00F11862" w:rsidRPr="00A62A2D" w:rsidRDefault="00F11862" w:rsidP="003B0C72">
      <w:pPr>
        <w:ind w:firstLine="0"/>
      </w:pPr>
      <w:r>
        <w:t xml:space="preserve">The 3-Month and 6-Month surveys </w:t>
      </w:r>
      <w:r w:rsidR="00FE3B45">
        <w:t>(</w:t>
      </w:r>
      <w:r w:rsidR="00FE3B45" w:rsidRPr="00FE3B45">
        <w:rPr>
          <w:b/>
        </w:rPr>
        <w:t xml:space="preserve">Attachments </w:t>
      </w:r>
      <w:r w:rsidR="00464E7D">
        <w:rPr>
          <w:b/>
        </w:rPr>
        <w:t>6</w:t>
      </w:r>
      <w:r w:rsidR="00333693">
        <w:rPr>
          <w:b/>
        </w:rPr>
        <w:t>-</w:t>
      </w:r>
      <w:r w:rsidR="00464E7D">
        <w:rPr>
          <w:b/>
        </w:rPr>
        <w:t>9</w:t>
      </w:r>
      <w:r w:rsidR="00FE3B45">
        <w:t xml:space="preserve">) will collect data similar to the </w:t>
      </w:r>
      <w:r w:rsidR="00FE3B45" w:rsidRPr="00A62A2D">
        <w:t xml:space="preserve">baseline survey in </w:t>
      </w:r>
      <w:r w:rsidR="00FE3B45" w:rsidRPr="00A62A2D">
        <w:lastRenderedPageBreak/>
        <w:t xml:space="preserve">order to measure changes over the study period in the 2 study arms. For the intervention group, these surveys will also assess participants’ use of and attitudes towards Crush. </w:t>
      </w:r>
    </w:p>
    <w:p w14:paraId="59EF10CD" w14:textId="64D86F1A" w:rsidR="00FA359E" w:rsidRDefault="00FA359E" w:rsidP="003B0C72">
      <w:pPr>
        <w:ind w:firstLine="0"/>
        <w:rPr>
          <w:rFonts w:ascii="Cambria" w:hAnsi="Cambria"/>
          <w:szCs w:val="24"/>
        </w:rPr>
      </w:pPr>
      <w:r w:rsidRPr="00A62A2D">
        <w:rPr>
          <w:rFonts w:ascii="Cambria" w:hAnsi="Cambria"/>
          <w:szCs w:val="24"/>
        </w:rPr>
        <w:t xml:space="preserve">The primary outcomes of this RCT are increased consistent contraceptive use and increased clinic utilization among the participants. Therefore it is necessary to collect these data at baseline and </w:t>
      </w:r>
      <w:r w:rsidR="00A62A2D" w:rsidRPr="00A62A2D">
        <w:rPr>
          <w:rFonts w:ascii="Cambria" w:hAnsi="Cambria"/>
          <w:szCs w:val="24"/>
        </w:rPr>
        <w:t xml:space="preserve">during follow-up. Secondary outcomes of this RCT include </w:t>
      </w:r>
      <w:r w:rsidRPr="00A62A2D">
        <w:rPr>
          <w:rFonts w:ascii="Cambria" w:hAnsi="Cambria"/>
          <w:szCs w:val="24"/>
        </w:rPr>
        <w:t xml:space="preserve">changes in behavioral intentions on birth control use, especially LARCS, pregnancy events, and the use of dual protection for pregnancy and STI prevention. </w:t>
      </w:r>
      <w:r w:rsidR="007B7308">
        <w:rPr>
          <w:rFonts w:ascii="Cambria" w:hAnsi="Cambria"/>
          <w:szCs w:val="24"/>
        </w:rPr>
        <w:t xml:space="preserve">While </w:t>
      </w:r>
      <w:r w:rsidR="007B7308">
        <w:rPr>
          <w:rFonts w:ascii="Garamond" w:hAnsi="Garamond"/>
          <w:szCs w:val="24"/>
        </w:rPr>
        <w:t>t</w:t>
      </w:r>
      <w:r w:rsidR="007B7308" w:rsidRPr="00151024">
        <w:rPr>
          <w:rFonts w:ascii="Garamond" w:hAnsi="Garamond"/>
          <w:szCs w:val="24"/>
        </w:rPr>
        <w:t xml:space="preserve">he main analysis </w:t>
      </w:r>
      <w:r w:rsidR="007B7308">
        <w:rPr>
          <w:rFonts w:ascii="Garamond" w:hAnsi="Garamond"/>
          <w:szCs w:val="24"/>
        </w:rPr>
        <w:t>is designed to</w:t>
      </w:r>
      <w:r w:rsidR="007B7308" w:rsidRPr="00151024">
        <w:rPr>
          <w:rFonts w:ascii="Garamond" w:hAnsi="Garamond"/>
          <w:szCs w:val="24"/>
        </w:rPr>
        <w:t xml:space="preserve"> detect difference</w:t>
      </w:r>
      <w:r w:rsidR="007B7308">
        <w:rPr>
          <w:rFonts w:ascii="Garamond" w:hAnsi="Garamond"/>
          <w:szCs w:val="24"/>
        </w:rPr>
        <w:t>s</w:t>
      </w:r>
      <w:r w:rsidR="007B7308" w:rsidRPr="00151024">
        <w:rPr>
          <w:rFonts w:ascii="Garamond" w:hAnsi="Garamond"/>
          <w:szCs w:val="24"/>
        </w:rPr>
        <w:t xml:space="preserve"> </w:t>
      </w:r>
      <w:r w:rsidR="007B7308">
        <w:rPr>
          <w:rFonts w:ascii="Garamond" w:hAnsi="Garamond"/>
          <w:szCs w:val="24"/>
        </w:rPr>
        <w:t>in</w:t>
      </w:r>
      <w:r w:rsidR="007B7308" w:rsidRPr="00151024">
        <w:rPr>
          <w:rFonts w:ascii="Garamond" w:hAnsi="Garamond"/>
          <w:szCs w:val="24"/>
        </w:rPr>
        <w:t xml:space="preserve"> birth control use and clinic utilization between the treatment and control group</w:t>
      </w:r>
      <w:r w:rsidR="007B7308">
        <w:rPr>
          <w:rFonts w:ascii="Garamond" w:hAnsi="Garamond"/>
          <w:szCs w:val="24"/>
        </w:rPr>
        <w:t>s, it is not sufficiently powered to statistically distinguish differences in the secondary outcomes observed in this study (i.e., pregnancy outcomes)</w:t>
      </w:r>
      <w:r w:rsidR="007B7308" w:rsidRPr="00151024">
        <w:rPr>
          <w:rFonts w:ascii="Garamond" w:hAnsi="Garamond"/>
          <w:szCs w:val="24"/>
        </w:rPr>
        <w:t xml:space="preserve">. </w:t>
      </w:r>
      <w:r w:rsidRPr="00A62A2D">
        <w:rPr>
          <w:rFonts w:ascii="Cambria" w:hAnsi="Cambria"/>
          <w:szCs w:val="24"/>
        </w:rPr>
        <w:t>In order to advance the body of evidence of mHealth interventions, we will also assess how Crush is ut</w:t>
      </w:r>
      <w:r w:rsidR="007A0666">
        <w:rPr>
          <w:rFonts w:ascii="Cambria" w:hAnsi="Cambria"/>
          <w:szCs w:val="24"/>
        </w:rPr>
        <w:t xml:space="preserve">ilized by the target audience. </w:t>
      </w:r>
    </w:p>
    <w:p w14:paraId="70C09AED" w14:textId="77777777" w:rsidR="00A24ACF" w:rsidRPr="00A62A2D" w:rsidRDefault="00A24ACF" w:rsidP="003B0C72">
      <w:pPr>
        <w:ind w:firstLine="0"/>
      </w:pPr>
    </w:p>
    <w:p w14:paraId="55DCE19B" w14:textId="0D076BD6" w:rsidR="00C25F76" w:rsidRDefault="00D276BC" w:rsidP="00CA3F1C">
      <w:pPr>
        <w:widowControl/>
        <w:spacing w:before="0"/>
        <w:ind w:firstLine="0"/>
        <w:rPr>
          <w:rFonts w:ascii="Cambria" w:eastAsiaTheme="minorHAnsi" w:hAnsi="Cambria" w:cs="Cambria"/>
          <w:szCs w:val="24"/>
        </w:rPr>
      </w:pPr>
      <w:r w:rsidRPr="00A62A2D">
        <w:t>W</w:t>
      </w:r>
      <w:r w:rsidR="00C25F76" w:rsidRPr="00A62A2D">
        <w:t>e will use usage analytics to</w:t>
      </w:r>
      <w:r w:rsidR="00C25F76" w:rsidRPr="00ED170F">
        <w:t xml:space="preserve"> collect participants’ Crush navigation information, such as pages viewed, and duration of visit. This information will be collected unobtrusively and automatically every time the participant visits the app and will not impact participants’ response burden. </w:t>
      </w:r>
      <w:r w:rsidR="00281111">
        <w:t xml:space="preserve"> Only navigation within the Crush mobile app will be tracked. Participants’ general web browsing will not be monitored.</w:t>
      </w:r>
      <w:r w:rsidR="00C25F76" w:rsidRPr="00ED170F">
        <w:t xml:space="preserve"> These data will be used to determine level of exposure and dosage of the intervention. </w:t>
      </w:r>
      <w:r w:rsidR="00A24ACF">
        <w:rPr>
          <w:rFonts w:ascii="Cambria" w:eastAsiaTheme="minorHAnsi" w:hAnsi="Cambria" w:cs="Cambria"/>
          <w:szCs w:val="24"/>
        </w:rPr>
        <w:t>Users do not need to download any additional application for tracking purposes. WordPress can only collect information generated by the app. We cannot collect any information of other activities on the user’s phone external to the application. Also, Crush is not integrated into any other phone feature (such as phone, camera, or social media), so we can’t collect information on these features either. The usage analytic capability consists of web analytics automatically collected by the WordPress platform that tracks how each users navigates the application. The data consists of pages viewed, when the page was visited and number of times each user has logged into the mobile app. Therefore, mobile app usage tracking can only occur when participants’ logged into Crush app.</w:t>
      </w:r>
    </w:p>
    <w:p w14:paraId="28045A0E" w14:textId="77777777" w:rsidR="00A24ACF" w:rsidRPr="00CA3F1C" w:rsidRDefault="00A24ACF" w:rsidP="00CA3F1C">
      <w:pPr>
        <w:widowControl/>
        <w:spacing w:before="0"/>
        <w:ind w:firstLine="0"/>
        <w:rPr>
          <w:rFonts w:ascii="Cambria" w:eastAsiaTheme="minorHAnsi" w:hAnsi="Cambria" w:cs="Cambria"/>
          <w:szCs w:val="24"/>
        </w:rPr>
      </w:pPr>
    </w:p>
    <w:p w14:paraId="15C7D3C6" w14:textId="723DD2FD" w:rsidR="00C25F76" w:rsidRPr="00ED170F" w:rsidRDefault="00C25F76" w:rsidP="003B0C72">
      <w:pPr>
        <w:ind w:firstLine="0"/>
      </w:pPr>
      <w:r w:rsidRPr="00ED170F">
        <w:t xml:space="preserve">The data collected will allow </w:t>
      </w:r>
      <w:r w:rsidR="00A24FC6">
        <w:t>a thorough evaluation of Crush. T</w:t>
      </w:r>
      <w:r w:rsidRPr="00ED170F">
        <w:t xml:space="preserve">he short-term efficacy of Crush will be evaluated by determining whether exposure to Crush results in increased </w:t>
      </w:r>
      <w:r w:rsidR="00A24ACF">
        <w:t xml:space="preserve">self-reported </w:t>
      </w:r>
      <w:r w:rsidRPr="00ED170F">
        <w:t xml:space="preserve">used of effective birth control and increased </w:t>
      </w:r>
      <w:r w:rsidR="00A24ACF">
        <w:t xml:space="preserve">self-reported </w:t>
      </w:r>
      <w:r w:rsidRPr="00ED170F">
        <w:t>utilization of clinical services for sexual and reproductive health. Main behavioral outcomes of interest include use of effective birth control, in particular LARCs, and visiting a health care provider for any sexual and reproductive health service.  The specific behavioral determinants that we will examine are congruent with the TPB and include participants’ past behavior, attitudes, subjective norms, perceived behavioral control, self-efficacy and behavioral intentions regarding the use of effective birth control and clinic utilization.</w:t>
      </w:r>
      <w:r w:rsidR="00A24FC6">
        <w:t xml:space="preserve"> W</w:t>
      </w:r>
      <w:r w:rsidRPr="00ED170F">
        <w:t>e will assess participants’ satisfaction with and level of use of Crush content and features</w:t>
      </w:r>
      <w:r w:rsidR="00A24FC6">
        <w:t xml:space="preserve"> through the self-administered surveys. </w:t>
      </w:r>
      <w:r w:rsidR="00C60E66">
        <w:t>Dosage will be measured via web analytics and its effect on behavioral determinants will be assessed. If these data are not collected, there will be no way to evaluate the effectiveness of this mobile app.</w:t>
      </w:r>
      <w:r w:rsidR="001C3227">
        <w:t xml:space="preserve"> </w:t>
      </w:r>
      <w:r w:rsidR="00B93CEB">
        <w:t xml:space="preserve">Not collecting this data may result in the dissemination of a program with no evidence of </w:t>
      </w:r>
      <w:r w:rsidR="00A24ACF">
        <w:t>its potential impact</w:t>
      </w:r>
      <w:r w:rsidR="00B93CEB">
        <w:t xml:space="preserve"> for teen girls. </w:t>
      </w:r>
    </w:p>
    <w:p w14:paraId="6A761427" w14:textId="3551B934" w:rsidR="00281111" w:rsidRPr="00ED170F" w:rsidRDefault="00281111" w:rsidP="00281111">
      <w:pPr>
        <w:ind w:firstLine="0"/>
      </w:pPr>
      <w:r>
        <w:t xml:space="preserve">The goal of Crush is to reduce teen pregnancy and improve health by </w:t>
      </w:r>
      <w:r w:rsidRPr="00ED170F">
        <w:t>delay</w:t>
      </w:r>
      <w:r>
        <w:t>ing</w:t>
      </w:r>
      <w:r w:rsidRPr="00ED170F">
        <w:t xml:space="preserve"> sexual debut among non-sexually active girls, increas</w:t>
      </w:r>
      <w:r>
        <w:t>ing</w:t>
      </w:r>
      <w:r w:rsidRPr="00ED170F">
        <w:t xml:space="preserve"> the use of effective birth control among sexually active girls, specifically LARCS, and increas</w:t>
      </w:r>
      <w:r>
        <w:t>ing clinic</w:t>
      </w:r>
      <w:r w:rsidRPr="00ED170F">
        <w:t xml:space="preserve"> utilization for sexual and reproductive </w:t>
      </w:r>
      <w:r>
        <w:t>health services among all girls</w:t>
      </w:r>
      <w:r w:rsidRPr="00ED170F">
        <w:t xml:space="preserve">. </w:t>
      </w:r>
      <w:r>
        <w:t xml:space="preserve"> </w:t>
      </w:r>
    </w:p>
    <w:p w14:paraId="6C2549C6" w14:textId="77777777" w:rsidR="00E44CBA" w:rsidRDefault="00E44CBA" w:rsidP="00A42340">
      <w:pPr>
        <w:pStyle w:val="Heading2"/>
      </w:pPr>
    </w:p>
    <w:p w14:paraId="521B4BE2" w14:textId="66131AE0" w:rsidR="00C25F76" w:rsidRPr="00ED170F" w:rsidRDefault="00C25F76" w:rsidP="00A42340">
      <w:pPr>
        <w:pStyle w:val="Heading2"/>
      </w:pPr>
      <w:r w:rsidRPr="00ED170F">
        <w:t>A.3.</w:t>
      </w:r>
      <w:r>
        <w:t xml:space="preserve"> </w:t>
      </w:r>
      <w:r w:rsidRPr="00ED170F">
        <w:t xml:space="preserve">Use of </w:t>
      </w:r>
      <w:r w:rsidR="008023D2">
        <w:t xml:space="preserve">Improved </w:t>
      </w:r>
      <w:r w:rsidRPr="00ED170F">
        <w:t xml:space="preserve">Information </w:t>
      </w:r>
      <w:r w:rsidR="004057C6">
        <w:t>T</w:t>
      </w:r>
      <w:r w:rsidRPr="00ED170F">
        <w:t xml:space="preserve">echnology and Burden </w:t>
      </w:r>
      <w:r w:rsidR="004057C6">
        <w:t>R</w:t>
      </w:r>
      <w:r w:rsidRPr="00ED170F">
        <w:t xml:space="preserve">eduction  </w:t>
      </w:r>
    </w:p>
    <w:p w14:paraId="7C3AF870" w14:textId="6E4B4C23" w:rsidR="00C25F76" w:rsidRPr="00ED170F" w:rsidRDefault="00C25F76" w:rsidP="009C51D5">
      <w:pPr>
        <w:ind w:firstLine="0"/>
      </w:pPr>
      <w:r w:rsidRPr="00ED170F">
        <w:t>All data will be collected electronically</w:t>
      </w:r>
      <w:r w:rsidR="009C51D5">
        <w:t xml:space="preserve"> to reduce respondent burden</w:t>
      </w:r>
      <w:r w:rsidRPr="00ED170F">
        <w:t xml:space="preserve">. Participants can complete the electronic enrollment form from a smartphone, tablet or their computers. Participants will receive a text message with a link to each self-administered survey published through </w:t>
      </w:r>
      <w:r w:rsidR="009C51D5">
        <w:t xml:space="preserve">the enrollment database </w:t>
      </w:r>
      <w:r w:rsidRPr="00ED170F">
        <w:t>which they can complete on a smartphone. Surveys are responsive to a mobile device for easy viewing and completion. Surve</w:t>
      </w:r>
      <w:r w:rsidR="00305D06">
        <w:t xml:space="preserve">ys should not take more than </w:t>
      </w:r>
      <w:r w:rsidR="004F3E94">
        <w:t>15</w:t>
      </w:r>
      <w:r w:rsidR="00305D06">
        <w:t xml:space="preserve"> </w:t>
      </w:r>
      <w:r w:rsidRPr="00ED170F">
        <w:t>minutes to complete. Crush utilization data will be automatically collected and logged via web analytics and does not require any response burden from the participants.</w:t>
      </w:r>
      <w:r w:rsidR="00512AC6">
        <w:t xml:space="preserve"> Web analytics will only be collected from participants navigating Crush </w:t>
      </w:r>
      <w:r w:rsidR="00EA4161">
        <w:t xml:space="preserve">and </w:t>
      </w:r>
      <w:r w:rsidR="00512AC6">
        <w:t>only when they are logged in as users. Data will not be collected from any other web activity participants engage in.</w:t>
      </w:r>
    </w:p>
    <w:p w14:paraId="6D178031" w14:textId="77777777" w:rsidR="00B94F21" w:rsidRDefault="00B94F21" w:rsidP="00A42340">
      <w:pPr>
        <w:pStyle w:val="Heading2"/>
      </w:pPr>
    </w:p>
    <w:p w14:paraId="6ADF5A2D" w14:textId="25020B15" w:rsidR="00C25F76" w:rsidRPr="00ED170F" w:rsidRDefault="00C25F76" w:rsidP="00A42340">
      <w:pPr>
        <w:pStyle w:val="Heading2"/>
      </w:pPr>
      <w:r w:rsidRPr="00ED170F">
        <w:t>A.</w:t>
      </w:r>
      <w:r>
        <w:t xml:space="preserve">4. </w:t>
      </w:r>
      <w:r w:rsidRPr="00ED170F">
        <w:t>Efforts to Identify Duplication and Use of Similar Information</w:t>
      </w:r>
    </w:p>
    <w:p w14:paraId="15936790" w14:textId="3DA73B62" w:rsidR="00C25F76" w:rsidRDefault="004159C3" w:rsidP="004159C3">
      <w:pPr>
        <w:ind w:firstLine="0"/>
      </w:pPr>
      <w:r w:rsidRPr="00B56CDF">
        <w:t>There is very limited data on the efficacy of similar health education programs. A recent study explore</w:t>
      </w:r>
      <w:r w:rsidR="001C3227" w:rsidRPr="00B56CDF">
        <w:t>d</w:t>
      </w:r>
      <w:r w:rsidRPr="00B56CDF">
        <w:t xml:space="preserve"> a contraceptive support website on young women</w:t>
      </w:r>
      <w:r w:rsidR="00791C77">
        <w:t>’s</w:t>
      </w:r>
      <w:r w:rsidRPr="00B56CDF">
        <w:t xml:space="preserve"> sexual health. </w:t>
      </w:r>
      <w:r w:rsidR="00A008FA">
        <w:t>T</w:t>
      </w:r>
      <w:r w:rsidRPr="00B56CDF">
        <w:t xml:space="preserve">his study recruited women 18-29 </w:t>
      </w:r>
      <w:r w:rsidR="00791C77">
        <w:t xml:space="preserve">years old </w:t>
      </w:r>
      <w:r w:rsidRPr="00B56CDF">
        <w:t>and the educational focus of the program was limited to contraception use</w:t>
      </w:r>
      <w:r w:rsidR="00A008FA">
        <w:t xml:space="preserve"> </w:t>
      </w:r>
      <w:r w:rsidR="00A008FA" w:rsidRPr="00B56CDF">
        <w:t xml:space="preserve">(Antonishak, 2015). </w:t>
      </w:r>
      <w:r w:rsidR="00A008FA">
        <w:t>O</w:t>
      </w:r>
      <w:r w:rsidRPr="00B56CDF">
        <w:t>ur prog</w:t>
      </w:r>
      <w:r w:rsidR="00A008FA">
        <w:t xml:space="preserve">ram has a holistic approach </w:t>
      </w:r>
      <w:r w:rsidRPr="00B56CDF">
        <w:t>inc</w:t>
      </w:r>
      <w:r w:rsidR="00A008FA">
        <w:t xml:space="preserve">luding a wider </w:t>
      </w:r>
      <w:r w:rsidR="00CA27D8" w:rsidRPr="00B56CDF">
        <w:t xml:space="preserve">variety </w:t>
      </w:r>
      <w:r w:rsidR="00A008FA">
        <w:t xml:space="preserve">of health topics and is targeted for a younger audience. </w:t>
      </w:r>
    </w:p>
    <w:p w14:paraId="76C89951" w14:textId="77777777" w:rsidR="00B94F21" w:rsidRDefault="00B94F21" w:rsidP="00A42340">
      <w:pPr>
        <w:pStyle w:val="Heading2"/>
      </w:pPr>
    </w:p>
    <w:p w14:paraId="52F8B27D" w14:textId="291DEC3D" w:rsidR="00C25F76" w:rsidRPr="00ED170F" w:rsidRDefault="00C25F76" w:rsidP="00A42340">
      <w:pPr>
        <w:pStyle w:val="Heading2"/>
      </w:pPr>
      <w:r w:rsidRPr="00ED170F">
        <w:t xml:space="preserve">A.5. Impact on Small Business or Other Small Entities </w:t>
      </w:r>
    </w:p>
    <w:p w14:paraId="29E44193" w14:textId="1B9BFC5D" w:rsidR="00C25F76" w:rsidRPr="00ED170F" w:rsidRDefault="008023D2" w:rsidP="00637023">
      <w:pPr>
        <w:ind w:firstLine="0"/>
        <w:rPr>
          <w:rFonts w:ascii="Cambria" w:hAnsi="Cambria"/>
          <w:szCs w:val="24"/>
        </w:rPr>
      </w:pPr>
      <w:r>
        <w:rPr>
          <w:rFonts w:ascii="Cambria" w:hAnsi="Cambria"/>
          <w:szCs w:val="24"/>
        </w:rPr>
        <w:t>This data collection will not involve small business</w:t>
      </w:r>
      <w:r w:rsidR="00C25F76" w:rsidRPr="00ED170F">
        <w:rPr>
          <w:rFonts w:ascii="Cambria" w:hAnsi="Cambria"/>
          <w:szCs w:val="24"/>
        </w:rPr>
        <w:t>.</w:t>
      </w:r>
    </w:p>
    <w:p w14:paraId="08AEB14A" w14:textId="77777777" w:rsidR="00B94F21" w:rsidRDefault="00B94F21" w:rsidP="00A42340">
      <w:pPr>
        <w:pStyle w:val="Heading2"/>
      </w:pPr>
    </w:p>
    <w:p w14:paraId="34B467EA" w14:textId="5B980402" w:rsidR="00C25F76" w:rsidRPr="00ED170F" w:rsidRDefault="00C25F76" w:rsidP="00A42340">
      <w:pPr>
        <w:pStyle w:val="Heading2"/>
      </w:pPr>
      <w:r w:rsidRPr="00ED170F">
        <w:t>A.6. Consequences of Collecting the Information Less Frequently</w:t>
      </w:r>
    </w:p>
    <w:p w14:paraId="080348BD" w14:textId="1B15AD88" w:rsidR="00C25F76" w:rsidRPr="00ED170F" w:rsidRDefault="00C25F76" w:rsidP="00637023">
      <w:pPr>
        <w:ind w:firstLine="0"/>
        <w:rPr>
          <w:rFonts w:ascii="Cambria" w:hAnsi="Cambria"/>
          <w:szCs w:val="24"/>
        </w:rPr>
      </w:pPr>
      <w:r w:rsidRPr="00ED170F">
        <w:rPr>
          <w:rFonts w:ascii="Cambria" w:hAnsi="Cambria"/>
          <w:szCs w:val="24"/>
        </w:rPr>
        <w:t>This is a single-time research study in which participants</w:t>
      </w:r>
      <w:r w:rsidR="00A008FA">
        <w:rPr>
          <w:rFonts w:ascii="Cambria" w:hAnsi="Cambria"/>
          <w:szCs w:val="24"/>
        </w:rPr>
        <w:t xml:space="preserve"> will</w:t>
      </w:r>
      <w:r w:rsidRPr="00ED170F">
        <w:rPr>
          <w:rFonts w:ascii="Cambria" w:hAnsi="Cambria"/>
          <w:szCs w:val="24"/>
        </w:rPr>
        <w:t xml:space="preserve"> complete questionnaires three times over a six month period. Participants in the study will be randomized into two groups: Crush intervention or a general health app specifically designed for girls. For the duration of the RCT, participants will be asked to complete surveys at baseline, at three month</w:t>
      </w:r>
      <w:r w:rsidR="00A008FA">
        <w:rPr>
          <w:rFonts w:ascii="Cambria" w:hAnsi="Cambria"/>
          <w:szCs w:val="24"/>
        </w:rPr>
        <w:t>s</w:t>
      </w:r>
      <w:r w:rsidRPr="00ED170F">
        <w:rPr>
          <w:rFonts w:ascii="Cambria" w:hAnsi="Cambria"/>
          <w:szCs w:val="24"/>
        </w:rPr>
        <w:t xml:space="preserve"> and at six month</w:t>
      </w:r>
      <w:r w:rsidR="00A008FA">
        <w:rPr>
          <w:rFonts w:ascii="Cambria" w:hAnsi="Cambria"/>
          <w:szCs w:val="24"/>
        </w:rPr>
        <w:t>s</w:t>
      </w:r>
      <w:r w:rsidRPr="00ED170F">
        <w:rPr>
          <w:rFonts w:ascii="Cambria" w:hAnsi="Cambria"/>
          <w:szCs w:val="24"/>
        </w:rPr>
        <w:t>. This study was designed to reduce participant attrition often found in studies testing at longer intervals.</w:t>
      </w:r>
    </w:p>
    <w:p w14:paraId="010A2E24" w14:textId="175245E6" w:rsidR="00C25F76" w:rsidRPr="00ED170F" w:rsidRDefault="00C25F76" w:rsidP="00637023">
      <w:pPr>
        <w:ind w:firstLine="0"/>
        <w:rPr>
          <w:rFonts w:ascii="Cambria" w:hAnsi="Cambria"/>
          <w:szCs w:val="24"/>
        </w:rPr>
      </w:pPr>
      <w:r w:rsidRPr="00ED170F">
        <w:rPr>
          <w:rFonts w:ascii="Cambria" w:hAnsi="Cambria"/>
          <w:szCs w:val="24"/>
        </w:rPr>
        <w:t>If this data collection is not conducted or is conducted less frequently, we will not comply with the C</w:t>
      </w:r>
      <w:r w:rsidR="00A008FA">
        <w:rPr>
          <w:rFonts w:ascii="Cambria" w:hAnsi="Cambria"/>
          <w:szCs w:val="24"/>
        </w:rPr>
        <w:t>DC</w:t>
      </w:r>
      <w:r w:rsidRPr="00ED170F">
        <w:rPr>
          <w:rFonts w:ascii="Cambria" w:hAnsi="Cambria"/>
          <w:szCs w:val="24"/>
        </w:rPr>
        <w:t xml:space="preserve"> contract agreement requiring the rigorous testing of Crush to assess its efficacy for modifying behavior. The collection would not be beneficial to the public if it were conducted less frequently given that the program activitie</w:t>
      </w:r>
      <w:r w:rsidR="00B52E41">
        <w:rPr>
          <w:rFonts w:ascii="Cambria" w:hAnsi="Cambria"/>
          <w:szCs w:val="24"/>
        </w:rPr>
        <w:t>s (participants’ completion of three</w:t>
      </w:r>
      <w:r w:rsidRPr="00ED170F">
        <w:rPr>
          <w:rFonts w:ascii="Cambria" w:hAnsi="Cambria"/>
          <w:szCs w:val="24"/>
        </w:rPr>
        <w:t xml:space="preserve"> onl</w:t>
      </w:r>
      <w:r w:rsidR="00B52E41">
        <w:rPr>
          <w:rFonts w:ascii="Cambria" w:hAnsi="Cambria"/>
          <w:szCs w:val="24"/>
        </w:rPr>
        <w:t>ine surveys over the course of six</w:t>
      </w:r>
      <w:r w:rsidRPr="00ED170F">
        <w:rPr>
          <w:rFonts w:ascii="Cambria" w:hAnsi="Cambria"/>
          <w:szCs w:val="24"/>
        </w:rPr>
        <w:t xml:space="preserve"> months) are necessary for measuring behavior change.</w:t>
      </w:r>
    </w:p>
    <w:p w14:paraId="30D416E9" w14:textId="77777777" w:rsidR="00B94F21" w:rsidRDefault="00B94F21" w:rsidP="00A42340">
      <w:pPr>
        <w:pStyle w:val="Heading2"/>
      </w:pPr>
    </w:p>
    <w:p w14:paraId="7E98C662" w14:textId="3F298E3A" w:rsidR="00C25F76" w:rsidRPr="00ED170F" w:rsidRDefault="00C25F76" w:rsidP="00A42340">
      <w:pPr>
        <w:pStyle w:val="Heading2"/>
      </w:pPr>
      <w:r w:rsidRPr="00ED170F">
        <w:t>A.7.</w:t>
      </w:r>
      <w:r w:rsidR="00A42340">
        <w:t xml:space="preserve"> </w:t>
      </w:r>
      <w:r w:rsidRPr="00ED170F">
        <w:t>Special Circumstances Relating to the Guidelines of 5 CFR 1320.5</w:t>
      </w:r>
    </w:p>
    <w:p w14:paraId="45FF9D5B" w14:textId="70B71321" w:rsidR="00C25F76" w:rsidRDefault="003164AB" w:rsidP="00637023">
      <w:pPr>
        <w:ind w:firstLine="0"/>
        <w:rPr>
          <w:rFonts w:ascii="Cambria" w:hAnsi="Cambria"/>
          <w:szCs w:val="24"/>
        </w:rPr>
      </w:pPr>
      <w:r>
        <w:rPr>
          <w:rFonts w:ascii="Cambria" w:hAnsi="Cambria"/>
          <w:szCs w:val="24"/>
        </w:rPr>
        <w:t>T</w:t>
      </w:r>
      <w:r w:rsidR="00C25F76" w:rsidRPr="00ED170F">
        <w:rPr>
          <w:rFonts w:ascii="Cambria" w:hAnsi="Cambria"/>
          <w:szCs w:val="24"/>
        </w:rPr>
        <w:t>he proposed data collection is a single-time research study in which 7</w:t>
      </w:r>
      <w:r w:rsidR="00637023">
        <w:rPr>
          <w:rFonts w:ascii="Cambria" w:hAnsi="Cambria"/>
          <w:szCs w:val="24"/>
        </w:rPr>
        <w:t>68</w:t>
      </w:r>
      <w:r w:rsidR="00C25F76" w:rsidRPr="00ED170F">
        <w:rPr>
          <w:rFonts w:ascii="Cambria" w:hAnsi="Cambria"/>
          <w:szCs w:val="24"/>
        </w:rPr>
        <w:t xml:space="preserve"> </w:t>
      </w:r>
      <w:r w:rsidR="00A008FA">
        <w:rPr>
          <w:rFonts w:ascii="Cambria" w:hAnsi="Cambria"/>
          <w:szCs w:val="24"/>
        </w:rPr>
        <w:t>black</w:t>
      </w:r>
      <w:r w:rsidR="00C25F76" w:rsidRPr="00ED170F">
        <w:rPr>
          <w:rFonts w:ascii="Cambria" w:hAnsi="Cambria"/>
          <w:szCs w:val="24"/>
        </w:rPr>
        <w:t xml:space="preserve"> and Latino girls age 14-18 will complete 3 survey questionnaire</w:t>
      </w:r>
      <w:r w:rsidR="00E2193D">
        <w:rPr>
          <w:rFonts w:ascii="Cambria" w:hAnsi="Cambria"/>
          <w:szCs w:val="24"/>
        </w:rPr>
        <w:t>s</w:t>
      </w:r>
      <w:r w:rsidR="00C25F76" w:rsidRPr="00ED170F">
        <w:rPr>
          <w:rFonts w:ascii="Cambria" w:hAnsi="Cambria"/>
          <w:szCs w:val="24"/>
        </w:rPr>
        <w:t xml:space="preserve"> during a six-month period. The data collection protocol is consistent with OMB guidelines. The statistical data collected is intended to produce valid and reliable results that can be generalized to the universe of the intended audience.</w:t>
      </w:r>
    </w:p>
    <w:p w14:paraId="537FB6DE" w14:textId="77777777" w:rsidR="00B94F21" w:rsidRDefault="00B94F21" w:rsidP="00637023">
      <w:pPr>
        <w:pStyle w:val="Heading2"/>
        <w:rPr>
          <w:rFonts w:ascii="Cambria" w:hAnsi="Cambria"/>
          <w:szCs w:val="24"/>
        </w:rPr>
      </w:pPr>
    </w:p>
    <w:p w14:paraId="31D19A3A" w14:textId="46966E49" w:rsidR="00C25F76" w:rsidRDefault="00C25F76" w:rsidP="00637023">
      <w:pPr>
        <w:pStyle w:val="Heading2"/>
        <w:rPr>
          <w:rFonts w:ascii="Cambria" w:hAnsi="Cambria"/>
          <w:szCs w:val="24"/>
        </w:rPr>
      </w:pPr>
      <w:r w:rsidRPr="00ED170F">
        <w:rPr>
          <w:rFonts w:ascii="Cambria" w:hAnsi="Cambria"/>
          <w:szCs w:val="24"/>
        </w:rPr>
        <w:t>A.8.</w:t>
      </w:r>
      <w:r w:rsidR="00A42340">
        <w:rPr>
          <w:rFonts w:ascii="Cambria" w:hAnsi="Cambria"/>
          <w:szCs w:val="24"/>
        </w:rPr>
        <w:t xml:space="preserve"> </w:t>
      </w:r>
      <w:r w:rsidRPr="00ED170F">
        <w:rPr>
          <w:rFonts w:ascii="Cambria" w:hAnsi="Cambria"/>
          <w:szCs w:val="24"/>
        </w:rPr>
        <w:t>Comments in Response to the Federal Register Notice and Efforts to Consult Outside Agency</w:t>
      </w:r>
    </w:p>
    <w:p w14:paraId="51167C9C" w14:textId="200E32C0" w:rsidR="0017733C" w:rsidRDefault="00637023" w:rsidP="00637023">
      <w:pPr>
        <w:ind w:firstLine="0"/>
      </w:pPr>
      <w:r>
        <w:t xml:space="preserve">A 60-day Federal Register Notice was published in the Federal Register on </w:t>
      </w:r>
      <w:r w:rsidR="0017733C">
        <w:t>August 13, 2015</w:t>
      </w:r>
      <w:r>
        <w:t>, vol</w:t>
      </w:r>
      <w:r w:rsidRPr="0037119A">
        <w:t>.</w:t>
      </w:r>
      <w:r w:rsidR="0037119A" w:rsidRPr="0037119A">
        <w:t xml:space="preserve"> 80</w:t>
      </w:r>
      <w:r w:rsidRPr="0037119A">
        <w:t xml:space="preserve">, No. </w:t>
      </w:r>
      <w:r w:rsidR="0037119A">
        <w:t>156</w:t>
      </w:r>
      <w:r w:rsidRPr="0037119A">
        <w:t>,</w:t>
      </w:r>
      <w:r>
        <w:t xml:space="preserve"> pp.</w:t>
      </w:r>
      <w:r w:rsidR="0017733C">
        <w:t xml:space="preserve"> 48534-48536</w:t>
      </w:r>
      <w:r w:rsidR="00A266E0">
        <w:t xml:space="preserve"> </w:t>
      </w:r>
      <w:r w:rsidR="0025670B">
        <w:t xml:space="preserve">with the title “Efficacy Study of a Mobile Application to Provide Comprehensive and Medically Accurate Sexual Health Information for Adolescent Girls” </w:t>
      </w:r>
      <w:r w:rsidR="00A266E0">
        <w:t xml:space="preserve">(see </w:t>
      </w:r>
      <w:r w:rsidR="00A266E0" w:rsidRPr="0037119A">
        <w:rPr>
          <w:b/>
        </w:rPr>
        <w:t>Att</w:t>
      </w:r>
      <w:r w:rsidR="0037119A" w:rsidRPr="0037119A">
        <w:rPr>
          <w:b/>
        </w:rPr>
        <w:t>achment</w:t>
      </w:r>
      <w:r w:rsidR="00A266E0" w:rsidRPr="0037119A">
        <w:rPr>
          <w:b/>
        </w:rPr>
        <w:t xml:space="preserve"> </w:t>
      </w:r>
      <w:r w:rsidR="00464E7D">
        <w:rPr>
          <w:b/>
        </w:rPr>
        <w:t>2</w:t>
      </w:r>
      <w:r w:rsidR="006F3996">
        <w:rPr>
          <w:b/>
        </w:rPr>
        <w:t>a</w:t>
      </w:r>
      <w:r w:rsidR="00A266E0">
        <w:t>). CDC</w:t>
      </w:r>
      <w:r w:rsidR="006F3996">
        <w:t xml:space="preserve"> </w:t>
      </w:r>
      <w:r w:rsidR="0025670B">
        <w:t xml:space="preserve">received </w:t>
      </w:r>
      <w:r w:rsidR="006F3996">
        <w:t xml:space="preserve">one non-substantive </w:t>
      </w:r>
      <w:r w:rsidR="0037119A">
        <w:t>comment</w:t>
      </w:r>
      <w:r w:rsidR="006F3996">
        <w:t xml:space="preserve"> (see </w:t>
      </w:r>
      <w:r w:rsidR="006F3996" w:rsidRPr="006F3996">
        <w:rPr>
          <w:b/>
        </w:rPr>
        <w:t>Attachment 2b</w:t>
      </w:r>
      <w:r w:rsidR="006F3996">
        <w:t>)</w:t>
      </w:r>
      <w:r w:rsidR="0037119A">
        <w:t xml:space="preserve"> related to this notice </w:t>
      </w:r>
      <w:r w:rsidR="006F3996" w:rsidRPr="006F3996">
        <w:t xml:space="preserve">from SisterLove, Inc. (SLI), an Atlanta-based organization working on reproductive justice and sexual health. SLI commented on two of the five issues the public has been invited to comment on: (a) whether the proposed information is necessary for the proper performance of the functions of the agency, including whether the information shall have practical utility, and (c) ways to enhance the quality, utility and clarity of the information to be collected. </w:t>
      </w:r>
      <w:r w:rsidR="006F3996">
        <w:t xml:space="preserve">A </w:t>
      </w:r>
      <w:r w:rsidR="006F3996" w:rsidRPr="006F3996">
        <w:t>point by point response to th</w:t>
      </w:r>
      <w:r w:rsidR="006F3996">
        <w:t xml:space="preserve">e issues brought up by SLI is provided in </w:t>
      </w:r>
      <w:r w:rsidR="006F3996" w:rsidRPr="006F3996">
        <w:rPr>
          <w:b/>
        </w:rPr>
        <w:t>Attachment 2c</w:t>
      </w:r>
      <w:r w:rsidR="006F3996">
        <w:t xml:space="preserve">. </w:t>
      </w:r>
    </w:p>
    <w:p w14:paraId="66B748D5" w14:textId="77777777" w:rsidR="0017733C" w:rsidRPr="00637023" w:rsidRDefault="0017733C"/>
    <w:p w14:paraId="2071FD41" w14:textId="4BB0A2DB" w:rsidR="00C25F76" w:rsidRPr="00ED170F" w:rsidRDefault="00C25F76" w:rsidP="00A42340">
      <w:pPr>
        <w:pStyle w:val="Heading2"/>
      </w:pPr>
      <w:r w:rsidRPr="00ED170F">
        <w:t xml:space="preserve">A.9. Explanation of </w:t>
      </w:r>
      <w:r w:rsidR="008A22B9">
        <w:t>A</w:t>
      </w:r>
      <w:r w:rsidRPr="00ED170F">
        <w:t>ny Payment of Gifts to Respondents</w:t>
      </w:r>
    </w:p>
    <w:p w14:paraId="103152D3" w14:textId="303B1AEF" w:rsidR="00A008FA" w:rsidRDefault="00A008FA" w:rsidP="00637023">
      <w:pPr>
        <w:ind w:firstLine="0"/>
        <w:rPr>
          <w:rFonts w:ascii="Cambria" w:hAnsi="Cambria"/>
          <w:szCs w:val="24"/>
        </w:rPr>
      </w:pPr>
      <w:r>
        <w:rPr>
          <w:rFonts w:ascii="Cambria" w:hAnsi="Cambria"/>
          <w:szCs w:val="24"/>
        </w:rPr>
        <w:t xml:space="preserve">The target population of Crush, black and Latina teenage girls, is in need of effective interventions for preventing teen pregnancy, but they may be difficult to reach and/or motivate. Additionally, the longitudinal study design requires high retention of recruited participants in order to have meaningful results. Therefore, we will need to use incentives to both recruit and retain girls in the study. </w:t>
      </w:r>
    </w:p>
    <w:p w14:paraId="500D7357" w14:textId="7FC908F0" w:rsidR="00C25F76" w:rsidRDefault="00C25F76" w:rsidP="00637023">
      <w:pPr>
        <w:ind w:firstLine="0"/>
        <w:rPr>
          <w:rFonts w:ascii="Cambria" w:hAnsi="Cambria"/>
          <w:szCs w:val="24"/>
        </w:rPr>
      </w:pPr>
      <w:r w:rsidRPr="00ED170F">
        <w:rPr>
          <w:rFonts w:ascii="Cambria" w:hAnsi="Cambria"/>
          <w:szCs w:val="24"/>
        </w:rPr>
        <w:t xml:space="preserve">We will incentivize survey completion by </w:t>
      </w:r>
      <w:r w:rsidR="00637023">
        <w:rPr>
          <w:rFonts w:ascii="Cambria" w:hAnsi="Cambria"/>
          <w:szCs w:val="24"/>
        </w:rPr>
        <w:t>sending a study branded wristband (</w:t>
      </w:r>
      <w:r w:rsidR="00637023">
        <w:t xml:space="preserve">$1.00 </w:t>
      </w:r>
      <w:r w:rsidR="00637023" w:rsidRPr="003B52F6">
        <w:t>value</w:t>
      </w:r>
      <w:r w:rsidR="00637023">
        <w:t xml:space="preserve">) and a $10 store gift card </w:t>
      </w:r>
      <w:r w:rsidR="00D26CE6">
        <w:t xml:space="preserve">to participants </w:t>
      </w:r>
      <w:r w:rsidR="00637023">
        <w:t xml:space="preserve">upon completing the baseline survey. </w:t>
      </w:r>
      <w:r w:rsidR="00637023" w:rsidRPr="003B52F6">
        <w:t xml:space="preserve">Participants will receive a $10 </w:t>
      </w:r>
      <w:r w:rsidR="00637023">
        <w:t xml:space="preserve">store </w:t>
      </w:r>
      <w:r w:rsidR="00637023" w:rsidRPr="003B52F6">
        <w:t xml:space="preserve">gift card </w:t>
      </w:r>
      <w:r w:rsidR="00637023">
        <w:t xml:space="preserve">after completing the </w:t>
      </w:r>
      <w:r w:rsidR="00637023" w:rsidRPr="003B52F6">
        <w:t xml:space="preserve">3 </w:t>
      </w:r>
      <w:r w:rsidR="00637023" w:rsidRPr="00B56CDF">
        <w:t xml:space="preserve">month follow-up survey and a $15 store gift card after completing the 6 month follow-up survey. </w:t>
      </w:r>
      <w:r w:rsidR="00DC3925" w:rsidRPr="00B56CDF">
        <w:rPr>
          <w:rFonts w:ascii="Cambria" w:hAnsi="Cambria"/>
          <w:szCs w:val="24"/>
        </w:rPr>
        <w:t xml:space="preserve">The role of incentives to increase participation in surveys has been widely </w:t>
      </w:r>
      <w:r w:rsidR="00E71BA5" w:rsidRPr="00B56CDF">
        <w:rPr>
          <w:rFonts w:ascii="Cambria" w:hAnsi="Cambria"/>
          <w:szCs w:val="24"/>
        </w:rPr>
        <w:t>used in online and face to face surveys</w:t>
      </w:r>
      <w:r w:rsidR="001C3227" w:rsidRPr="00B56CDF">
        <w:rPr>
          <w:rFonts w:ascii="Cambria" w:hAnsi="Cambria"/>
          <w:szCs w:val="24"/>
        </w:rPr>
        <w:t xml:space="preserve"> (Singer, 2002)</w:t>
      </w:r>
      <w:r w:rsidR="00E71BA5" w:rsidRPr="00B56CDF">
        <w:rPr>
          <w:rFonts w:ascii="Cambria" w:hAnsi="Cambria"/>
          <w:szCs w:val="24"/>
        </w:rPr>
        <w:t>.</w:t>
      </w:r>
      <w:r w:rsidR="00DC3925" w:rsidRPr="00B56CDF">
        <w:rPr>
          <w:rFonts w:ascii="Cambria" w:hAnsi="Cambria"/>
          <w:szCs w:val="24"/>
        </w:rPr>
        <w:t xml:space="preserve"> </w:t>
      </w:r>
      <w:r w:rsidR="004159C3" w:rsidRPr="00B56CDF">
        <w:rPr>
          <w:rFonts w:ascii="Cambria" w:hAnsi="Cambria"/>
          <w:szCs w:val="24"/>
        </w:rPr>
        <w:t xml:space="preserve">A recent study </w:t>
      </w:r>
      <w:r w:rsidR="00716372" w:rsidRPr="00B56CDF">
        <w:rPr>
          <w:rFonts w:ascii="Cambria" w:hAnsi="Cambria"/>
          <w:szCs w:val="24"/>
        </w:rPr>
        <w:t>in United Kingdom which examined the effects of a sexual health website on youth’s behavior offer</w:t>
      </w:r>
      <w:r w:rsidR="00B56CDF">
        <w:rPr>
          <w:rFonts w:ascii="Cambria" w:hAnsi="Cambria"/>
          <w:szCs w:val="24"/>
        </w:rPr>
        <w:t>e</w:t>
      </w:r>
      <w:r w:rsidR="00716372" w:rsidRPr="00B56CDF">
        <w:rPr>
          <w:rFonts w:ascii="Cambria" w:hAnsi="Cambria"/>
          <w:szCs w:val="24"/>
        </w:rPr>
        <w:t>d the equivalent of $16 for final survey completion and $32 if they had to provide a urine test</w:t>
      </w:r>
      <w:r w:rsidR="001C3227" w:rsidRPr="00B56CDF">
        <w:rPr>
          <w:rFonts w:ascii="Cambria" w:hAnsi="Cambria"/>
          <w:szCs w:val="24"/>
        </w:rPr>
        <w:t xml:space="preserve"> (Carswell, McCarthy, Murray &amp; Bailey, 2012)</w:t>
      </w:r>
      <w:r w:rsidR="00716372" w:rsidRPr="00B56CDF">
        <w:rPr>
          <w:rFonts w:ascii="Cambria" w:hAnsi="Cambria"/>
          <w:szCs w:val="24"/>
        </w:rPr>
        <w:t>.</w:t>
      </w:r>
      <w:r w:rsidR="00E71BA5" w:rsidRPr="00B56CDF">
        <w:rPr>
          <w:rFonts w:ascii="Cambria" w:hAnsi="Cambria"/>
          <w:szCs w:val="24"/>
        </w:rPr>
        <w:t xml:space="preserve"> A focus group study in the United States increased their incentives from $10 to</w:t>
      </w:r>
      <w:r w:rsidR="00E71BA5">
        <w:rPr>
          <w:rFonts w:ascii="Cambria" w:hAnsi="Cambria"/>
          <w:szCs w:val="24"/>
        </w:rPr>
        <w:t xml:space="preserve"> $25 in order improve recruitment rates. </w:t>
      </w:r>
      <w:r w:rsidR="00716372">
        <w:rPr>
          <w:rFonts w:ascii="Cambria" w:hAnsi="Cambria"/>
          <w:szCs w:val="24"/>
        </w:rPr>
        <w:t xml:space="preserve">  </w:t>
      </w:r>
    </w:p>
    <w:p w14:paraId="3AE0CCB4" w14:textId="77777777" w:rsidR="001142A9" w:rsidRPr="00ED170F" w:rsidRDefault="001142A9" w:rsidP="00637023">
      <w:pPr>
        <w:ind w:firstLine="0"/>
        <w:rPr>
          <w:rFonts w:ascii="Cambria" w:hAnsi="Cambria"/>
          <w:szCs w:val="24"/>
        </w:rPr>
      </w:pPr>
    </w:p>
    <w:p w14:paraId="2F0EAA72" w14:textId="6B157DCB" w:rsidR="00C25F76" w:rsidRPr="00ED170F" w:rsidRDefault="00C25F76" w:rsidP="00A42340">
      <w:pPr>
        <w:pStyle w:val="Heading2"/>
      </w:pPr>
      <w:r w:rsidRPr="00ED170F">
        <w:t xml:space="preserve">A.10. </w:t>
      </w:r>
      <w:r w:rsidR="00AF5103">
        <w:t>Protection of the Privacy and</w:t>
      </w:r>
      <w:r w:rsidRPr="00ED170F">
        <w:t xml:space="preserve"> Confidentiality </w:t>
      </w:r>
      <w:r w:rsidR="004510F8">
        <w:t xml:space="preserve">of Information </w:t>
      </w:r>
      <w:r w:rsidRPr="00ED170F">
        <w:t>Provided to Respondents</w:t>
      </w:r>
    </w:p>
    <w:p w14:paraId="3B21C7FD" w14:textId="29666F61" w:rsidR="00B87EB0" w:rsidRDefault="00623014" w:rsidP="00637023">
      <w:pPr>
        <w:ind w:firstLine="0"/>
        <w:rPr>
          <w:rFonts w:ascii="Cambria" w:hAnsi="Cambria"/>
          <w:szCs w:val="24"/>
        </w:rPr>
      </w:pPr>
      <w:r>
        <w:rPr>
          <w:rFonts w:ascii="Cambria" w:hAnsi="Cambria"/>
          <w:szCs w:val="24"/>
        </w:rPr>
        <w:t>Data will be collected as information</w:t>
      </w:r>
      <w:r w:rsidRPr="00623014">
        <w:rPr>
          <w:rFonts w:ascii="Cambria" w:hAnsi="Cambria"/>
          <w:szCs w:val="24"/>
        </w:rPr>
        <w:t xml:space="preserve"> in identifiable form (IIF) therefore the Privacy Act does apply. </w:t>
      </w:r>
      <w:r w:rsidR="009B6115">
        <w:rPr>
          <w:rFonts w:ascii="Cambria" w:hAnsi="Cambria"/>
          <w:szCs w:val="24"/>
        </w:rPr>
        <w:t xml:space="preserve">The applicable Privacy Act System of Records Notice (SORN) for this data collection is 09-20-0164. </w:t>
      </w:r>
      <w:r w:rsidRPr="00623014">
        <w:rPr>
          <w:rFonts w:ascii="Cambria" w:hAnsi="Cambria"/>
          <w:szCs w:val="24"/>
        </w:rPr>
        <w:t>The compilation of individual research results and responses into a study database will be used only for research purposes. The steps below describe the protections in place to preserve privacy</w:t>
      </w:r>
      <w:r w:rsidR="009B6115">
        <w:rPr>
          <w:rFonts w:ascii="Cambria" w:hAnsi="Cambria"/>
          <w:szCs w:val="24"/>
        </w:rPr>
        <w:t xml:space="preserve"> of respondents</w:t>
      </w:r>
      <w:r w:rsidRPr="00623014">
        <w:rPr>
          <w:rFonts w:ascii="Cambria" w:hAnsi="Cambria"/>
          <w:szCs w:val="24"/>
        </w:rPr>
        <w:t>.</w:t>
      </w:r>
    </w:p>
    <w:p w14:paraId="0F9510E4" w14:textId="77777777" w:rsidR="0037119A" w:rsidRPr="00ED170F" w:rsidRDefault="0037119A" w:rsidP="0037119A">
      <w:pPr>
        <w:ind w:firstLine="0"/>
      </w:pPr>
      <w:r w:rsidRPr="00ED170F">
        <w:t>The proposed data collection will include identifiable and non-identifiable information. The data in the electronic enrollment database will contain all identifiable data such as name, phone numbers, email addresses and physical address of all participants. All baseline, 3 month and 6 month follow-up surveys will only use unique identifiers to allow researchers to match their surveys and link them with the electronic enrollment database. All data will be kept in password protected files in the locked offices of the computer programmer and of the principal investigator. No one other than project staff will have access to the data. Upon the conclusion of the study, all data collected will be de</w:t>
      </w:r>
      <w:r>
        <w:t>-</w:t>
      </w:r>
      <w:r w:rsidRPr="00ED170F">
        <w:t>identif</w:t>
      </w:r>
      <w:r>
        <w:t>i</w:t>
      </w:r>
      <w:r w:rsidRPr="00ED170F">
        <w:t xml:space="preserve">ed by removing full names </w:t>
      </w:r>
      <w:r w:rsidRPr="00ED170F">
        <w:lastRenderedPageBreak/>
        <w:t xml:space="preserve">and all contact information making the database anonymous. </w:t>
      </w:r>
    </w:p>
    <w:p w14:paraId="2B8F8CD6" w14:textId="659754C3" w:rsidR="002D2DC8" w:rsidRPr="00650E48" w:rsidRDefault="002D2DC8" w:rsidP="001C3227">
      <w:pPr>
        <w:ind w:firstLine="0"/>
      </w:pPr>
      <w:r w:rsidRPr="00650E48">
        <w:t xml:space="preserve">When participants register into the study they will use their email as a username and will create a password of their choosing. They will use this information to log into the </w:t>
      </w:r>
      <w:r>
        <w:t xml:space="preserve">Crush </w:t>
      </w:r>
      <w:r w:rsidRPr="00650E48">
        <w:t>app</w:t>
      </w:r>
      <w:r>
        <w:t xml:space="preserve"> as well</w:t>
      </w:r>
      <w:r w:rsidRPr="00650E48">
        <w:t>. However, the database will automatically assign each user a unique identifying number. This number will be used to match participants’ surveys and Crush navigation activity. Database reports will only show data associated to the unique identifying case number and not with personal username, email or any personal identifying information</w:t>
      </w:r>
    </w:p>
    <w:p w14:paraId="3D1AC004" w14:textId="77777777" w:rsidR="002D2DC8" w:rsidRPr="00650E48" w:rsidRDefault="002D2DC8" w:rsidP="001C3227">
      <w:pPr>
        <w:ind w:firstLine="0"/>
      </w:pPr>
      <w:r w:rsidRPr="00650E48">
        <w:t>Personal privacy will be protected as follow:</w:t>
      </w:r>
    </w:p>
    <w:p w14:paraId="46451DDD" w14:textId="77777777" w:rsidR="002D2DC8" w:rsidRPr="00650E48" w:rsidRDefault="002D2DC8" w:rsidP="002D2DC8">
      <w:pPr>
        <w:pStyle w:val="ListParagraph"/>
        <w:widowControl/>
        <w:numPr>
          <w:ilvl w:val="0"/>
          <w:numId w:val="5"/>
        </w:numPr>
        <w:autoSpaceDE/>
        <w:autoSpaceDN/>
        <w:adjustRightInd/>
        <w:spacing w:before="0" w:after="200"/>
      </w:pPr>
      <w:r w:rsidRPr="00650E48">
        <w:t xml:space="preserve">Enrollment, survey and navigation data will be identified only by the participant’s unique identifying number. </w:t>
      </w:r>
    </w:p>
    <w:p w14:paraId="64977AE7" w14:textId="77777777" w:rsidR="002D2DC8" w:rsidRPr="00650E48" w:rsidRDefault="002D2DC8" w:rsidP="002D2DC8">
      <w:pPr>
        <w:pStyle w:val="ListParagraph"/>
        <w:ind w:left="360"/>
      </w:pPr>
    </w:p>
    <w:p w14:paraId="2252E508" w14:textId="77777777" w:rsidR="002D2DC8" w:rsidRPr="00650E48" w:rsidRDefault="002D2DC8" w:rsidP="002D2DC8">
      <w:pPr>
        <w:pStyle w:val="ListParagraph"/>
        <w:widowControl/>
        <w:numPr>
          <w:ilvl w:val="0"/>
          <w:numId w:val="5"/>
        </w:numPr>
        <w:autoSpaceDE/>
        <w:autoSpaceDN/>
        <w:adjustRightInd/>
        <w:spacing w:before="0" w:after="200"/>
      </w:pPr>
      <w:r w:rsidRPr="00650E48">
        <w:t>Password generated by the participants will be encrypted preventing anyone other than the participant to alter their personal information.</w:t>
      </w:r>
    </w:p>
    <w:p w14:paraId="61293A12" w14:textId="77777777" w:rsidR="002D2DC8" w:rsidRPr="00650E48" w:rsidRDefault="002D2DC8" w:rsidP="002D2DC8">
      <w:pPr>
        <w:pStyle w:val="ListParagraph"/>
        <w:ind w:left="360"/>
      </w:pPr>
    </w:p>
    <w:p w14:paraId="05A5C066" w14:textId="77777777" w:rsidR="002D2DC8" w:rsidRPr="00650E48" w:rsidRDefault="002D2DC8" w:rsidP="002D2DC8">
      <w:pPr>
        <w:pStyle w:val="ListParagraph"/>
        <w:widowControl/>
        <w:numPr>
          <w:ilvl w:val="0"/>
          <w:numId w:val="5"/>
        </w:numPr>
        <w:autoSpaceDE/>
        <w:autoSpaceDN/>
        <w:adjustRightInd/>
        <w:spacing w:before="0" w:after="200"/>
      </w:pPr>
      <w:r w:rsidRPr="00650E48">
        <w:t>Once data collection concludes, all study data will be extracted from the database without any identifying information (name, email, address or phone numbers).</w:t>
      </w:r>
    </w:p>
    <w:p w14:paraId="42D2C632" w14:textId="77777777" w:rsidR="002D2DC8" w:rsidRPr="00650E48" w:rsidRDefault="002D2DC8" w:rsidP="002D2DC8">
      <w:pPr>
        <w:pStyle w:val="ListParagraph"/>
        <w:ind w:left="360"/>
      </w:pPr>
    </w:p>
    <w:p w14:paraId="2B0A4E66" w14:textId="77777777" w:rsidR="002D2DC8" w:rsidRPr="00650E48" w:rsidRDefault="002D2DC8" w:rsidP="002D2DC8">
      <w:pPr>
        <w:pStyle w:val="ListParagraph"/>
        <w:widowControl/>
        <w:numPr>
          <w:ilvl w:val="0"/>
          <w:numId w:val="5"/>
        </w:numPr>
        <w:autoSpaceDE/>
        <w:autoSpaceDN/>
        <w:adjustRightInd/>
        <w:spacing w:before="0" w:after="200"/>
      </w:pPr>
      <w:r w:rsidRPr="00650E48">
        <w:t>Once all participants receive final incentives all personal information (phone, mailing address) will be deleted and destroyed from the database.</w:t>
      </w:r>
    </w:p>
    <w:p w14:paraId="456E578D" w14:textId="77777777" w:rsidR="002D2DC8" w:rsidRPr="00650E48" w:rsidRDefault="002D2DC8" w:rsidP="002D2DC8">
      <w:pPr>
        <w:pStyle w:val="ListParagraph"/>
        <w:ind w:left="360"/>
      </w:pPr>
    </w:p>
    <w:p w14:paraId="3521946A" w14:textId="77777777" w:rsidR="002D2DC8" w:rsidRPr="00650E48" w:rsidRDefault="002D2DC8" w:rsidP="002D2DC8">
      <w:pPr>
        <w:pStyle w:val="ListParagraph"/>
        <w:widowControl/>
        <w:numPr>
          <w:ilvl w:val="0"/>
          <w:numId w:val="5"/>
        </w:numPr>
        <w:autoSpaceDE/>
        <w:autoSpaceDN/>
        <w:adjustRightInd/>
        <w:spacing w:before="0" w:after="200"/>
      </w:pPr>
      <w:r w:rsidRPr="00650E48">
        <w:t>Only the principal investigator, Genevieve Martínez-García, and data manager will have access to the database hosting personal data. Both have had human subjects training and are well aware of the ethical considerations involving data privacy.</w:t>
      </w:r>
    </w:p>
    <w:p w14:paraId="64477854" w14:textId="77777777" w:rsidR="002D2DC8" w:rsidRPr="00650E48" w:rsidRDefault="002D2DC8" w:rsidP="002D2DC8">
      <w:pPr>
        <w:pStyle w:val="ListParagraph"/>
        <w:ind w:left="360"/>
      </w:pPr>
    </w:p>
    <w:p w14:paraId="24E015D8" w14:textId="77777777" w:rsidR="002D2DC8" w:rsidRPr="00650E48" w:rsidRDefault="002D2DC8" w:rsidP="002D2DC8">
      <w:pPr>
        <w:pStyle w:val="ListParagraph"/>
        <w:widowControl/>
        <w:numPr>
          <w:ilvl w:val="0"/>
          <w:numId w:val="5"/>
        </w:numPr>
        <w:autoSpaceDE/>
        <w:autoSpaceDN/>
        <w:adjustRightInd/>
        <w:spacing w:before="0" w:after="200"/>
      </w:pPr>
      <w:r w:rsidRPr="00650E48">
        <w:t>Data will be stored in a password protected file in secured server. The server is protected by a firewall, daily virus scan software, anti-hacking protection software. Moreover, all data will be backed-up daily in three different secured servers: one secondary internal server, one solid SSD hard drive, and one server in a remote location.</w:t>
      </w:r>
    </w:p>
    <w:p w14:paraId="3C96CC69" w14:textId="7A40FC11" w:rsidR="004510F8" w:rsidRPr="00ED170F" w:rsidRDefault="004510F8" w:rsidP="004510F8">
      <w:pPr>
        <w:pStyle w:val="Heading3"/>
      </w:pPr>
      <w:r w:rsidRPr="00ED170F">
        <w:t xml:space="preserve">Personally Identifiable Information </w:t>
      </w:r>
    </w:p>
    <w:p w14:paraId="37017BF2" w14:textId="23A01259" w:rsidR="004510F8" w:rsidRPr="00ED170F" w:rsidRDefault="004510F8" w:rsidP="00DD5527">
      <w:pPr>
        <w:ind w:firstLine="0"/>
        <w:rPr>
          <w:rFonts w:ascii="Cambria" w:hAnsi="Cambria"/>
          <w:szCs w:val="24"/>
        </w:rPr>
      </w:pPr>
      <w:r w:rsidRPr="00ED170F">
        <w:rPr>
          <w:rFonts w:ascii="Cambria" w:hAnsi="Cambria"/>
          <w:szCs w:val="24"/>
        </w:rPr>
        <w:t>Use of unique identification numbers will be used to protect participants’ identity. For all the data collected and analyzed as part of the RCT, unique identification will be used in place of name</w:t>
      </w:r>
      <w:r>
        <w:rPr>
          <w:rFonts w:ascii="Cambria" w:hAnsi="Cambria"/>
          <w:szCs w:val="24"/>
        </w:rPr>
        <w:t>s</w:t>
      </w:r>
      <w:r w:rsidRPr="00ED170F">
        <w:rPr>
          <w:rFonts w:ascii="Cambria" w:hAnsi="Cambria"/>
          <w:szCs w:val="24"/>
        </w:rPr>
        <w:t xml:space="preserve"> and email addresses to </w:t>
      </w:r>
      <w:r w:rsidR="009B6115">
        <w:rPr>
          <w:rFonts w:ascii="Cambria" w:hAnsi="Cambria"/>
          <w:szCs w:val="24"/>
        </w:rPr>
        <w:t>protect respondents’ privacy</w:t>
      </w:r>
      <w:r w:rsidRPr="00ED170F">
        <w:rPr>
          <w:rFonts w:ascii="Cambria" w:hAnsi="Cambria"/>
          <w:szCs w:val="24"/>
        </w:rPr>
        <w:t xml:space="preserve">.  Contact information such as telephone numbers, home addresses, </w:t>
      </w:r>
      <w:r>
        <w:rPr>
          <w:rFonts w:ascii="Cambria" w:hAnsi="Cambria"/>
          <w:szCs w:val="24"/>
        </w:rPr>
        <w:t xml:space="preserve">and </w:t>
      </w:r>
      <w:r w:rsidRPr="00ED170F">
        <w:rPr>
          <w:rFonts w:ascii="Cambria" w:hAnsi="Cambria"/>
          <w:szCs w:val="24"/>
        </w:rPr>
        <w:t>email addresses,  will be collected because: (1) the study is a mobile app intervention, (2) email addresses are needed for participants to be able to reset their passwords if needed and also for study staff to get in contact with the participants if their phone is off, (3) home addresses are needed to mail incentives to the participants, and (</w:t>
      </w:r>
      <w:r>
        <w:rPr>
          <w:rFonts w:ascii="Cambria" w:hAnsi="Cambria"/>
          <w:szCs w:val="24"/>
        </w:rPr>
        <w:t xml:space="preserve"> </w:t>
      </w:r>
      <w:r w:rsidRPr="00ED170F">
        <w:rPr>
          <w:rFonts w:ascii="Cambria" w:hAnsi="Cambria"/>
          <w:szCs w:val="24"/>
        </w:rPr>
        <w:t xml:space="preserve">Healthy Teen Network staff and the </w:t>
      </w:r>
      <w:r w:rsidR="00DD5527">
        <w:rPr>
          <w:rFonts w:ascii="Cambria" w:hAnsi="Cambria"/>
          <w:szCs w:val="24"/>
        </w:rPr>
        <w:t>data manager</w:t>
      </w:r>
      <w:r w:rsidRPr="00ED170F">
        <w:rPr>
          <w:rFonts w:ascii="Cambria" w:hAnsi="Cambria"/>
          <w:szCs w:val="24"/>
        </w:rPr>
        <w:t xml:space="preserve"> from MetaMedia </w:t>
      </w:r>
      <w:r w:rsidR="001C3227">
        <w:rPr>
          <w:rFonts w:ascii="Cambria" w:hAnsi="Cambria"/>
          <w:szCs w:val="24"/>
        </w:rPr>
        <w:t xml:space="preserve">Training </w:t>
      </w:r>
      <w:r w:rsidRPr="00ED170F">
        <w:rPr>
          <w:rFonts w:ascii="Cambria" w:hAnsi="Cambria"/>
          <w:szCs w:val="24"/>
        </w:rPr>
        <w:t>International will have access to participants’ personal information. Unique identification numbers instead of actual participants’ names will be available to the statistician for analysis.</w:t>
      </w:r>
    </w:p>
    <w:p w14:paraId="2AD32400" w14:textId="3607FD74" w:rsidR="004510F8" w:rsidRPr="00ED170F" w:rsidRDefault="004510F8" w:rsidP="004510F8">
      <w:pPr>
        <w:pStyle w:val="Heading3"/>
      </w:pPr>
      <w:r w:rsidRPr="00ED170F">
        <w:t>Consent Process and Privacy of Data</w:t>
      </w:r>
    </w:p>
    <w:p w14:paraId="0118CE26" w14:textId="330C3050" w:rsidR="004510F8" w:rsidRPr="00ED170F" w:rsidRDefault="004510F8" w:rsidP="00DD5527">
      <w:pPr>
        <w:ind w:firstLine="0"/>
        <w:rPr>
          <w:rFonts w:ascii="Cambria" w:hAnsi="Cambria"/>
          <w:szCs w:val="24"/>
        </w:rPr>
      </w:pPr>
      <w:r w:rsidRPr="00ED170F">
        <w:rPr>
          <w:rFonts w:ascii="Cambria" w:hAnsi="Cambria"/>
          <w:szCs w:val="24"/>
        </w:rPr>
        <w:t xml:space="preserve">All participants will be provided the consent form prior to accessing the app content. To ensure that participants read the consent form, there will be multiple questions at the end of the consent form to assess participants’ understanding of the study. There will be a pop-up correct answer to reiterate the importance of the specific section. For the purpose of this study, we will allow participants under the age of </w:t>
      </w:r>
      <w:r w:rsidRPr="00ED170F">
        <w:rPr>
          <w:rFonts w:ascii="Cambria" w:hAnsi="Cambria"/>
          <w:szCs w:val="24"/>
        </w:rPr>
        <w:lastRenderedPageBreak/>
        <w:t xml:space="preserve">18 to self-assent. A waiver of parental consent is consistent with federal regulations, is necessary to make this study possible, and is a common practice for research involving services youth already have access to without parental consent. A full description of our rationale to waive parental consent can be found </w:t>
      </w:r>
      <w:r w:rsidRPr="001C0D9C">
        <w:rPr>
          <w:rFonts w:ascii="Cambria" w:hAnsi="Cambria"/>
          <w:szCs w:val="24"/>
        </w:rPr>
        <w:t xml:space="preserve">in </w:t>
      </w:r>
      <w:r w:rsidR="00F522E6" w:rsidRPr="0019397C">
        <w:rPr>
          <w:rFonts w:ascii="Cambria" w:hAnsi="Cambria"/>
          <w:b/>
          <w:szCs w:val="24"/>
        </w:rPr>
        <w:t>Attachment 1</w:t>
      </w:r>
      <w:r w:rsidR="00464E7D">
        <w:rPr>
          <w:rFonts w:ascii="Cambria" w:hAnsi="Cambria"/>
          <w:b/>
          <w:szCs w:val="24"/>
        </w:rPr>
        <w:t>0</w:t>
      </w:r>
      <w:r w:rsidR="00DD5527" w:rsidRPr="001C0D9C">
        <w:rPr>
          <w:rFonts w:ascii="Cambria" w:hAnsi="Cambria"/>
          <w:szCs w:val="24"/>
        </w:rPr>
        <w:t>: Informed Consent and Assent</w:t>
      </w:r>
      <w:r w:rsidR="00F522E6" w:rsidRPr="001C0D9C">
        <w:rPr>
          <w:rFonts w:ascii="Cambria" w:hAnsi="Cambria"/>
          <w:szCs w:val="24"/>
        </w:rPr>
        <w:t xml:space="preserve"> forms</w:t>
      </w:r>
      <w:r w:rsidR="00637A3C" w:rsidRPr="001C0D9C">
        <w:rPr>
          <w:rFonts w:ascii="Cambria" w:hAnsi="Cambria"/>
          <w:szCs w:val="24"/>
        </w:rPr>
        <w:t xml:space="preserve"> and </w:t>
      </w:r>
      <w:r w:rsidR="00637A3C" w:rsidRPr="0019397C">
        <w:rPr>
          <w:rFonts w:ascii="Cambria" w:hAnsi="Cambria"/>
          <w:b/>
          <w:szCs w:val="24"/>
        </w:rPr>
        <w:t>Attachment 1</w:t>
      </w:r>
      <w:r w:rsidR="00464E7D">
        <w:rPr>
          <w:rFonts w:ascii="Cambria" w:hAnsi="Cambria"/>
          <w:b/>
          <w:szCs w:val="24"/>
        </w:rPr>
        <w:t>1</w:t>
      </w:r>
      <w:r w:rsidR="00DD5527" w:rsidRPr="001C0D9C">
        <w:rPr>
          <w:rFonts w:ascii="Cambria" w:hAnsi="Cambria"/>
          <w:szCs w:val="24"/>
        </w:rPr>
        <w:t>: Parental Consent Waiver.</w:t>
      </w:r>
      <w:r w:rsidR="00DD5527" w:rsidRPr="00DD5527">
        <w:rPr>
          <w:rFonts w:ascii="Cambria" w:hAnsi="Cambria"/>
          <w:szCs w:val="24"/>
        </w:rPr>
        <w:t xml:space="preserve"> </w:t>
      </w:r>
    </w:p>
    <w:p w14:paraId="752AA19E" w14:textId="77777777" w:rsidR="0037119A" w:rsidRDefault="0037119A" w:rsidP="00A42340">
      <w:pPr>
        <w:pStyle w:val="Heading2"/>
      </w:pPr>
    </w:p>
    <w:p w14:paraId="013C8A63" w14:textId="13B25D1C" w:rsidR="00C25F76" w:rsidRDefault="00C25F76" w:rsidP="00A42340">
      <w:pPr>
        <w:pStyle w:val="Heading2"/>
      </w:pPr>
      <w:r w:rsidRPr="00ED170F">
        <w:t>A.</w:t>
      </w:r>
      <w:r w:rsidR="00A42340">
        <w:t xml:space="preserve">11. </w:t>
      </w:r>
      <w:r w:rsidR="004510F8">
        <w:t xml:space="preserve">Institutional Review Board (IRB) and </w:t>
      </w:r>
      <w:r w:rsidRPr="00ED170F">
        <w:t>Justification for Sensitive Questions</w:t>
      </w:r>
    </w:p>
    <w:p w14:paraId="35BE5F2F" w14:textId="63566D02" w:rsidR="004510F8" w:rsidRPr="00177A92" w:rsidRDefault="004510F8" w:rsidP="00DD5527">
      <w:pPr>
        <w:ind w:firstLine="0"/>
        <w:rPr>
          <w:b/>
        </w:rPr>
      </w:pPr>
      <w:r w:rsidRPr="00177A92">
        <w:rPr>
          <w:b/>
        </w:rPr>
        <w:t xml:space="preserve">IRB Approval </w:t>
      </w:r>
    </w:p>
    <w:p w14:paraId="74FC60FF" w14:textId="04BBF775" w:rsidR="00DD5527" w:rsidRDefault="00DD5527" w:rsidP="00DD5527">
      <w:pPr>
        <w:ind w:firstLine="0"/>
      </w:pPr>
      <w:r w:rsidRPr="009015A2">
        <w:t>This study was appr</w:t>
      </w:r>
      <w:r w:rsidR="009015A2" w:rsidRPr="009015A2">
        <w:t>oved by Solutions IRB on October 8, 2015</w:t>
      </w:r>
      <w:r w:rsidRPr="009015A2">
        <w:t>, Approval</w:t>
      </w:r>
      <w:r w:rsidR="009015A2" w:rsidRPr="009015A2">
        <w:t xml:space="preserve"> No. 1510060</w:t>
      </w:r>
      <w:r w:rsidRPr="009015A2">
        <w:t>.</w:t>
      </w:r>
      <w:r w:rsidR="00623014">
        <w:t xml:space="preserve"> (</w:t>
      </w:r>
      <w:r w:rsidR="00623014" w:rsidRPr="0019397C">
        <w:rPr>
          <w:rFonts w:ascii="Cambria" w:hAnsi="Cambria"/>
          <w:b/>
          <w:szCs w:val="24"/>
        </w:rPr>
        <w:t>Attachment 1</w:t>
      </w:r>
      <w:r w:rsidR="00464E7D">
        <w:rPr>
          <w:rFonts w:ascii="Cambria" w:hAnsi="Cambria"/>
          <w:b/>
          <w:szCs w:val="24"/>
        </w:rPr>
        <w:t>2</w:t>
      </w:r>
      <w:r w:rsidR="00623014">
        <w:rPr>
          <w:rFonts w:ascii="Cambria" w:hAnsi="Cambria"/>
          <w:b/>
          <w:szCs w:val="24"/>
        </w:rPr>
        <w:t>: IRB Approval Letter</w:t>
      </w:r>
      <w:r w:rsidR="00623014" w:rsidRPr="00623014">
        <w:rPr>
          <w:rFonts w:ascii="Cambria" w:hAnsi="Cambria"/>
          <w:szCs w:val="24"/>
        </w:rPr>
        <w:t>)</w:t>
      </w:r>
      <w:r>
        <w:t xml:space="preserve"> </w:t>
      </w:r>
    </w:p>
    <w:p w14:paraId="20339A27" w14:textId="76AD941F" w:rsidR="004510F8" w:rsidRPr="00177A92" w:rsidRDefault="004510F8" w:rsidP="00DD5527">
      <w:pPr>
        <w:ind w:firstLine="0"/>
        <w:rPr>
          <w:b/>
        </w:rPr>
      </w:pPr>
      <w:r w:rsidRPr="00177A92">
        <w:rPr>
          <w:b/>
        </w:rPr>
        <w:t xml:space="preserve">Sensitive Questions </w:t>
      </w:r>
    </w:p>
    <w:p w14:paraId="0A959FD5" w14:textId="6020E964" w:rsidR="00C25F76" w:rsidRPr="00ED170F" w:rsidRDefault="00C25F76" w:rsidP="00177A92">
      <w:pPr>
        <w:ind w:firstLine="0"/>
        <w:rPr>
          <w:rFonts w:ascii="Cambria" w:hAnsi="Cambria"/>
          <w:szCs w:val="24"/>
        </w:rPr>
      </w:pPr>
      <w:r w:rsidRPr="00ED170F">
        <w:rPr>
          <w:rFonts w:ascii="Cambria" w:hAnsi="Cambria"/>
          <w:szCs w:val="24"/>
        </w:rPr>
        <w:t xml:space="preserve">The main goal of Crush is to deliver comprehensive and medically accurate sexual health information. </w:t>
      </w:r>
      <w:r w:rsidRPr="00FA359E">
        <w:rPr>
          <w:rFonts w:ascii="Cambria" w:hAnsi="Cambria"/>
          <w:szCs w:val="24"/>
        </w:rPr>
        <w:t>In order to measure Crush’s efficacy it is necessary to ask sensitive questions (Se</w:t>
      </w:r>
      <w:r w:rsidRPr="001C0D9C">
        <w:rPr>
          <w:rFonts w:ascii="Cambria" w:hAnsi="Cambria"/>
          <w:szCs w:val="24"/>
        </w:rPr>
        <w:t xml:space="preserve">e </w:t>
      </w:r>
      <w:r w:rsidR="00DD5527" w:rsidRPr="00623014">
        <w:rPr>
          <w:rFonts w:ascii="Cambria" w:hAnsi="Cambria"/>
          <w:b/>
          <w:szCs w:val="24"/>
        </w:rPr>
        <w:t>Att</w:t>
      </w:r>
      <w:r w:rsidR="00637A3C" w:rsidRPr="00623014">
        <w:rPr>
          <w:rFonts w:ascii="Cambria" w:hAnsi="Cambria"/>
          <w:b/>
          <w:szCs w:val="24"/>
        </w:rPr>
        <w:t>achments</w:t>
      </w:r>
      <w:r w:rsidR="00DD5527" w:rsidRPr="00623014">
        <w:rPr>
          <w:rFonts w:ascii="Cambria" w:hAnsi="Cambria"/>
          <w:b/>
          <w:szCs w:val="24"/>
        </w:rPr>
        <w:t xml:space="preserve"> </w:t>
      </w:r>
      <w:r w:rsidR="00F522E6" w:rsidRPr="00623014">
        <w:rPr>
          <w:rFonts w:ascii="Cambria" w:hAnsi="Cambria"/>
          <w:b/>
          <w:szCs w:val="24"/>
        </w:rPr>
        <w:t>4-9</w:t>
      </w:r>
      <w:r w:rsidR="00DD5527" w:rsidRPr="001C0D9C">
        <w:rPr>
          <w:rFonts w:ascii="Cambria" w:hAnsi="Cambria"/>
          <w:szCs w:val="24"/>
        </w:rPr>
        <w:t xml:space="preserve"> Surveys).</w:t>
      </w:r>
      <w:r w:rsidRPr="00ED170F">
        <w:rPr>
          <w:rFonts w:ascii="Cambria" w:hAnsi="Cambria"/>
          <w:szCs w:val="24"/>
        </w:rPr>
        <w:t xml:space="preserve"> More specifically we will ask questions about: knowledge, past behavior, intended behavior, attitudes, social norms, perceived behavioral control and self-efficacy of effective contraception and use and clinic utilization</w:t>
      </w:r>
      <w:r w:rsidR="002C263A">
        <w:rPr>
          <w:rFonts w:ascii="Cambria" w:hAnsi="Cambria"/>
          <w:szCs w:val="24"/>
        </w:rPr>
        <w:t xml:space="preserve">. </w:t>
      </w:r>
      <w:r w:rsidRPr="00ED170F">
        <w:rPr>
          <w:rFonts w:ascii="Cambria" w:hAnsi="Cambria"/>
          <w:szCs w:val="24"/>
        </w:rPr>
        <w:t>Information about sexual partners, birth control use, frequency of sexual behavior</w:t>
      </w:r>
      <w:r w:rsidR="00512AC6">
        <w:rPr>
          <w:rFonts w:ascii="Cambria" w:hAnsi="Cambria"/>
          <w:szCs w:val="24"/>
        </w:rPr>
        <w:t xml:space="preserve">, and use of alcohol and marijuana prior to sexual intercourse </w:t>
      </w:r>
      <w:r w:rsidRPr="00ED170F">
        <w:rPr>
          <w:rFonts w:ascii="Cambria" w:hAnsi="Cambria"/>
          <w:szCs w:val="24"/>
        </w:rPr>
        <w:t>will be asked. Participants will be made aware that some of the questions might be uncomfortable or seem intrusive but should be answered as honest</w:t>
      </w:r>
      <w:r w:rsidR="002C263A">
        <w:rPr>
          <w:rFonts w:ascii="Cambria" w:hAnsi="Cambria"/>
          <w:szCs w:val="24"/>
        </w:rPr>
        <w:t>ly</w:t>
      </w:r>
      <w:r w:rsidRPr="00ED170F">
        <w:rPr>
          <w:rFonts w:ascii="Cambria" w:hAnsi="Cambria"/>
          <w:szCs w:val="24"/>
        </w:rPr>
        <w:t xml:space="preserve"> as possible. </w:t>
      </w:r>
    </w:p>
    <w:p w14:paraId="292153C5" w14:textId="69A6929E" w:rsidR="00C25F76" w:rsidRDefault="00C25F76" w:rsidP="00177A92">
      <w:pPr>
        <w:ind w:firstLine="0"/>
        <w:rPr>
          <w:rFonts w:ascii="Cambria" w:hAnsi="Cambria"/>
          <w:szCs w:val="24"/>
        </w:rPr>
      </w:pPr>
      <w:r w:rsidRPr="00ED170F">
        <w:rPr>
          <w:rFonts w:ascii="Cambria" w:hAnsi="Cambria"/>
          <w:szCs w:val="24"/>
        </w:rPr>
        <w:t xml:space="preserve">The primary </w:t>
      </w:r>
      <w:r w:rsidRPr="00ED170F">
        <w:rPr>
          <w:rFonts w:ascii="Cambria" w:hAnsi="Cambria"/>
          <w:szCs w:val="24"/>
          <w:u w:val="single"/>
        </w:rPr>
        <w:t>outcomes</w:t>
      </w:r>
      <w:r w:rsidRPr="00ED170F">
        <w:rPr>
          <w:rFonts w:ascii="Cambria" w:hAnsi="Cambria"/>
          <w:szCs w:val="24"/>
        </w:rPr>
        <w:t xml:space="preserve"> of this RCT are increased consistent contraceptive use </w:t>
      </w:r>
      <w:r w:rsidR="000A5503">
        <w:rPr>
          <w:rFonts w:ascii="Cambria" w:hAnsi="Cambria"/>
          <w:szCs w:val="24"/>
        </w:rPr>
        <w:t xml:space="preserve">(self-reported) </w:t>
      </w:r>
      <w:r w:rsidRPr="00ED170F">
        <w:rPr>
          <w:rFonts w:ascii="Cambria" w:hAnsi="Cambria"/>
          <w:szCs w:val="24"/>
        </w:rPr>
        <w:t>and increased clinic utilization among the participants</w:t>
      </w:r>
      <w:r w:rsidR="000A5503">
        <w:rPr>
          <w:rFonts w:ascii="Cambria" w:hAnsi="Cambria"/>
          <w:szCs w:val="24"/>
        </w:rPr>
        <w:t xml:space="preserve"> (self-reported)</w:t>
      </w:r>
      <w:r w:rsidRPr="00ED170F">
        <w:rPr>
          <w:rFonts w:ascii="Cambria" w:hAnsi="Cambria"/>
          <w:szCs w:val="24"/>
        </w:rPr>
        <w:t>. Additionally, we are interested in learning about changes in behavioral intentions on birth control use</w:t>
      </w:r>
      <w:r w:rsidR="002C263A">
        <w:rPr>
          <w:rFonts w:ascii="Cambria" w:hAnsi="Cambria"/>
          <w:szCs w:val="24"/>
        </w:rPr>
        <w:t>,</w:t>
      </w:r>
      <w:r w:rsidRPr="00ED170F">
        <w:rPr>
          <w:rFonts w:ascii="Cambria" w:hAnsi="Cambria"/>
          <w:szCs w:val="24"/>
        </w:rPr>
        <w:t xml:space="preserve"> especially LARCS, pregnancy events, and the</w:t>
      </w:r>
      <w:r w:rsidR="000A5503">
        <w:rPr>
          <w:rFonts w:ascii="Cambria" w:hAnsi="Cambria"/>
          <w:szCs w:val="24"/>
        </w:rPr>
        <w:t xml:space="preserve"> self-reported</w:t>
      </w:r>
      <w:r w:rsidRPr="00ED170F">
        <w:rPr>
          <w:rFonts w:ascii="Cambria" w:hAnsi="Cambria"/>
          <w:szCs w:val="24"/>
        </w:rPr>
        <w:t xml:space="preserve"> use of dual protection for pregnancy and STI prevention. In order to advance the body of evidence of mHealth interventions, we will also assess how Crush is utilized by the target audience.  The data collected from this study will prove useful to the application of disseminating sexual and reproductive health services among girls for teen pregnancy and STI reduction and increase use of birth control. </w:t>
      </w:r>
    </w:p>
    <w:p w14:paraId="7F872CFF" w14:textId="77777777" w:rsidR="0037119A" w:rsidRDefault="0037119A" w:rsidP="00A42340">
      <w:pPr>
        <w:pStyle w:val="Heading2"/>
      </w:pPr>
    </w:p>
    <w:p w14:paraId="75650009" w14:textId="4DE03AFA" w:rsidR="00A42340" w:rsidRDefault="00C25F76" w:rsidP="00A42340">
      <w:pPr>
        <w:pStyle w:val="Heading2"/>
      </w:pPr>
      <w:r w:rsidRPr="00ED170F">
        <w:t>A.12.</w:t>
      </w:r>
      <w:r w:rsidR="00A42340">
        <w:t xml:space="preserve"> </w:t>
      </w:r>
      <w:r w:rsidRPr="00ED170F">
        <w:t xml:space="preserve">Estimates of </w:t>
      </w:r>
      <w:r w:rsidR="004510F8">
        <w:t xml:space="preserve">Annualized Burden </w:t>
      </w:r>
      <w:r w:rsidRPr="00ED170F">
        <w:t>Hour</w:t>
      </w:r>
      <w:r w:rsidR="004510F8">
        <w:t xml:space="preserve">s and </w:t>
      </w:r>
      <w:r w:rsidRPr="00ED170F">
        <w:t>Costs</w:t>
      </w:r>
    </w:p>
    <w:p w14:paraId="13A92965" w14:textId="3F1536A3" w:rsidR="00BC16A6" w:rsidRDefault="00412887" w:rsidP="00BC16A6">
      <w:pPr>
        <w:ind w:firstLine="0"/>
        <w:rPr>
          <w:rFonts w:ascii="Cambria" w:hAnsi="Cambria"/>
          <w:szCs w:val="24"/>
        </w:rPr>
      </w:pPr>
      <w:r>
        <w:rPr>
          <w:rFonts w:ascii="Cambria" w:hAnsi="Cambria"/>
          <w:szCs w:val="24"/>
        </w:rPr>
        <w:t xml:space="preserve">The analysis plan </w:t>
      </w:r>
      <w:r w:rsidR="00E2193D">
        <w:rPr>
          <w:rFonts w:ascii="Cambria" w:hAnsi="Cambria"/>
          <w:szCs w:val="24"/>
        </w:rPr>
        <w:t>assumes</w:t>
      </w:r>
      <w:r>
        <w:rPr>
          <w:rFonts w:ascii="Cambria" w:hAnsi="Cambria"/>
          <w:szCs w:val="24"/>
        </w:rPr>
        <w:t xml:space="preserve"> </w:t>
      </w:r>
      <w:r w:rsidR="00996D9E">
        <w:rPr>
          <w:rFonts w:ascii="Cambria" w:hAnsi="Cambria"/>
          <w:szCs w:val="24"/>
        </w:rPr>
        <w:t>768 girls</w:t>
      </w:r>
      <w:r>
        <w:rPr>
          <w:rFonts w:ascii="Cambria" w:hAnsi="Cambria"/>
          <w:szCs w:val="24"/>
        </w:rPr>
        <w:t xml:space="preserve"> </w:t>
      </w:r>
      <w:r w:rsidR="00E2193D">
        <w:rPr>
          <w:rFonts w:ascii="Cambria" w:hAnsi="Cambria"/>
          <w:szCs w:val="24"/>
        </w:rPr>
        <w:t>will</w:t>
      </w:r>
      <w:r>
        <w:rPr>
          <w:rFonts w:ascii="Cambria" w:hAnsi="Cambria"/>
          <w:szCs w:val="24"/>
        </w:rPr>
        <w:t xml:space="preserve"> complete all phases of data collection.</w:t>
      </w:r>
      <w:r w:rsidR="00996D9E">
        <w:rPr>
          <w:rFonts w:ascii="Cambria" w:hAnsi="Cambria"/>
          <w:szCs w:val="24"/>
        </w:rPr>
        <w:t xml:space="preserve"> We estimate that we will lose 20% of respondents between enrollment and the 3-month time point, and another 20% between the 3-month time and the 6-month time point. Therefore, t</w:t>
      </w:r>
      <w:r w:rsidR="00BC16A6" w:rsidRPr="00ED170F">
        <w:rPr>
          <w:rFonts w:ascii="Cambria" w:hAnsi="Cambria"/>
          <w:szCs w:val="24"/>
        </w:rPr>
        <w:t>aking into account participant attrition we will need to recruit 1,200 participants</w:t>
      </w:r>
      <w:r>
        <w:rPr>
          <w:rFonts w:ascii="Cambria" w:hAnsi="Cambria"/>
          <w:szCs w:val="24"/>
        </w:rPr>
        <w:t xml:space="preserve"> to yield a final sample size of 768 girls.</w:t>
      </w:r>
      <w:r w:rsidR="00BC16A6" w:rsidRPr="00ED170F">
        <w:rPr>
          <w:rFonts w:ascii="Cambria" w:hAnsi="Cambria"/>
          <w:szCs w:val="24"/>
        </w:rPr>
        <w:t xml:space="preserve"> </w:t>
      </w:r>
      <w:r w:rsidR="00511A1F">
        <w:rPr>
          <w:rFonts w:ascii="Cambria" w:hAnsi="Cambria"/>
          <w:szCs w:val="24"/>
        </w:rPr>
        <w:t xml:space="preserve"> To recruit 1,200 participants, it is estimated we will need to screen</w:t>
      </w:r>
      <w:r w:rsidR="00104A82">
        <w:rPr>
          <w:rFonts w:ascii="Cambria" w:hAnsi="Cambria"/>
          <w:szCs w:val="24"/>
        </w:rPr>
        <w:t xml:space="preserve"> 3,000 individuals</w:t>
      </w:r>
      <w:r w:rsidR="00B20F50">
        <w:rPr>
          <w:rFonts w:ascii="Cambria" w:hAnsi="Cambria"/>
          <w:szCs w:val="24"/>
        </w:rPr>
        <w:t xml:space="preserve"> who follow the link from the recruitment website</w:t>
      </w:r>
      <w:r w:rsidR="00104A82">
        <w:rPr>
          <w:rFonts w:ascii="Cambria" w:hAnsi="Cambria"/>
          <w:szCs w:val="24"/>
        </w:rPr>
        <w:t>.</w:t>
      </w:r>
      <w:r w:rsidR="0091786E">
        <w:rPr>
          <w:rFonts w:ascii="Cambria" w:hAnsi="Cambria"/>
          <w:szCs w:val="24"/>
        </w:rPr>
        <w:t xml:space="preserve"> </w:t>
      </w:r>
      <w:r>
        <w:rPr>
          <w:rFonts w:ascii="Cambria" w:hAnsi="Cambria"/>
          <w:szCs w:val="24"/>
        </w:rPr>
        <w:t>T</w:t>
      </w:r>
      <w:r w:rsidR="00BC16A6" w:rsidRPr="00ED170F">
        <w:rPr>
          <w:rFonts w:ascii="Cambria" w:hAnsi="Cambria"/>
          <w:szCs w:val="24"/>
        </w:rPr>
        <w:t xml:space="preserve">he </w:t>
      </w:r>
      <w:r>
        <w:rPr>
          <w:rFonts w:ascii="Cambria" w:hAnsi="Cambria"/>
          <w:szCs w:val="24"/>
        </w:rPr>
        <w:t xml:space="preserve">estimated </w:t>
      </w:r>
      <w:r w:rsidR="00BC16A6">
        <w:rPr>
          <w:rFonts w:ascii="Cambria" w:hAnsi="Cambria"/>
          <w:szCs w:val="24"/>
        </w:rPr>
        <w:t xml:space="preserve">response burden is </w:t>
      </w:r>
      <w:r w:rsidR="00C3630F">
        <w:rPr>
          <w:rFonts w:ascii="Cambria" w:hAnsi="Cambria"/>
          <w:szCs w:val="24"/>
        </w:rPr>
        <w:t>802</w:t>
      </w:r>
      <w:r w:rsidR="00BC16A6" w:rsidRPr="00ED170F">
        <w:rPr>
          <w:rFonts w:ascii="Cambria" w:hAnsi="Cambria"/>
          <w:szCs w:val="24"/>
        </w:rPr>
        <w:t xml:space="preserve"> hours. Each partici</w:t>
      </w:r>
      <w:r w:rsidR="00BC16A6">
        <w:rPr>
          <w:rFonts w:ascii="Cambria" w:hAnsi="Cambria"/>
          <w:szCs w:val="24"/>
        </w:rPr>
        <w:t>pant</w:t>
      </w:r>
      <w:r>
        <w:rPr>
          <w:rFonts w:ascii="Cambria" w:hAnsi="Cambria"/>
          <w:szCs w:val="24"/>
        </w:rPr>
        <w:t xml:space="preserve"> who completes follow-up</w:t>
      </w:r>
      <w:r w:rsidR="00BC16A6">
        <w:rPr>
          <w:rFonts w:ascii="Cambria" w:hAnsi="Cambria"/>
          <w:szCs w:val="24"/>
        </w:rPr>
        <w:t xml:space="preserve"> will spend approximately 4</w:t>
      </w:r>
      <w:r w:rsidR="00C3630F">
        <w:rPr>
          <w:rFonts w:ascii="Cambria" w:hAnsi="Cambria"/>
          <w:szCs w:val="24"/>
        </w:rPr>
        <w:t>6</w:t>
      </w:r>
      <w:r w:rsidR="00BC16A6" w:rsidRPr="00ED170F">
        <w:rPr>
          <w:rFonts w:ascii="Cambria" w:hAnsi="Cambria"/>
          <w:szCs w:val="24"/>
        </w:rPr>
        <w:t xml:space="preserve"> minutes total. </w:t>
      </w:r>
      <w:r w:rsidR="00BC16A6">
        <w:rPr>
          <w:rFonts w:ascii="Cambria" w:hAnsi="Cambria"/>
          <w:szCs w:val="24"/>
        </w:rPr>
        <w:t>For both the intervention and control groups, t</w:t>
      </w:r>
      <w:r w:rsidR="00BC16A6" w:rsidRPr="00ED170F">
        <w:rPr>
          <w:rFonts w:ascii="Cambria" w:hAnsi="Cambria"/>
          <w:szCs w:val="24"/>
        </w:rPr>
        <w:t xml:space="preserve">his includes the completion of the </w:t>
      </w:r>
      <w:r w:rsidR="00B20F50">
        <w:rPr>
          <w:rFonts w:ascii="Cambria" w:hAnsi="Cambria"/>
          <w:szCs w:val="24"/>
        </w:rPr>
        <w:t xml:space="preserve">screener, </w:t>
      </w:r>
      <w:r w:rsidR="00BC16A6" w:rsidRPr="00ED170F">
        <w:rPr>
          <w:rFonts w:ascii="Cambria" w:hAnsi="Cambria"/>
          <w:szCs w:val="24"/>
        </w:rPr>
        <w:t>enrollment form, baseline survey, 3 month follow-up and 6 month exit survey.</w:t>
      </w:r>
      <w:r w:rsidR="0096360D">
        <w:rPr>
          <w:rFonts w:ascii="Cambria" w:hAnsi="Cambria"/>
          <w:szCs w:val="24"/>
        </w:rPr>
        <w:t xml:space="preserve"> The total estimated annualized burden hours are 812.</w:t>
      </w:r>
    </w:p>
    <w:p w14:paraId="7A91DECF" w14:textId="77777777" w:rsidR="00E2193D" w:rsidRDefault="00E2193D" w:rsidP="009D70BC">
      <w:pPr>
        <w:pStyle w:val="Caption"/>
        <w:keepNext/>
        <w:spacing w:after="0"/>
        <w:rPr>
          <w:sz w:val="24"/>
          <w:szCs w:val="24"/>
        </w:rPr>
      </w:pPr>
    </w:p>
    <w:p w14:paraId="1BF4FE9E" w14:textId="79E2DC3B" w:rsidR="00BC16A6" w:rsidRPr="00BC16A6" w:rsidRDefault="00BC16A6" w:rsidP="009D70BC">
      <w:pPr>
        <w:pStyle w:val="Caption"/>
        <w:keepNext/>
        <w:spacing w:after="0"/>
        <w:rPr>
          <w:sz w:val="24"/>
          <w:szCs w:val="24"/>
        </w:rPr>
      </w:pPr>
      <w:r w:rsidRPr="00BC16A6">
        <w:rPr>
          <w:sz w:val="24"/>
          <w:szCs w:val="24"/>
        </w:rPr>
        <w:t xml:space="preserve">Table </w:t>
      </w:r>
      <w:r w:rsidRPr="00BC16A6">
        <w:rPr>
          <w:sz w:val="24"/>
          <w:szCs w:val="24"/>
        </w:rPr>
        <w:fldChar w:fldCharType="begin"/>
      </w:r>
      <w:r w:rsidRPr="00BC16A6">
        <w:rPr>
          <w:sz w:val="24"/>
          <w:szCs w:val="24"/>
        </w:rPr>
        <w:instrText xml:space="preserve"> SEQ Table \* ARABIC </w:instrText>
      </w:r>
      <w:r w:rsidRPr="00BC16A6">
        <w:rPr>
          <w:sz w:val="24"/>
          <w:szCs w:val="24"/>
        </w:rPr>
        <w:fldChar w:fldCharType="separate"/>
      </w:r>
      <w:r w:rsidR="00991705">
        <w:rPr>
          <w:noProof/>
          <w:sz w:val="24"/>
          <w:szCs w:val="24"/>
        </w:rPr>
        <w:t>1</w:t>
      </w:r>
      <w:r w:rsidRPr="00BC16A6">
        <w:rPr>
          <w:sz w:val="24"/>
          <w:szCs w:val="24"/>
        </w:rPr>
        <w:fldChar w:fldCharType="end"/>
      </w:r>
      <w:r w:rsidRPr="00BC16A6">
        <w:rPr>
          <w:sz w:val="24"/>
          <w:szCs w:val="24"/>
        </w:rPr>
        <w:t>: A.12</w:t>
      </w:r>
      <w:r>
        <w:rPr>
          <w:sz w:val="24"/>
          <w:szCs w:val="24"/>
        </w:rPr>
        <w:t>-1</w:t>
      </w:r>
      <w:r w:rsidRPr="00BC16A6">
        <w:rPr>
          <w:sz w:val="24"/>
          <w:szCs w:val="24"/>
        </w:rPr>
        <w:t xml:space="preserve"> Estimates of Hour Burden</w:t>
      </w:r>
    </w:p>
    <w:tbl>
      <w:tblPr>
        <w:tblW w:w="10800" w:type="dxa"/>
        <w:tblInd w:w="-7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BE5F1" w:themeFill="accent1" w:themeFillTint="33"/>
        <w:tblLayout w:type="fixed"/>
        <w:tblLook w:val="04A0" w:firstRow="1" w:lastRow="0" w:firstColumn="1" w:lastColumn="0" w:noHBand="0" w:noVBand="1"/>
      </w:tblPr>
      <w:tblGrid>
        <w:gridCol w:w="2304"/>
        <w:gridCol w:w="2592"/>
        <w:gridCol w:w="1584"/>
        <w:gridCol w:w="1440"/>
        <w:gridCol w:w="1440"/>
        <w:gridCol w:w="1440"/>
      </w:tblGrid>
      <w:tr w:rsidR="00AE62A3" w:rsidRPr="00AE62A3" w14:paraId="44B1B311" w14:textId="77777777" w:rsidTr="00D118F0">
        <w:tc>
          <w:tcPr>
            <w:tcW w:w="2304" w:type="dxa"/>
            <w:tcBorders>
              <w:bottom w:val="single" w:sz="4" w:space="0" w:color="auto"/>
            </w:tcBorders>
            <w:shd w:val="clear" w:color="auto" w:fill="auto"/>
          </w:tcPr>
          <w:p w14:paraId="5540A43E" w14:textId="4F73F56D" w:rsidR="00A307C5" w:rsidRPr="00AE62A3" w:rsidRDefault="00A307C5" w:rsidP="00BC16A6">
            <w:pPr>
              <w:ind w:firstLine="0"/>
              <w:jc w:val="center"/>
              <w:rPr>
                <w:rFonts w:ascii="Cambria" w:hAnsi="Cambria"/>
                <w:b/>
                <w:sz w:val="22"/>
                <w:szCs w:val="22"/>
              </w:rPr>
            </w:pPr>
            <w:r w:rsidRPr="00AE62A3">
              <w:rPr>
                <w:rFonts w:ascii="Cambria" w:hAnsi="Cambria"/>
                <w:b/>
                <w:sz w:val="22"/>
                <w:szCs w:val="22"/>
              </w:rPr>
              <w:t>Type of Respondent</w:t>
            </w:r>
          </w:p>
        </w:tc>
        <w:tc>
          <w:tcPr>
            <w:tcW w:w="2592" w:type="dxa"/>
            <w:tcBorders>
              <w:bottom w:val="single" w:sz="4" w:space="0" w:color="auto"/>
            </w:tcBorders>
            <w:shd w:val="clear" w:color="auto" w:fill="auto"/>
          </w:tcPr>
          <w:p w14:paraId="7019C54C" w14:textId="55D34D2D" w:rsidR="00A307C5" w:rsidRPr="00AE62A3" w:rsidRDefault="00A307C5" w:rsidP="00BC16A6">
            <w:pPr>
              <w:ind w:firstLine="0"/>
              <w:jc w:val="center"/>
              <w:rPr>
                <w:rFonts w:ascii="Cambria" w:hAnsi="Cambria"/>
                <w:b/>
                <w:sz w:val="22"/>
                <w:szCs w:val="22"/>
              </w:rPr>
            </w:pPr>
            <w:r w:rsidRPr="00AE62A3">
              <w:rPr>
                <w:rFonts w:ascii="Cambria" w:hAnsi="Cambria"/>
                <w:b/>
                <w:sz w:val="22"/>
                <w:szCs w:val="22"/>
              </w:rPr>
              <w:t>Form Name</w:t>
            </w:r>
          </w:p>
        </w:tc>
        <w:tc>
          <w:tcPr>
            <w:tcW w:w="1584" w:type="dxa"/>
            <w:tcBorders>
              <w:bottom w:val="single" w:sz="4" w:space="0" w:color="auto"/>
            </w:tcBorders>
            <w:shd w:val="clear" w:color="auto" w:fill="auto"/>
          </w:tcPr>
          <w:p w14:paraId="5B420FA9" w14:textId="6C757E37" w:rsidR="00A307C5" w:rsidRPr="00AE62A3" w:rsidRDefault="002A708C" w:rsidP="00BC16A6">
            <w:pPr>
              <w:ind w:firstLine="0"/>
              <w:jc w:val="center"/>
              <w:rPr>
                <w:rFonts w:ascii="Cambria" w:hAnsi="Cambria"/>
                <w:b/>
                <w:sz w:val="22"/>
                <w:szCs w:val="22"/>
              </w:rPr>
            </w:pPr>
            <w:r w:rsidRPr="00AE62A3">
              <w:rPr>
                <w:rFonts w:ascii="Cambria" w:hAnsi="Cambria"/>
                <w:b/>
                <w:sz w:val="22"/>
                <w:szCs w:val="22"/>
              </w:rPr>
              <w:t>Number of Respondents</w:t>
            </w:r>
          </w:p>
        </w:tc>
        <w:tc>
          <w:tcPr>
            <w:tcW w:w="1440" w:type="dxa"/>
            <w:tcBorders>
              <w:bottom w:val="single" w:sz="4" w:space="0" w:color="auto"/>
            </w:tcBorders>
            <w:shd w:val="clear" w:color="auto" w:fill="auto"/>
          </w:tcPr>
          <w:p w14:paraId="182458C7" w14:textId="448C41F9" w:rsidR="00A307C5" w:rsidRPr="00AE62A3" w:rsidRDefault="00A307C5" w:rsidP="00BC16A6">
            <w:pPr>
              <w:ind w:firstLine="0"/>
              <w:jc w:val="center"/>
              <w:rPr>
                <w:rFonts w:ascii="Cambria" w:hAnsi="Cambria"/>
                <w:b/>
                <w:sz w:val="22"/>
                <w:szCs w:val="22"/>
              </w:rPr>
            </w:pPr>
            <w:r w:rsidRPr="00AE62A3">
              <w:rPr>
                <w:rFonts w:ascii="Cambria" w:hAnsi="Cambria"/>
                <w:b/>
                <w:sz w:val="22"/>
                <w:szCs w:val="22"/>
              </w:rPr>
              <w:t xml:space="preserve">Number of Responses </w:t>
            </w:r>
            <w:r w:rsidRPr="00AE62A3">
              <w:rPr>
                <w:rFonts w:ascii="Cambria" w:hAnsi="Cambria"/>
                <w:b/>
                <w:sz w:val="22"/>
                <w:szCs w:val="22"/>
              </w:rPr>
              <w:lastRenderedPageBreak/>
              <w:t>per Res</w:t>
            </w:r>
            <w:r w:rsidR="00BC16A6" w:rsidRPr="00AE62A3">
              <w:rPr>
                <w:rFonts w:ascii="Cambria" w:hAnsi="Cambria"/>
                <w:b/>
                <w:sz w:val="22"/>
                <w:szCs w:val="22"/>
              </w:rPr>
              <w:t>p</w:t>
            </w:r>
            <w:r w:rsidRPr="00AE62A3">
              <w:rPr>
                <w:rFonts w:ascii="Cambria" w:hAnsi="Cambria"/>
                <w:b/>
                <w:sz w:val="22"/>
                <w:szCs w:val="22"/>
              </w:rPr>
              <w:t>ondent</w:t>
            </w:r>
          </w:p>
        </w:tc>
        <w:tc>
          <w:tcPr>
            <w:tcW w:w="1440" w:type="dxa"/>
            <w:tcBorders>
              <w:bottom w:val="single" w:sz="4" w:space="0" w:color="auto"/>
            </w:tcBorders>
            <w:shd w:val="clear" w:color="auto" w:fill="auto"/>
          </w:tcPr>
          <w:p w14:paraId="456E80D7" w14:textId="341683BB" w:rsidR="00A307C5" w:rsidRPr="00AE62A3" w:rsidRDefault="00A307C5" w:rsidP="00BC16A6">
            <w:pPr>
              <w:ind w:firstLine="0"/>
              <w:jc w:val="center"/>
              <w:rPr>
                <w:rFonts w:ascii="Cambria" w:hAnsi="Cambria"/>
                <w:b/>
                <w:sz w:val="22"/>
                <w:szCs w:val="22"/>
              </w:rPr>
            </w:pPr>
            <w:r w:rsidRPr="00AE62A3">
              <w:rPr>
                <w:rFonts w:ascii="Cambria" w:hAnsi="Cambria"/>
                <w:b/>
                <w:sz w:val="22"/>
                <w:szCs w:val="22"/>
              </w:rPr>
              <w:lastRenderedPageBreak/>
              <w:t xml:space="preserve">Average Burden per </w:t>
            </w:r>
            <w:r w:rsidRPr="00AE62A3">
              <w:rPr>
                <w:rFonts w:ascii="Cambria" w:hAnsi="Cambria"/>
                <w:b/>
                <w:sz w:val="22"/>
                <w:szCs w:val="22"/>
              </w:rPr>
              <w:lastRenderedPageBreak/>
              <w:t>Response (hours)</w:t>
            </w:r>
          </w:p>
        </w:tc>
        <w:tc>
          <w:tcPr>
            <w:tcW w:w="1440" w:type="dxa"/>
            <w:tcBorders>
              <w:bottom w:val="single" w:sz="4" w:space="0" w:color="auto"/>
            </w:tcBorders>
            <w:shd w:val="clear" w:color="auto" w:fill="auto"/>
          </w:tcPr>
          <w:p w14:paraId="3B519AF0" w14:textId="18EC005F" w:rsidR="00A307C5" w:rsidRPr="00AE62A3" w:rsidRDefault="00A307C5" w:rsidP="00BC16A6">
            <w:pPr>
              <w:ind w:firstLine="0"/>
              <w:jc w:val="center"/>
              <w:rPr>
                <w:rFonts w:ascii="Cambria" w:hAnsi="Cambria"/>
                <w:b/>
                <w:sz w:val="22"/>
                <w:szCs w:val="22"/>
              </w:rPr>
            </w:pPr>
            <w:r w:rsidRPr="00AE62A3">
              <w:rPr>
                <w:rFonts w:ascii="Cambria" w:hAnsi="Cambria"/>
                <w:b/>
                <w:sz w:val="22"/>
                <w:szCs w:val="22"/>
              </w:rPr>
              <w:lastRenderedPageBreak/>
              <w:t xml:space="preserve">Annual Hour Total </w:t>
            </w:r>
            <w:r w:rsidRPr="00AE62A3">
              <w:rPr>
                <w:rFonts w:ascii="Cambria" w:hAnsi="Cambria"/>
                <w:b/>
                <w:sz w:val="22"/>
                <w:szCs w:val="22"/>
              </w:rPr>
              <w:lastRenderedPageBreak/>
              <w:t>Burden Hours</w:t>
            </w:r>
          </w:p>
        </w:tc>
      </w:tr>
      <w:tr w:rsidR="00511A1F" w:rsidRPr="00AE62A3" w14:paraId="4563498C" w14:textId="77777777" w:rsidTr="00D118F0">
        <w:tc>
          <w:tcPr>
            <w:tcW w:w="2304" w:type="dxa"/>
            <w:tcBorders>
              <w:top w:val="single" w:sz="4" w:space="0" w:color="auto"/>
            </w:tcBorders>
            <w:shd w:val="clear" w:color="auto" w:fill="auto"/>
          </w:tcPr>
          <w:p w14:paraId="5D88448D" w14:textId="11CFF333" w:rsidR="00511A1F" w:rsidRPr="00AE62A3" w:rsidRDefault="00B20F50" w:rsidP="00BC16A6">
            <w:pPr>
              <w:ind w:firstLine="0"/>
              <w:rPr>
                <w:rFonts w:ascii="Cambria" w:hAnsi="Cambria"/>
                <w:sz w:val="22"/>
                <w:szCs w:val="22"/>
              </w:rPr>
            </w:pPr>
            <w:r>
              <w:rPr>
                <w:rFonts w:ascii="Cambria" w:hAnsi="Cambria"/>
                <w:sz w:val="22"/>
                <w:szCs w:val="22"/>
              </w:rPr>
              <w:lastRenderedPageBreak/>
              <w:t>Interested Individuals</w:t>
            </w:r>
          </w:p>
        </w:tc>
        <w:tc>
          <w:tcPr>
            <w:tcW w:w="2592" w:type="dxa"/>
            <w:tcBorders>
              <w:top w:val="single" w:sz="4" w:space="0" w:color="auto"/>
            </w:tcBorders>
            <w:shd w:val="clear" w:color="auto" w:fill="auto"/>
          </w:tcPr>
          <w:p w14:paraId="4FBAB415" w14:textId="0E50C11C" w:rsidR="00511A1F" w:rsidRPr="00AE62A3" w:rsidRDefault="00511A1F" w:rsidP="00B20F50">
            <w:pPr>
              <w:ind w:firstLine="0"/>
              <w:rPr>
                <w:rFonts w:ascii="Cambria" w:hAnsi="Cambria"/>
                <w:sz w:val="22"/>
                <w:szCs w:val="22"/>
              </w:rPr>
            </w:pPr>
            <w:r>
              <w:rPr>
                <w:rFonts w:ascii="Cambria" w:hAnsi="Cambria"/>
                <w:sz w:val="22"/>
                <w:szCs w:val="22"/>
              </w:rPr>
              <w:t xml:space="preserve">Screener </w:t>
            </w:r>
            <w:r w:rsidR="00B20F50">
              <w:rPr>
                <w:rFonts w:ascii="Cambria" w:hAnsi="Cambria"/>
                <w:sz w:val="22"/>
                <w:szCs w:val="22"/>
              </w:rPr>
              <w:t>Q</w:t>
            </w:r>
            <w:r>
              <w:rPr>
                <w:rFonts w:ascii="Cambria" w:hAnsi="Cambria"/>
                <w:sz w:val="22"/>
                <w:szCs w:val="22"/>
              </w:rPr>
              <w:t>uestions</w:t>
            </w:r>
          </w:p>
        </w:tc>
        <w:tc>
          <w:tcPr>
            <w:tcW w:w="1584" w:type="dxa"/>
            <w:tcBorders>
              <w:top w:val="single" w:sz="4" w:space="0" w:color="auto"/>
            </w:tcBorders>
            <w:shd w:val="clear" w:color="auto" w:fill="auto"/>
          </w:tcPr>
          <w:p w14:paraId="489B61D2" w14:textId="71B19E07" w:rsidR="00511A1F" w:rsidRPr="00AE62A3" w:rsidRDefault="00B20F50" w:rsidP="001C0D9C">
            <w:pPr>
              <w:ind w:firstLine="0"/>
              <w:jc w:val="center"/>
              <w:rPr>
                <w:rFonts w:ascii="Cambria" w:hAnsi="Cambria"/>
                <w:sz w:val="22"/>
                <w:szCs w:val="22"/>
              </w:rPr>
            </w:pPr>
            <w:r>
              <w:rPr>
                <w:rFonts w:ascii="Cambria" w:hAnsi="Cambria"/>
                <w:sz w:val="22"/>
                <w:szCs w:val="22"/>
              </w:rPr>
              <w:t>3,000</w:t>
            </w:r>
          </w:p>
        </w:tc>
        <w:tc>
          <w:tcPr>
            <w:tcW w:w="1440" w:type="dxa"/>
            <w:tcBorders>
              <w:top w:val="single" w:sz="4" w:space="0" w:color="auto"/>
            </w:tcBorders>
            <w:shd w:val="clear" w:color="auto" w:fill="auto"/>
          </w:tcPr>
          <w:p w14:paraId="0C04871D" w14:textId="46085CB7" w:rsidR="00511A1F" w:rsidRPr="00AE62A3" w:rsidRDefault="00B20F50" w:rsidP="001C0D9C">
            <w:pPr>
              <w:ind w:firstLine="0"/>
              <w:jc w:val="center"/>
              <w:rPr>
                <w:rFonts w:ascii="Cambria" w:hAnsi="Cambria"/>
                <w:sz w:val="22"/>
                <w:szCs w:val="22"/>
              </w:rPr>
            </w:pPr>
            <w:r>
              <w:rPr>
                <w:rFonts w:ascii="Cambria" w:hAnsi="Cambria"/>
                <w:sz w:val="22"/>
                <w:szCs w:val="22"/>
              </w:rPr>
              <w:t>1</w:t>
            </w:r>
          </w:p>
        </w:tc>
        <w:tc>
          <w:tcPr>
            <w:tcW w:w="1440" w:type="dxa"/>
            <w:tcBorders>
              <w:top w:val="single" w:sz="4" w:space="0" w:color="auto"/>
            </w:tcBorders>
            <w:shd w:val="clear" w:color="auto" w:fill="auto"/>
          </w:tcPr>
          <w:p w14:paraId="24C02480" w14:textId="2DA5C8D5" w:rsidR="00511A1F" w:rsidRPr="00AE62A3" w:rsidRDefault="0091786E" w:rsidP="001C0D9C">
            <w:pPr>
              <w:ind w:firstLine="0"/>
              <w:jc w:val="center"/>
              <w:rPr>
                <w:rFonts w:ascii="Cambria" w:hAnsi="Cambria"/>
                <w:sz w:val="22"/>
                <w:szCs w:val="22"/>
              </w:rPr>
            </w:pPr>
            <w:r>
              <w:rPr>
                <w:rFonts w:ascii="Cambria" w:hAnsi="Cambria"/>
                <w:sz w:val="22"/>
                <w:szCs w:val="22"/>
              </w:rPr>
              <w:t>1</w:t>
            </w:r>
            <w:r w:rsidR="00B20F50">
              <w:rPr>
                <w:rFonts w:ascii="Cambria" w:hAnsi="Cambria"/>
                <w:sz w:val="22"/>
                <w:szCs w:val="22"/>
              </w:rPr>
              <w:t>/60</w:t>
            </w:r>
          </w:p>
        </w:tc>
        <w:tc>
          <w:tcPr>
            <w:tcW w:w="1440" w:type="dxa"/>
            <w:tcBorders>
              <w:top w:val="single" w:sz="4" w:space="0" w:color="auto"/>
            </w:tcBorders>
            <w:shd w:val="clear" w:color="auto" w:fill="auto"/>
          </w:tcPr>
          <w:p w14:paraId="7A45087B" w14:textId="127A39C1" w:rsidR="00511A1F" w:rsidRPr="00AE62A3" w:rsidRDefault="0091786E" w:rsidP="001C0D9C">
            <w:pPr>
              <w:ind w:firstLine="0"/>
              <w:jc w:val="center"/>
              <w:rPr>
                <w:rFonts w:ascii="Cambria" w:hAnsi="Cambria"/>
                <w:sz w:val="22"/>
                <w:szCs w:val="22"/>
              </w:rPr>
            </w:pPr>
            <w:r>
              <w:rPr>
                <w:rFonts w:ascii="Cambria" w:hAnsi="Cambria"/>
                <w:sz w:val="22"/>
                <w:szCs w:val="22"/>
              </w:rPr>
              <w:t>50</w:t>
            </w:r>
          </w:p>
        </w:tc>
      </w:tr>
      <w:tr w:rsidR="00AE62A3" w:rsidRPr="00AE62A3" w14:paraId="3AF548E8" w14:textId="77777777" w:rsidTr="00D118F0">
        <w:tc>
          <w:tcPr>
            <w:tcW w:w="2304" w:type="dxa"/>
            <w:tcBorders>
              <w:top w:val="single" w:sz="4" w:space="0" w:color="auto"/>
            </w:tcBorders>
            <w:shd w:val="clear" w:color="auto" w:fill="auto"/>
          </w:tcPr>
          <w:p w14:paraId="41DF479C" w14:textId="38C0A168" w:rsidR="00A307C5" w:rsidRPr="00AE62A3" w:rsidRDefault="00A307C5" w:rsidP="00BC16A6">
            <w:pPr>
              <w:ind w:firstLine="0"/>
              <w:rPr>
                <w:rFonts w:ascii="Cambria" w:hAnsi="Cambria"/>
                <w:sz w:val="22"/>
                <w:szCs w:val="22"/>
              </w:rPr>
            </w:pPr>
            <w:r w:rsidRPr="00AE62A3">
              <w:rPr>
                <w:rFonts w:ascii="Cambria" w:hAnsi="Cambria"/>
                <w:sz w:val="22"/>
                <w:szCs w:val="22"/>
              </w:rPr>
              <w:t>Girls 14-18 years old</w:t>
            </w:r>
          </w:p>
        </w:tc>
        <w:tc>
          <w:tcPr>
            <w:tcW w:w="2592" w:type="dxa"/>
            <w:tcBorders>
              <w:top w:val="single" w:sz="4" w:space="0" w:color="auto"/>
            </w:tcBorders>
            <w:shd w:val="clear" w:color="auto" w:fill="auto"/>
          </w:tcPr>
          <w:p w14:paraId="702F70C2" w14:textId="6F411361" w:rsidR="00A307C5" w:rsidRPr="00AE62A3" w:rsidRDefault="00A307C5" w:rsidP="00BC16A6">
            <w:pPr>
              <w:ind w:firstLine="0"/>
              <w:rPr>
                <w:rFonts w:ascii="Cambria" w:hAnsi="Cambria"/>
                <w:sz w:val="22"/>
                <w:szCs w:val="22"/>
              </w:rPr>
            </w:pPr>
            <w:r w:rsidRPr="00AE62A3">
              <w:rPr>
                <w:rFonts w:ascii="Cambria" w:hAnsi="Cambria"/>
                <w:sz w:val="22"/>
                <w:szCs w:val="22"/>
              </w:rPr>
              <w:t>Enrollment Questions</w:t>
            </w:r>
          </w:p>
        </w:tc>
        <w:tc>
          <w:tcPr>
            <w:tcW w:w="1584" w:type="dxa"/>
            <w:tcBorders>
              <w:top w:val="single" w:sz="4" w:space="0" w:color="auto"/>
            </w:tcBorders>
            <w:shd w:val="clear" w:color="auto" w:fill="auto"/>
          </w:tcPr>
          <w:p w14:paraId="427B6DF9" w14:textId="6B852B10" w:rsidR="00A307C5" w:rsidRPr="00AE62A3" w:rsidRDefault="00A307C5" w:rsidP="001C0D9C">
            <w:pPr>
              <w:ind w:firstLine="0"/>
              <w:jc w:val="center"/>
              <w:rPr>
                <w:rFonts w:ascii="Cambria" w:hAnsi="Cambria"/>
                <w:sz w:val="22"/>
                <w:szCs w:val="22"/>
              </w:rPr>
            </w:pPr>
            <w:r w:rsidRPr="00AE62A3">
              <w:rPr>
                <w:rFonts w:ascii="Cambria" w:hAnsi="Cambria"/>
                <w:sz w:val="22"/>
                <w:szCs w:val="22"/>
              </w:rPr>
              <w:t>1,200</w:t>
            </w:r>
          </w:p>
        </w:tc>
        <w:tc>
          <w:tcPr>
            <w:tcW w:w="1440" w:type="dxa"/>
            <w:tcBorders>
              <w:top w:val="single" w:sz="4" w:space="0" w:color="auto"/>
            </w:tcBorders>
            <w:shd w:val="clear" w:color="auto" w:fill="auto"/>
          </w:tcPr>
          <w:p w14:paraId="72AD8CEB" w14:textId="77777777" w:rsidR="00A307C5" w:rsidRPr="00AE62A3" w:rsidRDefault="00A307C5" w:rsidP="001C0D9C">
            <w:pPr>
              <w:ind w:firstLine="0"/>
              <w:jc w:val="center"/>
              <w:rPr>
                <w:rFonts w:ascii="Cambria" w:hAnsi="Cambria"/>
                <w:sz w:val="22"/>
                <w:szCs w:val="22"/>
              </w:rPr>
            </w:pPr>
            <w:r w:rsidRPr="00AE62A3">
              <w:rPr>
                <w:rFonts w:ascii="Cambria" w:hAnsi="Cambria"/>
                <w:sz w:val="22"/>
                <w:szCs w:val="22"/>
              </w:rPr>
              <w:t>1</w:t>
            </w:r>
          </w:p>
        </w:tc>
        <w:tc>
          <w:tcPr>
            <w:tcW w:w="1440" w:type="dxa"/>
            <w:tcBorders>
              <w:top w:val="single" w:sz="4" w:space="0" w:color="auto"/>
            </w:tcBorders>
            <w:shd w:val="clear" w:color="auto" w:fill="auto"/>
          </w:tcPr>
          <w:p w14:paraId="070403FE" w14:textId="63B9681B" w:rsidR="00A307C5" w:rsidRPr="00AE62A3" w:rsidRDefault="00A307C5" w:rsidP="001C0D9C">
            <w:pPr>
              <w:ind w:firstLine="0"/>
              <w:jc w:val="center"/>
              <w:rPr>
                <w:rFonts w:ascii="Cambria" w:hAnsi="Cambria"/>
                <w:sz w:val="22"/>
                <w:szCs w:val="22"/>
              </w:rPr>
            </w:pPr>
            <w:r w:rsidRPr="00AE62A3">
              <w:rPr>
                <w:rFonts w:ascii="Cambria" w:hAnsi="Cambria"/>
                <w:sz w:val="22"/>
                <w:szCs w:val="22"/>
              </w:rPr>
              <w:t>5/60</w:t>
            </w:r>
          </w:p>
        </w:tc>
        <w:tc>
          <w:tcPr>
            <w:tcW w:w="1440" w:type="dxa"/>
            <w:tcBorders>
              <w:top w:val="single" w:sz="4" w:space="0" w:color="auto"/>
            </w:tcBorders>
            <w:shd w:val="clear" w:color="auto" w:fill="auto"/>
          </w:tcPr>
          <w:p w14:paraId="4019DB0D" w14:textId="77777777" w:rsidR="00A307C5" w:rsidRPr="00AE62A3" w:rsidRDefault="00A307C5" w:rsidP="001C0D9C">
            <w:pPr>
              <w:ind w:firstLine="0"/>
              <w:jc w:val="center"/>
              <w:rPr>
                <w:rFonts w:ascii="Cambria" w:hAnsi="Cambria"/>
                <w:sz w:val="22"/>
                <w:szCs w:val="22"/>
              </w:rPr>
            </w:pPr>
            <w:r w:rsidRPr="00AE62A3">
              <w:rPr>
                <w:rFonts w:ascii="Cambria" w:hAnsi="Cambria"/>
                <w:sz w:val="22"/>
                <w:szCs w:val="22"/>
              </w:rPr>
              <w:t>100</w:t>
            </w:r>
          </w:p>
        </w:tc>
      </w:tr>
      <w:tr w:rsidR="00AE62A3" w:rsidRPr="00AE62A3" w14:paraId="3C2532F3" w14:textId="77777777" w:rsidTr="00AE62A3">
        <w:trPr>
          <w:trHeight w:val="390"/>
        </w:trPr>
        <w:tc>
          <w:tcPr>
            <w:tcW w:w="2304" w:type="dxa"/>
            <w:shd w:val="clear" w:color="auto" w:fill="auto"/>
          </w:tcPr>
          <w:p w14:paraId="6190B966" w14:textId="5934E48C" w:rsidR="00A307C5" w:rsidRPr="00AE62A3" w:rsidRDefault="00A307C5" w:rsidP="00BC16A6">
            <w:pPr>
              <w:ind w:firstLine="0"/>
              <w:rPr>
                <w:rFonts w:ascii="Cambria" w:hAnsi="Cambria"/>
                <w:sz w:val="22"/>
                <w:szCs w:val="22"/>
              </w:rPr>
            </w:pPr>
            <w:r w:rsidRPr="00AE62A3">
              <w:rPr>
                <w:rFonts w:ascii="Cambria" w:hAnsi="Cambria"/>
                <w:sz w:val="22"/>
                <w:szCs w:val="22"/>
              </w:rPr>
              <w:t>Intervention Group</w:t>
            </w:r>
          </w:p>
        </w:tc>
        <w:tc>
          <w:tcPr>
            <w:tcW w:w="2592" w:type="dxa"/>
            <w:shd w:val="clear" w:color="auto" w:fill="auto"/>
          </w:tcPr>
          <w:p w14:paraId="2305C22A" w14:textId="30B311A9" w:rsidR="00A307C5" w:rsidRPr="00AE62A3" w:rsidRDefault="00A307C5" w:rsidP="00750229">
            <w:pPr>
              <w:ind w:firstLine="0"/>
              <w:rPr>
                <w:rFonts w:ascii="Cambria" w:hAnsi="Cambria"/>
                <w:sz w:val="22"/>
                <w:szCs w:val="22"/>
              </w:rPr>
            </w:pPr>
            <w:r w:rsidRPr="00AE62A3">
              <w:rPr>
                <w:rFonts w:ascii="Cambria" w:hAnsi="Cambria"/>
                <w:sz w:val="22"/>
                <w:szCs w:val="22"/>
              </w:rPr>
              <w:t xml:space="preserve">Baseline Survey </w:t>
            </w:r>
          </w:p>
        </w:tc>
        <w:tc>
          <w:tcPr>
            <w:tcW w:w="1584" w:type="dxa"/>
            <w:shd w:val="clear" w:color="auto" w:fill="auto"/>
          </w:tcPr>
          <w:p w14:paraId="14E3614B" w14:textId="6ED1F667" w:rsidR="00A307C5" w:rsidRPr="00AE62A3" w:rsidRDefault="00A307C5" w:rsidP="001C0D9C">
            <w:pPr>
              <w:ind w:firstLine="0"/>
              <w:jc w:val="center"/>
              <w:rPr>
                <w:rFonts w:ascii="Cambria" w:hAnsi="Cambria"/>
                <w:sz w:val="22"/>
                <w:szCs w:val="22"/>
              </w:rPr>
            </w:pPr>
            <w:r w:rsidRPr="00AE62A3">
              <w:rPr>
                <w:rFonts w:ascii="Cambria" w:hAnsi="Cambria"/>
                <w:sz w:val="22"/>
                <w:szCs w:val="22"/>
              </w:rPr>
              <w:t>600</w:t>
            </w:r>
          </w:p>
        </w:tc>
        <w:tc>
          <w:tcPr>
            <w:tcW w:w="1440" w:type="dxa"/>
            <w:shd w:val="clear" w:color="auto" w:fill="auto"/>
          </w:tcPr>
          <w:p w14:paraId="62CF12D9" w14:textId="30125369" w:rsidR="00A307C5" w:rsidRPr="00AE62A3" w:rsidRDefault="00BC16A6" w:rsidP="001C0D9C">
            <w:pPr>
              <w:ind w:firstLine="0"/>
              <w:jc w:val="center"/>
              <w:rPr>
                <w:rFonts w:ascii="Cambria" w:hAnsi="Cambria"/>
                <w:sz w:val="22"/>
                <w:szCs w:val="22"/>
              </w:rPr>
            </w:pPr>
            <w:r w:rsidRPr="00AE62A3">
              <w:rPr>
                <w:rFonts w:ascii="Cambria" w:hAnsi="Cambria"/>
                <w:sz w:val="22"/>
                <w:szCs w:val="22"/>
              </w:rPr>
              <w:t>1</w:t>
            </w:r>
          </w:p>
        </w:tc>
        <w:tc>
          <w:tcPr>
            <w:tcW w:w="1440" w:type="dxa"/>
            <w:shd w:val="clear" w:color="auto" w:fill="auto"/>
          </w:tcPr>
          <w:p w14:paraId="74221FE8" w14:textId="65FDD9F9" w:rsidR="00A307C5" w:rsidRPr="00AE62A3" w:rsidRDefault="00A307C5" w:rsidP="001C0D9C">
            <w:pPr>
              <w:ind w:firstLine="0"/>
              <w:jc w:val="center"/>
              <w:rPr>
                <w:rFonts w:ascii="Cambria" w:hAnsi="Cambria"/>
                <w:sz w:val="22"/>
                <w:szCs w:val="22"/>
              </w:rPr>
            </w:pPr>
            <w:r w:rsidRPr="00AE62A3">
              <w:rPr>
                <w:rFonts w:ascii="Cambria" w:hAnsi="Cambria"/>
                <w:sz w:val="22"/>
                <w:szCs w:val="22"/>
              </w:rPr>
              <w:t>15/60</w:t>
            </w:r>
          </w:p>
        </w:tc>
        <w:tc>
          <w:tcPr>
            <w:tcW w:w="1440" w:type="dxa"/>
            <w:shd w:val="clear" w:color="auto" w:fill="auto"/>
          </w:tcPr>
          <w:p w14:paraId="0CE4AF49" w14:textId="4A16C12E" w:rsidR="00A307C5" w:rsidRPr="00AE62A3" w:rsidRDefault="00A307C5" w:rsidP="001C0D9C">
            <w:pPr>
              <w:ind w:firstLine="0"/>
              <w:jc w:val="center"/>
              <w:rPr>
                <w:rFonts w:ascii="Cambria" w:hAnsi="Cambria"/>
                <w:sz w:val="22"/>
                <w:szCs w:val="22"/>
              </w:rPr>
            </w:pPr>
            <w:r w:rsidRPr="00AE62A3">
              <w:rPr>
                <w:rFonts w:ascii="Cambria" w:hAnsi="Cambria"/>
                <w:sz w:val="22"/>
                <w:szCs w:val="22"/>
              </w:rPr>
              <w:t>150</w:t>
            </w:r>
          </w:p>
        </w:tc>
      </w:tr>
      <w:tr w:rsidR="00AE62A3" w:rsidRPr="00AE62A3" w14:paraId="2D064336" w14:textId="77777777" w:rsidTr="00AE62A3">
        <w:trPr>
          <w:trHeight w:val="390"/>
        </w:trPr>
        <w:tc>
          <w:tcPr>
            <w:tcW w:w="2304" w:type="dxa"/>
            <w:shd w:val="clear" w:color="auto" w:fill="auto"/>
          </w:tcPr>
          <w:p w14:paraId="661E09E9" w14:textId="77777777" w:rsidR="00750229" w:rsidRPr="00AE62A3" w:rsidRDefault="00750229" w:rsidP="00750229">
            <w:pPr>
              <w:ind w:firstLine="0"/>
              <w:rPr>
                <w:rFonts w:ascii="Cambria" w:hAnsi="Cambria"/>
                <w:sz w:val="22"/>
                <w:szCs w:val="22"/>
              </w:rPr>
            </w:pPr>
          </w:p>
        </w:tc>
        <w:tc>
          <w:tcPr>
            <w:tcW w:w="2592" w:type="dxa"/>
            <w:shd w:val="clear" w:color="auto" w:fill="auto"/>
          </w:tcPr>
          <w:p w14:paraId="296F21FD" w14:textId="60B94F24" w:rsidR="00750229" w:rsidRPr="00AE62A3" w:rsidRDefault="00750229" w:rsidP="00750229">
            <w:pPr>
              <w:ind w:firstLine="0"/>
              <w:rPr>
                <w:rFonts w:ascii="Cambria" w:hAnsi="Cambria"/>
                <w:sz w:val="22"/>
                <w:szCs w:val="22"/>
              </w:rPr>
            </w:pPr>
            <w:r w:rsidRPr="00AE62A3">
              <w:rPr>
                <w:rFonts w:ascii="Cambria" w:hAnsi="Cambria"/>
                <w:sz w:val="22"/>
                <w:szCs w:val="22"/>
              </w:rPr>
              <w:t xml:space="preserve">3-Month Survey </w:t>
            </w:r>
          </w:p>
        </w:tc>
        <w:tc>
          <w:tcPr>
            <w:tcW w:w="1584" w:type="dxa"/>
            <w:shd w:val="clear" w:color="auto" w:fill="auto"/>
          </w:tcPr>
          <w:p w14:paraId="2777A16E" w14:textId="00B89FCB" w:rsidR="00750229" w:rsidRPr="00AE62A3" w:rsidRDefault="00750229" w:rsidP="00750229">
            <w:pPr>
              <w:ind w:firstLine="0"/>
              <w:jc w:val="center"/>
              <w:rPr>
                <w:rFonts w:ascii="Cambria" w:hAnsi="Cambria"/>
                <w:sz w:val="22"/>
                <w:szCs w:val="22"/>
              </w:rPr>
            </w:pPr>
            <w:r w:rsidRPr="00AE62A3">
              <w:rPr>
                <w:rFonts w:ascii="Cambria" w:hAnsi="Cambria"/>
                <w:sz w:val="22"/>
                <w:szCs w:val="22"/>
              </w:rPr>
              <w:t>480</w:t>
            </w:r>
          </w:p>
        </w:tc>
        <w:tc>
          <w:tcPr>
            <w:tcW w:w="1440" w:type="dxa"/>
            <w:shd w:val="clear" w:color="auto" w:fill="auto"/>
          </w:tcPr>
          <w:p w14:paraId="3378CD7B" w14:textId="45D6CD18" w:rsidR="00750229" w:rsidRPr="00AE62A3" w:rsidRDefault="00750229" w:rsidP="00750229">
            <w:pPr>
              <w:ind w:firstLine="0"/>
              <w:jc w:val="center"/>
              <w:rPr>
                <w:rFonts w:ascii="Cambria" w:hAnsi="Cambria"/>
                <w:sz w:val="22"/>
                <w:szCs w:val="22"/>
              </w:rPr>
            </w:pPr>
            <w:r w:rsidRPr="00AE62A3">
              <w:rPr>
                <w:rFonts w:ascii="Cambria" w:hAnsi="Cambria"/>
                <w:sz w:val="22"/>
                <w:szCs w:val="22"/>
              </w:rPr>
              <w:t>1</w:t>
            </w:r>
          </w:p>
        </w:tc>
        <w:tc>
          <w:tcPr>
            <w:tcW w:w="1440" w:type="dxa"/>
            <w:shd w:val="clear" w:color="auto" w:fill="auto"/>
          </w:tcPr>
          <w:p w14:paraId="3C6FBD54" w14:textId="5C86DAD9" w:rsidR="00750229" w:rsidRPr="00AE62A3" w:rsidRDefault="00750229" w:rsidP="00750229">
            <w:pPr>
              <w:ind w:firstLine="0"/>
              <w:jc w:val="center"/>
              <w:rPr>
                <w:rFonts w:ascii="Cambria" w:hAnsi="Cambria"/>
                <w:sz w:val="22"/>
                <w:szCs w:val="22"/>
              </w:rPr>
            </w:pPr>
            <w:r w:rsidRPr="00AE62A3">
              <w:rPr>
                <w:rFonts w:ascii="Cambria" w:hAnsi="Cambria"/>
                <w:sz w:val="22"/>
                <w:szCs w:val="22"/>
              </w:rPr>
              <w:t>10/60</w:t>
            </w:r>
          </w:p>
        </w:tc>
        <w:tc>
          <w:tcPr>
            <w:tcW w:w="1440" w:type="dxa"/>
            <w:shd w:val="clear" w:color="auto" w:fill="auto"/>
          </w:tcPr>
          <w:p w14:paraId="25BF0A99" w14:textId="3C86A6ED" w:rsidR="00750229" w:rsidRPr="00AE62A3" w:rsidRDefault="00750229" w:rsidP="00750229">
            <w:pPr>
              <w:ind w:firstLine="0"/>
              <w:jc w:val="center"/>
              <w:rPr>
                <w:rFonts w:ascii="Cambria" w:hAnsi="Cambria"/>
                <w:sz w:val="22"/>
                <w:szCs w:val="22"/>
              </w:rPr>
            </w:pPr>
            <w:r w:rsidRPr="00AE62A3">
              <w:rPr>
                <w:rFonts w:ascii="Cambria" w:hAnsi="Cambria"/>
                <w:sz w:val="22"/>
                <w:szCs w:val="22"/>
              </w:rPr>
              <w:t>80</w:t>
            </w:r>
          </w:p>
        </w:tc>
      </w:tr>
      <w:tr w:rsidR="00AE62A3" w:rsidRPr="00AE62A3" w14:paraId="055D48E4" w14:textId="77777777" w:rsidTr="00AE62A3">
        <w:trPr>
          <w:trHeight w:val="390"/>
        </w:trPr>
        <w:tc>
          <w:tcPr>
            <w:tcW w:w="2304" w:type="dxa"/>
            <w:shd w:val="clear" w:color="auto" w:fill="auto"/>
          </w:tcPr>
          <w:p w14:paraId="644D27DC" w14:textId="77777777" w:rsidR="00750229" w:rsidRPr="00AE62A3" w:rsidRDefault="00750229" w:rsidP="00750229">
            <w:pPr>
              <w:ind w:firstLine="0"/>
              <w:rPr>
                <w:rFonts w:ascii="Cambria" w:hAnsi="Cambria"/>
                <w:sz w:val="22"/>
                <w:szCs w:val="22"/>
              </w:rPr>
            </w:pPr>
          </w:p>
        </w:tc>
        <w:tc>
          <w:tcPr>
            <w:tcW w:w="2592" w:type="dxa"/>
            <w:shd w:val="clear" w:color="auto" w:fill="auto"/>
          </w:tcPr>
          <w:p w14:paraId="7EFF1A6E" w14:textId="401E149C" w:rsidR="00750229" w:rsidRPr="00AE62A3" w:rsidRDefault="00750229" w:rsidP="00750229">
            <w:pPr>
              <w:ind w:firstLine="0"/>
              <w:rPr>
                <w:rFonts w:ascii="Cambria" w:hAnsi="Cambria"/>
                <w:sz w:val="22"/>
                <w:szCs w:val="22"/>
              </w:rPr>
            </w:pPr>
            <w:r w:rsidRPr="00AE62A3">
              <w:rPr>
                <w:rFonts w:ascii="Cambria" w:hAnsi="Cambria"/>
                <w:sz w:val="22"/>
                <w:szCs w:val="22"/>
              </w:rPr>
              <w:t xml:space="preserve">6-Month Survey </w:t>
            </w:r>
          </w:p>
        </w:tc>
        <w:tc>
          <w:tcPr>
            <w:tcW w:w="1584" w:type="dxa"/>
            <w:shd w:val="clear" w:color="auto" w:fill="auto"/>
          </w:tcPr>
          <w:p w14:paraId="1BA5E34D" w14:textId="2B8685BE" w:rsidR="00750229" w:rsidRPr="00AE62A3" w:rsidRDefault="00750229" w:rsidP="00750229">
            <w:pPr>
              <w:ind w:firstLine="0"/>
              <w:jc w:val="center"/>
              <w:rPr>
                <w:rFonts w:ascii="Cambria" w:hAnsi="Cambria"/>
                <w:sz w:val="22"/>
                <w:szCs w:val="22"/>
              </w:rPr>
            </w:pPr>
            <w:r w:rsidRPr="00AE62A3">
              <w:rPr>
                <w:rFonts w:ascii="Cambria" w:hAnsi="Cambria"/>
                <w:sz w:val="22"/>
                <w:szCs w:val="22"/>
              </w:rPr>
              <w:t>384</w:t>
            </w:r>
          </w:p>
        </w:tc>
        <w:tc>
          <w:tcPr>
            <w:tcW w:w="1440" w:type="dxa"/>
            <w:shd w:val="clear" w:color="auto" w:fill="auto"/>
          </w:tcPr>
          <w:p w14:paraId="460DC5D5" w14:textId="62C5A103" w:rsidR="00750229" w:rsidRPr="00AE62A3" w:rsidRDefault="00750229" w:rsidP="00750229">
            <w:pPr>
              <w:ind w:firstLine="0"/>
              <w:jc w:val="center"/>
              <w:rPr>
                <w:rFonts w:ascii="Cambria" w:hAnsi="Cambria"/>
                <w:sz w:val="22"/>
                <w:szCs w:val="22"/>
              </w:rPr>
            </w:pPr>
            <w:r w:rsidRPr="00AE62A3">
              <w:rPr>
                <w:rFonts w:ascii="Cambria" w:hAnsi="Cambria"/>
                <w:sz w:val="22"/>
                <w:szCs w:val="22"/>
              </w:rPr>
              <w:t>1</w:t>
            </w:r>
          </w:p>
        </w:tc>
        <w:tc>
          <w:tcPr>
            <w:tcW w:w="1440" w:type="dxa"/>
            <w:shd w:val="clear" w:color="auto" w:fill="auto"/>
          </w:tcPr>
          <w:p w14:paraId="196B5373" w14:textId="52BEEBDF" w:rsidR="00750229" w:rsidRPr="00AE62A3" w:rsidRDefault="00750229" w:rsidP="00750229">
            <w:pPr>
              <w:ind w:firstLine="0"/>
              <w:jc w:val="center"/>
              <w:rPr>
                <w:rFonts w:ascii="Cambria" w:hAnsi="Cambria"/>
                <w:sz w:val="22"/>
                <w:szCs w:val="22"/>
              </w:rPr>
            </w:pPr>
            <w:r w:rsidRPr="00AE62A3">
              <w:rPr>
                <w:rFonts w:ascii="Cambria" w:hAnsi="Cambria"/>
                <w:sz w:val="22"/>
                <w:szCs w:val="22"/>
              </w:rPr>
              <w:t>15/60</w:t>
            </w:r>
          </w:p>
        </w:tc>
        <w:tc>
          <w:tcPr>
            <w:tcW w:w="1440" w:type="dxa"/>
            <w:shd w:val="clear" w:color="auto" w:fill="auto"/>
          </w:tcPr>
          <w:p w14:paraId="456D18CD" w14:textId="016BA68D" w:rsidR="00750229" w:rsidRPr="00AE62A3" w:rsidRDefault="00750229" w:rsidP="00750229">
            <w:pPr>
              <w:ind w:firstLine="0"/>
              <w:jc w:val="center"/>
              <w:rPr>
                <w:rFonts w:ascii="Cambria" w:hAnsi="Cambria"/>
                <w:sz w:val="22"/>
                <w:szCs w:val="22"/>
              </w:rPr>
            </w:pPr>
            <w:r w:rsidRPr="00AE62A3">
              <w:rPr>
                <w:rFonts w:ascii="Cambria" w:hAnsi="Cambria"/>
                <w:sz w:val="22"/>
                <w:szCs w:val="22"/>
              </w:rPr>
              <w:t>96</w:t>
            </w:r>
          </w:p>
        </w:tc>
      </w:tr>
      <w:tr w:rsidR="00AE62A3" w:rsidRPr="00AE62A3" w14:paraId="6CB4340C" w14:textId="77777777" w:rsidTr="00AE62A3">
        <w:tc>
          <w:tcPr>
            <w:tcW w:w="2304" w:type="dxa"/>
            <w:shd w:val="clear" w:color="auto" w:fill="auto"/>
          </w:tcPr>
          <w:p w14:paraId="2A9045BD" w14:textId="00DDC5EB" w:rsidR="00750229" w:rsidRPr="00AE62A3" w:rsidRDefault="00750229" w:rsidP="00750229">
            <w:pPr>
              <w:ind w:firstLine="0"/>
              <w:rPr>
                <w:rFonts w:ascii="Cambria" w:hAnsi="Cambria"/>
                <w:sz w:val="22"/>
                <w:szCs w:val="22"/>
              </w:rPr>
            </w:pPr>
            <w:r w:rsidRPr="00AE62A3">
              <w:rPr>
                <w:rFonts w:ascii="Cambria" w:hAnsi="Cambria"/>
                <w:sz w:val="22"/>
                <w:szCs w:val="22"/>
              </w:rPr>
              <w:t>Control Group</w:t>
            </w:r>
          </w:p>
        </w:tc>
        <w:tc>
          <w:tcPr>
            <w:tcW w:w="2592" w:type="dxa"/>
            <w:shd w:val="clear" w:color="auto" w:fill="auto"/>
          </w:tcPr>
          <w:p w14:paraId="7BD01EB3" w14:textId="5D097A2A" w:rsidR="00750229" w:rsidRPr="00AE62A3" w:rsidRDefault="00750229" w:rsidP="00750229">
            <w:pPr>
              <w:ind w:firstLine="0"/>
              <w:rPr>
                <w:rFonts w:ascii="Cambria" w:hAnsi="Cambria"/>
                <w:sz w:val="22"/>
                <w:szCs w:val="22"/>
              </w:rPr>
            </w:pPr>
            <w:r w:rsidRPr="00AE62A3">
              <w:rPr>
                <w:rFonts w:ascii="Cambria" w:hAnsi="Cambria"/>
                <w:sz w:val="22"/>
                <w:szCs w:val="22"/>
              </w:rPr>
              <w:t xml:space="preserve">Baseline Survey </w:t>
            </w:r>
          </w:p>
        </w:tc>
        <w:tc>
          <w:tcPr>
            <w:tcW w:w="1584" w:type="dxa"/>
            <w:shd w:val="clear" w:color="auto" w:fill="auto"/>
          </w:tcPr>
          <w:p w14:paraId="23CD0D52" w14:textId="63603D02" w:rsidR="00750229" w:rsidRPr="00AE62A3" w:rsidRDefault="00750229" w:rsidP="00750229">
            <w:pPr>
              <w:ind w:firstLine="0"/>
              <w:jc w:val="center"/>
              <w:rPr>
                <w:rFonts w:ascii="Cambria" w:hAnsi="Cambria"/>
                <w:sz w:val="22"/>
                <w:szCs w:val="22"/>
              </w:rPr>
            </w:pPr>
            <w:r w:rsidRPr="00AE62A3">
              <w:rPr>
                <w:rFonts w:ascii="Cambria" w:hAnsi="Cambria"/>
                <w:sz w:val="22"/>
                <w:szCs w:val="22"/>
              </w:rPr>
              <w:t>600</w:t>
            </w:r>
          </w:p>
        </w:tc>
        <w:tc>
          <w:tcPr>
            <w:tcW w:w="1440" w:type="dxa"/>
            <w:shd w:val="clear" w:color="auto" w:fill="auto"/>
          </w:tcPr>
          <w:p w14:paraId="21305563" w14:textId="1FD0E04F" w:rsidR="00750229" w:rsidRPr="00AE62A3" w:rsidRDefault="00750229" w:rsidP="00750229">
            <w:pPr>
              <w:ind w:firstLine="0"/>
              <w:jc w:val="center"/>
              <w:rPr>
                <w:rFonts w:ascii="Cambria" w:hAnsi="Cambria"/>
                <w:sz w:val="22"/>
                <w:szCs w:val="22"/>
              </w:rPr>
            </w:pPr>
            <w:r w:rsidRPr="00AE62A3">
              <w:rPr>
                <w:rFonts w:ascii="Cambria" w:hAnsi="Cambria"/>
                <w:sz w:val="22"/>
                <w:szCs w:val="22"/>
              </w:rPr>
              <w:t>1</w:t>
            </w:r>
          </w:p>
        </w:tc>
        <w:tc>
          <w:tcPr>
            <w:tcW w:w="1440" w:type="dxa"/>
            <w:shd w:val="clear" w:color="auto" w:fill="auto"/>
          </w:tcPr>
          <w:p w14:paraId="56488BB5" w14:textId="33A33165" w:rsidR="00750229" w:rsidRPr="00AE62A3" w:rsidRDefault="00750229" w:rsidP="00750229">
            <w:pPr>
              <w:ind w:firstLine="0"/>
              <w:jc w:val="center"/>
              <w:rPr>
                <w:rFonts w:ascii="Cambria" w:hAnsi="Cambria"/>
                <w:sz w:val="22"/>
                <w:szCs w:val="22"/>
              </w:rPr>
            </w:pPr>
            <w:r w:rsidRPr="00AE62A3">
              <w:rPr>
                <w:rFonts w:ascii="Cambria" w:hAnsi="Cambria"/>
                <w:sz w:val="22"/>
                <w:szCs w:val="22"/>
              </w:rPr>
              <w:t>15/60</w:t>
            </w:r>
          </w:p>
        </w:tc>
        <w:tc>
          <w:tcPr>
            <w:tcW w:w="1440" w:type="dxa"/>
            <w:shd w:val="clear" w:color="auto" w:fill="auto"/>
          </w:tcPr>
          <w:p w14:paraId="3824894E" w14:textId="030ADC1E" w:rsidR="00750229" w:rsidRPr="00AE62A3" w:rsidRDefault="00750229" w:rsidP="00750229">
            <w:pPr>
              <w:ind w:firstLine="0"/>
              <w:jc w:val="center"/>
              <w:rPr>
                <w:rFonts w:ascii="Cambria" w:hAnsi="Cambria"/>
                <w:sz w:val="22"/>
                <w:szCs w:val="22"/>
              </w:rPr>
            </w:pPr>
            <w:r w:rsidRPr="00AE62A3">
              <w:rPr>
                <w:rFonts w:ascii="Cambria" w:hAnsi="Cambria"/>
                <w:sz w:val="22"/>
                <w:szCs w:val="22"/>
              </w:rPr>
              <w:t>150</w:t>
            </w:r>
          </w:p>
        </w:tc>
      </w:tr>
      <w:tr w:rsidR="00AE62A3" w:rsidRPr="00AE62A3" w14:paraId="672E6BA7" w14:textId="77777777" w:rsidTr="00D118F0">
        <w:tc>
          <w:tcPr>
            <w:tcW w:w="2304" w:type="dxa"/>
            <w:tcBorders>
              <w:bottom w:val="single" w:sz="12" w:space="0" w:color="FFFFFF" w:themeColor="background1"/>
            </w:tcBorders>
            <w:shd w:val="clear" w:color="auto" w:fill="auto"/>
          </w:tcPr>
          <w:p w14:paraId="107F08F0" w14:textId="19E12F37" w:rsidR="00750229" w:rsidRPr="00AE62A3" w:rsidRDefault="00750229" w:rsidP="00750229">
            <w:pPr>
              <w:ind w:firstLine="0"/>
              <w:rPr>
                <w:rFonts w:ascii="Cambria" w:hAnsi="Cambria"/>
                <w:sz w:val="22"/>
                <w:szCs w:val="22"/>
              </w:rPr>
            </w:pPr>
          </w:p>
        </w:tc>
        <w:tc>
          <w:tcPr>
            <w:tcW w:w="2592" w:type="dxa"/>
            <w:tcBorders>
              <w:bottom w:val="single" w:sz="12" w:space="0" w:color="FFFFFF" w:themeColor="background1"/>
            </w:tcBorders>
            <w:shd w:val="clear" w:color="auto" w:fill="auto"/>
          </w:tcPr>
          <w:p w14:paraId="748694E9" w14:textId="4FA080C3" w:rsidR="00750229" w:rsidRPr="00AE62A3" w:rsidRDefault="00750229" w:rsidP="00750229">
            <w:pPr>
              <w:ind w:firstLine="0"/>
              <w:rPr>
                <w:rFonts w:ascii="Cambria" w:hAnsi="Cambria"/>
                <w:sz w:val="22"/>
                <w:szCs w:val="22"/>
              </w:rPr>
            </w:pPr>
            <w:r w:rsidRPr="00AE62A3">
              <w:rPr>
                <w:rFonts w:ascii="Cambria" w:hAnsi="Cambria"/>
                <w:sz w:val="22"/>
                <w:szCs w:val="22"/>
              </w:rPr>
              <w:t xml:space="preserve">3-Month Survey </w:t>
            </w:r>
          </w:p>
        </w:tc>
        <w:tc>
          <w:tcPr>
            <w:tcW w:w="1584" w:type="dxa"/>
            <w:tcBorders>
              <w:bottom w:val="single" w:sz="12" w:space="0" w:color="FFFFFF" w:themeColor="background1"/>
            </w:tcBorders>
            <w:shd w:val="clear" w:color="auto" w:fill="auto"/>
          </w:tcPr>
          <w:p w14:paraId="2A33614F" w14:textId="5A8830DE" w:rsidR="00750229" w:rsidRPr="00AE62A3" w:rsidRDefault="00750229" w:rsidP="00750229">
            <w:pPr>
              <w:ind w:firstLine="0"/>
              <w:jc w:val="center"/>
              <w:rPr>
                <w:rFonts w:ascii="Cambria" w:hAnsi="Cambria"/>
                <w:sz w:val="22"/>
                <w:szCs w:val="22"/>
              </w:rPr>
            </w:pPr>
            <w:r w:rsidRPr="00AE62A3">
              <w:rPr>
                <w:rFonts w:ascii="Cambria" w:hAnsi="Cambria"/>
                <w:sz w:val="22"/>
                <w:szCs w:val="22"/>
              </w:rPr>
              <w:t>480</w:t>
            </w:r>
          </w:p>
        </w:tc>
        <w:tc>
          <w:tcPr>
            <w:tcW w:w="1440" w:type="dxa"/>
            <w:tcBorders>
              <w:bottom w:val="single" w:sz="12" w:space="0" w:color="FFFFFF" w:themeColor="background1"/>
            </w:tcBorders>
            <w:shd w:val="clear" w:color="auto" w:fill="auto"/>
          </w:tcPr>
          <w:p w14:paraId="58DB9F12" w14:textId="462BF7DE" w:rsidR="00750229" w:rsidRPr="00AE62A3" w:rsidRDefault="00750229" w:rsidP="00750229">
            <w:pPr>
              <w:ind w:firstLine="0"/>
              <w:jc w:val="center"/>
              <w:rPr>
                <w:rFonts w:ascii="Cambria" w:hAnsi="Cambria"/>
                <w:sz w:val="22"/>
                <w:szCs w:val="22"/>
              </w:rPr>
            </w:pPr>
            <w:r w:rsidRPr="00AE62A3">
              <w:rPr>
                <w:rFonts w:ascii="Cambria" w:hAnsi="Cambria"/>
                <w:sz w:val="22"/>
                <w:szCs w:val="22"/>
              </w:rPr>
              <w:t>1</w:t>
            </w:r>
          </w:p>
        </w:tc>
        <w:tc>
          <w:tcPr>
            <w:tcW w:w="1440" w:type="dxa"/>
            <w:tcBorders>
              <w:bottom w:val="single" w:sz="12" w:space="0" w:color="FFFFFF" w:themeColor="background1"/>
            </w:tcBorders>
            <w:shd w:val="clear" w:color="auto" w:fill="auto"/>
          </w:tcPr>
          <w:p w14:paraId="7C724F00" w14:textId="60F44779" w:rsidR="00750229" w:rsidRPr="00AE62A3" w:rsidRDefault="00750229" w:rsidP="00750229">
            <w:pPr>
              <w:ind w:firstLine="0"/>
              <w:jc w:val="center"/>
              <w:rPr>
                <w:rFonts w:ascii="Cambria" w:hAnsi="Cambria"/>
                <w:sz w:val="22"/>
                <w:szCs w:val="22"/>
              </w:rPr>
            </w:pPr>
            <w:r w:rsidRPr="00AE62A3">
              <w:rPr>
                <w:rFonts w:ascii="Cambria" w:hAnsi="Cambria"/>
                <w:sz w:val="22"/>
                <w:szCs w:val="22"/>
              </w:rPr>
              <w:t>10/60</w:t>
            </w:r>
          </w:p>
        </w:tc>
        <w:tc>
          <w:tcPr>
            <w:tcW w:w="1440" w:type="dxa"/>
            <w:tcBorders>
              <w:bottom w:val="single" w:sz="12" w:space="0" w:color="FFFFFF" w:themeColor="background1"/>
            </w:tcBorders>
            <w:shd w:val="clear" w:color="auto" w:fill="auto"/>
          </w:tcPr>
          <w:p w14:paraId="484DAE8E" w14:textId="07A9EBC1" w:rsidR="00750229" w:rsidRPr="00AE62A3" w:rsidRDefault="00750229" w:rsidP="00750229">
            <w:pPr>
              <w:ind w:firstLine="0"/>
              <w:jc w:val="center"/>
              <w:rPr>
                <w:rFonts w:ascii="Cambria" w:hAnsi="Cambria"/>
                <w:sz w:val="22"/>
                <w:szCs w:val="22"/>
              </w:rPr>
            </w:pPr>
            <w:r w:rsidRPr="00AE62A3">
              <w:rPr>
                <w:rFonts w:ascii="Cambria" w:hAnsi="Cambria"/>
                <w:sz w:val="22"/>
                <w:szCs w:val="22"/>
              </w:rPr>
              <w:t>80</w:t>
            </w:r>
          </w:p>
        </w:tc>
      </w:tr>
      <w:tr w:rsidR="00AE62A3" w:rsidRPr="00AE62A3" w14:paraId="5B4E7689" w14:textId="77777777" w:rsidTr="00D118F0">
        <w:tc>
          <w:tcPr>
            <w:tcW w:w="2304" w:type="dxa"/>
            <w:tcBorders>
              <w:bottom w:val="single" w:sz="4" w:space="0" w:color="auto"/>
            </w:tcBorders>
            <w:shd w:val="clear" w:color="auto" w:fill="auto"/>
          </w:tcPr>
          <w:p w14:paraId="7A6134F3" w14:textId="6EDD091A" w:rsidR="00750229" w:rsidRPr="00AE62A3" w:rsidRDefault="00750229" w:rsidP="00750229">
            <w:pPr>
              <w:ind w:firstLine="0"/>
              <w:rPr>
                <w:rFonts w:ascii="Cambria" w:hAnsi="Cambria"/>
                <w:sz w:val="22"/>
                <w:szCs w:val="22"/>
              </w:rPr>
            </w:pPr>
          </w:p>
        </w:tc>
        <w:tc>
          <w:tcPr>
            <w:tcW w:w="2592" w:type="dxa"/>
            <w:tcBorders>
              <w:bottom w:val="single" w:sz="4" w:space="0" w:color="auto"/>
            </w:tcBorders>
            <w:shd w:val="clear" w:color="auto" w:fill="auto"/>
          </w:tcPr>
          <w:p w14:paraId="7E39584B" w14:textId="5B789B12" w:rsidR="00750229" w:rsidRPr="00AE62A3" w:rsidRDefault="00750229" w:rsidP="00750229">
            <w:pPr>
              <w:ind w:firstLine="0"/>
              <w:rPr>
                <w:rFonts w:ascii="Cambria" w:hAnsi="Cambria"/>
                <w:sz w:val="22"/>
                <w:szCs w:val="22"/>
              </w:rPr>
            </w:pPr>
            <w:r w:rsidRPr="00AE62A3">
              <w:rPr>
                <w:rFonts w:ascii="Cambria" w:hAnsi="Cambria"/>
                <w:sz w:val="22"/>
                <w:szCs w:val="22"/>
              </w:rPr>
              <w:t xml:space="preserve">6-Month Survey </w:t>
            </w:r>
          </w:p>
        </w:tc>
        <w:tc>
          <w:tcPr>
            <w:tcW w:w="1584" w:type="dxa"/>
            <w:tcBorders>
              <w:bottom w:val="single" w:sz="4" w:space="0" w:color="auto"/>
            </w:tcBorders>
            <w:shd w:val="clear" w:color="auto" w:fill="auto"/>
          </w:tcPr>
          <w:p w14:paraId="4327DE3A" w14:textId="014E67D3" w:rsidR="00750229" w:rsidRPr="00AE62A3" w:rsidRDefault="00750229" w:rsidP="00750229">
            <w:pPr>
              <w:ind w:firstLine="0"/>
              <w:jc w:val="center"/>
              <w:rPr>
                <w:rFonts w:ascii="Cambria" w:hAnsi="Cambria"/>
                <w:sz w:val="22"/>
                <w:szCs w:val="22"/>
              </w:rPr>
            </w:pPr>
            <w:r w:rsidRPr="00AE62A3">
              <w:rPr>
                <w:rFonts w:ascii="Cambria" w:hAnsi="Cambria"/>
                <w:sz w:val="22"/>
                <w:szCs w:val="22"/>
              </w:rPr>
              <w:t>384</w:t>
            </w:r>
          </w:p>
        </w:tc>
        <w:tc>
          <w:tcPr>
            <w:tcW w:w="1440" w:type="dxa"/>
            <w:tcBorders>
              <w:bottom w:val="single" w:sz="4" w:space="0" w:color="auto"/>
            </w:tcBorders>
            <w:shd w:val="clear" w:color="auto" w:fill="auto"/>
          </w:tcPr>
          <w:p w14:paraId="244BD649" w14:textId="2B39F651" w:rsidR="00750229" w:rsidRPr="00AE62A3" w:rsidRDefault="00750229" w:rsidP="00750229">
            <w:pPr>
              <w:ind w:firstLine="0"/>
              <w:jc w:val="center"/>
              <w:rPr>
                <w:rFonts w:ascii="Cambria" w:hAnsi="Cambria"/>
                <w:sz w:val="22"/>
                <w:szCs w:val="22"/>
              </w:rPr>
            </w:pPr>
            <w:r w:rsidRPr="00AE62A3">
              <w:rPr>
                <w:rFonts w:ascii="Cambria" w:hAnsi="Cambria"/>
                <w:sz w:val="22"/>
                <w:szCs w:val="22"/>
              </w:rPr>
              <w:t>1</w:t>
            </w:r>
          </w:p>
        </w:tc>
        <w:tc>
          <w:tcPr>
            <w:tcW w:w="1440" w:type="dxa"/>
            <w:tcBorders>
              <w:bottom w:val="single" w:sz="4" w:space="0" w:color="auto"/>
            </w:tcBorders>
            <w:shd w:val="clear" w:color="auto" w:fill="auto"/>
          </w:tcPr>
          <w:p w14:paraId="0C6879AD" w14:textId="39C27677" w:rsidR="00750229" w:rsidRPr="00AE62A3" w:rsidRDefault="00750229" w:rsidP="00750229">
            <w:pPr>
              <w:ind w:firstLine="0"/>
              <w:jc w:val="center"/>
              <w:rPr>
                <w:rFonts w:ascii="Cambria" w:hAnsi="Cambria"/>
                <w:sz w:val="22"/>
                <w:szCs w:val="22"/>
              </w:rPr>
            </w:pPr>
            <w:r w:rsidRPr="00AE62A3">
              <w:rPr>
                <w:rFonts w:ascii="Cambria" w:hAnsi="Cambria"/>
                <w:sz w:val="22"/>
                <w:szCs w:val="22"/>
              </w:rPr>
              <w:t>15/60</w:t>
            </w:r>
          </w:p>
        </w:tc>
        <w:tc>
          <w:tcPr>
            <w:tcW w:w="1440" w:type="dxa"/>
            <w:tcBorders>
              <w:bottom w:val="single" w:sz="4" w:space="0" w:color="auto"/>
            </w:tcBorders>
            <w:shd w:val="clear" w:color="auto" w:fill="auto"/>
          </w:tcPr>
          <w:p w14:paraId="1F109C72" w14:textId="18A64020" w:rsidR="00750229" w:rsidRPr="00AE62A3" w:rsidRDefault="00750229" w:rsidP="00750229">
            <w:pPr>
              <w:ind w:firstLine="0"/>
              <w:jc w:val="center"/>
              <w:rPr>
                <w:rFonts w:ascii="Cambria" w:hAnsi="Cambria"/>
                <w:sz w:val="22"/>
                <w:szCs w:val="22"/>
              </w:rPr>
            </w:pPr>
            <w:r w:rsidRPr="00AE62A3">
              <w:rPr>
                <w:rFonts w:ascii="Cambria" w:hAnsi="Cambria"/>
                <w:sz w:val="22"/>
                <w:szCs w:val="22"/>
              </w:rPr>
              <w:t>96</w:t>
            </w:r>
          </w:p>
        </w:tc>
      </w:tr>
      <w:tr w:rsidR="00AE62A3" w:rsidRPr="00AE62A3" w14:paraId="6D1F9B47" w14:textId="77777777" w:rsidTr="00D118F0">
        <w:trPr>
          <w:trHeight w:val="195"/>
        </w:trPr>
        <w:tc>
          <w:tcPr>
            <w:tcW w:w="2304" w:type="dxa"/>
            <w:tcBorders>
              <w:top w:val="single" w:sz="4" w:space="0" w:color="auto"/>
            </w:tcBorders>
            <w:shd w:val="clear" w:color="auto" w:fill="auto"/>
          </w:tcPr>
          <w:p w14:paraId="6B29EEBB" w14:textId="7094DD0A" w:rsidR="00750229" w:rsidRPr="00AE62A3" w:rsidRDefault="00750229" w:rsidP="00750229">
            <w:pPr>
              <w:ind w:firstLine="0"/>
              <w:jc w:val="right"/>
              <w:rPr>
                <w:rFonts w:ascii="Cambria" w:hAnsi="Cambria"/>
                <w:b/>
                <w:sz w:val="22"/>
                <w:szCs w:val="22"/>
              </w:rPr>
            </w:pPr>
            <w:r w:rsidRPr="00AE62A3">
              <w:rPr>
                <w:rFonts w:ascii="Cambria" w:hAnsi="Cambria"/>
                <w:b/>
                <w:sz w:val="22"/>
                <w:szCs w:val="22"/>
              </w:rPr>
              <w:t>Total</w:t>
            </w:r>
          </w:p>
        </w:tc>
        <w:tc>
          <w:tcPr>
            <w:tcW w:w="2592" w:type="dxa"/>
            <w:tcBorders>
              <w:top w:val="single" w:sz="4" w:space="0" w:color="auto"/>
            </w:tcBorders>
            <w:shd w:val="clear" w:color="auto" w:fill="auto"/>
          </w:tcPr>
          <w:p w14:paraId="42B87D56" w14:textId="77777777" w:rsidR="00750229" w:rsidRPr="00AE62A3" w:rsidRDefault="00750229" w:rsidP="00750229">
            <w:pPr>
              <w:ind w:firstLine="0"/>
              <w:rPr>
                <w:rFonts w:ascii="Cambria" w:hAnsi="Cambria"/>
                <w:sz w:val="22"/>
                <w:szCs w:val="22"/>
              </w:rPr>
            </w:pPr>
          </w:p>
        </w:tc>
        <w:tc>
          <w:tcPr>
            <w:tcW w:w="1584" w:type="dxa"/>
            <w:tcBorders>
              <w:top w:val="single" w:sz="4" w:space="0" w:color="auto"/>
            </w:tcBorders>
            <w:shd w:val="clear" w:color="auto" w:fill="auto"/>
          </w:tcPr>
          <w:p w14:paraId="3AAD1A65" w14:textId="77777777" w:rsidR="00750229" w:rsidRPr="00AE62A3" w:rsidRDefault="00750229" w:rsidP="00750229">
            <w:pPr>
              <w:rPr>
                <w:rFonts w:ascii="Cambria" w:hAnsi="Cambria"/>
                <w:sz w:val="22"/>
                <w:szCs w:val="22"/>
              </w:rPr>
            </w:pPr>
          </w:p>
        </w:tc>
        <w:tc>
          <w:tcPr>
            <w:tcW w:w="1440" w:type="dxa"/>
            <w:tcBorders>
              <w:top w:val="single" w:sz="4" w:space="0" w:color="auto"/>
            </w:tcBorders>
            <w:shd w:val="clear" w:color="auto" w:fill="auto"/>
          </w:tcPr>
          <w:p w14:paraId="1DDA597A" w14:textId="77777777" w:rsidR="00750229" w:rsidRPr="00AE62A3" w:rsidRDefault="00750229" w:rsidP="00750229">
            <w:pPr>
              <w:rPr>
                <w:rFonts w:ascii="Cambria" w:hAnsi="Cambria"/>
                <w:sz w:val="22"/>
                <w:szCs w:val="22"/>
              </w:rPr>
            </w:pPr>
          </w:p>
        </w:tc>
        <w:tc>
          <w:tcPr>
            <w:tcW w:w="1440" w:type="dxa"/>
            <w:tcBorders>
              <w:top w:val="single" w:sz="4" w:space="0" w:color="auto"/>
            </w:tcBorders>
            <w:shd w:val="clear" w:color="auto" w:fill="auto"/>
          </w:tcPr>
          <w:p w14:paraId="5CA76D6B" w14:textId="77777777" w:rsidR="00750229" w:rsidRPr="00AE62A3" w:rsidRDefault="00750229" w:rsidP="00750229">
            <w:pPr>
              <w:rPr>
                <w:rFonts w:ascii="Cambria" w:hAnsi="Cambria"/>
                <w:sz w:val="22"/>
                <w:szCs w:val="22"/>
              </w:rPr>
            </w:pPr>
          </w:p>
        </w:tc>
        <w:tc>
          <w:tcPr>
            <w:tcW w:w="1440" w:type="dxa"/>
            <w:tcBorders>
              <w:top w:val="single" w:sz="4" w:space="0" w:color="auto"/>
            </w:tcBorders>
            <w:shd w:val="clear" w:color="auto" w:fill="auto"/>
          </w:tcPr>
          <w:p w14:paraId="1E1D8262" w14:textId="216F2DDE" w:rsidR="00750229" w:rsidRPr="00AE62A3" w:rsidRDefault="0091786E" w:rsidP="00750229">
            <w:pPr>
              <w:rPr>
                <w:rFonts w:ascii="Cambria" w:hAnsi="Cambria"/>
                <w:b/>
                <w:sz w:val="22"/>
                <w:szCs w:val="22"/>
              </w:rPr>
            </w:pPr>
            <w:r>
              <w:rPr>
                <w:rFonts w:ascii="Cambria" w:hAnsi="Cambria"/>
                <w:b/>
                <w:sz w:val="22"/>
                <w:szCs w:val="22"/>
              </w:rPr>
              <w:t>802</w:t>
            </w:r>
          </w:p>
        </w:tc>
      </w:tr>
    </w:tbl>
    <w:p w14:paraId="69F3981E" w14:textId="77777777" w:rsidR="009D70BC" w:rsidRDefault="009D70BC" w:rsidP="009D70BC">
      <w:pPr>
        <w:pStyle w:val="Caption"/>
        <w:keepNext/>
        <w:spacing w:after="0"/>
        <w:rPr>
          <w:sz w:val="24"/>
          <w:szCs w:val="24"/>
        </w:rPr>
      </w:pPr>
    </w:p>
    <w:p w14:paraId="411F98E8" w14:textId="77777777" w:rsidR="009D70BC" w:rsidRDefault="009D70BC" w:rsidP="009D70BC">
      <w:pPr>
        <w:pStyle w:val="Caption"/>
        <w:keepNext/>
        <w:spacing w:after="0"/>
        <w:rPr>
          <w:sz w:val="24"/>
          <w:szCs w:val="24"/>
        </w:rPr>
      </w:pPr>
    </w:p>
    <w:p w14:paraId="2311BEE7" w14:textId="77777777" w:rsidR="009D70BC" w:rsidRDefault="009D70BC" w:rsidP="009D70BC">
      <w:pPr>
        <w:pStyle w:val="Caption"/>
        <w:keepNext/>
        <w:spacing w:after="0"/>
        <w:rPr>
          <w:sz w:val="24"/>
          <w:szCs w:val="24"/>
        </w:rPr>
      </w:pPr>
      <w:r w:rsidRPr="00BC16A6">
        <w:rPr>
          <w:sz w:val="24"/>
          <w:szCs w:val="24"/>
        </w:rPr>
        <w:t xml:space="preserve">Table </w:t>
      </w:r>
      <w:r w:rsidRPr="00BC16A6">
        <w:rPr>
          <w:sz w:val="24"/>
          <w:szCs w:val="24"/>
        </w:rPr>
        <w:fldChar w:fldCharType="begin"/>
      </w:r>
      <w:r w:rsidRPr="00BC16A6">
        <w:rPr>
          <w:sz w:val="24"/>
          <w:szCs w:val="24"/>
        </w:rPr>
        <w:instrText xml:space="preserve"> SEQ Table \* ARABIC </w:instrText>
      </w:r>
      <w:r w:rsidRPr="00BC16A6">
        <w:rPr>
          <w:sz w:val="24"/>
          <w:szCs w:val="24"/>
        </w:rPr>
        <w:fldChar w:fldCharType="separate"/>
      </w:r>
      <w:r>
        <w:rPr>
          <w:noProof/>
          <w:sz w:val="24"/>
          <w:szCs w:val="24"/>
        </w:rPr>
        <w:t>2</w:t>
      </w:r>
      <w:r w:rsidRPr="00BC16A6">
        <w:rPr>
          <w:sz w:val="24"/>
          <w:szCs w:val="24"/>
        </w:rPr>
        <w:fldChar w:fldCharType="end"/>
      </w:r>
      <w:r w:rsidRPr="00BC16A6">
        <w:rPr>
          <w:sz w:val="24"/>
          <w:szCs w:val="24"/>
        </w:rPr>
        <w:t>: A.12-2 Annualized Cost to Respondents</w:t>
      </w:r>
    </w:p>
    <w:p w14:paraId="2BDDE654" w14:textId="77777777" w:rsidR="0096360D" w:rsidRPr="0096360D" w:rsidRDefault="0096360D" w:rsidP="0096360D"/>
    <w:tbl>
      <w:tblPr>
        <w:tblW w:w="10893" w:type="dxa"/>
        <w:tblInd w:w="-7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BE5F1" w:themeFill="accent1" w:themeFillTint="33"/>
        <w:tblLayout w:type="fixed"/>
        <w:tblLook w:val="04A0" w:firstRow="1" w:lastRow="0" w:firstColumn="1" w:lastColumn="0" w:noHBand="0" w:noVBand="1"/>
      </w:tblPr>
      <w:tblGrid>
        <w:gridCol w:w="2415"/>
        <w:gridCol w:w="2448"/>
        <w:gridCol w:w="1710"/>
        <w:gridCol w:w="2070"/>
        <w:gridCol w:w="2250"/>
      </w:tblGrid>
      <w:tr w:rsidR="009D70BC" w:rsidRPr="00BC16A6" w14:paraId="3C679282" w14:textId="77777777" w:rsidTr="00CF4548">
        <w:tc>
          <w:tcPr>
            <w:tcW w:w="2415" w:type="dxa"/>
            <w:tcBorders>
              <w:bottom w:val="single" w:sz="4" w:space="0" w:color="auto"/>
            </w:tcBorders>
            <w:shd w:val="clear" w:color="auto" w:fill="auto"/>
          </w:tcPr>
          <w:p w14:paraId="7C5F5E89" w14:textId="77777777" w:rsidR="009D70BC" w:rsidRPr="00AE62A3" w:rsidRDefault="009D70BC" w:rsidP="00642348">
            <w:pPr>
              <w:ind w:firstLine="0"/>
              <w:jc w:val="center"/>
              <w:rPr>
                <w:rFonts w:ascii="Cambria" w:hAnsi="Cambria"/>
                <w:b/>
                <w:sz w:val="22"/>
                <w:szCs w:val="22"/>
              </w:rPr>
            </w:pPr>
            <w:r w:rsidRPr="00AE62A3">
              <w:rPr>
                <w:rFonts w:ascii="Cambria" w:hAnsi="Cambria"/>
                <w:b/>
                <w:sz w:val="22"/>
                <w:szCs w:val="22"/>
              </w:rPr>
              <w:t>Type of Respondents</w:t>
            </w:r>
          </w:p>
        </w:tc>
        <w:tc>
          <w:tcPr>
            <w:tcW w:w="2448" w:type="dxa"/>
            <w:tcBorders>
              <w:bottom w:val="single" w:sz="4" w:space="0" w:color="auto"/>
            </w:tcBorders>
            <w:shd w:val="clear" w:color="auto" w:fill="auto"/>
          </w:tcPr>
          <w:p w14:paraId="71BA98B1" w14:textId="77777777" w:rsidR="009D70BC" w:rsidRPr="00AE62A3" w:rsidRDefault="009D70BC" w:rsidP="00642348">
            <w:pPr>
              <w:ind w:firstLine="0"/>
              <w:jc w:val="center"/>
              <w:rPr>
                <w:rFonts w:ascii="Cambria" w:hAnsi="Cambria"/>
                <w:b/>
                <w:sz w:val="22"/>
                <w:szCs w:val="22"/>
              </w:rPr>
            </w:pPr>
            <w:r w:rsidRPr="00AE62A3">
              <w:rPr>
                <w:rFonts w:ascii="Cambria" w:hAnsi="Cambria"/>
                <w:b/>
                <w:sz w:val="22"/>
                <w:szCs w:val="22"/>
              </w:rPr>
              <w:t>Form Name</w:t>
            </w:r>
          </w:p>
        </w:tc>
        <w:tc>
          <w:tcPr>
            <w:tcW w:w="1710" w:type="dxa"/>
            <w:tcBorders>
              <w:bottom w:val="single" w:sz="4" w:space="0" w:color="auto"/>
            </w:tcBorders>
            <w:shd w:val="clear" w:color="auto" w:fill="auto"/>
          </w:tcPr>
          <w:p w14:paraId="1E80AB79" w14:textId="77777777" w:rsidR="009D70BC" w:rsidRPr="00AE62A3" w:rsidDel="002A708C" w:rsidRDefault="009D70BC" w:rsidP="00642348">
            <w:pPr>
              <w:ind w:firstLine="0"/>
              <w:jc w:val="center"/>
              <w:rPr>
                <w:rFonts w:ascii="Cambria" w:hAnsi="Cambria"/>
                <w:b/>
                <w:sz w:val="22"/>
                <w:szCs w:val="22"/>
              </w:rPr>
            </w:pPr>
            <w:r w:rsidRPr="00AE62A3">
              <w:rPr>
                <w:rFonts w:ascii="Cambria" w:hAnsi="Cambria"/>
                <w:b/>
                <w:sz w:val="22"/>
                <w:szCs w:val="22"/>
              </w:rPr>
              <w:t>Total Burden Hours</w:t>
            </w:r>
          </w:p>
        </w:tc>
        <w:tc>
          <w:tcPr>
            <w:tcW w:w="2070" w:type="dxa"/>
            <w:tcBorders>
              <w:bottom w:val="single" w:sz="4" w:space="0" w:color="auto"/>
            </w:tcBorders>
            <w:shd w:val="clear" w:color="auto" w:fill="auto"/>
          </w:tcPr>
          <w:p w14:paraId="493F0D75" w14:textId="77777777" w:rsidR="009D70BC" w:rsidRPr="00AE62A3" w:rsidRDefault="009D70BC" w:rsidP="00642348">
            <w:pPr>
              <w:ind w:firstLine="0"/>
              <w:jc w:val="center"/>
              <w:rPr>
                <w:rFonts w:ascii="Cambria" w:hAnsi="Cambria"/>
                <w:b/>
                <w:sz w:val="22"/>
                <w:szCs w:val="22"/>
              </w:rPr>
            </w:pPr>
            <w:r w:rsidRPr="00AE62A3">
              <w:rPr>
                <w:rFonts w:ascii="Cambria" w:hAnsi="Cambria"/>
                <w:b/>
                <w:sz w:val="22"/>
                <w:szCs w:val="22"/>
              </w:rPr>
              <w:t>Hourly Wage Rate*</w:t>
            </w:r>
          </w:p>
        </w:tc>
        <w:tc>
          <w:tcPr>
            <w:tcW w:w="2250" w:type="dxa"/>
            <w:tcBorders>
              <w:bottom w:val="single" w:sz="4" w:space="0" w:color="auto"/>
            </w:tcBorders>
            <w:shd w:val="clear" w:color="auto" w:fill="auto"/>
          </w:tcPr>
          <w:p w14:paraId="12F42CCE" w14:textId="77777777" w:rsidR="009D70BC" w:rsidRPr="00AE62A3" w:rsidRDefault="009D70BC" w:rsidP="00642348">
            <w:pPr>
              <w:ind w:firstLine="0"/>
              <w:jc w:val="center"/>
              <w:rPr>
                <w:rFonts w:ascii="Cambria" w:hAnsi="Cambria"/>
                <w:b/>
                <w:sz w:val="22"/>
                <w:szCs w:val="22"/>
              </w:rPr>
            </w:pPr>
            <w:r w:rsidRPr="00AE62A3">
              <w:rPr>
                <w:rFonts w:ascii="Cambria" w:hAnsi="Cambria"/>
                <w:b/>
                <w:sz w:val="22"/>
                <w:szCs w:val="22"/>
              </w:rPr>
              <w:t>Total Respondent Costs</w:t>
            </w:r>
          </w:p>
        </w:tc>
      </w:tr>
      <w:tr w:rsidR="00B20F50" w:rsidRPr="00BC16A6" w14:paraId="273BC482" w14:textId="77777777" w:rsidTr="00CF4548">
        <w:tc>
          <w:tcPr>
            <w:tcW w:w="2415" w:type="dxa"/>
            <w:tcBorders>
              <w:top w:val="single" w:sz="4" w:space="0" w:color="auto"/>
            </w:tcBorders>
            <w:shd w:val="clear" w:color="auto" w:fill="auto"/>
          </w:tcPr>
          <w:p w14:paraId="5B0C3597" w14:textId="67B4B4E5" w:rsidR="00B20F50" w:rsidRPr="00AE62A3" w:rsidRDefault="00B20F50" w:rsidP="00642348">
            <w:pPr>
              <w:ind w:firstLine="0"/>
              <w:rPr>
                <w:rFonts w:ascii="Cambria" w:hAnsi="Cambria"/>
                <w:sz w:val="22"/>
                <w:szCs w:val="22"/>
              </w:rPr>
            </w:pPr>
            <w:r>
              <w:rPr>
                <w:rFonts w:ascii="Cambria" w:hAnsi="Cambria"/>
                <w:sz w:val="22"/>
                <w:szCs w:val="22"/>
              </w:rPr>
              <w:t>Interested Individuals</w:t>
            </w:r>
          </w:p>
        </w:tc>
        <w:tc>
          <w:tcPr>
            <w:tcW w:w="2448" w:type="dxa"/>
            <w:tcBorders>
              <w:top w:val="single" w:sz="4" w:space="0" w:color="auto"/>
            </w:tcBorders>
            <w:shd w:val="clear" w:color="auto" w:fill="auto"/>
          </w:tcPr>
          <w:p w14:paraId="7E70CBA7" w14:textId="1E3AC396" w:rsidR="00B20F50" w:rsidRPr="00AE62A3" w:rsidRDefault="00B20F50" w:rsidP="00642348">
            <w:pPr>
              <w:ind w:firstLine="0"/>
              <w:rPr>
                <w:rFonts w:ascii="Cambria" w:hAnsi="Cambria"/>
                <w:sz w:val="22"/>
                <w:szCs w:val="22"/>
              </w:rPr>
            </w:pPr>
            <w:r>
              <w:rPr>
                <w:rFonts w:ascii="Cambria" w:hAnsi="Cambria"/>
                <w:sz w:val="22"/>
                <w:szCs w:val="22"/>
              </w:rPr>
              <w:t>Screener Questions</w:t>
            </w:r>
          </w:p>
        </w:tc>
        <w:tc>
          <w:tcPr>
            <w:tcW w:w="1710" w:type="dxa"/>
            <w:tcBorders>
              <w:top w:val="single" w:sz="4" w:space="0" w:color="auto"/>
            </w:tcBorders>
            <w:shd w:val="clear" w:color="auto" w:fill="auto"/>
          </w:tcPr>
          <w:p w14:paraId="4841B1CA" w14:textId="37682FA8" w:rsidR="00B20F50" w:rsidRPr="00AE62A3" w:rsidRDefault="0091786E" w:rsidP="00642348">
            <w:pPr>
              <w:ind w:firstLine="0"/>
              <w:jc w:val="center"/>
              <w:rPr>
                <w:rFonts w:ascii="Cambria" w:hAnsi="Cambria"/>
                <w:sz w:val="22"/>
                <w:szCs w:val="22"/>
              </w:rPr>
            </w:pPr>
            <w:r>
              <w:rPr>
                <w:rFonts w:ascii="Cambria" w:hAnsi="Cambria"/>
                <w:sz w:val="22"/>
                <w:szCs w:val="22"/>
              </w:rPr>
              <w:t>50</w:t>
            </w:r>
          </w:p>
        </w:tc>
        <w:tc>
          <w:tcPr>
            <w:tcW w:w="2070" w:type="dxa"/>
            <w:tcBorders>
              <w:top w:val="single" w:sz="4" w:space="0" w:color="auto"/>
            </w:tcBorders>
            <w:shd w:val="clear" w:color="auto" w:fill="auto"/>
          </w:tcPr>
          <w:p w14:paraId="1B4E706C" w14:textId="27F3B5AE" w:rsidR="00B20F50" w:rsidRPr="00AE62A3" w:rsidRDefault="00B20F50" w:rsidP="00642348">
            <w:pPr>
              <w:ind w:firstLine="0"/>
              <w:jc w:val="center"/>
              <w:rPr>
                <w:rFonts w:ascii="Cambria" w:hAnsi="Cambria"/>
                <w:sz w:val="22"/>
                <w:szCs w:val="22"/>
              </w:rPr>
            </w:pPr>
            <w:r>
              <w:rPr>
                <w:rFonts w:ascii="Cambria" w:hAnsi="Cambria"/>
                <w:sz w:val="22"/>
                <w:szCs w:val="22"/>
              </w:rPr>
              <w:t>7.25</w:t>
            </w:r>
          </w:p>
        </w:tc>
        <w:tc>
          <w:tcPr>
            <w:tcW w:w="2250" w:type="dxa"/>
            <w:tcBorders>
              <w:top w:val="single" w:sz="4" w:space="0" w:color="auto"/>
            </w:tcBorders>
            <w:shd w:val="clear" w:color="auto" w:fill="auto"/>
          </w:tcPr>
          <w:p w14:paraId="2B3B9123" w14:textId="11DF92D0" w:rsidR="00B20F50" w:rsidRPr="00AE62A3" w:rsidRDefault="0096360D" w:rsidP="00642348">
            <w:pPr>
              <w:rPr>
                <w:rFonts w:ascii="Cambria" w:hAnsi="Cambria"/>
                <w:sz w:val="22"/>
                <w:szCs w:val="22"/>
              </w:rPr>
            </w:pPr>
            <w:r>
              <w:rPr>
                <w:rFonts w:ascii="Cambria" w:hAnsi="Cambria"/>
                <w:sz w:val="22"/>
                <w:szCs w:val="22"/>
              </w:rPr>
              <w:t>$363</w:t>
            </w:r>
          </w:p>
        </w:tc>
      </w:tr>
      <w:tr w:rsidR="009D70BC" w:rsidRPr="00BC16A6" w14:paraId="54F746E9" w14:textId="77777777" w:rsidTr="00CF4548">
        <w:tc>
          <w:tcPr>
            <w:tcW w:w="2415" w:type="dxa"/>
            <w:tcBorders>
              <w:top w:val="single" w:sz="4" w:space="0" w:color="auto"/>
            </w:tcBorders>
            <w:shd w:val="clear" w:color="auto" w:fill="auto"/>
          </w:tcPr>
          <w:p w14:paraId="6C6C5D7D" w14:textId="77777777" w:rsidR="009D70BC" w:rsidRPr="00AE62A3" w:rsidRDefault="009D70BC" w:rsidP="00642348">
            <w:pPr>
              <w:ind w:firstLine="0"/>
              <w:rPr>
                <w:rFonts w:ascii="Cambria" w:hAnsi="Cambria"/>
                <w:sz w:val="22"/>
                <w:szCs w:val="22"/>
              </w:rPr>
            </w:pPr>
            <w:r w:rsidRPr="00AE62A3">
              <w:rPr>
                <w:rFonts w:ascii="Cambria" w:hAnsi="Cambria"/>
                <w:sz w:val="22"/>
                <w:szCs w:val="22"/>
              </w:rPr>
              <w:t>Girls 14-18 years old</w:t>
            </w:r>
          </w:p>
        </w:tc>
        <w:tc>
          <w:tcPr>
            <w:tcW w:w="2448" w:type="dxa"/>
            <w:tcBorders>
              <w:top w:val="single" w:sz="4" w:space="0" w:color="auto"/>
            </w:tcBorders>
            <w:shd w:val="clear" w:color="auto" w:fill="auto"/>
          </w:tcPr>
          <w:p w14:paraId="144B8391" w14:textId="77777777" w:rsidR="009D70BC" w:rsidRPr="00AE62A3" w:rsidRDefault="009D70BC" w:rsidP="00642348">
            <w:pPr>
              <w:ind w:firstLine="0"/>
              <w:rPr>
                <w:rFonts w:ascii="Cambria" w:hAnsi="Cambria"/>
                <w:sz w:val="22"/>
                <w:szCs w:val="22"/>
              </w:rPr>
            </w:pPr>
            <w:r w:rsidRPr="00AE62A3">
              <w:rPr>
                <w:rFonts w:ascii="Cambria" w:hAnsi="Cambria"/>
                <w:sz w:val="22"/>
                <w:szCs w:val="22"/>
              </w:rPr>
              <w:t>Enrollment Questions</w:t>
            </w:r>
          </w:p>
        </w:tc>
        <w:tc>
          <w:tcPr>
            <w:tcW w:w="1710" w:type="dxa"/>
            <w:tcBorders>
              <w:top w:val="single" w:sz="4" w:space="0" w:color="auto"/>
            </w:tcBorders>
            <w:shd w:val="clear" w:color="auto" w:fill="auto"/>
          </w:tcPr>
          <w:p w14:paraId="30030E98" w14:textId="77777777" w:rsidR="009D70BC" w:rsidRPr="00AE62A3" w:rsidDel="00FC6ED1" w:rsidRDefault="009D70BC" w:rsidP="00642348">
            <w:pPr>
              <w:ind w:firstLine="0"/>
              <w:jc w:val="center"/>
              <w:rPr>
                <w:rFonts w:ascii="Cambria" w:hAnsi="Cambria"/>
                <w:sz w:val="22"/>
                <w:szCs w:val="22"/>
              </w:rPr>
            </w:pPr>
            <w:r w:rsidRPr="00AE62A3">
              <w:rPr>
                <w:rFonts w:ascii="Cambria" w:hAnsi="Cambria"/>
                <w:sz w:val="22"/>
                <w:szCs w:val="22"/>
              </w:rPr>
              <w:t>100</w:t>
            </w:r>
          </w:p>
        </w:tc>
        <w:tc>
          <w:tcPr>
            <w:tcW w:w="2070" w:type="dxa"/>
            <w:tcBorders>
              <w:top w:val="single" w:sz="4" w:space="0" w:color="auto"/>
            </w:tcBorders>
            <w:shd w:val="clear" w:color="auto" w:fill="auto"/>
          </w:tcPr>
          <w:p w14:paraId="0053AA8D" w14:textId="77777777" w:rsidR="009D70BC" w:rsidRPr="00AE62A3" w:rsidRDefault="009D70BC" w:rsidP="00642348">
            <w:pPr>
              <w:ind w:firstLine="0"/>
              <w:jc w:val="center"/>
              <w:rPr>
                <w:rFonts w:ascii="Cambria" w:hAnsi="Cambria"/>
                <w:sz w:val="22"/>
                <w:szCs w:val="22"/>
              </w:rPr>
            </w:pPr>
            <w:r w:rsidRPr="00AE62A3">
              <w:rPr>
                <w:rFonts w:ascii="Cambria" w:hAnsi="Cambria"/>
                <w:sz w:val="22"/>
                <w:szCs w:val="22"/>
              </w:rPr>
              <w:t>$7.25</w:t>
            </w:r>
          </w:p>
        </w:tc>
        <w:tc>
          <w:tcPr>
            <w:tcW w:w="2250" w:type="dxa"/>
            <w:tcBorders>
              <w:top w:val="single" w:sz="4" w:space="0" w:color="auto"/>
            </w:tcBorders>
            <w:shd w:val="clear" w:color="auto" w:fill="auto"/>
          </w:tcPr>
          <w:p w14:paraId="24C281B8" w14:textId="021E59CD" w:rsidR="009D70BC" w:rsidRPr="00AE62A3" w:rsidRDefault="0096360D" w:rsidP="00642348">
            <w:pPr>
              <w:rPr>
                <w:rFonts w:ascii="Cambria" w:hAnsi="Cambria"/>
                <w:sz w:val="22"/>
                <w:szCs w:val="22"/>
              </w:rPr>
            </w:pPr>
            <w:r>
              <w:rPr>
                <w:rFonts w:ascii="Cambria" w:hAnsi="Cambria"/>
                <w:sz w:val="22"/>
                <w:szCs w:val="22"/>
              </w:rPr>
              <w:t>$725</w:t>
            </w:r>
          </w:p>
        </w:tc>
      </w:tr>
      <w:tr w:rsidR="009D70BC" w:rsidRPr="00BC16A6" w14:paraId="2274D2BC" w14:textId="77777777" w:rsidTr="00CF4548">
        <w:tc>
          <w:tcPr>
            <w:tcW w:w="2415" w:type="dxa"/>
            <w:shd w:val="clear" w:color="auto" w:fill="auto"/>
          </w:tcPr>
          <w:p w14:paraId="2D68436B" w14:textId="77777777" w:rsidR="009D70BC" w:rsidRPr="00AE62A3" w:rsidRDefault="009D70BC" w:rsidP="00642348">
            <w:pPr>
              <w:ind w:firstLine="0"/>
              <w:rPr>
                <w:rFonts w:ascii="Cambria" w:hAnsi="Cambria"/>
                <w:sz w:val="22"/>
                <w:szCs w:val="22"/>
              </w:rPr>
            </w:pPr>
            <w:r w:rsidRPr="00AE62A3">
              <w:rPr>
                <w:rFonts w:ascii="Cambria" w:hAnsi="Cambria"/>
                <w:sz w:val="22"/>
                <w:szCs w:val="22"/>
              </w:rPr>
              <w:t>Intervention Group</w:t>
            </w:r>
          </w:p>
        </w:tc>
        <w:tc>
          <w:tcPr>
            <w:tcW w:w="2448" w:type="dxa"/>
            <w:shd w:val="clear" w:color="auto" w:fill="auto"/>
          </w:tcPr>
          <w:p w14:paraId="13EF337E" w14:textId="0E4E55EE" w:rsidR="009D70BC" w:rsidRPr="00AE62A3" w:rsidRDefault="009D70BC" w:rsidP="00750229">
            <w:pPr>
              <w:ind w:firstLine="0"/>
              <w:rPr>
                <w:rFonts w:ascii="Cambria" w:hAnsi="Cambria"/>
                <w:sz w:val="22"/>
                <w:szCs w:val="22"/>
              </w:rPr>
            </w:pPr>
            <w:r w:rsidRPr="00AE62A3">
              <w:rPr>
                <w:rFonts w:ascii="Cambria" w:hAnsi="Cambria"/>
                <w:sz w:val="22"/>
                <w:szCs w:val="22"/>
              </w:rPr>
              <w:t xml:space="preserve">Baseline Survey </w:t>
            </w:r>
          </w:p>
        </w:tc>
        <w:tc>
          <w:tcPr>
            <w:tcW w:w="1710" w:type="dxa"/>
            <w:shd w:val="clear" w:color="auto" w:fill="auto"/>
          </w:tcPr>
          <w:p w14:paraId="5A973786" w14:textId="77777777" w:rsidR="009D70BC" w:rsidRPr="00AE62A3" w:rsidRDefault="009D70BC" w:rsidP="00642348">
            <w:pPr>
              <w:ind w:firstLine="0"/>
              <w:jc w:val="center"/>
              <w:rPr>
                <w:rFonts w:ascii="Cambria" w:hAnsi="Cambria"/>
                <w:sz w:val="22"/>
                <w:szCs w:val="22"/>
              </w:rPr>
            </w:pPr>
            <w:r w:rsidRPr="00AE62A3">
              <w:rPr>
                <w:rFonts w:ascii="Cambria" w:hAnsi="Cambria"/>
                <w:sz w:val="22"/>
                <w:szCs w:val="22"/>
              </w:rPr>
              <w:t>150</w:t>
            </w:r>
          </w:p>
        </w:tc>
        <w:tc>
          <w:tcPr>
            <w:tcW w:w="2070" w:type="dxa"/>
            <w:shd w:val="clear" w:color="auto" w:fill="auto"/>
          </w:tcPr>
          <w:p w14:paraId="7639E5D8" w14:textId="77777777" w:rsidR="009D70BC" w:rsidRPr="00AE62A3" w:rsidRDefault="009D70BC" w:rsidP="00642348">
            <w:pPr>
              <w:ind w:firstLine="0"/>
              <w:jc w:val="center"/>
              <w:rPr>
                <w:rFonts w:ascii="Cambria" w:hAnsi="Cambria"/>
                <w:sz w:val="22"/>
                <w:szCs w:val="22"/>
              </w:rPr>
            </w:pPr>
            <w:r w:rsidRPr="00AE62A3">
              <w:rPr>
                <w:rFonts w:ascii="Cambria" w:hAnsi="Cambria"/>
                <w:sz w:val="22"/>
                <w:szCs w:val="22"/>
              </w:rPr>
              <w:t>$7.25</w:t>
            </w:r>
          </w:p>
        </w:tc>
        <w:tc>
          <w:tcPr>
            <w:tcW w:w="2250" w:type="dxa"/>
            <w:shd w:val="clear" w:color="auto" w:fill="auto"/>
          </w:tcPr>
          <w:p w14:paraId="26338B54" w14:textId="63BE2352" w:rsidR="009D70BC" w:rsidRPr="00AE62A3" w:rsidRDefault="0096360D" w:rsidP="00642348">
            <w:pPr>
              <w:rPr>
                <w:rFonts w:ascii="Cambria" w:hAnsi="Cambria"/>
                <w:sz w:val="22"/>
                <w:szCs w:val="22"/>
              </w:rPr>
            </w:pPr>
            <w:r>
              <w:rPr>
                <w:rFonts w:ascii="Cambria" w:hAnsi="Cambria"/>
                <w:sz w:val="22"/>
                <w:szCs w:val="22"/>
              </w:rPr>
              <w:t>$1,088</w:t>
            </w:r>
          </w:p>
        </w:tc>
      </w:tr>
      <w:tr w:rsidR="00750229" w:rsidRPr="00BC16A6" w14:paraId="7693FB27" w14:textId="77777777" w:rsidTr="00CF4548">
        <w:tc>
          <w:tcPr>
            <w:tcW w:w="2415" w:type="dxa"/>
            <w:shd w:val="clear" w:color="auto" w:fill="auto"/>
          </w:tcPr>
          <w:p w14:paraId="7587C08E" w14:textId="77777777" w:rsidR="00750229" w:rsidRPr="00AE62A3" w:rsidRDefault="00750229" w:rsidP="00750229">
            <w:pPr>
              <w:ind w:firstLine="0"/>
              <w:rPr>
                <w:rFonts w:ascii="Cambria" w:hAnsi="Cambria"/>
                <w:sz w:val="22"/>
                <w:szCs w:val="22"/>
              </w:rPr>
            </w:pPr>
          </w:p>
        </w:tc>
        <w:tc>
          <w:tcPr>
            <w:tcW w:w="2448" w:type="dxa"/>
            <w:shd w:val="clear" w:color="auto" w:fill="auto"/>
          </w:tcPr>
          <w:p w14:paraId="73F30C82" w14:textId="6E434082" w:rsidR="00750229" w:rsidRPr="00AE62A3" w:rsidRDefault="00750229" w:rsidP="00750229">
            <w:pPr>
              <w:ind w:firstLine="0"/>
              <w:rPr>
                <w:rFonts w:ascii="Cambria" w:hAnsi="Cambria"/>
                <w:sz w:val="22"/>
                <w:szCs w:val="22"/>
              </w:rPr>
            </w:pPr>
            <w:r w:rsidRPr="00AE62A3">
              <w:rPr>
                <w:rFonts w:ascii="Cambria" w:hAnsi="Cambria"/>
                <w:sz w:val="22"/>
                <w:szCs w:val="22"/>
              </w:rPr>
              <w:t xml:space="preserve">3-Month Survey </w:t>
            </w:r>
          </w:p>
        </w:tc>
        <w:tc>
          <w:tcPr>
            <w:tcW w:w="1710" w:type="dxa"/>
            <w:shd w:val="clear" w:color="auto" w:fill="auto"/>
          </w:tcPr>
          <w:p w14:paraId="4E33BA0E" w14:textId="1946A169" w:rsidR="00750229" w:rsidRPr="00AE62A3" w:rsidRDefault="00750229" w:rsidP="00750229">
            <w:pPr>
              <w:ind w:firstLine="0"/>
              <w:jc w:val="center"/>
              <w:rPr>
                <w:rFonts w:ascii="Cambria" w:hAnsi="Cambria"/>
                <w:sz w:val="22"/>
                <w:szCs w:val="22"/>
              </w:rPr>
            </w:pPr>
            <w:r w:rsidRPr="00AE62A3">
              <w:rPr>
                <w:rFonts w:ascii="Cambria" w:hAnsi="Cambria"/>
                <w:sz w:val="22"/>
                <w:szCs w:val="22"/>
              </w:rPr>
              <w:t>80</w:t>
            </w:r>
          </w:p>
        </w:tc>
        <w:tc>
          <w:tcPr>
            <w:tcW w:w="2070" w:type="dxa"/>
            <w:shd w:val="clear" w:color="auto" w:fill="auto"/>
          </w:tcPr>
          <w:p w14:paraId="31759B68" w14:textId="45AAFDA1" w:rsidR="00750229" w:rsidRPr="00AE62A3" w:rsidRDefault="00750229" w:rsidP="00750229">
            <w:pPr>
              <w:ind w:firstLine="0"/>
              <w:jc w:val="center"/>
              <w:rPr>
                <w:rFonts w:ascii="Cambria" w:hAnsi="Cambria"/>
                <w:sz w:val="22"/>
                <w:szCs w:val="22"/>
              </w:rPr>
            </w:pPr>
            <w:r w:rsidRPr="00AE62A3">
              <w:rPr>
                <w:rFonts w:ascii="Cambria" w:hAnsi="Cambria"/>
                <w:sz w:val="22"/>
                <w:szCs w:val="22"/>
              </w:rPr>
              <w:t>$7.25</w:t>
            </w:r>
          </w:p>
        </w:tc>
        <w:tc>
          <w:tcPr>
            <w:tcW w:w="2250" w:type="dxa"/>
            <w:shd w:val="clear" w:color="auto" w:fill="auto"/>
          </w:tcPr>
          <w:p w14:paraId="07D7A2FA" w14:textId="7FAF7515" w:rsidR="00750229" w:rsidRPr="00AE62A3" w:rsidRDefault="0096360D" w:rsidP="00750229">
            <w:pPr>
              <w:rPr>
                <w:rFonts w:ascii="Cambria" w:hAnsi="Cambria"/>
                <w:sz w:val="22"/>
                <w:szCs w:val="22"/>
              </w:rPr>
            </w:pPr>
            <w:r>
              <w:rPr>
                <w:rFonts w:ascii="Cambria" w:hAnsi="Cambria"/>
                <w:sz w:val="22"/>
                <w:szCs w:val="22"/>
              </w:rPr>
              <w:t>$580</w:t>
            </w:r>
          </w:p>
        </w:tc>
      </w:tr>
      <w:tr w:rsidR="00750229" w:rsidRPr="00BC16A6" w14:paraId="275DA0D3" w14:textId="77777777" w:rsidTr="00CF4548">
        <w:tc>
          <w:tcPr>
            <w:tcW w:w="2415" w:type="dxa"/>
            <w:shd w:val="clear" w:color="auto" w:fill="auto"/>
          </w:tcPr>
          <w:p w14:paraId="2616F910" w14:textId="77777777" w:rsidR="00750229" w:rsidRPr="00AE62A3" w:rsidRDefault="00750229" w:rsidP="00750229">
            <w:pPr>
              <w:ind w:firstLine="0"/>
              <w:rPr>
                <w:rFonts w:ascii="Cambria" w:hAnsi="Cambria"/>
                <w:sz w:val="22"/>
                <w:szCs w:val="22"/>
              </w:rPr>
            </w:pPr>
          </w:p>
        </w:tc>
        <w:tc>
          <w:tcPr>
            <w:tcW w:w="2448" w:type="dxa"/>
            <w:shd w:val="clear" w:color="auto" w:fill="auto"/>
          </w:tcPr>
          <w:p w14:paraId="5A5D91E2" w14:textId="250EAC25" w:rsidR="00750229" w:rsidRPr="00AE62A3" w:rsidRDefault="00750229" w:rsidP="00750229">
            <w:pPr>
              <w:ind w:firstLine="0"/>
              <w:rPr>
                <w:rFonts w:ascii="Cambria" w:hAnsi="Cambria"/>
                <w:sz w:val="22"/>
                <w:szCs w:val="22"/>
              </w:rPr>
            </w:pPr>
            <w:r w:rsidRPr="00AE62A3">
              <w:rPr>
                <w:rFonts w:ascii="Cambria" w:hAnsi="Cambria"/>
                <w:sz w:val="22"/>
                <w:szCs w:val="22"/>
              </w:rPr>
              <w:t xml:space="preserve">6-Month Survey </w:t>
            </w:r>
          </w:p>
        </w:tc>
        <w:tc>
          <w:tcPr>
            <w:tcW w:w="1710" w:type="dxa"/>
            <w:shd w:val="clear" w:color="auto" w:fill="auto"/>
          </w:tcPr>
          <w:p w14:paraId="52B27859" w14:textId="1D25794D" w:rsidR="00750229" w:rsidRPr="00AE62A3" w:rsidRDefault="00750229" w:rsidP="00750229">
            <w:pPr>
              <w:ind w:firstLine="0"/>
              <w:jc w:val="center"/>
              <w:rPr>
                <w:rFonts w:ascii="Cambria" w:hAnsi="Cambria"/>
                <w:sz w:val="22"/>
                <w:szCs w:val="22"/>
              </w:rPr>
            </w:pPr>
            <w:r w:rsidRPr="00AE62A3">
              <w:rPr>
                <w:rFonts w:ascii="Cambria" w:hAnsi="Cambria"/>
                <w:sz w:val="22"/>
                <w:szCs w:val="22"/>
              </w:rPr>
              <w:t>96</w:t>
            </w:r>
          </w:p>
        </w:tc>
        <w:tc>
          <w:tcPr>
            <w:tcW w:w="2070" w:type="dxa"/>
            <w:shd w:val="clear" w:color="auto" w:fill="auto"/>
          </w:tcPr>
          <w:p w14:paraId="23BFC1BB" w14:textId="41AB446E" w:rsidR="00750229" w:rsidRPr="00AE62A3" w:rsidRDefault="00750229" w:rsidP="00750229">
            <w:pPr>
              <w:ind w:firstLine="0"/>
              <w:jc w:val="center"/>
              <w:rPr>
                <w:rFonts w:ascii="Cambria" w:hAnsi="Cambria"/>
                <w:sz w:val="22"/>
                <w:szCs w:val="22"/>
              </w:rPr>
            </w:pPr>
            <w:r w:rsidRPr="00AE62A3">
              <w:rPr>
                <w:rFonts w:ascii="Cambria" w:hAnsi="Cambria"/>
                <w:sz w:val="22"/>
                <w:szCs w:val="22"/>
              </w:rPr>
              <w:t>$7.25</w:t>
            </w:r>
          </w:p>
        </w:tc>
        <w:tc>
          <w:tcPr>
            <w:tcW w:w="2250" w:type="dxa"/>
            <w:shd w:val="clear" w:color="auto" w:fill="auto"/>
          </w:tcPr>
          <w:p w14:paraId="0E77DCC8" w14:textId="6A0552A0" w:rsidR="00750229" w:rsidRPr="00AE62A3" w:rsidRDefault="0096360D" w:rsidP="00750229">
            <w:pPr>
              <w:rPr>
                <w:rFonts w:ascii="Cambria" w:hAnsi="Cambria"/>
                <w:sz w:val="22"/>
                <w:szCs w:val="22"/>
              </w:rPr>
            </w:pPr>
            <w:r>
              <w:rPr>
                <w:rFonts w:ascii="Cambria" w:hAnsi="Cambria"/>
                <w:sz w:val="22"/>
                <w:szCs w:val="22"/>
              </w:rPr>
              <w:t>$696</w:t>
            </w:r>
          </w:p>
        </w:tc>
      </w:tr>
      <w:tr w:rsidR="00750229" w:rsidRPr="00BC16A6" w14:paraId="445AAD13" w14:textId="77777777" w:rsidTr="00CF4548">
        <w:tc>
          <w:tcPr>
            <w:tcW w:w="2415" w:type="dxa"/>
            <w:shd w:val="clear" w:color="auto" w:fill="auto"/>
          </w:tcPr>
          <w:p w14:paraId="76C53921" w14:textId="77777777" w:rsidR="00750229" w:rsidRPr="00AE62A3" w:rsidRDefault="00750229" w:rsidP="00750229">
            <w:pPr>
              <w:ind w:firstLine="0"/>
              <w:rPr>
                <w:rFonts w:ascii="Cambria" w:hAnsi="Cambria"/>
                <w:sz w:val="22"/>
                <w:szCs w:val="22"/>
              </w:rPr>
            </w:pPr>
            <w:r w:rsidRPr="00AE62A3">
              <w:rPr>
                <w:rFonts w:ascii="Cambria" w:hAnsi="Cambria"/>
                <w:sz w:val="22"/>
                <w:szCs w:val="22"/>
              </w:rPr>
              <w:t>Control Group</w:t>
            </w:r>
          </w:p>
        </w:tc>
        <w:tc>
          <w:tcPr>
            <w:tcW w:w="2448" w:type="dxa"/>
            <w:shd w:val="clear" w:color="auto" w:fill="auto"/>
          </w:tcPr>
          <w:p w14:paraId="072DA818" w14:textId="3EEED717" w:rsidR="00750229" w:rsidRPr="00AE62A3" w:rsidRDefault="00750229" w:rsidP="00750229">
            <w:pPr>
              <w:ind w:firstLine="0"/>
              <w:rPr>
                <w:rFonts w:ascii="Cambria" w:hAnsi="Cambria"/>
                <w:sz w:val="22"/>
                <w:szCs w:val="22"/>
              </w:rPr>
            </w:pPr>
            <w:r w:rsidRPr="00AE62A3">
              <w:rPr>
                <w:rFonts w:ascii="Cambria" w:hAnsi="Cambria"/>
                <w:sz w:val="22"/>
                <w:szCs w:val="22"/>
              </w:rPr>
              <w:t xml:space="preserve">Baseline Survey </w:t>
            </w:r>
          </w:p>
        </w:tc>
        <w:tc>
          <w:tcPr>
            <w:tcW w:w="1710" w:type="dxa"/>
            <w:shd w:val="clear" w:color="auto" w:fill="auto"/>
          </w:tcPr>
          <w:p w14:paraId="7D9652FE" w14:textId="77777777" w:rsidR="00750229" w:rsidRPr="00AE62A3" w:rsidRDefault="00750229" w:rsidP="00750229">
            <w:pPr>
              <w:ind w:firstLine="0"/>
              <w:jc w:val="center"/>
              <w:rPr>
                <w:rFonts w:ascii="Cambria" w:hAnsi="Cambria"/>
                <w:sz w:val="22"/>
                <w:szCs w:val="22"/>
              </w:rPr>
            </w:pPr>
            <w:r w:rsidRPr="00AE62A3">
              <w:rPr>
                <w:rFonts w:ascii="Cambria" w:hAnsi="Cambria"/>
                <w:sz w:val="22"/>
                <w:szCs w:val="22"/>
              </w:rPr>
              <w:t>150</w:t>
            </w:r>
          </w:p>
        </w:tc>
        <w:tc>
          <w:tcPr>
            <w:tcW w:w="2070" w:type="dxa"/>
            <w:shd w:val="clear" w:color="auto" w:fill="auto"/>
          </w:tcPr>
          <w:p w14:paraId="0AFAD5E9" w14:textId="77777777" w:rsidR="00750229" w:rsidRPr="00AE62A3" w:rsidRDefault="00750229" w:rsidP="00750229">
            <w:pPr>
              <w:ind w:firstLine="0"/>
              <w:jc w:val="center"/>
              <w:rPr>
                <w:rFonts w:ascii="Cambria" w:hAnsi="Cambria"/>
                <w:sz w:val="22"/>
                <w:szCs w:val="22"/>
              </w:rPr>
            </w:pPr>
            <w:r w:rsidRPr="00AE62A3">
              <w:rPr>
                <w:rFonts w:ascii="Cambria" w:hAnsi="Cambria"/>
                <w:sz w:val="22"/>
                <w:szCs w:val="22"/>
              </w:rPr>
              <w:t>$7.25</w:t>
            </w:r>
          </w:p>
        </w:tc>
        <w:tc>
          <w:tcPr>
            <w:tcW w:w="2250" w:type="dxa"/>
            <w:shd w:val="clear" w:color="auto" w:fill="auto"/>
          </w:tcPr>
          <w:p w14:paraId="53ECF408" w14:textId="4AE923E4" w:rsidR="00750229" w:rsidRPr="00AE62A3" w:rsidRDefault="0096360D" w:rsidP="00750229">
            <w:pPr>
              <w:rPr>
                <w:rFonts w:ascii="Cambria" w:hAnsi="Cambria"/>
                <w:sz w:val="22"/>
                <w:szCs w:val="22"/>
              </w:rPr>
            </w:pPr>
            <w:r>
              <w:rPr>
                <w:rFonts w:ascii="Cambria" w:hAnsi="Cambria"/>
                <w:sz w:val="22"/>
                <w:szCs w:val="22"/>
              </w:rPr>
              <w:t>$1,088</w:t>
            </w:r>
          </w:p>
        </w:tc>
      </w:tr>
      <w:tr w:rsidR="00750229" w:rsidRPr="00BC16A6" w14:paraId="299E44C0" w14:textId="77777777" w:rsidTr="00CF4548">
        <w:trPr>
          <w:trHeight w:val="312"/>
        </w:trPr>
        <w:tc>
          <w:tcPr>
            <w:tcW w:w="2415" w:type="dxa"/>
            <w:tcBorders>
              <w:bottom w:val="single" w:sz="12" w:space="0" w:color="FFFFFF" w:themeColor="background1"/>
            </w:tcBorders>
            <w:shd w:val="clear" w:color="auto" w:fill="auto"/>
          </w:tcPr>
          <w:p w14:paraId="0DB7D50C" w14:textId="7EA54680" w:rsidR="00750229" w:rsidRPr="00AE62A3" w:rsidRDefault="00750229" w:rsidP="00750229">
            <w:pPr>
              <w:ind w:firstLine="0"/>
              <w:rPr>
                <w:rFonts w:ascii="Cambria" w:hAnsi="Cambria"/>
                <w:sz w:val="22"/>
                <w:szCs w:val="22"/>
              </w:rPr>
            </w:pPr>
          </w:p>
        </w:tc>
        <w:tc>
          <w:tcPr>
            <w:tcW w:w="2448" w:type="dxa"/>
            <w:tcBorders>
              <w:bottom w:val="single" w:sz="12" w:space="0" w:color="FFFFFF" w:themeColor="background1"/>
            </w:tcBorders>
            <w:shd w:val="clear" w:color="auto" w:fill="auto"/>
          </w:tcPr>
          <w:p w14:paraId="6074EFD2" w14:textId="6BBE6A6A" w:rsidR="00750229" w:rsidRPr="00AE62A3" w:rsidRDefault="00750229" w:rsidP="00750229">
            <w:pPr>
              <w:ind w:firstLine="0"/>
              <w:rPr>
                <w:rFonts w:ascii="Cambria" w:hAnsi="Cambria"/>
                <w:sz w:val="22"/>
                <w:szCs w:val="22"/>
              </w:rPr>
            </w:pPr>
            <w:r w:rsidRPr="00AE62A3">
              <w:rPr>
                <w:rFonts w:ascii="Cambria" w:hAnsi="Cambria"/>
                <w:sz w:val="22"/>
                <w:szCs w:val="22"/>
              </w:rPr>
              <w:t xml:space="preserve">3-Month Survey </w:t>
            </w:r>
          </w:p>
        </w:tc>
        <w:tc>
          <w:tcPr>
            <w:tcW w:w="1710" w:type="dxa"/>
            <w:tcBorders>
              <w:bottom w:val="single" w:sz="12" w:space="0" w:color="FFFFFF" w:themeColor="background1"/>
            </w:tcBorders>
            <w:shd w:val="clear" w:color="auto" w:fill="auto"/>
          </w:tcPr>
          <w:p w14:paraId="0121298E" w14:textId="77777777" w:rsidR="00750229" w:rsidRPr="00AE62A3" w:rsidRDefault="00750229" w:rsidP="00750229">
            <w:pPr>
              <w:ind w:firstLine="0"/>
              <w:jc w:val="center"/>
              <w:rPr>
                <w:rFonts w:ascii="Cambria" w:hAnsi="Cambria"/>
                <w:sz w:val="22"/>
                <w:szCs w:val="22"/>
              </w:rPr>
            </w:pPr>
            <w:r w:rsidRPr="00AE62A3">
              <w:rPr>
                <w:rFonts w:ascii="Cambria" w:hAnsi="Cambria"/>
                <w:sz w:val="22"/>
                <w:szCs w:val="22"/>
              </w:rPr>
              <w:t>80</w:t>
            </w:r>
          </w:p>
        </w:tc>
        <w:tc>
          <w:tcPr>
            <w:tcW w:w="2070" w:type="dxa"/>
            <w:tcBorders>
              <w:bottom w:val="single" w:sz="12" w:space="0" w:color="FFFFFF" w:themeColor="background1"/>
            </w:tcBorders>
            <w:shd w:val="clear" w:color="auto" w:fill="auto"/>
          </w:tcPr>
          <w:p w14:paraId="7043CD07" w14:textId="77777777" w:rsidR="00750229" w:rsidRPr="00AE62A3" w:rsidRDefault="00750229" w:rsidP="00750229">
            <w:pPr>
              <w:ind w:firstLine="0"/>
              <w:jc w:val="center"/>
              <w:rPr>
                <w:rFonts w:ascii="Cambria" w:hAnsi="Cambria"/>
                <w:sz w:val="22"/>
                <w:szCs w:val="22"/>
              </w:rPr>
            </w:pPr>
            <w:r w:rsidRPr="00AE62A3">
              <w:rPr>
                <w:rFonts w:ascii="Cambria" w:hAnsi="Cambria"/>
                <w:sz w:val="22"/>
                <w:szCs w:val="22"/>
              </w:rPr>
              <w:t>$7.25</w:t>
            </w:r>
          </w:p>
        </w:tc>
        <w:tc>
          <w:tcPr>
            <w:tcW w:w="2250" w:type="dxa"/>
            <w:tcBorders>
              <w:bottom w:val="single" w:sz="12" w:space="0" w:color="FFFFFF" w:themeColor="background1"/>
            </w:tcBorders>
            <w:shd w:val="clear" w:color="auto" w:fill="auto"/>
          </w:tcPr>
          <w:p w14:paraId="741D7855" w14:textId="028582FF" w:rsidR="00750229" w:rsidRPr="00AE62A3" w:rsidRDefault="0096360D" w:rsidP="00750229">
            <w:pPr>
              <w:rPr>
                <w:rFonts w:ascii="Cambria" w:hAnsi="Cambria"/>
                <w:sz w:val="22"/>
                <w:szCs w:val="22"/>
              </w:rPr>
            </w:pPr>
            <w:r>
              <w:rPr>
                <w:rFonts w:ascii="Cambria" w:hAnsi="Cambria"/>
                <w:sz w:val="22"/>
                <w:szCs w:val="22"/>
              </w:rPr>
              <w:t>$580</w:t>
            </w:r>
          </w:p>
        </w:tc>
      </w:tr>
      <w:tr w:rsidR="00750229" w:rsidRPr="00BC16A6" w14:paraId="69EEABD3" w14:textId="77777777" w:rsidTr="00CF4548">
        <w:tc>
          <w:tcPr>
            <w:tcW w:w="2415" w:type="dxa"/>
            <w:tcBorders>
              <w:bottom w:val="single" w:sz="4" w:space="0" w:color="auto"/>
            </w:tcBorders>
            <w:shd w:val="clear" w:color="auto" w:fill="auto"/>
          </w:tcPr>
          <w:p w14:paraId="176A220D" w14:textId="258EA82C" w:rsidR="00750229" w:rsidRPr="00AE62A3" w:rsidRDefault="00750229" w:rsidP="00750229">
            <w:pPr>
              <w:ind w:firstLine="0"/>
              <w:rPr>
                <w:rFonts w:ascii="Cambria" w:hAnsi="Cambria"/>
                <w:sz w:val="22"/>
                <w:szCs w:val="22"/>
              </w:rPr>
            </w:pPr>
          </w:p>
        </w:tc>
        <w:tc>
          <w:tcPr>
            <w:tcW w:w="2448" w:type="dxa"/>
            <w:tcBorders>
              <w:bottom w:val="single" w:sz="4" w:space="0" w:color="auto"/>
            </w:tcBorders>
            <w:shd w:val="clear" w:color="auto" w:fill="auto"/>
          </w:tcPr>
          <w:p w14:paraId="5DA8FBA0" w14:textId="03055547" w:rsidR="00750229" w:rsidRPr="00AE62A3" w:rsidRDefault="00750229" w:rsidP="00750229">
            <w:pPr>
              <w:ind w:firstLine="0"/>
              <w:rPr>
                <w:rFonts w:ascii="Cambria" w:hAnsi="Cambria"/>
                <w:sz w:val="22"/>
                <w:szCs w:val="22"/>
              </w:rPr>
            </w:pPr>
            <w:r w:rsidRPr="00AE62A3">
              <w:rPr>
                <w:rFonts w:ascii="Cambria" w:hAnsi="Cambria"/>
                <w:sz w:val="22"/>
                <w:szCs w:val="22"/>
              </w:rPr>
              <w:t xml:space="preserve">6-Month Survey </w:t>
            </w:r>
          </w:p>
        </w:tc>
        <w:tc>
          <w:tcPr>
            <w:tcW w:w="1710" w:type="dxa"/>
            <w:tcBorders>
              <w:bottom w:val="single" w:sz="4" w:space="0" w:color="auto"/>
            </w:tcBorders>
            <w:shd w:val="clear" w:color="auto" w:fill="auto"/>
          </w:tcPr>
          <w:p w14:paraId="36CA1E17" w14:textId="77777777" w:rsidR="00750229" w:rsidRPr="00AE62A3" w:rsidRDefault="00750229" w:rsidP="00750229">
            <w:pPr>
              <w:ind w:firstLine="0"/>
              <w:jc w:val="center"/>
              <w:rPr>
                <w:rFonts w:ascii="Cambria" w:hAnsi="Cambria"/>
                <w:sz w:val="22"/>
                <w:szCs w:val="22"/>
              </w:rPr>
            </w:pPr>
            <w:r w:rsidRPr="00AE62A3">
              <w:rPr>
                <w:rFonts w:ascii="Cambria" w:hAnsi="Cambria"/>
                <w:sz w:val="22"/>
                <w:szCs w:val="22"/>
              </w:rPr>
              <w:t>96</w:t>
            </w:r>
          </w:p>
        </w:tc>
        <w:tc>
          <w:tcPr>
            <w:tcW w:w="2070" w:type="dxa"/>
            <w:tcBorders>
              <w:bottom w:val="single" w:sz="4" w:space="0" w:color="auto"/>
            </w:tcBorders>
            <w:shd w:val="clear" w:color="auto" w:fill="auto"/>
          </w:tcPr>
          <w:p w14:paraId="02F12097" w14:textId="77777777" w:rsidR="00750229" w:rsidRPr="00AE62A3" w:rsidRDefault="00750229" w:rsidP="00750229">
            <w:pPr>
              <w:ind w:firstLine="0"/>
              <w:jc w:val="center"/>
              <w:rPr>
                <w:rFonts w:ascii="Cambria" w:hAnsi="Cambria"/>
                <w:sz w:val="22"/>
                <w:szCs w:val="22"/>
              </w:rPr>
            </w:pPr>
            <w:r w:rsidRPr="00AE62A3">
              <w:rPr>
                <w:rFonts w:ascii="Cambria" w:hAnsi="Cambria"/>
                <w:sz w:val="22"/>
                <w:szCs w:val="22"/>
              </w:rPr>
              <w:t>$7.25</w:t>
            </w:r>
          </w:p>
        </w:tc>
        <w:tc>
          <w:tcPr>
            <w:tcW w:w="2250" w:type="dxa"/>
            <w:tcBorders>
              <w:bottom w:val="single" w:sz="4" w:space="0" w:color="auto"/>
            </w:tcBorders>
            <w:shd w:val="clear" w:color="auto" w:fill="auto"/>
          </w:tcPr>
          <w:p w14:paraId="777BF839" w14:textId="140B0A5E" w:rsidR="00750229" w:rsidRPr="00AE62A3" w:rsidRDefault="0096360D" w:rsidP="00750229">
            <w:pPr>
              <w:rPr>
                <w:rFonts w:ascii="Cambria" w:hAnsi="Cambria"/>
                <w:sz w:val="22"/>
                <w:szCs w:val="22"/>
              </w:rPr>
            </w:pPr>
            <w:r>
              <w:rPr>
                <w:rFonts w:ascii="Cambria" w:hAnsi="Cambria"/>
                <w:sz w:val="22"/>
                <w:szCs w:val="22"/>
              </w:rPr>
              <w:t>$696</w:t>
            </w:r>
          </w:p>
        </w:tc>
      </w:tr>
      <w:tr w:rsidR="00750229" w:rsidRPr="00BC16A6" w14:paraId="09391291" w14:textId="77777777" w:rsidTr="00CF4548">
        <w:tc>
          <w:tcPr>
            <w:tcW w:w="2415" w:type="dxa"/>
            <w:tcBorders>
              <w:top w:val="single" w:sz="4" w:space="0" w:color="auto"/>
            </w:tcBorders>
            <w:shd w:val="clear" w:color="auto" w:fill="auto"/>
          </w:tcPr>
          <w:p w14:paraId="0442BE02" w14:textId="77777777" w:rsidR="00750229" w:rsidRPr="00AE62A3" w:rsidRDefault="00750229" w:rsidP="00750229">
            <w:pPr>
              <w:ind w:firstLine="0"/>
              <w:jc w:val="right"/>
              <w:rPr>
                <w:rFonts w:ascii="Cambria" w:hAnsi="Cambria"/>
                <w:b/>
                <w:sz w:val="22"/>
                <w:szCs w:val="22"/>
              </w:rPr>
            </w:pPr>
            <w:r w:rsidRPr="00AE62A3">
              <w:rPr>
                <w:rFonts w:ascii="Cambria" w:hAnsi="Cambria"/>
                <w:b/>
                <w:sz w:val="22"/>
                <w:szCs w:val="22"/>
              </w:rPr>
              <w:t>Total</w:t>
            </w:r>
          </w:p>
        </w:tc>
        <w:tc>
          <w:tcPr>
            <w:tcW w:w="2448" w:type="dxa"/>
            <w:tcBorders>
              <w:top w:val="single" w:sz="4" w:space="0" w:color="auto"/>
            </w:tcBorders>
            <w:shd w:val="clear" w:color="auto" w:fill="auto"/>
          </w:tcPr>
          <w:p w14:paraId="0F800BFA" w14:textId="77777777" w:rsidR="00750229" w:rsidRPr="00AE62A3" w:rsidRDefault="00750229" w:rsidP="00750229">
            <w:pPr>
              <w:ind w:firstLine="0"/>
              <w:rPr>
                <w:rFonts w:ascii="Cambria" w:hAnsi="Cambria"/>
                <w:sz w:val="22"/>
                <w:szCs w:val="22"/>
              </w:rPr>
            </w:pPr>
          </w:p>
        </w:tc>
        <w:tc>
          <w:tcPr>
            <w:tcW w:w="1710" w:type="dxa"/>
            <w:tcBorders>
              <w:top w:val="single" w:sz="4" w:space="0" w:color="auto"/>
            </w:tcBorders>
            <w:shd w:val="clear" w:color="auto" w:fill="auto"/>
          </w:tcPr>
          <w:p w14:paraId="3E58209B" w14:textId="77777777" w:rsidR="00750229" w:rsidRPr="00AE62A3" w:rsidRDefault="00750229" w:rsidP="00750229">
            <w:pPr>
              <w:ind w:firstLine="0"/>
              <w:jc w:val="center"/>
              <w:rPr>
                <w:rFonts w:ascii="Cambria" w:hAnsi="Cambria"/>
                <w:sz w:val="22"/>
                <w:szCs w:val="22"/>
              </w:rPr>
            </w:pPr>
          </w:p>
        </w:tc>
        <w:tc>
          <w:tcPr>
            <w:tcW w:w="2070" w:type="dxa"/>
            <w:tcBorders>
              <w:top w:val="single" w:sz="4" w:space="0" w:color="auto"/>
            </w:tcBorders>
            <w:shd w:val="clear" w:color="auto" w:fill="auto"/>
          </w:tcPr>
          <w:p w14:paraId="55E7A948" w14:textId="77777777" w:rsidR="00750229" w:rsidRPr="00AE62A3" w:rsidRDefault="00750229" w:rsidP="00750229">
            <w:pPr>
              <w:ind w:firstLine="0"/>
              <w:jc w:val="center"/>
              <w:rPr>
                <w:rFonts w:ascii="Cambria" w:hAnsi="Cambria"/>
                <w:sz w:val="22"/>
                <w:szCs w:val="22"/>
              </w:rPr>
            </w:pPr>
          </w:p>
        </w:tc>
        <w:tc>
          <w:tcPr>
            <w:tcW w:w="2250" w:type="dxa"/>
            <w:tcBorders>
              <w:top w:val="single" w:sz="4" w:space="0" w:color="auto"/>
            </w:tcBorders>
            <w:shd w:val="clear" w:color="auto" w:fill="auto"/>
          </w:tcPr>
          <w:p w14:paraId="33561A3B" w14:textId="0DC34CE6" w:rsidR="00750229" w:rsidRPr="00AE62A3" w:rsidRDefault="00750229" w:rsidP="00750229">
            <w:pPr>
              <w:rPr>
                <w:rFonts w:ascii="Cambria" w:hAnsi="Cambria"/>
                <w:b/>
                <w:sz w:val="22"/>
                <w:szCs w:val="22"/>
              </w:rPr>
            </w:pPr>
            <w:r w:rsidRPr="00AE62A3">
              <w:rPr>
                <w:rFonts w:ascii="Cambria" w:hAnsi="Cambria"/>
                <w:b/>
                <w:sz w:val="22"/>
                <w:szCs w:val="22"/>
              </w:rPr>
              <w:t>$</w:t>
            </w:r>
            <w:r w:rsidR="00B20F50">
              <w:rPr>
                <w:rFonts w:ascii="Cambria" w:hAnsi="Cambria"/>
                <w:b/>
                <w:sz w:val="22"/>
                <w:szCs w:val="22"/>
              </w:rPr>
              <w:t>5</w:t>
            </w:r>
            <w:r w:rsidR="0091786E">
              <w:rPr>
                <w:rFonts w:ascii="Cambria" w:hAnsi="Cambria"/>
                <w:b/>
                <w:sz w:val="22"/>
                <w:szCs w:val="22"/>
              </w:rPr>
              <w:t>,</w:t>
            </w:r>
            <w:r w:rsidR="0096360D">
              <w:rPr>
                <w:rFonts w:ascii="Cambria" w:hAnsi="Cambria"/>
                <w:b/>
                <w:sz w:val="22"/>
                <w:szCs w:val="22"/>
              </w:rPr>
              <w:t>816</w:t>
            </w:r>
          </w:p>
        </w:tc>
      </w:tr>
    </w:tbl>
    <w:p w14:paraId="7F49E711" w14:textId="77777777" w:rsidR="009D70BC" w:rsidRDefault="009D70BC" w:rsidP="009D70BC">
      <w:r>
        <w:rPr>
          <w:rFonts w:ascii="Cambria" w:hAnsi="Cambria"/>
          <w:sz w:val="20"/>
        </w:rPr>
        <w:t>*C</w:t>
      </w:r>
      <w:r w:rsidRPr="001C0D9C">
        <w:rPr>
          <w:rFonts w:ascii="Cambria" w:hAnsi="Cambria"/>
          <w:sz w:val="20"/>
        </w:rPr>
        <w:t xml:space="preserve">alculated </w:t>
      </w:r>
      <w:r>
        <w:rPr>
          <w:rFonts w:ascii="Cambria" w:hAnsi="Cambria"/>
          <w:sz w:val="20"/>
        </w:rPr>
        <w:t xml:space="preserve">as </w:t>
      </w:r>
      <w:r w:rsidRPr="001C0D9C">
        <w:rPr>
          <w:rFonts w:ascii="Cambria" w:hAnsi="Cambria"/>
          <w:sz w:val="20"/>
        </w:rPr>
        <w:t xml:space="preserve">the </w:t>
      </w:r>
      <w:r>
        <w:rPr>
          <w:rFonts w:ascii="Cambria" w:hAnsi="Cambria"/>
          <w:sz w:val="20"/>
        </w:rPr>
        <w:t xml:space="preserve">Federal </w:t>
      </w:r>
      <w:r w:rsidRPr="001C0D9C">
        <w:rPr>
          <w:rFonts w:ascii="Cambria" w:hAnsi="Cambria"/>
          <w:sz w:val="20"/>
        </w:rPr>
        <w:t xml:space="preserve">minimum wage </w:t>
      </w:r>
      <w:r>
        <w:rPr>
          <w:rFonts w:ascii="Cambria" w:hAnsi="Cambria"/>
          <w:sz w:val="20"/>
        </w:rPr>
        <w:t>(</w:t>
      </w:r>
      <w:r w:rsidRPr="001C0D9C">
        <w:rPr>
          <w:rFonts w:ascii="Cambria" w:hAnsi="Cambria"/>
          <w:sz w:val="20"/>
        </w:rPr>
        <w:t>$7.25</w:t>
      </w:r>
      <w:r>
        <w:rPr>
          <w:rFonts w:ascii="Cambria" w:hAnsi="Cambria"/>
          <w:sz w:val="20"/>
        </w:rPr>
        <w:t>).</w:t>
      </w:r>
    </w:p>
    <w:p w14:paraId="4140EA45" w14:textId="2F63D44B" w:rsidR="009D70BC" w:rsidRPr="0096360D" w:rsidRDefault="0096360D" w:rsidP="00A42340">
      <w:pPr>
        <w:pStyle w:val="Heading2"/>
        <w:rPr>
          <w:b w:val="0"/>
          <w:color w:val="auto"/>
          <w:sz w:val="24"/>
          <w:szCs w:val="24"/>
        </w:rPr>
      </w:pPr>
      <w:r w:rsidRPr="0096360D">
        <w:rPr>
          <w:b w:val="0"/>
          <w:color w:val="auto"/>
          <w:sz w:val="24"/>
          <w:szCs w:val="24"/>
        </w:rPr>
        <w:t>The total estimated annualized cost to respondents is $5,816.</w:t>
      </w:r>
    </w:p>
    <w:p w14:paraId="1869D6D8" w14:textId="77777777" w:rsidR="0096360D" w:rsidRPr="0096360D" w:rsidRDefault="0096360D" w:rsidP="0096360D"/>
    <w:p w14:paraId="7407FC70" w14:textId="3C853931" w:rsidR="00C25F76" w:rsidRPr="00ED170F" w:rsidRDefault="00C25F76" w:rsidP="00A42340">
      <w:pPr>
        <w:pStyle w:val="Heading2"/>
      </w:pPr>
      <w:r w:rsidRPr="00ED170F">
        <w:t xml:space="preserve">A.13. Estimate of Other Total Annual Cost Burden to Respondents </w:t>
      </w:r>
      <w:r w:rsidR="00A22B4A">
        <w:t>or Record Keepers</w:t>
      </w:r>
    </w:p>
    <w:p w14:paraId="716C447A" w14:textId="77777777" w:rsidR="00C25F76" w:rsidRPr="00ED170F" w:rsidRDefault="00C25F76" w:rsidP="00024986">
      <w:pPr>
        <w:ind w:firstLine="0"/>
        <w:rPr>
          <w:rFonts w:ascii="Cambria" w:hAnsi="Cambria"/>
          <w:szCs w:val="24"/>
        </w:rPr>
      </w:pPr>
      <w:r w:rsidRPr="00ED170F">
        <w:rPr>
          <w:rFonts w:ascii="Cambria" w:hAnsi="Cambria"/>
          <w:color w:val="000000"/>
          <w:szCs w:val="24"/>
        </w:rPr>
        <w:t xml:space="preserve">This information collection does not require respondents to purchase new or additional equipment or services. Participants must have regular access to a smartphone in order to participate in the study. Therefore, all data collection devices (smartphones in this case) would have already been purchased. There is no cost associated with this research for the participant. </w:t>
      </w:r>
    </w:p>
    <w:p w14:paraId="551ECE3C" w14:textId="77777777" w:rsidR="0037119A" w:rsidRDefault="0037119A" w:rsidP="00A42340">
      <w:pPr>
        <w:pStyle w:val="Heading2"/>
      </w:pPr>
    </w:p>
    <w:p w14:paraId="618BFCD2" w14:textId="2EDF07C8" w:rsidR="00C25F76" w:rsidRPr="00ED170F" w:rsidRDefault="00C25F76" w:rsidP="00A42340">
      <w:pPr>
        <w:pStyle w:val="Heading2"/>
      </w:pPr>
      <w:r w:rsidRPr="00ED170F">
        <w:t>A.14. Annualized Cost to the Government</w:t>
      </w:r>
    </w:p>
    <w:p w14:paraId="526EF1E9" w14:textId="05A55266" w:rsidR="00C25F76" w:rsidRPr="00ED170F" w:rsidRDefault="00C25F76" w:rsidP="00024986">
      <w:pPr>
        <w:ind w:firstLine="0"/>
        <w:rPr>
          <w:rFonts w:ascii="Cambria" w:hAnsi="Cambria"/>
          <w:color w:val="00B0F0"/>
          <w:szCs w:val="24"/>
        </w:rPr>
      </w:pPr>
      <w:r w:rsidRPr="00ED170F">
        <w:rPr>
          <w:rFonts w:ascii="Cambria" w:hAnsi="Cambria"/>
          <w:szCs w:val="24"/>
        </w:rPr>
        <w:t>The annual cost to the Federal Government is $500,000.00 through an SBIR Phase II contract between CDC and MetaMedia Training International, part of a two-year SBIR contract- September 6, 2014 to September 5, 2016. The budget includes $</w:t>
      </w:r>
      <w:r w:rsidR="00024986">
        <w:rPr>
          <w:rFonts w:ascii="Cambria" w:hAnsi="Cambria"/>
          <w:szCs w:val="24"/>
        </w:rPr>
        <w:t>4</w:t>
      </w:r>
      <w:r w:rsidRPr="00ED170F">
        <w:rPr>
          <w:rFonts w:ascii="Cambria" w:hAnsi="Cambria"/>
          <w:szCs w:val="24"/>
        </w:rPr>
        <w:t>0,000 for</w:t>
      </w:r>
      <w:r w:rsidR="001C0D9C">
        <w:rPr>
          <w:rFonts w:ascii="Cambria" w:hAnsi="Cambria"/>
          <w:szCs w:val="24"/>
        </w:rPr>
        <w:t xml:space="preserve"> participant incentives (see </w:t>
      </w:r>
      <w:r w:rsidR="006E02CC">
        <w:rPr>
          <w:rFonts w:ascii="Cambria" w:hAnsi="Cambria"/>
          <w:szCs w:val="24"/>
        </w:rPr>
        <w:t xml:space="preserve">section </w:t>
      </w:r>
      <w:r w:rsidR="001C0D9C">
        <w:rPr>
          <w:rFonts w:ascii="Cambria" w:hAnsi="Cambria"/>
          <w:szCs w:val="24"/>
        </w:rPr>
        <w:t>A.9</w:t>
      </w:r>
      <w:r w:rsidR="006E02CC">
        <w:rPr>
          <w:rFonts w:ascii="Cambria" w:hAnsi="Cambria"/>
          <w:szCs w:val="24"/>
        </w:rPr>
        <w:t>,</w:t>
      </w:r>
      <w:r w:rsidR="006E02CC" w:rsidRPr="006E02CC">
        <w:t xml:space="preserve"> </w:t>
      </w:r>
      <w:r w:rsidR="006E02CC" w:rsidRPr="006E02CC">
        <w:rPr>
          <w:rFonts w:ascii="Cambria" w:hAnsi="Cambria"/>
          <w:szCs w:val="24"/>
        </w:rPr>
        <w:t>Explanation of Any Payment of Gifts to Respondents</w:t>
      </w:r>
      <w:r w:rsidR="001C0D9C">
        <w:rPr>
          <w:rFonts w:ascii="Cambria" w:hAnsi="Cambria"/>
          <w:szCs w:val="24"/>
        </w:rPr>
        <w:t>)</w:t>
      </w:r>
      <w:r w:rsidRPr="00ED170F">
        <w:rPr>
          <w:rFonts w:ascii="Cambria" w:hAnsi="Cambria"/>
          <w:szCs w:val="24"/>
        </w:rPr>
        <w:t>.</w:t>
      </w:r>
    </w:p>
    <w:p w14:paraId="19DAB0EF" w14:textId="77777777" w:rsidR="0037119A" w:rsidRDefault="0037119A" w:rsidP="00A42340">
      <w:pPr>
        <w:pStyle w:val="Heading2"/>
      </w:pPr>
    </w:p>
    <w:p w14:paraId="773BFF10" w14:textId="52806CF1" w:rsidR="00BA7DDA" w:rsidRPr="00BC16A6" w:rsidRDefault="00BA7DDA" w:rsidP="00BA7DDA">
      <w:pPr>
        <w:pStyle w:val="Caption"/>
        <w:keepNext/>
        <w:spacing w:after="0"/>
        <w:rPr>
          <w:sz w:val="24"/>
          <w:szCs w:val="24"/>
        </w:rPr>
      </w:pPr>
      <w:r w:rsidRPr="00BC16A6">
        <w:rPr>
          <w:sz w:val="24"/>
          <w:szCs w:val="24"/>
        </w:rPr>
        <w:t xml:space="preserve">Table </w:t>
      </w:r>
      <w:r w:rsidR="002F238C">
        <w:rPr>
          <w:sz w:val="24"/>
          <w:szCs w:val="24"/>
        </w:rPr>
        <w:t>3</w:t>
      </w:r>
      <w:r w:rsidRPr="00BC16A6">
        <w:rPr>
          <w:sz w:val="24"/>
          <w:szCs w:val="24"/>
        </w:rPr>
        <w:t>: A.1</w:t>
      </w:r>
      <w:r w:rsidR="002F238C">
        <w:rPr>
          <w:sz w:val="24"/>
          <w:szCs w:val="24"/>
        </w:rPr>
        <w:t>4</w:t>
      </w:r>
      <w:r w:rsidRPr="00BC16A6">
        <w:rPr>
          <w:sz w:val="24"/>
          <w:szCs w:val="24"/>
        </w:rPr>
        <w:t>-</w:t>
      </w:r>
      <w:r w:rsidR="002F238C">
        <w:rPr>
          <w:sz w:val="24"/>
          <w:szCs w:val="24"/>
        </w:rPr>
        <w:t>1</w:t>
      </w:r>
      <w:r w:rsidRPr="00BC16A6">
        <w:rPr>
          <w:sz w:val="24"/>
          <w:szCs w:val="24"/>
        </w:rPr>
        <w:t xml:space="preserve"> Annualized Cost to </w:t>
      </w:r>
      <w:r w:rsidR="002F238C">
        <w:rPr>
          <w:sz w:val="24"/>
          <w:szCs w:val="24"/>
        </w:rPr>
        <w:t>the Government</w:t>
      </w:r>
    </w:p>
    <w:tbl>
      <w:tblPr>
        <w:tblStyle w:val="GridTable1Light"/>
        <w:tblW w:w="6313" w:type="dxa"/>
        <w:tblLayout w:type="fixed"/>
        <w:tblLook w:val="04A0" w:firstRow="1" w:lastRow="0" w:firstColumn="1" w:lastColumn="0" w:noHBand="0" w:noVBand="1"/>
      </w:tblPr>
      <w:tblGrid>
        <w:gridCol w:w="3865"/>
        <w:gridCol w:w="2448"/>
      </w:tblGrid>
      <w:tr w:rsidR="006D1187" w:rsidRPr="00BC16A6" w14:paraId="2D3AE70B" w14:textId="77777777" w:rsidTr="00236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3B4FAA1" w14:textId="4A8FEFEB" w:rsidR="006D1187" w:rsidRPr="00236AAB" w:rsidRDefault="006D1187" w:rsidP="002F238C">
            <w:pPr>
              <w:ind w:firstLine="0"/>
              <w:jc w:val="center"/>
              <w:rPr>
                <w:rFonts w:ascii="Cambria" w:hAnsi="Cambria"/>
                <w:b w:val="0"/>
                <w:sz w:val="22"/>
                <w:szCs w:val="22"/>
              </w:rPr>
            </w:pPr>
            <w:r w:rsidRPr="00236AAB">
              <w:rPr>
                <w:rFonts w:ascii="Cambria" w:hAnsi="Cambria"/>
                <w:sz w:val="22"/>
                <w:szCs w:val="22"/>
              </w:rPr>
              <w:t>Type of Cost</w:t>
            </w:r>
          </w:p>
        </w:tc>
        <w:tc>
          <w:tcPr>
            <w:tcW w:w="2448" w:type="dxa"/>
          </w:tcPr>
          <w:p w14:paraId="60FFC907" w14:textId="497C702D" w:rsidR="006D1187" w:rsidRPr="00236AAB" w:rsidRDefault="006D1187" w:rsidP="00642348">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2"/>
                <w:szCs w:val="22"/>
              </w:rPr>
            </w:pPr>
            <w:r w:rsidRPr="00236AAB">
              <w:rPr>
                <w:rFonts w:ascii="Cambria" w:hAnsi="Cambria"/>
                <w:sz w:val="22"/>
                <w:szCs w:val="22"/>
              </w:rPr>
              <w:t>Amount</w:t>
            </w:r>
          </w:p>
        </w:tc>
      </w:tr>
      <w:tr w:rsidR="006D1187" w:rsidRPr="00BC16A6" w14:paraId="159168E5" w14:textId="77777777" w:rsidTr="00236AAB">
        <w:tc>
          <w:tcPr>
            <w:cnfStyle w:val="001000000000" w:firstRow="0" w:lastRow="0" w:firstColumn="1" w:lastColumn="0" w:oddVBand="0" w:evenVBand="0" w:oddHBand="0" w:evenHBand="0" w:firstRowFirstColumn="0" w:firstRowLastColumn="0" w:lastRowFirstColumn="0" w:lastRowLastColumn="0"/>
            <w:tcW w:w="3865" w:type="dxa"/>
          </w:tcPr>
          <w:p w14:paraId="47BE4EE3" w14:textId="3E623CE7" w:rsidR="006D1187" w:rsidRPr="002F238C" w:rsidRDefault="006D1187" w:rsidP="00642348">
            <w:pPr>
              <w:ind w:firstLine="0"/>
              <w:rPr>
                <w:rFonts w:ascii="Cambria" w:hAnsi="Cambria"/>
                <w:b w:val="0"/>
                <w:sz w:val="22"/>
                <w:szCs w:val="22"/>
              </w:rPr>
            </w:pPr>
            <w:r w:rsidRPr="002F238C">
              <w:rPr>
                <w:rFonts w:ascii="Cambria" w:hAnsi="Cambria"/>
                <w:sz w:val="22"/>
                <w:szCs w:val="22"/>
              </w:rPr>
              <w:t>CDC Staff</w:t>
            </w:r>
            <w:r>
              <w:rPr>
                <w:rFonts w:ascii="Cambria" w:hAnsi="Cambria"/>
                <w:sz w:val="22"/>
                <w:szCs w:val="22"/>
              </w:rPr>
              <w:t xml:space="preserve"> Costs:</w:t>
            </w:r>
          </w:p>
        </w:tc>
        <w:tc>
          <w:tcPr>
            <w:tcW w:w="2448" w:type="dxa"/>
          </w:tcPr>
          <w:p w14:paraId="6AE535A6" w14:textId="59C73897" w:rsidR="006D1187" w:rsidRPr="002F238C" w:rsidRDefault="006D1187" w:rsidP="00642348">
            <w:pPr>
              <w:ind w:firstLine="0"/>
              <w:cnfStyle w:val="000000000000" w:firstRow="0" w:lastRow="0" w:firstColumn="0" w:lastColumn="0" w:oddVBand="0" w:evenVBand="0" w:oddHBand="0" w:evenHBand="0" w:firstRowFirstColumn="0" w:firstRowLastColumn="0" w:lastRowFirstColumn="0" w:lastRowLastColumn="0"/>
              <w:rPr>
                <w:rFonts w:ascii="Cambria" w:hAnsi="Cambria"/>
                <w:b/>
                <w:sz w:val="22"/>
                <w:szCs w:val="22"/>
              </w:rPr>
            </w:pPr>
          </w:p>
        </w:tc>
      </w:tr>
      <w:tr w:rsidR="006D1187" w:rsidRPr="00BC16A6" w14:paraId="33143DAD" w14:textId="77777777" w:rsidTr="00236AAB">
        <w:tc>
          <w:tcPr>
            <w:cnfStyle w:val="001000000000" w:firstRow="0" w:lastRow="0" w:firstColumn="1" w:lastColumn="0" w:oddVBand="0" w:evenVBand="0" w:oddHBand="0" w:evenHBand="0" w:firstRowFirstColumn="0" w:firstRowLastColumn="0" w:lastRowFirstColumn="0" w:lastRowLastColumn="0"/>
            <w:tcW w:w="3865" w:type="dxa"/>
          </w:tcPr>
          <w:p w14:paraId="0671C793" w14:textId="16FFCA67" w:rsidR="006D1187" w:rsidRPr="00BC16A6" w:rsidRDefault="006D1187" w:rsidP="00211E8D">
            <w:pPr>
              <w:ind w:firstLine="0"/>
              <w:rPr>
                <w:rFonts w:ascii="Cambria" w:hAnsi="Cambria"/>
                <w:sz w:val="22"/>
                <w:szCs w:val="22"/>
              </w:rPr>
            </w:pPr>
            <w:r>
              <w:rPr>
                <w:rFonts w:ascii="Cambria" w:hAnsi="Cambria"/>
                <w:sz w:val="22"/>
                <w:szCs w:val="22"/>
              </w:rPr>
              <w:t>5% G</w:t>
            </w:r>
            <w:r w:rsidR="00211E8D">
              <w:rPr>
                <w:rFonts w:ascii="Cambria" w:hAnsi="Cambria"/>
                <w:sz w:val="22"/>
                <w:szCs w:val="22"/>
              </w:rPr>
              <w:t>P</w:t>
            </w:r>
            <w:r>
              <w:rPr>
                <w:rFonts w:ascii="Cambria" w:hAnsi="Cambria"/>
                <w:sz w:val="22"/>
                <w:szCs w:val="22"/>
              </w:rPr>
              <w:t>-14</w:t>
            </w:r>
          </w:p>
        </w:tc>
        <w:tc>
          <w:tcPr>
            <w:tcW w:w="2448" w:type="dxa"/>
          </w:tcPr>
          <w:p w14:paraId="56021696" w14:textId="5E98D2C4" w:rsidR="006D1187" w:rsidRPr="00BC16A6" w:rsidRDefault="006D1187" w:rsidP="00211E8D">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Pr>
                <w:rFonts w:ascii="Cambria" w:hAnsi="Cambria"/>
                <w:sz w:val="22"/>
                <w:szCs w:val="22"/>
              </w:rPr>
              <w:t>$</w:t>
            </w:r>
            <w:r w:rsidR="00211E8D">
              <w:rPr>
                <w:rFonts w:ascii="Cambria" w:hAnsi="Cambria"/>
                <w:sz w:val="22"/>
                <w:szCs w:val="22"/>
              </w:rPr>
              <w:t>7,622</w:t>
            </w:r>
          </w:p>
        </w:tc>
      </w:tr>
      <w:tr w:rsidR="006D1187" w:rsidRPr="00BC16A6" w14:paraId="095ECF7F" w14:textId="77777777" w:rsidTr="00236AAB">
        <w:tc>
          <w:tcPr>
            <w:cnfStyle w:val="001000000000" w:firstRow="0" w:lastRow="0" w:firstColumn="1" w:lastColumn="0" w:oddVBand="0" w:evenVBand="0" w:oddHBand="0" w:evenHBand="0" w:firstRowFirstColumn="0" w:firstRowLastColumn="0" w:lastRowFirstColumn="0" w:lastRowLastColumn="0"/>
            <w:tcW w:w="3865" w:type="dxa"/>
          </w:tcPr>
          <w:p w14:paraId="2A8EEA71" w14:textId="312A97A5" w:rsidR="006D1187" w:rsidRPr="00BC16A6" w:rsidRDefault="006D1187" w:rsidP="002F238C">
            <w:pPr>
              <w:ind w:firstLine="0"/>
              <w:rPr>
                <w:rFonts w:ascii="Cambria" w:hAnsi="Cambria"/>
                <w:sz w:val="22"/>
                <w:szCs w:val="22"/>
              </w:rPr>
            </w:pPr>
            <w:r>
              <w:rPr>
                <w:rFonts w:ascii="Cambria" w:hAnsi="Cambria"/>
                <w:sz w:val="22"/>
                <w:szCs w:val="22"/>
              </w:rPr>
              <w:t>10% GS-13</w:t>
            </w:r>
          </w:p>
        </w:tc>
        <w:tc>
          <w:tcPr>
            <w:tcW w:w="2448" w:type="dxa"/>
          </w:tcPr>
          <w:p w14:paraId="47C4CDA9" w14:textId="7634FDF5" w:rsidR="006D1187" w:rsidRPr="00BC16A6" w:rsidRDefault="006D1187" w:rsidP="00211E8D">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Pr>
                <w:rFonts w:ascii="Cambria" w:hAnsi="Cambria"/>
                <w:sz w:val="22"/>
                <w:szCs w:val="22"/>
              </w:rPr>
              <w:t>$</w:t>
            </w:r>
            <w:r w:rsidR="00211E8D">
              <w:rPr>
                <w:rFonts w:ascii="Cambria" w:hAnsi="Cambria"/>
                <w:sz w:val="22"/>
                <w:szCs w:val="22"/>
              </w:rPr>
              <w:t>9,594</w:t>
            </w:r>
          </w:p>
        </w:tc>
      </w:tr>
      <w:tr w:rsidR="006D1187" w:rsidRPr="00BC16A6" w14:paraId="25033579" w14:textId="77777777" w:rsidTr="00236AAB">
        <w:trPr>
          <w:trHeight w:val="393"/>
        </w:trPr>
        <w:tc>
          <w:tcPr>
            <w:cnfStyle w:val="001000000000" w:firstRow="0" w:lastRow="0" w:firstColumn="1" w:lastColumn="0" w:oddVBand="0" w:evenVBand="0" w:oddHBand="0" w:evenHBand="0" w:firstRowFirstColumn="0" w:firstRowLastColumn="0" w:lastRowFirstColumn="0" w:lastRowLastColumn="0"/>
            <w:tcW w:w="3865" w:type="dxa"/>
          </w:tcPr>
          <w:p w14:paraId="154AE5A0" w14:textId="6426BC4E" w:rsidR="006D1187" w:rsidRPr="00BC16A6" w:rsidRDefault="006D1187" w:rsidP="00211E8D">
            <w:pPr>
              <w:ind w:firstLine="0"/>
              <w:rPr>
                <w:rFonts w:ascii="Cambria" w:hAnsi="Cambria"/>
                <w:sz w:val="22"/>
                <w:szCs w:val="22"/>
              </w:rPr>
            </w:pPr>
            <w:r>
              <w:rPr>
                <w:rFonts w:ascii="Cambria" w:hAnsi="Cambria"/>
                <w:sz w:val="22"/>
                <w:szCs w:val="22"/>
              </w:rPr>
              <w:t>10% GS-1</w:t>
            </w:r>
            <w:r w:rsidR="00211E8D">
              <w:rPr>
                <w:rFonts w:ascii="Cambria" w:hAnsi="Cambria"/>
                <w:sz w:val="22"/>
                <w:szCs w:val="22"/>
              </w:rPr>
              <w:t>3</w:t>
            </w:r>
          </w:p>
        </w:tc>
        <w:tc>
          <w:tcPr>
            <w:tcW w:w="2448" w:type="dxa"/>
          </w:tcPr>
          <w:p w14:paraId="7557DE39" w14:textId="4F9C8613" w:rsidR="006D1187" w:rsidRPr="00BC16A6" w:rsidRDefault="006D1187" w:rsidP="00525F26">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Pr>
                <w:rFonts w:ascii="Cambria" w:hAnsi="Cambria"/>
                <w:sz w:val="22"/>
                <w:szCs w:val="22"/>
              </w:rPr>
              <w:t>$</w:t>
            </w:r>
            <w:r w:rsidR="00525F26">
              <w:rPr>
                <w:rFonts w:ascii="Cambria" w:hAnsi="Cambria"/>
                <w:sz w:val="22"/>
                <w:szCs w:val="22"/>
              </w:rPr>
              <w:t>8,721</w:t>
            </w:r>
          </w:p>
        </w:tc>
      </w:tr>
      <w:tr w:rsidR="006D1187" w:rsidRPr="00BC16A6" w14:paraId="7BC5EEC4" w14:textId="77777777" w:rsidTr="00236AAB">
        <w:trPr>
          <w:trHeight w:val="312"/>
        </w:trPr>
        <w:tc>
          <w:tcPr>
            <w:cnfStyle w:val="001000000000" w:firstRow="0" w:lastRow="0" w:firstColumn="1" w:lastColumn="0" w:oddVBand="0" w:evenVBand="0" w:oddHBand="0" w:evenHBand="0" w:firstRowFirstColumn="0" w:firstRowLastColumn="0" w:lastRowFirstColumn="0" w:lastRowLastColumn="0"/>
            <w:tcW w:w="3865" w:type="dxa"/>
          </w:tcPr>
          <w:p w14:paraId="07272340" w14:textId="3842CC50" w:rsidR="006D1187" w:rsidRPr="006D1187" w:rsidRDefault="006D1187" w:rsidP="002F238C">
            <w:pPr>
              <w:ind w:firstLine="0"/>
              <w:rPr>
                <w:rFonts w:ascii="Cambria" w:hAnsi="Cambria"/>
                <w:b w:val="0"/>
                <w:sz w:val="22"/>
                <w:szCs w:val="22"/>
              </w:rPr>
            </w:pPr>
            <w:r w:rsidRPr="006D1187">
              <w:rPr>
                <w:rFonts w:ascii="Cambria" w:hAnsi="Cambria"/>
                <w:sz w:val="22"/>
                <w:szCs w:val="22"/>
              </w:rPr>
              <w:t>Annualized Total for CDC Staff</w:t>
            </w:r>
          </w:p>
        </w:tc>
        <w:tc>
          <w:tcPr>
            <w:tcW w:w="2448" w:type="dxa"/>
          </w:tcPr>
          <w:p w14:paraId="037FFBE3" w14:textId="0C153B36" w:rsidR="006D1187" w:rsidRPr="00BC16A6" w:rsidRDefault="006D1187" w:rsidP="00525F26">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Pr>
                <w:rFonts w:ascii="Cambria" w:hAnsi="Cambria"/>
                <w:sz w:val="22"/>
                <w:szCs w:val="22"/>
              </w:rPr>
              <w:t>$</w:t>
            </w:r>
            <w:r w:rsidR="00525F26">
              <w:rPr>
                <w:rFonts w:ascii="Cambria" w:hAnsi="Cambria"/>
                <w:sz w:val="22"/>
                <w:szCs w:val="22"/>
              </w:rPr>
              <w:t>25</w:t>
            </w:r>
            <w:r>
              <w:rPr>
                <w:rFonts w:ascii="Cambria" w:hAnsi="Cambria"/>
                <w:sz w:val="22"/>
                <w:szCs w:val="22"/>
              </w:rPr>
              <w:t>,</w:t>
            </w:r>
            <w:r w:rsidR="00525F26">
              <w:rPr>
                <w:rFonts w:ascii="Cambria" w:hAnsi="Cambria"/>
                <w:sz w:val="22"/>
                <w:szCs w:val="22"/>
              </w:rPr>
              <w:t>93</w:t>
            </w:r>
            <w:r>
              <w:rPr>
                <w:rFonts w:ascii="Cambria" w:hAnsi="Cambria"/>
                <w:sz w:val="22"/>
                <w:szCs w:val="22"/>
              </w:rPr>
              <w:t>7</w:t>
            </w:r>
          </w:p>
        </w:tc>
      </w:tr>
      <w:tr w:rsidR="006D1187" w:rsidRPr="00BC16A6" w14:paraId="5BE47F97" w14:textId="77777777" w:rsidTr="00236AAB">
        <w:tc>
          <w:tcPr>
            <w:cnfStyle w:val="001000000000" w:firstRow="0" w:lastRow="0" w:firstColumn="1" w:lastColumn="0" w:oddVBand="0" w:evenVBand="0" w:oddHBand="0" w:evenHBand="0" w:firstRowFirstColumn="0" w:firstRowLastColumn="0" w:lastRowFirstColumn="0" w:lastRowLastColumn="0"/>
            <w:tcW w:w="3865" w:type="dxa"/>
          </w:tcPr>
          <w:p w14:paraId="7365C37F" w14:textId="0BDAA730" w:rsidR="006D1187" w:rsidRPr="00BC16A6" w:rsidRDefault="006D1187" w:rsidP="002F238C">
            <w:pPr>
              <w:ind w:firstLine="0"/>
              <w:rPr>
                <w:rFonts w:ascii="Cambria" w:hAnsi="Cambria"/>
                <w:sz w:val="22"/>
                <w:szCs w:val="22"/>
              </w:rPr>
            </w:pPr>
            <w:r>
              <w:rPr>
                <w:rFonts w:ascii="Cambria" w:hAnsi="Cambria"/>
                <w:sz w:val="22"/>
                <w:szCs w:val="22"/>
              </w:rPr>
              <w:t xml:space="preserve">Contract Cost </w:t>
            </w:r>
          </w:p>
        </w:tc>
        <w:tc>
          <w:tcPr>
            <w:tcW w:w="2448" w:type="dxa"/>
          </w:tcPr>
          <w:p w14:paraId="2209C75D" w14:textId="13187757" w:rsidR="006D1187" w:rsidRPr="00BC16A6" w:rsidRDefault="006D1187" w:rsidP="002F238C">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Pr>
                <w:rFonts w:ascii="Cambria" w:hAnsi="Cambria"/>
                <w:sz w:val="22"/>
                <w:szCs w:val="22"/>
              </w:rPr>
              <w:t>$500,000</w:t>
            </w:r>
          </w:p>
        </w:tc>
      </w:tr>
      <w:tr w:rsidR="006D1187" w:rsidRPr="00BC16A6" w14:paraId="38291E9E" w14:textId="77777777" w:rsidTr="00236AAB">
        <w:tc>
          <w:tcPr>
            <w:cnfStyle w:val="001000000000" w:firstRow="0" w:lastRow="0" w:firstColumn="1" w:lastColumn="0" w:oddVBand="0" w:evenVBand="0" w:oddHBand="0" w:evenHBand="0" w:firstRowFirstColumn="0" w:firstRowLastColumn="0" w:lastRowFirstColumn="0" w:lastRowLastColumn="0"/>
            <w:tcW w:w="3865" w:type="dxa"/>
          </w:tcPr>
          <w:p w14:paraId="67FFA5A3" w14:textId="1DE444F6" w:rsidR="006D1187" w:rsidRPr="00BC16A6" w:rsidRDefault="006D1187" w:rsidP="002F238C">
            <w:pPr>
              <w:ind w:firstLine="0"/>
              <w:rPr>
                <w:rFonts w:ascii="Cambria" w:hAnsi="Cambria"/>
                <w:sz w:val="22"/>
                <w:szCs w:val="22"/>
              </w:rPr>
            </w:pPr>
          </w:p>
        </w:tc>
        <w:tc>
          <w:tcPr>
            <w:tcW w:w="2448" w:type="dxa"/>
          </w:tcPr>
          <w:p w14:paraId="558239A0" w14:textId="21142BE2" w:rsidR="006D1187" w:rsidRPr="00BC16A6" w:rsidRDefault="006D1187" w:rsidP="002F238C">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6D1187" w:rsidRPr="00BC16A6" w14:paraId="21E7398E" w14:textId="77777777" w:rsidTr="00236AAB">
        <w:tc>
          <w:tcPr>
            <w:cnfStyle w:val="001000000000" w:firstRow="0" w:lastRow="0" w:firstColumn="1" w:lastColumn="0" w:oddVBand="0" w:evenVBand="0" w:oddHBand="0" w:evenHBand="0" w:firstRowFirstColumn="0" w:firstRowLastColumn="0" w:lastRowFirstColumn="0" w:lastRowLastColumn="0"/>
            <w:tcW w:w="3865" w:type="dxa"/>
          </w:tcPr>
          <w:p w14:paraId="1C8872C9" w14:textId="77777777" w:rsidR="006D1187" w:rsidRPr="00412887" w:rsidRDefault="006D1187" w:rsidP="002F238C">
            <w:pPr>
              <w:ind w:firstLine="0"/>
              <w:rPr>
                <w:rFonts w:ascii="Cambria" w:hAnsi="Cambria"/>
                <w:b w:val="0"/>
                <w:sz w:val="22"/>
                <w:szCs w:val="22"/>
              </w:rPr>
            </w:pPr>
            <w:r w:rsidRPr="00412887">
              <w:rPr>
                <w:rFonts w:ascii="Cambria" w:hAnsi="Cambria"/>
                <w:sz w:val="22"/>
                <w:szCs w:val="22"/>
              </w:rPr>
              <w:t>Total</w:t>
            </w:r>
          </w:p>
        </w:tc>
        <w:tc>
          <w:tcPr>
            <w:tcW w:w="2448" w:type="dxa"/>
          </w:tcPr>
          <w:p w14:paraId="39A84543" w14:textId="1A3964D8" w:rsidR="006D1187" w:rsidRPr="00BC16A6" w:rsidRDefault="006D1187" w:rsidP="00525F26">
            <w:pPr>
              <w:ind w:firstLine="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Pr>
                <w:rFonts w:ascii="Cambria" w:hAnsi="Cambria"/>
                <w:sz w:val="22"/>
                <w:szCs w:val="22"/>
              </w:rPr>
              <w:t>$52</w:t>
            </w:r>
            <w:r w:rsidR="00525F26">
              <w:rPr>
                <w:rFonts w:ascii="Cambria" w:hAnsi="Cambria"/>
                <w:sz w:val="22"/>
                <w:szCs w:val="22"/>
              </w:rPr>
              <w:t>5</w:t>
            </w:r>
            <w:r>
              <w:rPr>
                <w:rFonts w:ascii="Cambria" w:hAnsi="Cambria"/>
                <w:sz w:val="22"/>
                <w:szCs w:val="22"/>
              </w:rPr>
              <w:t>,</w:t>
            </w:r>
            <w:r w:rsidR="00525F26">
              <w:rPr>
                <w:rFonts w:ascii="Cambria" w:hAnsi="Cambria"/>
                <w:sz w:val="22"/>
                <w:szCs w:val="22"/>
              </w:rPr>
              <w:t>937</w:t>
            </w:r>
          </w:p>
        </w:tc>
      </w:tr>
    </w:tbl>
    <w:p w14:paraId="0BA29508" w14:textId="77777777" w:rsidR="00BA7DDA" w:rsidRPr="00BA7DDA" w:rsidRDefault="00BA7DDA" w:rsidP="00BA7DDA"/>
    <w:p w14:paraId="7513A7AF" w14:textId="77777777" w:rsidR="00BA7DDA" w:rsidRPr="00BA7DDA" w:rsidRDefault="00BA7DDA" w:rsidP="00BA7DDA"/>
    <w:p w14:paraId="05434786" w14:textId="331234A2" w:rsidR="00C25F76" w:rsidRPr="00ED170F" w:rsidRDefault="00C25F76" w:rsidP="00A42340">
      <w:pPr>
        <w:pStyle w:val="Heading2"/>
      </w:pPr>
      <w:r w:rsidRPr="00ED170F">
        <w:t>A.15.</w:t>
      </w:r>
      <w:r w:rsidRPr="00ED170F">
        <w:tab/>
        <w:t>Explanation for Program Changes and Adjustments</w:t>
      </w:r>
    </w:p>
    <w:p w14:paraId="011B84EC" w14:textId="77777777" w:rsidR="00C25F76" w:rsidRPr="00ED170F" w:rsidRDefault="00C25F76" w:rsidP="00024986">
      <w:pPr>
        <w:ind w:firstLine="0"/>
        <w:rPr>
          <w:rFonts w:ascii="Cambria" w:hAnsi="Cambria"/>
          <w:szCs w:val="24"/>
        </w:rPr>
      </w:pPr>
      <w:r w:rsidRPr="00ED170F">
        <w:rPr>
          <w:rFonts w:ascii="Cambria" w:hAnsi="Cambria"/>
          <w:szCs w:val="24"/>
        </w:rPr>
        <w:t>There are neither program changes nor adjustments. This is a new collection of information</w:t>
      </w:r>
    </w:p>
    <w:p w14:paraId="75C29232" w14:textId="77777777" w:rsidR="0037119A" w:rsidRDefault="0037119A" w:rsidP="00A42340">
      <w:pPr>
        <w:pStyle w:val="Heading2"/>
      </w:pPr>
    </w:p>
    <w:p w14:paraId="17C70FC7" w14:textId="3EA67A38" w:rsidR="00C25F76" w:rsidRPr="00ED170F" w:rsidRDefault="00C25F76" w:rsidP="00A42340">
      <w:pPr>
        <w:pStyle w:val="Heading2"/>
      </w:pPr>
      <w:r w:rsidRPr="00ED170F">
        <w:t xml:space="preserve">A.16. </w:t>
      </w:r>
      <w:r w:rsidRPr="00ED170F">
        <w:tab/>
        <w:t xml:space="preserve">Plans for Tabulation and Publication and Project </w:t>
      </w:r>
      <w:r w:rsidR="00A22B4A">
        <w:t xml:space="preserve">Time </w:t>
      </w:r>
      <w:r w:rsidRPr="00ED170F">
        <w:t>Schedule</w:t>
      </w:r>
    </w:p>
    <w:p w14:paraId="36AB396A" w14:textId="39FEB74F" w:rsidR="00C25F76" w:rsidRPr="00ED170F" w:rsidRDefault="00C25F76" w:rsidP="00A42340">
      <w:pPr>
        <w:pStyle w:val="Heading3"/>
      </w:pPr>
      <w:r w:rsidRPr="00ED170F">
        <w:t>Data Collection and Publication:</w:t>
      </w:r>
    </w:p>
    <w:p w14:paraId="61C66BCD" w14:textId="3B400BDA" w:rsidR="00C25F76" w:rsidRPr="00ED170F" w:rsidRDefault="00C25F76" w:rsidP="00177A92">
      <w:pPr>
        <w:ind w:firstLine="0"/>
        <w:rPr>
          <w:rFonts w:ascii="Cambria" w:hAnsi="Cambria"/>
          <w:szCs w:val="24"/>
        </w:rPr>
      </w:pPr>
      <w:r w:rsidRPr="00ED170F">
        <w:rPr>
          <w:rFonts w:ascii="Cambria" w:hAnsi="Cambria"/>
          <w:szCs w:val="24"/>
        </w:rPr>
        <w:t xml:space="preserve">Data collection will take place during an </w:t>
      </w:r>
      <w:r w:rsidR="00DC2FDC">
        <w:rPr>
          <w:rFonts w:ascii="Cambria" w:hAnsi="Cambria"/>
          <w:szCs w:val="24"/>
        </w:rPr>
        <w:t>11</w:t>
      </w:r>
      <w:r w:rsidRPr="00ED170F">
        <w:rPr>
          <w:rFonts w:ascii="Cambria" w:hAnsi="Cambria"/>
          <w:szCs w:val="24"/>
        </w:rPr>
        <w:t xml:space="preserve"> month period. Participants will be enrolled on a rolling basis. Enrollment will take place for 3 months, until our target sample size (n=1,200) is reached. </w:t>
      </w:r>
      <w:r w:rsidR="00DC2FDC">
        <w:rPr>
          <w:rFonts w:ascii="Cambria" w:hAnsi="Cambria"/>
          <w:szCs w:val="24"/>
        </w:rPr>
        <w:t xml:space="preserve">If the desired sample size is reached at month 3, the enrollment period will close. If we have not reached the desired sample size, we will continue to recruit for one more month. </w:t>
      </w:r>
      <w:r w:rsidRPr="00ED170F">
        <w:rPr>
          <w:rFonts w:ascii="Cambria" w:hAnsi="Cambria"/>
          <w:szCs w:val="24"/>
        </w:rPr>
        <w:t xml:space="preserve">Each participant will be followed for 6 months. </w:t>
      </w:r>
      <w:r w:rsidR="00DC2FDC">
        <w:rPr>
          <w:rFonts w:ascii="Cambria" w:hAnsi="Cambria"/>
          <w:szCs w:val="24"/>
        </w:rPr>
        <w:t>On Month 9 (or mo</w:t>
      </w:r>
      <w:r w:rsidR="006D1187">
        <w:rPr>
          <w:rFonts w:ascii="Cambria" w:hAnsi="Cambria"/>
          <w:szCs w:val="24"/>
        </w:rPr>
        <w:t>n</w:t>
      </w:r>
      <w:r w:rsidR="00DC2FDC">
        <w:rPr>
          <w:rFonts w:ascii="Cambria" w:hAnsi="Cambria"/>
          <w:szCs w:val="24"/>
        </w:rPr>
        <w:t>th 10 if recruitment period is extended) all participants will complete the 6-month exit survey. P</w:t>
      </w:r>
      <w:r w:rsidRPr="00ED170F">
        <w:rPr>
          <w:rFonts w:ascii="Cambria" w:hAnsi="Cambria"/>
          <w:szCs w:val="24"/>
        </w:rPr>
        <w:t xml:space="preserve">articipants in the control group will </w:t>
      </w:r>
      <w:r w:rsidR="00DC2FDC">
        <w:rPr>
          <w:rFonts w:ascii="Cambria" w:hAnsi="Cambria"/>
          <w:szCs w:val="24"/>
        </w:rPr>
        <w:t xml:space="preserve">then </w:t>
      </w:r>
      <w:r w:rsidRPr="00ED170F">
        <w:rPr>
          <w:rFonts w:ascii="Cambria" w:hAnsi="Cambria"/>
          <w:szCs w:val="24"/>
        </w:rPr>
        <w:t xml:space="preserve">gain access to the intervention and be followed for an extra month to acquire navigation and utilization data. </w:t>
      </w:r>
      <w:r w:rsidR="00DC2FDC">
        <w:rPr>
          <w:rFonts w:ascii="Cambria" w:hAnsi="Cambria"/>
          <w:szCs w:val="24"/>
        </w:rPr>
        <w:t xml:space="preserve">This will not require any additional response burden from participants as data is automatically collected through web analytics. </w:t>
      </w:r>
      <w:r w:rsidRPr="00ED170F">
        <w:rPr>
          <w:rFonts w:ascii="Cambria" w:hAnsi="Cambria"/>
          <w:szCs w:val="24"/>
        </w:rPr>
        <w:t>On month 1</w:t>
      </w:r>
      <w:r w:rsidR="00DC2FDC">
        <w:rPr>
          <w:rFonts w:ascii="Cambria" w:hAnsi="Cambria"/>
          <w:szCs w:val="24"/>
        </w:rPr>
        <w:t>1</w:t>
      </w:r>
      <w:r w:rsidRPr="00ED170F">
        <w:rPr>
          <w:rFonts w:ascii="Cambria" w:hAnsi="Cambria"/>
          <w:szCs w:val="24"/>
        </w:rPr>
        <w:t xml:space="preserve"> all data collection will stop. Data analysis will take place month</w:t>
      </w:r>
      <w:r w:rsidR="006D1187">
        <w:rPr>
          <w:rFonts w:ascii="Cambria" w:hAnsi="Cambria"/>
          <w:szCs w:val="24"/>
        </w:rPr>
        <w:t>s</w:t>
      </w:r>
      <w:r w:rsidRPr="00ED170F">
        <w:rPr>
          <w:rFonts w:ascii="Cambria" w:hAnsi="Cambria"/>
          <w:szCs w:val="24"/>
        </w:rPr>
        <w:t xml:space="preserve"> 1</w:t>
      </w:r>
      <w:r w:rsidR="00DC2FDC">
        <w:rPr>
          <w:rFonts w:ascii="Cambria" w:hAnsi="Cambria"/>
          <w:szCs w:val="24"/>
        </w:rPr>
        <w:t>1</w:t>
      </w:r>
      <w:r w:rsidRPr="00ED170F">
        <w:rPr>
          <w:rFonts w:ascii="Cambria" w:hAnsi="Cambria"/>
          <w:szCs w:val="24"/>
        </w:rPr>
        <w:t>-</w:t>
      </w:r>
      <w:r w:rsidR="00DC2FDC">
        <w:rPr>
          <w:rFonts w:ascii="Cambria" w:hAnsi="Cambria"/>
          <w:szCs w:val="24"/>
        </w:rPr>
        <w:t>12</w:t>
      </w:r>
      <w:r w:rsidRPr="00ED170F">
        <w:rPr>
          <w:rFonts w:ascii="Cambria" w:hAnsi="Cambria"/>
          <w:szCs w:val="24"/>
        </w:rPr>
        <w:t xml:space="preserve"> A technical report will be submitted to the CDC between September and November 2016. Manuscripts and abstracts for peer review journals and conferences will be prepared and disseminated up to 5 years after the conclusion of the study.</w:t>
      </w:r>
    </w:p>
    <w:p w14:paraId="14227E94" w14:textId="2AE412A0" w:rsidR="00C25F76" w:rsidRPr="00ED170F" w:rsidRDefault="00C25F76" w:rsidP="00A42340">
      <w:pPr>
        <w:pStyle w:val="Heading3"/>
      </w:pPr>
      <w:r w:rsidRPr="00ED170F">
        <w:lastRenderedPageBreak/>
        <w:t>Statistical Analyses:</w:t>
      </w:r>
    </w:p>
    <w:p w14:paraId="0A5EA4D9" w14:textId="77777777" w:rsidR="00C25F76" w:rsidRPr="00ED170F" w:rsidRDefault="00C25F76" w:rsidP="00177A92">
      <w:pPr>
        <w:ind w:firstLine="0"/>
        <w:rPr>
          <w:rFonts w:ascii="Cambria" w:hAnsi="Cambria"/>
          <w:szCs w:val="24"/>
        </w:rPr>
      </w:pPr>
      <w:r w:rsidRPr="00ED170F">
        <w:rPr>
          <w:rFonts w:ascii="Cambria" w:hAnsi="Cambria"/>
          <w:i/>
          <w:szCs w:val="24"/>
        </w:rPr>
        <w:t xml:space="preserve">Preliminary Analyses: </w:t>
      </w:r>
      <w:r w:rsidRPr="00ED170F">
        <w:rPr>
          <w:rFonts w:ascii="Cambria" w:hAnsi="Cambria"/>
          <w:szCs w:val="24"/>
        </w:rPr>
        <w:t xml:space="preserve">The first stage of data analysis is to create a codebook for data processing of all measures. After the first baseline survey, we will develop a coding system to clean, recode, create and transform variables as needed to make them suitable for analysis according to the statistical analysis plan. Second, we will conduct baseline equivalency test of the control and intervention group to assess whether randomization resulted in equivalent and comparable groups. We will test for missing data at each wave of data collection, and will continuously monitor attrition for both groups throughout the data collection process. </w:t>
      </w:r>
    </w:p>
    <w:p w14:paraId="6BE6CB55" w14:textId="26CF73F4" w:rsidR="00C25F76" w:rsidRPr="00ED170F" w:rsidRDefault="00C25F76" w:rsidP="00177A92">
      <w:pPr>
        <w:ind w:firstLine="0"/>
        <w:rPr>
          <w:rFonts w:ascii="Cambria" w:hAnsi="Cambria"/>
          <w:szCs w:val="24"/>
        </w:rPr>
      </w:pPr>
      <w:r w:rsidRPr="00ED170F">
        <w:rPr>
          <w:rFonts w:ascii="Cambria" w:hAnsi="Cambria"/>
          <w:i/>
          <w:szCs w:val="24"/>
        </w:rPr>
        <w:t xml:space="preserve">Main Analyses: </w:t>
      </w:r>
      <w:r w:rsidRPr="00ED170F">
        <w:rPr>
          <w:rFonts w:ascii="Cambria" w:hAnsi="Cambria"/>
          <w:szCs w:val="24"/>
        </w:rPr>
        <w:t>All data collected for this study will be analyzed using statistical methods. Analysis methods will directly respond to the main research questions and will include descriptive statistics, linear and logistic regressions, analysis of variance and chi-square. Results from this study will be published through multiple channels including technical reports to the Federal contracting agency (the C</w:t>
      </w:r>
      <w:r w:rsidR="006D1187">
        <w:rPr>
          <w:rFonts w:ascii="Cambria" w:hAnsi="Cambria"/>
          <w:szCs w:val="24"/>
        </w:rPr>
        <w:t>DC</w:t>
      </w:r>
      <w:r w:rsidRPr="00ED170F">
        <w:rPr>
          <w:rFonts w:ascii="Cambria" w:hAnsi="Cambria"/>
          <w:szCs w:val="24"/>
        </w:rPr>
        <w:t>), peer review journals, and national and international conferences. All data tabulations will correspond to the reporting standards appropriate for each statistical analysis method used.</w:t>
      </w:r>
    </w:p>
    <w:p w14:paraId="1013660E" w14:textId="140E6BAE" w:rsidR="00C25F76" w:rsidRPr="00ED170F" w:rsidRDefault="00C25F76" w:rsidP="00177A92">
      <w:pPr>
        <w:ind w:firstLine="0"/>
        <w:rPr>
          <w:szCs w:val="24"/>
        </w:rPr>
      </w:pPr>
      <w:r w:rsidRPr="00ED170F">
        <w:rPr>
          <w:szCs w:val="24"/>
        </w:rPr>
        <w:t xml:space="preserve">We will conduct descriptive analyses (percentage, mean, median, and cross tabulations) to obtain central tendency of the variables of interest: outcome variables, theoretical constructs, demographic, sexual behavior, clinic utilization, and Crush utilization and satisfaction variables. Additional descriptive analysis will consist of t-tests for continuous variables and chi-square for categorical variables between predictors and the outcome variable. Bivariate tables will show the number of effective episodes </w:t>
      </w:r>
      <w:r w:rsidR="00E2193D">
        <w:rPr>
          <w:szCs w:val="24"/>
        </w:rPr>
        <w:t xml:space="preserve">of contraceptive use </w:t>
      </w:r>
      <w:r w:rsidRPr="00ED170F">
        <w:rPr>
          <w:szCs w:val="24"/>
        </w:rPr>
        <w:t xml:space="preserve">or clinic visitation by covariates expected to influence these outcomes. </w:t>
      </w:r>
    </w:p>
    <w:p w14:paraId="533EE966" w14:textId="20737EF7" w:rsidR="00C25F76" w:rsidRPr="00ED170F" w:rsidRDefault="00C25F76" w:rsidP="00177A92">
      <w:pPr>
        <w:ind w:firstLine="0"/>
        <w:rPr>
          <w:szCs w:val="24"/>
        </w:rPr>
      </w:pPr>
      <w:bookmarkStart w:id="6" w:name="_Toc392928158"/>
      <w:bookmarkStart w:id="7" w:name="_Toc393027152"/>
      <w:bookmarkStart w:id="8" w:name="_Toc393112960"/>
      <w:r w:rsidRPr="00ED170F">
        <w:rPr>
          <w:szCs w:val="24"/>
        </w:rPr>
        <w:t>In the Crush efficacy a</w:t>
      </w:r>
      <w:bookmarkEnd w:id="6"/>
      <w:bookmarkEnd w:id="7"/>
      <w:bookmarkEnd w:id="8"/>
      <w:r w:rsidRPr="00ED170F">
        <w:rPr>
          <w:szCs w:val="24"/>
        </w:rPr>
        <w:t xml:space="preserve">nalyses, the unit of analysis will be the subject. Weights consisting of the number of sexual encounters will be used to account for differing numbers of encounters among subjects. Data analysis will consist of calculating statistics and tables describing the use of effective contraception and clinic visitation, plus employing multivariate linear and logistic models for assessing differences in effective contraception use and clinic utilization between the intervention and control groups. </w:t>
      </w:r>
    </w:p>
    <w:p w14:paraId="2F8CBE61" w14:textId="77777777" w:rsidR="00C25F76" w:rsidRPr="00ED170F" w:rsidRDefault="00C25F76" w:rsidP="00177A92">
      <w:pPr>
        <w:ind w:firstLine="0"/>
        <w:rPr>
          <w:rFonts w:ascii="Cambria" w:hAnsi="Cambria"/>
          <w:szCs w:val="24"/>
        </w:rPr>
      </w:pPr>
      <w:r w:rsidRPr="00ED170F">
        <w:rPr>
          <w:rFonts w:ascii="Cambria" w:hAnsi="Cambria"/>
          <w:szCs w:val="24"/>
        </w:rPr>
        <w:t xml:space="preserve">A multivariate statistical model will be used to assess differences between intervention and control groups. The model will be based on generalized linear model theory. The use of generalized linear models will allow us to specify the mean of a population as a function of a number of predictor variables through a nonlinear link function.  The link function most suited for analyzing the number of effective contraceptive episodes is the log link, assuming a Poisson distribution for the number of contraceptive episodes. Using this link, the number of sexual encounters is specified as the offset variable. </w:t>
      </w:r>
    </w:p>
    <w:p w14:paraId="45705E4A" w14:textId="77777777" w:rsidR="00C25F76" w:rsidRPr="00ED170F" w:rsidRDefault="00C25F76" w:rsidP="00177A92">
      <w:pPr>
        <w:ind w:firstLine="0"/>
        <w:rPr>
          <w:rFonts w:ascii="Cambria" w:hAnsi="Cambria"/>
          <w:szCs w:val="24"/>
        </w:rPr>
      </w:pPr>
      <w:r w:rsidRPr="00ED170F">
        <w:rPr>
          <w:rFonts w:ascii="Cambria" w:hAnsi="Cambria"/>
          <w:szCs w:val="24"/>
        </w:rPr>
        <w:t xml:space="preserve">The link function most suited for analyzing clinic visitation when measured as yes/no variable is the logit link, assuming a binomial distribution. Model diagnostics will include goodness of fit tests, influence statistics, and residual plots.  Analyses will be carried out using the SAS 9.4 statistical software package.  </w:t>
      </w:r>
    </w:p>
    <w:p w14:paraId="02DE0890" w14:textId="77777777" w:rsidR="00C25F76" w:rsidRDefault="00C25F76" w:rsidP="00177A92">
      <w:pPr>
        <w:ind w:firstLine="0"/>
        <w:rPr>
          <w:rFonts w:ascii="Cambria" w:hAnsi="Cambria"/>
          <w:szCs w:val="24"/>
        </w:rPr>
      </w:pPr>
      <w:r w:rsidRPr="00ED170F">
        <w:rPr>
          <w:rFonts w:ascii="Cambria" w:hAnsi="Cambria"/>
          <w:szCs w:val="24"/>
        </w:rPr>
        <w:t>We will explore Crush’s usability mainly through descriptive statistics (percentage, mean, median). Data tables will disaggregate content dosage, uptake, exposure, dosage and participation data rate by age and racial groups, and intervention and control groups. Bar charts will display the frequency of visitation of each page by thematic and media content.</w:t>
      </w:r>
    </w:p>
    <w:p w14:paraId="0910BD26" w14:textId="2EF7F0B2" w:rsidR="00DC2FDC" w:rsidRPr="001C0D9C" w:rsidRDefault="00DC2FDC" w:rsidP="001C0D9C">
      <w:pPr>
        <w:pStyle w:val="Heading3"/>
        <w:rPr>
          <w:sz w:val="24"/>
          <w:szCs w:val="24"/>
        </w:rPr>
      </w:pPr>
      <w:r w:rsidRPr="001C0D9C">
        <w:rPr>
          <w:sz w:val="24"/>
          <w:szCs w:val="24"/>
        </w:rPr>
        <w:t xml:space="preserve">Table </w:t>
      </w:r>
      <w:r w:rsidR="002F238C">
        <w:rPr>
          <w:sz w:val="24"/>
          <w:szCs w:val="24"/>
          <w:lang w:val="en-US"/>
        </w:rPr>
        <w:t>4</w:t>
      </w:r>
      <w:r w:rsidRPr="001C0D9C">
        <w:rPr>
          <w:sz w:val="24"/>
          <w:szCs w:val="24"/>
        </w:rPr>
        <w:t>: A.16.1</w:t>
      </w:r>
    </w:p>
    <w:tbl>
      <w:tblP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BE5F1" w:themeFill="accent1" w:themeFillTint="33"/>
        <w:tblLook w:val="04A0" w:firstRow="1" w:lastRow="0" w:firstColumn="1" w:lastColumn="0" w:noHBand="0" w:noVBand="1"/>
      </w:tblPr>
      <w:tblGrid>
        <w:gridCol w:w="3708"/>
        <w:gridCol w:w="5130"/>
      </w:tblGrid>
      <w:tr w:rsidR="00DC2FDC" w:rsidRPr="001C0D9C" w14:paraId="262D0BF4" w14:textId="77777777" w:rsidTr="00A81ACE">
        <w:tc>
          <w:tcPr>
            <w:tcW w:w="8838" w:type="dxa"/>
            <w:gridSpan w:val="2"/>
            <w:shd w:val="clear" w:color="auto" w:fill="auto"/>
          </w:tcPr>
          <w:p w14:paraId="6234FF25" w14:textId="647D106B" w:rsidR="00DC2FDC" w:rsidRPr="00A81ACE" w:rsidRDefault="00DC2FDC" w:rsidP="001C0D9C">
            <w:pPr>
              <w:tabs>
                <w:tab w:val="left" w:pos="2364"/>
                <w:tab w:val="center" w:pos="3987"/>
              </w:tabs>
              <w:jc w:val="center"/>
              <w:rPr>
                <w:rFonts w:ascii="Cambria" w:hAnsi="Cambria"/>
                <w:b/>
                <w:sz w:val="22"/>
                <w:szCs w:val="22"/>
              </w:rPr>
            </w:pPr>
            <w:r w:rsidRPr="00A81ACE">
              <w:rPr>
                <w:rFonts w:ascii="Cambria" w:hAnsi="Cambria"/>
                <w:b/>
                <w:sz w:val="22"/>
                <w:szCs w:val="22"/>
              </w:rPr>
              <w:t>Project Time Schedule</w:t>
            </w:r>
          </w:p>
        </w:tc>
      </w:tr>
      <w:tr w:rsidR="00DC2FDC" w:rsidRPr="001C0D9C" w14:paraId="1879FEF2" w14:textId="77777777" w:rsidTr="00A81ACE">
        <w:tc>
          <w:tcPr>
            <w:tcW w:w="3708" w:type="dxa"/>
            <w:shd w:val="clear" w:color="auto" w:fill="auto"/>
          </w:tcPr>
          <w:p w14:paraId="29305D7E" w14:textId="77777777" w:rsidR="00DC2FDC" w:rsidRPr="00A81ACE" w:rsidRDefault="00DC2FDC" w:rsidP="004159C3">
            <w:pPr>
              <w:jc w:val="center"/>
              <w:rPr>
                <w:rFonts w:ascii="Cambria" w:hAnsi="Cambria"/>
                <w:b/>
                <w:sz w:val="22"/>
                <w:szCs w:val="22"/>
              </w:rPr>
            </w:pPr>
            <w:r w:rsidRPr="00A81ACE">
              <w:rPr>
                <w:rFonts w:ascii="Cambria" w:hAnsi="Cambria"/>
                <w:b/>
                <w:sz w:val="22"/>
                <w:szCs w:val="22"/>
              </w:rPr>
              <w:t>Activity</w:t>
            </w:r>
          </w:p>
        </w:tc>
        <w:tc>
          <w:tcPr>
            <w:tcW w:w="5130" w:type="dxa"/>
            <w:shd w:val="clear" w:color="auto" w:fill="auto"/>
          </w:tcPr>
          <w:p w14:paraId="3F7F7A0C" w14:textId="77777777" w:rsidR="00DC2FDC" w:rsidRPr="00A81ACE" w:rsidRDefault="00DC2FDC" w:rsidP="004159C3">
            <w:pPr>
              <w:jc w:val="center"/>
              <w:rPr>
                <w:rFonts w:ascii="Cambria" w:hAnsi="Cambria"/>
                <w:b/>
                <w:sz w:val="22"/>
                <w:szCs w:val="22"/>
              </w:rPr>
            </w:pPr>
            <w:r w:rsidRPr="00A81ACE">
              <w:rPr>
                <w:rFonts w:ascii="Cambria" w:hAnsi="Cambria"/>
                <w:b/>
                <w:sz w:val="22"/>
                <w:szCs w:val="22"/>
              </w:rPr>
              <w:t>Time Schedule</w:t>
            </w:r>
          </w:p>
        </w:tc>
      </w:tr>
      <w:tr w:rsidR="00DC2FDC" w:rsidRPr="001C0D9C" w14:paraId="39541ED9" w14:textId="77777777" w:rsidTr="00A81ACE">
        <w:tc>
          <w:tcPr>
            <w:tcW w:w="3708" w:type="dxa"/>
            <w:shd w:val="clear" w:color="auto" w:fill="auto"/>
          </w:tcPr>
          <w:p w14:paraId="1B364290" w14:textId="17AEC36E" w:rsidR="00DC2FDC" w:rsidRPr="00A81ACE" w:rsidRDefault="00A81ACE" w:rsidP="004159C3">
            <w:pPr>
              <w:rPr>
                <w:rFonts w:ascii="Cambria" w:hAnsi="Cambria"/>
                <w:sz w:val="22"/>
                <w:szCs w:val="22"/>
              </w:rPr>
            </w:pPr>
            <w:r w:rsidRPr="00A81ACE">
              <w:rPr>
                <w:rFonts w:ascii="Cambria" w:hAnsi="Cambria"/>
                <w:sz w:val="22"/>
                <w:szCs w:val="22"/>
              </w:rPr>
              <w:lastRenderedPageBreak/>
              <w:t xml:space="preserve">Start </w:t>
            </w:r>
            <w:r w:rsidR="00DC2FDC" w:rsidRPr="00A81ACE">
              <w:rPr>
                <w:rFonts w:ascii="Cambria" w:hAnsi="Cambria"/>
                <w:sz w:val="22"/>
                <w:szCs w:val="22"/>
              </w:rPr>
              <w:t>participant recruitment</w:t>
            </w:r>
          </w:p>
        </w:tc>
        <w:tc>
          <w:tcPr>
            <w:tcW w:w="5130" w:type="dxa"/>
            <w:shd w:val="clear" w:color="auto" w:fill="auto"/>
          </w:tcPr>
          <w:p w14:paraId="0BA44E14" w14:textId="77777777" w:rsidR="00DC2FDC" w:rsidRPr="00A81ACE" w:rsidRDefault="00DC2FDC" w:rsidP="004159C3">
            <w:pPr>
              <w:rPr>
                <w:rFonts w:ascii="Cambria" w:hAnsi="Cambria"/>
                <w:sz w:val="22"/>
                <w:szCs w:val="22"/>
              </w:rPr>
            </w:pPr>
            <w:r w:rsidRPr="00A81ACE">
              <w:rPr>
                <w:rFonts w:ascii="Cambria" w:hAnsi="Cambria"/>
                <w:sz w:val="22"/>
                <w:szCs w:val="22"/>
              </w:rPr>
              <w:t>1 months after OMB approval</w:t>
            </w:r>
          </w:p>
        </w:tc>
      </w:tr>
      <w:tr w:rsidR="00DC2FDC" w:rsidRPr="001C0D9C" w14:paraId="05304322" w14:textId="77777777" w:rsidTr="00A81ACE">
        <w:tc>
          <w:tcPr>
            <w:tcW w:w="3708" w:type="dxa"/>
            <w:shd w:val="clear" w:color="auto" w:fill="auto"/>
          </w:tcPr>
          <w:p w14:paraId="6B302C8B" w14:textId="77777777" w:rsidR="00DC2FDC" w:rsidRPr="00A81ACE" w:rsidRDefault="00DC2FDC" w:rsidP="004159C3">
            <w:pPr>
              <w:rPr>
                <w:rFonts w:ascii="Cambria" w:hAnsi="Cambria"/>
                <w:sz w:val="22"/>
                <w:szCs w:val="22"/>
              </w:rPr>
            </w:pPr>
            <w:r w:rsidRPr="00A81ACE">
              <w:rPr>
                <w:rFonts w:ascii="Cambria" w:hAnsi="Cambria"/>
                <w:sz w:val="22"/>
                <w:szCs w:val="22"/>
              </w:rPr>
              <w:t xml:space="preserve">Enroll study participants </w:t>
            </w:r>
          </w:p>
        </w:tc>
        <w:tc>
          <w:tcPr>
            <w:tcW w:w="5130" w:type="dxa"/>
            <w:shd w:val="clear" w:color="auto" w:fill="auto"/>
          </w:tcPr>
          <w:p w14:paraId="3229B5CD" w14:textId="77777777" w:rsidR="00DC2FDC" w:rsidRPr="00A81ACE" w:rsidRDefault="00DC2FDC" w:rsidP="004159C3">
            <w:pPr>
              <w:rPr>
                <w:rFonts w:ascii="Cambria" w:hAnsi="Cambria"/>
                <w:sz w:val="22"/>
                <w:szCs w:val="22"/>
              </w:rPr>
            </w:pPr>
            <w:r w:rsidRPr="00A81ACE">
              <w:rPr>
                <w:rFonts w:ascii="Cambria" w:hAnsi="Cambria"/>
                <w:sz w:val="22"/>
                <w:szCs w:val="22"/>
              </w:rPr>
              <w:t>1-3 months after OMB approval</w:t>
            </w:r>
          </w:p>
        </w:tc>
      </w:tr>
      <w:tr w:rsidR="00DC2FDC" w:rsidRPr="001C0D9C" w14:paraId="7C49CA67" w14:textId="77777777" w:rsidTr="00A81ACE">
        <w:tc>
          <w:tcPr>
            <w:tcW w:w="3708" w:type="dxa"/>
            <w:shd w:val="clear" w:color="auto" w:fill="auto"/>
          </w:tcPr>
          <w:p w14:paraId="6B3BA09E" w14:textId="49198405" w:rsidR="00DC2FDC" w:rsidRPr="00A81ACE" w:rsidRDefault="00A81ACE" w:rsidP="00A81ACE">
            <w:pPr>
              <w:rPr>
                <w:rFonts w:ascii="Cambria" w:hAnsi="Cambria"/>
                <w:sz w:val="22"/>
                <w:szCs w:val="22"/>
              </w:rPr>
            </w:pPr>
            <w:r w:rsidRPr="00A81ACE">
              <w:rPr>
                <w:rFonts w:ascii="Cambria" w:hAnsi="Cambria"/>
                <w:sz w:val="22"/>
                <w:szCs w:val="22"/>
              </w:rPr>
              <w:t>Start d</w:t>
            </w:r>
            <w:r w:rsidR="00DC2FDC" w:rsidRPr="00A81ACE">
              <w:rPr>
                <w:rFonts w:ascii="Cambria" w:hAnsi="Cambria"/>
                <w:sz w:val="22"/>
                <w:szCs w:val="22"/>
              </w:rPr>
              <w:t>ata Collection</w:t>
            </w:r>
          </w:p>
        </w:tc>
        <w:tc>
          <w:tcPr>
            <w:tcW w:w="5130" w:type="dxa"/>
            <w:shd w:val="clear" w:color="auto" w:fill="auto"/>
          </w:tcPr>
          <w:p w14:paraId="698DB446" w14:textId="753BBE90" w:rsidR="00DC2FDC" w:rsidRPr="00A81ACE" w:rsidRDefault="00DC2FDC" w:rsidP="004159C3">
            <w:pPr>
              <w:rPr>
                <w:rFonts w:ascii="Cambria" w:hAnsi="Cambria"/>
                <w:sz w:val="22"/>
                <w:szCs w:val="22"/>
              </w:rPr>
            </w:pPr>
            <w:r w:rsidRPr="00A81ACE">
              <w:rPr>
                <w:rFonts w:ascii="Cambria" w:hAnsi="Cambria"/>
                <w:sz w:val="22"/>
                <w:szCs w:val="22"/>
              </w:rPr>
              <w:t>1-11</w:t>
            </w:r>
            <w:r w:rsidR="001C0D9C" w:rsidRPr="00A81ACE">
              <w:rPr>
                <w:rFonts w:ascii="Cambria" w:hAnsi="Cambria"/>
                <w:sz w:val="22"/>
                <w:szCs w:val="22"/>
              </w:rPr>
              <w:t xml:space="preserve"> months after OMB approval</w:t>
            </w:r>
          </w:p>
        </w:tc>
      </w:tr>
      <w:tr w:rsidR="00DC2FDC" w:rsidRPr="001C0D9C" w14:paraId="53C1B05D" w14:textId="77777777" w:rsidTr="00A81ACE">
        <w:tc>
          <w:tcPr>
            <w:tcW w:w="3708" w:type="dxa"/>
            <w:shd w:val="clear" w:color="auto" w:fill="auto"/>
          </w:tcPr>
          <w:p w14:paraId="278C11AC" w14:textId="77777777" w:rsidR="00DC2FDC" w:rsidRPr="00A81ACE" w:rsidRDefault="00DC2FDC" w:rsidP="004159C3">
            <w:pPr>
              <w:rPr>
                <w:rFonts w:ascii="Cambria" w:hAnsi="Cambria"/>
                <w:sz w:val="22"/>
                <w:szCs w:val="22"/>
              </w:rPr>
            </w:pPr>
            <w:r w:rsidRPr="00A81ACE">
              <w:rPr>
                <w:rFonts w:ascii="Cambria" w:hAnsi="Cambria"/>
                <w:sz w:val="22"/>
                <w:szCs w:val="22"/>
              </w:rPr>
              <w:t>Complete data collection</w:t>
            </w:r>
          </w:p>
        </w:tc>
        <w:tc>
          <w:tcPr>
            <w:tcW w:w="5130" w:type="dxa"/>
            <w:shd w:val="clear" w:color="auto" w:fill="auto"/>
          </w:tcPr>
          <w:p w14:paraId="438EAE4E" w14:textId="77777777" w:rsidR="00DC2FDC" w:rsidRPr="00A81ACE" w:rsidRDefault="00DC2FDC" w:rsidP="004159C3">
            <w:pPr>
              <w:rPr>
                <w:rFonts w:ascii="Cambria" w:hAnsi="Cambria"/>
                <w:sz w:val="22"/>
                <w:szCs w:val="22"/>
              </w:rPr>
            </w:pPr>
            <w:r w:rsidRPr="00A81ACE">
              <w:rPr>
                <w:rFonts w:ascii="Cambria" w:hAnsi="Cambria"/>
                <w:sz w:val="22"/>
                <w:szCs w:val="22"/>
              </w:rPr>
              <w:t>8-10 months after OMB approval</w:t>
            </w:r>
            <w:bookmarkStart w:id="9" w:name="_GoBack"/>
            <w:bookmarkEnd w:id="9"/>
          </w:p>
        </w:tc>
      </w:tr>
      <w:tr w:rsidR="00DC2FDC" w:rsidRPr="001C0D9C" w14:paraId="204A09B3" w14:textId="77777777" w:rsidTr="00A81ACE">
        <w:tc>
          <w:tcPr>
            <w:tcW w:w="3708" w:type="dxa"/>
            <w:shd w:val="clear" w:color="auto" w:fill="auto"/>
          </w:tcPr>
          <w:p w14:paraId="4897CB4F" w14:textId="249BAD6D" w:rsidR="00DC2FDC" w:rsidRPr="00A81ACE" w:rsidRDefault="00A81ACE" w:rsidP="004159C3">
            <w:pPr>
              <w:rPr>
                <w:rFonts w:ascii="Cambria" w:hAnsi="Cambria"/>
                <w:sz w:val="22"/>
                <w:szCs w:val="22"/>
              </w:rPr>
            </w:pPr>
            <w:r w:rsidRPr="00A81ACE">
              <w:rPr>
                <w:rFonts w:ascii="Cambria" w:hAnsi="Cambria"/>
                <w:sz w:val="22"/>
                <w:szCs w:val="22"/>
              </w:rPr>
              <w:t>Conduct data analysi</w:t>
            </w:r>
            <w:r w:rsidR="00DC2FDC" w:rsidRPr="00A81ACE">
              <w:rPr>
                <w:rFonts w:ascii="Cambria" w:hAnsi="Cambria"/>
                <w:sz w:val="22"/>
                <w:szCs w:val="22"/>
              </w:rPr>
              <w:t>s</w:t>
            </w:r>
          </w:p>
        </w:tc>
        <w:tc>
          <w:tcPr>
            <w:tcW w:w="5130" w:type="dxa"/>
            <w:shd w:val="clear" w:color="auto" w:fill="auto"/>
          </w:tcPr>
          <w:p w14:paraId="025F6248" w14:textId="77777777" w:rsidR="00DC2FDC" w:rsidRPr="00A81ACE" w:rsidRDefault="00DC2FDC" w:rsidP="004159C3">
            <w:pPr>
              <w:rPr>
                <w:rFonts w:ascii="Cambria" w:hAnsi="Cambria"/>
                <w:sz w:val="22"/>
                <w:szCs w:val="22"/>
              </w:rPr>
            </w:pPr>
            <w:r w:rsidRPr="00A81ACE">
              <w:rPr>
                <w:rFonts w:ascii="Cambria" w:hAnsi="Cambria"/>
                <w:sz w:val="22"/>
                <w:szCs w:val="22"/>
              </w:rPr>
              <w:t>4-13 months after OMB approval</w:t>
            </w:r>
          </w:p>
        </w:tc>
      </w:tr>
      <w:tr w:rsidR="00DC2FDC" w:rsidRPr="001C0D9C" w14:paraId="0A9C745A" w14:textId="77777777" w:rsidTr="00A81ACE">
        <w:tc>
          <w:tcPr>
            <w:tcW w:w="3708" w:type="dxa"/>
            <w:shd w:val="clear" w:color="auto" w:fill="auto"/>
          </w:tcPr>
          <w:p w14:paraId="5362CB94" w14:textId="0845B01B" w:rsidR="00DC2FDC" w:rsidRPr="00A81ACE" w:rsidRDefault="00A81ACE" w:rsidP="00A81ACE">
            <w:pPr>
              <w:rPr>
                <w:rFonts w:ascii="Cambria" w:hAnsi="Cambria"/>
                <w:sz w:val="22"/>
                <w:szCs w:val="22"/>
              </w:rPr>
            </w:pPr>
            <w:r w:rsidRPr="00A81ACE">
              <w:rPr>
                <w:rFonts w:ascii="Cambria" w:hAnsi="Cambria"/>
                <w:sz w:val="22"/>
                <w:szCs w:val="22"/>
              </w:rPr>
              <w:t>Prepare</w:t>
            </w:r>
            <w:r w:rsidR="00E2193D">
              <w:rPr>
                <w:rFonts w:ascii="Cambria" w:hAnsi="Cambria"/>
                <w:sz w:val="22"/>
                <w:szCs w:val="22"/>
              </w:rPr>
              <w:t xml:space="preserve"> primary</w:t>
            </w:r>
            <w:r w:rsidRPr="00A81ACE">
              <w:rPr>
                <w:rFonts w:ascii="Cambria" w:hAnsi="Cambria"/>
                <w:sz w:val="22"/>
                <w:szCs w:val="22"/>
              </w:rPr>
              <w:t xml:space="preserve"> p</w:t>
            </w:r>
            <w:r w:rsidR="00DC2FDC" w:rsidRPr="00A81ACE">
              <w:rPr>
                <w:rFonts w:ascii="Cambria" w:hAnsi="Cambria"/>
                <w:sz w:val="22"/>
                <w:szCs w:val="22"/>
              </w:rPr>
              <w:t>ublication</w:t>
            </w:r>
            <w:r w:rsidRPr="00A81ACE">
              <w:rPr>
                <w:rFonts w:ascii="Cambria" w:hAnsi="Cambria"/>
                <w:sz w:val="22"/>
                <w:szCs w:val="22"/>
              </w:rPr>
              <w:t>s</w:t>
            </w:r>
          </w:p>
        </w:tc>
        <w:tc>
          <w:tcPr>
            <w:tcW w:w="5130" w:type="dxa"/>
            <w:shd w:val="clear" w:color="auto" w:fill="auto"/>
          </w:tcPr>
          <w:p w14:paraId="1028DC69" w14:textId="77777777" w:rsidR="00DC2FDC" w:rsidRPr="00A81ACE" w:rsidRDefault="00DC2FDC" w:rsidP="004159C3">
            <w:pPr>
              <w:rPr>
                <w:rFonts w:ascii="Cambria" w:hAnsi="Cambria"/>
                <w:sz w:val="22"/>
                <w:szCs w:val="22"/>
              </w:rPr>
            </w:pPr>
            <w:r w:rsidRPr="00A81ACE">
              <w:rPr>
                <w:rFonts w:ascii="Cambria" w:hAnsi="Cambria"/>
                <w:sz w:val="22"/>
                <w:szCs w:val="22"/>
              </w:rPr>
              <w:t>12-24 months after OMB approval</w:t>
            </w:r>
          </w:p>
        </w:tc>
      </w:tr>
    </w:tbl>
    <w:p w14:paraId="704458D4" w14:textId="77777777" w:rsidR="00DC2FDC" w:rsidRPr="00ED170F" w:rsidRDefault="00DC2FDC" w:rsidP="00F03FDA">
      <w:pPr>
        <w:ind w:firstLine="0"/>
        <w:rPr>
          <w:rFonts w:ascii="Cambria" w:hAnsi="Cambria"/>
          <w:szCs w:val="24"/>
        </w:rPr>
      </w:pPr>
    </w:p>
    <w:p w14:paraId="1AFB4153" w14:textId="78B8E83A" w:rsidR="00C25F76" w:rsidRPr="00ED170F" w:rsidRDefault="00A42340" w:rsidP="00A42340">
      <w:pPr>
        <w:pStyle w:val="Heading2"/>
      </w:pPr>
      <w:r>
        <w:t>A.</w:t>
      </w:r>
      <w:r w:rsidR="00C25F76" w:rsidRPr="00ED170F">
        <w:t xml:space="preserve">17. </w:t>
      </w:r>
      <w:r w:rsidR="00C25F76" w:rsidRPr="00ED170F">
        <w:tab/>
        <w:t xml:space="preserve">Reason(s) Display of OMB Expiration </w:t>
      </w:r>
      <w:r w:rsidR="00A22B4A">
        <w:t xml:space="preserve">Date </w:t>
      </w:r>
      <w:r w:rsidR="00C25F76" w:rsidRPr="00ED170F">
        <w:t>is Inappropriate</w:t>
      </w:r>
    </w:p>
    <w:p w14:paraId="3405CBCC" w14:textId="5DB4C731" w:rsidR="00C25F76" w:rsidRPr="00ED170F" w:rsidRDefault="006D1187" w:rsidP="00F03FDA">
      <w:pPr>
        <w:ind w:firstLine="0"/>
        <w:rPr>
          <w:rFonts w:ascii="Cambria" w:hAnsi="Cambria"/>
          <w:szCs w:val="24"/>
        </w:rPr>
      </w:pPr>
      <w:r>
        <w:rPr>
          <w:rFonts w:ascii="Cambria" w:hAnsi="Cambria"/>
          <w:color w:val="000000"/>
          <w:szCs w:val="24"/>
        </w:rPr>
        <w:t>The display of the OMB e</w:t>
      </w:r>
      <w:r w:rsidR="00C25F76" w:rsidRPr="00ED170F">
        <w:rPr>
          <w:rFonts w:ascii="Cambria" w:hAnsi="Cambria"/>
          <w:color w:val="000000"/>
          <w:szCs w:val="24"/>
        </w:rPr>
        <w:t>xpiration date</w:t>
      </w:r>
      <w:r>
        <w:rPr>
          <w:rFonts w:ascii="Cambria" w:hAnsi="Cambria"/>
          <w:color w:val="000000"/>
          <w:szCs w:val="24"/>
        </w:rPr>
        <w:t xml:space="preserve"> is not inappropriate</w:t>
      </w:r>
      <w:r w:rsidR="00C25F76" w:rsidRPr="00ED170F">
        <w:rPr>
          <w:rFonts w:ascii="Cambria" w:hAnsi="Cambria"/>
          <w:color w:val="000000"/>
          <w:szCs w:val="24"/>
        </w:rPr>
        <w:t>.</w:t>
      </w:r>
    </w:p>
    <w:p w14:paraId="446F6C0B" w14:textId="77777777" w:rsidR="0037119A" w:rsidRDefault="0037119A" w:rsidP="00A42340">
      <w:pPr>
        <w:pStyle w:val="Heading2"/>
      </w:pPr>
    </w:p>
    <w:p w14:paraId="5D6815E4" w14:textId="075E8571" w:rsidR="00C25F76" w:rsidRPr="00ED170F" w:rsidRDefault="00A42340" w:rsidP="00A42340">
      <w:pPr>
        <w:pStyle w:val="Heading2"/>
      </w:pPr>
      <w:r>
        <w:t>A.</w:t>
      </w:r>
      <w:r w:rsidR="00C25F76" w:rsidRPr="00ED170F">
        <w:t xml:space="preserve">18. </w:t>
      </w:r>
      <w:r w:rsidR="00C25F76" w:rsidRPr="00ED170F">
        <w:tab/>
        <w:t xml:space="preserve">Exceptions to Certification for </w:t>
      </w:r>
      <w:r>
        <w:t>PRA</w:t>
      </w:r>
      <w:r w:rsidR="00C25F76" w:rsidRPr="00ED170F">
        <w:t xml:space="preserve"> Submissions</w:t>
      </w:r>
    </w:p>
    <w:p w14:paraId="4240BB43" w14:textId="67F5F633" w:rsidR="00D276BC" w:rsidRDefault="006D1187" w:rsidP="001C0D9C">
      <w:pPr>
        <w:ind w:firstLine="0"/>
        <w:rPr>
          <w:rFonts w:ascii="Cambria" w:hAnsi="Cambria"/>
          <w:color w:val="000000"/>
          <w:szCs w:val="24"/>
        </w:rPr>
      </w:pPr>
      <w:r>
        <w:rPr>
          <w:rFonts w:ascii="Cambria" w:hAnsi="Cambria"/>
          <w:color w:val="000000"/>
          <w:szCs w:val="24"/>
        </w:rPr>
        <w:t>There are no exceptions to the certification.</w:t>
      </w:r>
    </w:p>
    <w:p w14:paraId="6A81AAF4" w14:textId="77777777" w:rsidR="00B56CDF" w:rsidRDefault="00B56CDF" w:rsidP="001C0D9C">
      <w:pPr>
        <w:ind w:firstLine="0"/>
        <w:rPr>
          <w:rFonts w:ascii="Cambria" w:hAnsi="Cambria"/>
          <w:color w:val="000000"/>
          <w:szCs w:val="24"/>
        </w:rPr>
      </w:pPr>
    </w:p>
    <w:p w14:paraId="0B885013" w14:textId="07749EEE" w:rsidR="00B56CDF" w:rsidRDefault="00B56CDF" w:rsidP="00B56CDF">
      <w:pPr>
        <w:pStyle w:val="Heading1"/>
      </w:pPr>
      <w:r>
        <w:t>References</w:t>
      </w:r>
    </w:p>
    <w:p w14:paraId="44E5420A" w14:textId="77777777" w:rsidR="00B56CDF" w:rsidRPr="00E12485" w:rsidRDefault="00B56CDF" w:rsidP="00B56CDF">
      <w:pPr>
        <w:pStyle w:val="CommentText"/>
        <w:ind w:left="720" w:hanging="720"/>
        <w:rPr>
          <w:szCs w:val="24"/>
        </w:rPr>
      </w:pPr>
      <w:r w:rsidRPr="00E12485">
        <w:rPr>
          <w:rFonts w:cs="Arial"/>
          <w:color w:val="222222"/>
          <w:szCs w:val="24"/>
          <w:shd w:val="clear" w:color="auto" w:fill="FFFFFF"/>
        </w:rPr>
        <w:t>Aarons, S. J., &amp; Jenkins, R. R. (2002). Sex, pregnancy, and contraception-related motivators and barriers among Latino and African-American youth in Washington, DC.</w:t>
      </w:r>
      <w:r w:rsidRPr="00E12485">
        <w:rPr>
          <w:rStyle w:val="apple-converted-space"/>
          <w:rFonts w:eastAsiaTheme="majorEastAsia" w:cs="Arial"/>
          <w:color w:val="222222"/>
          <w:szCs w:val="24"/>
          <w:shd w:val="clear" w:color="auto" w:fill="FFFFFF"/>
        </w:rPr>
        <w:t> </w:t>
      </w:r>
      <w:r w:rsidRPr="00E12485">
        <w:rPr>
          <w:rFonts w:cs="Arial"/>
          <w:i/>
          <w:iCs/>
          <w:color w:val="222222"/>
          <w:szCs w:val="24"/>
          <w:shd w:val="clear" w:color="auto" w:fill="FFFFFF"/>
        </w:rPr>
        <w:t>Sex Education: Sexuality, Society and Learning</w:t>
      </w:r>
      <w:r w:rsidRPr="00E12485">
        <w:rPr>
          <w:rFonts w:cs="Arial"/>
          <w:color w:val="222222"/>
          <w:szCs w:val="24"/>
          <w:shd w:val="clear" w:color="auto" w:fill="FFFFFF"/>
        </w:rPr>
        <w:t>,</w:t>
      </w:r>
      <w:r w:rsidRPr="00E12485">
        <w:rPr>
          <w:rStyle w:val="apple-converted-space"/>
          <w:rFonts w:eastAsiaTheme="majorEastAsia" w:cs="Arial"/>
          <w:color w:val="222222"/>
          <w:szCs w:val="24"/>
          <w:shd w:val="clear" w:color="auto" w:fill="FFFFFF"/>
        </w:rPr>
        <w:t> </w:t>
      </w:r>
      <w:r w:rsidRPr="00E12485">
        <w:rPr>
          <w:rFonts w:cs="Arial"/>
          <w:i/>
          <w:iCs/>
          <w:color w:val="222222"/>
          <w:szCs w:val="24"/>
          <w:shd w:val="clear" w:color="auto" w:fill="FFFFFF"/>
        </w:rPr>
        <w:t>2</w:t>
      </w:r>
      <w:r w:rsidRPr="00E12485">
        <w:rPr>
          <w:rFonts w:cs="Arial"/>
          <w:color w:val="222222"/>
          <w:szCs w:val="24"/>
          <w:shd w:val="clear" w:color="auto" w:fill="FFFFFF"/>
        </w:rPr>
        <w:t>(1), 5-30.</w:t>
      </w:r>
    </w:p>
    <w:p w14:paraId="2A23417E" w14:textId="77777777" w:rsidR="00B56CDF" w:rsidRPr="00E12485" w:rsidRDefault="00B56CDF" w:rsidP="00B56CDF">
      <w:pPr>
        <w:pStyle w:val="CommentText"/>
        <w:ind w:left="720" w:hanging="720"/>
        <w:rPr>
          <w:szCs w:val="24"/>
        </w:rPr>
      </w:pPr>
      <w:r w:rsidRPr="00E12485">
        <w:rPr>
          <w:rFonts w:cs="Arial"/>
          <w:color w:val="222222"/>
          <w:szCs w:val="24"/>
          <w:shd w:val="clear" w:color="auto" w:fill="FFFFFF"/>
        </w:rPr>
        <w:t>Antonishak, J., Kaye, K., &amp; Swiader, L. (2015). Impact of an Online Birth Control Support Network on Unintended Pregnancy.</w:t>
      </w:r>
      <w:r w:rsidRPr="00E12485">
        <w:rPr>
          <w:rStyle w:val="apple-converted-space"/>
          <w:rFonts w:eastAsiaTheme="majorEastAsia" w:cs="Arial"/>
          <w:color w:val="222222"/>
          <w:szCs w:val="24"/>
          <w:shd w:val="clear" w:color="auto" w:fill="FFFFFF"/>
        </w:rPr>
        <w:t> </w:t>
      </w:r>
      <w:r w:rsidRPr="00E12485">
        <w:rPr>
          <w:rFonts w:cs="Arial"/>
          <w:i/>
          <w:iCs/>
          <w:color w:val="222222"/>
          <w:szCs w:val="24"/>
          <w:shd w:val="clear" w:color="auto" w:fill="FFFFFF"/>
        </w:rPr>
        <w:t>Social Marketing Quarterly</w:t>
      </w:r>
      <w:r w:rsidRPr="00E12485">
        <w:rPr>
          <w:rFonts w:cs="Arial"/>
          <w:color w:val="222222"/>
          <w:szCs w:val="24"/>
          <w:shd w:val="clear" w:color="auto" w:fill="FFFFFF"/>
        </w:rPr>
        <w:t>,</w:t>
      </w:r>
      <w:r w:rsidRPr="00E12485">
        <w:rPr>
          <w:rFonts w:cs="Arial"/>
          <w:i/>
          <w:iCs/>
          <w:color w:val="222222"/>
          <w:szCs w:val="24"/>
          <w:shd w:val="clear" w:color="auto" w:fill="FFFFFF"/>
        </w:rPr>
        <w:t>21</w:t>
      </w:r>
      <w:r w:rsidRPr="00E12485">
        <w:rPr>
          <w:rFonts w:cs="Arial"/>
          <w:color w:val="222222"/>
          <w:szCs w:val="24"/>
          <w:shd w:val="clear" w:color="auto" w:fill="FFFFFF"/>
        </w:rPr>
        <w:t>(1), 23-36.</w:t>
      </w:r>
    </w:p>
    <w:p w14:paraId="259439AB" w14:textId="77777777" w:rsidR="00B56CDF" w:rsidRPr="00E12485" w:rsidRDefault="00B56CDF" w:rsidP="00B56CDF">
      <w:pPr>
        <w:pStyle w:val="CommentText"/>
        <w:ind w:left="720" w:hanging="720"/>
        <w:rPr>
          <w:szCs w:val="24"/>
        </w:rPr>
      </w:pPr>
      <w:r w:rsidRPr="00E12485">
        <w:rPr>
          <w:szCs w:val="24"/>
        </w:rPr>
        <w:t xml:space="preserve">CDC (2015). Winnable Battles: Teen Pregnancy Progress Report Atlanta. April 17.  </w:t>
      </w:r>
    </w:p>
    <w:p w14:paraId="4275261E" w14:textId="77777777" w:rsidR="00B56CDF" w:rsidRPr="00E12485" w:rsidRDefault="00B56CDF" w:rsidP="00B56CDF">
      <w:pPr>
        <w:pStyle w:val="CommentText"/>
        <w:ind w:left="720" w:hanging="720"/>
        <w:rPr>
          <w:color w:val="000000"/>
          <w:szCs w:val="24"/>
          <w:shd w:val="clear" w:color="auto" w:fill="FFFFFF"/>
        </w:rPr>
      </w:pPr>
      <w:r w:rsidRPr="00E12485">
        <w:rPr>
          <w:color w:val="000000"/>
          <w:szCs w:val="24"/>
          <w:shd w:val="clear" w:color="auto" w:fill="FFFFFF"/>
        </w:rPr>
        <w:t>Martin, JA, Hamilton BE, Osterman MJK, Curtin SC, Mathews TJ. Births: Final data for 2013. Natl Vital Stat Rep. 2015;64(1).</w:t>
      </w:r>
    </w:p>
    <w:p w14:paraId="2344344D" w14:textId="77777777" w:rsidR="00B56CDF" w:rsidRPr="00E12485" w:rsidRDefault="00B56CDF" w:rsidP="00B56CDF">
      <w:pPr>
        <w:pStyle w:val="CommentText"/>
        <w:ind w:left="720" w:hanging="720"/>
        <w:rPr>
          <w:szCs w:val="24"/>
        </w:rPr>
      </w:pPr>
      <w:r w:rsidRPr="00E12485">
        <w:rPr>
          <w:rFonts w:cs="Arial"/>
          <w:color w:val="222222"/>
          <w:szCs w:val="24"/>
          <w:shd w:val="clear" w:color="auto" w:fill="FFFFFF"/>
        </w:rPr>
        <w:t>Singer, E. (2002). The use of incentives to reduce nonresponse in household surveys.</w:t>
      </w:r>
      <w:r w:rsidRPr="00E12485">
        <w:rPr>
          <w:rStyle w:val="apple-converted-space"/>
          <w:rFonts w:eastAsiaTheme="majorEastAsia" w:cs="Arial"/>
          <w:color w:val="222222"/>
          <w:szCs w:val="24"/>
          <w:shd w:val="clear" w:color="auto" w:fill="FFFFFF"/>
        </w:rPr>
        <w:t> </w:t>
      </w:r>
      <w:r w:rsidRPr="00E12485">
        <w:rPr>
          <w:rFonts w:cs="Arial"/>
          <w:i/>
          <w:iCs/>
          <w:color w:val="222222"/>
          <w:szCs w:val="24"/>
          <w:shd w:val="clear" w:color="auto" w:fill="FFFFFF"/>
        </w:rPr>
        <w:t>Survey nonresponse</w:t>
      </w:r>
      <w:r w:rsidRPr="00E12485">
        <w:rPr>
          <w:rFonts w:cs="Arial"/>
          <w:color w:val="222222"/>
          <w:szCs w:val="24"/>
          <w:shd w:val="clear" w:color="auto" w:fill="FFFFFF"/>
        </w:rPr>
        <w:t>,</w:t>
      </w:r>
      <w:r w:rsidRPr="00E12485">
        <w:rPr>
          <w:rStyle w:val="apple-converted-space"/>
          <w:rFonts w:eastAsiaTheme="majorEastAsia" w:cs="Arial"/>
          <w:color w:val="222222"/>
          <w:szCs w:val="24"/>
          <w:shd w:val="clear" w:color="auto" w:fill="FFFFFF"/>
        </w:rPr>
        <w:t> </w:t>
      </w:r>
      <w:r w:rsidRPr="00E12485">
        <w:rPr>
          <w:rFonts w:cs="Arial"/>
          <w:i/>
          <w:iCs/>
          <w:color w:val="222222"/>
          <w:szCs w:val="24"/>
          <w:shd w:val="clear" w:color="auto" w:fill="FFFFFF"/>
        </w:rPr>
        <w:t>51</w:t>
      </w:r>
      <w:r w:rsidRPr="00E12485">
        <w:rPr>
          <w:rFonts w:cs="Arial"/>
          <w:color w:val="222222"/>
          <w:szCs w:val="24"/>
          <w:shd w:val="clear" w:color="auto" w:fill="FFFFFF"/>
        </w:rPr>
        <w:t>, 163-177.</w:t>
      </w:r>
    </w:p>
    <w:p w14:paraId="0A973AED" w14:textId="77777777" w:rsidR="00B56CDF" w:rsidRPr="00E12485" w:rsidRDefault="00B56CDF" w:rsidP="00B56CDF">
      <w:pPr>
        <w:pStyle w:val="CommentText"/>
        <w:ind w:left="720" w:hanging="720"/>
        <w:rPr>
          <w:szCs w:val="24"/>
        </w:rPr>
      </w:pPr>
      <w:r w:rsidRPr="00E12485">
        <w:rPr>
          <w:szCs w:val="24"/>
        </w:rPr>
        <w:t xml:space="preserve">YRBS Data Table 2013, Retrieved from </w:t>
      </w:r>
      <w:r>
        <w:rPr>
          <w:szCs w:val="24"/>
        </w:rPr>
        <w:t>(</w:t>
      </w:r>
      <w:hyperlink r:id="rId8" w:history="1">
        <w:r w:rsidRPr="00E12485">
          <w:rPr>
            <w:rStyle w:val="Hyperlink"/>
            <w:szCs w:val="24"/>
          </w:rPr>
          <w:t>https://nccd.cdc.gov/youthonline/App/Results.aspx?TT=&amp;OUT=&amp;SID=HS&amp;QID=&amp;LID=XX&amp;YID=&amp;LID2=&amp;YID2=&amp;COL=&amp;ROW1=&amp;ROW2=&amp;HT=&amp;LCT=&amp;FS=&amp;FR=&amp;FG=&amp;FSL=&amp;FRL=&amp;FGL=&amp;PV=&amp;TST=&amp;C1=&amp;C2=&amp;QP=&amp;DP=&amp;VA=&amp;CS=&amp;SYID=&amp;EYID=&amp;SC=&amp;SO=</w:t>
        </w:r>
      </w:hyperlink>
      <w:r>
        <w:rPr>
          <w:szCs w:val="24"/>
        </w:rPr>
        <w:t>)</w:t>
      </w:r>
    </w:p>
    <w:p w14:paraId="2001C284" w14:textId="77777777" w:rsidR="00B56CDF" w:rsidRPr="00B56CDF" w:rsidRDefault="00B56CDF" w:rsidP="00B56CDF"/>
    <w:sectPr w:rsidR="00B56CDF" w:rsidRPr="00B56CDF" w:rsidSect="001C0D9C">
      <w:headerReference w:type="even" r:id="rId9"/>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03477" w14:textId="77777777" w:rsidR="000B24BD" w:rsidRDefault="000B24BD" w:rsidP="00A42340">
      <w:pPr>
        <w:spacing w:before="0"/>
      </w:pPr>
      <w:r>
        <w:separator/>
      </w:r>
    </w:p>
  </w:endnote>
  <w:endnote w:type="continuationSeparator" w:id="0">
    <w:p w14:paraId="3E73A8C5" w14:textId="77777777" w:rsidR="000B24BD" w:rsidRDefault="000B24BD" w:rsidP="00A423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856569"/>
      <w:docPartObj>
        <w:docPartGallery w:val="Page Numbers (Bottom of Page)"/>
        <w:docPartUnique/>
      </w:docPartObj>
    </w:sdtPr>
    <w:sdtEndPr>
      <w:rPr>
        <w:noProof/>
      </w:rPr>
    </w:sdtEndPr>
    <w:sdtContent>
      <w:p w14:paraId="46371257" w14:textId="77777777" w:rsidR="00333693" w:rsidRDefault="00333693">
        <w:pPr>
          <w:pStyle w:val="Footer"/>
          <w:jc w:val="right"/>
        </w:pPr>
        <w:r>
          <w:fldChar w:fldCharType="begin"/>
        </w:r>
        <w:r>
          <w:instrText xml:space="preserve"> PAGE   \* MERGEFORMAT </w:instrText>
        </w:r>
        <w:r>
          <w:fldChar w:fldCharType="separate"/>
        </w:r>
        <w:r w:rsidR="00523E64">
          <w:rPr>
            <w:noProof/>
          </w:rPr>
          <w:t>2</w:t>
        </w:r>
        <w:r>
          <w:rPr>
            <w:noProof/>
          </w:rPr>
          <w:fldChar w:fldCharType="end"/>
        </w:r>
      </w:p>
    </w:sdtContent>
  </w:sdt>
  <w:p w14:paraId="49C77071" w14:textId="77777777" w:rsidR="00333693" w:rsidRDefault="00333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21A36" w14:textId="77777777" w:rsidR="000B24BD" w:rsidRDefault="000B24BD" w:rsidP="00A42340">
      <w:pPr>
        <w:spacing w:before="0"/>
      </w:pPr>
      <w:r>
        <w:separator/>
      </w:r>
    </w:p>
  </w:footnote>
  <w:footnote w:type="continuationSeparator" w:id="0">
    <w:p w14:paraId="674F7BA6" w14:textId="77777777" w:rsidR="000B24BD" w:rsidRDefault="000B24BD" w:rsidP="00A4234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762EB" w14:textId="77777777" w:rsidR="00333693" w:rsidRDefault="00333693" w:rsidP="00D276BC">
    <w:pPr>
      <w:pStyle w:val="Header"/>
      <w:tabs>
        <w:tab w:val="clear" w:pos="4320"/>
        <w:tab w:val="clear" w:pos="8640"/>
        <w:tab w:val="center" w:pos="4680"/>
        <w:tab w:val="right" w:pos="9360"/>
      </w:tabs>
    </w:pPr>
    <w:r>
      <w:t>[Type text]</w:t>
    </w:r>
    <w:r>
      <w:tab/>
      <w:t>[Type text]</w:t>
    </w:r>
    <w:r>
      <w:tab/>
      <w:t>[Type text]</w:t>
    </w:r>
  </w:p>
  <w:p w14:paraId="00EABB2D" w14:textId="77777777" w:rsidR="00333693" w:rsidRDefault="00333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47AC2"/>
    <w:multiLevelType w:val="hybridMultilevel"/>
    <w:tmpl w:val="71D0C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8A7EE9"/>
    <w:multiLevelType w:val="hybridMultilevel"/>
    <w:tmpl w:val="1084E7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F0C2389"/>
    <w:multiLevelType w:val="hybridMultilevel"/>
    <w:tmpl w:val="F7066C5C"/>
    <w:lvl w:ilvl="0" w:tplc="82243106">
      <w:start w:val="1"/>
      <w:numFmt w:val="bullet"/>
      <w:lvlText w:val=""/>
      <w:lvlJc w:val="left"/>
      <w:pPr>
        <w:ind w:left="792" w:hanging="360"/>
      </w:pPr>
      <w:rPr>
        <w:rFonts w:ascii="Symbol" w:hAnsi="Symbol" w:hint="default"/>
        <w:sz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61036B9D"/>
    <w:multiLevelType w:val="hybridMultilevel"/>
    <w:tmpl w:val="EF226D26"/>
    <w:lvl w:ilvl="0" w:tplc="7130BD76">
      <w:start w:val="1"/>
      <w:numFmt w:val="bullet"/>
      <w:lvlText w:val="-"/>
      <w:lvlJc w:val="left"/>
      <w:pPr>
        <w:ind w:left="792" w:hanging="360"/>
      </w:pPr>
      <w:rPr>
        <w:rFonts w:ascii="Cambria" w:eastAsia="Times New Roman"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71D2625F"/>
    <w:multiLevelType w:val="hybridMultilevel"/>
    <w:tmpl w:val="5DFE3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76"/>
    <w:rsid w:val="00024986"/>
    <w:rsid w:val="0006309B"/>
    <w:rsid w:val="00094B1F"/>
    <w:rsid w:val="00094E2B"/>
    <w:rsid w:val="000952E2"/>
    <w:rsid w:val="000A5503"/>
    <w:rsid w:val="000B24BD"/>
    <w:rsid w:val="000D1E12"/>
    <w:rsid w:val="000D4D39"/>
    <w:rsid w:val="00104A82"/>
    <w:rsid w:val="00105331"/>
    <w:rsid w:val="001142A9"/>
    <w:rsid w:val="001274C6"/>
    <w:rsid w:val="0013427D"/>
    <w:rsid w:val="00162FF8"/>
    <w:rsid w:val="00175B16"/>
    <w:rsid w:val="0017733C"/>
    <w:rsid w:val="00177A92"/>
    <w:rsid w:val="0019397C"/>
    <w:rsid w:val="001A2825"/>
    <w:rsid w:val="001A4BC5"/>
    <w:rsid w:val="001C0D9C"/>
    <w:rsid w:val="001C3227"/>
    <w:rsid w:val="001E1EC2"/>
    <w:rsid w:val="00211E8D"/>
    <w:rsid w:val="00226754"/>
    <w:rsid w:val="00236AAB"/>
    <w:rsid w:val="00255D94"/>
    <w:rsid w:val="0025670B"/>
    <w:rsid w:val="00281111"/>
    <w:rsid w:val="00290EBC"/>
    <w:rsid w:val="002A708C"/>
    <w:rsid w:val="002C263A"/>
    <w:rsid w:val="002D2DC8"/>
    <w:rsid w:val="002D2EB5"/>
    <w:rsid w:val="002E4A86"/>
    <w:rsid w:val="002F0E0D"/>
    <w:rsid w:val="002F238C"/>
    <w:rsid w:val="003021C1"/>
    <w:rsid w:val="00305D06"/>
    <w:rsid w:val="003164AB"/>
    <w:rsid w:val="00333693"/>
    <w:rsid w:val="0037119A"/>
    <w:rsid w:val="00377339"/>
    <w:rsid w:val="003B0C72"/>
    <w:rsid w:val="003C4BCE"/>
    <w:rsid w:val="003E4814"/>
    <w:rsid w:val="003F2FFC"/>
    <w:rsid w:val="003F790B"/>
    <w:rsid w:val="004057C6"/>
    <w:rsid w:val="00412887"/>
    <w:rsid w:val="00414CA8"/>
    <w:rsid w:val="004159C3"/>
    <w:rsid w:val="004211ED"/>
    <w:rsid w:val="004215F5"/>
    <w:rsid w:val="004510F8"/>
    <w:rsid w:val="00464E7D"/>
    <w:rsid w:val="00474C1F"/>
    <w:rsid w:val="004A5E68"/>
    <w:rsid w:val="004A7584"/>
    <w:rsid w:val="004B6FE0"/>
    <w:rsid w:val="004F3E94"/>
    <w:rsid w:val="004F5B23"/>
    <w:rsid w:val="005076D2"/>
    <w:rsid w:val="00511A1F"/>
    <w:rsid w:val="00512AC6"/>
    <w:rsid w:val="00523E64"/>
    <w:rsid w:val="00525F26"/>
    <w:rsid w:val="00537DBD"/>
    <w:rsid w:val="005648EA"/>
    <w:rsid w:val="005664EE"/>
    <w:rsid w:val="005753D8"/>
    <w:rsid w:val="005C5484"/>
    <w:rsid w:val="00606C30"/>
    <w:rsid w:val="00623014"/>
    <w:rsid w:val="00637023"/>
    <w:rsid w:val="00637A3C"/>
    <w:rsid w:val="006A0AB5"/>
    <w:rsid w:val="006A4229"/>
    <w:rsid w:val="006C386D"/>
    <w:rsid w:val="006D1187"/>
    <w:rsid w:val="006D5E94"/>
    <w:rsid w:val="006E02CC"/>
    <w:rsid w:val="006E520B"/>
    <w:rsid w:val="006F3996"/>
    <w:rsid w:val="007026E8"/>
    <w:rsid w:val="00716372"/>
    <w:rsid w:val="00750229"/>
    <w:rsid w:val="00791C77"/>
    <w:rsid w:val="007A0666"/>
    <w:rsid w:val="007B62F8"/>
    <w:rsid w:val="007B7308"/>
    <w:rsid w:val="007C5B49"/>
    <w:rsid w:val="007E00D6"/>
    <w:rsid w:val="007F1607"/>
    <w:rsid w:val="008023D2"/>
    <w:rsid w:val="00804FC4"/>
    <w:rsid w:val="00824D76"/>
    <w:rsid w:val="00864D3D"/>
    <w:rsid w:val="008A22B9"/>
    <w:rsid w:val="008F1696"/>
    <w:rsid w:val="009015A2"/>
    <w:rsid w:val="009176FE"/>
    <w:rsid w:val="0091786E"/>
    <w:rsid w:val="009561DE"/>
    <w:rsid w:val="0096360D"/>
    <w:rsid w:val="009670C6"/>
    <w:rsid w:val="00984D43"/>
    <w:rsid w:val="00991705"/>
    <w:rsid w:val="00996D9E"/>
    <w:rsid w:val="009A1C0D"/>
    <w:rsid w:val="009A60A2"/>
    <w:rsid w:val="009B2778"/>
    <w:rsid w:val="009B6115"/>
    <w:rsid w:val="009B6422"/>
    <w:rsid w:val="009C51D5"/>
    <w:rsid w:val="009D70BC"/>
    <w:rsid w:val="009E5F79"/>
    <w:rsid w:val="009F74ED"/>
    <w:rsid w:val="00A008FA"/>
    <w:rsid w:val="00A00A77"/>
    <w:rsid w:val="00A06D8B"/>
    <w:rsid w:val="00A22B4A"/>
    <w:rsid w:val="00A22DD0"/>
    <w:rsid w:val="00A24ACF"/>
    <w:rsid w:val="00A24FC6"/>
    <w:rsid w:val="00A266E0"/>
    <w:rsid w:val="00A307C5"/>
    <w:rsid w:val="00A42340"/>
    <w:rsid w:val="00A62A2D"/>
    <w:rsid w:val="00A666E8"/>
    <w:rsid w:val="00A72CFA"/>
    <w:rsid w:val="00A81ACE"/>
    <w:rsid w:val="00A91E26"/>
    <w:rsid w:val="00A946BB"/>
    <w:rsid w:val="00AC1CF3"/>
    <w:rsid w:val="00AC7F0E"/>
    <w:rsid w:val="00AE24AE"/>
    <w:rsid w:val="00AE62A3"/>
    <w:rsid w:val="00AF5103"/>
    <w:rsid w:val="00AF7F9F"/>
    <w:rsid w:val="00B20F50"/>
    <w:rsid w:val="00B44849"/>
    <w:rsid w:val="00B52E41"/>
    <w:rsid w:val="00B52EB1"/>
    <w:rsid w:val="00B56CDF"/>
    <w:rsid w:val="00B63AB2"/>
    <w:rsid w:val="00B809DF"/>
    <w:rsid w:val="00B87EB0"/>
    <w:rsid w:val="00B93CEB"/>
    <w:rsid w:val="00B94F21"/>
    <w:rsid w:val="00BA7DDA"/>
    <w:rsid w:val="00BC16A6"/>
    <w:rsid w:val="00BC6B5D"/>
    <w:rsid w:val="00C03CFD"/>
    <w:rsid w:val="00C16278"/>
    <w:rsid w:val="00C25F76"/>
    <w:rsid w:val="00C3630F"/>
    <w:rsid w:val="00C413D7"/>
    <w:rsid w:val="00C51603"/>
    <w:rsid w:val="00C60E66"/>
    <w:rsid w:val="00C859DD"/>
    <w:rsid w:val="00CA27D8"/>
    <w:rsid w:val="00CA3A3E"/>
    <w:rsid w:val="00CA3F1C"/>
    <w:rsid w:val="00CB4240"/>
    <w:rsid w:val="00CE73F3"/>
    <w:rsid w:val="00CF32A6"/>
    <w:rsid w:val="00CF4548"/>
    <w:rsid w:val="00D118F0"/>
    <w:rsid w:val="00D261F8"/>
    <w:rsid w:val="00D26CE6"/>
    <w:rsid w:val="00D276BC"/>
    <w:rsid w:val="00D34B15"/>
    <w:rsid w:val="00D73E5E"/>
    <w:rsid w:val="00D832FC"/>
    <w:rsid w:val="00DA55A2"/>
    <w:rsid w:val="00DC2FDC"/>
    <w:rsid w:val="00DC3925"/>
    <w:rsid w:val="00DD0B79"/>
    <w:rsid w:val="00DD5527"/>
    <w:rsid w:val="00E039C2"/>
    <w:rsid w:val="00E2193D"/>
    <w:rsid w:val="00E22559"/>
    <w:rsid w:val="00E44CBA"/>
    <w:rsid w:val="00E46CC7"/>
    <w:rsid w:val="00E62B39"/>
    <w:rsid w:val="00E71BA5"/>
    <w:rsid w:val="00E943D4"/>
    <w:rsid w:val="00EA4161"/>
    <w:rsid w:val="00EC0939"/>
    <w:rsid w:val="00EC2941"/>
    <w:rsid w:val="00EE53FB"/>
    <w:rsid w:val="00F03FDA"/>
    <w:rsid w:val="00F10959"/>
    <w:rsid w:val="00F11862"/>
    <w:rsid w:val="00F26F8C"/>
    <w:rsid w:val="00F41C9F"/>
    <w:rsid w:val="00F522E6"/>
    <w:rsid w:val="00F657FD"/>
    <w:rsid w:val="00F718C5"/>
    <w:rsid w:val="00FA359E"/>
    <w:rsid w:val="00FC2EBA"/>
    <w:rsid w:val="00FC6ED1"/>
    <w:rsid w:val="00FE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40B0"/>
  <w15:docId w15:val="{BC0B7F65-6415-405C-B520-23C12490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40"/>
    <w:pPr>
      <w:widowControl w:val="0"/>
      <w:autoSpaceDE w:val="0"/>
      <w:autoSpaceDN w:val="0"/>
      <w:adjustRightInd w:val="0"/>
      <w:spacing w:before="120" w:after="0" w:line="240" w:lineRule="auto"/>
      <w:ind w:firstLine="432"/>
    </w:pPr>
    <w:rPr>
      <w:rFonts w:asciiTheme="majorHAnsi" w:eastAsia="Times New Roman" w:hAnsiTheme="majorHAnsi" w:cs="Times New Roman"/>
      <w:sz w:val="24"/>
      <w:szCs w:val="20"/>
    </w:rPr>
  </w:style>
  <w:style w:type="paragraph" w:styleId="Heading1">
    <w:name w:val="heading 1"/>
    <w:basedOn w:val="Normal"/>
    <w:next w:val="Normal"/>
    <w:link w:val="Heading1Char"/>
    <w:qFormat/>
    <w:rsid w:val="00C25F76"/>
    <w:pPr>
      <w:keepNext/>
      <w:spacing w:before="240" w:after="60"/>
      <w:ind w:firstLine="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5F76"/>
    <w:pPr>
      <w:keepNext/>
      <w:keepLines/>
      <w:ind w:firstLine="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qFormat/>
    <w:rsid w:val="00A42340"/>
    <w:pPr>
      <w:keepNext/>
      <w:keepLines/>
      <w:widowControl/>
      <w:autoSpaceDE/>
      <w:autoSpaceDN/>
      <w:adjustRightInd/>
      <w:spacing w:before="200"/>
      <w:ind w:firstLine="0"/>
      <w:outlineLvl w:val="2"/>
    </w:pPr>
    <w:rPr>
      <w:rFonts w:ascii="Cambria" w:eastAsia="MS Gothic"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F76"/>
    <w:rPr>
      <w:rFonts w:asciiTheme="majorHAnsi" w:eastAsiaTheme="majorEastAsia" w:hAnsiTheme="majorHAnsi" w:cstheme="majorBidi"/>
      <w:b/>
      <w:bCs/>
      <w:color w:val="365F91" w:themeColor="accent1" w:themeShade="BF"/>
      <w:kern w:val="32"/>
      <w:sz w:val="32"/>
      <w:szCs w:val="32"/>
    </w:rPr>
  </w:style>
  <w:style w:type="character" w:customStyle="1" w:styleId="Heading3Char">
    <w:name w:val="Heading 3 Char"/>
    <w:basedOn w:val="DefaultParagraphFont"/>
    <w:link w:val="Heading3"/>
    <w:uiPriority w:val="9"/>
    <w:rsid w:val="00A42340"/>
    <w:rPr>
      <w:rFonts w:ascii="Cambria" w:eastAsia="MS Gothic" w:hAnsi="Cambria" w:cs="Times New Roman"/>
      <w:b/>
      <w:bCs/>
      <w:color w:val="4F81BD"/>
      <w:lang w:val="x-none" w:eastAsia="x-none"/>
    </w:rPr>
  </w:style>
  <w:style w:type="paragraph" w:styleId="Footer">
    <w:name w:val="footer"/>
    <w:basedOn w:val="Normal"/>
    <w:link w:val="FooterChar"/>
    <w:uiPriority w:val="99"/>
    <w:rsid w:val="00C25F76"/>
    <w:pPr>
      <w:tabs>
        <w:tab w:val="center" w:pos="4320"/>
        <w:tab w:val="right" w:pos="8640"/>
      </w:tabs>
    </w:pPr>
  </w:style>
  <w:style w:type="character" w:customStyle="1" w:styleId="FooterChar">
    <w:name w:val="Footer Char"/>
    <w:basedOn w:val="DefaultParagraphFont"/>
    <w:link w:val="Footer"/>
    <w:uiPriority w:val="99"/>
    <w:rsid w:val="00C25F76"/>
    <w:rPr>
      <w:rFonts w:ascii="Times New Roman" w:eastAsia="Times New Roman" w:hAnsi="Times New Roman" w:cs="Times New Roman"/>
      <w:sz w:val="20"/>
      <w:szCs w:val="20"/>
    </w:rPr>
  </w:style>
  <w:style w:type="character" w:styleId="PageNumber">
    <w:name w:val="page number"/>
    <w:basedOn w:val="DefaultParagraphFont"/>
    <w:rsid w:val="00C25F76"/>
  </w:style>
  <w:style w:type="paragraph" w:styleId="Header">
    <w:name w:val="header"/>
    <w:basedOn w:val="Normal"/>
    <w:link w:val="HeaderChar"/>
    <w:uiPriority w:val="99"/>
    <w:rsid w:val="00C25F76"/>
    <w:pPr>
      <w:tabs>
        <w:tab w:val="center" w:pos="4320"/>
        <w:tab w:val="right" w:pos="8640"/>
      </w:tabs>
    </w:pPr>
  </w:style>
  <w:style w:type="character" w:customStyle="1" w:styleId="HeaderChar">
    <w:name w:val="Header Char"/>
    <w:basedOn w:val="DefaultParagraphFont"/>
    <w:link w:val="Header"/>
    <w:uiPriority w:val="99"/>
    <w:rsid w:val="00C25F76"/>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C25F76"/>
    <w:pPr>
      <w:widowControl/>
      <w:autoSpaceDE/>
      <w:autoSpaceDN/>
      <w:adjustRightInd/>
      <w:spacing w:after="120"/>
    </w:pPr>
    <w:rPr>
      <w:rFonts w:ascii="Cambria" w:eastAsia="Calibri" w:hAnsi="Cambria"/>
      <w:sz w:val="22"/>
      <w:szCs w:val="22"/>
      <w:lang w:val="x-none" w:eastAsia="x-none"/>
    </w:rPr>
  </w:style>
  <w:style w:type="character" w:customStyle="1" w:styleId="BodyTextChar">
    <w:name w:val="Body Text Char"/>
    <w:basedOn w:val="DefaultParagraphFont"/>
    <w:link w:val="BodyText"/>
    <w:uiPriority w:val="99"/>
    <w:rsid w:val="00C25F76"/>
    <w:rPr>
      <w:rFonts w:ascii="Cambria" w:eastAsia="Calibri" w:hAnsi="Cambria" w:cs="Times New Roman"/>
      <w:lang w:val="x-none" w:eastAsia="x-none"/>
    </w:rPr>
  </w:style>
  <w:style w:type="character" w:styleId="CommentReference">
    <w:name w:val="annotation reference"/>
    <w:rsid w:val="00C25F76"/>
    <w:rPr>
      <w:sz w:val="16"/>
      <w:szCs w:val="16"/>
    </w:rPr>
  </w:style>
  <w:style w:type="paragraph" w:styleId="CommentText">
    <w:name w:val="annotation text"/>
    <w:basedOn w:val="Normal"/>
    <w:link w:val="CommentTextChar"/>
    <w:rsid w:val="00C25F76"/>
  </w:style>
  <w:style w:type="character" w:customStyle="1" w:styleId="CommentTextChar">
    <w:name w:val="Comment Text Char"/>
    <w:basedOn w:val="DefaultParagraphFont"/>
    <w:link w:val="CommentText"/>
    <w:rsid w:val="00C25F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5F76"/>
    <w:rPr>
      <w:rFonts w:ascii="Tahoma" w:hAnsi="Tahoma" w:cs="Tahoma"/>
      <w:sz w:val="16"/>
      <w:szCs w:val="16"/>
    </w:rPr>
  </w:style>
  <w:style w:type="character" w:customStyle="1" w:styleId="BalloonTextChar">
    <w:name w:val="Balloon Text Char"/>
    <w:basedOn w:val="DefaultParagraphFont"/>
    <w:link w:val="BalloonText"/>
    <w:uiPriority w:val="99"/>
    <w:semiHidden/>
    <w:rsid w:val="00C25F76"/>
    <w:rPr>
      <w:rFonts w:ascii="Tahoma" w:eastAsia="Times New Roman" w:hAnsi="Tahoma" w:cs="Tahoma"/>
      <w:sz w:val="16"/>
      <w:szCs w:val="16"/>
    </w:rPr>
  </w:style>
  <w:style w:type="character" w:customStyle="1" w:styleId="Heading2Char">
    <w:name w:val="Heading 2 Char"/>
    <w:basedOn w:val="DefaultParagraphFont"/>
    <w:link w:val="Heading2"/>
    <w:uiPriority w:val="9"/>
    <w:rsid w:val="00C25F7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42340"/>
    <w:pPr>
      <w:ind w:left="720"/>
      <w:contextualSpacing/>
    </w:pPr>
  </w:style>
  <w:style w:type="paragraph" w:styleId="TOCHeading">
    <w:name w:val="TOC Heading"/>
    <w:basedOn w:val="Heading1"/>
    <w:next w:val="Normal"/>
    <w:uiPriority w:val="39"/>
    <w:unhideWhenUsed/>
    <w:qFormat/>
    <w:rsid w:val="00A42340"/>
    <w:pPr>
      <w:keepLines/>
      <w:widowControl/>
      <w:autoSpaceDE/>
      <w:autoSpaceDN/>
      <w:adjustRightInd/>
      <w:spacing w:before="480" w:after="0" w:line="276" w:lineRule="auto"/>
      <w:outlineLvl w:val="9"/>
    </w:pPr>
    <w:rPr>
      <w:kern w:val="0"/>
      <w:sz w:val="28"/>
      <w:szCs w:val="28"/>
      <w:lang w:eastAsia="ja-JP"/>
    </w:rPr>
  </w:style>
  <w:style w:type="paragraph" w:styleId="TOC1">
    <w:name w:val="toc 1"/>
    <w:basedOn w:val="Normal"/>
    <w:next w:val="Normal"/>
    <w:autoRedefine/>
    <w:uiPriority w:val="39"/>
    <w:unhideWhenUsed/>
    <w:rsid w:val="00A42340"/>
    <w:pPr>
      <w:tabs>
        <w:tab w:val="right" w:leader="dot" w:pos="9350"/>
      </w:tabs>
      <w:spacing w:after="100"/>
    </w:pPr>
  </w:style>
  <w:style w:type="paragraph" w:styleId="TOC2">
    <w:name w:val="toc 2"/>
    <w:basedOn w:val="Normal"/>
    <w:next w:val="Normal"/>
    <w:autoRedefine/>
    <w:uiPriority w:val="39"/>
    <w:unhideWhenUsed/>
    <w:rsid w:val="00A42340"/>
    <w:pPr>
      <w:spacing w:after="100"/>
      <w:ind w:left="240"/>
    </w:pPr>
  </w:style>
  <w:style w:type="paragraph" w:styleId="TOC3">
    <w:name w:val="toc 3"/>
    <w:basedOn w:val="Normal"/>
    <w:next w:val="Normal"/>
    <w:autoRedefine/>
    <w:uiPriority w:val="39"/>
    <w:unhideWhenUsed/>
    <w:rsid w:val="00A42340"/>
    <w:pPr>
      <w:spacing w:after="100"/>
      <w:ind w:left="480"/>
    </w:pPr>
  </w:style>
  <w:style w:type="character" w:styleId="Hyperlink">
    <w:name w:val="Hyperlink"/>
    <w:basedOn w:val="DefaultParagraphFont"/>
    <w:uiPriority w:val="99"/>
    <w:unhideWhenUsed/>
    <w:rsid w:val="00A4234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D2EB5"/>
    <w:rPr>
      <w:b/>
      <w:bCs/>
      <w:sz w:val="20"/>
    </w:rPr>
  </w:style>
  <w:style w:type="character" w:customStyle="1" w:styleId="CommentSubjectChar">
    <w:name w:val="Comment Subject Char"/>
    <w:basedOn w:val="CommentTextChar"/>
    <w:link w:val="CommentSubject"/>
    <w:uiPriority w:val="99"/>
    <w:semiHidden/>
    <w:rsid w:val="002D2EB5"/>
    <w:rPr>
      <w:rFonts w:asciiTheme="majorHAnsi" w:eastAsia="Times New Roman" w:hAnsiTheme="majorHAnsi" w:cs="Times New Roman"/>
      <w:b/>
      <w:bCs/>
      <w:sz w:val="20"/>
      <w:szCs w:val="20"/>
    </w:rPr>
  </w:style>
  <w:style w:type="paragraph" w:styleId="Caption">
    <w:name w:val="caption"/>
    <w:basedOn w:val="Normal"/>
    <w:next w:val="Normal"/>
    <w:uiPriority w:val="35"/>
    <w:unhideWhenUsed/>
    <w:qFormat/>
    <w:rsid w:val="00024986"/>
    <w:pPr>
      <w:spacing w:before="0" w:after="200"/>
    </w:pPr>
    <w:rPr>
      <w:b/>
      <w:bCs/>
      <w:color w:val="4F81BD" w:themeColor="accent1"/>
      <w:sz w:val="18"/>
      <w:szCs w:val="18"/>
    </w:rPr>
  </w:style>
  <w:style w:type="character" w:customStyle="1" w:styleId="apple-converted-space">
    <w:name w:val="apple-converted-space"/>
    <w:basedOn w:val="DefaultParagraphFont"/>
    <w:rsid w:val="001142A9"/>
  </w:style>
  <w:style w:type="paragraph" w:styleId="Revision">
    <w:name w:val="Revision"/>
    <w:hidden/>
    <w:uiPriority w:val="99"/>
    <w:semiHidden/>
    <w:rsid w:val="001142A9"/>
    <w:pPr>
      <w:spacing w:after="0" w:line="240" w:lineRule="auto"/>
    </w:pPr>
    <w:rPr>
      <w:rFonts w:asciiTheme="majorHAnsi" w:eastAsia="Times New Roman" w:hAnsiTheme="majorHAnsi" w:cs="Times New Roman"/>
      <w:sz w:val="24"/>
      <w:szCs w:val="20"/>
    </w:rPr>
  </w:style>
  <w:style w:type="character" w:styleId="FollowedHyperlink">
    <w:name w:val="FollowedHyperlink"/>
    <w:basedOn w:val="DefaultParagraphFont"/>
    <w:uiPriority w:val="99"/>
    <w:semiHidden/>
    <w:unhideWhenUsed/>
    <w:rsid w:val="004A5E68"/>
    <w:rPr>
      <w:color w:val="800080" w:themeColor="followedHyperlink"/>
      <w:u w:val="single"/>
    </w:rPr>
  </w:style>
  <w:style w:type="table" w:styleId="GridTable1Light">
    <w:name w:val="Grid Table 1 Light"/>
    <w:basedOn w:val="TableNormal"/>
    <w:uiPriority w:val="46"/>
    <w:rsid w:val="00236A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709464">
      <w:bodyDiv w:val="1"/>
      <w:marLeft w:val="0"/>
      <w:marRight w:val="0"/>
      <w:marTop w:val="0"/>
      <w:marBottom w:val="0"/>
      <w:divBdr>
        <w:top w:val="none" w:sz="0" w:space="0" w:color="auto"/>
        <w:left w:val="none" w:sz="0" w:space="0" w:color="auto"/>
        <w:bottom w:val="none" w:sz="0" w:space="0" w:color="auto"/>
        <w:right w:val="none" w:sz="0" w:space="0" w:color="auto"/>
      </w:divBdr>
    </w:div>
    <w:div w:id="641470129">
      <w:bodyDiv w:val="1"/>
      <w:marLeft w:val="0"/>
      <w:marRight w:val="0"/>
      <w:marTop w:val="0"/>
      <w:marBottom w:val="0"/>
      <w:divBdr>
        <w:top w:val="none" w:sz="0" w:space="0" w:color="auto"/>
        <w:left w:val="none" w:sz="0" w:space="0" w:color="auto"/>
        <w:bottom w:val="none" w:sz="0" w:space="0" w:color="auto"/>
        <w:right w:val="none" w:sz="0" w:space="0" w:color="auto"/>
      </w:divBdr>
      <w:divsChild>
        <w:div w:id="1970475987">
          <w:marLeft w:val="0"/>
          <w:marRight w:val="0"/>
          <w:marTop w:val="0"/>
          <w:marBottom w:val="0"/>
          <w:divBdr>
            <w:top w:val="none" w:sz="0" w:space="0" w:color="auto"/>
            <w:left w:val="none" w:sz="0" w:space="0" w:color="auto"/>
            <w:bottom w:val="none" w:sz="0" w:space="0" w:color="auto"/>
            <w:right w:val="none" w:sz="0" w:space="0" w:color="auto"/>
          </w:divBdr>
        </w:div>
      </w:divsChild>
    </w:div>
    <w:div w:id="1701011267">
      <w:bodyDiv w:val="1"/>
      <w:marLeft w:val="0"/>
      <w:marRight w:val="0"/>
      <w:marTop w:val="0"/>
      <w:marBottom w:val="0"/>
      <w:divBdr>
        <w:top w:val="none" w:sz="0" w:space="0" w:color="auto"/>
        <w:left w:val="none" w:sz="0" w:space="0" w:color="auto"/>
        <w:bottom w:val="none" w:sz="0" w:space="0" w:color="auto"/>
        <w:right w:val="none" w:sz="0" w:space="0" w:color="auto"/>
      </w:divBdr>
      <w:divsChild>
        <w:div w:id="79332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d.cdc.gov/youthonline/App/Results.aspx?TT=&amp;OUT=&amp;SID=HS&amp;QID=&amp;LID=XX&amp;YID=&amp;LID2=&amp;YID2=&amp;COL=&amp;ROW1=&amp;ROW2=&amp;HT=&amp;LCT=&amp;FS=&amp;FR=&amp;FG=&amp;FSL=&amp;FRL=&amp;FGL=&amp;PV=&amp;TST=&amp;C1=&amp;C2=&amp;QP=&amp;DP=&amp;VA=&amp;CS=&amp;SYID=&amp;EYID=&amp;SC=&amp;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4967-1EF9-4884-8082-F58CEDD7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5309</Words>
  <Characters>30267</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Martínez García</dc:creator>
  <cp:lastModifiedBy>Cox, Shanna (CDC/ONDIEH/NCCDPHP)</cp:lastModifiedBy>
  <cp:revision>2</cp:revision>
  <cp:lastPrinted>2015-10-28T20:55:00Z</cp:lastPrinted>
  <dcterms:created xsi:type="dcterms:W3CDTF">2016-08-15T18:33:00Z</dcterms:created>
  <dcterms:modified xsi:type="dcterms:W3CDTF">2016-08-15T18:33:00Z</dcterms:modified>
</cp:coreProperties>
</file>