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38CA3" w14:textId="79588198" w:rsidR="00943589" w:rsidRPr="007148B3" w:rsidRDefault="00943589">
      <w:pPr>
        <w:jc w:val="center"/>
        <w:rPr>
          <w:rFonts w:ascii="Arial" w:hAnsi="Arial"/>
          <w:b/>
          <w:sz w:val="24"/>
        </w:rPr>
      </w:pPr>
      <w:bookmarkStart w:id="0" w:name="_GoBack"/>
      <w:bookmarkEnd w:id="0"/>
      <w:r w:rsidRPr="007148B3">
        <w:rPr>
          <w:rFonts w:ascii="Arial" w:hAnsi="Arial"/>
          <w:b/>
          <w:sz w:val="24"/>
        </w:rPr>
        <w:t xml:space="preserve">SUPPORTING STATEMENT </w:t>
      </w:r>
    </w:p>
    <w:p w14:paraId="1EFB7114" w14:textId="78B9D472" w:rsidR="00943589" w:rsidRDefault="00DA3472">
      <w:pPr>
        <w:jc w:val="center"/>
        <w:rPr>
          <w:rFonts w:ascii="Arial" w:hAnsi="Arial"/>
          <w:b/>
          <w:sz w:val="24"/>
        </w:rPr>
      </w:pPr>
      <w:r w:rsidRPr="007148B3">
        <w:rPr>
          <w:rFonts w:ascii="Arial" w:hAnsi="Arial"/>
          <w:b/>
          <w:sz w:val="24"/>
        </w:rPr>
        <w:t>NCUA Vendor Registration Form</w:t>
      </w:r>
      <w:r w:rsidR="00873929">
        <w:rPr>
          <w:rFonts w:ascii="Arial" w:hAnsi="Arial"/>
          <w:b/>
          <w:sz w:val="24"/>
        </w:rPr>
        <w:t xml:space="preserve"> (NCUA 1772)</w:t>
      </w:r>
    </w:p>
    <w:p w14:paraId="19D922A3" w14:textId="77777777" w:rsidR="00FF3CE8" w:rsidRPr="00181364" w:rsidRDefault="00FF3CE8" w:rsidP="00FF3CE8">
      <w:pPr>
        <w:jc w:val="center"/>
        <w:rPr>
          <w:rFonts w:ascii="Arial" w:hAnsi="Arial"/>
          <w:b/>
          <w:sz w:val="24"/>
        </w:rPr>
      </w:pPr>
      <w:r w:rsidRPr="00181364">
        <w:rPr>
          <w:rFonts w:ascii="Arial" w:hAnsi="Arial"/>
          <w:b/>
          <w:sz w:val="24"/>
        </w:rPr>
        <w:t>OMB No. 3133-0185</w:t>
      </w:r>
    </w:p>
    <w:p w14:paraId="52A833D4" w14:textId="77777777" w:rsidR="00FF3CE8" w:rsidRPr="007148B3" w:rsidRDefault="00FF3CE8">
      <w:pPr>
        <w:jc w:val="center"/>
        <w:rPr>
          <w:rFonts w:ascii="Arial" w:hAnsi="Arial"/>
          <w:b/>
          <w:sz w:val="24"/>
        </w:rPr>
      </w:pPr>
    </w:p>
    <w:p w14:paraId="0F6D58D9" w14:textId="77777777" w:rsidR="006713D2" w:rsidRDefault="006713D2">
      <w:pPr>
        <w:rPr>
          <w:rFonts w:ascii="Arial" w:hAnsi="Arial"/>
          <w:b/>
          <w:sz w:val="24"/>
          <w:u w:val="single"/>
        </w:rPr>
      </w:pPr>
    </w:p>
    <w:p w14:paraId="2D3D3943" w14:textId="77777777" w:rsidR="00943589" w:rsidRDefault="00943589">
      <w:pPr>
        <w:rPr>
          <w:rFonts w:ascii="Arial" w:hAnsi="Arial"/>
          <w:b/>
          <w:sz w:val="24"/>
        </w:rPr>
      </w:pPr>
      <w:r>
        <w:rPr>
          <w:rFonts w:ascii="Arial" w:hAnsi="Arial"/>
          <w:b/>
          <w:sz w:val="24"/>
        </w:rPr>
        <w:t>A.  Justification</w:t>
      </w:r>
    </w:p>
    <w:p w14:paraId="76D60EF9" w14:textId="77777777" w:rsidR="00943589" w:rsidRDefault="00943589">
      <w:pPr>
        <w:rPr>
          <w:rFonts w:ascii="Arial" w:hAnsi="Arial"/>
          <w:sz w:val="24"/>
        </w:rPr>
      </w:pPr>
    </w:p>
    <w:p w14:paraId="0D0957AD" w14:textId="77777777" w:rsidR="00943589" w:rsidRDefault="00943589">
      <w:pPr>
        <w:rPr>
          <w:rFonts w:ascii="Arial" w:hAnsi="Arial"/>
          <w:sz w:val="24"/>
        </w:rPr>
      </w:pPr>
      <w:r>
        <w:rPr>
          <w:rFonts w:ascii="Arial" w:hAnsi="Arial"/>
          <w:b/>
          <w:sz w:val="24"/>
        </w:rPr>
        <w:t>1.  Explain the circumstances that make the collection of information necessary.  Identify any legal or administrative requirements that necessitate the collection.  Attach a copy of the appropriate section of each statute and of each regulation mandating or authorizing the collection of information.</w:t>
      </w:r>
    </w:p>
    <w:p w14:paraId="3A754D02" w14:textId="77777777" w:rsidR="00943589" w:rsidRDefault="00943589">
      <w:pPr>
        <w:rPr>
          <w:rFonts w:ascii="Arial" w:hAnsi="Arial"/>
          <w:sz w:val="24"/>
        </w:rPr>
      </w:pPr>
    </w:p>
    <w:p w14:paraId="4118124E" w14:textId="77777777" w:rsidR="00666348" w:rsidRDefault="00DA3472">
      <w:pPr>
        <w:pStyle w:val="BodyText"/>
      </w:pPr>
      <w:r>
        <w:t>Section 342 of the Dodd-Frank Wall Street Reform and Consumer Protection Act (the “Dodd-Frank Act”) calls for NCUA (the “Agency”) to promote the inclusion of minority-owned and women-owned firms in th</w:t>
      </w:r>
      <w:r w:rsidR="00666348">
        <w:t>e Agency’s business activities.  An excerpt of Public Law 111-203 (July 21, 2010)</w:t>
      </w:r>
      <w:r>
        <w:t xml:space="preserve"> </w:t>
      </w:r>
      <w:r w:rsidR="00666348">
        <w:t xml:space="preserve">explains the definition for minority-owned and women-owned businesses as (see numbers 4 and 6): </w:t>
      </w:r>
    </w:p>
    <w:p w14:paraId="5383063D" w14:textId="77777777" w:rsidR="00666348" w:rsidRDefault="00666348" w:rsidP="00666348">
      <w:pPr>
        <w:spacing w:before="1" w:line="204" w:lineRule="exact"/>
        <w:ind w:firstLine="400"/>
      </w:pPr>
      <w:r>
        <w:t xml:space="preserve">(g) </w:t>
      </w:r>
      <w:r>
        <w:rPr>
          <w:spacing w:val="19"/>
        </w:rPr>
        <w:t> </w:t>
      </w:r>
      <w:r>
        <w:t>D</w:t>
      </w:r>
      <w:r>
        <w:rPr>
          <w:sz w:val="15"/>
          <w:szCs w:val="15"/>
        </w:rPr>
        <w:t>EFINITIONS</w:t>
      </w:r>
      <w:r>
        <w:t>.—</w:t>
      </w:r>
      <w:proofErr w:type="gramStart"/>
      <w:r>
        <w:t xml:space="preserve">For </w:t>
      </w:r>
      <w:r>
        <w:rPr>
          <w:spacing w:val="12"/>
        </w:rPr>
        <w:t> </w:t>
      </w:r>
      <w:r>
        <w:t>purposes</w:t>
      </w:r>
      <w:proofErr w:type="gramEnd"/>
      <w:r>
        <w:t xml:space="preserve"> </w:t>
      </w:r>
      <w:r>
        <w:rPr>
          <w:spacing w:val="4"/>
        </w:rPr>
        <w:t> </w:t>
      </w:r>
      <w:r>
        <w:t xml:space="preserve">of </w:t>
      </w:r>
      <w:r>
        <w:rPr>
          <w:spacing w:val="12"/>
        </w:rPr>
        <w:t> </w:t>
      </w:r>
      <w:r>
        <w:t xml:space="preserve">this </w:t>
      </w:r>
      <w:r>
        <w:rPr>
          <w:spacing w:val="8"/>
        </w:rPr>
        <w:t> </w:t>
      </w:r>
      <w:r>
        <w:t>section,</w:t>
      </w:r>
      <w:r>
        <w:rPr>
          <w:spacing w:val="22"/>
        </w:rPr>
        <w:t xml:space="preserve"> </w:t>
      </w:r>
      <w:r>
        <w:t xml:space="preserve">the  </w:t>
      </w:r>
      <w:r>
        <w:rPr>
          <w:spacing w:val="16"/>
        </w:rPr>
        <w:t> </w:t>
      </w:r>
      <w:r>
        <w:t>following definitions</w:t>
      </w:r>
      <w:r>
        <w:rPr>
          <w:spacing w:val="-3"/>
        </w:rPr>
        <w:t xml:space="preserve"> </w:t>
      </w:r>
      <w:r>
        <w:t>shall</w:t>
      </w:r>
      <w:r>
        <w:rPr>
          <w:spacing w:val="13"/>
        </w:rPr>
        <w:t xml:space="preserve"> </w:t>
      </w:r>
      <w:r>
        <w:t>apply:</w:t>
      </w:r>
    </w:p>
    <w:p w14:paraId="64932C12" w14:textId="77777777" w:rsidR="00666348" w:rsidRDefault="00666348" w:rsidP="00666348">
      <w:pPr>
        <w:spacing w:line="205" w:lineRule="exact"/>
        <w:ind w:left="800"/>
      </w:pPr>
      <w:r>
        <w:t>(1)</w:t>
      </w:r>
      <w:r>
        <w:rPr>
          <w:spacing w:val="14"/>
        </w:rPr>
        <w:t xml:space="preserve"> </w:t>
      </w:r>
      <w:r>
        <w:t>A</w:t>
      </w:r>
      <w:r>
        <w:rPr>
          <w:sz w:val="15"/>
          <w:szCs w:val="15"/>
        </w:rPr>
        <w:t>GENCY</w:t>
      </w:r>
      <w:r>
        <w:t>.—</w:t>
      </w:r>
      <w:proofErr w:type="gramStart"/>
      <w:r>
        <w:t>The</w:t>
      </w:r>
      <w:proofErr w:type="gramEnd"/>
      <w:r>
        <w:rPr>
          <w:spacing w:val="-25"/>
        </w:rPr>
        <w:t xml:space="preserve"> </w:t>
      </w:r>
      <w:r>
        <w:t>term</w:t>
      </w:r>
      <w:r>
        <w:rPr>
          <w:spacing w:val="32"/>
        </w:rPr>
        <w:t xml:space="preserve"> </w:t>
      </w:r>
      <w:r>
        <w:t>‘‘agency’’</w:t>
      </w:r>
      <w:r>
        <w:rPr>
          <w:spacing w:val="7"/>
        </w:rPr>
        <w:t xml:space="preserve"> </w:t>
      </w:r>
      <w:r>
        <w:t>means—</w:t>
      </w:r>
    </w:p>
    <w:p w14:paraId="7D0EAD8A" w14:textId="77777777" w:rsidR="00666348" w:rsidRDefault="00666348" w:rsidP="00666348">
      <w:pPr>
        <w:spacing w:line="204" w:lineRule="exact"/>
        <w:ind w:left="1200"/>
      </w:pPr>
      <w:r>
        <w:t xml:space="preserve">(A) </w:t>
      </w:r>
      <w:r>
        <w:rPr>
          <w:spacing w:val="27"/>
        </w:rPr>
        <w:t> </w:t>
      </w:r>
      <w:proofErr w:type="gramStart"/>
      <w:r>
        <w:t>the</w:t>
      </w:r>
      <w:proofErr w:type="gramEnd"/>
      <w:r>
        <w:t xml:space="preserve">  </w:t>
      </w:r>
      <w:r>
        <w:rPr>
          <w:spacing w:val="31"/>
        </w:rPr>
        <w:t> </w:t>
      </w:r>
      <w:r>
        <w:t xml:space="preserve">Departmental </w:t>
      </w:r>
      <w:r>
        <w:rPr>
          <w:spacing w:val="8"/>
        </w:rPr>
        <w:t> </w:t>
      </w:r>
      <w:r>
        <w:t xml:space="preserve">Offices  </w:t>
      </w:r>
      <w:r>
        <w:rPr>
          <w:spacing w:val="18"/>
        </w:rPr>
        <w:t> </w:t>
      </w:r>
      <w:r>
        <w:t xml:space="preserve">of </w:t>
      </w:r>
      <w:r>
        <w:rPr>
          <w:spacing w:val="27"/>
        </w:rPr>
        <w:t> </w:t>
      </w:r>
      <w:r>
        <w:t xml:space="preserve">the  </w:t>
      </w:r>
      <w:r>
        <w:rPr>
          <w:spacing w:val="31"/>
        </w:rPr>
        <w:t> </w:t>
      </w:r>
      <w:r>
        <w:t xml:space="preserve">Department </w:t>
      </w:r>
      <w:r>
        <w:rPr>
          <w:spacing w:val="8"/>
        </w:rPr>
        <w:t> </w:t>
      </w:r>
      <w:r>
        <w:t>of</w:t>
      </w:r>
    </w:p>
    <w:p w14:paraId="372482C4" w14:textId="77777777" w:rsidR="00666348" w:rsidRDefault="00666348" w:rsidP="00666348">
      <w:pPr>
        <w:spacing w:line="204" w:lineRule="exact"/>
        <w:ind w:left="800"/>
      </w:pPr>
      <w:proofErr w:type="gramStart"/>
      <w:r>
        <w:t xml:space="preserve">the </w:t>
      </w:r>
      <w:r>
        <w:rPr>
          <w:spacing w:val="9"/>
        </w:rPr>
        <w:t> </w:t>
      </w:r>
      <w:r>
        <w:t>Treasury</w:t>
      </w:r>
      <w:proofErr w:type="gramEnd"/>
      <w:r>
        <w:t>;</w:t>
      </w:r>
    </w:p>
    <w:p w14:paraId="0EB967F5" w14:textId="77777777" w:rsidR="00666348" w:rsidRDefault="00666348" w:rsidP="00666348">
      <w:pPr>
        <w:spacing w:line="204" w:lineRule="exact"/>
        <w:ind w:left="1200"/>
      </w:pPr>
      <w:r>
        <w:t>(B)</w:t>
      </w:r>
      <w:r>
        <w:rPr>
          <w:spacing w:val="16"/>
        </w:rPr>
        <w:t xml:space="preserve"> </w:t>
      </w:r>
      <w:proofErr w:type="gramStart"/>
      <w:r>
        <w:t xml:space="preserve">the </w:t>
      </w:r>
      <w:r>
        <w:rPr>
          <w:spacing w:val="9"/>
        </w:rPr>
        <w:t> </w:t>
      </w:r>
      <w:r>
        <w:t>Corporation</w:t>
      </w:r>
      <w:proofErr w:type="gramEnd"/>
      <w:r>
        <w:t>;</w:t>
      </w:r>
    </w:p>
    <w:p w14:paraId="79D5D1CE" w14:textId="77777777" w:rsidR="00666348" w:rsidRDefault="00666348" w:rsidP="00666348">
      <w:pPr>
        <w:spacing w:line="204" w:lineRule="exact"/>
        <w:ind w:left="1200"/>
      </w:pPr>
      <w:r>
        <w:t>(C)</w:t>
      </w:r>
      <w:r>
        <w:rPr>
          <w:spacing w:val="16"/>
        </w:rPr>
        <w:t xml:space="preserve"> </w:t>
      </w:r>
      <w:proofErr w:type="gramStart"/>
      <w:r>
        <w:t xml:space="preserve">the </w:t>
      </w:r>
      <w:r>
        <w:rPr>
          <w:spacing w:val="9"/>
        </w:rPr>
        <w:t> </w:t>
      </w:r>
      <w:r>
        <w:t>Federal</w:t>
      </w:r>
      <w:proofErr w:type="gramEnd"/>
      <w:r>
        <w:rPr>
          <w:spacing w:val="28"/>
        </w:rPr>
        <w:t xml:space="preserve"> </w:t>
      </w:r>
      <w:r>
        <w:t>Housing</w:t>
      </w:r>
      <w:r>
        <w:rPr>
          <w:spacing w:val="5"/>
        </w:rPr>
        <w:t xml:space="preserve"> </w:t>
      </w:r>
      <w:r>
        <w:t>Finance</w:t>
      </w:r>
      <w:r>
        <w:rPr>
          <w:spacing w:val="17"/>
        </w:rPr>
        <w:t xml:space="preserve"> </w:t>
      </w:r>
      <w:r>
        <w:t>Agency;</w:t>
      </w:r>
    </w:p>
    <w:p w14:paraId="1ADEC7B2" w14:textId="77777777" w:rsidR="00666348" w:rsidRDefault="00666348" w:rsidP="00666348">
      <w:pPr>
        <w:spacing w:line="204" w:lineRule="exact"/>
        <w:ind w:left="1200"/>
      </w:pPr>
      <w:r>
        <w:t>(D)</w:t>
      </w:r>
      <w:r>
        <w:rPr>
          <w:spacing w:val="16"/>
        </w:rPr>
        <w:t xml:space="preserve"> </w:t>
      </w:r>
      <w:proofErr w:type="gramStart"/>
      <w:r>
        <w:t xml:space="preserve">each </w:t>
      </w:r>
      <w:r>
        <w:rPr>
          <w:spacing w:val="10"/>
        </w:rPr>
        <w:t> </w:t>
      </w:r>
      <w:r>
        <w:t>of</w:t>
      </w:r>
      <w:proofErr w:type="gramEnd"/>
      <w:r>
        <w:rPr>
          <w:spacing w:val="5"/>
        </w:rPr>
        <w:t xml:space="preserve"> </w:t>
      </w:r>
      <w:r>
        <w:t xml:space="preserve">the </w:t>
      </w:r>
      <w:r>
        <w:rPr>
          <w:spacing w:val="9"/>
        </w:rPr>
        <w:t> </w:t>
      </w:r>
      <w:r>
        <w:t>Federal</w:t>
      </w:r>
      <w:r>
        <w:rPr>
          <w:spacing w:val="2"/>
        </w:rPr>
        <w:t xml:space="preserve"> </w:t>
      </w:r>
      <w:r>
        <w:t>reserve</w:t>
      </w:r>
      <w:r>
        <w:rPr>
          <w:spacing w:val="-3"/>
        </w:rPr>
        <w:t xml:space="preserve"> </w:t>
      </w:r>
      <w:r>
        <w:t>banks;</w:t>
      </w:r>
    </w:p>
    <w:p w14:paraId="6F9FB4E1" w14:textId="77777777" w:rsidR="00666348" w:rsidRDefault="00666348" w:rsidP="00666348">
      <w:pPr>
        <w:spacing w:line="204" w:lineRule="exact"/>
        <w:ind w:left="1200"/>
      </w:pPr>
      <w:r>
        <w:t>(E)</w:t>
      </w:r>
      <w:r>
        <w:rPr>
          <w:spacing w:val="25"/>
        </w:rPr>
        <w:t xml:space="preserve"> </w:t>
      </w:r>
      <w:proofErr w:type="gramStart"/>
      <w:r>
        <w:t xml:space="preserve">the </w:t>
      </w:r>
      <w:r>
        <w:rPr>
          <w:spacing w:val="9"/>
        </w:rPr>
        <w:t> </w:t>
      </w:r>
      <w:r>
        <w:t>Board</w:t>
      </w:r>
      <w:proofErr w:type="gramEnd"/>
      <w:r>
        <w:t>;</w:t>
      </w:r>
    </w:p>
    <w:p w14:paraId="5CEB04F0" w14:textId="77777777" w:rsidR="00666348" w:rsidRDefault="00666348" w:rsidP="00666348">
      <w:pPr>
        <w:spacing w:line="202" w:lineRule="exact"/>
        <w:ind w:left="1200" w:right="569"/>
      </w:pPr>
      <w:r>
        <w:t>(F)</w:t>
      </w:r>
      <w:r>
        <w:rPr>
          <w:spacing w:val="27"/>
        </w:rPr>
        <w:t xml:space="preserve"> </w:t>
      </w:r>
      <w:proofErr w:type="gramStart"/>
      <w:r>
        <w:t xml:space="preserve">the </w:t>
      </w:r>
      <w:r>
        <w:rPr>
          <w:spacing w:val="9"/>
        </w:rPr>
        <w:t> </w:t>
      </w:r>
      <w:r>
        <w:t>National</w:t>
      </w:r>
      <w:proofErr w:type="gramEnd"/>
      <w:r>
        <w:rPr>
          <w:spacing w:val="4"/>
        </w:rPr>
        <w:t xml:space="preserve"> </w:t>
      </w:r>
      <w:r>
        <w:t>Credit</w:t>
      </w:r>
      <w:r>
        <w:rPr>
          <w:spacing w:val="2"/>
        </w:rPr>
        <w:t xml:space="preserve"> </w:t>
      </w:r>
      <w:r>
        <w:t>Union</w:t>
      </w:r>
      <w:r>
        <w:rPr>
          <w:spacing w:val="-13"/>
        </w:rPr>
        <w:t xml:space="preserve"> </w:t>
      </w:r>
      <w:r>
        <w:t>Administration; (G)</w:t>
      </w:r>
      <w:r>
        <w:rPr>
          <w:spacing w:val="16"/>
        </w:rPr>
        <w:t xml:space="preserve"> </w:t>
      </w:r>
      <w:r>
        <w:t xml:space="preserve">the </w:t>
      </w:r>
      <w:r>
        <w:rPr>
          <w:spacing w:val="9"/>
        </w:rPr>
        <w:t> </w:t>
      </w:r>
      <w:r>
        <w:t>Office</w:t>
      </w:r>
      <w:r>
        <w:rPr>
          <w:spacing w:val="31"/>
        </w:rPr>
        <w:t xml:space="preserve"> </w:t>
      </w:r>
      <w:r>
        <w:t>of</w:t>
      </w:r>
      <w:r>
        <w:rPr>
          <w:spacing w:val="5"/>
        </w:rPr>
        <w:t xml:space="preserve"> </w:t>
      </w:r>
      <w:r>
        <w:t>the</w:t>
      </w:r>
      <w:r>
        <w:rPr>
          <w:spacing w:val="5"/>
        </w:rPr>
        <w:t xml:space="preserve"> </w:t>
      </w:r>
      <w:r>
        <w:t>Comptroller</w:t>
      </w:r>
      <w:r>
        <w:rPr>
          <w:spacing w:val="-2"/>
        </w:rPr>
        <w:t xml:space="preserve"> </w:t>
      </w:r>
      <w:r>
        <w:t>of</w:t>
      </w:r>
      <w:r>
        <w:rPr>
          <w:spacing w:val="5"/>
        </w:rPr>
        <w:t xml:space="preserve"> </w:t>
      </w:r>
      <w:r>
        <w:t xml:space="preserve">the </w:t>
      </w:r>
      <w:r>
        <w:rPr>
          <w:spacing w:val="9"/>
        </w:rPr>
        <w:t> </w:t>
      </w:r>
      <w:r>
        <w:t>Currency; (H)</w:t>
      </w:r>
      <w:r>
        <w:rPr>
          <w:spacing w:val="24"/>
        </w:rPr>
        <w:t xml:space="preserve"> </w:t>
      </w:r>
      <w:r>
        <w:t xml:space="preserve">the </w:t>
      </w:r>
      <w:r>
        <w:rPr>
          <w:spacing w:val="9"/>
        </w:rPr>
        <w:t> </w:t>
      </w:r>
      <w:r>
        <w:t>Commission; and</w:t>
      </w:r>
    </w:p>
    <w:p w14:paraId="3F2945ED" w14:textId="77777777" w:rsidR="00666348" w:rsidRDefault="00666348" w:rsidP="00666348">
      <w:pPr>
        <w:spacing w:line="202" w:lineRule="exact"/>
        <w:ind w:left="1200"/>
      </w:pPr>
      <w:r>
        <w:t>(I)</w:t>
      </w:r>
      <w:r>
        <w:rPr>
          <w:spacing w:val="19"/>
        </w:rPr>
        <w:t xml:space="preserve"> </w:t>
      </w:r>
      <w:proofErr w:type="gramStart"/>
      <w:r>
        <w:t xml:space="preserve">the </w:t>
      </w:r>
      <w:r>
        <w:rPr>
          <w:spacing w:val="9"/>
        </w:rPr>
        <w:t> </w:t>
      </w:r>
      <w:r>
        <w:t>Bureau</w:t>
      </w:r>
      <w:proofErr w:type="gramEnd"/>
      <w:r>
        <w:t>.</w:t>
      </w:r>
    </w:p>
    <w:p w14:paraId="2D6C6DAA" w14:textId="77777777" w:rsidR="00666348" w:rsidRDefault="00666348" w:rsidP="00666348">
      <w:pPr>
        <w:spacing w:line="202" w:lineRule="exact"/>
        <w:ind w:left="800"/>
      </w:pPr>
      <w:r>
        <w:t xml:space="preserve">(2) </w:t>
      </w:r>
      <w:r>
        <w:rPr>
          <w:spacing w:val="19"/>
        </w:rPr>
        <w:t> </w:t>
      </w:r>
      <w:proofErr w:type="gramStart"/>
      <w:r>
        <w:t>A</w:t>
      </w:r>
      <w:r>
        <w:rPr>
          <w:sz w:val="15"/>
          <w:szCs w:val="15"/>
        </w:rPr>
        <w:t xml:space="preserve">GENCY </w:t>
      </w:r>
      <w:r>
        <w:rPr>
          <w:spacing w:val="9"/>
          <w:sz w:val="15"/>
          <w:szCs w:val="15"/>
        </w:rPr>
        <w:t> </w:t>
      </w:r>
      <w:r>
        <w:rPr>
          <w:sz w:val="15"/>
          <w:szCs w:val="15"/>
        </w:rPr>
        <w:t>ADMINISTRATOR</w:t>
      </w:r>
      <w:proofErr w:type="gramEnd"/>
      <w:r>
        <w:t>.—The</w:t>
      </w:r>
      <w:r>
        <w:rPr>
          <w:spacing w:val="32"/>
        </w:rPr>
        <w:t xml:space="preserve"> </w:t>
      </w:r>
      <w:r>
        <w:t xml:space="preserve">term </w:t>
      </w:r>
      <w:r>
        <w:rPr>
          <w:spacing w:val="22"/>
        </w:rPr>
        <w:t> </w:t>
      </w:r>
      <w:r>
        <w:t xml:space="preserve">‘‘agency </w:t>
      </w:r>
      <w:r>
        <w:rPr>
          <w:spacing w:val="24"/>
        </w:rPr>
        <w:t> </w:t>
      </w:r>
      <w:proofErr w:type="spellStart"/>
      <w:r>
        <w:t>adminis</w:t>
      </w:r>
      <w:proofErr w:type="spellEnd"/>
      <w:r>
        <w:t>-</w:t>
      </w:r>
    </w:p>
    <w:p w14:paraId="33B7E10F" w14:textId="77777777" w:rsidR="00666348" w:rsidRDefault="00666348" w:rsidP="00666348">
      <w:pPr>
        <w:spacing w:line="202" w:lineRule="exact"/>
        <w:ind w:left="400"/>
      </w:pPr>
      <w:proofErr w:type="spellStart"/>
      <w:proofErr w:type="gramStart"/>
      <w:r>
        <w:t>trator</w:t>
      </w:r>
      <w:proofErr w:type="spellEnd"/>
      <w:proofErr w:type="gramEnd"/>
      <w:r>
        <w:t xml:space="preserve">’’ </w:t>
      </w:r>
      <w:r>
        <w:rPr>
          <w:spacing w:val="12"/>
        </w:rPr>
        <w:t> </w:t>
      </w:r>
      <w:r>
        <w:t>means</w:t>
      </w:r>
      <w:r>
        <w:rPr>
          <w:spacing w:val="-4"/>
        </w:rPr>
        <w:t xml:space="preserve"> </w:t>
      </w:r>
      <w:r>
        <w:t xml:space="preserve">the </w:t>
      </w:r>
      <w:r>
        <w:rPr>
          <w:spacing w:val="9"/>
        </w:rPr>
        <w:t> </w:t>
      </w:r>
      <w:r>
        <w:t>head</w:t>
      </w:r>
      <w:r>
        <w:rPr>
          <w:spacing w:val="-4"/>
        </w:rPr>
        <w:t xml:space="preserve"> </w:t>
      </w:r>
      <w:r>
        <w:t>of</w:t>
      </w:r>
      <w:r>
        <w:rPr>
          <w:spacing w:val="5"/>
        </w:rPr>
        <w:t xml:space="preserve"> </w:t>
      </w:r>
      <w:r>
        <w:t>an</w:t>
      </w:r>
      <w:r>
        <w:rPr>
          <w:spacing w:val="48"/>
        </w:rPr>
        <w:t xml:space="preserve"> </w:t>
      </w:r>
      <w:r>
        <w:t>agency.</w:t>
      </w:r>
    </w:p>
    <w:p w14:paraId="3041CF2C" w14:textId="77777777" w:rsidR="00666348" w:rsidRDefault="00666348" w:rsidP="00666348">
      <w:pPr>
        <w:spacing w:line="202" w:lineRule="exact"/>
        <w:ind w:left="800"/>
      </w:pPr>
      <w:r>
        <w:t>(3)</w:t>
      </w:r>
      <w:r>
        <w:rPr>
          <w:spacing w:val="27"/>
        </w:rPr>
        <w:t xml:space="preserve"> </w:t>
      </w:r>
      <w:r>
        <w:t>M</w:t>
      </w:r>
      <w:r>
        <w:rPr>
          <w:sz w:val="15"/>
          <w:szCs w:val="15"/>
        </w:rPr>
        <w:t>INORITY</w:t>
      </w:r>
      <w:r>
        <w:t>.—The</w:t>
      </w:r>
      <w:r>
        <w:rPr>
          <w:spacing w:val="-25"/>
        </w:rPr>
        <w:t xml:space="preserve"> </w:t>
      </w:r>
      <w:r>
        <w:t>term</w:t>
      </w:r>
      <w:r>
        <w:rPr>
          <w:spacing w:val="37"/>
        </w:rPr>
        <w:t xml:space="preserve"> </w:t>
      </w:r>
      <w:r>
        <w:t>‘‘minority’’</w:t>
      </w:r>
      <w:r>
        <w:rPr>
          <w:spacing w:val="18"/>
        </w:rPr>
        <w:t xml:space="preserve"> </w:t>
      </w:r>
      <w:proofErr w:type="gramStart"/>
      <w:r>
        <w:t xml:space="preserve">has </w:t>
      </w:r>
      <w:r>
        <w:rPr>
          <w:spacing w:val="27"/>
        </w:rPr>
        <w:t> </w:t>
      </w:r>
      <w:r>
        <w:t>the</w:t>
      </w:r>
      <w:proofErr w:type="gramEnd"/>
      <w:r>
        <w:t xml:space="preserve"> </w:t>
      </w:r>
      <w:r>
        <w:rPr>
          <w:spacing w:val="22"/>
        </w:rPr>
        <w:t> </w:t>
      </w:r>
      <w:r>
        <w:t>same</w:t>
      </w:r>
      <w:r>
        <w:rPr>
          <w:spacing w:val="14"/>
        </w:rPr>
        <w:t xml:space="preserve"> </w:t>
      </w:r>
      <w:r>
        <w:t>meaning</w:t>
      </w:r>
    </w:p>
    <w:p w14:paraId="67B592D7" w14:textId="77777777" w:rsidR="00666348" w:rsidRDefault="00666348" w:rsidP="00666348">
      <w:pPr>
        <w:spacing w:line="202" w:lineRule="exact"/>
        <w:ind w:left="400"/>
      </w:pPr>
      <w:proofErr w:type="gramStart"/>
      <w:r>
        <w:t>as</w:t>
      </w:r>
      <w:proofErr w:type="gramEnd"/>
      <w:r>
        <w:t xml:space="preserve">  </w:t>
      </w:r>
      <w:r>
        <w:rPr>
          <w:spacing w:val="23"/>
        </w:rPr>
        <w:t> </w:t>
      </w:r>
      <w:r>
        <w:t xml:space="preserve">in  </w:t>
      </w:r>
      <w:r>
        <w:rPr>
          <w:spacing w:val="16"/>
        </w:rPr>
        <w:t> </w:t>
      </w:r>
      <w:r>
        <w:t xml:space="preserve">section </w:t>
      </w:r>
      <w:r>
        <w:rPr>
          <w:spacing w:val="23"/>
        </w:rPr>
        <w:t> </w:t>
      </w:r>
      <w:r>
        <w:t xml:space="preserve">1204(c)  </w:t>
      </w:r>
      <w:r>
        <w:rPr>
          <w:spacing w:val="30"/>
        </w:rPr>
        <w:t> </w:t>
      </w:r>
      <w:r>
        <w:t xml:space="preserve">of </w:t>
      </w:r>
      <w:r>
        <w:rPr>
          <w:spacing w:val="36"/>
        </w:rPr>
        <w:t> </w:t>
      </w:r>
      <w:r>
        <w:t xml:space="preserve">the  </w:t>
      </w:r>
      <w:r>
        <w:rPr>
          <w:spacing w:val="40"/>
        </w:rPr>
        <w:t> </w:t>
      </w:r>
      <w:r>
        <w:t xml:space="preserve">Financial </w:t>
      </w:r>
      <w:r>
        <w:rPr>
          <w:spacing w:val="27"/>
        </w:rPr>
        <w:t> </w:t>
      </w:r>
      <w:r>
        <w:t xml:space="preserve">Institutions  </w:t>
      </w:r>
      <w:r>
        <w:rPr>
          <w:spacing w:val="7"/>
        </w:rPr>
        <w:t> </w:t>
      </w:r>
      <w:r>
        <w:t>Reform,</w:t>
      </w:r>
    </w:p>
    <w:p w14:paraId="3BCF235D" w14:textId="77777777" w:rsidR="00666348" w:rsidRDefault="00666348" w:rsidP="00666348">
      <w:pPr>
        <w:spacing w:line="202" w:lineRule="exact"/>
        <w:ind w:left="400"/>
      </w:pPr>
      <w:r>
        <w:t>Recovery,</w:t>
      </w:r>
      <w:r>
        <w:rPr>
          <w:spacing w:val="29"/>
        </w:rPr>
        <w:t xml:space="preserve"> </w:t>
      </w:r>
      <w:proofErr w:type="gramStart"/>
      <w:r>
        <w:t xml:space="preserve">and </w:t>
      </w:r>
      <w:r>
        <w:rPr>
          <w:spacing w:val="42"/>
        </w:rPr>
        <w:t> </w:t>
      </w:r>
      <w:r>
        <w:t>Enforcement</w:t>
      </w:r>
      <w:proofErr w:type="gramEnd"/>
      <w:r>
        <w:rPr>
          <w:spacing w:val="27"/>
        </w:rPr>
        <w:t xml:space="preserve"> </w:t>
      </w:r>
      <w:r>
        <w:t xml:space="preserve">Act </w:t>
      </w:r>
      <w:r>
        <w:rPr>
          <w:spacing w:val="4"/>
        </w:rPr>
        <w:t> </w:t>
      </w:r>
      <w:r>
        <w:t>of</w:t>
      </w:r>
      <w:r>
        <w:rPr>
          <w:spacing w:val="34"/>
        </w:rPr>
        <w:t xml:space="preserve"> </w:t>
      </w:r>
      <w:r>
        <w:t xml:space="preserve">1989 </w:t>
      </w:r>
      <w:r>
        <w:rPr>
          <w:spacing w:val="28"/>
        </w:rPr>
        <w:t> </w:t>
      </w:r>
      <w:r>
        <w:t xml:space="preserve">(12 </w:t>
      </w:r>
      <w:r>
        <w:rPr>
          <w:spacing w:val="5"/>
        </w:rPr>
        <w:t> </w:t>
      </w:r>
      <w:r>
        <w:t xml:space="preserve">U.S.C. </w:t>
      </w:r>
      <w:r>
        <w:rPr>
          <w:spacing w:val="43"/>
        </w:rPr>
        <w:t> </w:t>
      </w:r>
      <w:proofErr w:type="gramStart"/>
      <w:r>
        <w:t xml:space="preserve">1811 </w:t>
      </w:r>
      <w:r>
        <w:rPr>
          <w:spacing w:val="28"/>
        </w:rPr>
        <w:t> </w:t>
      </w:r>
      <w:r>
        <w:t>note</w:t>
      </w:r>
      <w:proofErr w:type="gramEnd"/>
      <w:r>
        <w:t>).</w:t>
      </w:r>
    </w:p>
    <w:p w14:paraId="148C77C9" w14:textId="77777777" w:rsidR="00666348" w:rsidRPr="00666348" w:rsidRDefault="00666348" w:rsidP="00666348">
      <w:pPr>
        <w:spacing w:line="202" w:lineRule="exact"/>
        <w:ind w:left="800"/>
      </w:pPr>
      <w:r w:rsidRPr="00666348">
        <w:t>(4)</w:t>
      </w:r>
      <w:r w:rsidRPr="00666348">
        <w:rPr>
          <w:spacing w:val="17"/>
        </w:rPr>
        <w:t xml:space="preserve"> </w:t>
      </w:r>
      <w:r w:rsidRPr="00666348">
        <w:t>M</w:t>
      </w:r>
      <w:r w:rsidRPr="00666348">
        <w:rPr>
          <w:sz w:val="15"/>
          <w:szCs w:val="15"/>
        </w:rPr>
        <w:t>INORITY</w:t>
      </w:r>
      <w:r w:rsidRPr="00666348">
        <w:t>-</w:t>
      </w:r>
      <w:r w:rsidRPr="00666348">
        <w:rPr>
          <w:sz w:val="15"/>
          <w:szCs w:val="15"/>
        </w:rPr>
        <w:t>OWNED</w:t>
      </w:r>
      <w:r w:rsidRPr="00666348">
        <w:rPr>
          <w:spacing w:val="15"/>
          <w:sz w:val="15"/>
          <w:szCs w:val="15"/>
        </w:rPr>
        <w:t xml:space="preserve"> </w:t>
      </w:r>
      <w:r w:rsidRPr="00666348">
        <w:rPr>
          <w:sz w:val="15"/>
          <w:szCs w:val="15"/>
        </w:rPr>
        <w:t>BUSINESS</w:t>
      </w:r>
      <w:r w:rsidRPr="00666348">
        <w:t>.—The</w:t>
      </w:r>
      <w:r w:rsidRPr="00666348">
        <w:rPr>
          <w:spacing w:val="17"/>
        </w:rPr>
        <w:t xml:space="preserve"> </w:t>
      </w:r>
      <w:r w:rsidRPr="00666348">
        <w:t>term</w:t>
      </w:r>
      <w:r w:rsidRPr="00666348">
        <w:rPr>
          <w:spacing w:val="27"/>
        </w:rPr>
        <w:t xml:space="preserve"> </w:t>
      </w:r>
      <w:r w:rsidRPr="00666348">
        <w:t>‘‘minority-owned</w:t>
      </w:r>
    </w:p>
    <w:p w14:paraId="6BDC1B0E" w14:textId="77777777" w:rsidR="00666348" w:rsidRPr="00666348" w:rsidRDefault="00666348" w:rsidP="00666348">
      <w:pPr>
        <w:spacing w:line="205" w:lineRule="exact"/>
        <w:ind w:left="400"/>
      </w:pPr>
      <w:proofErr w:type="gramStart"/>
      <w:r w:rsidRPr="00666348">
        <w:t>business</w:t>
      </w:r>
      <w:proofErr w:type="gramEnd"/>
      <w:r w:rsidRPr="00666348">
        <w:t xml:space="preserve">’’ </w:t>
      </w:r>
      <w:r w:rsidRPr="00666348">
        <w:rPr>
          <w:spacing w:val="20"/>
        </w:rPr>
        <w:t> </w:t>
      </w:r>
      <w:r w:rsidRPr="00666348">
        <w:t xml:space="preserve">has  </w:t>
      </w:r>
      <w:r w:rsidRPr="00666348">
        <w:rPr>
          <w:spacing w:val="37"/>
        </w:rPr>
        <w:t> </w:t>
      </w:r>
      <w:r w:rsidRPr="00666348">
        <w:t xml:space="preserve">the  </w:t>
      </w:r>
      <w:r w:rsidRPr="00666348">
        <w:rPr>
          <w:spacing w:val="32"/>
        </w:rPr>
        <w:t> </w:t>
      </w:r>
      <w:r w:rsidRPr="00666348">
        <w:t xml:space="preserve">same </w:t>
      </w:r>
      <w:r w:rsidRPr="00666348">
        <w:rPr>
          <w:spacing w:val="16"/>
        </w:rPr>
        <w:t> </w:t>
      </w:r>
      <w:r w:rsidRPr="00666348">
        <w:t xml:space="preserve">meaning </w:t>
      </w:r>
      <w:r w:rsidRPr="00666348">
        <w:rPr>
          <w:spacing w:val="12"/>
        </w:rPr>
        <w:t> </w:t>
      </w:r>
      <w:r w:rsidRPr="00666348">
        <w:t xml:space="preserve">as  </w:t>
      </w:r>
      <w:r w:rsidRPr="00666348">
        <w:rPr>
          <w:spacing w:val="15"/>
        </w:rPr>
        <w:t> </w:t>
      </w:r>
      <w:r w:rsidRPr="00666348">
        <w:t xml:space="preserve">in  </w:t>
      </w:r>
      <w:r w:rsidRPr="00666348">
        <w:rPr>
          <w:spacing w:val="8"/>
        </w:rPr>
        <w:t> </w:t>
      </w:r>
      <w:r w:rsidRPr="00666348">
        <w:t xml:space="preserve">section </w:t>
      </w:r>
      <w:r w:rsidRPr="00666348">
        <w:rPr>
          <w:spacing w:val="42"/>
        </w:rPr>
        <w:t> </w:t>
      </w:r>
      <w:r w:rsidRPr="00666348">
        <w:t>21A(r)(4)(A)</w:t>
      </w:r>
    </w:p>
    <w:p w14:paraId="7606DB66" w14:textId="77777777" w:rsidR="00666348" w:rsidRDefault="00666348" w:rsidP="00666348">
      <w:pPr>
        <w:spacing w:line="166" w:lineRule="exact"/>
        <w:rPr>
          <w:sz w:val="16"/>
          <w:szCs w:val="16"/>
        </w:rPr>
      </w:pPr>
      <w:proofErr w:type="gramStart"/>
      <w:r w:rsidRPr="00666348">
        <w:t>of</w:t>
      </w:r>
      <w:proofErr w:type="gramEnd"/>
      <w:r w:rsidRPr="00666348">
        <w:rPr>
          <w:spacing w:val="22"/>
        </w:rPr>
        <w:t xml:space="preserve"> </w:t>
      </w:r>
      <w:r w:rsidRPr="00666348">
        <w:t xml:space="preserve">the </w:t>
      </w:r>
      <w:r w:rsidRPr="00666348">
        <w:rPr>
          <w:spacing w:val="26"/>
        </w:rPr>
        <w:t> </w:t>
      </w:r>
      <w:r w:rsidRPr="00666348">
        <w:t>Federal</w:t>
      </w:r>
      <w:r w:rsidRPr="00666348">
        <w:rPr>
          <w:spacing w:val="13"/>
        </w:rPr>
        <w:t xml:space="preserve"> </w:t>
      </w:r>
      <w:r w:rsidRPr="00666348">
        <w:t xml:space="preserve">Home </w:t>
      </w:r>
      <w:r w:rsidRPr="00666348">
        <w:rPr>
          <w:spacing w:val="26"/>
        </w:rPr>
        <w:t> </w:t>
      </w:r>
      <w:r w:rsidRPr="00666348">
        <w:t xml:space="preserve">Loan </w:t>
      </w:r>
      <w:r w:rsidRPr="00666348">
        <w:rPr>
          <w:spacing w:val="25"/>
        </w:rPr>
        <w:t> </w:t>
      </w:r>
      <w:r w:rsidRPr="00666348">
        <w:t>Bank</w:t>
      </w:r>
      <w:r w:rsidRPr="00666348">
        <w:rPr>
          <w:spacing w:val="13"/>
        </w:rPr>
        <w:t xml:space="preserve"> </w:t>
      </w:r>
      <w:r w:rsidRPr="00666348">
        <w:t>Act</w:t>
      </w:r>
      <w:r w:rsidRPr="00666348">
        <w:rPr>
          <w:spacing w:val="42"/>
        </w:rPr>
        <w:t xml:space="preserve"> </w:t>
      </w:r>
      <w:r w:rsidRPr="00666348">
        <w:t>(12</w:t>
      </w:r>
      <w:r w:rsidRPr="00666348">
        <w:rPr>
          <w:spacing w:val="43"/>
        </w:rPr>
        <w:t xml:space="preserve"> </w:t>
      </w:r>
      <w:r w:rsidRPr="00666348">
        <w:t xml:space="preserve">U.S.C. </w:t>
      </w:r>
      <w:r w:rsidRPr="00666348">
        <w:rPr>
          <w:spacing w:val="31"/>
        </w:rPr>
        <w:t> </w:t>
      </w:r>
      <w:r w:rsidRPr="00666348">
        <w:t>1441a(r</w:t>
      </w:r>
      <w:proofErr w:type="gramStart"/>
      <w:r w:rsidRPr="00666348">
        <w:t>)(</w:t>
      </w:r>
      <w:proofErr w:type="gramEnd"/>
      <w:r w:rsidRPr="00666348">
        <w:t>4)(A)), as</w:t>
      </w:r>
      <w:r w:rsidRPr="00666348">
        <w:rPr>
          <w:spacing w:val="42"/>
        </w:rPr>
        <w:t xml:space="preserve"> </w:t>
      </w:r>
      <w:r w:rsidRPr="00666348">
        <w:t>in</w:t>
      </w:r>
      <w:r w:rsidRPr="00666348">
        <w:rPr>
          <w:spacing w:val="35"/>
        </w:rPr>
        <w:t xml:space="preserve"> </w:t>
      </w:r>
      <w:r w:rsidRPr="00666348">
        <w:t>effect</w:t>
      </w:r>
      <w:r w:rsidRPr="00666348">
        <w:rPr>
          <w:spacing w:val="46"/>
        </w:rPr>
        <w:t xml:space="preserve"> </w:t>
      </w:r>
      <w:r w:rsidRPr="00666348">
        <w:t>on</w:t>
      </w:r>
      <w:r w:rsidRPr="00666348">
        <w:rPr>
          <w:spacing w:val="27"/>
        </w:rPr>
        <w:t xml:space="preserve"> </w:t>
      </w:r>
      <w:r w:rsidRPr="00666348">
        <w:t xml:space="preserve">the </w:t>
      </w:r>
      <w:r w:rsidRPr="00666348">
        <w:rPr>
          <w:spacing w:val="9"/>
        </w:rPr>
        <w:t> </w:t>
      </w:r>
      <w:r w:rsidRPr="00666348">
        <w:t>day</w:t>
      </w:r>
      <w:r w:rsidRPr="00666348">
        <w:rPr>
          <w:spacing w:val="5"/>
        </w:rPr>
        <w:t xml:space="preserve"> </w:t>
      </w:r>
      <w:r w:rsidRPr="00666348">
        <w:t xml:space="preserve">before </w:t>
      </w:r>
      <w:r w:rsidRPr="00666348">
        <w:rPr>
          <w:spacing w:val="6"/>
        </w:rPr>
        <w:t> </w:t>
      </w:r>
      <w:r w:rsidRPr="00666348">
        <w:t xml:space="preserve">the </w:t>
      </w:r>
      <w:r w:rsidRPr="00666348">
        <w:rPr>
          <w:spacing w:val="9"/>
        </w:rPr>
        <w:t> </w:t>
      </w:r>
      <w:r w:rsidRPr="00666348">
        <w:t>transfer</w:t>
      </w:r>
      <w:r w:rsidRPr="00666348">
        <w:rPr>
          <w:spacing w:val="7"/>
        </w:rPr>
        <w:t xml:space="preserve"> </w:t>
      </w:r>
      <w:r w:rsidRPr="00666348">
        <w:t>date.</w:t>
      </w:r>
    </w:p>
    <w:p w14:paraId="001BC6E1" w14:textId="77777777" w:rsidR="00666348" w:rsidRDefault="00666348" w:rsidP="00666348">
      <w:pPr>
        <w:spacing w:line="200" w:lineRule="exact"/>
        <w:ind w:left="268" w:right="445" w:firstLine="400"/>
      </w:pPr>
      <w:r>
        <w:t>(5)</w:t>
      </w:r>
      <w:r>
        <w:rPr>
          <w:spacing w:val="17"/>
        </w:rPr>
        <w:t xml:space="preserve"> </w:t>
      </w:r>
      <w:r>
        <w:t>O</w:t>
      </w:r>
      <w:r>
        <w:rPr>
          <w:sz w:val="15"/>
          <w:szCs w:val="15"/>
        </w:rPr>
        <w:t>FFICE</w:t>
      </w:r>
      <w:r>
        <w:t>.—The</w:t>
      </w:r>
      <w:r>
        <w:rPr>
          <w:spacing w:val="-25"/>
        </w:rPr>
        <w:t xml:space="preserve"> </w:t>
      </w:r>
      <w:r>
        <w:t>term</w:t>
      </w:r>
      <w:r>
        <w:rPr>
          <w:spacing w:val="18"/>
        </w:rPr>
        <w:t xml:space="preserve"> </w:t>
      </w:r>
      <w:r>
        <w:t>‘‘Office’’</w:t>
      </w:r>
      <w:r>
        <w:rPr>
          <w:spacing w:val="13"/>
        </w:rPr>
        <w:t xml:space="preserve"> </w:t>
      </w:r>
      <w:r>
        <w:t>means</w:t>
      </w:r>
      <w:r>
        <w:rPr>
          <w:spacing w:val="-1"/>
        </w:rPr>
        <w:t xml:space="preserve"> </w:t>
      </w:r>
      <w:proofErr w:type="gramStart"/>
      <w:r>
        <w:t xml:space="preserve">the </w:t>
      </w:r>
      <w:r>
        <w:rPr>
          <w:spacing w:val="12"/>
        </w:rPr>
        <w:t> </w:t>
      </w:r>
      <w:r>
        <w:t>Office</w:t>
      </w:r>
      <w:proofErr w:type="gramEnd"/>
      <w:r>
        <w:rPr>
          <w:spacing w:val="34"/>
        </w:rPr>
        <w:t xml:space="preserve"> </w:t>
      </w:r>
      <w:r>
        <w:t>of</w:t>
      </w:r>
      <w:r>
        <w:rPr>
          <w:spacing w:val="8"/>
        </w:rPr>
        <w:t xml:space="preserve"> </w:t>
      </w:r>
      <w:r>
        <w:t xml:space="preserve">Minority and  </w:t>
      </w:r>
      <w:r>
        <w:rPr>
          <w:spacing w:val="31"/>
        </w:rPr>
        <w:t> </w:t>
      </w:r>
      <w:r>
        <w:t xml:space="preserve">Women </w:t>
      </w:r>
      <w:r>
        <w:rPr>
          <w:spacing w:val="23"/>
        </w:rPr>
        <w:t> </w:t>
      </w:r>
      <w:r>
        <w:t xml:space="preserve">Inclusion </w:t>
      </w:r>
      <w:r>
        <w:rPr>
          <w:spacing w:val="23"/>
        </w:rPr>
        <w:t> </w:t>
      </w:r>
      <w:r>
        <w:t xml:space="preserve">established </w:t>
      </w:r>
      <w:r>
        <w:rPr>
          <w:spacing w:val="6"/>
        </w:rPr>
        <w:t> </w:t>
      </w:r>
      <w:r>
        <w:t xml:space="preserve">by </w:t>
      </w:r>
      <w:r>
        <w:rPr>
          <w:spacing w:val="41"/>
        </w:rPr>
        <w:t> </w:t>
      </w:r>
      <w:r>
        <w:t xml:space="preserve">an  </w:t>
      </w:r>
      <w:r>
        <w:rPr>
          <w:spacing w:val="16"/>
        </w:rPr>
        <w:t> </w:t>
      </w:r>
      <w:r>
        <w:t>agency</w:t>
      </w:r>
      <w:r>
        <w:rPr>
          <w:spacing w:val="42"/>
        </w:rPr>
        <w:t xml:space="preserve"> </w:t>
      </w:r>
      <w:r>
        <w:t xml:space="preserve">under </w:t>
      </w:r>
      <w:r>
        <w:rPr>
          <w:spacing w:val="25"/>
        </w:rPr>
        <w:t> </w:t>
      </w:r>
      <w:r>
        <w:t xml:space="preserve">sub- </w:t>
      </w:r>
      <w:r>
        <w:rPr>
          <w:spacing w:val="1"/>
        </w:rPr>
        <w:t> </w:t>
      </w:r>
      <w:r>
        <w:t>section</w:t>
      </w:r>
      <w:r>
        <w:rPr>
          <w:spacing w:val="11"/>
        </w:rPr>
        <w:t xml:space="preserve"> </w:t>
      </w:r>
      <w:r>
        <w:t>(a).</w:t>
      </w:r>
    </w:p>
    <w:p w14:paraId="44A94BBA" w14:textId="77777777" w:rsidR="00666348" w:rsidRDefault="00666348" w:rsidP="00666348">
      <w:pPr>
        <w:spacing w:line="200" w:lineRule="exact"/>
        <w:ind w:left="268" w:right="446" w:firstLine="400"/>
      </w:pPr>
      <w:r w:rsidRPr="00666348">
        <w:t xml:space="preserve">(6)  </w:t>
      </w:r>
      <w:r w:rsidRPr="00666348">
        <w:rPr>
          <w:spacing w:val="1"/>
        </w:rPr>
        <w:t> </w:t>
      </w:r>
      <w:r w:rsidRPr="00666348">
        <w:t>W</w:t>
      </w:r>
      <w:r w:rsidRPr="00666348">
        <w:rPr>
          <w:sz w:val="15"/>
          <w:szCs w:val="15"/>
        </w:rPr>
        <w:t>OMEN</w:t>
      </w:r>
      <w:r w:rsidRPr="00666348">
        <w:t>-</w:t>
      </w:r>
      <w:r w:rsidRPr="00666348">
        <w:rPr>
          <w:sz w:val="15"/>
          <w:szCs w:val="15"/>
        </w:rPr>
        <w:t xml:space="preserve">OWNED </w:t>
      </w:r>
      <w:r w:rsidRPr="00666348">
        <w:rPr>
          <w:spacing w:val="29"/>
          <w:sz w:val="15"/>
          <w:szCs w:val="15"/>
        </w:rPr>
        <w:t> </w:t>
      </w:r>
      <w:r w:rsidRPr="00666348">
        <w:rPr>
          <w:sz w:val="15"/>
          <w:szCs w:val="15"/>
        </w:rPr>
        <w:t>BUSINESS</w:t>
      </w:r>
      <w:r w:rsidRPr="00666348">
        <w:t xml:space="preserve">.—The </w:t>
      </w:r>
      <w:r w:rsidRPr="00666348">
        <w:rPr>
          <w:spacing w:val="17"/>
        </w:rPr>
        <w:t> </w:t>
      </w:r>
      <w:r w:rsidRPr="00666348">
        <w:t xml:space="preserve">term </w:t>
      </w:r>
      <w:r w:rsidRPr="00666348">
        <w:rPr>
          <w:spacing w:val="44"/>
        </w:rPr>
        <w:t> </w:t>
      </w:r>
      <w:r w:rsidRPr="00666348">
        <w:t>‘‘women-owned</w:t>
      </w:r>
      <w:r w:rsidRPr="00666348">
        <w:rPr>
          <w:spacing w:val="-14"/>
        </w:rPr>
        <w:t xml:space="preserve"> </w:t>
      </w:r>
      <w:r w:rsidRPr="00666348">
        <w:t>business’’</w:t>
      </w:r>
      <w:r w:rsidRPr="00666348">
        <w:rPr>
          <w:spacing w:val="45"/>
        </w:rPr>
        <w:t xml:space="preserve"> </w:t>
      </w:r>
      <w:r w:rsidRPr="00666348">
        <w:t xml:space="preserve">has </w:t>
      </w:r>
      <w:r w:rsidRPr="00666348">
        <w:rPr>
          <w:spacing w:val="41"/>
        </w:rPr>
        <w:t> </w:t>
      </w:r>
      <w:r w:rsidRPr="00666348">
        <w:t xml:space="preserve">the </w:t>
      </w:r>
      <w:r w:rsidRPr="00666348">
        <w:rPr>
          <w:spacing w:val="-18"/>
        </w:rPr>
        <w:t> </w:t>
      </w:r>
      <w:r w:rsidRPr="00666348">
        <w:t>meaning</w:t>
      </w:r>
      <w:r w:rsidRPr="00666348">
        <w:rPr>
          <w:spacing w:val="24"/>
        </w:rPr>
        <w:t xml:space="preserve"> </w:t>
      </w:r>
      <w:r w:rsidRPr="00666348">
        <w:t xml:space="preserve">given </w:t>
      </w:r>
      <w:r w:rsidRPr="00666348">
        <w:rPr>
          <w:spacing w:val="35"/>
        </w:rPr>
        <w:t> </w:t>
      </w:r>
      <w:r w:rsidRPr="00666348">
        <w:t xml:space="preserve">the </w:t>
      </w:r>
      <w:r w:rsidRPr="00666348">
        <w:rPr>
          <w:spacing w:val="36"/>
        </w:rPr>
        <w:t> </w:t>
      </w:r>
      <w:r w:rsidRPr="00666348">
        <w:t>term</w:t>
      </w:r>
      <w:r w:rsidRPr="00666348">
        <w:rPr>
          <w:spacing w:val="22"/>
        </w:rPr>
        <w:t xml:space="preserve"> </w:t>
      </w:r>
      <w:r w:rsidRPr="00666348">
        <w:t>‘‘women’s</w:t>
      </w:r>
      <w:r w:rsidRPr="00666348">
        <w:rPr>
          <w:spacing w:val="32"/>
        </w:rPr>
        <w:t xml:space="preserve"> </w:t>
      </w:r>
      <w:r w:rsidRPr="00666348">
        <w:t xml:space="preserve">business’’ in </w:t>
      </w:r>
      <w:r w:rsidRPr="00666348">
        <w:rPr>
          <w:spacing w:val="44"/>
        </w:rPr>
        <w:t> </w:t>
      </w:r>
      <w:r w:rsidRPr="00666348">
        <w:t xml:space="preserve">section </w:t>
      </w:r>
      <w:r w:rsidRPr="00666348">
        <w:rPr>
          <w:spacing w:val="28"/>
        </w:rPr>
        <w:t> </w:t>
      </w:r>
      <w:r w:rsidRPr="00666348">
        <w:t>21A(r)(4)(B)</w:t>
      </w:r>
      <w:r w:rsidRPr="00666348">
        <w:rPr>
          <w:spacing w:val="28"/>
        </w:rPr>
        <w:t xml:space="preserve"> </w:t>
      </w:r>
      <w:r w:rsidRPr="00666348">
        <w:t xml:space="preserve">of </w:t>
      </w:r>
      <w:r w:rsidRPr="00666348">
        <w:rPr>
          <w:spacing w:val="14"/>
        </w:rPr>
        <w:t> </w:t>
      </w:r>
      <w:r w:rsidRPr="00666348">
        <w:t xml:space="preserve">the  </w:t>
      </w:r>
      <w:r w:rsidRPr="00666348">
        <w:rPr>
          <w:spacing w:val="18"/>
        </w:rPr>
        <w:t> </w:t>
      </w:r>
      <w:r w:rsidRPr="00666348">
        <w:t xml:space="preserve">Federal </w:t>
      </w:r>
      <w:r w:rsidRPr="00666348">
        <w:rPr>
          <w:spacing w:val="14"/>
        </w:rPr>
        <w:t> </w:t>
      </w:r>
      <w:r w:rsidRPr="00666348">
        <w:t xml:space="preserve">Home  </w:t>
      </w:r>
      <w:r w:rsidRPr="00666348">
        <w:rPr>
          <w:spacing w:val="18"/>
        </w:rPr>
        <w:t> </w:t>
      </w:r>
      <w:r w:rsidRPr="00666348">
        <w:t xml:space="preserve">Loan  </w:t>
      </w:r>
      <w:r w:rsidRPr="00666348">
        <w:rPr>
          <w:spacing w:val="17"/>
        </w:rPr>
        <w:t> </w:t>
      </w:r>
      <w:r w:rsidRPr="00666348">
        <w:t>Bank</w:t>
      </w:r>
      <w:r w:rsidRPr="00666348">
        <w:rPr>
          <w:spacing w:val="55"/>
        </w:rPr>
        <w:t xml:space="preserve"> </w:t>
      </w:r>
      <w:r w:rsidRPr="00666348">
        <w:t>Act</w:t>
      </w:r>
      <w:r w:rsidRPr="00666348">
        <w:rPr>
          <w:spacing w:val="24"/>
        </w:rPr>
        <w:t xml:space="preserve"> </w:t>
      </w:r>
      <w:r w:rsidRPr="00666348">
        <w:t xml:space="preserve">(12 </w:t>
      </w:r>
      <w:r w:rsidRPr="00666348">
        <w:rPr>
          <w:spacing w:val="25"/>
        </w:rPr>
        <w:t> </w:t>
      </w:r>
      <w:r w:rsidRPr="00666348">
        <w:t xml:space="preserve">U.S.C.  </w:t>
      </w:r>
      <w:r w:rsidRPr="00666348">
        <w:rPr>
          <w:spacing w:val="13"/>
        </w:rPr>
        <w:t> </w:t>
      </w:r>
      <w:r w:rsidRPr="00666348">
        <w:t>1441a(r</w:t>
      </w:r>
      <w:proofErr w:type="gramStart"/>
      <w:r w:rsidRPr="00666348">
        <w:t>)(</w:t>
      </w:r>
      <w:proofErr w:type="gramEnd"/>
      <w:r w:rsidRPr="00666348">
        <w:t>4)(B)),</w:t>
      </w:r>
      <w:r w:rsidRPr="00666348">
        <w:rPr>
          <w:spacing w:val="50"/>
        </w:rPr>
        <w:t xml:space="preserve"> </w:t>
      </w:r>
      <w:r w:rsidRPr="00666348">
        <w:t xml:space="preserve">as </w:t>
      </w:r>
      <w:r w:rsidRPr="00666348">
        <w:rPr>
          <w:spacing w:val="41"/>
        </w:rPr>
        <w:t> </w:t>
      </w:r>
      <w:r w:rsidRPr="00666348">
        <w:t xml:space="preserve">in </w:t>
      </w:r>
      <w:r w:rsidRPr="00666348">
        <w:rPr>
          <w:spacing w:val="34"/>
        </w:rPr>
        <w:t> </w:t>
      </w:r>
      <w:r w:rsidRPr="00666348">
        <w:t xml:space="preserve">effect </w:t>
      </w:r>
      <w:r w:rsidRPr="00666348">
        <w:rPr>
          <w:spacing w:val="45"/>
        </w:rPr>
        <w:t> </w:t>
      </w:r>
      <w:r w:rsidRPr="00666348">
        <w:t xml:space="preserve">on </w:t>
      </w:r>
      <w:r w:rsidRPr="00666348">
        <w:rPr>
          <w:spacing w:val="26"/>
        </w:rPr>
        <w:t> </w:t>
      </w:r>
      <w:r w:rsidRPr="00666348">
        <w:t xml:space="preserve">the  </w:t>
      </w:r>
      <w:r w:rsidRPr="00666348">
        <w:rPr>
          <w:spacing w:val="8"/>
        </w:rPr>
        <w:t> </w:t>
      </w:r>
      <w:r w:rsidRPr="00666348">
        <w:t xml:space="preserve">day </w:t>
      </w:r>
      <w:r w:rsidRPr="00666348">
        <w:rPr>
          <w:spacing w:val="47"/>
        </w:rPr>
        <w:t> </w:t>
      </w:r>
      <w:r w:rsidRPr="00666348">
        <w:t xml:space="preserve">before </w:t>
      </w:r>
      <w:r w:rsidRPr="00666348">
        <w:rPr>
          <w:spacing w:val="4"/>
        </w:rPr>
        <w:t> </w:t>
      </w:r>
      <w:r w:rsidRPr="00666348">
        <w:t>the transfer</w:t>
      </w:r>
      <w:r w:rsidRPr="00666348">
        <w:rPr>
          <w:spacing w:val="7"/>
        </w:rPr>
        <w:t xml:space="preserve"> </w:t>
      </w:r>
      <w:r w:rsidRPr="00666348">
        <w:t>date.</w:t>
      </w:r>
    </w:p>
    <w:p w14:paraId="2DCAFBEF" w14:textId="77777777" w:rsidR="00666348" w:rsidRDefault="00666348" w:rsidP="00666348">
      <w:pPr>
        <w:spacing w:line="200" w:lineRule="exact"/>
        <w:ind w:left="268" w:right="446" w:firstLine="400"/>
      </w:pPr>
    </w:p>
    <w:p w14:paraId="5F2FCE1F" w14:textId="77777777" w:rsidR="00DA3472" w:rsidRDefault="00DA3472">
      <w:pPr>
        <w:pStyle w:val="BodyText"/>
      </w:pPr>
      <w:r>
        <w:t>The</w:t>
      </w:r>
      <w:r w:rsidR="00666348">
        <w:t xml:space="preserve"> Dodd-Frank Act </w:t>
      </w:r>
      <w:r>
        <w:t>also requires NCUA to annually report to Congress the total amounts paid to minority- and women-owned businesses.  In order to comply with this Congressional mandate, NCUA needs to collect certain information from its current and potential vendors, so that it can identify businesses that meet the criteria that must be reported to Congress.  The section within the Dodd-Frank Act that makes it necessary to collect this information is as follows:</w:t>
      </w:r>
    </w:p>
    <w:p w14:paraId="48037458" w14:textId="77777777" w:rsidR="00DA3472" w:rsidRDefault="00DA3472">
      <w:pPr>
        <w:pStyle w:val="BodyText"/>
      </w:pPr>
    </w:p>
    <w:p w14:paraId="47934230" w14:textId="77777777" w:rsidR="00DA3472" w:rsidRDefault="00DA3472">
      <w:pPr>
        <w:pStyle w:val="BodyText"/>
      </w:pPr>
      <w:r>
        <w:t xml:space="preserve">Section 342(e)(2) Reports – Each Office shall submit to Congress an annual report regarding the actions taken by the agency and the Office pursuant to this section, which shall include – the percentage of the amounts described in paragraph (1) that were paid </w:t>
      </w:r>
      <w:r>
        <w:lastRenderedPageBreak/>
        <w:t xml:space="preserve">to contractors described in subsection(c)(1) </w:t>
      </w:r>
      <w:r w:rsidR="00C05CA7">
        <w:t>[minority-owned and women-owned businesses]</w:t>
      </w:r>
      <w:r w:rsidR="007A39CC">
        <w:t>.</w:t>
      </w:r>
    </w:p>
    <w:p w14:paraId="775F0CB1" w14:textId="77777777" w:rsidR="00943589" w:rsidRDefault="00943589">
      <w:pPr>
        <w:rPr>
          <w:rFonts w:ascii="Arial" w:hAnsi="Arial"/>
          <w:sz w:val="24"/>
        </w:rPr>
      </w:pPr>
    </w:p>
    <w:p w14:paraId="5BAFA2CD" w14:textId="77777777" w:rsidR="00D05926" w:rsidRDefault="00D05926">
      <w:pPr>
        <w:rPr>
          <w:rFonts w:ascii="Arial" w:hAnsi="Arial"/>
          <w:sz w:val="24"/>
        </w:rPr>
      </w:pPr>
    </w:p>
    <w:p w14:paraId="1476D9AA" w14:textId="77777777" w:rsidR="00943589" w:rsidRDefault="00943589">
      <w:pPr>
        <w:rPr>
          <w:rFonts w:ascii="Arial" w:hAnsi="Arial"/>
          <w:b/>
          <w:sz w:val="24"/>
        </w:rPr>
      </w:pPr>
      <w:r>
        <w:rPr>
          <w:rFonts w:ascii="Arial" w:hAnsi="Arial"/>
          <w:b/>
          <w:sz w:val="24"/>
        </w:rPr>
        <w:t>2.  Indicate how, by whom, how frequently, and for what purpose the information is to be used.  Except for a new collection, indicate the actual use the agency has made of the information received from the current collection.</w:t>
      </w:r>
    </w:p>
    <w:p w14:paraId="2E890FDF" w14:textId="77777777" w:rsidR="00943589" w:rsidRDefault="00943589">
      <w:pPr>
        <w:rPr>
          <w:rFonts w:ascii="Arial" w:hAnsi="Arial"/>
          <w:sz w:val="24"/>
        </w:rPr>
      </w:pPr>
    </w:p>
    <w:p w14:paraId="5B32B1EE" w14:textId="355632AB" w:rsidR="00C05CA7" w:rsidRDefault="00C05CA7">
      <w:pPr>
        <w:pStyle w:val="BodyText"/>
      </w:pPr>
      <w:r>
        <w:t>The vendor information is to be submitted to the agency on a one-time basis through a one-page vendor form</w:t>
      </w:r>
      <w:r w:rsidR="00873929">
        <w:t>, NCUA 1772</w:t>
      </w:r>
      <w:r>
        <w:t>.  The information provided will be used to assign an ownership status to the vendor (i.e., minority-owned business, woman-owned business) per the requirements of the Act.  Once an ownership status is assigned to each vendor, NCUA will be able to calculate the total amounts of contracting dollars paid to minority-owned and women-owned businesses.</w:t>
      </w:r>
    </w:p>
    <w:p w14:paraId="42E0E216" w14:textId="77777777" w:rsidR="00C05CA7" w:rsidRDefault="00C05CA7">
      <w:pPr>
        <w:pStyle w:val="BodyText"/>
      </w:pPr>
    </w:p>
    <w:p w14:paraId="0BA1DD33" w14:textId="77777777" w:rsidR="00D05926" w:rsidRDefault="00D05926">
      <w:pPr>
        <w:pStyle w:val="BodyText"/>
      </w:pPr>
    </w:p>
    <w:p w14:paraId="484E2BAD" w14:textId="77777777" w:rsidR="00943589" w:rsidRDefault="00943589">
      <w:pPr>
        <w:rPr>
          <w:rFonts w:ascii="Arial" w:hAnsi="Arial"/>
          <w:b/>
          <w:sz w:val="24"/>
        </w:rPr>
      </w:pPr>
      <w:r>
        <w:rPr>
          <w:rFonts w:ascii="Arial" w:hAnsi="Arial"/>
          <w:b/>
          <w:sz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9EE62D6" w14:textId="77777777" w:rsidR="00943589" w:rsidRDefault="00943589">
      <w:pPr>
        <w:rPr>
          <w:rFonts w:ascii="Arial" w:hAnsi="Arial"/>
          <w:sz w:val="24"/>
        </w:rPr>
      </w:pPr>
    </w:p>
    <w:p w14:paraId="4952A786" w14:textId="237CDF8A" w:rsidR="00943589" w:rsidRDefault="00C05CA7">
      <w:pPr>
        <w:rPr>
          <w:rFonts w:ascii="Arial" w:hAnsi="Arial"/>
          <w:sz w:val="24"/>
        </w:rPr>
      </w:pPr>
      <w:r>
        <w:rPr>
          <w:rFonts w:ascii="Arial" w:hAnsi="Arial"/>
          <w:sz w:val="24"/>
        </w:rPr>
        <w:t>Although this collection can and may be completed in manual, paper form, t</w:t>
      </w:r>
      <w:r w:rsidR="00B30E04">
        <w:rPr>
          <w:rFonts w:ascii="Arial" w:hAnsi="Arial"/>
          <w:sz w:val="24"/>
        </w:rPr>
        <w:t xml:space="preserve">his collection </w:t>
      </w:r>
      <w:r w:rsidR="00603EF5">
        <w:rPr>
          <w:rFonts w:ascii="Arial" w:hAnsi="Arial"/>
          <w:sz w:val="24"/>
        </w:rPr>
        <w:t>offers</w:t>
      </w:r>
      <w:r w:rsidR="00B30E04">
        <w:rPr>
          <w:rFonts w:ascii="Arial" w:hAnsi="Arial"/>
          <w:sz w:val="24"/>
        </w:rPr>
        <w:t xml:space="preserve"> the use of automated, electronic, or other technological collection techniques.</w:t>
      </w:r>
      <w:r>
        <w:rPr>
          <w:rFonts w:ascii="Arial" w:hAnsi="Arial"/>
          <w:sz w:val="24"/>
        </w:rPr>
        <w:t xml:space="preserve">  </w:t>
      </w:r>
      <w:r w:rsidR="009665E1">
        <w:rPr>
          <w:rFonts w:ascii="Arial" w:hAnsi="Arial"/>
          <w:sz w:val="24"/>
        </w:rPr>
        <w:t>T</w:t>
      </w:r>
      <w:r>
        <w:rPr>
          <w:rFonts w:ascii="Arial" w:hAnsi="Arial"/>
          <w:sz w:val="24"/>
        </w:rPr>
        <w:t xml:space="preserve">his form </w:t>
      </w:r>
      <w:r w:rsidR="009665E1">
        <w:rPr>
          <w:rFonts w:ascii="Arial" w:hAnsi="Arial"/>
          <w:sz w:val="24"/>
        </w:rPr>
        <w:t xml:space="preserve">is </w:t>
      </w:r>
      <w:r>
        <w:rPr>
          <w:rFonts w:ascii="Arial" w:hAnsi="Arial"/>
          <w:sz w:val="24"/>
        </w:rPr>
        <w:t xml:space="preserve">available on </w:t>
      </w:r>
      <w:r w:rsidR="009665E1">
        <w:rPr>
          <w:rFonts w:ascii="Arial" w:hAnsi="Arial"/>
          <w:sz w:val="24"/>
        </w:rPr>
        <w:t xml:space="preserve">NCUA’s </w:t>
      </w:r>
      <w:r>
        <w:rPr>
          <w:rFonts w:ascii="Arial" w:hAnsi="Arial"/>
          <w:sz w:val="24"/>
        </w:rPr>
        <w:t>public website (</w:t>
      </w:r>
      <w:r w:rsidR="006713D2" w:rsidRPr="006713D2">
        <w:rPr>
          <w:rFonts w:ascii="Arial" w:hAnsi="Arial" w:cs="Arial"/>
          <w:sz w:val="24"/>
          <w:szCs w:val="24"/>
        </w:rPr>
        <w:t>http://forms.ncua.gov/Pages/VendorRegForm.aspx</w:t>
      </w:r>
      <w:r>
        <w:rPr>
          <w:rFonts w:ascii="Arial" w:hAnsi="Arial"/>
          <w:sz w:val="24"/>
        </w:rPr>
        <w:t xml:space="preserve">) to facilitate its access to the vendor community.  The electronic form </w:t>
      </w:r>
      <w:r w:rsidR="009665E1">
        <w:rPr>
          <w:rFonts w:ascii="Arial" w:hAnsi="Arial"/>
          <w:sz w:val="24"/>
        </w:rPr>
        <w:t xml:space="preserve">is </w:t>
      </w:r>
      <w:r>
        <w:rPr>
          <w:rFonts w:ascii="Arial" w:hAnsi="Arial"/>
          <w:sz w:val="24"/>
        </w:rPr>
        <w:t>fillable online to ease the completion of the form, and include</w:t>
      </w:r>
      <w:r w:rsidR="009665E1">
        <w:rPr>
          <w:rFonts w:ascii="Arial" w:hAnsi="Arial"/>
          <w:sz w:val="24"/>
        </w:rPr>
        <w:t>s</w:t>
      </w:r>
      <w:r>
        <w:rPr>
          <w:rFonts w:ascii="Arial" w:hAnsi="Arial"/>
          <w:sz w:val="24"/>
        </w:rPr>
        <w:t xml:space="preserve"> a “Submit” button that the vendor can select to allow the form to be sent to NCUA electronically.  The use of this electronic format significantly reduces the burden to vendors by avoiding having to print, manually complete, and then fax or email the form.  </w:t>
      </w:r>
    </w:p>
    <w:p w14:paraId="02F19C38" w14:textId="77777777" w:rsidR="009665E1" w:rsidRDefault="009665E1">
      <w:pPr>
        <w:rPr>
          <w:rFonts w:ascii="Arial" w:hAnsi="Arial"/>
          <w:sz w:val="24"/>
        </w:rPr>
      </w:pPr>
    </w:p>
    <w:p w14:paraId="6C78FA08" w14:textId="77777777" w:rsidR="00D05926" w:rsidRDefault="00D05926">
      <w:pPr>
        <w:rPr>
          <w:rFonts w:ascii="Arial" w:hAnsi="Arial"/>
          <w:sz w:val="24"/>
        </w:rPr>
      </w:pPr>
    </w:p>
    <w:p w14:paraId="0A02D056" w14:textId="77777777" w:rsidR="00943589" w:rsidRDefault="00943589">
      <w:pPr>
        <w:rPr>
          <w:rFonts w:ascii="Arial" w:hAnsi="Arial"/>
          <w:b/>
          <w:sz w:val="24"/>
        </w:rPr>
      </w:pPr>
      <w:r>
        <w:rPr>
          <w:rFonts w:ascii="Arial" w:hAnsi="Arial"/>
          <w:b/>
          <w:sz w:val="24"/>
        </w:rPr>
        <w:t>4.  Describe efforts to identity duplication.  Show specifically why any similar information already available cannot be used or modified for use for the purposes described in Item 2 above.</w:t>
      </w:r>
    </w:p>
    <w:p w14:paraId="28FF2B5E" w14:textId="77777777" w:rsidR="00943589" w:rsidRDefault="00943589">
      <w:pPr>
        <w:rPr>
          <w:rFonts w:ascii="Arial" w:hAnsi="Arial"/>
          <w:sz w:val="24"/>
        </w:rPr>
      </w:pPr>
    </w:p>
    <w:p w14:paraId="602F817D" w14:textId="77777777" w:rsidR="00943589" w:rsidRDefault="00943589" w:rsidP="00064A90">
      <w:pPr>
        <w:pStyle w:val="BodyText"/>
      </w:pPr>
      <w:r>
        <w:t>T</w:t>
      </w:r>
      <w:r w:rsidR="00C05CA7">
        <w:t xml:space="preserve">he only other possible source for this information is the </w:t>
      </w:r>
      <w:r w:rsidR="00850A50">
        <w:t>System for Awards Management</w:t>
      </w:r>
      <w:r w:rsidR="00C05CA7">
        <w:t xml:space="preserve"> (“</w:t>
      </w:r>
      <w:r w:rsidR="00850A50">
        <w:t>SAM</w:t>
      </w:r>
      <w:r w:rsidR="00C05CA7">
        <w:t>”) (</w:t>
      </w:r>
      <w:hyperlink r:id="rId8" w:history="1">
        <w:r w:rsidR="00850A50" w:rsidRPr="00CB7494">
          <w:rPr>
            <w:rStyle w:val="Hyperlink"/>
          </w:rPr>
          <w:t>www.sam.gov</w:t>
        </w:r>
      </w:hyperlink>
      <w:r w:rsidR="00C05CA7">
        <w:t xml:space="preserve">).  </w:t>
      </w:r>
      <w:r w:rsidR="00850A50">
        <w:t>SAM</w:t>
      </w:r>
      <w:r w:rsidR="00C05CA7">
        <w:t xml:space="preserve"> is the federal </w:t>
      </w:r>
      <w:r w:rsidR="00414989">
        <w:t>government’s registry for feder</w:t>
      </w:r>
      <w:r w:rsidR="00850A50">
        <w:t>al vendors.  Registration in SAM</w:t>
      </w:r>
      <w:r w:rsidR="00414989">
        <w:t xml:space="preserve"> is required of all vendors seeking and performing contracts with federal agencies subject to the Federal Acquisition Regulation (“FAR”).  </w:t>
      </w:r>
      <w:r w:rsidR="00850A50">
        <w:t>SAM</w:t>
      </w:r>
      <w:r w:rsidR="00414989">
        <w:t xml:space="preserve"> captures information related to a firm’s ownership type (e.g., whether minority-owned or woman-owned).  NCUA is not a FAR agency, so its vendors are not required to register </w:t>
      </w:r>
      <w:r w:rsidR="00064A90">
        <w:t xml:space="preserve">in </w:t>
      </w:r>
      <w:r w:rsidR="00850A50">
        <w:t>SAM</w:t>
      </w:r>
      <w:r w:rsidR="00064A90">
        <w:t>.  As such, NCUA cannot r</w:t>
      </w:r>
      <w:r w:rsidR="00B33DFF">
        <w:t>eliably</w:t>
      </w:r>
      <w:r w:rsidR="00064A90">
        <w:t xml:space="preserve"> count on or use the </w:t>
      </w:r>
      <w:r w:rsidR="00850A50">
        <w:t xml:space="preserve">SAM </w:t>
      </w:r>
      <w:r w:rsidR="00064A90">
        <w:t xml:space="preserve">as a means of obtaining the information that Congress requires.  Additionally, registration in </w:t>
      </w:r>
      <w:r w:rsidR="00850A50">
        <w:lastRenderedPageBreak/>
        <w:t xml:space="preserve">SAM </w:t>
      </w:r>
      <w:r w:rsidR="00064A90">
        <w:t>tends to be a time-consuming and complex process.  NCUA’s vendor registration form alleviates the burden on its vendors by allowing them to provide significantly less information in a brief and simple format.</w:t>
      </w:r>
    </w:p>
    <w:p w14:paraId="19878CE4" w14:textId="77777777" w:rsidR="00943589" w:rsidRDefault="00943589">
      <w:pPr>
        <w:rPr>
          <w:rFonts w:ascii="Arial" w:hAnsi="Arial"/>
          <w:sz w:val="24"/>
        </w:rPr>
      </w:pPr>
    </w:p>
    <w:p w14:paraId="781D004F" w14:textId="77777777" w:rsidR="00D05926" w:rsidRDefault="00D05926">
      <w:pPr>
        <w:rPr>
          <w:rFonts w:ascii="Arial" w:hAnsi="Arial"/>
          <w:sz w:val="24"/>
        </w:rPr>
      </w:pPr>
    </w:p>
    <w:p w14:paraId="0034B4FD" w14:textId="0898642A" w:rsidR="00943589" w:rsidRDefault="00943589">
      <w:pPr>
        <w:rPr>
          <w:rFonts w:ascii="Arial" w:hAnsi="Arial"/>
          <w:b/>
          <w:sz w:val="24"/>
        </w:rPr>
      </w:pPr>
      <w:r>
        <w:rPr>
          <w:rFonts w:ascii="Arial" w:hAnsi="Arial"/>
          <w:b/>
          <w:sz w:val="24"/>
        </w:rPr>
        <w:t>5.  If the collection of information impacts small businesses or other small entities, describe any methods used to minimize burden.</w:t>
      </w:r>
    </w:p>
    <w:p w14:paraId="010FFD32" w14:textId="77777777" w:rsidR="00943589" w:rsidRDefault="00943589">
      <w:pPr>
        <w:rPr>
          <w:rFonts w:ascii="Arial" w:hAnsi="Arial"/>
          <w:sz w:val="24"/>
        </w:rPr>
      </w:pPr>
    </w:p>
    <w:p w14:paraId="5D710BE1" w14:textId="77777777" w:rsidR="00943589" w:rsidRDefault="00943589">
      <w:pPr>
        <w:rPr>
          <w:rFonts w:ascii="Arial" w:hAnsi="Arial"/>
          <w:sz w:val="24"/>
        </w:rPr>
      </w:pPr>
      <w:r>
        <w:rPr>
          <w:rFonts w:ascii="Arial" w:hAnsi="Arial"/>
          <w:sz w:val="24"/>
        </w:rPr>
        <w:t>The information requested by this collection is required to be supplied only once by each</w:t>
      </w:r>
      <w:r w:rsidR="00064A90">
        <w:rPr>
          <w:rFonts w:ascii="Arial" w:hAnsi="Arial"/>
          <w:sz w:val="24"/>
        </w:rPr>
        <w:t xml:space="preserve"> vendor.  The one-page form is brief and asks for simple, readily available information.  </w:t>
      </w:r>
      <w:r>
        <w:rPr>
          <w:rFonts w:ascii="Arial" w:hAnsi="Arial"/>
          <w:sz w:val="24"/>
        </w:rPr>
        <w:t>This is a minimal burden.</w:t>
      </w:r>
      <w:r w:rsidR="00064A90">
        <w:rPr>
          <w:rFonts w:ascii="Arial" w:hAnsi="Arial"/>
          <w:sz w:val="24"/>
        </w:rPr>
        <w:t xml:space="preserve">  Additionally, NCUA </w:t>
      </w:r>
      <w:r w:rsidR="009665E1">
        <w:rPr>
          <w:rFonts w:ascii="Arial" w:hAnsi="Arial"/>
          <w:sz w:val="24"/>
        </w:rPr>
        <w:t>has made</w:t>
      </w:r>
      <w:r w:rsidR="00064A90">
        <w:rPr>
          <w:rFonts w:ascii="Arial" w:hAnsi="Arial"/>
          <w:sz w:val="24"/>
        </w:rPr>
        <w:t xml:space="preserve"> this registration available electronically in a format that allow</w:t>
      </w:r>
      <w:r w:rsidR="007A39CC">
        <w:rPr>
          <w:rFonts w:ascii="Arial" w:hAnsi="Arial"/>
          <w:sz w:val="24"/>
        </w:rPr>
        <w:t>s</w:t>
      </w:r>
      <w:r w:rsidR="00064A90">
        <w:rPr>
          <w:rFonts w:ascii="Arial" w:hAnsi="Arial"/>
          <w:sz w:val="24"/>
        </w:rPr>
        <w:t xml:space="preserve"> vendors to complete and submit online, without requiring any printing, manual entries, or faxing.</w:t>
      </w:r>
    </w:p>
    <w:p w14:paraId="54E19F19" w14:textId="77777777" w:rsidR="00943589" w:rsidRDefault="00943589">
      <w:pPr>
        <w:rPr>
          <w:rFonts w:ascii="Arial" w:hAnsi="Arial"/>
          <w:sz w:val="24"/>
        </w:rPr>
      </w:pPr>
    </w:p>
    <w:p w14:paraId="749753DB" w14:textId="77777777" w:rsidR="00D05926" w:rsidRDefault="00D05926">
      <w:pPr>
        <w:rPr>
          <w:rFonts w:ascii="Arial" w:hAnsi="Arial"/>
          <w:sz w:val="24"/>
        </w:rPr>
      </w:pPr>
    </w:p>
    <w:p w14:paraId="6EA177DE" w14:textId="77777777" w:rsidR="00943589" w:rsidRDefault="00943589">
      <w:pPr>
        <w:rPr>
          <w:rFonts w:ascii="Arial" w:hAnsi="Arial"/>
          <w:b/>
          <w:sz w:val="24"/>
        </w:rPr>
      </w:pPr>
      <w:r>
        <w:rPr>
          <w:rFonts w:ascii="Arial" w:hAnsi="Arial"/>
          <w:b/>
          <w:sz w:val="24"/>
        </w:rPr>
        <w:t>6.  Describe the consequences to Federal program or policy activities if the collection is not conducted or is conducted less frequently, as well as any technical or legal obstacles to reducing burden.</w:t>
      </w:r>
    </w:p>
    <w:p w14:paraId="43806E2B" w14:textId="77777777" w:rsidR="00943589" w:rsidRDefault="00943589">
      <w:pPr>
        <w:rPr>
          <w:rFonts w:ascii="Arial" w:hAnsi="Arial"/>
          <w:sz w:val="24"/>
        </w:rPr>
      </w:pPr>
    </w:p>
    <w:p w14:paraId="310F3E77" w14:textId="77777777" w:rsidR="00943589" w:rsidRDefault="00064A90">
      <w:pPr>
        <w:rPr>
          <w:rFonts w:ascii="Arial" w:hAnsi="Arial"/>
          <w:sz w:val="24"/>
        </w:rPr>
      </w:pPr>
      <w:r>
        <w:rPr>
          <w:rFonts w:ascii="Arial" w:hAnsi="Arial"/>
          <w:sz w:val="24"/>
        </w:rPr>
        <w:t>Without the implementation and use of the vendor registration form, NCUA would not be able to capture the type of information that Congress is requiring under the Dodd-Frank Act.  NCUA needs to be able to know the ownership classification of each of its vendors to be able to comply with Dodd-Frank.  The collection is only necessary once from each vendor.  There are no technical or legal obstacles to reducing burden.</w:t>
      </w:r>
    </w:p>
    <w:p w14:paraId="30DC22B7" w14:textId="77777777" w:rsidR="00943589" w:rsidRDefault="00943589">
      <w:pPr>
        <w:rPr>
          <w:rFonts w:ascii="Arial" w:hAnsi="Arial"/>
          <w:sz w:val="24"/>
        </w:rPr>
      </w:pPr>
    </w:p>
    <w:p w14:paraId="082C84E6" w14:textId="77777777" w:rsidR="00943589" w:rsidRDefault="00943589">
      <w:pPr>
        <w:rPr>
          <w:rFonts w:ascii="Arial" w:hAnsi="Arial"/>
          <w:sz w:val="24"/>
        </w:rPr>
      </w:pPr>
    </w:p>
    <w:p w14:paraId="2EF32ACC" w14:textId="77777777" w:rsidR="00943589" w:rsidRDefault="00943589">
      <w:pPr>
        <w:rPr>
          <w:rFonts w:ascii="Arial" w:hAnsi="Arial"/>
          <w:b/>
          <w:sz w:val="24"/>
        </w:rPr>
      </w:pPr>
      <w:r>
        <w:rPr>
          <w:rFonts w:ascii="Arial" w:hAnsi="Arial"/>
          <w:b/>
          <w:sz w:val="24"/>
        </w:rPr>
        <w:t>7.  Explain any special circumstances that would cause an informational collection to be conducted in a manner:</w:t>
      </w:r>
    </w:p>
    <w:p w14:paraId="41BD9346" w14:textId="77777777" w:rsidR="00943589" w:rsidRDefault="00943589">
      <w:pPr>
        <w:rPr>
          <w:rFonts w:ascii="Arial" w:hAnsi="Arial"/>
          <w:b/>
          <w:sz w:val="24"/>
        </w:rPr>
      </w:pPr>
    </w:p>
    <w:p w14:paraId="20C7C2FE" w14:textId="77777777" w:rsidR="00943589" w:rsidRDefault="00943589" w:rsidP="0058505A">
      <w:pPr>
        <w:numPr>
          <w:ilvl w:val="0"/>
          <w:numId w:val="1"/>
        </w:numPr>
        <w:rPr>
          <w:rFonts w:ascii="Arial" w:hAnsi="Arial"/>
          <w:b/>
          <w:sz w:val="24"/>
        </w:rPr>
      </w:pPr>
      <w:r>
        <w:rPr>
          <w:rFonts w:ascii="Arial" w:hAnsi="Arial"/>
          <w:b/>
          <w:sz w:val="24"/>
        </w:rPr>
        <w:t>requiring respondents to report information to the agency more often than quarterly;</w:t>
      </w:r>
    </w:p>
    <w:p w14:paraId="2A904698" w14:textId="77777777" w:rsidR="00943589" w:rsidRDefault="00943589" w:rsidP="0058505A">
      <w:pPr>
        <w:numPr>
          <w:ilvl w:val="12"/>
          <w:numId w:val="0"/>
        </w:numPr>
        <w:ind w:left="360" w:hanging="360"/>
        <w:rPr>
          <w:rFonts w:ascii="Arial" w:hAnsi="Arial"/>
          <w:b/>
          <w:sz w:val="24"/>
        </w:rPr>
      </w:pPr>
    </w:p>
    <w:p w14:paraId="7BF0F128" w14:textId="77777777" w:rsidR="00943589" w:rsidRDefault="00943589" w:rsidP="0058505A">
      <w:pPr>
        <w:numPr>
          <w:ilvl w:val="0"/>
          <w:numId w:val="1"/>
        </w:numPr>
        <w:rPr>
          <w:rFonts w:ascii="Arial" w:hAnsi="Arial"/>
          <w:b/>
          <w:sz w:val="24"/>
        </w:rPr>
      </w:pPr>
      <w:r>
        <w:rPr>
          <w:rFonts w:ascii="Arial" w:hAnsi="Arial"/>
          <w:b/>
          <w:sz w:val="24"/>
        </w:rPr>
        <w:t>requiring respondents to prepare a written response to a collection of information in fewer than 30 days after receipt of it;</w:t>
      </w:r>
    </w:p>
    <w:p w14:paraId="656097B8" w14:textId="77777777" w:rsidR="00943589" w:rsidRDefault="00943589" w:rsidP="0058505A">
      <w:pPr>
        <w:numPr>
          <w:ilvl w:val="12"/>
          <w:numId w:val="0"/>
        </w:numPr>
        <w:ind w:left="360" w:hanging="360"/>
        <w:rPr>
          <w:rFonts w:ascii="Arial" w:hAnsi="Arial"/>
          <w:b/>
          <w:sz w:val="24"/>
        </w:rPr>
      </w:pPr>
    </w:p>
    <w:p w14:paraId="45A9685A" w14:textId="77777777" w:rsidR="00943589" w:rsidRDefault="00943589" w:rsidP="0058505A">
      <w:pPr>
        <w:numPr>
          <w:ilvl w:val="0"/>
          <w:numId w:val="1"/>
        </w:numPr>
        <w:rPr>
          <w:rFonts w:ascii="Arial" w:hAnsi="Arial"/>
          <w:b/>
          <w:sz w:val="24"/>
        </w:rPr>
      </w:pPr>
      <w:r>
        <w:rPr>
          <w:rFonts w:ascii="Arial" w:hAnsi="Arial"/>
          <w:b/>
          <w:sz w:val="24"/>
        </w:rPr>
        <w:t>requiring respondents to submit more than an original and two copies of any document;</w:t>
      </w:r>
    </w:p>
    <w:p w14:paraId="0F151DDD" w14:textId="77777777" w:rsidR="00943589" w:rsidRDefault="00943589" w:rsidP="0058505A">
      <w:pPr>
        <w:numPr>
          <w:ilvl w:val="12"/>
          <w:numId w:val="0"/>
        </w:numPr>
        <w:ind w:left="360" w:hanging="360"/>
        <w:rPr>
          <w:rFonts w:ascii="Arial" w:hAnsi="Arial"/>
          <w:b/>
          <w:sz w:val="24"/>
        </w:rPr>
      </w:pPr>
    </w:p>
    <w:p w14:paraId="3827609B" w14:textId="77777777" w:rsidR="00943589" w:rsidRDefault="00943589" w:rsidP="0058505A">
      <w:pPr>
        <w:numPr>
          <w:ilvl w:val="0"/>
          <w:numId w:val="1"/>
        </w:numPr>
        <w:rPr>
          <w:rFonts w:ascii="Arial" w:hAnsi="Arial"/>
          <w:b/>
          <w:sz w:val="24"/>
        </w:rPr>
      </w:pPr>
      <w:r>
        <w:rPr>
          <w:rFonts w:ascii="Arial" w:hAnsi="Arial"/>
          <w:b/>
          <w:sz w:val="24"/>
        </w:rPr>
        <w:t>requiring respondents to retain records, other than health, medical, government contract, grant-in-aid, or tax records for more than three years;</w:t>
      </w:r>
    </w:p>
    <w:p w14:paraId="59B1F26C" w14:textId="77777777" w:rsidR="00943589" w:rsidRDefault="00943589" w:rsidP="0058505A">
      <w:pPr>
        <w:numPr>
          <w:ilvl w:val="12"/>
          <w:numId w:val="0"/>
        </w:numPr>
        <w:ind w:left="360" w:hanging="360"/>
        <w:rPr>
          <w:rFonts w:ascii="Arial" w:hAnsi="Arial"/>
          <w:b/>
          <w:sz w:val="24"/>
        </w:rPr>
      </w:pPr>
    </w:p>
    <w:p w14:paraId="1AAE0A74" w14:textId="77777777" w:rsidR="00943589" w:rsidRDefault="00943589" w:rsidP="0058505A">
      <w:pPr>
        <w:numPr>
          <w:ilvl w:val="0"/>
          <w:numId w:val="1"/>
        </w:numPr>
        <w:rPr>
          <w:rFonts w:ascii="Arial" w:hAnsi="Arial"/>
          <w:b/>
          <w:sz w:val="24"/>
        </w:rPr>
      </w:pPr>
      <w:r>
        <w:rPr>
          <w:rFonts w:ascii="Arial" w:hAnsi="Arial"/>
          <w:b/>
          <w:sz w:val="24"/>
        </w:rPr>
        <w:t>in connection with a statistical survey, that is not designed to produce valid and reliable results that can be generalized to the universe of study;</w:t>
      </w:r>
    </w:p>
    <w:p w14:paraId="21D3C93A" w14:textId="77777777" w:rsidR="00943589" w:rsidRDefault="00943589" w:rsidP="0058505A">
      <w:pPr>
        <w:numPr>
          <w:ilvl w:val="12"/>
          <w:numId w:val="0"/>
        </w:numPr>
        <w:ind w:left="360" w:hanging="360"/>
        <w:rPr>
          <w:rFonts w:ascii="Arial" w:hAnsi="Arial"/>
          <w:b/>
          <w:sz w:val="24"/>
        </w:rPr>
      </w:pPr>
    </w:p>
    <w:p w14:paraId="54DB7BAE" w14:textId="77777777" w:rsidR="00943589" w:rsidRDefault="00943589" w:rsidP="0058505A">
      <w:pPr>
        <w:numPr>
          <w:ilvl w:val="0"/>
          <w:numId w:val="1"/>
        </w:numPr>
        <w:rPr>
          <w:rFonts w:ascii="Arial" w:hAnsi="Arial"/>
          <w:b/>
          <w:sz w:val="24"/>
        </w:rPr>
      </w:pPr>
      <w:r>
        <w:rPr>
          <w:rFonts w:ascii="Arial" w:hAnsi="Arial"/>
          <w:b/>
          <w:sz w:val="24"/>
        </w:rPr>
        <w:t>requiring the use of a statistical data classification that has not been reviewed and approved by OMB;</w:t>
      </w:r>
    </w:p>
    <w:p w14:paraId="0324923D" w14:textId="77777777" w:rsidR="00943589" w:rsidRDefault="00943589" w:rsidP="0058505A">
      <w:pPr>
        <w:numPr>
          <w:ilvl w:val="12"/>
          <w:numId w:val="0"/>
        </w:numPr>
        <w:ind w:left="360" w:hanging="360"/>
        <w:rPr>
          <w:rFonts w:ascii="Arial" w:hAnsi="Arial"/>
          <w:b/>
          <w:sz w:val="24"/>
        </w:rPr>
      </w:pPr>
    </w:p>
    <w:p w14:paraId="2D0AE156" w14:textId="77777777" w:rsidR="00943589" w:rsidRDefault="00943589" w:rsidP="0058505A">
      <w:pPr>
        <w:numPr>
          <w:ilvl w:val="0"/>
          <w:numId w:val="1"/>
        </w:numPr>
        <w:rPr>
          <w:rFonts w:ascii="Arial" w:hAnsi="Arial"/>
          <w:b/>
          <w:sz w:val="24"/>
        </w:rPr>
      </w:pPr>
      <w:r>
        <w:rPr>
          <w:rFonts w:ascii="Arial" w:hAnsi="Arial"/>
          <w:b/>
          <w:sz w:val="24"/>
        </w:rPr>
        <w:t>that includes a pledge of confidentiality that is not supported by authority established in statue or regulation, that is not supported by the disclosure and data security policies that are consistent with the pledge, or which unnecessarily impedes sharing of data with other agencies for compatible confidential use; or</w:t>
      </w:r>
    </w:p>
    <w:p w14:paraId="15737C69" w14:textId="77777777" w:rsidR="00943589" w:rsidRDefault="00943589" w:rsidP="0058505A">
      <w:pPr>
        <w:numPr>
          <w:ilvl w:val="12"/>
          <w:numId w:val="0"/>
        </w:numPr>
        <w:ind w:left="360" w:hanging="360"/>
        <w:rPr>
          <w:rFonts w:ascii="Arial" w:hAnsi="Arial"/>
          <w:b/>
          <w:sz w:val="24"/>
        </w:rPr>
      </w:pPr>
    </w:p>
    <w:p w14:paraId="0A787C4C" w14:textId="77777777" w:rsidR="00943589" w:rsidRDefault="00943589" w:rsidP="0058505A">
      <w:pPr>
        <w:numPr>
          <w:ilvl w:val="0"/>
          <w:numId w:val="1"/>
        </w:numPr>
        <w:rPr>
          <w:rFonts w:ascii="Arial" w:hAnsi="Arial"/>
          <w:b/>
          <w:sz w:val="24"/>
        </w:rPr>
      </w:pPr>
      <w:r>
        <w:rPr>
          <w:rFonts w:ascii="Arial" w:hAnsi="Arial"/>
          <w:b/>
          <w:sz w:val="24"/>
        </w:rPr>
        <w:t>requiring respondents to submit proprietary trade secret, or other confidential information unless the agency can demonstrate that it has instituted procedures to protect the information’s confidentiality to the extent permitted by law.</w:t>
      </w:r>
    </w:p>
    <w:p w14:paraId="4B453345" w14:textId="77777777" w:rsidR="00943589" w:rsidRDefault="00943589" w:rsidP="0058505A">
      <w:pPr>
        <w:numPr>
          <w:ilvl w:val="12"/>
          <w:numId w:val="0"/>
        </w:numPr>
        <w:rPr>
          <w:rFonts w:ascii="Arial" w:hAnsi="Arial"/>
          <w:sz w:val="24"/>
        </w:rPr>
      </w:pPr>
    </w:p>
    <w:p w14:paraId="38CCB8BB" w14:textId="77777777" w:rsidR="00943589" w:rsidRDefault="00943589" w:rsidP="0058505A">
      <w:pPr>
        <w:numPr>
          <w:ilvl w:val="12"/>
          <w:numId w:val="0"/>
        </w:numPr>
        <w:rPr>
          <w:rFonts w:ascii="Arial" w:hAnsi="Arial"/>
          <w:sz w:val="24"/>
        </w:rPr>
      </w:pPr>
      <w:r>
        <w:rPr>
          <w:rFonts w:ascii="Arial" w:hAnsi="Arial"/>
          <w:sz w:val="24"/>
        </w:rPr>
        <w:t>None – the collection is conducted within the Guidelines.</w:t>
      </w:r>
    </w:p>
    <w:p w14:paraId="20D7AF88" w14:textId="77777777" w:rsidR="00943589" w:rsidRDefault="00943589" w:rsidP="0058505A">
      <w:pPr>
        <w:numPr>
          <w:ilvl w:val="12"/>
          <w:numId w:val="0"/>
        </w:numPr>
        <w:rPr>
          <w:rFonts w:ascii="Arial" w:hAnsi="Arial"/>
          <w:sz w:val="24"/>
        </w:rPr>
      </w:pPr>
    </w:p>
    <w:p w14:paraId="68E6AD68" w14:textId="77777777" w:rsidR="00D05926" w:rsidRDefault="00D05926" w:rsidP="0058505A">
      <w:pPr>
        <w:numPr>
          <w:ilvl w:val="12"/>
          <w:numId w:val="0"/>
        </w:numPr>
        <w:rPr>
          <w:rFonts w:ascii="Arial" w:hAnsi="Arial"/>
          <w:sz w:val="24"/>
        </w:rPr>
      </w:pPr>
    </w:p>
    <w:p w14:paraId="0D75C6D5" w14:textId="77777777" w:rsidR="00943589" w:rsidRDefault="00943589" w:rsidP="0058505A">
      <w:pPr>
        <w:pStyle w:val="BodyText2"/>
        <w:numPr>
          <w:ilvl w:val="12"/>
          <w:numId w:val="0"/>
        </w:numPr>
      </w:pPr>
      <w: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A59855C" w14:textId="77777777" w:rsidR="00943589" w:rsidRDefault="00943589" w:rsidP="0058505A">
      <w:pPr>
        <w:numPr>
          <w:ilvl w:val="12"/>
          <w:numId w:val="0"/>
        </w:numPr>
        <w:rPr>
          <w:rFonts w:ascii="Arial" w:hAnsi="Arial"/>
          <w:b/>
          <w:sz w:val="24"/>
        </w:rPr>
      </w:pPr>
    </w:p>
    <w:p w14:paraId="575E0C29" w14:textId="77777777" w:rsidR="00943589" w:rsidRDefault="00943589" w:rsidP="0058505A">
      <w:pPr>
        <w:numPr>
          <w:ilvl w:val="0"/>
          <w:numId w:val="2"/>
        </w:numPr>
        <w:tabs>
          <w:tab w:val="left" w:pos="720"/>
        </w:tabs>
        <w:rPr>
          <w:rFonts w:ascii="Arial" w:hAnsi="Arial"/>
          <w:b/>
          <w:sz w:val="24"/>
        </w:rPr>
      </w:pPr>
      <w:r>
        <w:rPr>
          <w:rFonts w:ascii="Arial" w:hAnsi="Arial"/>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E0576E8" w14:textId="77777777" w:rsidR="00943589" w:rsidRDefault="00943589" w:rsidP="0058505A">
      <w:pPr>
        <w:numPr>
          <w:ilvl w:val="12"/>
          <w:numId w:val="0"/>
        </w:numPr>
        <w:rPr>
          <w:rFonts w:ascii="Arial" w:hAnsi="Arial"/>
          <w:sz w:val="24"/>
        </w:rPr>
      </w:pPr>
    </w:p>
    <w:p w14:paraId="42AF7F58" w14:textId="77777777" w:rsidR="00943589" w:rsidRDefault="00943589" w:rsidP="0058505A">
      <w:pPr>
        <w:numPr>
          <w:ilvl w:val="0"/>
          <w:numId w:val="2"/>
        </w:numPr>
        <w:tabs>
          <w:tab w:val="left" w:pos="720"/>
        </w:tabs>
        <w:rPr>
          <w:rFonts w:ascii="Arial" w:hAnsi="Arial"/>
          <w:b/>
          <w:sz w:val="24"/>
        </w:rPr>
      </w:pPr>
      <w:r>
        <w:rPr>
          <w:rFonts w:ascii="Arial" w:hAnsi="Arial"/>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mitigate against consultation in a specific situation.  These should be explained.</w:t>
      </w:r>
    </w:p>
    <w:p w14:paraId="61B51D5F" w14:textId="77777777" w:rsidR="00943589" w:rsidRDefault="00943589" w:rsidP="0058505A">
      <w:pPr>
        <w:numPr>
          <w:ilvl w:val="12"/>
          <w:numId w:val="0"/>
        </w:numPr>
        <w:rPr>
          <w:rFonts w:ascii="Arial" w:hAnsi="Arial"/>
          <w:sz w:val="24"/>
        </w:rPr>
      </w:pPr>
    </w:p>
    <w:p w14:paraId="7C34AD82" w14:textId="3B44BC5C" w:rsidR="009665E1" w:rsidRDefault="00603EF5" w:rsidP="0058505A">
      <w:pPr>
        <w:numPr>
          <w:ilvl w:val="12"/>
          <w:numId w:val="0"/>
        </w:numPr>
        <w:rPr>
          <w:rFonts w:ascii="Arial" w:hAnsi="Arial"/>
          <w:sz w:val="24"/>
        </w:rPr>
      </w:pPr>
      <w:r w:rsidRPr="00CF743A">
        <w:rPr>
          <w:rFonts w:ascii="Arial" w:hAnsi="Arial"/>
          <w:sz w:val="24"/>
        </w:rPr>
        <w:t>A 60-day notice was published in</w:t>
      </w:r>
      <w:r w:rsidR="00CF743A" w:rsidRPr="00CF743A">
        <w:rPr>
          <w:rFonts w:ascii="Arial" w:hAnsi="Arial"/>
          <w:sz w:val="24"/>
        </w:rPr>
        <w:t xml:space="preserve"> the Federal Register on March 14, 2016, </w:t>
      </w:r>
      <w:r w:rsidRPr="00CF743A">
        <w:rPr>
          <w:rFonts w:ascii="Arial" w:hAnsi="Arial"/>
          <w:sz w:val="24"/>
        </w:rPr>
        <w:t xml:space="preserve">at </w:t>
      </w:r>
      <w:r w:rsidR="00CF743A" w:rsidRPr="00CF743A">
        <w:rPr>
          <w:rFonts w:ascii="Arial" w:hAnsi="Arial"/>
          <w:sz w:val="24"/>
        </w:rPr>
        <w:t>81 FR 13424</w:t>
      </w:r>
      <w:r w:rsidRPr="00CF743A">
        <w:rPr>
          <w:rFonts w:ascii="Arial" w:hAnsi="Arial"/>
          <w:sz w:val="24"/>
        </w:rPr>
        <w:t xml:space="preserve"> soliciting comments from the public.  </w:t>
      </w:r>
      <w:r w:rsidR="00CF743A" w:rsidRPr="00CF743A">
        <w:rPr>
          <w:rFonts w:ascii="Arial" w:hAnsi="Arial"/>
          <w:sz w:val="24"/>
        </w:rPr>
        <w:t xml:space="preserve"> </w:t>
      </w:r>
      <w:r w:rsidR="009665E1" w:rsidRPr="00CF743A">
        <w:rPr>
          <w:rFonts w:ascii="Arial" w:hAnsi="Arial"/>
          <w:sz w:val="24"/>
        </w:rPr>
        <w:t>No public comments were received on this information collection.</w:t>
      </w:r>
    </w:p>
    <w:p w14:paraId="0BF158EE" w14:textId="4EF429D8" w:rsidR="00943589" w:rsidRDefault="00943589" w:rsidP="0058505A">
      <w:pPr>
        <w:numPr>
          <w:ilvl w:val="12"/>
          <w:numId w:val="0"/>
        </w:numPr>
        <w:rPr>
          <w:rFonts w:ascii="Arial" w:hAnsi="Arial"/>
          <w:sz w:val="24"/>
        </w:rPr>
      </w:pPr>
    </w:p>
    <w:p w14:paraId="72D1779D" w14:textId="77777777" w:rsidR="00D05926" w:rsidRDefault="00D05926" w:rsidP="0058505A">
      <w:pPr>
        <w:numPr>
          <w:ilvl w:val="12"/>
          <w:numId w:val="0"/>
        </w:numPr>
        <w:rPr>
          <w:rFonts w:ascii="Arial" w:hAnsi="Arial"/>
          <w:sz w:val="24"/>
        </w:rPr>
      </w:pPr>
    </w:p>
    <w:p w14:paraId="44ED49F3" w14:textId="77777777" w:rsidR="00943589" w:rsidRDefault="00943589" w:rsidP="0058505A">
      <w:pPr>
        <w:pStyle w:val="BodyText2"/>
        <w:numPr>
          <w:ilvl w:val="12"/>
          <w:numId w:val="0"/>
        </w:numPr>
      </w:pPr>
      <w:r>
        <w:t xml:space="preserve">9.  Explain any decision to provide any payment or gift to respondents, other than </w:t>
      </w:r>
      <w:proofErr w:type="spellStart"/>
      <w:r>
        <w:t>reenumeration</w:t>
      </w:r>
      <w:proofErr w:type="spellEnd"/>
      <w:r>
        <w:t xml:space="preserve"> of contractors or grantees.</w:t>
      </w:r>
    </w:p>
    <w:p w14:paraId="5E3ABE8D" w14:textId="77777777" w:rsidR="00943589" w:rsidRDefault="00943589" w:rsidP="0058505A">
      <w:pPr>
        <w:numPr>
          <w:ilvl w:val="12"/>
          <w:numId w:val="0"/>
        </w:numPr>
        <w:rPr>
          <w:rFonts w:ascii="Arial" w:hAnsi="Arial"/>
          <w:sz w:val="24"/>
        </w:rPr>
      </w:pPr>
    </w:p>
    <w:p w14:paraId="0EAD07CF" w14:textId="77777777" w:rsidR="00943589" w:rsidRDefault="00B337C0" w:rsidP="0058505A">
      <w:pPr>
        <w:numPr>
          <w:ilvl w:val="12"/>
          <w:numId w:val="0"/>
        </w:numPr>
        <w:rPr>
          <w:rFonts w:ascii="Arial" w:hAnsi="Arial"/>
          <w:sz w:val="24"/>
        </w:rPr>
      </w:pPr>
      <w:r>
        <w:rPr>
          <w:rFonts w:ascii="Arial" w:hAnsi="Arial"/>
          <w:sz w:val="24"/>
        </w:rPr>
        <w:t>There is no decision to provide any payment or gift to respondents</w:t>
      </w:r>
      <w:r w:rsidR="00943589">
        <w:rPr>
          <w:rFonts w:ascii="Arial" w:hAnsi="Arial"/>
          <w:sz w:val="24"/>
        </w:rPr>
        <w:t>.</w:t>
      </w:r>
    </w:p>
    <w:p w14:paraId="3596BCB0" w14:textId="77777777" w:rsidR="00D05926" w:rsidRDefault="00D05926" w:rsidP="0058505A">
      <w:pPr>
        <w:numPr>
          <w:ilvl w:val="12"/>
          <w:numId w:val="0"/>
        </w:numPr>
        <w:rPr>
          <w:rFonts w:ascii="Arial" w:hAnsi="Arial"/>
          <w:sz w:val="24"/>
        </w:rPr>
      </w:pPr>
    </w:p>
    <w:p w14:paraId="75246C98" w14:textId="77777777" w:rsidR="00943589" w:rsidRDefault="00943589" w:rsidP="0058505A">
      <w:pPr>
        <w:numPr>
          <w:ilvl w:val="12"/>
          <w:numId w:val="0"/>
        </w:numPr>
        <w:rPr>
          <w:rFonts w:ascii="Arial" w:hAnsi="Arial"/>
          <w:sz w:val="24"/>
        </w:rPr>
      </w:pPr>
    </w:p>
    <w:p w14:paraId="1166F32A" w14:textId="77777777" w:rsidR="00943589" w:rsidRDefault="00943589" w:rsidP="0058505A">
      <w:pPr>
        <w:pStyle w:val="BodyText2"/>
        <w:numPr>
          <w:ilvl w:val="12"/>
          <w:numId w:val="0"/>
        </w:numPr>
      </w:pPr>
      <w:r>
        <w:t>10.  Describe any assurance of confidentiality provided to respondents and the basis for the assurance in statute, regulation, or agency policy.</w:t>
      </w:r>
    </w:p>
    <w:p w14:paraId="358B541F" w14:textId="77777777" w:rsidR="00943589" w:rsidRDefault="00943589" w:rsidP="0058505A">
      <w:pPr>
        <w:numPr>
          <w:ilvl w:val="12"/>
          <w:numId w:val="0"/>
        </w:numPr>
        <w:rPr>
          <w:rFonts w:ascii="Arial" w:hAnsi="Arial"/>
          <w:sz w:val="24"/>
        </w:rPr>
      </w:pPr>
    </w:p>
    <w:p w14:paraId="3D26F623" w14:textId="77777777" w:rsidR="00943589" w:rsidRDefault="00954995" w:rsidP="0058505A">
      <w:pPr>
        <w:pStyle w:val="BodyText"/>
        <w:numPr>
          <w:ilvl w:val="12"/>
          <w:numId w:val="0"/>
        </w:numPr>
      </w:pPr>
      <w:r>
        <w:t>The provision of the vendor registration form on the part of interested vendors is voluntary and for generic vendor information that does not require any assurances of confidentiality.</w:t>
      </w:r>
    </w:p>
    <w:p w14:paraId="1ABD847E" w14:textId="77777777" w:rsidR="00943589" w:rsidRDefault="00943589" w:rsidP="0058505A">
      <w:pPr>
        <w:numPr>
          <w:ilvl w:val="12"/>
          <w:numId w:val="0"/>
        </w:numPr>
        <w:rPr>
          <w:rFonts w:ascii="Arial" w:hAnsi="Arial"/>
          <w:sz w:val="24"/>
        </w:rPr>
      </w:pPr>
    </w:p>
    <w:p w14:paraId="73909F33" w14:textId="77777777" w:rsidR="00943589" w:rsidRDefault="00943589" w:rsidP="0058505A">
      <w:pPr>
        <w:numPr>
          <w:ilvl w:val="12"/>
          <w:numId w:val="0"/>
        </w:numPr>
        <w:rPr>
          <w:rFonts w:ascii="Arial" w:hAnsi="Arial"/>
          <w:sz w:val="24"/>
        </w:rPr>
      </w:pPr>
    </w:p>
    <w:p w14:paraId="0E386808" w14:textId="77777777" w:rsidR="00943589" w:rsidRDefault="00943589" w:rsidP="0058505A">
      <w:pPr>
        <w:numPr>
          <w:ilvl w:val="12"/>
          <w:numId w:val="0"/>
        </w:numPr>
        <w:rPr>
          <w:rFonts w:ascii="Arial" w:hAnsi="Arial"/>
          <w:b/>
          <w:sz w:val="24"/>
        </w:rPr>
      </w:pPr>
      <w:r>
        <w:rPr>
          <w:rFonts w:ascii="Arial" w:hAnsi="Arial"/>
          <w:b/>
          <w:sz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4FBC22A" w14:textId="77777777" w:rsidR="00943589" w:rsidRDefault="00943589" w:rsidP="0058505A">
      <w:pPr>
        <w:numPr>
          <w:ilvl w:val="12"/>
          <w:numId w:val="0"/>
        </w:numPr>
        <w:rPr>
          <w:rFonts w:ascii="Arial" w:hAnsi="Arial"/>
          <w:sz w:val="24"/>
        </w:rPr>
      </w:pPr>
    </w:p>
    <w:p w14:paraId="69549521" w14:textId="77777777" w:rsidR="00943589" w:rsidRDefault="00B337C0" w:rsidP="0058505A">
      <w:pPr>
        <w:numPr>
          <w:ilvl w:val="12"/>
          <w:numId w:val="0"/>
        </w:numPr>
        <w:rPr>
          <w:rFonts w:ascii="Arial" w:hAnsi="Arial"/>
          <w:sz w:val="24"/>
        </w:rPr>
      </w:pPr>
      <w:r>
        <w:rPr>
          <w:rFonts w:ascii="Arial" w:hAnsi="Arial"/>
          <w:sz w:val="24"/>
        </w:rPr>
        <w:t>There are no questions of a sensitive nature</w:t>
      </w:r>
      <w:r w:rsidR="00943589">
        <w:rPr>
          <w:rFonts w:ascii="Arial" w:hAnsi="Arial"/>
          <w:sz w:val="24"/>
        </w:rPr>
        <w:t>.</w:t>
      </w:r>
      <w:r w:rsidR="00603EF5">
        <w:rPr>
          <w:rFonts w:ascii="Arial" w:hAnsi="Arial"/>
          <w:sz w:val="24"/>
        </w:rPr>
        <w:t xml:space="preserve">  No personally identifiable information (PII) is collected.</w:t>
      </w:r>
    </w:p>
    <w:p w14:paraId="6CEA04F4" w14:textId="77777777" w:rsidR="00943589" w:rsidRDefault="00943589" w:rsidP="0058505A">
      <w:pPr>
        <w:numPr>
          <w:ilvl w:val="12"/>
          <w:numId w:val="0"/>
        </w:numPr>
        <w:rPr>
          <w:rFonts w:ascii="Arial" w:hAnsi="Arial"/>
          <w:sz w:val="24"/>
        </w:rPr>
      </w:pPr>
    </w:p>
    <w:p w14:paraId="68CCE90B" w14:textId="77777777" w:rsidR="00943589" w:rsidRDefault="00943589" w:rsidP="0058505A">
      <w:pPr>
        <w:numPr>
          <w:ilvl w:val="12"/>
          <w:numId w:val="0"/>
        </w:numPr>
        <w:rPr>
          <w:rFonts w:ascii="Arial" w:hAnsi="Arial"/>
          <w:sz w:val="24"/>
        </w:rPr>
      </w:pPr>
    </w:p>
    <w:p w14:paraId="18153420" w14:textId="77777777" w:rsidR="00943589" w:rsidRDefault="00943589" w:rsidP="0058505A">
      <w:pPr>
        <w:numPr>
          <w:ilvl w:val="12"/>
          <w:numId w:val="0"/>
        </w:numPr>
        <w:rPr>
          <w:rFonts w:ascii="Arial" w:hAnsi="Arial"/>
          <w:b/>
          <w:sz w:val="24"/>
        </w:rPr>
      </w:pPr>
      <w:r>
        <w:rPr>
          <w:rFonts w:ascii="Arial" w:hAnsi="Arial"/>
          <w:b/>
          <w:sz w:val="24"/>
        </w:rPr>
        <w:t>12.  Provide estimates of hour burden of the collection of information.  The statement should:</w:t>
      </w:r>
    </w:p>
    <w:p w14:paraId="007D5D09" w14:textId="77777777" w:rsidR="00943589" w:rsidRDefault="00943589" w:rsidP="0058505A">
      <w:pPr>
        <w:numPr>
          <w:ilvl w:val="12"/>
          <w:numId w:val="0"/>
        </w:numPr>
        <w:rPr>
          <w:rFonts w:ascii="Arial" w:hAnsi="Arial"/>
          <w:b/>
          <w:sz w:val="24"/>
        </w:rPr>
      </w:pPr>
    </w:p>
    <w:p w14:paraId="6466D897" w14:textId="77777777" w:rsidR="00603EF5" w:rsidRPr="00603EF5" w:rsidRDefault="00603EF5" w:rsidP="00603EF5">
      <w:pPr>
        <w:pStyle w:val="ListParagraph"/>
        <w:numPr>
          <w:ilvl w:val="0"/>
          <w:numId w:val="1"/>
        </w:numPr>
        <w:tabs>
          <w:tab w:val="left" w:pos="720"/>
        </w:tabs>
        <w:suppressAutoHyphens/>
        <w:rPr>
          <w:rFonts w:ascii="Arial" w:hAnsi="Arial" w:cs="Arial"/>
          <w:b/>
          <w:sz w:val="24"/>
          <w:szCs w:val="24"/>
        </w:rPr>
      </w:pPr>
      <w:r w:rsidRPr="00603EF5">
        <w:rPr>
          <w:rFonts w:ascii="Arial" w:hAnsi="Arial" w:cs="Arial"/>
          <w:b/>
          <w:sz w:val="24"/>
          <w:szCs w:val="24"/>
        </w:rPr>
        <w:t>Provide estimates of the hour burden of the collection of information.  (a) Indicate the number of respondents, frequency of response, annual hour burden, and an explanation of how the burden was estimated.  (b) Provide estimated annualized cost to respondents for the hour burdens for collections of information, identifying and using appropriate wage rate categories.</w:t>
      </w:r>
    </w:p>
    <w:p w14:paraId="02F9553A" w14:textId="77777777" w:rsidR="00943589" w:rsidRDefault="00943589" w:rsidP="0058505A">
      <w:pPr>
        <w:numPr>
          <w:ilvl w:val="12"/>
          <w:numId w:val="0"/>
        </w:numPr>
        <w:rPr>
          <w:rFonts w:ascii="Arial" w:hAnsi="Arial"/>
          <w:sz w:val="24"/>
        </w:rPr>
      </w:pPr>
    </w:p>
    <w:p w14:paraId="32474ED7" w14:textId="77777777" w:rsidR="00954995" w:rsidRDefault="00954995" w:rsidP="0058505A">
      <w:pPr>
        <w:pStyle w:val="BodyText"/>
        <w:numPr>
          <w:ilvl w:val="12"/>
          <w:numId w:val="0"/>
        </w:numPr>
      </w:pPr>
      <w:r>
        <w:t xml:space="preserve">Based on NCUA’s </w:t>
      </w:r>
      <w:r w:rsidR="00943589">
        <w:t>recent experience</w:t>
      </w:r>
      <w:r>
        <w:t>, the agency</w:t>
      </w:r>
      <w:r w:rsidR="00943589">
        <w:t xml:space="preserve"> project</w:t>
      </w:r>
      <w:r>
        <w:t xml:space="preserve">s that approximately 1,000 vendors will annually submit this voluntary vendor registration form.  The time estimated to complete the form is approximately 10 minutes.  Since the information that is requested is general and readily available to the vendor / respondent, the hour burden should be the same and consistent across the vast majority of the vendors.  </w:t>
      </w:r>
    </w:p>
    <w:p w14:paraId="74A84D7F" w14:textId="77777777" w:rsidR="00603EF5" w:rsidRDefault="00603EF5" w:rsidP="0058505A">
      <w:pPr>
        <w:pStyle w:val="BodyText"/>
        <w:numPr>
          <w:ilvl w:val="12"/>
          <w:numId w:val="0"/>
        </w:numPr>
      </w:pPr>
    </w:p>
    <w:tbl>
      <w:tblPr>
        <w:tblStyle w:val="TableGrid"/>
        <w:tblW w:w="0" w:type="auto"/>
        <w:tblLook w:val="04A0" w:firstRow="1" w:lastRow="0" w:firstColumn="1" w:lastColumn="0" w:noHBand="0" w:noVBand="1"/>
      </w:tblPr>
      <w:tblGrid>
        <w:gridCol w:w="1870"/>
        <w:gridCol w:w="1870"/>
        <w:gridCol w:w="1870"/>
        <w:gridCol w:w="1870"/>
        <w:gridCol w:w="1870"/>
      </w:tblGrid>
      <w:tr w:rsidR="00603EF5" w14:paraId="4A0BCEBA" w14:textId="77777777" w:rsidTr="00603EF5">
        <w:tc>
          <w:tcPr>
            <w:tcW w:w="1870" w:type="dxa"/>
            <w:vAlign w:val="center"/>
          </w:tcPr>
          <w:p w14:paraId="77B1E53D" w14:textId="77777777" w:rsidR="00603EF5" w:rsidRPr="00603EF5" w:rsidRDefault="00603EF5" w:rsidP="00CF743A">
            <w:pPr>
              <w:pStyle w:val="BodyText"/>
              <w:numPr>
                <w:ilvl w:val="12"/>
                <w:numId w:val="0"/>
              </w:numPr>
              <w:jc w:val="center"/>
              <w:rPr>
                <w:sz w:val="20"/>
              </w:rPr>
            </w:pPr>
            <w:r w:rsidRPr="00603EF5">
              <w:rPr>
                <w:sz w:val="20"/>
              </w:rPr>
              <w:t># Respondents</w:t>
            </w:r>
          </w:p>
        </w:tc>
        <w:tc>
          <w:tcPr>
            <w:tcW w:w="1870" w:type="dxa"/>
            <w:vAlign w:val="center"/>
          </w:tcPr>
          <w:p w14:paraId="7EB448C5" w14:textId="77777777" w:rsidR="00603EF5" w:rsidRPr="00603EF5" w:rsidRDefault="00603EF5" w:rsidP="00CF743A">
            <w:pPr>
              <w:pStyle w:val="BodyText"/>
              <w:numPr>
                <w:ilvl w:val="12"/>
                <w:numId w:val="0"/>
              </w:numPr>
              <w:jc w:val="center"/>
              <w:rPr>
                <w:sz w:val="20"/>
              </w:rPr>
            </w:pPr>
            <w:r>
              <w:rPr>
                <w:sz w:val="20"/>
              </w:rPr>
              <w:t># Responses Per Respondent</w:t>
            </w:r>
          </w:p>
        </w:tc>
        <w:tc>
          <w:tcPr>
            <w:tcW w:w="1870" w:type="dxa"/>
            <w:vAlign w:val="center"/>
          </w:tcPr>
          <w:p w14:paraId="6558B842" w14:textId="77777777" w:rsidR="00603EF5" w:rsidRPr="00603EF5" w:rsidRDefault="00603EF5" w:rsidP="00CF743A">
            <w:pPr>
              <w:pStyle w:val="BodyText"/>
              <w:numPr>
                <w:ilvl w:val="12"/>
                <w:numId w:val="0"/>
              </w:numPr>
              <w:jc w:val="center"/>
              <w:rPr>
                <w:sz w:val="20"/>
              </w:rPr>
            </w:pPr>
            <w:r>
              <w:rPr>
                <w:sz w:val="20"/>
              </w:rPr>
              <w:t>Annual Responses</w:t>
            </w:r>
          </w:p>
        </w:tc>
        <w:tc>
          <w:tcPr>
            <w:tcW w:w="1870" w:type="dxa"/>
            <w:vAlign w:val="center"/>
          </w:tcPr>
          <w:p w14:paraId="17A19E36" w14:textId="77777777" w:rsidR="00603EF5" w:rsidRPr="00603EF5" w:rsidRDefault="00603EF5" w:rsidP="00CF743A">
            <w:pPr>
              <w:pStyle w:val="BodyText"/>
              <w:numPr>
                <w:ilvl w:val="12"/>
                <w:numId w:val="0"/>
              </w:numPr>
              <w:jc w:val="center"/>
              <w:rPr>
                <w:sz w:val="20"/>
              </w:rPr>
            </w:pPr>
            <w:r>
              <w:rPr>
                <w:sz w:val="20"/>
              </w:rPr>
              <w:t>Hours Per Response</w:t>
            </w:r>
          </w:p>
        </w:tc>
        <w:tc>
          <w:tcPr>
            <w:tcW w:w="1870" w:type="dxa"/>
            <w:vAlign w:val="center"/>
          </w:tcPr>
          <w:p w14:paraId="2E3F361D" w14:textId="77777777" w:rsidR="00603EF5" w:rsidRPr="00603EF5" w:rsidRDefault="00603EF5" w:rsidP="00CF743A">
            <w:pPr>
              <w:pStyle w:val="BodyText"/>
              <w:numPr>
                <w:ilvl w:val="12"/>
                <w:numId w:val="0"/>
              </w:numPr>
              <w:jc w:val="center"/>
              <w:rPr>
                <w:sz w:val="20"/>
              </w:rPr>
            </w:pPr>
            <w:r>
              <w:rPr>
                <w:sz w:val="20"/>
              </w:rPr>
              <w:t>Total Annual Burden</w:t>
            </w:r>
          </w:p>
        </w:tc>
      </w:tr>
      <w:tr w:rsidR="00603EF5" w14:paraId="2E62BE2B" w14:textId="77777777" w:rsidTr="00603EF5">
        <w:trPr>
          <w:trHeight w:val="647"/>
        </w:trPr>
        <w:tc>
          <w:tcPr>
            <w:tcW w:w="1870" w:type="dxa"/>
            <w:vAlign w:val="center"/>
          </w:tcPr>
          <w:p w14:paraId="42068764" w14:textId="77777777" w:rsidR="00603EF5" w:rsidRDefault="00603EF5" w:rsidP="00603EF5">
            <w:pPr>
              <w:pStyle w:val="BodyText"/>
              <w:numPr>
                <w:ilvl w:val="12"/>
                <w:numId w:val="0"/>
              </w:numPr>
              <w:jc w:val="center"/>
            </w:pPr>
            <w:r>
              <w:t>1,000</w:t>
            </w:r>
          </w:p>
        </w:tc>
        <w:tc>
          <w:tcPr>
            <w:tcW w:w="1870" w:type="dxa"/>
            <w:vAlign w:val="center"/>
          </w:tcPr>
          <w:p w14:paraId="0F84EEA8" w14:textId="77777777" w:rsidR="00603EF5" w:rsidRDefault="00603EF5" w:rsidP="00603EF5">
            <w:pPr>
              <w:pStyle w:val="BodyText"/>
              <w:numPr>
                <w:ilvl w:val="12"/>
                <w:numId w:val="0"/>
              </w:numPr>
              <w:jc w:val="center"/>
            </w:pPr>
            <w:r>
              <w:t>1</w:t>
            </w:r>
          </w:p>
        </w:tc>
        <w:tc>
          <w:tcPr>
            <w:tcW w:w="1870" w:type="dxa"/>
            <w:vAlign w:val="center"/>
          </w:tcPr>
          <w:p w14:paraId="79C46903" w14:textId="77777777" w:rsidR="00603EF5" w:rsidRDefault="00603EF5" w:rsidP="00603EF5">
            <w:pPr>
              <w:pStyle w:val="BodyText"/>
              <w:numPr>
                <w:ilvl w:val="12"/>
                <w:numId w:val="0"/>
              </w:numPr>
              <w:jc w:val="center"/>
            </w:pPr>
            <w:r>
              <w:t>1,000</w:t>
            </w:r>
          </w:p>
        </w:tc>
        <w:tc>
          <w:tcPr>
            <w:tcW w:w="1870" w:type="dxa"/>
            <w:vAlign w:val="center"/>
          </w:tcPr>
          <w:p w14:paraId="7EFD8AF4" w14:textId="77777777" w:rsidR="00603EF5" w:rsidRDefault="00603EF5" w:rsidP="00603EF5">
            <w:pPr>
              <w:pStyle w:val="BodyText"/>
              <w:numPr>
                <w:ilvl w:val="12"/>
                <w:numId w:val="0"/>
              </w:numPr>
              <w:jc w:val="center"/>
            </w:pPr>
            <w:r>
              <w:t>0.17</w:t>
            </w:r>
          </w:p>
        </w:tc>
        <w:tc>
          <w:tcPr>
            <w:tcW w:w="1870" w:type="dxa"/>
            <w:vAlign w:val="center"/>
          </w:tcPr>
          <w:p w14:paraId="5FC89E03" w14:textId="77777777" w:rsidR="00603EF5" w:rsidRDefault="00603EF5" w:rsidP="00603EF5">
            <w:pPr>
              <w:pStyle w:val="BodyText"/>
              <w:numPr>
                <w:ilvl w:val="12"/>
                <w:numId w:val="0"/>
              </w:numPr>
              <w:jc w:val="center"/>
            </w:pPr>
            <w:r>
              <w:t>167</w:t>
            </w:r>
          </w:p>
        </w:tc>
      </w:tr>
    </w:tbl>
    <w:p w14:paraId="1D2652BD" w14:textId="77777777" w:rsidR="00603EF5" w:rsidRDefault="00603EF5" w:rsidP="0058505A">
      <w:pPr>
        <w:pStyle w:val="BodyText"/>
        <w:numPr>
          <w:ilvl w:val="12"/>
          <w:numId w:val="0"/>
        </w:numPr>
      </w:pPr>
    </w:p>
    <w:p w14:paraId="374DE8F8" w14:textId="77777777" w:rsidR="00FF3CE8" w:rsidRPr="00FF3CE8" w:rsidRDefault="00FF3CE8" w:rsidP="00FF3CE8">
      <w:pPr>
        <w:overflowPunct/>
        <w:autoSpaceDE/>
        <w:rPr>
          <w:rFonts w:ascii="Arial" w:hAnsi="Arial" w:cs="Arial"/>
          <w:sz w:val="24"/>
          <w:szCs w:val="24"/>
        </w:rPr>
      </w:pPr>
      <w:r w:rsidRPr="00FF3CE8">
        <w:rPr>
          <w:rFonts w:ascii="Arial" w:hAnsi="Arial" w:cs="Arial"/>
          <w:sz w:val="24"/>
          <w:szCs w:val="24"/>
        </w:rPr>
        <w:t xml:space="preserve">Assuming an individual’s annual income of $47,230 (approximate per capita income in the U.S as of May 2014) and total labor of 2,080 hours per year, the hourly rate would be $22.7.  A ten-minute session to complete the form constitutes 1/6 of an hour.  As such, the cost per individual to complete the form would be approximately $3.79.  Assuming 1,000 vendors complete and submit this form, the total cost to respondents would be $3,790.  </w:t>
      </w:r>
    </w:p>
    <w:p w14:paraId="2D6923FF" w14:textId="77777777" w:rsidR="00D05926" w:rsidRDefault="00D05926" w:rsidP="0058505A">
      <w:pPr>
        <w:numPr>
          <w:ilvl w:val="12"/>
          <w:numId w:val="0"/>
        </w:numPr>
      </w:pPr>
    </w:p>
    <w:p w14:paraId="1BB6094A" w14:textId="77777777" w:rsidR="00943589" w:rsidRDefault="00943589" w:rsidP="0058505A">
      <w:pPr>
        <w:numPr>
          <w:ilvl w:val="12"/>
          <w:numId w:val="0"/>
        </w:numPr>
        <w:rPr>
          <w:rFonts w:ascii="Arial" w:hAnsi="Arial"/>
          <w:sz w:val="24"/>
        </w:rPr>
      </w:pPr>
    </w:p>
    <w:p w14:paraId="5DEE4D60" w14:textId="7A6D2BF1" w:rsidR="00943589" w:rsidRDefault="00943589" w:rsidP="00BE52D7">
      <w:pPr>
        <w:numPr>
          <w:ilvl w:val="12"/>
          <w:numId w:val="0"/>
        </w:numPr>
        <w:rPr>
          <w:rFonts w:ascii="Arial" w:hAnsi="Arial"/>
          <w:b/>
          <w:sz w:val="24"/>
        </w:rPr>
      </w:pPr>
      <w:r>
        <w:rPr>
          <w:rFonts w:ascii="Arial" w:hAnsi="Arial"/>
          <w:b/>
          <w:sz w:val="24"/>
        </w:rPr>
        <w:lastRenderedPageBreak/>
        <w:t xml:space="preserve">13.  Provide an estimate of the total </w:t>
      </w:r>
      <w:r w:rsidR="00BE52D7">
        <w:rPr>
          <w:rFonts w:ascii="Arial" w:hAnsi="Arial"/>
          <w:b/>
          <w:sz w:val="24"/>
        </w:rPr>
        <w:t>capital and start-up costs component and cost of operations, maintenance and purchase of services.</w:t>
      </w:r>
    </w:p>
    <w:p w14:paraId="1A1B4C0C" w14:textId="77777777" w:rsidR="00943589" w:rsidRDefault="00943589">
      <w:pPr>
        <w:rPr>
          <w:rFonts w:ascii="Arial" w:hAnsi="Arial"/>
          <w:sz w:val="24"/>
        </w:rPr>
      </w:pPr>
    </w:p>
    <w:p w14:paraId="24412414" w14:textId="493BBD47" w:rsidR="00943589" w:rsidRDefault="00BE52D7">
      <w:pPr>
        <w:rPr>
          <w:rFonts w:ascii="Arial" w:hAnsi="Arial"/>
          <w:sz w:val="24"/>
        </w:rPr>
      </w:pPr>
      <w:r>
        <w:rPr>
          <w:rFonts w:ascii="Arial" w:hAnsi="Arial"/>
          <w:sz w:val="24"/>
        </w:rPr>
        <w:t>There are no capital/start-up or ongoing operations/maintenance costs associated with this information collection</w:t>
      </w:r>
      <w:r w:rsidR="00D05926">
        <w:rPr>
          <w:rFonts w:ascii="Arial" w:hAnsi="Arial"/>
          <w:sz w:val="24"/>
        </w:rPr>
        <w:t>.</w:t>
      </w:r>
    </w:p>
    <w:p w14:paraId="7211E42F" w14:textId="2FA10F3D" w:rsidR="00943589" w:rsidRDefault="00943589">
      <w:pPr>
        <w:rPr>
          <w:rFonts w:ascii="Arial" w:hAnsi="Arial"/>
          <w:sz w:val="24"/>
        </w:rPr>
      </w:pPr>
    </w:p>
    <w:p w14:paraId="336BE5DF" w14:textId="77777777" w:rsidR="00943589" w:rsidRDefault="00943589">
      <w:pPr>
        <w:rPr>
          <w:rFonts w:ascii="Arial" w:hAnsi="Arial"/>
          <w:sz w:val="24"/>
        </w:rPr>
      </w:pPr>
    </w:p>
    <w:p w14:paraId="25235B4B" w14:textId="77777777" w:rsidR="00D05926" w:rsidRDefault="00943589">
      <w:pPr>
        <w:rPr>
          <w:rFonts w:ascii="Arial" w:hAnsi="Arial"/>
          <w:b/>
          <w:sz w:val="24"/>
        </w:rPr>
      </w:pPr>
      <w:r>
        <w:rPr>
          <w:rFonts w:ascii="Arial" w:hAnsi="Arial"/>
          <w:b/>
          <w:sz w:val="24"/>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3A8E8CDF" w14:textId="77777777" w:rsidR="00943589" w:rsidRDefault="00943589">
      <w:pPr>
        <w:rPr>
          <w:rFonts w:ascii="Arial" w:hAnsi="Arial"/>
          <w:sz w:val="24"/>
        </w:rPr>
      </w:pPr>
    </w:p>
    <w:p w14:paraId="09BF0BB9" w14:textId="77777777" w:rsidR="00D00E77" w:rsidRDefault="00D00E77">
      <w:pPr>
        <w:rPr>
          <w:rFonts w:ascii="Arial" w:hAnsi="Arial"/>
          <w:sz w:val="24"/>
        </w:rPr>
      </w:pPr>
      <w:r>
        <w:rPr>
          <w:rFonts w:ascii="Arial" w:hAnsi="Arial"/>
          <w:sz w:val="24"/>
        </w:rPr>
        <w:t>There is no annualized cost to the Federal Government in collecting this vendor registration form information, since it</w:t>
      </w:r>
      <w:r w:rsidR="00B33DFF">
        <w:rPr>
          <w:rFonts w:ascii="Arial" w:hAnsi="Arial"/>
          <w:sz w:val="24"/>
        </w:rPr>
        <w:t xml:space="preserve"> consists of a </w:t>
      </w:r>
      <w:r>
        <w:rPr>
          <w:rFonts w:ascii="Arial" w:hAnsi="Arial"/>
          <w:sz w:val="24"/>
        </w:rPr>
        <w:t xml:space="preserve">static </w:t>
      </w:r>
      <w:r w:rsidR="00B33DFF">
        <w:rPr>
          <w:rFonts w:ascii="Arial" w:hAnsi="Arial"/>
          <w:sz w:val="24"/>
        </w:rPr>
        <w:t xml:space="preserve">set of </w:t>
      </w:r>
      <w:r>
        <w:rPr>
          <w:rFonts w:ascii="Arial" w:hAnsi="Arial"/>
          <w:sz w:val="24"/>
        </w:rPr>
        <w:t xml:space="preserve">information that does not require a review process.  Upon submission, NCUA plans to have the vendor information flow automatically to a vendor database.  Eventually, the vendor database will be used as a reference database to identify the types of vendors (i.e., minority-owned and women-owned) performing contracts for NCUA.  The collection of this information </w:t>
      </w:r>
      <w:r w:rsidR="00EA0163">
        <w:rPr>
          <w:rFonts w:ascii="Arial" w:hAnsi="Arial"/>
          <w:sz w:val="24"/>
        </w:rPr>
        <w:t>itself</w:t>
      </w:r>
      <w:r w:rsidR="00B33DFF">
        <w:rPr>
          <w:rFonts w:ascii="Arial" w:hAnsi="Arial"/>
          <w:sz w:val="24"/>
        </w:rPr>
        <w:t>,</w:t>
      </w:r>
      <w:r w:rsidR="00EA0163">
        <w:rPr>
          <w:rFonts w:ascii="Arial" w:hAnsi="Arial"/>
          <w:sz w:val="24"/>
        </w:rPr>
        <w:t xml:space="preserve"> u</w:t>
      </w:r>
      <w:r w:rsidR="00B33DFF">
        <w:rPr>
          <w:rFonts w:ascii="Arial" w:hAnsi="Arial"/>
          <w:sz w:val="24"/>
        </w:rPr>
        <w:t>sing the automated online form,</w:t>
      </w:r>
      <w:r w:rsidR="00EA0163">
        <w:rPr>
          <w:rFonts w:ascii="Arial" w:hAnsi="Arial"/>
          <w:sz w:val="24"/>
        </w:rPr>
        <w:t xml:space="preserve"> </w:t>
      </w:r>
      <w:r>
        <w:rPr>
          <w:rFonts w:ascii="Arial" w:hAnsi="Arial"/>
          <w:sz w:val="24"/>
        </w:rPr>
        <w:t xml:space="preserve">does not </w:t>
      </w:r>
      <w:r w:rsidR="00EA0163">
        <w:rPr>
          <w:rFonts w:ascii="Arial" w:hAnsi="Arial"/>
          <w:sz w:val="24"/>
        </w:rPr>
        <w:t xml:space="preserve">cause the agency to incur </w:t>
      </w:r>
      <w:r w:rsidR="00B33DFF">
        <w:rPr>
          <w:rFonts w:ascii="Arial" w:hAnsi="Arial"/>
          <w:sz w:val="24"/>
        </w:rPr>
        <w:t xml:space="preserve">an </w:t>
      </w:r>
      <w:r w:rsidR="00EA0163">
        <w:rPr>
          <w:rFonts w:ascii="Arial" w:hAnsi="Arial"/>
          <w:sz w:val="24"/>
        </w:rPr>
        <w:t>additional expense.</w:t>
      </w:r>
    </w:p>
    <w:p w14:paraId="01318157" w14:textId="77777777" w:rsidR="00943589" w:rsidRDefault="00943589">
      <w:pPr>
        <w:rPr>
          <w:rFonts w:ascii="Arial" w:hAnsi="Arial"/>
          <w:sz w:val="24"/>
        </w:rPr>
      </w:pPr>
    </w:p>
    <w:p w14:paraId="71999EAC" w14:textId="77777777" w:rsidR="00D05926" w:rsidRDefault="00D05926">
      <w:pPr>
        <w:rPr>
          <w:rFonts w:ascii="Arial" w:hAnsi="Arial"/>
          <w:sz w:val="24"/>
        </w:rPr>
      </w:pPr>
    </w:p>
    <w:p w14:paraId="633BA4DE" w14:textId="0D07E263" w:rsidR="00943589" w:rsidRDefault="00943589">
      <w:pPr>
        <w:rPr>
          <w:rFonts w:ascii="Arial" w:hAnsi="Arial"/>
          <w:b/>
          <w:sz w:val="24"/>
        </w:rPr>
      </w:pPr>
      <w:r>
        <w:rPr>
          <w:rFonts w:ascii="Arial" w:hAnsi="Arial"/>
          <w:b/>
          <w:sz w:val="24"/>
        </w:rPr>
        <w:t>15.  Explain the reasons for any program changes or.</w:t>
      </w:r>
    </w:p>
    <w:p w14:paraId="0230D6AF" w14:textId="77777777" w:rsidR="00943589" w:rsidRDefault="00943589">
      <w:pPr>
        <w:rPr>
          <w:rFonts w:ascii="Arial" w:hAnsi="Arial"/>
          <w:sz w:val="24"/>
        </w:rPr>
      </w:pPr>
    </w:p>
    <w:p w14:paraId="26A8A415" w14:textId="77777777" w:rsidR="00943589" w:rsidRDefault="00B337C0">
      <w:pPr>
        <w:rPr>
          <w:rFonts w:ascii="Arial" w:hAnsi="Arial"/>
          <w:sz w:val="24"/>
        </w:rPr>
      </w:pPr>
      <w:r>
        <w:rPr>
          <w:rFonts w:ascii="Arial" w:hAnsi="Arial"/>
          <w:sz w:val="24"/>
        </w:rPr>
        <w:t>There are no program changes or adjustments</w:t>
      </w:r>
      <w:r w:rsidR="00B30E04">
        <w:rPr>
          <w:rFonts w:ascii="Arial" w:hAnsi="Arial"/>
          <w:sz w:val="24"/>
        </w:rPr>
        <w:t xml:space="preserve"> </w:t>
      </w:r>
      <w:r w:rsidR="009665E1">
        <w:rPr>
          <w:rFonts w:ascii="Arial" w:hAnsi="Arial"/>
          <w:sz w:val="24"/>
        </w:rPr>
        <w:t>to the</w:t>
      </w:r>
      <w:r w:rsidR="00B30E04">
        <w:rPr>
          <w:rFonts w:ascii="Arial" w:hAnsi="Arial"/>
          <w:sz w:val="24"/>
        </w:rPr>
        <w:t xml:space="preserve"> collection</w:t>
      </w:r>
      <w:r w:rsidR="00943589">
        <w:rPr>
          <w:rFonts w:ascii="Arial" w:hAnsi="Arial"/>
          <w:sz w:val="24"/>
        </w:rPr>
        <w:t>.</w:t>
      </w:r>
    </w:p>
    <w:p w14:paraId="06AA1242" w14:textId="77777777" w:rsidR="00943589" w:rsidRDefault="00943589">
      <w:pPr>
        <w:rPr>
          <w:rFonts w:ascii="Arial" w:hAnsi="Arial"/>
          <w:sz w:val="24"/>
        </w:rPr>
      </w:pPr>
    </w:p>
    <w:p w14:paraId="46958845" w14:textId="77777777" w:rsidR="00D05926" w:rsidRDefault="00D05926">
      <w:pPr>
        <w:rPr>
          <w:rFonts w:ascii="Arial" w:hAnsi="Arial"/>
          <w:sz w:val="24"/>
        </w:rPr>
      </w:pPr>
    </w:p>
    <w:p w14:paraId="458B104B" w14:textId="77777777" w:rsidR="00943589" w:rsidRDefault="00943589">
      <w:pPr>
        <w:rPr>
          <w:rFonts w:ascii="Arial" w:hAnsi="Arial"/>
          <w:b/>
          <w:sz w:val="24"/>
        </w:rPr>
      </w:pPr>
      <w:r>
        <w:rPr>
          <w:rFonts w:ascii="Arial" w:hAnsi="Arial"/>
          <w:b/>
          <w:sz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2FCEE6F" w14:textId="77777777" w:rsidR="00943589" w:rsidRDefault="00943589">
      <w:pPr>
        <w:rPr>
          <w:rFonts w:ascii="Arial" w:hAnsi="Arial"/>
          <w:sz w:val="24"/>
        </w:rPr>
      </w:pPr>
    </w:p>
    <w:p w14:paraId="3C53BBFE" w14:textId="77777777" w:rsidR="00943589" w:rsidRDefault="00B337C0">
      <w:pPr>
        <w:rPr>
          <w:rFonts w:ascii="Arial" w:hAnsi="Arial"/>
          <w:sz w:val="24"/>
        </w:rPr>
      </w:pPr>
      <w:r>
        <w:rPr>
          <w:rFonts w:ascii="Arial" w:hAnsi="Arial"/>
          <w:sz w:val="24"/>
        </w:rPr>
        <w:t xml:space="preserve">There are no plans for publication of </w:t>
      </w:r>
      <w:r w:rsidR="00D00E77">
        <w:rPr>
          <w:rFonts w:ascii="Arial" w:hAnsi="Arial"/>
          <w:sz w:val="24"/>
        </w:rPr>
        <w:t xml:space="preserve">individual vendor </w:t>
      </w:r>
      <w:r w:rsidR="00943589">
        <w:rPr>
          <w:rFonts w:ascii="Arial" w:hAnsi="Arial"/>
          <w:sz w:val="24"/>
        </w:rPr>
        <w:t>results.</w:t>
      </w:r>
      <w:r w:rsidR="00D00E77">
        <w:rPr>
          <w:rFonts w:ascii="Arial" w:hAnsi="Arial"/>
          <w:sz w:val="24"/>
        </w:rPr>
        <w:t xml:space="preserve">  NCUA is required to provide a report to Congress regarding the total amounts paid to firms that have been identified as minority-owned and women-owned.  This report to Congress is made public; however, the individual vendor information provided by NCUA vendors is not published.</w:t>
      </w:r>
    </w:p>
    <w:p w14:paraId="735FC46F" w14:textId="77777777" w:rsidR="00943589" w:rsidRDefault="00943589">
      <w:pPr>
        <w:rPr>
          <w:rFonts w:ascii="Arial" w:hAnsi="Arial"/>
          <w:sz w:val="24"/>
        </w:rPr>
      </w:pPr>
    </w:p>
    <w:p w14:paraId="3BFFB9E8" w14:textId="77777777" w:rsidR="00943589" w:rsidRDefault="00943589">
      <w:pPr>
        <w:rPr>
          <w:rFonts w:ascii="Arial" w:hAnsi="Arial"/>
          <w:sz w:val="24"/>
        </w:rPr>
      </w:pPr>
    </w:p>
    <w:p w14:paraId="5C8BBC31" w14:textId="77777777" w:rsidR="00943589" w:rsidRDefault="00943589">
      <w:pPr>
        <w:pStyle w:val="BodyText2"/>
      </w:pPr>
      <w:r>
        <w:t>17.  If seeking approval to not display the expiration date for OMB approval of the information collection, explain the reasons that display would be inappropriate.</w:t>
      </w:r>
    </w:p>
    <w:p w14:paraId="77BF8581" w14:textId="77777777" w:rsidR="00943589" w:rsidRDefault="00943589">
      <w:pPr>
        <w:rPr>
          <w:rFonts w:ascii="Arial" w:hAnsi="Arial"/>
          <w:sz w:val="24"/>
        </w:rPr>
      </w:pPr>
    </w:p>
    <w:p w14:paraId="0971A0AD" w14:textId="0284B893" w:rsidR="00943589" w:rsidRDefault="00FF3CE8">
      <w:pPr>
        <w:rPr>
          <w:rFonts w:ascii="Arial" w:hAnsi="Arial"/>
          <w:sz w:val="24"/>
        </w:rPr>
      </w:pPr>
      <w:r>
        <w:rPr>
          <w:rFonts w:ascii="Arial" w:hAnsi="Arial"/>
          <w:sz w:val="24"/>
        </w:rPr>
        <w:t>The display of the OMB expiration date may cause confusion on the date the information is needed by the agency.  Non-display is requested</w:t>
      </w:r>
      <w:r w:rsidR="00B337C0">
        <w:rPr>
          <w:rFonts w:ascii="Arial" w:hAnsi="Arial"/>
          <w:sz w:val="24"/>
        </w:rPr>
        <w:t>.</w:t>
      </w:r>
    </w:p>
    <w:p w14:paraId="672DB53B" w14:textId="77777777" w:rsidR="00943589" w:rsidRDefault="00943589">
      <w:pPr>
        <w:rPr>
          <w:rFonts w:ascii="Arial" w:hAnsi="Arial"/>
          <w:sz w:val="24"/>
        </w:rPr>
      </w:pPr>
    </w:p>
    <w:p w14:paraId="5F8E94F6" w14:textId="77777777" w:rsidR="00943589" w:rsidRDefault="00943589">
      <w:pPr>
        <w:rPr>
          <w:rFonts w:ascii="Arial" w:hAnsi="Arial"/>
          <w:sz w:val="24"/>
        </w:rPr>
      </w:pPr>
    </w:p>
    <w:p w14:paraId="7BF59D38" w14:textId="38A99341" w:rsidR="00943589" w:rsidRDefault="00943589">
      <w:pPr>
        <w:rPr>
          <w:rFonts w:ascii="Arial" w:hAnsi="Arial"/>
          <w:b/>
          <w:sz w:val="24"/>
        </w:rPr>
      </w:pPr>
      <w:r>
        <w:rPr>
          <w:rFonts w:ascii="Arial" w:hAnsi="Arial"/>
          <w:b/>
          <w:sz w:val="24"/>
        </w:rPr>
        <w:t>18.  Explain each exception to the certification statement.</w:t>
      </w:r>
    </w:p>
    <w:p w14:paraId="189D7737" w14:textId="77777777" w:rsidR="00943589" w:rsidRDefault="00943589">
      <w:pPr>
        <w:rPr>
          <w:rFonts w:ascii="Arial" w:hAnsi="Arial"/>
          <w:sz w:val="24"/>
        </w:rPr>
      </w:pPr>
    </w:p>
    <w:p w14:paraId="6BF334D9" w14:textId="77777777" w:rsidR="00943589" w:rsidRDefault="00B337C0">
      <w:pPr>
        <w:rPr>
          <w:rFonts w:ascii="Arial" w:hAnsi="Arial"/>
          <w:sz w:val="24"/>
        </w:rPr>
      </w:pPr>
      <w:r>
        <w:rPr>
          <w:rFonts w:ascii="Arial" w:hAnsi="Arial"/>
          <w:sz w:val="24"/>
        </w:rPr>
        <w:t>There are no exceptions to the certification statement</w:t>
      </w:r>
      <w:r w:rsidR="00943589">
        <w:rPr>
          <w:rFonts w:ascii="Arial" w:hAnsi="Arial"/>
          <w:sz w:val="24"/>
        </w:rPr>
        <w:t>.</w:t>
      </w:r>
    </w:p>
    <w:sectPr w:rsidR="00943589" w:rsidSect="004466E1">
      <w:footerReference w:type="default" r:id="rId9"/>
      <w:pgSz w:w="12240" w:h="15840" w:code="1"/>
      <w:pgMar w:top="1440" w:right="1440" w:bottom="1440" w:left="1440"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6C4B3" w14:textId="77777777" w:rsidR="00B723D7" w:rsidRDefault="00B723D7">
      <w:r>
        <w:separator/>
      </w:r>
    </w:p>
  </w:endnote>
  <w:endnote w:type="continuationSeparator" w:id="0">
    <w:p w14:paraId="56369CA8" w14:textId="77777777" w:rsidR="00B723D7" w:rsidRDefault="00B72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4D4AA" w14:textId="77777777" w:rsidR="00C863D7" w:rsidRDefault="00FF69B3">
    <w:pPr>
      <w:pStyle w:val="Footer"/>
      <w:framePr w:wrap="auto" w:vAnchor="text" w:hAnchor="margin" w:xAlign="center" w:y="1"/>
      <w:rPr>
        <w:rStyle w:val="PageNumber"/>
      </w:rPr>
    </w:pPr>
    <w:r>
      <w:rPr>
        <w:rStyle w:val="PageNumber"/>
      </w:rPr>
      <w:fldChar w:fldCharType="begin"/>
    </w:r>
    <w:r w:rsidR="00C863D7">
      <w:rPr>
        <w:rStyle w:val="PageNumber"/>
      </w:rPr>
      <w:instrText xml:space="preserve">PAGE  </w:instrText>
    </w:r>
    <w:r>
      <w:rPr>
        <w:rStyle w:val="PageNumber"/>
      </w:rPr>
      <w:fldChar w:fldCharType="separate"/>
    </w:r>
    <w:r w:rsidR="00CF743A">
      <w:rPr>
        <w:rStyle w:val="PageNumber"/>
        <w:noProof/>
      </w:rPr>
      <w:t>7</w:t>
    </w:r>
    <w:r>
      <w:rPr>
        <w:rStyle w:val="PageNumber"/>
      </w:rPr>
      <w:fldChar w:fldCharType="end"/>
    </w:r>
  </w:p>
  <w:p w14:paraId="0CEF7AD1" w14:textId="77777777" w:rsidR="00C863D7" w:rsidRDefault="00C863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37791" w14:textId="77777777" w:rsidR="00B723D7" w:rsidRDefault="00B723D7">
      <w:r>
        <w:separator/>
      </w:r>
    </w:p>
  </w:footnote>
  <w:footnote w:type="continuationSeparator" w:id="0">
    <w:p w14:paraId="5F7979AF" w14:textId="77777777" w:rsidR="00B723D7" w:rsidRDefault="00B723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E44D8E6"/>
    <w:lvl w:ilvl="0">
      <w:numFmt w:val="bullet"/>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05A"/>
    <w:rsid w:val="00043224"/>
    <w:rsid w:val="000555DE"/>
    <w:rsid w:val="00064A90"/>
    <w:rsid w:val="000806DF"/>
    <w:rsid w:val="000D60C1"/>
    <w:rsid w:val="001B6D1B"/>
    <w:rsid w:val="0023071C"/>
    <w:rsid w:val="00232A9C"/>
    <w:rsid w:val="002868AF"/>
    <w:rsid w:val="003E3783"/>
    <w:rsid w:val="00410BDE"/>
    <w:rsid w:val="00414989"/>
    <w:rsid w:val="004466E1"/>
    <w:rsid w:val="004B627E"/>
    <w:rsid w:val="0058505A"/>
    <w:rsid w:val="00603EF5"/>
    <w:rsid w:val="00615A4F"/>
    <w:rsid w:val="00657BC1"/>
    <w:rsid w:val="00666348"/>
    <w:rsid w:val="006713D2"/>
    <w:rsid w:val="006F23A8"/>
    <w:rsid w:val="007148B3"/>
    <w:rsid w:val="00724A90"/>
    <w:rsid w:val="00763A4E"/>
    <w:rsid w:val="007A39CC"/>
    <w:rsid w:val="007D2DFC"/>
    <w:rsid w:val="00850A50"/>
    <w:rsid w:val="00873929"/>
    <w:rsid w:val="00882FDF"/>
    <w:rsid w:val="00943589"/>
    <w:rsid w:val="00954995"/>
    <w:rsid w:val="009665E1"/>
    <w:rsid w:val="00A51FFC"/>
    <w:rsid w:val="00AD30DE"/>
    <w:rsid w:val="00B30E04"/>
    <w:rsid w:val="00B31AFE"/>
    <w:rsid w:val="00B337C0"/>
    <w:rsid w:val="00B33DFF"/>
    <w:rsid w:val="00B712AA"/>
    <w:rsid w:val="00B723D7"/>
    <w:rsid w:val="00BC5F5D"/>
    <w:rsid w:val="00BE52D7"/>
    <w:rsid w:val="00C05CA7"/>
    <w:rsid w:val="00C33635"/>
    <w:rsid w:val="00C863D7"/>
    <w:rsid w:val="00CF743A"/>
    <w:rsid w:val="00D00E77"/>
    <w:rsid w:val="00D05926"/>
    <w:rsid w:val="00D552BF"/>
    <w:rsid w:val="00D7449B"/>
    <w:rsid w:val="00DA3472"/>
    <w:rsid w:val="00DC61B8"/>
    <w:rsid w:val="00DD3751"/>
    <w:rsid w:val="00E02640"/>
    <w:rsid w:val="00E70D2A"/>
    <w:rsid w:val="00EA0163"/>
    <w:rsid w:val="00EF575E"/>
    <w:rsid w:val="00F15B8C"/>
    <w:rsid w:val="00FB1556"/>
    <w:rsid w:val="00FF3CE8"/>
    <w:rsid w:val="00FF6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D8768"/>
  <w15:docId w15:val="{251B06F5-B76A-400A-ABCB-508A749A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6E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66E1"/>
    <w:rPr>
      <w:rFonts w:ascii="Arial" w:hAnsi="Arial"/>
      <w:sz w:val="24"/>
    </w:rPr>
  </w:style>
  <w:style w:type="paragraph" w:styleId="BodyText2">
    <w:name w:val="Body Text 2"/>
    <w:basedOn w:val="Normal"/>
    <w:rsid w:val="004466E1"/>
    <w:rPr>
      <w:rFonts w:ascii="Arial" w:hAnsi="Arial"/>
      <w:b/>
      <w:sz w:val="24"/>
    </w:rPr>
  </w:style>
  <w:style w:type="paragraph" w:styleId="Footer">
    <w:name w:val="footer"/>
    <w:basedOn w:val="Normal"/>
    <w:rsid w:val="004466E1"/>
    <w:pPr>
      <w:tabs>
        <w:tab w:val="center" w:pos="4320"/>
        <w:tab w:val="right" w:pos="8640"/>
      </w:tabs>
    </w:pPr>
  </w:style>
  <w:style w:type="character" w:styleId="PageNumber">
    <w:name w:val="page number"/>
    <w:basedOn w:val="DefaultParagraphFont"/>
    <w:rsid w:val="004466E1"/>
  </w:style>
  <w:style w:type="paragraph" w:styleId="BalloonText">
    <w:name w:val="Balloon Text"/>
    <w:basedOn w:val="Normal"/>
    <w:rsid w:val="004466E1"/>
    <w:rPr>
      <w:rFonts w:ascii="Tahoma" w:hAnsi="Tahoma"/>
      <w:sz w:val="16"/>
    </w:rPr>
  </w:style>
  <w:style w:type="character" w:styleId="Hyperlink">
    <w:name w:val="Hyperlink"/>
    <w:basedOn w:val="DefaultParagraphFont"/>
    <w:rsid w:val="00C05CA7"/>
    <w:rPr>
      <w:color w:val="0000FF" w:themeColor="hyperlink"/>
      <w:u w:val="single"/>
    </w:rPr>
  </w:style>
  <w:style w:type="character" w:styleId="CommentReference">
    <w:name w:val="annotation reference"/>
    <w:basedOn w:val="DefaultParagraphFont"/>
    <w:uiPriority w:val="99"/>
    <w:semiHidden/>
    <w:unhideWhenUsed/>
    <w:rsid w:val="00603EF5"/>
    <w:rPr>
      <w:sz w:val="16"/>
      <w:szCs w:val="16"/>
    </w:rPr>
  </w:style>
  <w:style w:type="paragraph" w:styleId="CommentText">
    <w:name w:val="annotation text"/>
    <w:basedOn w:val="Normal"/>
    <w:link w:val="CommentTextChar"/>
    <w:uiPriority w:val="99"/>
    <w:unhideWhenUsed/>
    <w:rsid w:val="00603EF5"/>
    <w:pPr>
      <w:overflowPunct/>
      <w:autoSpaceDE/>
      <w:autoSpaceDN/>
      <w:adjustRightInd/>
      <w:textAlignment w:val="auto"/>
    </w:pPr>
  </w:style>
  <w:style w:type="character" w:customStyle="1" w:styleId="CommentTextChar">
    <w:name w:val="Comment Text Char"/>
    <w:basedOn w:val="DefaultParagraphFont"/>
    <w:link w:val="CommentText"/>
    <w:uiPriority w:val="99"/>
    <w:rsid w:val="00603EF5"/>
  </w:style>
  <w:style w:type="paragraph" w:styleId="ListParagraph">
    <w:name w:val="List Paragraph"/>
    <w:basedOn w:val="Normal"/>
    <w:uiPriority w:val="34"/>
    <w:qFormat/>
    <w:rsid w:val="00603EF5"/>
    <w:pPr>
      <w:ind w:left="720"/>
      <w:contextualSpacing/>
    </w:pPr>
  </w:style>
  <w:style w:type="table" w:styleId="TableGrid">
    <w:name w:val="Table Grid"/>
    <w:basedOn w:val="TableNormal"/>
    <w:rsid w:val="00603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23071C"/>
    <w:pPr>
      <w:overflowPunct w:val="0"/>
      <w:autoSpaceDE w:val="0"/>
      <w:autoSpaceDN w:val="0"/>
      <w:adjustRightInd w:val="0"/>
      <w:textAlignment w:val="baseline"/>
    </w:pPr>
    <w:rPr>
      <w:b/>
      <w:bCs/>
    </w:rPr>
  </w:style>
  <w:style w:type="character" w:customStyle="1" w:styleId="CommentSubjectChar">
    <w:name w:val="Comment Subject Char"/>
    <w:basedOn w:val="CommentTextChar"/>
    <w:link w:val="CommentSubject"/>
    <w:semiHidden/>
    <w:rsid w:val="0023071C"/>
    <w:rPr>
      <w:b/>
      <w:bCs/>
    </w:rPr>
  </w:style>
  <w:style w:type="character" w:styleId="FollowedHyperlink">
    <w:name w:val="FollowedHyperlink"/>
    <w:basedOn w:val="DefaultParagraphFont"/>
    <w:semiHidden/>
    <w:unhideWhenUsed/>
    <w:rsid w:val="006713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255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7BF1F-9B93-4852-8D18-1A85D0ED2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2215</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JUSTIFICATION</vt:lpstr>
    </vt:vector>
  </TitlesOfParts>
  <Company>NCUA</Company>
  <LinksUpToDate>false</LinksUpToDate>
  <CharactersWithSpaces>14818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creator>NCUA</dc:creator>
  <cp:lastModifiedBy>Wolfgang, Dawn</cp:lastModifiedBy>
  <cp:revision>2</cp:revision>
  <cp:lastPrinted>2013-05-16T11:59:00Z</cp:lastPrinted>
  <dcterms:created xsi:type="dcterms:W3CDTF">2016-05-09T14:15:00Z</dcterms:created>
  <dcterms:modified xsi:type="dcterms:W3CDTF">2016-05-09T14:15:00Z</dcterms:modified>
</cp:coreProperties>
</file>