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EED" w:rsidRDefault="000D02FF" w:rsidP="001A2EED">
      <w:pPr>
        <w:jc w:val="center"/>
        <w:rPr>
          <w:b/>
        </w:rPr>
      </w:pPr>
      <w:r>
        <w:rPr>
          <w:b/>
        </w:rPr>
        <w:t>Appendix G</w:t>
      </w:r>
      <w:bookmarkStart w:id="0" w:name="_GoBack"/>
      <w:bookmarkEnd w:id="0"/>
    </w:p>
    <w:p w:rsidR="001A2EED" w:rsidRDefault="001A2EED" w:rsidP="001A2EED">
      <w:pPr>
        <w:pStyle w:val="Header"/>
        <w:jc w:val="center"/>
        <w:rPr>
          <w:b/>
        </w:rPr>
      </w:pPr>
      <w:r>
        <w:rPr>
          <w:b/>
        </w:rPr>
        <w:t>Study Support Letter</w:t>
      </w:r>
    </w:p>
    <w:p w:rsidR="001A2EED" w:rsidRDefault="001A2EED" w:rsidP="00445BCA">
      <w:pPr>
        <w:pStyle w:val="BodyText3"/>
        <w:jc w:val="center"/>
        <w:rPr>
          <w:b/>
          <w:sz w:val="32"/>
          <w:szCs w:val="32"/>
        </w:rPr>
      </w:pPr>
    </w:p>
    <w:p w:rsidR="004A618C" w:rsidRPr="00445BCA" w:rsidRDefault="00445BCA" w:rsidP="00445BCA">
      <w:pPr>
        <w:pStyle w:val="BodyText3"/>
        <w:jc w:val="center"/>
        <w:rPr>
          <w:b/>
          <w:sz w:val="32"/>
          <w:szCs w:val="32"/>
        </w:rPr>
      </w:pPr>
      <w:r w:rsidRPr="00445BCA">
        <w:rPr>
          <w:b/>
          <w:sz w:val="32"/>
          <w:szCs w:val="32"/>
        </w:rPr>
        <w:t>Survey of Law Enforcement Officers/Agencies: Attitudes Towards and Resources for Traffic Safety Enforcement</w:t>
      </w:r>
    </w:p>
    <w:p w:rsidR="005839C5" w:rsidRDefault="005839C5" w:rsidP="0072190E">
      <w:pPr>
        <w:pStyle w:val="BodyText"/>
        <w:ind w:left="-270" w:right="-630"/>
        <w:jc w:val="left"/>
      </w:pPr>
    </w:p>
    <w:p w:rsidR="001A2EED" w:rsidRPr="00445BCA" w:rsidRDefault="001A2EED" w:rsidP="0072190E">
      <w:pPr>
        <w:pStyle w:val="BodyText"/>
        <w:ind w:left="-270" w:right="-630"/>
        <w:jc w:val="left"/>
      </w:pPr>
    </w:p>
    <w:p w:rsidR="00B77AFC" w:rsidRPr="00445BCA" w:rsidRDefault="00B77AFC" w:rsidP="0072190E">
      <w:pPr>
        <w:pStyle w:val="BodyText"/>
        <w:ind w:left="-270" w:right="-630"/>
        <w:jc w:val="left"/>
      </w:pPr>
      <w:r w:rsidRPr="00445BCA">
        <w:t xml:space="preserve">On behalf of the undersigned organizations, we are pleased </w:t>
      </w:r>
      <w:r w:rsidR="0072190E">
        <w:t xml:space="preserve">to express our support for the </w:t>
      </w:r>
      <w:r w:rsidRPr="0072190E">
        <w:rPr>
          <w:i/>
        </w:rPr>
        <w:t xml:space="preserve">Survey of Law Enforcement Officers on Agency Attitudes </w:t>
      </w:r>
      <w:proofErr w:type="gramStart"/>
      <w:r w:rsidRPr="0072190E">
        <w:rPr>
          <w:i/>
        </w:rPr>
        <w:t>Toward</w:t>
      </w:r>
      <w:r w:rsidR="0072190E">
        <w:rPr>
          <w:i/>
        </w:rPr>
        <w:t>s</w:t>
      </w:r>
      <w:proofErr w:type="gramEnd"/>
      <w:r w:rsidRPr="0072190E">
        <w:rPr>
          <w:i/>
        </w:rPr>
        <w:t xml:space="preserve"> and Resources </w:t>
      </w:r>
      <w:r w:rsidR="0072190E" w:rsidRPr="0072190E">
        <w:rPr>
          <w:i/>
        </w:rPr>
        <w:t>for Traffic Safety Enforcement</w:t>
      </w:r>
      <w:r w:rsidR="0072190E">
        <w:t>,</w:t>
      </w:r>
      <w:r w:rsidRPr="00445BCA">
        <w:t xml:space="preserve"> produced by RTI International</w:t>
      </w:r>
      <w:r w:rsidR="00533969" w:rsidRPr="00445BCA">
        <w:t xml:space="preserve"> (RTI)</w:t>
      </w:r>
      <w:r w:rsidRPr="00445BCA">
        <w:t xml:space="preserve"> and the Police Executive Research Forum</w:t>
      </w:r>
      <w:r w:rsidR="00533969" w:rsidRPr="00445BCA">
        <w:t xml:space="preserve"> (PERF)</w:t>
      </w:r>
      <w:r w:rsidRPr="00445BCA">
        <w:t xml:space="preserve"> and funded by the National Highway Traffic Safety Administration</w:t>
      </w:r>
      <w:r w:rsidR="00533969" w:rsidRPr="00445BCA">
        <w:t xml:space="preserve"> (NHTSA).</w:t>
      </w:r>
      <w:r w:rsidRPr="00445BCA">
        <w:t xml:space="preserve">  </w:t>
      </w:r>
    </w:p>
    <w:p w:rsidR="00B77AFC" w:rsidRPr="00445BCA" w:rsidRDefault="00B77AFC" w:rsidP="0072190E">
      <w:pPr>
        <w:pStyle w:val="BodyText"/>
        <w:ind w:left="-270" w:right="-630"/>
        <w:jc w:val="left"/>
      </w:pPr>
    </w:p>
    <w:p w:rsidR="005839C5" w:rsidRPr="00445BCA" w:rsidRDefault="003533E5" w:rsidP="0072190E">
      <w:pPr>
        <w:pStyle w:val="BodyText"/>
        <w:ind w:left="-270" w:right="-630"/>
        <w:jc w:val="left"/>
      </w:pPr>
      <w:r w:rsidRPr="00445BCA">
        <w:t>NHTSA’s mission is to save lives, prevent injuries and reduce traffic-related health care and other economic costs. The agency develops, promotes and implements effective educational, engineering and enforcement programs with the goal of ending preventable tragedies and reducing economic costs associated with vehicle use and highway travel.</w:t>
      </w:r>
    </w:p>
    <w:p w:rsidR="003533E5" w:rsidRPr="00445BCA" w:rsidRDefault="003533E5" w:rsidP="0072190E">
      <w:pPr>
        <w:pStyle w:val="BodyText"/>
        <w:ind w:left="-270" w:right="-630"/>
        <w:jc w:val="left"/>
      </w:pPr>
    </w:p>
    <w:p w:rsidR="003533E5" w:rsidRPr="00445BCA" w:rsidRDefault="003533E5" w:rsidP="0072190E">
      <w:pPr>
        <w:pStyle w:val="BodyText"/>
        <w:ind w:left="-270" w:right="-630"/>
        <w:jc w:val="left"/>
      </w:pPr>
      <w:r w:rsidRPr="00445BCA">
        <w:t xml:space="preserve">With the help and cooperation of partners in law enforcement, NHTSA’s work over the past decades has significantly improved law enforcement strategies and traffic safety. However, continued effort is crucial to extending and maintaining these improvements.  </w:t>
      </w:r>
      <w:r w:rsidR="00651ECC" w:rsidRPr="00445BCA">
        <w:t>Due to economic challenges and resource constraints</w:t>
      </w:r>
      <w:r w:rsidRPr="00445BCA">
        <w:t xml:space="preserve">, </w:t>
      </w:r>
      <w:r w:rsidR="00550F87" w:rsidRPr="00445BCA">
        <w:t xml:space="preserve">a number of law enforcement agencies have merged traffic enforcement with other enforcement divisions in order to reduce costs.  </w:t>
      </w:r>
      <w:r w:rsidR="00550F87" w:rsidRPr="00445BCA">
        <w:rPr>
          <w:b/>
        </w:rPr>
        <w:t xml:space="preserve">It is important to gain an understanding of how attitudes and resources have shifted in recent years in order to determine what NHTSA can do to </w:t>
      </w:r>
      <w:r w:rsidR="00651ECC" w:rsidRPr="00445BCA">
        <w:rPr>
          <w:b/>
        </w:rPr>
        <w:t>enhance</w:t>
      </w:r>
      <w:r w:rsidR="00550F87" w:rsidRPr="00445BCA">
        <w:rPr>
          <w:b/>
        </w:rPr>
        <w:t xml:space="preserve"> traffic safety.</w:t>
      </w:r>
      <w:r w:rsidR="00550F87" w:rsidRPr="00445BCA">
        <w:t xml:space="preserve"> The RTI/PERF study will </w:t>
      </w:r>
      <w:r w:rsidR="00AD4FCC" w:rsidRPr="00445BCA">
        <w:t>identify current and past attitudes, as well as expectations for the future held within</w:t>
      </w:r>
      <w:r w:rsidR="00651ECC" w:rsidRPr="00445BCA">
        <w:t xml:space="preserve"> </w:t>
      </w:r>
      <w:r w:rsidR="00AD4FCC" w:rsidRPr="00445BCA">
        <w:t>the law enforcement community (across all command levels) towards traffic safety enforcement, determine the strengths/weaknesses associated with merging traffic enforcement with other enforcement divisions, and assess key variables that have implications for intervention and outreach activities</w:t>
      </w:r>
      <w:r w:rsidR="00651ECC" w:rsidRPr="00445BCA">
        <w:t>.</w:t>
      </w:r>
    </w:p>
    <w:p w:rsidR="003533E5" w:rsidRPr="00445BCA" w:rsidRDefault="003533E5" w:rsidP="0072190E">
      <w:pPr>
        <w:pStyle w:val="BodyText"/>
        <w:ind w:left="-270" w:right="-630"/>
        <w:jc w:val="left"/>
      </w:pPr>
    </w:p>
    <w:p w:rsidR="00445BCA" w:rsidRDefault="0073445C" w:rsidP="0072190E">
      <w:pPr>
        <w:pStyle w:val="BodyText"/>
        <w:ind w:left="-270" w:right="-630"/>
        <w:jc w:val="left"/>
      </w:pPr>
      <w:r w:rsidRPr="00445BCA">
        <w:t>We</w:t>
      </w:r>
      <w:r w:rsidR="00754234" w:rsidRPr="00445BCA">
        <w:t xml:space="preserve"> believe </w:t>
      </w:r>
      <w:r w:rsidR="00CD28DD" w:rsidRPr="00445BCA">
        <w:t>RTI and PERF</w:t>
      </w:r>
      <w:r w:rsidR="00754234" w:rsidRPr="00445BCA">
        <w:t xml:space="preserve"> are exceptionally qua</w:t>
      </w:r>
      <w:r w:rsidR="00CD28DD" w:rsidRPr="00445BCA">
        <w:t>lified to conduct this research, and respectfully request your participation on this important study.</w:t>
      </w:r>
    </w:p>
    <w:p w:rsidR="00445BCA" w:rsidRDefault="00445BCA" w:rsidP="0072190E">
      <w:pPr>
        <w:pStyle w:val="BodyText"/>
        <w:ind w:left="-270" w:right="-630"/>
        <w:jc w:val="left"/>
      </w:pPr>
    </w:p>
    <w:p w:rsidR="00445BCA" w:rsidRDefault="00A00655" w:rsidP="0072190E">
      <w:pPr>
        <w:pStyle w:val="BodyText"/>
        <w:ind w:left="-270" w:right="-630"/>
        <w:jc w:val="left"/>
      </w:pPr>
      <w:r w:rsidRPr="00445BCA">
        <w:t>Respectfully,</w:t>
      </w:r>
    </w:p>
    <w:p w:rsidR="00445BCA" w:rsidRDefault="00445BCA" w:rsidP="00445BCA">
      <w:pPr>
        <w:pStyle w:val="BodyText"/>
        <w:ind w:left="-270" w:right="-630"/>
      </w:pPr>
    </w:p>
    <w:p w:rsidR="00445BCA" w:rsidRDefault="00445BCA" w:rsidP="00445BCA">
      <w:pPr>
        <w:pStyle w:val="BodyText"/>
        <w:ind w:left="-270" w:right="-630"/>
      </w:pPr>
    </w:p>
    <w:p w:rsidR="00445BCA" w:rsidRDefault="00445BCA" w:rsidP="00445BCA">
      <w:pPr>
        <w:pStyle w:val="BodyText"/>
        <w:ind w:left="-270" w:right="-630"/>
      </w:pPr>
    </w:p>
    <w:p w:rsidR="00445BCA" w:rsidRDefault="00445BCA" w:rsidP="00445BCA">
      <w:pPr>
        <w:pStyle w:val="BodyText"/>
        <w:ind w:left="-270" w:right="-630"/>
      </w:pPr>
    </w:p>
    <w:tbl>
      <w:tblPr>
        <w:tblW w:w="9378" w:type="dxa"/>
        <w:tblInd w:w="-270" w:type="dxa"/>
        <w:tblLook w:val="04A0" w:firstRow="1" w:lastRow="0" w:firstColumn="1" w:lastColumn="0" w:noHBand="0" w:noVBand="1"/>
      </w:tblPr>
      <w:tblGrid>
        <w:gridCol w:w="2268"/>
        <w:gridCol w:w="2340"/>
        <w:gridCol w:w="2250"/>
        <w:gridCol w:w="2520"/>
      </w:tblGrid>
      <w:tr w:rsidR="00445BCA" w:rsidTr="00ED1DC5">
        <w:tc>
          <w:tcPr>
            <w:tcW w:w="2268" w:type="dxa"/>
            <w:shd w:val="clear" w:color="auto" w:fill="auto"/>
          </w:tcPr>
          <w:p w:rsidR="00445BCA" w:rsidRDefault="00445BCA" w:rsidP="00ED1DC5">
            <w:pPr>
              <w:pStyle w:val="BodyText"/>
              <w:ind w:right="-630"/>
              <w:jc w:val="center"/>
            </w:pPr>
            <w:r>
              <w:t>LOGO #1</w:t>
            </w:r>
          </w:p>
        </w:tc>
        <w:tc>
          <w:tcPr>
            <w:tcW w:w="2340" w:type="dxa"/>
            <w:shd w:val="clear" w:color="auto" w:fill="auto"/>
          </w:tcPr>
          <w:p w:rsidR="00445BCA" w:rsidRDefault="00445BCA" w:rsidP="00ED1DC5">
            <w:pPr>
              <w:pStyle w:val="BodyText"/>
              <w:ind w:right="-630"/>
              <w:jc w:val="center"/>
            </w:pPr>
            <w:r>
              <w:t>LOGO #2</w:t>
            </w:r>
          </w:p>
        </w:tc>
        <w:tc>
          <w:tcPr>
            <w:tcW w:w="2250" w:type="dxa"/>
            <w:shd w:val="clear" w:color="auto" w:fill="auto"/>
          </w:tcPr>
          <w:p w:rsidR="00445BCA" w:rsidRDefault="00445BCA" w:rsidP="00ED1DC5">
            <w:pPr>
              <w:pStyle w:val="BodyText"/>
              <w:ind w:right="-630"/>
              <w:jc w:val="center"/>
            </w:pPr>
            <w:r>
              <w:t>LOGO #2</w:t>
            </w:r>
          </w:p>
        </w:tc>
        <w:tc>
          <w:tcPr>
            <w:tcW w:w="2520" w:type="dxa"/>
            <w:shd w:val="clear" w:color="auto" w:fill="auto"/>
          </w:tcPr>
          <w:p w:rsidR="00445BCA" w:rsidRDefault="00445BCA" w:rsidP="00ED1DC5">
            <w:pPr>
              <w:pStyle w:val="BodyText"/>
              <w:ind w:right="-630"/>
              <w:jc w:val="center"/>
            </w:pPr>
            <w:r>
              <w:t>LOGO #4</w:t>
            </w:r>
          </w:p>
        </w:tc>
      </w:tr>
      <w:tr w:rsidR="00445BCA" w:rsidTr="00ED1DC5">
        <w:tc>
          <w:tcPr>
            <w:tcW w:w="2268" w:type="dxa"/>
            <w:shd w:val="clear" w:color="auto" w:fill="auto"/>
          </w:tcPr>
          <w:p w:rsidR="00445BCA" w:rsidRDefault="00445BCA" w:rsidP="00ED1DC5">
            <w:pPr>
              <w:pStyle w:val="BodyText"/>
              <w:ind w:right="-630"/>
            </w:pPr>
          </w:p>
        </w:tc>
        <w:tc>
          <w:tcPr>
            <w:tcW w:w="2340" w:type="dxa"/>
            <w:shd w:val="clear" w:color="auto" w:fill="auto"/>
          </w:tcPr>
          <w:p w:rsidR="00445BCA" w:rsidRDefault="00445BCA" w:rsidP="00ED1DC5">
            <w:pPr>
              <w:pStyle w:val="BodyText"/>
              <w:ind w:right="-630"/>
            </w:pPr>
          </w:p>
        </w:tc>
        <w:tc>
          <w:tcPr>
            <w:tcW w:w="2250" w:type="dxa"/>
            <w:shd w:val="clear" w:color="auto" w:fill="auto"/>
          </w:tcPr>
          <w:p w:rsidR="00445BCA" w:rsidRDefault="00445BCA" w:rsidP="00ED1DC5">
            <w:pPr>
              <w:pStyle w:val="BodyText"/>
              <w:ind w:right="-630"/>
            </w:pPr>
          </w:p>
        </w:tc>
        <w:tc>
          <w:tcPr>
            <w:tcW w:w="2520" w:type="dxa"/>
            <w:shd w:val="clear" w:color="auto" w:fill="auto"/>
          </w:tcPr>
          <w:p w:rsidR="00445BCA" w:rsidRDefault="00445BCA" w:rsidP="00ED1DC5">
            <w:pPr>
              <w:pStyle w:val="BodyText"/>
              <w:ind w:right="-630"/>
            </w:pPr>
          </w:p>
        </w:tc>
      </w:tr>
      <w:tr w:rsidR="00445BCA" w:rsidTr="00ED1DC5">
        <w:tc>
          <w:tcPr>
            <w:tcW w:w="2268" w:type="dxa"/>
            <w:shd w:val="clear" w:color="auto" w:fill="auto"/>
          </w:tcPr>
          <w:p w:rsidR="00445BCA" w:rsidRDefault="00445BCA" w:rsidP="00ED1DC5">
            <w:pPr>
              <w:pStyle w:val="BodyText"/>
              <w:ind w:right="-630"/>
              <w:jc w:val="center"/>
            </w:pPr>
            <w:r>
              <w:t>Agency Name</w:t>
            </w:r>
          </w:p>
        </w:tc>
        <w:tc>
          <w:tcPr>
            <w:tcW w:w="2340" w:type="dxa"/>
            <w:shd w:val="clear" w:color="auto" w:fill="auto"/>
          </w:tcPr>
          <w:p w:rsidR="00445BCA" w:rsidRDefault="00445BCA" w:rsidP="00ED1DC5">
            <w:pPr>
              <w:pStyle w:val="BodyText"/>
              <w:ind w:right="-630"/>
              <w:jc w:val="center"/>
            </w:pPr>
            <w:r>
              <w:t>Agency Name</w:t>
            </w:r>
          </w:p>
        </w:tc>
        <w:tc>
          <w:tcPr>
            <w:tcW w:w="2250" w:type="dxa"/>
            <w:shd w:val="clear" w:color="auto" w:fill="auto"/>
          </w:tcPr>
          <w:p w:rsidR="00445BCA" w:rsidRDefault="00445BCA" w:rsidP="00ED1DC5">
            <w:pPr>
              <w:pStyle w:val="BodyText"/>
              <w:ind w:right="-630"/>
              <w:jc w:val="center"/>
            </w:pPr>
            <w:r>
              <w:t>Agency Name</w:t>
            </w:r>
          </w:p>
        </w:tc>
        <w:tc>
          <w:tcPr>
            <w:tcW w:w="2520" w:type="dxa"/>
            <w:shd w:val="clear" w:color="auto" w:fill="auto"/>
          </w:tcPr>
          <w:p w:rsidR="00445BCA" w:rsidRDefault="00445BCA" w:rsidP="00ED1DC5">
            <w:pPr>
              <w:pStyle w:val="BodyText"/>
              <w:ind w:right="-630"/>
              <w:jc w:val="center"/>
            </w:pPr>
            <w:r>
              <w:t>Agency Name</w:t>
            </w:r>
          </w:p>
        </w:tc>
      </w:tr>
      <w:tr w:rsidR="00445BCA" w:rsidTr="00ED1DC5">
        <w:tc>
          <w:tcPr>
            <w:tcW w:w="2268" w:type="dxa"/>
            <w:shd w:val="clear" w:color="auto" w:fill="auto"/>
          </w:tcPr>
          <w:p w:rsidR="00445BCA" w:rsidRDefault="00445BCA" w:rsidP="00ED1DC5">
            <w:pPr>
              <w:pStyle w:val="BodyText"/>
              <w:ind w:right="-630"/>
              <w:jc w:val="center"/>
            </w:pPr>
            <w:r>
              <w:t>Representative</w:t>
            </w:r>
          </w:p>
        </w:tc>
        <w:tc>
          <w:tcPr>
            <w:tcW w:w="2340" w:type="dxa"/>
            <w:shd w:val="clear" w:color="auto" w:fill="auto"/>
          </w:tcPr>
          <w:p w:rsidR="00445BCA" w:rsidRDefault="00445BCA" w:rsidP="00ED1DC5">
            <w:pPr>
              <w:pStyle w:val="BodyText"/>
              <w:ind w:right="-630"/>
              <w:jc w:val="center"/>
            </w:pPr>
            <w:r>
              <w:t>Representative</w:t>
            </w:r>
          </w:p>
        </w:tc>
        <w:tc>
          <w:tcPr>
            <w:tcW w:w="2250" w:type="dxa"/>
            <w:shd w:val="clear" w:color="auto" w:fill="auto"/>
          </w:tcPr>
          <w:p w:rsidR="00445BCA" w:rsidRDefault="00445BCA" w:rsidP="00ED1DC5">
            <w:pPr>
              <w:pStyle w:val="BodyText"/>
              <w:ind w:right="-630"/>
              <w:jc w:val="center"/>
            </w:pPr>
            <w:r>
              <w:t>Representative</w:t>
            </w:r>
          </w:p>
        </w:tc>
        <w:tc>
          <w:tcPr>
            <w:tcW w:w="2520" w:type="dxa"/>
            <w:shd w:val="clear" w:color="auto" w:fill="auto"/>
          </w:tcPr>
          <w:p w:rsidR="00445BCA" w:rsidRDefault="00445BCA" w:rsidP="00ED1DC5">
            <w:pPr>
              <w:pStyle w:val="BodyText"/>
              <w:ind w:right="-630"/>
              <w:jc w:val="center"/>
            </w:pPr>
            <w:r>
              <w:t>Representative</w:t>
            </w:r>
          </w:p>
        </w:tc>
      </w:tr>
      <w:tr w:rsidR="00445BCA" w:rsidTr="00ED1DC5">
        <w:tc>
          <w:tcPr>
            <w:tcW w:w="2268" w:type="dxa"/>
            <w:shd w:val="clear" w:color="auto" w:fill="auto"/>
          </w:tcPr>
          <w:p w:rsidR="00445BCA" w:rsidRDefault="00445BCA" w:rsidP="00ED1DC5">
            <w:pPr>
              <w:pStyle w:val="BodyText"/>
              <w:ind w:right="-630"/>
              <w:jc w:val="center"/>
            </w:pPr>
            <w:r>
              <w:t>Signature</w:t>
            </w:r>
          </w:p>
        </w:tc>
        <w:tc>
          <w:tcPr>
            <w:tcW w:w="2340" w:type="dxa"/>
            <w:shd w:val="clear" w:color="auto" w:fill="auto"/>
          </w:tcPr>
          <w:p w:rsidR="00445BCA" w:rsidRDefault="00445BCA" w:rsidP="00ED1DC5">
            <w:pPr>
              <w:pStyle w:val="BodyText"/>
              <w:ind w:right="-630"/>
              <w:jc w:val="center"/>
            </w:pPr>
            <w:r>
              <w:t>Signature</w:t>
            </w:r>
          </w:p>
        </w:tc>
        <w:tc>
          <w:tcPr>
            <w:tcW w:w="2250" w:type="dxa"/>
            <w:shd w:val="clear" w:color="auto" w:fill="auto"/>
          </w:tcPr>
          <w:p w:rsidR="00445BCA" w:rsidRDefault="00445BCA" w:rsidP="00ED1DC5">
            <w:pPr>
              <w:pStyle w:val="BodyText"/>
              <w:ind w:right="-630"/>
              <w:jc w:val="center"/>
            </w:pPr>
            <w:r>
              <w:t>Signature</w:t>
            </w:r>
          </w:p>
        </w:tc>
        <w:tc>
          <w:tcPr>
            <w:tcW w:w="2520" w:type="dxa"/>
            <w:shd w:val="clear" w:color="auto" w:fill="auto"/>
          </w:tcPr>
          <w:p w:rsidR="00445BCA" w:rsidRDefault="00445BCA" w:rsidP="00ED1DC5">
            <w:pPr>
              <w:pStyle w:val="BodyText"/>
              <w:ind w:right="-630"/>
              <w:jc w:val="center"/>
            </w:pPr>
            <w:r>
              <w:t>Signature</w:t>
            </w:r>
          </w:p>
        </w:tc>
      </w:tr>
    </w:tbl>
    <w:p w:rsidR="00445BCA" w:rsidRDefault="00445BCA" w:rsidP="00605855">
      <w:pPr>
        <w:pStyle w:val="BodyText"/>
        <w:ind w:right="-630"/>
      </w:pPr>
    </w:p>
    <w:sectPr w:rsidR="00445BCA" w:rsidSect="00807837">
      <w:headerReference w:type="default" r:id="rId8"/>
      <w:footerReference w:type="default" r:id="rId9"/>
      <w:pgSz w:w="12240" w:h="15840"/>
      <w:pgMar w:top="1440" w:right="2160" w:bottom="187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449" w:rsidRDefault="00006449">
      <w:r>
        <w:separator/>
      </w:r>
    </w:p>
  </w:endnote>
  <w:endnote w:type="continuationSeparator" w:id="0">
    <w:p w:rsidR="00006449" w:rsidRDefault="0000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05" w:rsidRPr="00185F48" w:rsidRDefault="00F14305" w:rsidP="00185F48">
    <w:pPr>
      <w:pStyle w:val="Footer"/>
    </w:pPr>
    <w:r w:rsidRPr="00185F4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449" w:rsidRDefault="00006449">
      <w:r>
        <w:separator/>
      </w:r>
    </w:p>
  </w:footnote>
  <w:footnote w:type="continuationSeparator" w:id="0">
    <w:p w:rsidR="00006449" w:rsidRDefault="00006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B7C" w:rsidRDefault="00004B7C">
    <w:pPr>
      <w:pStyle w:val="Header"/>
    </w:pPr>
  </w:p>
  <w:p w:rsidR="00ED1DC5" w:rsidRDefault="00ED1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67287"/>
    <w:multiLevelType w:val="hybridMultilevel"/>
    <w:tmpl w:val="1062F7D4"/>
    <w:lvl w:ilvl="0" w:tplc="BA3C1C30">
      <w:start w:val="1"/>
      <w:numFmt w:val="bullet"/>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E3B"/>
    <w:rsid w:val="00004B7C"/>
    <w:rsid w:val="00006449"/>
    <w:rsid w:val="0002660B"/>
    <w:rsid w:val="00027624"/>
    <w:rsid w:val="00047A7C"/>
    <w:rsid w:val="00075585"/>
    <w:rsid w:val="000B0E38"/>
    <w:rsid w:val="000C4668"/>
    <w:rsid w:val="000D02FF"/>
    <w:rsid w:val="00102A45"/>
    <w:rsid w:val="00124A29"/>
    <w:rsid w:val="0014503B"/>
    <w:rsid w:val="00160E18"/>
    <w:rsid w:val="00164AC7"/>
    <w:rsid w:val="00185F48"/>
    <w:rsid w:val="00186685"/>
    <w:rsid w:val="001A2EED"/>
    <w:rsid w:val="001A6CE8"/>
    <w:rsid w:val="001C2049"/>
    <w:rsid w:val="001C28F9"/>
    <w:rsid w:val="001D7DB8"/>
    <w:rsid w:val="00214025"/>
    <w:rsid w:val="00280DDB"/>
    <w:rsid w:val="00290646"/>
    <w:rsid w:val="002C3870"/>
    <w:rsid w:val="002C3973"/>
    <w:rsid w:val="002D0F27"/>
    <w:rsid w:val="0034266C"/>
    <w:rsid w:val="003533E5"/>
    <w:rsid w:val="003621E1"/>
    <w:rsid w:val="00365179"/>
    <w:rsid w:val="003C4BE8"/>
    <w:rsid w:val="003E663B"/>
    <w:rsid w:val="004034F9"/>
    <w:rsid w:val="004066C7"/>
    <w:rsid w:val="00445BCA"/>
    <w:rsid w:val="00475FD7"/>
    <w:rsid w:val="004A618C"/>
    <w:rsid w:val="004B5A52"/>
    <w:rsid w:val="004E63EC"/>
    <w:rsid w:val="00511690"/>
    <w:rsid w:val="00525C46"/>
    <w:rsid w:val="00533969"/>
    <w:rsid w:val="00550F87"/>
    <w:rsid w:val="005839C5"/>
    <w:rsid w:val="00590F1D"/>
    <w:rsid w:val="005B7BBA"/>
    <w:rsid w:val="005C36D9"/>
    <w:rsid w:val="005C7E31"/>
    <w:rsid w:val="005D35E1"/>
    <w:rsid w:val="005D7BB8"/>
    <w:rsid w:val="00605855"/>
    <w:rsid w:val="006115AE"/>
    <w:rsid w:val="00651ECC"/>
    <w:rsid w:val="00657121"/>
    <w:rsid w:val="00690E3A"/>
    <w:rsid w:val="006945F0"/>
    <w:rsid w:val="006968F1"/>
    <w:rsid w:val="006B5A22"/>
    <w:rsid w:val="006B7C72"/>
    <w:rsid w:val="0072185B"/>
    <w:rsid w:val="0072190E"/>
    <w:rsid w:val="0073445C"/>
    <w:rsid w:val="00754234"/>
    <w:rsid w:val="007A347B"/>
    <w:rsid w:val="007B0CA7"/>
    <w:rsid w:val="007F2240"/>
    <w:rsid w:val="00807837"/>
    <w:rsid w:val="008134F0"/>
    <w:rsid w:val="00814DC0"/>
    <w:rsid w:val="00831422"/>
    <w:rsid w:val="009111CC"/>
    <w:rsid w:val="00956A64"/>
    <w:rsid w:val="009A6300"/>
    <w:rsid w:val="009A7A81"/>
    <w:rsid w:val="009D01E2"/>
    <w:rsid w:val="009E5D1D"/>
    <w:rsid w:val="009F6E3B"/>
    <w:rsid w:val="00A00655"/>
    <w:rsid w:val="00A20990"/>
    <w:rsid w:val="00A3376F"/>
    <w:rsid w:val="00A5224B"/>
    <w:rsid w:val="00A56267"/>
    <w:rsid w:val="00A567B8"/>
    <w:rsid w:val="00A765DA"/>
    <w:rsid w:val="00A9360F"/>
    <w:rsid w:val="00AA6560"/>
    <w:rsid w:val="00AB3716"/>
    <w:rsid w:val="00AD4FCC"/>
    <w:rsid w:val="00AD65BE"/>
    <w:rsid w:val="00AD7FBF"/>
    <w:rsid w:val="00B229E2"/>
    <w:rsid w:val="00B65CC6"/>
    <w:rsid w:val="00B72FE5"/>
    <w:rsid w:val="00B77AFC"/>
    <w:rsid w:val="00B83B5E"/>
    <w:rsid w:val="00BB7A4C"/>
    <w:rsid w:val="00BE756D"/>
    <w:rsid w:val="00C17E69"/>
    <w:rsid w:val="00C55468"/>
    <w:rsid w:val="00CA4B4A"/>
    <w:rsid w:val="00CA575C"/>
    <w:rsid w:val="00CD28DD"/>
    <w:rsid w:val="00CF1380"/>
    <w:rsid w:val="00D11B84"/>
    <w:rsid w:val="00D41C02"/>
    <w:rsid w:val="00D635D8"/>
    <w:rsid w:val="00DD4FD3"/>
    <w:rsid w:val="00DF4109"/>
    <w:rsid w:val="00DF6C34"/>
    <w:rsid w:val="00E5646F"/>
    <w:rsid w:val="00E72278"/>
    <w:rsid w:val="00E87981"/>
    <w:rsid w:val="00E924A8"/>
    <w:rsid w:val="00E949E7"/>
    <w:rsid w:val="00EA38CA"/>
    <w:rsid w:val="00EA4754"/>
    <w:rsid w:val="00EA4BC7"/>
    <w:rsid w:val="00EC32ED"/>
    <w:rsid w:val="00ED1DC5"/>
    <w:rsid w:val="00ED40DE"/>
    <w:rsid w:val="00EF19CE"/>
    <w:rsid w:val="00F05A46"/>
    <w:rsid w:val="00F05E90"/>
    <w:rsid w:val="00F14305"/>
    <w:rsid w:val="00F72EDD"/>
    <w:rsid w:val="00F73DCE"/>
    <w:rsid w:val="00F73DE6"/>
    <w:rsid w:val="00FC6EFE"/>
    <w:rsid w:val="00FD5A36"/>
    <w:rsid w:val="00FE3929"/>
    <w:rsid w:val="00FE4A44"/>
    <w:rsid w:val="00FF37D5"/>
    <w:rsid w:val="00FF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47B"/>
    <w:pPr>
      <w:jc w:val="both"/>
    </w:pPr>
    <w:rPr>
      <w:sz w:val="24"/>
      <w:szCs w:val="24"/>
    </w:rPr>
  </w:style>
  <w:style w:type="paragraph" w:styleId="Heading1">
    <w:name w:val="heading 1"/>
    <w:basedOn w:val="Normal"/>
    <w:next w:val="Normal"/>
    <w:qFormat/>
    <w:rsid w:val="00FC6EF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4B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C6EFE"/>
    <w:pPr>
      <w:keepNext/>
      <w:spacing w:before="240" w:after="60"/>
      <w:outlineLvl w:val="2"/>
    </w:pPr>
    <w:rPr>
      <w:rFonts w:ascii="Arial" w:hAnsi="Arial" w:cs="Arial"/>
      <w:b/>
      <w:bCs/>
      <w:sz w:val="26"/>
      <w:szCs w:val="26"/>
    </w:rPr>
  </w:style>
  <w:style w:type="paragraph" w:styleId="Heading5">
    <w:name w:val="heading 5"/>
    <w:basedOn w:val="Normal"/>
    <w:next w:val="Normal"/>
    <w:qFormat/>
    <w:rsid w:val="00E949E7"/>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4DC0"/>
  </w:style>
  <w:style w:type="paragraph" w:styleId="Title">
    <w:name w:val="Title"/>
    <w:basedOn w:val="Normal"/>
    <w:qFormat/>
    <w:rsid w:val="002C3973"/>
    <w:pPr>
      <w:jc w:val="center"/>
    </w:pPr>
    <w:rPr>
      <w:b/>
      <w:bCs/>
      <w:sz w:val="28"/>
    </w:rPr>
  </w:style>
  <w:style w:type="paragraph" w:styleId="Header">
    <w:name w:val="header"/>
    <w:basedOn w:val="Normal"/>
    <w:link w:val="HeaderChar"/>
    <w:uiPriority w:val="99"/>
    <w:rsid w:val="005B7BBA"/>
    <w:pPr>
      <w:tabs>
        <w:tab w:val="center" w:pos="4320"/>
        <w:tab w:val="right" w:pos="8640"/>
      </w:tabs>
    </w:pPr>
  </w:style>
  <w:style w:type="paragraph" w:styleId="Footer">
    <w:name w:val="footer"/>
    <w:basedOn w:val="Normal"/>
    <w:rsid w:val="005B7BBA"/>
    <w:pPr>
      <w:tabs>
        <w:tab w:val="center" w:pos="4320"/>
        <w:tab w:val="right" w:pos="8640"/>
      </w:tabs>
    </w:pPr>
  </w:style>
  <w:style w:type="paragraph" w:styleId="BalloonText">
    <w:name w:val="Balloon Text"/>
    <w:basedOn w:val="Normal"/>
    <w:semiHidden/>
    <w:rsid w:val="00EA4BC7"/>
    <w:rPr>
      <w:rFonts w:ascii="Tahoma" w:hAnsi="Tahoma" w:cs="Tahoma"/>
      <w:sz w:val="16"/>
      <w:szCs w:val="16"/>
    </w:rPr>
  </w:style>
  <w:style w:type="paragraph" w:styleId="BodyText3">
    <w:name w:val="Body Text 3"/>
    <w:basedOn w:val="Normal"/>
    <w:link w:val="BodyText3Char"/>
    <w:rsid w:val="00A00655"/>
    <w:pPr>
      <w:spacing w:after="120"/>
    </w:pPr>
    <w:rPr>
      <w:sz w:val="16"/>
      <w:szCs w:val="16"/>
    </w:rPr>
  </w:style>
  <w:style w:type="character" w:customStyle="1" w:styleId="BodyText3Char">
    <w:name w:val="Body Text 3 Char"/>
    <w:link w:val="BodyText3"/>
    <w:rsid w:val="00A00655"/>
    <w:rPr>
      <w:sz w:val="16"/>
      <w:szCs w:val="16"/>
    </w:rPr>
  </w:style>
  <w:style w:type="paragraph" w:customStyle="1" w:styleId="NORC-BodyDoubleArialNarrow">
    <w:name w:val="NORC-Body Double Arial Narrow"/>
    <w:basedOn w:val="Normal"/>
    <w:qFormat/>
    <w:rsid w:val="00A00655"/>
    <w:pPr>
      <w:spacing w:line="480" w:lineRule="auto"/>
      <w:ind w:firstLine="360"/>
    </w:pPr>
    <w:rPr>
      <w:rFonts w:ascii="Arial Narrow" w:eastAsia="Calibri" w:hAnsi="Arial Narrow"/>
    </w:rPr>
  </w:style>
  <w:style w:type="paragraph" w:styleId="ListParagraph">
    <w:name w:val="List Paragraph"/>
    <w:basedOn w:val="Normal"/>
    <w:uiPriority w:val="34"/>
    <w:qFormat/>
    <w:rsid w:val="00AD4FCC"/>
    <w:pPr>
      <w:ind w:left="720"/>
    </w:pPr>
  </w:style>
  <w:style w:type="table" w:styleId="TableGrid">
    <w:name w:val="Table Grid"/>
    <w:basedOn w:val="TableNormal"/>
    <w:rsid w:val="00445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D1D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9463">
      <w:bodyDiv w:val="1"/>
      <w:marLeft w:val="0"/>
      <w:marRight w:val="0"/>
      <w:marTop w:val="0"/>
      <w:marBottom w:val="0"/>
      <w:divBdr>
        <w:top w:val="none" w:sz="0" w:space="0" w:color="auto"/>
        <w:left w:val="none" w:sz="0" w:space="0" w:color="auto"/>
        <w:bottom w:val="none" w:sz="0" w:space="0" w:color="auto"/>
        <w:right w:val="none" w:sz="0" w:space="0" w:color="auto"/>
      </w:divBdr>
    </w:div>
    <w:div w:id="19654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Project Kick-off meeting January 31 with Chief Hanson, Lieutenant Pavlik, Captain Delinski, Wexler and Solé Brito present</vt:lpstr>
    </vt:vector>
  </TitlesOfParts>
  <Company>PERF</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Kick-off meeting January 31 with Chief Hanson, Lieutenant Pavlik, Captain Delinski, Wexler and Solé Brito present</dc:title>
  <dc:creator>Corina Sole Brito</dc:creator>
  <cp:lastModifiedBy>USDOT_User</cp:lastModifiedBy>
  <cp:revision>14</cp:revision>
  <cp:lastPrinted>2015-08-07T14:36:00Z</cp:lastPrinted>
  <dcterms:created xsi:type="dcterms:W3CDTF">2015-07-09T18:44:00Z</dcterms:created>
  <dcterms:modified xsi:type="dcterms:W3CDTF">2016-01-14T22:58:00Z</dcterms:modified>
</cp:coreProperties>
</file>