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37289" w:rsidRPr="00981917" w:rsidRDefault="00537289" w:rsidP="00537289">
      <w:pPr>
        <w:widowControl w:val="0"/>
        <w:jc w:val="center"/>
        <w:rPr>
          <w:b/>
          <w:szCs w:val="24"/>
        </w:rPr>
      </w:pPr>
      <w:bookmarkStart w:id="0" w:name="_GoBack"/>
      <w:bookmarkEnd w:id="0"/>
      <w:r w:rsidRPr="00981917">
        <w:rPr>
          <w:b/>
          <w:szCs w:val="24"/>
        </w:rPr>
        <w:t>Part B. Collections of Information Employing Statistical Methods.</w:t>
      </w:r>
    </w:p>
    <w:p w:rsidR="00537289" w:rsidRPr="00981917" w:rsidRDefault="00537289" w:rsidP="00537289">
      <w:pPr>
        <w:widowControl w:val="0"/>
        <w:tabs>
          <w:tab w:val="left" w:pos="90"/>
        </w:tabs>
        <w:ind w:left="360"/>
        <w:rPr>
          <w:szCs w:val="24"/>
        </w:rPr>
      </w:pPr>
    </w:p>
    <w:p w:rsidR="00537289" w:rsidRPr="00537289" w:rsidRDefault="00537289" w:rsidP="00537289">
      <w:pPr>
        <w:widowControl w:val="0"/>
        <w:numPr>
          <w:ilvl w:val="0"/>
          <w:numId w:val="19"/>
        </w:numPr>
        <w:tabs>
          <w:tab w:val="clear" w:pos="720"/>
          <w:tab w:val="left" w:pos="0"/>
          <w:tab w:val="num" w:pos="180"/>
        </w:tabs>
        <w:spacing w:after="0" w:line="240" w:lineRule="auto"/>
        <w:ind w:left="0" w:firstLine="0"/>
        <w:rPr>
          <w:b/>
          <w:szCs w:val="24"/>
          <w:u w:val="single"/>
        </w:rPr>
      </w:pPr>
      <w:r w:rsidRPr="00537289">
        <w:rPr>
          <w:b/>
          <w:szCs w:val="24"/>
          <w:u w:val="single"/>
        </w:rPr>
        <w:t xml:space="preserve"> Describe potential respondent universe and any sampling selection method to be used.</w:t>
      </w:r>
    </w:p>
    <w:p w:rsidR="006D2F18" w:rsidRDefault="006D2F18" w:rsidP="00D50273">
      <w:pPr>
        <w:widowControl w:val="0"/>
        <w:tabs>
          <w:tab w:val="left" w:pos="0"/>
          <w:tab w:val="num" w:pos="180"/>
        </w:tabs>
        <w:spacing w:before="60"/>
        <w:rPr>
          <w:szCs w:val="24"/>
        </w:rPr>
      </w:pPr>
      <w:r>
        <w:rPr>
          <w:szCs w:val="24"/>
        </w:rPr>
        <w:t>No statistical methods will be used in selecting test participants.</w:t>
      </w:r>
    </w:p>
    <w:p w:rsidR="00DC7C28" w:rsidRDefault="00DC7C28" w:rsidP="00537289">
      <w:pPr>
        <w:widowControl w:val="0"/>
        <w:tabs>
          <w:tab w:val="left" w:pos="0"/>
          <w:tab w:val="num" w:pos="180"/>
        </w:tabs>
        <w:rPr>
          <w:szCs w:val="24"/>
        </w:rPr>
      </w:pPr>
      <w:r w:rsidRPr="00DC7C28">
        <w:rPr>
          <w:szCs w:val="24"/>
        </w:rPr>
        <w:t xml:space="preserve">Selection of </w:t>
      </w:r>
      <w:r w:rsidR="006D2F18">
        <w:rPr>
          <w:szCs w:val="24"/>
        </w:rPr>
        <w:t>test</w:t>
      </w:r>
      <w:r w:rsidRPr="00DC7C28">
        <w:rPr>
          <w:szCs w:val="24"/>
        </w:rPr>
        <w:t xml:space="preserve"> participants will be guided by the sample specifications presented in NHTSA’s Phase 1 Visual-Manual Driver Distraction Guidelines</w:t>
      </w:r>
      <w:r w:rsidR="00DE107F">
        <w:rPr>
          <w:rStyle w:val="FootnoteReference"/>
          <w:szCs w:val="24"/>
        </w:rPr>
        <w:footnoteReference w:id="1"/>
      </w:r>
      <w:r w:rsidR="00DE107F">
        <w:rPr>
          <w:szCs w:val="24"/>
        </w:rPr>
        <w:t>:</w:t>
      </w:r>
      <w:r w:rsidRPr="00DC7C28">
        <w:rPr>
          <w:szCs w:val="24"/>
        </w:rPr>
        <w:t xml:space="preserve"> </w:t>
      </w:r>
    </w:p>
    <w:p w:rsidR="00DC7C28" w:rsidRPr="00DC7C28" w:rsidRDefault="00DE107F" w:rsidP="00DC7C28">
      <w:pPr>
        <w:widowControl w:val="0"/>
        <w:tabs>
          <w:tab w:val="left" w:pos="0"/>
          <w:tab w:val="num" w:pos="180"/>
        </w:tabs>
        <w:spacing w:after="0"/>
        <w:ind w:left="720"/>
        <w:rPr>
          <w:szCs w:val="24"/>
        </w:rPr>
      </w:pPr>
      <w:r>
        <w:rPr>
          <w:szCs w:val="24"/>
        </w:rPr>
        <w:t xml:space="preserve"> </w:t>
      </w:r>
      <w:r w:rsidR="00DC7C28" w:rsidRPr="00DE107F">
        <w:rPr>
          <w:b/>
          <w:szCs w:val="24"/>
          <w:u w:val="single"/>
        </w:rPr>
        <w:t>General Criteria</w:t>
      </w:r>
      <w:r w:rsidR="00DC7C28" w:rsidRPr="00DC7C28">
        <w:rPr>
          <w:szCs w:val="24"/>
        </w:rPr>
        <w:t>.  Each test participant should meet the following general criteria:</w:t>
      </w:r>
    </w:p>
    <w:p w:rsidR="00DC7C28" w:rsidRPr="00DC7C28" w:rsidRDefault="00DC7C28" w:rsidP="00DC7C28">
      <w:pPr>
        <w:widowControl w:val="0"/>
        <w:tabs>
          <w:tab w:val="left" w:pos="0"/>
          <w:tab w:val="num" w:pos="180"/>
          <w:tab w:val="left" w:pos="1080"/>
        </w:tabs>
        <w:spacing w:after="0"/>
        <w:ind w:left="1440"/>
        <w:rPr>
          <w:szCs w:val="24"/>
        </w:rPr>
      </w:pPr>
      <w:r w:rsidRPr="00DC7C28">
        <w:rPr>
          <w:szCs w:val="24"/>
        </w:rPr>
        <w:t>a.</w:t>
      </w:r>
      <w:r w:rsidRPr="00DC7C28">
        <w:rPr>
          <w:szCs w:val="24"/>
        </w:rPr>
        <w:tab/>
        <w:t>Be in good general health,</w:t>
      </w:r>
    </w:p>
    <w:p w:rsidR="00DC7C28" w:rsidRPr="00DC7C28" w:rsidRDefault="00DC7C28" w:rsidP="00DC7C28">
      <w:pPr>
        <w:widowControl w:val="0"/>
        <w:tabs>
          <w:tab w:val="left" w:pos="0"/>
          <w:tab w:val="num" w:pos="180"/>
          <w:tab w:val="left" w:pos="1080"/>
        </w:tabs>
        <w:spacing w:after="0"/>
        <w:ind w:left="1440"/>
        <w:rPr>
          <w:szCs w:val="24"/>
        </w:rPr>
      </w:pPr>
      <w:r w:rsidRPr="00DC7C28">
        <w:rPr>
          <w:szCs w:val="24"/>
        </w:rPr>
        <w:t>b.</w:t>
      </w:r>
      <w:r w:rsidRPr="00DC7C28">
        <w:rPr>
          <w:szCs w:val="24"/>
        </w:rPr>
        <w:tab/>
        <w:t>Be an active driver with a valid driver’s license,</w:t>
      </w:r>
    </w:p>
    <w:p w:rsidR="00DC7C28" w:rsidRPr="00DC7C28" w:rsidRDefault="00DC7C28" w:rsidP="00DC7C28">
      <w:pPr>
        <w:widowControl w:val="0"/>
        <w:tabs>
          <w:tab w:val="left" w:pos="0"/>
          <w:tab w:val="num" w:pos="180"/>
          <w:tab w:val="left" w:pos="1080"/>
        </w:tabs>
        <w:spacing w:after="0"/>
        <w:ind w:left="1440"/>
        <w:rPr>
          <w:szCs w:val="24"/>
        </w:rPr>
      </w:pPr>
      <w:r w:rsidRPr="00DC7C28">
        <w:rPr>
          <w:szCs w:val="24"/>
        </w:rPr>
        <w:t>c.</w:t>
      </w:r>
      <w:r w:rsidRPr="00DC7C28">
        <w:rPr>
          <w:szCs w:val="24"/>
        </w:rPr>
        <w:tab/>
        <w:t>Drive a minimum of 3,000 miles per year,</w:t>
      </w:r>
    </w:p>
    <w:p w:rsidR="00DC7C28" w:rsidRPr="00DC7C28" w:rsidRDefault="00DC7C28" w:rsidP="00DC7C28">
      <w:pPr>
        <w:widowControl w:val="0"/>
        <w:tabs>
          <w:tab w:val="left" w:pos="0"/>
          <w:tab w:val="num" w:pos="180"/>
          <w:tab w:val="left" w:pos="1080"/>
        </w:tabs>
        <w:spacing w:after="0"/>
        <w:ind w:left="1440"/>
        <w:rPr>
          <w:szCs w:val="24"/>
        </w:rPr>
      </w:pPr>
      <w:r w:rsidRPr="00DC7C28">
        <w:rPr>
          <w:szCs w:val="24"/>
        </w:rPr>
        <w:t>d.</w:t>
      </w:r>
      <w:r w:rsidRPr="00DC7C28">
        <w:rPr>
          <w:szCs w:val="24"/>
        </w:rPr>
        <w:tab/>
        <w:t>Have experience using a cell phone while driving,</w:t>
      </w:r>
    </w:p>
    <w:p w:rsidR="00DC7C28" w:rsidRPr="00DC7C28" w:rsidRDefault="00DC7C28" w:rsidP="00DC7C28">
      <w:pPr>
        <w:widowControl w:val="0"/>
        <w:tabs>
          <w:tab w:val="left" w:pos="0"/>
          <w:tab w:val="num" w:pos="180"/>
          <w:tab w:val="left" w:pos="1080"/>
        </w:tabs>
        <w:ind w:left="1440"/>
        <w:rPr>
          <w:szCs w:val="24"/>
        </w:rPr>
      </w:pPr>
      <w:r w:rsidRPr="00DC7C28">
        <w:rPr>
          <w:szCs w:val="24"/>
        </w:rPr>
        <w:t>e.</w:t>
      </w:r>
      <w:r w:rsidRPr="00DC7C28">
        <w:rPr>
          <w:szCs w:val="24"/>
        </w:rPr>
        <w:tab/>
        <w:t>Be unfamiliar with the device(s) being tested.</w:t>
      </w:r>
    </w:p>
    <w:p w:rsidR="00DC7C28" w:rsidRPr="00DC7C28" w:rsidRDefault="00DC7C28" w:rsidP="00DC7C28">
      <w:pPr>
        <w:widowControl w:val="0"/>
        <w:tabs>
          <w:tab w:val="left" w:pos="0"/>
          <w:tab w:val="num" w:pos="180"/>
          <w:tab w:val="left" w:pos="1080"/>
        </w:tabs>
        <w:spacing w:after="0"/>
        <w:ind w:left="720"/>
        <w:rPr>
          <w:szCs w:val="24"/>
        </w:rPr>
      </w:pPr>
      <w:r w:rsidRPr="00DE107F">
        <w:rPr>
          <w:b/>
          <w:szCs w:val="24"/>
          <w:u w:val="single"/>
        </w:rPr>
        <w:t>Test Participant Impartiality</w:t>
      </w:r>
      <w:r w:rsidRPr="00DC7C28">
        <w:rPr>
          <w:szCs w:val="24"/>
        </w:rPr>
        <w:t xml:space="preserve">.  Test participants should be impartial with regard to the testing.  To ensure fairness, test participants should not have any direct interest, financial or otherwise, in whether any of the devices being tested meets or does not meet the acceptance criteria.  </w:t>
      </w:r>
    </w:p>
    <w:p w:rsidR="00DE107F" w:rsidRPr="00D50273" w:rsidRDefault="00DE107F" w:rsidP="00DC7C28">
      <w:pPr>
        <w:widowControl w:val="0"/>
        <w:tabs>
          <w:tab w:val="left" w:pos="0"/>
          <w:tab w:val="num" w:pos="180"/>
          <w:tab w:val="left" w:pos="1080"/>
        </w:tabs>
        <w:spacing w:after="0"/>
        <w:ind w:left="720"/>
        <w:rPr>
          <w:sz w:val="12"/>
          <w:szCs w:val="24"/>
        </w:rPr>
      </w:pPr>
    </w:p>
    <w:p w:rsidR="00DC7C28" w:rsidRPr="00DC7C28" w:rsidRDefault="00DC7C28" w:rsidP="00DC7C28">
      <w:pPr>
        <w:widowControl w:val="0"/>
        <w:tabs>
          <w:tab w:val="left" w:pos="0"/>
          <w:tab w:val="num" w:pos="180"/>
          <w:tab w:val="left" w:pos="1080"/>
        </w:tabs>
        <w:spacing w:after="0"/>
        <w:ind w:left="720"/>
        <w:rPr>
          <w:szCs w:val="24"/>
        </w:rPr>
      </w:pPr>
      <w:r w:rsidRPr="00DE107F">
        <w:rPr>
          <w:b/>
          <w:szCs w:val="24"/>
          <w:u w:val="single"/>
        </w:rPr>
        <w:t xml:space="preserve">Mix of Ages in Each </w:t>
      </w:r>
      <w:r w:rsidR="00DE107F" w:rsidRPr="00DE107F">
        <w:rPr>
          <w:b/>
          <w:szCs w:val="24"/>
          <w:u w:val="single"/>
        </w:rPr>
        <w:t>24-</w:t>
      </w:r>
      <w:r w:rsidRPr="00DE107F">
        <w:rPr>
          <w:b/>
          <w:szCs w:val="24"/>
          <w:u w:val="single"/>
        </w:rPr>
        <w:t>Participant Sample</w:t>
      </w:r>
      <w:r w:rsidRPr="00DC7C28">
        <w:rPr>
          <w:szCs w:val="24"/>
        </w:rPr>
        <w:t xml:space="preserve">.  </w:t>
      </w:r>
      <w:r w:rsidR="00DE107F">
        <w:rPr>
          <w:szCs w:val="24"/>
        </w:rPr>
        <w:t>E</w:t>
      </w:r>
      <w:r w:rsidRPr="00DC7C28">
        <w:rPr>
          <w:szCs w:val="24"/>
        </w:rPr>
        <w:t xml:space="preserve">ach group of 24 test participants used for testing a particular in-vehicle device task, should </w:t>
      </w:r>
      <w:r w:rsidR="00DE107F">
        <w:rPr>
          <w:szCs w:val="24"/>
        </w:rPr>
        <w:t>contain</w:t>
      </w:r>
      <w:r w:rsidRPr="00DC7C28">
        <w:rPr>
          <w:szCs w:val="24"/>
        </w:rPr>
        <w:t xml:space="preserve">: </w:t>
      </w:r>
    </w:p>
    <w:p w:rsidR="00DC7C28" w:rsidRPr="00DC7C28" w:rsidRDefault="00DC7C28" w:rsidP="00B73710">
      <w:pPr>
        <w:widowControl w:val="0"/>
        <w:tabs>
          <w:tab w:val="left" w:pos="0"/>
          <w:tab w:val="num" w:pos="180"/>
          <w:tab w:val="left" w:pos="1080"/>
          <w:tab w:val="left" w:pos="1800"/>
        </w:tabs>
        <w:spacing w:after="0"/>
        <w:ind w:left="1440"/>
        <w:rPr>
          <w:szCs w:val="24"/>
        </w:rPr>
      </w:pPr>
      <w:r w:rsidRPr="00DC7C28">
        <w:rPr>
          <w:szCs w:val="24"/>
        </w:rPr>
        <w:t>a.</w:t>
      </w:r>
      <w:r w:rsidRPr="00DC7C28">
        <w:rPr>
          <w:szCs w:val="24"/>
        </w:rPr>
        <w:tab/>
        <w:t>Six test participants 18 through 24 years old, inclusive,</w:t>
      </w:r>
    </w:p>
    <w:p w:rsidR="00DC7C28" w:rsidRPr="00DC7C28" w:rsidRDefault="00DC7C28" w:rsidP="00B73710">
      <w:pPr>
        <w:widowControl w:val="0"/>
        <w:tabs>
          <w:tab w:val="left" w:pos="0"/>
          <w:tab w:val="num" w:pos="180"/>
          <w:tab w:val="left" w:pos="1080"/>
          <w:tab w:val="left" w:pos="1800"/>
        </w:tabs>
        <w:spacing w:after="0"/>
        <w:ind w:left="1440"/>
        <w:rPr>
          <w:szCs w:val="24"/>
        </w:rPr>
      </w:pPr>
      <w:r w:rsidRPr="00DC7C28">
        <w:rPr>
          <w:szCs w:val="24"/>
        </w:rPr>
        <w:t>b.</w:t>
      </w:r>
      <w:r w:rsidRPr="00DC7C28">
        <w:rPr>
          <w:szCs w:val="24"/>
        </w:rPr>
        <w:tab/>
        <w:t>Six test participants 25 through 39 years old, inclusive,</w:t>
      </w:r>
    </w:p>
    <w:p w:rsidR="00DC7C28" w:rsidRPr="00DC7C28" w:rsidRDefault="00DC7C28" w:rsidP="00B73710">
      <w:pPr>
        <w:widowControl w:val="0"/>
        <w:tabs>
          <w:tab w:val="left" w:pos="0"/>
          <w:tab w:val="num" w:pos="180"/>
          <w:tab w:val="left" w:pos="1080"/>
          <w:tab w:val="left" w:pos="1800"/>
        </w:tabs>
        <w:spacing w:after="0"/>
        <w:ind w:left="1440"/>
        <w:rPr>
          <w:szCs w:val="24"/>
        </w:rPr>
      </w:pPr>
      <w:r w:rsidRPr="00DC7C28">
        <w:rPr>
          <w:szCs w:val="24"/>
        </w:rPr>
        <w:t>c.</w:t>
      </w:r>
      <w:r w:rsidRPr="00DC7C28">
        <w:rPr>
          <w:szCs w:val="24"/>
        </w:rPr>
        <w:tab/>
        <w:t xml:space="preserve">Six test participants 40 through 54 years old, inclusive, and </w:t>
      </w:r>
    </w:p>
    <w:p w:rsidR="00DC7C28" w:rsidRPr="00DC7C28" w:rsidRDefault="00DC7C28" w:rsidP="00B73710">
      <w:pPr>
        <w:widowControl w:val="0"/>
        <w:tabs>
          <w:tab w:val="left" w:pos="0"/>
          <w:tab w:val="num" w:pos="180"/>
          <w:tab w:val="left" w:pos="1080"/>
          <w:tab w:val="left" w:pos="1800"/>
        </w:tabs>
        <w:ind w:left="1440"/>
        <w:rPr>
          <w:szCs w:val="24"/>
        </w:rPr>
      </w:pPr>
      <w:r w:rsidRPr="00DC7C28">
        <w:rPr>
          <w:szCs w:val="24"/>
        </w:rPr>
        <w:t>d.</w:t>
      </w:r>
      <w:r w:rsidRPr="00DC7C28">
        <w:rPr>
          <w:szCs w:val="24"/>
        </w:rPr>
        <w:tab/>
        <w:t>Six test participants 55 years old or older.</w:t>
      </w:r>
    </w:p>
    <w:p w:rsidR="00DC7C28" w:rsidRDefault="00B73710" w:rsidP="00B73710">
      <w:pPr>
        <w:widowControl w:val="0"/>
        <w:tabs>
          <w:tab w:val="left" w:pos="0"/>
          <w:tab w:val="num" w:pos="180"/>
          <w:tab w:val="left" w:pos="1080"/>
          <w:tab w:val="left" w:pos="1800"/>
        </w:tabs>
        <w:ind w:left="1440"/>
        <w:rPr>
          <w:szCs w:val="24"/>
        </w:rPr>
      </w:pPr>
      <w:r>
        <w:rPr>
          <w:szCs w:val="24"/>
        </w:rPr>
        <w:t xml:space="preserve">Each age range shall contain exactly 3 men and 3 women. </w:t>
      </w:r>
    </w:p>
    <w:p w:rsidR="00DE107F" w:rsidRDefault="00DE107F">
      <w:pPr>
        <w:rPr>
          <w:szCs w:val="24"/>
        </w:rPr>
      </w:pPr>
      <w:r>
        <w:rPr>
          <w:szCs w:val="24"/>
        </w:rPr>
        <w:t xml:space="preserve">Multiple groups of 24 participants meeting these criteria will be tested to obtain the total </w:t>
      </w:r>
      <w:r w:rsidR="00D50273">
        <w:rPr>
          <w:szCs w:val="24"/>
        </w:rPr>
        <w:t xml:space="preserve">required </w:t>
      </w:r>
      <w:r>
        <w:rPr>
          <w:szCs w:val="24"/>
        </w:rPr>
        <w:t>number of test participants.</w:t>
      </w:r>
    </w:p>
    <w:p w:rsidR="001B071C" w:rsidRDefault="001B071C">
      <w:pPr>
        <w:rPr>
          <w:szCs w:val="24"/>
        </w:rPr>
      </w:pPr>
      <w:r>
        <w:rPr>
          <w:szCs w:val="24"/>
        </w:rPr>
        <w:t>Information collected pertaining to the above criteria will be solely used to assess individuals’ suitability for study participation and will be obtained using a standard set of demographic, driving behavior, and general health questions developed by NHTSA through an ongoing process.</w:t>
      </w:r>
    </w:p>
    <w:p w:rsidR="00DE107F" w:rsidRDefault="00DE107F" w:rsidP="00DE107F">
      <w:pPr>
        <w:spacing w:after="0"/>
        <w:rPr>
          <w:szCs w:val="24"/>
        </w:rPr>
      </w:pPr>
    </w:p>
    <w:p w:rsidR="00537289" w:rsidRPr="00537289" w:rsidRDefault="00537289" w:rsidP="00537289">
      <w:pPr>
        <w:widowControl w:val="0"/>
        <w:numPr>
          <w:ilvl w:val="0"/>
          <w:numId w:val="19"/>
        </w:numPr>
        <w:tabs>
          <w:tab w:val="clear" w:pos="720"/>
          <w:tab w:val="left" w:pos="0"/>
          <w:tab w:val="num" w:pos="180"/>
        </w:tabs>
        <w:spacing w:after="0" w:line="240" w:lineRule="auto"/>
        <w:ind w:left="0" w:firstLine="0"/>
        <w:rPr>
          <w:b/>
          <w:szCs w:val="24"/>
          <w:u w:val="single"/>
        </w:rPr>
      </w:pPr>
      <w:r w:rsidRPr="00537289">
        <w:rPr>
          <w:b/>
          <w:szCs w:val="24"/>
          <w:u w:val="single"/>
        </w:rPr>
        <w:t>Describe procedures for collecting information, including statistical methodology for stratification and sample selection, estimation procedures, degree of accuracy needed, and less than annual periodic data cycles.</w:t>
      </w:r>
    </w:p>
    <w:p w:rsidR="00537289" w:rsidRDefault="00537289" w:rsidP="00D50273">
      <w:pPr>
        <w:widowControl w:val="0"/>
        <w:tabs>
          <w:tab w:val="left" w:pos="0"/>
        </w:tabs>
        <w:spacing w:before="40"/>
        <w:rPr>
          <w:szCs w:val="24"/>
        </w:rPr>
      </w:pPr>
      <w:r w:rsidRPr="00537289">
        <w:rPr>
          <w:szCs w:val="24"/>
        </w:rPr>
        <w:t xml:space="preserve">No </w:t>
      </w:r>
      <w:r w:rsidR="00B73710">
        <w:rPr>
          <w:szCs w:val="24"/>
        </w:rPr>
        <w:t xml:space="preserve">such </w:t>
      </w:r>
      <w:r w:rsidRPr="00537289">
        <w:rPr>
          <w:szCs w:val="24"/>
        </w:rPr>
        <w:t xml:space="preserve">statistical methods will be employed.  </w:t>
      </w:r>
    </w:p>
    <w:p w:rsidR="00DE107F" w:rsidRDefault="00DE107F" w:rsidP="00DE107F">
      <w:pPr>
        <w:widowControl w:val="0"/>
        <w:tabs>
          <w:tab w:val="left" w:pos="0"/>
        </w:tabs>
        <w:spacing w:after="0" w:line="240" w:lineRule="auto"/>
        <w:ind w:left="360"/>
        <w:rPr>
          <w:b/>
          <w:szCs w:val="24"/>
        </w:rPr>
      </w:pPr>
    </w:p>
    <w:p w:rsidR="00537289" w:rsidRPr="00537289" w:rsidRDefault="00537289" w:rsidP="00537289">
      <w:pPr>
        <w:widowControl w:val="0"/>
        <w:numPr>
          <w:ilvl w:val="0"/>
          <w:numId w:val="19"/>
        </w:numPr>
        <w:tabs>
          <w:tab w:val="clear" w:pos="720"/>
          <w:tab w:val="left" w:pos="0"/>
          <w:tab w:val="num" w:pos="180"/>
        </w:tabs>
        <w:spacing w:after="0" w:line="240" w:lineRule="auto"/>
        <w:ind w:left="0" w:firstLine="0"/>
        <w:rPr>
          <w:b/>
          <w:szCs w:val="24"/>
        </w:rPr>
      </w:pPr>
      <w:r w:rsidRPr="00537289">
        <w:rPr>
          <w:b/>
          <w:szCs w:val="24"/>
        </w:rPr>
        <w:t xml:space="preserve"> Describe methods to maximize response rate.</w:t>
      </w:r>
    </w:p>
    <w:p w:rsidR="00537289" w:rsidRPr="00981917" w:rsidRDefault="00D50273" w:rsidP="00D50273">
      <w:pPr>
        <w:widowControl w:val="0"/>
        <w:tabs>
          <w:tab w:val="left" w:pos="0"/>
          <w:tab w:val="num" w:pos="180"/>
        </w:tabs>
        <w:rPr>
          <w:szCs w:val="24"/>
        </w:rPr>
      </w:pPr>
      <w:r>
        <w:rPr>
          <w:szCs w:val="24"/>
        </w:rPr>
        <w:t>Members of the public will be invited to participate in the research study</w:t>
      </w:r>
      <w:r w:rsidRPr="00D60965">
        <w:rPr>
          <w:szCs w:val="24"/>
        </w:rPr>
        <w:t xml:space="preserve"> </w:t>
      </w:r>
      <w:r>
        <w:rPr>
          <w:szCs w:val="24"/>
        </w:rPr>
        <w:t>through w</w:t>
      </w:r>
      <w:r w:rsidR="00D60965" w:rsidRPr="00D60965">
        <w:rPr>
          <w:szCs w:val="24"/>
        </w:rPr>
        <w:t xml:space="preserve">eb-based and print newspaper advertisements.  </w:t>
      </w:r>
      <w:r>
        <w:rPr>
          <w:szCs w:val="24"/>
        </w:rPr>
        <w:t xml:space="preserve">Test participants will be monetarily compensated at an hourly rate </w:t>
      </w:r>
      <w:r w:rsidR="00BE1143">
        <w:rPr>
          <w:szCs w:val="24"/>
        </w:rPr>
        <w:t>of $42.00</w:t>
      </w:r>
      <w:r w:rsidRPr="00537289">
        <w:rPr>
          <w:szCs w:val="24"/>
        </w:rPr>
        <w:t xml:space="preserve">.  </w:t>
      </w:r>
      <w:r>
        <w:rPr>
          <w:szCs w:val="24"/>
        </w:rPr>
        <w:t xml:space="preserve">Monetary compensation is </w:t>
      </w:r>
      <w:r w:rsidR="00537289" w:rsidRPr="00537289">
        <w:rPr>
          <w:szCs w:val="24"/>
        </w:rPr>
        <w:t>consistent with normal experimental practice</w:t>
      </w:r>
      <w:r w:rsidR="007D24D3">
        <w:rPr>
          <w:szCs w:val="24"/>
        </w:rPr>
        <w:t xml:space="preserve"> and </w:t>
      </w:r>
      <w:r>
        <w:rPr>
          <w:szCs w:val="24"/>
        </w:rPr>
        <w:t>should</w:t>
      </w:r>
      <w:r w:rsidR="007D24D3">
        <w:rPr>
          <w:szCs w:val="24"/>
        </w:rPr>
        <w:t xml:space="preserve"> encourage study participation</w:t>
      </w:r>
      <w:r>
        <w:rPr>
          <w:szCs w:val="24"/>
        </w:rPr>
        <w:t>.</w:t>
      </w:r>
      <w:r w:rsidR="00537289" w:rsidRPr="00537289">
        <w:rPr>
          <w:szCs w:val="24"/>
        </w:rPr>
        <w:t xml:space="preserve"> </w:t>
      </w:r>
    </w:p>
    <w:p w:rsidR="00DE107F" w:rsidRDefault="00DE107F" w:rsidP="00DE107F">
      <w:pPr>
        <w:widowControl w:val="0"/>
        <w:tabs>
          <w:tab w:val="left" w:pos="0"/>
        </w:tabs>
        <w:spacing w:after="0" w:line="240" w:lineRule="auto"/>
        <w:rPr>
          <w:b/>
          <w:szCs w:val="24"/>
          <w:u w:val="single"/>
        </w:rPr>
      </w:pPr>
    </w:p>
    <w:p w:rsidR="00537289" w:rsidRPr="00537289" w:rsidRDefault="00537289" w:rsidP="00537289">
      <w:pPr>
        <w:widowControl w:val="0"/>
        <w:numPr>
          <w:ilvl w:val="0"/>
          <w:numId w:val="19"/>
        </w:numPr>
        <w:tabs>
          <w:tab w:val="clear" w:pos="720"/>
          <w:tab w:val="left" w:pos="0"/>
          <w:tab w:val="num" w:pos="180"/>
        </w:tabs>
        <w:spacing w:after="0" w:line="240" w:lineRule="auto"/>
        <w:ind w:left="0" w:firstLine="0"/>
        <w:rPr>
          <w:b/>
          <w:szCs w:val="24"/>
          <w:u w:val="single"/>
        </w:rPr>
      </w:pPr>
      <w:r w:rsidRPr="00537289">
        <w:rPr>
          <w:b/>
          <w:szCs w:val="24"/>
          <w:u w:val="single"/>
        </w:rPr>
        <w:t xml:space="preserve"> Describe tests of procedures or methods.</w:t>
      </w:r>
    </w:p>
    <w:p w:rsidR="00C730FF" w:rsidRDefault="00B41FEF" w:rsidP="00537289">
      <w:pPr>
        <w:widowControl w:val="0"/>
        <w:tabs>
          <w:tab w:val="left" w:pos="0"/>
        </w:tabs>
        <w:rPr>
          <w:szCs w:val="24"/>
        </w:rPr>
      </w:pPr>
      <w:r>
        <w:rPr>
          <w:szCs w:val="24"/>
        </w:rPr>
        <w:t xml:space="preserve">The research associated with this ICR is part </w:t>
      </w:r>
      <w:r w:rsidR="00D50273">
        <w:rPr>
          <w:szCs w:val="24"/>
        </w:rPr>
        <w:t>o</w:t>
      </w:r>
      <w:r w:rsidR="00537289" w:rsidRPr="00537289">
        <w:rPr>
          <w:szCs w:val="24"/>
        </w:rPr>
        <w:t xml:space="preserve">f a multi-study research effort </w:t>
      </w:r>
      <w:r>
        <w:rPr>
          <w:szCs w:val="24"/>
        </w:rPr>
        <w:t xml:space="preserve">to </w:t>
      </w:r>
      <w:r w:rsidR="00537289" w:rsidRPr="00537289">
        <w:rPr>
          <w:szCs w:val="24"/>
        </w:rPr>
        <w:t xml:space="preserve">develop </w:t>
      </w:r>
      <w:r w:rsidR="00D50273">
        <w:rPr>
          <w:szCs w:val="24"/>
        </w:rPr>
        <w:t xml:space="preserve">observational </w:t>
      </w:r>
      <w:r w:rsidR="00537289" w:rsidRPr="00537289">
        <w:rPr>
          <w:szCs w:val="24"/>
        </w:rPr>
        <w:t xml:space="preserve">measurement techniques and </w:t>
      </w:r>
      <w:r w:rsidR="00D50273">
        <w:rPr>
          <w:szCs w:val="24"/>
        </w:rPr>
        <w:t xml:space="preserve">related </w:t>
      </w:r>
      <w:r w:rsidR="00537289" w:rsidRPr="00537289">
        <w:rPr>
          <w:szCs w:val="24"/>
        </w:rPr>
        <w:t xml:space="preserve">task acceptance criteria for auditory-vocal interactions involving </w:t>
      </w:r>
      <w:r>
        <w:rPr>
          <w:szCs w:val="24"/>
        </w:rPr>
        <w:t>electronic</w:t>
      </w:r>
      <w:r w:rsidR="00537289" w:rsidRPr="00537289">
        <w:rPr>
          <w:szCs w:val="24"/>
        </w:rPr>
        <w:t xml:space="preserve"> devices used by motor vehicle drivers. </w:t>
      </w:r>
    </w:p>
    <w:p w:rsidR="00C730FF" w:rsidRDefault="00537289" w:rsidP="00537289">
      <w:pPr>
        <w:widowControl w:val="0"/>
        <w:tabs>
          <w:tab w:val="left" w:pos="0"/>
        </w:tabs>
        <w:rPr>
          <w:szCs w:val="24"/>
        </w:rPr>
      </w:pPr>
      <w:r w:rsidRPr="00537289">
        <w:rPr>
          <w:szCs w:val="24"/>
        </w:rPr>
        <w:t xml:space="preserve">The </w:t>
      </w:r>
      <w:r w:rsidR="007D24D3">
        <w:rPr>
          <w:szCs w:val="24"/>
        </w:rPr>
        <w:t xml:space="preserve">observational </w:t>
      </w:r>
      <w:r w:rsidRPr="00537289">
        <w:rPr>
          <w:szCs w:val="24"/>
        </w:rPr>
        <w:t>methods used in th</w:t>
      </w:r>
      <w:r w:rsidR="00C730FF">
        <w:rPr>
          <w:szCs w:val="24"/>
        </w:rPr>
        <w:t>is</w:t>
      </w:r>
      <w:r w:rsidRPr="00537289">
        <w:rPr>
          <w:szCs w:val="24"/>
        </w:rPr>
        <w:t xml:space="preserve"> research </w:t>
      </w:r>
      <w:r w:rsidR="00C730FF">
        <w:rPr>
          <w:szCs w:val="24"/>
        </w:rPr>
        <w:t xml:space="preserve">include experimentation using </w:t>
      </w:r>
      <w:r w:rsidR="00C730FF" w:rsidRPr="00537289">
        <w:rPr>
          <w:szCs w:val="24"/>
        </w:rPr>
        <w:t>driving simulator and visual</w:t>
      </w:r>
      <w:r w:rsidR="00C730FF">
        <w:rPr>
          <w:szCs w:val="24"/>
        </w:rPr>
        <w:t xml:space="preserve"> </w:t>
      </w:r>
      <w:r w:rsidR="00C730FF" w:rsidRPr="00537289">
        <w:rPr>
          <w:szCs w:val="24"/>
        </w:rPr>
        <w:t xml:space="preserve">occlusion apparatus </w:t>
      </w:r>
      <w:r w:rsidR="00C730FF">
        <w:rPr>
          <w:szCs w:val="24"/>
        </w:rPr>
        <w:t xml:space="preserve">tools, as well as </w:t>
      </w:r>
      <w:r w:rsidR="00C730FF" w:rsidRPr="00537289">
        <w:rPr>
          <w:szCs w:val="24"/>
        </w:rPr>
        <w:t>a Detection Response Task (DRT) method</w:t>
      </w:r>
      <w:r w:rsidR="00C730FF">
        <w:rPr>
          <w:szCs w:val="24"/>
        </w:rPr>
        <w:t>.  The DRT method to be used is being developed</w:t>
      </w:r>
      <w:r w:rsidR="00C730FF" w:rsidRPr="00537289">
        <w:rPr>
          <w:szCs w:val="24"/>
        </w:rPr>
        <w:t xml:space="preserve"> by the International Organization for Standardization (ISO)</w:t>
      </w:r>
      <w:r w:rsidR="00D50273">
        <w:rPr>
          <w:szCs w:val="24"/>
        </w:rPr>
        <w:t xml:space="preserve"> </w:t>
      </w:r>
      <w:r w:rsidR="00C730FF" w:rsidRPr="00537289">
        <w:rPr>
          <w:szCs w:val="24"/>
        </w:rPr>
        <w:t>for “measuring the effect of secondary task load on attention while driving for visual-manual, voice-based, or haptic interfaces.”</w:t>
      </w:r>
      <w:r w:rsidR="00C730FF">
        <w:rPr>
          <w:szCs w:val="24"/>
        </w:rPr>
        <w:t xml:space="preserve">  </w:t>
      </w:r>
      <w:r w:rsidRPr="00537289">
        <w:rPr>
          <w:szCs w:val="24"/>
        </w:rPr>
        <w:t xml:space="preserve">Study participants will perform specific secondary tasks </w:t>
      </w:r>
      <w:r w:rsidR="00B41FEF">
        <w:rPr>
          <w:szCs w:val="24"/>
        </w:rPr>
        <w:t xml:space="preserve">(e.g., dialing a phone number) </w:t>
      </w:r>
      <w:r w:rsidRPr="00537289">
        <w:rPr>
          <w:szCs w:val="24"/>
        </w:rPr>
        <w:t>while driving and their performance and behavior (e.g., eye glance locations and durations) will be recorded.</w:t>
      </w:r>
      <w:r w:rsidR="007D24D3">
        <w:rPr>
          <w:szCs w:val="24"/>
        </w:rPr>
        <w:t xml:space="preserve">  </w:t>
      </w:r>
    </w:p>
    <w:p w:rsidR="00C730FF" w:rsidRPr="00981917" w:rsidRDefault="001B071C" w:rsidP="00537289">
      <w:pPr>
        <w:widowControl w:val="0"/>
        <w:tabs>
          <w:tab w:val="left" w:pos="0"/>
        </w:tabs>
        <w:rPr>
          <w:szCs w:val="24"/>
        </w:rPr>
      </w:pPr>
      <w:r>
        <w:rPr>
          <w:szCs w:val="24"/>
        </w:rPr>
        <w:t>U</w:t>
      </w:r>
      <w:r w:rsidR="00D50273">
        <w:rPr>
          <w:szCs w:val="24"/>
        </w:rPr>
        <w:t xml:space="preserve">pon completion of the simulated driving, </w:t>
      </w:r>
      <w:r w:rsidR="00C730FF">
        <w:rPr>
          <w:szCs w:val="24"/>
        </w:rPr>
        <w:t>participants will be asked a few questions to ga</w:t>
      </w:r>
      <w:r w:rsidR="00DE107F">
        <w:rPr>
          <w:szCs w:val="24"/>
        </w:rPr>
        <w:t>u</w:t>
      </w:r>
      <w:r w:rsidR="00C730FF">
        <w:rPr>
          <w:szCs w:val="24"/>
        </w:rPr>
        <w:t xml:space="preserve">ge how they are feeling </w:t>
      </w:r>
      <w:r w:rsidR="00DE107F">
        <w:rPr>
          <w:szCs w:val="24"/>
        </w:rPr>
        <w:t>(i.e., whether the person is experiencing any degree of motion sickness)</w:t>
      </w:r>
      <w:r w:rsidR="00C730FF">
        <w:rPr>
          <w:szCs w:val="24"/>
        </w:rPr>
        <w:t xml:space="preserve">.  These questions serve to make sure that participants feel well enough to drive </w:t>
      </w:r>
      <w:r w:rsidR="00D50273">
        <w:rPr>
          <w:szCs w:val="24"/>
        </w:rPr>
        <w:t xml:space="preserve">home </w:t>
      </w:r>
      <w:r w:rsidR="00C730FF">
        <w:rPr>
          <w:szCs w:val="24"/>
        </w:rPr>
        <w:t>following their participation, and responses will not be analyzed</w:t>
      </w:r>
      <w:r>
        <w:rPr>
          <w:szCs w:val="24"/>
        </w:rPr>
        <w:t xml:space="preserve"> in any way</w:t>
      </w:r>
      <w:r w:rsidR="00C730FF">
        <w:rPr>
          <w:szCs w:val="24"/>
        </w:rPr>
        <w:t xml:space="preserve">. </w:t>
      </w:r>
    </w:p>
    <w:p w:rsidR="00DE107F" w:rsidRDefault="00DE107F" w:rsidP="00DE107F">
      <w:pPr>
        <w:widowControl w:val="0"/>
        <w:tabs>
          <w:tab w:val="left" w:pos="0"/>
        </w:tabs>
        <w:spacing w:after="0" w:line="240" w:lineRule="auto"/>
        <w:rPr>
          <w:b/>
          <w:szCs w:val="24"/>
          <w:u w:val="single"/>
        </w:rPr>
      </w:pPr>
    </w:p>
    <w:p w:rsidR="00537289" w:rsidRPr="00537289" w:rsidRDefault="00537289" w:rsidP="00537289">
      <w:pPr>
        <w:widowControl w:val="0"/>
        <w:numPr>
          <w:ilvl w:val="0"/>
          <w:numId w:val="19"/>
        </w:numPr>
        <w:tabs>
          <w:tab w:val="clear" w:pos="720"/>
          <w:tab w:val="left" w:pos="0"/>
          <w:tab w:val="num" w:pos="180"/>
        </w:tabs>
        <w:spacing w:after="0" w:line="240" w:lineRule="auto"/>
        <w:ind w:left="0" w:firstLine="0"/>
        <w:rPr>
          <w:b/>
          <w:szCs w:val="24"/>
          <w:u w:val="single"/>
        </w:rPr>
      </w:pPr>
      <w:r w:rsidRPr="00537289">
        <w:rPr>
          <w:b/>
          <w:szCs w:val="24"/>
          <w:u w:val="single"/>
        </w:rPr>
        <w:t xml:space="preserve"> Provide name and telephone number of individuals who were consulted on statistical aspects of the IC and who will actually collect and/or analyze the information.</w:t>
      </w:r>
    </w:p>
    <w:p w:rsidR="00537289" w:rsidRDefault="00537289" w:rsidP="007D24D3">
      <w:pPr>
        <w:spacing w:after="0"/>
      </w:pPr>
      <w:r w:rsidRPr="00537289">
        <w:t>Elizabeth Mazzae, MSE, NHTSA, 937-666-4511</w:t>
      </w:r>
    </w:p>
    <w:p w:rsidR="00AB3C2B" w:rsidRDefault="00537289" w:rsidP="007D24D3">
      <w:pPr>
        <w:spacing w:after="240"/>
      </w:pPr>
      <w:r w:rsidRPr="00537289">
        <w:t>Thomas Ranney, Ph.D., 937-666-4511</w:t>
      </w:r>
    </w:p>
    <w:p w:rsidR="00537289" w:rsidRDefault="00537289" w:rsidP="003D5067">
      <w:pPr>
        <w:spacing w:before="160" w:after="240"/>
      </w:pPr>
    </w:p>
    <w:sectPr w:rsidR="0053728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24062" w:rsidRDefault="00F24062" w:rsidP="00DC7C28">
      <w:pPr>
        <w:spacing w:after="0" w:line="240" w:lineRule="auto"/>
      </w:pPr>
      <w:r>
        <w:separator/>
      </w:r>
    </w:p>
  </w:endnote>
  <w:endnote w:type="continuationSeparator" w:id="0">
    <w:p w:rsidR="00F24062" w:rsidRDefault="00F24062" w:rsidP="00DC7C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24062" w:rsidRDefault="00F24062" w:rsidP="00DC7C28">
      <w:pPr>
        <w:spacing w:after="0" w:line="240" w:lineRule="auto"/>
      </w:pPr>
      <w:r>
        <w:separator/>
      </w:r>
    </w:p>
  </w:footnote>
  <w:footnote w:type="continuationSeparator" w:id="0">
    <w:p w:rsidR="00F24062" w:rsidRDefault="00F24062" w:rsidP="00DC7C28">
      <w:pPr>
        <w:spacing w:after="0" w:line="240" w:lineRule="auto"/>
      </w:pPr>
      <w:r>
        <w:continuationSeparator/>
      </w:r>
    </w:p>
  </w:footnote>
  <w:footnote w:id="1">
    <w:p w:rsidR="00DE107F" w:rsidRDefault="00DE107F" w:rsidP="00DE107F">
      <w:pPr>
        <w:pStyle w:val="FootnoteText"/>
      </w:pPr>
      <w:r>
        <w:rPr>
          <w:rStyle w:val="FootnoteReference"/>
        </w:rPr>
        <w:footnoteRef/>
      </w:r>
      <w:r>
        <w:t xml:space="preserve"> </w:t>
      </w:r>
      <w:r w:rsidRPr="00DC7C28">
        <w:t xml:space="preserve">78 FR 24817 (Apr. 26, 2013), available at https://www.federalregister.gov/articles/2013/04/26/2013-09883/visual-manual-nhtsa-driver-distraction-guidelines-for-in-vehicle-electronic-devices.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E471F6"/>
    <w:multiLevelType w:val="hybridMultilevel"/>
    <w:tmpl w:val="71C8A358"/>
    <w:lvl w:ilvl="0" w:tplc="0A7A5346">
      <w:start w:val="1"/>
      <w:numFmt w:val="bullet"/>
      <w:lvlText w:val=""/>
      <w:lvlJc w:val="left"/>
      <w:pPr>
        <w:tabs>
          <w:tab w:val="num" w:pos="360"/>
        </w:tabs>
        <w:ind w:left="360" w:hanging="360"/>
      </w:pPr>
      <w:rPr>
        <w:rFonts w:ascii="Wingdings" w:hAnsi="Wingdings" w:hint="default"/>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
    <w:nsid w:val="04AF4ABA"/>
    <w:multiLevelType w:val="hybridMultilevel"/>
    <w:tmpl w:val="F3C08C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60800BE"/>
    <w:multiLevelType w:val="hybridMultilevel"/>
    <w:tmpl w:val="28F4A5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DBF7B4C"/>
    <w:multiLevelType w:val="hybridMultilevel"/>
    <w:tmpl w:val="BCB4C5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8802E76"/>
    <w:multiLevelType w:val="hybridMultilevel"/>
    <w:tmpl w:val="3AFAE2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11028BE"/>
    <w:multiLevelType w:val="hybridMultilevel"/>
    <w:tmpl w:val="6F6C04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8A44904"/>
    <w:multiLevelType w:val="hybridMultilevel"/>
    <w:tmpl w:val="BB82FE1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30992501"/>
    <w:multiLevelType w:val="hybridMultilevel"/>
    <w:tmpl w:val="AE9E8C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282617F"/>
    <w:multiLevelType w:val="hybridMultilevel"/>
    <w:tmpl w:val="23F49B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5E12706"/>
    <w:multiLevelType w:val="hybridMultilevel"/>
    <w:tmpl w:val="826E57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8A01241"/>
    <w:multiLevelType w:val="hybridMultilevel"/>
    <w:tmpl w:val="0B5ABC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5F21239"/>
    <w:multiLevelType w:val="hybridMultilevel"/>
    <w:tmpl w:val="3A70288E"/>
    <w:lvl w:ilvl="0" w:tplc="1B5C1CF8">
      <w:numFmt w:val="decimal"/>
      <w:pStyle w:val="HeadingAppendix"/>
      <w:lvlText w:val=""/>
      <w:lvlJc w:val="left"/>
    </w:lvl>
    <w:lvl w:ilvl="1" w:tplc="04090019">
      <w:numFmt w:val="decimal"/>
      <w:lvlText w:val=""/>
      <w:lvlJc w:val="left"/>
    </w:lvl>
    <w:lvl w:ilvl="2" w:tplc="0409001B">
      <w:numFmt w:val="decimal"/>
      <w:lvlText w:val=""/>
      <w:lvlJc w:val="left"/>
    </w:lvl>
    <w:lvl w:ilvl="3" w:tplc="0409000F">
      <w:numFmt w:val="decimal"/>
      <w:lvlText w:val=""/>
      <w:lvlJc w:val="left"/>
    </w:lvl>
    <w:lvl w:ilvl="4" w:tplc="04090019">
      <w:numFmt w:val="decimal"/>
      <w:lvlText w:val=""/>
      <w:lvlJc w:val="left"/>
    </w:lvl>
    <w:lvl w:ilvl="5" w:tplc="0409001B">
      <w:numFmt w:val="decimal"/>
      <w:lvlText w:val=""/>
      <w:lvlJc w:val="left"/>
    </w:lvl>
    <w:lvl w:ilvl="6" w:tplc="0409000F">
      <w:numFmt w:val="decimal"/>
      <w:lvlText w:val=""/>
      <w:lvlJc w:val="left"/>
    </w:lvl>
    <w:lvl w:ilvl="7" w:tplc="04090019">
      <w:numFmt w:val="decimal"/>
      <w:lvlText w:val=""/>
      <w:lvlJc w:val="left"/>
    </w:lvl>
    <w:lvl w:ilvl="8" w:tplc="0409001B">
      <w:numFmt w:val="decimal"/>
      <w:lvlText w:val=""/>
      <w:lvlJc w:val="left"/>
    </w:lvl>
  </w:abstractNum>
  <w:abstractNum w:abstractNumId="12">
    <w:nsid w:val="47B77B8D"/>
    <w:multiLevelType w:val="hybridMultilevel"/>
    <w:tmpl w:val="34CE1A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4266A34"/>
    <w:multiLevelType w:val="hybridMultilevel"/>
    <w:tmpl w:val="27A41D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6610015"/>
    <w:multiLevelType w:val="hybridMultilevel"/>
    <w:tmpl w:val="9D7C2F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C126D2D"/>
    <w:multiLevelType w:val="hybridMultilevel"/>
    <w:tmpl w:val="4CBC27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6E0A4041"/>
    <w:multiLevelType w:val="hybridMultilevel"/>
    <w:tmpl w:val="08865A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E1E4106"/>
    <w:multiLevelType w:val="hybridMultilevel"/>
    <w:tmpl w:val="758840C6"/>
    <w:lvl w:ilvl="0" w:tplc="0A7A5346">
      <w:start w:val="1"/>
      <w:numFmt w:val="bullet"/>
      <w:lvlText w:val=""/>
      <w:lvlJc w:val="left"/>
      <w:pPr>
        <w:tabs>
          <w:tab w:val="num" w:pos="720"/>
        </w:tabs>
        <w:ind w:left="720" w:hanging="360"/>
      </w:pPr>
      <w:rPr>
        <w:rFonts w:ascii="Wingdings" w:hAnsi="Wingdings" w:hint="default"/>
        <w:sz w:val="20"/>
        <w:szCs w:val="20"/>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8">
    <w:nsid w:val="79C84F7F"/>
    <w:multiLevelType w:val="hybridMultilevel"/>
    <w:tmpl w:val="EDC4337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8"/>
  </w:num>
  <w:num w:numId="3">
    <w:abstractNumId w:val="10"/>
  </w:num>
  <w:num w:numId="4">
    <w:abstractNumId w:val="17"/>
  </w:num>
  <w:num w:numId="5">
    <w:abstractNumId w:val="7"/>
  </w:num>
  <w:num w:numId="6">
    <w:abstractNumId w:val="6"/>
  </w:num>
  <w:num w:numId="7">
    <w:abstractNumId w:val="5"/>
  </w:num>
  <w:num w:numId="8">
    <w:abstractNumId w:val="0"/>
  </w:num>
  <w:num w:numId="9">
    <w:abstractNumId w:val="13"/>
  </w:num>
  <w:num w:numId="10">
    <w:abstractNumId w:val="12"/>
  </w:num>
  <w:num w:numId="11">
    <w:abstractNumId w:val="15"/>
  </w:num>
  <w:num w:numId="12">
    <w:abstractNumId w:val="1"/>
  </w:num>
  <w:num w:numId="13">
    <w:abstractNumId w:val="11"/>
  </w:num>
  <w:num w:numId="14">
    <w:abstractNumId w:val="4"/>
  </w:num>
  <w:num w:numId="15">
    <w:abstractNumId w:val="2"/>
  </w:num>
  <w:num w:numId="16">
    <w:abstractNumId w:val="14"/>
  </w:num>
  <w:num w:numId="17">
    <w:abstractNumId w:val="16"/>
  </w:num>
  <w:num w:numId="18">
    <w:abstractNumId w:val="9"/>
  </w:num>
  <w:num w:numId="1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93"/>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6C71"/>
    <w:rsid w:val="00000677"/>
    <w:rsid w:val="000446D2"/>
    <w:rsid w:val="0004746B"/>
    <w:rsid w:val="00065084"/>
    <w:rsid w:val="000B0C8C"/>
    <w:rsid w:val="000E7DE8"/>
    <w:rsid w:val="001024BB"/>
    <w:rsid w:val="001565C1"/>
    <w:rsid w:val="00165C39"/>
    <w:rsid w:val="001B071C"/>
    <w:rsid w:val="002002F9"/>
    <w:rsid w:val="00232545"/>
    <w:rsid w:val="00266566"/>
    <w:rsid w:val="00271E8F"/>
    <w:rsid w:val="0027554B"/>
    <w:rsid w:val="00284333"/>
    <w:rsid w:val="00293B3B"/>
    <w:rsid w:val="002B541E"/>
    <w:rsid w:val="002E3720"/>
    <w:rsid w:val="00380A10"/>
    <w:rsid w:val="003D5067"/>
    <w:rsid w:val="00412504"/>
    <w:rsid w:val="00412865"/>
    <w:rsid w:val="00476ED5"/>
    <w:rsid w:val="004A7275"/>
    <w:rsid w:val="004C7C0D"/>
    <w:rsid w:val="004E1E6C"/>
    <w:rsid w:val="004E79A5"/>
    <w:rsid w:val="005037E8"/>
    <w:rsid w:val="0051582F"/>
    <w:rsid w:val="00537289"/>
    <w:rsid w:val="005A7B6F"/>
    <w:rsid w:val="005B191C"/>
    <w:rsid w:val="005C3286"/>
    <w:rsid w:val="0060236B"/>
    <w:rsid w:val="00625E8C"/>
    <w:rsid w:val="006425A7"/>
    <w:rsid w:val="00672D81"/>
    <w:rsid w:val="006D2F18"/>
    <w:rsid w:val="00732C0F"/>
    <w:rsid w:val="00733050"/>
    <w:rsid w:val="00735CA2"/>
    <w:rsid w:val="00751257"/>
    <w:rsid w:val="007B5D9F"/>
    <w:rsid w:val="007B6062"/>
    <w:rsid w:val="007D24D3"/>
    <w:rsid w:val="008247E1"/>
    <w:rsid w:val="00824984"/>
    <w:rsid w:val="00840BFF"/>
    <w:rsid w:val="00850856"/>
    <w:rsid w:val="00855670"/>
    <w:rsid w:val="0087581D"/>
    <w:rsid w:val="008A31A4"/>
    <w:rsid w:val="009334C3"/>
    <w:rsid w:val="00990A74"/>
    <w:rsid w:val="009E4DEB"/>
    <w:rsid w:val="00A07E5E"/>
    <w:rsid w:val="00A1236E"/>
    <w:rsid w:val="00A205A4"/>
    <w:rsid w:val="00A426AF"/>
    <w:rsid w:val="00A73881"/>
    <w:rsid w:val="00AB3C2B"/>
    <w:rsid w:val="00AC7308"/>
    <w:rsid w:val="00AE69E9"/>
    <w:rsid w:val="00AF160F"/>
    <w:rsid w:val="00B37098"/>
    <w:rsid w:val="00B41FEF"/>
    <w:rsid w:val="00B73710"/>
    <w:rsid w:val="00B77EB3"/>
    <w:rsid w:val="00B96721"/>
    <w:rsid w:val="00BD33CC"/>
    <w:rsid w:val="00BD695E"/>
    <w:rsid w:val="00BE1143"/>
    <w:rsid w:val="00C30582"/>
    <w:rsid w:val="00C46C71"/>
    <w:rsid w:val="00C730FF"/>
    <w:rsid w:val="00CA07E8"/>
    <w:rsid w:val="00CA6806"/>
    <w:rsid w:val="00CC42A4"/>
    <w:rsid w:val="00CD724E"/>
    <w:rsid w:val="00D0089D"/>
    <w:rsid w:val="00D24B47"/>
    <w:rsid w:val="00D50273"/>
    <w:rsid w:val="00D60965"/>
    <w:rsid w:val="00DA59C2"/>
    <w:rsid w:val="00DB273D"/>
    <w:rsid w:val="00DB337B"/>
    <w:rsid w:val="00DC7C28"/>
    <w:rsid w:val="00DD3F61"/>
    <w:rsid w:val="00DE107F"/>
    <w:rsid w:val="00E24306"/>
    <w:rsid w:val="00E35B3B"/>
    <w:rsid w:val="00E403EB"/>
    <w:rsid w:val="00E63996"/>
    <w:rsid w:val="00E938B8"/>
    <w:rsid w:val="00E9606A"/>
    <w:rsid w:val="00ED1D54"/>
    <w:rsid w:val="00EF26AE"/>
    <w:rsid w:val="00F0566B"/>
    <w:rsid w:val="00F141FC"/>
    <w:rsid w:val="00F24062"/>
    <w:rsid w:val="00F65E32"/>
    <w:rsid w:val="00FA721F"/>
    <w:rsid w:val="00FC02C6"/>
    <w:rsid w:val="00FC2103"/>
    <w:rsid w:val="00FE2A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672D8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ofTables">
    <w:name w:val="Table of Tables"/>
    <w:basedOn w:val="TableofFigures"/>
    <w:autoRedefine/>
    <w:qFormat/>
    <w:rsid w:val="000B0C8C"/>
    <w:pPr>
      <w:tabs>
        <w:tab w:val="right" w:leader="dot" w:pos="9350"/>
      </w:tabs>
      <w:spacing w:after="240" w:line="240" w:lineRule="auto"/>
      <w:ind w:left="720" w:hanging="720"/>
      <w:jc w:val="both"/>
    </w:pPr>
    <w:rPr>
      <w:rFonts w:ascii="Arial" w:eastAsia="Times New Roman" w:hAnsi="Arial" w:cs="Times New Roman"/>
    </w:rPr>
  </w:style>
  <w:style w:type="paragraph" w:styleId="TableofFigures">
    <w:name w:val="table of figures"/>
    <w:basedOn w:val="Normal"/>
    <w:next w:val="Normal"/>
    <w:uiPriority w:val="99"/>
    <w:semiHidden/>
    <w:unhideWhenUsed/>
    <w:rsid w:val="000B0C8C"/>
    <w:pPr>
      <w:spacing w:after="0"/>
    </w:pPr>
  </w:style>
  <w:style w:type="paragraph" w:styleId="FootnoteText">
    <w:name w:val="footnote text"/>
    <w:basedOn w:val="Normal"/>
    <w:link w:val="FootnoteTextChar"/>
    <w:uiPriority w:val="99"/>
    <w:semiHidden/>
    <w:unhideWhenUsed/>
    <w:qFormat/>
    <w:rsid w:val="002B541E"/>
    <w:pPr>
      <w:spacing w:after="0" w:line="240" w:lineRule="auto"/>
    </w:pPr>
    <w:rPr>
      <w:rFonts w:ascii="Times" w:hAnsi="Times"/>
      <w:sz w:val="20"/>
      <w:szCs w:val="20"/>
    </w:rPr>
  </w:style>
  <w:style w:type="character" w:customStyle="1" w:styleId="FootnoteTextChar">
    <w:name w:val="Footnote Text Char"/>
    <w:basedOn w:val="DefaultParagraphFont"/>
    <w:link w:val="FootnoteText"/>
    <w:uiPriority w:val="99"/>
    <w:semiHidden/>
    <w:rsid w:val="002B541E"/>
    <w:rPr>
      <w:rFonts w:ascii="Times" w:hAnsi="Times"/>
      <w:sz w:val="20"/>
      <w:szCs w:val="20"/>
    </w:rPr>
  </w:style>
  <w:style w:type="paragraph" w:styleId="ListParagraph">
    <w:name w:val="List Paragraph"/>
    <w:basedOn w:val="Normal"/>
    <w:uiPriority w:val="34"/>
    <w:qFormat/>
    <w:rsid w:val="00412504"/>
    <w:pPr>
      <w:ind w:left="720"/>
      <w:contextualSpacing/>
    </w:pPr>
  </w:style>
  <w:style w:type="paragraph" w:styleId="BalloonText">
    <w:name w:val="Balloon Text"/>
    <w:basedOn w:val="Normal"/>
    <w:link w:val="BalloonTextChar"/>
    <w:uiPriority w:val="99"/>
    <w:semiHidden/>
    <w:unhideWhenUsed/>
    <w:rsid w:val="001024B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024BB"/>
    <w:rPr>
      <w:rFonts w:ascii="Tahoma" w:hAnsi="Tahoma" w:cs="Tahoma"/>
      <w:sz w:val="16"/>
      <w:szCs w:val="16"/>
    </w:rPr>
  </w:style>
  <w:style w:type="table" w:styleId="TableGrid">
    <w:name w:val="Table Grid"/>
    <w:basedOn w:val="TableNormal"/>
    <w:uiPriority w:val="59"/>
    <w:rsid w:val="001024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Appendix">
    <w:name w:val="Heading Appendix"/>
    <w:basedOn w:val="Heading1"/>
    <w:next w:val="Normal"/>
    <w:autoRedefine/>
    <w:qFormat/>
    <w:rsid w:val="00672D81"/>
    <w:pPr>
      <w:keepLines w:val="0"/>
      <w:pageBreakBefore/>
      <w:numPr>
        <w:numId w:val="13"/>
      </w:numPr>
      <w:tabs>
        <w:tab w:val="num" w:pos="720"/>
      </w:tabs>
      <w:spacing w:before="0" w:after="240" w:line="240" w:lineRule="auto"/>
      <w:ind w:left="720" w:hanging="360"/>
      <w:jc w:val="center"/>
    </w:pPr>
    <w:rPr>
      <w:rFonts w:ascii="Arial" w:eastAsia="Times New Roman" w:hAnsi="Arial" w:cs="Times New Roman"/>
      <w:color w:val="auto"/>
      <w:sz w:val="24"/>
      <w:szCs w:val="20"/>
    </w:rPr>
  </w:style>
  <w:style w:type="character" w:customStyle="1" w:styleId="Heading1Char">
    <w:name w:val="Heading 1 Char"/>
    <w:basedOn w:val="DefaultParagraphFont"/>
    <w:link w:val="Heading1"/>
    <w:uiPriority w:val="9"/>
    <w:rsid w:val="00672D81"/>
    <w:rPr>
      <w:rFonts w:asciiTheme="majorHAnsi" w:eastAsiaTheme="majorEastAsia" w:hAnsiTheme="majorHAnsi" w:cstheme="majorBidi"/>
      <w:b/>
      <w:bCs/>
      <w:color w:val="365F91" w:themeColor="accent1" w:themeShade="BF"/>
      <w:sz w:val="28"/>
      <w:szCs w:val="28"/>
    </w:rPr>
  </w:style>
  <w:style w:type="paragraph" w:styleId="Title">
    <w:name w:val="Title"/>
    <w:basedOn w:val="Normal"/>
    <w:link w:val="TitleChar"/>
    <w:qFormat/>
    <w:rsid w:val="00A1236E"/>
    <w:pPr>
      <w:spacing w:after="0" w:line="240" w:lineRule="auto"/>
      <w:jc w:val="center"/>
    </w:pPr>
    <w:rPr>
      <w:rFonts w:ascii="Times New Roman" w:hAnsi="Times New Roman" w:cs="Times New Roman"/>
      <w:b/>
      <w:bCs/>
      <w:sz w:val="32"/>
      <w:szCs w:val="32"/>
      <w:u w:val="single"/>
    </w:rPr>
  </w:style>
  <w:style w:type="character" w:customStyle="1" w:styleId="TitleChar">
    <w:name w:val="Title Char"/>
    <w:basedOn w:val="DefaultParagraphFont"/>
    <w:link w:val="Title"/>
    <w:rsid w:val="00A1236E"/>
    <w:rPr>
      <w:rFonts w:ascii="Times New Roman" w:hAnsi="Times New Roman" w:cs="Times New Roman"/>
      <w:b/>
      <w:bCs/>
      <w:sz w:val="32"/>
      <w:szCs w:val="32"/>
      <w:u w:val="single"/>
    </w:rPr>
  </w:style>
  <w:style w:type="character" w:styleId="Hyperlink">
    <w:name w:val="Hyperlink"/>
    <w:basedOn w:val="DefaultParagraphFont"/>
    <w:uiPriority w:val="99"/>
    <w:unhideWhenUsed/>
    <w:rsid w:val="00A1236E"/>
    <w:rPr>
      <w:color w:val="0000FF" w:themeColor="hyperlink"/>
      <w:u w:val="single"/>
    </w:rPr>
  </w:style>
  <w:style w:type="character" w:styleId="FootnoteReference">
    <w:name w:val="footnote reference"/>
    <w:basedOn w:val="DefaultParagraphFont"/>
    <w:uiPriority w:val="99"/>
    <w:semiHidden/>
    <w:unhideWhenUsed/>
    <w:rsid w:val="00DC7C28"/>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672D8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ofTables">
    <w:name w:val="Table of Tables"/>
    <w:basedOn w:val="TableofFigures"/>
    <w:autoRedefine/>
    <w:qFormat/>
    <w:rsid w:val="000B0C8C"/>
    <w:pPr>
      <w:tabs>
        <w:tab w:val="right" w:leader="dot" w:pos="9350"/>
      </w:tabs>
      <w:spacing w:after="240" w:line="240" w:lineRule="auto"/>
      <w:ind w:left="720" w:hanging="720"/>
      <w:jc w:val="both"/>
    </w:pPr>
    <w:rPr>
      <w:rFonts w:ascii="Arial" w:eastAsia="Times New Roman" w:hAnsi="Arial" w:cs="Times New Roman"/>
    </w:rPr>
  </w:style>
  <w:style w:type="paragraph" w:styleId="TableofFigures">
    <w:name w:val="table of figures"/>
    <w:basedOn w:val="Normal"/>
    <w:next w:val="Normal"/>
    <w:uiPriority w:val="99"/>
    <w:semiHidden/>
    <w:unhideWhenUsed/>
    <w:rsid w:val="000B0C8C"/>
    <w:pPr>
      <w:spacing w:after="0"/>
    </w:pPr>
  </w:style>
  <w:style w:type="paragraph" w:styleId="FootnoteText">
    <w:name w:val="footnote text"/>
    <w:basedOn w:val="Normal"/>
    <w:link w:val="FootnoteTextChar"/>
    <w:uiPriority w:val="99"/>
    <w:semiHidden/>
    <w:unhideWhenUsed/>
    <w:qFormat/>
    <w:rsid w:val="002B541E"/>
    <w:pPr>
      <w:spacing w:after="0" w:line="240" w:lineRule="auto"/>
    </w:pPr>
    <w:rPr>
      <w:rFonts w:ascii="Times" w:hAnsi="Times"/>
      <w:sz w:val="20"/>
      <w:szCs w:val="20"/>
    </w:rPr>
  </w:style>
  <w:style w:type="character" w:customStyle="1" w:styleId="FootnoteTextChar">
    <w:name w:val="Footnote Text Char"/>
    <w:basedOn w:val="DefaultParagraphFont"/>
    <w:link w:val="FootnoteText"/>
    <w:uiPriority w:val="99"/>
    <w:semiHidden/>
    <w:rsid w:val="002B541E"/>
    <w:rPr>
      <w:rFonts w:ascii="Times" w:hAnsi="Times"/>
      <w:sz w:val="20"/>
      <w:szCs w:val="20"/>
    </w:rPr>
  </w:style>
  <w:style w:type="paragraph" w:styleId="ListParagraph">
    <w:name w:val="List Paragraph"/>
    <w:basedOn w:val="Normal"/>
    <w:uiPriority w:val="34"/>
    <w:qFormat/>
    <w:rsid w:val="00412504"/>
    <w:pPr>
      <w:ind w:left="720"/>
      <w:contextualSpacing/>
    </w:pPr>
  </w:style>
  <w:style w:type="paragraph" w:styleId="BalloonText">
    <w:name w:val="Balloon Text"/>
    <w:basedOn w:val="Normal"/>
    <w:link w:val="BalloonTextChar"/>
    <w:uiPriority w:val="99"/>
    <w:semiHidden/>
    <w:unhideWhenUsed/>
    <w:rsid w:val="001024B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024BB"/>
    <w:rPr>
      <w:rFonts w:ascii="Tahoma" w:hAnsi="Tahoma" w:cs="Tahoma"/>
      <w:sz w:val="16"/>
      <w:szCs w:val="16"/>
    </w:rPr>
  </w:style>
  <w:style w:type="table" w:styleId="TableGrid">
    <w:name w:val="Table Grid"/>
    <w:basedOn w:val="TableNormal"/>
    <w:uiPriority w:val="59"/>
    <w:rsid w:val="001024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Appendix">
    <w:name w:val="Heading Appendix"/>
    <w:basedOn w:val="Heading1"/>
    <w:next w:val="Normal"/>
    <w:autoRedefine/>
    <w:qFormat/>
    <w:rsid w:val="00672D81"/>
    <w:pPr>
      <w:keepLines w:val="0"/>
      <w:pageBreakBefore/>
      <w:numPr>
        <w:numId w:val="13"/>
      </w:numPr>
      <w:tabs>
        <w:tab w:val="num" w:pos="720"/>
      </w:tabs>
      <w:spacing w:before="0" w:after="240" w:line="240" w:lineRule="auto"/>
      <w:ind w:left="720" w:hanging="360"/>
      <w:jc w:val="center"/>
    </w:pPr>
    <w:rPr>
      <w:rFonts w:ascii="Arial" w:eastAsia="Times New Roman" w:hAnsi="Arial" w:cs="Times New Roman"/>
      <w:color w:val="auto"/>
      <w:sz w:val="24"/>
      <w:szCs w:val="20"/>
    </w:rPr>
  </w:style>
  <w:style w:type="character" w:customStyle="1" w:styleId="Heading1Char">
    <w:name w:val="Heading 1 Char"/>
    <w:basedOn w:val="DefaultParagraphFont"/>
    <w:link w:val="Heading1"/>
    <w:uiPriority w:val="9"/>
    <w:rsid w:val="00672D81"/>
    <w:rPr>
      <w:rFonts w:asciiTheme="majorHAnsi" w:eastAsiaTheme="majorEastAsia" w:hAnsiTheme="majorHAnsi" w:cstheme="majorBidi"/>
      <w:b/>
      <w:bCs/>
      <w:color w:val="365F91" w:themeColor="accent1" w:themeShade="BF"/>
      <w:sz w:val="28"/>
      <w:szCs w:val="28"/>
    </w:rPr>
  </w:style>
  <w:style w:type="paragraph" w:styleId="Title">
    <w:name w:val="Title"/>
    <w:basedOn w:val="Normal"/>
    <w:link w:val="TitleChar"/>
    <w:qFormat/>
    <w:rsid w:val="00A1236E"/>
    <w:pPr>
      <w:spacing w:after="0" w:line="240" w:lineRule="auto"/>
      <w:jc w:val="center"/>
    </w:pPr>
    <w:rPr>
      <w:rFonts w:ascii="Times New Roman" w:hAnsi="Times New Roman" w:cs="Times New Roman"/>
      <w:b/>
      <w:bCs/>
      <w:sz w:val="32"/>
      <w:szCs w:val="32"/>
      <w:u w:val="single"/>
    </w:rPr>
  </w:style>
  <w:style w:type="character" w:customStyle="1" w:styleId="TitleChar">
    <w:name w:val="Title Char"/>
    <w:basedOn w:val="DefaultParagraphFont"/>
    <w:link w:val="Title"/>
    <w:rsid w:val="00A1236E"/>
    <w:rPr>
      <w:rFonts w:ascii="Times New Roman" w:hAnsi="Times New Roman" w:cs="Times New Roman"/>
      <w:b/>
      <w:bCs/>
      <w:sz w:val="32"/>
      <w:szCs w:val="32"/>
      <w:u w:val="single"/>
    </w:rPr>
  </w:style>
  <w:style w:type="character" w:styleId="Hyperlink">
    <w:name w:val="Hyperlink"/>
    <w:basedOn w:val="DefaultParagraphFont"/>
    <w:uiPriority w:val="99"/>
    <w:unhideWhenUsed/>
    <w:rsid w:val="00A1236E"/>
    <w:rPr>
      <w:color w:val="0000FF" w:themeColor="hyperlink"/>
      <w:u w:val="single"/>
    </w:rPr>
  </w:style>
  <w:style w:type="character" w:styleId="FootnoteReference">
    <w:name w:val="footnote reference"/>
    <w:basedOn w:val="DefaultParagraphFont"/>
    <w:uiPriority w:val="99"/>
    <w:semiHidden/>
    <w:unhideWhenUsed/>
    <w:rsid w:val="00DC7C2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263066">
      <w:bodyDiv w:val="1"/>
      <w:marLeft w:val="0"/>
      <w:marRight w:val="0"/>
      <w:marTop w:val="0"/>
      <w:marBottom w:val="0"/>
      <w:divBdr>
        <w:top w:val="none" w:sz="0" w:space="0" w:color="auto"/>
        <w:left w:val="none" w:sz="0" w:space="0" w:color="auto"/>
        <w:bottom w:val="none" w:sz="0" w:space="0" w:color="auto"/>
        <w:right w:val="none" w:sz="0" w:space="0" w:color="auto"/>
      </w:divBdr>
    </w:div>
    <w:div w:id="681055222">
      <w:bodyDiv w:val="1"/>
      <w:marLeft w:val="0"/>
      <w:marRight w:val="0"/>
      <w:marTop w:val="0"/>
      <w:marBottom w:val="0"/>
      <w:divBdr>
        <w:top w:val="none" w:sz="0" w:space="0" w:color="auto"/>
        <w:left w:val="none" w:sz="0" w:space="0" w:color="auto"/>
        <w:bottom w:val="none" w:sz="0" w:space="0" w:color="auto"/>
        <w:right w:val="none" w:sz="0" w:space="0" w:color="auto"/>
      </w:divBdr>
    </w:div>
    <w:div w:id="1051031047">
      <w:bodyDiv w:val="1"/>
      <w:marLeft w:val="0"/>
      <w:marRight w:val="0"/>
      <w:marTop w:val="0"/>
      <w:marBottom w:val="0"/>
      <w:divBdr>
        <w:top w:val="none" w:sz="0" w:space="0" w:color="auto"/>
        <w:left w:val="none" w:sz="0" w:space="0" w:color="auto"/>
        <w:bottom w:val="none" w:sz="0" w:space="0" w:color="auto"/>
        <w:right w:val="none" w:sz="0" w:space="0" w:color="auto"/>
      </w:divBdr>
    </w:div>
    <w:div w:id="1191720278">
      <w:bodyDiv w:val="1"/>
      <w:marLeft w:val="0"/>
      <w:marRight w:val="0"/>
      <w:marTop w:val="0"/>
      <w:marBottom w:val="0"/>
      <w:divBdr>
        <w:top w:val="none" w:sz="0" w:space="0" w:color="auto"/>
        <w:left w:val="none" w:sz="0" w:space="0" w:color="auto"/>
        <w:bottom w:val="none" w:sz="0" w:space="0" w:color="auto"/>
        <w:right w:val="none" w:sz="0" w:space="0" w:color="auto"/>
      </w:divBdr>
    </w:div>
    <w:div w:id="1855457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CB1DB8-8A3D-4A90-925C-6822507059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596</Words>
  <Characters>3398</Characters>
  <Application>Microsoft Office Word</Application>
  <DocSecurity>4</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USDOT</Company>
  <LinksUpToDate>false</LinksUpToDate>
  <CharactersWithSpaces>3987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elizabeth.mazzae</dc:creator>
  <cp:lastModifiedBy>Culbreath, Walter (NHTSA)</cp:lastModifiedBy>
  <cp:revision>2</cp:revision>
  <cp:lastPrinted>2015-07-13T22:13:00Z</cp:lastPrinted>
  <dcterms:created xsi:type="dcterms:W3CDTF">2016-02-25T18:02:00Z</dcterms:created>
  <dcterms:modified xsi:type="dcterms:W3CDTF">2016-02-25T18:02:00Z</dcterms:modified>
</cp:coreProperties>
</file>