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58" w:rsidRDefault="00F06866" w:rsidP="00DE2858">
      <w:pPr>
        <w:pStyle w:val="Heading2"/>
        <w:tabs>
          <w:tab w:val="left" w:pos="900"/>
        </w:tabs>
        <w:ind w:right="-180"/>
        <w:rPr>
          <w:b w:val="0"/>
        </w:rPr>
      </w:pPr>
      <w:bookmarkStart w:id="0" w:name="_GoBack"/>
      <w:bookmarkEnd w:id="0"/>
      <w:r w:rsidRPr="007E6415">
        <w:rPr>
          <w:sz w:val="28"/>
        </w:rPr>
        <w:t>Request for Approval under the “</w:t>
      </w:r>
      <w:r w:rsidR="00DE2858" w:rsidRPr="0048220A">
        <w:rPr>
          <w:sz w:val="28"/>
          <w:szCs w:val="28"/>
        </w:rPr>
        <w:t>Generic Clearance for Questionnaire Testing and Research</w:t>
      </w:r>
      <w:r w:rsidR="00DE2858" w:rsidRPr="007E6415">
        <w:rPr>
          <w:sz w:val="28"/>
        </w:rPr>
        <w:t xml:space="preserve">” (OMB Control Number: </w:t>
      </w:r>
      <w:r w:rsidR="00DE2858">
        <w:rPr>
          <w:sz w:val="28"/>
        </w:rPr>
        <w:t>1905-0186)</w:t>
      </w:r>
    </w:p>
    <w:p w:rsidR="00B04DD8" w:rsidRDefault="00B04DD8" w:rsidP="00DE2858">
      <w:pPr>
        <w:pStyle w:val="Heading2"/>
        <w:tabs>
          <w:tab w:val="left" w:pos="900"/>
        </w:tabs>
        <w:ind w:right="-180"/>
        <w:rPr>
          <w:b w:val="0"/>
        </w:rPr>
      </w:pPr>
    </w:p>
    <w:p w:rsidR="008A426F" w:rsidRDefault="005C7379" w:rsidP="00DE2858">
      <w:pPr>
        <w:pStyle w:val="Heading2"/>
        <w:tabs>
          <w:tab w:val="left" w:pos="900"/>
        </w:tabs>
        <w:ind w:right="-180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74B53D5" wp14:editId="5FDBD6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2F726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7E6415">
        <w:rPr>
          <w:b w:val="0"/>
        </w:rPr>
        <w:t>TITLE OF INFORMATION COLLECTION:</w:t>
      </w:r>
      <w:r w:rsidR="005E714A" w:rsidRPr="007E6415">
        <w:t xml:space="preserve">  </w:t>
      </w:r>
      <w:r w:rsidR="000355F4">
        <w:t xml:space="preserve">Cognitive Research for Proposed Modifications to the </w:t>
      </w:r>
      <w:r>
        <w:t xml:space="preserve">Petroleum Marketing </w:t>
      </w:r>
      <w:r w:rsidR="000355F4">
        <w:t xml:space="preserve">Information Collection: Form </w:t>
      </w:r>
      <w:r w:rsidR="00725472">
        <w:t>EIA-877</w:t>
      </w:r>
    </w:p>
    <w:p w:rsidR="00DF1D7E" w:rsidRPr="007E6415" w:rsidRDefault="00DF1D7E"/>
    <w:p w:rsidR="009F2EEF" w:rsidRDefault="00F15956" w:rsidP="009F2EEF">
      <w:pPr>
        <w:widowControl w:val="0"/>
        <w:autoSpaceDE w:val="0"/>
        <w:autoSpaceDN w:val="0"/>
        <w:adjustRightInd w:val="0"/>
      </w:pPr>
      <w:r w:rsidRPr="007E6415">
        <w:rPr>
          <w:b/>
        </w:rPr>
        <w:t>PURPOSE:</w:t>
      </w:r>
      <w:r w:rsidR="00C14CC4" w:rsidRPr="007E6415">
        <w:rPr>
          <w:b/>
        </w:rPr>
        <w:t xml:space="preserve">  </w:t>
      </w:r>
      <w:r w:rsidR="009F2EEF">
        <w:t xml:space="preserve">The U.S. Energy Information Administration (EIA) plans to use the Office of Management and Budget (OMB) approved generic clearance, EIA-882T, (Generic Clearance For Questionnaire Testing and Research OMB No. 1905-0186), to conduct research on the ability of EIA survey respondents to report </w:t>
      </w:r>
      <w:r w:rsidR="00BD402A">
        <w:t xml:space="preserve">retail price </w:t>
      </w:r>
      <w:r w:rsidR="009F2EEF">
        <w:t xml:space="preserve">information </w:t>
      </w:r>
      <w:r w:rsidR="00BD402A">
        <w:t>for</w:t>
      </w:r>
      <w:r w:rsidR="009F2EEF">
        <w:t xml:space="preserve"> </w:t>
      </w:r>
      <w:r w:rsidR="00BD402A">
        <w:t>N</w:t>
      </w:r>
      <w:r w:rsidR="009F2EEF">
        <w:t>o. 2 fuel</w:t>
      </w:r>
      <w:r w:rsidR="00BD402A">
        <w:t xml:space="preserve"> oil</w:t>
      </w:r>
      <w:r w:rsidR="009F2EEF">
        <w:t xml:space="preserve"> and propane. Results of this data collection will be submitted in the annual report of surveys conducted under the generic clearance.  </w:t>
      </w:r>
    </w:p>
    <w:p w:rsidR="009F2EEF" w:rsidRDefault="009F2EEF" w:rsidP="009F2EEF">
      <w:pPr>
        <w:widowControl w:val="0"/>
        <w:autoSpaceDE w:val="0"/>
        <w:autoSpaceDN w:val="0"/>
        <w:adjustRightInd w:val="0"/>
      </w:pPr>
    </w:p>
    <w:p w:rsidR="009F2EEF" w:rsidRPr="00414ABE" w:rsidRDefault="009F2EEF" w:rsidP="009F2EEF">
      <w:pPr>
        <w:spacing w:before="60"/>
        <w:contextualSpacing/>
        <w:rPr>
          <w:rFonts w:cs="Arial"/>
        </w:rPr>
      </w:pPr>
      <w:r w:rsidRPr="00414ABE">
        <w:t>Form EIA-877, "Winter Heating Fuels Telephone Survey," is designed to collect data on State-level stocks and residential prices of No. 2 heating oil and propane during the heating season.</w:t>
      </w:r>
      <w:r>
        <w:t xml:space="preserve">  This survey is operated and managed as a collaborative effort between EIA and 38 state energy offices and price data are collected every Monday and Tuesday, over the telephone</w:t>
      </w:r>
      <w:r w:rsidR="00BD402A">
        <w:t xml:space="preserve">.  This survey instrument is designed to collect point-in-time </w:t>
      </w:r>
      <w:r w:rsidR="00BD1FA0">
        <w:t>prices</w:t>
      </w:r>
      <w:r w:rsidR="00BD402A">
        <w:t xml:space="preserve"> for </w:t>
      </w:r>
      <w:r w:rsidR="00BD1FA0">
        <w:t xml:space="preserve">residential </w:t>
      </w:r>
      <w:r w:rsidR="00BD402A">
        <w:t>heating fuels for specific outlets selected to report in the sample. A</w:t>
      </w:r>
      <w:r>
        <w:t xml:space="preserve">ggregate residential heating oil and propane price statistics are published weekly during the heating season.  EIA seeks to </w:t>
      </w:r>
      <w:r w:rsidR="00BD1FA0">
        <w:t>assess respondents’ ability and understanding of their requirement to report a retail residential price for No. 2</w:t>
      </w:r>
      <w:r>
        <w:rPr>
          <w:rFonts w:cs="Arial"/>
        </w:rPr>
        <w:t xml:space="preserve"> heating oil and propane</w:t>
      </w:r>
      <w:r w:rsidR="00BD1FA0">
        <w:rPr>
          <w:rFonts w:cs="Arial"/>
        </w:rPr>
        <w:t>.  The research will also involve examining how respondents are using price discounts for residential sales of</w:t>
      </w:r>
      <w:r w:rsidRPr="00414ABE">
        <w:rPr>
          <w:rFonts w:cs="Arial"/>
        </w:rPr>
        <w:t xml:space="preserve"> heating oil and propane and if those discounts are reflected in the </w:t>
      </w:r>
      <w:r w:rsidR="00BD402A">
        <w:rPr>
          <w:rFonts w:cs="Arial"/>
        </w:rPr>
        <w:t xml:space="preserve">retail </w:t>
      </w:r>
      <w:r w:rsidRPr="00414ABE">
        <w:rPr>
          <w:rFonts w:cs="Arial"/>
        </w:rPr>
        <w:t>price data reported to EIA</w:t>
      </w:r>
      <w:r w:rsidR="00BD402A">
        <w:rPr>
          <w:rFonts w:cs="Arial"/>
        </w:rPr>
        <w:t>.  Last heating oil season, some respondents reported the average price across all of their outlets</w:t>
      </w:r>
      <w:r w:rsidR="00BD1FA0">
        <w:rPr>
          <w:rFonts w:cs="Arial"/>
        </w:rPr>
        <w:t xml:space="preserve">, </w:t>
      </w:r>
      <w:r w:rsidR="00BD402A">
        <w:rPr>
          <w:rFonts w:cs="Arial"/>
        </w:rPr>
        <w:t>some other respondents reported a retail price that included discounts</w:t>
      </w:r>
      <w:r w:rsidR="00BD1FA0">
        <w:rPr>
          <w:rFonts w:cs="Arial"/>
        </w:rPr>
        <w:t>, and some outlets reported a combined retail price that was for both residential and commercial customers</w:t>
      </w:r>
      <w:r w:rsidR="00BD402A">
        <w:rPr>
          <w:rFonts w:cs="Arial"/>
        </w:rPr>
        <w:t xml:space="preserve">.  </w:t>
      </w:r>
      <w:r w:rsidR="00BD1FA0">
        <w:rPr>
          <w:rFonts w:cs="Arial"/>
        </w:rPr>
        <w:t>Including</w:t>
      </w:r>
      <w:r w:rsidR="00BD402A">
        <w:rPr>
          <w:rFonts w:cs="Arial"/>
        </w:rPr>
        <w:t xml:space="preserve"> </w:t>
      </w:r>
      <w:r w:rsidR="00BD1FA0">
        <w:rPr>
          <w:rFonts w:cs="Arial"/>
        </w:rPr>
        <w:t xml:space="preserve">volume weighted </w:t>
      </w:r>
      <w:r w:rsidR="00BD402A">
        <w:rPr>
          <w:rFonts w:cs="Arial"/>
        </w:rPr>
        <w:t>average prices or discounted retail prices</w:t>
      </w:r>
      <w:r w:rsidR="00BD1FA0">
        <w:rPr>
          <w:rFonts w:cs="Arial"/>
        </w:rPr>
        <w:t xml:space="preserve"> with point-in-time retail residential prices</w:t>
      </w:r>
      <w:r w:rsidR="00BD402A">
        <w:rPr>
          <w:rFonts w:cs="Arial"/>
        </w:rPr>
        <w:t xml:space="preserve"> </w:t>
      </w:r>
      <w:r w:rsidR="00BD1FA0">
        <w:rPr>
          <w:rFonts w:cs="Arial"/>
        </w:rPr>
        <w:t>may have</w:t>
      </w:r>
      <w:r w:rsidR="00BD402A">
        <w:rPr>
          <w:rFonts w:cs="Arial"/>
        </w:rPr>
        <w:t xml:space="preserve"> a downward impact on the aggregate estimates at the state level</w:t>
      </w:r>
      <w:r w:rsidR="00BD1FA0">
        <w:rPr>
          <w:rFonts w:cs="Arial"/>
        </w:rPr>
        <w:t xml:space="preserve"> and affect the accuracy of the retail prices that EIA publishes during the winter heating season</w:t>
      </w:r>
      <w:r w:rsidR="00BD402A">
        <w:rPr>
          <w:rFonts w:cs="Arial"/>
        </w:rPr>
        <w:t>.  EIA seeks to identify and resolve any misreporting issues relating to collecting the retail price</w:t>
      </w:r>
      <w:r w:rsidR="00BD1FA0">
        <w:rPr>
          <w:rFonts w:cs="Arial"/>
        </w:rPr>
        <w:t xml:space="preserve"> paid by residential consumers. </w:t>
      </w:r>
      <w:r w:rsidRPr="00414ABE">
        <w:rPr>
          <w:rFonts w:cs="Arial"/>
        </w:rPr>
        <w:t xml:space="preserve"> </w:t>
      </w:r>
      <w:r>
        <w:t>The protocol</w:t>
      </w:r>
      <w:r w:rsidR="00BD402A">
        <w:t xml:space="preserve"> is</w:t>
      </w:r>
      <w:r>
        <w:t xml:space="preserve"> designed to collect information on how respondents interpret phrases, questions, and what information they compile and rely upon to </w:t>
      </w:r>
      <w:r w:rsidR="00BD1FA0">
        <w:t>report residential No. 2 heating oil and propane price data</w:t>
      </w:r>
      <w:r>
        <w:t xml:space="preserve">. All participation in this survey is voluntary. </w:t>
      </w:r>
      <w:r w:rsidRPr="00414ABE">
        <w:rPr>
          <w:rFonts w:cs="Arial"/>
        </w:rPr>
        <w:t xml:space="preserve">  </w:t>
      </w:r>
    </w:p>
    <w:p w:rsidR="009F2EEF" w:rsidRPr="00C07E1A" w:rsidRDefault="009F2EEF" w:rsidP="009F2EEF">
      <w:pPr>
        <w:spacing w:before="60"/>
        <w:contextualSpacing/>
      </w:pPr>
    </w:p>
    <w:p w:rsidR="009F2EEF" w:rsidRDefault="009F2EEF" w:rsidP="009F2EEF">
      <w:pPr>
        <w:rPr>
          <w:bCs/>
        </w:rPr>
      </w:pPr>
      <w:r w:rsidRPr="00ED4C90">
        <w:t xml:space="preserve">EIA will use the information collected from this research to </w:t>
      </w:r>
      <w:r w:rsidR="00BD1FA0">
        <w:t>revise the survey instructions</w:t>
      </w:r>
      <w:r w:rsidR="00BD402A">
        <w:t xml:space="preserve"> for Form EIA-877 on how to report the retail price of No. 2 heating oil and propane before the start of the Winter Fuels Heating season which covers October 1, 2018 through March 31, 2019.  </w:t>
      </w:r>
      <w:r w:rsidRPr="00ED4C90">
        <w:t>Th</w:t>
      </w:r>
      <w:r w:rsidR="00BD402A">
        <w:t>is</w:t>
      </w:r>
      <w:r>
        <w:t xml:space="preserve"> petroleum</w:t>
      </w:r>
      <w:r w:rsidRPr="00ED4C90">
        <w:t xml:space="preserve"> survey form expire</w:t>
      </w:r>
      <w:r w:rsidR="00BD402A">
        <w:t>s</w:t>
      </w:r>
      <w:r w:rsidRPr="00ED4C90">
        <w:t xml:space="preserve"> </w:t>
      </w:r>
      <w:r w:rsidR="00BD1FA0">
        <w:t>November</w:t>
      </w:r>
      <w:r>
        <w:t xml:space="preserve"> 30</w:t>
      </w:r>
      <w:r w:rsidRPr="00ED4C90">
        <w:t>, 20</w:t>
      </w:r>
      <w:r w:rsidR="00BD1FA0">
        <w:t>20</w:t>
      </w:r>
      <w:r w:rsidRPr="00ED4C90">
        <w:t>.</w:t>
      </w:r>
    </w:p>
    <w:p w:rsidR="000719C1" w:rsidRDefault="000719C1">
      <w:pPr>
        <w:rPr>
          <w:b/>
        </w:rPr>
      </w:pPr>
    </w:p>
    <w:p w:rsidR="00434E33" w:rsidRPr="007E6415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E6415">
        <w:rPr>
          <w:b/>
        </w:rPr>
        <w:t>DESCRIPTION OF RESPONDENTS</w:t>
      </w:r>
      <w:r w:rsidRPr="007E6415">
        <w:t xml:space="preserve">: </w:t>
      </w:r>
      <w:r w:rsidR="0024266C">
        <w:t>Current EIA respondents that report on Forms EIA- 877.</w:t>
      </w:r>
    </w:p>
    <w:p w:rsidR="00E26329" w:rsidRPr="007E6415" w:rsidRDefault="00E26329">
      <w:pPr>
        <w:rPr>
          <w:b/>
        </w:rPr>
      </w:pPr>
    </w:p>
    <w:p w:rsidR="00F06866" w:rsidRPr="007E6415" w:rsidRDefault="00F06866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(Check one)</w:t>
      </w:r>
    </w:p>
    <w:p w:rsidR="00441434" w:rsidRPr="007E6415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7E6415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="002B169E"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Field Testing</w:t>
      </w:r>
      <w:r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Pr="007E6415">
        <w:rPr>
          <w:bCs/>
          <w:sz w:val="24"/>
        </w:rPr>
        <w:t>[</w:t>
      </w:r>
      <w:r w:rsidR="001924D3">
        <w:rPr>
          <w:bCs/>
          <w:sz w:val="24"/>
        </w:rPr>
        <w:t>X</w:t>
      </w:r>
      <w:r w:rsidRPr="007E6415">
        <w:rPr>
          <w:bCs/>
          <w:sz w:val="24"/>
        </w:rPr>
        <w:t xml:space="preserve">] </w:t>
      </w:r>
      <w:r w:rsidR="00F06866" w:rsidRPr="007E6415">
        <w:rPr>
          <w:bCs/>
          <w:sz w:val="24"/>
        </w:rPr>
        <w:t>C</w:t>
      </w:r>
      <w:r w:rsidR="00E46D6A">
        <w:rPr>
          <w:bCs/>
          <w:sz w:val="24"/>
        </w:rPr>
        <w:t>ognitive Interviews</w:t>
      </w:r>
      <w:r w:rsidR="00CA2650"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 xml:space="preserve"> </w:t>
      </w:r>
    </w:p>
    <w:p w:rsidR="0096108F" w:rsidRPr="007E6415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A930ED">
        <w:rPr>
          <w:bCs/>
          <w:sz w:val="24"/>
        </w:rPr>
        <w:t>[</w:t>
      </w:r>
      <w:r w:rsidR="00E46D6A">
        <w:rPr>
          <w:bCs/>
          <w:sz w:val="24"/>
        </w:rPr>
        <w:t xml:space="preserve"> </w:t>
      </w:r>
      <w:r w:rsidRPr="00A930ED">
        <w:rPr>
          <w:bCs/>
          <w:sz w:val="24"/>
        </w:rPr>
        <w:t xml:space="preserve">] </w:t>
      </w:r>
      <w:r w:rsidR="00F06866" w:rsidRPr="00A930ED">
        <w:rPr>
          <w:bCs/>
          <w:sz w:val="24"/>
        </w:rPr>
        <w:t>Usability</w:t>
      </w:r>
      <w:r w:rsidR="009239AA" w:rsidRPr="00A930ED">
        <w:rPr>
          <w:bCs/>
          <w:sz w:val="24"/>
        </w:rPr>
        <w:t xml:space="preserve"> Testing </w:t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F06866" w:rsidRPr="007E6415">
        <w:rPr>
          <w:bCs/>
          <w:sz w:val="24"/>
        </w:rPr>
        <w:tab/>
        <w:t xml:space="preserve">[ ] </w:t>
      </w:r>
      <w:r w:rsidR="00E46D6A">
        <w:rPr>
          <w:bCs/>
          <w:sz w:val="24"/>
        </w:rPr>
        <w:t>Focus Groups</w:t>
      </w:r>
    </w:p>
    <w:p w:rsidR="00F06866" w:rsidRPr="007E6415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="00CF6542"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Pilot Surveys</w:t>
      </w:r>
      <w:r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="00F06866" w:rsidRPr="007E6415">
        <w:rPr>
          <w:bCs/>
          <w:sz w:val="24"/>
        </w:rPr>
        <w:t>[ ] Other:</w:t>
      </w:r>
      <w:r w:rsidR="00F06866" w:rsidRPr="007E6415">
        <w:rPr>
          <w:bCs/>
          <w:sz w:val="24"/>
          <w:u w:val="single"/>
        </w:rPr>
        <w:t xml:space="preserve"> ______________________</w:t>
      </w:r>
      <w:r w:rsidR="00F06866" w:rsidRPr="007E6415">
        <w:rPr>
          <w:bCs/>
          <w:sz w:val="24"/>
          <w:u w:val="single"/>
        </w:rPr>
        <w:tab/>
      </w:r>
    </w:p>
    <w:p w:rsidR="00434E33" w:rsidRPr="007E6415" w:rsidRDefault="00E46D6A">
      <w:pPr>
        <w:pStyle w:val="Header"/>
        <w:tabs>
          <w:tab w:val="clear" w:pos="4320"/>
          <w:tab w:val="clear" w:pos="8640"/>
        </w:tabs>
      </w:pPr>
      <w:r w:rsidRPr="007E6415">
        <w:rPr>
          <w:bCs/>
        </w:rPr>
        <w:t xml:space="preserve">[ ] </w:t>
      </w:r>
      <w:r>
        <w:rPr>
          <w:bCs/>
        </w:rPr>
        <w:t>Respondent Debriefings</w:t>
      </w:r>
      <w:r w:rsidRPr="007E6415">
        <w:rPr>
          <w:bCs/>
        </w:rPr>
        <w:t xml:space="preserve">  </w:t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</w:p>
    <w:p w:rsidR="00E46D6A" w:rsidRDefault="00E46D6A">
      <w:pPr>
        <w:rPr>
          <w:b/>
        </w:rPr>
      </w:pPr>
    </w:p>
    <w:p w:rsidR="00CA2650" w:rsidRPr="007E6415" w:rsidRDefault="00441434">
      <w:pPr>
        <w:rPr>
          <w:b/>
        </w:rPr>
      </w:pPr>
      <w:r w:rsidRPr="007E6415">
        <w:rPr>
          <w:b/>
        </w:rPr>
        <w:t>C</w:t>
      </w:r>
      <w:r w:rsidR="009C13B9" w:rsidRPr="007E6415">
        <w:rPr>
          <w:b/>
        </w:rPr>
        <w:t>ERTIFICATION:</w:t>
      </w:r>
    </w:p>
    <w:p w:rsidR="00441434" w:rsidRPr="007E6415" w:rsidRDefault="00441434">
      <w:pPr>
        <w:rPr>
          <w:sz w:val="16"/>
          <w:szCs w:val="16"/>
        </w:rPr>
      </w:pPr>
    </w:p>
    <w:p w:rsidR="008101A5" w:rsidRPr="007E6415" w:rsidRDefault="008101A5" w:rsidP="008101A5">
      <w:r w:rsidRPr="007E6415">
        <w:t>I certify the following to be true</w:t>
      </w:r>
      <w:r w:rsidR="005F1172">
        <w:t xml:space="preserve"> </w:t>
      </w:r>
      <w:r w:rsidR="005F1172" w:rsidRPr="005F1172">
        <w:t>regarding the proposed collection of information</w:t>
      </w:r>
      <w:r w:rsidRPr="005F1172">
        <w:t>:</w:t>
      </w:r>
      <w:r w:rsidRPr="007E6415">
        <w:t xml:space="preserve"> 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is necessary for the proper performance of agency functions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avoids unnecessary duplication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reduces burden on small entities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plain, coherent, and unambiguous language that is understandable to respondents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Its implementation will be consistent and compatible with current reporting and recordkeeping practices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indicates the retention periods for recordkeeping requirements</w:t>
      </w:r>
      <w:r w:rsidR="002B5AB0"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 xml:space="preserve">It informs respondents of the information called for under 5 CFR 1320.8 (b)(3) about: 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Why the information is being collected;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Use of information;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Burden estimate;</w:t>
      </w:r>
    </w:p>
    <w:p w:rsidR="005F1172" w:rsidRPr="007B6AEF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7B6AEF">
        <w:rPr>
          <w:rFonts w:ascii="Times New Roman" w:hAnsi="Times New Roman" w:cs="Times New Roman"/>
        </w:rPr>
        <w:t>Nature of response (voluntary, required for a benefit, or mandatory);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Nature and extent of confidentiality; and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Need to display currently valid OMB control number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was developed by an office that has planned and allocated resources for the efficient and effective management and use of the information to be collected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effective and efficient statistical survey methodology (if applicable)</w:t>
      </w:r>
      <w:r>
        <w:rPr>
          <w:rFonts w:ascii="Times New Roman" w:hAnsi="Times New Roman" w:cs="Times New Roman"/>
        </w:rPr>
        <w:t>.</w:t>
      </w:r>
    </w:p>
    <w:p w:rsidR="005F1172" w:rsidRP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makes appropriat</w:t>
      </w:r>
      <w:r w:rsidR="007B6AEF">
        <w:rPr>
          <w:rFonts w:ascii="Times New Roman" w:hAnsi="Times New Roman" w:cs="Times New Roman"/>
        </w:rPr>
        <w:t>e use of information technology.</w:t>
      </w:r>
    </w:p>
    <w:p w:rsidR="005F1172" w:rsidRPr="005F1172" w:rsidRDefault="005F1172" w:rsidP="002B5AB0">
      <w:pPr>
        <w:pStyle w:val="ListParagraph"/>
        <w:ind w:left="360"/>
      </w:pPr>
    </w:p>
    <w:p w:rsidR="009C13B9" w:rsidRPr="007E6415" w:rsidRDefault="009C13B9" w:rsidP="009C13B9"/>
    <w:p w:rsidR="00F8184D" w:rsidRPr="007E6415" w:rsidRDefault="00F8184D" w:rsidP="00F8184D">
      <w:r w:rsidRPr="007E6415">
        <w:t xml:space="preserve">Name: </w:t>
      </w:r>
      <w:r w:rsidR="00315BB7" w:rsidRPr="00315BB7">
        <w:rPr>
          <w:u w:val="single"/>
        </w:rPr>
        <w:t>Thomas Leckey</w:t>
      </w:r>
      <w:r w:rsidRPr="00315BB7">
        <w:rPr>
          <w:u w:val="single"/>
        </w:rPr>
        <w:t>,</w:t>
      </w:r>
      <w:r w:rsidRPr="007E6415">
        <w:rPr>
          <w:u w:val="single"/>
        </w:rPr>
        <w:t xml:space="preserve"> </w:t>
      </w:r>
      <w:r w:rsidR="00E93DC5">
        <w:rPr>
          <w:u w:val="single"/>
        </w:rPr>
        <w:t>Ass</w:t>
      </w:r>
      <w:r w:rsidR="00DB42BA">
        <w:rPr>
          <w:u w:val="single"/>
        </w:rPr>
        <w:t>istant</w:t>
      </w:r>
      <w:r w:rsidR="00E93DC5">
        <w:rPr>
          <w:u w:val="single"/>
        </w:rPr>
        <w:t xml:space="preserve"> </w:t>
      </w:r>
      <w:r w:rsidR="00DB42BA">
        <w:rPr>
          <w:u w:val="single"/>
        </w:rPr>
        <w:t xml:space="preserve">Administrator for </w:t>
      </w:r>
      <w:r w:rsidR="00E93DC5">
        <w:rPr>
          <w:u w:val="single"/>
        </w:rPr>
        <w:t xml:space="preserve">Energy </w:t>
      </w:r>
      <w:r w:rsidR="00DB42BA">
        <w:rPr>
          <w:u w:val="single"/>
        </w:rPr>
        <w:t>Statistics</w:t>
      </w:r>
      <w:r w:rsidR="00FB7375">
        <w:rPr>
          <w:u w:val="single"/>
        </w:rPr>
        <w:t xml:space="preserve">, </w:t>
      </w:r>
    </w:p>
    <w:p w:rsidR="00F8184D" w:rsidRPr="007E6415" w:rsidRDefault="00F8184D" w:rsidP="00F8184D">
      <w:pPr>
        <w:rPr>
          <w:u w:val="single"/>
        </w:rPr>
      </w:pPr>
      <w:r w:rsidRPr="007E6415">
        <w:tab/>
      </w:r>
      <w:r w:rsidRPr="007E6415">
        <w:rPr>
          <w:u w:val="single"/>
        </w:rPr>
        <w:t>U.S. Energy Information Administration</w:t>
      </w:r>
    </w:p>
    <w:p w:rsidR="009C13B9" w:rsidRPr="007E6415" w:rsidRDefault="009C13B9" w:rsidP="009C13B9">
      <w:pPr>
        <w:pStyle w:val="ListParagraph"/>
        <w:ind w:left="360"/>
      </w:pPr>
    </w:p>
    <w:p w:rsidR="009C13B9" w:rsidRDefault="009C13B9" w:rsidP="009C13B9">
      <w:r w:rsidRPr="007E6415">
        <w:t>To assist review, please provide answers to the following question</w:t>
      </w:r>
      <w:r w:rsidR="000719C1">
        <w:t>s</w:t>
      </w:r>
      <w:r w:rsidRPr="007E6415">
        <w:t>:</w:t>
      </w:r>
    </w:p>
    <w:p w:rsidR="009C13B9" w:rsidRPr="007E6415" w:rsidRDefault="00C86E91" w:rsidP="00C86E91">
      <w:pPr>
        <w:rPr>
          <w:b/>
        </w:rPr>
      </w:pPr>
      <w:r w:rsidRPr="007E6415">
        <w:rPr>
          <w:b/>
        </w:rPr>
        <w:t>Personally Identifiable Information:</w:t>
      </w:r>
    </w:p>
    <w:p w:rsidR="00C86E91" w:rsidRPr="00B40F03" w:rsidRDefault="009C13B9" w:rsidP="00C86E91">
      <w:pPr>
        <w:pStyle w:val="ListParagraph"/>
        <w:numPr>
          <w:ilvl w:val="0"/>
          <w:numId w:val="18"/>
        </w:numPr>
      </w:pPr>
      <w:r w:rsidRPr="00B40F03">
        <w:t>Is</w:t>
      </w:r>
      <w:r w:rsidR="00237B48" w:rsidRPr="00B40F03">
        <w:t xml:space="preserve"> personally identifiable information (PII) collected</w:t>
      </w:r>
      <w:r w:rsidRPr="00B40F03">
        <w:t xml:space="preserve">?  </w:t>
      </w:r>
      <w:r w:rsidR="009239AA" w:rsidRPr="00B40F03">
        <w:t>[ ] Yes  [</w:t>
      </w:r>
      <w:r w:rsidR="001924D3">
        <w:t>X</w:t>
      </w:r>
      <w:r w:rsidR="009239AA" w:rsidRPr="00B40F03">
        <w:t xml:space="preserve">]  No </w:t>
      </w:r>
    </w:p>
    <w:p w:rsidR="00C86E91" w:rsidRPr="007E6415" w:rsidRDefault="009C13B9" w:rsidP="00C86E91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="009239AA" w:rsidRPr="007E6415">
        <w:t>Yes,</w:t>
      </w:r>
      <w:r w:rsidRPr="007E6415">
        <w:t xml:space="preserve"> </w:t>
      </w:r>
      <w:r w:rsidR="002B34CD" w:rsidRPr="007E6415">
        <w:t>will any</w:t>
      </w:r>
      <w:r w:rsidR="009239AA" w:rsidRPr="007E6415">
        <w:t xml:space="preserve"> information that</w:t>
      </w:r>
      <w:r w:rsidR="002B34CD" w:rsidRPr="007E6415">
        <w:t xml:space="preserve"> is collected</w:t>
      </w:r>
      <w:r w:rsidR="009239AA" w:rsidRPr="007E6415">
        <w:t xml:space="preserve"> be included in records that are subject to the Privacy Act of 1974?   [ ] Yes [ ] No</w:t>
      </w:r>
      <w:r w:rsidR="00C86E91" w:rsidRPr="007E6415">
        <w:t xml:space="preserve">   </w:t>
      </w:r>
    </w:p>
    <w:p w:rsidR="00C86E91" w:rsidRPr="007E6415" w:rsidRDefault="00C86E91" w:rsidP="00C86E91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="002B34CD" w:rsidRPr="007E6415">
        <w:t>Yes</w:t>
      </w:r>
      <w:r w:rsidRPr="007E6415">
        <w:t>, has a</w:t>
      </w:r>
      <w:r w:rsidR="002B34CD" w:rsidRPr="007E6415">
        <w:t>n up-to-date</w:t>
      </w:r>
      <w:r w:rsidRPr="007E6415">
        <w:t xml:space="preserve"> System o</w:t>
      </w:r>
      <w:r w:rsidR="002B34CD" w:rsidRPr="007E6415">
        <w:t>f</w:t>
      </w:r>
      <w:r w:rsidRPr="007E6415">
        <w:t xml:space="preserve"> Records Notice</w:t>
      </w:r>
      <w:r w:rsidR="002B34CD" w:rsidRPr="007E6415">
        <w:t xml:space="preserve"> (SORN)</w:t>
      </w:r>
      <w:r w:rsidRPr="007E6415">
        <w:t xml:space="preserve"> been published?  [ ] Yes  [ ] No</w:t>
      </w:r>
    </w:p>
    <w:p w:rsidR="00CF6542" w:rsidRPr="007E6415" w:rsidRDefault="00CF6542" w:rsidP="00C86E91">
      <w:pPr>
        <w:pStyle w:val="ListParagraph"/>
        <w:ind w:left="0"/>
        <w:rPr>
          <w:b/>
        </w:rPr>
      </w:pPr>
    </w:p>
    <w:p w:rsidR="00C86E91" w:rsidRPr="007E6415" w:rsidRDefault="00CB1078" w:rsidP="00C86E91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C86E91" w:rsidRPr="007E6415">
        <w:rPr>
          <w:b/>
        </w:rPr>
        <w:t>:</w:t>
      </w:r>
    </w:p>
    <w:p w:rsidR="004D6E14" w:rsidRPr="007E6415" w:rsidRDefault="00C86E91">
      <w:pPr>
        <w:rPr>
          <w:b/>
        </w:rPr>
      </w:pPr>
      <w:r w:rsidRPr="007E6415">
        <w:t>Is an incentive (e.g., money or reimbursement of expenses, token of appreciation) provided to participants?  [ ] Y</w:t>
      </w:r>
      <w:r w:rsidR="00E44672">
        <w:t xml:space="preserve"> </w:t>
      </w:r>
      <w:r w:rsidR="00E44672" w:rsidRPr="007E6415">
        <w:t>[</w:t>
      </w:r>
      <w:r w:rsidR="001924D3">
        <w:t>X</w:t>
      </w:r>
      <w:r w:rsidR="00E44672" w:rsidRPr="007E6415">
        <w:t>] No</w:t>
      </w:r>
    </w:p>
    <w:p w:rsidR="00F24CFC" w:rsidRPr="007E6415" w:rsidRDefault="00F24CFC">
      <w:pPr>
        <w:rPr>
          <w:b/>
        </w:rPr>
      </w:pPr>
    </w:p>
    <w:p w:rsidR="00C86E91" w:rsidRPr="007E6415" w:rsidRDefault="00C86E91">
      <w:pPr>
        <w:rPr>
          <w:b/>
        </w:rPr>
      </w:pPr>
    </w:p>
    <w:p w:rsidR="005E714A" w:rsidRPr="007E6415" w:rsidRDefault="005E714A" w:rsidP="00C86E91">
      <w:pPr>
        <w:rPr>
          <w:i/>
        </w:rPr>
      </w:pPr>
      <w:r w:rsidRPr="007E6415">
        <w:rPr>
          <w:b/>
        </w:rPr>
        <w:t>BURDEN HOUR</w:t>
      </w:r>
      <w:r w:rsidR="00441434" w:rsidRPr="007E6415">
        <w:rPr>
          <w:b/>
        </w:rPr>
        <w:t>S</w:t>
      </w:r>
      <w:r w:rsidRPr="007E6415">
        <w:t xml:space="preserve"> </w:t>
      </w:r>
    </w:p>
    <w:p w:rsidR="006832D9" w:rsidRPr="007E6415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7E6415" w:rsidTr="0001027E">
        <w:trPr>
          <w:trHeight w:val="274"/>
        </w:trPr>
        <w:tc>
          <w:tcPr>
            <w:tcW w:w="5418" w:type="dxa"/>
          </w:tcPr>
          <w:p w:rsidR="006832D9" w:rsidRPr="007E6415" w:rsidRDefault="00E40B50" w:rsidP="00C8488C">
            <w:pPr>
              <w:rPr>
                <w:b/>
              </w:rPr>
            </w:pPr>
            <w:r w:rsidRPr="007E6415">
              <w:rPr>
                <w:b/>
              </w:rPr>
              <w:t>Category of Respondent</w:t>
            </w:r>
            <w:r w:rsidR="00EF2095" w:rsidRPr="007E641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N</w:t>
            </w:r>
            <w:r w:rsidR="009F5923" w:rsidRPr="007E6415">
              <w:rPr>
                <w:b/>
              </w:rPr>
              <w:t>o.</w:t>
            </w:r>
            <w:r w:rsidRPr="007E6415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Participation Time</w:t>
            </w:r>
            <w:r w:rsidR="00F67775">
              <w:rPr>
                <w:b/>
              </w:rPr>
              <w:t xml:space="preserve"> (hours)</w:t>
            </w:r>
          </w:p>
        </w:tc>
        <w:tc>
          <w:tcPr>
            <w:tcW w:w="1003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Burden</w:t>
            </w:r>
            <w:r w:rsidR="00F67775">
              <w:rPr>
                <w:b/>
              </w:rPr>
              <w:t xml:space="preserve"> hours</w:t>
            </w:r>
          </w:p>
        </w:tc>
      </w:tr>
      <w:tr w:rsidR="0055349B" w:rsidRPr="007E6415" w:rsidTr="0001027E">
        <w:trPr>
          <w:trHeight w:val="274"/>
        </w:trPr>
        <w:tc>
          <w:tcPr>
            <w:tcW w:w="5418" w:type="dxa"/>
          </w:tcPr>
          <w:p w:rsidR="0055349B" w:rsidRPr="007E6415" w:rsidRDefault="0055349B" w:rsidP="00843796">
            <w:r>
              <w:t>EIA-877</w:t>
            </w:r>
          </w:p>
        </w:tc>
        <w:tc>
          <w:tcPr>
            <w:tcW w:w="1530" w:type="dxa"/>
          </w:tcPr>
          <w:p w:rsidR="0055349B" w:rsidRPr="007E6415" w:rsidRDefault="0055349B" w:rsidP="00984325">
            <w:r>
              <w:t>2</w:t>
            </w:r>
            <w:r w:rsidR="00984325">
              <w:t>4</w:t>
            </w:r>
          </w:p>
        </w:tc>
        <w:tc>
          <w:tcPr>
            <w:tcW w:w="1710" w:type="dxa"/>
          </w:tcPr>
          <w:p w:rsidR="0055349B" w:rsidRPr="007E6415" w:rsidRDefault="00B04DD8" w:rsidP="00843796">
            <w:r>
              <w:t>0</w:t>
            </w:r>
            <w:r w:rsidR="0055349B">
              <w:t>.</w:t>
            </w:r>
            <w:r w:rsidR="004A5ACA">
              <w:t>2</w:t>
            </w:r>
            <w:r w:rsidR="0055349B">
              <w:t>5</w:t>
            </w:r>
          </w:p>
        </w:tc>
        <w:tc>
          <w:tcPr>
            <w:tcW w:w="1003" w:type="dxa"/>
          </w:tcPr>
          <w:p w:rsidR="0055349B" w:rsidRPr="007E6415" w:rsidRDefault="004A5ACA" w:rsidP="00984325">
            <w:r>
              <w:t>6</w:t>
            </w:r>
          </w:p>
        </w:tc>
      </w:tr>
      <w:tr w:rsidR="00984325" w:rsidRPr="007E6415" w:rsidTr="0001027E">
        <w:trPr>
          <w:trHeight w:val="289"/>
        </w:trPr>
        <w:tc>
          <w:tcPr>
            <w:tcW w:w="5418" w:type="dxa"/>
          </w:tcPr>
          <w:p w:rsidR="00984325" w:rsidRPr="00984325" w:rsidRDefault="00984325" w:rsidP="00843796">
            <w:r>
              <w:t>Preparation time for the interview</w:t>
            </w:r>
          </w:p>
        </w:tc>
        <w:tc>
          <w:tcPr>
            <w:tcW w:w="1530" w:type="dxa"/>
          </w:tcPr>
          <w:p w:rsidR="00984325" w:rsidRPr="00984325" w:rsidRDefault="00984325" w:rsidP="00984325">
            <w:r>
              <w:t>24</w:t>
            </w:r>
          </w:p>
        </w:tc>
        <w:tc>
          <w:tcPr>
            <w:tcW w:w="1710" w:type="dxa"/>
          </w:tcPr>
          <w:p w:rsidR="00984325" w:rsidRPr="007E6415" w:rsidRDefault="00984325" w:rsidP="00843796">
            <w:r>
              <w:t>0.25</w:t>
            </w:r>
          </w:p>
        </w:tc>
        <w:tc>
          <w:tcPr>
            <w:tcW w:w="1003" w:type="dxa"/>
          </w:tcPr>
          <w:p w:rsidR="00984325" w:rsidRPr="00984325" w:rsidRDefault="00984325" w:rsidP="00843796">
            <w:r w:rsidRPr="00984325">
              <w:t>6</w:t>
            </w:r>
          </w:p>
        </w:tc>
      </w:tr>
      <w:tr w:rsidR="00EF2095" w:rsidRPr="007E6415" w:rsidTr="0001027E">
        <w:trPr>
          <w:trHeight w:val="289"/>
        </w:trPr>
        <w:tc>
          <w:tcPr>
            <w:tcW w:w="5418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7E6415" w:rsidRDefault="00984325" w:rsidP="00984325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10" w:type="dxa"/>
          </w:tcPr>
          <w:p w:rsidR="006832D9" w:rsidRPr="007E6415" w:rsidRDefault="006832D9" w:rsidP="00843796"/>
        </w:tc>
        <w:tc>
          <w:tcPr>
            <w:tcW w:w="1003" w:type="dxa"/>
          </w:tcPr>
          <w:p w:rsidR="006832D9" w:rsidRPr="007E6415" w:rsidRDefault="00984325" w:rsidP="004A5ACA">
            <w:pPr>
              <w:rPr>
                <w:b/>
              </w:rPr>
            </w:pPr>
            <w:r>
              <w:rPr>
                <w:b/>
              </w:rPr>
              <w:t>1</w:t>
            </w:r>
            <w:r w:rsidR="004A5ACA">
              <w:rPr>
                <w:b/>
              </w:rPr>
              <w:t>2</w:t>
            </w:r>
          </w:p>
        </w:tc>
      </w:tr>
    </w:tbl>
    <w:p w:rsidR="00984325" w:rsidRPr="007E6415" w:rsidRDefault="00984325" w:rsidP="00984325"/>
    <w:p w:rsidR="00984325" w:rsidRDefault="00984325" w:rsidP="00984325">
      <w:pPr>
        <w:rPr>
          <w:rFonts w:asciiTheme="minorHAnsi" w:hAnsiTheme="minorHAnsi"/>
        </w:rPr>
      </w:pPr>
      <w:r w:rsidRPr="00CF1A15">
        <w:rPr>
          <w:b/>
        </w:rPr>
        <w:t>ESTIMATE OF RESPONDENT BURDEN HOURS AND COST</w:t>
      </w:r>
      <w:r>
        <w:rPr>
          <w:b/>
        </w:rPr>
        <w:t>:</w:t>
      </w:r>
      <w:r>
        <w:t xml:space="preserve">  The burden to respondents is 1</w:t>
      </w:r>
      <w:r w:rsidR="004A5ACA">
        <w:t>2</w:t>
      </w:r>
      <w:r>
        <w:t xml:space="preserve"> hours.  This includes time preparing for the interview such as reading the </w:t>
      </w:r>
      <w:r>
        <w:lastRenderedPageBreak/>
        <w:t>invitation and clicking on a URL link to select a date and time and the time in the interview.  The interview is expected to last 15</w:t>
      </w:r>
      <w:r w:rsidR="004A5ACA">
        <w:t xml:space="preserve"> </w:t>
      </w:r>
      <w:r>
        <w:t>minutes.  The cost</w:t>
      </w:r>
      <w:r w:rsidRPr="00E96631">
        <w:t xml:space="preserve"> to the respondents is estimated to be ($7</w:t>
      </w:r>
      <w:r>
        <w:t>5</w:t>
      </w:r>
      <w:r w:rsidRPr="00E96631">
        <w:t>.6</w:t>
      </w:r>
      <w:r>
        <w:t>9</w:t>
      </w:r>
      <w:r w:rsidRPr="00E96631">
        <w:t>*</w:t>
      </w:r>
      <w:r>
        <w:t>1</w:t>
      </w:r>
      <w:r w:rsidR="004A5ACA">
        <w:t>2 hours</w:t>
      </w:r>
      <w:r w:rsidRPr="00E96631">
        <w:t xml:space="preserve">) = </w:t>
      </w:r>
      <w:r>
        <w:t>$</w:t>
      </w:r>
      <w:r w:rsidR="004A5ACA">
        <w:t>908.30</w:t>
      </w:r>
      <w:r>
        <w:t>.</w:t>
      </w:r>
    </w:p>
    <w:p w:rsidR="00F3170F" w:rsidRPr="007E6415" w:rsidRDefault="00F3170F" w:rsidP="00F3170F"/>
    <w:p w:rsidR="0092627E" w:rsidRDefault="001C39F7">
      <w:r w:rsidRPr="007E6415">
        <w:rPr>
          <w:b/>
        </w:rPr>
        <w:t xml:space="preserve">FEDERAL </w:t>
      </w:r>
      <w:r w:rsidR="009F5923" w:rsidRPr="007E6415">
        <w:rPr>
          <w:b/>
        </w:rPr>
        <w:t>COST</w:t>
      </w:r>
      <w:r w:rsidR="00F06866" w:rsidRPr="007E6415">
        <w:rPr>
          <w:b/>
        </w:rPr>
        <w:t>:</w:t>
      </w:r>
      <w:r w:rsidR="00895229" w:rsidRPr="007E6415">
        <w:rPr>
          <w:b/>
        </w:rPr>
        <w:t xml:space="preserve"> </w:t>
      </w:r>
      <w:r w:rsidR="00C86E91" w:rsidRPr="007E6415">
        <w:rPr>
          <w:b/>
        </w:rPr>
        <w:t xml:space="preserve"> </w:t>
      </w:r>
      <w:r w:rsidR="00C86E91" w:rsidRPr="007E6415">
        <w:t>The estimated annual cost to</w:t>
      </w:r>
      <w:r w:rsidR="00072268" w:rsidRPr="007E6415">
        <w:t xml:space="preserve"> the Federal government is</w:t>
      </w:r>
      <w:r w:rsidR="0092627E">
        <w:t>:</w:t>
      </w:r>
      <w:r w:rsidR="0055349B">
        <w:t xml:space="preserve"> </w:t>
      </w:r>
      <w:r w:rsidR="004A5ACA">
        <w:t xml:space="preserve">($75.69 * 20 hours) = </w:t>
      </w:r>
      <w:r w:rsidR="0055349B">
        <w:t>$</w:t>
      </w:r>
      <w:r w:rsidR="004A5ACA">
        <w:t>1,513</w:t>
      </w:r>
      <w:r w:rsidR="00F67775">
        <w:t>.</w:t>
      </w:r>
      <w:r w:rsidR="004A5ACA">
        <w:t>80.  The time is itemized as follows:</w:t>
      </w:r>
    </w:p>
    <w:p w:rsidR="004A5ACA" w:rsidRDefault="004A5ACA"/>
    <w:tbl>
      <w:tblPr>
        <w:tblW w:w="6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003"/>
      </w:tblGrid>
      <w:tr w:rsidR="004A5ACA" w:rsidRPr="007E6415" w:rsidTr="004A5ACA">
        <w:trPr>
          <w:trHeight w:val="274"/>
        </w:trPr>
        <w:tc>
          <w:tcPr>
            <w:tcW w:w="5418" w:type="dxa"/>
          </w:tcPr>
          <w:p w:rsidR="004A5ACA" w:rsidRPr="007E6415" w:rsidRDefault="004A5ACA" w:rsidP="004A5ACA">
            <w:pPr>
              <w:rPr>
                <w:b/>
              </w:rPr>
            </w:pPr>
            <w:r>
              <w:rPr>
                <w:b/>
              </w:rPr>
              <w:t>Activity</w:t>
            </w:r>
            <w:r w:rsidRPr="007E6415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4A5ACA" w:rsidRPr="007E6415" w:rsidRDefault="004A5ACA" w:rsidP="004A5ACA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4A5ACA" w:rsidRPr="007E6415" w:rsidTr="004A5ACA">
        <w:trPr>
          <w:trHeight w:val="274"/>
        </w:trPr>
        <w:tc>
          <w:tcPr>
            <w:tcW w:w="5418" w:type="dxa"/>
          </w:tcPr>
          <w:p w:rsidR="004A5ACA" w:rsidRPr="007E6415" w:rsidRDefault="004A5ACA" w:rsidP="004A5ACA">
            <w:r>
              <w:t>Draft protocol and invitation letter</w:t>
            </w:r>
          </w:p>
        </w:tc>
        <w:tc>
          <w:tcPr>
            <w:tcW w:w="1003" w:type="dxa"/>
          </w:tcPr>
          <w:p w:rsidR="004A5ACA" w:rsidRPr="007E6415" w:rsidRDefault="004A5ACA" w:rsidP="009B60AA">
            <w:r>
              <w:t>2</w:t>
            </w:r>
          </w:p>
        </w:tc>
      </w:tr>
      <w:tr w:rsidR="004A5ACA" w:rsidRPr="007E6415" w:rsidTr="004A5ACA">
        <w:trPr>
          <w:trHeight w:val="289"/>
        </w:trPr>
        <w:tc>
          <w:tcPr>
            <w:tcW w:w="5418" w:type="dxa"/>
          </w:tcPr>
          <w:p w:rsidR="004A5ACA" w:rsidRPr="00984325" w:rsidRDefault="004A5ACA" w:rsidP="004A5ACA">
            <w:r>
              <w:t>Conduct the interviews</w:t>
            </w:r>
          </w:p>
        </w:tc>
        <w:tc>
          <w:tcPr>
            <w:tcW w:w="1003" w:type="dxa"/>
          </w:tcPr>
          <w:p w:rsidR="004A5ACA" w:rsidRPr="00984325" w:rsidRDefault="004A5ACA" w:rsidP="004A5ACA">
            <w:r>
              <w:t>12</w:t>
            </w:r>
          </w:p>
        </w:tc>
      </w:tr>
      <w:tr w:rsidR="004A5ACA" w:rsidRPr="007E6415" w:rsidTr="004A5ACA">
        <w:trPr>
          <w:trHeight w:val="289"/>
        </w:trPr>
        <w:tc>
          <w:tcPr>
            <w:tcW w:w="5418" w:type="dxa"/>
          </w:tcPr>
          <w:p w:rsidR="004A5ACA" w:rsidRPr="004A5ACA" w:rsidRDefault="004A5ACA" w:rsidP="009B60AA">
            <w:r w:rsidRPr="004A5ACA">
              <w:t>Draft report</w:t>
            </w:r>
          </w:p>
        </w:tc>
        <w:tc>
          <w:tcPr>
            <w:tcW w:w="1003" w:type="dxa"/>
          </w:tcPr>
          <w:p w:rsidR="004A5ACA" w:rsidRPr="004A5ACA" w:rsidRDefault="004A5ACA" w:rsidP="009B60AA">
            <w:r w:rsidRPr="004A5ACA">
              <w:t>6</w:t>
            </w:r>
          </w:p>
        </w:tc>
      </w:tr>
      <w:tr w:rsidR="004A5ACA" w:rsidRPr="007E6415" w:rsidTr="004A5ACA">
        <w:trPr>
          <w:trHeight w:val="289"/>
        </w:trPr>
        <w:tc>
          <w:tcPr>
            <w:tcW w:w="5418" w:type="dxa"/>
          </w:tcPr>
          <w:p w:rsidR="004A5ACA" w:rsidRPr="007E6415" w:rsidRDefault="004A5ACA" w:rsidP="009B60AA">
            <w:pPr>
              <w:rPr>
                <w:b/>
              </w:rPr>
            </w:pPr>
            <w:r w:rsidRPr="007E6415">
              <w:rPr>
                <w:b/>
              </w:rPr>
              <w:t>Totals</w:t>
            </w:r>
          </w:p>
        </w:tc>
        <w:tc>
          <w:tcPr>
            <w:tcW w:w="1003" w:type="dxa"/>
          </w:tcPr>
          <w:p w:rsidR="004A5ACA" w:rsidRPr="007E6415" w:rsidRDefault="004A5ACA" w:rsidP="004A5ACA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4A5ACA" w:rsidRPr="007E6415" w:rsidRDefault="004A5ACA" w:rsidP="004A5ACA"/>
    <w:p w:rsidR="00ED6492" w:rsidRPr="007E6415" w:rsidRDefault="00ED6492">
      <w:pPr>
        <w:rPr>
          <w:b/>
          <w:bCs/>
          <w:u w:val="single"/>
        </w:rPr>
      </w:pPr>
    </w:p>
    <w:p w:rsidR="0069403B" w:rsidRPr="007E6415" w:rsidRDefault="00ED6492" w:rsidP="00F06866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please </w:t>
      </w:r>
      <w:r w:rsidR="0069403B" w:rsidRPr="007E6415">
        <w:rPr>
          <w:b/>
          <w:bCs/>
          <w:u w:val="single"/>
        </w:rPr>
        <w:t>provide answers to the following questions:</w:t>
      </w:r>
    </w:p>
    <w:p w:rsidR="0069403B" w:rsidRPr="007E6415" w:rsidRDefault="0069403B" w:rsidP="00F06866">
      <w:pPr>
        <w:rPr>
          <w:b/>
        </w:rPr>
      </w:pPr>
    </w:p>
    <w:p w:rsidR="00F06866" w:rsidRPr="007E6415" w:rsidRDefault="00636621" w:rsidP="00F06866">
      <w:pPr>
        <w:rPr>
          <w:b/>
        </w:rPr>
      </w:pPr>
      <w:r w:rsidRPr="007E6415">
        <w:rPr>
          <w:b/>
        </w:rPr>
        <w:t>The</w:t>
      </w:r>
      <w:r w:rsidR="0069403B" w:rsidRPr="007E6415">
        <w:rPr>
          <w:b/>
        </w:rPr>
        <w:t xml:space="preserve"> select</w:t>
      </w:r>
      <w:r w:rsidRPr="007E6415">
        <w:rPr>
          <w:b/>
        </w:rPr>
        <w:t>ion of your targeted respondents</w:t>
      </w:r>
    </w:p>
    <w:p w:rsidR="0069403B" w:rsidRPr="007E6415" w:rsidRDefault="0069403B" w:rsidP="0069403B">
      <w:pPr>
        <w:pStyle w:val="ListParagraph"/>
        <w:numPr>
          <w:ilvl w:val="0"/>
          <w:numId w:val="15"/>
        </w:numPr>
      </w:pPr>
      <w:r w:rsidRPr="007E6415">
        <w:t>Do you have a customer list or something similar that defines the universe of potential respondents</w:t>
      </w:r>
      <w:r w:rsidR="00636621" w:rsidRPr="007E6415">
        <w:t xml:space="preserve"> and do you have a sampling plan for selecting from this universe</w:t>
      </w:r>
      <w:r w:rsidRPr="007E6415">
        <w:t>?</w:t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="00636621" w:rsidRPr="007E6415">
        <w:tab/>
      </w:r>
      <w:r w:rsidR="00636621" w:rsidRPr="007E6415">
        <w:tab/>
      </w:r>
      <w:r w:rsidR="00636621" w:rsidRPr="007E6415">
        <w:tab/>
      </w:r>
      <w:r w:rsidRPr="007E6415">
        <w:t>[</w:t>
      </w:r>
      <w:r w:rsidR="0055349B">
        <w:t>X</w:t>
      </w:r>
      <w:r w:rsidRPr="007E6415">
        <w:t>] Yes</w:t>
      </w:r>
      <w:r w:rsidRPr="007E6415">
        <w:tab/>
        <w:t>[</w:t>
      </w:r>
      <w:r w:rsidR="007E6415" w:rsidRPr="007E6415">
        <w:t xml:space="preserve"> </w:t>
      </w:r>
      <w:r w:rsidRPr="007E6415">
        <w:t>] No</w:t>
      </w:r>
    </w:p>
    <w:p w:rsidR="00636621" w:rsidRPr="007E6415" w:rsidRDefault="00636621" w:rsidP="00636621">
      <w:pPr>
        <w:pStyle w:val="ListParagraph"/>
      </w:pPr>
    </w:p>
    <w:p w:rsidR="00636621" w:rsidRDefault="00636621" w:rsidP="001B0AAA">
      <w:r w:rsidRPr="007E6415">
        <w:t>If the answer is yes, please provide a description of both below</w:t>
      </w:r>
      <w:r w:rsidR="00A403BB" w:rsidRPr="007E6415">
        <w:t xml:space="preserve"> (or attach the sampling plan)</w:t>
      </w:r>
      <w:r w:rsidRPr="007E6415">
        <w:t>?   If the answer is no, please provide a description of how you plan to identify your potential group of respondents</w:t>
      </w:r>
      <w:r w:rsidR="001B0AAA" w:rsidRPr="007E6415">
        <w:t xml:space="preserve"> and how you will select them</w:t>
      </w:r>
      <w:r w:rsidRPr="007E6415">
        <w:t>?</w:t>
      </w:r>
    </w:p>
    <w:p w:rsidR="00F67775" w:rsidRDefault="00F67775" w:rsidP="001B0AAA"/>
    <w:p w:rsidR="00222ECB" w:rsidRDefault="004A5ACA" w:rsidP="001B0AAA">
      <w:r>
        <w:t>EIA</w:t>
      </w:r>
      <w:r w:rsidR="0055349B">
        <w:t xml:space="preserve"> will recruit respondents to participate in </w:t>
      </w:r>
      <w:r w:rsidR="00DC20E4">
        <w:t xml:space="preserve">this </w:t>
      </w:r>
      <w:r w:rsidR="0055349B">
        <w:t>cognitive research by contact</w:t>
      </w:r>
      <w:r>
        <w:t>ing</w:t>
      </w:r>
      <w:r w:rsidR="0055349B">
        <w:t xml:space="preserve"> companies listed as active in the current frame file for Form EIA-877</w:t>
      </w:r>
      <w:r w:rsidR="00DC20E4">
        <w:t xml:space="preserve"> that are currently making sales in any of the 38 states where EIA publishes state level estimates during the Winter Heating season</w:t>
      </w:r>
      <w:r w:rsidR="0055349B">
        <w:t>.  Participation in this research is voluntary.</w:t>
      </w:r>
      <w:r>
        <w:t xml:space="preserve">  </w:t>
      </w:r>
    </w:p>
    <w:p w:rsidR="004D6E14" w:rsidRPr="007E6415" w:rsidRDefault="004D6E14" w:rsidP="00A403BB">
      <w:pPr>
        <w:rPr>
          <w:b/>
        </w:rPr>
      </w:pPr>
    </w:p>
    <w:p w:rsidR="00A403BB" w:rsidRPr="007E6415" w:rsidRDefault="00A403BB" w:rsidP="00A403BB">
      <w:pPr>
        <w:rPr>
          <w:b/>
        </w:rPr>
      </w:pPr>
      <w:r w:rsidRPr="007E6415">
        <w:rPr>
          <w:b/>
        </w:rPr>
        <w:t>Administration of the Instrument</w:t>
      </w:r>
    </w:p>
    <w:p w:rsidR="00A403BB" w:rsidRPr="007E6415" w:rsidRDefault="001B0AAA" w:rsidP="00A403BB">
      <w:pPr>
        <w:pStyle w:val="ListParagraph"/>
        <w:numPr>
          <w:ilvl w:val="0"/>
          <w:numId w:val="17"/>
        </w:numPr>
      </w:pPr>
      <w:r w:rsidRPr="007E6415">
        <w:t>H</w:t>
      </w:r>
      <w:r w:rsidR="00A403BB" w:rsidRPr="007E6415">
        <w:t>ow will you collect the information? (Check all that apply)</w:t>
      </w:r>
    </w:p>
    <w:p w:rsidR="001B0AAA" w:rsidRPr="007E6415" w:rsidRDefault="00A403BB" w:rsidP="001B0AAA">
      <w:pPr>
        <w:ind w:left="720"/>
      </w:pPr>
      <w:r w:rsidRPr="007E6415">
        <w:t>[</w:t>
      </w:r>
      <w:r w:rsidR="007E6415" w:rsidRPr="007E6415">
        <w:t xml:space="preserve"> </w:t>
      </w:r>
      <w:r w:rsidRPr="007E6415">
        <w:t>] Web-based</w:t>
      </w:r>
      <w:r w:rsidR="001B0AAA" w:rsidRPr="007E6415">
        <w:t xml:space="preserve"> or other forms of Social Media </w:t>
      </w:r>
    </w:p>
    <w:p w:rsidR="001B0AAA" w:rsidRPr="007E6415" w:rsidRDefault="00A403BB" w:rsidP="001B0AAA">
      <w:pPr>
        <w:ind w:left="720"/>
      </w:pPr>
      <w:r w:rsidRPr="007E6415">
        <w:t>[</w:t>
      </w:r>
      <w:r w:rsidR="001924D3">
        <w:t>X</w:t>
      </w:r>
      <w:r w:rsidRPr="007E6415">
        <w:t>] Telephone</w:t>
      </w:r>
      <w:r w:rsidRPr="007E6415">
        <w:tab/>
      </w:r>
    </w:p>
    <w:p w:rsidR="001B0AAA" w:rsidRPr="007E6415" w:rsidRDefault="00A403BB" w:rsidP="001B0AAA">
      <w:pPr>
        <w:ind w:left="720"/>
      </w:pPr>
      <w:r w:rsidRPr="007E6415">
        <w:t>[</w:t>
      </w:r>
      <w:r w:rsidR="00DC20E4">
        <w:t xml:space="preserve"> </w:t>
      </w:r>
      <w:r w:rsidRPr="007E6415">
        <w:t>] In-person</w:t>
      </w:r>
      <w:r w:rsidRPr="007E6415">
        <w:tab/>
      </w:r>
    </w:p>
    <w:p w:rsidR="001B0AAA" w:rsidRPr="007E6415" w:rsidRDefault="00A403BB" w:rsidP="001B0AAA">
      <w:pPr>
        <w:ind w:left="720"/>
      </w:pPr>
      <w:r w:rsidRPr="007E6415">
        <w:t>[ ] Mail</w:t>
      </w:r>
      <w:r w:rsidR="001B0AAA" w:rsidRPr="007E6415">
        <w:t xml:space="preserve"> </w:t>
      </w:r>
    </w:p>
    <w:p w:rsidR="001B0AAA" w:rsidRPr="007E6415" w:rsidRDefault="00A403BB" w:rsidP="001B0AAA">
      <w:pPr>
        <w:ind w:left="720"/>
      </w:pPr>
      <w:r w:rsidRPr="007E6415">
        <w:t>[ ] Other, Explain</w:t>
      </w:r>
    </w:p>
    <w:p w:rsidR="00F24CFC" w:rsidRPr="007E6415" w:rsidRDefault="00F24CFC" w:rsidP="00F24CFC">
      <w:pPr>
        <w:pStyle w:val="ListParagraph"/>
        <w:numPr>
          <w:ilvl w:val="0"/>
          <w:numId w:val="17"/>
        </w:numPr>
      </w:pPr>
      <w:r w:rsidRPr="007E6415">
        <w:t>Will interviewers or facilitators be used?  [</w:t>
      </w:r>
      <w:r w:rsidR="001924D3">
        <w:t>X</w:t>
      </w:r>
      <w:r w:rsidRPr="007E6415">
        <w:t>] Yes [</w:t>
      </w:r>
      <w:r w:rsidR="007E6415" w:rsidRPr="007E6415">
        <w:t xml:space="preserve"> </w:t>
      </w:r>
      <w:r w:rsidRPr="007E6415">
        <w:t>] No</w:t>
      </w:r>
    </w:p>
    <w:p w:rsidR="00F24CFC" w:rsidRPr="007E6415" w:rsidRDefault="00F24CFC" w:rsidP="00F24CFC">
      <w:pPr>
        <w:pStyle w:val="ListParagraph"/>
        <w:ind w:left="360"/>
      </w:pPr>
      <w:r w:rsidRPr="007E6415">
        <w:t xml:space="preserve"> </w:t>
      </w:r>
    </w:p>
    <w:p w:rsidR="0042468E" w:rsidRDefault="00F24CFC" w:rsidP="0024521E">
      <w:pPr>
        <w:rPr>
          <w:b/>
        </w:rPr>
      </w:pPr>
      <w:r w:rsidRPr="007E6415">
        <w:rPr>
          <w:b/>
        </w:rPr>
        <w:t>Please make sure that all instruments, instructions, and scripts are submitted with the request.</w:t>
      </w:r>
    </w:p>
    <w:p w:rsidR="002B5AB0" w:rsidRDefault="0042468E" w:rsidP="002B5AB0">
      <w:pPr>
        <w:jc w:val="center"/>
        <w:rPr>
          <w:sz w:val="28"/>
        </w:rPr>
      </w:pPr>
      <w:r>
        <w:rPr>
          <w:b/>
        </w:rPr>
        <w:br w:type="page"/>
      </w:r>
      <w:r w:rsidR="00F24CFC" w:rsidRPr="007E6415">
        <w:rPr>
          <w:sz w:val="28"/>
        </w:rPr>
        <w:t xml:space="preserve">Instructions for completing Request for Approval under the </w:t>
      </w:r>
    </w:p>
    <w:p w:rsidR="0042468E" w:rsidRDefault="00AA2E39" w:rsidP="002B5AB0">
      <w:pPr>
        <w:jc w:val="center"/>
        <w:rPr>
          <w:sz w:val="28"/>
        </w:rPr>
      </w:pPr>
      <w:r w:rsidRPr="007E6415">
        <w:rPr>
          <w:sz w:val="28"/>
        </w:rPr>
        <w:t>“</w:t>
      </w:r>
      <w:r w:rsidRPr="0048220A">
        <w:rPr>
          <w:sz w:val="28"/>
          <w:szCs w:val="28"/>
        </w:rPr>
        <w:t>Generic Clearance for Questionnaire Testing and Research</w:t>
      </w:r>
      <w:r w:rsidR="0042468E">
        <w:rPr>
          <w:sz w:val="28"/>
        </w:rPr>
        <w:t>”</w:t>
      </w:r>
    </w:p>
    <w:p w:rsidR="00F24CFC" w:rsidRPr="007E6415" w:rsidRDefault="00AA2E39" w:rsidP="00F24CFC">
      <w:pPr>
        <w:pStyle w:val="Heading2"/>
        <w:tabs>
          <w:tab w:val="left" w:pos="900"/>
        </w:tabs>
        <w:ind w:right="-180"/>
      </w:pPr>
      <w:r w:rsidRPr="007E6415">
        <w:rPr>
          <w:sz w:val="28"/>
        </w:rPr>
        <w:t xml:space="preserve">(OMB Control Number: </w:t>
      </w:r>
      <w:r>
        <w:rPr>
          <w:sz w:val="28"/>
        </w:rPr>
        <w:t>1905-0186)</w:t>
      </w:r>
    </w:p>
    <w:p w:rsidR="00F24CFC" w:rsidRPr="007E6415" w:rsidRDefault="005C7379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FB7B7E9" wp14:editId="16172A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1BA4A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>TITLE OF INFORMATION COLLECTION:</w:t>
      </w:r>
      <w:r w:rsidRPr="007E6415">
        <w:t xml:space="preserve">  Provide the name of the collection that is the subject of the request</w:t>
      </w:r>
      <w:r w:rsidR="00CB1078" w:rsidRPr="007E6415">
        <w:t>. (e.g.  Comment card for soliciting feedback on xxxx)</w:t>
      </w:r>
    </w:p>
    <w:p w:rsidR="00F24CFC" w:rsidRPr="007E6415" w:rsidRDefault="00F24CFC" w:rsidP="00F24CFC">
      <w:pPr>
        <w:rPr>
          <w:sz w:val="20"/>
          <w:szCs w:val="20"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 xml:space="preserve">PURPOSE:  </w:t>
      </w:r>
      <w:r w:rsidRPr="007E6415">
        <w:t>Provide a brief description of the purpose of this collection and how it will be used.  If this is part of a larger study or effort, please include this in your explanation.</w:t>
      </w:r>
    </w:p>
    <w:p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7E6415">
        <w:rPr>
          <w:b/>
        </w:rPr>
        <w:t>DESCRIPTION OF RESPONDENTS</w:t>
      </w:r>
      <w:r w:rsidRPr="007E6415">
        <w:t>: Provide a brief description of the targeted group or groups for this collection of information.  These groups must have experience with the program.</w:t>
      </w:r>
    </w:p>
    <w:p w:rsidR="00F24CFC" w:rsidRPr="007E6415" w:rsidRDefault="00F24CFC" w:rsidP="00F24CFC">
      <w:pPr>
        <w:rPr>
          <w:b/>
          <w:sz w:val="20"/>
          <w:szCs w:val="20"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="008F50D4" w:rsidRPr="007E6415">
        <w:t>, you must complete a form for each instrument.</w:t>
      </w:r>
    </w:p>
    <w:p w:rsidR="00F24CFC" w:rsidRPr="007E6415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7E6415" w:rsidRDefault="00F24CFC" w:rsidP="00F24CFC">
      <w:r w:rsidRPr="007E6415">
        <w:rPr>
          <w:b/>
        </w:rPr>
        <w:t>CERTIFICATION:</w:t>
      </w:r>
      <w:r w:rsidR="008F50D4" w:rsidRPr="007E6415">
        <w:rPr>
          <w:b/>
        </w:rPr>
        <w:t xml:space="preserve">  </w:t>
      </w:r>
      <w:r w:rsidR="008F50D4" w:rsidRPr="007E6415">
        <w:t>Please read the certification carefully.  If you incorrectly certify, the collection will be returned as improperly submitted or it will be disapproved.</w:t>
      </w:r>
    </w:p>
    <w:p w:rsidR="00F24CFC" w:rsidRPr="007E6415" w:rsidRDefault="00F24CFC" w:rsidP="00F24CFC">
      <w:pPr>
        <w:rPr>
          <w:sz w:val="16"/>
          <w:szCs w:val="16"/>
        </w:rPr>
      </w:pPr>
    </w:p>
    <w:p w:rsidR="00F24CFC" w:rsidRPr="007E6415" w:rsidRDefault="00F24CFC" w:rsidP="00F24CFC">
      <w:r w:rsidRPr="007E6415">
        <w:rPr>
          <w:b/>
        </w:rPr>
        <w:t>Personally Identifiable Information:</w:t>
      </w:r>
      <w:r w:rsidR="008F50D4" w:rsidRPr="007E6415">
        <w:rPr>
          <w:b/>
        </w:rPr>
        <w:t xml:space="preserve">  </w:t>
      </w:r>
      <w:r w:rsidR="008F50D4" w:rsidRPr="007E6415">
        <w:t xml:space="preserve">Provide answers to the questions.  </w:t>
      </w:r>
      <w:r w:rsidR="00CF6542" w:rsidRPr="007E6415">
        <w:t>Note:  Agencies should only collect PII to the extent necessary, and they should only retain PII for the period of time that is necessary to achieve a specific objective.</w:t>
      </w:r>
    </w:p>
    <w:p w:rsidR="008F50D4" w:rsidRPr="007E6415" w:rsidRDefault="008F50D4" w:rsidP="00F24CFC">
      <w:pPr>
        <w:rPr>
          <w:sz w:val="20"/>
          <w:szCs w:val="20"/>
        </w:rPr>
      </w:pPr>
    </w:p>
    <w:p w:rsidR="00F24CFC" w:rsidRPr="007E6415" w:rsidRDefault="00CB1078" w:rsidP="008F50D4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F24CFC" w:rsidRPr="007E6415">
        <w:rPr>
          <w:b/>
        </w:rPr>
        <w:t>:</w:t>
      </w:r>
      <w:r w:rsidR="008F50D4" w:rsidRPr="007E6415">
        <w:rPr>
          <w:b/>
        </w:rPr>
        <w:t xml:space="preserve">  </w:t>
      </w:r>
      <w:r w:rsidR="008F50D4" w:rsidRPr="007E6415">
        <w:t xml:space="preserve">If you answer yes to the question, please </w:t>
      </w:r>
      <w:r w:rsidR="00F24CFC" w:rsidRPr="007E6415">
        <w:t>describe</w:t>
      </w:r>
      <w:r w:rsidR="008F50D4" w:rsidRPr="007E6415">
        <w:t xml:space="preserve"> the incentive</w:t>
      </w:r>
      <w:r w:rsidR="00F24CFC" w:rsidRPr="007E6415">
        <w:t xml:space="preserve"> and provide a justification for the amount.</w:t>
      </w:r>
    </w:p>
    <w:p w:rsidR="00F24CFC" w:rsidRPr="007E6415" w:rsidRDefault="00F24CFC" w:rsidP="00F24CFC">
      <w:pPr>
        <w:rPr>
          <w:b/>
        </w:rPr>
      </w:pPr>
    </w:p>
    <w:p w:rsidR="008F50D4" w:rsidRPr="007E6415" w:rsidRDefault="00F24CFC" w:rsidP="00F24CFC">
      <w:pPr>
        <w:rPr>
          <w:b/>
        </w:rPr>
      </w:pPr>
      <w:r w:rsidRPr="007E6415">
        <w:rPr>
          <w:b/>
        </w:rPr>
        <w:t>BURDEN HOURS</w:t>
      </w:r>
      <w:r w:rsidR="008F50D4" w:rsidRPr="007E6415">
        <w:rPr>
          <w:b/>
        </w:rPr>
        <w:t>:</w:t>
      </w:r>
    </w:p>
    <w:p w:rsidR="008F50D4" w:rsidRPr="007E6415" w:rsidRDefault="008F50D4" w:rsidP="00F24CFC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="00CF6542" w:rsidRPr="007E6415">
        <w:t xml:space="preserve"> per row</w:t>
      </w:r>
      <w:r w:rsidRPr="007E6415">
        <w:t xml:space="preserve">. </w:t>
      </w:r>
    </w:p>
    <w:p w:rsidR="008F50D4" w:rsidRPr="007E6415" w:rsidRDefault="008F50D4" w:rsidP="00F24CFC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:rsidR="008F50D4" w:rsidRPr="007E6415" w:rsidRDefault="008F50D4" w:rsidP="00F24CFC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:rsidR="00F24CFC" w:rsidRPr="007E6415" w:rsidRDefault="008F50D4" w:rsidP="00F24CFC">
      <w:r w:rsidRPr="007E6415">
        <w:rPr>
          <w:b/>
        </w:rPr>
        <w:t>Burden:</w:t>
      </w:r>
      <w:r w:rsidRPr="007E6415">
        <w:t xml:space="preserve">  Provide the </w:t>
      </w:r>
      <w:r w:rsidR="00F24CFC" w:rsidRPr="007E6415">
        <w:t>Annual burden hours:  Multiply the Number of responses and the participation time and</w:t>
      </w:r>
      <w:r w:rsidRPr="007E6415">
        <w:t xml:space="preserve"> </w:t>
      </w:r>
      <w:r w:rsidR="003F1C5B" w:rsidRPr="007E6415">
        <w:t>divide by 60.</w:t>
      </w:r>
    </w:p>
    <w:p w:rsidR="00F24CFC" w:rsidRPr="007E6415" w:rsidRDefault="00F24CFC" w:rsidP="00F24CFC">
      <w:pPr>
        <w:keepNext/>
        <w:keepLines/>
        <w:rPr>
          <w:b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>FEDERAL COST:</w:t>
      </w:r>
      <w:r w:rsidR="003F1C5B" w:rsidRPr="007E6415">
        <w:rPr>
          <w:b/>
        </w:rPr>
        <w:t xml:space="preserve"> </w:t>
      </w:r>
      <w:r w:rsidR="003F1C5B" w:rsidRPr="007E6415">
        <w:t xml:space="preserve">Provide an </w:t>
      </w:r>
      <w:r w:rsidRPr="007E6415">
        <w:t>estimate</w:t>
      </w:r>
      <w:r w:rsidR="003F1C5B" w:rsidRPr="007E6415">
        <w:t xml:space="preserve"> of the</w:t>
      </w:r>
      <w:r w:rsidRPr="007E6415">
        <w:t xml:space="preserve"> annual cost to the Federal government</w:t>
      </w:r>
      <w:r w:rsidR="003F1C5B" w:rsidRPr="007E6415">
        <w:t>.</w:t>
      </w:r>
    </w:p>
    <w:p w:rsidR="00F24CFC" w:rsidRPr="007E6415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F24CFC" w:rsidRPr="007E6415" w:rsidRDefault="00F24CFC" w:rsidP="00F24CFC">
      <w:pPr>
        <w:rPr>
          <w:b/>
          <w:sz w:val="20"/>
          <w:szCs w:val="20"/>
        </w:rPr>
      </w:pPr>
    </w:p>
    <w:p w:rsidR="00F24CFC" w:rsidRPr="007E6415" w:rsidRDefault="00F24CFC" w:rsidP="00F24CFC">
      <w:r w:rsidRPr="007E6415">
        <w:rPr>
          <w:b/>
        </w:rPr>
        <w:t>The selection of your targeted respondents</w:t>
      </w:r>
      <w:r w:rsidR="003F1C5B" w:rsidRPr="007E6415">
        <w:rPr>
          <w:b/>
        </w:rPr>
        <w:t>.</w:t>
      </w:r>
      <w:r w:rsidRPr="007E6415">
        <w:t xml:space="preserve"> </w:t>
      </w:r>
      <w:r w:rsidR="003F1C5B" w:rsidRPr="007E6415">
        <w:t xml:space="preserve"> P</w:t>
      </w:r>
      <w:r w:rsidRPr="007E6415">
        <w:t>lease provide a description of how you plan to identify your potential group of responden</w:t>
      </w:r>
      <w:r w:rsidR="003F1C5B" w:rsidRPr="007E6415">
        <w:t>ts and how you will select them.  If the answer is yes, to the first question, you may provide the sampling plan in an attachment.</w:t>
      </w:r>
    </w:p>
    <w:p w:rsidR="00F24CFC" w:rsidRPr="007E6415" w:rsidRDefault="00F24CFC" w:rsidP="00F24CFC">
      <w:pPr>
        <w:rPr>
          <w:b/>
          <w:sz w:val="20"/>
          <w:szCs w:val="20"/>
        </w:rPr>
      </w:pPr>
    </w:p>
    <w:p w:rsidR="00F24CFC" w:rsidRPr="007E6415" w:rsidRDefault="00F24CFC" w:rsidP="00F24CFC">
      <w:r w:rsidRPr="007E6415">
        <w:rPr>
          <w:b/>
        </w:rPr>
        <w:t>Administration of the Instrument</w:t>
      </w:r>
      <w:r w:rsidR="003F1C5B" w:rsidRPr="007E6415">
        <w:rPr>
          <w:b/>
        </w:rPr>
        <w:t xml:space="preserve">:  </w:t>
      </w:r>
      <w:r w:rsidR="003F1C5B" w:rsidRPr="007E6415">
        <w:t>Identify how the information will be collected.  More than one box may be checked.  Indicate whether there will be interviewers (e.g. for surveys) or facilitators (e.g., for focus groups) used.</w:t>
      </w:r>
    </w:p>
    <w:p w:rsidR="00F24CFC" w:rsidRPr="007E6415" w:rsidRDefault="00F24CFC" w:rsidP="00F24CFC">
      <w:pPr>
        <w:pStyle w:val="ListParagraph"/>
        <w:ind w:left="360"/>
      </w:pPr>
    </w:p>
    <w:p w:rsidR="00F24CFC" w:rsidRPr="007E6415" w:rsidRDefault="00CF6542" w:rsidP="00F24CFC">
      <w:pPr>
        <w:rPr>
          <w:b/>
        </w:rPr>
      </w:pPr>
      <w:r w:rsidRPr="007E6415">
        <w:rPr>
          <w:b/>
        </w:rPr>
        <w:t xml:space="preserve">Submit </w:t>
      </w:r>
      <w:r w:rsidR="00F24CFC" w:rsidRPr="007E6415">
        <w:rPr>
          <w:b/>
        </w:rPr>
        <w:t>all instruments, instructions, and scripts are submitted with the request.</w:t>
      </w:r>
    </w:p>
    <w:sectPr w:rsidR="00F24CFC" w:rsidRPr="007E6415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AD5" w:rsidRDefault="00181AD5">
      <w:r>
        <w:separator/>
      </w:r>
    </w:p>
  </w:endnote>
  <w:endnote w:type="continuationSeparator" w:id="0">
    <w:p w:rsidR="00181AD5" w:rsidRDefault="0018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8F2" w:rsidRDefault="00BA08F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E4EA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AD5" w:rsidRDefault="00181AD5">
      <w:r>
        <w:separator/>
      </w:r>
    </w:p>
  </w:footnote>
  <w:footnote w:type="continuationSeparator" w:id="0">
    <w:p w:rsidR="00181AD5" w:rsidRDefault="00181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A24A06"/>
    <w:multiLevelType w:val="hybridMultilevel"/>
    <w:tmpl w:val="13B8D9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5763F"/>
    <w:multiLevelType w:val="hybridMultilevel"/>
    <w:tmpl w:val="373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831EA"/>
    <w:multiLevelType w:val="hybridMultilevel"/>
    <w:tmpl w:val="13D2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C66E23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355F4"/>
    <w:rsid w:val="00047A64"/>
    <w:rsid w:val="000552FD"/>
    <w:rsid w:val="00067329"/>
    <w:rsid w:val="000719C1"/>
    <w:rsid w:val="00072268"/>
    <w:rsid w:val="00093CB8"/>
    <w:rsid w:val="000B2838"/>
    <w:rsid w:val="000D44CA"/>
    <w:rsid w:val="000E200B"/>
    <w:rsid w:val="000F68BE"/>
    <w:rsid w:val="00134FBA"/>
    <w:rsid w:val="00181AD5"/>
    <w:rsid w:val="00183B37"/>
    <w:rsid w:val="001924D3"/>
    <w:rsid w:val="001927A4"/>
    <w:rsid w:val="00194AC6"/>
    <w:rsid w:val="001A23B0"/>
    <w:rsid w:val="001A25CC"/>
    <w:rsid w:val="001B0AAA"/>
    <w:rsid w:val="001B31EB"/>
    <w:rsid w:val="001B48DA"/>
    <w:rsid w:val="001B4B27"/>
    <w:rsid w:val="001C0592"/>
    <w:rsid w:val="001C39F7"/>
    <w:rsid w:val="001E0609"/>
    <w:rsid w:val="001E1871"/>
    <w:rsid w:val="0020188E"/>
    <w:rsid w:val="00215045"/>
    <w:rsid w:val="002220B7"/>
    <w:rsid w:val="00222ECB"/>
    <w:rsid w:val="0022595F"/>
    <w:rsid w:val="00233180"/>
    <w:rsid w:val="00237B48"/>
    <w:rsid w:val="0024266C"/>
    <w:rsid w:val="0024521E"/>
    <w:rsid w:val="00263C3D"/>
    <w:rsid w:val="00274D0B"/>
    <w:rsid w:val="00284E72"/>
    <w:rsid w:val="002904D5"/>
    <w:rsid w:val="002B052D"/>
    <w:rsid w:val="002B169E"/>
    <w:rsid w:val="002B34CD"/>
    <w:rsid w:val="002B3C95"/>
    <w:rsid w:val="002B5AB0"/>
    <w:rsid w:val="002D0B92"/>
    <w:rsid w:val="002D4305"/>
    <w:rsid w:val="002E1D51"/>
    <w:rsid w:val="002E2D17"/>
    <w:rsid w:val="00315BB7"/>
    <w:rsid w:val="0034535E"/>
    <w:rsid w:val="003901BC"/>
    <w:rsid w:val="003B0742"/>
    <w:rsid w:val="003C61F7"/>
    <w:rsid w:val="003D5BBE"/>
    <w:rsid w:val="003E3C61"/>
    <w:rsid w:val="003F1C5B"/>
    <w:rsid w:val="0042468E"/>
    <w:rsid w:val="00431EFF"/>
    <w:rsid w:val="00434E33"/>
    <w:rsid w:val="00441434"/>
    <w:rsid w:val="00443BB0"/>
    <w:rsid w:val="0045264C"/>
    <w:rsid w:val="00464E77"/>
    <w:rsid w:val="00481628"/>
    <w:rsid w:val="004876EC"/>
    <w:rsid w:val="004A5ACA"/>
    <w:rsid w:val="004D6E14"/>
    <w:rsid w:val="005009B0"/>
    <w:rsid w:val="0055349B"/>
    <w:rsid w:val="0055462A"/>
    <w:rsid w:val="00561D2C"/>
    <w:rsid w:val="005A1006"/>
    <w:rsid w:val="005C7379"/>
    <w:rsid w:val="005E3F04"/>
    <w:rsid w:val="005E714A"/>
    <w:rsid w:val="005F1172"/>
    <w:rsid w:val="005F693D"/>
    <w:rsid w:val="00607B05"/>
    <w:rsid w:val="006140A0"/>
    <w:rsid w:val="00621480"/>
    <w:rsid w:val="006342A4"/>
    <w:rsid w:val="00635ABE"/>
    <w:rsid w:val="00636621"/>
    <w:rsid w:val="00642B49"/>
    <w:rsid w:val="00654847"/>
    <w:rsid w:val="0066169B"/>
    <w:rsid w:val="006832D9"/>
    <w:rsid w:val="0068509D"/>
    <w:rsid w:val="006935DC"/>
    <w:rsid w:val="0069403B"/>
    <w:rsid w:val="006B45F9"/>
    <w:rsid w:val="006B5AE9"/>
    <w:rsid w:val="006C3442"/>
    <w:rsid w:val="006E66BF"/>
    <w:rsid w:val="006F209E"/>
    <w:rsid w:val="006F3DDE"/>
    <w:rsid w:val="006F46FD"/>
    <w:rsid w:val="00704678"/>
    <w:rsid w:val="007177F6"/>
    <w:rsid w:val="00725472"/>
    <w:rsid w:val="007425E7"/>
    <w:rsid w:val="00757E5D"/>
    <w:rsid w:val="007B372D"/>
    <w:rsid w:val="007B6AEF"/>
    <w:rsid w:val="007C52C6"/>
    <w:rsid w:val="007E6415"/>
    <w:rsid w:val="007F7080"/>
    <w:rsid w:val="00802607"/>
    <w:rsid w:val="008101A5"/>
    <w:rsid w:val="0081222D"/>
    <w:rsid w:val="00822664"/>
    <w:rsid w:val="008264EF"/>
    <w:rsid w:val="00843796"/>
    <w:rsid w:val="00895229"/>
    <w:rsid w:val="008A426F"/>
    <w:rsid w:val="008B2EB3"/>
    <w:rsid w:val="008D0D7F"/>
    <w:rsid w:val="008F0203"/>
    <w:rsid w:val="008F50D4"/>
    <w:rsid w:val="009239AA"/>
    <w:rsid w:val="0092627E"/>
    <w:rsid w:val="009331E4"/>
    <w:rsid w:val="00935ADA"/>
    <w:rsid w:val="00946B6C"/>
    <w:rsid w:val="00955A71"/>
    <w:rsid w:val="0096108F"/>
    <w:rsid w:val="00984325"/>
    <w:rsid w:val="009C13B9"/>
    <w:rsid w:val="009D01A2"/>
    <w:rsid w:val="009F2EEF"/>
    <w:rsid w:val="009F5308"/>
    <w:rsid w:val="009F5923"/>
    <w:rsid w:val="00A31248"/>
    <w:rsid w:val="00A33FAC"/>
    <w:rsid w:val="00A34B5D"/>
    <w:rsid w:val="00A403BB"/>
    <w:rsid w:val="00A674DF"/>
    <w:rsid w:val="00A731DE"/>
    <w:rsid w:val="00A83AA6"/>
    <w:rsid w:val="00A930ED"/>
    <w:rsid w:val="00A934D6"/>
    <w:rsid w:val="00A9485E"/>
    <w:rsid w:val="00AA2E39"/>
    <w:rsid w:val="00AE1809"/>
    <w:rsid w:val="00B04DD8"/>
    <w:rsid w:val="00B24E80"/>
    <w:rsid w:val="00B40F03"/>
    <w:rsid w:val="00B80D76"/>
    <w:rsid w:val="00B97C28"/>
    <w:rsid w:val="00BA08F2"/>
    <w:rsid w:val="00BA2105"/>
    <w:rsid w:val="00BA415C"/>
    <w:rsid w:val="00BA7E06"/>
    <w:rsid w:val="00BB43B5"/>
    <w:rsid w:val="00BB6219"/>
    <w:rsid w:val="00BD1FA0"/>
    <w:rsid w:val="00BD290F"/>
    <w:rsid w:val="00BD402A"/>
    <w:rsid w:val="00BF3ABB"/>
    <w:rsid w:val="00C14CC4"/>
    <w:rsid w:val="00C33C52"/>
    <w:rsid w:val="00C33EFA"/>
    <w:rsid w:val="00C36CE8"/>
    <w:rsid w:val="00C40D8B"/>
    <w:rsid w:val="00C8407A"/>
    <w:rsid w:val="00C8488C"/>
    <w:rsid w:val="00C86E91"/>
    <w:rsid w:val="00CA2650"/>
    <w:rsid w:val="00CB1078"/>
    <w:rsid w:val="00CC6FAF"/>
    <w:rsid w:val="00CE4EA9"/>
    <w:rsid w:val="00CF6542"/>
    <w:rsid w:val="00D24698"/>
    <w:rsid w:val="00D55CAA"/>
    <w:rsid w:val="00D6383F"/>
    <w:rsid w:val="00D72CFF"/>
    <w:rsid w:val="00DA1354"/>
    <w:rsid w:val="00DB42BA"/>
    <w:rsid w:val="00DB52BC"/>
    <w:rsid w:val="00DB59D0"/>
    <w:rsid w:val="00DC20E4"/>
    <w:rsid w:val="00DC33D3"/>
    <w:rsid w:val="00DE2858"/>
    <w:rsid w:val="00DE602D"/>
    <w:rsid w:val="00DF1D7E"/>
    <w:rsid w:val="00E26329"/>
    <w:rsid w:val="00E334E3"/>
    <w:rsid w:val="00E40B50"/>
    <w:rsid w:val="00E44672"/>
    <w:rsid w:val="00E46D6A"/>
    <w:rsid w:val="00E50293"/>
    <w:rsid w:val="00E65FFC"/>
    <w:rsid w:val="00E744EA"/>
    <w:rsid w:val="00E75ACD"/>
    <w:rsid w:val="00E80951"/>
    <w:rsid w:val="00E86CC6"/>
    <w:rsid w:val="00E93DC5"/>
    <w:rsid w:val="00EA0A43"/>
    <w:rsid w:val="00EB56B3"/>
    <w:rsid w:val="00EC410A"/>
    <w:rsid w:val="00ED6492"/>
    <w:rsid w:val="00EF2095"/>
    <w:rsid w:val="00F06866"/>
    <w:rsid w:val="00F15956"/>
    <w:rsid w:val="00F24CFC"/>
    <w:rsid w:val="00F3170F"/>
    <w:rsid w:val="00F37F1D"/>
    <w:rsid w:val="00F44403"/>
    <w:rsid w:val="00F56DDC"/>
    <w:rsid w:val="00F57378"/>
    <w:rsid w:val="00F57881"/>
    <w:rsid w:val="00F67775"/>
    <w:rsid w:val="00F77466"/>
    <w:rsid w:val="00F8184D"/>
    <w:rsid w:val="00F976B0"/>
    <w:rsid w:val="00F977AB"/>
    <w:rsid w:val="00FA6DE7"/>
    <w:rsid w:val="00FB7375"/>
    <w:rsid w:val="00FC0A8E"/>
    <w:rsid w:val="00FD563E"/>
    <w:rsid w:val="00FE2FA6"/>
    <w:rsid w:val="00FE3DF2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uiPriority w:val="22"/>
    <w:qFormat/>
    <w:rsid w:val="008A426F"/>
    <w:rPr>
      <w:b/>
      <w:bCs/>
    </w:rPr>
  </w:style>
  <w:style w:type="paragraph" w:customStyle="1" w:styleId="Level1">
    <w:name w:val="Level 1"/>
    <w:rsid w:val="008A426F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Default">
    <w:name w:val="Default"/>
    <w:rsid w:val="005F117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uiPriority w:val="22"/>
    <w:qFormat/>
    <w:rsid w:val="008A426F"/>
    <w:rPr>
      <w:b/>
      <w:bCs/>
    </w:rPr>
  </w:style>
  <w:style w:type="paragraph" w:customStyle="1" w:styleId="Level1">
    <w:name w:val="Level 1"/>
    <w:rsid w:val="008A426F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Default">
    <w:name w:val="Default"/>
    <w:rsid w:val="005F117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0C3FE-B25A-43BB-BD86-D69AA6E3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2018-07-27T20:16:00Z</cp:lastPrinted>
  <dcterms:created xsi:type="dcterms:W3CDTF">2018-08-01T15:13:00Z</dcterms:created>
  <dcterms:modified xsi:type="dcterms:W3CDTF">2018-08-01T15:13:00Z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