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1B48"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A12B0C">
        <w:rPr>
          <w:rFonts w:ascii="Times New Roman" w:hAnsi="Times New Roman" w:cs="Times New Roman"/>
          <w:sz w:val="24"/>
          <w:szCs w:val="24"/>
        </w:rPr>
        <w:t xml:space="preserve"> for</w:t>
      </w:r>
    </w:p>
    <w:p w14:paraId="1255837C" w14:textId="77777777" w:rsidR="00FD66F1" w:rsidRDefault="00D415EC" w:rsidP="00D415EC">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CF5F7C">
        <w:rPr>
          <w:rFonts w:ascii="Times New Roman" w:hAnsi="Times New Roman" w:cs="Times New Roman"/>
          <w:b/>
          <w:sz w:val="24"/>
          <w:szCs w:val="24"/>
        </w:rPr>
        <w:t>B</w:t>
      </w:r>
      <w:r>
        <w:rPr>
          <w:rFonts w:ascii="Times New Roman" w:hAnsi="Times New Roman" w:cs="Times New Roman"/>
          <w:b/>
          <w:sz w:val="24"/>
          <w:szCs w:val="24"/>
        </w:rPr>
        <w:t>, Electric Rates Schedules and Tariff Filings</w:t>
      </w:r>
      <w:r w:rsidR="00A85D1D">
        <w:rPr>
          <w:rFonts w:ascii="Times New Roman" w:hAnsi="Times New Roman" w:cs="Times New Roman"/>
          <w:b/>
          <w:sz w:val="24"/>
          <w:szCs w:val="24"/>
        </w:rPr>
        <w:t>,</w:t>
      </w:r>
    </w:p>
    <w:p w14:paraId="75A1D5DB" w14:textId="77777777" w:rsidR="00A85D1D" w:rsidRDefault="00A85D1D" w:rsidP="00D415EC">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in</w:t>
      </w:r>
      <w:proofErr w:type="gramEnd"/>
      <w:r>
        <w:rPr>
          <w:rFonts w:ascii="Times New Roman" w:hAnsi="Times New Roman" w:cs="Times New Roman"/>
          <w:b/>
          <w:sz w:val="24"/>
          <w:szCs w:val="24"/>
        </w:rPr>
        <w:t xml:space="preserve"> the</w:t>
      </w:r>
      <w:r w:rsidR="00E94F67">
        <w:rPr>
          <w:rFonts w:ascii="Times New Roman" w:hAnsi="Times New Roman" w:cs="Times New Roman"/>
          <w:b/>
          <w:sz w:val="24"/>
          <w:szCs w:val="24"/>
        </w:rPr>
        <w:t xml:space="preserve"> proposed revision</w:t>
      </w:r>
      <w:r>
        <w:rPr>
          <w:rFonts w:ascii="Times New Roman" w:hAnsi="Times New Roman" w:cs="Times New Roman"/>
          <w:b/>
          <w:sz w:val="24"/>
          <w:szCs w:val="24"/>
        </w:rPr>
        <w:t xml:space="preserve"> in RM16-1</w:t>
      </w:r>
    </w:p>
    <w:p w14:paraId="5C961A08" w14:textId="77777777" w:rsidR="00FD66F1" w:rsidRDefault="00FD66F1" w:rsidP="00FD66F1">
      <w:pPr>
        <w:spacing w:after="0"/>
        <w:jc w:val="center"/>
        <w:rPr>
          <w:rFonts w:ascii="Times New Roman" w:hAnsi="Times New Roman" w:cs="Times New Roman"/>
          <w:sz w:val="24"/>
          <w:szCs w:val="24"/>
        </w:rPr>
      </w:pPr>
    </w:p>
    <w:p w14:paraId="05719F45" w14:textId="77777777" w:rsidR="00773AEB" w:rsidRDefault="00FE231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the</w:t>
      </w:r>
      <w:r w:rsidR="00662264">
        <w:rPr>
          <w:rFonts w:ascii="Times New Roman" w:hAnsi="Times New Roman" w:cs="Times New Roman"/>
          <w:sz w:val="24"/>
          <w:szCs w:val="24"/>
        </w:rPr>
        <w:t xml:space="preserve"> </w:t>
      </w:r>
      <w:r w:rsidR="00B22B6B">
        <w:rPr>
          <w:rFonts w:ascii="Times New Roman" w:hAnsi="Times New Roman" w:cs="Times New Roman"/>
          <w:sz w:val="24"/>
          <w:szCs w:val="24"/>
        </w:rPr>
        <w:t xml:space="preserve">Proposed </w:t>
      </w:r>
      <w:r w:rsidR="006E22EF">
        <w:rPr>
          <w:rFonts w:ascii="Times New Roman" w:hAnsi="Times New Roman" w:cs="Times New Roman"/>
          <w:sz w:val="24"/>
          <w:szCs w:val="24"/>
        </w:rPr>
        <w:t xml:space="preserve">Revisions </w:t>
      </w:r>
      <w:r w:rsidR="00D415EC">
        <w:rPr>
          <w:rFonts w:ascii="Times New Roman" w:hAnsi="Times New Roman" w:cs="Times New Roman"/>
          <w:sz w:val="24"/>
          <w:szCs w:val="24"/>
        </w:rPr>
        <w:t>of information collection</w:t>
      </w:r>
      <w:r w:rsidR="00A12B0C">
        <w:rPr>
          <w:rFonts w:ascii="Times New Roman" w:hAnsi="Times New Roman" w:cs="Times New Roman"/>
          <w:sz w:val="24"/>
          <w:szCs w:val="24"/>
        </w:rPr>
        <w:t xml:space="preserve"> under </w:t>
      </w:r>
      <w:r w:rsidR="00FD100F">
        <w:rPr>
          <w:rFonts w:ascii="Times New Roman" w:hAnsi="Times New Roman" w:cs="Times New Roman"/>
          <w:sz w:val="24"/>
          <w:szCs w:val="24"/>
        </w:rPr>
        <w:t>D</w:t>
      </w:r>
      <w:r w:rsidR="00A12B0C">
        <w:rPr>
          <w:rFonts w:ascii="Times New Roman" w:hAnsi="Times New Roman" w:cs="Times New Roman"/>
          <w:sz w:val="24"/>
          <w:szCs w:val="24"/>
        </w:rPr>
        <w:t xml:space="preserve">ockets </w:t>
      </w:r>
      <w:r w:rsidR="00D415EC">
        <w:rPr>
          <w:rFonts w:ascii="Times New Roman" w:hAnsi="Times New Roman" w:cs="Times New Roman"/>
          <w:sz w:val="24"/>
          <w:szCs w:val="24"/>
        </w:rPr>
        <w:t>RM16-1-000</w:t>
      </w:r>
      <w:r w:rsidR="0003005B">
        <w:rPr>
          <w:rFonts w:ascii="Times New Roman" w:hAnsi="Times New Roman" w:cs="Times New Roman"/>
          <w:sz w:val="24"/>
          <w:szCs w:val="24"/>
        </w:rPr>
        <w:t xml:space="preserve"> and contained within the </w:t>
      </w:r>
      <w:r w:rsidR="00D415EC">
        <w:rPr>
          <w:rFonts w:ascii="Times New Roman" w:hAnsi="Times New Roman" w:cs="Times New Roman"/>
          <w:sz w:val="24"/>
          <w:szCs w:val="24"/>
        </w:rPr>
        <w:t>FERC-516</w:t>
      </w:r>
      <w:r w:rsidR="0003005B">
        <w:rPr>
          <w:rFonts w:ascii="Times New Roman" w:hAnsi="Times New Roman" w:cs="Times New Roman"/>
          <w:sz w:val="24"/>
          <w:szCs w:val="24"/>
        </w:rPr>
        <w:t>B information collection.</w:t>
      </w:r>
    </w:p>
    <w:p w14:paraId="72F7BEEE" w14:textId="77777777" w:rsidR="0003005B" w:rsidRDefault="0003005B" w:rsidP="007C3586">
      <w:pPr>
        <w:spacing w:after="0"/>
        <w:ind w:firstLine="360"/>
        <w:rPr>
          <w:rFonts w:ascii="Times New Roman" w:hAnsi="Times New Roman" w:cs="Times New Roman"/>
          <w:sz w:val="24"/>
          <w:szCs w:val="24"/>
        </w:rPr>
      </w:pPr>
    </w:p>
    <w:p w14:paraId="25649863" w14:textId="2A1E74DE" w:rsidR="0003005B" w:rsidRPr="00A85D1D" w:rsidRDefault="0003005B" w:rsidP="007C3586">
      <w:pPr>
        <w:spacing w:after="0"/>
        <w:ind w:firstLine="360"/>
        <w:rPr>
          <w:rFonts w:ascii="Times New Roman" w:hAnsi="Times New Roman" w:cs="Times New Roman"/>
          <w:sz w:val="24"/>
          <w:szCs w:val="24"/>
        </w:rPr>
      </w:pPr>
      <w:r w:rsidRPr="00A85D1D">
        <w:rPr>
          <w:rFonts w:ascii="Times New Roman" w:hAnsi="Times New Roman" w:cs="Times New Roman"/>
          <w:sz w:val="24"/>
          <w:szCs w:val="24"/>
        </w:rPr>
        <w:t>NOTE: The FERC-516B is a temporary information collection</w:t>
      </w:r>
      <w:r w:rsidR="00A85D1D">
        <w:rPr>
          <w:rFonts w:ascii="Times New Roman" w:hAnsi="Times New Roman" w:cs="Times New Roman"/>
          <w:sz w:val="24"/>
          <w:szCs w:val="24"/>
        </w:rPr>
        <w:t xml:space="preserve"> number</w:t>
      </w:r>
      <w:r w:rsidR="006A5D19">
        <w:rPr>
          <w:rFonts w:ascii="Times New Roman" w:hAnsi="Times New Roman" w:cs="Times New Roman"/>
          <w:sz w:val="24"/>
          <w:szCs w:val="24"/>
        </w:rPr>
        <w:t>,</w:t>
      </w:r>
      <w:r w:rsidRPr="00A85D1D">
        <w:rPr>
          <w:rFonts w:ascii="Times New Roman" w:hAnsi="Times New Roman" w:cs="Times New Roman"/>
          <w:sz w:val="24"/>
          <w:szCs w:val="24"/>
        </w:rPr>
        <w:t xml:space="preserve"> to facilitate a </w:t>
      </w:r>
      <w:r w:rsidR="00AE450C">
        <w:rPr>
          <w:rFonts w:ascii="Times New Roman" w:hAnsi="Times New Roman" w:cs="Times New Roman"/>
          <w:sz w:val="24"/>
          <w:szCs w:val="24"/>
        </w:rPr>
        <w:t>timely</w:t>
      </w:r>
      <w:r w:rsidR="00AE450C" w:rsidRPr="00A85D1D">
        <w:rPr>
          <w:rFonts w:ascii="Times New Roman" w:hAnsi="Times New Roman" w:cs="Times New Roman"/>
          <w:sz w:val="24"/>
          <w:szCs w:val="24"/>
        </w:rPr>
        <w:t xml:space="preserve"> </w:t>
      </w:r>
      <w:r w:rsidRPr="00A85D1D">
        <w:rPr>
          <w:rFonts w:ascii="Times New Roman" w:hAnsi="Times New Roman" w:cs="Times New Roman"/>
          <w:sz w:val="24"/>
          <w:szCs w:val="24"/>
        </w:rPr>
        <w:t>submission to OMB</w:t>
      </w:r>
      <w:r w:rsidR="00A85D1D">
        <w:rPr>
          <w:rFonts w:ascii="Times New Roman" w:hAnsi="Times New Roman" w:cs="Times New Roman"/>
          <w:sz w:val="24"/>
          <w:szCs w:val="24"/>
        </w:rPr>
        <w:t xml:space="preserve"> of </w:t>
      </w:r>
      <w:r w:rsidR="006E22EF">
        <w:rPr>
          <w:rFonts w:ascii="Times New Roman" w:hAnsi="Times New Roman" w:cs="Times New Roman"/>
          <w:sz w:val="24"/>
          <w:szCs w:val="24"/>
        </w:rPr>
        <w:t>the proposed revisions</w:t>
      </w:r>
      <w:r w:rsidR="00A85D1D">
        <w:rPr>
          <w:rFonts w:ascii="Times New Roman" w:hAnsi="Times New Roman" w:cs="Times New Roman"/>
          <w:sz w:val="24"/>
          <w:szCs w:val="24"/>
        </w:rPr>
        <w:t xml:space="preserve"> in RM16-1</w:t>
      </w:r>
      <w:r w:rsidR="00A16E5C" w:rsidRPr="00A85D1D">
        <w:rPr>
          <w:rFonts w:ascii="Times New Roman" w:hAnsi="Times New Roman" w:cs="Times New Roman"/>
          <w:sz w:val="24"/>
          <w:szCs w:val="24"/>
        </w:rPr>
        <w:t xml:space="preserve">. </w:t>
      </w:r>
      <w:r w:rsidR="00AE450C">
        <w:rPr>
          <w:rFonts w:ascii="Times New Roman" w:hAnsi="Times New Roman" w:cs="Times New Roman"/>
          <w:sz w:val="24"/>
          <w:szCs w:val="24"/>
        </w:rPr>
        <w:t xml:space="preserve"> These changes related to Docket RM16-1 (described here) would normally be included in FERC-516 (OMB Control No. 1902-0096), however an </w:t>
      </w:r>
      <w:r w:rsidR="00A85D1D" w:rsidRPr="00A85D1D">
        <w:rPr>
          <w:rFonts w:ascii="Times New Roman" w:hAnsi="Times New Roman" w:cs="Times New Roman"/>
          <w:sz w:val="24"/>
          <w:szCs w:val="24"/>
        </w:rPr>
        <w:t xml:space="preserve">unrelated Final Rule (in Docket </w:t>
      </w:r>
      <w:r w:rsidR="00AE450C">
        <w:rPr>
          <w:rFonts w:ascii="Times New Roman" w:hAnsi="Times New Roman" w:cs="Times New Roman"/>
          <w:sz w:val="24"/>
          <w:szCs w:val="24"/>
        </w:rPr>
        <w:t xml:space="preserve">No. </w:t>
      </w:r>
      <w:r w:rsidR="00A85D1D" w:rsidRPr="00A85D1D">
        <w:rPr>
          <w:rFonts w:ascii="Times New Roman" w:hAnsi="Times New Roman" w:cs="Times New Roman"/>
          <w:sz w:val="24"/>
          <w:szCs w:val="24"/>
        </w:rPr>
        <w:t>RM15-2</w:t>
      </w:r>
      <w:r w:rsidR="00AE450C">
        <w:rPr>
          <w:rFonts w:ascii="Times New Roman" w:hAnsi="Times New Roman" w:cs="Times New Roman"/>
          <w:sz w:val="24"/>
          <w:szCs w:val="24"/>
        </w:rPr>
        <w:t>;</w:t>
      </w:r>
      <w:r w:rsidR="00D3758B" w:rsidRPr="00A85D1D">
        <w:rPr>
          <w:rFonts w:ascii="Times New Roman" w:hAnsi="Times New Roman" w:cs="Times New Roman"/>
          <w:sz w:val="24"/>
          <w:szCs w:val="24"/>
        </w:rPr>
        <w:t xml:space="preserve"> </w:t>
      </w:r>
      <w:r w:rsidR="00554389" w:rsidRPr="00A85D1D">
        <w:rPr>
          <w:rFonts w:ascii="Times New Roman" w:hAnsi="Times New Roman" w:cs="Times New Roman"/>
          <w:sz w:val="24"/>
          <w:szCs w:val="24"/>
        </w:rPr>
        <w:t>ICR N</w:t>
      </w:r>
      <w:r w:rsidR="00AE450C">
        <w:rPr>
          <w:rFonts w:ascii="Times New Roman" w:hAnsi="Times New Roman" w:cs="Times New Roman"/>
          <w:sz w:val="24"/>
          <w:szCs w:val="24"/>
        </w:rPr>
        <w:t>o.</w:t>
      </w:r>
      <w:r w:rsidR="00554389" w:rsidRPr="00A85D1D">
        <w:rPr>
          <w:rFonts w:ascii="Times New Roman" w:hAnsi="Times New Roman" w:cs="Times New Roman"/>
          <w:sz w:val="24"/>
          <w:szCs w:val="24"/>
        </w:rPr>
        <w:t xml:space="preserve"> 201511-1902-005</w:t>
      </w:r>
      <w:r w:rsidR="00AE450C" w:rsidRPr="00105850">
        <w:rPr>
          <w:rStyle w:val="FootnoteReference"/>
          <w:rFonts w:ascii="Times New Roman" w:hAnsi="Times New Roman" w:cs="Times New Roman"/>
          <w:sz w:val="24"/>
          <w:szCs w:val="24"/>
          <w:vertAlign w:val="superscript"/>
        </w:rPr>
        <w:footnoteReference w:id="1"/>
      </w:r>
      <w:r w:rsidR="00AE450C">
        <w:rPr>
          <w:rFonts w:ascii="Times New Roman" w:hAnsi="Times New Roman" w:cs="Times New Roman"/>
          <w:sz w:val="24"/>
          <w:szCs w:val="24"/>
        </w:rPr>
        <w:t>) was</w:t>
      </w:r>
      <w:r w:rsidR="00554389" w:rsidRPr="00A85D1D">
        <w:rPr>
          <w:rFonts w:ascii="Times New Roman" w:hAnsi="Times New Roman" w:cs="Times New Roman"/>
          <w:sz w:val="24"/>
          <w:szCs w:val="24"/>
        </w:rPr>
        <w:t xml:space="preserve"> </w:t>
      </w:r>
      <w:r w:rsidR="00AE450C">
        <w:rPr>
          <w:rFonts w:ascii="Times New Roman" w:hAnsi="Times New Roman" w:cs="Times New Roman"/>
          <w:sz w:val="24"/>
          <w:szCs w:val="24"/>
        </w:rPr>
        <w:t>pending OMB review when th</w:t>
      </w:r>
      <w:r w:rsidR="00355CED">
        <w:rPr>
          <w:rFonts w:ascii="Times New Roman" w:hAnsi="Times New Roman" w:cs="Times New Roman"/>
          <w:sz w:val="24"/>
          <w:szCs w:val="24"/>
        </w:rPr>
        <w:t>is</w:t>
      </w:r>
      <w:r w:rsidR="00AE450C">
        <w:rPr>
          <w:rFonts w:ascii="Times New Roman" w:hAnsi="Times New Roman" w:cs="Times New Roman"/>
          <w:sz w:val="24"/>
          <w:szCs w:val="24"/>
        </w:rPr>
        <w:t xml:space="preserve"> ICR </w:t>
      </w:r>
      <w:r w:rsidR="00355CED">
        <w:rPr>
          <w:rFonts w:ascii="Times New Roman" w:hAnsi="Times New Roman" w:cs="Times New Roman"/>
          <w:sz w:val="24"/>
          <w:szCs w:val="24"/>
        </w:rPr>
        <w:t>(</w:t>
      </w:r>
      <w:r w:rsidR="002F73D0" w:rsidRPr="002F73D0">
        <w:rPr>
          <w:rFonts w:ascii="Times New Roman" w:hAnsi="Times New Roman" w:cs="Times New Roman"/>
          <w:sz w:val="24"/>
          <w:szCs w:val="24"/>
        </w:rPr>
        <w:t>201601-1902-002</w:t>
      </w:r>
      <w:r w:rsidR="00355CED">
        <w:rPr>
          <w:rFonts w:ascii="Times New Roman" w:hAnsi="Times New Roman" w:cs="Times New Roman"/>
          <w:sz w:val="24"/>
          <w:szCs w:val="24"/>
        </w:rPr>
        <w:t>)</w:t>
      </w:r>
      <w:bookmarkStart w:id="0" w:name="_GoBack"/>
      <w:bookmarkEnd w:id="0"/>
      <w:r w:rsidR="002F73D0">
        <w:rPr>
          <w:rFonts w:ascii="Times New Roman" w:hAnsi="Times New Roman" w:cs="Times New Roman"/>
          <w:sz w:val="24"/>
          <w:szCs w:val="24"/>
        </w:rPr>
        <w:t xml:space="preserve"> on RM16-3 </w:t>
      </w:r>
      <w:r w:rsidR="00AE450C">
        <w:rPr>
          <w:rFonts w:ascii="Times New Roman" w:hAnsi="Times New Roman" w:cs="Times New Roman"/>
          <w:sz w:val="24"/>
          <w:szCs w:val="24"/>
        </w:rPr>
        <w:t>was submitted to OMB on 1/7/2016</w:t>
      </w:r>
      <w:r w:rsidR="00554389" w:rsidRPr="00A85D1D">
        <w:rPr>
          <w:rFonts w:ascii="Times New Roman" w:hAnsi="Times New Roman" w:cs="Times New Roman"/>
          <w:sz w:val="24"/>
          <w:szCs w:val="24"/>
        </w:rPr>
        <w:t>.</w:t>
      </w:r>
      <w:r w:rsidR="006A5D19">
        <w:rPr>
          <w:rFonts w:ascii="Times New Roman" w:hAnsi="Times New Roman" w:cs="Times New Roman"/>
          <w:sz w:val="24"/>
          <w:szCs w:val="24"/>
        </w:rPr>
        <w:t xml:space="preserve">  </w:t>
      </w:r>
      <w:r w:rsidR="00AE450C">
        <w:rPr>
          <w:rFonts w:ascii="Times New Roman" w:hAnsi="Times New Roman" w:cs="Times New Roman"/>
          <w:sz w:val="24"/>
          <w:szCs w:val="24"/>
        </w:rPr>
        <w:t>(</w:t>
      </w:r>
      <w:r w:rsidR="006A5D19">
        <w:rPr>
          <w:rFonts w:ascii="Times New Roman" w:hAnsi="Times New Roman" w:cs="Times New Roman"/>
          <w:sz w:val="24"/>
          <w:szCs w:val="24"/>
        </w:rPr>
        <w:t>Only one item per OMB Control No. may be pending OMB review at a time.</w:t>
      </w:r>
      <w:r w:rsidR="00AE450C">
        <w:rPr>
          <w:rFonts w:ascii="Times New Roman" w:hAnsi="Times New Roman" w:cs="Times New Roman"/>
          <w:sz w:val="24"/>
          <w:szCs w:val="24"/>
        </w:rPr>
        <w:t>)  Long-term</w:t>
      </w:r>
      <w:r w:rsidR="002F73D0">
        <w:rPr>
          <w:rFonts w:ascii="Times New Roman" w:hAnsi="Times New Roman" w:cs="Times New Roman"/>
          <w:sz w:val="24"/>
          <w:szCs w:val="24"/>
        </w:rPr>
        <w:t>,</w:t>
      </w:r>
      <w:r w:rsidR="00AE450C">
        <w:rPr>
          <w:rFonts w:ascii="Times New Roman" w:hAnsi="Times New Roman" w:cs="Times New Roman"/>
          <w:sz w:val="24"/>
          <w:szCs w:val="24"/>
        </w:rPr>
        <w:t xml:space="preserve"> we plan to move the requirements</w:t>
      </w:r>
      <w:r w:rsidR="002F73D0">
        <w:rPr>
          <w:rFonts w:ascii="Times New Roman" w:hAnsi="Times New Roman" w:cs="Times New Roman"/>
          <w:sz w:val="24"/>
          <w:szCs w:val="24"/>
        </w:rPr>
        <w:t xml:space="preserve"> and related burden in Docket RM16-1 to FERC-516.</w:t>
      </w:r>
    </w:p>
    <w:p w14:paraId="1F36E569" w14:textId="77777777" w:rsidR="0002242D" w:rsidRDefault="0002242D" w:rsidP="00FD66F1">
      <w:pPr>
        <w:spacing w:after="0"/>
        <w:rPr>
          <w:rFonts w:ascii="Times New Roman" w:hAnsi="Times New Roman" w:cs="Times New Roman"/>
          <w:sz w:val="24"/>
          <w:szCs w:val="24"/>
        </w:rPr>
      </w:pPr>
    </w:p>
    <w:p w14:paraId="180B9FA6"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0F8671E" w14:textId="77777777" w:rsidR="00A72E7B" w:rsidRDefault="00A72E7B" w:rsidP="00EB3E6F">
      <w:pPr>
        <w:spacing w:after="0"/>
        <w:rPr>
          <w:rFonts w:ascii="Times New Roman" w:hAnsi="Times New Roman" w:cs="Times New Roman"/>
          <w:sz w:val="24"/>
          <w:szCs w:val="24"/>
        </w:rPr>
      </w:pPr>
    </w:p>
    <w:p w14:paraId="2498AC23"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Transmission providers require reactive power to control system voltage for efficient and reliable operation of an alternating current transmission system.  At times, transmission providers need generators to either supply or consume reactive power.  St</w:t>
      </w:r>
      <w:r>
        <w:rPr>
          <w:rFonts w:ascii="Times New Roman" w:hAnsi="Times New Roman" w:cs="Times New Roman"/>
          <w:sz w:val="24"/>
          <w:szCs w:val="24"/>
        </w:rPr>
        <w:t xml:space="preserve">arting with Order No. 888, </w:t>
      </w:r>
      <w:r w:rsidRPr="00163BD2">
        <w:rPr>
          <w:rFonts w:ascii="Times New Roman" w:hAnsi="Times New Roman" w:cs="Times New Roman"/>
          <w:sz w:val="24"/>
          <w:szCs w:val="24"/>
        </w:rPr>
        <w:t xml:space="preserve">which </w:t>
      </w:r>
      <w:proofErr w:type="gramStart"/>
      <w:r w:rsidRPr="00163BD2">
        <w:rPr>
          <w:rFonts w:ascii="Times New Roman" w:hAnsi="Times New Roman" w:cs="Times New Roman"/>
          <w:sz w:val="24"/>
          <w:szCs w:val="24"/>
        </w:rPr>
        <w:t>included</w:t>
      </w:r>
      <w:proofErr w:type="gramEnd"/>
      <w:r w:rsidRPr="00163BD2">
        <w:rPr>
          <w:rFonts w:ascii="Times New Roman" w:hAnsi="Times New Roman" w:cs="Times New Roman"/>
          <w:sz w:val="24"/>
          <w:szCs w:val="24"/>
        </w:rPr>
        <w:t xml:space="preserve"> provisions regarding reactive power from generators as an ancillary service in Schedule 2 of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Open Access Transmission Tariff (OATT), the Commission issued a series of orders intended to ensure that sufficient reactive power is available to maintain the reliability of the electric grid.</w:t>
      </w:r>
    </w:p>
    <w:p w14:paraId="10108413"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Starting with Order No. 2003, the Commission adopted standard procedures and a standard agreement for the interconnection of large generation facilities</w:t>
      </w:r>
      <w:r w:rsidR="00340E76">
        <w:rPr>
          <w:rFonts w:ascii="Times New Roman" w:hAnsi="Times New Roman" w:cs="Times New Roman"/>
          <w:sz w:val="24"/>
          <w:szCs w:val="24"/>
        </w:rPr>
        <w:t xml:space="preserve">, the </w:t>
      </w:r>
      <w:r w:rsidR="00340E76" w:rsidRPr="004744CC">
        <w:rPr>
          <w:rFonts w:ascii="Times New Roman" w:hAnsi="Times New Roman" w:cs="Times New Roman"/>
          <w:i/>
          <w:sz w:val="24"/>
          <w:szCs w:val="24"/>
        </w:rPr>
        <w:t>pro forma</w:t>
      </w:r>
      <w:r w:rsidR="00340E76">
        <w:rPr>
          <w:rFonts w:ascii="Times New Roman" w:hAnsi="Times New Roman" w:cs="Times New Roman"/>
          <w:sz w:val="24"/>
          <w:szCs w:val="24"/>
        </w:rPr>
        <w:t xml:space="preserve"> Large Generator Interconnection Agreement (LGIA)</w:t>
      </w:r>
      <w:r w:rsidRPr="00163BD2">
        <w:rPr>
          <w:rFonts w:ascii="Times New Roman" w:hAnsi="Times New Roman" w:cs="Times New Roman"/>
          <w:sz w:val="24"/>
          <w:szCs w:val="24"/>
        </w:rPr>
        <w:t xml:space="preserve">, which included the reactive power requirement.   The Commission recognized in Order No. 2003-A that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was “designed around the needs of large synchronous generators and that generators relying on newer technologies may find that either a specific requirement is inapplicable or that it calls for a slightly different approach” because such generators “may have unique electrical characteristics.”   Therefore, the Commission exempted wind generators from the reactive power requirement and added a blank Appendix G to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as a placeholder for future interconnection requirements for newer technologies. </w:t>
      </w:r>
    </w:p>
    <w:p w14:paraId="64A779B5"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In June 2005, the Co</w:t>
      </w:r>
      <w:r>
        <w:rPr>
          <w:rFonts w:ascii="Times New Roman" w:hAnsi="Times New Roman" w:cs="Times New Roman"/>
          <w:sz w:val="24"/>
          <w:szCs w:val="24"/>
        </w:rPr>
        <w:t xml:space="preserve">mmission issued Order No. 661, </w:t>
      </w:r>
      <w:r w:rsidRPr="00163BD2">
        <w:rPr>
          <w:rFonts w:ascii="Times New Roman" w:hAnsi="Times New Roman" w:cs="Times New Roman"/>
          <w:sz w:val="24"/>
          <w:szCs w:val="24"/>
        </w:rPr>
        <w:t xml:space="preserve">establishing interconnection requirements in Appendix G to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for large wind generators.   Recognizing that, unlike traditional synchronous generators, wind generators had to “install costly equipment” in order to maintain reactive power capability, the Commission in Order No. 661 preserved the </w:t>
      </w:r>
      <w:r w:rsidRPr="00163BD2">
        <w:rPr>
          <w:rFonts w:ascii="Times New Roman" w:hAnsi="Times New Roman" w:cs="Times New Roman"/>
          <w:sz w:val="24"/>
          <w:szCs w:val="24"/>
        </w:rPr>
        <w:lastRenderedPageBreak/>
        <w:t xml:space="preserve">exemption for large wind generators from the reactive power requirement unless the transmission provider shows, through a System Impact Study, that reactive power capability is required to ensure safety or reliability.   The Commission explained that this qualified exemption from the reactive power requirement for large wind generators would provide certainty to the industry and “remove unnecessary obstacles to the increased growth of wind generation.” </w:t>
      </w:r>
    </w:p>
    <w:p w14:paraId="07F5066D" w14:textId="77777777" w:rsidR="00FC78A0"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In May 2005, the Co</w:t>
      </w:r>
      <w:r>
        <w:rPr>
          <w:rFonts w:ascii="Times New Roman" w:hAnsi="Times New Roman" w:cs="Times New Roman"/>
          <w:sz w:val="24"/>
          <w:szCs w:val="24"/>
        </w:rPr>
        <w:t>mmission issued Order No. 2006,</w:t>
      </w:r>
      <w:r w:rsidRPr="00163BD2">
        <w:rPr>
          <w:rFonts w:ascii="Times New Roman" w:hAnsi="Times New Roman" w:cs="Times New Roman"/>
          <w:sz w:val="24"/>
          <w:szCs w:val="24"/>
        </w:rPr>
        <w:t xml:space="preserve"> in which it adopted standard procedures and a standard agreement for the interconnection of small generation facilities</w:t>
      </w:r>
      <w:r w:rsidR="004744CC">
        <w:rPr>
          <w:rFonts w:ascii="Times New Roman" w:hAnsi="Times New Roman" w:cs="Times New Roman"/>
          <w:sz w:val="24"/>
          <w:szCs w:val="24"/>
        </w:rPr>
        <w:t xml:space="preserve">, the </w:t>
      </w:r>
      <w:r w:rsidR="004744CC" w:rsidRPr="004744CC">
        <w:rPr>
          <w:rFonts w:ascii="Times New Roman" w:hAnsi="Times New Roman" w:cs="Times New Roman"/>
          <w:i/>
          <w:sz w:val="24"/>
          <w:szCs w:val="24"/>
        </w:rPr>
        <w:t>pro forma</w:t>
      </w:r>
      <w:r w:rsidR="004744CC">
        <w:rPr>
          <w:rFonts w:ascii="Times New Roman" w:hAnsi="Times New Roman" w:cs="Times New Roman"/>
          <w:sz w:val="24"/>
          <w:szCs w:val="24"/>
        </w:rPr>
        <w:t xml:space="preserve"> Small Generator Interconnection Agreement (SGIA)</w:t>
      </w:r>
      <w:r w:rsidRPr="00163BD2">
        <w:rPr>
          <w:rFonts w:ascii="Times New Roman" w:hAnsi="Times New Roman" w:cs="Times New Roman"/>
          <w:sz w:val="24"/>
          <w:szCs w:val="24"/>
        </w:rPr>
        <w:t>.   In Order No. 2006, the Commission completely exempted small wind generators from th</w:t>
      </w:r>
      <w:r>
        <w:rPr>
          <w:rFonts w:ascii="Times New Roman" w:hAnsi="Times New Roman" w:cs="Times New Roman"/>
          <w:sz w:val="24"/>
          <w:szCs w:val="24"/>
        </w:rPr>
        <w:t xml:space="preserve">e reactive power requirement. </w:t>
      </w:r>
      <w:r w:rsidRPr="00163BD2">
        <w:rPr>
          <w:rFonts w:ascii="Times New Roman" w:hAnsi="Times New Roman" w:cs="Times New Roman"/>
          <w:sz w:val="24"/>
          <w:szCs w:val="24"/>
        </w:rPr>
        <w:t>The Commission reasoned that, similar to large wind generators, small wind generators would face increased costs to provide reactive power that could create an obstacle to the development of small wind generators.  Additionally, the Commission reasoned that small wind generators would “have minimal impact on the Transmission Provider’s electric system” and therefore the reliability requirements for large wind generators that were eventually imposed in Order No. 661 were not n</w:t>
      </w:r>
      <w:r>
        <w:rPr>
          <w:rFonts w:ascii="Times New Roman" w:hAnsi="Times New Roman" w:cs="Times New Roman"/>
          <w:sz w:val="24"/>
          <w:szCs w:val="24"/>
        </w:rPr>
        <w:t>eeded for small wind generators</w:t>
      </w:r>
      <w:r w:rsidR="00FC78A0" w:rsidRPr="00FC78A0">
        <w:rPr>
          <w:rFonts w:ascii="Times New Roman" w:hAnsi="Times New Roman" w:cs="Times New Roman"/>
          <w:sz w:val="24"/>
          <w:szCs w:val="24"/>
        </w:rPr>
        <w:t>.</w:t>
      </w:r>
    </w:p>
    <w:p w14:paraId="5E0425C3" w14:textId="77777777" w:rsidR="00FC78A0" w:rsidRDefault="00FC78A0" w:rsidP="00FC78A0">
      <w:pPr>
        <w:spacing w:after="0"/>
        <w:rPr>
          <w:rFonts w:ascii="Times New Roman" w:hAnsi="Times New Roman" w:cs="Times New Roman"/>
          <w:sz w:val="24"/>
          <w:szCs w:val="24"/>
        </w:rPr>
      </w:pPr>
    </w:p>
    <w:p w14:paraId="6029A372"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870450D" w14:textId="77777777" w:rsidR="00EB3E6F" w:rsidRDefault="00EB3E6F" w:rsidP="00EB3E6F">
      <w:pPr>
        <w:spacing w:after="0"/>
        <w:rPr>
          <w:rFonts w:ascii="Times New Roman" w:hAnsi="Times New Roman" w:cs="Times New Roman"/>
          <w:sz w:val="24"/>
          <w:szCs w:val="24"/>
        </w:rPr>
      </w:pPr>
    </w:p>
    <w:p w14:paraId="4615C822" w14:textId="77777777" w:rsidR="006C7A01" w:rsidRPr="00FC78A0"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The reforms proposed in this Proposal would amend the Commission’s standard generator interconnection agreements in accordance with section 35.28(f)(1) of the Commission’s regulations</w:t>
      </w:r>
      <w:r w:rsidRPr="00163BD2">
        <w:rPr>
          <w:rFonts w:ascii="Times New Roman" w:hAnsi="Times New Roman" w:cs="Times New Roman"/>
          <w:b/>
          <w:sz w:val="24"/>
          <w:szCs w:val="24"/>
          <w:vertAlign w:val="superscript"/>
        </w:rPr>
        <w:footnoteReference w:id="2"/>
      </w:r>
      <w:r w:rsidRPr="00163BD2">
        <w:rPr>
          <w:rFonts w:ascii="Times New Roman" w:hAnsi="Times New Roman" w:cs="Times New Roman"/>
          <w:sz w:val="24"/>
          <w:szCs w:val="24"/>
        </w:rPr>
        <w:t xml:space="preserve"> to require that each public utility transmission provider amend its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LGIA and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SGIA to:  (1) eliminate the exemptions for wind generators from the requirement to provide reactive power; and (2) require that all newly interconnecting non-synchronous generators, as well as all existing non-synchronous generators making upgrades to their generation facilities that require new interconnection requests, provide reactive power as a condition of interconnection, as of the effective date of the final revision.  </w:t>
      </w:r>
      <w:r w:rsidR="004744CC">
        <w:rPr>
          <w:rFonts w:ascii="Times New Roman" w:hAnsi="Times New Roman" w:cs="Times New Roman"/>
          <w:sz w:val="24"/>
          <w:szCs w:val="24"/>
        </w:rPr>
        <w:t>The reforms proposed are necessary to ensure that rates are just and reasonable and not unduly discriminatory or preferential.  The</w:t>
      </w:r>
      <w:r w:rsidRPr="00163BD2">
        <w:rPr>
          <w:rFonts w:ascii="Times New Roman" w:hAnsi="Times New Roman" w:cs="Times New Roman"/>
          <w:sz w:val="24"/>
          <w:szCs w:val="24"/>
        </w:rPr>
        <w:t xml:space="preserve"> Proposal would require filings of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LGIAs and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SGIAs with the Commission.  The Commission anticipates the reforms proposed in this Proposal, once implemented, </w:t>
      </w:r>
      <w:proofErr w:type="gramStart"/>
      <w:r w:rsidRPr="00163BD2">
        <w:rPr>
          <w:rFonts w:ascii="Times New Roman" w:hAnsi="Times New Roman" w:cs="Times New Roman"/>
          <w:sz w:val="24"/>
          <w:szCs w:val="24"/>
        </w:rPr>
        <w:t>would</w:t>
      </w:r>
      <w:proofErr w:type="gramEnd"/>
      <w:r w:rsidRPr="00163BD2">
        <w:rPr>
          <w:rFonts w:ascii="Times New Roman" w:hAnsi="Times New Roman" w:cs="Times New Roman"/>
          <w:sz w:val="24"/>
          <w:szCs w:val="24"/>
        </w:rPr>
        <w:t xml:space="preserve"> not significantly change currently existing burdens on an ongoing basis.  With regard to those public utility transmission providers that believe that they already comply with the reforms proposed in this Proposal, they could demonstrate their compliance in the filing required 90 days after the effective date of the final revision </w:t>
      </w:r>
      <w:r>
        <w:rPr>
          <w:rFonts w:ascii="Times New Roman" w:hAnsi="Times New Roman" w:cs="Times New Roman"/>
          <w:sz w:val="24"/>
          <w:szCs w:val="24"/>
        </w:rPr>
        <w:t>in this proceed</w:t>
      </w:r>
      <w:r w:rsidR="00596FD0">
        <w:rPr>
          <w:rFonts w:ascii="Times New Roman" w:hAnsi="Times New Roman" w:cs="Times New Roman"/>
          <w:sz w:val="24"/>
          <w:szCs w:val="24"/>
        </w:rPr>
        <w:t>ing</w:t>
      </w:r>
      <w:r>
        <w:rPr>
          <w:rFonts w:ascii="Times New Roman" w:hAnsi="Times New Roman" w:cs="Times New Roman"/>
          <w:sz w:val="24"/>
          <w:szCs w:val="24"/>
        </w:rPr>
        <w:t>.</w:t>
      </w:r>
      <w:r w:rsidR="006C7A01" w:rsidRPr="006C7A01">
        <w:rPr>
          <w:rFonts w:ascii="Times New Roman" w:hAnsi="Times New Roman" w:cs="Times New Roman"/>
          <w:sz w:val="24"/>
          <w:szCs w:val="24"/>
        </w:rPr>
        <w:t xml:space="preserve">  </w:t>
      </w:r>
    </w:p>
    <w:p w14:paraId="4CAB93F9" w14:textId="77777777" w:rsidR="00785CD2" w:rsidRPr="00EB3E6F" w:rsidRDefault="00785CD2" w:rsidP="00F63DF4">
      <w:pPr>
        <w:spacing w:after="0"/>
        <w:rPr>
          <w:rFonts w:ascii="Times New Roman" w:hAnsi="Times New Roman" w:cs="Times New Roman"/>
          <w:sz w:val="24"/>
          <w:szCs w:val="24"/>
        </w:rPr>
      </w:pPr>
    </w:p>
    <w:p w14:paraId="6D58863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7821756B" w14:textId="77777777" w:rsidR="00EB3E6F" w:rsidRDefault="00EB3E6F" w:rsidP="00EB3E6F">
      <w:pPr>
        <w:spacing w:after="0"/>
        <w:rPr>
          <w:rFonts w:ascii="Times New Roman" w:hAnsi="Times New Roman" w:cs="Times New Roman"/>
          <w:sz w:val="24"/>
          <w:szCs w:val="24"/>
        </w:rPr>
      </w:pPr>
    </w:p>
    <w:p w14:paraId="36A285E1" w14:textId="77777777" w:rsidR="006C7A01" w:rsidRDefault="009B2C56" w:rsidP="00E97801">
      <w:pPr>
        <w:spacing w:after="0"/>
        <w:ind w:firstLine="360"/>
        <w:rPr>
          <w:rFonts w:ascii="Times New Roman" w:hAnsi="Times New Roman" w:cs="Times New Roman"/>
          <w:sz w:val="24"/>
          <w:szCs w:val="24"/>
        </w:rPr>
      </w:pPr>
      <w:r w:rsidRPr="001F7B41">
        <w:rPr>
          <w:rFonts w:ascii="Times New Roman" w:hAnsi="Times New Roman" w:cs="Times New Roman"/>
          <w:sz w:val="24"/>
          <w:szCs w:val="24"/>
        </w:rPr>
        <w:t>There is no specific use of information technology associated with these revisions.  Commission staff expects to receive all</w:t>
      </w:r>
      <w:r w:rsidR="00DA0B78" w:rsidRPr="001F7B41">
        <w:rPr>
          <w:rFonts w:ascii="Times New Roman" w:hAnsi="Times New Roman" w:cs="Times New Roman"/>
          <w:sz w:val="24"/>
          <w:szCs w:val="24"/>
        </w:rPr>
        <w:t xml:space="preserve"> filings via </w:t>
      </w:r>
      <w:proofErr w:type="spellStart"/>
      <w:r w:rsidRPr="001F7B41">
        <w:rPr>
          <w:rFonts w:ascii="Times New Roman" w:hAnsi="Times New Roman" w:cs="Times New Roman"/>
          <w:sz w:val="24"/>
          <w:szCs w:val="24"/>
        </w:rPr>
        <w:t>eTariff</w:t>
      </w:r>
      <w:proofErr w:type="spellEnd"/>
      <w:r w:rsidRPr="001F7B41">
        <w:rPr>
          <w:rFonts w:ascii="Times New Roman" w:hAnsi="Times New Roman" w:cs="Times New Roman"/>
          <w:sz w:val="24"/>
          <w:szCs w:val="24"/>
        </w:rPr>
        <w:t>.</w:t>
      </w:r>
      <w:r w:rsidR="00DA0B78" w:rsidRPr="001F7B41">
        <w:rPr>
          <w:rFonts w:ascii="Times New Roman" w:hAnsi="Times New Roman" w:cs="Times New Roman"/>
          <w:sz w:val="24"/>
          <w:szCs w:val="24"/>
        </w:rPr>
        <w:t xml:space="preserve">  FERC implemented its </w:t>
      </w:r>
      <w:proofErr w:type="spellStart"/>
      <w:r w:rsidR="00DA0B78" w:rsidRPr="001F7B41">
        <w:rPr>
          <w:rFonts w:ascii="Times New Roman" w:hAnsi="Times New Roman" w:cs="Times New Roman"/>
          <w:sz w:val="24"/>
          <w:szCs w:val="24"/>
        </w:rPr>
        <w:t>eTariff</w:t>
      </w:r>
      <w:proofErr w:type="spellEnd"/>
      <w:r w:rsidR="00DA0B78" w:rsidRPr="001F7B41">
        <w:rPr>
          <w:rFonts w:ascii="Times New Roman" w:hAnsi="Times New Roman" w:cs="Times New Roman"/>
          <w:sz w:val="24"/>
          <w:szCs w:val="24"/>
        </w:rPr>
        <w:t xml:space="preserve"> system (fully implemented in 2010) for the electronic filing of tariffs.</w:t>
      </w:r>
    </w:p>
    <w:p w14:paraId="13F6D3E5" w14:textId="77777777" w:rsidR="00A0495C" w:rsidRPr="00EB3E6F" w:rsidRDefault="00A0495C" w:rsidP="00EB3E6F">
      <w:pPr>
        <w:spacing w:after="0"/>
        <w:rPr>
          <w:rFonts w:ascii="Times New Roman" w:hAnsi="Times New Roman" w:cs="Times New Roman"/>
          <w:sz w:val="24"/>
          <w:szCs w:val="24"/>
        </w:rPr>
      </w:pPr>
    </w:p>
    <w:p w14:paraId="7F2BB2C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A76A482" w14:textId="77777777" w:rsidR="00EB3E6F" w:rsidRDefault="00EB3E6F" w:rsidP="00EB3E6F">
      <w:pPr>
        <w:spacing w:after="0"/>
        <w:rPr>
          <w:rFonts w:ascii="Times New Roman" w:hAnsi="Times New Roman" w:cs="Times New Roman"/>
          <w:sz w:val="24"/>
          <w:szCs w:val="24"/>
        </w:rPr>
      </w:pPr>
    </w:p>
    <w:p w14:paraId="4491E0D3" w14:textId="77777777" w:rsidR="00A0495C" w:rsidRDefault="00A0495C"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ED32B9">
        <w:rPr>
          <w:rFonts w:ascii="Times New Roman" w:hAnsi="Times New Roman" w:cs="Times New Roman"/>
          <w:sz w:val="24"/>
          <w:szCs w:val="24"/>
        </w:rPr>
        <w:t xml:space="preserve"> </w:t>
      </w:r>
      <w:r w:rsidR="006E22EF">
        <w:rPr>
          <w:rFonts w:ascii="Times New Roman" w:hAnsi="Times New Roman" w:cs="Times New Roman"/>
          <w:sz w:val="24"/>
          <w:szCs w:val="24"/>
        </w:rPr>
        <w:t>This proposed revision</w:t>
      </w:r>
      <w:r w:rsidR="00DA0B78">
        <w:rPr>
          <w:rFonts w:ascii="Times New Roman" w:hAnsi="Times New Roman" w:cs="Times New Roman"/>
          <w:sz w:val="24"/>
          <w:szCs w:val="24"/>
        </w:rPr>
        <w:t xml:space="preserve"> </w:t>
      </w:r>
      <w:r w:rsidR="006E22EF">
        <w:rPr>
          <w:rFonts w:ascii="Times New Roman" w:hAnsi="Times New Roman" w:cs="Times New Roman"/>
          <w:sz w:val="24"/>
          <w:szCs w:val="24"/>
        </w:rPr>
        <w:t xml:space="preserve">is related to </w:t>
      </w:r>
      <w:r w:rsidR="00DA0B78">
        <w:rPr>
          <w:rFonts w:ascii="Times New Roman" w:hAnsi="Times New Roman" w:cs="Times New Roman"/>
          <w:sz w:val="24"/>
          <w:szCs w:val="24"/>
        </w:rPr>
        <w:t>a Commission jurisdictional tariff.  Therefore, the Commission would be the only entity requiring and collecting this information.</w:t>
      </w:r>
    </w:p>
    <w:p w14:paraId="2B6AD113" w14:textId="77777777" w:rsidR="00ED32B9" w:rsidRPr="00EB3E6F" w:rsidRDefault="00ED32B9" w:rsidP="00EB3E6F">
      <w:pPr>
        <w:spacing w:after="0"/>
        <w:rPr>
          <w:rFonts w:ascii="Times New Roman" w:hAnsi="Times New Roman" w:cs="Times New Roman"/>
          <w:sz w:val="24"/>
          <w:szCs w:val="24"/>
        </w:rPr>
      </w:pPr>
    </w:p>
    <w:p w14:paraId="3BE3984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5549AA1" w14:textId="77777777" w:rsidR="00A0495C" w:rsidRDefault="00A0495C" w:rsidP="00EB3E6F">
      <w:pPr>
        <w:spacing w:after="0"/>
        <w:rPr>
          <w:rFonts w:ascii="Times New Roman" w:hAnsi="Times New Roman" w:cs="Times New Roman"/>
          <w:sz w:val="24"/>
          <w:szCs w:val="24"/>
        </w:rPr>
      </w:pPr>
    </w:p>
    <w:p w14:paraId="39BCE1FD" w14:textId="77777777" w:rsidR="00C626FC" w:rsidRDefault="00C626FC" w:rsidP="007C3586">
      <w:pPr>
        <w:spacing w:after="0"/>
        <w:ind w:firstLine="360"/>
        <w:rPr>
          <w:rFonts w:ascii="Times New Roman" w:hAnsi="Times New Roman" w:cs="Times New Roman"/>
          <w:sz w:val="24"/>
          <w:szCs w:val="24"/>
        </w:rPr>
      </w:pPr>
      <w:r w:rsidRPr="001348AC">
        <w:rPr>
          <w:rFonts w:ascii="Times New Roman" w:hAnsi="Times New Roman" w:cs="Times New Roman"/>
          <w:sz w:val="24"/>
          <w:szCs w:val="24"/>
        </w:rPr>
        <w:t>FE</w:t>
      </w:r>
      <w:r w:rsidR="00C2558A">
        <w:rPr>
          <w:rFonts w:ascii="Times New Roman" w:hAnsi="Times New Roman" w:cs="Times New Roman"/>
          <w:sz w:val="24"/>
          <w:szCs w:val="24"/>
        </w:rPr>
        <w:t>RC estimates that there are 11</w:t>
      </w:r>
      <w:r w:rsidRPr="00CF759C">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small entities applicable to this rule.   </w:t>
      </w:r>
      <w:r w:rsidRPr="001348AC">
        <w:rPr>
          <w:rFonts w:ascii="Times New Roman" w:hAnsi="Times New Roman" w:cs="Times New Roman"/>
          <w:sz w:val="24"/>
          <w:szCs w:val="24"/>
        </w:rPr>
        <w:t>FERC considers the impact o</w:t>
      </w:r>
      <w:r w:rsidR="00D947A2">
        <w:rPr>
          <w:rFonts w:ascii="Times New Roman" w:hAnsi="Times New Roman" w:cs="Times New Roman"/>
          <w:sz w:val="24"/>
          <w:szCs w:val="24"/>
        </w:rPr>
        <w:t xml:space="preserve">f the rule to be very </w:t>
      </w:r>
      <w:r w:rsidR="00A95FD8">
        <w:rPr>
          <w:rFonts w:ascii="Times New Roman" w:hAnsi="Times New Roman" w:cs="Times New Roman"/>
          <w:sz w:val="24"/>
          <w:szCs w:val="24"/>
        </w:rPr>
        <w:t>minimal, since the burden associated with this rule is only 7.5 hours per response.  Commission staff has found no apparent way to minimize this burden for respondents.</w:t>
      </w:r>
    </w:p>
    <w:p w14:paraId="1E367609" w14:textId="77777777" w:rsidR="003C0C1E" w:rsidRPr="00EB3E6F" w:rsidRDefault="003C0C1E" w:rsidP="000620A5">
      <w:pPr>
        <w:spacing w:after="0"/>
        <w:ind w:firstLine="360"/>
        <w:rPr>
          <w:rFonts w:ascii="Times New Roman" w:hAnsi="Times New Roman" w:cs="Times New Roman"/>
          <w:sz w:val="24"/>
          <w:szCs w:val="24"/>
        </w:rPr>
      </w:pPr>
    </w:p>
    <w:p w14:paraId="2A5B09E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1983D43" w14:textId="77777777" w:rsidR="00EB3E6F" w:rsidRDefault="00EB3E6F" w:rsidP="00EB3E6F">
      <w:pPr>
        <w:spacing w:after="0"/>
        <w:rPr>
          <w:rFonts w:ascii="Times New Roman" w:hAnsi="Times New Roman" w:cs="Times New Roman"/>
          <w:sz w:val="24"/>
          <w:szCs w:val="24"/>
        </w:rPr>
      </w:pPr>
    </w:p>
    <w:p w14:paraId="4872F25B" w14:textId="77777777" w:rsidR="00A0495C" w:rsidRDefault="00A95FD8" w:rsidP="007C3586">
      <w:pPr>
        <w:spacing w:after="0"/>
        <w:ind w:firstLine="360"/>
        <w:rPr>
          <w:rFonts w:ascii="Times New Roman" w:hAnsi="Times New Roman" w:cs="Times New Roman"/>
          <w:sz w:val="24"/>
          <w:szCs w:val="24"/>
        </w:rPr>
      </w:pPr>
      <w:r w:rsidRPr="001F7B41">
        <w:rPr>
          <w:rFonts w:ascii="Times New Roman" w:hAnsi="Times New Roman" w:cs="Times New Roman"/>
          <w:sz w:val="24"/>
          <w:szCs w:val="24"/>
        </w:rPr>
        <w:t>This collection cannot occur less frequently since it is a one-time filing to implement tariff cha</w:t>
      </w:r>
      <w:r w:rsidR="00801FA8">
        <w:rPr>
          <w:rFonts w:ascii="Times New Roman" w:hAnsi="Times New Roman" w:cs="Times New Roman"/>
          <w:sz w:val="24"/>
          <w:szCs w:val="24"/>
        </w:rPr>
        <w:t>n</w:t>
      </w:r>
      <w:r w:rsidRPr="001F7B41">
        <w:rPr>
          <w:rFonts w:ascii="Times New Roman" w:hAnsi="Times New Roman" w:cs="Times New Roman"/>
          <w:sz w:val="24"/>
          <w:szCs w:val="24"/>
        </w:rPr>
        <w:t>ges.</w:t>
      </w:r>
      <w:r w:rsidR="00D22ED9" w:rsidRPr="001F7B41">
        <w:rPr>
          <w:rFonts w:ascii="Times New Roman" w:hAnsi="Times New Roman" w:cs="Times New Roman"/>
          <w:sz w:val="24"/>
          <w:szCs w:val="24"/>
        </w:rPr>
        <w:t xml:space="preserve"> </w:t>
      </w:r>
      <w:r w:rsidR="001F7B41">
        <w:rPr>
          <w:rFonts w:ascii="Times New Roman" w:hAnsi="Times New Roman" w:cs="Times New Roman"/>
          <w:sz w:val="24"/>
          <w:szCs w:val="24"/>
        </w:rPr>
        <w:t xml:space="preserve"> In a sense, to conduct these filings less frequently (i.e. not conducting them at all), the Commission would be unable to ensure that rates are just and reasonable and not unduly discriminatory or preferential.</w:t>
      </w:r>
    </w:p>
    <w:p w14:paraId="7CC85DAE" w14:textId="77777777" w:rsidR="003C0C1E" w:rsidRPr="00EB3E6F" w:rsidRDefault="003C0C1E" w:rsidP="00EB3E6F">
      <w:pPr>
        <w:spacing w:after="0"/>
        <w:rPr>
          <w:rFonts w:ascii="Times New Roman" w:hAnsi="Times New Roman" w:cs="Times New Roman"/>
          <w:sz w:val="24"/>
          <w:szCs w:val="24"/>
        </w:rPr>
      </w:pPr>
    </w:p>
    <w:p w14:paraId="2DBED29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0CA21120" w14:textId="77777777" w:rsidR="00EB3E6F" w:rsidRDefault="00EB3E6F" w:rsidP="00EB3E6F">
      <w:pPr>
        <w:spacing w:after="0"/>
        <w:rPr>
          <w:rFonts w:ascii="Times New Roman" w:hAnsi="Times New Roman" w:cs="Times New Roman"/>
          <w:sz w:val="24"/>
          <w:szCs w:val="24"/>
        </w:rPr>
      </w:pPr>
    </w:p>
    <w:p w14:paraId="4077AE6C" w14:textId="77777777" w:rsidR="00491207" w:rsidRDefault="00D22ED9" w:rsidP="00D22ED9">
      <w:pPr>
        <w:spacing w:after="0"/>
        <w:ind w:firstLine="360"/>
        <w:rPr>
          <w:rFonts w:ascii="Times New Roman" w:hAnsi="Times New Roman" w:cs="Times New Roman"/>
          <w:sz w:val="24"/>
          <w:szCs w:val="24"/>
        </w:rPr>
      </w:pPr>
      <w:r>
        <w:rPr>
          <w:rFonts w:ascii="Times New Roman" w:hAnsi="Times New Roman"/>
          <w:sz w:val="24"/>
          <w:szCs w:val="24"/>
        </w:rPr>
        <w:t xml:space="preserve">The FERC-516 presents no special circumstances. </w:t>
      </w:r>
    </w:p>
    <w:p w14:paraId="4A6B4F1C" w14:textId="77777777" w:rsidR="00616930" w:rsidRDefault="00616930" w:rsidP="00616930">
      <w:pPr>
        <w:pStyle w:val="ListParagraph"/>
        <w:spacing w:after="0"/>
        <w:ind w:left="1440"/>
        <w:rPr>
          <w:rFonts w:ascii="Times New Roman" w:hAnsi="Times New Roman" w:cs="Times New Roman"/>
          <w:sz w:val="24"/>
          <w:szCs w:val="24"/>
        </w:rPr>
      </w:pPr>
    </w:p>
    <w:p w14:paraId="11C6B1E7"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0EA39E66" w14:textId="77777777" w:rsidR="00216CE8" w:rsidRDefault="00216CE8" w:rsidP="00D22ED9">
      <w:pPr>
        <w:spacing w:after="0"/>
        <w:rPr>
          <w:rFonts w:ascii="Times New Roman" w:hAnsi="Times New Roman" w:cs="Times New Roman"/>
          <w:sz w:val="24"/>
          <w:szCs w:val="24"/>
        </w:rPr>
      </w:pPr>
    </w:p>
    <w:p w14:paraId="36005A5D" w14:textId="77777777" w:rsidR="00491207" w:rsidRDefault="00D22ED9" w:rsidP="007C3586">
      <w:pPr>
        <w:spacing w:after="0"/>
        <w:ind w:firstLine="360"/>
        <w:rPr>
          <w:rFonts w:ascii="Times New Roman" w:hAnsi="Times New Roman" w:cs="Times New Roman"/>
          <w:sz w:val="24"/>
          <w:szCs w:val="24"/>
        </w:rPr>
      </w:pPr>
      <w:r>
        <w:rPr>
          <w:rFonts w:ascii="Times New Roman" w:hAnsi="Times New Roman" w:cs="Times New Roman"/>
          <w:sz w:val="24"/>
          <w:szCs w:val="24"/>
        </w:rPr>
        <w:t>Each FERC activity that results in the revision of an information collection</w:t>
      </w:r>
      <w:r w:rsidR="00491207" w:rsidRPr="002C1BFB">
        <w:rPr>
          <w:rFonts w:ascii="Times New Roman" w:hAnsi="Times New Roman" w:cs="Times New Roman"/>
          <w:sz w:val="24"/>
          <w:szCs w:val="24"/>
        </w:rPr>
        <w:t xml:space="preserve"> is pu</w:t>
      </w:r>
      <w:r w:rsidR="00491207">
        <w:rPr>
          <w:rFonts w:ascii="Times New Roman" w:hAnsi="Times New Roman" w:cs="Times New Roman"/>
          <w:sz w:val="24"/>
          <w:szCs w:val="24"/>
        </w:rPr>
        <w:t>blished in the Federal Register</w:t>
      </w:r>
      <w:r w:rsidR="00491207"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w:t>
      </w:r>
      <w:r w:rsidR="00C36924">
        <w:rPr>
          <w:rFonts w:ascii="Times New Roman" w:hAnsi="Times New Roman" w:cs="Times New Roman"/>
          <w:sz w:val="24"/>
          <w:szCs w:val="24"/>
        </w:rPr>
        <w:t>approved</w:t>
      </w:r>
      <w:r w:rsidR="00491207" w:rsidRPr="002C1BFB">
        <w:rPr>
          <w:rFonts w:ascii="Times New Roman" w:hAnsi="Times New Roman" w:cs="Times New Roman"/>
          <w:sz w:val="24"/>
          <w:szCs w:val="24"/>
        </w:rPr>
        <w:t xml:space="preserve"> collection</w:t>
      </w:r>
      <w:r w:rsidR="00D84ED8">
        <w:rPr>
          <w:rFonts w:ascii="Times New Roman" w:hAnsi="Times New Roman" w:cs="Times New Roman"/>
          <w:sz w:val="24"/>
          <w:szCs w:val="24"/>
        </w:rPr>
        <w:t>s</w:t>
      </w:r>
      <w:r w:rsidR="006969DA">
        <w:rPr>
          <w:rFonts w:ascii="Times New Roman" w:hAnsi="Times New Roman" w:cs="Times New Roman"/>
          <w:sz w:val="24"/>
          <w:szCs w:val="24"/>
        </w:rPr>
        <w:t xml:space="preserve"> of data.  The </w:t>
      </w:r>
      <w:r w:rsidR="0021079B">
        <w:rPr>
          <w:rFonts w:ascii="Times New Roman" w:hAnsi="Times New Roman" w:cs="Times New Roman"/>
          <w:sz w:val="24"/>
          <w:szCs w:val="24"/>
        </w:rPr>
        <w:t>proposed</w:t>
      </w:r>
      <w:r w:rsidR="0021079B" w:rsidRPr="002C1BFB">
        <w:rPr>
          <w:rFonts w:ascii="Times New Roman" w:hAnsi="Times New Roman" w:cs="Times New Roman"/>
          <w:sz w:val="24"/>
          <w:szCs w:val="24"/>
        </w:rPr>
        <w:t xml:space="preserve"> </w:t>
      </w:r>
      <w:r w:rsidR="00491207" w:rsidRPr="002C1BFB">
        <w:rPr>
          <w:rFonts w:ascii="Times New Roman" w:hAnsi="Times New Roman" w:cs="Times New Roman"/>
          <w:sz w:val="24"/>
          <w:szCs w:val="24"/>
        </w:rPr>
        <w:t>rule was published</w:t>
      </w:r>
      <w:r w:rsidR="00491207">
        <w:rPr>
          <w:rFonts w:ascii="Times New Roman" w:hAnsi="Times New Roman" w:cs="Times New Roman"/>
          <w:sz w:val="24"/>
          <w:szCs w:val="24"/>
        </w:rPr>
        <w:t xml:space="preserve"> in the Federal Register </w:t>
      </w:r>
      <w:r w:rsidR="00491207" w:rsidRPr="00236674">
        <w:rPr>
          <w:rFonts w:ascii="Times New Roman" w:hAnsi="Times New Roman" w:cs="Times New Roman"/>
          <w:sz w:val="24"/>
          <w:szCs w:val="24"/>
        </w:rPr>
        <w:t xml:space="preserve">on </w:t>
      </w:r>
      <w:r>
        <w:rPr>
          <w:rFonts w:ascii="Times New Roman" w:hAnsi="Times New Roman" w:cs="Times New Roman"/>
          <w:sz w:val="24"/>
          <w:szCs w:val="24"/>
        </w:rPr>
        <w:t>11/25</w:t>
      </w:r>
      <w:r w:rsidR="00491207">
        <w:rPr>
          <w:rFonts w:ascii="Times New Roman" w:hAnsi="Times New Roman" w:cs="Times New Roman"/>
          <w:sz w:val="24"/>
          <w:szCs w:val="24"/>
        </w:rPr>
        <w:t>/2015 (80</w:t>
      </w:r>
      <w:r w:rsidR="00491207" w:rsidRPr="00236674">
        <w:rPr>
          <w:rFonts w:ascii="Times New Roman" w:hAnsi="Times New Roman" w:cs="Times New Roman"/>
          <w:sz w:val="24"/>
          <w:szCs w:val="24"/>
        </w:rPr>
        <w:t xml:space="preserve"> FR </w:t>
      </w:r>
      <w:r>
        <w:rPr>
          <w:rFonts w:ascii="Times New Roman" w:hAnsi="Times New Roman" w:cs="Times New Roman"/>
          <w:sz w:val="24"/>
          <w:szCs w:val="24"/>
        </w:rPr>
        <w:t>73683</w:t>
      </w:r>
      <w:r w:rsidR="00491207" w:rsidRPr="00236674">
        <w:rPr>
          <w:rFonts w:ascii="Times New Roman" w:hAnsi="Times New Roman" w:cs="Times New Roman"/>
          <w:sz w:val="24"/>
          <w:szCs w:val="24"/>
        </w:rPr>
        <w:t>).</w:t>
      </w:r>
      <w:r w:rsidR="00491207">
        <w:rPr>
          <w:rFonts w:ascii="Times New Roman" w:hAnsi="Times New Roman" w:cs="Times New Roman"/>
          <w:sz w:val="24"/>
          <w:szCs w:val="24"/>
        </w:rPr>
        <w:t xml:space="preserve">  </w:t>
      </w:r>
    </w:p>
    <w:p w14:paraId="46977B2D" w14:textId="77777777" w:rsidR="00EB3E6F" w:rsidRPr="00EB3E6F" w:rsidRDefault="00EB3E6F" w:rsidP="00EB3E6F">
      <w:pPr>
        <w:spacing w:after="0"/>
        <w:rPr>
          <w:rFonts w:ascii="Times New Roman" w:hAnsi="Times New Roman" w:cs="Times New Roman"/>
          <w:sz w:val="24"/>
          <w:szCs w:val="24"/>
        </w:rPr>
      </w:pPr>
    </w:p>
    <w:p w14:paraId="3C5D3B93"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5FC34227" w14:textId="77777777" w:rsidR="00D80FBD" w:rsidRDefault="00D80FBD" w:rsidP="00D80FBD">
      <w:pPr>
        <w:spacing w:after="0"/>
        <w:rPr>
          <w:rFonts w:ascii="Times New Roman" w:hAnsi="Times New Roman" w:cs="Times New Roman"/>
          <w:sz w:val="24"/>
          <w:szCs w:val="24"/>
        </w:rPr>
      </w:pPr>
    </w:p>
    <w:p w14:paraId="60CDC482"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50F8901C" w14:textId="77777777" w:rsidR="00867AF1" w:rsidRPr="00D80FBD" w:rsidRDefault="00867AF1" w:rsidP="00D80FBD">
      <w:pPr>
        <w:spacing w:after="0"/>
        <w:rPr>
          <w:rFonts w:ascii="Times New Roman" w:hAnsi="Times New Roman" w:cs="Times New Roman"/>
          <w:sz w:val="24"/>
          <w:szCs w:val="24"/>
        </w:rPr>
      </w:pPr>
    </w:p>
    <w:p w14:paraId="6ABD56B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CB399F1" w14:textId="77777777" w:rsidR="00D80FBD" w:rsidRDefault="00D80FBD" w:rsidP="00D80FBD">
      <w:pPr>
        <w:spacing w:after="0"/>
        <w:rPr>
          <w:rFonts w:ascii="Times New Roman" w:hAnsi="Times New Roman" w:cs="Times New Roman"/>
          <w:sz w:val="24"/>
          <w:szCs w:val="24"/>
        </w:rPr>
      </w:pPr>
    </w:p>
    <w:p w14:paraId="1125A3FF" w14:textId="77777777" w:rsidR="00867AF1" w:rsidRDefault="00D22ED9" w:rsidP="00D22ED9">
      <w:pPr>
        <w:spacing w:after="0"/>
        <w:ind w:firstLine="360"/>
        <w:rPr>
          <w:rFonts w:ascii="Times New Roman" w:hAnsi="Times New Roman" w:cs="Times New Roman"/>
          <w:sz w:val="24"/>
          <w:szCs w:val="24"/>
        </w:rPr>
      </w:pPr>
      <w:r>
        <w:rPr>
          <w:rFonts w:ascii="Times New Roman" w:hAnsi="Times New Roman" w:cs="Times New Roman"/>
          <w:sz w:val="24"/>
          <w:szCs w:val="24"/>
        </w:rPr>
        <w:t>T</w:t>
      </w:r>
      <w:r w:rsidR="001B5B15">
        <w:rPr>
          <w:rFonts w:ascii="Times New Roman" w:hAnsi="Times New Roman" w:cs="Times New Roman"/>
          <w:sz w:val="24"/>
          <w:szCs w:val="24"/>
        </w:rPr>
        <w:t>he</w:t>
      </w:r>
      <w:r w:rsidRPr="00D22ED9">
        <w:rPr>
          <w:rFonts w:ascii="Times New Roman" w:hAnsi="Times New Roman" w:cs="Times New Roman"/>
          <w:sz w:val="24"/>
          <w:szCs w:val="24"/>
        </w:rPr>
        <w:t xml:space="preserve"> data</w:t>
      </w:r>
      <w:r w:rsidR="001B5B15">
        <w:rPr>
          <w:rFonts w:ascii="Times New Roman" w:hAnsi="Times New Roman" w:cs="Times New Roman"/>
          <w:sz w:val="24"/>
          <w:szCs w:val="24"/>
        </w:rPr>
        <w:t xml:space="preserve"> involved and affected by the RM16-1-000 </w:t>
      </w:r>
      <w:r w:rsidR="009D65D0">
        <w:rPr>
          <w:rFonts w:ascii="Times New Roman" w:hAnsi="Times New Roman" w:cs="Times New Roman"/>
          <w:sz w:val="24"/>
          <w:szCs w:val="24"/>
        </w:rPr>
        <w:t>proposed revisions</w:t>
      </w:r>
      <w:r w:rsidRPr="00D22ED9">
        <w:rPr>
          <w:rFonts w:ascii="Times New Roman" w:hAnsi="Times New Roman" w:cs="Times New Roman"/>
          <w:sz w:val="24"/>
          <w:szCs w:val="24"/>
        </w:rPr>
        <w:t xml:space="preserve"> is public.  In general, for all submittals to the Commission, filers may submit specific requests for confidential treatment to the extent permitted by law; details are available in 18 C.F.R. Section 388.112.</w:t>
      </w:r>
    </w:p>
    <w:p w14:paraId="6C112169" w14:textId="77777777" w:rsidR="00D80FBD" w:rsidRPr="00D80FBD" w:rsidRDefault="00D80FBD" w:rsidP="00D80FBD">
      <w:pPr>
        <w:spacing w:after="0"/>
        <w:rPr>
          <w:rFonts w:ascii="Times New Roman" w:hAnsi="Times New Roman" w:cs="Times New Roman"/>
          <w:sz w:val="24"/>
          <w:szCs w:val="24"/>
        </w:rPr>
      </w:pPr>
    </w:p>
    <w:p w14:paraId="683BA6B0" w14:textId="77777777" w:rsidR="005406D1" w:rsidRDefault="005406D1" w:rsidP="007C358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53769D5B" w14:textId="77777777" w:rsidR="00D80FBD" w:rsidRDefault="00D80FBD" w:rsidP="00D80FBD">
      <w:pPr>
        <w:spacing w:after="0"/>
        <w:rPr>
          <w:rFonts w:ascii="Times New Roman" w:hAnsi="Times New Roman" w:cs="Times New Roman"/>
          <w:sz w:val="24"/>
          <w:szCs w:val="24"/>
        </w:rPr>
      </w:pPr>
    </w:p>
    <w:p w14:paraId="087F89B9"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1FD333A2" w14:textId="77777777" w:rsidR="00867AF1" w:rsidRPr="00D80FBD" w:rsidRDefault="00867AF1" w:rsidP="00D80FBD">
      <w:pPr>
        <w:spacing w:after="0"/>
        <w:rPr>
          <w:rFonts w:ascii="Times New Roman" w:hAnsi="Times New Roman" w:cs="Times New Roman"/>
          <w:sz w:val="24"/>
          <w:szCs w:val="24"/>
        </w:rPr>
      </w:pPr>
    </w:p>
    <w:p w14:paraId="047094E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E0C836E" w14:textId="77777777" w:rsidR="00D80FBD" w:rsidRDefault="00D80FBD" w:rsidP="00D80FBD">
      <w:pPr>
        <w:spacing w:after="0"/>
        <w:rPr>
          <w:rFonts w:ascii="Times New Roman" w:hAnsi="Times New Roman" w:cs="Times New Roman"/>
          <w:sz w:val="24"/>
          <w:szCs w:val="24"/>
        </w:rPr>
      </w:pPr>
    </w:p>
    <w:p w14:paraId="711B114A" w14:textId="77777777" w:rsidR="00216CE8" w:rsidRDefault="0080629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estimated public r</w:t>
      </w:r>
      <w:r w:rsidR="006969DA">
        <w:rPr>
          <w:rFonts w:ascii="Times New Roman" w:hAnsi="Times New Roman" w:cs="Times New Roman"/>
          <w:sz w:val="24"/>
          <w:szCs w:val="24"/>
        </w:rPr>
        <w:t>eporti</w:t>
      </w:r>
      <w:r w:rsidR="00860E36">
        <w:rPr>
          <w:rFonts w:ascii="Times New Roman" w:hAnsi="Times New Roman" w:cs="Times New Roman"/>
          <w:sz w:val="24"/>
          <w:szCs w:val="24"/>
        </w:rPr>
        <w:t>ng burd</w:t>
      </w:r>
      <w:r w:rsidR="009B7FD3">
        <w:rPr>
          <w:rFonts w:ascii="Times New Roman" w:hAnsi="Times New Roman" w:cs="Times New Roman"/>
          <w:sz w:val="24"/>
          <w:szCs w:val="24"/>
        </w:rPr>
        <w:t>en due to th</w:t>
      </w:r>
      <w:r w:rsidR="007A4977">
        <w:rPr>
          <w:rFonts w:ascii="Times New Roman" w:hAnsi="Times New Roman" w:cs="Times New Roman"/>
          <w:sz w:val="24"/>
          <w:szCs w:val="24"/>
        </w:rPr>
        <w:t>ese proposed revisions</w:t>
      </w:r>
      <w:r w:rsidR="00860E36">
        <w:rPr>
          <w:rFonts w:ascii="Times New Roman" w:hAnsi="Times New Roman" w:cs="Times New Roman"/>
          <w:sz w:val="24"/>
          <w:szCs w:val="24"/>
        </w:rPr>
        <w:t xml:space="preserve"> in Docket RM16-1-000</w:t>
      </w:r>
      <w:r>
        <w:rPr>
          <w:rFonts w:ascii="Times New Roman" w:hAnsi="Times New Roman" w:cs="Times New Roman"/>
          <w:sz w:val="24"/>
          <w:szCs w:val="24"/>
        </w:rPr>
        <w:t xml:space="preserve"> follows</w:t>
      </w:r>
      <w:r w:rsidR="00860E36">
        <w:rPr>
          <w:rFonts w:ascii="Times New Roman" w:hAnsi="Times New Roman" w:cs="Times New Roman"/>
          <w:sz w:val="24"/>
          <w:szCs w:val="24"/>
        </w:rPr>
        <w:t>.</w:t>
      </w:r>
    </w:p>
    <w:p w14:paraId="36732750" w14:textId="77777777" w:rsidR="00806297" w:rsidRDefault="00806297" w:rsidP="00E97801">
      <w:pPr>
        <w:rPr>
          <w:rFonts w:ascii="Times New Roman" w:hAnsi="Times New Roman" w:cs="Times New Roman"/>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1232"/>
        <w:gridCol w:w="1406"/>
        <w:gridCol w:w="1407"/>
        <w:gridCol w:w="1493"/>
        <w:gridCol w:w="1756"/>
      </w:tblGrid>
      <w:tr w:rsidR="00806297" w:rsidRPr="00F15EDB" w14:paraId="00674A02" w14:textId="77777777" w:rsidTr="00860E36">
        <w:trPr>
          <w:cantSplit/>
        </w:trPr>
        <w:tc>
          <w:tcPr>
            <w:tcW w:w="5000" w:type="pct"/>
            <w:gridSpan w:val="6"/>
            <w:tcBorders>
              <w:bottom w:val="single" w:sz="4" w:space="0" w:color="auto"/>
            </w:tcBorders>
            <w:shd w:val="clear" w:color="auto" w:fill="D9D9D9"/>
          </w:tcPr>
          <w:p w14:paraId="7AB80366" w14:textId="77777777" w:rsidR="00806297" w:rsidRPr="00F15EDB" w:rsidRDefault="00E94F67" w:rsidP="00860E36">
            <w:pPr>
              <w:tabs>
                <w:tab w:val="num" w:pos="720"/>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Proposed Revisions</w:t>
            </w:r>
            <w:r w:rsidR="00945E69">
              <w:rPr>
                <w:rFonts w:ascii="Times New Roman" w:eastAsia="Calibri" w:hAnsi="Times New Roman" w:cs="Times New Roman"/>
                <w:b/>
                <w:sz w:val="20"/>
                <w:szCs w:val="20"/>
              </w:rPr>
              <w:t xml:space="preserve"> in Docket RM16-1-000 (FERC-516</w:t>
            </w:r>
            <w:r w:rsidR="00E75286">
              <w:rPr>
                <w:rFonts w:ascii="Times New Roman" w:eastAsia="Calibri" w:hAnsi="Times New Roman" w:cs="Times New Roman"/>
                <w:b/>
                <w:sz w:val="20"/>
                <w:szCs w:val="20"/>
              </w:rPr>
              <w:t>B</w:t>
            </w:r>
            <w:r w:rsidR="00E75286" w:rsidRPr="00E75286">
              <w:rPr>
                <w:rStyle w:val="FootnoteReference"/>
                <w:rFonts w:ascii="Times New Roman" w:eastAsia="Calibri" w:hAnsi="Times New Roman" w:cs="Times New Roman"/>
                <w:b/>
                <w:sz w:val="20"/>
                <w:szCs w:val="20"/>
                <w:vertAlign w:val="superscript"/>
              </w:rPr>
              <w:footnoteReference w:id="4"/>
            </w:r>
            <w:r w:rsidR="00945E69">
              <w:rPr>
                <w:rFonts w:ascii="Times New Roman" w:eastAsia="Calibri" w:hAnsi="Times New Roman" w:cs="Times New Roman"/>
                <w:b/>
                <w:sz w:val="20"/>
                <w:szCs w:val="20"/>
              </w:rPr>
              <w:t>)</w:t>
            </w:r>
          </w:p>
        </w:tc>
      </w:tr>
      <w:tr w:rsidR="00860E36" w:rsidRPr="00F15EDB" w14:paraId="08C65FE2" w14:textId="77777777" w:rsidTr="00860E36">
        <w:trPr>
          <w:cantSplit/>
        </w:trPr>
        <w:tc>
          <w:tcPr>
            <w:tcW w:w="1092" w:type="pct"/>
            <w:shd w:val="clear" w:color="auto" w:fill="D9D9D9"/>
          </w:tcPr>
          <w:p w14:paraId="158EDC36"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p>
        </w:tc>
        <w:tc>
          <w:tcPr>
            <w:tcW w:w="660" w:type="pct"/>
            <w:shd w:val="clear" w:color="auto" w:fill="D9D9D9"/>
            <w:vAlign w:val="bottom"/>
          </w:tcPr>
          <w:p w14:paraId="24A2C0E9" w14:textId="77777777" w:rsidR="00860E36" w:rsidRDefault="00860E36"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Number of Applicable Registered Entities</w:t>
            </w:r>
          </w:p>
          <w:p w14:paraId="12CF82D2" w14:textId="77777777" w:rsidR="00860E36" w:rsidRPr="00F15EDB" w:rsidRDefault="00860E36"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(1)</w:t>
            </w:r>
          </w:p>
        </w:tc>
        <w:tc>
          <w:tcPr>
            <w:tcW w:w="753" w:type="pct"/>
            <w:shd w:val="clear" w:color="auto" w:fill="D9D9D9"/>
            <w:vAlign w:val="bottom"/>
          </w:tcPr>
          <w:p w14:paraId="3DDA659E"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 xml:space="preserve"> Number of Responses per Respondent</w:t>
            </w:r>
          </w:p>
          <w:p w14:paraId="7E792221"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(2)</w:t>
            </w:r>
          </w:p>
        </w:tc>
        <w:tc>
          <w:tcPr>
            <w:tcW w:w="754" w:type="pct"/>
            <w:shd w:val="clear" w:color="auto" w:fill="D9D9D9"/>
            <w:vAlign w:val="bottom"/>
          </w:tcPr>
          <w:p w14:paraId="081F53FD"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Number of Responses (1)*(2)=(3)</w:t>
            </w:r>
          </w:p>
        </w:tc>
        <w:tc>
          <w:tcPr>
            <w:tcW w:w="800" w:type="pct"/>
            <w:shd w:val="clear" w:color="auto" w:fill="D9D9D9"/>
            <w:vAlign w:val="bottom"/>
          </w:tcPr>
          <w:p w14:paraId="34E5B819"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Average Burden Hours</w:t>
            </w:r>
            <w:r w:rsidRPr="00F15EDB">
              <w:rPr>
                <w:rFonts w:ascii="Times New Roman" w:eastAsia="Calibri" w:hAnsi="Times New Roman" w:cs="Times New Roman"/>
                <w:b/>
                <w:sz w:val="20"/>
                <w:szCs w:val="20"/>
              </w:rPr>
              <w:t xml:space="preserve"> &amp; Cost Per Response</w:t>
            </w:r>
          </w:p>
          <w:p w14:paraId="6BD470D8"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(4)</w:t>
            </w:r>
          </w:p>
        </w:tc>
        <w:tc>
          <w:tcPr>
            <w:tcW w:w="941" w:type="pct"/>
            <w:shd w:val="clear" w:color="auto" w:fill="D9D9D9"/>
            <w:vAlign w:val="bottom"/>
          </w:tcPr>
          <w:p w14:paraId="4FF9FF89"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Burden Hours &amp; Total Annual Cost</w:t>
            </w:r>
          </w:p>
          <w:p w14:paraId="44CD085B"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(3)*(4)=(5)</w:t>
            </w:r>
          </w:p>
        </w:tc>
      </w:tr>
      <w:tr w:rsidR="00860E36" w:rsidRPr="00F15EDB" w14:paraId="00D6EE7B" w14:textId="77777777" w:rsidTr="00860E36">
        <w:trPr>
          <w:cantSplit/>
          <w:trHeight w:val="872"/>
        </w:trPr>
        <w:tc>
          <w:tcPr>
            <w:tcW w:w="1092" w:type="pct"/>
          </w:tcPr>
          <w:p w14:paraId="3D5905E4" w14:textId="77777777" w:rsidR="00860E36" w:rsidRPr="00F15EDB" w:rsidRDefault="00860E36" w:rsidP="009E4570">
            <w:pPr>
              <w:tabs>
                <w:tab w:val="num" w:pos="72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Conforming LGIA changes to incorporate proposed revisions</w:t>
            </w:r>
          </w:p>
        </w:tc>
        <w:tc>
          <w:tcPr>
            <w:tcW w:w="660" w:type="pct"/>
            <w:vAlign w:val="bottom"/>
          </w:tcPr>
          <w:p w14:paraId="1B43DCCA" w14:textId="77777777" w:rsidR="00860E36" w:rsidRPr="00F15EDB" w:rsidRDefault="00860E36" w:rsidP="00605E3A">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753" w:type="pct"/>
            <w:vAlign w:val="bottom"/>
          </w:tcPr>
          <w:p w14:paraId="1579E683" w14:textId="77777777" w:rsidR="00860E36" w:rsidRPr="00F15EDB" w:rsidRDefault="00860E36" w:rsidP="007744DD">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54" w:type="pct"/>
            <w:vAlign w:val="bottom"/>
          </w:tcPr>
          <w:p w14:paraId="008CDAC1" w14:textId="77777777" w:rsidR="00860E36" w:rsidRPr="00F15EDB"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800" w:type="pct"/>
            <w:vAlign w:val="bottom"/>
          </w:tcPr>
          <w:p w14:paraId="36B0C334" w14:textId="77777777" w:rsidR="00860E36" w:rsidRPr="00F15EDB"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363D785C"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$540</w:t>
            </w:r>
          </w:p>
        </w:tc>
        <w:tc>
          <w:tcPr>
            <w:tcW w:w="941" w:type="pct"/>
            <w:vAlign w:val="bottom"/>
          </w:tcPr>
          <w:p w14:paraId="6F3F37E3" w14:textId="77777777" w:rsidR="00860E36" w:rsidRPr="00F15EDB" w:rsidRDefault="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990</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674FF0D4" w14:textId="77777777" w:rsidR="00860E36" w:rsidRPr="00F15EDB" w:rsidRDefault="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$71,280</w:t>
            </w:r>
          </w:p>
        </w:tc>
      </w:tr>
      <w:tr w:rsidR="00860E36" w:rsidRPr="00F15EDB" w14:paraId="67352940" w14:textId="77777777" w:rsidTr="00860E36">
        <w:trPr>
          <w:cantSplit/>
          <w:trHeight w:val="872"/>
        </w:trPr>
        <w:tc>
          <w:tcPr>
            <w:tcW w:w="1092" w:type="pct"/>
          </w:tcPr>
          <w:p w14:paraId="508782A7" w14:textId="77777777" w:rsidR="00860E36" w:rsidRPr="00F15EDB" w:rsidRDefault="00860E36" w:rsidP="009E4570">
            <w:pPr>
              <w:tabs>
                <w:tab w:val="num" w:pos="72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Conforming SGIA changes to incorporate proposed revisions</w:t>
            </w:r>
          </w:p>
        </w:tc>
        <w:tc>
          <w:tcPr>
            <w:tcW w:w="660" w:type="pct"/>
            <w:vAlign w:val="bottom"/>
          </w:tcPr>
          <w:p w14:paraId="79AC33AE" w14:textId="77777777" w:rsidR="00860E36" w:rsidRPr="00F15EDB" w:rsidRDefault="00860E36" w:rsidP="00605E3A">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753" w:type="pct"/>
            <w:vAlign w:val="bottom"/>
          </w:tcPr>
          <w:p w14:paraId="5E479EE8" w14:textId="77777777" w:rsidR="00860E36" w:rsidRPr="00F15EDB" w:rsidRDefault="00860E36" w:rsidP="007744DD">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54" w:type="pct"/>
            <w:vAlign w:val="bottom"/>
          </w:tcPr>
          <w:p w14:paraId="7CA81E7E" w14:textId="77777777" w:rsidR="00860E36" w:rsidRPr="00F15EDB"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800" w:type="pct"/>
            <w:vAlign w:val="bottom"/>
          </w:tcPr>
          <w:p w14:paraId="58A6BD69"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0FBD45E1"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$540</w:t>
            </w:r>
          </w:p>
        </w:tc>
        <w:tc>
          <w:tcPr>
            <w:tcW w:w="941" w:type="pct"/>
            <w:vAlign w:val="bottom"/>
          </w:tcPr>
          <w:p w14:paraId="6B2E8F52" w14:textId="77777777" w:rsidR="00860E36" w:rsidRPr="00F15EDB" w:rsidRDefault="00860E36"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990</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743D1AAC" w14:textId="77777777" w:rsidR="00860E36" w:rsidRPr="00F15EDB" w:rsidRDefault="00860E36"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$71,280</w:t>
            </w:r>
          </w:p>
        </w:tc>
      </w:tr>
      <w:tr w:rsidR="00860E36" w:rsidRPr="00F15EDB" w14:paraId="73D6ADC1" w14:textId="77777777" w:rsidTr="00860E36">
        <w:trPr>
          <w:cantSplit/>
          <w:trHeight w:val="70"/>
        </w:trPr>
        <w:tc>
          <w:tcPr>
            <w:tcW w:w="1092" w:type="pct"/>
          </w:tcPr>
          <w:p w14:paraId="7D7C6452" w14:textId="77777777" w:rsidR="00860E36" w:rsidRPr="00185601" w:rsidRDefault="00860E36" w:rsidP="00185601">
            <w:pPr>
              <w:tabs>
                <w:tab w:val="num" w:pos="720"/>
              </w:tabs>
              <w:spacing w:after="0" w:line="240" w:lineRule="auto"/>
              <w:rPr>
                <w:rFonts w:ascii="Times New Roman" w:eastAsia="Calibri" w:hAnsi="Times New Roman" w:cs="Times New Roman"/>
                <w:b/>
                <w:sz w:val="20"/>
                <w:szCs w:val="20"/>
              </w:rPr>
            </w:pPr>
            <w:r w:rsidRPr="00185601">
              <w:rPr>
                <w:rFonts w:ascii="Times New Roman" w:eastAsia="Calibri" w:hAnsi="Times New Roman" w:cs="Times New Roman"/>
                <w:b/>
                <w:sz w:val="20"/>
                <w:szCs w:val="20"/>
              </w:rPr>
              <w:t>T</w:t>
            </w:r>
            <w:r w:rsidR="00185601">
              <w:rPr>
                <w:rFonts w:ascii="Times New Roman" w:eastAsia="Calibri" w:hAnsi="Times New Roman" w:cs="Times New Roman"/>
                <w:b/>
                <w:sz w:val="20"/>
                <w:szCs w:val="20"/>
              </w:rPr>
              <w:t>OTAL</w:t>
            </w:r>
          </w:p>
        </w:tc>
        <w:tc>
          <w:tcPr>
            <w:tcW w:w="1413" w:type="pct"/>
            <w:gridSpan w:val="2"/>
            <w:shd w:val="clear" w:color="auto" w:fill="D9D9D9" w:themeFill="background1" w:themeFillShade="D9"/>
            <w:vAlign w:val="bottom"/>
          </w:tcPr>
          <w:p w14:paraId="2821A975" w14:textId="77777777" w:rsidR="00860E36" w:rsidRDefault="00860E36" w:rsidP="007744DD">
            <w:pPr>
              <w:tabs>
                <w:tab w:val="num" w:pos="720"/>
              </w:tabs>
              <w:spacing w:after="0" w:line="240" w:lineRule="auto"/>
              <w:jc w:val="right"/>
              <w:rPr>
                <w:rFonts w:ascii="Times New Roman" w:eastAsia="Calibri" w:hAnsi="Times New Roman" w:cs="Times New Roman"/>
                <w:sz w:val="20"/>
                <w:szCs w:val="20"/>
              </w:rPr>
            </w:pPr>
          </w:p>
        </w:tc>
        <w:tc>
          <w:tcPr>
            <w:tcW w:w="754" w:type="pct"/>
            <w:vAlign w:val="bottom"/>
          </w:tcPr>
          <w:p w14:paraId="2E6EB729" w14:textId="77777777" w:rsidR="00860E36"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264</w:t>
            </w:r>
          </w:p>
        </w:tc>
        <w:tc>
          <w:tcPr>
            <w:tcW w:w="800" w:type="pct"/>
            <w:vAlign w:val="bottom"/>
          </w:tcPr>
          <w:p w14:paraId="68756893" w14:textId="77777777" w:rsidR="00860E36"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15</w:t>
            </w:r>
            <w:r w:rsidR="00185601">
              <w:rPr>
                <w:rFonts w:ascii="Times New Roman" w:eastAsia="Calibri" w:hAnsi="Times New Roman" w:cs="Times New Roman"/>
                <w:sz w:val="20"/>
                <w:szCs w:val="20"/>
              </w:rPr>
              <w:t xml:space="preserve"> hours</w:t>
            </w:r>
          </w:p>
          <w:p w14:paraId="7B39B095" w14:textId="77777777" w:rsidR="00860E36"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$1,080</w:t>
            </w:r>
          </w:p>
        </w:tc>
        <w:tc>
          <w:tcPr>
            <w:tcW w:w="941" w:type="pct"/>
            <w:vAlign w:val="bottom"/>
          </w:tcPr>
          <w:p w14:paraId="6F383485" w14:textId="77777777" w:rsidR="00860E36" w:rsidRDefault="00860E36"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1,980</w:t>
            </w:r>
            <w:r w:rsidR="00185601">
              <w:rPr>
                <w:rFonts w:ascii="Times New Roman" w:eastAsia="Calibri" w:hAnsi="Times New Roman" w:cs="Times New Roman"/>
                <w:sz w:val="20"/>
                <w:szCs w:val="20"/>
              </w:rPr>
              <w:t xml:space="preserve"> hours</w:t>
            </w:r>
          </w:p>
          <w:p w14:paraId="5A43BDD6" w14:textId="77777777" w:rsidR="00860E36" w:rsidRDefault="00860E36"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$142,560</w:t>
            </w:r>
          </w:p>
        </w:tc>
      </w:tr>
    </w:tbl>
    <w:p w14:paraId="0DD4BE5A" w14:textId="77777777" w:rsidR="00806297" w:rsidRDefault="00806297" w:rsidP="00806297">
      <w:pPr>
        <w:spacing w:after="0"/>
        <w:rPr>
          <w:rFonts w:ascii="Times New Roman" w:hAnsi="Times New Roman" w:cs="Times New Roman"/>
          <w:sz w:val="24"/>
          <w:szCs w:val="24"/>
        </w:rPr>
      </w:pPr>
    </w:p>
    <w:p w14:paraId="35973247" w14:textId="77777777" w:rsidR="00806297" w:rsidRDefault="00806297" w:rsidP="00806297">
      <w:pPr>
        <w:spacing w:after="0"/>
        <w:rPr>
          <w:rFonts w:ascii="Times New Roman" w:hAnsi="Times New Roman" w:cs="Times New Roman"/>
          <w:sz w:val="24"/>
          <w:szCs w:val="24"/>
        </w:rPr>
      </w:pPr>
    </w:p>
    <w:p w14:paraId="04708E63"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D130F1B" w14:textId="77777777" w:rsidR="00E636D7" w:rsidRDefault="00E636D7" w:rsidP="00E636D7">
      <w:pPr>
        <w:spacing w:after="0"/>
        <w:rPr>
          <w:rFonts w:ascii="Times New Roman" w:hAnsi="Times New Roman" w:cs="Times New Roman"/>
          <w:sz w:val="24"/>
          <w:szCs w:val="24"/>
        </w:rPr>
      </w:pPr>
    </w:p>
    <w:p w14:paraId="0F375FEB" w14:textId="77777777" w:rsidR="00E636D7" w:rsidRDefault="00C62B86"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w:t>
      </w:r>
      <w:r w:rsidR="00FD486A">
        <w:rPr>
          <w:rFonts w:ascii="Times New Roman" w:hAnsi="Times New Roman" w:cs="Times New Roman"/>
          <w:sz w:val="24"/>
          <w:szCs w:val="24"/>
        </w:rPr>
        <w:t>-labor costs</w:t>
      </w:r>
      <w:r w:rsidR="006039B3">
        <w:rPr>
          <w:rFonts w:ascii="Times New Roman" w:hAnsi="Times New Roman" w:cs="Times New Roman"/>
          <w:sz w:val="24"/>
          <w:szCs w:val="24"/>
        </w:rPr>
        <w:t>.</w:t>
      </w:r>
    </w:p>
    <w:p w14:paraId="5A677D6E" w14:textId="77777777" w:rsidR="006039B3" w:rsidRDefault="006039B3" w:rsidP="00E636D7">
      <w:pPr>
        <w:spacing w:after="0"/>
        <w:rPr>
          <w:rFonts w:ascii="Times New Roman" w:hAnsi="Times New Roman" w:cs="Times New Roman"/>
          <w:sz w:val="24"/>
          <w:szCs w:val="24"/>
        </w:rPr>
      </w:pPr>
    </w:p>
    <w:p w14:paraId="4F43D49A" w14:textId="77777777" w:rsidR="006039B3"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Capital and Start-up cost: $0</w:t>
      </w:r>
    </w:p>
    <w:p w14:paraId="78400A82" w14:textId="77777777" w:rsidR="00AC3997"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Operation, Maintenan</w:t>
      </w:r>
      <w:r w:rsidR="00F15EDB">
        <w:rPr>
          <w:rFonts w:ascii="Times New Roman" w:hAnsi="Times New Roman" w:cs="Times New Roman"/>
          <w:sz w:val="24"/>
          <w:szCs w:val="24"/>
        </w:rPr>
        <w:t>ce, and Purchase of Services</w:t>
      </w:r>
      <w:r w:rsidR="004C7EEA">
        <w:rPr>
          <w:rFonts w:ascii="Times New Roman" w:hAnsi="Times New Roman" w:cs="Times New Roman"/>
          <w:sz w:val="24"/>
          <w:szCs w:val="24"/>
        </w:rPr>
        <w:t>: $0</w:t>
      </w:r>
    </w:p>
    <w:p w14:paraId="4BE01303" w14:textId="77777777" w:rsidR="00F15EDB" w:rsidRDefault="00F15EDB" w:rsidP="00AC3997">
      <w:pPr>
        <w:spacing w:after="0"/>
        <w:rPr>
          <w:rFonts w:ascii="Times New Roman" w:hAnsi="Times New Roman" w:cs="Times New Roman"/>
          <w:sz w:val="24"/>
          <w:szCs w:val="24"/>
        </w:rPr>
      </w:pPr>
    </w:p>
    <w:p w14:paraId="6E46489B" w14:textId="77777777" w:rsidR="00F15EDB" w:rsidRDefault="00AC7F5B" w:rsidP="007C3586">
      <w:pPr>
        <w:spacing w:after="0"/>
        <w:ind w:firstLine="360"/>
        <w:rPr>
          <w:rFonts w:ascii="Times New Roman" w:hAnsi="Times New Roman" w:cs="Times New Roman"/>
          <w:sz w:val="24"/>
          <w:szCs w:val="24"/>
        </w:rPr>
      </w:pPr>
      <w:r>
        <w:rPr>
          <w:rFonts w:ascii="Times New Roman" w:hAnsi="Times New Roman" w:cs="Times New Roman"/>
          <w:sz w:val="24"/>
          <w:szCs w:val="24"/>
        </w:rPr>
        <w:t>All of the costs in the proposed</w:t>
      </w:r>
      <w:r w:rsidR="00F15EDB">
        <w:rPr>
          <w:rFonts w:ascii="Times New Roman" w:hAnsi="Times New Roman" w:cs="Times New Roman"/>
          <w:sz w:val="24"/>
          <w:szCs w:val="24"/>
        </w:rPr>
        <w:t xml:space="preserve"> rule are associated with burden hours (labor) and described in Questions #12 and #15 in this supportin</w:t>
      </w:r>
      <w:r w:rsidR="006969DA">
        <w:rPr>
          <w:rFonts w:ascii="Times New Roman" w:hAnsi="Times New Roman" w:cs="Times New Roman"/>
          <w:sz w:val="24"/>
          <w:szCs w:val="24"/>
        </w:rPr>
        <w:t>g statement.</w:t>
      </w:r>
    </w:p>
    <w:p w14:paraId="195C5F71" w14:textId="77777777" w:rsidR="00AC3997" w:rsidRDefault="00AC3997" w:rsidP="00AC3997">
      <w:pPr>
        <w:spacing w:after="0"/>
        <w:rPr>
          <w:rFonts w:ascii="Times New Roman" w:hAnsi="Times New Roman" w:cs="Times New Roman"/>
          <w:sz w:val="24"/>
          <w:szCs w:val="24"/>
        </w:rPr>
      </w:pPr>
    </w:p>
    <w:p w14:paraId="07C632B8" w14:textId="7777777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599466F4" w14:textId="77777777" w:rsidR="00225876" w:rsidRDefault="00225876" w:rsidP="009B1BB4">
      <w:pPr>
        <w:spacing w:after="0"/>
        <w:rPr>
          <w:rFonts w:ascii="Times New Roman" w:hAnsi="Times New Roman" w:cs="Times New Roman"/>
          <w:sz w:val="24"/>
          <w:szCs w:val="24"/>
        </w:rPr>
      </w:pPr>
    </w:p>
    <w:p w14:paraId="2D3E7BA1" w14:textId="77777777" w:rsidR="00106E70" w:rsidRDefault="00F15EDB" w:rsidP="007C3586">
      <w:pPr>
        <w:spacing w:after="0"/>
        <w:ind w:firstLine="36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w:t>
      </w:r>
      <w:r w:rsidR="009B1BB4">
        <w:rPr>
          <w:rFonts w:ascii="Times New Roman" w:hAnsi="Times New Roman" w:cs="Times New Roman"/>
          <w:sz w:val="24"/>
          <w:szCs w:val="24"/>
        </w:rPr>
        <w:t>516</w:t>
      </w:r>
      <w:r w:rsidR="004C7D7E">
        <w:rPr>
          <w:rFonts w:ascii="Times New Roman" w:hAnsi="Times New Roman" w:cs="Times New Roman"/>
          <w:sz w:val="24"/>
          <w:szCs w:val="24"/>
        </w:rPr>
        <w:t>B</w:t>
      </w:r>
      <w:r w:rsidRPr="00630A34">
        <w:rPr>
          <w:rFonts w:ascii="Times New Roman" w:hAnsi="Times New Roman" w:cs="Times New Roman"/>
          <w:sz w:val="24"/>
          <w:szCs w:val="24"/>
        </w:rPr>
        <w:t xml:space="preserve"> as related</w:t>
      </w:r>
      <w:r w:rsidR="006969DA">
        <w:rPr>
          <w:rFonts w:ascii="Times New Roman" w:hAnsi="Times New Roman" w:cs="Times New Roman"/>
          <w:sz w:val="24"/>
          <w:szCs w:val="24"/>
        </w:rPr>
        <w:t xml:space="preserve"> to the requirements in the</w:t>
      </w:r>
      <w:r w:rsidR="00E94F67">
        <w:rPr>
          <w:rFonts w:ascii="Times New Roman" w:hAnsi="Times New Roman" w:cs="Times New Roman"/>
          <w:sz w:val="24"/>
          <w:szCs w:val="24"/>
        </w:rPr>
        <w:t xml:space="preserve"> proposed revisions</w:t>
      </w:r>
      <w:r w:rsidRPr="00630A34">
        <w:rPr>
          <w:rFonts w:ascii="Times New Roman" w:hAnsi="Times New Roman" w:cs="Times New Roman"/>
          <w:sz w:val="24"/>
          <w:szCs w:val="24"/>
        </w:rPr>
        <w:t xml:space="preserve"> in </w:t>
      </w:r>
      <w:r w:rsidR="009B1BB4">
        <w:rPr>
          <w:rFonts w:ascii="Times New Roman" w:hAnsi="Times New Roman" w:cs="Times New Roman"/>
          <w:sz w:val="24"/>
          <w:szCs w:val="24"/>
        </w:rPr>
        <w:t>RM16-1</w:t>
      </w:r>
      <w:r>
        <w:rPr>
          <w:rFonts w:ascii="Times New Roman" w:hAnsi="Times New Roman" w:cs="Times New Roman"/>
          <w:sz w:val="24"/>
          <w:szCs w:val="24"/>
        </w:rPr>
        <w:t>-000</w:t>
      </w:r>
      <w:r w:rsidR="009B1BB4">
        <w:rPr>
          <w:rFonts w:ascii="Times New Roman" w:hAnsi="Times New Roman" w:cs="Times New Roman"/>
          <w:sz w:val="24"/>
          <w:szCs w:val="24"/>
        </w:rPr>
        <w:t>.</w:t>
      </w:r>
    </w:p>
    <w:p w14:paraId="511992EC"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200CCCF3" w14:textId="77777777" w:rsidTr="007C150D">
        <w:tc>
          <w:tcPr>
            <w:tcW w:w="3182" w:type="dxa"/>
            <w:shd w:val="clear" w:color="auto" w:fill="CCCCCC"/>
          </w:tcPr>
          <w:p w14:paraId="5D2653DB" w14:textId="77777777" w:rsidR="006039B3" w:rsidRPr="00355D34" w:rsidRDefault="009B1BB4"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FERC-516</w:t>
            </w:r>
            <w:r w:rsidR="004C7D7E">
              <w:rPr>
                <w:rFonts w:ascii="Times New Roman" w:hAnsi="Times New Roman" w:cs="Times New Roman"/>
                <w:b/>
                <w:sz w:val="24"/>
                <w:szCs w:val="24"/>
              </w:rPr>
              <w:t>B</w:t>
            </w:r>
          </w:p>
        </w:tc>
        <w:tc>
          <w:tcPr>
            <w:tcW w:w="3201" w:type="dxa"/>
            <w:shd w:val="clear" w:color="auto" w:fill="CCCCCC"/>
          </w:tcPr>
          <w:p w14:paraId="226BD685"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1E117D9E"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2BC0BCB4" w14:textId="77777777" w:rsidTr="007C150D">
        <w:tc>
          <w:tcPr>
            <w:tcW w:w="3182" w:type="dxa"/>
            <w:shd w:val="clear" w:color="auto" w:fill="auto"/>
          </w:tcPr>
          <w:p w14:paraId="261F42BF" w14:textId="77777777" w:rsidR="006039B3" w:rsidRPr="00A276F5" w:rsidRDefault="009B1BB4"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FERC-516</w:t>
            </w:r>
            <w:r w:rsidR="004C7D7E">
              <w:rPr>
                <w:rFonts w:ascii="Times New Roman" w:hAnsi="Times New Roman" w:cs="Times New Roman"/>
                <w:sz w:val="24"/>
                <w:szCs w:val="24"/>
              </w:rPr>
              <w:t>B</w:t>
            </w:r>
            <w:r w:rsidR="00F15EDB">
              <w:rPr>
                <w:rFonts w:ascii="Times New Roman" w:hAnsi="Times New Roman" w:cs="Times New Roman"/>
                <w:sz w:val="24"/>
                <w:szCs w:val="24"/>
              </w:rPr>
              <w:t xml:space="preserve"> </w:t>
            </w:r>
            <w:r w:rsidR="006039B3"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18506345" w14:textId="77777777" w:rsidR="006039B3" w:rsidRPr="00A276F5" w:rsidRDefault="000C7505"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21079B">
              <w:rPr>
                <w:rFonts w:ascii="Times New Roman" w:hAnsi="Times New Roman" w:cs="Times New Roman"/>
                <w:sz w:val="24"/>
                <w:szCs w:val="24"/>
              </w:rPr>
              <w:t>.5</w:t>
            </w:r>
          </w:p>
        </w:tc>
        <w:tc>
          <w:tcPr>
            <w:tcW w:w="2995" w:type="dxa"/>
            <w:shd w:val="clear" w:color="auto" w:fill="auto"/>
            <w:vAlign w:val="center"/>
          </w:tcPr>
          <w:p w14:paraId="5EFD0549" w14:textId="77777777" w:rsidR="006039B3" w:rsidRPr="00A276F5" w:rsidRDefault="00183963"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$74,745</w:t>
            </w:r>
          </w:p>
        </w:tc>
      </w:tr>
      <w:tr w:rsidR="006039B3" w:rsidRPr="00A276F5" w14:paraId="162B8803" w14:textId="77777777" w:rsidTr="007C150D">
        <w:tc>
          <w:tcPr>
            <w:tcW w:w="3182" w:type="dxa"/>
            <w:shd w:val="clear" w:color="auto" w:fill="auto"/>
          </w:tcPr>
          <w:p w14:paraId="1C14108C"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5"/>
            </w:r>
            <w:bookmarkEnd w:id="1"/>
          </w:p>
        </w:tc>
        <w:tc>
          <w:tcPr>
            <w:tcW w:w="3201" w:type="dxa"/>
            <w:shd w:val="clear" w:color="auto" w:fill="D9D9D9" w:themeFill="background1" w:themeFillShade="D9"/>
            <w:vAlign w:val="center"/>
          </w:tcPr>
          <w:p w14:paraId="48CB8574"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2CB8EA1" w14:textId="7777777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15EDB">
              <w:rPr>
                <w:rFonts w:ascii="Times New Roman" w:hAnsi="Times New Roman" w:cs="Times New Roman"/>
                <w:sz w:val="24"/>
                <w:szCs w:val="24"/>
              </w:rPr>
              <w:t>5,193</w:t>
            </w:r>
          </w:p>
        </w:tc>
      </w:tr>
      <w:tr w:rsidR="00F03087" w:rsidRPr="00A276F5" w14:paraId="75B98D51" w14:textId="77777777" w:rsidTr="007C150D">
        <w:tc>
          <w:tcPr>
            <w:tcW w:w="3182" w:type="dxa"/>
            <w:shd w:val="clear" w:color="auto" w:fill="auto"/>
          </w:tcPr>
          <w:p w14:paraId="1F0DA68C" w14:textId="77777777"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69BAF8F6"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4EDE6BC" w14:textId="77777777" w:rsidR="00F03087" w:rsidRDefault="00183963"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$79,938</w:t>
            </w:r>
          </w:p>
        </w:tc>
      </w:tr>
    </w:tbl>
    <w:p w14:paraId="6A6F4027" w14:textId="77777777" w:rsidR="00A276F5" w:rsidRDefault="00A276F5" w:rsidP="00A276F5">
      <w:pPr>
        <w:spacing w:after="0"/>
        <w:rPr>
          <w:rFonts w:ascii="Times New Roman" w:hAnsi="Times New Roman" w:cs="Times New Roman"/>
          <w:sz w:val="24"/>
          <w:szCs w:val="24"/>
        </w:rPr>
      </w:pPr>
    </w:p>
    <w:p w14:paraId="48FD0F61" w14:textId="77777777" w:rsidR="00426496" w:rsidRDefault="00426496" w:rsidP="00A276F5">
      <w:pPr>
        <w:spacing w:after="0"/>
        <w:rPr>
          <w:rFonts w:ascii="Times New Roman" w:hAnsi="Times New Roman" w:cs="Times New Roman"/>
          <w:sz w:val="24"/>
          <w:szCs w:val="24"/>
        </w:rPr>
      </w:pPr>
    </w:p>
    <w:p w14:paraId="2F43D5B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86A2F95" w14:textId="77777777" w:rsidR="008D36D0" w:rsidRDefault="008D36D0" w:rsidP="00B06C05">
      <w:pPr>
        <w:spacing w:after="0"/>
        <w:rPr>
          <w:rFonts w:ascii="Times New Roman" w:hAnsi="Times New Roman" w:cs="Times New Roman"/>
          <w:b/>
          <w:sz w:val="24"/>
          <w:szCs w:val="24"/>
        </w:rPr>
      </w:pPr>
    </w:p>
    <w:p w14:paraId="7CB0551F" w14:textId="77777777" w:rsidR="008D36D0" w:rsidRPr="008D36D0" w:rsidRDefault="005B3AC8" w:rsidP="00E94F67">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 </w:t>
      </w:r>
      <w:r w:rsidR="00E94F67">
        <w:rPr>
          <w:rFonts w:ascii="Times New Roman" w:hAnsi="Times New Roman" w:cs="Times New Roman"/>
          <w:sz w:val="24"/>
          <w:szCs w:val="24"/>
        </w:rPr>
        <w:t>proposed revisions</w:t>
      </w:r>
      <w:r>
        <w:rPr>
          <w:rFonts w:ascii="Times New Roman" w:hAnsi="Times New Roman" w:cs="Times New Roman"/>
          <w:sz w:val="24"/>
          <w:szCs w:val="24"/>
        </w:rPr>
        <w:t xml:space="preserve"> i</w:t>
      </w:r>
      <w:r w:rsidR="00E94F67">
        <w:rPr>
          <w:rFonts w:ascii="Times New Roman" w:hAnsi="Times New Roman" w:cs="Times New Roman"/>
          <w:sz w:val="24"/>
          <w:szCs w:val="24"/>
        </w:rPr>
        <w:t>n</w:t>
      </w:r>
      <w:r>
        <w:rPr>
          <w:rFonts w:ascii="Times New Roman" w:hAnsi="Times New Roman" w:cs="Times New Roman"/>
          <w:sz w:val="24"/>
          <w:szCs w:val="24"/>
        </w:rPr>
        <w:t xml:space="preserve"> RM16-1-000</w:t>
      </w:r>
      <w:r w:rsidRPr="00163BD2">
        <w:rPr>
          <w:rFonts w:ascii="Times New Roman" w:hAnsi="Times New Roman" w:cs="Times New Roman"/>
          <w:sz w:val="24"/>
          <w:szCs w:val="24"/>
        </w:rPr>
        <w:t xml:space="preserve"> would require filings of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LGIAs and </w:t>
      </w:r>
      <w:r w:rsidRPr="00163BD2">
        <w:rPr>
          <w:rFonts w:ascii="Times New Roman" w:hAnsi="Times New Roman" w:cs="Times New Roman"/>
          <w:i/>
          <w:sz w:val="24"/>
          <w:szCs w:val="24"/>
        </w:rPr>
        <w:t>pro forma</w:t>
      </w:r>
      <w:r w:rsidRPr="00163BD2">
        <w:rPr>
          <w:rFonts w:ascii="Times New Roman" w:hAnsi="Times New Roman" w:cs="Times New Roman"/>
          <w:sz w:val="24"/>
          <w:szCs w:val="24"/>
        </w:rPr>
        <w:t xml:space="preserve"> </w:t>
      </w:r>
      <w:r>
        <w:rPr>
          <w:rFonts w:ascii="Times New Roman" w:hAnsi="Times New Roman" w:cs="Times New Roman"/>
          <w:sz w:val="24"/>
          <w:szCs w:val="24"/>
        </w:rPr>
        <w:t xml:space="preserve">SGIAs with the Commission.  </w:t>
      </w:r>
      <w:r w:rsidRPr="00163BD2">
        <w:rPr>
          <w:rFonts w:ascii="Times New Roman" w:hAnsi="Times New Roman" w:cs="Times New Roman"/>
          <w:sz w:val="24"/>
          <w:szCs w:val="24"/>
        </w:rPr>
        <w:t>Commission</w:t>
      </w:r>
      <w:r>
        <w:rPr>
          <w:rFonts w:ascii="Times New Roman" w:hAnsi="Times New Roman" w:cs="Times New Roman"/>
          <w:sz w:val="24"/>
          <w:szCs w:val="24"/>
        </w:rPr>
        <w:t xml:space="preserve"> staff</w:t>
      </w:r>
      <w:r w:rsidRPr="00163BD2">
        <w:rPr>
          <w:rFonts w:ascii="Times New Roman" w:hAnsi="Times New Roman" w:cs="Times New Roman"/>
          <w:sz w:val="24"/>
          <w:szCs w:val="24"/>
        </w:rPr>
        <w:t xml:space="preserve"> anticipates the reforms pro</w:t>
      </w:r>
      <w:r w:rsidR="001C0782">
        <w:rPr>
          <w:rFonts w:ascii="Times New Roman" w:hAnsi="Times New Roman" w:cs="Times New Roman"/>
          <w:sz w:val="24"/>
          <w:szCs w:val="24"/>
        </w:rPr>
        <w:t xml:space="preserve">posed </w:t>
      </w:r>
      <w:r w:rsidR="00E94F67">
        <w:rPr>
          <w:rFonts w:ascii="Times New Roman" w:hAnsi="Times New Roman" w:cs="Times New Roman"/>
          <w:sz w:val="24"/>
          <w:szCs w:val="24"/>
        </w:rPr>
        <w:t>here</w:t>
      </w:r>
      <w:r w:rsidRPr="00163BD2">
        <w:rPr>
          <w:rFonts w:ascii="Times New Roman" w:hAnsi="Times New Roman" w:cs="Times New Roman"/>
          <w:sz w:val="24"/>
          <w:szCs w:val="24"/>
        </w:rPr>
        <w:t>, once implemented, would not significantly change currently existing burdens on an ongoing basis</w:t>
      </w:r>
      <w:r w:rsidR="001C0782">
        <w:rPr>
          <w:rFonts w:ascii="Times New Roman" w:hAnsi="Times New Roman" w:cs="Times New Roman"/>
          <w:sz w:val="24"/>
          <w:szCs w:val="24"/>
        </w:rPr>
        <w:t xml:space="preserve">.  </w:t>
      </w:r>
    </w:p>
    <w:p w14:paraId="13BE78FB" w14:textId="77777777" w:rsidR="003C7A26" w:rsidRDefault="003C7A26" w:rsidP="003C7A26">
      <w:pPr>
        <w:spacing w:after="0"/>
        <w:rPr>
          <w:rFonts w:ascii="Times New Roman" w:hAnsi="Times New Roman" w:cs="Times New Roman"/>
          <w:sz w:val="24"/>
          <w:szCs w:val="24"/>
        </w:rPr>
      </w:pPr>
    </w:p>
    <w:p w14:paraId="0D33EC42" w14:textId="77777777" w:rsidR="003C7A26" w:rsidRDefault="003C7A26" w:rsidP="003C7A2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As mentioned before, </w:t>
      </w:r>
      <w:r w:rsidR="00E75286">
        <w:rPr>
          <w:rFonts w:ascii="Times New Roman" w:hAnsi="Times New Roman" w:cs="Times New Roman"/>
          <w:sz w:val="24"/>
          <w:szCs w:val="24"/>
        </w:rPr>
        <w:t>t</w:t>
      </w:r>
      <w:r>
        <w:rPr>
          <w:rFonts w:ascii="Times New Roman" w:hAnsi="Times New Roman" w:cs="Times New Roman"/>
          <w:sz w:val="24"/>
          <w:szCs w:val="24"/>
        </w:rPr>
        <w:t>he FERC-516B is a temporary information collection</w:t>
      </w:r>
      <w:r w:rsidR="0027214A">
        <w:rPr>
          <w:rFonts w:ascii="Times New Roman" w:hAnsi="Times New Roman" w:cs="Times New Roman"/>
          <w:sz w:val="24"/>
          <w:szCs w:val="24"/>
        </w:rPr>
        <w:t xml:space="preserve"> number</w:t>
      </w:r>
      <w:r>
        <w:rPr>
          <w:rFonts w:ascii="Times New Roman" w:hAnsi="Times New Roman" w:cs="Times New Roman"/>
          <w:sz w:val="24"/>
          <w:szCs w:val="24"/>
        </w:rPr>
        <w:t xml:space="preserve">.  It was created to facilitate a quicker submission to OMB.  The FERC-516 is currently occupied by the submission contained in the ICR Reference Number </w:t>
      </w:r>
      <w:r w:rsidRPr="00554389">
        <w:rPr>
          <w:rFonts w:ascii="Times New Roman" w:hAnsi="Times New Roman" w:cs="Times New Roman"/>
          <w:sz w:val="24"/>
          <w:szCs w:val="24"/>
        </w:rPr>
        <w:t>201511-1902-005</w:t>
      </w:r>
      <w:r>
        <w:rPr>
          <w:rFonts w:ascii="Times New Roman" w:hAnsi="Times New Roman" w:cs="Times New Roman"/>
          <w:sz w:val="24"/>
          <w:szCs w:val="24"/>
        </w:rPr>
        <w:t xml:space="preserve"> submitted on 12/1/2015.</w:t>
      </w:r>
    </w:p>
    <w:p w14:paraId="1BFB66DC" w14:textId="77777777" w:rsidR="008D36D0" w:rsidRDefault="008D36D0" w:rsidP="003C7A26">
      <w:pPr>
        <w:spacing w:after="0"/>
        <w:rPr>
          <w:rFonts w:ascii="Times New Roman" w:hAnsi="Times New Roman" w:cs="Times New Roman"/>
          <w:sz w:val="24"/>
          <w:szCs w:val="24"/>
        </w:rPr>
      </w:pPr>
    </w:p>
    <w:p w14:paraId="16A5D952" w14:textId="77777777" w:rsidR="003C7A26" w:rsidRPr="003C7A26" w:rsidRDefault="003C7A26" w:rsidP="00E94F67">
      <w:pPr>
        <w:spacing w:after="0"/>
        <w:ind w:firstLine="360"/>
        <w:rPr>
          <w:rFonts w:ascii="Times New Roman" w:hAnsi="Times New Roman" w:cs="Times New Roman"/>
          <w:sz w:val="24"/>
          <w:szCs w:val="24"/>
        </w:rPr>
      </w:pPr>
      <w:r>
        <w:rPr>
          <w:rFonts w:ascii="Times New Roman" w:hAnsi="Times New Roman" w:cs="Times New Roman"/>
          <w:sz w:val="24"/>
          <w:szCs w:val="24"/>
        </w:rPr>
        <w:t>The table below represents the addition</w:t>
      </w:r>
      <w:r w:rsidR="0027214A">
        <w:rPr>
          <w:rFonts w:ascii="Times New Roman" w:hAnsi="Times New Roman" w:cs="Times New Roman"/>
          <w:sz w:val="24"/>
          <w:szCs w:val="24"/>
        </w:rPr>
        <w:t>al</w:t>
      </w:r>
      <w:r>
        <w:rPr>
          <w:rFonts w:ascii="Times New Roman" w:hAnsi="Times New Roman" w:cs="Times New Roman"/>
          <w:sz w:val="24"/>
          <w:szCs w:val="24"/>
        </w:rPr>
        <w:t>, one-time burden being added due to</w:t>
      </w:r>
      <w:r w:rsidR="006E22EF">
        <w:rPr>
          <w:rFonts w:ascii="Times New Roman" w:hAnsi="Times New Roman" w:cs="Times New Roman"/>
          <w:sz w:val="24"/>
          <w:szCs w:val="24"/>
        </w:rPr>
        <w:t xml:space="preserve"> the proposed revisions</w:t>
      </w:r>
      <w:r>
        <w:rPr>
          <w:rFonts w:ascii="Times New Roman" w:hAnsi="Times New Roman" w:cs="Times New Roman"/>
          <w:sz w:val="24"/>
          <w:szCs w:val="24"/>
        </w:rPr>
        <w:t xml:space="preserve"> RM16-1-000 within the FERC-516B temporary information collection</w:t>
      </w:r>
      <w:r w:rsidR="0027214A">
        <w:rPr>
          <w:rFonts w:ascii="Times New Roman" w:hAnsi="Times New Roman" w:cs="Times New Roman"/>
          <w:sz w:val="24"/>
          <w:szCs w:val="24"/>
        </w:rPr>
        <w:t xml:space="preserve"> number</w:t>
      </w:r>
      <w:r>
        <w:rPr>
          <w:rFonts w:ascii="Times New Roman" w:hAnsi="Times New Roman" w:cs="Times New Roman"/>
          <w:sz w:val="24"/>
          <w:szCs w:val="24"/>
        </w:rPr>
        <w:t>:</w:t>
      </w:r>
    </w:p>
    <w:p w14:paraId="738ED8A2" w14:textId="77777777" w:rsidR="00AE13B7" w:rsidRDefault="00AE13B7"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D80FBD" w14:paraId="51757562" w14:textId="77777777" w:rsidTr="000079E2">
        <w:trPr>
          <w:trHeight w:val="870"/>
        </w:trPr>
        <w:tc>
          <w:tcPr>
            <w:tcW w:w="2679" w:type="dxa"/>
            <w:shd w:val="clear" w:color="auto" w:fill="D9D9D9"/>
            <w:vAlign w:val="bottom"/>
          </w:tcPr>
          <w:p w14:paraId="4A19A162"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D947A2">
              <w:rPr>
                <w:rFonts w:ascii="Times New Roman" w:hAnsi="Times New Roman" w:cs="Times New Roman"/>
                <w:b/>
                <w:sz w:val="24"/>
                <w:szCs w:val="24"/>
              </w:rPr>
              <w:t>516</w:t>
            </w:r>
            <w:r w:rsidR="00160151">
              <w:rPr>
                <w:rFonts w:ascii="Times New Roman" w:hAnsi="Times New Roman" w:cs="Times New Roman"/>
                <w:b/>
                <w:sz w:val="24"/>
                <w:szCs w:val="24"/>
              </w:rPr>
              <w:t>B</w:t>
            </w:r>
          </w:p>
        </w:tc>
        <w:tc>
          <w:tcPr>
            <w:tcW w:w="1461" w:type="dxa"/>
            <w:shd w:val="clear" w:color="auto" w:fill="D9D9D9"/>
            <w:vAlign w:val="bottom"/>
          </w:tcPr>
          <w:p w14:paraId="5451010B"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2A1F809"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5AB54078"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76771534" w14:textId="77777777" w:rsidR="00AE13B7" w:rsidRPr="00D80FBD" w:rsidRDefault="00AE13B7" w:rsidP="000079E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AE13B7" w:rsidRPr="00D80FBD" w14:paraId="37096CA6" w14:textId="77777777" w:rsidTr="000079E2">
        <w:trPr>
          <w:trHeight w:val="591"/>
        </w:trPr>
        <w:tc>
          <w:tcPr>
            <w:tcW w:w="2679" w:type="dxa"/>
            <w:shd w:val="clear" w:color="auto" w:fill="auto"/>
          </w:tcPr>
          <w:p w14:paraId="2225166E"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03DA4E09" w14:textId="77777777" w:rsidR="00AE13B7" w:rsidRPr="00FC440E"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w:t>
            </w:r>
          </w:p>
        </w:tc>
        <w:tc>
          <w:tcPr>
            <w:tcW w:w="1620" w:type="dxa"/>
            <w:shd w:val="clear" w:color="auto" w:fill="auto"/>
            <w:vAlign w:val="center"/>
          </w:tcPr>
          <w:p w14:paraId="68F05B1A"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67E3D83F"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2AEBE6FE" w14:textId="77777777" w:rsidR="00AE13B7" w:rsidRPr="00D80FBD" w:rsidRDefault="009D60DF"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w:t>
            </w:r>
          </w:p>
        </w:tc>
      </w:tr>
      <w:tr w:rsidR="00AE13B7" w:rsidRPr="00D80FBD" w14:paraId="31017B72" w14:textId="77777777" w:rsidTr="000079E2">
        <w:trPr>
          <w:trHeight w:val="575"/>
        </w:trPr>
        <w:tc>
          <w:tcPr>
            <w:tcW w:w="2679" w:type="dxa"/>
            <w:shd w:val="clear" w:color="auto" w:fill="auto"/>
          </w:tcPr>
          <w:p w14:paraId="7F99F5FE"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507EFB5F" w14:textId="77777777" w:rsidR="00AE13B7" w:rsidRPr="00FC440E"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1,980</w:t>
            </w:r>
          </w:p>
        </w:tc>
        <w:tc>
          <w:tcPr>
            <w:tcW w:w="1620" w:type="dxa"/>
            <w:shd w:val="clear" w:color="auto" w:fill="auto"/>
            <w:vAlign w:val="center"/>
          </w:tcPr>
          <w:p w14:paraId="327E4D25" w14:textId="77777777" w:rsidR="00AE13B7" w:rsidRPr="00D80FBD" w:rsidRDefault="001601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326251EB"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00ED772C" w14:textId="77777777" w:rsidR="00AE13B7" w:rsidRPr="00D80FBD" w:rsidRDefault="00183963"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1,980</w:t>
            </w:r>
          </w:p>
        </w:tc>
      </w:tr>
      <w:tr w:rsidR="00AE13B7" w:rsidRPr="00D80FBD" w14:paraId="1936CAE5" w14:textId="77777777" w:rsidTr="000079E2">
        <w:trPr>
          <w:trHeight w:val="295"/>
        </w:trPr>
        <w:tc>
          <w:tcPr>
            <w:tcW w:w="2679" w:type="dxa"/>
            <w:tcBorders>
              <w:bottom w:val="single" w:sz="4" w:space="0" w:color="auto"/>
            </w:tcBorders>
            <w:shd w:val="clear" w:color="auto" w:fill="auto"/>
          </w:tcPr>
          <w:p w14:paraId="20E9A18E" w14:textId="77777777" w:rsidR="00AE13B7" w:rsidRPr="00D80FBD" w:rsidRDefault="00AE13B7" w:rsidP="000079E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DE77B19"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746A3A3E" w14:textId="77777777" w:rsidR="00AE13B7" w:rsidRPr="00427D79"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2A49620C" w14:textId="77777777" w:rsidR="00AE13B7" w:rsidRPr="00427D79" w:rsidRDefault="00AE13B7" w:rsidP="000079E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C433435" w14:textId="77777777" w:rsidR="00AE13B7" w:rsidRPr="00D80FBD" w:rsidRDefault="00AE13B7"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66126D69" w14:textId="77777777" w:rsidR="00AE13B7" w:rsidRDefault="00AE13B7" w:rsidP="00AE13B7">
      <w:pPr>
        <w:spacing w:after="0"/>
        <w:rPr>
          <w:rFonts w:ascii="Times New Roman" w:hAnsi="Times New Roman" w:cs="Times New Roman"/>
          <w:sz w:val="24"/>
          <w:szCs w:val="24"/>
        </w:rPr>
      </w:pPr>
    </w:p>
    <w:p w14:paraId="6BFC3427" w14:textId="77777777" w:rsidR="00AE13B7" w:rsidRDefault="00AE13B7" w:rsidP="0038492E">
      <w:pPr>
        <w:spacing w:after="0"/>
        <w:rPr>
          <w:rFonts w:ascii="Times New Roman" w:hAnsi="Times New Roman" w:cs="Times New Roman"/>
          <w:sz w:val="24"/>
          <w:szCs w:val="24"/>
        </w:rPr>
      </w:pPr>
    </w:p>
    <w:p w14:paraId="4569A24C"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00840745" w14:textId="77777777" w:rsidR="00414F32" w:rsidRDefault="00414F32" w:rsidP="00414F32">
      <w:pPr>
        <w:spacing w:after="0"/>
        <w:rPr>
          <w:rFonts w:ascii="Times New Roman" w:hAnsi="Times New Roman" w:cs="Times New Roman"/>
          <w:sz w:val="24"/>
          <w:szCs w:val="24"/>
        </w:rPr>
      </w:pPr>
    </w:p>
    <w:p w14:paraId="64178462" w14:textId="77777777"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53E84C8" w14:textId="77777777" w:rsidR="00414F32" w:rsidRPr="00414F32" w:rsidRDefault="00414F32" w:rsidP="00414F32">
      <w:pPr>
        <w:spacing w:after="0"/>
        <w:rPr>
          <w:rFonts w:ascii="Times New Roman" w:hAnsi="Times New Roman" w:cs="Times New Roman"/>
          <w:sz w:val="24"/>
          <w:szCs w:val="24"/>
        </w:rPr>
      </w:pPr>
    </w:p>
    <w:p w14:paraId="7A78E882"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B7CCD2C" w14:textId="77777777" w:rsidR="0051258E" w:rsidRDefault="0051258E" w:rsidP="009C0BA0">
      <w:pPr>
        <w:spacing w:after="0"/>
        <w:rPr>
          <w:rFonts w:ascii="Times New Roman" w:hAnsi="Times New Roman" w:cs="Times New Roman"/>
          <w:sz w:val="24"/>
          <w:szCs w:val="24"/>
        </w:rPr>
      </w:pPr>
    </w:p>
    <w:p w14:paraId="4DD7D3E5" w14:textId="77777777" w:rsidR="009C0BA0" w:rsidRDefault="009C0BA0" w:rsidP="00225876">
      <w:pPr>
        <w:spacing w:after="0"/>
        <w:ind w:firstLine="360"/>
        <w:rPr>
          <w:rFonts w:ascii="Times New Roman" w:hAnsi="Times New Roman" w:cs="Times New Roman"/>
          <w:sz w:val="24"/>
          <w:szCs w:val="24"/>
        </w:rPr>
      </w:pPr>
      <w:r>
        <w:rPr>
          <w:rFonts w:ascii="Times New Roman" w:hAnsi="Times New Roman" w:cs="Times New Roman"/>
          <w:sz w:val="24"/>
          <w:szCs w:val="24"/>
        </w:rP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6BE8D9E5" w14:textId="77777777" w:rsidR="009C0BA0" w:rsidRPr="00414F32" w:rsidRDefault="009C0BA0" w:rsidP="00414F32">
      <w:pPr>
        <w:spacing w:after="0"/>
        <w:rPr>
          <w:rFonts w:ascii="Times New Roman" w:hAnsi="Times New Roman" w:cs="Times New Roman"/>
          <w:sz w:val="24"/>
          <w:szCs w:val="24"/>
        </w:rPr>
      </w:pPr>
    </w:p>
    <w:p w14:paraId="5EFC20FF"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098ACBC1" w14:textId="77777777" w:rsidR="0057700F" w:rsidRDefault="0057700F" w:rsidP="0057700F">
      <w:pPr>
        <w:spacing w:after="0"/>
        <w:rPr>
          <w:rFonts w:ascii="Times New Roman" w:hAnsi="Times New Roman" w:cs="Times New Roman"/>
          <w:b/>
          <w:sz w:val="24"/>
          <w:szCs w:val="24"/>
        </w:rPr>
      </w:pPr>
    </w:p>
    <w:p w14:paraId="2CB75AEB" w14:textId="77777777"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w:t>
      </w:r>
      <w:r w:rsidR="0051258E">
        <w:rPr>
          <w:rFonts w:ascii="Times New Roman" w:hAnsi="Times New Roman" w:cs="Times New Roman"/>
          <w:sz w:val="24"/>
          <w:szCs w:val="24"/>
        </w:rPr>
        <w:t>ment for statistical purposes.</w:t>
      </w:r>
    </w:p>
    <w:p w14:paraId="1127BEDE" w14:textId="77777777" w:rsidR="00414F32" w:rsidRPr="007A2F92" w:rsidRDefault="00414F32" w:rsidP="006039B3">
      <w:pPr>
        <w:tabs>
          <w:tab w:val="left" w:pos="915"/>
        </w:tabs>
        <w:spacing w:after="0"/>
        <w:rPr>
          <w:rFonts w:ascii="Times New Roman" w:hAnsi="Times New Roman" w:cs="Times New Roman"/>
          <w:sz w:val="24"/>
          <w:szCs w:val="24"/>
        </w:rPr>
      </w:pPr>
    </w:p>
    <w:sectPr w:rsidR="00414F32" w:rsidRPr="007A2F92" w:rsidSect="007877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FBAE7" w14:textId="77777777" w:rsidR="000F32F6" w:rsidRDefault="000F32F6" w:rsidP="00FD66F1">
      <w:pPr>
        <w:spacing w:after="0" w:line="240" w:lineRule="auto"/>
      </w:pPr>
      <w:r>
        <w:separator/>
      </w:r>
    </w:p>
  </w:endnote>
  <w:endnote w:type="continuationSeparator" w:id="0">
    <w:p w14:paraId="6444EF35" w14:textId="77777777" w:rsidR="000F32F6" w:rsidRDefault="000F32F6"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4F3997DF" w14:textId="77777777" w:rsidR="000079E2" w:rsidRPr="001C6553" w:rsidRDefault="000079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B66309">
          <w:rPr>
            <w:rFonts w:ascii="Times New Roman" w:hAnsi="Times New Roman" w:cs="Times New Roman"/>
            <w:noProof/>
          </w:rPr>
          <w:t>7</w:t>
        </w:r>
        <w:r w:rsidRPr="001C6553">
          <w:rPr>
            <w:rFonts w:ascii="Times New Roman" w:hAnsi="Times New Roman" w:cs="Times New Roman"/>
            <w:noProof/>
          </w:rPr>
          <w:fldChar w:fldCharType="end"/>
        </w:r>
      </w:p>
    </w:sdtContent>
  </w:sdt>
  <w:p w14:paraId="6F8431AE" w14:textId="77777777" w:rsidR="000079E2" w:rsidRDefault="0000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8C3D5" w14:textId="77777777" w:rsidR="000F32F6" w:rsidRDefault="000F32F6" w:rsidP="00FD66F1">
      <w:pPr>
        <w:spacing w:after="0" w:line="240" w:lineRule="auto"/>
      </w:pPr>
      <w:r>
        <w:separator/>
      </w:r>
    </w:p>
  </w:footnote>
  <w:footnote w:type="continuationSeparator" w:id="0">
    <w:p w14:paraId="461B6ACF" w14:textId="77777777" w:rsidR="000F32F6" w:rsidRDefault="000F32F6" w:rsidP="00FD66F1">
      <w:pPr>
        <w:spacing w:after="0" w:line="240" w:lineRule="auto"/>
      </w:pPr>
      <w:r>
        <w:continuationSeparator/>
      </w:r>
    </w:p>
  </w:footnote>
  <w:footnote w:id="1">
    <w:p w14:paraId="4644BB1E" w14:textId="77777777" w:rsidR="00AE450C" w:rsidRDefault="00AE450C">
      <w:pPr>
        <w:pStyle w:val="FootnoteText"/>
      </w:pPr>
      <w:r>
        <w:rPr>
          <w:rStyle w:val="FootnoteReference"/>
        </w:rPr>
        <w:footnoteRef/>
      </w:r>
      <w:r>
        <w:t xml:space="preserve"> ICR 201511-1902-005 (related to Docket RM15-2) was submitted to OMB on 12/1/2015 and concluded by OMB on 2/18/2016.</w:t>
      </w:r>
    </w:p>
  </w:footnote>
  <w:footnote w:id="2">
    <w:p w14:paraId="55CB3FA5" w14:textId="77777777" w:rsidR="00163BD2" w:rsidRDefault="00163BD2" w:rsidP="00163BD2">
      <w:pPr>
        <w:pStyle w:val="FootnoteText"/>
      </w:pPr>
      <w:r>
        <w:rPr>
          <w:rStyle w:val="FootnoteReference"/>
        </w:rPr>
        <w:footnoteRef/>
      </w:r>
      <w:r w:rsidR="001F7B41">
        <w:t xml:space="preserve"> 18 CFR 35.28(f</w:t>
      </w:r>
      <w:proofErr w:type="gramStart"/>
      <w:r w:rsidR="001F7B41">
        <w:t>)(</w:t>
      </w:r>
      <w:proofErr w:type="gramEnd"/>
      <w:r w:rsidR="001F7B41">
        <w:t>1)</w:t>
      </w:r>
      <w:r>
        <w:t>.</w:t>
      </w:r>
    </w:p>
  </w:footnote>
  <w:footnote w:id="3">
    <w:p w14:paraId="71557D4C" w14:textId="77777777" w:rsidR="000079E2" w:rsidRPr="006B6D60" w:rsidRDefault="000079E2" w:rsidP="00C626FC">
      <w:pPr>
        <w:pStyle w:val="FootnoteText"/>
      </w:pPr>
      <w:r w:rsidRPr="006B6D60">
        <w:rPr>
          <w:rStyle w:val="FootnoteReference"/>
        </w:rPr>
        <w:footnoteRef/>
      </w:r>
      <w:r w:rsidRPr="006B6D60">
        <w:t xml:space="preserve"> </w:t>
      </w:r>
      <w:r w:rsidR="00D22ED9">
        <w:t>8.33</w:t>
      </w:r>
      <w:r w:rsidRPr="006B6D60">
        <w:t>% of affected entities</w:t>
      </w:r>
    </w:p>
  </w:footnote>
  <w:footnote w:id="4">
    <w:p w14:paraId="77B4BD13" w14:textId="77777777" w:rsidR="00E75286" w:rsidRPr="00E75286" w:rsidRDefault="00E75286" w:rsidP="00E75286">
      <w:pPr>
        <w:pStyle w:val="FootnoteText"/>
      </w:pPr>
      <w:r>
        <w:rPr>
          <w:rStyle w:val="FootnoteReference"/>
        </w:rPr>
        <w:footnoteRef/>
      </w:r>
      <w:r>
        <w:t xml:space="preserve"> The </w:t>
      </w:r>
      <w:r w:rsidRPr="00E75286">
        <w:t>FERC-516B is a temporary information collection</w:t>
      </w:r>
      <w:r w:rsidR="00801FA8">
        <w:t xml:space="preserve"> number</w:t>
      </w:r>
      <w:r w:rsidRPr="00E75286">
        <w:t xml:space="preserve">.  It was created to facilitate a quicker submission to OMB.  The FERC-516 is currently occupied by the submission </w:t>
      </w:r>
      <w:r w:rsidR="00801FA8">
        <w:t xml:space="preserve">(for an unrelated Final Rule) </w:t>
      </w:r>
      <w:r w:rsidRPr="00E75286">
        <w:t>contained in the ICR Reference Number 201511-1902-005 submitted on 12/1/2015.</w:t>
      </w:r>
    </w:p>
    <w:p w14:paraId="6BC67477" w14:textId="77777777" w:rsidR="00E75286" w:rsidRDefault="00E75286">
      <w:pPr>
        <w:pStyle w:val="FootnoteText"/>
      </w:pPr>
    </w:p>
  </w:footnote>
  <w:footnote w:id="5">
    <w:p w14:paraId="376EEF18" w14:textId="77777777" w:rsidR="000079E2" w:rsidRPr="00BD4A05" w:rsidRDefault="000079E2" w:rsidP="00CE0ACF">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w:t>
      </w:r>
      <w:r w:rsidR="006969DA">
        <w:t xml:space="preserve"> </w:t>
      </w:r>
      <w:r w:rsidR="00AC7F5B">
        <w:t>rulemakings (not just th</w:t>
      </w:r>
      <w:r w:rsidR="00E94F67">
        <w:t>ese proposed revisions</w:t>
      </w:r>
      <w:r w:rsidRPr="00A72FBE">
        <w:t>),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16F7" w14:textId="77777777" w:rsidR="000079E2" w:rsidRPr="00BD68B2" w:rsidRDefault="000079E2" w:rsidP="00D415EC">
    <w:pPr>
      <w:pStyle w:val="Header"/>
      <w:rPr>
        <w:rFonts w:ascii="Times New Roman" w:hAnsi="Times New Roman" w:cs="Times New Roman"/>
        <w:sz w:val="24"/>
        <w:szCs w:val="24"/>
      </w:rPr>
    </w:pPr>
    <w:r w:rsidRPr="00BD68B2">
      <w:rPr>
        <w:rFonts w:ascii="Times New Roman" w:hAnsi="Times New Roman" w:cs="Times New Roman"/>
        <w:sz w:val="24"/>
        <w:szCs w:val="24"/>
      </w:rPr>
      <w:t>FERC-</w:t>
    </w:r>
    <w:r w:rsidR="00664D96">
      <w:rPr>
        <w:rFonts w:ascii="Times New Roman" w:hAnsi="Times New Roman" w:cs="Times New Roman"/>
        <w:sz w:val="24"/>
        <w:szCs w:val="24"/>
      </w:rPr>
      <w:t>516</w:t>
    </w:r>
    <w:r w:rsidR="00160151">
      <w:rPr>
        <w:rFonts w:ascii="Times New Roman" w:hAnsi="Times New Roman" w:cs="Times New Roman"/>
        <w:sz w:val="24"/>
        <w:szCs w:val="24"/>
      </w:rPr>
      <w:t>B (OMB Control No.: TBD</w:t>
    </w:r>
    <w:r w:rsidR="00D415EC">
      <w:rPr>
        <w:rFonts w:ascii="Times New Roman" w:hAnsi="Times New Roman" w:cs="Times New Roman"/>
        <w:sz w:val="24"/>
        <w:szCs w:val="24"/>
      </w:rPr>
      <w:t>)</w:t>
    </w:r>
    <w:r w:rsidRPr="00BD68B2">
      <w:rPr>
        <w:rFonts w:ascii="Times New Roman" w:hAnsi="Times New Roman" w:cs="Times New Roman"/>
        <w:sz w:val="24"/>
        <w:szCs w:val="24"/>
      </w:rPr>
      <w:t xml:space="preserve"> </w:t>
    </w:r>
  </w:p>
  <w:p w14:paraId="01310D2D" w14:textId="77777777" w:rsidR="000079E2" w:rsidRPr="00BD68B2" w:rsidRDefault="00432A89">
    <w:pPr>
      <w:pStyle w:val="Header"/>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implemented by the </w:t>
    </w:r>
    <w:r w:rsidR="00D415EC">
      <w:rPr>
        <w:rFonts w:ascii="Times New Roman" w:hAnsi="Times New Roman" w:cs="Times New Roman"/>
        <w:sz w:val="24"/>
        <w:szCs w:val="24"/>
      </w:rPr>
      <w:t>Proposed Revisions in Docket No. RM16-1-000</w:t>
    </w:r>
  </w:p>
  <w:p w14:paraId="51D32C2C" w14:textId="77777777" w:rsidR="00AE450C" w:rsidRDefault="00D415EC">
    <w:pPr>
      <w:pStyle w:val="Header"/>
      <w:rPr>
        <w:rFonts w:ascii="Times New Roman" w:hAnsi="Times New Roman" w:cs="Times New Roman"/>
        <w:sz w:val="24"/>
        <w:szCs w:val="24"/>
      </w:rPr>
    </w:pPr>
    <w:r>
      <w:rPr>
        <w:rFonts w:ascii="Times New Roman" w:hAnsi="Times New Roman" w:cs="Times New Roman"/>
        <w:sz w:val="24"/>
        <w:szCs w:val="24"/>
      </w:rPr>
      <w:t>RIN: 1902-AF15</w:t>
    </w:r>
  </w:p>
  <w:p w14:paraId="2D527000" w14:textId="77777777" w:rsidR="000079E2" w:rsidRDefault="00AE450C">
    <w:pPr>
      <w:pStyle w:val="Head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3/24/2016)</w:t>
    </w:r>
  </w:p>
  <w:p w14:paraId="4E9F710A" w14:textId="77777777" w:rsidR="000079E2" w:rsidRPr="00CB1A09" w:rsidRDefault="000079E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61C73"/>
    <w:multiLevelType w:val="hybridMultilevel"/>
    <w:tmpl w:val="22628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C1895"/>
    <w:multiLevelType w:val="hybridMultilevel"/>
    <w:tmpl w:val="B602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1"/>
  </w:num>
  <w:num w:numId="4">
    <w:abstractNumId w:val="13"/>
  </w:num>
  <w:num w:numId="5">
    <w:abstractNumId w:val="0"/>
  </w:num>
  <w:num w:numId="6">
    <w:abstractNumId w:val="12"/>
  </w:num>
  <w:num w:numId="7">
    <w:abstractNumId w:val="8"/>
  </w:num>
  <w:num w:numId="8">
    <w:abstractNumId w:val="7"/>
  </w:num>
  <w:num w:numId="9">
    <w:abstractNumId w:val="15"/>
  </w:num>
  <w:num w:numId="10">
    <w:abstractNumId w:val="14"/>
  </w:num>
  <w:num w:numId="11">
    <w:abstractNumId w:val="6"/>
  </w:num>
  <w:num w:numId="12">
    <w:abstractNumId w:val="2"/>
  </w:num>
  <w:num w:numId="13">
    <w:abstractNumId w:val="4"/>
  </w:num>
  <w:num w:numId="14">
    <w:abstractNumId w:val="5"/>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79E2"/>
    <w:rsid w:val="00011B32"/>
    <w:rsid w:val="000132AA"/>
    <w:rsid w:val="00017B48"/>
    <w:rsid w:val="00021DFC"/>
    <w:rsid w:val="0002242D"/>
    <w:rsid w:val="0002379E"/>
    <w:rsid w:val="0003005B"/>
    <w:rsid w:val="00032BCA"/>
    <w:rsid w:val="00035845"/>
    <w:rsid w:val="000465DF"/>
    <w:rsid w:val="000620A5"/>
    <w:rsid w:val="00067DBD"/>
    <w:rsid w:val="00073B4C"/>
    <w:rsid w:val="00074DC8"/>
    <w:rsid w:val="00083529"/>
    <w:rsid w:val="00085FB6"/>
    <w:rsid w:val="00090444"/>
    <w:rsid w:val="000974F6"/>
    <w:rsid w:val="000A727B"/>
    <w:rsid w:val="000B0C37"/>
    <w:rsid w:val="000B509C"/>
    <w:rsid w:val="000C3658"/>
    <w:rsid w:val="000C7505"/>
    <w:rsid w:val="000E4568"/>
    <w:rsid w:val="000F287D"/>
    <w:rsid w:val="000F2C1E"/>
    <w:rsid w:val="000F32F6"/>
    <w:rsid w:val="00105850"/>
    <w:rsid w:val="00106E70"/>
    <w:rsid w:val="00111FB8"/>
    <w:rsid w:val="00120AA4"/>
    <w:rsid w:val="00137FA4"/>
    <w:rsid w:val="00140877"/>
    <w:rsid w:val="00143103"/>
    <w:rsid w:val="00152AAB"/>
    <w:rsid w:val="00154BF9"/>
    <w:rsid w:val="00156AFC"/>
    <w:rsid w:val="00160151"/>
    <w:rsid w:val="00163BD2"/>
    <w:rsid w:val="00166C01"/>
    <w:rsid w:val="00171755"/>
    <w:rsid w:val="00171EC1"/>
    <w:rsid w:val="00174598"/>
    <w:rsid w:val="00181727"/>
    <w:rsid w:val="00183963"/>
    <w:rsid w:val="00183F28"/>
    <w:rsid w:val="00185601"/>
    <w:rsid w:val="00185730"/>
    <w:rsid w:val="00187CCB"/>
    <w:rsid w:val="001A2BDD"/>
    <w:rsid w:val="001B5B15"/>
    <w:rsid w:val="001C0782"/>
    <w:rsid w:val="001C6553"/>
    <w:rsid w:val="001C7724"/>
    <w:rsid w:val="001D34AB"/>
    <w:rsid w:val="001D5C01"/>
    <w:rsid w:val="001E06E8"/>
    <w:rsid w:val="001E3D20"/>
    <w:rsid w:val="001E6342"/>
    <w:rsid w:val="001F7B41"/>
    <w:rsid w:val="0021079B"/>
    <w:rsid w:val="00216CE8"/>
    <w:rsid w:val="00225876"/>
    <w:rsid w:val="0023529D"/>
    <w:rsid w:val="0023645D"/>
    <w:rsid w:val="002428B3"/>
    <w:rsid w:val="00242C12"/>
    <w:rsid w:val="00247D5A"/>
    <w:rsid w:val="00265562"/>
    <w:rsid w:val="0026674D"/>
    <w:rsid w:val="0027214A"/>
    <w:rsid w:val="00284FF9"/>
    <w:rsid w:val="00291382"/>
    <w:rsid w:val="00294751"/>
    <w:rsid w:val="002B13E2"/>
    <w:rsid w:val="002C400E"/>
    <w:rsid w:val="002C4D0A"/>
    <w:rsid w:val="002D0BE1"/>
    <w:rsid w:val="002D3DE4"/>
    <w:rsid w:val="002D47D9"/>
    <w:rsid w:val="002D6225"/>
    <w:rsid w:val="002E0267"/>
    <w:rsid w:val="002F138F"/>
    <w:rsid w:val="002F7253"/>
    <w:rsid w:val="002F73D0"/>
    <w:rsid w:val="00300BAD"/>
    <w:rsid w:val="00306A6F"/>
    <w:rsid w:val="003072E2"/>
    <w:rsid w:val="0031325C"/>
    <w:rsid w:val="00327DFF"/>
    <w:rsid w:val="00331598"/>
    <w:rsid w:val="003374C1"/>
    <w:rsid w:val="00340E76"/>
    <w:rsid w:val="003538E4"/>
    <w:rsid w:val="003559FE"/>
    <w:rsid w:val="00355CED"/>
    <w:rsid w:val="003573A1"/>
    <w:rsid w:val="00363551"/>
    <w:rsid w:val="00366CB8"/>
    <w:rsid w:val="0038492E"/>
    <w:rsid w:val="00393D67"/>
    <w:rsid w:val="003A0FC2"/>
    <w:rsid w:val="003A6877"/>
    <w:rsid w:val="003A6DBE"/>
    <w:rsid w:val="003B24BA"/>
    <w:rsid w:val="003B5D69"/>
    <w:rsid w:val="003C031A"/>
    <w:rsid w:val="003C0C1E"/>
    <w:rsid w:val="003C7A26"/>
    <w:rsid w:val="0041251C"/>
    <w:rsid w:val="00414F32"/>
    <w:rsid w:val="00415D76"/>
    <w:rsid w:val="004237AB"/>
    <w:rsid w:val="00426496"/>
    <w:rsid w:val="00427D79"/>
    <w:rsid w:val="00432A89"/>
    <w:rsid w:val="00437F37"/>
    <w:rsid w:val="004611BD"/>
    <w:rsid w:val="00466BC1"/>
    <w:rsid w:val="00467326"/>
    <w:rsid w:val="0047331E"/>
    <w:rsid w:val="004744CC"/>
    <w:rsid w:val="00475B1A"/>
    <w:rsid w:val="00476526"/>
    <w:rsid w:val="004817EC"/>
    <w:rsid w:val="00484838"/>
    <w:rsid w:val="004866C0"/>
    <w:rsid w:val="00487D59"/>
    <w:rsid w:val="00491207"/>
    <w:rsid w:val="00491966"/>
    <w:rsid w:val="004A7DE8"/>
    <w:rsid w:val="004B0AD7"/>
    <w:rsid w:val="004B2BD2"/>
    <w:rsid w:val="004C4C89"/>
    <w:rsid w:val="004C6C34"/>
    <w:rsid w:val="004C7D7E"/>
    <w:rsid w:val="004C7EEA"/>
    <w:rsid w:val="004D3526"/>
    <w:rsid w:val="004E3B1B"/>
    <w:rsid w:val="004F2F9A"/>
    <w:rsid w:val="004F6977"/>
    <w:rsid w:val="0051258E"/>
    <w:rsid w:val="00522F69"/>
    <w:rsid w:val="00524FE0"/>
    <w:rsid w:val="005269E0"/>
    <w:rsid w:val="0053150C"/>
    <w:rsid w:val="0053235A"/>
    <w:rsid w:val="0053287C"/>
    <w:rsid w:val="005406D1"/>
    <w:rsid w:val="00554389"/>
    <w:rsid w:val="00557B7A"/>
    <w:rsid w:val="00562F1B"/>
    <w:rsid w:val="005656AF"/>
    <w:rsid w:val="00571C5E"/>
    <w:rsid w:val="00576390"/>
    <w:rsid w:val="00576C6E"/>
    <w:rsid w:val="0057700F"/>
    <w:rsid w:val="00584DD5"/>
    <w:rsid w:val="00590498"/>
    <w:rsid w:val="00596FD0"/>
    <w:rsid w:val="005A219A"/>
    <w:rsid w:val="005A2792"/>
    <w:rsid w:val="005A2C6F"/>
    <w:rsid w:val="005B3AC8"/>
    <w:rsid w:val="005B6C12"/>
    <w:rsid w:val="005B77CE"/>
    <w:rsid w:val="005F1C3C"/>
    <w:rsid w:val="00602AD1"/>
    <w:rsid w:val="006039B3"/>
    <w:rsid w:val="00605E3A"/>
    <w:rsid w:val="00607E32"/>
    <w:rsid w:val="00615BC7"/>
    <w:rsid w:val="00616084"/>
    <w:rsid w:val="006166FA"/>
    <w:rsid w:val="00616930"/>
    <w:rsid w:val="00620BA9"/>
    <w:rsid w:val="0063302E"/>
    <w:rsid w:val="006434EE"/>
    <w:rsid w:val="00650BED"/>
    <w:rsid w:val="00652B0E"/>
    <w:rsid w:val="00660945"/>
    <w:rsid w:val="00662264"/>
    <w:rsid w:val="00664BC0"/>
    <w:rsid w:val="00664D96"/>
    <w:rsid w:val="006653E6"/>
    <w:rsid w:val="0067247B"/>
    <w:rsid w:val="00677629"/>
    <w:rsid w:val="00684C69"/>
    <w:rsid w:val="00685D44"/>
    <w:rsid w:val="00690136"/>
    <w:rsid w:val="006969DA"/>
    <w:rsid w:val="006A0DFC"/>
    <w:rsid w:val="006A5D19"/>
    <w:rsid w:val="006C454E"/>
    <w:rsid w:val="006C5490"/>
    <w:rsid w:val="006C7A01"/>
    <w:rsid w:val="006D36BD"/>
    <w:rsid w:val="006E22EF"/>
    <w:rsid w:val="00702D51"/>
    <w:rsid w:val="007034A7"/>
    <w:rsid w:val="00713351"/>
    <w:rsid w:val="00724F61"/>
    <w:rsid w:val="0072606E"/>
    <w:rsid w:val="0075784D"/>
    <w:rsid w:val="0076593E"/>
    <w:rsid w:val="00767AC7"/>
    <w:rsid w:val="00773AEB"/>
    <w:rsid w:val="007744DD"/>
    <w:rsid w:val="007801DB"/>
    <w:rsid w:val="00785CD2"/>
    <w:rsid w:val="00787670"/>
    <w:rsid w:val="00787716"/>
    <w:rsid w:val="007929E3"/>
    <w:rsid w:val="007A2F92"/>
    <w:rsid w:val="007A4977"/>
    <w:rsid w:val="007B701A"/>
    <w:rsid w:val="007C150D"/>
    <w:rsid w:val="007C3586"/>
    <w:rsid w:val="007C73AA"/>
    <w:rsid w:val="007E1621"/>
    <w:rsid w:val="007E7C0F"/>
    <w:rsid w:val="007F1015"/>
    <w:rsid w:val="007F1DE4"/>
    <w:rsid w:val="007F1F0F"/>
    <w:rsid w:val="007F261A"/>
    <w:rsid w:val="007F57C9"/>
    <w:rsid w:val="00801FA8"/>
    <w:rsid w:val="008038EF"/>
    <w:rsid w:val="00806297"/>
    <w:rsid w:val="00816F15"/>
    <w:rsid w:val="0082369C"/>
    <w:rsid w:val="008443F3"/>
    <w:rsid w:val="0085568F"/>
    <w:rsid w:val="00855942"/>
    <w:rsid w:val="00860A8C"/>
    <w:rsid w:val="00860E36"/>
    <w:rsid w:val="008619E1"/>
    <w:rsid w:val="00867AF1"/>
    <w:rsid w:val="0087357E"/>
    <w:rsid w:val="008737C7"/>
    <w:rsid w:val="00876F75"/>
    <w:rsid w:val="00884874"/>
    <w:rsid w:val="008936AE"/>
    <w:rsid w:val="00894644"/>
    <w:rsid w:val="008A21A4"/>
    <w:rsid w:val="008B1F00"/>
    <w:rsid w:val="008B59AF"/>
    <w:rsid w:val="008B703B"/>
    <w:rsid w:val="008C0B89"/>
    <w:rsid w:val="008C17EA"/>
    <w:rsid w:val="008C288D"/>
    <w:rsid w:val="008C2B52"/>
    <w:rsid w:val="008C2D58"/>
    <w:rsid w:val="008C5283"/>
    <w:rsid w:val="008D04D3"/>
    <w:rsid w:val="008D2B5E"/>
    <w:rsid w:val="008D36D0"/>
    <w:rsid w:val="008E70CD"/>
    <w:rsid w:val="008F4A0D"/>
    <w:rsid w:val="00900526"/>
    <w:rsid w:val="0090438A"/>
    <w:rsid w:val="00905C9A"/>
    <w:rsid w:val="00913A8B"/>
    <w:rsid w:val="00921394"/>
    <w:rsid w:val="00922B34"/>
    <w:rsid w:val="0092617B"/>
    <w:rsid w:val="0093427F"/>
    <w:rsid w:val="00934B37"/>
    <w:rsid w:val="00945E69"/>
    <w:rsid w:val="009513E9"/>
    <w:rsid w:val="00955E4E"/>
    <w:rsid w:val="009647B1"/>
    <w:rsid w:val="00970FE4"/>
    <w:rsid w:val="00976FC9"/>
    <w:rsid w:val="00985B16"/>
    <w:rsid w:val="00996108"/>
    <w:rsid w:val="009A0A26"/>
    <w:rsid w:val="009B0EBE"/>
    <w:rsid w:val="009B1BB4"/>
    <w:rsid w:val="009B2C56"/>
    <w:rsid w:val="009B4D01"/>
    <w:rsid w:val="009B7FD3"/>
    <w:rsid w:val="009C0BA0"/>
    <w:rsid w:val="009D0FB7"/>
    <w:rsid w:val="009D20E5"/>
    <w:rsid w:val="009D4FE9"/>
    <w:rsid w:val="009D60DF"/>
    <w:rsid w:val="009D65D0"/>
    <w:rsid w:val="009E1190"/>
    <w:rsid w:val="009E4570"/>
    <w:rsid w:val="009F18A7"/>
    <w:rsid w:val="009F2946"/>
    <w:rsid w:val="00A0495C"/>
    <w:rsid w:val="00A12B0C"/>
    <w:rsid w:val="00A14830"/>
    <w:rsid w:val="00A16E5C"/>
    <w:rsid w:val="00A26F9A"/>
    <w:rsid w:val="00A276F5"/>
    <w:rsid w:val="00A414C8"/>
    <w:rsid w:val="00A47294"/>
    <w:rsid w:val="00A52089"/>
    <w:rsid w:val="00A57031"/>
    <w:rsid w:val="00A628FB"/>
    <w:rsid w:val="00A65F32"/>
    <w:rsid w:val="00A72E7B"/>
    <w:rsid w:val="00A72FBE"/>
    <w:rsid w:val="00A85D1D"/>
    <w:rsid w:val="00A94D22"/>
    <w:rsid w:val="00A95FD8"/>
    <w:rsid w:val="00A96B65"/>
    <w:rsid w:val="00A9704D"/>
    <w:rsid w:val="00AC17C5"/>
    <w:rsid w:val="00AC3997"/>
    <w:rsid w:val="00AC7F5B"/>
    <w:rsid w:val="00AD3DE5"/>
    <w:rsid w:val="00AE13B7"/>
    <w:rsid w:val="00AE450C"/>
    <w:rsid w:val="00AE5CB7"/>
    <w:rsid w:val="00AE78F5"/>
    <w:rsid w:val="00AF496D"/>
    <w:rsid w:val="00AF6C31"/>
    <w:rsid w:val="00B001D0"/>
    <w:rsid w:val="00B03585"/>
    <w:rsid w:val="00B0473A"/>
    <w:rsid w:val="00B06C05"/>
    <w:rsid w:val="00B13770"/>
    <w:rsid w:val="00B22B6B"/>
    <w:rsid w:val="00B4148B"/>
    <w:rsid w:val="00B453B8"/>
    <w:rsid w:val="00B50450"/>
    <w:rsid w:val="00B66309"/>
    <w:rsid w:val="00B81C6C"/>
    <w:rsid w:val="00B96C02"/>
    <w:rsid w:val="00B97CFB"/>
    <w:rsid w:val="00BA1C7D"/>
    <w:rsid w:val="00BA3D2F"/>
    <w:rsid w:val="00BA70F6"/>
    <w:rsid w:val="00BA7C56"/>
    <w:rsid w:val="00BB7B75"/>
    <w:rsid w:val="00BC2D53"/>
    <w:rsid w:val="00BC5914"/>
    <w:rsid w:val="00BD3FCB"/>
    <w:rsid w:val="00BD49E7"/>
    <w:rsid w:val="00BD4A05"/>
    <w:rsid w:val="00BD68B2"/>
    <w:rsid w:val="00BD73E2"/>
    <w:rsid w:val="00BE5048"/>
    <w:rsid w:val="00BF12D7"/>
    <w:rsid w:val="00BF30E3"/>
    <w:rsid w:val="00C01698"/>
    <w:rsid w:val="00C106E2"/>
    <w:rsid w:val="00C20553"/>
    <w:rsid w:val="00C2558A"/>
    <w:rsid w:val="00C303E3"/>
    <w:rsid w:val="00C32B18"/>
    <w:rsid w:val="00C3607B"/>
    <w:rsid w:val="00C36187"/>
    <w:rsid w:val="00C36924"/>
    <w:rsid w:val="00C510DD"/>
    <w:rsid w:val="00C626FC"/>
    <w:rsid w:val="00C62B86"/>
    <w:rsid w:val="00C70921"/>
    <w:rsid w:val="00C8575E"/>
    <w:rsid w:val="00C85AF9"/>
    <w:rsid w:val="00C909D1"/>
    <w:rsid w:val="00CA1F17"/>
    <w:rsid w:val="00CA2DC1"/>
    <w:rsid w:val="00CA495F"/>
    <w:rsid w:val="00CA59C3"/>
    <w:rsid w:val="00CB1A09"/>
    <w:rsid w:val="00CB7F1C"/>
    <w:rsid w:val="00CD3816"/>
    <w:rsid w:val="00CD7608"/>
    <w:rsid w:val="00CE0ACF"/>
    <w:rsid w:val="00CF1EFD"/>
    <w:rsid w:val="00CF5F7C"/>
    <w:rsid w:val="00CF7005"/>
    <w:rsid w:val="00D044B3"/>
    <w:rsid w:val="00D04F85"/>
    <w:rsid w:val="00D200A9"/>
    <w:rsid w:val="00D22039"/>
    <w:rsid w:val="00D22ED9"/>
    <w:rsid w:val="00D3758B"/>
    <w:rsid w:val="00D415EC"/>
    <w:rsid w:val="00D45440"/>
    <w:rsid w:val="00D45637"/>
    <w:rsid w:val="00D567C1"/>
    <w:rsid w:val="00D80FBD"/>
    <w:rsid w:val="00D84ED8"/>
    <w:rsid w:val="00D922BD"/>
    <w:rsid w:val="00D947A2"/>
    <w:rsid w:val="00DA0B78"/>
    <w:rsid w:val="00DA14A7"/>
    <w:rsid w:val="00DA408C"/>
    <w:rsid w:val="00DA6552"/>
    <w:rsid w:val="00DB2F90"/>
    <w:rsid w:val="00DB596C"/>
    <w:rsid w:val="00DC4E36"/>
    <w:rsid w:val="00DD0231"/>
    <w:rsid w:val="00DF5061"/>
    <w:rsid w:val="00E11CA6"/>
    <w:rsid w:val="00E14565"/>
    <w:rsid w:val="00E14C03"/>
    <w:rsid w:val="00E15721"/>
    <w:rsid w:val="00E20612"/>
    <w:rsid w:val="00E35735"/>
    <w:rsid w:val="00E441A0"/>
    <w:rsid w:val="00E46CD9"/>
    <w:rsid w:val="00E531F6"/>
    <w:rsid w:val="00E608B6"/>
    <w:rsid w:val="00E636D7"/>
    <w:rsid w:val="00E75286"/>
    <w:rsid w:val="00E86C7F"/>
    <w:rsid w:val="00E87A4F"/>
    <w:rsid w:val="00E94F67"/>
    <w:rsid w:val="00E97801"/>
    <w:rsid w:val="00E97EA9"/>
    <w:rsid w:val="00EA53E8"/>
    <w:rsid w:val="00EA7DFD"/>
    <w:rsid w:val="00EB3E6F"/>
    <w:rsid w:val="00EB55CF"/>
    <w:rsid w:val="00EC19DF"/>
    <w:rsid w:val="00ED32B9"/>
    <w:rsid w:val="00ED5560"/>
    <w:rsid w:val="00ED6759"/>
    <w:rsid w:val="00ED6E78"/>
    <w:rsid w:val="00EE4533"/>
    <w:rsid w:val="00EF0629"/>
    <w:rsid w:val="00F002FB"/>
    <w:rsid w:val="00F03087"/>
    <w:rsid w:val="00F12DC2"/>
    <w:rsid w:val="00F152DF"/>
    <w:rsid w:val="00F15EDB"/>
    <w:rsid w:val="00F21998"/>
    <w:rsid w:val="00F30071"/>
    <w:rsid w:val="00F438A9"/>
    <w:rsid w:val="00F571E6"/>
    <w:rsid w:val="00F63DF4"/>
    <w:rsid w:val="00F642AE"/>
    <w:rsid w:val="00F66736"/>
    <w:rsid w:val="00F779ED"/>
    <w:rsid w:val="00F8245D"/>
    <w:rsid w:val="00FA0395"/>
    <w:rsid w:val="00FB1166"/>
    <w:rsid w:val="00FB2D1C"/>
    <w:rsid w:val="00FC78A0"/>
    <w:rsid w:val="00FD100F"/>
    <w:rsid w:val="00FD486A"/>
    <w:rsid w:val="00FD66F1"/>
    <w:rsid w:val="00FD779B"/>
    <w:rsid w:val="00FE2317"/>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B2100"/>
  <w15:docId w15:val="{516AE672-B6C1-4621-9D8C-7E340040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2016-03-24T00:00:00-04:00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516B</_x0031__x002e__x0020_Collection_x0020_Number>
    <Status xmlns="d6eefc7d-9817-4fa6-84d5-3bc009be21b8">Final</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RM16-1</_x0031__x002e__x0020_Docket_x0020_Number>
    <_x0033__x002e__x0020_Collection_x0020_Number xmlns="d6eefc7d-9817-4fa6-84d5-3bc009be21b8" xsi:nil="true"/>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6eefc7d-9817-4fa6-84d5-3bc009be21b8"/>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4.xml><?xml version="1.0" encoding="utf-8"?>
<ds:datastoreItem xmlns:ds="http://schemas.openxmlformats.org/officeDocument/2006/customXml" ds:itemID="{DF5F5CA2-8B9B-41E9-AD41-624B51E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FC26C-CE5D-40D6-A893-C4BF6D70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5</cp:revision>
  <dcterms:created xsi:type="dcterms:W3CDTF">2016-03-24T17:03:00Z</dcterms:created>
  <dcterms:modified xsi:type="dcterms:W3CDTF">2016-03-24T17:05:00Z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