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B9C6" w14:textId="77777777" w:rsidR="00400D76" w:rsidRPr="008674C2" w:rsidRDefault="00400D76" w:rsidP="0090718F">
      <w:pPr>
        <w:widowControl w:val="0"/>
        <w:spacing w:after="0" w:line="240" w:lineRule="auto"/>
        <w:jc w:val="center"/>
        <w:rPr>
          <w:rFonts w:ascii="Times New Roman" w:eastAsia="Times New Roman" w:hAnsi="Times New Roman" w:cs="Times New Roman"/>
          <w:b/>
          <w:color w:val="000000"/>
          <w:sz w:val="24"/>
          <w:szCs w:val="24"/>
        </w:rPr>
      </w:pPr>
      <w:bookmarkStart w:id="0" w:name="_GoBack"/>
      <w:bookmarkEnd w:id="0"/>
      <w:r w:rsidRPr="008674C2">
        <w:rPr>
          <w:rFonts w:ascii="Times New Roman" w:eastAsia="Times New Roman" w:hAnsi="Times New Roman" w:cs="Times New Roman"/>
          <w:b/>
          <w:color w:val="000000"/>
          <w:sz w:val="24"/>
          <w:szCs w:val="24"/>
        </w:rPr>
        <w:t>Funding Opportunity Announcement</w:t>
      </w:r>
    </w:p>
    <w:p w14:paraId="182DE315" w14:textId="3C9BA7AD" w:rsidR="00D27C38" w:rsidRDefault="00A01A9E" w:rsidP="0090718F">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Fidelity Bonding Demonstration Grants</w:t>
      </w:r>
    </w:p>
    <w:p w14:paraId="336D63BD" w14:textId="77777777" w:rsidR="00C97D02" w:rsidRPr="008674C2" w:rsidRDefault="00C97D02" w:rsidP="0090718F">
      <w:pPr>
        <w:widowControl w:val="0"/>
        <w:spacing w:after="0" w:line="240" w:lineRule="auto"/>
        <w:jc w:val="center"/>
        <w:rPr>
          <w:rFonts w:ascii="Times New Roman" w:eastAsia="Times New Roman" w:hAnsi="Times New Roman" w:cs="Times New Roman"/>
          <w:b/>
          <w:sz w:val="24"/>
          <w:szCs w:val="24"/>
        </w:rPr>
      </w:pPr>
      <w:r w:rsidRPr="008674C2">
        <w:rPr>
          <w:rFonts w:ascii="Times New Roman" w:eastAsia="Times New Roman" w:hAnsi="Times New Roman" w:cs="Times New Roman"/>
          <w:b/>
          <w:sz w:val="24"/>
          <w:szCs w:val="24"/>
        </w:rPr>
        <w:t xml:space="preserve">Supplemental </w:t>
      </w:r>
      <w:r w:rsidR="00FA175C" w:rsidRPr="008674C2">
        <w:rPr>
          <w:rFonts w:ascii="Times New Roman" w:eastAsia="Times New Roman" w:hAnsi="Times New Roman" w:cs="Times New Roman"/>
          <w:b/>
          <w:sz w:val="24"/>
          <w:szCs w:val="24"/>
        </w:rPr>
        <w:t>Justification</w:t>
      </w:r>
    </w:p>
    <w:p w14:paraId="06980B9A" w14:textId="77777777" w:rsidR="007C6133" w:rsidRPr="008674C2" w:rsidRDefault="007C6133" w:rsidP="0090718F">
      <w:pPr>
        <w:widowControl w:val="0"/>
        <w:spacing w:after="0" w:line="240" w:lineRule="auto"/>
        <w:rPr>
          <w:rFonts w:ascii="Times New Roman" w:eastAsia="Times New Roman" w:hAnsi="Times New Roman" w:cs="Times New Roman"/>
          <w:b/>
          <w:color w:val="000000"/>
          <w:sz w:val="24"/>
          <w:szCs w:val="24"/>
        </w:rPr>
      </w:pPr>
    </w:p>
    <w:p w14:paraId="1201C06E" w14:textId="77777777" w:rsidR="00C97D02" w:rsidRPr="008674C2" w:rsidRDefault="00C97D02" w:rsidP="0090718F">
      <w:pPr>
        <w:autoSpaceDE w:val="0"/>
        <w:autoSpaceDN w:val="0"/>
        <w:adjustRightInd w:val="0"/>
        <w:spacing w:after="0" w:line="240" w:lineRule="auto"/>
        <w:rPr>
          <w:rFonts w:ascii="Times New Roman" w:eastAsia="Times New Roman" w:hAnsi="Times New Roman" w:cs="Times New Roman"/>
          <w:b/>
          <w:i/>
          <w:color w:val="000000"/>
          <w:sz w:val="24"/>
          <w:szCs w:val="24"/>
        </w:rPr>
      </w:pPr>
      <w:r w:rsidRPr="008674C2">
        <w:rPr>
          <w:rFonts w:ascii="Times New Roman" w:eastAsia="Times New Roman" w:hAnsi="Times New Roman" w:cs="Times New Roman"/>
          <w:b/>
          <w:i/>
          <w:color w:val="000000"/>
          <w:sz w:val="24"/>
          <w:szCs w:val="24"/>
        </w:rPr>
        <w:t>Supplemental Supporting Statement A: Justification</w:t>
      </w:r>
    </w:p>
    <w:p w14:paraId="683FF940" w14:textId="77777777" w:rsidR="00C97D02" w:rsidRPr="008674C2" w:rsidRDefault="00C97D02" w:rsidP="0090718F">
      <w:pPr>
        <w:autoSpaceDE w:val="0"/>
        <w:autoSpaceDN w:val="0"/>
        <w:adjustRightInd w:val="0"/>
        <w:spacing w:after="0" w:line="240" w:lineRule="auto"/>
        <w:rPr>
          <w:rFonts w:ascii="Times New Roman" w:eastAsia="Times New Roman" w:hAnsi="Times New Roman" w:cs="Times New Roman"/>
          <w:b/>
          <w:color w:val="000000"/>
          <w:sz w:val="24"/>
          <w:szCs w:val="24"/>
        </w:rPr>
      </w:pPr>
    </w:p>
    <w:p w14:paraId="21ED6D9E" w14:textId="77777777" w:rsidR="00A01A9E" w:rsidRPr="00E6556B" w:rsidRDefault="00C97D02" w:rsidP="00A01A9E">
      <w:pPr>
        <w:tabs>
          <w:tab w:val="left" w:pos="360"/>
        </w:tabs>
        <w:autoSpaceDE w:val="0"/>
        <w:autoSpaceDN w:val="0"/>
        <w:adjustRightInd w:val="0"/>
        <w:spacing w:after="0" w:line="240" w:lineRule="auto"/>
        <w:rPr>
          <w:rFonts w:ascii="Times New Roman" w:hAnsi="Times New Roman"/>
          <w:sz w:val="24"/>
        </w:rPr>
      </w:pPr>
      <w:bookmarkStart w:id="1" w:name="_Toc207778202"/>
      <w:bookmarkStart w:id="2" w:name="_Toc208654602"/>
      <w:bookmarkStart w:id="3" w:name="_Toc228885476"/>
      <w:bookmarkStart w:id="4" w:name="_Toc229889134"/>
      <w:r w:rsidRPr="00841A9C">
        <w:rPr>
          <w:rFonts w:ascii="Times New Roman" w:hAnsi="Times New Roman" w:cs="Times New Roman"/>
          <w:sz w:val="24"/>
          <w:szCs w:val="24"/>
        </w:rPr>
        <w:t>This request seeks OMB approval under the Paperwo</w:t>
      </w:r>
      <w:r w:rsidR="008674C2" w:rsidRPr="00841A9C">
        <w:rPr>
          <w:rFonts w:ascii="Times New Roman" w:hAnsi="Times New Roman" w:cs="Times New Roman"/>
          <w:sz w:val="24"/>
          <w:szCs w:val="24"/>
        </w:rPr>
        <w:t>rk Reduction Act for the unique i</w:t>
      </w:r>
      <w:r w:rsidRPr="00841A9C">
        <w:rPr>
          <w:rFonts w:ascii="Times New Roman" w:hAnsi="Times New Roman" w:cs="Times New Roman"/>
          <w:sz w:val="24"/>
          <w:szCs w:val="24"/>
        </w:rPr>
        <w:t xml:space="preserve">nformation collection requirements in </w:t>
      </w:r>
      <w:r w:rsidR="00400D76" w:rsidRPr="00841A9C">
        <w:rPr>
          <w:rFonts w:ascii="Times New Roman" w:hAnsi="Times New Roman" w:cs="Times New Roman"/>
          <w:sz w:val="24"/>
          <w:szCs w:val="24"/>
        </w:rPr>
        <w:t xml:space="preserve">the </w:t>
      </w:r>
      <w:r w:rsidR="00A01A9E">
        <w:rPr>
          <w:rFonts w:ascii="Times New Roman" w:hAnsi="Times New Roman" w:cs="Times New Roman"/>
          <w:sz w:val="24"/>
          <w:szCs w:val="24"/>
        </w:rPr>
        <w:t>Fidelity Bonding Demonstration Grants Training and Employment Guidance Letter</w:t>
      </w:r>
      <w:r w:rsidR="00400D76" w:rsidRPr="00841A9C">
        <w:rPr>
          <w:rFonts w:ascii="Times New Roman" w:hAnsi="Times New Roman" w:cs="Times New Roman"/>
          <w:sz w:val="24"/>
          <w:szCs w:val="24"/>
        </w:rPr>
        <w:t xml:space="preserve"> (</w:t>
      </w:r>
      <w:r w:rsidR="00A01A9E">
        <w:rPr>
          <w:rFonts w:ascii="Times New Roman" w:hAnsi="Times New Roman" w:cs="Times New Roman"/>
          <w:sz w:val="24"/>
          <w:szCs w:val="24"/>
        </w:rPr>
        <w:t>TEGL</w:t>
      </w:r>
      <w:r w:rsidR="00400D76" w:rsidRPr="00841A9C">
        <w:rPr>
          <w:rFonts w:ascii="Times New Roman" w:hAnsi="Times New Roman" w:cs="Times New Roman"/>
          <w:sz w:val="24"/>
          <w:szCs w:val="24"/>
        </w:rPr>
        <w:t xml:space="preserve">). The Employment and Training Administration (ETA), U.S. Department of Labor (DOL), announces the availability of </w:t>
      </w:r>
      <w:r w:rsidR="00D7093A" w:rsidRPr="00841A9C">
        <w:rPr>
          <w:rFonts w:ascii="Times New Roman" w:hAnsi="Times New Roman" w:cs="Times New Roman"/>
          <w:sz w:val="24"/>
          <w:szCs w:val="24"/>
        </w:rPr>
        <w:t xml:space="preserve">up to </w:t>
      </w:r>
      <w:r w:rsidR="00400D76" w:rsidRPr="00841A9C">
        <w:rPr>
          <w:rFonts w:ascii="Times New Roman" w:hAnsi="Times New Roman" w:cs="Times New Roman"/>
          <w:sz w:val="24"/>
          <w:szCs w:val="24"/>
        </w:rPr>
        <w:t>$</w:t>
      </w:r>
      <w:r w:rsidR="00D27C38">
        <w:rPr>
          <w:rFonts w:ascii="Times New Roman" w:hAnsi="Times New Roman" w:cs="Times New Roman"/>
          <w:sz w:val="24"/>
          <w:szCs w:val="24"/>
        </w:rPr>
        <w:t>5</w:t>
      </w:r>
      <w:r w:rsidR="008261F8" w:rsidRPr="00841A9C">
        <w:rPr>
          <w:rFonts w:ascii="Times New Roman" w:hAnsi="Times New Roman" w:cs="Times New Roman"/>
          <w:sz w:val="24"/>
          <w:szCs w:val="24"/>
        </w:rPr>
        <w:t xml:space="preserve"> million</w:t>
      </w:r>
      <w:r w:rsidR="00D27C38">
        <w:rPr>
          <w:rFonts w:ascii="Times New Roman" w:hAnsi="Times New Roman" w:cs="Times New Roman"/>
          <w:sz w:val="24"/>
          <w:szCs w:val="24"/>
        </w:rPr>
        <w:t xml:space="preserve"> in</w:t>
      </w:r>
      <w:r w:rsidR="00D7093A" w:rsidRPr="00841A9C">
        <w:rPr>
          <w:rFonts w:ascii="Times New Roman" w:hAnsi="Times New Roman" w:cs="Times New Roman"/>
          <w:sz w:val="24"/>
          <w:szCs w:val="24"/>
        </w:rPr>
        <w:t xml:space="preserve"> funds </w:t>
      </w:r>
      <w:r w:rsidR="00400D76" w:rsidRPr="00841A9C">
        <w:rPr>
          <w:rFonts w:ascii="Times New Roman" w:hAnsi="Times New Roman" w:cs="Times New Roman"/>
          <w:sz w:val="24"/>
          <w:szCs w:val="24"/>
        </w:rPr>
        <w:t xml:space="preserve">authorized </w:t>
      </w:r>
      <w:r w:rsidR="00A01A9E">
        <w:rPr>
          <w:rFonts w:ascii="Times New Roman" w:hAnsi="Times New Roman" w:cs="Times New Roman"/>
          <w:sz w:val="24"/>
          <w:szCs w:val="24"/>
        </w:rPr>
        <w:t xml:space="preserve">Section 169 of the Workforce Innovation and Opportunity </w:t>
      </w:r>
      <w:r w:rsidR="00D27C38">
        <w:rPr>
          <w:rFonts w:ascii="Times New Roman" w:hAnsi="Times New Roman" w:cs="Times New Roman"/>
          <w:sz w:val="24"/>
          <w:szCs w:val="24"/>
        </w:rPr>
        <w:t>Act</w:t>
      </w:r>
      <w:r w:rsidR="00A01A9E">
        <w:rPr>
          <w:rFonts w:ascii="Times New Roman" w:hAnsi="Times New Roman" w:cs="Times New Roman"/>
          <w:sz w:val="24"/>
          <w:szCs w:val="24"/>
        </w:rPr>
        <w:t xml:space="preserve"> (WIOA)</w:t>
      </w:r>
      <w:r w:rsidR="00D27C38">
        <w:rPr>
          <w:rFonts w:ascii="Times New Roman" w:hAnsi="Times New Roman" w:cs="Times New Roman"/>
          <w:sz w:val="24"/>
          <w:szCs w:val="24"/>
        </w:rPr>
        <w:t xml:space="preserve">, to </w:t>
      </w:r>
      <w:r w:rsidR="00A01A9E" w:rsidRPr="006113B5">
        <w:rPr>
          <w:rFonts w:ascii="Times New Roman" w:hAnsi="Times New Roman"/>
          <w:sz w:val="24"/>
        </w:rPr>
        <w:t>enable states to expand their use of fidelity bonds to help persons with criminal records</w:t>
      </w:r>
      <w:r w:rsidR="00A01A9E">
        <w:rPr>
          <w:rFonts w:ascii="Times New Roman" w:hAnsi="Times New Roman"/>
          <w:sz w:val="24"/>
        </w:rPr>
        <w:t>, including ex-offenders r</w:t>
      </w:r>
      <w:r w:rsidR="00A01A9E" w:rsidRPr="00BA3B44">
        <w:rPr>
          <w:rFonts w:ascii="Times New Roman" w:hAnsi="Times New Roman"/>
          <w:sz w:val="24"/>
        </w:rPr>
        <w:t>ecover</w:t>
      </w:r>
      <w:r w:rsidR="00A01A9E">
        <w:rPr>
          <w:rFonts w:ascii="Times New Roman" w:hAnsi="Times New Roman"/>
          <w:sz w:val="24"/>
        </w:rPr>
        <w:t>ing from opioid and other drug a</w:t>
      </w:r>
      <w:r w:rsidR="00A01A9E" w:rsidRPr="00BA3B44">
        <w:rPr>
          <w:rFonts w:ascii="Times New Roman" w:hAnsi="Times New Roman"/>
          <w:sz w:val="24"/>
        </w:rPr>
        <w:t>ddictions</w:t>
      </w:r>
      <w:r w:rsidR="00A01A9E">
        <w:rPr>
          <w:rFonts w:ascii="Times New Roman" w:hAnsi="Times New Roman"/>
          <w:sz w:val="24"/>
        </w:rPr>
        <w:t>, obtain</w:t>
      </w:r>
      <w:r w:rsidR="00A01A9E" w:rsidRPr="006113B5">
        <w:rPr>
          <w:rFonts w:ascii="Times New Roman" w:hAnsi="Times New Roman"/>
          <w:sz w:val="24"/>
        </w:rPr>
        <w:t xml:space="preserve"> employment</w:t>
      </w:r>
      <w:r w:rsidR="00A01A9E">
        <w:rPr>
          <w:rFonts w:ascii="Times New Roman" w:hAnsi="Times New Roman"/>
          <w:sz w:val="24"/>
        </w:rPr>
        <w:t xml:space="preserve">.  </w:t>
      </w:r>
      <w:r w:rsidR="00A01A9E" w:rsidRPr="00E6556B">
        <w:rPr>
          <w:rFonts w:ascii="Times New Roman" w:hAnsi="Times New Roman"/>
          <w:color w:val="000000"/>
          <w:sz w:val="24"/>
        </w:rPr>
        <w:t xml:space="preserve">Through the Federal Bonding Program (FBP), the Department provides fidelity bonds to employers to help reduce the risks of hiring individuals whose criminal backgrounds pose barriers to securing employment.  </w:t>
      </w:r>
      <w:r w:rsidR="00A01A9E" w:rsidRPr="00E6556B">
        <w:rPr>
          <w:rFonts w:ascii="Times New Roman" w:hAnsi="Times New Roman"/>
          <w:sz w:val="24"/>
        </w:rPr>
        <w:t xml:space="preserve"> </w:t>
      </w:r>
    </w:p>
    <w:p w14:paraId="2C92FE99" w14:textId="0896D3AD" w:rsidR="00A01A9E" w:rsidRPr="00A01A9E" w:rsidRDefault="00A01A9E" w:rsidP="00A01A9E">
      <w:pPr>
        <w:spacing w:before="240"/>
        <w:rPr>
          <w:rFonts w:ascii="Times New Roman" w:eastAsia="Calibri" w:hAnsi="Times New Roman"/>
          <w:color w:val="000000"/>
          <w:sz w:val="24"/>
          <w:szCs w:val="24"/>
        </w:rPr>
      </w:pPr>
      <w:r w:rsidRPr="00A01A9E">
        <w:rPr>
          <w:rFonts w:ascii="Times New Roman" w:hAnsi="Times New Roman"/>
          <w:sz w:val="24"/>
          <w:szCs w:val="24"/>
        </w:rPr>
        <w:t xml:space="preserve">Over the years, FBP has remained a small program, currently serving an estimated 934 ex-offenders a year.  The Department wishes to increase the use of fidelity bonds by providing funds to states to purchase fidelity bonds over a four-year period through this new funding opportunity.  State Workforce Agencies will apply for the grant on behalf of their respective states.  States will operate this new grant in the same manner they operate their current FBP.  States that do not currently operate a FBP must designate a staff person to serve as the state bonding coordinator for this grant.  States will use their own procurement policies and procedures to select an insurance provider to purchase bonds or may continue to purchase fidelity bonds through the Department of Labor’s FBP contractor, as long as they comply with state contracting procedures.  State bonding coordinators may certify bonds or delegate the authority to certify bonds to other </w:t>
      </w:r>
      <w:r w:rsidRPr="00A01A9E">
        <w:rPr>
          <w:rFonts w:ascii="Times New Roman" w:eastAsia="Calibri" w:hAnsi="Times New Roman"/>
          <w:color w:val="000000"/>
          <w:sz w:val="24"/>
          <w:szCs w:val="24"/>
        </w:rPr>
        <w:t xml:space="preserve">staff. </w:t>
      </w:r>
    </w:p>
    <w:p w14:paraId="68906460" w14:textId="77777777" w:rsidR="00A01A9E" w:rsidRPr="00E6556B" w:rsidRDefault="00A01A9E" w:rsidP="00A01A9E">
      <w:pPr>
        <w:tabs>
          <w:tab w:val="left" w:pos="360"/>
          <w:tab w:val="left" w:pos="900"/>
        </w:tabs>
        <w:ind w:left="360" w:hanging="360"/>
        <w:rPr>
          <w:rFonts w:ascii="Times New Roman" w:hAnsi="Times New Roman"/>
          <w:b/>
          <w:sz w:val="24"/>
        </w:rPr>
      </w:pPr>
      <w:r w:rsidRPr="00E6556B">
        <w:rPr>
          <w:rFonts w:ascii="Times New Roman" w:hAnsi="Times New Roman"/>
          <w:sz w:val="24"/>
        </w:rPr>
        <w:t xml:space="preserve">The goals of this demonstration include: </w:t>
      </w:r>
    </w:p>
    <w:p w14:paraId="06679F07" w14:textId="77777777" w:rsidR="00A01A9E" w:rsidRDefault="00A01A9E" w:rsidP="00A01A9E">
      <w:pPr>
        <w:pStyle w:val="Default"/>
        <w:numPr>
          <w:ilvl w:val="0"/>
          <w:numId w:val="10"/>
        </w:numPr>
        <w:ind w:left="720" w:hanging="270"/>
      </w:pPr>
      <w:r>
        <w:t xml:space="preserve">Improving employment outcomes, which in turn decreases recidivism, for persons with criminal records by encouraging states and workforce development partners to provide fidelity bonds to employers as a hiring tool for persons with criminal records; </w:t>
      </w:r>
    </w:p>
    <w:p w14:paraId="504C9573" w14:textId="77777777" w:rsidR="00A01A9E" w:rsidRDefault="00A01A9E" w:rsidP="00A01A9E">
      <w:pPr>
        <w:pStyle w:val="Default"/>
        <w:numPr>
          <w:ilvl w:val="0"/>
          <w:numId w:val="10"/>
        </w:numPr>
        <w:tabs>
          <w:tab w:val="left" w:pos="720"/>
        </w:tabs>
        <w:ind w:left="720" w:hanging="270"/>
      </w:pPr>
      <w:r>
        <w:t>Educating employers and the public on the availability and benefits of fidelity bonds for persons with criminal records; and</w:t>
      </w:r>
    </w:p>
    <w:p w14:paraId="250E48AD" w14:textId="77777777" w:rsidR="00A01A9E" w:rsidRDefault="00A01A9E" w:rsidP="00A01A9E">
      <w:pPr>
        <w:pStyle w:val="Default"/>
        <w:numPr>
          <w:ilvl w:val="0"/>
          <w:numId w:val="10"/>
        </w:numPr>
        <w:tabs>
          <w:tab w:val="left" w:pos="720"/>
        </w:tabs>
        <w:ind w:left="810"/>
      </w:pPr>
      <w:r>
        <w:t xml:space="preserve">Providing outreach to employers to encourage them to hire persons with criminal records. </w:t>
      </w:r>
    </w:p>
    <w:p w14:paraId="0BD131EB" w14:textId="3C90683E" w:rsidR="00A01A9E" w:rsidRDefault="00A01A9E" w:rsidP="00A01A9E">
      <w:pPr>
        <w:tabs>
          <w:tab w:val="left" w:pos="360"/>
        </w:tabs>
        <w:autoSpaceDE w:val="0"/>
        <w:autoSpaceDN w:val="0"/>
        <w:adjustRightInd w:val="0"/>
        <w:spacing w:after="0" w:line="240" w:lineRule="auto"/>
        <w:rPr>
          <w:rFonts w:ascii="Times New Roman" w:hAnsi="Times New Roman"/>
          <w:sz w:val="24"/>
          <w:szCs w:val="24"/>
        </w:rPr>
      </w:pPr>
    </w:p>
    <w:p w14:paraId="3D413922" w14:textId="7B5C221C" w:rsidR="00A01A9E" w:rsidRPr="008C23CD" w:rsidRDefault="00A01A9E" w:rsidP="00A01A9E">
      <w:pPr>
        <w:pStyle w:val="Default"/>
        <w:rPr>
          <w:b/>
          <w:bCs/>
          <w:u w:val="single"/>
        </w:rPr>
      </w:pPr>
      <w:r>
        <w:t xml:space="preserve">ETA anticipates awarding up to 57 grants, with an anticipated funding amount of up to $100,000 </w:t>
      </w:r>
      <w:r w:rsidR="00C12114">
        <w:t>per grant and a four-year expenditure period.</w:t>
      </w:r>
      <w:r>
        <w:t xml:space="preserve">  The maximum amount of funding each state can receive under this demonstration is up to </w:t>
      </w:r>
      <w:r w:rsidRPr="00050E2D">
        <w:t>$</w:t>
      </w:r>
      <w:r>
        <w:t xml:space="preserve">100,000.  </w:t>
      </w:r>
      <w:r w:rsidRPr="00BD25F9">
        <w:t xml:space="preserve">The final amount of each grant award will depend on the number of applicants and the </w:t>
      </w:r>
      <w:r>
        <w:t>availability of Federal funds; if the total amount requested by all applicants exceeds the total available amount of $5 million, DOL will determine how to equitably distribute the funds across all applicants.</w:t>
      </w:r>
      <w:r w:rsidR="00C12114">
        <w:t xml:space="preserve">  </w:t>
      </w:r>
    </w:p>
    <w:p w14:paraId="0AFBD5D0" w14:textId="77777777" w:rsidR="00A01A9E" w:rsidRPr="00A01A9E" w:rsidRDefault="00A01A9E" w:rsidP="00A01A9E">
      <w:pPr>
        <w:tabs>
          <w:tab w:val="left" w:pos="360"/>
        </w:tabs>
        <w:autoSpaceDE w:val="0"/>
        <w:autoSpaceDN w:val="0"/>
        <w:adjustRightInd w:val="0"/>
        <w:spacing w:after="0" w:line="240" w:lineRule="auto"/>
        <w:rPr>
          <w:rFonts w:ascii="Times New Roman" w:hAnsi="Times New Roman"/>
          <w:sz w:val="24"/>
          <w:szCs w:val="24"/>
        </w:rPr>
      </w:pPr>
    </w:p>
    <w:p w14:paraId="0ED71C70" w14:textId="77777777" w:rsidR="00400D76" w:rsidRPr="00841A9C" w:rsidRDefault="00400D76" w:rsidP="0090718F">
      <w:pPr>
        <w:widowControl w:val="0"/>
        <w:spacing w:line="240" w:lineRule="auto"/>
        <w:rPr>
          <w:rFonts w:ascii="Times New Roman" w:eastAsia="Times New Roman" w:hAnsi="Times New Roman" w:cs="Times New Roman"/>
          <w:sz w:val="24"/>
          <w:szCs w:val="24"/>
        </w:rPr>
      </w:pPr>
      <w:r w:rsidRPr="00841A9C">
        <w:rPr>
          <w:rFonts w:ascii="Times New Roman" w:eastAsia="Times New Roman" w:hAnsi="Times New Roman" w:cs="Times New Roman"/>
          <w:sz w:val="24"/>
          <w:szCs w:val="24"/>
        </w:rPr>
        <w:lastRenderedPageBreak/>
        <w:t xml:space="preserve">Applications will include the following information collections:  1) Form SF-424 “Application for Federal Assistance,” separately cleared under OMB control number 4040-0004, 2) Project Budget, 3) Project Narrative, and 4) Attachments to the Project Narrative.  </w:t>
      </w:r>
    </w:p>
    <w:bookmarkEnd w:id="1"/>
    <w:bookmarkEnd w:id="2"/>
    <w:bookmarkEnd w:id="3"/>
    <w:bookmarkEnd w:id="4"/>
    <w:p w14:paraId="6D6ABE6A" w14:textId="27269BB7" w:rsidR="00C97D02" w:rsidRPr="00841A9C" w:rsidRDefault="00C97D02" w:rsidP="0090718F">
      <w:pPr>
        <w:autoSpaceDE w:val="0"/>
        <w:autoSpaceDN w:val="0"/>
        <w:adjustRightInd w:val="0"/>
        <w:spacing w:after="0" w:line="240" w:lineRule="auto"/>
        <w:rPr>
          <w:rFonts w:ascii="Times New Roman" w:eastAsia="Times New Roman" w:hAnsi="Times New Roman" w:cs="Times New Roman"/>
          <w:color w:val="000000"/>
          <w:sz w:val="24"/>
          <w:szCs w:val="24"/>
        </w:rPr>
      </w:pPr>
      <w:r w:rsidRPr="00841A9C">
        <w:rPr>
          <w:rFonts w:ascii="Times New Roman" w:eastAsia="Times New Roman" w:hAnsi="Times New Roman" w:cs="Times New Roman"/>
          <w:b/>
          <w:color w:val="000000"/>
          <w:sz w:val="24"/>
          <w:szCs w:val="24"/>
        </w:rPr>
        <w:t>Electronic availability:</w:t>
      </w:r>
    </w:p>
    <w:p w14:paraId="3317ECE3" w14:textId="77777777" w:rsidR="00C97D02" w:rsidRPr="00841A9C" w:rsidRDefault="00C97D02" w:rsidP="0090718F">
      <w:pPr>
        <w:spacing w:after="0" w:line="240" w:lineRule="auto"/>
        <w:rPr>
          <w:rFonts w:ascii="Times New Roman" w:eastAsia="Times New Roman" w:hAnsi="Times New Roman" w:cs="Times New Roman"/>
          <w:color w:val="000000"/>
          <w:sz w:val="24"/>
          <w:szCs w:val="24"/>
        </w:rPr>
      </w:pPr>
    </w:p>
    <w:p w14:paraId="37E7A099" w14:textId="36C696BB" w:rsidR="00C97D02" w:rsidRPr="00841A9C" w:rsidRDefault="00C97D02" w:rsidP="0090718F">
      <w:pPr>
        <w:spacing w:after="0" w:line="240" w:lineRule="auto"/>
        <w:rPr>
          <w:rFonts w:ascii="Times New Roman" w:eastAsia="Times New Roman" w:hAnsi="Times New Roman" w:cs="Times New Roman"/>
          <w:color w:val="000000"/>
          <w:sz w:val="24"/>
          <w:szCs w:val="24"/>
        </w:rPr>
      </w:pPr>
      <w:r w:rsidRPr="00841A9C">
        <w:rPr>
          <w:rFonts w:ascii="Times New Roman" w:eastAsia="Times New Roman" w:hAnsi="Times New Roman" w:cs="Times New Roman"/>
          <w:color w:val="000000"/>
          <w:sz w:val="24"/>
          <w:szCs w:val="24"/>
        </w:rPr>
        <w:t xml:space="preserve">This grant solicitation </w:t>
      </w:r>
      <w:r w:rsidR="004A6466" w:rsidRPr="00841A9C">
        <w:rPr>
          <w:rFonts w:ascii="Times New Roman" w:eastAsia="Times New Roman" w:hAnsi="Times New Roman" w:cs="Times New Roman"/>
          <w:color w:val="000000"/>
          <w:sz w:val="24"/>
          <w:szCs w:val="24"/>
        </w:rPr>
        <w:t>will be</w:t>
      </w:r>
      <w:r w:rsidRPr="00841A9C">
        <w:rPr>
          <w:rFonts w:ascii="Times New Roman" w:eastAsia="Times New Roman" w:hAnsi="Times New Roman" w:cs="Times New Roman"/>
          <w:color w:val="000000"/>
          <w:sz w:val="24"/>
          <w:szCs w:val="24"/>
        </w:rPr>
        <w:t xml:space="preserve"> available on the </w:t>
      </w:r>
      <w:r w:rsidR="00411706" w:rsidRPr="00841A9C">
        <w:rPr>
          <w:rFonts w:ascii="Times New Roman" w:eastAsia="Times New Roman" w:hAnsi="Times New Roman" w:cs="Times New Roman"/>
          <w:color w:val="000000"/>
          <w:sz w:val="24"/>
          <w:szCs w:val="24"/>
        </w:rPr>
        <w:t>www.</w:t>
      </w:r>
      <w:r w:rsidR="00B0638E" w:rsidRPr="00841A9C">
        <w:rPr>
          <w:rFonts w:ascii="Times New Roman" w:eastAsia="Times New Roman" w:hAnsi="Times New Roman" w:cs="Times New Roman"/>
          <w:color w:val="000000"/>
          <w:sz w:val="24"/>
          <w:szCs w:val="24"/>
        </w:rPr>
        <w:t>grants.gov</w:t>
      </w:r>
      <w:r w:rsidR="00FD61EB">
        <w:rPr>
          <w:rFonts w:ascii="Times New Roman" w:eastAsia="Times New Roman" w:hAnsi="Times New Roman" w:cs="Times New Roman"/>
          <w:color w:val="000000"/>
          <w:sz w:val="24"/>
          <w:szCs w:val="24"/>
        </w:rPr>
        <w:t xml:space="preserve"> Web</w:t>
      </w:r>
      <w:r w:rsidR="00C12114">
        <w:rPr>
          <w:rFonts w:ascii="Times New Roman" w:eastAsia="Times New Roman" w:hAnsi="Times New Roman" w:cs="Times New Roman"/>
          <w:color w:val="000000"/>
          <w:sz w:val="24"/>
          <w:szCs w:val="24"/>
        </w:rPr>
        <w:t>site. T</w:t>
      </w:r>
      <w:r w:rsidRPr="00841A9C">
        <w:rPr>
          <w:rFonts w:ascii="Times New Roman" w:eastAsia="Times New Roman" w:hAnsi="Times New Roman" w:cs="Times New Roman"/>
          <w:color w:val="000000"/>
          <w:sz w:val="24"/>
          <w:szCs w:val="24"/>
        </w:rPr>
        <w:t>he Department</w:t>
      </w:r>
      <w:r w:rsidR="00C12114">
        <w:rPr>
          <w:rFonts w:ascii="Times New Roman" w:eastAsia="Times New Roman" w:hAnsi="Times New Roman" w:cs="Times New Roman"/>
          <w:color w:val="000000"/>
          <w:sz w:val="24"/>
          <w:szCs w:val="24"/>
        </w:rPr>
        <w:t xml:space="preserve"> requires the submission of the application through </w:t>
      </w:r>
      <w:hyperlink r:id="rId8" w:history="1">
        <w:r w:rsidR="00C12114" w:rsidRPr="00B85C89">
          <w:rPr>
            <w:rStyle w:val="Hyperlink"/>
            <w:rFonts w:ascii="Times New Roman" w:eastAsia="Times New Roman" w:hAnsi="Times New Roman" w:cs="Times New Roman"/>
            <w:sz w:val="24"/>
            <w:szCs w:val="24"/>
          </w:rPr>
          <w:t>www.grants.gov</w:t>
        </w:r>
      </w:hyperlink>
      <w:r w:rsidR="00C12114">
        <w:rPr>
          <w:rFonts w:ascii="Times New Roman" w:eastAsia="Times New Roman" w:hAnsi="Times New Roman" w:cs="Times New Roman"/>
          <w:color w:val="000000"/>
          <w:sz w:val="24"/>
          <w:szCs w:val="24"/>
        </w:rPr>
        <w:t xml:space="preserve"> and 100 perc</w:t>
      </w:r>
      <w:r w:rsidRPr="00841A9C">
        <w:rPr>
          <w:rFonts w:ascii="Times New Roman" w:eastAsia="Times New Roman" w:hAnsi="Times New Roman" w:cs="Times New Roman"/>
          <w:color w:val="000000"/>
          <w:sz w:val="24"/>
          <w:szCs w:val="24"/>
        </w:rPr>
        <w:t>ent of responses will be submitted electronically</w:t>
      </w:r>
      <w:r w:rsidR="00C12114">
        <w:rPr>
          <w:rFonts w:ascii="Times New Roman" w:eastAsia="Times New Roman" w:hAnsi="Times New Roman" w:cs="Times New Roman"/>
          <w:color w:val="000000"/>
          <w:sz w:val="24"/>
          <w:szCs w:val="24"/>
        </w:rPr>
        <w:t>.</w:t>
      </w:r>
    </w:p>
    <w:p w14:paraId="4C08E925" w14:textId="77777777" w:rsidR="00612771" w:rsidRPr="008674C2" w:rsidRDefault="00612771" w:rsidP="0090718F">
      <w:pPr>
        <w:spacing w:after="0" w:line="240" w:lineRule="auto"/>
        <w:rPr>
          <w:rFonts w:ascii="Times New Roman" w:eastAsia="Times New Roman" w:hAnsi="Times New Roman" w:cs="Times New Roman"/>
          <w:b/>
          <w:color w:val="000000"/>
          <w:sz w:val="24"/>
          <w:szCs w:val="24"/>
        </w:rPr>
      </w:pPr>
    </w:p>
    <w:p w14:paraId="0CE508EF" w14:textId="77777777" w:rsidR="00C97D02" w:rsidRPr="008674C2" w:rsidRDefault="00C97D02" w:rsidP="0090718F">
      <w:pPr>
        <w:spacing w:after="0" w:line="240" w:lineRule="auto"/>
        <w:rPr>
          <w:rFonts w:ascii="Times New Roman" w:eastAsia="Times New Roman" w:hAnsi="Times New Roman" w:cs="Times New Roman"/>
          <w:b/>
          <w:color w:val="000000"/>
          <w:sz w:val="24"/>
          <w:szCs w:val="24"/>
        </w:rPr>
      </w:pPr>
      <w:r w:rsidRPr="008674C2">
        <w:rPr>
          <w:rFonts w:ascii="Times New Roman" w:eastAsia="Times New Roman" w:hAnsi="Times New Roman" w:cs="Times New Roman"/>
          <w:b/>
          <w:color w:val="000000"/>
          <w:sz w:val="24"/>
          <w:szCs w:val="24"/>
        </w:rPr>
        <w:t>Small Entities:</w:t>
      </w:r>
    </w:p>
    <w:p w14:paraId="49948028"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6105555F" w14:textId="7CCA8372" w:rsidR="00C97D02" w:rsidRDefault="00C97D02" w:rsidP="0090718F">
      <w:pPr>
        <w:spacing w:after="0" w:line="240" w:lineRule="auto"/>
        <w:rPr>
          <w:rFonts w:ascii="Times New Roman" w:eastAsia="Times New Roman" w:hAnsi="Times New Roman" w:cs="Times New Roman"/>
          <w:color w:val="000000"/>
          <w:sz w:val="24"/>
          <w:szCs w:val="24"/>
        </w:rPr>
      </w:pPr>
      <w:r w:rsidRPr="008674C2">
        <w:rPr>
          <w:rFonts w:ascii="Times New Roman" w:eastAsia="Times New Roman" w:hAnsi="Times New Roman" w:cs="Times New Roman"/>
          <w:color w:val="000000"/>
          <w:sz w:val="24"/>
          <w:szCs w:val="24"/>
        </w:rPr>
        <w:t>This information collection will not have a significant impact on a substantial number of small entities.</w:t>
      </w:r>
    </w:p>
    <w:p w14:paraId="0021AE1F" w14:textId="77777777" w:rsidR="0085279D" w:rsidRPr="008674C2" w:rsidRDefault="0085279D" w:rsidP="0090718F">
      <w:pPr>
        <w:spacing w:after="0" w:line="240" w:lineRule="auto"/>
        <w:rPr>
          <w:rFonts w:ascii="Times New Roman" w:eastAsia="Times New Roman" w:hAnsi="Times New Roman" w:cs="Times New Roman"/>
          <w:color w:val="000000"/>
          <w:sz w:val="24"/>
          <w:szCs w:val="24"/>
        </w:rPr>
      </w:pPr>
    </w:p>
    <w:p w14:paraId="24A90B5C" w14:textId="77777777" w:rsidR="00C97D02" w:rsidRPr="008674C2" w:rsidRDefault="00C97D02" w:rsidP="0090718F">
      <w:pPr>
        <w:autoSpaceDE w:val="0"/>
        <w:autoSpaceDN w:val="0"/>
        <w:adjustRightInd w:val="0"/>
        <w:spacing w:after="0" w:line="240" w:lineRule="auto"/>
        <w:rPr>
          <w:rFonts w:ascii="Times New Roman" w:eastAsia="Times New Roman" w:hAnsi="Times New Roman" w:cs="Times New Roman"/>
          <w:b/>
          <w:color w:val="000000"/>
          <w:sz w:val="24"/>
          <w:szCs w:val="24"/>
        </w:rPr>
      </w:pPr>
      <w:r w:rsidRPr="008674C2">
        <w:rPr>
          <w:rFonts w:ascii="Times New Roman" w:eastAsia="Times New Roman" w:hAnsi="Times New Roman" w:cs="Times New Roman"/>
          <w:b/>
          <w:color w:val="000000"/>
          <w:sz w:val="24"/>
          <w:szCs w:val="24"/>
        </w:rPr>
        <w:t>Assurances of confidentiality:</w:t>
      </w:r>
    </w:p>
    <w:p w14:paraId="042586D7"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2EB2A559"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r w:rsidRPr="008674C2">
        <w:rPr>
          <w:rFonts w:ascii="Times New Roman" w:eastAsia="Times New Roman" w:hAnsi="Times New Roman" w:cs="Times New Roman"/>
          <w:color w:val="000000"/>
          <w:sz w:val="24"/>
          <w:szCs w:val="24"/>
        </w:rPr>
        <w:t>These grant solicitations do not offer applicants assurances of confidentiality.</w:t>
      </w:r>
    </w:p>
    <w:p w14:paraId="167E0680"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7BCC14B1" w14:textId="77777777" w:rsidR="00C97D02" w:rsidRPr="008674C2" w:rsidRDefault="00C97D02" w:rsidP="0090718F">
      <w:pPr>
        <w:spacing w:after="0" w:line="240" w:lineRule="auto"/>
        <w:rPr>
          <w:rFonts w:ascii="Times New Roman" w:eastAsia="Times New Roman" w:hAnsi="Times New Roman" w:cs="Times New Roman"/>
          <w:b/>
          <w:color w:val="000000"/>
          <w:sz w:val="24"/>
          <w:szCs w:val="24"/>
        </w:rPr>
      </w:pPr>
      <w:r w:rsidRPr="008674C2">
        <w:rPr>
          <w:rFonts w:ascii="Times New Roman" w:eastAsia="Times New Roman" w:hAnsi="Times New Roman" w:cs="Times New Roman"/>
          <w:b/>
          <w:color w:val="000000"/>
          <w:sz w:val="24"/>
          <w:szCs w:val="24"/>
        </w:rPr>
        <w:t>Special circumstances:</w:t>
      </w:r>
    </w:p>
    <w:p w14:paraId="5F42D358"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21B2B95A" w14:textId="77777777" w:rsidR="00C97D02" w:rsidRPr="008674C2" w:rsidRDefault="003339C5" w:rsidP="0090718F">
      <w:pPr>
        <w:spacing w:after="0" w:line="240" w:lineRule="auto"/>
        <w:rPr>
          <w:rFonts w:ascii="Times New Roman" w:eastAsia="Times New Roman" w:hAnsi="Times New Roman" w:cs="Times New Roman"/>
          <w:color w:val="000000"/>
          <w:sz w:val="24"/>
          <w:szCs w:val="24"/>
        </w:rPr>
      </w:pPr>
      <w:r w:rsidRPr="008674C2">
        <w:rPr>
          <w:rFonts w:ascii="Times New Roman" w:eastAsia="Times New Roman" w:hAnsi="Times New Roman" w:cs="Times New Roman"/>
          <w:color w:val="000000"/>
          <w:sz w:val="24"/>
          <w:szCs w:val="24"/>
        </w:rPr>
        <w:t xml:space="preserve">This solicitation </w:t>
      </w:r>
      <w:r w:rsidR="00C97D02" w:rsidRPr="008674C2">
        <w:rPr>
          <w:rFonts w:ascii="Times New Roman" w:eastAsia="Times New Roman" w:hAnsi="Times New Roman" w:cs="Times New Roman"/>
          <w:color w:val="000000"/>
          <w:sz w:val="24"/>
          <w:szCs w:val="24"/>
        </w:rPr>
        <w:t>implicates no special circumstances.</w:t>
      </w:r>
    </w:p>
    <w:p w14:paraId="607D7820" w14:textId="77777777" w:rsidR="00C97D02" w:rsidRPr="008674C2" w:rsidRDefault="00C97D02" w:rsidP="0090718F">
      <w:pPr>
        <w:spacing w:after="0" w:line="240" w:lineRule="auto"/>
        <w:rPr>
          <w:rFonts w:ascii="Times New Roman" w:eastAsia="Times New Roman" w:hAnsi="Times New Roman" w:cs="Times New Roman"/>
          <w:b/>
          <w:color w:val="000000"/>
          <w:sz w:val="24"/>
          <w:szCs w:val="24"/>
        </w:rPr>
      </w:pPr>
    </w:p>
    <w:p w14:paraId="487659F0" w14:textId="77777777" w:rsidR="00C97D02" w:rsidRPr="008674C2" w:rsidRDefault="00C97D02" w:rsidP="0090718F">
      <w:pPr>
        <w:spacing w:after="0" w:line="240" w:lineRule="auto"/>
        <w:rPr>
          <w:rFonts w:ascii="Times New Roman" w:eastAsia="Times New Roman" w:hAnsi="Times New Roman" w:cs="Times New Roman"/>
          <w:b/>
          <w:color w:val="000000"/>
          <w:sz w:val="24"/>
          <w:szCs w:val="24"/>
        </w:rPr>
      </w:pPr>
      <w:r w:rsidRPr="008674C2">
        <w:rPr>
          <w:rFonts w:ascii="Times New Roman" w:eastAsia="Times New Roman" w:hAnsi="Times New Roman" w:cs="Times New Roman"/>
          <w:b/>
          <w:color w:val="000000"/>
          <w:sz w:val="24"/>
          <w:szCs w:val="24"/>
        </w:rPr>
        <w:t>Burden:</w:t>
      </w:r>
    </w:p>
    <w:p w14:paraId="7F651EC1"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6559D8C2" w14:textId="1A43B945" w:rsidR="00C97D02" w:rsidRPr="008674C2" w:rsidRDefault="007551B3" w:rsidP="0090718F">
      <w:pPr>
        <w:spacing w:after="0" w:line="240" w:lineRule="auto"/>
        <w:rPr>
          <w:rFonts w:ascii="Times New Roman" w:eastAsia="Calibri" w:hAnsi="Times New Roman" w:cs="Times New Roman"/>
          <w:color w:val="000000"/>
          <w:sz w:val="24"/>
          <w:szCs w:val="24"/>
        </w:rPr>
      </w:pPr>
      <w:r w:rsidRPr="008674C2">
        <w:rPr>
          <w:rFonts w:ascii="Times New Roman" w:eastAsia="Calibri" w:hAnsi="Times New Roman" w:cs="Times New Roman"/>
          <w:color w:val="000000"/>
          <w:sz w:val="24"/>
          <w:szCs w:val="24"/>
        </w:rPr>
        <w:t>T</w:t>
      </w:r>
      <w:r w:rsidR="00C97D02" w:rsidRPr="008674C2">
        <w:rPr>
          <w:rFonts w:ascii="Times New Roman" w:eastAsia="Calibri" w:hAnsi="Times New Roman" w:cs="Times New Roman"/>
          <w:color w:val="000000"/>
          <w:sz w:val="24"/>
          <w:szCs w:val="24"/>
        </w:rPr>
        <w:t xml:space="preserve">he DOL expects to receive </w:t>
      </w:r>
      <w:r w:rsidR="00C97D02" w:rsidRPr="008674C2">
        <w:rPr>
          <w:rFonts w:ascii="Times New Roman" w:eastAsia="Calibri" w:hAnsi="Times New Roman" w:cs="Times New Roman"/>
          <w:sz w:val="24"/>
          <w:szCs w:val="24"/>
        </w:rPr>
        <w:t xml:space="preserve">approximately </w:t>
      </w:r>
      <w:r w:rsidR="008D726F">
        <w:rPr>
          <w:rFonts w:ascii="Times New Roman" w:eastAsia="Calibri" w:hAnsi="Times New Roman" w:cs="Times New Roman"/>
          <w:sz w:val="24"/>
          <w:szCs w:val="24"/>
        </w:rPr>
        <w:t>57</w:t>
      </w:r>
      <w:r w:rsidR="004F4ED0" w:rsidRPr="008674C2">
        <w:rPr>
          <w:rFonts w:ascii="Times New Roman" w:eastAsia="Calibri" w:hAnsi="Times New Roman" w:cs="Times New Roman"/>
          <w:sz w:val="24"/>
          <w:szCs w:val="24"/>
        </w:rPr>
        <w:t xml:space="preserve"> </w:t>
      </w:r>
      <w:r w:rsidR="00C97D02" w:rsidRPr="008674C2">
        <w:rPr>
          <w:rFonts w:ascii="Times New Roman" w:eastAsia="Calibri" w:hAnsi="Times New Roman" w:cs="Times New Roman"/>
          <w:color w:val="000000"/>
          <w:sz w:val="24"/>
          <w:szCs w:val="24"/>
        </w:rPr>
        <w:t>applications from an equal number of respondents.  The public reporting burden for th</w:t>
      </w:r>
      <w:r w:rsidRPr="008674C2">
        <w:rPr>
          <w:rFonts w:ascii="Times New Roman" w:eastAsia="Calibri" w:hAnsi="Times New Roman" w:cs="Times New Roman"/>
          <w:color w:val="000000"/>
          <w:sz w:val="24"/>
          <w:szCs w:val="24"/>
        </w:rPr>
        <w:t>is collec</w:t>
      </w:r>
      <w:r w:rsidR="00BF27AD" w:rsidRPr="008674C2">
        <w:rPr>
          <w:rFonts w:ascii="Times New Roman" w:eastAsia="Calibri" w:hAnsi="Times New Roman" w:cs="Times New Roman"/>
          <w:color w:val="000000"/>
          <w:sz w:val="24"/>
          <w:szCs w:val="24"/>
        </w:rPr>
        <w:t>tion of information is estimated</w:t>
      </w:r>
      <w:r w:rsidRPr="008674C2">
        <w:rPr>
          <w:rFonts w:ascii="Times New Roman" w:eastAsia="Calibri" w:hAnsi="Times New Roman" w:cs="Times New Roman"/>
          <w:color w:val="000000"/>
          <w:sz w:val="24"/>
          <w:szCs w:val="24"/>
        </w:rPr>
        <w:t xml:space="preserve"> to average 20 hours per response, including time for </w:t>
      </w:r>
      <w:r w:rsidR="00C97D02" w:rsidRPr="008674C2">
        <w:rPr>
          <w:rFonts w:ascii="Times New Roman" w:eastAsia="Calibri" w:hAnsi="Times New Roman" w:cs="Times New Roman"/>
          <w:color w:val="000000"/>
          <w:sz w:val="24"/>
          <w:szCs w:val="24"/>
        </w:rPr>
        <w:t>reviewing instructions, searching existing data sources, gathering and maintaining needed data,</w:t>
      </w:r>
      <w:r w:rsidRPr="008674C2">
        <w:rPr>
          <w:rFonts w:ascii="Times New Roman" w:eastAsia="Calibri" w:hAnsi="Times New Roman" w:cs="Times New Roman"/>
          <w:color w:val="000000"/>
          <w:sz w:val="24"/>
          <w:szCs w:val="24"/>
        </w:rPr>
        <w:t xml:space="preserve"> and completing and </w:t>
      </w:r>
      <w:r w:rsidR="00C97D02" w:rsidRPr="008674C2">
        <w:rPr>
          <w:rFonts w:ascii="Times New Roman" w:eastAsia="Calibri" w:hAnsi="Times New Roman" w:cs="Times New Roman"/>
          <w:color w:val="000000"/>
          <w:sz w:val="24"/>
          <w:szCs w:val="24"/>
        </w:rPr>
        <w:t>reviewing the collection of information.</w:t>
      </w:r>
    </w:p>
    <w:p w14:paraId="42DD740D" w14:textId="77777777" w:rsidR="00C97D02" w:rsidRPr="008674C2" w:rsidRDefault="00C97D02" w:rsidP="0090718F">
      <w:pPr>
        <w:spacing w:after="0" w:line="240" w:lineRule="auto"/>
        <w:rPr>
          <w:rFonts w:ascii="Times New Roman" w:eastAsia="Calibri" w:hAnsi="Times New Roman" w:cs="Times New Roman"/>
          <w:color w:val="000000"/>
          <w:sz w:val="24"/>
          <w:szCs w:val="24"/>
        </w:rPr>
      </w:pPr>
    </w:p>
    <w:p w14:paraId="44B9EDF0" w14:textId="21FD9D29" w:rsidR="00C97D02" w:rsidRPr="008674C2" w:rsidRDefault="00FD629F" w:rsidP="0090718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57 </w:t>
      </w:r>
      <w:r w:rsidR="00C97D02" w:rsidRPr="008674C2">
        <w:rPr>
          <w:rFonts w:ascii="Times New Roman" w:eastAsia="Calibri" w:hAnsi="Times New Roman" w:cs="Times New Roman"/>
          <w:color w:val="000000"/>
          <w:sz w:val="24"/>
          <w:szCs w:val="24"/>
        </w:rPr>
        <w:t xml:space="preserve">applications x </w:t>
      </w:r>
      <w:r w:rsidR="00C54AA8" w:rsidRPr="008674C2">
        <w:rPr>
          <w:rFonts w:ascii="Times New Roman" w:eastAsia="Calibri" w:hAnsi="Times New Roman" w:cs="Times New Roman"/>
          <w:color w:val="000000"/>
          <w:sz w:val="24"/>
          <w:szCs w:val="24"/>
        </w:rPr>
        <w:t>20</w:t>
      </w:r>
      <w:r w:rsidR="00C97D02" w:rsidRPr="008674C2">
        <w:rPr>
          <w:rFonts w:ascii="Times New Roman" w:eastAsia="Calibri" w:hAnsi="Times New Roman" w:cs="Times New Roman"/>
          <w:color w:val="000000"/>
          <w:sz w:val="24"/>
          <w:szCs w:val="24"/>
        </w:rPr>
        <w:t xml:space="preserve"> hours = </w:t>
      </w:r>
      <w:r w:rsidR="008D726F">
        <w:rPr>
          <w:rFonts w:ascii="Times New Roman" w:eastAsia="Calibri" w:hAnsi="Times New Roman" w:cs="Times New Roman"/>
          <w:color w:val="000000"/>
          <w:sz w:val="24"/>
          <w:szCs w:val="24"/>
        </w:rPr>
        <w:t>1,14</w:t>
      </w:r>
      <w:r w:rsidR="00AD28B0" w:rsidRPr="008674C2">
        <w:rPr>
          <w:rFonts w:ascii="Times New Roman" w:eastAsia="Calibri" w:hAnsi="Times New Roman" w:cs="Times New Roman"/>
          <w:color w:val="000000"/>
          <w:sz w:val="24"/>
          <w:szCs w:val="24"/>
        </w:rPr>
        <w:t xml:space="preserve">0 </w:t>
      </w:r>
      <w:r w:rsidR="007551B3" w:rsidRPr="008674C2">
        <w:rPr>
          <w:rFonts w:ascii="Times New Roman" w:eastAsia="Calibri" w:hAnsi="Times New Roman" w:cs="Times New Roman"/>
          <w:color w:val="000000"/>
          <w:sz w:val="24"/>
          <w:szCs w:val="24"/>
        </w:rPr>
        <w:t>hours</w:t>
      </w:r>
    </w:p>
    <w:p w14:paraId="2BE9FA83" w14:textId="77777777" w:rsidR="00C97D02" w:rsidRPr="008674C2" w:rsidRDefault="00C97D02" w:rsidP="0090718F">
      <w:pPr>
        <w:spacing w:after="0" w:line="240" w:lineRule="auto"/>
        <w:rPr>
          <w:rFonts w:ascii="Times New Roman" w:eastAsia="Calibri" w:hAnsi="Times New Roman" w:cs="Times New Roman"/>
          <w:color w:val="000000"/>
          <w:sz w:val="24"/>
          <w:szCs w:val="24"/>
        </w:rPr>
      </w:pPr>
    </w:p>
    <w:p w14:paraId="4A3C43C3" w14:textId="319560BE" w:rsidR="00852B69" w:rsidRPr="008674C2" w:rsidRDefault="00791829" w:rsidP="0090718F">
      <w:pPr>
        <w:spacing w:after="0" w:line="240" w:lineRule="auto"/>
        <w:rPr>
          <w:rFonts w:ascii="Times New Roman" w:eastAsia="Calibri" w:hAnsi="Times New Roman" w:cs="Times New Roman"/>
          <w:color w:val="000000"/>
          <w:sz w:val="24"/>
          <w:szCs w:val="24"/>
        </w:rPr>
      </w:pPr>
      <w:r w:rsidRPr="008674C2">
        <w:rPr>
          <w:rFonts w:ascii="Times New Roman" w:eastAsia="Calibri" w:hAnsi="Times New Roman" w:cs="Times New Roman"/>
          <w:color w:val="000000"/>
          <w:sz w:val="24"/>
          <w:szCs w:val="24"/>
        </w:rPr>
        <w:t>The DOL has increased the average hourly earnings in the professional and b</w:t>
      </w:r>
      <w:r w:rsidR="00C86D5B">
        <w:rPr>
          <w:rFonts w:ascii="Times New Roman" w:eastAsia="Calibri" w:hAnsi="Times New Roman" w:cs="Times New Roman"/>
          <w:color w:val="000000"/>
          <w:sz w:val="24"/>
          <w:szCs w:val="24"/>
        </w:rPr>
        <w:t>usiness services industry to $33.17</w:t>
      </w:r>
      <w:r w:rsidRPr="008674C2">
        <w:rPr>
          <w:rFonts w:ascii="Times New Roman" w:eastAsia="Calibri" w:hAnsi="Times New Roman" w:cs="Times New Roman"/>
          <w:color w:val="000000"/>
          <w:sz w:val="24"/>
          <w:szCs w:val="24"/>
        </w:rPr>
        <w:t xml:space="preserve"> per hour to monetize this burden.  See The Employment Situation—February 201</w:t>
      </w:r>
      <w:r w:rsidR="00494782">
        <w:rPr>
          <w:rFonts w:ascii="Times New Roman" w:eastAsia="Calibri" w:hAnsi="Times New Roman" w:cs="Times New Roman"/>
          <w:color w:val="000000"/>
          <w:sz w:val="24"/>
          <w:szCs w:val="24"/>
        </w:rPr>
        <w:t>9</w:t>
      </w:r>
      <w:r w:rsidRPr="008674C2">
        <w:rPr>
          <w:rFonts w:ascii="Times New Roman" w:eastAsia="Calibri" w:hAnsi="Times New Roman" w:cs="Times New Roman"/>
          <w:color w:val="000000"/>
          <w:sz w:val="24"/>
          <w:szCs w:val="24"/>
        </w:rPr>
        <w:t xml:space="preserve">, DOL, Bureau of Labor Statistics, </w:t>
      </w:r>
      <w:hyperlink r:id="rId9" w:history="1">
        <w:r w:rsidR="00494782" w:rsidRPr="00E36F88">
          <w:rPr>
            <w:rStyle w:val="Hyperlink"/>
            <w:rFonts w:ascii="Times New Roman" w:eastAsia="Calibri" w:hAnsi="Times New Roman" w:cs="Times New Roman"/>
            <w:sz w:val="24"/>
            <w:szCs w:val="24"/>
          </w:rPr>
          <w:t>https://www.bls.gov/news.release/pdf/empsit.pdf</w:t>
        </w:r>
      </w:hyperlink>
      <w:r w:rsidR="00494782">
        <w:rPr>
          <w:rStyle w:val="Hyperlink"/>
          <w:rFonts w:ascii="Times New Roman" w:eastAsia="Calibri" w:hAnsi="Times New Roman" w:cs="Times New Roman"/>
          <w:sz w:val="24"/>
          <w:szCs w:val="24"/>
          <w:u w:val="none"/>
        </w:rPr>
        <w:t xml:space="preserve"> </w:t>
      </w:r>
      <w:r w:rsidRPr="008674C2">
        <w:rPr>
          <w:rFonts w:ascii="Times New Roman" w:eastAsia="Calibri" w:hAnsi="Times New Roman" w:cs="Times New Roman"/>
          <w:color w:val="000000"/>
          <w:sz w:val="24"/>
          <w:szCs w:val="24"/>
        </w:rPr>
        <w:t xml:space="preserve"> at page 33.</w:t>
      </w:r>
    </w:p>
    <w:p w14:paraId="05007752" w14:textId="77777777" w:rsidR="00C97D02" w:rsidRPr="008674C2" w:rsidRDefault="00C97D02" w:rsidP="0090718F">
      <w:pPr>
        <w:spacing w:after="0" w:line="240" w:lineRule="auto"/>
        <w:rPr>
          <w:rFonts w:ascii="Times New Roman" w:eastAsia="Calibri" w:hAnsi="Times New Roman" w:cs="Times New Roman"/>
          <w:color w:val="000000"/>
          <w:sz w:val="24"/>
          <w:szCs w:val="24"/>
        </w:rPr>
      </w:pPr>
    </w:p>
    <w:p w14:paraId="7DEE3258" w14:textId="303E33E5" w:rsidR="00C97D02" w:rsidRPr="008674C2" w:rsidRDefault="008D726F" w:rsidP="0090718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1,140</w:t>
      </w:r>
      <w:r w:rsidR="00C97D02" w:rsidRPr="008674C2">
        <w:rPr>
          <w:rFonts w:ascii="Times New Roman" w:eastAsia="Calibri" w:hAnsi="Times New Roman" w:cs="Times New Roman"/>
          <w:color w:val="000000"/>
          <w:sz w:val="24"/>
          <w:szCs w:val="24"/>
        </w:rPr>
        <w:t xml:space="preserve"> hours x $</w:t>
      </w:r>
      <w:r w:rsidR="00D16E56" w:rsidRPr="008674C2">
        <w:rPr>
          <w:rFonts w:ascii="Times New Roman" w:eastAsia="Calibri" w:hAnsi="Times New Roman" w:cs="Times New Roman"/>
          <w:color w:val="000000"/>
          <w:sz w:val="24"/>
          <w:szCs w:val="24"/>
        </w:rPr>
        <w:t>3</w:t>
      </w:r>
      <w:r w:rsidR="00C86D5B">
        <w:rPr>
          <w:rFonts w:ascii="Times New Roman" w:eastAsia="Calibri" w:hAnsi="Times New Roman" w:cs="Times New Roman"/>
          <w:color w:val="000000"/>
          <w:sz w:val="24"/>
          <w:szCs w:val="24"/>
        </w:rPr>
        <w:t>3</w:t>
      </w:r>
      <w:r w:rsidR="00C97D02" w:rsidRPr="008674C2">
        <w:rPr>
          <w:rFonts w:ascii="Times New Roman" w:eastAsia="Calibri" w:hAnsi="Times New Roman" w:cs="Times New Roman"/>
          <w:color w:val="000000"/>
          <w:sz w:val="24"/>
          <w:szCs w:val="24"/>
        </w:rPr>
        <w:t>.</w:t>
      </w:r>
      <w:r w:rsidR="00C86D5B">
        <w:rPr>
          <w:rFonts w:ascii="Times New Roman" w:eastAsia="Calibri" w:hAnsi="Times New Roman" w:cs="Times New Roman"/>
          <w:color w:val="000000"/>
          <w:sz w:val="24"/>
          <w:szCs w:val="24"/>
        </w:rPr>
        <w:t>17</w:t>
      </w:r>
      <w:r w:rsidR="00C97D02" w:rsidRPr="008674C2">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37,813.80</w:t>
      </w:r>
    </w:p>
    <w:p w14:paraId="360E4498"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5C6A40FA" w14:textId="77777777" w:rsidR="00CE6573" w:rsidRDefault="00C97D02" w:rsidP="0090718F">
      <w:pPr>
        <w:spacing w:after="0" w:line="240" w:lineRule="auto"/>
        <w:rPr>
          <w:rFonts w:ascii="Times New Roman" w:eastAsia="Times New Roman" w:hAnsi="Times New Roman" w:cs="Times New Roman"/>
          <w:color w:val="000000"/>
          <w:sz w:val="24"/>
          <w:szCs w:val="24"/>
        </w:rPr>
      </w:pPr>
      <w:r w:rsidRPr="008674C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w:t>
      </w:r>
      <w:r w:rsidR="006308AF" w:rsidRPr="008674C2">
        <w:rPr>
          <w:rFonts w:ascii="Times New Roman" w:eastAsia="Times New Roman" w:hAnsi="Times New Roman" w:cs="Times New Roman"/>
          <w:color w:val="000000"/>
          <w:sz w:val="24"/>
          <w:szCs w:val="24"/>
        </w:rPr>
        <w:t xml:space="preserve"> and</w:t>
      </w:r>
      <w:r w:rsidRPr="008674C2">
        <w:rPr>
          <w:rFonts w:ascii="Times New Roman" w:eastAsia="Times New Roman" w:hAnsi="Times New Roman" w:cs="Times New Roman"/>
          <w:color w:val="000000"/>
          <w:sz w:val="24"/>
          <w:szCs w:val="24"/>
        </w:rPr>
        <w:t xml:space="preserve"> performance reports to the ETA.  </w:t>
      </w:r>
      <w:r w:rsidR="00435E55" w:rsidRPr="008674C2">
        <w:rPr>
          <w:rFonts w:ascii="Times New Roman" w:eastAsia="Times New Roman" w:hAnsi="Times New Roman" w:cs="Times New Roman"/>
          <w:color w:val="000000"/>
          <w:sz w:val="24"/>
          <w:szCs w:val="24"/>
        </w:rPr>
        <w:t>Those information collection requirements will be</w:t>
      </w:r>
      <w:r w:rsidR="0090718F">
        <w:rPr>
          <w:rFonts w:ascii="Times New Roman" w:eastAsia="Times New Roman" w:hAnsi="Times New Roman" w:cs="Times New Roman"/>
          <w:color w:val="000000"/>
          <w:sz w:val="24"/>
          <w:szCs w:val="24"/>
        </w:rPr>
        <w:t xml:space="preserve"> </w:t>
      </w:r>
      <w:r w:rsidR="00435E55" w:rsidRPr="008674C2">
        <w:rPr>
          <w:rFonts w:ascii="Times New Roman" w:eastAsia="Times New Roman" w:hAnsi="Times New Roman" w:cs="Times New Roman"/>
          <w:color w:val="000000"/>
          <w:sz w:val="24"/>
          <w:szCs w:val="24"/>
        </w:rPr>
        <w:t xml:space="preserve">cleared </w:t>
      </w:r>
      <w:r w:rsidR="00CE6573" w:rsidRPr="008674C2">
        <w:rPr>
          <w:rFonts w:ascii="Times New Roman" w:eastAsia="Times New Roman" w:hAnsi="Times New Roman" w:cs="Times New Roman"/>
          <w:color w:val="000000"/>
          <w:sz w:val="24"/>
          <w:szCs w:val="24"/>
        </w:rPr>
        <w:t>under a separate control number</w:t>
      </w:r>
      <w:r w:rsidR="00423AD0">
        <w:rPr>
          <w:rFonts w:ascii="Times New Roman" w:eastAsia="Times New Roman" w:hAnsi="Times New Roman" w:cs="Times New Roman"/>
          <w:color w:val="000000"/>
          <w:sz w:val="24"/>
          <w:szCs w:val="24"/>
        </w:rPr>
        <w:t>.</w:t>
      </w:r>
    </w:p>
    <w:p w14:paraId="734B94C7" w14:textId="77777777" w:rsidR="00423AD0" w:rsidRPr="008674C2" w:rsidRDefault="00423AD0" w:rsidP="0090718F">
      <w:pPr>
        <w:spacing w:after="0" w:line="240" w:lineRule="auto"/>
        <w:rPr>
          <w:rFonts w:ascii="Times New Roman" w:eastAsia="Times New Roman" w:hAnsi="Times New Roman" w:cs="Times New Roman"/>
          <w:color w:val="000000"/>
          <w:sz w:val="24"/>
          <w:szCs w:val="24"/>
        </w:rPr>
      </w:pPr>
    </w:p>
    <w:p w14:paraId="35978DF4" w14:textId="7A3213F6" w:rsidR="00C97D02" w:rsidRPr="008674C2" w:rsidRDefault="00C97D02" w:rsidP="0090718F">
      <w:pPr>
        <w:spacing w:after="0" w:line="240" w:lineRule="auto"/>
        <w:rPr>
          <w:rFonts w:ascii="Times New Roman" w:eastAsia="Times New Roman" w:hAnsi="Times New Roman" w:cs="Times New Roman"/>
          <w:color w:val="000000"/>
          <w:sz w:val="24"/>
          <w:szCs w:val="24"/>
        </w:rPr>
      </w:pPr>
      <w:r w:rsidRPr="008674C2">
        <w:rPr>
          <w:rFonts w:ascii="Times New Roman" w:eastAsia="Times New Roman" w:hAnsi="Times New Roman" w:cs="Times New Roman"/>
          <w:i/>
          <w:color w:val="000000"/>
          <w:sz w:val="24"/>
          <w:szCs w:val="24"/>
        </w:rPr>
        <w:t xml:space="preserve">Total burden: </w:t>
      </w:r>
      <w:r w:rsidR="008D726F">
        <w:rPr>
          <w:rFonts w:ascii="Times New Roman" w:eastAsia="Times New Roman" w:hAnsi="Times New Roman" w:cs="Times New Roman"/>
          <w:i/>
          <w:color w:val="000000"/>
          <w:sz w:val="24"/>
          <w:szCs w:val="24"/>
        </w:rPr>
        <w:t>57</w:t>
      </w:r>
      <w:r w:rsidRPr="008674C2">
        <w:rPr>
          <w:rFonts w:ascii="Times New Roman" w:eastAsia="Times New Roman" w:hAnsi="Times New Roman" w:cs="Times New Roman"/>
          <w:i/>
          <w:color w:val="000000"/>
          <w:sz w:val="24"/>
          <w:szCs w:val="24"/>
        </w:rPr>
        <w:t xml:space="preserve"> respondents,</w:t>
      </w:r>
      <w:r w:rsidR="00C56380" w:rsidRPr="008674C2">
        <w:rPr>
          <w:rFonts w:ascii="Times New Roman" w:eastAsia="Times New Roman" w:hAnsi="Times New Roman" w:cs="Times New Roman"/>
          <w:i/>
          <w:color w:val="000000"/>
          <w:sz w:val="24"/>
          <w:szCs w:val="24"/>
        </w:rPr>
        <w:t xml:space="preserve"> </w:t>
      </w:r>
      <w:r w:rsidR="008D726F">
        <w:rPr>
          <w:rFonts w:ascii="Times New Roman" w:eastAsia="Times New Roman" w:hAnsi="Times New Roman" w:cs="Times New Roman"/>
          <w:i/>
          <w:color w:val="000000"/>
          <w:sz w:val="24"/>
          <w:szCs w:val="24"/>
        </w:rPr>
        <w:t>57</w:t>
      </w:r>
      <w:r w:rsidRPr="008674C2">
        <w:rPr>
          <w:rFonts w:ascii="Times New Roman" w:eastAsia="Times New Roman" w:hAnsi="Times New Roman" w:cs="Times New Roman"/>
          <w:i/>
          <w:color w:val="000000"/>
          <w:sz w:val="24"/>
          <w:szCs w:val="24"/>
        </w:rPr>
        <w:t xml:space="preserve"> responses,</w:t>
      </w:r>
      <w:r w:rsidR="00C56380" w:rsidRPr="008674C2">
        <w:rPr>
          <w:rFonts w:ascii="Times New Roman" w:eastAsia="Times New Roman" w:hAnsi="Times New Roman" w:cs="Times New Roman"/>
          <w:i/>
          <w:color w:val="000000"/>
          <w:sz w:val="24"/>
          <w:szCs w:val="24"/>
        </w:rPr>
        <w:t xml:space="preserve"> </w:t>
      </w:r>
      <w:r w:rsidR="008D726F">
        <w:rPr>
          <w:rFonts w:ascii="Times New Roman" w:eastAsia="Times New Roman" w:hAnsi="Times New Roman" w:cs="Times New Roman"/>
          <w:i/>
          <w:color w:val="000000"/>
          <w:sz w:val="24"/>
          <w:szCs w:val="24"/>
        </w:rPr>
        <w:t>1,140</w:t>
      </w:r>
      <w:r w:rsidR="005511F7" w:rsidRPr="008674C2">
        <w:rPr>
          <w:rFonts w:ascii="Times New Roman" w:eastAsia="Times New Roman" w:hAnsi="Times New Roman" w:cs="Times New Roman"/>
          <w:i/>
          <w:color w:val="000000"/>
          <w:sz w:val="24"/>
          <w:szCs w:val="24"/>
        </w:rPr>
        <w:t xml:space="preserve"> ho</w:t>
      </w:r>
      <w:r w:rsidRPr="008674C2">
        <w:rPr>
          <w:rFonts w:ascii="Times New Roman" w:eastAsia="Times New Roman" w:hAnsi="Times New Roman" w:cs="Times New Roman"/>
          <w:i/>
          <w:color w:val="000000"/>
          <w:sz w:val="24"/>
          <w:szCs w:val="24"/>
        </w:rPr>
        <w:t>urs, $</w:t>
      </w:r>
      <w:r w:rsidR="000306E2" w:rsidRPr="008674C2">
        <w:rPr>
          <w:rFonts w:ascii="Times New Roman" w:eastAsia="Times New Roman" w:hAnsi="Times New Roman" w:cs="Times New Roman"/>
          <w:i/>
          <w:color w:val="000000"/>
          <w:sz w:val="24"/>
          <w:szCs w:val="24"/>
        </w:rPr>
        <w:t>0</w:t>
      </w:r>
      <w:r w:rsidRPr="008674C2">
        <w:rPr>
          <w:rFonts w:ascii="Times New Roman" w:eastAsia="Times New Roman" w:hAnsi="Times New Roman" w:cs="Times New Roman"/>
          <w:i/>
          <w:color w:val="000000"/>
          <w:sz w:val="24"/>
          <w:szCs w:val="24"/>
        </w:rPr>
        <w:t xml:space="preserve"> other cost burden.</w:t>
      </w:r>
    </w:p>
    <w:p w14:paraId="122DA6A1" w14:textId="77777777" w:rsidR="00C97D02" w:rsidRPr="008674C2" w:rsidRDefault="00C97D02" w:rsidP="0090718F">
      <w:pPr>
        <w:spacing w:after="0" w:line="240" w:lineRule="auto"/>
        <w:rPr>
          <w:rFonts w:ascii="Times New Roman" w:eastAsia="Times New Roman" w:hAnsi="Times New Roman" w:cs="Times New Roman"/>
          <w:b/>
          <w:color w:val="000000"/>
          <w:sz w:val="24"/>
          <w:szCs w:val="24"/>
        </w:rPr>
      </w:pPr>
    </w:p>
    <w:p w14:paraId="7C5E31EC" w14:textId="77777777" w:rsidR="00C97D02" w:rsidRPr="00D55BCB" w:rsidRDefault="00C97D02" w:rsidP="0090718F">
      <w:pPr>
        <w:spacing w:after="0" w:line="240" w:lineRule="auto"/>
        <w:rPr>
          <w:rFonts w:ascii="Times New Roman" w:eastAsia="Times New Roman" w:hAnsi="Times New Roman" w:cs="Times New Roman"/>
          <w:b/>
          <w:color w:val="000000"/>
          <w:sz w:val="24"/>
          <w:szCs w:val="24"/>
        </w:rPr>
      </w:pPr>
      <w:r w:rsidRPr="00D55BCB">
        <w:rPr>
          <w:rFonts w:ascii="Times New Roman" w:eastAsia="Times New Roman" w:hAnsi="Times New Roman" w:cs="Times New Roman"/>
          <w:b/>
          <w:color w:val="000000"/>
          <w:sz w:val="24"/>
          <w:szCs w:val="24"/>
        </w:rPr>
        <w:lastRenderedPageBreak/>
        <w:t>Supplemental Supporting Statement B: Statistical Methods</w:t>
      </w:r>
    </w:p>
    <w:p w14:paraId="44AE16DB"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65AFAD97" w14:textId="77777777" w:rsidR="00033FCA" w:rsidRPr="008674C2" w:rsidRDefault="00C97D02" w:rsidP="0090718F">
      <w:pPr>
        <w:spacing w:after="0" w:line="240" w:lineRule="auto"/>
        <w:rPr>
          <w:rFonts w:ascii="Times New Roman" w:hAnsi="Times New Roman" w:cs="Times New Roman"/>
          <w:sz w:val="24"/>
          <w:szCs w:val="24"/>
        </w:rPr>
      </w:pPr>
      <w:r w:rsidRPr="008674C2">
        <w:rPr>
          <w:rFonts w:ascii="Times New Roman" w:eastAsia="Times New Roman" w:hAnsi="Times New Roman" w:cs="Times New Roman"/>
          <w:color w:val="000000"/>
          <w:sz w:val="24"/>
          <w:szCs w:val="24"/>
        </w:rPr>
        <w:t>This information collection does not employ statistical methods.</w:t>
      </w:r>
    </w:p>
    <w:sectPr w:rsidR="00033FCA" w:rsidRPr="008674C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E0699" w14:textId="77777777" w:rsidR="00D307C3" w:rsidRDefault="00D307C3" w:rsidP="00C97D02">
      <w:pPr>
        <w:spacing w:after="0" w:line="240" w:lineRule="auto"/>
      </w:pPr>
      <w:r>
        <w:separator/>
      </w:r>
    </w:p>
  </w:endnote>
  <w:endnote w:type="continuationSeparator" w:id="0">
    <w:p w14:paraId="094D8AA6" w14:textId="77777777" w:rsidR="00D307C3" w:rsidRDefault="00D307C3"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14:paraId="473729A8" w14:textId="335D5693" w:rsidR="0051557A" w:rsidRDefault="0051557A">
        <w:pPr>
          <w:pStyle w:val="Footer"/>
          <w:jc w:val="center"/>
        </w:pPr>
        <w:r>
          <w:fldChar w:fldCharType="begin"/>
        </w:r>
        <w:r>
          <w:instrText xml:space="preserve"> PAGE   \* MERGEFORMAT </w:instrText>
        </w:r>
        <w:r>
          <w:fldChar w:fldCharType="separate"/>
        </w:r>
        <w:r w:rsidR="008E3E70">
          <w:rPr>
            <w:noProof/>
          </w:rPr>
          <w:t>1</w:t>
        </w:r>
        <w:r>
          <w:rPr>
            <w:noProof/>
          </w:rPr>
          <w:fldChar w:fldCharType="end"/>
        </w:r>
      </w:p>
    </w:sdtContent>
  </w:sdt>
  <w:p w14:paraId="2A45F217" w14:textId="77777777"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C2167" w14:textId="77777777" w:rsidR="00D307C3" w:rsidRDefault="00D307C3" w:rsidP="00C97D02">
      <w:pPr>
        <w:spacing w:after="0" w:line="240" w:lineRule="auto"/>
      </w:pPr>
      <w:r>
        <w:separator/>
      </w:r>
    </w:p>
  </w:footnote>
  <w:footnote w:type="continuationSeparator" w:id="0">
    <w:p w14:paraId="49B2AA8B" w14:textId="77777777" w:rsidR="00D307C3" w:rsidRDefault="00D307C3"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29090B"/>
    <w:multiLevelType w:val="hybridMultilevel"/>
    <w:tmpl w:val="18DE8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1955F8"/>
    <w:multiLevelType w:val="hybridMultilevel"/>
    <w:tmpl w:val="AA1CA33E"/>
    <w:lvl w:ilvl="0" w:tplc="119AB2AC">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6D9"/>
    <w:rsid w:val="00000897"/>
    <w:rsid w:val="0000225F"/>
    <w:rsid w:val="00006DE9"/>
    <w:rsid w:val="00025C36"/>
    <w:rsid w:val="000278E8"/>
    <w:rsid w:val="000306E2"/>
    <w:rsid w:val="00033FCA"/>
    <w:rsid w:val="00036333"/>
    <w:rsid w:val="0006305D"/>
    <w:rsid w:val="00075A18"/>
    <w:rsid w:val="00090ADB"/>
    <w:rsid w:val="00090CB3"/>
    <w:rsid w:val="00090E31"/>
    <w:rsid w:val="0009279E"/>
    <w:rsid w:val="00097E0B"/>
    <w:rsid w:val="000A4A71"/>
    <w:rsid w:val="000A6BFF"/>
    <w:rsid w:val="000C2781"/>
    <w:rsid w:val="000D0095"/>
    <w:rsid w:val="000D13C4"/>
    <w:rsid w:val="000D77F4"/>
    <w:rsid w:val="000E36A8"/>
    <w:rsid w:val="000E6452"/>
    <w:rsid w:val="0010585D"/>
    <w:rsid w:val="001127D3"/>
    <w:rsid w:val="001142E2"/>
    <w:rsid w:val="00121F55"/>
    <w:rsid w:val="0012295C"/>
    <w:rsid w:val="0012339D"/>
    <w:rsid w:val="00124261"/>
    <w:rsid w:val="00126CC3"/>
    <w:rsid w:val="00131D17"/>
    <w:rsid w:val="00131E8E"/>
    <w:rsid w:val="001331CD"/>
    <w:rsid w:val="00137E47"/>
    <w:rsid w:val="00141E98"/>
    <w:rsid w:val="00143CF1"/>
    <w:rsid w:val="0015387B"/>
    <w:rsid w:val="00160139"/>
    <w:rsid w:val="0016283F"/>
    <w:rsid w:val="00163140"/>
    <w:rsid w:val="001652EA"/>
    <w:rsid w:val="001664CE"/>
    <w:rsid w:val="00167E40"/>
    <w:rsid w:val="00177C8C"/>
    <w:rsid w:val="001B6554"/>
    <w:rsid w:val="001C4718"/>
    <w:rsid w:val="001C5076"/>
    <w:rsid w:val="001D1F85"/>
    <w:rsid w:val="001F3A5D"/>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2EE2"/>
    <w:rsid w:val="002A2EF7"/>
    <w:rsid w:val="002B28A4"/>
    <w:rsid w:val="002B3647"/>
    <w:rsid w:val="002B3B0A"/>
    <w:rsid w:val="002B6BCF"/>
    <w:rsid w:val="002C4631"/>
    <w:rsid w:val="002D1A6C"/>
    <w:rsid w:val="002D1EC1"/>
    <w:rsid w:val="002D2A16"/>
    <w:rsid w:val="002E0740"/>
    <w:rsid w:val="002F1C67"/>
    <w:rsid w:val="002F5387"/>
    <w:rsid w:val="003021B4"/>
    <w:rsid w:val="00320E77"/>
    <w:rsid w:val="00323359"/>
    <w:rsid w:val="00327CAF"/>
    <w:rsid w:val="0033099A"/>
    <w:rsid w:val="00332BE0"/>
    <w:rsid w:val="003339C5"/>
    <w:rsid w:val="0034098D"/>
    <w:rsid w:val="00357969"/>
    <w:rsid w:val="00362FFC"/>
    <w:rsid w:val="003664FB"/>
    <w:rsid w:val="00366977"/>
    <w:rsid w:val="003719E6"/>
    <w:rsid w:val="00385150"/>
    <w:rsid w:val="00395ACF"/>
    <w:rsid w:val="003A573D"/>
    <w:rsid w:val="003B58AD"/>
    <w:rsid w:val="003C249A"/>
    <w:rsid w:val="003C2BEC"/>
    <w:rsid w:val="003F31DE"/>
    <w:rsid w:val="00400D76"/>
    <w:rsid w:val="0041166A"/>
    <w:rsid w:val="00411706"/>
    <w:rsid w:val="00413F86"/>
    <w:rsid w:val="00423AD0"/>
    <w:rsid w:val="0043347F"/>
    <w:rsid w:val="00435E55"/>
    <w:rsid w:val="004402D2"/>
    <w:rsid w:val="004629F7"/>
    <w:rsid w:val="00471D5F"/>
    <w:rsid w:val="00474DAA"/>
    <w:rsid w:val="00474E78"/>
    <w:rsid w:val="0048667B"/>
    <w:rsid w:val="00494782"/>
    <w:rsid w:val="004A0700"/>
    <w:rsid w:val="004A6466"/>
    <w:rsid w:val="004B40ED"/>
    <w:rsid w:val="004B5DD0"/>
    <w:rsid w:val="004B760D"/>
    <w:rsid w:val="004C3B41"/>
    <w:rsid w:val="004C3B63"/>
    <w:rsid w:val="004C5ABB"/>
    <w:rsid w:val="004C7A33"/>
    <w:rsid w:val="004D3316"/>
    <w:rsid w:val="004D3BA3"/>
    <w:rsid w:val="004D7504"/>
    <w:rsid w:val="004E5D51"/>
    <w:rsid w:val="004E7E65"/>
    <w:rsid w:val="004F00C4"/>
    <w:rsid w:val="004F4A2C"/>
    <w:rsid w:val="004F4ED0"/>
    <w:rsid w:val="0051224D"/>
    <w:rsid w:val="0051557A"/>
    <w:rsid w:val="00515A5A"/>
    <w:rsid w:val="00517E2A"/>
    <w:rsid w:val="00526F79"/>
    <w:rsid w:val="005473B1"/>
    <w:rsid w:val="005511F7"/>
    <w:rsid w:val="0056429C"/>
    <w:rsid w:val="0056684F"/>
    <w:rsid w:val="0056686C"/>
    <w:rsid w:val="00583670"/>
    <w:rsid w:val="00587656"/>
    <w:rsid w:val="0059000E"/>
    <w:rsid w:val="005934FD"/>
    <w:rsid w:val="005A34DF"/>
    <w:rsid w:val="005B3BCB"/>
    <w:rsid w:val="005B667B"/>
    <w:rsid w:val="005B7460"/>
    <w:rsid w:val="005C30C9"/>
    <w:rsid w:val="005C4DA7"/>
    <w:rsid w:val="005E1A27"/>
    <w:rsid w:val="005E3012"/>
    <w:rsid w:val="005E6A31"/>
    <w:rsid w:val="005E79E9"/>
    <w:rsid w:val="005F078E"/>
    <w:rsid w:val="005F42D6"/>
    <w:rsid w:val="005F66E6"/>
    <w:rsid w:val="00607EE3"/>
    <w:rsid w:val="00612771"/>
    <w:rsid w:val="00624753"/>
    <w:rsid w:val="00626D51"/>
    <w:rsid w:val="006308AF"/>
    <w:rsid w:val="00631550"/>
    <w:rsid w:val="006321DE"/>
    <w:rsid w:val="00633991"/>
    <w:rsid w:val="00655DEC"/>
    <w:rsid w:val="00657BAA"/>
    <w:rsid w:val="00661610"/>
    <w:rsid w:val="00661DB1"/>
    <w:rsid w:val="00664A39"/>
    <w:rsid w:val="00665A0C"/>
    <w:rsid w:val="006808AA"/>
    <w:rsid w:val="006825EE"/>
    <w:rsid w:val="0068481D"/>
    <w:rsid w:val="006934C7"/>
    <w:rsid w:val="006967E2"/>
    <w:rsid w:val="006A6570"/>
    <w:rsid w:val="006C67AE"/>
    <w:rsid w:val="006E613D"/>
    <w:rsid w:val="006F3105"/>
    <w:rsid w:val="006F342A"/>
    <w:rsid w:val="00707C30"/>
    <w:rsid w:val="00715E3B"/>
    <w:rsid w:val="00753F76"/>
    <w:rsid w:val="00754A05"/>
    <w:rsid w:val="007551B3"/>
    <w:rsid w:val="00760C81"/>
    <w:rsid w:val="00763E01"/>
    <w:rsid w:val="00767C4D"/>
    <w:rsid w:val="00776DE2"/>
    <w:rsid w:val="00784C72"/>
    <w:rsid w:val="00791829"/>
    <w:rsid w:val="007930CE"/>
    <w:rsid w:val="007A74DE"/>
    <w:rsid w:val="007A75C7"/>
    <w:rsid w:val="007B283B"/>
    <w:rsid w:val="007B52B4"/>
    <w:rsid w:val="007B76A8"/>
    <w:rsid w:val="007C0285"/>
    <w:rsid w:val="007C449F"/>
    <w:rsid w:val="007C6133"/>
    <w:rsid w:val="007D756D"/>
    <w:rsid w:val="007F013B"/>
    <w:rsid w:val="00804B47"/>
    <w:rsid w:val="00810904"/>
    <w:rsid w:val="008218BF"/>
    <w:rsid w:val="008261F8"/>
    <w:rsid w:val="008315E9"/>
    <w:rsid w:val="00834C46"/>
    <w:rsid w:val="00841A9C"/>
    <w:rsid w:val="00851DB7"/>
    <w:rsid w:val="00851FB8"/>
    <w:rsid w:val="0085279D"/>
    <w:rsid w:val="00852B69"/>
    <w:rsid w:val="0085635B"/>
    <w:rsid w:val="00860815"/>
    <w:rsid w:val="00861225"/>
    <w:rsid w:val="008630CC"/>
    <w:rsid w:val="008674C2"/>
    <w:rsid w:val="0087015F"/>
    <w:rsid w:val="008766D8"/>
    <w:rsid w:val="00886F28"/>
    <w:rsid w:val="00897D92"/>
    <w:rsid w:val="008A44E6"/>
    <w:rsid w:val="008B3547"/>
    <w:rsid w:val="008C6809"/>
    <w:rsid w:val="008D0FA9"/>
    <w:rsid w:val="008D179A"/>
    <w:rsid w:val="008D573D"/>
    <w:rsid w:val="008D726F"/>
    <w:rsid w:val="008E0B8D"/>
    <w:rsid w:val="008E3E01"/>
    <w:rsid w:val="008E3E70"/>
    <w:rsid w:val="008F0DA5"/>
    <w:rsid w:val="008F130F"/>
    <w:rsid w:val="008F4B48"/>
    <w:rsid w:val="0090718F"/>
    <w:rsid w:val="0091214D"/>
    <w:rsid w:val="00913352"/>
    <w:rsid w:val="00926998"/>
    <w:rsid w:val="00931874"/>
    <w:rsid w:val="00931D79"/>
    <w:rsid w:val="009335C1"/>
    <w:rsid w:val="009345ED"/>
    <w:rsid w:val="00934F65"/>
    <w:rsid w:val="0094634F"/>
    <w:rsid w:val="00953057"/>
    <w:rsid w:val="00955F67"/>
    <w:rsid w:val="00956787"/>
    <w:rsid w:val="0095680F"/>
    <w:rsid w:val="0095681D"/>
    <w:rsid w:val="009568BD"/>
    <w:rsid w:val="00957028"/>
    <w:rsid w:val="00962B8F"/>
    <w:rsid w:val="00966104"/>
    <w:rsid w:val="00966A2D"/>
    <w:rsid w:val="00981A55"/>
    <w:rsid w:val="009870B0"/>
    <w:rsid w:val="00991433"/>
    <w:rsid w:val="00992A20"/>
    <w:rsid w:val="00994BA2"/>
    <w:rsid w:val="009A5F3A"/>
    <w:rsid w:val="009C31A7"/>
    <w:rsid w:val="009E2731"/>
    <w:rsid w:val="009F00EE"/>
    <w:rsid w:val="00A01A9E"/>
    <w:rsid w:val="00A02531"/>
    <w:rsid w:val="00A249EF"/>
    <w:rsid w:val="00A42B24"/>
    <w:rsid w:val="00A46386"/>
    <w:rsid w:val="00A50716"/>
    <w:rsid w:val="00A5074D"/>
    <w:rsid w:val="00A525EF"/>
    <w:rsid w:val="00A53500"/>
    <w:rsid w:val="00A55AFF"/>
    <w:rsid w:val="00A572F9"/>
    <w:rsid w:val="00A627A1"/>
    <w:rsid w:val="00A63065"/>
    <w:rsid w:val="00A63107"/>
    <w:rsid w:val="00A86BFB"/>
    <w:rsid w:val="00A92BD3"/>
    <w:rsid w:val="00A94796"/>
    <w:rsid w:val="00A94F90"/>
    <w:rsid w:val="00A95A72"/>
    <w:rsid w:val="00AA0036"/>
    <w:rsid w:val="00AA410F"/>
    <w:rsid w:val="00AA4FB1"/>
    <w:rsid w:val="00AB2CE2"/>
    <w:rsid w:val="00AB38F8"/>
    <w:rsid w:val="00AC1A3D"/>
    <w:rsid w:val="00AC23D5"/>
    <w:rsid w:val="00AC6E24"/>
    <w:rsid w:val="00AD28B0"/>
    <w:rsid w:val="00AD4539"/>
    <w:rsid w:val="00AD68AB"/>
    <w:rsid w:val="00AE2A86"/>
    <w:rsid w:val="00AE691D"/>
    <w:rsid w:val="00AF084F"/>
    <w:rsid w:val="00B0326F"/>
    <w:rsid w:val="00B0638E"/>
    <w:rsid w:val="00B12344"/>
    <w:rsid w:val="00B137D2"/>
    <w:rsid w:val="00B25A2B"/>
    <w:rsid w:val="00B37701"/>
    <w:rsid w:val="00B452CC"/>
    <w:rsid w:val="00B56961"/>
    <w:rsid w:val="00B604E3"/>
    <w:rsid w:val="00B618CB"/>
    <w:rsid w:val="00B67BC2"/>
    <w:rsid w:val="00B709A7"/>
    <w:rsid w:val="00B71E96"/>
    <w:rsid w:val="00B72F5F"/>
    <w:rsid w:val="00B83CAA"/>
    <w:rsid w:val="00B863FF"/>
    <w:rsid w:val="00BA1A09"/>
    <w:rsid w:val="00BA1C80"/>
    <w:rsid w:val="00BA1DE7"/>
    <w:rsid w:val="00BA35E2"/>
    <w:rsid w:val="00BB0424"/>
    <w:rsid w:val="00BC0E37"/>
    <w:rsid w:val="00BC0F38"/>
    <w:rsid w:val="00BE355C"/>
    <w:rsid w:val="00BF0768"/>
    <w:rsid w:val="00BF27AD"/>
    <w:rsid w:val="00BF4378"/>
    <w:rsid w:val="00BF792F"/>
    <w:rsid w:val="00C048EC"/>
    <w:rsid w:val="00C11B68"/>
    <w:rsid w:val="00C12114"/>
    <w:rsid w:val="00C24FF5"/>
    <w:rsid w:val="00C34505"/>
    <w:rsid w:val="00C540E4"/>
    <w:rsid w:val="00C54AA8"/>
    <w:rsid w:val="00C56380"/>
    <w:rsid w:val="00C57116"/>
    <w:rsid w:val="00C645EC"/>
    <w:rsid w:val="00C67A1A"/>
    <w:rsid w:val="00C80CCE"/>
    <w:rsid w:val="00C820ED"/>
    <w:rsid w:val="00C86D5B"/>
    <w:rsid w:val="00C94C8E"/>
    <w:rsid w:val="00C97D02"/>
    <w:rsid w:val="00CA586F"/>
    <w:rsid w:val="00CC01CA"/>
    <w:rsid w:val="00CC38C4"/>
    <w:rsid w:val="00CD079A"/>
    <w:rsid w:val="00CD6CE4"/>
    <w:rsid w:val="00CE00A7"/>
    <w:rsid w:val="00CE6573"/>
    <w:rsid w:val="00CF7E6B"/>
    <w:rsid w:val="00D07AF1"/>
    <w:rsid w:val="00D107B1"/>
    <w:rsid w:val="00D16E56"/>
    <w:rsid w:val="00D27C38"/>
    <w:rsid w:val="00D307C3"/>
    <w:rsid w:val="00D33C49"/>
    <w:rsid w:val="00D35E0E"/>
    <w:rsid w:val="00D3676C"/>
    <w:rsid w:val="00D43A15"/>
    <w:rsid w:val="00D464BA"/>
    <w:rsid w:val="00D47F8F"/>
    <w:rsid w:val="00D521FD"/>
    <w:rsid w:val="00D527BA"/>
    <w:rsid w:val="00D550F6"/>
    <w:rsid w:val="00D55BCB"/>
    <w:rsid w:val="00D62192"/>
    <w:rsid w:val="00D623D4"/>
    <w:rsid w:val="00D64A8C"/>
    <w:rsid w:val="00D7093A"/>
    <w:rsid w:val="00D70C6D"/>
    <w:rsid w:val="00D71F8F"/>
    <w:rsid w:val="00D94816"/>
    <w:rsid w:val="00D95CEE"/>
    <w:rsid w:val="00DA2F04"/>
    <w:rsid w:val="00DA787B"/>
    <w:rsid w:val="00DA7C6B"/>
    <w:rsid w:val="00DC095D"/>
    <w:rsid w:val="00DC1648"/>
    <w:rsid w:val="00DD7F4D"/>
    <w:rsid w:val="00E00526"/>
    <w:rsid w:val="00E03DC4"/>
    <w:rsid w:val="00E216E5"/>
    <w:rsid w:val="00E235C6"/>
    <w:rsid w:val="00E242D9"/>
    <w:rsid w:val="00E3370F"/>
    <w:rsid w:val="00E41241"/>
    <w:rsid w:val="00E45924"/>
    <w:rsid w:val="00E5450F"/>
    <w:rsid w:val="00E64E74"/>
    <w:rsid w:val="00E844BC"/>
    <w:rsid w:val="00E9234F"/>
    <w:rsid w:val="00E94182"/>
    <w:rsid w:val="00EB2A77"/>
    <w:rsid w:val="00EC62C8"/>
    <w:rsid w:val="00EC686C"/>
    <w:rsid w:val="00ED0C8E"/>
    <w:rsid w:val="00ED74FA"/>
    <w:rsid w:val="00EE1F57"/>
    <w:rsid w:val="00EF6049"/>
    <w:rsid w:val="00EF7F10"/>
    <w:rsid w:val="00F00D9B"/>
    <w:rsid w:val="00F3022A"/>
    <w:rsid w:val="00F313C8"/>
    <w:rsid w:val="00F327C3"/>
    <w:rsid w:val="00F33B26"/>
    <w:rsid w:val="00F51508"/>
    <w:rsid w:val="00F5653C"/>
    <w:rsid w:val="00F60199"/>
    <w:rsid w:val="00F71A4D"/>
    <w:rsid w:val="00F95D02"/>
    <w:rsid w:val="00FA175C"/>
    <w:rsid w:val="00FB6A52"/>
    <w:rsid w:val="00FB757B"/>
    <w:rsid w:val="00FB78A9"/>
    <w:rsid w:val="00FC5CE5"/>
    <w:rsid w:val="00FD61EB"/>
    <w:rsid w:val="00FD629F"/>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character" w:styleId="Strong">
    <w:name w:val="Strong"/>
    <w:uiPriority w:val="22"/>
    <w:qFormat/>
    <w:rsid w:val="007C449F"/>
    <w:rPr>
      <w:b/>
      <w:bCs/>
    </w:rPr>
  </w:style>
  <w:style w:type="character" w:customStyle="1" w:styleId="StyleTimesNewRoman12pt">
    <w:name w:val="Style Times New Roman 12 pt"/>
    <w:rsid w:val="00A01A9E"/>
    <w:rPr>
      <w:rFonts w:ascii="Times New Roman" w:hAnsi="Times New Roman"/>
      <w:sz w:val="24"/>
    </w:rPr>
  </w:style>
  <w:style w:type="paragraph" w:customStyle="1" w:styleId="Default">
    <w:name w:val="Default"/>
    <w:rsid w:val="00A01A9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character" w:styleId="Strong">
    <w:name w:val="Strong"/>
    <w:uiPriority w:val="22"/>
    <w:qFormat/>
    <w:rsid w:val="007C449F"/>
    <w:rPr>
      <w:b/>
      <w:bCs/>
    </w:rPr>
  </w:style>
  <w:style w:type="character" w:customStyle="1" w:styleId="StyleTimesNewRoman12pt">
    <w:name w:val="Style Times New Roman 12 pt"/>
    <w:rsid w:val="00A01A9E"/>
    <w:rPr>
      <w:rFonts w:ascii="Times New Roman" w:hAnsi="Times New Roman"/>
      <w:sz w:val="24"/>
    </w:rPr>
  </w:style>
  <w:style w:type="paragraph" w:customStyle="1" w:styleId="Default">
    <w:name w:val="Default"/>
    <w:rsid w:val="00A01A9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pdf/emps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2018-05-30T13:32:00Z</cp:lastPrinted>
  <dcterms:created xsi:type="dcterms:W3CDTF">2019-03-25T19:15:00Z</dcterms:created>
  <dcterms:modified xsi:type="dcterms:W3CDTF">2019-03-25T19:15:00Z</dcterms:modified>
</cp:coreProperties>
</file>