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D02" w:rsidRPr="00466209" w:rsidRDefault="00C97D02" w:rsidP="00C97D02">
      <w:pPr>
        <w:spacing w:after="0" w:line="240" w:lineRule="auto"/>
        <w:jc w:val="center"/>
        <w:rPr>
          <w:rFonts w:ascii="Times New Roman" w:eastAsia="Times New Roman" w:hAnsi="Times New Roman" w:cs="Times New Roman"/>
          <w:b/>
          <w:color w:val="000000"/>
        </w:rPr>
      </w:pPr>
      <w:r w:rsidRPr="00466209">
        <w:rPr>
          <w:rFonts w:ascii="Times New Roman" w:eastAsia="Times New Roman" w:hAnsi="Times New Roman" w:cs="Times New Roman"/>
          <w:b/>
          <w:color w:val="000000"/>
        </w:rPr>
        <w:t>F</w:t>
      </w:r>
      <w:r w:rsidR="00E45924" w:rsidRPr="00466209">
        <w:rPr>
          <w:rFonts w:ascii="Times New Roman" w:eastAsia="Times New Roman" w:hAnsi="Times New Roman" w:cs="Times New Roman"/>
          <w:b/>
          <w:color w:val="000000"/>
        </w:rPr>
        <w:t xml:space="preserve">unding Opportunity </w:t>
      </w:r>
      <w:r w:rsidR="001C4718" w:rsidRPr="00466209">
        <w:rPr>
          <w:rFonts w:ascii="Times New Roman" w:eastAsia="Times New Roman" w:hAnsi="Times New Roman" w:cs="Times New Roman"/>
          <w:b/>
          <w:color w:val="000000"/>
        </w:rPr>
        <w:t>Announcement</w:t>
      </w:r>
    </w:p>
    <w:p w:rsidR="00163140" w:rsidRPr="00466209" w:rsidRDefault="0059216E" w:rsidP="00163140">
      <w:pPr>
        <w:widowControl w:val="0"/>
        <w:spacing w:after="0" w:line="240" w:lineRule="auto"/>
        <w:jc w:val="center"/>
        <w:rPr>
          <w:rFonts w:ascii="Times New Roman" w:eastAsia="Times New Roman" w:hAnsi="Times New Roman" w:cs="Times New Roman"/>
          <w:b/>
        </w:rPr>
      </w:pPr>
      <w:r w:rsidRPr="00466209">
        <w:rPr>
          <w:rFonts w:ascii="Times New Roman" w:eastAsia="Times New Roman" w:hAnsi="Times New Roman" w:cs="Times New Roman"/>
          <w:b/>
        </w:rPr>
        <w:t>Reentry Projects</w:t>
      </w:r>
      <w:r w:rsidR="00163140" w:rsidRPr="00466209">
        <w:rPr>
          <w:rFonts w:ascii="Times New Roman" w:eastAsia="Times New Roman" w:hAnsi="Times New Roman" w:cs="Times New Roman"/>
          <w:b/>
        </w:rPr>
        <w:t xml:space="preserve"> Grants</w:t>
      </w:r>
    </w:p>
    <w:p w:rsidR="00C97D02" w:rsidRPr="00466209" w:rsidRDefault="00C97D02" w:rsidP="00C97D02">
      <w:pPr>
        <w:widowControl w:val="0"/>
        <w:spacing w:after="0" w:line="240" w:lineRule="auto"/>
        <w:jc w:val="center"/>
        <w:rPr>
          <w:rFonts w:ascii="Times New Roman" w:eastAsia="Times New Roman" w:hAnsi="Times New Roman" w:cs="Times New Roman"/>
        </w:rPr>
      </w:pPr>
      <w:r w:rsidRPr="00466209">
        <w:rPr>
          <w:rFonts w:ascii="Times New Roman" w:eastAsia="Times New Roman" w:hAnsi="Times New Roman" w:cs="Times New Roman"/>
          <w:b/>
        </w:rPr>
        <w:t>Supplemental Justification</w:t>
      </w:r>
    </w:p>
    <w:p w:rsidR="00C97D02" w:rsidRPr="00466209" w:rsidRDefault="00C97D02" w:rsidP="00C97D02">
      <w:pPr>
        <w:spacing w:after="0" w:line="240" w:lineRule="auto"/>
        <w:jc w:val="center"/>
        <w:rPr>
          <w:rFonts w:ascii="Times New Roman" w:eastAsia="Times New Roman" w:hAnsi="Times New Roman" w:cs="Times New Roman"/>
          <w:b/>
          <w:color w:val="000000"/>
        </w:rPr>
      </w:pPr>
    </w:p>
    <w:p w:rsidR="00C97D02" w:rsidRPr="00466209" w:rsidRDefault="00C97D02" w:rsidP="00C97D02">
      <w:pPr>
        <w:autoSpaceDE w:val="0"/>
        <w:autoSpaceDN w:val="0"/>
        <w:adjustRightInd w:val="0"/>
        <w:spacing w:after="0" w:line="240" w:lineRule="auto"/>
        <w:rPr>
          <w:rFonts w:ascii="Times New Roman" w:eastAsia="Times New Roman" w:hAnsi="Times New Roman" w:cs="Times New Roman"/>
          <w:b/>
          <w:i/>
          <w:color w:val="000000"/>
          <w:u w:val="single"/>
        </w:rPr>
      </w:pPr>
      <w:r w:rsidRPr="00466209">
        <w:rPr>
          <w:rFonts w:ascii="Times New Roman" w:eastAsia="Times New Roman" w:hAnsi="Times New Roman" w:cs="Times New Roman"/>
          <w:b/>
          <w:i/>
          <w:color w:val="000000"/>
          <w:u w:val="single"/>
        </w:rPr>
        <w:t>Supplemental Supporting Statement A: Justification</w:t>
      </w:r>
    </w:p>
    <w:p w:rsidR="00C97D02" w:rsidRPr="00466209" w:rsidRDefault="00C97D02" w:rsidP="00C97D02">
      <w:pPr>
        <w:autoSpaceDE w:val="0"/>
        <w:autoSpaceDN w:val="0"/>
        <w:adjustRightInd w:val="0"/>
        <w:spacing w:after="0" w:line="240" w:lineRule="auto"/>
        <w:rPr>
          <w:rFonts w:ascii="Times New Roman" w:eastAsia="Times New Roman" w:hAnsi="Times New Roman" w:cs="Times New Roman"/>
          <w:b/>
          <w:color w:val="000000"/>
          <w:u w:val="single"/>
        </w:rPr>
      </w:pPr>
    </w:p>
    <w:p w:rsidR="006334E6" w:rsidRPr="00466209" w:rsidRDefault="00C97D02" w:rsidP="00466209">
      <w:pPr>
        <w:spacing w:after="0" w:line="240" w:lineRule="auto"/>
        <w:rPr>
          <w:rFonts w:ascii="Times New Roman" w:hAnsi="Times New Roman" w:cs="Times New Roman"/>
        </w:rPr>
      </w:pPr>
      <w:bookmarkStart w:id="0" w:name="_Toc207778202"/>
      <w:bookmarkStart w:id="1" w:name="_Toc208654602"/>
      <w:bookmarkStart w:id="2" w:name="_Toc228885476"/>
      <w:bookmarkStart w:id="3" w:name="_Toc229889134"/>
      <w:r w:rsidRPr="00466209">
        <w:rPr>
          <w:rFonts w:ascii="Times New Roman" w:hAnsi="Times New Roman" w:cs="Times New Roman"/>
        </w:rPr>
        <w:t xml:space="preserve">This request seeks OMB approval under the Paperwork Reduction Act for the unique information collection requirements in the </w:t>
      </w:r>
      <w:r w:rsidR="00163140" w:rsidRPr="00466209">
        <w:rPr>
          <w:rFonts w:ascii="Times New Roman" w:hAnsi="Times New Roman" w:cs="Times New Roman"/>
        </w:rPr>
        <w:t>“</w:t>
      </w:r>
      <w:r w:rsidR="006334E6" w:rsidRPr="00466209">
        <w:rPr>
          <w:rFonts w:ascii="Times New Roman" w:hAnsi="Times New Roman" w:cs="Times New Roman"/>
        </w:rPr>
        <w:t>Reentry Projects Grants</w:t>
      </w:r>
      <w:r w:rsidR="00471D5F" w:rsidRPr="00466209">
        <w:rPr>
          <w:rFonts w:ascii="Times New Roman" w:hAnsi="Times New Roman" w:cs="Times New Roman"/>
        </w:rPr>
        <w:t xml:space="preserve">,” </w:t>
      </w:r>
      <w:r w:rsidRPr="00466209">
        <w:rPr>
          <w:rFonts w:ascii="Times New Roman" w:hAnsi="Times New Roman" w:cs="Times New Roman"/>
        </w:rPr>
        <w:t>Funding O</w:t>
      </w:r>
      <w:r w:rsidR="006334E6" w:rsidRPr="00466209">
        <w:rPr>
          <w:rFonts w:ascii="Times New Roman" w:hAnsi="Times New Roman" w:cs="Times New Roman"/>
        </w:rPr>
        <w:t xml:space="preserve">pportunity Announcement (FOA). </w:t>
      </w:r>
      <w:r w:rsidR="00163140" w:rsidRPr="00466209">
        <w:rPr>
          <w:rFonts w:ascii="Times New Roman" w:hAnsi="Times New Roman" w:cs="Times New Roman"/>
        </w:rPr>
        <w:t>T</w:t>
      </w:r>
      <w:r w:rsidR="006E613D" w:rsidRPr="00466209">
        <w:rPr>
          <w:rFonts w:ascii="Times New Roman" w:hAnsi="Times New Roman" w:cs="Times New Roman"/>
        </w:rPr>
        <w:t xml:space="preserve">he Department will announce the availability of approximately </w:t>
      </w:r>
      <w:r w:rsidR="006334E6" w:rsidRPr="00466209">
        <w:rPr>
          <w:rFonts w:ascii="Times New Roman" w:hAnsi="Times New Roman" w:cs="Times New Roman"/>
        </w:rPr>
        <w:t>$66</w:t>
      </w:r>
      <w:r w:rsidR="006E613D" w:rsidRPr="00466209">
        <w:rPr>
          <w:rFonts w:ascii="Times New Roman" w:hAnsi="Times New Roman" w:cs="Times New Roman"/>
        </w:rPr>
        <w:t xml:space="preserve"> </w:t>
      </w:r>
      <w:r w:rsidR="00FF3B5E" w:rsidRPr="00466209">
        <w:rPr>
          <w:rFonts w:ascii="Times New Roman" w:hAnsi="Times New Roman" w:cs="Times New Roman"/>
        </w:rPr>
        <w:t>million in</w:t>
      </w:r>
      <w:r w:rsidR="006E613D" w:rsidRPr="00466209">
        <w:rPr>
          <w:rFonts w:ascii="Times New Roman" w:hAnsi="Times New Roman" w:cs="Times New Roman"/>
        </w:rPr>
        <w:t xml:space="preserve"> grant funds authorized under the </w:t>
      </w:r>
      <w:r w:rsidR="006334E6" w:rsidRPr="00466209">
        <w:rPr>
          <w:rFonts w:ascii="Times New Roman" w:hAnsi="Times New Roman" w:cs="Times New Roman"/>
        </w:rPr>
        <w:t>Workforce Innovation and Opportunity Act (WIOA)</w:t>
      </w:r>
      <w:r w:rsidR="006E613D" w:rsidRPr="00466209">
        <w:rPr>
          <w:rFonts w:ascii="Times New Roman" w:hAnsi="Times New Roman" w:cs="Times New Roman"/>
        </w:rPr>
        <w:t>,</w:t>
      </w:r>
      <w:r w:rsidR="006334E6" w:rsidRPr="00466209">
        <w:rPr>
          <w:rFonts w:ascii="Times New Roman" w:hAnsi="Times New Roman" w:cs="Times New Roman"/>
        </w:rPr>
        <w:t xml:space="preserve"> </w:t>
      </w:r>
      <w:r w:rsidR="006334E6" w:rsidRPr="00466209">
        <w:rPr>
          <w:rStyle w:val="IntenseEmphasis"/>
          <w:rFonts w:ascii="Times New Roman" w:hAnsi="Times New Roman"/>
          <w:b w:val="0"/>
        </w:rPr>
        <w:t>Section 169, Public Law 113-128, codified at 29 U.S.C. 3224, and Section 212 of the Second Chance Act (SCA), Public La</w:t>
      </w:r>
      <w:r w:rsidR="006334E6" w:rsidRPr="00466209">
        <w:rPr>
          <w:rStyle w:val="IntenseEmphasis"/>
          <w:rFonts w:ascii="Times New Roman" w:hAnsi="Times New Roman" w:cs="Times New Roman"/>
          <w:b w:val="0"/>
        </w:rPr>
        <w:t>w 110-199, codified at 42 U.S.C</w:t>
      </w:r>
      <w:r w:rsidR="006334E6" w:rsidRPr="00466209">
        <w:rPr>
          <w:rFonts w:ascii="Times New Roman" w:hAnsi="Times New Roman" w:cs="Times New Roman"/>
        </w:rPr>
        <w:t xml:space="preserve">. </w:t>
      </w:r>
    </w:p>
    <w:p w:rsidR="006334E6" w:rsidRPr="00466209" w:rsidRDefault="006334E6" w:rsidP="006334E6">
      <w:pPr>
        <w:pStyle w:val="ListParagraph"/>
        <w:ind w:left="0"/>
        <w:rPr>
          <w:rFonts w:ascii="Times New Roman" w:hAnsi="Times New Roman"/>
          <w:sz w:val="22"/>
        </w:rPr>
      </w:pPr>
    </w:p>
    <w:p w:rsidR="00D2022F" w:rsidRPr="00466209" w:rsidRDefault="006334E6" w:rsidP="00D2022F">
      <w:pPr>
        <w:pStyle w:val="ListParagraph"/>
        <w:ind w:left="0"/>
        <w:rPr>
          <w:rFonts w:ascii="Times New Roman" w:hAnsi="Times New Roman"/>
          <w:sz w:val="22"/>
        </w:rPr>
      </w:pPr>
      <w:r w:rsidRPr="00466209">
        <w:rPr>
          <w:rFonts w:ascii="Times New Roman" w:hAnsi="Times New Roman"/>
          <w:color w:val="000000" w:themeColor="text1"/>
          <w:sz w:val="22"/>
        </w:rPr>
        <w:t>An estimated 28</w:t>
      </w:r>
      <w:r w:rsidR="006E613D" w:rsidRPr="00466209">
        <w:rPr>
          <w:rFonts w:ascii="Times New Roman" w:hAnsi="Times New Roman"/>
          <w:color w:val="000000" w:themeColor="text1"/>
          <w:sz w:val="22"/>
        </w:rPr>
        <w:t xml:space="preserve"> successful applicants will receive awards</w:t>
      </w:r>
      <w:r w:rsidR="00070B66">
        <w:rPr>
          <w:rFonts w:ascii="Times New Roman" w:hAnsi="Times New Roman"/>
          <w:color w:val="000000" w:themeColor="text1"/>
          <w:sz w:val="22"/>
        </w:rPr>
        <w:t xml:space="preserve"> </w:t>
      </w:r>
      <w:r w:rsidR="00160139" w:rsidRPr="00466209">
        <w:rPr>
          <w:rFonts w:ascii="Times New Roman" w:hAnsi="Times New Roman"/>
          <w:color w:val="000000" w:themeColor="text1"/>
          <w:sz w:val="22"/>
        </w:rPr>
        <w:t xml:space="preserve">up to </w:t>
      </w:r>
      <w:r w:rsidR="006E613D" w:rsidRPr="00466209">
        <w:rPr>
          <w:rFonts w:ascii="Times New Roman" w:hAnsi="Times New Roman"/>
          <w:color w:val="000000" w:themeColor="text1"/>
          <w:sz w:val="22"/>
        </w:rPr>
        <w:t>$</w:t>
      </w:r>
      <w:r w:rsidRPr="00466209">
        <w:rPr>
          <w:rFonts w:ascii="Times New Roman" w:hAnsi="Times New Roman"/>
          <w:color w:val="000000" w:themeColor="text1"/>
          <w:sz w:val="22"/>
        </w:rPr>
        <w:t>4,500,000</w:t>
      </w:r>
      <w:r w:rsidR="004F4ED0" w:rsidRPr="00466209">
        <w:rPr>
          <w:rFonts w:ascii="Times New Roman" w:hAnsi="Times New Roman"/>
          <w:color w:val="000000" w:themeColor="text1"/>
          <w:sz w:val="22"/>
        </w:rPr>
        <w:t xml:space="preserve">, </w:t>
      </w:r>
      <w:r w:rsidRPr="00466209">
        <w:rPr>
          <w:rFonts w:ascii="Times New Roman" w:hAnsi="Times New Roman"/>
          <w:color w:val="000000" w:themeColor="text1"/>
          <w:sz w:val="22"/>
        </w:rPr>
        <w:t>depending on the applicant type and the population the applicant proposes to serve</w:t>
      </w:r>
      <w:r w:rsidR="00160139" w:rsidRPr="00466209">
        <w:rPr>
          <w:rFonts w:ascii="Times New Roman" w:hAnsi="Times New Roman"/>
          <w:color w:val="000000" w:themeColor="text1"/>
          <w:sz w:val="22"/>
        </w:rPr>
        <w:t>.</w:t>
      </w:r>
      <w:r w:rsidR="00F06A76">
        <w:rPr>
          <w:rFonts w:ascii="Times New Roman" w:hAnsi="Times New Roman"/>
          <w:color w:val="000000" w:themeColor="text1"/>
          <w:sz w:val="22"/>
        </w:rPr>
        <w:t xml:space="preserve"> </w:t>
      </w:r>
      <w:r w:rsidRPr="00466209">
        <w:rPr>
          <w:rFonts w:ascii="Times New Roman" w:hAnsi="Times New Roman"/>
          <w:sz w:val="22"/>
        </w:rPr>
        <w:t>Through this announcement, ETA seeks to enhance both adult and young adult reentry strategies through collaboration with the field to identify, define, and respond to emerging or chronic reentry challenges and issues by improving employment outcomes for these populations. ETA is seeking proposed strategies to address these issues, including trying new approaches, addressing gaps in services, building or translating research kn</w:t>
      </w:r>
      <w:r w:rsidR="00D2022F" w:rsidRPr="00466209">
        <w:rPr>
          <w:rFonts w:ascii="Times New Roman" w:hAnsi="Times New Roman"/>
          <w:sz w:val="22"/>
        </w:rPr>
        <w:t xml:space="preserve">owledge, or building capacity. </w:t>
      </w:r>
      <w:r w:rsidRPr="00466209">
        <w:rPr>
          <w:rFonts w:ascii="Times New Roman" w:hAnsi="Times New Roman"/>
          <w:sz w:val="22"/>
        </w:rPr>
        <w:t>This Funding Opportunity Announcement (FOA) provides an opportunity to propose projects that bring fresh perspectives and ideas to improve the employment outcomes for adults and young adults involved in the justice system.</w:t>
      </w:r>
    </w:p>
    <w:p w:rsidR="00D2022F" w:rsidRPr="00466209" w:rsidRDefault="00D2022F" w:rsidP="00D2022F">
      <w:pPr>
        <w:pStyle w:val="ListParagraph"/>
        <w:ind w:left="0"/>
        <w:rPr>
          <w:rFonts w:ascii="Times New Roman" w:hAnsi="Times New Roman"/>
          <w:sz w:val="22"/>
        </w:rPr>
      </w:pPr>
    </w:p>
    <w:p w:rsidR="00D2022F" w:rsidRPr="00466209" w:rsidRDefault="00F06A76" w:rsidP="00D2022F">
      <w:pPr>
        <w:pStyle w:val="ListParagraph"/>
        <w:ind w:left="0"/>
        <w:rPr>
          <w:rFonts w:ascii="Times New Roman" w:hAnsi="Times New Roman"/>
          <w:sz w:val="22"/>
        </w:rPr>
      </w:pPr>
      <w:r>
        <w:rPr>
          <w:rFonts w:ascii="Times New Roman" w:hAnsi="Times New Roman"/>
          <w:sz w:val="22"/>
        </w:rPr>
        <w:t>Through this FOA, organizations will</w:t>
      </w:r>
      <w:r w:rsidR="006334E6" w:rsidRPr="00466209">
        <w:rPr>
          <w:rFonts w:ascii="Times New Roman" w:hAnsi="Times New Roman"/>
          <w:sz w:val="22"/>
        </w:rPr>
        <w:t xml:space="preserve"> build customized projects from evidence-based and informed interventions or from promising practices</w:t>
      </w:r>
      <w:r w:rsidR="00D2022F" w:rsidRPr="00466209">
        <w:rPr>
          <w:rFonts w:ascii="Times New Roman" w:hAnsi="Times New Roman"/>
          <w:sz w:val="22"/>
        </w:rPr>
        <w:t xml:space="preserve">. </w:t>
      </w:r>
      <w:r w:rsidR="006334E6" w:rsidRPr="00466209">
        <w:rPr>
          <w:rFonts w:ascii="Times New Roman" w:hAnsi="Times New Roman"/>
          <w:sz w:val="22"/>
        </w:rPr>
        <w:t>These projects will serve either young adults between the ages of 18 to 24 who have been involved in the juvenile or adult justice system or adults ages 25 or older who have been incarcerated in the adult criminal justice system and released from prison or jail within 180 days; all participants served must reside in high-poverty, high-crime communities.</w:t>
      </w:r>
    </w:p>
    <w:p w:rsidR="00D2022F" w:rsidRPr="00466209" w:rsidRDefault="00D2022F" w:rsidP="00D2022F">
      <w:pPr>
        <w:pStyle w:val="ListParagraph"/>
        <w:ind w:left="0"/>
        <w:rPr>
          <w:rFonts w:ascii="Times New Roman" w:hAnsi="Times New Roman"/>
          <w:sz w:val="22"/>
        </w:rPr>
      </w:pPr>
    </w:p>
    <w:p w:rsidR="00D2022F" w:rsidRPr="00466209" w:rsidRDefault="006334E6" w:rsidP="00D2022F">
      <w:pPr>
        <w:pStyle w:val="ListParagraph"/>
        <w:ind w:left="0"/>
        <w:rPr>
          <w:rFonts w:ascii="Times New Roman" w:hAnsi="Times New Roman"/>
          <w:sz w:val="22"/>
        </w:rPr>
      </w:pPr>
      <w:r w:rsidRPr="00466209">
        <w:rPr>
          <w:rFonts w:ascii="Times New Roman" w:hAnsi="Times New Roman"/>
          <w:sz w:val="22"/>
        </w:rPr>
        <w:t>The focus of this initiative is to assist communities in planning and implementing comprehensive "reentry" programs to address the full range of challenges involved in helping formerly incarcerated adults and young adults who have been involved in the juvenile or adult justice system make successful tran</w:t>
      </w:r>
      <w:r w:rsidR="00D2022F" w:rsidRPr="00466209">
        <w:rPr>
          <w:rFonts w:ascii="Times New Roman" w:hAnsi="Times New Roman"/>
          <w:sz w:val="22"/>
        </w:rPr>
        <w:t xml:space="preserve">sitions back to the community. </w:t>
      </w:r>
    </w:p>
    <w:p w:rsidR="00D2022F" w:rsidRPr="00466209" w:rsidRDefault="00D2022F" w:rsidP="00D2022F">
      <w:pPr>
        <w:pStyle w:val="ListParagraph"/>
        <w:ind w:left="0"/>
        <w:rPr>
          <w:rFonts w:ascii="Times New Roman" w:hAnsi="Times New Roman"/>
          <w:sz w:val="22"/>
        </w:rPr>
      </w:pPr>
    </w:p>
    <w:p w:rsidR="00D2022F" w:rsidRPr="00466209" w:rsidRDefault="00D2022F" w:rsidP="00D2022F">
      <w:pPr>
        <w:pStyle w:val="ListParagraph"/>
        <w:ind w:left="0"/>
        <w:rPr>
          <w:rFonts w:ascii="Times New Roman" w:hAnsi="Times New Roman"/>
          <w:sz w:val="22"/>
        </w:rPr>
      </w:pPr>
      <w:r w:rsidRPr="00466209">
        <w:rPr>
          <w:rFonts w:ascii="Times New Roman" w:hAnsi="Times New Roman"/>
          <w:sz w:val="22"/>
        </w:rPr>
        <w:t>For the purpose of this grant, eligible applicants are either intermediary organizations (for the purpose of this Announcement, intermediary organizations are defined as organizations that have an affiliate network or offices in at least three communities and across at least two states) or community-based organization</w:t>
      </w:r>
      <w:r w:rsidR="00F06A76">
        <w:rPr>
          <w:rFonts w:ascii="Times New Roman" w:hAnsi="Times New Roman"/>
          <w:sz w:val="22"/>
        </w:rPr>
        <w:t>s</w:t>
      </w:r>
      <w:r w:rsidRPr="00466209">
        <w:rPr>
          <w:rFonts w:ascii="Times New Roman" w:hAnsi="Times New Roman"/>
          <w:sz w:val="22"/>
        </w:rPr>
        <w:t xml:space="preserve"> (CBO</w:t>
      </w:r>
      <w:r w:rsidR="00F06A76">
        <w:rPr>
          <w:rFonts w:ascii="Times New Roman" w:hAnsi="Times New Roman"/>
          <w:sz w:val="22"/>
        </w:rPr>
        <w:t>s</w:t>
      </w:r>
      <w:r w:rsidRPr="00466209">
        <w:rPr>
          <w:rFonts w:ascii="Times New Roman" w:hAnsi="Times New Roman"/>
          <w:sz w:val="22"/>
        </w:rPr>
        <w:t xml:space="preserve">) (for the purpose of the Announcement, CBOs are organizations with single sites or multiple sites within one state). Applicants may submit up to two applications, one to serve young adults and one to serve adults; but may not propose to serve both populations (adults and young adults) through one combined application. </w:t>
      </w:r>
    </w:p>
    <w:p w:rsidR="00D2022F" w:rsidRPr="00466209" w:rsidRDefault="00D2022F" w:rsidP="00D2022F">
      <w:pPr>
        <w:pStyle w:val="ListParagraph"/>
        <w:ind w:left="0"/>
        <w:rPr>
          <w:rFonts w:ascii="Times New Roman" w:hAnsi="Times New Roman"/>
          <w:sz w:val="22"/>
        </w:rPr>
      </w:pPr>
    </w:p>
    <w:p w:rsidR="006334E6" w:rsidRPr="00466209" w:rsidRDefault="00D2022F" w:rsidP="00D2022F">
      <w:pPr>
        <w:pStyle w:val="ListParagraph"/>
        <w:ind w:left="0"/>
        <w:rPr>
          <w:rFonts w:ascii="Times New Roman" w:hAnsi="Times New Roman"/>
          <w:sz w:val="22"/>
        </w:rPr>
      </w:pPr>
      <w:r w:rsidRPr="00466209">
        <w:rPr>
          <w:rFonts w:ascii="Times New Roman" w:hAnsi="Times New Roman"/>
          <w:sz w:val="22"/>
        </w:rPr>
        <w:t>DOL intends to award grants that serve adults to urban-serving organizations and grants that serve young adults to a combination of rural- and urban-serving organizations. These grants have a performance period of 36 months, which includes a planning period, period of operation, and follow-up period; the period of operation must be at least 24 months of the total period of performance.</w:t>
      </w:r>
    </w:p>
    <w:p w:rsidR="00D33C49" w:rsidRPr="00466209" w:rsidRDefault="00D33C49" w:rsidP="00C97D02">
      <w:pPr>
        <w:spacing w:after="0" w:line="240" w:lineRule="auto"/>
        <w:rPr>
          <w:rFonts w:ascii="Times New Roman" w:eastAsia="Times New Roman" w:hAnsi="Times New Roman" w:cs="Times New Roman"/>
        </w:rPr>
      </w:pPr>
    </w:p>
    <w:p w:rsidR="00C97D02" w:rsidRPr="00466209" w:rsidRDefault="00C97D02" w:rsidP="00C97D02">
      <w:pPr>
        <w:autoSpaceDE w:val="0"/>
        <w:autoSpaceDN w:val="0"/>
        <w:adjustRightInd w:val="0"/>
        <w:spacing w:after="0" w:line="240" w:lineRule="auto"/>
        <w:rPr>
          <w:rFonts w:ascii="Times New Roman" w:eastAsia="Times New Roman" w:hAnsi="Times New Roman" w:cs="Times New Roman"/>
          <w:color w:val="000000"/>
        </w:rPr>
      </w:pPr>
      <w:r w:rsidRPr="00466209">
        <w:rPr>
          <w:rFonts w:ascii="Times New Roman" w:eastAsia="Times New Roman" w:hAnsi="Times New Roman" w:cs="Times New Roman"/>
          <w:color w:val="000000"/>
        </w:rPr>
        <w:t>Applications will include the foll</w:t>
      </w:r>
      <w:r w:rsidR="0011723F">
        <w:rPr>
          <w:rFonts w:ascii="Times New Roman" w:eastAsia="Times New Roman" w:hAnsi="Times New Roman" w:cs="Times New Roman"/>
          <w:color w:val="000000"/>
        </w:rPr>
        <w:t xml:space="preserve">owing information collections: </w:t>
      </w:r>
      <w:r w:rsidRPr="00466209">
        <w:rPr>
          <w:rFonts w:ascii="Times New Roman" w:eastAsia="Times New Roman" w:hAnsi="Times New Roman" w:cs="Times New Roman"/>
        </w:rPr>
        <w:t xml:space="preserve">1) Form SF-424 “Application for Federal Assistance,” separately cleared under OMB control number </w:t>
      </w:r>
      <w:r w:rsidR="00517E2A" w:rsidRPr="00466209">
        <w:rPr>
          <w:rFonts w:ascii="Times New Roman" w:eastAsia="Times New Roman" w:hAnsi="Times New Roman" w:cs="Times New Roman"/>
        </w:rPr>
        <w:t>4040-0004</w:t>
      </w:r>
      <w:r w:rsidRPr="00466209">
        <w:rPr>
          <w:rFonts w:ascii="Times New Roman" w:eastAsia="Times New Roman" w:hAnsi="Times New Roman" w:cs="Times New Roman"/>
        </w:rPr>
        <w:t xml:space="preserve">, 2) Project Budget, 3) Project Narrative, and 4) Attachments to the Project Narrative.  </w:t>
      </w:r>
    </w:p>
    <w:bookmarkEnd w:id="0"/>
    <w:bookmarkEnd w:id="1"/>
    <w:bookmarkEnd w:id="2"/>
    <w:bookmarkEnd w:id="3"/>
    <w:p w:rsidR="00B863FF" w:rsidRPr="00466209" w:rsidRDefault="00B863FF" w:rsidP="00C97D02">
      <w:pPr>
        <w:spacing w:after="0" w:line="240" w:lineRule="auto"/>
        <w:rPr>
          <w:rFonts w:ascii="Times New Roman" w:eastAsia="Times New Roman" w:hAnsi="Times New Roman" w:cs="Times New Roman"/>
          <w:b/>
          <w:color w:val="000000"/>
          <w:u w:val="single"/>
        </w:rPr>
      </w:pPr>
    </w:p>
    <w:p w:rsidR="00C97D02" w:rsidRPr="00466209" w:rsidRDefault="00C97D02" w:rsidP="00C97D02">
      <w:pPr>
        <w:spacing w:after="0" w:line="240" w:lineRule="auto"/>
        <w:rPr>
          <w:rFonts w:ascii="Times New Roman" w:eastAsia="Times New Roman" w:hAnsi="Times New Roman" w:cs="Times New Roman"/>
          <w:b/>
          <w:color w:val="000000"/>
          <w:u w:val="single"/>
        </w:rPr>
      </w:pPr>
      <w:r w:rsidRPr="00466209">
        <w:rPr>
          <w:rFonts w:ascii="Times New Roman" w:eastAsia="Times New Roman" w:hAnsi="Times New Roman" w:cs="Times New Roman"/>
          <w:b/>
          <w:color w:val="000000"/>
          <w:u w:val="single"/>
        </w:rPr>
        <w:lastRenderedPageBreak/>
        <w:t>Electronic availability:</w:t>
      </w:r>
    </w:p>
    <w:p w:rsidR="00C97D02" w:rsidRPr="00466209" w:rsidRDefault="00C97D02" w:rsidP="00C97D02">
      <w:pPr>
        <w:spacing w:after="0" w:line="240" w:lineRule="auto"/>
        <w:rPr>
          <w:rFonts w:ascii="Times New Roman" w:eastAsia="Times New Roman" w:hAnsi="Times New Roman" w:cs="Times New Roman"/>
          <w:color w:val="000000"/>
        </w:rPr>
      </w:pPr>
    </w:p>
    <w:p w:rsidR="00C97D02" w:rsidRPr="00466209" w:rsidRDefault="00C97D02" w:rsidP="00C97D02">
      <w:pPr>
        <w:spacing w:after="0" w:line="240" w:lineRule="auto"/>
        <w:rPr>
          <w:rFonts w:ascii="Times New Roman" w:eastAsia="Times New Roman" w:hAnsi="Times New Roman" w:cs="Times New Roman"/>
          <w:color w:val="000000"/>
        </w:rPr>
      </w:pPr>
      <w:r w:rsidRPr="00466209">
        <w:rPr>
          <w:rFonts w:ascii="Times New Roman" w:eastAsia="Times New Roman" w:hAnsi="Times New Roman" w:cs="Times New Roman"/>
          <w:color w:val="000000"/>
        </w:rPr>
        <w:t>This grant solicitation is available on the grants.gov Web site.  Based on past DOL experience, the Department anticipates</w:t>
      </w:r>
      <w:r w:rsidR="00D2022F" w:rsidRPr="00466209">
        <w:rPr>
          <w:rFonts w:ascii="Times New Roman" w:eastAsia="Times New Roman" w:hAnsi="Times New Roman" w:cs="Times New Roman"/>
          <w:color w:val="000000"/>
        </w:rPr>
        <w:t xml:space="preserve"> that at least </w:t>
      </w:r>
      <w:r w:rsidR="00C56380" w:rsidRPr="00466209">
        <w:rPr>
          <w:rFonts w:ascii="Times New Roman" w:eastAsia="Times New Roman" w:hAnsi="Times New Roman" w:cs="Times New Roman"/>
          <w:color w:val="000000"/>
        </w:rPr>
        <w:t>75</w:t>
      </w:r>
      <w:r w:rsidRPr="00466209">
        <w:rPr>
          <w:rFonts w:ascii="Times New Roman" w:eastAsia="Times New Roman" w:hAnsi="Times New Roman" w:cs="Times New Roman"/>
          <w:color w:val="000000"/>
        </w:rPr>
        <w:t xml:space="preserve"> percent of responses will be submitted electronically.</w:t>
      </w:r>
    </w:p>
    <w:p w:rsidR="00612771" w:rsidRPr="00466209" w:rsidRDefault="00612771" w:rsidP="00C97D02">
      <w:pPr>
        <w:spacing w:after="0" w:line="240" w:lineRule="auto"/>
        <w:rPr>
          <w:rFonts w:ascii="Times New Roman" w:eastAsia="Times New Roman" w:hAnsi="Times New Roman" w:cs="Times New Roman"/>
          <w:b/>
          <w:color w:val="000000"/>
          <w:u w:val="single"/>
        </w:rPr>
      </w:pPr>
    </w:p>
    <w:p w:rsidR="00C97D02" w:rsidRPr="00466209" w:rsidRDefault="00C97D02" w:rsidP="00C97D02">
      <w:pPr>
        <w:spacing w:after="0" w:line="240" w:lineRule="auto"/>
        <w:rPr>
          <w:rFonts w:ascii="Times New Roman" w:eastAsia="Times New Roman" w:hAnsi="Times New Roman" w:cs="Times New Roman"/>
          <w:b/>
          <w:color w:val="000000"/>
          <w:u w:val="single"/>
        </w:rPr>
      </w:pPr>
      <w:r w:rsidRPr="00466209">
        <w:rPr>
          <w:rFonts w:ascii="Times New Roman" w:eastAsia="Times New Roman" w:hAnsi="Times New Roman" w:cs="Times New Roman"/>
          <w:b/>
          <w:color w:val="000000"/>
          <w:u w:val="single"/>
        </w:rPr>
        <w:t>Small Entities:</w:t>
      </w:r>
    </w:p>
    <w:p w:rsidR="00C97D02" w:rsidRPr="00466209" w:rsidRDefault="00C97D02" w:rsidP="00C97D02">
      <w:pPr>
        <w:spacing w:after="0" w:line="240" w:lineRule="auto"/>
        <w:rPr>
          <w:rFonts w:ascii="Times New Roman" w:eastAsia="Times New Roman" w:hAnsi="Times New Roman" w:cs="Times New Roman"/>
          <w:color w:val="000000"/>
        </w:rPr>
      </w:pPr>
    </w:p>
    <w:p w:rsidR="00C97D02" w:rsidRPr="00466209" w:rsidRDefault="00C97D02" w:rsidP="00C97D02">
      <w:pPr>
        <w:spacing w:after="0" w:line="240" w:lineRule="auto"/>
        <w:rPr>
          <w:rFonts w:ascii="Times New Roman" w:eastAsia="Times New Roman" w:hAnsi="Times New Roman" w:cs="Times New Roman"/>
          <w:color w:val="000000"/>
        </w:rPr>
      </w:pPr>
      <w:r w:rsidRPr="00466209">
        <w:rPr>
          <w:rFonts w:ascii="Times New Roman" w:eastAsia="Times New Roman" w:hAnsi="Times New Roman" w:cs="Times New Roman"/>
          <w:color w:val="000000"/>
        </w:rPr>
        <w:t>This information collection will not have a significant impact on a substantial number of small entities.</w:t>
      </w:r>
    </w:p>
    <w:p w:rsidR="00C97D02" w:rsidRPr="00466209" w:rsidRDefault="00C97D02" w:rsidP="00C97D02">
      <w:pPr>
        <w:spacing w:after="0" w:line="240" w:lineRule="auto"/>
        <w:rPr>
          <w:rFonts w:ascii="Times New Roman" w:eastAsia="Times New Roman" w:hAnsi="Times New Roman" w:cs="Times New Roman"/>
          <w:color w:val="000000"/>
        </w:rPr>
      </w:pPr>
    </w:p>
    <w:p w:rsidR="00C97D02" w:rsidRPr="00466209" w:rsidRDefault="00C97D02" w:rsidP="00C97D02">
      <w:pPr>
        <w:autoSpaceDE w:val="0"/>
        <w:autoSpaceDN w:val="0"/>
        <w:adjustRightInd w:val="0"/>
        <w:spacing w:after="0" w:line="240" w:lineRule="auto"/>
        <w:rPr>
          <w:rFonts w:ascii="Times New Roman" w:eastAsia="Times New Roman" w:hAnsi="Times New Roman" w:cs="Times New Roman"/>
          <w:b/>
          <w:color w:val="000000"/>
          <w:u w:val="single"/>
        </w:rPr>
      </w:pPr>
      <w:r w:rsidRPr="00466209">
        <w:rPr>
          <w:rFonts w:ascii="Times New Roman" w:eastAsia="Times New Roman" w:hAnsi="Times New Roman" w:cs="Times New Roman"/>
          <w:b/>
          <w:color w:val="000000"/>
          <w:u w:val="single"/>
        </w:rPr>
        <w:t>Assurances of confidentiality:</w:t>
      </w:r>
    </w:p>
    <w:p w:rsidR="00C97D02" w:rsidRPr="00466209" w:rsidRDefault="00C97D02" w:rsidP="00C97D02">
      <w:pPr>
        <w:spacing w:after="0" w:line="240" w:lineRule="auto"/>
        <w:rPr>
          <w:rFonts w:ascii="Times New Roman" w:eastAsia="Times New Roman" w:hAnsi="Times New Roman" w:cs="Times New Roman"/>
          <w:color w:val="000000"/>
        </w:rPr>
      </w:pPr>
    </w:p>
    <w:p w:rsidR="00C97D02" w:rsidRPr="00466209" w:rsidRDefault="00C97D02" w:rsidP="00C97D02">
      <w:pPr>
        <w:spacing w:after="0" w:line="240" w:lineRule="auto"/>
        <w:rPr>
          <w:rFonts w:ascii="Times New Roman" w:eastAsia="Times New Roman" w:hAnsi="Times New Roman" w:cs="Times New Roman"/>
          <w:color w:val="000000"/>
        </w:rPr>
      </w:pPr>
      <w:r w:rsidRPr="00466209">
        <w:rPr>
          <w:rFonts w:ascii="Times New Roman" w:eastAsia="Times New Roman" w:hAnsi="Times New Roman" w:cs="Times New Roman"/>
          <w:color w:val="000000"/>
        </w:rPr>
        <w:t>These grant solicitations do not offer applicants assurances of confidentiality.</w:t>
      </w:r>
    </w:p>
    <w:p w:rsidR="00C97D02" w:rsidRPr="00466209" w:rsidRDefault="00C97D02" w:rsidP="00C97D02">
      <w:pPr>
        <w:spacing w:after="0" w:line="240" w:lineRule="auto"/>
        <w:rPr>
          <w:rFonts w:ascii="Times New Roman" w:eastAsia="Times New Roman" w:hAnsi="Times New Roman" w:cs="Times New Roman"/>
          <w:color w:val="000000"/>
        </w:rPr>
      </w:pPr>
    </w:p>
    <w:p w:rsidR="00C97D02" w:rsidRPr="00466209" w:rsidRDefault="00C97D02" w:rsidP="00C97D02">
      <w:pPr>
        <w:spacing w:after="0" w:line="240" w:lineRule="auto"/>
        <w:rPr>
          <w:rFonts w:ascii="Times New Roman" w:eastAsia="Times New Roman" w:hAnsi="Times New Roman" w:cs="Times New Roman"/>
          <w:b/>
          <w:color w:val="000000"/>
          <w:u w:val="single"/>
        </w:rPr>
      </w:pPr>
      <w:r w:rsidRPr="00466209">
        <w:rPr>
          <w:rFonts w:ascii="Times New Roman" w:eastAsia="Times New Roman" w:hAnsi="Times New Roman" w:cs="Times New Roman"/>
          <w:b/>
          <w:color w:val="000000"/>
          <w:u w:val="single"/>
        </w:rPr>
        <w:t>Special circumstances:</w:t>
      </w:r>
    </w:p>
    <w:p w:rsidR="00C97D02" w:rsidRPr="00466209" w:rsidRDefault="00C97D02" w:rsidP="00C97D02">
      <w:pPr>
        <w:spacing w:after="0" w:line="240" w:lineRule="auto"/>
        <w:rPr>
          <w:rFonts w:ascii="Times New Roman" w:eastAsia="Times New Roman" w:hAnsi="Times New Roman" w:cs="Times New Roman"/>
          <w:color w:val="000000"/>
        </w:rPr>
      </w:pPr>
    </w:p>
    <w:p w:rsidR="00C97D02" w:rsidRPr="00466209" w:rsidRDefault="00C97D02" w:rsidP="00C97D02">
      <w:pPr>
        <w:spacing w:after="0" w:line="240" w:lineRule="auto"/>
        <w:rPr>
          <w:rFonts w:ascii="Times New Roman" w:eastAsia="Times New Roman" w:hAnsi="Times New Roman" w:cs="Times New Roman"/>
          <w:color w:val="000000"/>
        </w:rPr>
      </w:pPr>
      <w:r w:rsidRPr="00466209">
        <w:rPr>
          <w:rFonts w:ascii="Times New Roman" w:eastAsia="Times New Roman" w:hAnsi="Times New Roman" w:cs="Times New Roman"/>
          <w:color w:val="000000"/>
        </w:rPr>
        <w:t>This FOA implicates no special circumstances.</w:t>
      </w:r>
    </w:p>
    <w:p w:rsidR="00C97D02" w:rsidRPr="00466209" w:rsidRDefault="00C97D02" w:rsidP="00C97D02">
      <w:pPr>
        <w:spacing w:after="0" w:line="240" w:lineRule="auto"/>
        <w:rPr>
          <w:rFonts w:ascii="Times New Roman" w:eastAsia="Times New Roman" w:hAnsi="Times New Roman" w:cs="Times New Roman"/>
          <w:b/>
          <w:color w:val="000000"/>
          <w:u w:val="single"/>
        </w:rPr>
      </w:pPr>
    </w:p>
    <w:p w:rsidR="00C97D02" w:rsidRPr="00466209" w:rsidRDefault="00C97D02" w:rsidP="00C97D02">
      <w:pPr>
        <w:spacing w:after="0" w:line="240" w:lineRule="auto"/>
        <w:rPr>
          <w:rFonts w:ascii="Times New Roman" w:eastAsia="Times New Roman" w:hAnsi="Times New Roman" w:cs="Times New Roman"/>
          <w:b/>
          <w:color w:val="000000"/>
          <w:u w:val="single"/>
        </w:rPr>
      </w:pPr>
      <w:r w:rsidRPr="00466209">
        <w:rPr>
          <w:rFonts w:ascii="Times New Roman" w:eastAsia="Times New Roman" w:hAnsi="Times New Roman" w:cs="Times New Roman"/>
          <w:b/>
          <w:color w:val="000000"/>
          <w:u w:val="single"/>
        </w:rPr>
        <w:t>Burden:</w:t>
      </w:r>
    </w:p>
    <w:p w:rsidR="00C97D02" w:rsidRPr="00466209" w:rsidRDefault="00C97D02" w:rsidP="00C97D02">
      <w:pPr>
        <w:spacing w:after="0" w:line="240" w:lineRule="auto"/>
        <w:rPr>
          <w:rFonts w:ascii="Times New Roman" w:eastAsia="Times New Roman" w:hAnsi="Times New Roman" w:cs="Times New Roman"/>
          <w:color w:val="000000"/>
        </w:rPr>
      </w:pPr>
    </w:p>
    <w:p w:rsidR="00C97D02" w:rsidRPr="00466209" w:rsidRDefault="00C97D02" w:rsidP="00C97D02">
      <w:pPr>
        <w:spacing w:after="0" w:line="240" w:lineRule="auto"/>
        <w:rPr>
          <w:rFonts w:ascii="Times New Roman" w:eastAsia="Calibri" w:hAnsi="Times New Roman" w:cs="Times New Roman"/>
          <w:color w:val="000000"/>
        </w:rPr>
      </w:pPr>
      <w:r w:rsidRPr="00466209">
        <w:rPr>
          <w:rFonts w:ascii="Times New Roman" w:eastAsia="Calibri" w:hAnsi="Times New Roman" w:cs="Times New Roman"/>
          <w:color w:val="000000"/>
        </w:rPr>
        <w:t xml:space="preserve">Based on past experience, the DOL expects to receive approximately </w:t>
      </w:r>
      <w:r w:rsidR="00790EB1">
        <w:rPr>
          <w:rFonts w:ascii="Times New Roman" w:eastAsia="Calibri" w:hAnsi="Times New Roman" w:cs="Times New Roman"/>
          <w:color w:val="000000"/>
        </w:rPr>
        <w:t>200</w:t>
      </w:r>
      <w:r w:rsidR="004F4ED0" w:rsidRPr="00466209">
        <w:rPr>
          <w:rFonts w:ascii="Times New Roman" w:eastAsia="Calibri" w:hAnsi="Times New Roman" w:cs="Times New Roman"/>
          <w:color w:val="000000"/>
        </w:rPr>
        <w:t xml:space="preserve"> </w:t>
      </w:r>
      <w:r w:rsidRPr="00466209">
        <w:rPr>
          <w:rFonts w:ascii="Times New Roman" w:eastAsia="Calibri" w:hAnsi="Times New Roman" w:cs="Times New Roman"/>
          <w:color w:val="000000"/>
        </w:rPr>
        <w:t>applications from a</w:t>
      </w:r>
      <w:r w:rsidR="00C0692E" w:rsidRPr="00466209">
        <w:rPr>
          <w:rFonts w:ascii="Times New Roman" w:eastAsia="Calibri" w:hAnsi="Times New Roman" w:cs="Times New Roman"/>
          <w:color w:val="000000"/>
        </w:rPr>
        <w:t>n equal number of respondents. </w:t>
      </w:r>
      <w:r w:rsidRPr="00466209">
        <w:rPr>
          <w:rFonts w:ascii="Times New Roman" w:eastAsia="Calibri" w:hAnsi="Times New Roman" w:cs="Times New Roman"/>
          <w:color w:val="000000"/>
        </w:rPr>
        <w:t xml:space="preserve">The ETA estimates public reporting burden for the information collection to average </w:t>
      </w:r>
      <w:r w:rsidR="00C56380" w:rsidRPr="00466209">
        <w:rPr>
          <w:rFonts w:ascii="Times New Roman" w:eastAsia="Calibri" w:hAnsi="Times New Roman" w:cs="Times New Roman"/>
          <w:color w:val="000000"/>
        </w:rPr>
        <w:t>20</w:t>
      </w:r>
      <w:r w:rsidRPr="00466209">
        <w:rPr>
          <w:rFonts w:ascii="Times New Roman" w:eastAsia="Calibri" w:hAnsi="Times New Roman" w:cs="Times New Roman"/>
          <w:color w:val="000000"/>
        </w:rPr>
        <w:t xml:space="preserve"> hours per response for reviewing instructions, searching existing data sources, gathering and maintaining needed data, and completing and reviewing the collection of information.</w:t>
      </w:r>
    </w:p>
    <w:p w:rsidR="00C97D02" w:rsidRPr="00466209" w:rsidRDefault="00C97D02" w:rsidP="00C97D02">
      <w:pPr>
        <w:spacing w:after="0" w:line="240" w:lineRule="auto"/>
        <w:rPr>
          <w:rFonts w:ascii="Times New Roman" w:eastAsia="Calibri" w:hAnsi="Times New Roman" w:cs="Times New Roman"/>
          <w:color w:val="000000"/>
        </w:rPr>
      </w:pPr>
    </w:p>
    <w:p w:rsidR="00C97D02" w:rsidRPr="00466209" w:rsidRDefault="00790EB1" w:rsidP="00C97D02">
      <w:pPr>
        <w:spacing w:after="0" w:line="240" w:lineRule="auto"/>
        <w:rPr>
          <w:rFonts w:ascii="Times New Roman" w:eastAsia="Calibri" w:hAnsi="Times New Roman" w:cs="Times New Roman"/>
          <w:color w:val="000000"/>
        </w:rPr>
      </w:pPr>
      <w:proofErr w:type="gramStart"/>
      <w:r>
        <w:rPr>
          <w:rFonts w:ascii="Times New Roman" w:eastAsia="Calibri" w:hAnsi="Times New Roman" w:cs="Times New Roman"/>
          <w:color w:val="000000"/>
        </w:rPr>
        <w:t>200</w:t>
      </w:r>
      <w:r w:rsidR="00C97D02" w:rsidRPr="00466209">
        <w:rPr>
          <w:rFonts w:ascii="Times New Roman" w:eastAsia="Calibri" w:hAnsi="Times New Roman" w:cs="Times New Roman"/>
          <w:color w:val="000000"/>
        </w:rPr>
        <w:t xml:space="preserve"> applications x </w:t>
      </w:r>
      <w:r w:rsidR="00C54AA8" w:rsidRPr="00466209">
        <w:rPr>
          <w:rFonts w:ascii="Times New Roman" w:eastAsia="Calibri" w:hAnsi="Times New Roman" w:cs="Times New Roman"/>
          <w:color w:val="000000"/>
        </w:rPr>
        <w:t>20</w:t>
      </w:r>
      <w:r w:rsidR="00C97D02" w:rsidRPr="00466209">
        <w:rPr>
          <w:rFonts w:ascii="Times New Roman" w:eastAsia="Calibri" w:hAnsi="Times New Roman" w:cs="Times New Roman"/>
          <w:color w:val="000000"/>
        </w:rPr>
        <w:t xml:space="preserve"> hours = </w:t>
      </w:r>
      <w:r>
        <w:rPr>
          <w:rFonts w:ascii="Times New Roman" w:eastAsia="Calibri" w:hAnsi="Times New Roman" w:cs="Times New Roman"/>
          <w:color w:val="000000"/>
        </w:rPr>
        <w:t>40</w:t>
      </w:r>
      <w:r w:rsidR="00642198">
        <w:rPr>
          <w:rFonts w:ascii="Times New Roman" w:eastAsia="Calibri" w:hAnsi="Times New Roman" w:cs="Times New Roman"/>
          <w:color w:val="000000"/>
        </w:rPr>
        <w:t>00</w:t>
      </w:r>
      <w:r w:rsidR="00C97D02" w:rsidRPr="00466209">
        <w:rPr>
          <w:rFonts w:ascii="Times New Roman" w:eastAsia="Calibri" w:hAnsi="Times New Roman" w:cs="Times New Roman"/>
          <w:color w:val="000000"/>
        </w:rPr>
        <w:t xml:space="preserve"> hours.</w:t>
      </w:r>
      <w:proofErr w:type="gramEnd"/>
    </w:p>
    <w:p w:rsidR="00C97D02" w:rsidRPr="00466209" w:rsidRDefault="00C97D02" w:rsidP="00C97D02">
      <w:pPr>
        <w:spacing w:after="0" w:line="240" w:lineRule="auto"/>
        <w:rPr>
          <w:rFonts w:ascii="Times New Roman" w:eastAsia="Calibri" w:hAnsi="Times New Roman" w:cs="Times New Roman"/>
          <w:color w:val="000000"/>
        </w:rPr>
      </w:pPr>
    </w:p>
    <w:p w:rsidR="00466209" w:rsidRPr="00466209" w:rsidRDefault="00466209" w:rsidP="00466209">
      <w:pPr>
        <w:spacing w:after="0" w:line="240" w:lineRule="auto"/>
        <w:rPr>
          <w:rFonts w:ascii="Calibri" w:eastAsia="Calibri" w:hAnsi="Calibri" w:cs="Times New Roman"/>
          <w:color w:val="1F497D"/>
        </w:rPr>
      </w:pPr>
      <w:r w:rsidRPr="00466209">
        <w:rPr>
          <w:rFonts w:ascii="Times New Roman" w:eastAsia="Calibri" w:hAnsi="Times New Roman" w:cs="Times New Roman"/>
          <w:color w:val="000000"/>
        </w:rPr>
        <w:t xml:space="preserve">The DOL has increased the average hourly earnings in the professional and business services industry to $31.14 per hour to monetize this burden.  See The Employment Situation—November 2016, DOL, Bureau of Labor Statistics, </w:t>
      </w:r>
      <w:hyperlink r:id="rId8" w:history="1">
        <w:r w:rsidRPr="00466209">
          <w:rPr>
            <w:rStyle w:val="Hyperlink"/>
            <w:rFonts w:ascii="Times New Roman" w:eastAsia="Calibri" w:hAnsi="Times New Roman" w:cs="Times New Roman"/>
          </w:rPr>
          <w:t>https://www.bls.gov/news.release/pdf/empsit.pdf</w:t>
        </w:r>
      </w:hyperlink>
      <w:r w:rsidRPr="00466209">
        <w:rPr>
          <w:rFonts w:ascii="Times New Roman" w:eastAsia="Calibri" w:hAnsi="Times New Roman" w:cs="Times New Roman"/>
          <w:color w:val="000000"/>
        </w:rPr>
        <w:t xml:space="preserve"> at page 36.</w:t>
      </w:r>
    </w:p>
    <w:p w:rsidR="00C97D02" w:rsidRPr="00466209" w:rsidRDefault="00C97D02" w:rsidP="00C97D02">
      <w:pPr>
        <w:spacing w:after="0" w:line="240" w:lineRule="auto"/>
        <w:rPr>
          <w:rFonts w:ascii="Times New Roman" w:eastAsia="Calibri" w:hAnsi="Times New Roman" w:cs="Times New Roman"/>
          <w:color w:val="000000"/>
        </w:rPr>
      </w:pPr>
    </w:p>
    <w:p w:rsidR="00C97D02" w:rsidRPr="00466209" w:rsidRDefault="00790EB1" w:rsidP="00C97D02">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40</w:t>
      </w:r>
      <w:r w:rsidR="00642198">
        <w:rPr>
          <w:rFonts w:ascii="Times New Roman" w:eastAsia="Calibri" w:hAnsi="Times New Roman" w:cs="Times New Roman"/>
          <w:color w:val="000000"/>
        </w:rPr>
        <w:t>00</w:t>
      </w:r>
      <w:r w:rsidR="00C97D02" w:rsidRPr="00466209">
        <w:rPr>
          <w:rFonts w:ascii="Times New Roman" w:eastAsia="Calibri" w:hAnsi="Times New Roman" w:cs="Times New Roman"/>
          <w:color w:val="000000"/>
        </w:rPr>
        <w:t xml:space="preserve"> hours x $</w:t>
      </w:r>
      <w:bookmarkStart w:id="4" w:name="_GoBack"/>
      <w:r w:rsidR="00466209">
        <w:rPr>
          <w:rFonts w:ascii="Times New Roman" w:eastAsia="Calibri" w:hAnsi="Times New Roman" w:cs="Times New Roman"/>
          <w:color w:val="000000"/>
        </w:rPr>
        <w:t>31.14</w:t>
      </w:r>
      <w:r w:rsidR="00C97D02" w:rsidRPr="00466209">
        <w:rPr>
          <w:rFonts w:ascii="Times New Roman" w:eastAsia="Calibri" w:hAnsi="Times New Roman" w:cs="Times New Roman"/>
          <w:color w:val="000000"/>
        </w:rPr>
        <w:t xml:space="preserve"> </w:t>
      </w:r>
      <w:bookmarkEnd w:id="4"/>
      <w:r w:rsidR="00C97D02" w:rsidRPr="00466209">
        <w:rPr>
          <w:rFonts w:ascii="Times New Roman" w:eastAsia="Calibri" w:hAnsi="Times New Roman" w:cs="Times New Roman"/>
          <w:color w:val="000000"/>
        </w:rPr>
        <w:t>= $</w:t>
      </w:r>
      <w:r>
        <w:rPr>
          <w:rFonts w:ascii="Times New Roman" w:eastAsia="Calibri" w:hAnsi="Times New Roman" w:cs="Times New Roman"/>
          <w:color w:val="000000"/>
        </w:rPr>
        <w:t>124,560</w:t>
      </w:r>
      <w:r w:rsidR="00642198">
        <w:rPr>
          <w:rFonts w:ascii="Times New Roman" w:eastAsia="Calibri" w:hAnsi="Times New Roman" w:cs="Times New Roman"/>
          <w:color w:val="000000"/>
        </w:rPr>
        <w:t>.00</w:t>
      </w:r>
    </w:p>
    <w:p w:rsidR="00C97D02" w:rsidRPr="00466209" w:rsidRDefault="00C97D02" w:rsidP="00C97D02">
      <w:pPr>
        <w:spacing w:after="0" w:line="240" w:lineRule="auto"/>
        <w:rPr>
          <w:rFonts w:ascii="Times New Roman" w:eastAsia="Times New Roman" w:hAnsi="Times New Roman" w:cs="Times New Roman"/>
          <w:color w:val="000000"/>
        </w:rPr>
      </w:pPr>
    </w:p>
    <w:p w:rsidR="00C97D02" w:rsidRPr="00466209" w:rsidRDefault="00C97D02" w:rsidP="00C97D02">
      <w:pPr>
        <w:spacing w:after="0" w:line="240" w:lineRule="auto"/>
        <w:rPr>
          <w:rFonts w:ascii="Times New Roman" w:eastAsia="Times New Roman" w:hAnsi="Times New Roman" w:cs="Times New Roman"/>
          <w:color w:val="000000"/>
        </w:rPr>
      </w:pPr>
      <w:r w:rsidRPr="00466209">
        <w:rPr>
          <w:rFonts w:ascii="Times New Roman" w:eastAsia="Times New Roman" w:hAnsi="Times New Roman" w:cs="Times New Roman"/>
          <w:color w:val="000000"/>
        </w:rPr>
        <w:t>The DOL associates no other burden costs with this information collection.  In addition to the application, each grantee will be required to submit quarterly financial, performance, and narrative reports to the ETA.  Those information collection requirements will be cleared under a separate control number.</w:t>
      </w:r>
    </w:p>
    <w:p w:rsidR="00C97D02" w:rsidRPr="00466209" w:rsidRDefault="00C97D02" w:rsidP="00C97D02">
      <w:pPr>
        <w:spacing w:after="0" w:line="240" w:lineRule="auto"/>
        <w:rPr>
          <w:rFonts w:ascii="Times New Roman" w:eastAsia="Times New Roman" w:hAnsi="Times New Roman" w:cs="Times New Roman"/>
          <w:color w:val="000000"/>
        </w:rPr>
      </w:pPr>
    </w:p>
    <w:p w:rsidR="00C97D02" w:rsidRPr="00466209" w:rsidRDefault="00C97D02" w:rsidP="00C97D02">
      <w:pPr>
        <w:spacing w:after="0" w:line="240" w:lineRule="auto"/>
        <w:rPr>
          <w:rFonts w:ascii="Times New Roman" w:eastAsia="Times New Roman" w:hAnsi="Times New Roman" w:cs="Times New Roman"/>
          <w:i/>
          <w:color w:val="000000"/>
        </w:rPr>
      </w:pPr>
      <w:r w:rsidRPr="00466209">
        <w:rPr>
          <w:rFonts w:ascii="Times New Roman" w:eastAsia="Times New Roman" w:hAnsi="Times New Roman" w:cs="Times New Roman"/>
          <w:i/>
          <w:color w:val="000000"/>
        </w:rPr>
        <w:t xml:space="preserve">Total burden: </w:t>
      </w:r>
      <w:r w:rsidR="00790EB1">
        <w:rPr>
          <w:rFonts w:ascii="Times New Roman" w:eastAsia="Times New Roman" w:hAnsi="Times New Roman" w:cs="Times New Roman"/>
          <w:i/>
          <w:color w:val="000000"/>
        </w:rPr>
        <w:t>200</w:t>
      </w:r>
      <w:r w:rsidRPr="00466209">
        <w:rPr>
          <w:rFonts w:ascii="Times New Roman" w:eastAsia="Times New Roman" w:hAnsi="Times New Roman" w:cs="Times New Roman"/>
          <w:i/>
          <w:color w:val="000000"/>
        </w:rPr>
        <w:t xml:space="preserve"> respondents,</w:t>
      </w:r>
      <w:r w:rsidR="00C56380" w:rsidRPr="00466209">
        <w:rPr>
          <w:rFonts w:ascii="Times New Roman" w:eastAsia="Times New Roman" w:hAnsi="Times New Roman" w:cs="Times New Roman"/>
          <w:i/>
          <w:color w:val="000000"/>
        </w:rPr>
        <w:t xml:space="preserve"> </w:t>
      </w:r>
      <w:r w:rsidR="00790EB1">
        <w:rPr>
          <w:rFonts w:ascii="Times New Roman" w:eastAsia="Times New Roman" w:hAnsi="Times New Roman" w:cs="Times New Roman"/>
          <w:i/>
          <w:color w:val="000000"/>
        </w:rPr>
        <w:t>200</w:t>
      </w:r>
      <w:r w:rsidRPr="00466209">
        <w:rPr>
          <w:rFonts w:ascii="Times New Roman" w:eastAsia="Times New Roman" w:hAnsi="Times New Roman" w:cs="Times New Roman"/>
          <w:i/>
          <w:color w:val="000000"/>
        </w:rPr>
        <w:t xml:space="preserve"> responses,</w:t>
      </w:r>
      <w:r w:rsidR="00C56380" w:rsidRPr="00466209">
        <w:rPr>
          <w:rFonts w:ascii="Times New Roman" w:eastAsia="Times New Roman" w:hAnsi="Times New Roman" w:cs="Times New Roman"/>
          <w:i/>
          <w:color w:val="000000"/>
        </w:rPr>
        <w:t xml:space="preserve"> </w:t>
      </w:r>
      <w:r w:rsidR="00790EB1">
        <w:rPr>
          <w:rFonts w:ascii="Times New Roman" w:eastAsia="Times New Roman" w:hAnsi="Times New Roman" w:cs="Times New Roman"/>
          <w:i/>
          <w:color w:val="000000"/>
        </w:rPr>
        <w:t>4000</w:t>
      </w:r>
      <w:r w:rsidRPr="00466209">
        <w:rPr>
          <w:rFonts w:ascii="Times New Roman" w:eastAsia="Times New Roman" w:hAnsi="Times New Roman" w:cs="Times New Roman"/>
          <w:i/>
          <w:color w:val="000000"/>
        </w:rPr>
        <w:t xml:space="preserve"> hours, $</w:t>
      </w:r>
      <w:r w:rsidR="000306E2" w:rsidRPr="00466209">
        <w:rPr>
          <w:rFonts w:ascii="Times New Roman" w:eastAsia="Times New Roman" w:hAnsi="Times New Roman" w:cs="Times New Roman"/>
          <w:i/>
          <w:color w:val="000000"/>
        </w:rPr>
        <w:t>0</w:t>
      </w:r>
      <w:r w:rsidRPr="00466209">
        <w:rPr>
          <w:rFonts w:ascii="Times New Roman" w:eastAsia="Times New Roman" w:hAnsi="Times New Roman" w:cs="Times New Roman"/>
          <w:i/>
          <w:color w:val="000000"/>
        </w:rPr>
        <w:t xml:space="preserve"> other cost burden.</w:t>
      </w:r>
    </w:p>
    <w:p w:rsidR="00C97D02" w:rsidRPr="00466209" w:rsidRDefault="00C97D02" w:rsidP="00C97D02">
      <w:pPr>
        <w:spacing w:after="0" w:line="240" w:lineRule="auto"/>
        <w:rPr>
          <w:rFonts w:ascii="Times New Roman" w:eastAsia="Times New Roman" w:hAnsi="Times New Roman" w:cs="Times New Roman"/>
          <w:b/>
          <w:color w:val="000000"/>
          <w:u w:val="single"/>
        </w:rPr>
      </w:pPr>
    </w:p>
    <w:p w:rsidR="00C97D02" w:rsidRPr="00466209" w:rsidRDefault="00C97D02" w:rsidP="00C97D02">
      <w:pPr>
        <w:spacing w:after="0" w:line="240" w:lineRule="auto"/>
        <w:rPr>
          <w:rFonts w:ascii="Times New Roman" w:eastAsia="Times New Roman" w:hAnsi="Times New Roman" w:cs="Times New Roman"/>
          <w:b/>
          <w:i/>
          <w:color w:val="000000"/>
          <w:u w:val="single"/>
        </w:rPr>
      </w:pPr>
      <w:r w:rsidRPr="00466209">
        <w:rPr>
          <w:rFonts w:ascii="Times New Roman" w:eastAsia="Times New Roman" w:hAnsi="Times New Roman" w:cs="Times New Roman"/>
          <w:b/>
          <w:i/>
          <w:color w:val="000000"/>
          <w:u w:val="single"/>
        </w:rPr>
        <w:t>Supplemental Supporting Statement B: Statistical Methods</w:t>
      </w:r>
    </w:p>
    <w:p w:rsidR="00C97D02" w:rsidRPr="00466209" w:rsidRDefault="00C97D02" w:rsidP="00C97D02">
      <w:pPr>
        <w:spacing w:after="0" w:line="240" w:lineRule="auto"/>
        <w:rPr>
          <w:rFonts w:ascii="Times New Roman" w:eastAsia="Times New Roman" w:hAnsi="Times New Roman" w:cs="Times New Roman"/>
          <w:color w:val="000000"/>
        </w:rPr>
      </w:pPr>
    </w:p>
    <w:p w:rsidR="00033FCA" w:rsidRPr="00466209" w:rsidRDefault="00C97D02" w:rsidP="00A86BFB">
      <w:pPr>
        <w:spacing w:after="0" w:line="240" w:lineRule="auto"/>
        <w:rPr>
          <w:rFonts w:ascii="Times New Roman" w:hAnsi="Times New Roman" w:cs="Times New Roman"/>
        </w:rPr>
      </w:pPr>
      <w:r w:rsidRPr="00466209">
        <w:rPr>
          <w:rFonts w:ascii="Times New Roman" w:eastAsia="Times New Roman" w:hAnsi="Times New Roman" w:cs="Times New Roman"/>
          <w:color w:val="000000"/>
        </w:rPr>
        <w:t>This information collection does not employ statistical methods.</w:t>
      </w:r>
    </w:p>
    <w:sectPr w:rsidR="00033FCA" w:rsidRPr="0046620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7BAA" w:rsidRDefault="00657BAA" w:rsidP="00C97D02">
      <w:pPr>
        <w:spacing w:after="0" w:line="240" w:lineRule="auto"/>
      </w:pPr>
      <w:r>
        <w:separator/>
      </w:r>
    </w:p>
  </w:endnote>
  <w:endnote w:type="continuationSeparator" w:id="0">
    <w:p w:rsidR="00657BAA" w:rsidRDefault="00657BAA" w:rsidP="00C97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916011"/>
      <w:docPartObj>
        <w:docPartGallery w:val="Page Numbers (Bottom of Page)"/>
        <w:docPartUnique/>
      </w:docPartObj>
    </w:sdtPr>
    <w:sdtEndPr>
      <w:rPr>
        <w:noProof/>
      </w:rPr>
    </w:sdtEndPr>
    <w:sdtContent>
      <w:p w:rsidR="0051557A" w:rsidRDefault="0051557A">
        <w:pPr>
          <w:pStyle w:val="Footer"/>
          <w:jc w:val="center"/>
        </w:pPr>
        <w:r>
          <w:fldChar w:fldCharType="begin"/>
        </w:r>
        <w:r>
          <w:instrText xml:space="preserve"> PAGE   \* MERGEFORMAT </w:instrText>
        </w:r>
        <w:r>
          <w:fldChar w:fldCharType="separate"/>
        </w:r>
        <w:r w:rsidR="004A60A1">
          <w:rPr>
            <w:noProof/>
          </w:rPr>
          <w:t>1</w:t>
        </w:r>
        <w:r>
          <w:rPr>
            <w:noProof/>
          </w:rPr>
          <w:fldChar w:fldCharType="end"/>
        </w:r>
      </w:p>
    </w:sdtContent>
  </w:sdt>
  <w:p w:rsidR="0051557A" w:rsidRDefault="005155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7BAA" w:rsidRDefault="00657BAA" w:rsidP="00C97D02">
      <w:pPr>
        <w:spacing w:after="0" w:line="240" w:lineRule="auto"/>
      </w:pPr>
      <w:r>
        <w:separator/>
      </w:r>
    </w:p>
  </w:footnote>
  <w:footnote w:type="continuationSeparator" w:id="0">
    <w:p w:rsidR="00657BAA" w:rsidRDefault="00657BAA" w:rsidP="00C97D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B63ED"/>
    <w:multiLevelType w:val="hybridMultilevel"/>
    <w:tmpl w:val="9A9CB84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33E81A5D"/>
    <w:multiLevelType w:val="hybridMultilevel"/>
    <w:tmpl w:val="2006F53C"/>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D02"/>
    <w:rsid w:val="00000897"/>
    <w:rsid w:val="00006DE9"/>
    <w:rsid w:val="00025C36"/>
    <w:rsid w:val="000278E8"/>
    <w:rsid w:val="000306E2"/>
    <w:rsid w:val="00033FCA"/>
    <w:rsid w:val="00036333"/>
    <w:rsid w:val="00070B66"/>
    <w:rsid w:val="00075A18"/>
    <w:rsid w:val="00097E0B"/>
    <w:rsid w:val="000A4A71"/>
    <w:rsid w:val="000C2781"/>
    <w:rsid w:val="000D0095"/>
    <w:rsid w:val="000D13C4"/>
    <w:rsid w:val="000D77F4"/>
    <w:rsid w:val="000E36A8"/>
    <w:rsid w:val="000E6452"/>
    <w:rsid w:val="001127D3"/>
    <w:rsid w:val="001142E2"/>
    <w:rsid w:val="0011723F"/>
    <w:rsid w:val="00126CC3"/>
    <w:rsid w:val="00131D17"/>
    <w:rsid w:val="001331CD"/>
    <w:rsid w:val="00137E47"/>
    <w:rsid w:val="00143CF1"/>
    <w:rsid w:val="0015387B"/>
    <w:rsid w:val="00160139"/>
    <w:rsid w:val="00163140"/>
    <w:rsid w:val="00167E40"/>
    <w:rsid w:val="00177C8C"/>
    <w:rsid w:val="001B6554"/>
    <w:rsid w:val="001C4718"/>
    <w:rsid w:val="001C5076"/>
    <w:rsid w:val="001D1F85"/>
    <w:rsid w:val="001F3A5D"/>
    <w:rsid w:val="002220B6"/>
    <w:rsid w:val="0024004B"/>
    <w:rsid w:val="002460A8"/>
    <w:rsid w:val="002468BA"/>
    <w:rsid w:val="002528B1"/>
    <w:rsid w:val="0025433B"/>
    <w:rsid w:val="00270D50"/>
    <w:rsid w:val="00276526"/>
    <w:rsid w:val="00280875"/>
    <w:rsid w:val="00282C52"/>
    <w:rsid w:val="00283359"/>
    <w:rsid w:val="00285E2D"/>
    <w:rsid w:val="00296DDE"/>
    <w:rsid w:val="002B3647"/>
    <w:rsid w:val="002B3B0A"/>
    <w:rsid w:val="002B6BCF"/>
    <w:rsid w:val="002C4631"/>
    <w:rsid w:val="002D1A6C"/>
    <w:rsid w:val="002D1EC1"/>
    <w:rsid w:val="002D2A16"/>
    <w:rsid w:val="002E0740"/>
    <w:rsid w:val="003021B4"/>
    <w:rsid w:val="00320E77"/>
    <w:rsid w:val="00323359"/>
    <w:rsid w:val="0033099A"/>
    <w:rsid w:val="00332BE0"/>
    <w:rsid w:val="00357969"/>
    <w:rsid w:val="003664FB"/>
    <w:rsid w:val="003719E6"/>
    <w:rsid w:val="00385150"/>
    <w:rsid w:val="003B58AD"/>
    <w:rsid w:val="003C249A"/>
    <w:rsid w:val="0041166A"/>
    <w:rsid w:val="00413F86"/>
    <w:rsid w:val="0043347F"/>
    <w:rsid w:val="00466209"/>
    <w:rsid w:val="00471D5F"/>
    <w:rsid w:val="00474DAA"/>
    <w:rsid w:val="00474E78"/>
    <w:rsid w:val="0048667B"/>
    <w:rsid w:val="004A0700"/>
    <w:rsid w:val="004A60A1"/>
    <w:rsid w:val="004B40ED"/>
    <w:rsid w:val="004B5DD0"/>
    <w:rsid w:val="004B760D"/>
    <w:rsid w:val="004C3B63"/>
    <w:rsid w:val="004D3316"/>
    <w:rsid w:val="004D3BA3"/>
    <w:rsid w:val="004E5D51"/>
    <w:rsid w:val="004F00C4"/>
    <w:rsid w:val="004F4A2C"/>
    <w:rsid w:val="004F4ED0"/>
    <w:rsid w:val="0051557A"/>
    <w:rsid w:val="00515A5A"/>
    <w:rsid w:val="00517E2A"/>
    <w:rsid w:val="00526F79"/>
    <w:rsid w:val="0056684F"/>
    <w:rsid w:val="00587656"/>
    <w:rsid w:val="0059216E"/>
    <w:rsid w:val="005934FD"/>
    <w:rsid w:val="005A34DF"/>
    <w:rsid w:val="005B3BCB"/>
    <w:rsid w:val="005B667B"/>
    <w:rsid w:val="005C4DA7"/>
    <w:rsid w:val="005E1A27"/>
    <w:rsid w:val="005E3012"/>
    <w:rsid w:val="005E6A31"/>
    <w:rsid w:val="005E79E9"/>
    <w:rsid w:val="005F078E"/>
    <w:rsid w:val="005F42D6"/>
    <w:rsid w:val="005F66E6"/>
    <w:rsid w:val="00607EE3"/>
    <w:rsid w:val="00612771"/>
    <w:rsid w:val="00624753"/>
    <w:rsid w:val="00626D51"/>
    <w:rsid w:val="006334E6"/>
    <w:rsid w:val="00633991"/>
    <w:rsid w:val="00642198"/>
    <w:rsid w:val="00655DEC"/>
    <w:rsid w:val="00657BAA"/>
    <w:rsid w:val="00661610"/>
    <w:rsid w:val="00664A39"/>
    <w:rsid w:val="00665A0C"/>
    <w:rsid w:val="006808AA"/>
    <w:rsid w:val="0068481D"/>
    <w:rsid w:val="006934C7"/>
    <w:rsid w:val="006A6570"/>
    <w:rsid w:val="006E613D"/>
    <w:rsid w:val="006F3105"/>
    <w:rsid w:val="00715E3B"/>
    <w:rsid w:val="00753F76"/>
    <w:rsid w:val="00754A05"/>
    <w:rsid w:val="00760C81"/>
    <w:rsid w:val="00763E01"/>
    <w:rsid w:val="00776DE2"/>
    <w:rsid w:val="00784C72"/>
    <w:rsid w:val="00790EB1"/>
    <w:rsid w:val="007930CE"/>
    <w:rsid w:val="007A74DE"/>
    <w:rsid w:val="007A75C7"/>
    <w:rsid w:val="007B283B"/>
    <w:rsid w:val="007B76A8"/>
    <w:rsid w:val="007C0285"/>
    <w:rsid w:val="007D756D"/>
    <w:rsid w:val="007F013B"/>
    <w:rsid w:val="00804B47"/>
    <w:rsid w:val="00810904"/>
    <w:rsid w:val="008218BF"/>
    <w:rsid w:val="008315E9"/>
    <w:rsid w:val="00834C46"/>
    <w:rsid w:val="00851DB7"/>
    <w:rsid w:val="00851FB8"/>
    <w:rsid w:val="00861225"/>
    <w:rsid w:val="0087015F"/>
    <w:rsid w:val="008766D8"/>
    <w:rsid w:val="00897D92"/>
    <w:rsid w:val="008A44E6"/>
    <w:rsid w:val="008B3547"/>
    <w:rsid w:val="008D0FA9"/>
    <w:rsid w:val="008D179A"/>
    <w:rsid w:val="008D573D"/>
    <w:rsid w:val="008E0B8D"/>
    <w:rsid w:val="008F4B48"/>
    <w:rsid w:val="00913352"/>
    <w:rsid w:val="00926998"/>
    <w:rsid w:val="00931874"/>
    <w:rsid w:val="00931D79"/>
    <w:rsid w:val="009335C1"/>
    <w:rsid w:val="00934F65"/>
    <w:rsid w:val="00956787"/>
    <w:rsid w:val="0095680F"/>
    <w:rsid w:val="0095681D"/>
    <w:rsid w:val="00966104"/>
    <w:rsid w:val="00966A2D"/>
    <w:rsid w:val="00981A55"/>
    <w:rsid w:val="009870B0"/>
    <w:rsid w:val="00991433"/>
    <w:rsid w:val="009A5F3A"/>
    <w:rsid w:val="009C31A7"/>
    <w:rsid w:val="009F00EE"/>
    <w:rsid w:val="00A02531"/>
    <w:rsid w:val="00A249EF"/>
    <w:rsid w:val="00A42B24"/>
    <w:rsid w:val="00A50716"/>
    <w:rsid w:val="00A53500"/>
    <w:rsid w:val="00A55AFF"/>
    <w:rsid w:val="00A63065"/>
    <w:rsid w:val="00A86BFB"/>
    <w:rsid w:val="00AA4FB1"/>
    <w:rsid w:val="00AC1A3D"/>
    <w:rsid w:val="00AC23D5"/>
    <w:rsid w:val="00AC6E24"/>
    <w:rsid w:val="00AE2A86"/>
    <w:rsid w:val="00AE691D"/>
    <w:rsid w:val="00AF084F"/>
    <w:rsid w:val="00B0326F"/>
    <w:rsid w:val="00B12344"/>
    <w:rsid w:val="00B137D2"/>
    <w:rsid w:val="00B452CC"/>
    <w:rsid w:val="00B56961"/>
    <w:rsid w:val="00B618CB"/>
    <w:rsid w:val="00B67BC2"/>
    <w:rsid w:val="00B72F5F"/>
    <w:rsid w:val="00B83CAA"/>
    <w:rsid w:val="00B863FF"/>
    <w:rsid w:val="00BA1A09"/>
    <w:rsid w:val="00BA1C80"/>
    <w:rsid w:val="00BA1DE7"/>
    <w:rsid w:val="00BB0424"/>
    <w:rsid w:val="00BC0E37"/>
    <w:rsid w:val="00BC0F38"/>
    <w:rsid w:val="00BE355C"/>
    <w:rsid w:val="00BF0768"/>
    <w:rsid w:val="00BF4378"/>
    <w:rsid w:val="00BF792F"/>
    <w:rsid w:val="00C048EC"/>
    <w:rsid w:val="00C0692E"/>
    <w:rsid w:val="00C11B68"/>
    <w:rsid w:val="00C34505"/>
    <w:rsid w:val="00C540E4"/>
    <w:rsid w:val="00C54AA8"/>
    <w:rsid w:val="00C56380"/>
    <w:rsid w:val="00C57116"/>
    <w:rsid w:val="00C80CCE"/>
    <w:rsid w:val="00C97D02"/>
    <w:rsid w:val="00CA586F"/>
    <w:rsid w:val="00CD079A"/>
    <w:rsid w:val="00CD6CE4"/>
    <w:rsid w:val="00CF7E6B"/>
    <w:rsid w:val="00D07AF1"/>
    <w:rsid w:val="00D07F63"/>
    <w:rsid w:val="00D107B1"/>
    <w:rsid w:val="00D16E56"/>
    <w:rsid w:val="00D2022F"/>
    <w:rsid w:val="00D33C49"/>
    <w:rsid w:val="00D35E0E"/>
    <w:rsid w:val="00D464BA"/>
    <w:rsid w:val="00D47F8F"/>
    <w:rsid w:val="00D521FD"/>
    <w:rsid w:val="00D62192"/>
    <w:rsid w:val="00D623D4"/>
    <w:rsid w:val="00D70C6D"/>
    <w:rsid w:val="00D71F8F"/>
    <w:rsid w:val="00D94816"/>
    <w:rsid w:val="00DA2F04"/>
    <w:rsid w:val="00DA7C6B"/>
    <w:rsid w:val="00DC095D"/>
    <w:rsid w:val="00DC1648"/>
    <w:rsid w:val="00DD7F4D"/>
    <w:rsid w:val="00E03DC4"/>
    <w:rsid w:val="00E216E5"/>
    <w:rsid w:val="00E235C6"/>
    <w:rsid w:val="00E242D9"/>
    <w:rsid w:val="00E3370F"/>
    <w:rsid w:val="00E41241"/>
    <w:rsid w:val="00E45924"/>
    <w:rsid w:val="00E5450F"/>
    <w:rsid w:val="00E9234F"/>
    <w:rsid w:val="00EC62C8"/>
    <w:rsid w:val="00EC686C"/>
    <w:rsid w:val="00ED0C8E"/>
    <w:rsid w:val="00ED74FA"/>
    <w:rsid w:val="00EE1F57"/>
    <w:rsid w:val="00EF7F10"/>
    <w:rsid w:val="00F00D9B"/>
    <w:rsid w:val="00F06A76"/>
    <w:rsid w:val="00F3022A"/>
    <w:rsid w:val="00F327C3"/>
    <w:rsid w:val="00F51508"/>
    <w:rsid w:val="00F5653C"/>
    <w:rsid w:val="00F71A4D"/>
    <w:rsid w:val="00F95D02"/>
    <w:rsid w:val="00FB757B"/>
    <w:rsid w:val="00FE7030"/>
    <w:rsid w:val="00FF2B98"/>
    <w:rsid w:val="00FF3B5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B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3BA3"/>
    <w:pPr>
      <w:spacing w:after="0" w:line="240" w:lineRule="auto"/>
    </w:pPr>
  </w:style>
  <w:style w:type="paragraph" w:styleId="FootnoteText">
    <w:name w:val="footnote text"/>
    <w:basedOn w:val="Normal"/>
    <w:link w:val="FootnoteTextChar"/>
    <w:uiPriority w:val="99"/>
    <w:semiHidden/>
    <w:unhideWhenUsed/>
    <w:rsid w:val="00C97D0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97D02"/>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rsid w:val="00C97D0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C97D02"/>
    <w:rPr>
      <w:rFonts w:ascii="Times New Roman" w:eastAsia="Times New Roman" w:hAnsi="Times New Roman" w:cs="Times New Roman"/>
      <w:sz w:val="20"/>
      <w:szCs w:val="20"/>
    </w:rPr>
  </w:style>
  <w:style w:type="character" w:styleId="CommentReference">
    <w:name w:val="annotation reference"/>
    <w:uiPriority w:val="99"/>
    <w:semiHidden/>
    <w:unhideWhenUsed/>
    <w:rsid w:val="00C97D02"/>
    <w:rPr>
      <w:sz w:val="16"/>
      <w:szCs w:val="16"/>
    </w:rPr>
  </w:style>
  <w:style w:type="paragraph" w:styleId="BalloonText">
    <w:name w:val="Balloon Text"/>
    <w:basedOn w:val="Normal"/>
    <w:link w:val="BalloonTextChar"/>
    <w:uiPriority w:val="99"/>
    <w:semiHidden/>
    <w:unhideWhenUsed/>
    <w:rsid w:val="00C97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D02"/>
    <w:rPr>
      <w:rFonts w:ascii="Tahoma" w:hAnsi="Tahoma" w:cs="Tahoma"/>
      <w:sz w:val="16"/>
      <w:szCs w:val="16"/>
    </w:rPr>
  </w:style>
  <w:style w:type="paragraph" w:styleId="Header">
    <w:name w:val="header"/>
    <w:basedOn w:val="Normal"/>
    <w:link w:val="HeaderChar"/>
    <w:uiPriority w:val="99"/>
    <w:unhideWhenUsed/>
    <w:rsid w:val="00515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57A"/>
  </w:style>
  <w:style w:type="paragraph" w:styleId="Footer">
    <w:name w:val="footer"/>
    <w:basedOn w:val="Normal"/>
    <w:link w:val="FooterChar"/>
    <w:uiPriority w:val="99"/>
    <w:unhideWhenUsed/>
    <w:rsid w:val="00515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57A"/>
  </w:style>
  <w:style w:type="paragraph" w:styleId="CommentSubject">
    <w:name w:val="annotation subject"/>
    <w:basedOn w:val="CommentText"/>
    <w:next w:val="CommentText"/>
    <w:link w:val="CommentSubjectChar"/>
    <w:uiPriority w:val="99"/>
    <w:semiHidden/>
    <w:unhideWhenUsed/>
    <w:rsid w:val="00C54AA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54AA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70C6D"/>
    <w:rPr>
      <w:color w:val="0000FF" w:themeColor="hyperlink"/>
      <w:u w:val="single"/>
    </w:rPr>
  </w:style>
  <w:style w:type="paragraph" w:styleId="ListParagraph">
    <w:name w:val="List Paragraph"/>
    <w:basedOn w:val="Normal"/>
    <w:uiPriority w:val="34"/>
    <w:qFormat/>
    <w:rsid w:val="00283359"/>
    <w:pPr>
      <w:spacing w:after="0" w:line="240" w:lineRule="auto"/>
      <w:ind w:left="720"/>
      <w:contextualSpacing/>
    </w:pPr>
    <w:rPr>
      <w:rFonts w:ascii="Calibri" w:eastAsia="Times New Roman" w:hAnsi="Calibri" w:cs="Times New Roman"/>
      <w:sz w:val="24"/>
    </w:rPr>
  </w:style>
  <w:style w:type="character" w:styleId="SubtleEmphasis">
    <w:name w:val="Subtle Emphasis"/>
    <w:uiPriority w:val="19"/>
    <w:qFormat/>
    <w:rsid w:val="00283359"/>
    <w:rPr>
      <w:i/>
      <w:iCs/>
    </w:rPr>
  </w:style>
  <w:style w:type="character" w:styleId="FootnoteReference">
    <w:name w:val="footnote reference"/>
    <w:uiPriority w:val="99"/>
    <w:semiHidden/>
    <w:rsid w:val="00981A55"/>
    <w:rPr>
      <w:rFonts w:cs="Times New Roman"/>
      <w:vertAlign w:val="superscript"/>
    </w:rPr>
  </w:style>
  <w:style w:type="paragraph" w:customStyle="1" w:styleId="cm31">
    <w:name w:val="cm31"/>
    <w:basedOn w:val="Normal"/>
    <w:rsid w:val="00D464BA"/>
    <w:pPr>
      <w:spacing w:before="100" w:beforeAutospacing="1" w:after="100" w:afterAutospacing="1" w:line="240" w:lineRule="auto"/>
    </w:pPr>
    <w:rPr>
      <w:rFonts w:ascii="Calibri" w:eastAsia="Calibri" w:hAnsi="Calibri" w:cs="Times New Roman"/>
    </w:rPr>
  </w:style>
  <w:style w:type="character" w:styleId="IntenseEmphasis">
    <w:name w:val="Intense Emphasis"/>
    <w:uiPriority w:val="21"/>
    <w:qFormat/>
    <w:rsid w:val="006334E6"/>
    <w:rPr>
      <w:b/>
      <w:bCs/>
    </w:rPr>
  </w:style>
  <w:style w:type="paragraph" w:styleId="PlainText">
    <w:name w:val="Plain Text"/>
    <w:basedOn w:val="Normal"/>
    <w:link w:val="PlainTextChar"/>
    <w:uiPriority w:val="99"/>
    <w:rsid w:val="00D2022F"/>
    <w:pPr>
      <w:spacing w:before="100" w:beforeAutospacing="1" w:after="100" w:afterAutospacing="1"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uiPriority w:val="99"/>
    <w:rsid w:val="00D2022F"/>
    <w:rPr>
      <w:rFonts w:ascii="Courier New" w:eastAsia="Times New Roman" w:hAnsi="Courier New" w:cs="Times New Roman"/>
      <w:sz w:val="20"/>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B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3BA3"/>
    <w:pPr>
      <w:spacing w:after="0" w:line="240" w:lineRule="auto"/>
    </w:pPr>
  </w:style>
  <w:style w:type="paragraph" w:styleId="FootnoteText">
    <w:name w:val="footnote text"/>
    <w:basedOn w:val="Normal"/>
    <w:link w:val="FootnoteTextChar"/>
    <w:uiPriority w:val="99"/>
    <w:semiHidden/>
    <w:unhideWhenUsed/>
    <w:rsid w:val="00C97D0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97D02"/>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rsid w:val="00C97D0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C97D02"/>
    <w:rPr>
      <w:rFonts w:ascii="Times New Roman" w:eastAsia="Times New Roman" w:hAnsi="Times New Roman" w:cs="Times New Roman"/>
      <w:sz w:val="20"/>
      <w:szCs w:val="20"/>
    </w:rPr>
  </w:style>
  <w:style w:type="character" w:styleId="CommentReference">
    <w:name w:val="annotation reference"/>
    <w:uiPriority w:val="99"/>
    <w:semiHidden/>
    <w:unhideWhenUsed/>
    <w:rsid w:val="00C97D02"/>
    <w:rPr>
      <w:sz w:val="16"/>
      <w:szCs w:val="16"/>
    </w:rPr>
  </w:style>
  <w:style w:type="paragraph" w:styleId="BalloonText">
    <w:name w:val="Balloon Text"/>
    <w:basedOn w:val="Normal"/>
    <w:link w:val="BalloonTextChar"/>
    <w:uiPriority w:val="99"/>
    <w:semiHidden/>
    <w:unhideWhenUsed/>
    <w:rsid w:val="00C97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D02"/>
    <w:rPr>
      <w:rFonts w:ascii="Tahoma" w:hAnsi="Tahoma" w:cs="Tahoma"/>
      <w:sz w:val="16"/>
      <w:szCs w:val="16"/>
    </w:rPr>
  </w:style>
  <w:style w:type="paragraph" w:styleId="Header">
    <w:name w:val="header"/>
    <w:basedOn w:val="Normal"/>
    <w:link w:val="HeaderChar"/>
    <w:uiPriority w:val="99"/>
    <w:unhideWhenUsed/>
    <w:rsid w:val="00515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57A"/>
  </w:style>
  <w:style w:type="paragraph" w:styleId="Footer">
    <w:name w:val="footer"/>
    <w:basedOn w:val="Normal"/>
    <w:link w:val="FooterChar"/>
    <w:uiPriority w:val="99"/>
    <w:unhideWhenUsed/>
    <w:rsid w:val="00515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57A"/>
  </w:style>
  <w:style w:type="paragraph" w:styleId="CommentSubject">
    <w:name w:val="annotation subject"/>
    <w:basedOn w:val="CommentText"/>
    <w:next w:val="CommentText"/>
    <w:link w:val="CommentSubjectChar"/>
    <w:uiPriority w:val="99"/>
    <w:semiHidden/>
    <w:unhideWhenUsed/>
    <w:rsid w:val="00C54AA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54AA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70C6D"/>
    <w:rPr>
      <w:color w:val="0000FF" w:themeColor="hyperlink"/>
      <w:u w:val="single"/>
    </w:rPr>
  </w:style>
  <w:style w:type="paragraph" w:styleId="ListParagraph">
    <w:name w:val="List Paragraph"/>
    <w:basedOn w:val="Normal"/>
    <w:uiPriority w:val="34"/>
    <w:qFormat/>
    <w:rsid w:val="00283359"/>
    <w:pPr>
      <w:spacing w:after="0" w:line="240" w:lineRule="auto"/>
      <w:ind w:left="720"/>
      <w:contextualSpacing/>
    </w:pPr>
    <w:rPr>
      <w:rFonts w:ascii="Calibri" w:eastAsia="Times New Roman" w:hAnsi="Calibri" w:cs="Times New Roman"/>
      <w:sz w:val="24"/>
    </w:rPr>
  </w:style>
  <w:style w:type="character" w:styleId="SubtleEmphasis">
    <w:name w:val="Subtle Emphasis"/>
    <w:uiPriority w:val="19"/>
    <w:qFormat/>
    <w:rsid w:val="00283359"/>
    <w:rPr>
      <w:i/>
      <w:iCs/>
    </w:rPr>
  </w:style>
  <w:style w:type="character" w:styleId="FootnoteReference">
    <w:name w:val="footnote reference"/>
    <w:uiPriority w:val="99"/>
    <w:semiHidden/>
    <w:rsid w:val="00981A55"/>
    <w:rPr>
      <w:rFonts w:cs="Times New Roman"/>
      <w:vertAlign w:val="superscript"/>
    </w:rPr>
  </w:style>
  <w:style w:type="paragraph" w:customStyle="1" w:styleId="cm31">
    <w:name w:val="cm31"/>
    <w:basedOn w:val="Normal"/>
    <w:rsid w:val="00D464BA"/>
    <w:pPr>
      <w:spacing w:before="100" w:beforeAutospacing="1" w:after="100" w:afterAutospacing="1" w:line="240" w:lineRule="auto"/>
    </w:pPr>
    <w:rPr>
      <w:rFonts w:ascii="Calibri" w:eastAsia="Calibri" w:hAnsi="Calibri" w:cs="Times New Roman"/>
    </w:rPr>
  </w:style>
  <w:style w:type="character" w:styleId="IntenseEmphasis">
    <w:name w:val="Intense Emphasis"/>
    <w:uiPriority w:val="21"/>
    <w:qFormat/>
    <w:rsid w:val="006334E6"/>
    <w:rPr>
      <w:b/>
      <w:bCs/>
    </w:rPr>
  </w:style>
  <w:style w:type="paragraph" w:styleId="PlainText">
    <w:name w:val="Plain Text"/>
    <w:basedOn w:val="Normal"/>
    <w:link w:val="PlainTextChar"/>
    <w:uiPriority w:val="99"/>
    <w:rsid w:val="00D2022F"/>
    <w:pPr>
      <w:spacing w:before="100" w:beforeAutospacing="1" w:after="100" w:afterAutospacing="1"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uiPriority w:val="99"/>
    <w:rsid w:val="00D2022F"/>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236935">
      <w:bodyDiv w:val="1"/>
      <w:marLeft w:val="0"/>
      <w:marRight w:val="0"/>
      <w:marTop w:val="0"/>
      <w:marBottom w:val="0"/>
      <w:divBdr>
        <w:top w:val="none" w:sz="0" w:space="0" w:color="auto"/>
        <w:left w:val="none" w:sz="0" w:space="0" w:color="auto"/>
        <w:bottom w:val="none" w:sz="0" w:space="0" w:color="auto"/>
        <w:right w:val="none" w:sz="0" w:space="0" w:color="auto"/>
      </w:divBdr>
    </w:div>
    <w:div w:id="90861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news.release/pdf/empsit.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819</Words>
  <Characters>4669</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5478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Amoah, Myaa P - OASAM OCIO CTR</cp:lastModifiedBy>
  <cp:revision>2</cp:revision>
  <cp:lastPrinted>2016-06-17T16:01:00Z</cp:lastPrinted>
  <dcterms:created xsi:type="dcterms:W3CDTF">2017-03-14T17:06:00Z</dcterms:created>
  <dcterms:modified xsi:type="dcterms:W3CDTF">2017-03-14T17:06:00Z</dcterms:modified>
</cp:coreProperties>
</file>