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5A6078" w:rsidRDefault="006E2A89" w:rsidP="00896DAC">
      <w:pPr>
        <w:pStyle w:val="Title"/>
        <w:rPr>
          <w:rFonts w:asciiTheme="majorHAnsi" w:hAnsiTheme="majorHAnsi"/>
          <w:sz w:val="24"/>
          <w:szCs w:val="24"/>
        </w:rPr>
      </w:pPr>
      <w:r w:rsidRPr="005A6078">
        <w:rPr>
          <w:rFonts w:asciiTheme="majorHAnsi" w:hAnsiTheme="majorHAnsi"/>
          <w:sz w:val="24"/>
          <w:szCs w:val="24"/>
        </w:rPr>
        <w:t>U.S. DEPARTMENT OF LABOR</w:t>
      </w:r>
    </w:p>
    <w:p w:rsidR="006E2A89" w:rsidRPr="005A6078" w:rsidRDefault="006E2A89" w:rsidP="00896DAC">
      <w:pPr>
        <w:pStyle w:val="ListParagraph"/>
        <w:pBdr>
          <w:bottom w:val="single" w:sz="4" w:space="1" w:color="auto"/>
        </w:pBdr>
        <w:ind w:left="0"/>
        <w:rPr>
          <w:rFonts w:asciiTheme="majorHAnsi" w:hAnsiTheme="majorHAnsi"/>
          <w:szCs w:val="24"/>
        </w:rPr>
      </w:pPr>
      <w:r w:rsidRPr="005A6078">
        <w:rPr>
          <w:rFonts w:asciiTheme="majorHAnsi" w:hAnsiTheme="majorHAnsi"/>
          <w:szCs w:val="24"/>
        </w:rPr>
        <w:t>Employment and Training Administration</w:t>
      </w:r>
    </w:p>
    <w:p w:rsidR="00D22DCA" w:rsidRPr="005A6078" w:rsidRDefault="00D22DCA" w:rsidP="00E61343">
      <w:pPr>
        <w:rPr>
          <w:rFonts w:asciiTheme="majorHAnsi" w:hAnsiTheme="majorHAnsi"/>
          <w:szCs w:val="24"/>
        </w:rPr>
      </w:pPr>
    </w:p>
    <w:p w:rsidR="00D22DCA" w:rsidRPr="00E573BC" w:rsidRDefault="006E2A89" w:rsidP="00896DAC">
      <w:pPr>
        <w:pStyle w:val="ListParagraph"/>
        <w:ind w:left="0"/>
        <w:rPr>
          <w:rFonts w:asciiTheme="majorHAnsi" w:hAnsiTheme="majorHAnsi"/>
          <w:caps/>
          <w:szCs w:val="24"/>
        </w:rPr>
      </w:pPr>
      <w:r w:rsidRPr="005A6078">
        <w:rPr>
          <w:rFonts w:asciiTheme="majorHAnsi" w:hAnsiTheme="majorHAnsi"/>
          <w:b/>
          <w:caps/>
          <w:szCs w:val="24"/>
        </w:rPr>
        <w:t xml:space="preserve">Notice of Availability of Funds and </w:t>
      </w:r>
      <w:r w:rsidR="00620E9B" w:rsidRPr="005A6078">
        <w:rPr>
          <w:rFonts w:asciiTheme="majorHAnsi" w:hAnsiTheme="majorHAnsi"/>
          <w:b/>
          <w:caps/>
          <w:szCs w:val="24"/>
        </w:rPr>
        <w:t xml:space="preserve">Funding Opportunity </w:t>
      </w:r>
      <w:r w:rsidR="00A8289C" w:rsidRPr="005A6078">
        <w:rPr>
          <w:rFonts w:asciiTheme="majorHAnsi" w:hAnsiTheme="majorHAnsi"/>
          <w:b/>
          <w:caps/>
          <w:szCs w:val="24"/>
        </w:rPr>
        <w:t xml:space="preserve">             </w:t>
      </w:r>
      <w:r w:rsidR="00620E9B" w:rsidRPr="00E573BC">
        <w:rPr>
          <w:rFonts w:asciiTheme="majorHAnsi" w:hAnsiTheme="majorHAnsi"/>
          <w:b/>
          <w:caps/>
          <w:szCs w:val="24"/>
        </w:rPr>
        <w:t>Announcement</w:t>
      </w:r>
      <w:r w:rsidRPr="00E573BC">
        <w:rPr>
          <w:rFonts w:asciiTheme="majorHAnsi" w:hAnsiTheme="majorHAnsi"/>
          <w:b/>
          <w:caps/>
          <w:szCs w:val="24"/>
        </w:rPr>
        <w:t xml:space="preserve"> for</w:t>
      </w:r>
      <w:r w:rsidR="00E02ABA" w:rsidRPr="00E573BC">
        <w:rPr>
          <w:rFonts w:asciiTheme="majorHAnsi" w:hAnsiTheme="majorHAnsi"/>
          <w:caps/>
          <w:szCs w:val="24"/>
        </w:rPr>
        <w:t>:</w:t>
      </w:r>
      <w:r w:rsidRPr="00E573BC">
        <w:rPr>
          <w:rFonts w:asciiTheme="majorHAnsi" w:hAnsiTheme="majorHAnsi"/>
          <w:caps/>
          <w:szCs w:val="24"/>
        </w:rPr>
        <w:t xml:space="preserve"> </w:t>
      </w:r>
      <w:bookmarkStart w:id="0" w:name="_GoBack"/>
      <w:r w:rsidR="006176E0" w:rsidRPr="00E573BC">
        <w:rPr>
          <w:rFonts w:asciiTheme="majorHAnsi" w:hAnsiTheme="majorHAnsi"/>
          <w:b/>
          <w:szCs w:val="24"/>
        </w:rPr>
        <w:t>Pathways to Justice Careers</w:t>
      </w:r>
      <w:r w:rsidR="00BD1194" w:rsidRPr="00E573BC">
        <w:rPr>
          <w:rFonts w:asciiTheme="majorHAnsi" w:hAnsiTheme="majorHAnsi"/>
          <w:b/>
          <w:szCs w:val="24"/>
        </w:rPr>
        <w:t xml:space="preserve"> for Youth</w:t>
      </w:r>
      <w:r w:rsidR="00292A48" w:rsidRPr="00E573BC">
        <w:rPr>
          <w:rFonts w:asciiTheme="majorHAnsi" w:hAnsiTheme="majorHAnsi"/>
          <w:b/>
          <w:szCs w:val="24"/>
        </w:rPr>
        <w:t xml:space="preserve"> (PJC)</w:t>
      </w:r>
      <w:bookmarkEnd w:id="0"/>
    </w:p>
    <w:p w:rsidR="00C6060D" w:rsidRPr="00E573BC" w:rsidRDefault="00C6060D" w:rsidP="00896DAC">
      <w:pPr>
        <w:pStyle w:val="ListParagraph"/>
        <w:ind w:left="0"/>
        <w:rPr>
          <w:rFonts w:asciiTheme="majorHAnsi" w:hAnsiTheme="majorHAnsi"/>
          <w:b/>
          <w:szCs w:val="24"/>
        </w:rPr>
      </w:pPr>
    </w:p>
    <w:p w:rsidR="004F27F5" w:rsidRPr="00E573BC" w:rsidRDefault="004F27F5" w:rsidP="00E61343">
      <w:pPr>
        <w:rPr>
          <w:rFonts w:asciiTheme="majorHAnsi" w:hAnsiTheme="majorHAnsi"/>
          <w:szCs w:val="24"/>
        </w:rPr>
      </w:pPr>
    </w:p>
    <w:p w:rsidR="006E2A89" w:rsidRPr="00E573BC" w:rsidRDefault="006E2A89" w:rsidP="00896DAC">
      <w:pPr>
        <w:pStyle w:val="ListParagraph"/>
        <w:ind w:left="0"/>
        <w:rPr>
          <w:rFonts w:asciiTheme="majorHAnsi" w:hAnsiTheme="majorHAnsi"/>
          <w:szCs w:val="24"/>
        </w:rPr>
      </w:pPr>
      <w:r w:rsidRPr="00E573BC">
        <w:rPr>
          <w:rStyle w:val="Heading1Char"/>
          <w:rFonts w:asciiTheme="majorHAnsi" w:hAnsiTheme="majorHAnsi"/>
          <w:color w:val="auto"/>
          <w:szCs w:val="24"/>
        </w:rPr>
        <w:t>Announcement Type</w:t>
      </w:r>
      <w:r w:rsidRPr="00E573BC">
        <w:rPr>
          <w:rFonts w:asciiTheme="majorHAnsi" w:hAnsiTheme="majorHAnsi"/>
          <w:szCs w:val="24"/>
        </w:rPr>
        <w:t xml:space="preserve">:  </w:t>
      </w:r>
      <w:r w:rsidRPr="00E573BC">
        <w:rPr>
          <w:rStyle w:val="SubtleEmphasis"/>
          <w:rFonts w:asciiTheme="majorHAnsi" w:hAnsiTheme="majorHAnsi"/>
          <w:szCs w:val="24"/>
        </w:rPr>
        <w:t>Initial</w:t>
      </w:r>
    </w:p>
    <w:p w:rsidR="00C6060D" w:rsidRPr="00E573BC" w:rsidRDefault="00C6060D" w:rsidP="00E61343">
      <w:pPr>
        <w:rPr>
          <w:rFonts w:asciiTheme="majorHAnsi" w:hAnsiTheme="majorHAnsi"/>
          <w:szCs w:val="24"/>
        </w:rPr>
      </w:pPr>
    </w:p>
    <w:p w:rsidR="006E2A89" w:rsidRPr="00E573BC" w:rsidRDefault="006E2A89" w:rsidP="00896DAC">
      <w:pPr>
        <w:pStyle w:val="ListParagraph"/>
        <w:ind w:left="0"/>
        <w:rPr>
          <w:rFonts w:asciiTheme="majorHAnsi" w:hAnsiTheme="majorHAnsi"/>
          <w:szCs w:val="24"/>
        </w:rPr>
      </w:pPr>
      <w:r w:rsidRPr="00E573BC">
        <w:rPr>
          <w:rStyle w:val="Heading1Char"/>
          <w:rFonts w:asciiTheme="majorHAnsi" w:hAnsiTheme="majorHAnsi"/>
          <w:color w:val="auto"/>
          <w:szCs w:val="24"/>
        </w:rPr>
        <w:t>Funding Opportunity Number:</w:t>
      </w:r>
      <w:r w:rsidRPr="00E573BC">
        <w:rPr>
          <w:rFonts w:asciiTheme="majorHAnsi" w:hAnsiTheme="majorHAnsi"/>
          <w:szCs w:val="24"/>
        </w:rPr>
        <w:t xml:space="preserve">  </w:t>
      </w:r>
      <w:r w:rsidR="00620E9B" w:rsidRPr="00E573BC">
        <w:rPr>
          <w:rStyle w:val="SubtleEmphasis"/>
          <w:rFonts w:asciiTheme="majorHAnsi" w:hAnsiTheme="majorHAnsi"/>
          <w:szCs w:val="24"/>
        </w:rPr>
        <w:t>FO</w:t>
      </w:r>
      <w:r w:rsidR="00EB1884" w:rsidRPr="00E573BC">
        <w:rPr>
          <w:rStyle w:val="SubtleEmphasis"/>
          <w:rFonts w:asciiTheme="majorHAnsi" w:hAnsiTheme="majorHAnsi"/>
          <w:szCs w:val="24"/>
        </w:rPr>
        <w:t>A</w:t>
      </w:r>
      <w:r w:rsidR="00C21F10" w:rsidRPr="00E573BC">
        <w:rPr>
          <w:rStyle w:val="SubtleEmphasis"/>
          <w:rFonts w:asciiTheme="majorHAnsi" w:hAnsiTheme="majorHAnsi"/>
          <w:szCs w:val="24"/>
        </w:rPr>
        <w:t>-</w:t>
      </w:r>
      <w:r w:rsidR="00436CAE" w:rsidRPr="00E573BC">
        <w:rPr>
          <w:rStyle w:val="SubtleEmphasis"/>
          <w:rFonts w:asciiTheme="majorHAnsi" w:hAnsiTheme="majorHAnsi"/>
          <w:szCs w:val="24"/>
        </w:rPr>
        <w:t>ETA</w:t>
      </w:r>
      <w:r w:rsidRPr="00E573BC">
        <w:rPr>
          <w:rStyle w:val="SubtleEmphasis"/>
          <w:rFonts w:asciiTheme="majorHAnsi" w:hAnsiTheme="majorHAnsi"/>
          <w:szCs w:val="24"/>
        </w:rPr>
        <w:t>-</w:t>
      </w:r>
      <w:r w:rsidR="00436CAE" w:rsidRPr="00E573BC">
        <w:rPr>
          <w:rStyle w:val="SubtleEmphasis"/>
          <w:rFonts w:asciiTheme="majorHAnsi" w:hAnsiTheme="majorHAnsi"/>
          <w:szCs w:val="24"/>
        </w:rPr>
        <w:t>1</w:t>
      </w:r>
      <w:r w:rsidR="00AC029A" w:rsidRPr="00E573BC">
        <w:rPr>
          <w:rStyle w:val="SubtleEmphasis"/>
          <w:rFonts w:asciiTheme="majorHAnsi" w:hAnsiTheme="majorHAnsi"/>
          <w:szCs w:val="24"/>
        </w:rPr>
        <w:t>6</w:t>
      </w:r>
      <w:r w:rsidRPr="00E573BC">
        <w:rPr>
          <w:rFonts w:asciiTheme="majorHAnsi" w:hAnsiTheme="majorHAnsi"/>
          <w:i/>
          <w:szCs w:val="24"/>
        </w:rPr>
        <w:t>-</w:t>
      </w:r>
      <w:r w:rsidR="00CE415C" w:rsidRPr="00E573BC">
        <w:rPr>
          <w:rFonts w:asciiTheme="majorHAnsi" w:hAnsiTheme="majorHAnsi"/>
          <w:i/>
          <w:szCs w:val="24"/>
        </w:rPr>
        <w:t>09</w:t>
      </w:r>
    </w:p>
    <w:p w:rsidR="00C6060D" w:rsidRPr="00E573BC" w:rsidRDefault="00C6060D" w:rsidP="00E61343">
      <w:pPr>
        <w:rPr>
          <w:rFonts w:asciiTheme="majorHAnsi" w:hAnsiTheme="majorHAnsi"/>
          <w:szCs w:val="24"/>
        </w:rPr>
      </w:pPr>
    </w:p>
    <w:p w:rsidR="006E2A89" w:rsidRPr="00E573BC" w:rsidRDefault="006E2A89" w:rsidP="00896DAC">
      <w:pPr>
        <w:pStyle w:val="ListParagraph"/>
        <w:ind w:left="0"/>
        <w:rPr>
          <w:rFonts w:asciiTheme="majorHAnsi" w:hAnsiTheme="majorHAnsi"/>
          <w:szCs w:val="24"/>
        </w:rPr>
      </w:pPr>
      <w:r w:rsidRPr="00E573BC">
        <w:rPr>
          <w:rStyle w:val="Heading1Char"/>
          <w:rFonts w:asciiTheme="majorHAnsi" w:hAnsiTheme="majorHAnsi"/>
          <w:color w:val="auto"/>
          <w:szCs w:val="24"/>
        </w:rPr>
        <w:t>Catalog of Federal Domestic Assistance (CFDA) Number:</w:t>
      </w:r>
      <w:r w:rsidRPr="00E573BC">
        <w:rPr>
          <w:rFonts w:asciiTheme="majorHAnsi" w:hAnsiTheme="majorHAnsi"/>
          <w:szCs w:val="24"/>
        </w:rPr>
        <w:t xml:space="preserve">  </w:t>
      </w:r>
      <w:r w:rsidRPr="00E573BC">
        <w:rPr>
          <w:rStyle w:val="SubtleEmphasis"/>
          <w:rFonts w:asciiTheme="majorHAnsi" w:hAnsiTheme="majorHAnsi"/>
          <w:szCs w:val="24"/>
        </w:rPr>
        <w:t>17.2</w:t>
      </w:r>
      <w:r w:rsidR="006176E0" w:rsidRPr="00E573BC">
        <w:rPr>
          <w:rStyle w:val="SubtleEmphasis"/>
          <w:rFonts w:asciiTheme="majorHAnsi" w:hAnsiTheme="majorHAnsi"/>
          <w:szCs w:val="24"/>
        </w:rPr>
        <w:t>70</w:t>
      </w:r>
    </w:p>
    <w:p w:rsidR="00C6060D" w:rsidRPr="00E573BC" w:rsidRDefault="00C6060D" w:rsidP="00E61343">
      <w:pPr>
        <w:rPr>
          <w:rFonts w:asciiTheme="majorHAnsi" w:hAnsiTheme="majorHAnsi"/>
          <w:szCs w:val="24"/>
        </w:rPr>
      </w:pPr>
    </w:p>
    <w:p w:rsidR="00C6060D" w:rsidRPr="00E573BC" w:rsidRDefault="006E2A89" w:rsidP="00896DAC">
      <w:pPr>
        <w:pStyle w:val="ListParagraph"/>
        <w:ind w:left="0"/>
        <w:rPr>
          <w:rFonts w:asciiTheme="majorHAnsi" w:hAnsiTheme="majorHAnsi"/>
          <w:szCs w:val="24"/>
        </w:rPr>
      </w:pPr>
      <w:r w:rsidRPr="00E573BC">
        <w:rPr>
          <w:rStyle w:val="Heading1Char"/>
          <w:rFonts w:asciiTheme="majorHAnsi" w:hAnsiTheme="majorHAnsi"/>
          <w:color w:val="auto"/>
          <w:szCs w:val="24"/>
        </w:rPr>
        <w:t>Key Dates:</w:t>
      </w:r>
      <w:r w:rsidRPr="00E573BC">
        <w:rPr>
          <w:rFonts w:asciiTheme="majorHAnsi" w:hAnsiTheme="majorHAnsi"/>
          <w:szCs w:val="24"/>
        </w:rPr>
        <w:t xml:space="preserve"> </w:t>
      </w:r>
      <w:r w:rsidR="00C6060D" w:rsidRPr="00E573BC">
        <w:rPr>
          <w:rFonts w:asciiTheme="majorHAnsi" w:hAnsiTheme="majorHAnsi"/>
          <w:szCs w:val="24"/>
        </w:rPr>
        <w:tab/>
      </w:r>
      <w:r w:rsidRPr="00E573BC">
        <w:rPr>
          <w:rStyle w:val="SubtleEmphasis"/>
          <w:rFonts w:asciiTheme="majorHAnsi" w:hAnsiTheme="majorHAnsi"/>
          <w:szCs w:val="24"/>
        </w:rPr>
        <w:t xml:space="preserve">The closing date for receipt of applications under this </w:t>
      </w:r>
      <w:r w:rsidR="00383E2B" w:rsidRPr="00E573BC">
        <w:rPr>
          <w:rStyle w:val="SubtleEmphasis"/>
          <w:rFonts w:asciiTheme="majorHAnsi" w:hAnsiTheme="majorHAnsi"/>
          <w:szCs w:val="24"/>
        </w:rPr>
        <w:t>A</w:t>
      </w:r>
      <w:r w:rsidRPr="00E573BC">
        <w:rPr>
          <w:rStyle w:val="SubtleEmphasis"/>
          <w:rFonts w:asciiTheme="majorHAnsi" w:hAnsiTheme="majorHAnsi"/>
          <w:szCs w:val="24"/>
        </w:rPr>
        <w:t>nnouncement is</w:t>
      </w:r>
      <w:r w:rsidRPr="00E573BC">
        <w:rPr>
          <w:rFonts w:asciiTheme="majorHAnsi" w:hAnsiTheme="majorHAnsi"/>
          <w:szCs w:val="24"/>
        </w:rPr>
        <w:t xml:space="preserve"> </w:t>
      </w:r>
    </w:p>
    <w:p w:rsidR="006E2A89" w:rsidRPr="00E573BC" w:rsidRDefault="000E2660" w:rsidP="00896DAC">
      <w:pPr>
        <w:pStyle w:val="ListParagraph"/>
        <w:ind w:left="0"/>
        <w:rPr>
          <w:rFonts w:asciiTheme="majorHAnsi" w:hAnsiTheme="majorHAnsi"/>
          <w:szCs w:val="24"/>
        </w:rPr>
      </w:pPr>
      <w:r w:rsidRPr="000E2660">
        <w:rPr>
          <w:rFonts w:asciiTheme="majorHAnsi" w:hAnsiTheme="majorHAnsi"/>
          <w:b/>
          <w:szCs w:val="24"/>
        </w:rPr>
        <w:t>[insert date XX days after the date of publication on Grants.gov]</w:t>
      </w:r>
      <w:r w:rsidR="006E2A89" w:rsidRPr="00E573BC">
        <w:rPr>
          <w:rFonts w:asciiTheme="majorHAnsi" w:hAnsiTheme="majorHAnsi"/>
          <w:szCs w:val="24"/>
        </w:rPr>
        <w:t xml:space="preserve">.  </w:t>
      </w:r>
      <w:r w:rsidR="005D6EED" w:rsidRPr="00E573BC">
        <w:rPr>
          <w:rFonts w:asciiTheme="majorHAnsi" w:hAnsiTheme="majorHAnsi"/>
          <w:szCs w:val="24"/>
        </w:rPr>
        <w:t xml:space="preserve">We </w:t>
      </w:r>
      <w:r w:rsidR="005D6EED" w:rsidRPr="00E573BC">
        <w:rPr>
          <w:rStyle w:val="SubtleEmphasis"/>
          <w:rFonts w:asciiTheme="majorHAnsi" w:hAnsiTheme="majorHAnsi"/>
          <w:szCs w:val="24"/>
        </w:rPr>
        <w:t>must receive a</w:t>
      </w:r>
      <w:r w:rsidR="006E2A89" w:rsidRPr="00E573BC">
        <w:rPr>
          <w:rStyle w:val="SubtleEmphasis"/>
          <w:rFonts w:asciiTheme="majorHAnsi" w:hAnsiTheme="majorHAnsi"/>
          <w:szCs w:val="24"/>
        </w:rPr>
        <w:t xml:space="preserve">pplications no later than </w:t>
      </w:r>
      <w:r w:rsidR="006E2A89" w:rsidRPr="00E573BC">
        <w:rPr>
          <w:rStyle w:val="SubtleEmphasis"/>
          <w:rFonts w:asciiTheme="majorHAnsi" w:hAnsiTheme="majorHAnsi"/>
          <w:b/>
          <w:szCs w:val="24"/>
        </w:rPr>
        <w:t>4:00:00 p.m. Eastern Time</w:t>
      </w:r>
      <w:r w:rsidR="006E2A89" w:rsidRPr="00E573BC">
        <w:rPr>
          <w:rStyle w:val="SubtleEmphasis"/>
          <w:rFonts w:asciiTheme="majorHAnsi" w:hAnsiTheme="majorHAnsi"/>
          <w:szCs w:val="24"/>
        </w:rPr>
        <w:t>.</w:t>
      </w:r>
      <w:r w:rsidR="006E2A89" w:rsidRPr="00E573BC">
        <w:rPr>
          <w:rFonts w:asciiTheme="majorHAnsi" w:hAnsiTheme="majorHAnsi"/>
          <w:szCs w:val="24"/>
        </w:rPr>
        <w:t xml:space="preserve">  </w:t>
      </w:r>
    </w:p>
    <w:p w:rsidR="00C6060D" w:rsidRPr="00E573BC" w:rsidRDefault="00C6060D" w:rsidP="00E61343">
      <w:pPr>
        <w:rPr>
          <w:rFonts w:asciiTheme="majorHAnsi" w:hAnsiTheme="majorHAnsi"/>
          <w:szCs w:val="24"/>
        </w:rPr>
      </w:pPr>
    </w:p>
    <w:p w:rsidR="00F91747" w:rsidRPr="00E573BC" w:rsidRDefault="006E2A89" w:rsidP="00896DAC">
      <w:pPr>
        <w:pStyle w:val="ListParagraph"/>
        <w:ind w:left="0"/>
        <w:rPr>
          <w:rStyle w:val="SubtleEmphasis"/>
          <w:rFonts w:asciiTheme="majorHAnsi" w:hAnsiTheme="majorHAnsi"/>
          <w:szCs w:val="24"/>
        </w:rPr>
      </w:pPr>
      <w:r w:rsidRPr="00E573BC">
        <w:rPr>
          <w:rStyle w:val="Heading1Char"/>
          <w:rFonts w:asciiTheme="majorHAnsi" w:hAnsiTheme="majorHAnsi"/>
          <w:color w:val="auto"/>
          <w:szCs w:val="24"/>
        </w:rPr>
        <w:t>Addresses:</w:t>
      </w:r>
      <w:r w:rsidRPr="00E573BC">
        <w:rPr>
          <w:rFonts w:asciiTheme="majorHAnsi" w:hAnsiTheme="majorHAnsi"/>
          <w:szCs w:val="24"/>
        </w:rPr>
        <w:t xml:space="preserve"> </w:t>
      </w:r>
      <w:r w:rsidR="00C6060D" w:rsidRPr="00E573BC">
        <w:rPr>
          <w:rFonts w:asciiTheme="majorHAnsi" w:hAnsiTheme="majorHAnsi"/>
          <w:szCs w:val="24"/>
        </w:rPr>
        <w:tab/>
      </w:r>
      <w:r w:rsidR="005D6EED" w:rsidRPr="00E573BC">
        <w:rPr>
          <w:rStyle w:val="SubtleEmphasis"/>
          <w:rFonts w:asciiTheme="majorHAnsi" w:hAnsiTheme="majorHAnsi"/>
          <w:szCs w:val="24"/>
        </w:rPr>
        <w:t>Address m</w:t>
      </w:r>
      <w:r w:rsidRPr="00E573BC">
        <w:rPr>
          <w:rStyle w:val="SubtleEmphasis"/>
          <w:rFonts w:asciiTheme="majorHAnsi" w:hAnsiTheme="majorHAnsi"/>
          <w:szCs w:val="24"/>
        </w:rPr>
        <w:t>ailed applications to</w:t>
      </w:r>
      <w:r w:rsidR="00F91747" w:rsidRPr="00E573BC">
        <w:rPr>
          <w:rStyle w:val="SubtleEmphasis"/>
          <w:rFonts w:asciiTheme="majorHAnsi" w:hAnsiTheme="majorHAnsi"/>
          <w:szCs w:val="24"/>
        </w:rPr>
        <w:t>:</w:t>
      </w:r>
      <w:r w:rsidRPr="00E573BC">
        <w:rPr>
          <w:rStyle w:val="SubtleEmphasis"/>
          <w:rFonts w:asciiTheme="majorHAnsi" w:hAnsiTheme="majorHAnsi"/>
          <w:szCs w:val="24"/>
        </w:rPr>
        <w:t xml:space="preserve"> </w:t>
      </w:r>
    </w:p>
    <w:p w:rsidR="00080C8C" w:rsidRPr="00E573BC" w:rsidRDefault="00080C8C" w:rsidP="00896DAC">
      <w:pPr>
        <w:pStyle w:val="ListParagraph"/>
        <w:ind w:left="0"/>
        <w:rPr>
          <w:rStyle w:val="SubtleEmphasis"/>
          <w:rFonts w:asciiTheme="majorHAnsi" w:hAnsiTheme="majorHAnsi"/>
          <w:szCs w:val="24"/>
        </w:rPr>
      </w:pPr>
    </w:p>
    <w:p w:rsidR="00C6060D" w:rsidRPr="00E573BC" w:rsidRDefault="00F91747" w:rsidP="00080C8C">
      <w:pPr>
        <w:pStyle w:val="ListParagraph"/>
        <w:ind w:left="1170"/>
        <w:rPr>
          <w:rStyle w:val="SubtleEmphasis"/>
          <w:rFonts w:asciiTheme="majorHAnsi" w:hAnsiTheme="majorHAnsi"/>
          <w:b/>
          <w:szCs w:val="24"/>
        </w:rPr>
      </w:pPr>
      <w:r w:rsidRPr="00E573BC">
        <w:rPr>
          <w:rStyle w:val="SubtleEmphasis"/>
          <w:rFonts w:asciiTheme="majorHAnsi" w:hAnsiTheme="majorHAnsi"/>
          <w:b/>
          <w:szCs w:val="24"/>
        </w:rPr>
        <w:t>The U.S. Department of Labor</w:t>
      </w:r>
      <w:r w:rsidR="006E2A89" w:rsidRPr="00E573BC">
        <w:rPr>
          <w:rStyle w:val="SubtleEmphasis"/>
          <w:rFonts w:asciiTheme="majorHAnsi" w:hAnsiTheme="majorHAnsi"/>
          <w:b/>
          <w:szCs w:val="24"/>
        </w:rPr>
        <w:t xml:space="preserve"> </w:t>
      </w:r>
    </w:p>
    <w:p w:rsidR="00C6060D" w:rsidRPr="00E573BC" w:rsidRDefault="006E2A89" w:rsidP="00080C8C">
      <w:pPr>
        <w:pStyle w:val="ListParagraph"/>
        <w:ind w:left="1170"/>
        <w:rPr>
          <w:rStyle w:val="SubtleEmphasis"/>
          <w:rFonts w:asciiTheme="majorHAnsi" w:hAnsiTheme="majorHAnsi"/>
          <w:b/>
          <w:szCs w:val="24"/>
        </w:rPr>
      </w:pPr>
      <w:r w:rsidRPr="00E573BC">
        <w:rPr>
          <w:rStyle w:val="SubtleEmphasis"/>
          <w:rFonts w:asciiTheme="majorHAnsi" w:hAnsiTheme="majorHAnsi"/>
          <w:b/>
          <w:szCs w:val="24"/>
        </w:rPr>
        <w:t>Employment and Training Administratio</w:t>
      </w:r>
      <w:r w:rsidR="00F91747" w:rsidRPr="00E573BC">
        <w:rPr>
          <w:rStyle w:val="SubtleEmphasis"/>
          <w:rFonts w:asciiTheme="majorHAnsi" w:hAnsiTheme="majorHAnsi"/>
          <w:b/>
          <w:szCs w:val="24"/>
        </w:rPr>
        <w:t>n, Office of Grants Management</w:t>
      </w:r>
      <w:r w:rsidRPr="00E573BC">
        <w:rPr>
          <w:rFonts w:asciiTheme="majorHAnsi" w:hAnsiTheme="majorHAnsi"/>
          <w:b/>
          <w:szCs w:val="24"/>
        </w:rPr>
        <w:t xml:space="preserve"> </w:t>
      </w:r>
      <w:r w:rsidRPr="00E573BC">
        <w:rPr>
          <w:rStyle w:val="SubtleEmphasis"/>
          <w:rFonts w:asciiTheme="majorHAnsi" w:hAnsiTheme="majorHAnsi"/>
          <w:b/>
          <w:szCs w:val="24"/>
        </w:rPr>
        <w:t>Attention:</w:t>
      </w:r>
      <w:r w:rsidRPr="00E573BC">
        <w:rPr>
          <w:rFonts w:asciiTheme="majorHAnsi" w:hAnsiTheme="majorHAnsi"/>
          <w:b/>
          <w:szCs w:val="24"/>
        </w:rPr>
        <w:t xml:space="preserve">  </w:t>
      </w:r>
      <w:r w:rsidR="00E76F3C" w:rsidRPr="00E573BC">
        <w:rPr>
          <w:rFonts w:asciiTheme="majorHAnsi" w:hAnsiTheme="majorHAnsi"/>
          <w:b/>
          <w:szCs w:val="24"/>
        </w:rPr>
        <w:t>Eric Luetkenhaus</w:t>
      </w:r>
      <w:r w:rsidR="006176E0" w:rsidRPr="00E573BC">
        <w:rPr>
          <w:rFonts w:asciiTheme="majorHAnsi" w:hAnsiTheme="majorHAnsi"/>
          <w:szCs w:val="24"/>
        </w:rPr>
        <w:t>,</w:t>
      </w:r>
      <w:r w:rsidRPr="00E573BC">
        <w:rPr>
          <w:rFonts w:asciiTheme="majorHAnsi" w:hAnsiTheme="majorHAnsi"/>
          <w:b/>
          <w:szCs w:val="24"/>
        </w:rPr>
        <w:t xml:space="preserve"> </w:t>
      </w:r>
      <w:r w:rsidR="00F91747" w:rsidRPr="00E573BC">
        <w:rPr>
          <w:rStyle w:val="SubtleEmphasis"/>
          <w:rFonts w:asciiTheme="majorHAnsi" w:hAnsiTheme="majorHAnsi"/>
          <w:b/>
          <w:szCs w:val="24"/>
        </w:rPr>
        <w:t>Grant Officer</w:t>
      </w:r>
    </w:p>
    <w:p w:rsidR="00C6060D" w:rsidRPr="00E573BC" w:rsidRDefault="006E2A89" w:rsidP="00080C8C">
      <w:pPr>
        <w:pStyle w:val="ListParagraph"/>
        <w:ind w:left="1170"/>
        <w:rPr>
          <w:rFonts w:asciiTheme="majorHAnsi" w:hAnsiTheme="majorHAnsi"/>
          <w:b/>
          <w:szCs w:val="24"/>
        </w:rPr>
      </w:pPr>
      <w:r w:rsidRPr="00E573BC">
        <w:rPr>
          <w:rStyle w:val="SubtleEmphasis"/>
          <w:rFonts w:asciiTheme="majorHAnsi" w:hAnsiTheme="majorHAnsi"/>
          <w:b/>
          <w:szCs w:val="24"/>
        </w:rPr>
        <w:t xml:space="preserve">Reference </w:t>
      </w:r>
      <w:r w:rsidR="00340664" w:rsidRPr="00E573BC">
        <w:rPr>
          <w:rStyle w:val="SubtleEmphasis"/>
          <w:rFonts w:asciiTheme="majorHAnsi" w:hAnsiTheme="majorHAnsi"/>
          <w:b/>
          <w:szCs w:val="24"/>
        </w:rPr>
        <w:t>FOA</w:t>
      </w:r>
      <w:r w:rsidR="00D03E13" w:rsidRPr="00E573BC">
        <w:rPr>
          <w:rStyle w:val="SubtleEmphasis"/>
          <w:rFonts w:asciiTheme="majorHAnsi" w:hAnsiTheme="majorHAnsi"/>
          <w:b/>
          <w:szCs w:val="24"/>
        </w:rPr>
        <w:t>-</w:t>
      </w:r>
      <w:r w:rsidR="00436CAE" w:rsidRPr="00E573BC">
        <w:rPr>
          <w:rStyle w:val="SubtleEmphasis"/>
          <w:rFonts w:asciiTheme="majorHAnsi" w:hAnsiTheme="majorHAnsi"/>
          <w:b/>
          <w:szCs w:val="24"/>
        </w:rPr>
        <w:t>ETA</w:t>
      </w:r>
      <w:r w:rsidR="006176E0" w:rsidRPr="00E573BC">
        <w:rPr>
          <w:rStyle w:val="SubtleEmphasis"/>
          <w:rFonts w:asciiTheme="majorHAnsi" w:hAnsiTheme="majorHAnsi"/>
          <w:b/>
          <w:szCs w:val="24"/>
        </w:rPr>
        <w:t>-1</w:t>
      </w:r>
      <w:r w:rsidR="005144C1" w:rsidRPr="00E573BC">
        <w:rPr>
          <w:rStyle w:val="SubtleEmphasis"/>
          <w:rFonts w:asciiTheme="majorHAnsi" w:hAnsiTheme="majorHAnsi"/>
          <w:b/>
          <w:szCs w:val="24"/>
        </w:rPr>
        <w:t>6</w:t>
      </w:r>
      <w:r w:rsidR="006176E0" w:rsidRPr="00E573BC">
        <w:rPr>
          <w:rStyle w:val="SubtleEmphasis"/>
          <w:rFonts w:asciiTheme="majorHAnsi" w:hAnsiTheme="majorHAnsi"/>
          <w:b/>
          <w:szCs w:val="24"/>
        </w:rPr>
        <w:t>-</w:t>
      </w:r>
      <w:r w:rsidR="00CE415C" w:rsidRPr="00E573BC">
        <w:rPr>
          <w:rStyle w:val="SubtleEmphasis"/>
          <w:rFonts w:asciiTheme="majorHAnsi" w:hAnsiTheme="majorHAnsi"/>
          <w:b/>
          <w:szCs w:val="24"/>
        </w:rPr>
        <w:t>09</w:t>
      </w:r>
    </w:p>
    <w:p w:rsidR="00C6060D" w:rsidRPr="00E573BC" w:rsidRDefault="006E2A89" w:rsidP="00080C8C">
      <w:pPr>
        <w:pStyle w:val="ListParagraph"/>
        <w:ind w:left="1170"/>
        <w:rPr>
          <w:rStyle w:val="SubtleEmphasis"/>
          <w:rFonts w:asciiTheme="majorHAnsi" w:hAnsiTheme="majorHAnsi"/>
          <w:b/>
          <w:szCs w:val="24"/>
        </w:rPr>
      </w:pPr>
      <w:r w:rsidRPr="00E573BC">
        <w:rPr>
          <w:rStyle w:val="SubtleEmphasis"/>
          <w:rFonts w:asciiTheme="majorHAnsi" w:hAnsiTheme="majorHAnsi"/>
          <w:b/>
          <w:szCs w:val="24"/>
        </w:rPr>
        <w:t>200 Constitution Avenue, NW, Room N4716</w:t>
      </w:r>
      <w:r w:rsidR="00F91747" w:rsidRPr="00E573BC">
        <w:rPr>
          <w:rStyle w:val="SubtleEmphasis"/>
          <w:rFonts w:asciiTheme="majorHAnsi" w:hAnsiTheme="majorHAnsi"/>
          <w:b/>
          <w:szCs w:val="24"/>
        </w:rPr>
        <w:t xml:space="preserve"> </w:t>
      </w:r>
    </w:p>
    <w:p w:rsidR="00C6060D" w:rsidRPr="00E573BC" w:rsidRDefault="00F91747" w:rsidP="00080C8C">
      <w:pPr>
        <w:pStyle w:val="ListParagraph"/>
        <w:ind w:left="1170"/>
        <w:rPr>
          <w:rStyle w:val="SubtleEmphasis"/>
          <w:rFonts w:asciiTheme="majorHAnsi" w:hAnsiTheme="majorHAnsi"/>
          <w:b/>
          <w:szCs w:val="24"/>
        </w:rPr>
      </w:pPr>
      <w:r w:rsidRPr="00E573BC">
        <w:rPr>
          <w:rStyle w:val="SubtleEmphasis"/>
          <w:rFonts w:asciiTheme="majorHAnsi" w:hAnsiTheme="majorHAnsi"/>
          <w:b/>
          <w:szCs w:val="24"/>
        </w:rPr>
        <w:t xml:space="preserve">Washington, DC </w:t>
      </w:r>
      <w:r w:rsidR="00251234" w:rsidRPr="00E573BC">
        <w:rPr>
          <w:rStyle w:val="SubtleEmphasis"/>
          <w:rFonts w:asciiTheme="majorHAnsi" w:hAnsiTheme="majorHAnsi"/>
          <w:b/>
          <w:szCs w:val="24"/>
        </w:rPr>
        <w:t xml:space="preserve">   </w:t>
      </w:r>
      <w:r w:rsidRPr="00E573BC">
        <w:rPr>
          <w:rStyle w:val="SubtleEmphasis"/>
          <w:rFonts w:asciiTheme="majorHAnsi" w:hAnsiTheme="majorHAnsi"/>
          <w:b/>
          <w:szCs w:val="24"/>
        </w:rPr>
        <w:t>20210</w:t>
      </w:r>
    </w:p>
    <w:p w:rsidR="00C6060D" w:rsidRPr="00E573BC" w:rsidRDefault="00C6060D" w:rsidP="00E61343">
      <w:pPr>
        <w:rPr>
          <w:rFonts w:asciiTheme="majorHAnsi" w:hAnsiTheme="majorHAnsi"/>
          <w:szCs w:val="24"/>
        </w:rPr>
      </w:pPr>
    </w:p>
    <w:p w:rsidR="006E2A89" w:rsidRPr="00650D48" w:rsidRDefault="006E2A89" w:rsidP="00896DAC">
      <w:pPr>
        <w:pStyle w:val="ListParagraph"/>
        <w:ind w:left="0"/>
        <w:rPr>
          <w:rStyle w:val="SubtleEmphasis"/>
          <w:rFonts w:asciiTheme="majorHAnsi" w:hAnsiTheme="majorHAnsi"/>
          <w:szCs w:val="24"/>
          <w:highlight w:val="green"/>
        </w:rPr>
      </w:pPr>
      <w:r w:rsidRPr="00650D48">
        <w:rPr>
          <w:rStyle w:val="SubtleEmphasis"/>
          <w:rFonts w:asciiTheme="majorHAnsi" w:hAnsiTheme="majorHAnsi"/>
          <w:szCs w:val="24"/>
        </w:rPr>
        <w:t>For complete application and submission information, including online application instructions, please refer to Section IV.</w:t>
      </w:r>
    </w:p>
    <w:p w:rsidR="00C6060D" w:rsidRPr="00650D48" w:rsidRDefault="00C6060D" w:rsidP="00E61343">
      <w:pPr>
        <w:rPr>
          <w:rFonts w:asciiTheme="majorHAnsi" w:hAnsiTheme="majorHAnsi"/>
          <w:szCs w:val="24"/>
        </w:rPr>
      </w:pPr>
    </w:p>
    <w:p w:rsidR="006E2A89" w:rsidRPr="00650D48" w:rsidRDefault="006E2A89" w:rsidP="00196A35">
      <w:pPr>
        <w:pStyle w:val="ListParagraph"/>
        <w:pBdr>
          <w:bottom w:val="single" w:sz="4" w:space="1" w:color="auto"/>
        </w:pBdr>
        <w:ind w:left="0"/>
        <w:rPr>
          <w:rFonts w:asciiTheme="majorHAnsi" w:hAnsiTheme="majorHAnsi"/>
          <w:szCs w:val="24"/>
        </w:rPr>
      </w:pPr>
      <w:r w:rsidRPr="00650D48">
        <w:rPr>
          <w:rFonts w:asciiTheme="majorHAnsi" w:hAnsiTheme="majorHAnsi"/>
          <w:b/>
          <w:caps/>
          <w:szCs w:val="24"/>
        </w:rPr>
        <w:t>Executive Summary</w:t>
      </w:r>
      <w:r w:rsidRPr="00650D48">
        <w:rPr>
          <w:rFonts w:asciiTheme="majorHAnsi" w:hAnsiTheme="majorHAnsi"/>
          <w:szCs w:val="24"/>
        </w:rPr>
        <w:t xml:space="preserve">: </w:t>
      </w:r>
    </w:p>
    <w:p w:rsidR="00112568" w:rsidRPr="005A6078" w:rsidRDefault="002F481F" w:rsidP="00630CED">
      <w:pPr>
        <w:pStyle w:val="NormalWeb"/>
        <w:rPr>
          <w:rFonts w:asciiTheme="majorHAnsi" w:hAnsiTheme="majorHAnsi"/>
          <w:szCs w:val="24"/>
        </w:rPr>
      </w:pPr>
      <w:r w:rsidRPr="00650D48">
        <w:rPr>
          <w:rFonts w:asciiTheme="majorHAnsi" w:hAnsiTheme="majorHAnsi"/>
          <w:szCs w:val="24"/>
        </w:rPr>
        <w:t xml:space="preserve">The Employment and Training Administration (ETA), U.S. Department of Labor (DOL, or the Department, or we), announces the availability of approximately </w:t>
      </w:r>
      <w:r w:rsidR="007E587B" w:rsidRPr="00650D48">
        <w:rPr>
          <w:rFonts w:asciiTheme="majorHAnsi" w:hAnsiTheme="majorHAnsi"/>
          <w:szCs w:val="24"/>
        </w:rPr>
        <w:t xml:space="preserve">$ </w:t>
      </w:r>
      <w:r w:rsidR="003E4FDA" w:rsidRPr="00650D48">
        <w:rPr>
          <w:rFonts w:asciiTheme="majorHAnsi" w:hAnsiTheme="majorHAnsi"/>
          <w:szCs w:val="24"/>
        </w:rPr>
        <w:t>5</w:t>
      </w:r>
      <w:r w:rsidR="006176E0" w:rsidRPr="00650D48">
        <w:rPr>
          <w:rFonts w:asciiTheme="majorHAnsi" w:hAnsiTheme="majorHAnsi"/>
          <w:szCs w:val="24"/>
        </w:rPr>
        <w:t>,000,000 i</w:t>
      </w:r>
      <w:r w:rsidRPr="00650D48" w:rsidDel="00CD178E">
        <w:rPr>
          <w:rFonts w:asciiTheme="majorHAnsi" w:hAnsiTheme="majorHAnsi"/>
          <w:szCs w:val="24"/>
        </w:rPr>
        <w:t>n</w:t>
      </w:r>
      <w:r w:rsidRPr="00650D48">
        <w:rPr>
          <w:rFonts w:asciiTheme="majorHAnsi" w:hAnsiTheme="majorHAnsi"/>
          <w:szCs w:val="24"/>
        </w:rPr>
        <w:t xml:space="preserve"> grant funds authorized by the</w:t>
      </w:r>
      <w:r w:rsidR="00C50CCA" w:rsidRPr="00650D48">
        <w:rPr>
          <w:rStyle w:val="IntenseEmphasis"/>
          <w:rFonts w:asciiTheme="majorHAnsi" w:hAnsiTheme="majorHAnsi"/>
          <w:b w:val="0"/>
          <w:szCs w:val="24"/>
        </w:rPr>
        <w:t xml:space="preserve"> Workforce Innovation and Opportunity Act (WIOA) Section 169 </w:t>
      </w:r>
      <w:r w:rsidRPr="00650D48">
        <w:rPr>
          <w:rStyle w:val="SubtleEmphasis"/>
          <w:rFonts w:asciiTheme="majorHAnsi" w:hAnsiTheme="majorHAnsi"/>
          <w:i w:val="0"/>
          <w:szCs w:val="24"/>
        </w:rPr>
        <w:t>for</w:t>
      </w:r>
      <w:r w:rsidRPr="00650D48">
        <w:rPr>
          <w:rFonts w:asciiTheme="majorHAnsi" w:hAnsiTheme="majorHAnsi"/>
          <w:i/>
          <w:szCs w:val="24"/>
        </w:rPr>
        <w:t xml:space="preserve"> </w:t>
      </w:r>
      <w:r w:rsidR="006176E0" w:rsidRPr="00650D48">
        <w:rPr>
          <w:rFonts w:asciiTheme="majorHAnsi" w:hAnsiTheme="majorHAnsi"/>
          <w:szCs w:val="24"/>
        </w:rPr>
        <w:t xml:space="preserve">the Pathways to Justice Careers (PJC) </w:t>
      </w:r>
      <w:r w:rsidR="00B722C1" w:rsidRPr="00650D48">
        <w:rPr>
          <w:rFonts w:asciiTheme="majorHAnsi" w:hAnsiTheme="majorHAnsi"/>
          <w:szCs w:val="24"/>
        </w:rPr>
        <w:t>program designed to</w:t>
      </w:r>
      <w:r w:rsidR="004A04A2" w:rsidRPr="00650D48">
        <w:rPr>
          <w:rFonts w:asciiTheme="majorHAnsi" w:hAnsiTheme="majorHAnsi"/>
          <w:szCs w:val="24"/>
        </w:rPr>
        <w:t xml:space="preserve"> support access and entry</w:t>
      </w:r>
      <w:r w:rsidR="00B722C1" w:rsidRPr="00650D48">
        <w:rPr>
          <w:rFonts w:asciiTheme="majorHAnsi" w:hAnsiTheme="majorHAnsi"/>
          <w:szCs w:val="24"/>
        </w:rPr>
        <w:t xml:space="preserve"> into career pathways</w:t>
      </w:r>
      <w:r w:rsidR="004A04A2" w:rsidRPr="00650D48">
        <w:rPr>
          <w:rFonts w:asciiTheme="majorHAnsi" w:hAnsiTheme="majorHAnsi"/>
          <w:szCs w:val="24"/>
        </w:rPr>
        <w:t xml:space="preserve"> </w:t>
      </w:r>
      <w:r w:rsidR="007B4A9E" w:rsidRPr="00650D48">
        <w:rPr>
          <w:rFonts w:asciiTheme="majorHAnsi" w:hAnsiTheme="majorHAnsi"/>
          <w:szCs w:val="24"/>
        </w:rPr>
        <w:t>for at-</w:t>
      </w:r>
      <w:r w:rsidR="004A04A2" w:rsidRPr="00650D48">
        <w:rPr>
          <w:rFonts w:asciiTheme="majorHAnsi" w:hAnsiTheme="majorHAnsi"/>
          <w:szCs w:val="24"/>
        </w:rPr>
        <w:t>risk</w:t>
      </w:r>
      <w:r w:rsidR="00630CED" w:rsidRPr="00650D48">
        <w:rPr>
          <w:rFonts w:asciiTheme="majorHAnsi" w:hAnsiTheme="majorHAnsi"/>
          <w:szCs w:val="24"/>
        </w:rPr>
        <w:t xml:space="preserve"> and court-involved</w:t>
      </w:r>
      <w:r w:rsidR="004A04A2" w:rsidRPr="00650D48">
        <w:rPr>
          <w:rFonts w:asciiTheme="majorHAnsi" w:hAnsiTheme="majorHAnsi"/>
          <w:szCs w:val="24"/>
        </w:rPr>
        <w:t xml:space="preserve"> youth ages 16-21.</w:t>
      </w:r>
      <w:r w:rsidR="00B722C1" w:rsidRPr="00650D48">
        <w:rPr>
          <w:rFonts w:asciiTheme="majorHAnsi" w:hAnsiTheme="majorHAnsi"/>
          <w:szCs w:val="24"/>
        </w:rPr>
        <w:t xml:space="preserve">  </w:t>
      </w:r>
      <w:r w:rsidR="004A04A2" w:rsidRPr="00650D48">
        <w:rPr>
          <w:rFonts w:asciiTheme="majorHAnsi" w:hAnsiTheme="majorHAnsi"/>
          <w:szCs w:val="24"/>
        </w:rPr>
        <w:t xml:space="preserve">This program supports </w:t>
      </w:r>
      <w:r w:rsidR="00446304" w:rsidRPr="00650D48">
        <w:rPr>
          <w:rFonts w:asciiTheme="majorHAnsi" w:hAnsiTheme="majorHAnsi"/>
          <w:szCs w:val="24"/>
        </w:rPr>
        <w:t>at-risk and court-involved youth that are still in school</w:t>
      </w:r>
      <w:r w:rsidR="007D2131" w:rsidRPr="00650D48">
        <w:rPr>
          <w:rFonts w:asciiTheme="majorHAnsi" w:hAnsiTheme="majorHAnsi"/>
          <w:szCs w:val="24"/>
        </w:rPr>
        <w:t xml:space="preserve"> (“</w:t>
      </w:r>
      <w:r w:rsidR="00C97F02" w:rsidRPr="00650D48">
        <w:rPr>
          <w:rFonts w:asciiTheme="majorHAnsi" w:hAnsiTheme="majorHAnsi"/>
          <w:szCs w:val="24"/>
        </w:rPr>
        <w:t>eligible youth</w:t>
      </w:r>
      <w:r w:rsidR="007D2131" w:rsidRPr="00650D48">
        <w:rPr>
          <w:rFonts w:asciiTheme="majorHAnsi" w:hAnsiTheme="majorHAnsi"/>
          <w:szCs w:val="24"/>
        </w:rPr>
        <w:t>”)</w:t>
      </w:r>
      <w:r w:rsidR="00446304" w:rsidRPr="00650D48">
        <w:rPr>
          <w:rFonts w:asciiTheme="majorHAnsi" w:hAnsiTheme="majorHAnsi"/>
          <w:szCs w:val="24"/>
        </w:rPr>
        <w:t xml:space="preserve"> by providing: 1) </w:t>
      </w:r>
      <w:r w:rsidR="007B4A9E" w:rsidRPr="00650D48">
        <w:rPr>
          <w:rFonts w:asciiTheme="majorHAnsi" w:hAnsiTheme="majorHAnsi"/>
          <w:szCs w:val="24"/>
        </w:rPr>
        <w:t>exposure to the world of work in the career fields of justice and emergency services</w:t>
      </w:r>
      <w:r w:rsidR="00446304" w:rsidRPr="00650D48">
        <w:rPr>
          <w:rFonts w:asciiTheme="majorHAnsi" w:hAnsiTheme="majorHAnsi"/>
          <w:szCs w:val="24"/>
        </w:rPr>
        <w:t>, 2)</w:t>
      </w:r>
      <w:r w:rsidR="007B4A9E" w:rsidRPr="00650D48">
        <w:rPr>
          <w:rFonts w:asciiTheme="majorHAnsi" w:hAnsiTheme="majorHAnsi"/>
          <w:szCs w:val="24"/>
        </w:rPr>
        <w:t xml:space="preserve"> </w:t>
      </w:r>
      <w:r w:rsidR="00BF7DCC" w:rsidRPr="00650D48">
        <w:rPr>
          <w:rFonts w:asciiTheme="majorHAnsi" w:hAnsiTheme="majorHAnsi"/>
          <w:szCs w:val="24"/>
        </w:rPr>
        <w:t>mentoring to encourage</w:t>
      </w:r>
      <w:r w:rsidR="00454EA3" w:rsidRPr="00650D48">
        <w:rPr>
          <w:rFonts w:asciiTheme="majorHAnsi" w:hAnsiTheme="majorHAnsi"/>
          <w:szCs w:val="24"/>
        </w:rPr>
        <w:t xml:space="preserve"> participants to complete a high school diploma or equivalency, and </w:t>
      </w:r>
      <w:r w:rsidR="00454EA3">
        <w:rPr>
          <w:rFonts w:asciiTheme="majorHAnsi" w:hAnsiTheme="majorHAnsi"/>
          <w:szCs w:val="24"/>
        </w:rPr>
        <w:t>3) supportive services that engage participants and deter them from engaging or re-engaging with the criminal justice system.</w:t>
      </w:r>
    </w:p>
    <w:p w:rsidR="00112568" w:rsidRPr="005A6078" w:rsidRDefault="00112568" w:rsidP="00112568">
      <w:pPr>
        <w:pStyle w:val="ListParagraph"/>
        <w:ind w:left="0"/>
        <w:rPr>
          <w:rFonts w:asciiTheme="majorHAnsi" w:hAnsiTheme="majorHAnsi"/>
          <w:b/>
          <w:i/>
          <w:color w:val="4F81BD" w:themeColor="accent1"/>
          <w:szCs w:val="24"/>
          <w:highlight w:val="yellow"/>
        </w:rPr>
      </w:pPr>
    </w:p>
    <w:p w:rsidR="006176E0" w:rsidRPr="005A6078" w:rsidRDefault="006176E0" w:rsidP="00AD1F9E">
      <w:pPr>
        <w:pStyle w:val="NormalWeb"/>
        <w:rPr>
          <w:rFonts w:asciiTheme="majorHAnsi" w:hAnsiTheme="majorHAnsi"/>
          <w:szCs w:val="24"/>
        </w:rPr>
      </w:pPr>
      <w:r w:rsidRPr="005A6078">
        <w:rPr>
          <w:rFonts w:asciiTheme="majorHAnsi" w:hAnsiTheme="majorHAnsi"/>
          <w:szCs w:val="24"/>
        </w:rPr>
        <w:t xml:space="preserve">The Department plans to award </w:t>
      </w:r>
      <w:r w:rsidR="00763C93">
        <w:rPr>
          <w:rFonts w:asciiTheme="majorHAnsi" w:hAnsiTheme="majorHAnsi"/>
          <w:szCs w:val="24"/>
        </w:rPr>
        <w:t>approximately</w:t>
      </w:r>
      <w:r w:rsidRPr="005A6078">
        <w:rPr>
          <w:rFonts w:asciiTheme="majorHAnsi" w:hAnsiTheme="majorHAnsi"/>
          <w:szCs w:val="24"/>
        </w:rPr>
        <w:t xml:space="preserve"> </w:t>
      </w:r>
      <w:r w:rsidR="003E4FDA" w:rsidRPr="005A6078">
        <w:rPr>
          <w:rFonts w:asciiTheme="majorHAnsi" w:hAnsiTheme="majorHAnsi"/>
          <w:szCs w:val="24"/>
        </w:rPr>
        <w:t>5</w:t>
      </w:r>
      <w:r w:rsidRPr="005A6078">
        <w:rPr>
          <w:rFonts w:asciiTheme="majorHAnsi" w:hAnsiTheme="majorHAnsi"/>
          <w:szCs w:val="24"/>
        </w:rPr>
        <w:t xml:space="preserve"> grants of</w:t>
      </w:r>
      <w:r w:rsidR="00763C93">
        <w:rPr>
          <w:rFonts w:asciiTheme="majorHAnsi" w:hAnsiTheme="majorHAnsi"/>
          <w:szCs w:val="24"/>
        </w:rPr>
        <w:t xml:space="preserve"> up to</w:t>
      </w:r>
      <w:r w:rsidRPr="005A6078">
        <w:rPr>
          <w:rFonts w:asciiTheme="majorHAnsi" w:hAnsiTheme="majorHAnsi"/>
          <w:szCs w:val="24"/>
        </w:rPr>
        <w:t xml:space="preserve"> $1,000,000 each</w:t>
      </w:r>
      <w:r w:rsidR="002F415A" w:rsidRPr="005A6078">
        <w:rPr>
          <w:rFonts w:asciiTheme="majorHAnsi" w:hAnsiTheme="majorHAnsi"/>
          <w:szCs w:val="24"/>
        </w:rPr>
        <w:t>.</w:t>
      </w:r>
      <w:r w:rsidRPr="005A6078">
        <w:rPr>
          <w:rFonts w:asciiTheme="majorHAnsi" w:hAnsiTheme="majorHAnsi"/>
          <w:szCs w:val="24"/>
        </w:rPr>
        <w:t xml:space="preserve"> These grants will combine</w:t>
      </w:r>
      <w:r w:rsidR="003A2012" w:rsidRPr="005A6078">
        <w:rPr>
          <w:rFonts w:asciiTheme="majorHAnsi" w:hAnsiTheme="majorHAnsi"/>
          <w:szCs w:val="24"/>
        </w:rPr>
        <w:t xml:space="preserve"> case management,</w:t>
      </w:r>
      <w:r w:rsidRPr="005A6078">
        <w:rPr>
          <w:rFonts w:asciiTheme="majorHAnsi" w:hAnsiTheme="majorHAnsi"/>
          <w:szCs w:val="24"/>
        </w:rPr>
        <w:t xml:space="preserve"> mentorin</w:t>
      </w:r>
      <w:r w:rsidR="00454EA3">
        <w:rPr>
          <w:rFonts w:asciiTheme="majorHAnsi" w:hAnsiTheme="majorHAnsi"/>
          <w:szCs w:val="24"/>
        </w:rPr>
        <w:t>g, career</w:t>
      </w:r>
      <w:r w:rsidR="009B11FE">
        <w:rPr>
          <w:rFonts w:asciiTheme="majorHAnsi" w:hAnsiTheme="majorHAnsi"/>
          <w:szCs w:val="24"/>
        </w:rPr>
        <w:t xml:space="preserve"> </w:t>
      </w:r>
      <w:r w:rsidRPr="005A6078">
        <w:rPr>
          <w:rFonts w:asciiTheme="majorHAnsi" w:hAnsiTheme="majorHAnsi"/>
          <w:szCs w:val="24"/>
        </w:rPr>
        <w:t>exploration</w:t>
      </w:r>
      <w:r w:rsidR="00B529DD" w:rsidRPr="005A6078">
        <w:rPr>
          <w:rFonts w:asciiTheme="majorHAnsi" w:hAnsiTheme="majorHAnsi"/>
          <w:szCs w:val="24"/>
        </w:rPr>
        <w:t xml:space="preserve">, </w:t>
      </w:r>
      <w:r w:rsidR="0004119B" w:rsidRPr="005A6078">
        <w:rPr>
          <w:rFonts w:asciiTheme="majorHAnsi" w:hAnsiTheme="majorHAnsi"/>
          <w:szCs w:val="24"/>
        </w:rPr>
        <w:t xml:space="preserve">and </w:t>
      </w:r>
      <w:r w:rsidR="00A82599">
        <w:rPr>
          <w:rFonts w:asciiTheme="majorHAnsi" w:hAnsiTheme="majorHAnsi"/>
          <w:szCs w:val="24"/>
        </w:rPr>
        <w:t>exposure to the world of work</w:t>
      </w:r>
      <w:r w:rsidR="0004119B" w:rsidRPr="005A6078">
        <w:rPr>
          <w:rFonts w:asciiTheme="majorHAnsi" w:hAnsiTheme="majorHAnsi"/>
          <w:szCs w:val="24"/>
        </w:rPr>
        <w:t xml:space="preserve"> models</w:t>
      </w:r>
      <w:r w:rsidRPr="005A6078">
        <w:rPr>
          <w:rFonts w:asciiTheme="majorHAnsi" w:hAnsiTheme="majorHAnsi"/>
          <w:szCs w:val="24"/>
        </w:rPr>
        <w:t xml:space="preserve"> in the field of justice and emergency services </w:t>
      </w:r>
      <w:r w:rsidR="00FC2D07" w:rsidRPr="005A6078">
        <w:rPr>
          <w:rFonts w:asciiTheme="majorHAnsi" w:hAnsiTheme="majorHAnsi"/>
          <w:szCs w:val="24"/>
        </w:rPr>
        <w:t>for</w:t>
      </w:r>
      <w:r w:rsidRPr="005A6078">
        <w:rPr>
          <w:rFonts w:asciiTheme="majorHAnsi" w:hAnsiTheme="majorHAnsi"/>
          <w:szCs w:val="24"/>
        </w:rPr>
        <w:t xml:space="preserve"> </w:t>
      </w:r>
      <w:r w:rsidR="003A2012" w:rsidRPr="005A6078">
        <w:rPr>
          <w:rFonts w:asciiTheme="majorHAnsi" w:hAnsiTheme="majorHAnsi"/>
          <w:szCs w:val="24"/>
        </w:rPr>
        <w:t xml:space="preserve">in-school </w:t>
      </w:r>
      <w:r w:rsidRPr="005A6078">
        <w:rPr>
          <w:rFonts w:asciiTheme="majorHAnsi" w:hAnsiTheme="majorHAnsi"/>
          <w:szCs w:val="24"/>
        </w:rPr>
        <w:t>youth ages 16 to 21,</w:t>
      </w:r>
      <w:r w:rsidR="00F70E8F" w:rsidRPr="005A6078">
        <w:rPr>
          <w:rFonts w:asciiTheme="majorHAnsi" w:hAnsiTheme="majorHAnsi"/>
          <w:szCs w:val="24"/>
        </w:rPr>
        <w:t xml:space="preserve"> that are eligible to graduate within 2</w:t>
      </w:r>
      <w:r w:rsidR="00BE5346">
        <w:rPr>
          <w:rFonts w:asciiTheme="majorHAnsi" w:hAnsiTheme="majorHAnsi"/>
          <w:szCs w:val="24"/>
        </w:rPr>
        <w:t xml:space="preserve"> </w:t>
      </w:r>
      <w:r w:rsidR="00F70E8F" w:rsidRPr="005A6078">
        <w:rPr>
          <w:rFonts w:asciiTheme="majorHAnsi" w:hAnsiTheme="majorHAnsi"/>
          <w:szCs w:val="24"/>
        </w:rPr>
        <w:t>years and are at risk of</w:t>
      </w:r>
      <w:r w:rsidRPr="005A6078">
        <w:rPr>
          <w:rFonts w:asciiTheme="majorHAnsi" w:hAnsiTheme="majorHAnsi"/>
          <w:szCs w:val="24"/>
        </w:rPr>
        <w:t xml:space="preserve"> dropping out of </w:t>
      </w:r>
      <w:r w:rsidR="00C97F02">
        <w:rPr>
          <w:rFonts w:asciiTheme="majorHAnsi" w:hAnsiTheme="majorHAnsi"/>
          <w:szCs w:val="24"/>
        </w:rPr>
        <w:t>school or at risk of entanglement in the criminal justice system, or both; the eligible</w:t>
      </w:r>
      <w:r w:rsidR="007D2131">
        <w:rPr>
          <w:rFonts w:asciiTheme="majorHAnsi" w:hAnsiTheme="majorHAnsi"/>
          <w:szCs w:val="24"/>
        </w:rPr>
        <w:t xml:space="preserve"> youth must be enrolled in a </w:t>
      </w:r>
      <w:r w:rsidRPr="005A6078">
        <w:rPr>
          <w:rFonts w:asciiTheme="majorHAnsi" w:hAnsiTheme="majorHAnsi"/>
          <w:szCs w:val="24"/>
        </w:rPr>
        <w:t xml:space="preserve">public </w:t>
      </w:r>
      <w:r w:rsidR="00BE5346">
        <w:rPr>
          <w:rFonts w:asciiTheme="majorHAnsi" w:hAnsiTheme="majorHAnsi"/>
          <w:szCs w:val="24"/>
        </w:rPr>
        <w:t>secondary</w:t>
      </w:r>
      <w:r w:rsidRPr="005A6078">
        <w:rPr>
          <w:rFonts w:asciiTheme="majorHAnsi" w:hAnsiTheme="majorHAnsi"/>
          <w:szCs w:val="24"/>
        </w:rPr>
        <w:t xml:space="preserve"> </w:t>
      </w:r>
      <w:r w:rsidR="007D2131">
        <w:rPr>
          <w:rFonts w:asciiTheme="majorHAnsi" w:hAnsiTheme="majorHAnsi"/>
          <w:szCs w:val="24"/>
        </w:rPr>
        <w:t xml:space="preserve">school </w:t>
      </w:r>
      <w:r w:rsidRPr="005A6078">
        <w:rPr>
          <w:rFonts w:asciiTheme="majorHAnsi" w:hAnsiTheme="majorHAnsi"/>
          <w:szCs w:val="24"/>
        </w:rPr>
        <w:t xml:space="preserve">or alternative </w:t>
      </w:r>
      <w:r w:rsidR="00BE5346">
        <w:rPr>
          <w:rFonts w:asciiTheme="majorHAnsi" w:hAnsiTheme="majorHAnsi"/>
          <w:szCs w:val="24"/>
        </w:rPr>
        <w:t>secondary</w:t>
      </w:r>
      <w:r w:rsidRPr="005A6078">
        <w:rPr>
          <w:rFonts w:asciiTheme="majorHAnsi" w:hAnsiTheme="majorHAnsi"/>
          <w:szCs w:val="24"/>
        </w:rPr>
        <w:t xml:space="preserve"> school. This grant </w:t>
      </w:r>
      <w:r w:rsidRPr="005A6078">
        <w:rPr>
          <w:rFonts w:asciiTheme="majorHAnsi" w:hAnsiTheme="majorHAnsi"/>
          <w:szCs w:val="24"/>
        </w:rPr>
        <w:lastRenderedPageBreak/>
        <w:t xml:space="preserve">provides these </w:t>
      </w:r>
      <w:r w:rsidR="00BE5346">
        <w:rPr>
          <w:rFonts w:asciiTheme="majorHAnsi" w:hAnsiTheme="majorHAnsi"/>
          <w:szCs w:val="24"/>
        </w:rPr>
        <w:t>in-school</w:t>
      </w:r>
      <w:r w:rsidRPr="005A6078">
        <w:rPr>
          <w:rFonts w:asciiTheme="majorHAnsi" w:hAnsiTheme="majorHAnsi"/>
          <w:szCs w:val="24"/>
        </w:rPr>
        <w:t xml:space="preserve"> youth the opportunity to work with and be mentored by </w:t>
      </w:r>
      <w:r w:rsidR="000E6504" w:rsidRPr="005A6078">
        <w:rPr>
          <w:rFonts w:asciiTheme="majorHAnsi" w:hAnsiTheme="majorHAnsi"/>
          <w:szCs w:val="24"/>
        </w:rPr>
        <w:t xml:space="preserve">professionals </w:t>
      </w:r>
      <w:r w:rsidR="009E6A21" w:rsidRPr="005A6078">
        <w:rPr>
          <w:rFonts w:asciiTheme="majorHAnsi" w:hAnsiTheme="majorHAnsi"/>
          <w:szCs w:val="24"/>
        </w:rPr>
        <w:t xml:space="preserve">currently working </w:t>
      </w:r>
      <w:r w:rsidR="000E6504" w:rsidRPr="005A6078">
        <w:rPr>
          <w:rFonts w:asciiTheme="majorHAnsi" w:hAnsiTheme="majorHAnsi"/>
          <w:szCs w:val="24"/>
        </w:rPr>
        <w:t>in justice and emergency services</w:t>
      </w:r>
      <w:r w:rsidR="009E6A21" w:rsidRPr="005A6078">
        <w:rPr>
          <w:rFonts w:asciiTheme="majorHAnsi" w:hAnsiTheme="majorHAnsi"/>
          <w:szCs w:val="24"/>
        </w:rPr>
        <w:t xml:space="preserve"> careers.</w:t>
      </w:r>
      <w:r w:rsidRPr="005A6078">
        <w:rPr>
          <w:rFonts w:asciiTheme="majorHAnsi" w:hAnsiTheme="majorHAnsi"/>
          <w:szCs w:val="24"/>
        </w:rPr>
        <w:t xml:space="preserve">  </w:t>
      </w:r>
    </w:p>
    <w:p w:rsidR="000E6504" w:rsidRPr="005A6078" w:rsidRDefault="000E6504" w:rsidP="00AD1F9E">
      <w:pPr>
        <w:pStyle w:val="NormalWeb"/>
        <w:rPr>
          <w:rFonts w:asciiTheme="majorHAnsi" w:hAnsiTheme="majorHAnsi"/>
          <w:szCs w:val="24"/>
        </w:rPr>
      </w:pPr>
    </w:p>
    <w:p w:rsidR="00FC2D07" w:rsidRPr="005A6078" w:rsidRDefault="006176E0" w:rsidP="00FC2D07">
      <w:pPr>
        <w:pStyle w:val="NormalWeb"/>
        <w:rPr>
          <w:rStyle w:val="Hyperlink"/>
          <w:rFonts w:asciiTheme="majorHAnsi" w:hAnsiTheme="majorHAnsi"/>
          <w:szCs w:val="24"/>
        </w:rPr>
      </w:pPr>
      <w:r w:rsidRPr="005A6078">
        <w:rPr>
          <w:rFonts w:asciiTheme="majorHAnsi" w:hAnsiTheme="majorHAnsi"/>
          <w:szCs w:val="24"/>
        </w:rPr>
        <w:t xml:space="preserve">Services will be customer-focused, based on the needs of the individual participant. </w:t>
      </w:r>
    </w:p>
    <w:p w:rsidR="006176E0" w:rsidRPr="005A6078" w:rsidRDefault="00B91005" w:rsidP="00AD1F9E">
      <w:pPr>
        <w:pStyle w:val="NormalWeb"/>
        <w:rPr>
          <w:rFonts w:asciiTheme="majorHAnsi" w:hAnsiTheme="majorHAnsi"/>
          <w:szCs w:val="24"/>
        </w:rPr>
      </w:pPr>
      <w:r w:rsidRPr="005A6078">
        <w:rPr>
          <w:rFonts w:asciiTheme="majorHAnsi" w:hAnsiTheme="majorHAnsi"/>
          <w:szCs w:val="24"/>
        </w:rPr>
        <w:t xml:space="preserve">The PJC grants will ensure each participant has an </w:t>
      </w:r>
      <w:r w:rsidR="001871F2" w:rsidRPr="001871F2">
        <w:rPr>
          <w:rFonts w:asciiTheme="majorHAnsi" w:hAnsiTheme="majorHAnsi"/>
          <w:szCs w:val="24"/>
        </w:rPr>
        <w:t xml:space="preserve">individualized service strategy </w:t>
      </w:r>
      <w:r w:rsidR="001871F2">
        <w:rPr>
          <w:rFonts w:asciiTheme="majorHAnsi" w:hAnsiTheme="majorHAnsi"/>
          <w:szCs w:val="24"/>
        </w:rPr>
        <w:t>(</w:t>
      </w:r>
      <w:r w:rsidRPr="005A6078">
        <w:rPr>
          <w:rFonts w:asciiTheme="majorHAnsi" w:hAnsiTheme="majorHAnsi"/>
          <w:szCs w:val="24"/>
        </w:rPr>
        <w:t>ISS</w:t>
      </w:r>
      <w:r w:rsidR="001871F2">
        <w:rPr>
          <w:rFonts w:asciiTheme="majorHAnsi" w:hAnsiTheme="majorHAnsi"/>
          <w:szCs w:val="24"/>
        </w:rPr>
        <w:t>)</w:t>
      </w:r>
      <w:r w:rsidRPr="005A6078">
        <w:rPr>
          <w:rFonts w:asciiTheme="majorHAnsi" w:hAnsiTheme="majorHAnsi"/>
          <w:szCs w:val="24"/>
        </w:rPr>
        <w:t xml:space="preserve"> detailing the steps needed to complete a career pathway program, showing where one enters the pathway, how he or she advances along the pathway, and where the pathway leads him or her long-term.  </w:t>
      </w:r>
      <w:r w:rsidR="006176E0" w:rsidRPr="005A6078">
        <w:rPr>
          <w:rFonts w:asciiTheme="majorHAnsi" w:hAnsiTheme="majorHAnsi"/>
          <w:szCs w:val="24"/>
        </w:rPr>
        <w:t xml:space="preserve"> Participants are to be intimately involved in the design and implementation of services so their individual voice is represented and their needs are being met.  </w:t>
      </w:r>
    </w:p>
    <w:p w:rsidR="000E6504" w:rsidRPr="005A6078" w:rsidRDefault="000E6504" w:rsidP="00AD1F9E">
      <w:pPr>
        <w:pStyle w:val="NormalWeb"/>
        <w:rPr>
          <w:rFonts w:asciiTheme="majorHAnsi" w:hAnsiTheme="majorHAnsi"/>
          <w:szCs w:val="24"/>
        </w:rPr>
      </w:pPr>
    </w:p>
    <w:p w:rsidR="006176E0" w:rsidRPr="005A6078" w:rsidRDefault="00713F9D" w:rsidP="00AD1F9E">
      <w:pPr>
        <w:pStyle w:val="NormalWeb"/>
        <w:rPr>
          <w:rFonts w:asciiTheme="majorHAnsi" w:hAnsiTheme="majorHAnsi"/>
          <w:szCs w:val="24"/>
        </w:rPr>
      </w:pPr>
      <w:r w:rsidRPr="00713F9D">
        <w:rPr>
          <w:rFonts w:asciiTheme="majorHAnsi" w:hAnsiTheme="majorHAnsi"/>
          <w:szCs w:val="24"/>
        </w:rPr>
        <w:t xml:space="preserve">Eligible applicants are limited to (1) units of state, local or tribal government, (2) community- or faith-based organizations with 501(c)(3) non-profit status, including women’s and minority organizations, </w:t>
      </w:r>
      <w:r w:rsidR="00C24653">
        <w:rPr>
          <w:rFonts w:asciiTheme="majorHAnsi" w:hAnsiTheme="majorHAnsi"/>
          <w:szCs w:val="24"/>
        </w:rPr>
        <w:t>and</w:t>
      </w:r>
      <w:r w:rsidRPr="00713F9D">
        <w:rPr>
          <w:rFonts w:asciiTheme="majorHAnsi" w:hAnsiTheme="majorHAnsi"/>
          <w:szCs w:val="24"/>
        </w:rPr>
        <w:t xml:space="preserve"> (3) any Indian and Native American entities eligible for grants under Section 166 of WIOA.  Applicants may include current or former DOL grantees; new applicants that have not received previous DOL grants are also encouraged to apply.</w:t>
      </w:r>
      <w:r w:rsidRPr="005A6078" w:rsidDel="00713F9D">
        <w:rPr>
          <w:rFonts w:asciiTheme="majorHAnsi" w:hAnsiTheme="majorHAnsi"/>
          <w:szCs w:val="24"/>
        </w:rPr>
        <w:t xml:space="preserve"> </w:t>
      </w:r>
      <w:r w:rsidR="006176E0" w:rsidRPr="005A6078">
        <w:rPr>
          <w:rFonts w:asciiTheme="majorHAnsi" w:hAnsiTheme="majorHAnsi"/>
          <w:szCs w:val="24"/>
        </w:rPr>
        <w:t>Each applicant may submit only one application.  Additionally, the grant period for these projects is 3</w:t>
      </w:r>
      <w:r w:rsidR="00F70E8F" w:rsidRPr="005A6078">
        <w:rPr>
          <w:rFonts w:asciiTheme="majorHAnsi" w:hAnsiTheme="majorHAnsi"/>
          <w:szCs w:val="24"/>
        </w:rPr>
        <w:t>3</w:t>
      </w:r>
      <w:r w:rsidR="006176E0" w:rsidRPr="005A6078">
        <w:rPr>
          <w:rFonts w:asciiTheme="majorHAnsi" w:hAnsiTheme="majorHAnsi"/>
          <w:szCs w:val="24"/>
        </w:rPr>
        <w:t xml:space="preserve"> months.  </w:t>
      </w:r>
      <w:r w:rsidR="00DA4D86" w:rsidRPr="005A6078">
        <w:rPr>
          <w:rFonts w:asciiTheme="majorHAnsi" w:hAnsiTheme="majorHAnsi"/>
          <w:szCs w:val="24"/>
        </w:rPr>
        <w:t xml:space="preserve">Up to </w:t>
      </w:r>
      <w:r w:rsidR="001871F2">
        <w:rPr>
          <w:rFonts w:asciiTheme="majorHAnsi" w:hAnsiTheme="majorHAnsi"/>
          <w:szCs w:val="24"/>
        </w:rPr>
        <w:t>6</w:t>
      </w:r>
      <w:r w:rsidR="001871F2" w:rsidRPr="005A6078">
        <w:rPr>
          <w:rFonts w:asciiTheme="majorHAnsi" w:hAnsiTheme="majorHAnsi"/>
          <w:szCs w:val="24"/>
        </w:rPr>
        <w:t xml:space="preserve"> </w:t>
      </w:r>
      <w:r w:rsidR="006176E0" w:rsidRPr="005A6078">
        <w:rPr>
          <w:rFonts w:asciiTheme="majorHAnsi" w:hAnsiTheme="majorHAnsi"/>
          <w:szCs w:val="24"/>
        </w:rPr>
        <w:t>months will be fo</w:t>
      </w:r>
      <w:r w:rsidR="00A21168" w:rsidRPr="005A6078">
        <w:rPr>
          <w:rFonts w:asciiTheme="majorHAnsi" w:hAnsiTheme="majorHAnsi"/>
          <w:szCs w:val="24"/>
        </w:rPr>
        <w:t>r program planning, followed by</w:t>
      </w:r>
      <w:r w:rsidR="000E6504" w:rsidRPr="005A6078">
        <w:rPr>
          <w:rFonts w:asciiTheme="majorHAnsi" w:hAnsiTheme="majorHAnsi"/>
          <w:szCs w:val="24"/>
        </w:rPr>
        <w:t xml:space="preserve"> 24</w:t>
      </w:r>
      <w:r w:rsidR="006176E0" w:rsidRPr="005A6078">
        <w:rPr>
          <w:rFonts w:asciiTheme="majorHAnsi" w:hAnsiTheme="majorHAnsi"/>
          <w:szCs w:val="24"/>
        </w:rPr>
        <w:t xml:space="preserve"> months of program operation</w:t>
      </w:r>
      <w:r w:rsidR="00F70E8F" w:rsidRPr="005A6078">
        <w:rPr>
          <w:rFonts w:asciiTheme="majorHAnsi" w:hAnsiTheme="majorHAnsi"/>
          <w:szCs w:val="24"/>
        </w:rPr>
        <w:t xml:space="preserve"> and </w:t>
      </w:r>
      <w:r w:rsidR="001871F2">
        <w:rPr>
          <w:rFonts w:asciiTheme="majorHAnsi" w:hAnsiTheme="majorHAnsi"/>
          <w:szCs w:val="24"/>
        </w:rPr>
        <w:t>at least</w:t>
      </w:r>
      <w:r w:rsidR="00F70E8F" w:rsidRPr="005A6078">
        <w:rPr>
          <w:rFonts w:asciiTheme="majorHAnsi" w:hAnsiTheme="majorHAnsi"/>
          <w:szCs w:val="24"/>
        </w:rPr>
        <w:t xml:space="preserve"> 3 months of follow-up</w:t>
      </w:r>
      <w:r w:rsidR="00DA4D86" w:rsidRPr="005A6078">
        <w:rPr>
          <w:rFonts w:asciiTheme="majorHAnsi" w:hAnsiTheme="majorHAnsi"/>
          <w:szCs w:val="24"/>
        </w:rPr>
        <w:t>.</w:t>
      </w:r>
    </w:p>
    <w:p w:rsidR="00D7186F" w:rsidRPr="005A6078" w:rsidRDefault="00D7186F" w:rsidP="00AD1F9E">
      <w:pPr>
        <w:pStyle w:val="NormalWeb"/>
        <w:rPr>
          <w:rFonts w:asciiTheme="majorHAnsi" w:hAnsiTheme="majorHAnsi"/>
          <w:szCs w:val="24"/>
        </w:rPr>
      </w:pPr>
    </w:p>
    <w:p w:rsidR="006176E0" w:rsidRPr="00650D48" w:rsidRDefault="005D734D" w:rsidP="00650D48">
      <w:pPr>
        <w:rPr>
          <w:rFonts w:asciiTheme="majorHAnsi" w:hAnsiTheme="majorHAnsi"/>
          <w:szCs w:val="24"/>
        </w:rPr>
        <w:sectPr w:rsidR="006176E0" w:rsidRPr="00650D48" w:rsidSect="004A46D3">
          <w:footerReference w:type="even" r:id="rId9"/>
          <w:footerReference w:type="default" r:id="rId10"/>
          <w:pgSz w:w="12240" w:h="15840"/>
          <w:pgMar w:top="902" w:right="1440" w:bottom="1440" w:left="1440" w:header="720" w:footer="0" w:gutter="0"/>
          <w:cols w:space="720"/>
          <w:docGrid w:linePitch="360"/>
        </w:sectPr>
      </w:pPr>
      <w:r w:rsidRPr="005A6078">
        <w:rPr>
          <w:rFonts w:asciiTheme="majorHAnsi" w:hAnsiTheme="majorHAnsi"/>
          <w:szCs w:val="24"/>
        </w:rPr>
        <w:t>The P</w:t>
      </w:r>
      <w:r w:rsidR="00FC2D07" w:rsidRPr="005A6078">
        <w:rPr>
          <w:rFonts w:asciiTheme="majorHAnsi" w:hAnsiTheme="majorHAnsi"/>
          <w:szCs w:val="24"/>
        </w:rPr>
        <w:t xml:space="preserve">JC </w:t>
      </w:r>
      <w:r w:rsidRPr="005A6078">
        <w:rPr>
          <w:rFonts w:asciiTheme="majorHAnsi" w:hAnsiTheme="majorHAnsi"/>
          <w:szCs w:val="24"/>
        </w:rPr>
        <w:t xml:space="preserve"> grants is an Evaluation and Research award under WIOA sec. 169, designed to evaluate or research the efficacy of these programs to transition </w:t>
      </w:r>
      <w:r w:rsidR="00C97F02">
        <w:rPr>
          <w:rFonts w:asciiTheme="majorHAnsi" w:hAnsiTheme="majorHAnsi"/>
          <w:szCs w:val="24"/>
        </w:rPr>
        <w:t>such eligible</w:t>
      </w:r>
      <w:r w:rsidRPr="005A6078">
        <w:rPr>
          <w:rFonts w:asciiTheme="majorHAnsi" w:hAnsiTheme="majorHAnsi"/>
          <w:szCs w:val="24"/>
        </w:rPr>
        <w:t xml:space="preserve"> youth to </w:t>
      </w:r>
      <w:r w:rsidRPr="00650D48">
        <w:rPr>
          <w:rFonts w:asciiTheme="majorHAnsi" w:hAnsiTheme="majorHAnsi"/>
          <w:szCs w:val="24"/>
        </w:rPr>
        <w:t>employmen</w:t>
      </w:r>
      <w:r w:rsidR="00650D48" w:rsidRPr="00650D48">
        <w:rPr>
          <w:rFonts w:asciiTheme="majorHAnsi" w:hAnsiTheme="majorHAnsi"/>
          <w:szCs w:val="24"/>
        </w:rPr>
        <w:t>t and post-secondary education.</w:t>
      </w:r>
    </w:p>
    <w:p w:rsidR="004B470F" w:rsidRPr="00650D48" w:rsidRDefault="004B470F" w:rsidP="00D00772">
      <w:pPr>
        <w:pStyle w:val="Heading1"/>
        <w:rPr>
          <w:rFonts w:asciiTheme="majorHAnsi" w:hAnsiTheme="majorHAnsi"/>
          <w:color w:val="auto"/>
          <w:szCs w:val="24"/>
        </w:rPr>
      </w:pPr>
      <w:bookmarkStart w:id="1" w:name="_Toc207778194"/>
      <w:bookmarkStart w:id="2" w:name="_Toc208654588"/>
      <w:bookmarkStart w:id="3" w:name="_Toc228885472"/>
      <w:bookmarkStart w:id="4" w:name="_Toc229889130"/>
      <w:r w:rsidRPr="00650D48">
        <w:rPr>
          <w:rFonts w:asciiTheme="majorHAnsi" w:hAnsiTheme="majorHAnsi"/>
          <w:color w:val="auto"/>
          <w:szCs w:val="24"/>
        </w:rPr>
        <w:lastRenderedPageBreak/>
        <w:t>Funding Opportunity Description</w:t>
      </w:r>
      <w:bookmarkStart w:id="5" w:name="_Toc222224643"/>
      <w:bookmarkEnd w:id="1"/>
      <w:bookmarkEnd w:id="2"/>
      <w:bookmarkEnd w:id="3"/>
      <w:bookmarkEnd w:id="4"/>
      <w:bookmarkEnd w:id="5"/>
    </w:p>
    <w:p w:rsidR="00EA5D8D" w:rsidRPr="00650D48" w:rsidRDefault="00EA5D8D" w:rsidP="002711D5">
      <w:pPr>
        <w:pStyle w:val="Heading2"/>
        <w:rPr>
          <w:color w:val="auto"/>
        </w:rPr>
      </w:pPr>
      <w:r w:rsidRPr="00650D48">
        <w:rPr>
          <w:color w:val="auto"/>
        </w:rPr>
        <w:t>Program purpose</w:t>
      </w:r>
    </w:p>
    <w:p w:rsidR="0010410C" w:rsidRPr="005A6078" w:rsidRDefault="00FC2D07" w:rsidP="00397B6A">
      <w:pPr>
        <w:rPr>
          <w:rFonts w:asciiTheme="majorHAnsi" w:hAnsiTheme="majorHAnsi"/>
          <w:szCs w:val="24"/>
          <w:lang w:eastAsia="x-none"/>
        </w:rPr>
      </w:pPr>
      <w:r w:rsidRPr="00650D48">
        <w:rPr>
          <w:rFonts w:asciiTheme="majorHAnsi" w:hAnsiTheme="majorHAnsi"/>
          <w:szCs w:val="24"/>
          <w:lang w:eastAsia="x-none"/>
        </w:rPr>
        <w:t>The PJC</w:t>
      </w:r>
      <w:r w:rsidR="006176E0" w:rsidRPr="00650D48">
        <w:rPr>
          <w:rFonts w:asciiTheme="majorHAnsi" w:hAnsiTheme="majorHAnsi"/>
          <w:szCs w:val="24"/>
          <w:lang w:eastAsia="x-none"/>
        </w:rPr>
        <w:t xml:space="preserve"> grants will use a career pathways model</w:t>
      </w:r>
      <w:r w:rsidRPr="00650D48">
        <w:rPr>
          <w:rFonts w:asciiTheme="majorHAnsi" w:hAnsiTheme="majorHAnsi"/>
          <w:szCs w:val="24"/>
          <w:lang w:eastAsia="x-none"/>
        </w:rPr>
        <w:t xml:space="preserve"> adapted for in-school youth</w:t>
      </w:r>
      <w:r w:rsidR="006176E0" w:rsidRPr="00650D48">
        <w:rPr>
          <w:rFonts w:asciiTheme="majorHAnsi" w:hAnsiTheme="majorHAnsi"/>
          <w:szCs w:val="24"/>
          <w:lang w:eastAsia="x-none"/>
        </w:rPr>
        <w:t xml:space="preserve"> to ensure</w:t>
      </w:r>
      <w:r w:rsidR="00D66293" w:rsidRPr="00650D48">
        <w:rPr>
          <w:rFonts w:asciiTheme="majorHAnsi" w:hAnsiTheme="majorHAnsi"/>
          <w:szCs w:val="24"/>
          <w:lang w:eastAsia="x-none"/>
        </w:rPr>
        <w:t xml:space="preserve"> that</w:t>
      </w:r>
      <w:r w:rsidR="006176E0" w:rsidRPr="00650D48">
        <w:rPr>
          <w:rFonts w:asciiTheme="majorHAnsi" w:hAnsiTheme="majorHAnsi"/>
          <w:szCs w:val="24"/>
          <w:lang w:eastAsia="x-none"/>
        </w:rPr>
        <w:t xml:space="preserve"> participants are</w:t>
      </w:r>
      <w:r w:rsidR="00572DBF" w:rsidRPr="00650D48">
        <w:rPr>
          <w:rFonts w:asciiTheme="majorHAnsi" w:hAnsiTheme="majorHAnsi"/>
          <w:szCs w:val="24"/>
          <w:lang w:eastAsia="x-none"/>
        </w:rPr>
        <w:t xml:space="preserve"> encouraged to graduate</w:t>
      </w:r>
      <w:r w:rsidR="00363251" w:rsidRPr="00650D48">
        <w:rPr>
          <w:rFonts w:asciiTheme="majorHAnsi" w:hAnsiTheme="majorHAnsi"/>
          <w:szCs w:val="24"/>
          <w:lang w:eastAsia="x-none"/>
        </w:rPr>
        <w:t xml:space="preserve"> from high school or earn a high school equivalency degree and to either </w:t>
      </w:r>
      <w:r w:rsidR="006176E0" w:rsidRPr="00650D48">
        <w:rPr>
          <w:rFonts w:asciiTheme="majorHAnsi" w:hAnsiTheme="majorHAnsi"/>
          <w:szCs w:val="24"/>
          <w:lang w:eastAsia="x-none"/>
        </w:rPr>
        <w:t>enter the workforce</w:t>
      </w:r>
      <w:r w:rsidR="00363251" w:rsidRPr="00650D48">
        <w:rPr>
          <w:rFonts w:asciiTheme="majorHAnsi" w:hAnsiTheme="majorHAnsi"/>
          <w:szCs w:val="24"/>
          <w:lang w:eastAsia="x-none"/>
        </w:rPr>
        <w:t xml:space="preserve"> or pursue further training or post-secondary education pertinent to </w:t>
      </w:r>
      <w:r w:rsidR="0068093E" w:rsidRPr="00650D48">
        <w:rPr>
          <w:rFonts w:asciiTheme="majorHAnsi" w:hAnsiTheme="majorHAnsi"/>
          <w:szCs w:val="24"/>
          <w:lang w:eastAsia="x-none"/>
        </w:rPr>
        <w:t xml:space="preserve">each </w:t>
      </w:r>
      <w:r w:rsidR="00363251" w:rsidRPr="00650D48">
        <w:rPr>
          <w:rFonts w:asciiTheme="majorHAnsi" w:hAnsiTheme="majorHAnsi"/>
          <w:szCs w:val="24"/>
          <w:lang w:eastAsia="x-none"/>
        </w:rPr>
        <w:t>participant</w:t>
      </w:r>
      <w:r w:rsidR="0068093E" w:rsidRPr="00650D48">
        <w:rPr>
          <w:rFonts w:asciiTheme="majorHAnsi" w:hAnsiTheme="majorHAnsi"/>
          <w:szCs w:val="24"/>
          <w:lang w:eastAsia="x-none"/>
        </w:rPr>
        <w:t>’</w:t>
      </w:r>
      <w:r w:rsidR="00363251" w:rsidRPr="00650D48">
        <w:rPr>
          <w:rFonts w:asciiTheme="majorHAnsi" w:hAnsiTheme="majorHAnsi"/>
          <w:szCs w:val="24"/>
          <w:lang w:eastAsia="x-none"/>
        </w:rPr>
        <w:t>s chosen career</w:t>
      </w:r>
      <w:r w:rsidR="00BD5B1A" w:rsidRPr="00650D48">
        <w:rPr>
          <w:rFonts w:asciiTheme="majorHAnsi" w:hAnsiTheme="majorHAnsi"/>
          <w:szCs w:val="24"/>
          <w:lang w:eastAsia="x-none"/>
        </w:rPr>
        <w:t xml:space="preserve"> in justice </w:t>
      </w:r>
      <w:r w:rsidRPr="00650D48">
        <w:rPr>
          <w:rFonts w:asciiTheme="majorHAnsi" w:hAnsiTheme="majorHAnsi"/>
          <w:szCs w:val="24"/>
          <w:lang w:eastAsia="x-none"/>
        </w:rPr>
        <w:t xml:space="preserve">or </w:t>
      </w:r>
      <w:r w:rsidR="00BD5B1A" w:rsidRPr="00650D48">
        <w:rPr>
          <w:rFonts w:asciiTheme="majorHAnsi" w:hAnsiTheme="majorHAnsi"/>
          <w:szCs w:val="24"/>
          <w:lang w:eastAsia="x-none"/>
        </w:rPr>
        <w:t>emergency services</w:t>
      </w:r>
      <w:r w:rsidR="006176E0" w:rsidRPr="00650D48">
        <w:rPr>
          <w:rFonts w:asciiTheme="majorHAnsi" w:hAnsiTheme="majorHAnsi"/>
          <w:szCs w:val="24"/>
          <w:lang w:eastAsia="x-none"/>
        </w:rPr>
        <w:t>.  A career pathway is a coherent, articulated sequence of rigorous academic and career/technical courses resulting in educational and skills credentials</w:t>
      </w:r>
      <w:r w:rsidRPr="00650D48">
        <w:rPr>
          <w:rFonts w:asciiTheme="majorHAnsi" w:hAnsiTheme="majorHAnsi"/>
          <w:szCs w:val="24"/>
          <w:lang w:eastAsia="x-none"/>
        </w:rPr>
        <w:t xml:space="preserve">. Since this program </w:t>
      </w:r>
      <w:r w:rsidRPr="005A6078">
        <w:rPr>
          <w:rFonts w:asciiTheme="majorHAnsi" w:hAnsiTheme="majorHAnsi"/>
          <w:szCs w:val="24"/>
          <w:lang w:eastAsia="x-none"/>
        </w:rPr>
        <w:t xml:space="preserve">is designed for in-school youth, participants </w:t>
      </w:r>
      <w:r w:rsidR="0010410C" w:rsidRPr="005A6078">
        <w:rPr>
          <w:rFonts w:asciiTheme="majorHAnsi" w:hAnsiTheme="majorHAnsi"/>
          <w:szCs w:val="24"/>
          <w:lang w:eastAsia="x-none"/>
        </w:rPr>
        <w:t>will be provided with information on the education and technical requiremen</w:t>
      </w:r>
      <w:r w:rsidR="00BB76AD" w:rsidRPr="005A6078">
        <w:rPr>
          <w:rFonts w:asciiTheme="majorHAnsi" w:hAnsiTheme="majorHAnsi"/>
          <w:szCs w:val="24"/>
          <w:lang w:eastAsia="x-none"/>
        </w:rPr>
        <w:t>ts to enter these career fields.</w:t>
      </w:r>
      <w:r w:rsidR="0010410C" w:rsidRPr="005A6078">
        <w:rPr>
          <w:rFonts w:asciiTheme="majorHAnsi" w:hAnsiTheme="majorHAnsi"/>
          <w:szCs w:val="24"/>
          <w:lang w:eastAsia="x-none"/>
        </w:rPr>
        <w:t xml:space="preserve"> </w:t>
      </w:r>
      <w:r w:rsidR="00BB76AD" w:rsidRPr="005A6078">
        <w:rPr>
          <w:rFonts w:asciiTheme="majorHAnsi" w:hAnsiTheme="majorHAnsi"/>
          <w:szCs w:val="24"/>
          <w:lang w:eastAsia="x-none"/>
        </w:rPr>
        <w:t xml:space="preserve"> Participants will </w:t>
      </w:r>
      <w:r w:rsidR="006A5C9B" w:rsidRPr="005A6078">
        <w:rPr>
          <w:rFonts w:asciiTheme="majorHAnsi" w:hAnsiTheme="majorHAnsi"/>
          <w:szCs w:val="24"/>
          <w:lang w:eastAsia="x-none"/>
        </w:rPr>
        <w:t>have exposure to a variety of work sites and work readiness skills training</w:t>
      </w:r>
      <w:r w:rsidR="00BB76AD" w:rsidRPr="005A6078">
        <w:rPr>
          <w:rFonts w:asciiTheme="majorHAnsi" w:hAnsiTheme="majorHAnsi"/>
          <w:szCs w:val="24"/>
          <w:lang w:eastAsia="x-none"/>
        </w:rPr>
        <w:t xml:space="preserve">.  </w:t>
      </w:r>
      <w:r w:rsidR="00527A46" w:rsidRPr="005A6078">
        <w:rPr>
          <w:rFonts w:asciiTheme="majorHAnsi" w:hAnsiTheme="majorHAnsi"/>
          <w:szCs w:val="24"/>
          <w:lang w:eastAsia="x-none"/>
        </w:rPr>
        <w:t>We anticipate participants engaging in summer work experience</w:t>
      </w:r>
      <w:r w:rsidR="00FA0D26" w:rsidRPr="005A6078">
        <w:rPr>
          <w:rFonts w:asciiTheme="majorHAnsi" w:hAnsiTheme="majorHAnsi"/>
          <w:szCs w:val="24"/>
          <w:lang w:eastAsia="x-none"/>
        </w:rPr>
        <w:t xml:space="preserve"> and grantees may also provide assistance with subsidized or unsubsidized work experiences</w:t>
      </w:r>
      <w:r w:rsidR="0010410C" w:rsidRPr="005A6078">
        <w:rPr>
          <w:rFonts w:asciiTheme="majorHAnsi" w:hAnsiTheme="majorHAnsi"/>
          <w:szCs w:val="24"/>
          <w:lang w:eastAsia="x-none"/>
        </w:rPr>
        <w:t>.</w:t>
      </w:r>
      <w:r w:rsidR="006176E0" w:rsidRPr="005A6078">
        <w:rPr>
          <w:rFonts w:asciiTheme="majorHAnsi" w:hAnsiTheme="majorHAnsi"/>
          <w:szCs w:val="24"/>
          <w:lang w:eastAsia="x-none"/>
        </w:rPr>
        <w:t xml:space="preserve">  </w:t>
      </w:r>
      <w:r w:rsidR="00292A48" w:rsidRPr="005A6078">
        <w:rPr>
          <w:rFonts w:asciiTheme="majorHAnsi" w:hAnsiTheme="majorHAnsi"/>
          <w:szCs w:val="24"/>
          <w:lang w:eastAsia="x-none"/>
        </w:rPr>
        <w:t>PJ</w:t>
      </w:r>
      <w:r w:rsidR="0031605B" w:rsidRPr="005A6078">
        <w:rPr>
          <w:rFonts w:asciiTheme="majorHAnsi" w:hAnsiTheme="majorHAnsi"/>
          <w:szCs w:val="24"/>
          <w:lang w:eastAsia="x-none"/>
        </w:rPr>
        <w:t xml:space="preserve">C </w:t>
      </w:r>
      <w:r w:rsidR="006176E0" w:rsidRPr="005A6078">
        <w:rPr>
          <w:rFonts w:asciiTheme="majorHAnsi" w:hAnsiTheme="majorHAnsi"/>
          <w:szCs w:val="24"/>
          <w:lang w:eastAsia="x-none"/>
        </w:rPr>
        <w:t>program components</w:t>
      </w:r>
      <w:r w:rsidR="0010410C" w:rsidRPr="005A6078">
        <w:rPr>
          <w:rFonts w:asciiTheme="majorHAnsi" w:hAnsiTheme="majorHAnsi"/>
          <w:szCs w:val="24"/>
          <w:lang w:eastAsia="x-none"/>
        </w:rPr>
        <w:t xml:space="preserve"> must</w:t>
      </w:r>
      <w:r w:rsidR="006176E0" w:rsidRPr="005A6078">
        <w:rPr>
          <w:rFonts w:asciiTheme="majorHAnsi" w:hAnsiTheme="majorHAnsi"/>
          <w:szCs w:val="24"/>
          <w:lang w:eastAsia="x-none"/>
        </w:rPr>
        <w:t xml:space="preserve"> include</w:t>
      </w:r>
      <w:r w:rsidR="005E3ADE" w:rsidRPr="005A6078">
        <w:rPr>
          <w:rFonts w:asciiTheme="majorHAnsi" w:hAnsiTheme="majorHAnsi"/>
          <w:szCs w:val="24"/>
          <w:lang w:eastAsia="x-none"/>
        </w:rPr>
        <w:t xml:space="preserve"> the following</w:t>
      </w:r>
      <w:r w:rsidR="0010410C" w:rsidRPr="005A6078">
        <w:rPr>
          <w:rFonts w:asciiTheme="majorHAnsi" w:hAnsiTheme="majorHAnsi"/>
          <w:szCs w:val="24"/>
          <w:lang w:eastAsia="x-none"/>
        </w:rPr>
        <w:t>:</w:t>
      </w:r>
      <w:r w:rsidR="006176E0" w:rsidRPr="005A6078">
        <w:rPr>
          <w:rFonts w:asciiTheme="majorHAnsi" w:hAnsiTheme="majorHAnsi"/>
          <w:szCs w:val="24"/>
          <w:lang w:eastAsia="x-none"/>
        </w:rPr>
        <w:t xml:space="preserve"> case management, career exploration in the field of justice and </w:t>
      </w:r>
      <w:r w:rsidR="002639BA" w:rsidRPr="005A6078">
        <w:rPr>
          <w:rFonts w:asciiTheme="majorHAnsi" w:hAnsiTheme="majorHAnsi"/>
          <w:szCs w:val="24"/>
          <w:lang w:eastAsia="x-none"/>
        </w:rPr>
        <w:t>emergency services</w:t>
      </w:r>
      <w:r w:rsidR="000331E4" w:rsidRPr="005A6078">
        <w:rPr>
          <w:rFonts w:asciiTheme="majorHAnsi" w:hAnsiTheme="majorHAnsi"/>
          <w:szCs w:val="24"/>
          <w:lang w:eastAsia="x-none"/>
        </w:rPr>
        <w:t>;</w:t>
      </w:r>
      <w:r w:rsidR="006176E0" w:rsidRPr="005A6078">
        <w:rPr>
          <w:rFonts w:asciiTheme="majorHAnsi" w:hAnsiTheme="majorHAnsi"/>
          <w:szCs w:val="24"/>
          <w:lang w:eastAsia="x-none"/>
        </w:rPr>
        <w:t xml:space="preserve"> </w:t>
      </w:r>
      <w:r w:rsidR="00A82599">
        <w:rPr>
          <w:rFonts w:asciiTheme="majorHAnsi" w:hAnsiTheme="majorHAnsi"/>
          <w:szCs w:val="24"/>
          <w:lang w:eastAsia="x-none"/>
        </w:rPr>
        <w:t>exposure to the world of work</w:t>
      </w:r>
      <w:r w:rsidR="005E3ADE" w:rsidRPr="005A6078">
        <w:rPr>
          <w:rFonts w:asciiTheme="majorHAnsi" w:hAnsiTheme="majorHAnsi"/>
          <w:szCs w:val="24"/>
          <w:lang w:eastAsia="x-none"/>
        </w:rPr>
        <w:t>;</w:t>
      </w:r>
      <w:r w:rsidR="008D6386" w:rsidRPr="005A6078">
        <w:rPr>
          <w:rFonts w:asciiTheme="majorHAnsi" w:hAnsiTheme="majorHAnsi"/>
          <w:szCs w:val="24"/>
          <w:lang w:eastAsia="x-none"/>
        </w:rPr>
        <w:t xml:space="preserve"> and</w:t>
      </w:r>
      <w:r w:rsidR="005E3ADE" w:rsidRPr="005A6078">
        <w:rPr>
          <w:rFonts w:asciiTheme="majorHAnsi" w:hAnsiTheme="majorHAnsi"/>
          <w:szCs w:val="24"/>
          <w:lang w:eastAsia="x-none"/>
        </w:rPr>
        <w:t xml:space="preserve"> mentoring</w:t>
      </w:r>
      <w:r w:rsidR="0022225A" w:rsidRPr="005A6078">
        <w:rPr>
          <w:rFonts w:asciiTheme="majorHAnsi" w:hAnsiTheme="majorHAnsi"/>
          <w:szCs w:val="24"/>
          <w:lang w:eastAsia="x-none"/>
        </w:rPr>
        <w:t>.</w:t>
      </w:r>
      <w:r w:rsidR="006176E0" w:rsidRPr="005A6078">
        <w:rPr>
          <w:rFonts w:asciiTheme="majorHAnsi" w:hAnsiTheme="majorHAnsi"/>
          <w:szCs w:val="24"/>
          <w:lang w:eastAsia="x-none"/>
        </w:rPr>
        <w:t xml:space="preserve"> These </w:t>
      </w:r>
      <w:r w:rsidR="00241180" w:rsidRPr="005A6078">
        <w:rPr>
          <w:rFonts w:asciiTheme="majorHAnsi" w:hAnsiTheme="majorHAnsi"/>
          <w:szCs w:val="24"/>
          <w:lang w:eastAsia="x-none"/>
        </w:rPr>
        <w:t>grant projects offer</w:t>
      </w:r>
      <w:r w:rsidR="006176E0" w:rsidRPr="005A6078">
        <w:rPr>
          <w:rFonts w:asciiTheme="majorHAnsi" w:hAnsiTheme="majorHAnsi"/>
          <w:szCs w:val="24"/>
          <w:lang w:eastAsia="x-none"/>
        </w:rPr>
        <w:t xml:space="preserve"> the opportunity for communities and local justice and emergency services agencies to work together to form better relationships within their </w:t>
      </w:r>
      <w:r w:rsidR="0010410C" w:rsidRPr="005A6078">
        <w:rPr>
          <w:rFonts w:asciiTheme="majorHAnsi" w:hAnsiTheme="majorHAnsi"/>
          <w:szCs w:val="24"/>
          <w:lang w:eastAsia="x-none"/>
        </w:rPr>
        <w:t xml:space="preserve">communities. </w:t>
      </w:r>
    </w:p>
    <w:p w:rsidR="0010410C" w:rsidRPr="005A6078" w:rsidRDefault="0010410C" w:rsidP="0010410C">
      <w:pPr>
        <w:rPr>
          <w:rFonts w:asciiTheme="majorHAnsi" w:hAnsiTheme="majorHAnsi"/>
          <w:szCs w:val="24"/>
          <w:lang w:eastAsia="x-none"/>
        </w:rPr>
      </w:pPr>
    </w:p>
    <w:p w:rsidR="0022534D" w:rsidRPr="005A6078" w:rsidRDefault="00E60F62" w:rsidP="00AD1F9E">
      <w:pPr>
        <w:rPr>
          <w:rFonts w:asciiTheme="majorHAnsi" w:hAnsiTheme="majorHAnsi"/>
          <w:szCs w:val="24"/>
        </w:rPr>
      </w:pPr>
      <w:r w:rsidRPr="005A6078">
        <w:rPr>
          <w:rFonts w:asciiTheme="majorHAnsi" w:hAnsiTheme="majorHAnsi"/>
          <w:szCs w:val="24"/>
        </w:rPr>
        <w:t xml:space="preserve">The program </w:t>
      </w:r>
      <w:r w:rsidR="00C97F02">
        <w:rPr>
          <w:rFonts w:asciiTheme="majorHAnsi" w:hAnsiTheme="majorHAnsi"/>
          <w:szCs w:val="24"/>
        </w:rPr>
        <w:t>supports</w:t>
      </w:r>
      <w:r w:rsidR="00C97F02" w:rsidRPr="005A6078">
        <w:rPr>
          <w:rFonts w:asciiTheme="majorHAnsi" w:hAnsiTheme="majorHAnsi"/>
          <w:szCs w:val="24"/>
        </w:rPr>
        <w:t xml:space="preserve"> </w:t>
      </w:r>
      <w:r w:rsidR="00C97F02">
        <w:rPr>
          <w:rFonts w:asciiTheme="majorHAnsi" w:hAnsiTheme="majorHAnsi"/>
          <w:szCs w:val="24"/>
        </w:rPr>
        <w:t>participants, who are</w:t>
      </w:r>
      <w:r w:rsidR="00C97F02" w:rsidRPr="005A6078">
        <w:rPr>
          <w:rFonts w:asciiTheme="majorHAnsi" w:hAnsiTheme="majorHAnsi"/>
          <w:szCs w:val="24"/>
        </w:rPr>
        <w:t xml:space="preserve"> </w:t>
      </w:r>
      <w:r w:rsidR="00CD0D95" w:rsidRPr="005A6078">
        <w:rPr>
          <w:rFonts w:asciiTheme="majorHAnsi" w:hAnsiTheme="majorHAnsi"/>
          <w:szCs w:val="24"/>
        </w:rPr>
        <w:t>at risk of dropping out of school</w:t>
      </w:r>
      <w:r w:rsidR="00C97F02">
        <w:rPr>
          <w:rFonts w:asciiTheme="majorHAnsi" w:hAnsiTheme="majorHAnsi"/>
          <w:szCs w:val="24"/>
        </w:rPr>
        <w:t>,</w:t>
      </w:r>
      <w:r w:rsidR="008D6386" w:rsidRPr="005A6078">
        <w:rPr>
          <w:rFonts w:asciiTheme="majorHAnsi" w:hAnsiTheme="majorHAnsi"/>
          <w:szCs w:val="24"/>
        </w:rPr>
        <w:t xml:space="preserve"> </w:t>
      </w:r>
      <w:r w:rsidR="00C97F02">
        <w:rPr>
          <w:rFonts w:asciiTheme="majorHAnsi" w:hAnsiTheme="majorHAnsi"/>
          <w:szCs w:val="24"/>
        </w:rPr>
        <w:t>in</w:t>
      </w:r>
      <w:r w:rsidR="00C97F02" w:rsidRPr="005A6078">
        <w:rPr>
          <w:rFonts w:asciiTheme="majorHAnsi" w:hAnsiTheme="majorHAnsi"/>
          <w:szCs w:val="24"/>
        </w:rPr>
        <w:t xml:space="preserve"> </w:t>
      </w:r>
      <w:r w:rsidR="00F70E8F" w:rsidRPr="005A6078">
        <w:rPr>
          <w:rFonts w:asciiTheme="majorHAnsi" w:hAnsiTheme="majorHAnsi"/>
          <w:szCs w:val="24"/>
        </w:rPr>
        <w:t>graduat</w:t>
      </w:r>
      <w:r w:rsidR="00C97F02">
        <w:rPr>
          <w:rFonts w:asciiTheme="majorHAnsi" w:hAnsiTheme="majorHAnsi"/>
          <w:szCs w:val="24"/>
        </w:rPr>
        <w:t>ing</w:t>
      </w:r>
      <w:r w:rsidR="00CD0D95" w:rsidRPr="005A6078">
        <w:rPr>
          <w:rFonts w:asciiTheme="majorHAnsi" w:hAnsiTheme="majorHAnsi"/>
          <w:szCs w:val="24"/>
        </w:rPr>
        <w:t xml:space="preserve"> or receiv</w:t>
      </w:r>
      <w:r w:rsidR="00C97F02">
        <w:rPr>
          <w:rFonts w:asciiTheme="majorHAnsi" w:hAnsiTheme="majorHAnsi"/>
          <w:szCs w:val="24"/>
        </w:rPr>
        <w:t>ing</w:t>
      </w:r>
      <w:r w:rsidR="00CD0D95" w:rsidRPr="005A6078">
        <w:rPr>
          <w:rFonts w:asciiTheme="majorHAnsi" w:hAnsiTheme="majorHAnsi"/>
          <w:szCs w:val="24"/>
        </w:rPr>
        <w:t xml:space="preserve"> their high school equivalency</w:t>
      </w:r>
      <w:r w:rsidR="008D6386" w:rsidRPr="005A6078">
        <w:rPr>
          <w:rFonts w:asciiTheme="majorHAnsi" w:hAnsiTheme="majorHAnsi"/>
          <w:szCs w:val="24"/>
        </w:rPr>
        <w:t xml:space="preserve">, </w:t>
      </w:r>
      <w:r w:rsidR="00C97F02">
        <w:rPr>
          <w:rFonts w:asciiTheme="majorHAnsi" w:hAnsiTheme="majorHAnsi"/>
          <w:szCs w:val="24"/>
        </w:rPr>
        <w:t>and avoiding</w:t>
      </w:r>
      <w:r w:rsidR="00C97F02" w:rsidRPr="005A6078">
        <w:rPr>
          <w:rFonts w:asciiTheme="majorHAnsi" w:hAnsiTheme="majorHAnsi"/>
          <w:szCs w:val="24"/>
        </w:rPr>
        <w:t xml:space="preserve"> </w:t>
      </w:r>
      <w:r w:rsidR="008D6386" w:rsidRPr="005A6078">
        <w:rPr>
          <w:rFonts w:asciiTheme="majorHAnsi" w:hAnsiTheme="majorHAnsi"/>
          <w:szCs w:val="24"/>
        </w:rPr>
        <w:t>engag</w:t>
      </w:r>
      <w:r w:rsidR="00C97F02">
        <w:rPr>
          <w:rFonts w:asciiTheme="majorHAnsi" w:hAnsiTheme="majorHAnsi"/>
          <w:szCs w:val="24"/>
        </w:rPr>
        <w:t>ing</w:t>
      </w:r>
      <w:r w:rsidR="008D6386" w:rsidRPr="005A6078">
        <w:rPr>
          <w:rFonts w:asciiTheme="majorHAnsi" w:hAnsiTheme="majorHAnsi"/>
          <w:szCs w:val="24"/>
        </w:rPr>
        <w:t xml:space="preserve"> or re-engag</w:t>
      </w:r>
      <w:r w:rsidR="00C97F02">
        <w:rPr>
          <w:rFonts w:asciiTheme="majorHAnsi" w:hAnsiTheme="majorHAnsi"/>
          <w:szCs w:val="24"/>
        </w:rPr>
        <w:t>ing</w:t>
      </w:r>
      <w:r w:rsidR="008D6386" w:rsidRPr="005A6078">
        <w:rPr>
          <w:rFonts w:asciiTheme="majorHAnsi" w:hAnsiTheme="majorHAnsi"/>
          <w:szCs w:val="24"/>
        </w:rPr>
        <w:t xml:space="preserve"> with the justice system</w:t>
      </w:r>
      <w:r w:rsidR="00572DBF">
        <w:rPr>
          <w:rFonts w:asciiTheme="majorHAnsi" w:hAnsiTheme="majorHAnsi"/>
          <w:szCs w:val="24"/>
        </w:rPr>
        <w:t xml:space="preserve"> by providing career exposure that encourages them to complete their </w:t>
      </w:r>
      <w:r w:rsidR="00572DBF">
        <w:rPr>
          <w:rFonts w:asciiTheme="majorHAnsi" w:hAnsiTheme="majorHAnsi"/>
          <w:szCs w:val="24"/>
        </w:rPr>
        <w:lastRenderedPageBreak/>
        <w:t xml:space="preserve">academic program and not become justice-involved so that they can enter these career fields. </w:t>
      </w:r>
      <w:r w:rsidR="00CD0D95" w:rsidRPr="005A6078">
        <w:rPr>
          <w:rFonts w:asciiTheme="majorHAnsi" w:hAnsiTheme="majorHAnsi"/>
          <w:szCs w:val="24"/>
        </w:rPr>
        <w:t xml:space="preserve">The program also provides participants the opportunity </w:t>
      </w:r>
      <w:r w:rsidR="006176E0" w:rsidRPr="005A6078">
        <w:rPr>
          <w:rFonts w:asciiTheme="majorHAnsi" w:hAnsiTheme="majorHAnsi"/>
          <w:szCs w:val="24"/>
        </w:rPr>
        <w:t xml:space="preserve">to work with and be mentored by justice and emergency services </w:t>
      </w:r>
      <w:r w:rsidR="00FE0027" w:rsidRPr="005A6078">
        <w:rPr>
          <w:rFonts w:asciiTheme="majorHAnsi" w:hAnsiTheme="majorHAnsi"/>
          <w:szCs w:val="24"/>
        </w:rPr>
        <w:t>personnel</w:t>
      </w:r>
      <w:r w:rsidR="0068093E">
        <w:rPr>
          <w:rFonts w:asciiTheme="majorHAnsi" w:hAnsiTheme="majorHAnsi"/>
          <w:szCs w:val="24"/>
        </w:rPr>
        <w:t>,</w:t>
      </w:r>
      <w:r w:rsidR="00FE0027" w:rsidRPr="005A6078">
        <w:rPr>
          <w:rFonts w:asciiTheme="majorHAnsi" w:hAnsiTheme="majorHAnsi"/>
          <w:szCs w:val="24"/>
        </w:rPr>
        <w:t xml:space="preserve"> </w:t>
      </w:r>
      <w:r w:rsidR="0068093E">
        <w:rPr>
          <w:rFonts w:asciiTheme="majorHAnsi" w:hAnsiTheme="majorHAnsi"/>
          <w:szCs w:val="24"/>
        </w:rPr>
        <w:t>who may include</w:t>
      </w:r>
      <w:r w:rsidR="0068093E" w:rsidRPr="005A6078">
        <w:rPr>
          <w:rFonts w:asciiTheme="majorHAnsi" w:hAnsiTheme="majorHAnsi"/>
          <w:szCs w:val="24"/>
        </w:rPr>
        <w:t xml:space="preserve"> </w:t>
      </w:r>
      <w:r w:rsidR="002639BA" w:rsidRPr="005A6078">
        <w:rPr>
          <w:rFonts w:asciiTheme="majorHAnsi" w:hAnsiTheme="majorHAnsi"/>
          <w:szCs w:val="24"/>
        </w:rPr>
        <w:t xml:space="preserve">advanced professionals such as judges, attorneys, sociologists, </w:t>
      </w:r>
      <w:r w:rsidR="00DE3061" w:rsidRPr="005A6078">
        <w:rPr>
          <w:rFonts w:asciiTheme="majorHAnsi" w:hAnsiTheme="majorHAnsi"/>
          <w:szCs w:val="24"/>
        </w:rPr>
        <w:t xml:space="preserve">and </w:t>
      </w:r>
      <w:r w:rsidR="00792017" w:rsidRPr="005A6078">
        <w:rPr>
          <w:rFonts w:asciiTheme="majorHAnsi" w:hAnsiTheme="majorHAnsi"/>
          <w:szCs w:val="24"/>
        </w:rPr>
        <w:t>forensic scientists</w:t>
      </w:r>
      <w:r w:rsidR="006176E0" w:rsidRPr="005A6078">
        <w:rPr>
          <w:rFonts w:asciiTheme="majorHAnsi" w:hAnsiTheme="majorHAnsi"/>
          <w:szCs w:val="24"/>
        </w:rPr>
        <w:t>. </w:t>
      </w:r>
      <w:r w:rsidR="0022534D" w:rsidRPr="005A6078">
        <w:rPr>
          <w:rFonts w:asciiTheme="majorHAnsi" w:hAnsiTheme="majorHAnsi"/>
          <w:szCs w:val="24"/>
        </w:rPr>
        <w:t xml:space="preserve">For the purpose of this funding opportunity, the field of justice and emergency services includes careers </w:t>
      </w:r>
      <w:r w:rsidR="0068093E">
        <w:rPr>
          <w:rFonts w:asciiTheme="majorHAnsi" w:hAnsiTheme="majorHAnsi"/>
          <w:szCs w:val="24"/>
        </w:rPr>
        <w:t>in police, legal, firefighting, and emergency medicine, including careers</w:t>
      </w:r>
      <w:r w:rsidR="0022534D" w:rsidRPr="005A6078">
        <w:rPr>
          <w:rFonts w:asciiTheme="majorHAnsi" w:hAnsiTheme="majorHAnsi"/>
          <w:szCs w:val="24"/>
        </w:rPr>
        <w:t xml:space="preserve"> as a police officer or detective, forensic science technician, probation officer, security guard, correctional officer, bailiff, paralegal or legal assistant, law clerk, court reporter, firefighter, paramedic, or emergency medical technician (EMT) (“justice and emergency services”) and analogous occupations in the armed forces. For more information on these careers, please consult the Bureau of Labor Statistics, </w:t>
      </w:r>
      <w:hyperlink r:id="rId11" w:history="1">
        <w:r w:rsidR="0022534D" w:rsidRPr="005A6078">
          <w:rPr>
            <w:rStyle w:val="Hyperlink"/>
            <w:rFonts w:asciiTheme="majorHAnsi" w:hAnsiTheme="majorHAnsi"/>
            <w:szCs w:val="24"/>
          </w:rPr>
          <w:t>Occupational Outlook Handbook</w:t>
        </w:r>
      </w:hyperlink>
      <w:r w:rsidR="0022534D" w:rsidRPr="005A6078">
        <w:rPr>
          <w:rFonts w:asciiTheme="majorHAnsi" w:hAnsiTheme="majorHAnsi"/>
          <w:szCs w:val="24"/>
        </w:rPr>
        <w:t xml:space="preserve">. </w:t>
      </w:r>
      <w:r w:rsidR="006176E0" w:rsidRPr="005A6078">
        <w:rPr>
          <w:rFonts w:asciiTheme="majorHAnsi" w:hAnsiTheme="majorHAnsi"/>
          <w:szCs w:val="24"/>
        </w:rPr>
        <w:t xml:space="preserve"> </w:t>
      </w:r>
    </w:p>
    <w:p w:rsidR="0022534D" w:rsidRPr="005A6078" w:rsidRDefault="0022534D" w:rsidP="00AD1F9E">
      <w:pPr>
        <w:rPr>
          <w:rFonts w:asciiTheme="majorHAnsi" w:hAnsiTheme="majorHAnsi"/>
          <w:szCs w:val="24"/>
        </w:rPr>
      </w:pPr>
    </w:p>
    <w:p w:rsidR="006176E0" w:rsidRPr="005A6078" w:rsidRDefault="006176E0" w:rsidP="00AD1F9E">
      <w:pPr>
        <w:rPr>
          <w:rFonts w:asciiTheme="majorHAnsi" w:hAnsiTheme="majorHAnsi"/>
          <w:szCs w:val="24"/>
        </w:rPr>
      </w:pPr>
      <w:r w:rsidRPr="005A6078">
        <w:rPr>
          <w:rFonts w:asciiTheme="majorHAnsi" w:hAnsiTheme="majorHAnsi"/>
          <w:szCs w:val="24"/>
        </w:rPr>
        <w:t xml:space="preserve">Successful applicants must have collaborative partnerships with the local public schools or </w:t>
      </w:r>
      <w:r w:rsidR="0068093E">
        <w:rPr>
          <w:rFonts w:asciiTheme="majorHAnsi" w:hAnsiTheme="majorHAnsi"/>
          <w:szCs w:val="24"/>
        </w:rPr>
        <w:t xml:space="preserve">public </w:t>
      </w:r>
      <w:r w:rsidRPr="005A6078">
        <w:rPr>
          <w:rFonts w:asciiTheme="majorHAnsi" w:hAnsiTheme="majorHAnsi"/>
          <w:szCs w:val="24"/>
        </w:rPr>
        <w:t xml:space="preserve">school system, </w:t>
      </w:r>
      <w:r w:rsidR="00F36895" w:rsidRPr="005A6078">
        <w:rPr>
          <w:rFonts w:asciiTheme="majorHAnsi" w:hAnsiTheme="majorHAnsi"/>
          <w:szCs w:val="24"/>
        </w:rPr>
        <w:t xml:space="preserve">local </w:t>
      </w:r>
      <w:r w:rsidRPr="005A6078">
        <w:rPr>
          <w:rFonts w:asciiTheme="majorHAnsi" w:hAnsiTheme="majorHAnsi"/>
          <w:szCs w:val="24"/>
        </w:rPr>
        <w:t>Workforce Development Boards (WDB</w:t>
      </w:r>
      <w:r w:rsidR="001871F2">
        <w:rPr>
          <w:rFonts w:asciiTheme="majorHAnsi" w:hAnsiTheme="majorHAnsi"/>
          <w:szCs w:val="24"/>
        </w:rPr>
        <w:t>s</w:t>
      </w:r>
      <w:r w:rsidRPr="005A6078">
        <w:rPr>
          <w:rFonts w:asciiTheme="majorHAnsi" w:hAnsiTheme="majorHAnsi"/>
          <w:szCs w:val="24"/>
        </w:rPr>
        <w:t xml:space="preserve">), and </w:t>
      </w:r>
      <w:r w:rsidR="00987958" w:rsidRPr="00987958">
        <w:rPr>
          <w:rFonts w:asciiTheme="majorHAnsi" w:hAnsiTheme="majorHAnsi"/>
          <w:szCs w:val="24"/>
        </w:rPr>
        <w:t>local and municipal governments and other emergency services employers</w:t>
      </w:r>
      <w:r w:rsidRPr="005A6078">
        <w:rPr>
          <w:rFonts w:asciiTheme="majorHAnsi" w:hAnsiTheme="majorHAnsi"/>
          <w:szCs w:val="24"/>
        </w:rPr>
        <w:t>.  The P</w:t>
      </w:r>
      <w:r w:rsidR="008A39BC" w:rsidRPr="005A6078">
        <w:rPr>
          <w:rFonts w:asciiTheme="majorHAnsi" w:hAnsiTheme="majorHAnsi"/>
          <w:szCs w:val="24"/>
        </w:rPr>
        <w:t>JC</w:t>
      </w:r>
      <w:r w:rsidRPr="005A6078">
        <w:rPr>
          <w:rFonts w:asciiTheme="majorHAnsi" w:hAnsiTheme="majorHAnsi"/>
          <w:szCs w:val="24"/>
        </w:rPr>
        <w:t xml:space="preserve"> grants will ensure each participant has an Individual Service Strategy (ISS) detailing the steps needed to complete a career pathway program</w:t>
      </w:r>
      <w:r w:rsidR="00243728" w:rsidRPr="005A6078">
        <w:rPr>
          <w:rFonts w:asciiTheme="majorHAnsi" w:hAnsiTheme="majorHAnsi"/>
          <w:szCs w:val="24"/>
        </w:rPr>
        <w:t>,</w:t>
      </w:r>
      <w:r w:rsidRPr="005A6078">
        <w:rPr>
          <w:rFonts w:asciiTheme="majorHAnsi" w:hAnsiTheme="majorHAnsi"/>
          <w:szCs w:val="24"/>
        </w:rPr>
        <w:t xml:space="preserve"> showing where </w:t>
      </w:r>
      <w:r w:rsidR="00243728" w:rsidRPr="005A6078">
        <w:rPr>
          <w:rFonts w:asciiTheme="majorHAnsi" w:hAnsiTheme="majorHAnsi"/>
          <w:szCs w:val="24"/>
        </w:rPr>
        <w:t xml:space="preserve">one </w:t>
      </w:r>
      <w:r w:rsidRPr="005A6078">
        <w:rPr>
          <w:rFonts w:asciiTheme="majorHAnsi" w:hAnsiTheme="majorHAnsi"/>
          <w:szCs w:val="24"/>
        </w:rPr>
        <w:t>enter</w:t>
      </w:r>
      <w:r w:rsidR="00243728" w:rsidRPr="005A6078">
        <w:rPr>
          <w:rFonts w:asciiTheme="majorHAnsi" w:hAnsiTheme="majorHAnsi"/>
          <w:szCs w:val="24"/>
        </w:rPr>
        <w:t>s</w:t>
      </w:r>
      <w:r w:rsidRPr="005A6078">
        <w:rPr>
          <w:rFonts w:asciiTheme="majorHAnsi" w:hAnsiTheme="majorHAnsi"/>
          <w:szCs w:val="24"/>
        </w:rPr>
        <w:t xml:space="preserve"> the pathway, how </w:t>
      </w:r>
      <w:r w:rsidR="00243728" w:rsidRPr="005A6078">
        <w:rPr>
          <w:rFonts w:asciiTheme="majorHAnsi" w:hAnsiTheme="majorHAnsi"/>
          <w:szCs w:val="24"/>
        </w:rPr>
        <w:t>he or she</w:t>
      </w:r>
      <w:r w:rsidRPr="005A6078">
        <w:rPr>
          <w:rFonts w:asciiTheme="majorHAnsi" w:hAnsiTheme="majorHAnsi"/>
          <w:szCs w:val="24"/>
        </w:rPr>
        <w:t xml:space="preserve"> advance</w:t>
      </w:r>
      <w:r w:rsidR="00146EDC" w:rsidRPr="005A6078">
        <w:rPr>
          <w:rFonts w:asciiTheme="majorHAnsi" w:hAnsiTheme="majorHAnsi"/>
          <w:szCs w:val="24"/>
        </w:rPr>
        <w:t>s</w:t>
      </w:r>
      <w:r w:rsidRPr="005A6078">
        <w:rPr>
          <w:rFonts w:asciiTheme="majorHAnsi" w:hAnsiTheme="majorHAnsi"/>
          <w:szCs w:val="24"/>
        </w:rPr>
        <w:t xml:space="preserve"> along the pathway, and where the pathway leads </w:t>
      </w:r>
      <w:r w:rsidR="00243728" w:rsidRPr="005A6078">
        <w:rPr>
          <w:rFonts w:asciiTheme="majorHAnsi" w:hAnsiTheme="majorHAnsi"/>
          <w:szCs w:val="24"/>
        </w:rPr>
        <w:t>him or her</w:t>
      </w:r>
      <w:r w:rsidRPr="005A6078">
        <w:rPr>
          <w:rFonts w:asciiTheme="majorHAnsi" w:hAnsiTheme="majorHAnsi"/>
          <w:szCs w:val="24"/>
        </w:rPr>
        <w:t xml:space="preserve"> long-term.  By </w:t>
      </w:r>
      <w:r w:rsidR="00FE0027" w:rsidRPr="005A6078">
        <w:rPr>
          <w:rFonts w:asciiTheme="majorHAnsi" w:hAnsiTheme="majorHAnsi"/>
          <w:szCs w:val="24"/>
        </w:rPr>
        <w:t>providing youth</w:t>
      </w:r>
      <w:r w:rsidRPr="005A6078">
        <w:rPr>
          <w:rFonts w:asciiTheme="majorHAnsi" w:hAnsiTheme="majorHAnsi"/>
          <w:szCs w:val="24"/>
        </w:rPr>
        <w:t xml:space="preserve"> </w:t>
      </w:r>
      <w:r w:rsidR="0031605B" w:rsidRPr="005A6078">
        <w:rPr>
          <w:rFonts w:asciiTheme="majorHAnsi" w:hAnsiTheme="majorHAnsi"/>
          <w:szCs w:val="24"/>
        </w:rPr>
        <w:t xml:space="preserve">with </w:t>
      </w:r>
      <w:r w:rsidRPr="005A6078">
        <w:rPr>
          <w:rFonts w:asciiTheme="majorHAnsi" w:hAnsiTheme="majorHAnsi"/>
          <w:szCs w:val="24"/>
        </w:rPr>
        <w:t xml:space="preserve">mentorship </w:t>
      </w:r>
      <w:r w:rsidR="0031605B" w:rsidRPr="005A6078">
        <w:rPr>
          <w:rFonts w:asciiTheme="majorHAnsi" w:hAnsiTheme="majorHAnsi"/>
          <w:szCs w:val="24"/>
        </w:rPr>
        <w:t xml:space="preserve">opportunities </w:t>
      </w:r>
      <w:r w:rsidRPr="005A6078">
        <w:rPr>
          <w:rFonts w:asciiTheme="majorHAnsi" w:hAnsiTheme="majorHAnsi"/>
          <w:szCs w:val="24"/>
        </w:rPr>
        <w:t xml:space="preserve">and </w:t>
      </w:r>
      <w:r w:rsidR="0075287E" w:rsidRPr="005A6078">
        <w:rPr>
          <w:rFonts w:asciiTheme="majorHAnsi" w:hAnsiTheme="majorHAnsi"/>
          <w:szCs w:val="24"/>
        </w:rPr>
        <w:t>positioning them for entry along</w:t>
      </w:r>
      <w:r w:rsidR="0031605B" w:rsidRPr="005A6078">
        <w:rPr>
          <w:rFonts w:asciiTheme="majorHAnsi" w:hAnsiTheme="majorHAnsi"/>
          <w:szCs w:val="24"/>
        </w:rPr>
        <w:t xml:space="preserve"> </w:t>
      </w:r>
      <w:r w:rsidRPr="005A6078">
        <w:rPr>
          <w:rFonts w:asciiTheme="majorHAnsi" w:hAnsiTheme="majorHAnsi"/>
          <w:szCs w:val="24"/>
        </w:rPr>
        <w:t>a career pathway that leads to careers in justice and emergency services, these grants should improve participants</w:t>
      </w:r>
      <w:r w:rsidR="00243728" w:rsidRPr="005A6078">
        <w:rPr>
          <w:rFonts w:asciiTheme="majorHAnsi" w:hAnsiTheme="majorHAnsi"/>
          <w:szCs w:val="24"/>
        </w:rPr>
        <w:t>'</w:t>
      </w:r>
      <w:r w:rsidRPr="005A6078">
        <w:rPr>
          <w:rFonts w:asciiTheme="majorHAnsi" w:hAnsiTheme="majorHAnsi"/>
          <w:szCs w:val="24"/>
        </w:rPr>
        <w:t xml:space="preserve"> long</w:t>
      </w:r>
      <w:r w:rsidR="00243728" w:rsidRPr="005A6078">
        <w:rPr>
          <w:rFonts w:asciiTheme="majorHAnsi" w:hAnsiTheme="majorHAnsi"/>
          <w:szCs w:val="24"/>
        </w:rPr>
        <w:t>-</w:t>
      </w:r>
      <w:r w:rsidRPr="005A6078">
        <w:rPr>
          <w:rFonts w:asciiTheme="majorHAnsi" w:hAnsiTheme="majorHAnsi"/>
          <w:szCs w:val="24"/>
        </w:rPr>
        <w:t xml:space="preserve"> term career opportunities, and </w:t>
      </w:r>
      <w:r w:rsidR="00987958">
        <w:rPr>
          <w:rFonts w:asciiTheme="majorHAnsi" w:hAnsiTheme="majorHAnsi"/>
          <w:szCs w:val="24"/>
        </w:rPr>
        <w:t xml:space="preserve">are intended to </w:t>
      </w:r>
      <w:r w:rsidRPr="005A6078">
        <w:rPr>
          <w:rFonts w:asciiTheme="majorHAnsi" w:hAnsiTheme="majorHAnsi"/>
          <w:szCs w:val="24"/>
        </w:rPr>
        <w:t>reduc</w:t>
      </w:r>
      <w:r w:rsidR="00987958">
        <w:rPr>
          <w:rFonts w:asciiTheme="majorHAnsi" w:hAnsiTheme="majorHAnsi"/>
          <w:szCs w:val="24"/>
        </w:rPr>
        <w:t>e</w:t>
      </w:r>
      <w:r w:rsidRPr="005A6078">
        <w:rPr>
          <w:rFonts w:asciiTheme="majorHAnsi" w:hAnsiTheme="majorHAnsi"/>
          <w:szCs w:val="24"/>
        </w:rPr>
        <w:t xml:space="preserve"> the risk of future involvement with the juvenile or adult justice systems.</w:t>
      </w:r>
    </w:p>
    <w:p w:rsidR="006176E0" w:rsidRPr="005A6078" w:rsidRDefault="006176E0" w:rsidP="00AD1F9E">
      <w:pPr>
        <w:rPr>
          <w:rFonts w:asciiTheme="majorHAnsi" w:hAnsiTheme="majorHAnsi"/>
          <w:szCs w:val="24"/>
          <w:u w:val="single"/>
        </w:rPr>
      </w:pPr>
    </w:p>
    <w:p w:rsidR="006176E0" w:rsidRPr="005A6078" w:rsidRDefault="006176E0" w:rsidP="00AD1F9E">
      <w:pPr>
        <w:rPr>
          <w:rFonts w:asciiTheme="majorHAnsi" w:hAnsiTheme="majorHAnsi"/>
          <w:szCs w:val="24"/>
          <w:u w:val="single"/>
        </w:rPr>
      </w:pPr>
      <w:r w:rsidRPr="005A6078">
        <w:rPr>
          <w:rFonts w:asciiTheme="majorHAnsi" w:hAnsiTheme="majorHAnsi"/>
          <w:szCs w:val="24"/>
          <w:u w:val="single"/>
        </w:rPr>
        <w:t>Leadership Team</w:t>
      </w:r>
    </w:p>
    <w:p w:rsidR="006176E0" w:rsidRDefault="006176E0" w:rsidP="00AD1F9E">
      <w:pPr>
        <w:rPr>
          <w:rFonts w:asciiTheme="majorHAnsi" w:hAnsiTheme="majorHAnsi"/>
          <w:szCs w:val="24"/>
        </w:rPr>
      </w:pPr>
      <w:r w:rsidRPr="005A6078">
        <w:rPr>
          <w:rFonts w:asciiTheme="majorHAnsi" w:hAnsiTheme="majorHAnsi"/>
          <w:szCs w:val="24"/>
        </w:rPr>
        <w:t xml:space="preserve">The role of the leadership team is to develop a </w:t>
      </w:r>
      <w:r w:rsidR="001D1E5B" w:rsidRPr="005A6078">
        <w:rPr>
          <w:rFonts w:asciiTheme="majorHAnsi" w:hAnsiTheme="majorHAnsi"/>
          <w:szCs w:val="24"/>
        </w:rPr>
        <w:t xml:space="preserve">career exploration </w:t>
      </w:r>
      <w:r w:rsidR="00232812" w:rsidRPr="005A6078">
        <w:rPr>
          <w:rFonts w:asciiTheme="majorHAnsi" w:hAnsiTheme="majorHAnsi"/>
          <w:szCs w:val="24"/>
        </w:rPr>
        <w:t xml:space="preserve">program </w:t>
      </w:r>
      <w:r w:rsidR="00D13D8F" w:rsidRPr="005A6078">
        <w:rPr>
          <w:rFonts w:asciiTheme="majorHAnsi" w:hAnsiTheme="majorHAnsi"/>
          <w:szCs w:val="24"/>
        </w:rPr>
        <w:t>for in-school youth</w:t>
      </w:r>
      <w:r w:rsidRPr="005A6078">
        <w:rPr>
          <w:rFonts w:asciiTheme="majorHAnsi" w:hAnsiTheme="majorHAnsi"/>
          <w:szCs w:val="24"/>
        </w:rPr>
        <w:t>, i</w:t>
      </w:r>
      <w:r w:rsidR="00232812" w:rsidRPr="005A6078">
        <w:rPr>
          <w:rFonts w:asciiTheme="majorHAnsi" w:hAnsiTheme="majorHAnsi"/>
          <w:szCs w:val="24"/>
        </w:rPr>
        <w:t>ncluding the identification of</w:t>
      </w:r>
      <w:r w:rsidRPr="005A6078">
        <w:rPr>
          <w:rFonts w:asciiTheme="majorHAnsi" w:hAnsiTheme="majorHAnsi"/>
          <w:szCs w:val="24"/>
        </w:rPr>
        <w:t xml:space="preserve"> career pathway(s) in </w:t>
      </w:r>
      <w:r w:rsidR="00E822A5" w:rsidRPr="005A6078">
        <w:rPr>
          <w:rFonts w:asciiTheme="majorHAnsi" w:hAnsiTheme="majorHAnsi"/>
          <w:szCs w:val="24"/>
        </w:rPr>
        <w:t xml:space="preserve">justice and emergency services careers </w:t>
      </w:r>
      <w:r w:rsidRPr="005A6078">
        <w:rPr>
          <w:rFonts w:asciiTheme="majorHAnsi" w:hAnsiTheme="majorHAnsi"/>
          <w:szCs w:val="24"/>
        </w:rPr>
        <w:t>sector(s) within their community</w:t>
      </w:r>
      <w:r w:rsidR="00232812" w:rsidRPr="005A6078">
        <w:rPr>
          <w:rFonts w:asciiTheme="majorHAnsi" w:hAnsiTheme="majorHAnsi"/>
          <w:szCs w:val="24"/>
        </w:rPr>
        <w:t xml:space="preserve"> that are appropriate for in-school youth</w:t>
      </w:r>
      <w:r w:rsidRPr="005A6078">
        <w:rPr>
          <w:rFonts w:asciiTheme="majorHAnsi" w:hAnsiTheme="majorHAnsi"/>
          <w:szCs w:val="24"/>
        </w:rPr>
        <w:t xml:space="preserve">.  </w:t>
      </w:r>
      <w:r w:rsidR="00EA0234" w:rsidRPr="005A6078">
        <w:rPr>
          <w:rFonts w:asciiTheme="majorHAnsi" w:hAnsiTheme="majorHAnsi"/>
          <w:szCs w:val="24"/>
        </w:rPr>
        <w:t xml:space="preserve">The eligible applicant will serve as the chair of the leadership team.  </w:t>
      </w:r>
      <w:r w:rsidRPr="005A6078">
        <w:rPr>
          <w:rFonts w:asciiTheme="majorHAnsi" w:hAnsiTheme="majorHAnsi"/>
          <w:szCs w:val="24"/>
        </w:rPr>
        <w:t>Successful applicants will establish a committed leadership team, or leverage an existing team made up of four types of organizations</w:t>
      </w:r>
      <w:r w:rsidR="00232812" w:rsidRPr="005A6078">
        <w:rPr>
          <w:rFonts w:asciiTheme="majorHAnsi" w:hAnsiTheme="majorHAnsi"/>
          <w:szCs w:val="24"/>
        </w:rPr>
        <w:t xml:space="preserve"> including:</w:t>
      </w:r>
      <w:r w:rsidRPr="005A6078">
        <w:rPr>
          <w:rFonts w:asciiTheme="majorHAnsi" w:hAnsiTheme="majorHAnsi"/>
          <w:szCs w:val="24"/>
        </w:rPr>
        <w:t xml:space="preserve">  1) the grantee, 2) the workforce system, 3) employers and/or industry associations</w:t>
      </w:r>
      <w:r w:rsidR="006619EC" w:rsidRPr="005A6078">
        <w:rPr>
          <w:rFonts w:asciiTheme="majorHAnsi" w:hAnsiTheme="majorHAnsi"/>
          <w:szCs w:val="24"/>
        </w:rPr>
        <w:t xml:space="preserve">, and </w:t>
      </w:r>
      <w:r w:rsidR="00527A6E" w:rsidRPr="005A6078">
        <w:rPr>
          <w:rFonts w:asciiTheme="majorHAnsi" w:hAnsiTheme="majorHAnsi"/>
          <w:szCs w:val="24"/>
        </w:rPr>
        <w:t xml:space="preserve">4) </w:t>
      </w:r>
      <w:r w:rsidR="001D1E5B" w:rsidRPr="005A6078">
        <w:rPr>
          <w:rFonts w:asciiTheme="majorHAnsi" w:hAnsiTheme="majorHAnsi"/>
          <w:szCs w:val="24"/>
        </w:rPr>
        <w:t>p</w:t>
      </w:r>
      <w:r w:rsidR="006619EC" w:rsidRPr="005A6078">
        <w:rPr>
          <w:rFonts w:asciiTheme="majorHAnsi" w:hAnsiTheme="majorHAnsi"/>
          <w:szCs w:val="24"/>
        </w:rPr>
        <w:t xml:space="preserve">ublic </w:t>
      </w:r>
      <w:r w:rsidR="001D1E5B" w:rsidRPr="005A6078">
        <w:rPr>
          <w:rFonts w:asciiTheme="majorHAnsi" w:hAnsiTheme="majorHAnsi"/>
          <w:szCs w:val="24"/>
        </w:rPr>
        <w:t>s</w:t>
      </w:r>
      <w:r w:rsidR="006619EC" w:rsidRPr="005A6078">
        <w:rPr>
          <w:rFonts w:asciiTheme="majorHAnsi" w:hAnsiTheme="majorHAnsi"/>
          <w:szCs w:val="24"/>
        </w:rPr>
        <w:t>chools</w:t>
      </w:r>
      <w:r w:rsidR="0068093E">
        <w:rPr>
          <w:rFonts w:asciiTheme="majorHAnsi" w:hAnsiTheme="majorHAnsi"/>
          <w:szCs w:val="24"/>
        </w:rPr>
        <w:t xml:space="preserve"> or public school </w:t>
      </w:r>
      <w:r w:rsidR="001D1E5B" w:rsidRPr="005A6078">
        <w:rPr>
          <w:rFonts w:asciiTheme="majorHAnsi" w:hAnsiTheme="majorHAnsi"/>
          <w:szCs w:val="24"/>
        </w:rPr>
        <w:t>s</w:t>
      </w:r>
      <w:r w:rsidR="006619EC" w:rsidRPr="005A6078">
        <w:rPr>
          <w:rFonts w:asciiTheme="majorHAnsi" w:hAnsiTheme="majorHAnsi"/>
          <w:szCs w:val="24"/>
        </w:rPr>
        <w:t>ystem(s)</w:t>
      </w:r>
      <w:r w:rsidR="0068093E">
        <w:rPr>
          <w:rFonts w:asciiTheme="majorHAnsi" w:hAnsiTheme="majorHAnsi"/>
          <w:szCs w:val="24"/>
        </w:rPr>
        <w:t xml:space="preserve">, </w:t>
      </w:r>
      <w:r w:rsidR="00957734">
        <w:rPr>
          <w:rFonts w:asciiTheme="majorHAnsi" w:hAnsiTheme="majorHAnsi"/>
          <w:szCs w:val="24"/>
        </w:rPr>
        <w:t xml:space="preserve">or </w:t>
      </w:r>
      <w:r w:rsidR="001D1E5B" w:rsidRPr="005A6078">
        <w:rPr>
          <w:rFonts w:asciiTheme="majorHAnsi" w:hAnsiTheme="majorHAnsi"/>
          <w:szCs w:val="24"/>
        </w:rPr>
        <w:t>a</w:t>
      </w:r>
      <w:r w:rsidR="006619EC" w:rsidRPr="005A6078">
        <w:rPr>
          <w:rFonts w:asciiTheme="majorHAnsi" w:hAnsiTheme="majorHAnsi"/>
          <w:szCs w:val="24"/>
        </w:rPr>
        <w:t xml:space="preserve">lternative </w:t>
      </w:r>
      <w:r w:rsidR="001D1E5B" w:rsidRPr="005A6078">
        <w:rPr>
          <w:rFonts w:asciiTheme="majorHAnsi" w:hAnsiTheme="majorHAnsi"/>
          <w:szCs w:val="24"/>
        </w:rPr>
        <w:t>s</w:t>
      </w:r>
      <w:r w:rsidR="006619EC" w:rsidRPr="005A6078">
        <w:rPr>
          <w:rFonts w:asciiTheme="majorHAnsi" w:hAnsiTheme="majorHAnsi"/>
          <w:szCs w:val="24"/>
        </w:rPr>
        <w:t>chools</w:t>
      </w:r>
      <w:r w:rsidRPr="005A6078">
        <w:rPr>
          <w:rFonts w:asciiTheme="majorHAnsi" w:hAnsiTheme="majorHAnsi"/>
          <w:szCs w:val="24"/>
        </w:rPr>
        <w:t>.  Each member must have defined, specific roles and responsibilities.  The leadership team will operate as the primary coordinating body for the program</w:t>
      </w:r>
      <w:r w:rsidR="00D63FA5">
        <w:rPr>
          <w:rFonts w:asciiTheme="majorHAnsi" w:hAnsiTheme="majorHAnsi"/>
          <w:szCs w:val="24"/>
        </w:rPr>
        <w:t>; however, the grantee is ultimately responsible for all of the management</w:t>
      </w:r>
      <w:r w:rsidR="00063F72">
        <w:rPr>
          <w:rFonts w:asciiTheme="majorHAnsi" w:hAnsiTheme="majorHAnsi"/>
          <w:szCs w:val="24"/>
        </w:rPr>
        <w:t xml:space="preserve">, oversight, </w:t>
      </w:r>
      <w:r w:rsidR="00D63FA5">
        <w:rPr>
          <w:rFonts w:asciiTheme="majorHAnsi" w:hAnsiTheme="majorHAnsi"/>
          <w:szCs w:val="24"/>
        </w:rPr>
        <w:t>and coord</w:t>
      </w:r>
      <w:r w:rsidR="00063F72">
        <w:rPr>
          <w:rFonts w:asciiTheme="majorHAnsi" w:hAnsiTheme="majorHAnsi"/>
          <w:szCs w:val="24"/>
        </w:rPr>
        <w:t>in</w:t>
      </w:r>
      <w:r w:rsidR="00D63FA5">
        <w:rPr>
          <w:rFonts w:asciiTheme="majorHAnsi" w:hAnsiTheme="majorHAnsi"/>
          <w:szCs w:val="24"/>
        </w:rPr>
        <w:t>ation of the leadership team activities</w:t>
      </w:r>
      <w:r w:rsidR="00AD0BBA">
        <w:rPr>
          <w:rFonts w:asciiTheme="majorHAnsi" w:hAnsiTheme="majorHAnsi"/>
          <w:szCs w:val="24"/>
        </w:rPr>
        <w:t>,</w:t>
      </w:r>
      <w:r w:rsidR="00D63FA5">
        <w:rPr>
          <w:rFonts w:asciiTheme="majorHAnsi" w:hAnsiTheme="majorHAnsi"/>
          <w:szCs w:val="24"/>
        </w:rPr>
        <w:t xml:space="preserve"> including ensuring </w:t>
      </w:r>
      <w:r w:rsidR="00AD0BBA">
        <w:rPr>
          <w:rFonts w:asciiTheme="majorHAnsi" w:hAnsiTheme="majorHAnsi"/>
          <w:szCs w:val="24"/>
        </w:rPr>
        <w:t xml:space="preserve">that </w:t>
      </w:r>
      <w:r w:rsidR="00D63FA5">
        <w:rPr>
          <w:rFonts w:asciiTheme="majorHAnsi" w:hAnsiTheme="majorHAnsi"/>
          <w:szCs w:val="24"/>
        </w:rPr>
        <w:t xml:space="preserve">all of the core components are effectively administered to eligible participants.  </w:t>
      </w:r>
    </w:p>
    <w:p w:rsidR="00D63FA5" w:rsidRPr="005A6078" w:rsidRDefault="00D63FA5" w:rsidP="00AD1F9E">
      <w:pPr>
        <w:rPr>
          <w:rFonts w:asciiTheme="majorHAnsi" w:hAnsiTheme="majorHAnsi"/>
          <w:szCs w:val="24"/>
        </w:rPr>
      </w:pPr>
    </w:p>
    <w:p w:rsidR="006176E0" w:rsidRPr="005A6078" w:rsidRDefault="00EA0234" w:rsidP="00397B6A">
      <w:pPr>
        <w:rPr>
          <w:rFonts w:asciiTheme="majorHAnsi" w:hAnsiTheme="majorHAnsi"/>
          <w:szCs w:val="24"/>
        </w:rPr>
      </w:pPr>
      <w:r w:rsidRPr="005A6078">
        <w:rPr>
          <w:rFonts w:asciiTheme="majorHAnsi" w:hAnsiTheme="majorHAnsi"/>
          <w:szCs w:val="24"/>
        </w:rPr>
        <w:t xml:space="preserve">The </w:t>
      </w:r>
      <w:r w:rsidR="00D41E89">
        <w:rPr>
          <w:rFonts w:asciiTheme="majorHAnsi" w:hAnsiTheme="majorHAnsi"/>
          <w:szCs w:val="24"/>
        </w:rPr>
        <w:t xml:space="preserve">grantee </w:t>
      </w:r>
      <w:r w:rsidR="00750251" w:rsidRPr="005A6078">
        <w:rPr>
          <w:rFonts w:asciiTheme="majorHAnsi" w:hAnsiTheme="majorHAnsi"/>
          <w:szCs w:val="24"/>
        </w:rPr>
        <w:t xml:space="preserve">must ensure </w:t>
      </w:r>
      <w:r w:rsidR="00CD281A" w:rsidRPr="005A6078">
        <w:rPr>
          <w:rFonts w:asciiTheme="majorHAnsi" w:hAnsiTheme="majorHAnsi"/>
          <w:szCs w:val="24"/>
        </w:rPr>
        <w:t xml:space="preserve">employers </w:t>
      </w:r>
      <w:r w:rsidR="00750251" w:rsidRPr="005A6078">
        <w:rPr>
          <w:rFonts w:asciiTheme="majorHAnsi" w:hAnsiTheme="majorHAnsi"/>
          <w:szCs w:val="24"/>
        </w:rPr>
        <w:t xml:space="preserve">are on the </w:t>
      </w:r>
      <w:r w:rsidR="00D41E89">
        <w:rPr>
          <w:rFonts w:asciiTheme="majorHAnsi" w:hAnsiTheme="majorHAnsi"/>
          <w:szCs w:val="24"/>
        </w:rPr>
        <w:t xml:space="preserve">leadership </w:t>
      </w:r>
      <w:r w:rsidR="00750251" w:rsidRPr="005A6078">
        <w:rPr>
          <w:rFonts w:asciiTheme="majorHAnsi" w:hAnsiTheme="majorHAnsi"/>
          <w:szCs w:val="24"/>
        </w:rPr>
        <w:t>team and able to</w:t>
      </w:r>
      <w:r w:rsidR="00CD281A" w:rsidRPr="005A6078">
        <w:rPr>
          <w:rFonts w:asciiTheme="majorHAnsi" w:hAnsiTheme="majorHAnsi"/>
          <w:szCs w:val="24"/>
        </w:rPr>
        <w:t xml:space="preserve"> provide summer employment and mentoring opportunities, as well as </w:t>
      </w:r>
      <w:r w:rsidR="00C77B68">
        <w:rPr>
          <w:rFonts w:asciiTheme="majorHAnsi" w:hAnsiTheme="majorHAnsi"/>
          <w:szCs w:val="24"/>
        </w:rPr>
        <w:t>paid or unpaid</w:t>
      </w:r>
      <w:r w:rsidR="00C77B68" w:rsidRPr="005A6078">
        <w:rPr>
          <w:rFonts w:asciiTheme="majorHAnsi" w:hAnsiTheme="majorHAnsi"/>
          <w:szCs w:val="24"/>
        </w:rPr>
        <w:t xml:space="preserve"> </w:t>
      </w:r>
      <w:r w:rsidR="00CD281A" w:rsidRPr="005A6078">
        <w:rPr>
          <w:rFonts w:asciiTheme="majorHAnsi" w:hAnsiTheme="majorHAnsi"/>
          <w:szCs w:val="24"/>
        </w:rPr>
        <w:t xml:space="preserve">part-time placements. </w:t>
      </w:r>
      <w:r w:rsidR="00A653D7">
        <w:rPr>
          <w:rFonts w:asciiTheme="majorHAnsi" w:hAnsiTheme="majorHAnsi"/>
          <w:szCs w:val="24"/>
        </w:rPr>
        <w:t>Member organizations of the leadership team must show their commitment</w:t>
      </w:r>
      <w:r w:rsidR="00CD281A" w:rsidRPr="005A6078">
        <w:rPr>
          <w:rFonts w:asciiTheme="majorHAnsi" w:hAnsiTheme="majorHAnsi"/>
          <w:szCs w:val="24"/>
        </w:rPr>
        <w:t xml:space="preserve"> </w:t>
      </w:r>
      <w:r w:rsidR="006176E0" w:rsidRPr="005A6078">
        <w:rPr>
          <w:rFonts w:asciiTheme="majorHAnsi" w:hAnsiTheme="majorHAnsi"/>
          <w:szCs w:val="24"/>
        </w:rPr>
        <w:t xml:space="preserve">to providing the services and fulfilling the roles and responsibilities delineated in this FOA by providing applicable Letters of Commitment </w:t>
      </w:r>
      <w:r w:rsidR="006176E0" w:rsidRPr="005A6078">
        <w:rPr>
          <w:rStyle w:val="Strong"/>
          <w:rFonts w:asciiTheme="majorHAnsi" w:hAnsiTheme="majorHAnsi"/>
          <w:b w:val="0"/>
          <w:szCs w:val="24"/>
        </w:rPr>
        <w:t xml:space="preserve">that </w:t>
      </w:r>
      <w:r w:rsidR="00115F6D" w:rsidRPr="005A6078">
        <w:rPr>
          <w:rStyle w:val="Strong"/>
          <w:rFonts w:asciiTheme="majorHAnsi" w:hAnsiTheme="majorHAnsi"/>
          <w:b w:val="0"/>
          <w:szCs w:val="24"/>
        </w:rPr>
        <w:t xml:space="preserve">identify their </w:t>
      </w:r>
      <w:r w:rsidR="00DC3279" w:rsidRPr="005A6078">
        <w:rPr>
          <w:rStyle w:val="Strong"/>
          <w:rFonts w:asciiTheme="majorHAnsi" w:hAnsiTheme="majorHAnsi"/>
          <w:b w:val="0"/>
          <w:szCs w:val="24"/>
        </w:rPr>
        <w:t xml:space="preserve">roles and </w:t>
      </w:r>
      <w:r w:rsidR="006176E0" w:rsidRPr="005A6078">
        <w:rPr>
          <w:rStyle w:val="Strong"/>
          <w:rFonts w:asciiTheme="majorHAnsi" w:hAnsiTheme="majorHAnsi"/>
          <w:b w:val="0"/>
          <w:szCs w:val="24"/>
        </w:rPr>
        <w:t>demonstrate the organization’s commitment to supporting the implementation of the project.</w:t>
      </w:r>
    </w:p>
    <w:p w:rsidR="00CA185B" w:rsidRPr="005A6078" w:rsidRDefault="00CA185B" w:rsidP="00AD1F9E">
      <w:pPr>
        <w:rPr>
          <w:rFonts w:asciiTheme="majorHAnsi" w:hAnsiTheme="majorHAnsi"/>
          <w:szCs w:val="24"/>
        </w:rPr>
      </w:pPr>
    </w:p>
    <w:p w:rsidR="006176E0" w:rsidRPr="005A6078" w:rsidRDefault="00DA4D86" w:rsidP="00AD1F9E">
      <w:pPr>
        <w:rPr>
          <w:rFonts w:asciiTheme="majorHAnsi" w:hAnsiTheme="majorHAnsi"/>
          <w:szCs w:val="24"/>
        </w:rPr>
      </w:pPr>
      <w:r w:rsidRPr="005A6078">
        <w:rPr>
          <w:rFonts w:asciiTheme="majorHAnsi" w:hAnsiTheme="majorHAnsi"/>
          <w:szCs w:val="24"/>
        </w:rPr>
        <w:t xml:space="preserve">The workforce system </w:t>
      </w:r>
      <w:r w:rsidR="00FE0027" w:rsidRPr="005A6078">
        <w:rPr>
          <w:rFonts w:asciiTheme="majorHAnsi" w:hAnsiTheme="majorHAnsi"/>
          <w:szCs w:val="24"/>
        </w:rPr>
        <w:t>includes local</w:t>
      </w:r>
      <w:r w:rsidR="00193AF5" w:rsidRPr="005A6078">
        <w:rPr>
          <w:rFonts w:asciiTheme="majorHAnsi" w:hAnsiTheme="majorHAnsi"/>
          <w:szCs w:val="24"/>
        </w:rPr>
        <w:t xml:space="preserve"> </w:t>
      </w:r>
      <w:r w:rsidR="006176E0" w:rsidRPr="005A6078">
        <w:rPr>
          <w:rFonts w:asciiTheme="majorHAnsi" w:hAnsiTheme="majorHAnsi"/>
          <w:szCs w:val="24"/>
        </w:rPr>
        <w:t xml:space="preserve">WDBs and American Job Centers (AJCs).  The </w:t>
      </w:r>
      <w:r w:rsidRPr="005A6078">
        <w:rPr>
          <w:rFonts w:asciiTheme="majorHAnsi" w:hAnsiTheme="majorHAnsi"/>
          <w:szCs w:val="24"/>
        </w:rPr>
        <w:t>WDBs and AJCs can provide</w:t>
      </w:r>
      <w:r w:rsidR="006176E0" w:rsidRPr="005A6078">
        <w:rPr>
          <w:rFonts w:asciiTheme="majorHAnsi" w:hAnsiTheme="majorHAnsi"/>
          <w:szCs w:val="24"/>
        </w:rPr>
        <w:t xml:space="preserve"> job search assistance, job placement services, career guidance, skills assessments</w:t>
      </w:r>
      <w:r w:rsidR="00FE0027" w:rsidRPr="005A6078">
        <w:rPr>
          <w:rFonts w:asciiTheme="majorHAnsi" w:hAnsiTheme="majorHAnsi"/>
          <w:szCs w:val="24"/>
        </w:rPr>
        <w:t>, assistance</w:t>
      </w:r>
      <w:r w:rsidR="006176E0" w:rsidRPr="005A6078">
        <w:rPr>
          <w:rFonts w:asciiTheme="majorHAnsi" w:hAnsiTheme="majorHAnsi"/>
          <w:szCs w:val="24"/>
        </w:rPr>
        <w:t xml:space="preserve"> with resume writing, and valuable connections to employers.  In addition, WDBs are key sources of local labor market information necessary for identifying </w:t>
      </w:r>
      <w:r w:rsidR="006176E0" w:rsidRPr="005A6078">
        <w:rPr>
          <w:rFonts w:asciiTheme="majorHAnsi" w:hAnsiTheme="majorHAnsi"/>
          <w:szCs w:val="24"/>
        </w:rPr>
        <w:lastRenderedPageBreak/>
        <w:t>the</w:t>
      </w:r>
      <w:r w:rsidR="003D1DF2" w:rsidRPr="005A6078">
        <w:rPr>
          <w:rFonts w:asciiTheme="majorHAnsi" w:hAnsiTheme="majorHAnsi"/>
          <w:szCs w:val="24"/>
        </w:rPr>
        <w:t xml:space="preserve"> justice and emergency </w:t>
      </w:r>
      <w:r w:rsidR="00504163" w:rsidRPr="005A6078">
        <w:rPr>
          <w:rFonts w:asciiTheme="majorHAnsi" w:hAnsiTheme="majorHAnsi"/>
          <w:szCs w:val="24"/>
        </w:rPr>
        <w:t>services industry</w:t>
      </w:r>
      <w:r w:rsidR="006176E0" w:rsidRPr="005A6078">
        <w:rPr>
          <w:rFonts w:asciiTheme="majorHAnsi" w:hAnsiTheme="majorHAnsi"/>
          <w:szCs w:val="24"/>
        </w:rPr>
        <w:t xml:space="preserve"> sectors within local workforce areas that are most likely to hire</w:t>
      </w:r>
      <w:r w:rsidR="003D1DF2" w:rsidRPr="005A6078">
        <w:rPr>
          <w:rFonts w:asciiTheme="majorHAnsi" w:hAnsiTheme="majorHAnsi"/>
          <w:szCs w:val="24"/>
        </w:rPr>
        <w:t xml:space="preserve"> program participants</w:t>
      </w:r>
      <w:r w:rsidRPr="005A6078">
        <w:rPr>
          <w:rFonts w:asciiTheme="majorHAnsi" w:hAnsiTheme="majorHAnsi"/>
          <w:szCs w:val="24"/>
        </w:rPr>
        <w:t xml:space="preserve"> after graduation</w:t>
      </w:r>
      <w:r w:rsidR="003D1DF2" w:rsidRPr="005A6078">
        <w:rPr>
          <w:rFonts w:asciiTheme="majorHAnsi" w:hAnsiTheme="majorHAnsi"/>
          <w:szCs w:val="24"/>
        </w:rPr>
        <w:t xml:space="preserve">. Further, WBDs </w:t>
      </w:r>
      <w:r w:rsidR="00F37107" w:rsidRPr="005A6078">
        <w:rPr>
          <w:rFonts w:asciiTheme="majorHAnsi" w:hAnsiTheme="majorHAnsi"/>
          <w:szCs w:val="24"/>
        </w:rPr>
        <w:t xml:space="preserve">will assist in program design </w:t>
      </w:r>
      <w:r w:rsidR="00076912" w:rsidRPr="005A6078">
        <w:rPr>
          <w:rFonts w:asciiTheme="majorHAnsi" w:hAnsiTheme="majorHAnsi"/>
          <w:szCs w:val="24"/>
        </w:rPr>
        <w:t xml:space="preserve">to </w:t>
      </w:r>
      <w:r w:rsidR="00F37107" w:rsidRPr="005A6078">
        <w:rPr>
          <w:rFonts w:asciiTheme="majorHAnsi" w:hAnsiTheme="majorHAnsi"/>
          <w:szCs w:val="24"/>
        </w:rPr>
        <w:t>help</w:t>
      </w:r>
      <w:r w:rsidR="003D1DF2" w:rsidRPr="005A6078">
        <w:rPr>
          <w:rFonts w:asciiTheme="majorHAnsi" w:hAnsiTheme="majorHAnsi"/>
          <w:szCs w:val="24"/>
        </w:rPr>
        <w:t xml:space="preserve"> in-school youth plan careers</w:t>
      </w:r>
      <w:r w:rsidR="001871F2">
        <w:rPr>
          <w:rFonts w:asciiTheme="majorHAnsi" w:hAnsiTheme="majorHAnsi"/>
          <w:szCs w:val="24"/>
        </w:rPr>
        <w:t>;</w:t>
      </w:r>
      <w:r w:rsidR="003D1DF2" w:rsidRPr="005A6078">
        <w:rPr>
          <w:rFonts w:asciiTheme="majorHAnsi" w:hAnsiTheme="majorHAnsi"/>
          <w:szCs w:val="24"/>
        </w:rPr>
        <w:t xml:space="preserve"> arrange internships, work-study, summer employment, or job shadowing opportunities; and get connected to further training and education. </w:t>
      </w:r>
    </w:p>
    <w:p w:rsidR="0068093E" w:rsidRDefault="0068093E" w:rsidP="0068093E">
      <w:pPr>
        <w:rPr>
          <w:rFonts w:asciiTheme="majorHAnsi" w:hAnsiTheme="majorHAnsi"/>
          <w:szCs w:val="24"/>
        </w:rPr>
      </w:pPr>
    </w:p>
    <w:p w:rsidR="0068093E" w:rsidRPr="005A6078" w:rsidRDefault="0068093E" w:rsidP="0068093E">
      <w:pPr>
        <w:rPr>
          <w:rFonts w:asciiTheme="majorHAnsi" w:hAnsiTheme="majorHAnsi"/>
          <w:szCs w:val="24"/>
        </w:rPr>
      </w:pPr>
      <w:r w:rsidRPr="005A6078">
        <w:rPr>
          <w:rFonts w:asciiTheme="majorHAnsi" w:hAnsiTheme="majorHAnsi"/>
          <w:szCs w:val="24"/>
        </w:rPr>
        <w:t>Employers and/or industry associations are a key factor in the success of the PJC program. Employers</w:t>
      </w:r>
      <w:r w:rsidR="00C63AE9">
        <w:rPr>
          <w:rFonts w:asciiTheme="majorHAnsi" w:hAnsiTheme="majorHAnsi"/>
          <w:szCs w:val="24"/>
        </w:rPr>
        <w:t xml:space="preserve"> and industry associations are a key source of mentors</w:t>
      </w:r>
      <w:r w:rsidRPr="005A6078">
        <w:rPr>
          <w:rFonts w:asciiTheme="majorHAnsi" w:hAnsiTheme="majorHAnsi"/>
          <w:szCs w:val="24"/>
        </w:rPr>
        <w:t xml:space="preserve"> in the justice and emergency services careers</w:t>
      </w:r>
      <w:r w:rsidR="00C63AE9">
        <w:rPr>
          <w:rFonts w:asciiTheme="majorHAnsi" w:hAnsiTheme="majorHAnsi"/>
          <w:szCs w:val="24"/>
        </w:rPr>
        <w:t xml:space="preserve"> for participants in this program, and also may provide connections to other appropriate mentors in the broader community. This mentoring will</w:t>
      </w:r>
      <w:r w:rsidRPr="005A6078">
        <w:rPr>
          <w:rFonts w:asciiTheme="majorHAnsi" w:hAnsiTheme="majorHAnsi"/>
          <w:szCs w:val="24"/>
        </w:rPr>
        <w:t xml:space="preserve"> not only give participants a greater insight into the profession but </w:t>
      </w:r>
      <w:r w:rsidR="00AD0BBA">
        <w:rPr>
          <w:rFonts w:asciiTheme="majorHAnsi" w:hAnsiTheme="majorHAnsi"/>
          <w:szCs w:val="24"/>
        </w:rPr>
        <w:t xml:space="preserve">also </w:t>
      </w:r>
      <w:r w:rsidR="00C63AE9">
        <w:rPr>
          <w:rFonts w:asciiTheme="majorHAnsi" w:hAnsiTheme="majorHAnsi"/>
          <w:szCs w:val="24"/>
        </w:rPr>
        <w:t xml:space="preserve">into </w:t>
      </w:r>
      <w:r w:rsidRPr="005A6078">
        <w:rPr>
          <w:rFonts w:asciiTheme="majorHAnsi" w:hAnsiTheme="majorHAnsi"/>
          <w:szCs w:val="24"/>
        </w:rPr>
        <w:t xml:space="preserve">how these professionals interact and affect their communities on a daily basis. </w:t>
      </w:r>
      <w:r w:rsidR="00C63AE9">
        <w:rPr>
          <w:rFonts w:asciiTheme="majorHAnsi" w:hAnsiTheme="majorHAnsi"/>
          <w:szCs w:val="24"/>
        </w:rPr>
        <w:t>Employers, and potentially also industry associations,</w:t>
      </w:r>
      <w:r w:rsidRPr="005A6078">
        <w:rPr>
          <w:rFonts w:asciiTheme="majorHAnsi" w:hAnsiTheme="majorHAnsi"/>
          <w:szCs w:val="24"/>
        </w:rPr>
        <w:t xml:space="preserve"> provide youth the experience in working in these career settings through summer and</w:t>
      </w:r>
      <w:r w:rsidR="0022749E">
        <w:rPr>
          <w:rFonts w:asciiTheme="majorHAnsi" w:hAnsiTheme="majorHAnsi"/>
          <w:szCs w:val="24"/>
        </w:rPr>
        <w:t xml:space="preserve"> paid or unpaid</w:t>
      </w:r>
      <w:r w:rsidRPr="005A6078">
        <w:rPr>
          <w:rFonts w:asciiTheme="majorHAnsi" w:hAnsiTheme="majorHAnsi"/>
          <w:szCs w:val="24"/>
        </w:rPr>
        <w:t xml:space="preserve"> part-time </w:t>
      </w:r>
      <w:r w:rsidR="00C24653">
        <w:rPr>
          <w:rFonts w:asciiTheme="majorHAnsi" w:hAnsiTheme="majorHAnsi"/>
          <w:szCs w:val="24"/>
        </w:rPr>
        <w:t>placement</w:t>
      </w:r>
      <w:r w:rsidRPr="005A6078">
        <w:rPr>
          <w:rFonts w:asciiTheme="majorHAnsi" w:hAnsiTheme="majorHAnsi"/>
          <w:szCs w:val="24"/>
        </w:rPr>
        <w:t xml:space="preserve">. Employers can also assist in developing a curriculum that provides skills and knowledge within the confines of a program for in-school youth that gives the participant a real life look at these careers.   </w:t>
      </w:r>
    </w:p>
    <w:p w:rsidR="0068093E" w:rsidRDefault="0068093E" w:rsidP="0068093E">
      <w:pPr>
        <w:rPr>
          <w:rFonts w:asciiTheme="majorHAnsi" w:hAnsiTheme="majorHAnsi"/>
          <w:szCs w:val="24"/>
        </w:rPr>
      </w:pPr>
    </w:p>
    <w:p w:rsidR="0068093E" w:rsidRPr="005A6078" w:rsidRDefault="0068093E" w:rsidP="0068093E">
      <w:pPr>
        <w:rPr>
          <w:rFonts w:asciiTheme="majorHAnsi" w:hAnsiTheme="majorHAnsi"/>
          <w:szCs w:val="24"/>
        </w:rPr>
      </w:pPr>
      <w:r w:rsidRPr="005A6078">
        <w:rPr>
          <w:rFonts w:asciiTheme="majorHAnsi" w:hAnsiTheme="majorHAnsi"/>
          <w:szCs w:val="24"/>
        </w:rPr>
        <w:t>Schools or school systems are imperative to the success of this program.  It is the responsibility of the school or school system to recruit participants based on the eligible participant requirements. In addition, school or school system personnel can assist the program by providing updates on participant’s progress toward graduation.</w:t>
      </w:r>
    </w:p>
    <w:p w:rsidR="006176E0" w:rsidRPr="00650D48" w:rsidRDefault="006176E0" w:rsidP="00AD1F9E">
      <w:pPr>
        <w:rPr>
          <w:rFonts w:asciiTheme="majorHAnsi" w:hAnsiTheme="majorHAnsi"/>
          <w:szCs w:val="24"/>
        </w:rPr>
      </w:pPr>
    </w:p>
    <w:p w:rsidR="000E1BB0" w:rsidRPr="00650D48" w:rsidRDefault="000E1BB0" w:rsidP="00AD1F9E">
      <w:pPr>
        <w:rPr>
          <w:rFonts w:asciiTheme="majorHAnsi" w:hAnsiTheme="majorHAnsi"/>
          <w:szCs w:val="24"/>
        </w:rPr>
      </w:pPr>
    </w:p>
    <w:p w:rsidR="00CF1312" w:rsidRPr="00650D48" w:rsidRDefault="00CF1312" w:rsidP="00EA5D8D">
      <w:pPr>
        <w:pStyle w:val="Heading2"/>
        <w:rPr>
          <w:rStyle w:val="IntenseEmphasis"/>
          <w:color w:val="auto"/>
        </w:rPr>
      </w:pPr>
      <w:r w:rsidRPr="00650D48">
        <w:rPr>
          <w:color w:val="auto"/>
        </w:rPr>
        <w:t>Program Authority</w:t>
      </w:r>
    </w:p>
    <w:p w:rsidR="00C67681" w:rsidRPr="00650D48" w:rsidRDefault="00C67681" w:rsidP="00C67681">
      <w:pPr>
        <w:ind w:left="90"/>
        <w:rPr>
          <w:rStyle w:val="IntenseEmphasis"/>
          <w:rFonts w:asciiTheme="majorHAnsi" w:hAnsiTheme="majorHAnsi"/>
          <w:b w:val="0"/>
          <w:szCs w:val="24"/>
        </w:rPr>
      </w:pPr>
      <w:r w:rsidRPr="00650D48">
        <w:rPr>
          <w:rStyle w:val="IntenseEmphasis"/>
          <w:rFonts w:asciiTheme="majorHAnsi" w:hAnsiTheme="majorHAnsi"/>
          <w:b w:val="0"/>
          <w:szCs w:val="24"/>
        </w:rPr>
        <w:t>The Workforce Innovation and Opportunity Act (WIOA), Section 169, Public Law 113-128, codified at 29 U.S.C. 3224, and Section 212 of the Second Chance Act (SCA), Public Law 110-199, codified at 42 U.S.C. 17532 authorize this program.</w:t>
      </w:r>
    </w:p>
    <w:p w:rsidR="008E0652" w:rsidRPr="00650D48" w:rsidRDefault="00AD78C6" w:rsidP="00D00772">
      <w:pPr>
        <w:pStyle w:val="Heading1"/>
        <w:rPr>
          <w:rFonts w:asciiTheme="majorHAnsi" w:hAnsiTheme="majorHAnsi"/>
          <w:color w:val="auto"/>
          <w:szCs w:val="24"/>
        </w:rPr>
      </w:pPr>
      <w:r>
        <w:rPr>
          <w:rFonts w:asciiTheme="majorHAnsi" w:hAnsiTheme="majorHAnsi"/>
          <w:color w:val="auto"/>
          <w:szCs w:val="24"/>
        </w:rPr>
        <w:t>Award Information</w:t>
      </w:r>
    </w:p>
    <w:p w:rsidR="008E0652" w:rsidRPr="00650D48" w:rsidRDefault="008E0652" w:rsidP="00EA5D8D">
      <w:pPr>
        <w:pStyle w:val="Heading2"/>
        <w:rPr>
          <w:i/>
          <w:iCs/>
          <w:color w:val="auto"/>
          <w:spacing w:val="10"/>
        </w:rPr>
      </w:pPr>
      <w:r w:rsidRPr="00650D48">
        <w:rPr>
          <w:color w:val="auto"/>
        </w:rPr>
        <w:t>Award Type and Amount</w:t>
      </w:r>
    </w:p>
    <w:p w:rsidR="008E0652" w:rsidRPr="00650D48" w:rsidRDefault="008E0652" w:rsidP="005365CD">
      <w:pPr>
        <w:rPr>
          <w:rFonts w:asciiTheme="majorHAnsi" w:hAnsiTheme="majorHAnsi"/>
          <w:szCs w:val="24"/>
        </w:rPr>
      </w:pPr>
      <w:r w:rsidRPr="00650D48">
        <w:rPr>
          <w:rFonts w:asciiTheme="majorHAnsi" w:hAnsiTheme="majorHAnsi"/>
          <w:szCs w:val="24"/>
        </w:rPr>
        <w:t>Funding will be provided in the form of a</w:t>
      </w:r>
      <w:r w:rsidR="00C50CCA" w:rsidRPr="00650D48">
        <w:rPr>
          <w:rFonts w:asciiTheme="majorHAnsi" w:hAnsiTheme="majorHAnsi"/>
          <w:szCs w:val="24"/>
        </w:rPr>
        <w:t xml:space="preserve"> grant</w:t>
      </w:r>
      <w:r w:rsidRPr="00650D48">
        <w:rPr>
          <w:rFonts w:asciiTheme="majorHAnsi" w:hAnsiTheme="majorHAnsi"/>
          <w:szCs w:val="24"/>
        </w:rPr>
        <w:t>.</w:t>
      </w:r>
      <w:r w:rsidR="00C50CCA" w:rsidRPr="00650D48">
        <w:rPr>
          <w:rFonts w:asciiTheme="majorHAnsi" w:hAnsiTheme="majorHAnsi"/>
          <w:szCs w:val="24"/>
        </w:rPr>
        <w:t xml:space="preserve">  A</w:t>
      </w:r>
      <w:r w:rsidRPr="00650D48">
        <w:rPr>
          <w:rFonts w:asciiTheme="majorHAnsi" w:hAnsiTheme="majorHAnsi"/>
          <w:szCs w:val="24"/>
        </w:rPr>
        <w:t>pproximately $</w:t>
      </w:r>
      <w:r w:rsidR="00CD02E0" w:rsidRPr="00650D48">
        <w:rPr>
          <w:rFonts w:asciiTheme="majorHAnsi" w:hAnsiTheme="majorHAnsi"/>
          <w:szCs w:val="24"/>
        </w:rPr>
        <w:t>5</w:t>
      </w:r>
      <w:r w:rsidR="00C50CCA" w:rsidRPr="00650D48">
        <w:rPr>
          <w:rFonts w:asciiTheme="majorHAnsi" w:hAnsiTheme="majorHAnsi"/>
          <w:szCs w:val="24"/>
        </w:rPr>
        <w:t>,000,000</w:t>
      </w:r>
      <w:r w:rsidRPr="00650D48">
        <w:rPr>
          <w:rFonts w:asciiTheme="majorHAnsi" w:hAnsiTheme="majorHAnsi"/>
          <w:szCs w:val="24"/>
        </w:rPr>
        <w:t xml:space="preserve"> </w:t>
      </w:r>
      <w:r w:rsidR="00C50CCA" w:rsidRPr="00650D48">
        <w:rPr>
          <w:rFonts w:asciiTheme="majorHAnsi" w:hAnsiTheme="majorHAnsi"/>
          <w:szCs w:val="24"/>
        </w:rPr>
        <w:t xml:space="preserve">is expected to be available to fund </w:t>
      </w:r>
      <w:r w:rsidRPr="00650D48">
        <w:rPr>
          <w:rFonts w:asciiTheme="majorHAnsi" w:hAnsiTheme="majorHAnsi"/>
          <w:szCs w:val="24"/>
        </w:rPr>
        <w:t xml:space="preserve">approximately </w:t>
      </w:r>
      <w:r w:rsidR="00CD02E0" w:rsidRPr="00650D48">
        <w:rPr>
          <w:rFonts w:asciiTheme="majorHAnsi" w:hAnsiTheme="majorHAnsi"/>
          <w:szCs w:val="24"/>
        </w:rPr>
        <w:t>5</w:t>
      </w:r>
      <w:r w:rsidR="00C50CCA" w:rsidRPr="00650D48">
        <w:rPr>
          <w:rFonts w:asciiTheme="majorHAnsi" w:hAnsiTheme="majorHAnsi"/>
          <w:szCs w:val="24"/>
        </w:rPr>
        <w:t xml:space="preserve"> </w:t>
      </w:r>
      <w:r w:rsidRPr="00650D48">
        <w:rPr>
          <w:rFonts w:asciiTheme="majorHAnsi" w:hAnsiTheme="majorHAnsi"/>
          <w:szCs w:val="24"/>
        </w:rPr>
        <w:t>grants.  You may apply for a ceiling amount of up to $</w:t>
      </w:r>
      <w:r w:rsidR="00C50CCA" w:rsidRPr="00650D48">
        <w:rPr>
          <w:rFonts w:asciiTheme="majorHAnsi" w:hAnsiTheme="majorHAnsi"/>
          <w:szCs w:val="24"/>
        </w:rPr>
        <w:t>1,000,000</w:t>
      </w:r>
      <w:r w:rsidRPr="00650D48">
        <w:rPr>
          <w:rFonts w:asciiTheme="majorHAnsi" w:hAnsiTheme="majorHAnsi"/>
          <w:szCs w:val="24"/>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p>
    <w:p w:rsidR="00E66FE9" w:rsidRPr="00650D48" w:rsidRDefault="00E66FE9" w:rsidP="005365CD">
      <w:pPr>
        <w:rPr>
          <w:rFonts w:asciiTheme="majorHAnsi" w:hAnsiTheme="majorHAnsi"/>
          <w:szCs w:val="24"/>
        </w:rPr>
      </w:pPr>
    </w:p>
    <w:p w:rsidR="00E66FE9" w:rsidRPr="005A6078" w:rsidRDefault="00E66FE9" w:rsidP="005365CD">
      <w:pPr>
        <w:rPr>
          <w:rFonts w:asciiTheme="majorHAnsi" w:hAnsiTheme="majorHAnsi"/>
          <w:color w:val="FF0000"/>
          <w:szCs w:val="24"/>
        </w:rPr>
      </w:pPr>
      <w:r w:rsidRPr="00650D48">
        <w:rPr>
          <w:rFonts w:asciiTheme="majorHAnsi" w:hAnsiTheme="majorHAnsi"/>
        </w:rPr>
        <w:t xml:space="preserve">Applicants must not exceed a $4,000 cost-per-participant (CPP) for the duration of this grant, which includes administrative, planning, and follow-up costs.  The CPP calculation divides the total DOL grant award by the number of proposed enrolled participants.  Grantees must serve at least the number of participants identified in their application.  </w:t>
      </w:r>
      <w:r>
        <w:rPr>
          <w:rFonts w:asciiTheme="majorHAnsi" w:hAnsiTheme="majorHAnsi"/>
        </w:rPr>
        <w:t>O</w:t>
      </w:r>
      <w:r w:rsidRPr="00607062">
        <w:rPr>
          <w:rFonts w:asciiTheme="majorHAnsi" w:hAnsiTheme="majorHAnsi"/>
        </w:rPr>
        <w:t>rganizations submitting applications requesting the maximum $</w:t>
      </w:r>
      <w:r>
        <w:rPr>
          <w:rFonts w:asciiTheme="majorHAnsi" w:hAnsiTheme="majorHAnsi"/>
        </w:rPr>
        <w:t>1</w:t>
      </w:r>
      <w:r w:rsidRPr="00607062">
        <w:rPr>
          <w:rFonts w:asciiTheme="majorHAnsi" w:hAnsiTheme="majorHAnsi"/>
        </w:rPr>
        <w:t>,</w:t>
      </w:r>
      <w:r>
        <w:rPr>
          <w:rFonts w:asciiTheme="majorHAnsi" w:hAnsiTheme="majorHAnsi"/>
        </w:rPr>
        <w:t>0</w:t>
      </w:r>
      <w:r w:rsidRPr="00607062">
        <w:rPr>
          <w:rFonts w:asciiTheme="majorHAnsi" w:hAnsiTheme="majorHAnsi"/>
        </w:rPr>
        <w:t xml:space="preserve">00,000 must ensure that </w:t>
      </w:r>
      <w:r w:rsidR="00C902BC">
        <w:rPr>
          <w:rFonts w:asciiTheme="majorHAnsi" w:hAnsiTheme="majorHAnsi"/>
        </w:rPr>
        <w:t xml:space="preserve">they </w:t>
      </w:r>
      <w:r w:rsidRPr="00607062">
        <w:rPr>
          <w:rFonts w:asciiTheme="majorHAnsi" w:hAnsiTheme="majorHAnsi"/>
        </w:rPr>
        <w:t xml:space="preserve">serve at least at </w:t>
      </w:r>
      <w:r w:rsidR="00C902BC">
        <w:rPr>
          <w:rFonts w:asciiTheme="majorHAnsi" w:hAnsiTheme="majorHAnsi"/>
        </w:rPr>
        <w:t>250</w:t>
      </w:r>
      <w:r w:rsidRPr="00607062">
        <w:rPr>
          <w:rFonts w:asciiTheme="majorHAnsi" w:hAnsiTheme="majorHAnsi"/>
        </w:rPr>
        <w:t xml:space="preserve"> participants.</w:t>
      </w:r>
    </w:p>
    <w:p w:rsidR="008E0652" w:rsidRPr="005A6078" w:rsidRDefault="008E0652" w:rsidP="00196A35">
      <w:pPr>
        <w:rPr>
          <w:rFonts w:asciiTheme="majorHAnsi" w:hAnsiTheme="majorHAnsi"/>
          <w:szCs w:val="24"/>
        </w:rPr>
      </w:pPr>
    </w:p>
    <w:p w:rsidR="008E0652" w:rsidRPr="00650D48" w:rsidRDefault="008E0652" w:rsidP="00EA5D8D">
      <w:pPr>
        <w:pStyle w:val="Heading2"/>
        <w:rPr>
          <w:color w:val="auto"/>
        </w:rPr>
      </w:pPr>
      <w:r w:rsidRPr="00650D48">
        <w:rPr>
          <w:color w:val="auto"/>
        </w:rPr>
        <w:lastRenderedPageBreak/>
        <w:t>Period of Performance</w:t>
      </w:r>
    </w:p>
    <w:p w:rsidR="008E0652" w:rsidRPr="00650D48" w:rsidRDefault="008E0652" w:rsidP="005365CD">
      <w:pPr>
        <w:rPr>
          <w:rFonts w:asciiTheme="majorHAnsi" w:hAnsiTheme="majorHAnsi"/>
          <w:szCs w:val="24"/>
        </w:rPr>
      </w:pPr>
      <w:r w:rsidRPr="00650D48">
        <w:rPr>
          <w:rFonts w:asciiTheme="majorHAnsi" w:hAnsiTheme="majorHAnsi"/>
          <w:szCs w:val="24"/>
        </w:rPr>
        <w:t xml:space="preserve">The period of performance is </w:t>
      </w:r>
      <w:r w:rsidR="00C50CCA" w:rsidRPr="00650D48">
        <w:rPr>
          <w:rFonts w:asciiTheme="majorHAnsi" w:hAnsiTheme="majorHAnsi"/>
          <w:szCs w:val="24"/>
        </w:rPr>
        <w:t>3</w:t>
      </w:r>
      <w:r w:rsidR="00D13D8F" w:rsidRPr="00650D48">
        <w:rPr>
          <w:rFonts w:asciiTheme="majorHAnsi" w:hAnsiTheme="majorHAnsi"/>
          <w:szCs w:val="24"/>
        </w:rPr>
        <w:t>3</w:t>
      </w:r>
      <w:r w:rsidR="00C50CCA" w:rsidRPr="00650D48">
        <w:rPr>
          <w:rFonts w:asciiTheme="majorHAnsi" w:hAnsiTheme="majorHAnsi"/>
          <w:szCs w:val="24"/>
        </w:rPr>
        <w:t xml:space="preserve"> </w:t>
      </w:r>
      <w:r w:rsidRPr="00650D48">
        <w:rPr>
          <w:rFonts w:asciiTheme="majorHAnsi" w:hAnsiTheme="majorHAnsi"/>
          <w:szCs w:val="24"/>
        </w:rPr>
        <w:t xml:space="preserve">months with an anticipated start date of </w:t>
      </w:r>
      <w:r w:rsidR="00CD02E0" w:rsidRPr="00650D48">
        <w:rPr>
          <w:rFonts w:asciiTheme="majorHAnsi" w:hAnsiTheme="majorHAnsi"/>
          <w:szCs w:val="24"/>
        </w:rPr>
        <w:t xml:space="preserve">July 1, </w:t>
      </w:r>
      <w:r w:rsidR="00C50CCA" w:rsidRPr="00650D48">
        <w:rPr>
          <w:rFonts w:asciiTheme="majorHAnsi" w:hAnsiTheme="majorHAnsi"/>
          <w:szCs w:val="24"/>
        </w:rPr>
        <w:t>2016</w:t>
      </w:r>
      <w:r w:rsidR="00CD2BE0" w:rsidRPr="00650D48">
        <w:rPr>
          <w:rFonts w:asciiTheme="majorHAnsi" w:hAnsiTheme="majorHAnsi"/>
          <w:szCs w:val="24"/>
        </w:rPr>
        <w:t>.</w:t>
      </w:r>
      <w:r w:rsidRPr="00650D48">
        <w:rPr>
          <w:rFonts w:asciiTheme="majorHAnsi" w:hAnsiTheme="majorHAnsi"/>
          <w:szCs w:val="24"/>
        </w:rPr>
        <w:t xml:space="preserve">  This performance period includes all necessary implementation and start-up activities.  </w:t>
      </w:r>
    </w:p>
    <w:p w:rsidR="00C50CCA" w:rsidRPr="00650D48" w:rsidRDefault="00C50CCA" w:rsidP="00AD1F9E">
      <w:pPr>
        <w:rPr>
          <w:rFonts w:asciiTheme="majorHAnsi" w:hAnsiTheme="majorHAnsi"/>
          <w:szCs w:val="24"/>
        </w:rPr>
      </w:pPr>
      <w:r w:rsidRPr="00650D48">
        <w:rPr>
          <w:rFonts w:asciiTheme="majorHAnsi" w:hAnsiTheme="majorHAnsi"/>
          <w:szCs w:val="24"/>
        </w:rPr>
        <w:t>The period of performance must include the following:</w:t>
      </w:r>
    </w:p>
    <w:p w:rsidR="00C50CCA" w:rsidRPr="00650D48" w:rsidRDefault="00C50CCA" w:rsidP="006774F5">
      <w:pPr>
        <w:pStyle w:val="ListParagraph"/>
        <w:numPr>
          <w:ilvl w:val="0"/>
          <w:numId w:val="9"/>
        </w:numPr>
        <w:rPr>
          <w:rFonts w:asciiTheme="majorHAnsi" w:hAnsiTheme="majorHAnsi"/>
          <w:szCs w:val="24"/>
        </w:rPr>
      </w:pPr>
      <w:r w:rsidRPr="00650D48">
        <w:rPr>
          <w:rFonts w:asciiTheme="majorHAnsi" w:hAnsiTheme="majorHAnsi"/>
          <w:szCs w:val="24"/>
        </w:rPr>
        <w:t xml:space="preserve">A planning period of up to </w:t>
      </w:r>
      <w:r w:rsidR="009F61A5" w:rsidRPr="00650D48">
        <w:rPr>
          <w:rFonts w:asciiTheme="majorHAnsi" w:hAnsiTheme="majorHAnsi"/>
          <w:szCs w:val="24"/>
        </w:rPr>
        <w:t>6</w:t>
      </w:r>
      <w:r w:rsidRPr="00650D48">
        <w:rPr>
          <w:rFonts w:asciiTheme="majorHAnsi" w:hAnsiTheme="majorHAnsi"/>
          <w:szCs w:val="24"/>
        </w:rPr>
        <w:t xml:space="preserve"> months (applicants </w:t>
      </w:r>
      <w:r w:rsidR="00CD02E0" w:rsidRPr="00650D48">
        <w:rPr>
          <w:rFonts w:asciiTheme="majorHAnsi" w:hAnsiTheme="majorHAnsi"/>
          <w:szCs w:val="24"/>
        </w:rPr>
        <w:t>who</w:t>
      </w:r>
      <w:r w:rsidRPr="00650D48">
        <w:rPr>
          <w:rFonts w:asciiTheme="majorHAnsi" w:hAnsiTheme="majorHAnsi"/>
          <w:szCs w:val="24"/>
        </w:rPr>
        <w:t xml:space="preserve"> do not use the entire planning period must add the unused time to follow-up services);</w:t>
      </w:r>
    </w:p>
    <w:p w:rsidR="00C50CCA" w:rsidRPr="00650D48" w:rsidRDefault="00C50CCA" w:rsidP="006774F5">
      <w:pPr>
        <w:pStyle w:val="ListParagraph"/>
        <w:numPr>
          <w:ilvl w:val="0"/>
          <w:numId w:val="9"/>
        </w:numPr>
        <w:rPr>
          <w:rFonts w:asciiTheme="majorHAnsi" w:hAnsiTheme="majorHAnsi"/>
          <w:szCs w:val="24"/>
        </w:rPr>
      </w:pPr>
      <w:r w:rsidRPr="00650D48">
        <w:rPr>
          <w:rFonts w:asciiTheme="majorHAnsi" w:hAnsiTheme="majorHAnsi"/>
          <w:szCs w:val="24"/>
        </w:rPr>
        <w:t xml:space="preserve">A program operation period of </w:t>
      </w:r>
      <w:r w:rsidR="0004119B" w:rsidRPr="00650D48">
        <w:rPr>
          <w:rFonts w:asciiTheme="majorHAnsi" w:hAnsiTheme="majorHAnsi"/>
          <w:szCs w:val="24"/>
        </w:rPr>
        <w:t>24</w:t>
      </w:r>
      <w:r w:rsidRPr="00650D48">
        <w:rPr>
          <w:rFonts w:asciiTheme="majorHAnsi" w:hAnsiTheme="majorHAnsi"/>
          <w:szCs w:val="24"/>
        </w:rPr>
        <w:t xml:space="preserve"> months</w:t>
      </w:r>
      <w:r w:rsidR="00DA4D86" w:rsidRPr="00650D48">
        <w:rPr>
          <w:rFonts w:asciiTheme="majorHAnsi" w:hAnsiTheme="majorHAnsi"/>
          <w:szCs w:val="24"/>
        </w:rPr>
        <w:t>;</w:t>
      </w:r>
      <w:r w:rsidR="00CD02E0" w:rsidRPr="00650D48">
        <w:rPr>
          <w:rFonts w:asciiTheme="majorHAnsi" w:hAnsiTheme="majorHAnsi"/>
          <w:szCs w:val="24"/>
        </w:rPr>
        <w:t xml:space="preserve"> and</w:t>
      </w:r>
    </w:p>
    <w:p w:rsidR="00D13D8F" w:rsidRPr="00650D48" w:rsidRDefault="00D13D8F" w:rsidP="006774F5">
      <w:pPr>
        <w:pStyle w:val="ListParagraph"/>
        <w:numPr>
          <w:ilvl w:val="0"/>
          <w:numId w:val="9"/>
        </w:numPr>
        <w:rPr>
          <w:rFonts w:asciiTheme="majorHAnsi" w:hAnsiTheme="majorHAnsi"/>
          <w:szCs w:val="24"/>
        </w:rPr>
      </w:pPr>
      <w:r w:rsidRPr="00650D48">
        <w:rPr>
          <w:rFonts w:asciiTheme="majorHAnsi" w:hAnsiTheme="majorHAnsi"/>
          <w:szCs w:val="24"/>
        </w:rPr>
        <w:t xml:space="preserve">A follow-up period of </w:t>
      </w:r>
      <w:r w:rsidR="00B313D5" w:rsidRPr="00650D48">
        <w:rPr>
          <w:rFonts w:asciiTheme="majorHAnsi" w:hAnsiTheme="majorHAnsi"/>
          <w:szCs w:val="24"/>
        </w:rPr>
        <w:t>at least</w:t>
      </w:r>
      <w:r w:rsidRPr="00650D48">
        <w:rPr>
          <w:rFonts w:asciiTheme="majorHAnsi" w:hAnsiTheme="majorHAnsi"/>
          <w:szCs w:val="24"/>
        </w:rPr>
        <w:t xml:space="preserve"> 3 months.</w:t>
      </w:r>
    </w:p>
    <w:p w:rsidR="00D13D8F" w:rsidRPr="00650D48" w:rsidRDefault="00D13D8F" w:rsidP="00D13D8F">
      <w:pPr>
        <w:pStyle w:val="ListParagraph"/>
        <w:rPr>
          <w:rFonts w:asciiTheme="majorHAnsi" w:hAnsiTheme="majorHAnsi"/>
          <w:szCs w:val="24"/>
        </w:rPr>
      </w:pPr>
    </w:p>
    <w:p w:rsidR="00C50CCA" w:rsidRPr="00650D48" w:rsidRDefault="00D13D8F" w:rsidP="00D13D8F">
      <w:pPr>
        <w:widowControl w:val="0"/>
        <w:rPr>
          <w:rFonts w:asciiTheme="majorHAnsi" w:hAnsiTheme="majorHAnsi"/>
          <w:szCs w:val="24"/>
        </w:rPr>
      </w:pPr>
      <w:r w:rsidRPr="00650D48">
        <w:rPr>
          <w:rFonts w:asciiTheme="majorHAnsi" w:hAnsiTheme="majorHAnsi"/>
          <w:b/>
          <w:szCs w:val="24"/>
        </w:rPr>
        <w:t>NOTE:</w:t>
      </w:r>
      <w:r w:rsidRPr="00650D48">
        <w:rPr>
          <w:rFonts w:asciiTheme="majorHAnsi" w:hAnsiTheme="majorHAnsi"/>
          <w:szCs w:val="24"/>
        </w:rPr>
        <w:t xml:space="preserve"> </w:t>
      </w:r>
      <w:r w:rsidR="00F04EA9" w:rsidRPr="00650D48">
        <w:rPr>
          <w:rFonts w:asciiTheme="majorHAnsi" w:hAnsiTheme="majorHAnsi"/>
          <w:szCs w:val="24"/>
        </w:rPr>
        <w:t>As described in part VI.B.4(a) below,</w:t>
      </w:r>
      <w:r w:rsidRPr="00650D48">
        <w:rPr>
          <w:rFonts w:asciiTheme="majorHAnsi" w:hAnsiTheme="majorHAnsi"/>
          <w:szCs w:val="24"/>
        </w:rPr>
        <w:t xml:space="preserve"> </w:t>
      </w:r>
      <w:r w:rsidR="00C50CCA" w:rsidRPr="00650D48">
        <w:rPr>
          <w:rFonts w:asciiTheme="majorHAnsi" w:hAnsiTheme="majorHAnsi"/>
          <w:szCs w:val="24"/>
        </w:rPr>
        <w:t xml:space="preserve">ETA may initiate a rigorous evaluation of these grants, which may include an evaluation of the outcomes and benefits of these grants.  By accepting grant funds, grantees agree to participate in the evaluation. If selected, the grantee will be required to enroll additional participants for the control group.  These participants will not receive the program services identified in their grant.  Selected grantees must make available records on participants, employers, and funding available; and provide access to program operating </w:t>
      </w:r>
      <w:bookmarkStart w:id="6" w:name="b)_Performance_Goals"/>
      <w:bookmarkEnd w:id="6"/>
      <w:r w:rsidR="00C50CCA" w:rsidRPr="00650D48">
        <w:rPr>
          <w:rFonts w:asciiTheme="majorHAnsi" w:hAnsiTheme="majorHAnsi"/>
          <w:szCs w:val="24"/>
        </w:rPr>
        <w:t xml:space="preserve">personnel and participants, as specified by the evaluator(s) under the direction of ETA, including after the period of operation. If selected, DOL will fund this </w:t>
      </w:r>
      <w:r w:rsidR="00005E66" w:rsidRPr="00650D48">
        <w:rPr>
          <w:rFonts w:asciiTheme="majorHAnsi" w:hAnsiTheme="majorHAnsi"/>
          <w:szCs w:val="24"/>
        </w:rPr>
        <w:t>evaluation.  An</w:t>
      </w:r>
      <w:r w:rsidR="00EE4780" w:rsidRPr="00650D48">
        <w:rPr>
          <w:rFonts w:asciiTheme="majorHAnsi" w:hAnsiTheme="majorHAnsi"/>
          <w:szCs w:val="24"/>
        </w:rPr>
        <w:t xml:space="preserve"> ETA evaluation will not affect t</w:t>
      </w:r>
      <w:r w:rsidR="004B1D43" w:rsidRPr="00650D48">
        <w:rPr>
          <w:rFonts w:asciiTheme="majorHAnsi" w:hAnsiTheme="majorHAnsi"/>
          <w:szCs w:val="24"/>
        </w:rPr>
        <w:t xml:space="preserve">he period of performance, except to the extent the grantee will be required to follow evaluation procedures as specified by the national evaluator under the direction of ETA. </w:t>
      </w:r>
    </w:p>
    <w:p w:rsidR="00F85C3B" w:rsidRPr="00650D48" w:rsidRDefault="0030076B" w:rsidP="00D00772">
      <w:pPr>
        <w:pStyle w:val="Heading1"/>
        <w:rPr>
          <w:rFonts w:asciiTheme="majorHAnsi" w:hAnsiTheme="majorHAnsi"/>
          <w:color w:val="auto"/>
          <w:szCs w:val="24"/>
        </w:rPr>
      </w:pPr>
      <w:r w:rsidRPr="00650D48">
        <w:rPr>
          <w:rFonts w:asciiTheme="majorHAnsi" w:hAnsiTheme="majorHAnsi"/>
          <w:color w:val="auto"/>
          <w:szCs w:val="24"/>
        </w:rPr>
        <w:t>ELIGIBILITY INFORMATION</w:t>
      </w:r>
    </w:p>
    <w:p w:rsidR="00977928" w:rsidRPr="00650D48" w:rsidRDefault="0030076B" w:rsidP="00EA5D8D">
      <w:pPr>
        <w:pStyle w:val="Heading2"/>
        <w:rPr>
          <w:rStyle w:val="Emphasis"/>
          <w:b/>
          <w:i w:val="0"/>
          <w:color w:val="auto"/>
        </w:rPr>
      </w:pPr>
      <w:r w:rsidRPr="00650D48">
        <w:rPr>
          <w:rStyle w:val="Emphasis"/>
          <w:b/>
          <w:i w:val="0"/>
          <w:color w:val="auto"/>
        </w:rPr>
        <w:t>Eligible Applicants</w:t>
      </w:r>
    </w:p>
    <w:p w:rsidR="00977928" w:rsidRPr="00650D48" w:rsidRDefault="00977928" w:rsidP="00977928">
      <w:pPr>
        <w:rPr>
          <w:rFonts w:asciiTheme="majorHAnsi" w:hAnsiTheme="majorHAnsi"/>
          <w:szCs w:val="24"/>
        </w:rPr>
      </w:pPr>
    </w:p>
    <w:p w:rsidR="0014782D" w:rsidRPr="00650D48" w:rsidRDefault="0014782D" w:rsidP="00005E66">
      <w:pPr>
        <w:rPr>
          <w:rFonts w:asciiTheme="majorHAnsi" w:hAnsiTheme="majorHAnsi"/>
          <w:szCs w:val="24"/>
        </w:rPr>
      </w:pPr>
    </w:p>
    <w:p w:rsidR="005F3FB3" w:rsidRPr="00650D48" w:rsidRDefault="005F3FB3" w:rsidP="005F3FB3">
      <w:pPr>
        <w:rPr>
          <w:rFonts w:asciiTheme="majorHAnsi" w:hAnsiTheme="majorHAnsi"/>
        </w:rPr>
      </w:pPr>
      <w:r w:rsidRPr="00650D48">
        <w:rPr>
          <w:rFonts w:asciiTheme="majorHAnsi" w:hAnsiTheme="majorHAnsi"/>
        </w:rPr>
        <w:t xml:space="preserve">Eligible applicants are limited to </w:t>
      </w:r>
      <w:r w:rsidR="00713F9D" w:rsidRPr="00650D48">
        <w:rPr>
          <w:rFonts w:asciiTheme="majorHAnsi" w:hAnsiTheme="majorHAnsi"/>
        </w:rPr>
        <w:t xml:space="preserve">(1) units of state, local or tribal government, (2) </w:t>
      </w:r>
      <w:r w:rsidRPr="00650D48">
        <w:rPr>
          <w:rFonts w:asciiTheme="majorHAnsi" w:hAnsiTheme="majorHAnsi"/>
        </w:rPr>
        <w:t xml:space="preserve">community- or faith-based organizations with 501(c)(3) non-profit status, including women’s and minority organizations, </w:t>
      </w:r>
      <w:r w:rsidR="00C24653" w:rsidRPr="00650D48">
        <w:rPr>
          <w:rFonts w:asciiTheme="majorHAnsi" w:hAnsiTheme="majorHAnsi"/>
        </w:rPr>
        <w:t>and</w:t>
      </w:r>
      <w:r w:rsidR="00713F9D" w:rsidRPr="00650D48">
        <w:rPr>
          <w:rFonts w:asciiTheme="majorHAnsi" w:hAnsiTheme="majorHAnsi"/>
        </w:rPr>
        <w:t xml:space="preserve"> (3)</w:t>
      </w:r>
      <w:r w:rsidRPr="00650D48">
        <w:rPr>
          <w:rFonts w:asciiTheme="majorHAnsi" w:hAnsiTheme="majorHAnsi"/>
        </w:rPr>
        <w:t xml:space="preserve"> any Indian and Native American entities eligible for grants under Section 166 of WIOA.  Applicants may include current or former DOL grantees; new applicants that have not received previous DOL grants are also encouraged to apply.</w:t>
      </w:r>
    </w:p>
    <w:p w:rsidR="005F3FB3" w:rsidRPr="00650D48" w:rsidRDefault="005F3FB3" w:rsidP="005F3FB3">
      <w:pPr>
        <w:rPr>
          <w:rFonts w:asciiTheme="majorHAnsi" w:hAnsiTheme="majorHAnsi"/>
        </w:rPr>
      </w:pPr>
    </w:p>
    <w:p w:rsidR="005F3FB3" w:rsidRDefault="005F3FB3" w:rsidP="005F3FB3">
      <w:pPr>
        <w:rPr>
          <w:rFonts w:asciiTheme="majorHAnsi" w:hAnsiTheme="majorHAnsi"/>
        </w:rPr>
      </w:pPr>
      <w:r w:rsidRPr="00650D48">
        <w:rPr>
          <w:rFonts w:asciiTheme="majorHAnsi" w:hAnsiTheme="majorHAnsi"/>
        </w:rPr>
        <w:t xml:space="preserve">Applicants must identify in their application the </w:t>
      </w:r>
      <w:r w:rsidR="00B21165" w:rsidRPr="00650D48">
        <w:rPr>
          <w:rFonts w:asciiTheme="majorHAnsi" w:hAnsiTheme="majorHAnsi"/>
        </w:rPr>
        <w:t>target area</w:t>
      </w:r>
      <w:r w:rsidRPr="00650D48">
        <w:rPr>
          <w:rFonts w:asciiTheme="majorHAnsi" w:hAnsiTheme="majorHAnsi"/>
        </w:rPr>
        <w:t xml:space="preserve"> that will be served by the </w:t>
      </w:r>
      <w:r>
        <w:rPr>
          <w:rFonts w:asciiTheme="majorHAnsi" w:hAnsiTheme="majorHAnsi"/>
        </w:rPr>
        <w:t>project.</w:t>
      </w:r>
      <w:r w:rsidRPr="00607062">
        <w:rPr>
          <w:rFonts w:asciiTheme="majorHAnsi" w:hAnsiTheme="majorHAnsi"/>
        </w:rPr>
        <w:t xml:space="preserve"> </w:t>
      </w:r>
      <w:r>
        <w:rPr>
          <w:rFonts w:asciiTheme="majorHAnsi" w:hAnsiTheme="majorHAnsi"/>
        </w:rPr>
        <w:t xml:space="preserve"> </w:t>
      </w:r>
      <w:r w:rsidR="00BC70AE" w:rsidRPr="00BC70AE">
        <w:rPr>
          <w:rFonts w:asciiTheme="majorHAnsi" w:hAnsiTheme="majorHAnsi"/>
          <w:bCs/>
        </w:rPr>
        <w:t xml:space="preserve">Applicants must justify the number of participants they propose to serve. </w:t>
      </w:r>
      <w:r>
        <w:rPr>
          <w:rFonts w:asciiTheme="majorHAnsi" w:hAnsiTheme="majorHAnsi"/>
        </w:rPr>
        <w:t xml:space="preserve">Applicants are encouraged to </w:t>
      </w:r>
      <w:r w:rsidR="00A037D1">
        <w:rPr>
          <w:rFonts w:asciiTheme="majorHAnsi" w:hAnsiTheme="majorHAnsi"/>
        </w:rPr>
        <w:t>locate their projects</w:t>
      </w:r>
      <w:r w:rsidRPr="00607062">
        <w:rPr>
          <w:rFonts w:asciiTheme="majorHAnsi" w:hAnsiTheme="majorHAnsi"/>
        </w:rPr>
        <w:t xml:space="preserve"> high-poverty, high-crime </w:t>
      </w:r>
      <w:r>
        <w:rPr>
          <w:rFonts w:asciiTheme="majorHAnsi" w:hAnsiTheme="majorHAnsi"/>
        </w:rPr>
        <w:t>communities</w:t>
      </w:r>
      <w:r w:rsidRPr="00BA05F6">
        <w:rPr>
          <w:rFonts w:asciiTheme="majorHAnsi" w:hAnsiTheme="majorHAnsi"/>
        </w:rPr>
        <w:t xml:space="preserve">.  </w:t>
      </w:r>
    </w:p>
    <w:p w:rsidR="005F3FB3" w:rsidRDefault="005F3FB3" w:rsidP="005F3FB3">
      <w:pPr>
        <w:rPr>
          <w:rFonts w:asciiTheme="majorHAnsi" w:hAnsiTheme="majorHAnsi"/>
        </w:rPr>
      </w:pPr>
    </w:p>
    <w:p w:rsidR="005F3FB3" w:rsidRPr="00D64568" w:rsidRDefault="005F3FB3" w:rsidP="005F3FB3">
      <w:pPr>
        <w:rPr>
          <w:rFonts w:asciiTheme="majorHAnsi" w:hAnsiTheme="majorHAnsi"/>
        </w:rPr>
      </w:pPr>
      <w:r w:rsidRPr="00D64568">
        <w:rPr>
          <w:rFonts w:asciiTheme="majorHAnsi" w:hAnsiTheme="majorHAnsi"/>
        </w:rPr>
        <w:t xml:space="preserve">For the purpose of this </w:t>
      </w:r>
      <w:r>
        <w:rPr>
          <w:rFonts w:asciiTheme="majorHAnsi" w:hAnsiTheme="majorHAnsi"/>
        </w:rPr>
        <w:t>FOA</w:t>
      </w:r>
      <w:r w:rsidRPr="00D64568">
        <w:rPr>
          <w:rFonts w:asciiTheme="majorHAnsi" w:hAnsiTheme="majorHAnsi"/>
        </w:rPr>
        <w:t xml:space="preserve">, high-poverty and high-crime rates are defined </w:t>
      </w:r>
      <w:r>
        <w:rPr>
          <w:rFonts w:asciiTheme="majorHAnsi" w:hAnsiTheme="majorHAnsi"/>
        </w:rPr>
        <w:t>as:</w:t>
      </w:r>
    </w:p>
    <w:p w:rsidR="005F3FB3" w:rsidRDefault="005F3FB3" w:rsidP="005F3FB3">
      <w:pPr>
        <w:pStyle w:val="ListParagraph"/>
        <w:numPr>
          <w:ilvl w:val="0"/>
          <w:numId w:val="34"/>
        </w:numPr>
        <w:rPr>
          <w:rFonts w:asciiTheme="majorHAnsi" w:hAnsiTheme="majorHAnsi"/>
        </w:rPr>
      </w:pPr>
      <w:r w:rsidRPr="00A82DA6">
        <w:rPr>
          <w:rFonts w:asciiTheme="majorHAnsi" w:hAnsiTheme="majorHAnsi"/>
        </w:rPr>
        <w:t>High-poverty rate: communities with poverty rates of at least 30 percent</w:t>
      </w:r>
      <w:r>
        <w:rPr>
          <w:rFonts w:asciiTheme="majorHAnsi" w:hAnsiTheme="majorHAnsi"/>
        </w:rPr>
        <w:t>, as exhibited through</w:t>
      </w:r>
      <w:r w:rsidRPr="00A82DA6">
        <w:rPr>
          <w:rFonts w:asciiTheme="majorHAnsi" w:hAnsiTheme="majorHAnsi"/>
        </w:rPr>
        <w:t xml:space="preserve"> </w:t>
      </w:r>
      <w:r>
        <w:rPr>
          <w:rFonts w:asciiTheme="majorHAnsi" w:hAnsiTheme="majorHAnsi"/>
        </w:rPr>
        <w:t>the</w:t>
      </w:r>
      <w:r w:rsidRPr="00A82DA6">
        <w:rPr>
          <w:rFonts w:asciiTheme="majorHAnsi" w:hAnsiTheme="majorHAnsi"/>
        </w:rPr>
        <w:t xml:space="preserve"> use</w:t>
      </w:r>
      <w:r>
        <w:rPr>
          <w:rFonts w:asciiTheme="majorHAnsi" w:hAnsiTheme="majorHAnsi"/>
        </w:rPr>
        <w:t xml:space="preserve"> of</w:t>
      </w:r>
      <w:r w:rsidRPr="00A82DA6">
        <w:rPr>
          <w:rFonts w:asciiTheme="majorHAnsi" w:hAnsiTheme="majorHAnsi"/>
        </w:rPr>
        <w:t xml:space="preserve"> American Community Survey (ACS) data</w:t>
      </w:r>
      <w:r>
        <w:rPr>
          <w:rFonts w:asciiTheme="majorHAnsi" w:hAnsiTheme="majorHAnsi"/>
        </w:rPr>
        <w:t>,</w:t>
      </w:r>
      <w:r w:rsidRPr="00A82DA6">
        <w:rPr>
          <w:rFonts w:asciiTheme="majorHAnsi" w:hAnsiTheme="majorHAnsi"/>
        </w:rPr>
        <w:t xml:space="preserve"> </w:t>
      </w:r>
      <w:r>
        <w:rPr>
          <w:rFonts w:asciiTheme="majorHAnsi" w:hAnsiTheme="majorHAnsi"/>
        </w:rPr>
        <w:t>as outlined below</w:t>
      </w:r>
      <w:r w:rsidRPr="00A82DA6">
        <w:rPr>
          <w:rFonts w:asciiTheme="majorHAnsi" w:hAnsiTheme="majorHAnsi"/>
        </w:rPr>
        <w:t xml:space="preserve">. </w:t>
      </w:r>
    </w:p>
    <w:p w:rsidR="005F3FB3" w:rsidRPr="00945634" w:rsidRDefault="005F3FB3" w:rsidP="002711D5">
      <w:pPr>
        <w:pStyle w:val="ListParagraph"/>
        <w:numPr>
          <w:ilvl w:val="0"/>
          <w:numId w:val="34"/>
        </w:numPr>
        <w:rPr>
          <w:rFonts w:asciiTheme="majorHAnsi" w:hAnsiTheme="majorHAnsi"/>
          <w:szCs w:val="24"/>
        </w:rPr>
      </w:pPr>
      <w:r>
        <w:rPr>
          <w:rFonts w:asciiTheme="majorHAnsi" w:hAnsiTheme="majorHAnsi"/>
        </w:rPr>
        <w:t xml:space="preserve">High-crime rate:  communities with violent crime rate within </w:t>
      </w:r>
      <w:r w:rsidRPr="00A82DA6">
        <w:rPr>
          <w:rFonts w:asciiTheme="majorHAnsi" w:hAnsiTheme="majorHAnsi"/>
        </w:rPr>
        <w:t xml:space="preserve">the targeted area that are higher than </w:t>
      </w:r>
      <w:r w:rsidRPr="00607062">
        <w:rPr>
          <w:rFonts w:asciiTheme="majorHAnsi" w:hAnsiTheme="majorHAnsi"/>
          <w:bCs/>
        </w:rPr>
        <w:t>the violent crime rate of the overall city (for urban areas) or of non-metropolitan counties in the state (for rural areas)</w:t>
      </w:r>
      <w:r>
        <w:rPr>
          <w:rFonts w:asciiTheme="majorHAnsi" w:hAnsiTheme="majorHAnsi"/>
        </w:rPr>
        <w:t xml:space="preserve">, as outlined below.  (For more </w:t>
      </w:r>
      <w:r w:rsidRPr="00B2043C">
        <w:rPr>
          <w:rFonts w:asciiTheme="majorHAnsi" w:hAnsiTheme="majorHAnsi"/>
        </w:rPr>
        <w:t xml:space="preserve">information on metropolitan </w:t>
      </w:r>
      <w:r w:rsidR="00F04EA9">
        <w:rPr>
          <w:rFonts w:asciiTheme="majorHAnsi" w:hAnsiTheme="majorHAnsi"/>
        </w:rPr>
        <w:t>and non-</w:t>
      </w:r>
      <w:r w:rsidRPr="00B2043C">
        <w:rPr>
          <w:rFonts w:asciiTheme="majorHAnsi" w:hAnsiTheme="majorHAnsi"/>
        </w:rPr>
        <w:t xml:space="preserve">metropolitan counties, see: </w:t>
      </w:r>
      <w:hyperlink r:id="rId12" w:history="1">
        <w:r w:rsidRPr="00B2043C">
          <w:rPr>
            <w:rStyle w:val="Hyperlink"/>
            <w:rFonts w:asciiTheme="majorHAnsi" w:hAnsiTheme="majorHAnsi"/>
          </w:rPr>
          <w:t>http://www.ers.usda.gov/topics/rural-economy-population/rural-classifications.aspx</w:t>
        </w:r>
      </w:hyperlink>
      <w:r w:rsidRPr="00B2043C">
        <w:rPr>
          <w:rFonts w:asciiTheme="majorHAnsi" w:hAnsiTheme="majorHAnsi"/>
        </w:rPr>
        <w:t>.)</w:t>
      </w:r>
    </w:p>
    <w:p w:rsidR="00945634" w:rsidRDefault="00945634" w:rsidP="00945634">
      <w:pPr>
        <w:rPr>
          <w:rFonts w:asciiTheme="majorHAnsi" w:hAnsiTheme="majorHAnsi"/>
          <w:szCs w:val="24"/>
        </w:rPr>
      </w:pPr>
    </w:p>
    <w:p w:rsidR="00BC70AE" w:rsidRDefault="00BC70AE" w:rsidP="00945634">
      <w:pPr>
        <w:rPr>
          <w:rFonts w:asciiTheme="majorHAnsi" w:hAnsiTheme="majorHAnsi"/>
          <w:bCs/>
        </w:rPr>
      </w:pPr>
      <w:r>
        <w:rPr>
          <w:rStyle w:val="Strong"/>
          <w:rFonts w:asciiTheme="majorHAnsi" w:hAnsiTheme="majorHAnsi"/>
          <w:b w:val="0"/>
          <w:color w:val="000000" w:themeColor="text1"/>
        </w:rPr>
        <w:t>Applicants must</w:t>
      </w:r>
      <w:r w:rsidR="00B44390">
        <w:rPr>
          <w:rStyle w:val="Strong"/>
          <w:rFonts w:asciiTheme="majorHAnsi" w:hAnsiTheme="majorHAnsi"/>
          <w:b w:val="0"/>
          <w:color w:val="000000" w:themeColor="text1"/>
        </w:rPr>
        <w:t xml:space="preserve"> provide information regarding the poverty and crime rate of the project </w:t>
      </w:r>
      <w:r w:rsidR="00DA688B">
        <w:rPr>
          <w:rStyle w:val="Strong"/>
          <w:rFonts w:asciiTheme="majorHAnsi" w:hAnsiTheme="majorHAnsi"/>
          <w:b w:val="0"/>
          <w:color w:val="000000" w:themeColor="text1"/>
        </w:rPr>
        <w:t>location</w:t>
      </w:r>
      <w:r w:rsidR="00B44390">
        <w:rPr>
          <w:rStyle w:val="Strong"/>
          <w:rFonts w:asciiTheme="majorHAnsi" w:hAnsiTheme="majorHAnsi"/>
          <w:b w:val="0"/>
          <w:color w:val="000000" w:themeColor="text1"/>
        </w:rPr>
        <w:t xml:space="preserve">. </w:t>
      </w:r>
      <w:r w:rsidRPr="00BC70AE">
        <w:rPr>
          <w:rFonts w:asciiTheme="majorHAnsi" w:hAnsiTheme="majorHAnsi"/>
          <w:bCs/>
          <w:color w:val="000000" w:themeColor="text1"/>
        </w:rPr>
        <w:t xml:space="preserve">Applicants must provide a table within the Project Narrative that shows </w:t>
      </w:r>
      <w:r>
        <w:rPr>
          <w:rFonts w:asciiTheme="majorHAnsi" w:hAnsiTheme="majorHAnsi"/>
          <w:bCs/>
          <w:color w:val="000000" w:themeColor="text1"/>
        </w:rPr>
        <w:t xml:space="preserve">(1) </w:t>
      </w:r>
      <w:r w:rsidRPr="00BC70AE">
        <w:rPr>
          <w:rFonts w:asciiTheme="majorHAnsi" w:hAnsiTheme="majorHAnsi"/>
          <w:bCs/>
          <w:color w:val="000000" w:themeColor="text1"/>
        </w:rPr>
        <w:t xml:space="preserve">the overall population and population below the poverty level of each Census Tract in the </w:t>
      </w:r>
      <w:r w:rsidR="00B21165">
        <w:rPr>
          <w:rFonts w:asciiTheme="majorHAnsi" w:hAnsiTheme="majorHAnsi"/>
          <w:bCs/>
          <w:color w:val="000000" w:themeColor="text1"/>
        </w:rPr>
        <w:t>target area</w:t>
      </w:r>
      <w:r w:rsidRPr="00BC70AE">
        <w:rPr>
          <w:rFonts w:asciiTheme="majorHAnsi" w:hAnsiTheme="majorHAnsi"/>
          <w:bCs/>
          <w:color w:val="000000" w:themeColor="text1"/>
        </w:rPr>
        <w:t xml:space="preserve"> and all Census Tracts combined</w:t>
      </w:r>
      <w:r>
        <w:rPr>
          <w:rFonts w:asciiTheme="majorHAnsi" w:hAnsiTheme="majorHAnsi"/>
          <w:bCs/>
          <w:color w:val="000000" w:themeColor="text1"/>
        </w:rPr>
        <w:t>, and (2)</w:t>
      </w:r>
      <w:r w:rsidRPr="00BC70AE">
        <w:rPr>
          <w:rFonts w:asciiTheme="majorHAnsi" w:hAnsiTheme="majorHAnsi"/>
          <w:bCs/>
          <w:color w:val="000000" w:themeColor="text1"/>
        </w:rPr>
        <w:t xml:space="preserve"> the violent crime rate for the </w:t>
      </w:r>
      <w:r w:rsidR="00B21165">
        <w:rPr>
          <w:rFonts w:asciiTheme="majorHAnsi" w:hAnsiTheme="majorHAnsi"/>
          <w:bCs/>
          <w:color w:val="000000" w:themeColor="text1"/>
        </w:rPr>
        <w:t>target area</w:t>
      </w:r>
      <w:r w:rsidRPr="00BC70AE">
        <w:rPr>
          <w:rFonts w:asciiTheme="majorHAnsi" w:hAnsiTheme="majorHAnsi"/>
          <w:bCs/>
          <w:color w:val="000000" w:themeColor="text1"/>
        </w:rPr>
        <w:t xml:space="preserve">, calculated as described </w:t>
      </w:r>
      <w:r>
        <w:rPr>
          <w:rFonts w:asciiTheme="majorHAnsi" w:hAnsiTheme="majorHAnsi"/>
          <w:bCs/>
          <w:color w:val="000000" w:themeColor="text1"/>
        </w:rPr>
        <w:t>below</w:t>
      </w:r>
      <w:r w:rsidRPr="00BC70AE">
        <w:rPr>
          <w:rFonts w:asciiTheme="majorHAnsi" w:hAnsiTheme="majorHAnsi"/>
          <w:bCs/>
          <w:color w:val="000000" w:themeColor="text1"/>
        </w:rPr>
        <w:t xml:space="preserve">.  </w:t>
      </w:r>
      <w:r w:rsidR="00DA688B">
        <w:rPr>
          <w:rStyle w:val="Strong"/>
          <w:rFonts w:asciiTheme="majorHAnsi" w:hAnsiTheme="majorHAnsi"/>
          <w:b w:val="0"/>
          <w:color w:val="000000" w:themeColor="text1"/>
        </w:rPr>
        <w:t>A</w:t>
      </w:r>
      <w:r w:rsidR="00DA688B" w:rsidRPr="00DA688B">
        <w:rPr>
          <w:rStyle w:val="Strong"/>
          <w:rFonts w:asciiTheme="majorHAnsi" w:hAnsiTheme="majorHAnsi"/>
          <w:b w:val="0"/>
          <w:color w:val="000000" w:themeColor="text1"/>
        </w:rPr>
        <w:t xml:space="preserve">pplicants must use the latest available American Community Survey 5-Year data to find the cumulative poverty rate of the various Census Tracts or counties included in </w:t>
      </w:r>
      <w:r w:rsidR="00DA688B">
        <w:rPr>
          <w:rStyle w:val="Strong"/>
          <w:rFonts w:asciiTheme="majorHAnsi" w:hAnsiTheme="majorHAnsi"/>
          <w:b w:val="0"/>
          <w:color w:val="000000" w:themeColor="text1"/>
        </w:rPr>
        <w:t xml:space="preserve">the </w:t>
      </w:r>
      <w:r w:rsidR="00B21165">
        <w:rPr>
          <w:rStyle w:val="Strong"/>
          <w:rFonts w:asciiTheme="majorHAnsi" w:hAnsiTheme="majorHAnsi"/>
          <w:b w:val="0"/>
          <w:color w:val="000000" w:themeColor="text1"/>
        </w:rPr>
        <w:t>target area</w:t>
      </w:r>
      <w:r w:rsidR="00DA688B" w:rsidRPr="00DA688B">
        <w:rPr>
          <w:rStyle w:val="Strong"/>
          <w:rFonts w:asciiTheme="majorHAnsi" w:hAnsiTheme="majorHAnsi"/>
          <w:b w:val="0"/>
          <w:color w:val="000000" w:themeColor="text1"/>
        </w:rPr>
        <w:t>.</w:t>
      </w:r>
      <w:r w:rsidR="00945634" w:rsidRPr="00FF6935">
        <w:rPr>
          <w:rStyle w:val="Strong"/>
          <w:rFonts w:asciiTheme="majorHAnsi" w:hAnsiTheme="majorHAnsi"/>
          <w:b w:val="0"/>
          <w:color w:val="000000" w:themeColor="text1"/>
        </w:rPr>
        <w:t xml:space="preserve">  </w:t>
      </w:r>
      <w:r w:rsidR="00945634" w:rsidRPr="00FF6935">
        <w:rPr>
          <w:rFonts w:asciiTheme="majorHAnsi" w:hAnsiTheme="majorHAnsi"/>
          <w:bCs/>
        </w:rPr>
        <w:t>Census</w:t>
      </w:r>
      <w:r w:rsidR="00945634" w:rsidRPr="00607062">
        <w:rPr>
          <w:rFonts w:asciiTheme="majorHAnsi" w:hAnsiTheme="majorHAnsi"/>
          <w:bCs/>
        </w:rPr>
        <w:t xml:space="preserve"> Tracts that make</w:t>
      </w:r>
      <w:r w:rsidR="00945634">
        <w:rPr>
          <w:rFonts w:asciiTheme="majorHAnsi" w:hAnsiTheme="majorHAnsi"/>
          <w:bCs/>
        </w:rPr>
        <w:t xml:space="preserve"> </w:t>
      </w:r>
      <w:r w:rsidR="00945634" w:rsidRPr="00607062">
        <w:rPr>
          <w:rFonts w:asciiTheme="majorHAnsi" w:hAnsiTheme="majorHAnsi"/>
          <w:bCs/>
        </w:rPr>
        <w:t xml:space="preserve">up the </w:t>
      </w:r>
      <w:r w:rsidR="00B21165">
        <w:rPr>
          <w:rFonts w:asciiTheme="majorHAnsi" w:hAnsiTheme="majorHAnsi"/>
          <w:bCs/>
        </w:rPr>
        <w:t>target area</w:t>
      </w:r>
      <w:r w:rsidR="00945634" w:rsidRPr="00607062">
        <w:rPr>
          <w:rFonts w:asciiTheme="majorHAnsi" w:hAnsiTheme="majorHAnsi"/>
          <w:bCs/>
        </w:rPr>
        <w:t xml:space="preserve"> to be served must be contiguous</w:t>
      </w:r>
      <w:r>
        <w:rPr>
          <w:rFonts w:asciiTheme="majorHAnsi" w:hAnsiTheme="majorHAnsi"/>
          <w:bCs/>
        </w:rPr>
        <w:t>.</w:t>
      </w:r>
      <w:r w:rsidR="00945634" w:rsidRPr="00607062">
        <w:rPr>
          <w:rFonts w:asciiTheme="majorHAnsi" w:hAnsiTheme="majorHAnsi"/>
          <w:bCs/>
        </w:rPr>
        <w:t xml:space="preserve"> Instructions for accessing American Community Survey data for </w:t>
      </w:r>
      <w:r w:rsidR="00945634">
        <w:rPr>
          <w:rFonts w:asciiTheme="majorHAnsi" w:hAnsiTheme="majorHAnsi"/>
          <w:bCs/>
        </w:rPr>
        <w:t xml:space="preserve">applicants </w:t>
      </w:r>
      <w:r w:rsidR="00945634" w:rsidRPr="00607062">
        <w:rPr>
          <w:rFonts w:asciiTheme="majorHAnsi" w:hAnsiTheme="majorHAnsi"/>
          <w:bCs/>
        </w:rPr>
        <w:t xml:space="preserve">to include in their </w:t>
      </w:r>
      <w:r w:rsidR="00945634">
        <w:rPr>
          <w:rFonts w:asciiTheme="majorHAnsi" w:hAnsiTheme="majorHAnsi"/>
          <w:bCs/>
        </w:rPr>
        <w:t xml:space="preserve">proposals </w:t>
      </w:r>
      <w:r w:rsidR="00945634" w:rsidRPr="00607062">
        <w:rPr>
          <w:rFonts w:asciiTheme="majorHAnsi" w:hAnsiTheme="majorHAnsi"/>
          <w:bCs/>
        </w:rPr>
        <w:t xml:space="preserve">are in Section </w:t>
      </w:r>
      <w:r w:rsidR="00AD37D6">
        <w:rPr>
          <w:rFonts w:asciiTheme="majorHAnsi" w:hAnsiTheme="majorHAnsi"/>
          <w:bCs/>
        </w:rPr>
        <w:t>E</w:t>
      </w:r>
      <w:r w:rsidR="00945634" w:rsidRPr="00607062">
        <w:rPr>
          <w:rFonts w:asciiTheme="majorHAnsi" w:hAnsiTheme="majorHAnsi"/>
          <w:bCs/>
        </w:rPr>
        <w:t xml:space="preserve"> of Part VIII</w:t>
      </w:r>
      <w:r w:rsidR="00945634">
        <w:rPr>
          <w:rFonts w:asciiTheme="majorHAnsi" w:hAnsiTheme="majorHAnsi"/>
          <w:bCs/>
        </w:rPr>
        <w:t>:</w:t>
      </w:r>
      <w:r w:rsidR="00945634" w:rsidRPr="00607062">
        <w:rPr>
          <w:rFonts w:asciiTheme="majorHAnsi" w:hAnsiTheme="majorHAnsi"/>
          <w:bCs/>
        </w:rPr>
        <w:t xml:space="preserve"> Other Information at the end of this </w:t>
      </w:r>
      <w:r w:rsidR="00945634">
        <w:rPr>
          <w:rFonts w:asciiTheme="majorHAnsi" w:hAnsiTheme="majorHAnsi"/>
          <w:bCs/>
        </w:rPr>
        <w:t>announcement</w:t>
      </w:r>
      <w:r w:rsidR="00945634" w:rsidRPr="00607062">
        <w:rPr>
          <w:rFonts w:asciiTheme="majorHAnsi" w:hAnsiTheme="majorHAnsi"/>
          <w:bCs/>
        </w:rPr>
        <w:t>.</w:t>
      </w:r>
      <w:r w:rsidR="00945634">
        <w:rPr>
          <w:rFonts w:asciiTheme="majorHAnsi" w:hAnsiTheme="majorHAnsi"/>
          <w:bCs/>
        </w:rPr>
        <w:t xml:space="preserve">  </w:t>
      </w:r>
    </w:p>
    <w:p w:rsidR="00BC70AE" w:rsidRDefault="00BC70AE" w:rsidP="00945634">
      <w:pPr>
        <w:rPr>
          <w:rFonts w:asciiTheme="majorHAnsi" w:hAnsiTheme="majorHAnsi"/>
          <w:bCs/>
        </w:rPr>
      </w:pPr>
    </w:p>
    <w:p w:rsidR="00BC70AE" w:rsidRPr="00650D48" w:rsidRDefault="00BC70AE" w:rsidP="00945634">
      <w:pPr>
        <w:rPr>
          <w:rFonts w:asciiTheme="majorHAnsi" w:hAnsiTheme="majorHAnsi"/>
          <w:bCs/>
        </w:rPr>
      </w:pPr>
      <w:r w:rsidRPr="00BC70AE">
        <w:rPr>
          <w:rFonts w:asciiTheme="majorHAnsi" w:hAnsiTheme="majorHAnsi"/>
          <w:bCs/>
        </w:rPr>
        <w:t xml:space="preserve">Applicants must also compare the most recently available violent crime rate of the police precinct, sheriff’s office, county police department, or other relevant jurisdiction that most </w:t>
      </w:r>
      <w:r w:rsidRPr="00650D48">
        <w:rPr>
          <w:rFonts w:asciiTheme="majorHAnsi" w:hAnsiTheme="majorHAnsi"/>
          <w:bCs/>
        </w:rPr>
        <w:t xml:space="preserve">closely overlaps with the </w:t>
      </w:r>
      <w:r w:rsidR="00B21165" w:rsidRPr="00650D48">
        <w:rPr>
          <w:rFonts w:asciiTheme="majorHAnsi" w:hAnsiTheme="majorHAnsi"/>
          <w:bCs/>
        </w:rPr>
        <w:t>target area</w:t>
      </w:r>
      <w:r w:rsidRPr="00650D48">
        <w:rPr>
          <w:rFonts w:asciiTheme="majorHAnsi" w:hAnsiTheme="majorHAnsi"/>
          <w:bCs/>
        </w:rPr>
        <w:t xml:space="preserve"> to the violent crime rate of the overall city (for urban areas) or of non-metropolitan counties in the state (for rural areas) where the project is located.</w:t>
      </w:r>
    </w:p>
    <w:p w:rsidR="00BC70AE" w:rsidRPr="00650D48" w:rsidRDefault="00BC70AE" w:rsidP="00945634">
      <w:pPr>
        <w:rPr>
          <w:rFonts w:asciiTheme="majorHAnsi" w:hAnsiTheme="majorHAnsi"/>
          <w:bCs/>
        </w:rPr>
      </w:pPr>
    </w:p>
    <w:p w:rsidR="00945634" w:rsidRPr="00650D48" w:rsidRDefault="00945634" w:rsidP="00945634">
      <w:pPr>
        <w:rPr>
          <w:rFonts w:asciiTheme="majorHAnsi" w:hAnsiTheme="majorHAnsi"/>
        </w:rPr>
      </w:pPr>
      <w:r w:rsidRPr="00650D48">
        <w:rPr>
          <w:rFonts w:asciiTheme="majorHAnsi" w:hAnsiTheme="majorHAnsi"/>
          <w:bCs/>
        </w:rPr>
        <w:t xml:space="preserve">Furthermore, applicants will receive priority consideration of two (2) bonus points if the applicant is designated as a member of a Promise Zone collaboration.  (For more information about Promise Zones, go to: </w:t>
      </w:r>
      <w:hyperlink r:id="rId13" w:history="1">
        <w:r w:rsidRPr="00650D48">
          <w:rPr>
            <w:rStyle w:val="Hyperlink"/>
            <w:rFonts w:asciiTheme="majorHAnsi" w:hAnsiTheme="majorHAnsi"/>
            <w:bCs/>
          </w:rPr>
          <w:t>www.HUD.gov/promisezones</w:t>
        </w:r>
      </w:hyperlink>
      <w:r w:rsidRPr="00650D48">
        <w:rPr>
          <w:rFonts w:asciiTheme="majorHAnsi" w:hAnsiTheme="majorHAnsi"/>
          <w:bCs/>
        </w:rPr>
        <w:t>.)</w:t>
      </w:r>
    </w:p>
    <w:p w:rsidR="0030076B" w:rsidRPr="00650D48" w:rsidRDefault="0030076B" w:rsidP="00EA5D8D">
      <w:pPr>
        <w:pStyle w:val="Heading2"/>
        <w:rPr>
          <w:rStyle w:val="Emphasis"/>
          <w:b/>
          <w:i w:val="0"/>
          <w:color w:val="auto"/>
        </w:rPr>
      </w:pPr>
      <w:r w:rsidRPr="00650D48">
        <w:rPr>
          <w:rStyle w:val="Emphasis"/>
          <w:b/>
          <w:i w:val="0"/>
          <w:color w:val="auto"/>
        </w:rPr>
        <w:t>Cost Sharing or Matching</w:t>
      </w:r>
    </w:p>
    <w:p w:rsidR="0030076B" w:rsidRPr="00650D48" w:rsidRDefault="0030076B" w:rsidP="007A177F">
      <w:pPr>
        <w:rPr>
          <w:rStyle w:val="Emphasis"/>
          <w:rFonts w:asciiTheme="majorHAnsi" w:hAnsiTheme="majorHAnsi"/>
          <w:b w:val="0"/>
          <w:i w:val="0"/>
          <w:color w:val="auto"/>
          <w:szCs w:val="24"/>
        </w:rPr>
      </w:pPr>
      <w:r w:rsidRPr="00650D48">
        <w:rPr>
          <w:rStyle w:val="Emphasis"/>
          <w:rFonts w:asciiTheme="majorHAnsi" w:hAnsiTheme="majorHAnsi"/>
          <w:b w:val="0"/>
          <w:i w:val="0"/>
          <w:color w:val="auto"/>
          <w:szCs w:val="24"/>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0030076B" w:rsidRPr="00650D48" w:rsidRDefault="0030076B" w:rsidP="00EA5D8D">
      <w:pPr>
        <w:pStyle w:val="Heading2"/>
        <w:rPr>
          <w:rStyle w:val="Emphasis"/>
          <w:b/>
          <w:i w:val="0"/>
          <w:color w:val="auto"/>
        </w:rPr>
      </w:pPr>
      <w:r w:rsidRPr="00650D48">
        <w:rPr>
          <w:rStyle w:val="Emphasis"/>
          <w:b/>
          <w:i w:val="0"/>
          <w:color w:val="auto"/>
        </w:rPr>
        <w:t>Other Information</w:t>
      </w:r>
    </w:p>
    <w:p w:rsidR="0030076B" w:rsidRPr="00650D48" w:rsidRDefault="0030076B" w:rsidP="002E424F">
      <w:pPr>
        <w:pStyle w:val="Heading3"/>
        <w:rPr>
          <w:rStyle w:val="Emphasis"/>
          <w:b/>
          <w:bCs/>
          <w:i w:val="0"/>
          <w:iCs w:val="0"/>
          <w:color w:val="auto"/>
          <w:szCs w:val="24"/>
        </w:rPr>
      </w:pPr>
      <w:r w:rsidRPr="00650D48">
        <w:rPr>
          <w:rStyle w:val="Emphasis"/>
          <w:b/>
          <w:bCs/>
          <w:i w:val="0"/>
          <w:iCs w:val="0"/>
          <w:color w:val="auto"/>
          <w:szCs w:val="24"/>
        </w:rPr>
        <w:t>Application Screening Criteria</w:t>
      </w:r>
    </w:p>
    <w:p w:rsidR="0030076B" w:rsidRPr="00650D48" w:rsidRDefault="0030076B" w:rsidP="007A177F">
      <w:pPr>
        <w:rPr>
          <w:rStyle w:val="Emphasis"/>
          <w:rFonts w:asciiTheme="majorHAnsi" w:hAnsiTheme="majorHAnsi"/>
          <w:b w:val="0"/>
          <w:i w:val="0"/>
          <w:color w:val="auto"/>
          <w:szCs w:val="24"/>
        </w:rPr>
      </w:pPr>
      <w:r w:rsidRPr="00650D48">
        <w:rPr>
          <w:rStyle w:val="Emphasis"/>
          <w:rFonts w:asciiTheme="majorHAnsi" w:hAnsiTheme="majorHAnsi"/>
          <w:b w:val="0"/>
          <w:i w:val="0"/>
          <w:color w:val="auto"/>
          <w:szCs w:val="24"/>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0F6FF4" w:rsidRPr="00650D48" w:rsidRDefault="000F6FF4" w:rsidP="0054759A">
      <w:pPr>
        <w:ind w:left="1710"/>
        <w:rPr>
          <w:rStyle w:val="Emphasis"/>
          <w:rFonts w:asciiTheme="majorHAnsi" w:hAnsiTheme="majorHAnsi"/>
          <w:b w:val="0"/>
          <w:i w:val="0"/>
          <w:color w:val="auto"/>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1957"/>
        <w:gridCol w:w="1747"/>
      </w:tblGrid>
      <w:tr w:rsidR="000F6FF4" w:rsidRPr="00650D48" w:rsidTr="002711D5">
        <w:trPr>
          <w:trHeight w:val="546"/>
        </w:trPr>
        <w:tc>
          <w:tcPr>
            <w:tcW w:w="3066" w:type="pct"/>
            <w:shd w:val="clear" w:color="auto" w:fill="BFBFBF" w:themeFill="background1" w:themeFillShade="BF"/>
            <w:vAlign w:val="center"/>
          </w:tcPr>
          <w:p w:rsidR="000F6FF4" w:rsidRPr="00650D48" w:rsidRDefault="000F6FF4" w:rsidP="000F6FF4">
            <w:pPr>
              <w:jc w:val="center"/>
              <w:rPr>
                <w:rFonts w:asciiTheme="majorHAnsi" w:eastAsia="Calibri" w:hAnsiTheme="majorHAnsi"/>
                <w:b/>
                <w:szCs w:val="24"/>
              </w:rPr>
            </w:pPr>
            <w:r w:rsidRPr="00650D48">
              <w:rPr>
                <w:rFonts w:asciiTheme="majorHAnsi" w:eastAsia="Calibri" w:hAnsiTheme="majorHAnsi"/>
                <w:b/>
                <w:szCs w:val="24"/>
              </w:rPr>
              <w:t>Application Requirement</w:t>
            </w:r>
          </w:p>
        </w:tc>
        <w:tc>
          <w:tcPr>
            <w:tcW w:w="1022" w:type="pct"/>
            <w:shd w:val="clear" w:color="auto" w:fill="BFBFBF" w:themeFill="background1" w:themeFillShade="BF"/>
            <w:vAlign w:val="center"/>
          </w:tcPr>
          <w:p w:rsidR="000F6FF4" w:rsidRPr="00650D48" w:rsidRDefault="000F6FF4" w:rsidP="000F6FF4">
            <w:pPr>
              <w:jc w:val="center"/>
              <w:rPr>
                <w:rFonts w:asciiTheme="majorHAnsi" w:eastAsia="Calibri" w:hAnsiTheme="majorHAnsi"/>
                <w:b/>
                <w:szCs w:val="24"/>
              </w:rPr>
            </w:pPr>
            <w:r w:rsidRPr="00650D48">
              <w:rPr>
                <w:rFonts w:asciiTheme="majorHAnsi" w:eastAsia="Calibri" w:hAnsiTheme="majorHAnsi"/>
                <w:b/>
                <w:szCs w:val="24"/>
              </w:rPr>
              <w:t>Instructions</w:t>
            </w:r>
          </w:p>
        </w:tc>
        <w:tc>
          <w:tcPr>
            <w:tcW w:w="912" w:type="pct"/>
            <w:shd w:val="clear" w:color="auto" w:fill="BFBFBF" w:themeFill="background1" w:themeFillShade="BF"/>
            <w:vAlign w:val="center"/>
          </w:tcPr>
          <w:p w:rsidR="000F6FF4" w:rsidRPr="00650D48" w:rsidRDefault="000F6FF4" w:rsidP="000F6FF4">
            <w:pPr>
              <w:jc w:val="center"/>
              <w:rPr>
                <w:rFonts w:asciiTheme="majorHAnsi" w:eastAsia="Calibri" w:hAnsiTheme="majorHAnsi"/>
                <w:b/>
                <w:szCs w:val="24"/>
              </w:rPr>
            </w:pPr>
            <w:r w:rsidRPr="00650D48">
              <w:rPr>
                <w:rFonts w:asciiTheme="majorHAnsi" w:eastAsia="Calibri" w:hAnsiTheme="majorHAnsi"/>
                <w:b/>
                <w:szCs w:val="24"/>
              </w:rPr>
              <w:t>Complete?</w:t>
            </w:r>
          </w:p>
        </w:tc>
      </w:tr>
      <w:tr w:rsidR="008034C4" w:rsidRPr="00650D48" w:rsidTr="002711D5">
        <w:trPr>
          <w:trHeight w:hRule="exact" w:val="432"/>
        </w:trPr>
        <w:tc>
          <w:tcPr>
            <w:tcW w:w="3066" w:type="pct"/>
            <w:shd w:val="clear" w:color="auto" w:fill="auto"/>
            <w:vAlign w:val="center"/>
          </w:tcPr>
          <w:p w:rsidR="008034C4" w:rsidRPr="00650D48" w:rsidRDefault="008034C4" w:rsidP="000F6FF4">
            <w:pPr>
              <w:jc w:val="center"/>
              <w:rPr>
                <w:rFonts w:asciiTheme="majorHAnsi" w:eastAsia="Calibri" w:hAnsiTheme="majorHAnsi"/>
                <w:szCs w:val="24"/>
              </w:rPr>
            </w:pPr>
            <w:r w:rsidRPr="00650D48">
              <w:rPr>
                <w:rFonts w:asciiTheme="majorHAnsi" w:eastAsia="Calibri" w:hAnsiTheme="majorHAnsi"/>
                <w:szCs w:val="24"/>
              </w:rPr>
              <w:t>The eligibility requirements are met</w:t>
            </w:r>
          </w:p>
        </w:tc>
        <w:tc>
          <w:tcPr>
            <w:tcW w:w="1022" w:type="pct"/>
            <w:shd w:val="clear" w:color="auto" w:fill="auto"/>
            <w:vAlign w:val="center"/>
          </w:tcPr>
          <w:p w:rsidR="008034C4" w:rsidRPr="00650D48" w:rsidRDefault="008034C4" w:rsidP="000F6FF4">
            <w:pPr>
              <w:jc w:val="center"/>
              <w:rPr>
                <w:rFonts w:asciiTheme="majorHAnsi" w:eastAsia="Calibri" w:hAnsiTheme="majorHAnsi"/>
                <w:szCs w:val="24"/>
              </w:rPr>
            </w:pPr>
            <w:r w:rsidRPr="00650D48">
              <w:rPr>
                <w:rFonts w:asciiTheme="majorHAnsi" w:eastAsia="Calibri" w:hAnsiTheme="majorHAnsi"/>
                <w:szCs w:val="24"/>
              </w:rPr>
              <w:t>Section III.A</w:t>
            </w:r>
          </w:p>
        </w:tc>
        <w:tc>
          <w:tcPr>
            <w:tcW w:w="912" w:type="pct"/>
            <w:shd w:val="clear" w:color="auto" w:fill="auto"/>
            <w:vAlign w:val="center"/>
          </w:tcPr>
          <w:p w:rsidR="008034C4" w:rsidRPr="00650D48" w:rsidRDefault="008034C4" w:rsidP="000F6FF4">
            <w:pPr>
              <w:jc w:val="center"/>
              <w:rPr>
                <w:rFonts w:asciiTheme="majorHAnsi" w:eastAsia="Calibri" w:hAnsiTheme="majorHAnsi"/>
                <w:szCs w:val="24"/>
              </w:rPr>
            </w:pPr>
          </w:p>
        </w:tc>
      </w:tr>
      <w:tr w:rsidR="000F6FF4" w:rsidRPr="00650D48" w:rsidTr="002711D5">
        <w:trPr>
          <w:trHeight w:hRule="exact" w:val="59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The deadline submission requirements are met</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IV.C</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1646"/>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lastRenderedPageBreak/>
              <w:t>If submitted through Grants.gov, the components of the application are saved in any of the specified formats and are not corrupt.  (</w:t>
            </w:r>
            <w:r w:rsidRPr="00650D48">
              <w:rPr>
                <w:rFonts w:asciiTheme="majorHAnsi" w:eastAsia="Calibri" w:hAnsiTheme="majorHAnsi"/>
                <w:i/>
                <w:szCs w:val="24"/>
              </w:rPr>
              <w:t>We will attempt to open the document, but will not take any additional measures in the event of problems with opening</w:t>
            </w:r>
            <w:r w:rsidRPr="00650D48">
              <w:rPr>
                <w:rFonts w:asciiTheme="majorHAnsi" w:eastAsia="Calibri" w:hAnsiTheme="majorHAnsi"/>
                <w:szCs w:val="24"/>
              </w:rPr>
              <w:t>.)</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IV.C.</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899"/>
        </w:trPr>
        <w:tc>
          <w:tcPr>
            <w:tcW w:w="3066" w:type="pct"/>
            <w:shd w:val="clear" w:color="auto" w:fill="auto"/>
            <w:vAlign w:val="center"/>
          </w:tcPr>
          <w:p w:rsidR="000F6FF4" w:rsidRPr="00650D48" w:rsidRDefault="000F6FF4" w:rsidP="0014782D">
            <w:pPr>
              <w:jc w:val="center"/>
              <w:rPr>
                <w:rFonts w:asciiTheme="majorHAnsi" w:eastAsia="Calibri" w:hAnsiTheme="majorHAnsi"/>
                <w:szCs w:val="24"/>
              </w:rPr>
            </w:pPr>
            <w:r w:rsidRPr="00650D48">
              <w:rPr>
                <w:rFonts w:asciiTheme="majorHAnsi" w:eastAsia="Calibri" w:hAnsiTheme="majorHAnsi"/>
                <w:szCs w:val="24"/>
              </w:rPr>
              <w:t>Application Federal funds request does not exceed the ceiling amount of $</w:t>
            </w:r>
            <w:r w:rsidR="0014782D" w:rsidRPr="00650D48">
              <w:rPr>
                <w:rFonts w:asciiTheme="majorHAnsi" w:eastAsia="Calibri" w:hAnsiTheme="majorHAnsi"/>
                <w:szCs w:val="24"/>
              </w:rPr>
              <w:t>1,000,000</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II.A</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86632E" w:rsidRPr="00650D48" w:rsidTr="002711D5">
        <w:trPr>
          <w:trHeight w:hRule="exact" w:val="899"/>
        </w:trPr>
        <w:tc>
          <w:tcPr>
            <w:tcW w:w="3066" w:type="pct"/>
            <w:shd w:val="clear" w:color="auto" w:fill="auto"/>
            <w:vAlign w:val="center"/>
          </w:tcPr>
          <w:p w:rsidR="0086632E" w:rsidRPr="00650D48" w:rsidRDefault="0086632E" w:rsidP="00C902BC">
            <w:pPr>
              <w:spacing w:after="200"/>
              <w:rPr>
                <w:rFonts w:asciiTheme="majorHAnsi" w:eastAsia="Calibri" w:hAnsiTheme="majorHAnsi"/>
                <w:szCs w:val="24"/>
              </w:rPr>
            </w:pPr>
            <w:r w:rsidRPr="00650D48">
              <w:rPr>
                <w:rFonts w:asciiTheme="majorHAnsi" w:eastAsia="Calibri" w:hAnsiTheme="majorHAnsi"/>
                <w:szCs w:val="24"/>
              </w:rPr>
              <w:t>Application does not exceed the CPP of $4,000</w:t>
            </w:r>
            <w:r w:rsidR="00C902BC" w:rsidRPr="00650D48">
              <w:rPr>
                <w:rFonts w:asciiTheme="majorHAnsi" w:eastAsia="Calibri" w:hAnsiTheme="majorHAnsi"/>
                <w:szCs w:val="24"/>
              </w:rPr>
              <w:t xml:space="preserve"> (application must confirm that </w:t>
            </w:r>
            <w:r w:rsidR="00C24653" w:rsidRPr="00650D48">
              <w:rPr>
                <w:rFonts w:asciiTheme="majorHAnsi" w:eastAsia="Calibri" w:hAnsiTheme="majorHAnsi"/>
                <w:szCs w:val="24"/>
              </w:rPr>
              <w:t xml:space="preserve">at least </w:t>
            </w:r>
            <w:r w:rsidR="00C902BC" w:rsidRPr="00650D48">
              <w:rPr>
                <w:rFonts w:asciiTheme="majorHAnsi" w:eastAsia="Calibri" w:hAnsiTheme="majorHAnsi"/>
                <w:szCs w:val="24"/>
              </w:rPr>
              <w:t>250 participants will be served if requesting $1,000,000)</w:t>
            </w:r>
          </w:p>
        </w:tc>
        <w:tc>
          <w:tcPr>
            <w:tcW w:w="1022" w:type="pct"/>
            <w:shd w:val="clear" w:color="auto" w:fill="auto"/>
            <w:vAlign w:val="center"/>
          </w:tcPr>
          <w:p w:rsidR="0086632E" w:rsidRPr="00650D48" w:rsidRDefault="0086632E" w:rsidP="000756FD">
            <w:pPr>
              <w:spacing w:after="200"/>
              <w:rPr>
                <w:rFonts w:asciiTheme="majorHAnsi" w:eastAsia="Calibri" w:hAnsiTheme="majorHAnsi"/>
                <w:szCs w:val="24"/>
              </w:rPr>
            </w:pPr>
            <w:r w:rsidRPr="00650D48">
              <w:rPr>
                <w:rFonts w:asciiTheme="majorHAnsi" w:eastAsia="Calibri" w:hAnsiTheme="majorHAnsi"/>
                <w:szCs w:val="24"/>
              </w:rPr>
              <w:t xml:space="preserve">   Section II</w:t>
            </w:r>
            <w:r w:rsidR="0039311C" w:rsidRPr="00650D48">
              <w:rPr>
                <w:rFonts w:asciiTheme="majorHAnsi" w:eastAsia="Calibri" w:hAnsiTheme="majorHAnsi"/>
                <w:szCs w:val="24"/>
              </w:rPr>
              <w:t>.</w:t>
            </w:r>
            <w:r w:rsidRPr="00650D48">
              <w:rPr>
                <w:rFonts w:asciiTheme="majorHAnsi" w:eastAsia="Calibri" w:hAnsiTheme="majorHAnsi"/>
                <w:szCs w:val="24"/>
              </w:rPr>
              <w:t>A</w:t>
            </w:r>
          </w:p>
        </w:tc>
        <w:tc>
          <w:tcPr>
            <w:tcW w:w="912" w:type="pct"/>
            <w:shd w:val="clear" w:color="auto" w:fill="auto"/>
            <w:vAlign w:val="center"/>
          </w:tcPr>
          <w:p w:rsidR="0086632E" w:rsidRPr="00650D48" w:rsidRDefault="0086632E" w:rsidP="000756FD">
            <w:pPr>
              <w:spacing w:after="200"/>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SAM Registration</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IV.B.1</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SF-424, Application for Federal Assistance</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IV.B.1</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SF-424 includes a DUNS Number</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IV.B.1</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SF-424A, Budget Information Form</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IV.B.2</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Budget Narrative</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IV.B.2</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r w:rsidR="000F6FF4" w:rsidRPr="00650D48" w:rsidTr="002711D5">
        <w:trPr>
          <w:trHeight w:hRule="exact" w:val="432"/>
        </w:trPr>
        <w:tc>
          <w:tcPr>
            <w:tcW w:w="3066"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Project Narrative</w:t>
            </w:r>
          </w:p>
        </w:tc>
        <w:tc>
          <w:tcPr>
            <w:tcW w:w="1022" w:type="pct"/>
            <w:shd w:val="clear" w:color="auto" w:fill="auto"/>
            <w:vAlign w:val="center"/>
          </w:tcPr>
          <w:p w:rsidR="000F6FF4" w:rsidRPr="00650D48" w:rsidRDefault="000F6FF4" w:rsidP="000F6FF4">
            <w:pPr>
              <w:jc w:val="center"/>
              <w:rPr>
                <w:rFonts w:asciiTheme="majorHAnsi" w:eastAsia="Calibri" w:hAnsiTheme="majorHAnsi"/>
                <w:szCs w:val="24"/>
              </w:rPr>
            </w:pPr>
            <w:r w:rsidRPr="00650D48">
              <w:rPr>
                <w:rFonts w:asciiTheme="majorHAnsi" w:eastAsia="Calibri" w:hAnsiTheme="majorHAnsi"/>
                <w:szCs w:val="24"/>
              </w:rPr>
              <w:t>Section IV.B.3</w:t>
            </w:r>
          </w:p>
        </w:tc>
        <w:tc>
          <w:tcPr>
            <w:tcW w:w="912" w:type="pct"/>
            <w:shd w:val="clear" w:color="auto" w:fill="auto"/>
            <w:vAlign w:val="center"/>
          </w:tcPr>
          <w:p w:rsidR="000F6FF4" w:rsidRPr="00650D48" w:rsidRDefault="000F6FF4" w:rsidP="000F6FF4">
            <w:pPr>
              <w:jc w:val="center"/>
              <w:rPr>
                <w:rFonts w:asciiTheme="majorHAnsi" w:eastAsia="Calibri" w:hAnsiTheme="majorHAnsi"/>
                <w:szCs w:val="24"/>
              </w:rPr>
            </w:pPr>
          </w:p>
        </w:tc>
      </w:tr>
    </w:tbl>
    <w:p w:rsidR="0014782D" w:rsidRPr="00650D48" w:rsidRDefault="0014782D" w:rsidP="0054759A">
      <w:pPr>
        <w:ind w:left="1710"/>
        <w:rPr>
          <w:rStyle w:val="Strong"/>
          <w:rFonts w:asciiTheme="majorHAnsi" w:hAnsiTheme="majorHAnsi"/>
          <w:b w:val="0"/>
          <w:szCs w:val="24"/>
        </w:rPr>
      </w:pPr>
    </w:p>
    <w:p w:rsidR="00604EE4" w:rsidRPr="00650D48" w:rsidRDefault="00604EE4" w:rsidP="002E424F">
      <w:pPr>
        <w:pStyle w:val="Heading3"/>
        <w:rPr>
          <w:rStyle w:val="Strong"/>
          <w:b/>
          <w:bCs/>
          <w:color w:val="auto"/>
          <w:szCs w:val="24"/>
        </w:rPr>
      </w:pPr>
      <w:r w:rsidRPr="00650D48">
        <w:rPr>
          <w:rStyle w:val="Strong"/>
          <w:b/>
          <w:bCs/>
          <w:color w:val="auto"/>
          <w:szCs w:val="24"/>
        </w:rPr>
        <w:t>Number of Applications Applicants May Submit</w:t>
      </w:r>
    </w:p>
    <w:p w:rsidR="00604EE4" w:rsidRPr="00650D48" w:rsidRDefault="00604EE4" w:rsidP="003011EF">
      <w:pPr>
        <w:ind w:left="990"/>
        <w:rPr>
          <w:rStyle w:val="Strong"/>
          <w:rFonts w:asciiTheme="majorHAnsi" w:hAnsiTheme="majorHAnsi"/>
          <w:b w:val="0"/>
          <w:szCs w:val="24"/>
        </w:rPr>
      </w:pPr>
      <w:r w:rsidRPr="00650D48">
        <w:rPr>
          <w:rStyle w:val="Strong"/>
          <w:rFonts w:asciiTheme="majorHAnsi" w:hAnsiTheme="majorHAnsi"/>
          <w:b w:val="0"/>
          <w:szCs w:val="24"/>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rsidR="00604EE4" w:rsidRPr="00650D48" w:rsidRDefault="00604EE4" w:rsidP="002E424F">
      <w:pPr>
        <w:pStyle w:val="Heading3"/>
        <w:rPr>
          <w:rStyle w:val="Strong"/>
          <w:b/>
          <w:color w:val="auto"/>
          <w:szCs w:val="24"/>
        </w:rPr>
      </w:pPr>
      <w:r w:rsidRPr="00650D48">
        <w:rPr>
          <w:rStyle w:val="Strong"/>
          <w:b/>
          <w:color w:val="auto"/>
          <w:szCs w:val="24"/>
        </w:rPr>
        <w:t>Eligible Participants</w:t>
      </w:r>
    </w:p>
    <w:p w:rsidR="00604EE4" w:rsidRPr="00650D48" w:rsidRDefault="00604EE4" w:rsidP="00650D48">
      <w:pPr>
        <w:pStyle w:val="Heading4"/>
        <w:rPr>
          <w:rStyle w:val="Strong"/>
          <w:b/>
          <w:bCs/>
        </w:rPr>
      </w:pPr>
      <w:r w:rsidRPr="00650D48">
        <w:rPr>
          <w:rStyle w:val="Strong"/>
          <w:b/>
          <w:bCs/>
        </w:rPr>
        <w:t>Participants Eligible to Receive Training</w:t>
      </w:r>
    </w:p>
    <w:p w:rsidR="00AF14B4" w:rsidRPr="00650D48" w:rsidRDefault="006C4AF5" w:rsidP="00AD1F9E">
      <w:pPr>
        <w:tabs>
          <w:tab w:val="num" w:pos="360"/>
        </w:tabs>
        <w:ind w:left="1584"/>
        <w:rPr>
          <w:rFonts w:asciiTheme="majorHAnsi" w:eastAsia="Batang" w:hAnsiTheme="majorHAnsi"/>
          <w:szCs w:val="24"/>
          <w:lang w:eastAsia="ko-KR"/>
        </w:rPr>
      </w:pPr>
      <w:r w:rsidRPr="00650D48">
        <w:rPr>
          <w:rFonts w:asciiTheme="majorHAnsi" w:hAnsiTheme="majorHAnsi"/>
          <w:szCs w:val="24"/>
        </w:rPr>
        <w:t>An i</w:t>
      </w:r>
      <w:r w:rsidR="00AF14B4" w:rsidRPr="00650D48">
        <w:rPr>
          <w:rFonts w:asciiTheme="majorHAnsi" w:hAnsiTheme="majorHAnsi"/>
          <w:szCs w:val="24"/>
        </w:rPr>
        <w:t xml:space="preserve">ndividual </w:t>
      </w:r>
      <w:r w:rsidRPr="00650D48">
        <w:rPr>
          <w:rFonts w:asciiTheme="majorHAnsi" w:hAnsiTheme="majorHAnsi"/>
          <w:szCs w:val="24"/>
        </w:rPr>
        <w:t>is</w:t>
      </w:r>
      <w:r w:rsidR="00AF14B4" w:rsidRPr="00650D48">
        <w:rPr>
          <w:rFonts w:asciiTheme="majorHAnsi" w:hAnsiTheme="majorHAnsi"/>
          <w:szCs w:val="24"/>
        </w:rPr>
        <w:t xml:space="preserve"> eligible to participate in programs funded through this FOA if </w:t>
      </w:r>
      <w:r w:rsidR="00BC70AE" w:rsidRPr="00650D48">
        <w:rPr>
          <w:rFonts w:asciiTheme="majorHAnsi" w:hAnsiTheme="majorHAnsi"/>
          <w:szCs w:val="24"/>
        </w:rPr>
        <w:t>the individual meets the following eligibility requirements</w:t>
      </w:r>
      <w:r w:rsidR="00AF14B4" w:rsidRPr="00650D48">
        <w:rPr>
          <w:rFonts w:asciiTheme="majorHAnsi" w:hAnsiTheme="majorHAnsi"/>
          <w:szCs w:val="24"/>
        </w:rPr>
        <w:t>:</w:t>
      </w:r>
    </w:p>
    <w:p w:rsidR="00BC70AE" w:rsidRPr="00650D48" w:rsidRDefault="00BC70AE" w:rsidP="00AD1F9E">
      <w:pPr>
        <w:tabs>
          <w:tab w:val="num" w:pos="360"/>
        </w:tabs>
        <w:ind w:left="1584"/>
        <w:rPr>
          <w:rFonts w:asciiTheme="majorHAnsi" w:hAnsiTheme="majorHAnsi"/>
          <w:szCs w:val="24"/>
        </w:rPr>
      </w:pPr>
    </w:p>
    <w:p w:rsidR="00BC70AE" w:rsidRPr="00650D48" w:rsidRDefault="00BC70AE" w:rsidP="00AD1F9E">
      <w:pPr>
        <w:tabs>
          <w:tab w:val="num" w:pos="360"/>
        </w:tabs>
        <w:ind w:left="1584"/>
        <w:rPr>
          <w:rFonts w:asciiTheme="majorHAnsi" w:eastAsia="Batang" w:hAnsiTheme="majorHAnsi"/>
          <w:szCs w:val="24"/>
          <w:lang w:eastAsia="ko-KR"/>
        </w:rPr>
      </w:pPr>
      <w:r w:rsidRPr="00650D48">
        <w:rPr>
          <w:rFonts w:asciiTheme="majorHAnsi" w:hAnsiTheme="majorHAnsi"/>
          <w:szCs w:val="24"/>
        </w:rPr>
        <w:t>First, the individual must:</w:t>
      </w:r>
    </w:p>
    <w:p w:rsidR="00AF14B4" w:rsidRPr="005A6078" w:rsidRDefault="00C875C8" w:rsidP="008F3A73">
      <w:pPr>
        <w:pStyle w:val="ListParagraph"/>
        <w:widowControl w:val="0"/>
        <w:numPr>
          <w:ilvl w:val="0"/>
          <w:numId w:val="10"/>
        </w:numPr>
        <w:ind w:left="1944"/>
        <w:rPr>
          <w:rFonts w:asciiTheme="majorHAnsi" w:hAnsiTheme="majorHAnsi"/>
          <w:szCs w:val="24"/>
        </w:rPr>
      </w:pPr>
      <w:r>
        <w:rPr>
          <w:rFonts w:asciiTheme="majorHAnsi" w:hAnsiTheme="majorHAnsi"/>
          <w:szCs w:val="24"/>
        </w:rPr>
        <w:t>be</w:t>
      </w:r>
      <w:r w:rsidR="00AF14B4" w:rsidRPr="005A6078">
        <w:rPr>
          <w:rFonts w:asciiTheme="majorHAnsi" w:hAnsiTheme="majorHAnsi"/>
          <w:szCs w:val="24"/>
        </w:rPr>
        <w:t xml:space="preserve"> between the ages of 16 to 21 </w:t>
      </w:r>
      <w:r w:rsidR="000659A5" w:rsidRPr="005A6078">
        <w:rPr>
          <w:rFonts w:asciiTheme="majorHAnsi" w:hAnsiTheme="majorHAnsi"/>
          <w:szCs w:val="24"/>
        </w:rPr>
        <w:t xml:space="preserve">years old </w:t>
      </w:r>
      <w:r w:rsidR="00AF14B4" w:rsidRPr="005A6078">
        <w:rPr>
          <w:rFonts w:asciiTheme="majorHAnsi" w:hAnsiTheme="majorHAnsi"/>
          <w:szCs w:val="24"/>
        </w:rPr>
        <w:t>on the date of enrollment;</w:t>
      </w:r>
    </w:p>
    <w:p w:rsidR="00D27E2B" w:rsidRPr="005A6078" w:rsidRDefault="00C875C8" w:rsidP="008F3A73">
      <w:pPr>
        <w:pStyle w:val="ListParagraph"/>
        <w:widowControl w:val="0"/>
        <w:numPr>
          <w:ilvl w:val="0"/>
          <w:numId w:val="10"/>
        </w:numPr>
        <w:ind w:left="1944"/>
        <w:rPr>
          <w:rFonts w:asciiTheme="majorHAnsi" w:hAnsiTheme="majorHAnsi"/>
          <w:szCs w:val="24"/>
        </w:rPr>
      </w:pPr>
      <w:r>
        <w:rPr>
          <w:rFonts w:asciiTheme="majorHAnsi" w:hAnsiTheme="majorHAnsi"/>
          <w:szCs w:val="24"/>
        </w:rPr>
        <w:t xml:space="preserve">be </w:t>
      </w:r>
      <w:r w:rsidR="00D27E2B" w:rsidRPr="005A6078">
        <w:rPr>
          <w:rFonts w:asciiTheme="majorHAnsi" w:hAnsiTheme="majorHAnsi"/>
          <w:szCs w:val="24"/>
        </w:rPr>
        <w:t xml:space="preserve">enrolled in public or alternative </w:t>
      </w:r>
      <w:r w:rsidR="00BC70AE">
        <w:rPr>
          <w:rFonts w:asciiTheme="majorHAnsi" w:hAnsiTheme="majorHAnsi"/>
          <w:szCs w:val="24"/>
        </w:rPr>
        <w:t>secondary</w:t>
      </w:r>
      <w:r w:rsidR="00BC70AE" w:rsidRPr="005A6078">
        <w:rPr>
          <w:rFonts w:asciiTheme="majorHAnsi" w:hAnsiTheme="majorHAnsi"/>
          <w:szCs w:val="24"/>
        </w:rPr>
        <w:t xml:space="preserve"> </w:t>
      </w:r>
      <w:r w:rsidR="00D27E2B" w:rsidRPr="005A6078">
        <w:rPr>
          <w:rFonts w:asciiTheme="majorHAnsi" w:hAnsiTheme="majorHAnsi"/>
          <w:szCs w:val="24"/>
        </w:rPr>
        <w:t xml:space="preserve">school at time of enrollment and </w:t>
      </w:r>
      <w:r w:rsidR="00BB58AB">
        <w:rPr>
          <w:rFonts w:asciiTheme="majorHAnsi" w:hAnsiTheme="majorHAnsi"/>
          <w:szCs w:val="24"/>
        </w:rPr>
        <w:t>ha</w:t>
      </w:r>
      <w:r>
        <w:rPr>
          <w:rFonts w:asciiTheme="majorHAnsi" w:hAnsiTheme="majorHAnsi"/>
          <w:szCs w:val="24"/>
        </w:rPr>
        <w:t>ve</w:t>
      </w:r>
      <w:r w:rsidR="006F545F">
        <w:rPr>
          <w:rFonts w:asciiTheme="majorHAnsi" w:hAnsiTheme="majorHAnsi"/>
          <w:szCs w:val="24"/>
        </w:rPr>
        <w:t xml:space="preserve"> the potential</w:t>
      </w:r>
      <w:r w:rsidR="006F545F" w:rsidRPr="005A6078">
        <w:rPr>
          <w:rFonts w:asciiTheme="majorHAnsi" w:hAnsiTheme="majorHAnsi"/>
          <w:szCs w:val="24"/>
        </w:rPr>
        <w:t xml:space="preserve"> </w:t>
      </w:r>
      <w:r w:rsidR="00D27E2B" w:rsidRPr="005A6078">
        <w:rPr>
          <w:rFonts w:asciiTheme="majorHAnsi" w:hAnsiTheme="majorHAnsi"/>
          <w:szCs w:val="24"/>
        </w:rPr>
        <w:t>to graduate within 2</w:t>
      </w:r>
      <w:r w:rsidR="00BC70AE">
        <w:rPr>
          <w:rFonts w:asciiTheme="majorHAnsi" w:hAnsiTheme="majorHAnsi"/>
          <w:szCs w:val="24"/>
        </w:rPr>
        <w:t xml:space="preserve"> </w:t>
      </w:r>
      <w:r w:rsidR="00D27E2B" w:rsidRPr="005A6078">
        <w:rPr>
          <w:rFonts w:asciiTheme="majorHAnsi" w:hAnsiTheme="majorHAnsi"/>
          <w:szCs w:val="24"/>
        </w:rPr>
        <w:t>years;</w:t>
      </w:r>
      <w:r w:rsidR="006F545F">
        <w:rPr>
          <w:rFonts w:asciiTheme="majorHAnsi" w:hAnsiTheme="majorHAnsi"/>
          <w:szCs w:val="24"/>
        </w:rPr>
        <w:t xml:space="preserve"> and</w:t>
      </w:r>
    </w:p>
    <w:p w:rsidR="0080579E" w:rsidRPr="005A6078" w:rsidRDefault="00C875C8" w:rsidP="008F3A73">
      <w:pPr>
        <w:pStyle w:val="ListParagraph"/>
        <w:widowControl w:val="0"/>
        <w:numPr>
          <w:ilvl w:val="0"/>
          <w:numId w:val="10"/>
        </w:numPr>
        <w:ind w:left="1944"/>
        <w:rPr>
          <w:rFonts w:asciiTheme="majorHAnsi" w:hAnsiTheme="majorHAnsi"/>
          <w:szCs w:val="24"/>
        </w:rPr>
      </w:pPr>
      <w:r>
        <w:rPr>
          <w:rFonts w:asciiTheme="majorHAnsi" w:hAnsiTheme="majorHAnsi"/>
          <w:szCs w:val="24"/>
        </w:rPr>
        <w:t xml:space="preserve">be </w:t>
      </w:r>
      <w:r w:rsidR="0080579E" w:rsidRPr="005A6078">
        <w:rPr>
          <w:rFonts w:asciiTheme="majorHAnsi" w:hAnsiTheme="majorHAnsi"/>
          <w:szCs w:val="24"/>
        </w:rPr>
        <w:t>a low</w:t>
      </w:r>
      <w:r w:rsidR="00D03DB2" w:rsidRPr="005A6078">
        <w:rPr>
          <w:rFonts w:asciiTheme="majorHAnsi" w:hAnsiTheme="majorHAnsi"/>
          <w:szCs w:val="24"/>
        </w:rPr>
        <w:t>-</w:t>
      </w:r>
      <w:r w:rsidR="0080579E" w:rsidRPr="005A6078">
        <w:rPr>
          <w:rFonts w:asciiTheme="majorHAnsi" w:hAnsiTheme="majorHAnsi"/>
          <w:szCs w:val="24"/>
        </w:rPr>
        <w:t>income individual, per WIOA sec. 3(36)</w:t>
      </w:r>
      <w:r w:rsidR="006F545F">
        <w:rPr>
          <w:rFonts w:asciiTheme="majorHAnsi" w:hAnsiTheme="majorHAnsi"/>
          <w:szCs w:val="24"/>
        </w:rPr>
        <w:t>.</w:t>
      </w:r>
    </w:p>
    <w:p w:rsidR="00C875C8" w:rsidRDefault="00C875C8" w:rsidP="002711D5">
      <w:pPr>
        <w:widowControl w:val="0"/>
        <w:ind w:left="1584"/>
        <w:rPr>
          <w:rFonts w:asciiTheme="majorHAnsi" w:hAnsiTheme="majorHAnsi"/>
          <w:szCs w:val="24"/>
        </w:rPr>
      </w:pPr>
    </w:p>
    <w:p w:rsidR="006F545F" w:rsidRPr="002711D5" w:rsidRDefault="006F545F" w:rsidP="002711D5">
      <w:pPr>
        <w:widowControl w:val="0"/>
        <w:ind w:left="1584"/>
        <w:rPr>
          <w:rFonts w:asciiTheme="majorHAnsi" w:hAnsiTheme="majorHAnsi"/>
          <w:szCs w:val="24"/>
        </w:rPr>
      </w:pPr>
      <w:r>
        <w:rPr>
          <w:rFonts w:asciiTheme="majorHAnsi" w:hAnsiTheme="majorHAnsi"/>
          <w:szCs w:val="24"/>
        </w:rPr>
        <w:t xml:space="preserve">Second, the individual must </w:t>
      </w:r>
      <w:r w:rsidR="00AE75EC">
        <w:rPr>
          <w:rFonts w:asciiTheme="majorHAnsi" w:hAnsiTheme="majorHAnsi"/>
          <w:szCs w:val="24"/>
        </w:rPr>
        <w:t xml:space="preserve">be either a court-involved youth, or an at-risk youth, or both; that is, the individual must </w:t>
      </w:r>
      <w:r>
        <w:rPr>
          <w:rFonts w:asciiTheme="majorHAnsi" w:hAnsiTheme="majorHAnsi"/>
          <w:szCs w:val="24"/>
        </w:rPr>
        <w:t>either:</w:t>
      </w:r>
    </w:p>
    <w:p w:rsidR="00432275" w:rsidRPr="005A6078" w:rsidRDefault="008465F1" w:rsidP="008F3A73">
      <w:pPr>
        <w:pStyle w:val="ListParagraph"/>
        <w:widowControl w:val="0"/>
        <w:numPr>
          <w:ilvl w:val="0"/>
          <w:numId w:val="10"/>
        </w:numPr>
        <w:ind w:left="1944"/>
        <w:rPr>
          <w:rFonts w:asciiTheme="majorHAnsi" w:hAnsiTheme="majorHAnsi"/>
          <w:szCs w:val="24"/>
        </w:rPr>
      </w:pPr>
      <w:r w:rsidRPr="005A6078">
        <w:rPr>
          <w:rFonts w:asciiTheme="majorHAnsi" w:hAnsiTheme="majorHAnsi"/>
          <w:szCs w:val="24"/>
        </w:rPr>
        <w:t>h</w:t>
      </w:r>
      <w:r w:rsidR="00D27E2B" w:rsidRPr="005A6078">
        <w:rPr>
          <w:rFonts w:asciiTheme="majorHAnsi" w:hAnsiTheme="majorHAnsi"/>
          <w:szCs w:val="24"/>
        </w:rPr>
        <w:t>a</w:t>
      </w:r>
      <w:r w:rsidR="006F545F">
        <w:rPr>
          <w:rFonts w:asciiTheme="majorHAnsi" w:hAnsiTheme="majorHAnsi"/>
          <w:szCs w:val="24"/>
        </w:rPr>
        <w:t>ve</w:t>
      </w:r>
      <w:r w:rsidRPr="005A6078">
        <w:rPr>
          <w:rFonts w:asciiTheme="majorHAnsi" w:hAnsiTheme="majorHAnsi"/>
          <w:szCs w:val="24"/>
        </w:rPr>
        <w:t xml:space="preserve"> already come in contact with the juvenile </w:t>
      </w:r>
      <w:r w:rsidR="00D27E2B" w:rsidRPr="005A6078">
        <w:rPr>
          <w:rFonts w:asciiTheme="majorHAnsi" w:hAnsiTheme="majorHAnsi"/>
          <w:szCs w:val="24"/>
        </w:rPr>
        <w:t xml:space="preserve">or adult </w:t>
      </w:r>
      <w:r w:rsidRPr="005A6078">
        <w:rPr>
          <w:rFonts w:asciiTheme="majorHAnsi" w:hAnsiTheme="majorHAnsi"/>
          <w:szCs w:val="24"/>
        </w:rPr>
        <w:t>justice system</w:t>
      </w:r>
      <w:r w:rsidR="00122964">
        <w:rPr>
          <w:rFonts w:asciiTheme="majorHAnsi" w:hAnsiTheme="majorHAnsi"/>
          <w:szCs w:val="24"/>
        </w:rPr>
        <w:t>,</w:t>
      </w:r>
      <w:r w:rsidRPr="005A6078">
        <w:rPr>
          <w:rFonts w:asciiTheme="majorHAnsi" w:hAnsiTheme="majorHAnsi"/>
          <w:szCs w:val="24"/>
        </w:rPr>
        <w:t xml:space="preserve"> which includes those that have been diverted from the juvenile j</w:t>
      </w:r>
      <w:r w:rsidR="00432275" w:rsidRPr="005A6078">
        <w:rPr>
          <w:rFonts w:asciiTheme="majorHAnsi" w:hAnsiTheme="majorHAnsi"/>
          <w:szCs w:val="24"/>
        </w:rPr>
        <w:t>ustice system prior to arrest (pre-arrest d</w:t>
      </w:r>
      <w:r w:rsidRPr="005A6078">
        <w:rPr>
          <w:rFonts w:asciiTheme="majorHAnsi" w:hAnsiTheme="majorHAnsi"/>
          <w:szCs w:val="24"/>
        </w:rPr>
        <w:t>iversion)</w:t>
      </w:r>
      <w:r w:rsidR="00432275" w:rsidRPr="005A6078">
        <w:rPr>
          <w:rFonts w:asciiTheme="majorHAnsi" w:hAnsiTheme="majorHAnsi"/>
          <w:szCs w:val="24"/>
        </w:rPr>
        <w:t xml:space="preserve"> </w:t>
      </w:r>
    </w:p>
    <w:p w:rsidR="00432275" w:rsidRPr="005A6078" w:rsidRDefault="00432275" w:rsidP="00432275">
      <w:pPr>
        <w:pStyle w:val="ListParagraph"/>
        <w:widowControl w:val="0"/>
        <w:ind w:left="1944"/>
        <w:rPr>
          <w:rFonts w:asciiTheme="majorHAnsi" w:hAnsiTheme="majorHAnsi"/>
          <w:b/>
          <w:szCs w:val="24"/>
        </w:rPr>
      </w:pPr>
      <w:r w:rsidRPr="005A6078">
        <w:rPr>
          <w:rFonts w:asciiTheme="majorHAnsi" w:hAnsiTheme="majorHAnsi"/>
          <w:b/>
          <w:szCs w:val="24"/>
        </w:rPr>
        <w:t xml:space="preserve">OR </w:t>
      </w:r>
    </w:p>
    <w:p w:rsidR="00AF14B4" w:rsidRPr="005A6078" w:rsidRDefault="006F545F" w:rsidP="008F3A73">
      <w:pPr>
        <w:pStyle w:val="ListParagraph"/>
        <w:widowControl w:val="0"/>
        <w:numPr>
          <w:ilvl w:val="0"/>
          <w:numId w:val="10"/>
        </w:numPr>
        <w:ind w:left="1944"/>
        <w:rPr>
          <w:rFonts w:asciiTheme="majorHAnsi" w:hAnsiTheme="majorHAnsi"/>
          <w:szCs w:val="24"/>
        </w:rPr>
      </w:pPr>
      <w:r>
        <w:rPr>
          <w:rFonts w:asciiTheme="majorHAnsi" w:hAnsiTheme="majorHAnsi"/>
          <w:szCs w:val="24"/>
        </w:rPr>
        <w:t>be</w:t>
      </w:r>
      <w:r w:rsidR="000A301E" w:rsidRPr="005A6078">
        <w:rPr>
          <w:rFonts w:asciiTheme="majorHAnsi" w:hAnsiTheme="majorHAnsi"/>
          <w:szCs w:val="24"/>
        </w:rPr>
        <w:t xml:space="preserve"> at risk of becoming involved in the juvenile or adult justice system </w:t>
      </w:r>
      <w:r w:rsidR="007C1EB4" w:rsidRPr="005A6078">
        <w:rPr>
          <w:rFonts w:asciiTheme="majorHAnsi" w:hAnsiTheme="majorHAnsi"/>
          <w:szCs w:val="24"/>
        </w:rPr>
        <w:t>a</w:t>
      </w:r>
      <w:r w:rsidR="00432275" w:rsidRPr="005A6078">
        <w:rPr>
          <w:rFonts w:asciiTheme="majorHAnsi" w:hAnsiTheme="majorHAnsi"/>
          <w:szCs w:val="24"/>
        </w:rPr>
        <w:t>s</w:t>
      </w:r>
      <w:r w:rsidR="0097427C" w:rsidRPr="005A6078">
        <w:rPr>
          <w:rFonts w:asciiTheme="majorHAnsi" w:hAnsiTheme="majorHAnsi"/>
          <w:szCs w:val="24"/>
        </w:rPr>
        <w:t xml:space="preserve"> indicated</w:t>
      </w:r>
      <w:r w:rsidR="00AF14B4" w:rsidRPr="005A6078">
        <w:rPr>
          <w:rFonts w:asciiTheme="majorHAnsi" w:hAnsiTheme="majorHAnsi"/>
          <w:szCs w:val="24"/>
        </w:rPr>
        <w:t xml:space="preserve"> by whether the participant exhibits one or more of the </w:t>
      </w:r>
      <w:r w:rsidR="00AF14B4" w:rsidRPr="005A6078">
        <w:rPr>
          <w:rFonts w:asciiTheme="majorHAnsi" w:hAnsiTheme="majorHAnsi"/>
          <w:szCs w:val="24"/>
        </w:rPr>
        <w:lastRenderedPageBreak/>
        <w:t>following:</w:t>
      </w:r>
    </w:p>
    <w:p w:rsidR="00AF14B4" w:rsidRPr="005A6078" w:rsidRDefault="00AF14B4" w:rsidP="00AD1F9E">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low grade point average;</w:t>
      </w:r>
    </w:p>
    <w:p w:rsidR="00AF14B4" w:rsidRPr="005A6078" w:rsidRDefault="00AF14B4" w:rsidP="00AD1F9E">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poor school attendance;</w:t>
      </w:r>
    </w:p>
    <w:p w:rsidR="00AF14B4" w:rsidRPr="005A6078" w:rsidRDefault="00AF14B4" w:rsidP="00AD1F9E">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low standardized test scores as defined by local school district;</w:t>
      </w:r>
    </w:p>
    <w:p w:rsidR="00AF14B4" w:rsidRPr="005A6078" w:rsidRDefault="00AF14B4" w:rsidP="00AD1F9E">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has discipline problems or suspension from school;</w:t>
      </w:r>
    </w:p>
    <w:p w:rsidR="00AF14B4" w:rsidRPr="005A6078" w:rsidRDefault="00AF14B4" w:rsidP="00AD1F9E">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is in a special education placement;</w:t>
      </w:r>
      <w:r w:rsidR="006C7978" w:rsidRPr="005A6078">
        <w:rPr>
          <w:rFonts w:asciiTheme="majorHAnsi" w:hAnsiTheme="majorHAnsi"/>
          <w:szCs w:val="24"/>
        </w:rPr>
        <w:t xml:space="preserve"> or</w:t>
      </w:r>
    </w:p>
    <w:p w:rsidR="000A301E" w:rsidRPr="005A6078" w:rsidRDefault="00AF14B4">
      <w:pPr>
        <w:pStyle w:val="ListParagraph"/>
        <w:widowControl w:val="0"/>
        <w:ind w:left="2016"/>
        <w:rPr>
          <w:rFonts w:asciiTheme="majorHAnsi" w:hAnsiTheme="majorHAnsi"/>
          <w:szCs w:val="24"/>
        </w:rPr>
      </w:pPr>
      <w:r w:rsidRPr="005A6078">
        <w:rPr>
          <w:rFonts w:asciiTheme="majorHAnsi" w:hAnsiTheme="majorHAnsi"/>
          <w:szCs w:val="24"/>
        </w:rPr>
        <w:t>•</w:t>
      </w:r>
      <w:r w:rsidRPr="005A6078">
        <w:rPr>
          <w:rFonts w:asciiTheme="majorHAnsi" w:hAnsiTheme="majorHAnsi"/>
          <w:szCs w:val="24"/>
        </w:rPr>
        <w:tab/>
        <w:t>has low reading and math skills</w:t>
      </w:r>
      <w:r w:rsidR="006F545F">
        <w:rPr>
          <w:rFonts w:asciiTheme="majorHAnsi" w:hAnsiTheme="majorHAnsi"/>
          <w:szCs w:val="24"/>
        </w:rPr>
        <w:t>.</w:t>
      </w:r>
    </w:p>
    <w:p w:rsidR="00155247" w:rsidRDefault="00155247" w:rsidP="002711D5">
      <w:pPr>
        <w:widowControl w:val="0"/>
        <w:rPr>
          <w:rFonts w:asciiTheme="majorHAnsi" w:hAnsiTheme="majorHAnsi"/>
          <w:szCs w:val="24"/>
        </w:rPr>
      </w:pPr>
    </w:p>
    <w:p w:rsidR="00AF14B4" w:rsidRPr="005A6078" w:rsidRDefault="00AF14B4" w:rsidP="00445007">
      <w:pPr>
        <w:widowControl w:val="0"/>
        <w:ind w:left="720"/>
        <w:rPr>
          <w:rFonts w:asciiTheme="majorHAnsi" w:hAnsiTheme="majorHAnsi"/>
          <w:szCs w:val="24"/>
        </w:rPr>
      </w:pPr>
      <w:r w:rsidRPr="005A6078">
        <w:rPr>
          <w:rFonts w:asciiTheme="majorHAnsi" w:hAnsiTheme="majorHAnsi"/>
          <w:szCs w:val="24"/>
        </w:rPr>
        <w:t xml:space="preserve">NOTE: Male participants age 18 or older are required to register for selective service before services can be provided (grantees should determine eligibility of male participants aged 18 or older by accessing the Selective Service System at </w:t>
      </w:r>
      <w:r w:rsidR="00CC5FBF" w:rsidRPr="005A6078">
        <w:rPr>
          <w:rFonts w:asciiTheme="majorHAnsi" w:hAnsiTheme="majorHAnsi"/>
          <w:szCs w:val="24"/>
        </w:rPr>
        <w:t>(</w:t>
      </w:r>
      <w:r w:rsidR="00CC5FBF" w:rsidRPr="005A6078">
        <w:rPr>
          <w:rStyle w:val="Hyperlink"/>
          <w:rFonts w:asciiTheme="majorHAnsi" w:hAnsiTheme="majorHAnsi"/>
          <w:szCs w:val="24"/>
          <w:u w:val="none"/>
        </w:rPr>
        <w:t>https://www.sss.gov/Home/Verification</w:t>
      </w:r>
      <w:r w:rsidRPr="005A6078">
        <w:rPr>
          <w:rFonts w:asciiTheme="majorHAnsi" w:hAnsiTheme="majorHAnsi"/>
          <w:szCs w:val="24"/>
        </w:rPr>
        <w:t>).  If a male participant turns 18 while participating, he must be registered within 30 days of his birthday.</w:t>
      </w:r>
    </w:p>
    <w:p w:rsidR="00AF14B4" w:rsidRPr="005A6078" w:rsidRDefault="00AF14B4" w:rsidP="00445007">
      <w:pPr>
        <w:widowControl w:val="0"/>
        <w:ind w:left="720"/>
        <w:rPr>
          <w:rFonts w:asciiTheme="majorHAnsi" w:hAnsiTheme="majorHAnsi"/>
          <w:szCs w:val="24"/>
        </w:rPr>
      </w:pPr>
      <w:r w:rsidRPr="005A6078">
        <w:rPr>
          <w:rFonts w:asciiTheme="majorHAnsi" w:hAnsiTheme="majorHAnsi"/>
          <w:szCs w:val="24"/>
        </w:rPr>
        <w:t xml:space="preserve"> For additional guidance, please see Training and Employment Guidance Letter (TEGL) 11-11, Change 2 </w:t>
      </w:r>
      <w:r w:rsidR="000659A5" w:rsidRPr="005A6078">
        <w:rPr>
          <w:rFonts w:asciiTheme="majorHAnsi" w:hAnsiTheme="majorHAnsi"/>
          <w:szCs w:val="24"/>
        </w:rPr>
        <w:t xml:space="preserve">which </w:t>
      </w:r>
      <w:r w:rsidRPr="005A6078">
        <w:rPr>
          <w:rFonts w:asciiTheme="majorHAnsi" w:hAnsiTheme="majorHAnsi"/>
          <w:szCs w:val="24"/>
        </w:rPr>
        <w:t xml:space="preserve">clarifies the implementation of the Selective Service registration requirements of the Workforce Investment Act (WIA) of 1998 § 189(h) for grantees funded or authorized by Title I of WIA, located at </w:t>
      </w:r>
      <w:hyperlink r:id="rId14" w:history="1">
        <w:r w:rsidRPr="005A6078">
          <w:rPr>
            <w:rStyle w:val="Hyperlink"/>
            <w:rFonts w:asciiTheme="majorHAnsi" w:hAnsiTheme="majorHAnsi"/>
            <w:szCs w:val="24"/>
          </w:rPr>
          <w:t>http://wdr.doleta.gov/directives/attach/TEGL/TEGL_11-11_change2.pdf</w:t>
        </w:r>
      </w:hyperlink>
      <w:r w:rsidRPr="005A6078">
        <w:rPr>
          <w:rFonts w:asciiTheme="majorHAnsi" w:hAnsiTheme="majorHAnsi"/>
          <w:szCs w:val="24"/>
        </w:rPr>
        <w:t>.</w:t>
      </w:r>
    </w:p>
    <w:p w:rsidR="00604EE4" w:rsidRPr="00650D48" w:rsidRDefault="00604EE4" w:rsidP="00650D48">
      <w:pPr>
        <w:pStyle w:val="Heading4"/>
        <w:rPr>
          <w:rStyle w:val="Strong"/>
          <w:b/>
          <w:bCs/>
        </w:rPr>
      </w:pPr>
      <w:r w:rsidRPr="00650D48">
        <w:rPr>
          <w:rStyle w:val="Strong"/>
          <w:b/>
          <w:bCs/>
        </w:rPr>
        <w:t>Veterans’ Priority for Participants</w:t>
      </w:r>
    </w:p>
    <w:p w:rsidR="00604EE4" w:rsidRPr="005A6078" w:rsidRDefault="00604EE4" w:rsidP="003011EF">
      <w:pPr>
        <w:ind w:left="1800"/>
        <w:rPr>
          <w:rStyle w:val="Strong"/>
          <w:rFonts w:asciiTheme="majorHAnsi" w:hAnsiTheme="majorHAnsi"/>
          <w:b w:val="0"/>
          <w:color w:val="FF0000"/>
          <w:szCs w:val="24"/>
        </w:rPr>
      </w:pPr>
      <w:r w:rsidRPr="00650D48">
        <w:rPr>
          <w:rStyle w:val="Strong"/>
          <w:rFonts w:asciiTheme="majorHAnsi" w:hAnsiTheme="majorHAnsi"/>
          <w:b w:val="0"/>
          <w:szCs w:val="24"/>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5" w:history="1">
        <w:r w:rsidR="00C01984" w:rsidRPr="005A6078">
          <w:rPr>
            <w:rStyle w:val="Hyperlink"/>
            <w:rFonts w:asciiTheme="majorHAnsi" w:hAnsiTheme="majorHAnsi"/>
            <w:szCs w:val="24"/>
          </w:rPr>
          <w:t>http://wdr.doleta.gov/directives/corr_doc.cfm?DOCN=2816</w:t>
        </w:r>
      </w:hyperlink>
      <w:r w:rsidR="00C01984"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w:t>
      </w:r>
    </w:p>
    <w:p w:rsidR="005F096E" w:rsidRPr="00650D48" w:rsidRDefault="005F096E" w:rsidP="00D00772">
      <w:pPr>
        <w:pStyle w:val="Heading1"/>
        <w:rPr>
          <w:rStyle w:val="Strong"/>
          <w:rFonts w:asciiTheme="majorHAnsi" w:hAnsiTheme="majorHAnsi"/>
          <w:b/>
          <w:color w:val="auto"/>
          <w:szCs w:val="24"/>
        </w:rPr>
      </w:pPr>
      <w:r w:rsidRPr="00650D48">
        <w:rPr>
          <w:rStyle w:val="Strong"/>
          <w:rFonts w:asciiTheme="majorHAnsi" w:hAnsiTheme="majorHAnsi"/>
          <w:b/>
          <w:color w:val="auto"/>
          <w:szCs w:val="24"/>
        </w:rPr>
        <w:t>Application and Submission Information</w:t>
      </w:r>
    </w:p>
    <w:p w:rsidR="005F096E" w:rsidRPr="00650D48" w:rsidRDefault="005F096E" w:rsidP="00EA5D8D">
      <w:pPr>
        <w:pStyle w:val="Heading2"/>
        <w:rPr>
          <w:rStyle w:val="Strong"/>
          <w:b/>
          <w:color w:val="auto"/>
        </w:rPr>
      </w:pPr>
      <w:r w:rsidRPr="00650D48">
        <w:rPr>
          <w:rStyle w:val="Strong"/>
          <w:b/>
          <w:color w:val="auto"/>
        </w:rPr>
        <w:t>How to Obtain an Application Package</w:t>
      </w:r>
    </w:p>
    <w:p w:rsidR="005F096E" w:rsidRPr="00650D48" w:rsidRDefault="005F096E" w:rsidP="00DF7821">
      <w:pPr>
        <w:rPr>
          <w:rStyle w:val="Strong"/>
          <w:rFonts w:asciiTheme="majorHAnsi" w:hAnsiTheme="majorHAnsi"/>
          <w:b w:val="0"/>
          <w:szCs w:val="24"/>
        </w:rPr>
      </w:pPr>
      <w:r w:rsidRPr="00650D48">
        <w:rPr>
          <w:rStyle w:val="Strong"/>
          <w:rFonts w:asciiTheme="majorHAnsi" w:hAnsiTheme="majorHAnsi"/>
          <w:b w:val="0"/>
          <w:szCs w:val="24"/>
        </w:rPr>
        <w:t xml:space="preserve">This FOA, found at </w:t>
      </w:r>
      <w:hyperlink r:id="rId16" w:history="1">
        <w:r w:rsidR="00C9477E" w:rsidRPr="005A6078">
          <w:rPr>
            <w:rStyle w:val="Hyperlink"/>
            <w:rFonts w:asciiTheme="majorHAnsi" w:hAnsiTheme="majorHAnsi"/>
            <w:szCs w:val="24"/>
          </w:rPr>
          <w:t>www.Grants.gov</w:t>
        </w:r>
      </w:hyperlink>
      <w:r w:rsidR="00C9477E"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 xml:space="preserve"> </w:t>
      </w:r>
      <w:r w:rsidRPr="00650D48">
        <w:rPr>
          <w:rStyle w:val="Strong"/>
          <w:rFonts w:asciiTheme="majorHAnsi" w:hAnsiTheme="majorHAnsi"/>
          <w:b w:val="0"/>
          <w:szCs w:val="24"/>
        </w:rPr>
        <w:t xml:space="preserve">and </w:t>
      </w:r>
      <w:hyperlink r:id="rId17" w:history="1">
        <w:r w:rsidR="00C9477E" w:rsidRPr="005A6078">
          <w:rPr>
            <w:rStyle w:val="Hyperlink"/>
            <w:rFonts w:asciiTheme="majorHAnsi" w:hAnsiTheme="majorHAnsi"/>
            <w:szCs w:val="24"/>
          </w:rPr>
          <w:t>http://www.doleta.gov/grants/find_grants.cfm</w:t>
        </w:r>
      </w:hyperlink>
      <w:r w:rsidRPr="005A6078">
        <w:rPr>
          <w:rStyle w:val="Strong"/>
          <w:rFonts w:asciiTheme="majorHAnsi" w:hAnsiTheme="majorHAnsi"/>
          <w:b w:val="0"/>
          <w:color w:val="FF0000"/>
          <w:szCs w:val="24"/>
        </w:rPr>
        <w:t xml:space="preserve">, </w:t>
      </w:r>
      <w:r w:rsidRPr="00650D48">
        <w:rPr>
          <w:rStyle w:val="Strong"/>
          <w:rFonts w:asciiTheme="majorHAnsi" w:hAnsiTheme="majorHAnsi"/>
          <w:b w:val="0"/>
          <w:szCs w:val="24"/>
        </w:rPr>
        <w:t xml:space="preserve">contains all of the information and links to forms needed to apply for grant funding.  </w:t>
      </w:r>
    </w:p>
    <w:p w:rsidR="005F096E" w:rsidRPr="00650D48" w:rsidRDefault="005F096E" w:rsidP="00EA5D8D">
      <w:pPr>
        <w:pStyle w:val="Heading2"/>
        <w:rPr>
          <w:rStyle w:val="Strong"/>
          <w:b/>
          <w:color w:val="auto"/>
        </w:rPr>
      </w:pPr>
      <w:r w:rsidRPr="00650D48">
        <w:rPr>
          <w:rStyle w:val="Strong"/>
          <w:b/>
          <w:color w:val="auto"/>
        </w:rPr>
        <w:t xml:space="preserve">Content and Form of Application Submission </w:t>
      </w:r>
    </w:p>
    <w:p w:rsidR="005F096E" w:rsidRPr="00650D48" w:rsidRDefault="005F096E" w:rsidP="00DF7821">
      <w:pPr>
        <w:rPr>
          <w:rStyle w:val="Strong"/>
          <w:rFonts w:asciiTheme="majorHAnsi" w:hAnsiTheme="majorHAnsi"/>
          <w:b w:val="0"/>
          <w:szCs w:val="24"/>
        </w:rPr>
      </w:pPr>
    </w:p>
    <w:p w:rsidR="00304471" w:rsidRPr="00650D48" w:rsidRDefault="005F096E" w:rsidP="00DF7821">
      <w:pPr>
        <w:rPr>
          <w:rStyle w:val="Strong"/>
          <w:rFonts w:asciiTheme="majorHAnsi" w:hAnsiTheme="majorHAnsi"/>
          <w:b w:val="0"/>
          <w:szCs w:val="24"/>
        </w:rPr>
      </w:pPr>
      <w:r w:rsidRPr="00650D48">
        <w:rPr>
          <w:rStyle w:val="Strong"/>
          <w:rFonts w:asciiTheme="majorHAnsi" w:hAnsiTheme="majorHAnsi"/>
          <w:b w:val="0"/>
          <w:szCs w:val="24"/>
        </w:rPr>
        <w:lastRenderedPageBreak/>
        <w:t xml:space="preserve">Applications submitted in response to this FOA must consist of four separate and distinct parts:  </w:t>
      </w:r>
    </w:p>
    <w:p w:rsidR="00304471" w:rsidRPr="005A6078" w:rsidRDefault="00304471" w:rsidP="00A6582D">
      <w:pPr>
        <w:ind w:left="900"/>
        <w:rPr>
          <w:rStyle w:val="Strong"/>
          <w:rFonts w:asciiTheme="majorHAnsi" w:hAnsiTheme="majorHAnsi"/>
          <w:b w:val="0"/>
          <w:color w:val="FF0000"/>
          <w:szCs w:val="24"/>
        </w:rPr>
      </w:pPr>
    </w:p>
    <w:p w:rsidR="00304471" w:rsidRPr="005A6078" w:rsidRDefault="00B404A0" w:rsidP="00A6582D">
      <w:pPr>
        <w:ind w:left="900"/>
        <w:rPr>
          <w:rStyle w:val="Strong"/>
          <w:rFonts w:asciiTheme="majorHAnsi" w:hAnsiTheme="majorHAnsi"/>
          <w:color w:val="FF0000"/>
          <w:szCs w:val="24"/>
        </w:rPr>
      </w:pPr>
      <w:hyperlink w:anchor="sf424" w:history="1">
        <w:r w:rsidR="005F096E" w:rsidRPr="005A6078">
          <w:rPr>
            <w:rStyle w:val="Hyperlink"/>
            <w:rFonts w:asciiTheme="majorHAnsi" w:hAnsiTheme="majorHAnsi"/>
            <w:szCs w:val="24"/>
          </w:rPr>
          <w:t>(1) the SF-424 “Application for Federal Assistance;”</w:t>
        </w:r>
      </w:hyperlink>
      <w:r w:rsidR="005F096E" w:rsidRPr="005A6078">
        <w:rPr>
          <w:rStyle w:val="Strong"/>
          <w:rFonts w:asciiTheme="majorHAnsi" w:hAnsiTheme="majorHAnsi"/>
          <w:color w:val="FF0000"/>
          <w:szCs w:val="24"/>
        </w:rPr>
        <w:t xml:space="preserve"> </w:t>
      </w:r>
    </w:p>
    <w:p w:rsidR="00304471" w:rsidRPr="005A6078" w:rsidRDefault="00B404A0" w:rsidP="00A6582D">
      <w:pPr>
        <w:ind w:left="900"/>
        <w:rPr>
          <w:rStyle w:val="Strong"/>
          <w:rFonts w:asciiTheme="majorHAnsi" w:hAnsiTheme="majorHAnsi"/>
          <w:color w:val="FF0000"/>
          <w:szCs w:val="24"/>
        </w:rPr>
      </w:pPr>
      <w:hyperlink w:anchor="projectBudget" w:history="1">
        <w:r w:rsidR="005F096E" w:rsidRPr="005A6078">
          <w:rPr>
            <w:rStyle w:val="Hyperlink"/>
            <w:rFonts w:asciiTheme="majorHAnsi" w:hAnsiTheme="majorHAnsi"/>
            <w:szCs w:val="24"/>
          </w:rPr>
          <w:t>(2) Project Budget;</w:t>
        </w:r>
      </w:hyperlink>
      <w:r w:rsidR="005F096E" w:rsidRPr="005A6078">
        <w:rPr>
          <w:rStyle w:val="Strong"/>
          <w:rFonts w:asciiTheme="majorHAnsi" w:hAnsiTheme="majorHAnsi"/>
          <w:color w:val="FF0000"/>
          <w:szCs w:val="24"/>
        </w:rPr>
        <w:t xml:space="preserve"> </w:t>
      </w:r>
    </w:p>
    <w:p w:rsidR="00304471" w:rsidRPr="005A6078" w:rsidRDefault="00B404A0" w:rsidP="00A6582D">
      <w:pPr>
        <w:ind w:left="900"/>
        <w:rPr>
          <w:rStyle w:val="Strong"/>
          <w:rFonts w:asciiTheme="majorHAnsi" w:hAnsiTheme="majorHAnsi"/>
          <w:color w:val="FF0000"/>
          <w:szCs w:val="24"/>
        </w:rPr>
      </w:pPr>
      <w:hyperlink w:anchor="ProjectNarrative" w:history="1">
        <w:r w:rsidR="005F096E" w:rsidRPr="005A6078">
          <w:rPr>
            <w:rStyle w:val="Hyperlink"/>
            <w:rFonts w:asciiTheme="majorHAnsi" w:hAnsiTheme="majorHAnsi"/>
            <w:szCs w:val="24"/>
          </w:rPr>
          <w:t>(3) Project Narrative;</w:t>
        </w:r>
      </w:hyperlink>
      <w:r w:rsidR="005F096E" w:rsidRPr="005A6078">
        <w:rPr>
          <w:rStyle w:val="Strong"/>
          <w:rFonts w:asciiTheme="majorHAnsi" w:hAnsiTheme="majorHAnsi"/>
          <w:color w:val="FF0000"/>
          <w:szCs w:val="24"/>
        </w:rPr>
        <w:t xml:space="preserve"> </w:t>
      </w:r>
      <w:r w:rsidR="005F096E" w:rsidRPr="00650D48">
        <w:rPr>
          <w:rStyle w:val="Strong"/>
          <w:rFonts w:asciiTheme="majorHAnsi" w:hAnsiTheme="majorHAnsi"/>
          <w:szCs w:val="24"/>
        </w:rPr>
        <w:t>and</w:t>
      </w:r>
    </w:p>
    <w:p w:rsidR="00304471" w:rsidRPr="005A6078" w:rsidRDefault="00B404A0" w:rsidP="00A6582D">
      <w:pPr>
        <w:ind w:left="900"/>
        <w:rPr>
          <w:rStyle w:val="Strong"/>
          <w:rFonts w:asciiTheme="majorHAnsi" w:hAnsiTheme="majorHAnsi"/>
          <w:color w:val="FF0000"/>
          <w:szCs w:val="24"/>
        </w:rPr>
      </w:pPr>
      <w:hyperlink w:anchor="ProjectNarrativeAttachments" w:history="1">
        <w:r w:rsidR="005F096E" w:rsidRPr="005A6078">
          <w:rPr>
            <w:rStyle w:val="Hyperlink"/>
            <w:rFonts w:asciiTheme="majorHAnsi" w:hAnsiTheme="majorHAnsi"/>
            <w:szCs w:val="24"/>
          </w:rPr>
          <w:t>(4) attachments to the Project Narrative</w:t>
        </w:r>
      </w:hyperlink>
      <w:r w:rsidR="005F096E" w:rsidRPr="005A6078">
        <w:rPr>
          <w:rStyle w:val="Strong"/>
          <w:rFonts w:asciiTheme="majorHAnsi" w:hAnsiTheme="majorHAnsi"/>
          <w:color w:val="FF0000"/>
          <w:szCs w:val="24"/>
        </w:rPr>
        <w:t xml:space="preserve">.  </w:t>
      </w:r>
    </w:p>
    <w:p w:rsidR="00304471" w:rsidRPr="005A6078" w:rsidRDefault="00304471" w:rsidP="00A6582D">
      <w:pPr>
        <w:ind w:left="900"/>
        <w:rPr>
          <w:rStyle w:val="Strong"/>
          <w:rFonts w:asciiTheme="majorHAnsi" w:hAnsiTheme="majorHAnsi"/>
          <w:b w:val="0"/>
          <w:color w:val="FF0000"/>
          <w:szCs w:val="24"/>
        </w:rPr>
      </w:pPr>
    </w:p>
    <w:p w:rsidR="005F096E" w:rsidRPr="00650D48" w:rsidRDefault="005F096E" w:rsidP="00DF7821">
      <w:pPr>
        <w:rPr>
          <w:rStyle w:val="Strong"/>
          <w:rFonts w:asciiTheme="majorHAnsi" w:hAnsiTheme="majorHAnsi"/>
          <w:b w:val="0"/>
          <w:szCs w:val="24"/>
        </w:rPr>
      </w:pPr>
      <w:r w:rsidRPr="00650D48">
        <w:rPr>
          <w:rStyle w:val="Strong"/>
          <w:rFonts w:asciiTheme="majorHAnsi" w:hAnsiTheme="majorHAnsi"/>
          <w:b w:val="0"/>
          <w:szCs w:val="24"/>
        </w:rPr>
        <w:t>You must ensure that the funding amount requested is consistent across all parts and sub-parts of the application.</w:t>
      </w:r>
    </w:p>
    <w:p w:rsidR="005F096E" w:rsidRPr="00650D48" w:rsidRDefault="005F096E" w:rsidP="00A6582D">
      <w:pPr>
        <w:ind w:left="900"/>
        <w:rPr>
          <w:rStyle w:val="Strong"/>
          <w:rFonts w:asciiTheme="majorHAnsi" w:hAnsiTheme="majorHAnsi"/>
          <w:b w:val="0"/>
          <w:szCs w:val="24"/>
        </w:rPr>
      </w:pPr>
    </w:p>
    <w:p w:rsidR="005F096E" w:rsidRPr="00650D48" w:rsidRDefault="00304471" w:rsidP="00A6582D">
      <w:pPr>
        <w:ind w:left="900"/>
        <w:rPr>
          <w:rStyle w:val="Strong"/>
          <w:rFonts w:asciiTheme="majorHAnsi" w:hAnsiTheme="majorHAnsi"/>
          <w:szCs w:val="24"/>
          <w:u w:val="single"/>
        </w:rPr>
      </w:pPr>
      <w:r w:rsidRPr="00650D48">
        <w:rPr>
          <w:rStyle w:val="Strong"/>
          <w:rFonts w:asciiTheme="majorHAnsi" w:hAnsiTheme="majorHAnsi"/>
          <w:szCs w:val="24"/>
          <w:u w:val="single"/>
        </w:rPr>
        <w:t xml:space="preserve">(1) </w:t>
      </w:r>
      <w:r w:rsidR="005F096E" w:rsidRPr="00650D48">
        <w:rPr>
          <w:rStyle w:val="Strong"/>
          <w:rFonts w:asciiTheme="majorHAnsi" w:hAnsiTheme="majorHAnsi"/>
          <w:szCs w:val="24"/>
          <w:u w:val="single"/>
        </w:rPr>
        <w:t>SF-424, “Application for Federal Assistance”</w:t>
      </w:r>
    </w:p>
    <w:p w:rsidR="00304471" w:rsidRPr="005A6078" w:rsidRDefault="005F096E" w:rsidP="006774F5">
      <w:pPr>
        <w:pStyle w:val="ListParagraph"/>
        <w:numPr>
          <w:ilvl w:val="0"/>
          <w:numId w:val="2"/>
        </w:numPr>
        <w:rPr>
          <w:rStyle w:val="Strong"/>
          <w:rFonts w:asciiTheme="majorHAnsi" w:hAnsiTheme="majorHAnsi"/>
          <w:b w:val="0"/>
          <w:color w:val="FF0000"/>
          <w:szCs w:val="24"/>
        </w:rPr>
      </w:pPr>
      <w:r w:rsidRPr="00650D48">
        <w:rPr>
          <w:rStyle w:val="Strong"/>
          <w:rFonts w:asciiTheme="majorHAnsi" w:hAnsiTheme="majorHAnsi"/>
          <w:b w:val="0"/>
          <w:szCs w:val="24"/>
        </w:rPr>
        <w:t>You must complete the SF-424, “Application for Federal Assistance” (available at</w:t>
      </w:r>
      <w:r w:rsidRPr="005A6078">
        <w:rPr>
          <w:rStyle w:val="Strong"/>
          <w:rFonts w:asciiTheme="majorHAnsi" w:hAnsiTheme="majorHAnsi"/>
          <w:b w:val="0"/>
          <w:color w:val="FF0000"/>
          <w:szCs w:val="24"/>
        </w:rPr>
        <w:t xml:space="preserve"> </w:t>
      </w:r>
      <w:hyperlink r:id="rId18" w:history="1">
        <w:r w:rsidR="00304471" w:rsidRPr="005A6078">
          <w:rPr>
            <w:rStyle w:val="Hyperlink"/>
            <w:rFonts w:asciiTheme="majorHAnsi" w:hAnsiTheme="majorHAnsi"/>
            <w:szCs w:val="24"/>
          </w:rPr>
          <w:t>http://apply07.grants.gov/apply/forms/sample/SF424_2_1-V2.1.pdf</w:t>
        </w:r>
      </w:hyperlink>
      <w:r w:rsidR="00304471"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 xml:space="preserve">. </w:t>
      </w:r>
    </w:p>
    <w:p w:rsidR="005F096E" w:rsidRPr="005A6078" w:rsidRDefault="005F096E" w:rsidP="006774F5">
      <w:pPr>
        <w:pStyle w:val="ListParagraph"/>
        <w:numPr>
          <w:ilvl w:val="0"/>
          <w:numId w:val="2"/>
        </w:numPr>
        <w:rPr>
          <w:rStyle w:val="Strong"/>
          <w:rFonts w:asciiTheme="majorHAnsi" w:hAnsiTheme="majorHAnsi"/>
          <w:b w:val="0"/>
          <w:color w:val="FF0000"/>
          <w:szCs w:val="24"/>
        </w:rPr>
      </w:pPr>
      <w:r w:rsidRPr="00650D48">
        <w:rPr>
          <w:rStyle w:val="Strong"/>
          <w:rFonts w:asciiTheme="majorHAnsi" w:hAnsiTheme="majorHAnsi"/>
          <w:b w:val="0"/>
          <w:szCs w:val="24"/>
        </w:rPr>
        <w:t xml:space="preserve">In the address field, fill out the nine-digit (plus hyphen) zip code. Nine-digit zip codes can be looked up on the USPS </w:t>
      </w:r>
      <w:r w:rsidR="000659A5" w:rsidRPr="00650D48">
        <w:rPr>
          <w:rStyle w:val="Strong"/>
          <w:rFonts w:asciiTheme="majorHAnsi" w:hAnsiTheme="majorHAnsi"/>
          <w:b w:val="0"/>
          <w:szCs w:val="24"/>
        </w:rPr>
        <w:t>Web site</w:t>
      </w:r>
      <w:r w:rsidRPr="00650D48">
        <w:rPr>
          <w:rStyle w:val="Strong"/>
          <w:rFonts w:asciiTheme="majorHAnsi" w:hAnsiTheme="majorHAnsi"/>
          <w:b w:val="0"/>
          <w:szCs w:val="24"/>
        </w:rPr>
        <w:t xml:space="preserve"> at </w:t>
      </w:r>
      <w:hyperlink r:id="rId19" w:history="1">
        <w:r w:rsidR="00304471" w:rsidRPr="005A6078">
          <w:rPr>
            <w:rStyle w:val="Hyperlink"/>
            <w:rFonts w:asciiTheme="majorHAnsi" w:hAnsiTheme="majorHAnsi"/>
            <w:szCs w:val="24"/>
          </w:rPr>
          <w:t>https://tools.usps.com/go/ZipLookupAction!input.action</w:t>
        </w:r>
      </w:hyperlink>
      <w:r w:rsidR="00304471"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w:t>
      </w:r>
    </w:p>
    <w:p w:rsidR="005F096E" w:rsidRPr="005A6078" w:rsidRDefault="005F096E" w:rsidP="00A6582D">
      <w:pPr>
        <w:ind w:left="900"/>
        <w:rPr>
          <w:rStyle w:val="Strong"/>
          <w:rFonts w:asciiTheme="majorHAnsi" w:hAnsiTheme="majorHAnsi"/>
          <w:b w:val="0"/>
          <w:color w:val="FF0000"/>
          <w:szCs w:val="24"/>
        </w:rPr>
      </w:pPr>
    </w:p>
    <w:p w:rsidR="00304471" w:rsidRPr="00650D48" w:rsidRDefault="005F096E" w:rsidP="006774F5">
      <w:pPr>
        <w:pStyle w:val="ListParagraph"/>
        <w:numPr>
          <w:ilvl w:val="0"/>
          <w:numId w:val="2"/>
        </w:numPr>
        <w:rPr>
          <w:rStyle w:val="Strong"/>
          <w:rFonts w:asciiTheme="majorHAnsi" w:hAnsiTheme="majorHAnsi"/>
          <w:b w:val="0"/>
          <w:szCs w:val="24"/>
        </w:rPr>
      </w:pPr>
      <w:r w:rsidRPr="00650D48">
        <w:rPr>
          <w:rStyle w:val="Strong"/>
          <w:rFonts w:asciiTheme="majorHAnsi" w:hAnsiTheme="majorHAnsi"/>
          <w:b w:val="0"/>
          <w:szCs w:val="24"/>
        </w:rPr>
        <w:t>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w:t>
      </w:r>
      <w:r w:rsidRPr="005A6078">
        <w:rPr>
          <w:rStyle w:val="Strong"/>
          <w:rFonts w:asciiTheme="majorHAnsi" w:hAnsiTheme="majorHAnsi"/>
          <w:b w:val="0"/>
          <w:color w:val="FF0000"/>
          <w:szCs w:val="24"/>
        </w:rPr>
        <w:t xml:space="preserve"> </w:t>
      </w:r>
      <w:hyperlink r:id="rId20" w:history="1">
        <w:r w:rsidR="00304471" w:rsidRPr="005A6078">
          <w:rPr>
            <w:rStyle w:val="Hyperlink"/>
            <w:rFonts w:asciiTheme="majorHAnsi" w:hAnsiTheme="majorHAnsi"/>
            <w:szCs w:val="24"/>
          </w:rPr>
          <w:t>http://apply07.grants.gov/apply/forms/sample/SF424B-V1.1.pdf</w:t>
        </w:r>
      </w:hyperlink>
      <w:r w:rsidRPr="00650D48">
        <w:rPr>
          <w:rStyle w:val="Strong"/>
          <w:rFonts w:asciiTheme="majorHAnsi" w:hAnsiTheme="majorHAnsi"/>
          <w:b w:val="0"/>
          <w:szCs w:val="24"/>
        </w:rPr>
        <w:t>).  You do not need to submit the SF-424B with the application.</w:t>
      </w:r>
    </w:p>
    <w:p w:rsidR="005F096E" w:rsidRPr="00650D48" w:rsidRDefault="005F096E" w:rsidP="00304471">
      <w:pPr>
        <w:rPr>
          <w:rStyle w:val="Strong"/>
          <w:rFonts w:asciiTheme="majorHAnsi" w:hAnsiTheme="majorHAnsi"/>
          <w:b w:val="0"/>
          <w:szCs w:val="24"/>
        </w:rPr>
      </w:pPr>
      <w:r w:rsidRPr="00650D48">
        <w:rPr>
          <w:rStyle w:val="Strong"/>
          <w:rFonts w:asciiTheme="majorHAnsi" w:hAnsiTheme="majorHAnsi"/>
          <w:b w:val="0"/>
          <w:szCs w:val="24"/>
        </w:rPr>
        <w:t xml:space="preserve">  </w:t>
      </w:r>
    </w:p>
    <w:p w:rsidR="005F096E" w:rsidRPr="00650D48" w:rsidRDefault="005F096E" w:rsidP="00DF7821">
      <w:pPr>
        <w:rPr>
          <w:rStyle w:val="Strong"/>
          <w:rFonts w:asciiTheme="majorHAnsi" w:hAnsiTheme="majorHAnsi"/>
          <w:b w:val="0"/>
          <w:szCs w:val="24"/>
        </w:rPr>
      </w:pPr>
      <w:r w:rsidRPr="00650D48">
        <w:rPr>
          <w:rStyle w:val="Strong"/>
          <w:rFonts w:asciiTheme="majorHAnsi" w:hAnsiTheme="majorHAnsi"/>
          <w:b w:val="0"/>
          <w:szCs w:val="24"/>
        </w:rPr>
        <w:t>In addition, the applicant’s Authorized Representative’s signature in block 21 of the SF-424 form constitutes assurance by the applicant of compliance with the following requirements in accordance with 29 CFR 37.20.</w:t>
      </w:r>
    </w:p>
    <w:p w:rsidR="00304471" w:rsidRPr="00650D48" w:rsidRDefault="00304471" w:rsidP="00DF7821">
      <w:pPr>
        <w:rPr>
          <w:rStyle w:val="Strong"/>
          <w:rFonts w:asciiTheme="majorHAnsi" w:hAnsiTheme="majorHAnsi"/>
          <w:b w:val="0"/>
          <w:szCs w:val="24"/>
        </w:rPr>
      </w:pPr>
    </w:p>
    <w:p w:rsidR="005F096E" w:rsidRPr="00650D48" w:rsidRDefault="005F096E" w:rsidP="00DF7821">
      <w:pPr>
        <w:rPr>
          <w:rStyle w:val="Strong"/>
          <w:rFonts w:asciiTheme="majorHAnsi" w:hAnsiTheme="majorHAnsi"/>
          <w:b w:val="0"/>
          <w:szCs w:val="24"/>
        </w:rPr>
      </w:pPr>
      <w:r w:rsidRPr="00650D48">
        <w:rPr>
          <w:rStyle w:val="Strong"/>
          <w:rFonts w:asciiTheme="majorHAnsi" w:hAnsiTheme="majorHAnsi"/>
          <w:b w:val="0"/>
          <w:szCs w:val="24"/>
        </w:rPr>
        <w:t>As a condition to the award of financial assistance from the Department of Labor under Title I WIOA</w:t>
      </w:r>
      <w:r w:rsidR="006024CD" w:rsidRPr="00650D48">
        <w:rPr>
          <w:rStyle w:val="FootnoteReference"/>
          <w:rFonts w:asciiTheme="majorHAnsi" w:hAnsiTheme="majorHAnsi"/>
          <w:bCs/>
          <w:szCs w:val="24"/>
        </w:rPr>
        <w:footnoteReference w:id="2"/>
      </w:r>
      <w:r w:rsidRPr="00650D48">
        <w:rPr>
          <w:rStyle w:val="Strong"/>
          <w:rFonts w:asciiTheme="majorHAnsi" w:hAnsiTheme="majorHAnsi"/>
          <w:b w:val="0"/>
          <w:szCs w:val="24"/>
        </w:rPr>
        <w:t xml:space="preserve">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w:t>
      </w:r>
      <w:r w:rsidRPr="00650D48">
        <w:rPr>
          <w:rStyle w:val="Strong"/>
          <w:rFonts w:asciiTheme="majorHAnsi" w:hAnsiTheme="majorHAnsi"/>
          <w:b w:val="0"/>
          <w:szCs w:val="24"/>
        </w:rPr>
        <w:lastRenderedPageBreak/>
        <w:t>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w:t>
      </w:r>
      <w:r w:rsidR="00563F9E" w:rsidRPr="00650D48">
        <w:rPr>
          <w:rStyle w:val="Strong"/>
          <w:rFonts w:asciiTheme="majorHAnsi" w:hAnsiTheme="majorHAnsi"/>
          <w:b w:val="0"/>
          <w:szCs w:val="24"/>
        </w:rPr>
        <w:t>8</w:t>
      </w:r>
      <w:r w:rsidRPr="00650D48">
        <w:rPr>
          <w:rStyle w:val="Strong"/>
          <w:rFonts w:asciiTheme="majorHAnsi" w:hAnsiTheme="majorHAnsi"/>
          <w:b w:val="0"/>
          <w:szCs w:val="24"/>
        </w:rPr>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FB538C" w:rsidRPr="00650D48" w:rsidRDefault="00FB538C" w:rsidP="00A6582D">
      <w:pPr>
        <w:ind w:left="900"/>
        <w:rPr>
          <w:rStyle w:val="Strong"/>
          <w:rFonts w:asciiTheme="majorHAnsi" w:hAnsiTheme="majorHAnsi"/>
          <w:b w:val="0"/>
          <w:szCs w:val="24"/>
        </w:rPr>
      </w:pPr>
    </w:p>
    <w:p w:rsidR="00FB538C" w:rsidRPr="00650D48" w:rsidRDefault="00FB538C" w:rsidP="006774F5">
      <w:pPr>
        <w:pStyle w:val="ListParagraph"/>
        <w:numPr>
          <w:ilvl w:val="0"/>
          <w:numId w:val="4"/>
        </w:numPr>
        <w:rPr>
          <w:rStyle w:val="Strong"/>
          <w:rFonts w:asciiTheme="majorHAnsi" w:hAnsiTheme="majorHAnsi"/>
          <w:szCs w:val="24"/>
        </w:rPr>
      </w:pPr>
      <w:r w:rsidRPr="00650D48">
        <w:rPr>
          <w:rStyle w:val="Strong"/>
          <w:rFonts w:asciiTheme="majorHAnsi" w:hAnsiTheme="majorHAnsi"/>
          <w:szCs w:val="24"/>
        </w:rPr>
        <w:t>Requirement for DUNS Number</w:t>
      </w:r>
    </w:p>
    <w:p w:rsidR="00FB538C" w:rsidRPr="005A6078" w:rsidRDefault="00FB538C" w:rsidP="00FB538C">
      <w:pPr>
        <w:ind w:left="1260"/>
        <w:rPr>
          <w:rStyle w:val="Strong"/>
          <w:rFonts w:asciiTheme="majorHAnsi" w:hAnsiTheme="majorHAnsi"/>
          <w:b w:val="0"/>
          <w:color w:val="FF0000"/>
          <w:szCs w:val="24"/>
        </w:rPr>
      </w:pPr>
      <w:r w:rsidRPr="00650D48">
        <w:rPr>
          <w:rStyle w:val="Strong"/>
          <w:rFonts w:asciiTheme="majorHAnsi" w:hAnsiTheme="majorHAnsi"/>
          <w:b w:val="0"/>
          <w:szCs w:val="24"/>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t>
      </w:r>
      <w:r w:rsidR="00DC023F" w:rsidRPr="00650D48">
        <w:rPr>
          <w:rStyle w:val="Strong"/>
          <w:rFonts w:asciiTheme="majorHAnsi" w:hAnsiTheme="majorHAnsi"/>
          <w:b w:val="0"/>
          <w:szCs w:val="24"/>
        </w:rPr>
        <w:t>W</w:t>
      </w:r>
      <w:r w:rsidRPr="00650D48">
        <w:rPr>
          <w:rStyle w:val="Strong"/>
          <w:rFonts w:asciiTheme="majorHAnsi" w:hAnsiTheme="majorHAnsi"/>
          <w:b w:val="0"/>
          <w:szCs w:val="24"/>
        </w:rPr>
        <w:t>eb</w:t>
      </w:r>
      <w:r w:rsidR="00DC023F" w:rsidRPr="00650D48">
        <w:rPr>
          <w:rStyle w:val="Strong"/>
          <w:rFonts w:asciiTheme="majorHAnsi" w:hAnsiTheme="majorHAnsi"/>
          <w:b w:val="0"/>
          <w:szCs w:val="24"/>
        </w:rPr>
        <w:t xml:space="preserve"> </w:t>
      </w:r>
      <w:r w:rsidRPr="00650D48">
        <w:rPr>
          <w:rStyle w:val="Strong"/>
          <w:rFonts w:asciiTheme="majorHAnsi" w:hAnsiTheme="majorHAnsi"/>
          <w:b w:val="0"/>
          <w:szCs w:val="24"/>
        </w:rPr>
        <w:t>site:</w:t>
      </w:r>
      <w:r w:rsidRPr="005A6078">
        <w:rPr>
          <w:rStyle w:val="Strong"/>
          <w:rFonts w:asciiTheme="majorHAnsi" w:hAnsiTheme="majorHAnsi"/>
          <w:b w:val="0"/>
          <w:color w:val="FF0000"/>
          <w:szCs w:val="24"/>
        </w:rPr>
        <w:t xml:space="preserve"> </w:t>
      </w:r>
      <w:hyperlink r:id="rId21" w:history="1">
        <w:r w:rsidRPr="005A6078">
          <w:rPr>
            <w:rStyle w:val="Hyperlink"/>
            <w:rFonts w:asciiTheme="majorHAnsi" w:hAnsiTheme="majorHAnsi"/>
            <w:szCs w:val="24"/>
          </w:rPr>
          <w:t>http://fedgov.dnb.com/webform/displayHomePage.do</w:t>
        </w:r>
      </w:hyperlink>
      <w:r w:rsidRPr="005A6078">
        <w:rPr>
          <w:rStyle w:val="Strong"/>
          <w:rFonts w:asciiTheme="majorHAnsi" w:hAnsiTheme="majorHAnsi"/>
          <w:b w:val="0"/>
          <w:color w:val="FF0000"/>
          <w:szCs w:val="24"/>
        </w:rPr>
        <w:t xml:space="preserve"> .  </w:t>
      </w:r>
    </w:p>
    <w:p w:rsidR="00FB538C" w:rsidRPr="00650D48" w:rsidRDefault="00FB538C" w:rsidP="00FB538C">
      <w:pPr>
        <w:ind w:left="1260"/>
        <w:rPr>
          <w:rStyle w:val="Strong"/>
          <w:rFonts w:asciiTheme="majorHAnsi" w:hAnsiTheme="majorHAnsi"/>
          <w:b w:val="0"/>
          <w:szCs w:val="24"/>
        </w:rPr>
      </w:pPr>
    </w:p>
    <w:p w:rsidR="00FB538C" w:rsidRPr="00650D48" w:rsidRDefault="00FB538C" w:rsidP="00FB538C">
      <w:pPr>
        <w:ind w:left="1260"/>
        <w:rPr>
          <w:rStyle w:val="Strong"/>
          <w:rFonts w:asciiTheme="majorHAnsi" w:hAnsiTheme="majorHAnsi"/>
          <w:b w:val="0"/>
          <w:szCs w:val="24"/>
        </w:rPr>
      </w:pPr>
      <w:r w:rsidRPr="00650D48">
        <w:rPr>
          <w:rStyle w:val="Strong"/>
          <w:rFonts w:asciiTheme="majorHAnsi" w:hAnsiTheme="majorHAnsi"/>
          <w:b w:val="0"/>
          <w:szCs w:val="24"/>
        </w:rPr>
        <w:t xml:space="preserve">Grant recipients authorized to make subawards must meet these requirements related to DUNS Numbers </w:t>
      </w:r>
    </w:p>
    <w:p w:rsidR="00FB538C" w:rsidRPr="00650D48" w:rsidRDefault="00FB538C" w:rsidP="00FB538C">
      <w:pPr>
        <w:ind w:left="1800" w:hanging="180"/>
        <w:rPr>
          <w:rStyle w:val="Strong"/>
          <w:rFonts w:asciiTheme="majorHAnsi" w:hAnsiTheme="majorHAnsi"/>
          <w:b w:val="0"/>
          <w:szCs w:val="24"/>
        </w:rPr>
      </w:pPr>
      <w:r w:rsidRPr="00650D48">
        <w:rPr>
          <w:rStyle w:val="Strong"/>
          <w:rFonts w:asciiTheme="majorHAnsi" w:hAnsiTheme="majorHAnsi"/>
          <w:b w:val="0"/>
          <w:szCs w:val="24"/>
        </w:rPr>
        <w:t>•</w:t>
      </w:r>
      <w:r w:rsidRPr="00650D48">
        <w:rPr>
          <w:rStyle w:val="Strong"/>
          <w:rFonts w:asciiTheme="majorHAnsi" w:hAnsiTheme="majorHAnsi"/>
          <w:b w:val="0"/>
          <w:szCs w:val="24"/>
        </w:rPr>
        <w:tab/>
        <w:t>Grant recipients must notify potential subawardees that no entity may receive a subaward from you unless th</w:t>
      </w:r>
      <w:r w:rsidR="00DC023F" w:rsidRPr="00650D48">
        <w:rPr>
          <w:rStyle w:val="Strong"/>
          <w:rFonts w:asciiTheme="majorHAnsi" w:hAnsiTheme="majorHAnsi"/>
          <w:b w:val="0"/>
          <w:szCs w:val="24"/>
        </w:rPr>
        <w:t>e entity has provided its DUNS N</w:t>
      </w:r>
      <w:r w:rsidRPr="00650D48">
        <w:rPr>
          <w:rStyle w:val="Strong"/>
          <w:rFonts w:asciiTheme="majorHAnsi" w:hAnsiTheme="majorHAnsi"/>
          <w:b w:val="0"/>
          <w:szCs w:val="24"/>
        </w:rPr>
        <w:t>umber to you.</w:t>
      </w:r>
    </w:p>
    <w:p w:rsidR="00FB538C" w:rsidRPr="00650D48" w:rsidRDefault="00FB538C" w:rsidP="00FB538C">
      <w:pPr>
        <w:ind w:left="1800" w:hanging="180"/>
        <w:rPr>
          <w:rStyle w:val="Strong"/>
          <w:rFonts w:asciiTheme="majorHAnsi" w:hAnsiTheme="majorHAnsi"/>
          <w:b w:val="0"/>
          <w:szCs w:val="24"/>
        </w:rPr>
      </w:pPr>
      <w:r w:rsidRPr="00650D48">
        <w:rPr>
          <w:rStyle w:val="Strong"/>
          <w:rFonts w:asciiTheme="majorHAnsi" w:hAnsiTheme="majorHAnsi"/>
          <w:b w:val="0"/>
          <w:szCs w:val="24"/>
        </w:rPr>
        <w:t>•</w:t>
      </w:r>
      <w:r w:rsidRPr="00650D48">
        <w:rPr>
          <w:rStyle w:val="Strong"/>
          <w:rFonts w:asciiTheme="majorHAnsi" w:hAnsiTheme="majorHAnsi"/>
          <w:b w:val="0"/>
          <w:szCs w:val="24"/>
        </w:rPr>
        <w:tab/>
        <w:t xml:space="preserve">Grant recipients may not make a subaward to an entity unless the entity has provided its </w:t>
      </w:r>
      <w:r w:rsidR="000659A5" w:rsidRPr="00650D48">
        <w:rPr>
          <w:rStyle w:val="Strong"/>
          <w:rFonts w:asciiTheme="majorHAnsi" w:hAnsiTheme="majorHAnsi"/>
          <w:b w:val="0"/>
          <w:szCs w:val="24"/>
        </w:rPr>
        <w:t>DUNS N</w:t>
      </w:r>
      <w:r w:rsidRPr="00650D48">
        <w:rPr>
          <w:rStyle w:val="Strong"/>
          <w:rFonts w:asciiTheme="majorHAnsi" w:hAnsiTheme="majorHAnsi"/>
          <w:b w:val="0"/>
          <w:szCs w:val="24"/>
        </w:rPr>
        <w:t>umber to you.</w:t>
      </w:r>
    </w:p>
    <w:p w:rsidR="00FB538C" w:rsidRPr="00650D48" w:rsidRDefault="00FB538C" w:rsidP="00FB538C">
      <w:pPr>
        <w:ind w:left="1260" w:firstLine="540"/>
        <w:rPr>
          <w:rStyle w:val="Strong"/>
          <w:rFonts w:asciiTheme="majorHAnsi" w:hAnsiTheme="majorHAnsi"/>
          <w:b w:val="0"/>
          <w:szCs w:val="24"/>
        </w:rPr>
      </w:pPr>
    </w:p>
    <w:p w:rsidR="00FB538C" w:rsidRPr="00650D48" w:rsidRDefault="00FB538C" w:rsidP="00FB538C">
      <w:pPr>
        <w:ind w:left="1260"/>
        <w:rPr>
          <w:rStyle w:val="Strong"/>
          <w:rFonts w:asciiTheme="majorHAnsi" w:hAnsiTheme="majorHAnsi"/>
          <w:b w:val="0"/>
          <w:szCs w:val="24"/>
        </w:rPr>
      </w:pPr>
      <w:r w:rsidRPr="00650D48">
        <w:rPr>
          <w:rStyle w:val="Strong"/>
          <w:rFonts w:asciiTheme="majorHAnsi" w:hAnsiTheme="majorHAnsi"/>
          <w:b w:val="0"/>
          <w:szCs w:val="24"/>
        </w:rPr>
        <w:t>(See, Appendix A to 2 CFR section 25.)</w:t>
      </w:r>
    </w:p>
    <w:p w:rsidR="001F2067" w:rsidRPr="00650D48" w:rsidRDefault="001F2067" w:rsidP="00FB538C">
      <w:pPr>
        <w:ind w:left="1260"/>
        <w:rPr>
          <w:rStyle w:val="Strong"/>
          <w:rFonts w:asciiTheme="majorHAnsi" w:hAnsiTheme="majorHAnsi"/>
          <w:b w:val="0"/>
          <w:szCs w:val="24"/>
        </w:rPr>
      </w:pPr>
    </w:p>
    <w:p w:rsidR="00FB538C" w:rsidRPr="00650D48" w:rsidRDefault="00FB538C" w:rsidP="00FB538C">
      <w:pPr>
        <w:ind w:left="900"/>
        <w:rPr>
          <w:rStyle w:val="Strong"/>
          <w:rFonts w:asciiTheme="majorHAnsi" w:hAnsiTheme="majorHAnsi"/>
          <w:b w:val="0"/>
          <w:szCs w:val="24"/>
        </w:rPr>
      </w:pPr>
    </w:p>
    <w:p w:rsidR="00FB538C" w:rsidRPr="00650D48" w:rsidRDefault="00FB538C" w:rsidP="006774F5">
      <w:pPr>
        <w:pStyle w:val="ListParagraph"/>
        <w:numPr>
          <w:ilvl w:val="0"/>
          <w:numId w:val="3"/>
        </w:numPr>
        <w:rPr>
          <w:rStyle w:val="Strong"/>
          <w:rFonts w:asciiTheme="majorHAnsi" w:hAnsiTheme="majorHAnsi"/>
          <w:szCs w:val="24"/>
        </w:rPr>
      </w:pPr>
      <w:r w:rsidRPr="00650D48">
        <w:rPr>
          <w:rStyle w:val="Strong"/>
          <w:rFonts w:asciiTheme="majorHAnsi" w:hAnsiTheme="majorHAnsi"/>
          <w:szCs w:val="24"/>
        </w:rPr>
        <w:t>Requirement for Registration with SAM</w:t>
      </w:r>
    </w:p>
    <w:p w:rsidR="00FB538C" w:rsidRPr="00650D48" w:rsidRDefault="00FB538C" w:rsidP="00FB538C">
      <w:pPr>
        <w:ind w:left="1260"/>
        <w:rPr>
          <w:rStyle w:val="Strong"/>
          <w:rFonts w:asciiTheme="majorHAnsi" w:hAnsiTheme="majorHAnsi"/>
          <w:b w:val="0"/>
          <w:szCs w:val="24"/>
        </w:rPr>
      </w:pPr>
      <w:r w:rsidRPr="00650D48">
        <w:rPr>
          <w:rStyle w:val="Strong"/>
          <w:rFonts w:asciiTheme="majorHAnsi" w:hAnsiTheme="majorHAnsi"/>
          <w:b w:val="0"/>
          <w:szCs w:val="24"/>
        </w:rPr>
        <w:t xml:space="preserve">Applicants must register with the System for Award Management (SAM) before submitting an application.  Find instructions for registering with SAM can at </w:t>
      </w:r>
      <w:hyperlink r:id="rId22" w:history="1">
        <w:r w:rsidRPr="005A6078">
          <w:rPr>
            <w:rStyle w:val="Hyperlink"/>
            <w:rFonts w:asciiTheme="majorHAnsi" w:hAnsiTheme="majorHAnsi"/>
            <w:szCs w:val="24"/>
          </w:rPr>
          <w:t>https://www.sam.gov</w:t>
        </w:r>
      </w:hyperlink>
      <w:r w:rsidRPr="00650D48">
        <w:rPr>
          <w:rStyle w:val="Strong"/>
          <w:rFonts w:asciiTheme="majorHAnsi" w:hAnsiTheme="majorHAnsi"/>
          <w:b w:val="0"/>
          <w:szCs w:val="24"/>
        </w:rPr>
        <w:t xml:space="preserve">.  </w:t>
      </w:r>
    </w:p>
    <w:p w:rsidR="00FB538C" w:rsidRPr="00650D48" w:rsidRDefault="00FB538C" w:rsidP="00FB538C">
      <w:pPr>
        <w:ind w:left="1260"/>
        <w:rPr>
          <w:rStyle w:val="Strong"/>
          <w:rFonts w:asciiTheme="majorHAnsi" w:hAnsiTheme="majorHAnsi"/>
          <w:b w:val="0"/>
          <w:szCs w:val="24"/>
        </w:rPr>
      </w:pPr>
    </w:p>
    <w:p w:rsidR="00FB538C" w:rsidRPr="00650D48" w:rsidRDefault="00FB538C" w:rsidP="00FB538C">
      <w:pPr>
        <w:ind w:left="1260"/>
        <w:rPr>
          <w:rStyle w:val="Strong"/>
          <w:rFonts w:asciiTheme="majorHAnsi" w:hAnsiTheme="majorHAnsi"/>
          <w:b w:val="0"/>
          <w:szCs w:val="24"/>
        </w:rPr>
      </w:pPr>
      <w:r w:rsidRPr="00650D48">
        <w:rPr>
          <w:rStyle w:val="Strong"/>
          <w:rFonts w:asciiTheme="majorHAnsi" w:hAnsiTheme="majorHAnsi"/>
          <w:b w:val="0"/>
          <w:szCs w:val="24"/>
        </w:rPr>
        <w:t xml:space="preserve">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w:t>
      </w:r>
      <w:r w:rsidRPr="00650D48">
        <w:rPr>
          <w:rStyle w:val="Strong"/>
          <w:rFonts w:asciiTheme="majorHAnsi" w:hAnsiTheme="majorHAnsi"/>
          <w:b w:val="0"/>
          <w:szCs w:val="24"/>
        </w:rPr>
        <w:lastRenderedPageBreak/>
        <w:t>and use that determination as a basis for making a Federal award to another applicant.</w:t>
      </w:r>
    </w:p>
    <w:p w:rsidR="00FB538C" w:rsidRPr="00650D48" w:rsidRDefault="00FB538C" w:rsidP="00FB538C">
      <w:pPr>
        <w:ind w:left="1260"/>
        <w:rPr>
          <w:rStyle w:val="Strong"/>
          <w:rFonts w:asciiTheme="majorHAnsi" w:hAnsiTheme="majorHAnsi"/>
          <w:b w:val="0"/>
          <w:szCs w:val="24"/>
        </w:rPr>
      </w:pPr>
    </w:p>
    <w:p w:rsidR="00AC30D6" w:rsidRPr="00650D48" w:rsidRDefault="00AC30D6" w:rsidP="00AC30D6">
      <w:pPr>
        <w:ind w:left="900"/>
        <w:rPr>
          <w:rStyle w:val="Strong"/>
          <w:rFonts w:asciiTheme="majorHAnsi" w:hAnsiTheme="majorHAnsi"/>
          <w:szCs w:val="24"/>
          <w:u w:val="single"/>
        </w:rPr>
      </w:pPr>
      <w:bookmarkStart w:id="7" w:name="sf424"/>
      <w:bookmarkStart w:id="8" w:name="projectBudget"/>
      <w:r w:rsidRPr="00650D48">
        <w:rPr>
          <w:rStyle w:val="Strong"/>
          <w:rFonts w:asciiTheme="majorHAnsi" w:hAnsiTheme="majorHAnsi"/>
          <w:szCs w:val="24"/>
          <w:u w:val="single"/>
        </w:rPr>
        <w:t>(2) Project Budget</w:t>
      </w:r>
    </w:p>
    <w:bookmarkEnd w:id="7"/>
    <w:bookmarkEnd w:id="8"/>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b w:val="0"/>
          <w:szCs w:val="24"/>
        </w:rPr>
        <w:t xml:space="preserve">You must complete the SF-424A Budget Information Form (available at: </w:t>
      </w:r>
      <w:hyperlink r:id="rId23" w:history="1">
        <w:r w:rsidRPr="005A6078">
          <w:rPr>
            <w:rStyle w:val="Hyperlink"/>
            <w:rFonts w:asciiTheme="majorHAnsi" w:hAnsiTheme="majorHAnsi"/>
            <w:szCs w:val="24"/>
          </w:rPr>
          <w:t>http://apply07.grants.gov/apply/forms/sample/SF424A-V1.0.pdf</w:t>
        </w:r>
      </w:hyperlink>
      <w:r w:rsidRPr="00650D48">
        <w:rPr>
          <w:rStyle w:val="Strong"/>
          <w:rFonts w:asciiTheme="majorHAnsi" w:hAnsiTheme="majorHAnsi"/>
          <w:b w:val="0"/>
          <w:szCs w:val="24"/>
        </w:rPr>
        <w:t>).   In preparing the Budget Information Form, you must provide a concise narrative explanation to support the budget request, explained in detail below.</w:t>
      </w:r>
      <w:r w:rsidR="004C71BD" w:rsidRPr="00650D48">
        <w:rPr>
          <w:rStyle w:val="Strong"/>
          <w:rFonts w:asciiTheme="majorHAnsi" w:hAnsiTheme="majorHAnsi"/>
          <w:b w:val="0"/>
          <w:szCs w:val="24"/>
        </w:rPr>
        <w:t xml:space="preserve">  There is not a page limit for the Budget Narrative.</w:t>
      </w:r>
    </w:p>
    <w:p w:rsidR="00AC30D6" w:rsidRPr="00650D48" w:rsidRDefault="00AC30D6" w:rsidP="00AC30D6">
      <w:pPr>
        <w:ind w:left="1260"/>
        <w:rPr>
          <w:rStyle w:val="Strong"/>
          <w:rFonts w:asciiTheme="majorHAnsi" w:hAnsiTheme="majorHAnsi"/>
          <w:b w:val="0"/>
          <w:szCs w:val="24"/>
        </w:rPr>
      </w:pPr>
    </w:p>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szCs w:val="24"/>
        </w:rPr>
        <w:t>Budget Narrative</w:t>
      </w:r>
      <w:r w:rsidRPr="00650D48">
        <w:rPr>
          <w:rStyle w:val="Strong"/>
          <w:rFonts w:asciiTheme="majorHAnsi" w:hAnsiTheme="majorHAnsi"/>
          <w:b w:val="0"/>
          <w:szCs w:val="24"/>
        </w:rPr>
        <w:t>:  The budget narrative must provide a description of costs associated with each line item on the SF-424A.  It should also include a description of leveraged resources provided (as applicable) to support grant activities.</w:t>
      </w:r>
    </w:p>
    <w:p w:rsidR="00AC30D6" w:rsidRPr="00650D48" w:rsidRDefault="00AC30D6" w:rsidP="00AC30D6">
      <w:pPr>
        <w:ind w:left="1260"/>
        <w:rPr>
          <w:rStyle w:val="Strong"/>
          <w:rFonts w:asciiTheme="majorHAnsi" w:hAnsiTheme="majorHAnsi"/>
          <w:b w:val="0"/>
          <w:szCs w:val="24"/>
        </w:rPr>
      </w:pPr>
    </w:p>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b w:val="0"/>
          <w:szCs w:val="24"/>
        </w:rPr>
        <w:t>Use the following guidance for preparing the budget narrative:</w:t>
      </w:r>
    </w:p>
    <w:p w:rsidR="00F767BF" w:rsidRPr="00650D48" w:rsidRDefault="00F767BF" w:rsidP="00AC30D6">
      <w:pPr>
        <w:ind w:left="126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Personnel</w:t>
      </w:r>
      <w:r w:rsidR="00F767BF" w:rsidRPr="00650D48">
        <w:rPr>
          <w:rStyle w:val="Strong"/>
          <w:rFonts w:asciiTheme="majorHAnsi" w:hAnsiTheme="majorHAnsi"/>
          <w:szCs w:val="24"/>
        </w:rPr>
        <w:t xml:space="preserve">: </w:t>
      </w:r>
      <w:r w:rsidRPr="00650D48">
        <w:rPr>
          <w:rStyle w:val="Strong"/>
          <w:rFonts w:asciiTheme="majorHAnsi" w:hAnsiTheme="majorHAnsi"/>
          <w:szCs w:val="24"/>
        </w:rPr>
        <w:t xml:space="preserve"> </w:t>
      </w:r>
      <w:r w:rsidRPr="00650D48">
        <w:rPr>
          <w:rStyle w:val="Strong"/>
          <w:rFonts w:asciiTheme="majorHAnsi" w:hAnsiTheme="majorHAnsi"/>
          <w:b w:val="0"/>
          <w:szCs w:val="24"/>
        </w:rPr>
        <w:t xml:space="preserve">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Fringe Benefits</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Provide a breakdown of the amounts and percentages that comprise fringe benefit costs such as health insurance, FICA, retirement, etc.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Travel</w:t>
      </w:r>
      <w:r w:rsidR="00AE1009" w:rsidRPr="00650D48">
        <w:rPr>
          <w:rStyle w:val="Strong"/>
          <w:rFonts w:asciiTheme="majorHAnsi" w:hAnsiTheme="majorHAnsi"/>
          <w:szCs w:val="24"/>
        </w:rPr>
        <w:t>:</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Specify the purpose, mileage, per diem, estimated number of in-state and out-of-state trips, and other costs for each type of travel.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Equipment</w:t>
      </w:r>
      <w:r w:rsidR="00AE1009" w:rsidRPr="00650D48">
        <w:rPr>
          <w:rStyle w:val="Strong"/>
          <w:rFonts w:asciiTheme="majorHAnsi" w:hAnsiTheme="majorHAnsi"/>
          <w:szCs w:val="24"/>
        </w:rPr>
        <w:t>:</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Supplies</w:t>
      </w:r>
      <w:r w:rsidR="00AE1009" w:rsidRPr="00650D48">
        <w:rPr>
          <w:rStyle w:val="Strong"/>
          <w:rFonts w:asciiTheme="majorHAnsi" w:hAnsiTheme="majorHAnsi"/>
          <w:szCs w:val="24"/>
        </w:rPr>
        <w:t>:</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Identify categories of supplies (e.g.</w:t>
      </w:r>
      <w:r w:rsidR="00C75E21" w:rsidRPr="00650D48">
        <w:rPr>
          <w:rStyle w:val="Strong"/>
          <w:rFonts w:asciiTheme="majorHAnsi" w:hAnsiTheme="majorHAnsi"/>
          <w:b w:val="0"/>
          <w:szCs w:val="24"/>
        </w:rPr>
        <w:t>,</w:t>
      </w:r>
      <w:r w:rsidRPr="00650D48">
        <w:rPr>
          <w:rStyle w:val="Strong"/>
          <w:rFonts w:asciiTheme="majorHAnsi" w:hAnsiTheme="majorHAnsi"/>
          <w:b w:val="0"/>
          <w:szCs w:val="24"/>
        </w:rPr>
        <w:t xml:space="preserve"> office supplies) in the detailed budget and list the quantity and unit cost per item.  Supplies include all tangible personal property other than “equipment” (see 2 CFR 200.94 for the definition of Supplies).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Contractual</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Identify each proposed contract and specify its purpose and estimated cost.  If applicable, identify any subrecipient agreements, including purpose and estimated costs.  See Section </w:t>
      </w:r>
      <w:r w:rsidRPr="00650D48">
        <w:rPr>
          <w:rStyle w:val="Strong"/>
          <w:rFonts w:asciiTheme="majorHAnsi" w:hAnsiTheme="majorHAnsi"/>
          <w:b w:val="0"/>
          <w:szCs w:val="24"/>
        </w:rPr>
        <w:lastRenderedPageBreak/>
        <w:t xml:space="preserve">VI.B.2.f. for more information on the distinction between contractor and subrecipient. </w:t>
      </w:r>
    </w:p>
    <w:p w:rsidR="00AC30D6" w:rsidRPr="00650D48" w:rsidRDefault="00AC30D6" w:rsidP="00F767BF">
      <w:pPr>
        <w:ind w:left="2250"/>
        <w:rPr>
          <w:rStyle w:val="Strong"/>
          <w:rFonts w:asciiTheme="majorHAnsi" w:hAnsiTheme="majorHAnsi"/>
          <w:b w:val="0"/>
          <w:szCs w:val="24"/>
        </w:rPr>
      </w:pP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Construction</w:t>
      </w:r>
      <w:r w:rsidR="00AE1009" w:rsidRPr="00650D48">
        <w:rPr>
          <w:rStyle w:val="Strong"/>
          <w:rFonts w:asciiTheme="majorHAnsi" w:hAnsiTheme="majorHAnsi"/>
          <w:szCs w:val="24"/>
        </w:rPr>
        <w:t>:</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b w:val="0"/>
          <w:szCs w:val="24"/>
        </w:rPr>
        <w:t xml:space="preserve"> </w:t>
      </w:r>
    </w:p>
    <w:p w:rsidR="00AC30D6"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Other</w:t>
      </w:r>
      <w:r w:rsidR="00AE1009" w:rsidRPr="00650D48">
        <w:rPr>
          <w:rStyle w:val="Strong"/>
          <w:rFonts w:asciiTheme="majorHAnsi" w:hAnsiTheme="majorHAnsi"/>
          <w:b w:val="0"/>
          <w:szCs w:val="24"/>
        </w:rPr>
        <w:t xml:space="preserve">: </w:t>
      </w:r>
      <w:r w:rsidRPr="00650D48">
        <w:rPr>
          <w:rStyle w:val="Strong"/>
          <w:rFonts w:asciiTheme="majorHAnsi" w:hAnsiTheme="majorHAnsi"/>
          <w:b w:val="0"/>
          <w:szCs w:val="24"/>
        </w:rPr>
        <w:t xml:space="preserve"> List each item in sufficient detail for us to determine whether the costs are reasonable or allowable.  List any item, such as stipends or incentives, not covered elsewhere here. </w:t>
      </w:r>
    </w:p>
    <w:p w:rsidR="00AC30D6" w:rsidRPr="00650D48" w:rsidRDefault="00AC30D6" w:rsidP="00F767BF">
      <w:pPr>
        <w:ind w:left="2250"/>
        <w:rPr>
          <w:rStyle w:val="Strong"/>
          <w:rFonts w:asciiTheme="majorHAnsi" w:hAnsiTheme="majorHAnsi"/>
          <w:b w:val="0"/>
          <w:szCs w:val="24"/>
        </w:rPr>
      </w:pPr>
    </w:p>
    <w:p w:rsidR="00AE1009" w:rsidRPr="00650D48" w:rsidRDefault="00AC30D6" w:rsidP="00F767BF">
      <w:pPr>
        <w:ind w:left="2250"/>
        <w:rPr>
          <w:rStyle w:val="Strong"/>
          <w:rFonts w:asciiTheme="majorHAnsi" w:hAnsiTheme="majorHAnsi"/>
          <w:b w:val="0"/>
          <w:szCs w:val="24"/>
        </w:rPr>
      </w:pPr>
      <w:r w:rsidRPr="00650D48">
        <w:rPr>
          <w:rStyle w:val="Strong"/>
          <w:rFonts w:asciiTheme="majorHAnsi" w:hAnsiTheme="majorHAnsi"/>
          <w:szCs w:val="24"/>
        </w:rPr>
        <w:t>Indirect Costs</w:t>
      </w:r>
      <w:r w:rsidR="00AE1009" w:rsidRPr="00650D48">
        <w:rPr>
          <w:rStyle w:val="Strong"/>
          <w:rFonts w:asciiTheme="majorHAnsi" w:hAnsiTheme="majorHAnsi"/>
          <w:szCs w:val="24"/>
        </w:rPr>
        <w:t xml:space="preserve">: </w:t>
      </w:r>
      <w:r w:rsidRPr="00650D48">
        <w:rPr>
          <w:rStyle w:val="Strong"/>
          <w:rFonts w:asciiTheme="majorHAnsi" w:hAnsiTheme="majorHAnsi"/>
          <w:b w:val="0"/>
          <w:szCs w:val="24"/>
        </w:rPr>
        <w:t xml:space="preserve"> If you include indirect costs in the budget, then include either</w:t>
      </w:r>
      <w:r w:rsidR="00AE1009" w:rsidRPr="00650D48">
        <w:rPr>
          <w:rStyle w:val="Strong"/>
          <w:rFonts w:asciiTheme="majorHAnsi" w:hAnsiTheme="majorHAnsi"/>
          <w:b w:val="0"/>
          <w:szCs w:val="24"/>
        </w:rPr>
        <w:t xml:space="preserve"> </w:t>
      </w:r>
    </w:p>
    <w:p w:rsidR="00AE1009" w:rsidRPr="00650D48" w:rsidRDefault="00AC30D6" w:rsidP="00F767BF">
      <w:pPr>
        <w:ind w:left="2880"/>
        <w:rPr>
          <w:rStyle w:val="Strong"/>
          <w:rFonts w:asciiTheme="majorHAnsi" w:hAnsiTheme="majorHAnsi"/>
          <w:b w:val="0"/>
          <w:szCs w:val="24"/>
        </w:rPr>
      </w:pPr>
      <w:r w:rsidRPr="00650D48">
        <w:rPr>
          <w:rStyle w:val="Strong"/>
          <w:rFonts w:asciiTheme="majorHAnsi" w:hAnsiTheme="majorHAnsi"/>
          <w:b w:val="0"/>
          <w:szCs w:val="24"/>
        </w:rPr>
        <w:t xml:space="preserve">a) the approved indirect cost rate with a copy of the Negotiated Indirect Cost Rate Agreement (NICRA), a description of the base used to calculate indirect costs along with the amount of the base, and the total indirect costs requested, </w:t>
      </w:r>
    </w:p>
    <w:p w:rsidR="00AE1009" w:rsidRPr="00650D48" w:rsidRDefault="00AE1009" w:rsidP="00F767BF">
      <w:pPr>
        <w:ind w:left="2880"/>
        <w:rPr>
          <w:rStyle w:val="Strong"/>
          <w:rFonts w:asciiTheme="majorHAnsi" w:hAnsiTheme="majorHAnsi"/>
          <w:b w:val="0"/>
          <w:szCs w:val="24"/>
        </w:rPr>
      </w:pPr>
    </w:p>
    <w:p w:rsidR="00AE1009" w:rsidRPr="00650D48" w:rsidRDefault="00AC30D6" w:rsidP="00F767BF">
      <w:pPr>
        <w:ind w:left="2880"/>
        <w:rPr>
          <w:rStyle w:val="Strong"/>
          <w:rFonts w:asciiTheme="majorHAnsi" w:hAnsiTheme="majorHAnsi"/>
          <w:szCs w:val="24"/>
        </w:rPr>
      </w:pPr>
      <w:r w:rsidRPr="00650D48">
        <w:rPr>
          <w:rStyle w:val="Strong"/>
          <w:rFonts w:asciiTheme="majorHAnsi" w:hAnsiTheme="majorHAnsi"/>
          <w:szCs w:val="24"/>
        </w:rPr>
        <w:t xml:space="preserve">or </w:t>
      </w:r>
    </w:p>
    <w:p w:rsidR="00AE1009" w:rsidRPr="00650D48" w:rsidRDefault="00AE1009" w:rsidP="00F767BF">
      <w:pPr>
        <w:ind w:left="2880"/>
        <w:rPr>
          <w:rStyle w:val="Strong"/>
          <w:rFonts w:asciiTheme="majorHAnsi" w:hAnsiTheme="majorHAnsi"/>
          <w:b w:val="0"/>
          <w:szCs w:val="24"/>
        </w:rPr>
      </w:pPr>
    </w:p>
    <w:p w:rsidR="00AC30D6" w:rsidRPr="005A6078" w:rsidRDefault="00AC30D6" w:rsidP="00F767BF">
      <w:pPr>
        <w:ind w:left="2880"/>
        <w:rPr>
          <w:rStyle w:val="Strong"/>
          <w:rFonts w:asciiTheme="majorHAnsi" w:hAnsiTheme="majorHAnsi"/>
          <w:b w:val="0"/>
          <w:color w:val="FF0000"/>
          <w:szCs w:val="24"/>
        </w:rPr>
      </w:pPr>
      <w:r w:rsidRPr="00650D48">
        <w:rPr>
          <w:rStyle w:val="Strong"/>
          <w:rFonts w:asciiTheme="majorHAnsi" w:hAnsiTheme="majorHAnsi"/>
          <w:b w:val="0"/>
          <w:szCs w:val="24"/>
        </w:rPr>
        <w:t>b) if you meet the requirements to use the 10</w:t>
      </w:r>
      <w:r w:rsidR="00C75E21" w:rsidRPr="00650D48">
        <w:rPr>
          <w:rStyle w:val="Strong"/>
          <w:rFonts w:asciiTheme="majorHAnsi" w:hAnsiTheme="majorHAnsi"/>
          <w:b w:val="0"/>
          <w:szCs w:val="24"/>
        </w:rPr>
        <w:t xml:space="preserve"> percent</w:t>
      </w:r>
      <w:r w:rsidRPr="00650D48">
        <w:rPr>
          <w:rStyle w:val="Strong"/>
          <w:rFonts w:asciiTheme="majorHAnsi" w:hAnsiTheme="majorHAnsi"/>
          <w:b w:val="0"/>
          <w:szCs w:val="24"/>
        </w:rPr>
        <w:t xml:space="preserve"> de minimis rate as described in 2 CFR 200.414(f), then include a description of the modified total direct costs base (see 2 CFR 200.68 for definition) used in the calculation along with the amount of the base, and the total indirect costs requested based on the 10</w:t>
      </w:r>
      <w:r w:rsidR="00C75E21" w:rsidRPr="00650D48">
        <w:rPr>
          <w:rStyle w:val="Strong"/>
          <w:rFonts w:asciiTheme="majorHAnsi" w:hAnsiTheme="majorHAnsi"/>
          <w:b w:val="0"/>
          <w:szCs w:val="24"/>
        </w:rPr>
        <w:t xml:space="preserve"> percent</w:t>
      </w:r>
      <w:r w:rsidRPr="00650D48">
        <w:rPr>
          <w:rStyle w:val="Strong"/>
          <w:rFonts w:asciiTheme="majorHAnsi" w:hAnsiTheme="majorHAnsi"/>
          <w:b w:val="0"/>
          <w:szCs w:val="24"/>
        </w:rPr>
        <w:t xml:space="preserve"> de minimis rate.  See Section IV.B.4. and Section IV.E.1. for more information.  Additionally, the following link contains information regarding the negotiation of Indirect Cost Rates at DOL: </w:t>
      </w:r>
      <w:hyperlink r:id="rId24" w:history="1">
        <w:r w:rsidR="001625A1" w:rsidRPr="005A6078">
          <w:rPr>
            <w:rStyle w:val="Hyperlink"/>
            <w:rFonts w:asciiTheme="majorHAnsi" w:hAnsiTheme="majorHAnsi"/>
            <w:szCs w:val="24"/>
          </w:rPr>
          <w:t>http://www.dol.gov/oasam/boc/dcd/index.htm</w:t>
        </w:r>
      </w:hyperlink>
      <w:r w:rsidRPr="005A6078">
        <w:rPr>
          <w:rStyle w:val="Strong"/>
          <w:rFonts w:asciiTheme="majorHAnsi" w:hAnsiTheme="majorHAnsi"/>
          <w:b w:val="0"/>
          <w:color w:val="FF0000"/>
          <w:szCs w:val="24"/>
        </w:rPr>
        <w:t>.</w:t>
      </w:r>
    </w:p>
    <w:p w:rsidR="001625A1" w:rsidRPr="005A6078" w:rsidRDefault="001625A1" w:rsidP="00F767BF">
      <w:pPr>
        <w:ind w:left="2250"/>
        <w:rPr>
          <w:rStyle w:val="Strong"/>
          <w:rFonts w:asciiTheme="majorHAnsi" w:hAnsiTheme="majorHAnsi"/>
          <w:b w:val="0"/>
          <w:color w:val="FF0000"/>
          <w:szCs w:val="24"/>
        </w:rPr>
      </w:pPr>
    </w:p>
    <w:p w:rsidR="00AC30D6" w:rsidRPr="005A6078" w:rsidRDefault="00AC30D6" w:rsidP="00AC30D6">
      <w:pPr>
        <w:ind w:left="1260"/>
        <w:rPr>
          <w:rStyle w:val="Strong"/>
          <w:rFonts w:asciiTheme="majorHAnsi" w:hAnsiTheme="majorHAnsi"/>
          <w:b w:val="0"/>
          <w:color w:val="FF0000"/>
          <w:szCs w:val="24"/>
        </w:rPr>
      </w:pPr>
    </w:p>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b w:val="0"/>
          <w:szCs w:val="24"/>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rsidR="00AC30D6" w:rsidRPr="00650D48" w:rsidRDefault="00AC30D6" w:rsidP="00AC30D6">
      <w:pPr>
        <w:ind w:left="1260"/>
        <w:rPr>
          <w:rStyle w:val="Strong"/>
          <w:rFonts w:asciiTheme="majorHAnsi" w:hAnsiTheme="majorHAnsi"/>
          <w:b w:val="0"/>
          <w:szCs w:val="24"/>
        </w:rPr>
      </w:pPr>
    </w:p>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b w:val="0"/>
          <w:szCs w:val="24"/>
        </w:rPr>
        <w:t xml:space="preserve">Do not show leveraged resources on the SF-424 and SF-424A.  You should describe leveraged resources in the budget narrative.  </w:t>
      </w:r>
    </w:p>
    <w:p w:rsidR="00AC30D6" w:rsidRPr="00650D48" w:rsidRDefault="00AC30D6" w:rsidP="00AC30D6">
      <w:pPr>
        <w:ind w:left="1260"/>
        <w:rPr>
          <w:rStyle w:val="Strong"/>
          <w:rFonts w:asciiTheme="majorHAnsi" w:hAnsiTheme="majorHAnsi"/>
          <w:b w:val="0"/>
          <w:szCs w:val="24"/>
        </w:rPr>
      </w:pPr>
    </w:p>
    <w:p w:rsidR="00AC30D6" w:rsidRPr="00650D48" w:rsidRDefault="00AC30D6" w:rsidP="00AC30D6">
      <w:pPr>
        <w:ind w:left="1260"/>
        <w:rPr>
          <w:rStyle w:val="Strong"/>
          <w:rFonts w:asciiTheme="majorHAnsi" w:hAnsiTheme="majorHAnsi"/>
          <w:b w:val="0"/>
          <w:szCs w:val="24"/>
        </w:rPr>
      </w:pPr>
      <w:r w:rsidRPr="00650D48">
        <w:rPr>
          <w:rStyle w:val="Strong"/>
          <w:rFonts w:asciiTheme="majorHAnsi" w:hAnsiTheme="majorHAnsi"/>
          <w:b w:val="0"/>
          <w:szCs w:val="24"/>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t>
      </w:r>
      <w:r w:rsidRPr="00650D48">
        <w:rPr>
          <w:rStyle w:val="Strong"/>
          <w:rFonts w:asciiTheme="majorHAnsi" w:hAnsiTheme="majorHAnsi"/>
          <w:b w:val="0"/>
          <w:szCs w:val="24"/>
        </w:rPr>
        <w:lastRenderedPageBreak/>
        <w:t xml:space="preserve">whether the intended funding request (and match if applicable) is within the responsive range.  </w:t>
      </w:r>
    </w:p>
    <w:p w:rsidR="00A503B5" w:rsidRPr="00650D48" w:rsidRDefault="00A503B5" w:rsidP="00AC30D6">
      <w:pPr>
        <w:ind w:left="1260"/>
        <w:rPr>
          <w:rStyle w:val="Strong"/>
          <w:rFonts w:asciiTheme="majorHAnsi" w:hAnsiTheme="majorHAnsi"/>
          <w:b w:val="0"/>
          <w:szCs w:val="24"/>
        </w:rPr>
      </w:pPr>
    </w:p>
    <w:p w:rsidR="00A503B5" w:rsidRPr="00650D48" w:rsidRDefault="005A72CA" w:rsidP="00A503B5">
      <w:pPr>
        <w:ind w:left="900"/>
        <w:rPr>
          <w:rStyle w:val="Strong"/>
          <w:rFonts w:asciiTheme="majorHAnsi" w:hAnsiTheme="majorHAnsi"/>
          <w:szCs w:val="24"/>
          <w:u w:val="single"/>
        </w:rPr>
      </w:pPr>
      <w:bookmarkStart w:id="9" w:name="ProjectNarrative"/>
      <w:r w:rsidRPr="00650D48">
        <w:rPr>
          <w:rStyle w:val="Strong"/>
          <w:rFonts w:asciiTheme="majorHAnsi" w:hAnsiTheme="majorHAnsi"/>
          <w:szCs w:val="24"/>
          <w:u w:val="single"/>
        </w:rPr>
        <w:t>(3)</w:t>
      </w:r>
      <w:r w:rsidR="00A503B5" w:rsidRPr="00650D48">
        <w:rPr>
          <w:rStyle w:val="Strong"/>
          <w:rFonts w:asciiTheme="majorHAnsi" w:hAnsiTheme="majorHAnsi"/>
          <w:szCs w:val="24"/>
          <w:u w:val="single"/>
        </w:rPr>
        <w:t>.  Project Narrative</w:t>
      </w:r>
      <w:bookmarkEnd w:id="9"/>
    </w:p>
    <w:p w:rsidR="00A503B5" w:rsidRPr="00650D48" w:rsidRDefault="004A610F" w:rsidP="00A503B5">
      <w:pPr>
        <w:ind w:left="1080"/>
        <w:rPr>
          <w:rStyle w:val="Strong"/>
          <w:rFonts w:asciiTheme="majorHAnsi" w:hAnsiTheme="majorHAnsi"/>
          <w:b w:val="0"/>
          <w:szCs w:val="24"/>
        </w:rPr>
      </w:pPr>
      <w:r w:rsidRPr="00650D48">
        <w:rPr>
          <w:rStyle w:val="Strong"/>
          <w:rFonts w:asciiTheme="majorHAnsi" w:hAnsiTheme="majorHAnsi"/>
          <w:b w:val="0"/>
          <w:szCs w:val="24"/>
        </w:rPr>
        <w:t xml:space="preserve">   </w:t>
      </w:r>
      <w:r w:rsidR="00A503B5" w:rsidRPr="00650D48">
        <w:rPr>
          <w:rStyle w:val="Strong"/>
          <w:rFonts w:asciiTheme="majorHAnsi" w:hAnsiTheme="majorHAnsi"/>
          <w:b w:val="0"/>
          <w:szCs w:val="24"/>
        </w:rPr>
        <w:t>Preparing the Project Narrative</w:t>
      </w:r>
    </w:p>
    <w:p w:rsidR="00A503B5" w:rsidRPr="00650D48" w:rsidRDefault="00A503B5" w:rsidP="00A503B5">
      <w:pPr>
        <w:ind w:left="1260"/>
        <w:rPr>
          <w:rStyle w:val="Strong"/>
          <w:rFonts w:asciiTheme="majorHAnsi" w:hAnsiTheme="majorHAnsi"/>
          <w:b w:val="0"/>
          <w:szCs w:val="24"/>
        </w:rPr>
      </w:pPr>
    </w:p>
    <w:p w:rsidR="00A503B5" w:rsidRPr="00650D48" w:rsidRDefault="00A503B5" w:rsidP="00A503B5">
      <w:pPr>
        <w:ind w:left="1260"/>
        <w:rPr>
          <w:rStyle w:val="Strong"/>
          <w:rFonts w:asciiTheme="majorHAnsi" w:hAnsiTheme="majorHAnsi"/>
          <w:b w:val="0"/>
          <w:szCs w:val="24"/>
        </w:rPr>
      </w:pPr>
      <w:r w:rsidRPr="00650D48">
        <w:rPr>
          <w:rStyle w:val="Strong"/>
          <w:rFonts w:asciiTheme="majorHAnsi" w:hAnsiTheme="majorHAnsi"/>
          <w:b w:val="0"/>
          <w:szCs w:val="24"/>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650D48" w:rsidRDefault="00A503B5" w:rsidP="00A503B5">
      <w:pPr>
        <w:ind w:left="1260"/>
        <w:rPr>
          <w:rStyle w:val="Strong"/>
          <w:rFonts w:asciiTheme="majorHAnsi" w:hAnsiTheme="majorHAnsi"/>
          <w:b w:val="0"/>
          <w:szCs w:val="24"/>
        </w:rPr>
      </w:pPr>
    </w:p>
    <w:p w:rsidR="00196679" w:rsidRPr="00650D48" w:rsidRDefault="00A503B5" w:rsidP="00A503B5">
      <w:pPr>
        <w:ind w:left="1260"/>
        <w:rPr>
          <w:rStyle w:val="Strong"/>
          <w:rFonts w:asciiTheme="majorHAnsi" w:hAnsiTheme="majorHAnsi"/>
          <w:b w:val="0"/>
          <w:szCs w:val="24"/>
        </w:rPr>
      </w:pPr>
      <w:r w:rsidRPr="00650D48">
        <w:rPr>
          <w:rStyle w:val="Strong"/>
          <w:rFonts w:asciiTheme="majorHAnsi" w:hAnsiTheme="majorHAnsi"/>
          <w:b w:val="0"/>
          <w:szCs w:val="24"/>
        </w:rPr>
        <w:t>The Project Narrative is limited to</w:t>
      </w:r>
      <w:r w:rsidR="00E06F4C" w:rsidRPr="00650D48">
        <w:rPr>
          <w:rStyle w:val="Strong"/>
          <w:rFonts w:asciiTheme="majorHAnsi" w:hAnsiTheme="majorHAnsi"/>
          <w:b w:val="0"/>
          <w:szCs w:val="24"/>
        </w:rPr>
        <w:t xml:space="preserve"> </w:t>
      </w:r>
      <w:r w:rsidR="00BB0E77" w:rsidRPr="00650D48">
        <w:rPr>
          <w:rStyle w:val="Strong"/>
          <w:rFonts w:asciiTheme="majorHAnsi" w:hAnsiTheme="majorHAnsi"/>
          <w:b w:val="0"/>
          <w:szCs w:val="24"/>
        </w:rPr>
        <w:t>20</w:t>
      </w:r>
      <w:r w:rsidRPr="00650D48">
        <w:rPr>
          <w:rStyle w:val="Strong"/>
          <w:rFonts w:asciiTheme="majorHAnsi" w:hAnsiTheme="majorHAnsi"/>
          <w:b w:val="0"/>
          <w:szCs w:val="24"/>
        </w:rPr>
        <w:t xml:space="preserve"> double-spaced single-sided 8.5 x 11 inch pages with Times New Roman 12 point text font and 1 inch margins.  </w:t>
      </w:r>
      <w:r w:rsidR="00196679" w:rsidRPr="00650D48">
        <w:rPr>
          <w:rStyle w:val="Strong"/>
          <w:rFonts w:asciiTheme="majorHAnsi" w:hAnsiTheme="majorHAnsi"/>
          <w:b w:val="0"/>
          <w:szCs w:val="24"/>
        </w:rPr>
        <w:t xml:space="preserve">You must number the Project Narrative beginning with page number 1.  </w:t>
      </w:r>
    </w:p>
    <w:p w:rsidR="00196679" w:rsidRPr="00650D48" w:rsidRDefault="00196679" w:rsidP="00A503B5">
      <w:pPr>
        <w:ind w:left="1260"/>
        <w:rPr>
          <w:rStyle w:val="Strong"/>
          <w:rFonts w:asciiTheme="majorHAnsi" w:hAnsiTheme="majorHAnsi"/>
          <w:b w:val="0"/>
          <w:szCs w:val="24"/>
        </w:rPr>
      </w:pPr>
    </w:p>
    <w:p w:rsidR="00A503B5" w:rsidRPr="00650D48" w:rsidRDefault="00A503B5" w:rsidP="00A503B5">
      <w:pPr>
        <w:ind w:left="1260"/>
        <w:rPr>
          <w:rStyle w:val="Strong"/>
          <w:rFonts w:asciiTheme="majorHAnsi" w:hAnsiTheme="majorHAnsi"/>
          <w:b w:val="0"/>
          <w:szCs w:val="24"/>
        </w:rPr>
      </w:pPr>
      <w:r w:rsidRPr="00650D48">
        <w:rPr>
          <w:rStyle w:val="Strong"/>
          <w:rFonts w:asciiTheme="majorHAnsi" w:hAnsiTheme="majorHAnsi"/>
          <w:b w:val="0"/>
          <w:szCs w:val="24"/>
        </w:rPr>
        <w:t xml:space="preserve">We will not read or consider any materials beyond the specified page limit in the application review process.  </w:t>
      </w:r>
    </w:p>
    <w:p w:rsidR="00A503B5" w:rsidRPr="00650D48" w:rsidRDefault="00A503B5" w:rsidP="00A503B5">
      <w:pPr>
        <w:ind w:left="1260"/>
        <w:rPr>
          <w:rStyle w:val="Strong"/>
          <w:rFonts w:asciiTheme="majorHAnsi" w:hAnsiTheme="majorHAnsi"/>
          <w:b w:val="0"/>
          <w:szCs w:val="24"/>
        </w:rPr>
      </w:pPr>
    </w:p>
    <w:p w:rsidR="00A503B5" w:rsidRPr="00650D48" w:rsidRDefault="00A503B5" w:rsidP="00A503B5">
      <w:pPr>
        <w:ind w:left="1260"/>
        <w:rPr>
          <w:rStyle w:val="Strong"/>
          <w:rFonts w:asciiTheme="majorHAnsi" w:hAnsiTheme="majorHAnsi"/>
          <w:b w:val="0"/>
          <w:szCs w:val="24"/>
        </w:rPr>
      </w:pPr>
      <w:r w:rsidRPr="00650D48">
        <w:rPr>
          <w:rStyle w:val="Strong"/>
          <w:rFonts w:asciiTheme="majorHAnsi" w:hAnsiTheme="majorHAnsi"/>
          <w:b w:val="0"/>
          <w:szCs w:val="24"/>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A503B5" w:rsidRPr="00650D48" w:rsidRDefault="00A503B5" w:rsidP="00A503B5">
      <w:pPr>
        <w:ind w:left="1260"/>
        <w:rPr>
          <w:rStyle w:val="Strong"/>
          <w:rFonts w:asciiTheme="majorHAnsi" w:hAnsiTheme="majorHAnsi"/>
          <w:b w:val="0"/>
          <w:szCs w:val="24"/>
        </w:rPr>
      </w:pPr>
    </w:p>
    <w:p w:rsidR="00A503B5" w:rsidRPr="00650D48" w:rsidRDefault="00A503B5" w:rsidP="00650D48">
      <w:pPr>
        <w:pStyle w:val="Heading4"/>
        <w:rPr>
          <w:rStyle w:val="Strong"/>
        </w:rPr>
      </w:pPr>
      <w:bookmarkStart w:id="10" w:name="_Statement_of_Need"/>
      <w:bookmarkStart w:id="11" w:name="statementNEED"/>
      <w:bookmarkEnd w:id="10"/>
      <w:r w:rsidRPr="00650D48">
        <w:rPr>
          <w:rStyle w:val="Strong"/>
          <w:b/>
        </w:rPr>
        <w:t>Statement of Need</w:t>
      </w:r>
      <w:bookmarkEnd w:id="11"/>
    </w:p>
    <w:p w:rsidR="00A503B5" w:rsidRDefault="00A503B5" w:rsidP="008E3993">
      <w:pPr>
        <w:ind w:left="2160"/>
        <w:rPr>
          <w:rStyle w:val="Strong"/>
          <w:rFonts w:asciiTheme="majorHAnsi" w:hAnsiTheme="majorHAnsi"/>
          <w:b w:val="0"/>
          <w:color w:val="FF0000"/>
          <w:szCs w:val="24"/>
        </w:rPr>
      </w:pPr>
    </w:p>
    <w:p w:rsidR="005F352A" w:rsidRDefault="005F352A" w:rsidP="008E3993">
      <w:pPr>
        <w:ind w:left="2160"/>
        <w:rPr>
          <w:rStyle w:val="Strong"/>
          <w:rFonts w:asciiTheme="majorHAnsi" w:hAnsiTheme="majorHAnsi"/>
          <w:b w:val="0"/>
          <w:color w:val="FF0000"/>
          <w:szCs w:val="24"/>
        </w:rPr>
      </w:pPr>
    </w:p>
    <w:p w:rsidR="005F352A" w:rsidRDefault="005F352A" w:rsidP="005F352A">
      <w:pPr>
        <w:ind w:left="1440"/>
        <w:rPr>
          <w:rFonts w:ascii="Cambria" w:hAnsi="Cambria"/>
          <w:color w:val="000000"/>
        </w:rPr>
      </w:pPr>
      <w:r>
        <w:rPr>
          <w:rFonts w:ascii="Cambria" w:hAnsi="Cambria"/>
          <w:color w:val="000000"/>
        </w:rPr>
        <w:t>Applicants must identify:</w:t>
      </w:r>
    </w:p>
    <w:p w:rsidR="005F352A" w:rsidRDefault="005F352A" w:rsidP="005F352A">
      <w:pPr>
        <w:ind w:left="1440"/>
        <w:rPr>
          <w:rFonts w:ascii="Cambria" w:hAnsi="Cambria"/>
          <w:color w:val="000000"/>
        </w:rPr>
      </w:pPr>
    </w:p>
    <w:p w:rsidR="005F352A" w:rsidRDefault="005F352A" w:rsidP="005F352A">
      <w:pPr>
        <w:pStyle w:val="ListParagraph"/>
        <w:numPr>
          <w:ilvl w:val="0"/>
          <w:numId w:val="35"/>
        </w:numPr>
        <w:rPr>
          <w:rFonts w:ascii="Cambria" w:hAnsi="Cambria"/>
          <w:color w:val="000000"/>
        </w:rPr>
      </w:pPr>
      <w:r>
        <w:rPr>
          <w:rFonts w:ascii="Cambria" w:hAnsi="Cambria"/>
          <w:color w:val="000000"/>
          <w:u w:val="single"/>
        </w:rPr>
        <w:t>Geographic Area Served</w:t>
      </w:r>
      <w:r>
        <w:rPr>
          <w:rFonts w:ascii="Cambria" w:hAnsi="Cambria"/>
          <w:color w:val="000000"/>
        </w:rPr>
        <w:t xml:space="preserve">: Identify the </w:t>
      </w:r>
      <w:r>
        <w:rPr>
          <w:rFonts w:ascii="Cambria" w:hAnsi="Cambria"/>
        </w:rPr>
        <w:t>target geographic area</w:t>
      </w:r>
      <w:r>
        <w:rPr>
          <w:rFonts w:ascii="Cambria" w:hAnsi="Cambria"/>
          <w:color w:val="000000"/>
        </w:rPr>
        <w:t xml:space="preserve"> in which the project will be located and demonstrate the need for services.  The geographic area may be described </w:t>
      </w:r>
      <w:r w:rsidR="00E47527">
        <w:rPr>
          <w:rFonts w:ascii="Cambria" w:hAnsi="Cambria"/>
          <w:color w:val="000000"/>
        </w:rPr>
        <w:t xml:space="preserve">by </w:t>
      </w:r>
      <w:r>
        <w:rPr>
          <w:rFonts w:ascii="Cambria" w:hAnsi="Cambria"/>
          <w:color w:val="000000"/>
        </w:rPr>
        <w:t>city or local area boundaries, zip codes, or other means of identifying the specific area where services will be provided and should be supported by Census Tract data.  Within</w:t>
      </w:r>
      <w:r w:rsidR="00D14BA6">
        <w:rPr>
          <w:rFonts w:ascii="Cambria" w:hAnsi="Cambria"/>
          <w:color w:val="000000"/>
        </w:rPr>
        <w:t xml:space="preserve"> the</w:t>
      </w:r>
      <w:r w:rsidR="00E47527">
        <w:rPr>
          <w:rFonts w:ascii="Cambria" w:hAnsi="Cambria"/>
          <w:color w:val="000000"/>
        </w:rPr>
        <w:t xml:space="preserve"> </w:t>
      </w:r>
      <w:r>
        <w:rPr>
          <w:rFonts w:ascii="Cambria" w:hAnsi="Cambria"/>
          <w:color w:val="000000"/>
        </w:rPr>
        <w:t xml:space="preserve">target </w:t>
      </w:r>
      <w:r w:rsidR="004E70B1">
        <w:rPr>
          <w:rFonts w:ascii="Cambria" w:hAnsi="Cambria"/>
          <w:color w:val="000000"/>
        </w:rPr>
        <w:t>area</w:t>
      </w:r>
      <w:r>
        <w:rPr>
          <w:rFonts w:ascii="Cambria" w:hAnsi="Cambria"/>
          <w:color w:val="000000"/>
        </w:rPr>
        <w:t xml:space="preserve">, </w:t>
      </w:r>
      <w:r>
        <w:rPr>
          <w:rFonts w:ascii="Cambria" w:hAnsi="Cambria"/>
        </w:rPr>
        <w:t>Census Tracts that make up the community to be served must be contiguous.</w:t>
      </w:r>
    </w:p>
    <w:p w:rsidR="005F352A" w:rsidRDefault="005F352A" w:rsidP="005F352A">
      <w:pPr>
        <w:ind w:left="1800"/>
        <w:rPr>
          <w:rFonts w:ascii="Cambria" w:hAnsi="Cambria"/>
          <w:color w:val="000000"/>
        </w:rPr>
      </w:pPr>
    </w:p>
    <w:p w:rsidR="0022749E" w:rsidRPr="003D76BC" w:rsidRDefault="005F352A" w:rsidP="005F352A">
      <w:pPr>
        <w:pStyle w:val="ListParagraph"/>
        <w:numPr>
          <w:ilvl w:val="0"/>
          <w:numId w:val="35"/>
        </w:numPr>
        <w:rPr>
          <w:rFonts w:ascii="Cambria" w:hAnsi="Cambria"/>
          <w:color w:val="000000"/>
        </w:rPr>
      </w:pPr>
      <w:r>
        <w:rPr>
          <w:rFonts w:ascii="Cambria" w:hAnsi="Cambria"/>
          <w:color w:val="000000"/>
          <w:u w:val="single"/>
        </w:rPr>
        <w:t>High-Poverty</w:t>
      </w:r>
      <w:r>
        <w:rPr>
          <w:rFonts w:ascii="Cambria" w:hAnsi="Cambria"/>
          <w:color w:val="000000"/>
        </w:rPr>
        <w:t xml:space="preserve">: Demonstrate through </w:t>
      </w:r>
      <w:r w:rsidR="00B80C88">
        <w:rPr>
          <w:rFonts w:ascii="Cambria" w:hAnsi="Cambria"/>
          <w:color w:val="000000"/>
        </w:rPr>
        <w:t xml:space="preserve">use of </w:t>
      </w:r>
      <w:r w:rsidR="00B80C88" w:rsidRPr="00B80C88">
        <w:rPr>
          <w:rFonts w:ascii="Cambria" w:hAnsi="Cambria"/>
          <w:color w:val="000000"/>
        </w:rPr>
        <w:t xml:space="preserve">American Community Survey (ACS) </w:t>
      </w:r>
      <w:r>
        <w:rPr>
          <w:rFonts w:ascii="Cambria" w:hAnsi="Cambria"/>
          <w:color w:val="000000"/>
        </w:rPr>
        <w:t xml:space="preserve">data </w:t>
      </w:r>
      <w:r w:rsidR="004E70B1">
        <w:rPr>
          <w:rStyle w:val="Strong"/>
          <w:rFonts w:ascii="Cambria" w:hAnsi="Cambria"/>
          <w:b w:val="0"/>
          <w:bCs w:val="0"/>
          <w:color w:val="000000"/>
        </w:rPr>
        <w:t>whether</w:t>
      </w:r>
      <w:r>
        <w:rPr>
          <w:rStyle w:val="Strong"/>
          <w:rFonts w:ascii="Cambria" w:hAnsi="Cambria"/>
          <w:b w:val="0"/>
          <w:bCs w:val="0"/>
          <w:color w:val="000000"/>
        </w:rPr>
        <w:t xml:space="preserve"> the project geographic area </w:t>
      </w:r>
      <w:r w:rsidR="00D14BA6">
        <w:rPr>
          <w:rStyle w:val="Strong"/>
          <w:rFonts w:ascii="Cambria" w:hAnsi="Cambria"/>
          <w:b w:val="0"/>
          <w:bCs w:val="0"/>
          <w:color w:val="000000"/>
        </w:rPr>
        <w:t>is a</w:t>
      </w:r>
      <w:r>
        <w:rPr>
          <w:rStyle w:val="Strong"/>
          <w:rFonts w:ascii="Cambria" w:hAnsi="Cambria"/>
          <w:b w:val="0"/>
          <w:bCs w:val="0"/>
          <w:color w:val="000000"/>
        </w:rPr>
        <w:t xml:space="preserve"> high-poverty, high-crime communit</w:t>
      </w:r>
      <w:r w:rsidR="00D14BA6">
        <w:rPr>
          <w:rStyle w:val="Strong"/>
          <w:rFonts w:ascii="Cambria" w:hAnsi="Cambria"/>
          <w:b w:val="0"/>
          <w:bCs w:val="0"/>
          <w:color w:val="000000"/>
        </w:rPr>
        <w:t>y</w:t>
      </w:r>
      <w:r>
        <w:rPr>
          <w:rStyle w:val="Strong"/>
          <w:rFonts w:ascii="Cambria" w:hAnsi="Cambria"/>
          <w:b w:val="0"/>
          <w:bCs w:val="0"/>
          <w:color w:val="000000"/>
        </w:rPr>
        <w:t>, as defined above in Section III.A.  Applicants should provide</w:t>
      </w:r>
      <w:r>
        <w:rPr>
          <w:rFonts w:ascii="Cambria" w:hAnsi="Cambria"/>
          <w:color w:val="000000"/>
        </w:rPr>
        <w:t xml:space="preserve"> </w:t>
      </w:r>
      <w:r>
        <w:rPr>
          <w:rFonts w:ascii="Cambria" w:hAnsi="Cambria"/>
        </w:rPr>
        <w:t xml:space="preserve">a poverty and crime rate table, </w:t>
      </w:r>
      <w:r w:rsidR="00D14BA6">
        <w:rPr>
          <w:rFonts w:ascii="Cambria" w:hAnsi="Cambria"/>
        </w:rPr>
        <w:t xml:space="preserve">within its </w:t>
      </w:r>
      <w:r>
        <w:rPr>
          <w:rFonts w:ascii="Cambria" w:hAnsi="Cambria"/>
        </w:rPr>
        <w:t xml:space="preserve">Project Narrative, that shows the overall population and the population below the poverty level of each Census Tract in the applicant's target area; if an applicant's target area is an entire county, applicants only need to show the overall population and the population below the poverty level of the county.  </w:t>
      </w:r>
    </w:p>
    <w:p w:rsidR="00E47527" w:rsidRPr="003D76BC" w:rsidRDefault="00E47527" w:rsidP="003D76BC">
      <w:pPr>
        <w:ind w:left="1440"/>
        <w:rPr>
          <w:rFonts w:ascii="Cambria" w:hAnsi="Cambria"/>
          <w:color w:val="000000"/>
        </w:rPr>
      </w:pPr>
    </w:p>
    <w:p w:rsidR="005F352A" w:rsidRPr="00CC2191" w:rsidRDefault="0022749E" w:rsidP="005F352A">
      <w:pPr>
        <w:pStyle w:val="ListParagraph"/>
        <w:numPr>
          <w:ilvl w:val="0"/>
          <w:numId w:val="35"/>
        </w:numPr>
        <w:rPr>
          <w:rFonts w:ascii="Cambria" w:hAnsi="Cambria"/>
          <w:color w:val="000000"/>
        </w:rPr>
      </w:pPr>
      <w:r w:rsidRPr="003D76BC">
        <w:rPr>
          <w:rFonts w:ascii="Cambria" w:hAnsi="Cambria"/>
          <w:u w:val="single"/>
        </w:rPr>
        <w:t>High-Crime</w:t>
      </w:r>
      <w:r>
        <w:rPr>
          <w:rFonts w:ascii="Cambria" w:hAnsi="Cambria"/>
        </w:rPr>
        <w:t xml:space="preserve">:  </w:t>
      </w:r>
      <w:r w:rsidR="005F352A">
        <w:rPr>
          <w:rFonts w:ascii="Cambria" w:hAnsi="Cambria"/>
        </w:rPr>
        <w:t>Applicants must also include in the table the most recently available violent crime rate of the police precinct</w:t>
      </w:r>
      <w:r w:rsidR="00E47527">
        <w:rPr>
          <w:rFonts w:ascii="Cambria" w:hAnsi="Cambria"/>
        </w:rPr>
        <w:t>(s)</w:t>
      </w:r>
      <w:r w:rsidR="005F352A">
        <w:rPr>
          <w:rFonts w:ascii="Cambria" w:hAnsi="Cambria"/>
        </w:rPr>
        <w:t>, sheriff’s office</w:t>
      </w:r>
      <w:r w:rsidR="00E47527" w:rsidRPr="00E47527">
        <w:rPr>
          <w:rFonts w:ascii="Cambria" w:hAnsi="Cambria"/>
        </w:rPr>
        <w:t>(s)</w:t>
      </w:r>
      <w:r w:rsidR="005F352A">
        <w:rPr>
          <w:rFonts w:ascii="Cambria" w:hAnsi="Cambria"/>
        </w:rPr>
        <w:t>, county police department</w:t>
      </w:r>
      <w:r w:rsidR="00E47527" w:rsidRPr="00E47527">
        <w:rPr>
          <w:rFonts w:ascii="Cambria" w:hAnsi="Cambria"/>
        </w:rPr>
        <w:t>(s)</w:t>
      </w:r>
      <w:r w:rsidR="005F352A">
        <w:rPr>
          <w:rFonts w:ascii="Cambria" w:hAnsi="Cambria"/>
        </w:rPr>
        <w:t>, or other relevant jurisdiction</w:t>
      </w:r>
      <w:r w:rsidR="00E47527" w:rsidRPr="00E47527">
        <w:rPr>
          <w:rFonts w:ascii="Cambria" w:hAnsi="Cambria"/>
        </w:rPr>
        <w:t>(s)</w:t>
      </w:r>
      <w:r w:rsidR="005F352A">
        <w:rPr>
          <w:rFonts w:ascii="Cambria" w:hAnsi="Cambria"/>
        </w:rPr>
        <w:t xml:space="preserve"> that most closely overlaps with the target community to the violent crime rate of the overall city (for urban areas) or of non-metropolitan counties in the state (for rural areas) for target communi</w:t>
      </w:r>
      <w:r w:rsidR="005F352A" w:rsidRPr="00CC2191">
        <w:rPr>
          <w:rFonts w:ascii="Cambria" w:hAnsi="Cambria"/>
        </w:rPr>
        <w:t>ty.  State the source of the violent crime data, the reason for the choice o</w:t>
      </w:r>
      <w:r w:rsidR="005F352A" w:rsidRPr="00B21165">
        <w:rPr>
          <w:rFonts w:ascii="Cambria" w:hAnsi="Cambria"/>
        </w:rPr>
        <w:t>f that data source, and the jurisdiction measured.</w:t>
      </w:r>
    </w:p>
    <w:p w:rsidR="005F352A" w:rsidRDefault="005F352A" w:rsidP="005F352A">
      <w:pPr>
        <w:ind w:left="1800"/>
        <w:rPr>
          <w:rFonts w:ascii="Cambria" w:hAnsi="Cambria"/>
          <w:color w:val="000000"/>
        </w:rPr>
      </w:pPr>
    </w:p>
    <w:p w:rsidR="005F352A" w:rsidRDefault="004E70B1" w:rsidP="005F352A">
      <w:pPr>
        <w:pStyle w:val="ListParagraph"/>
        <w:numPr>
          <w:ilvl w:val="0"/>
          <w:numId w:val="35"/>
        </w:numPr>
        <w:rPr>
          <w:rFonts w:ascii="Cambria" w:hAnsi="Cambria"/>
          <w:color w:val="000000"/>
        </w:rPr>
      </w:pPr>
      <w:r>
        <w:rPr>
          <w:rFonts w:ascii="Cambria" w:hAnsi="Cambria"/>
          <w:color w:val="000000"/>
          <w:u w:val="single"/>
        </w:rPr>
        <w:t>Eligible</w:t>
      </w:r>
      <w:r w:rsidR="005F352A">
        <w:rPr>
          <w:rFonts w:ascii="Cambria" w:hAnsi="Cambria"/>
          <w:color w:val="000000"/>
          <w:u w:val="single"/>
        </w:rPr>
        <w:t xml:space="preserve"> Youth to be Served</w:t>
      </w:r>
      <w:r w:rsidR="005F352A" w:rsidRPr="00B634D0">
        <w:rPr>
          <w:rFonts w:ascii="Cambria" w:hAnsi="Cambria"/>
          <w:color w:val="000000"/>
        </w:rPr>
        <w:t xml:space="preserve">: Identify the number of </w:t>
      </w:r>
      <w:r w:rsidR="00207AE9">
        <w:rPr>
          <w:rFonts w:ascii="Cambria" w:hAnsi="Cambria"/>
          <w:color w:val="000000"/>
        </w:rPr>
        <w:t xml:space="preserve">eligible youth </w:t>
      </w:r>
      <w:r w:rsidR="005F352A" w:rsidRPr="00B634D0">
        <w:rPr>
          <w:rFonts w:ascii="Cambria" w:hAnsi="Cambria"/>
          <w:color w:val="000000"/>
        </w:rPr>
        <w:t xml:space="preserve">ages 16 to 21 years old (to include </w:t>
      </w:r>
      <w:r w:rsidR="00207AE9">
        <w:rPr>
          <w:rFonts w:ascii="Cambria" w:hAnsi="Cambria"/>
          <w:color w:val="000000"/>
        </w:rPr>
        <w:t>both court-involved youth and at-risk youth, as well as youth who may be both court-involved and at-risk</w:t>
      </w:r>
      <w:r w:rsidR="005F352A" w:rsidRPr="00B634D0">
        <w:rPr>
          <w:rFonts w:ascii="Cambria" w:hAnsi="Cambria"/>
          <w:color w:val="000000"/>
        </w:rPr>
        <w:t>) the applicant proposes to serve</w:t>
      </w:r>
      <w:r w:rsidR="005F352A" w:rsidRPr="00B634D0">
        <w:rPr>
          <w:rFonts w:ascii="Cambria" w:hAnsi="Cambria"/>
        </w:rPr>
        <w:t xml:space="preserve"> </w:t>
      </w:r>
      <w:r w:rsidR="005F352A" w:rsidRPr="00B634D0">
        <w:rPr>
          <w:rFonts w:ascii="Cambria" w:hAnsi="Cambria"/>
          <w:color w:val="000000"/>
        </w:rPr>
        <w:t xml:space="preserve">and demonstrate that there is a sufficient pool of potential participants to recruit into the program for the area to be served.  </w:t>
      </w:r>
      <w:r w:rsidR="005F352A" w:rsidRPr="00B634D0">
        <w:rPr>
          <w:rFonts w:ascii="Cambria" w:hAnsi="Cambria"/>
        </w:rPr>
        <w:t xml:space="preserve">The number of </w:t>
      </w:r>
      <w:r w:rsidR="00207AE9">
        <w:rPr>
          <w:rFonts w:ascii="Cambria" w:hAnsi="Cambria"/>
        </w:rPr>
        <w:t>eligible</w:t>
      </w:r>
      <w:r w:rsidR="005F352A" w:rsidRPr="00B634D0">
        <w:rPr>
          <w:rFonts w:ascii="Cambria" w:hAnsi="Cambria"/>
        </w:rPr>
        <w:t xml:space="preserve"> youth in the applicant's target area in the previous year must be at least double the number of participants expected to be served</w:t>
      </w:r>
      <w:r w:rsidR="005F352A" w:rsidRPr="00B634D0">
        <w:rPr>
          <w:rFonts w:ascii="Cambria" w:hAnsi="Cambria"/>
          <w:color w:val="000000"/>
        </w:rPr>
        <w:t xml:space="preserve">.  Applicants must provide evidence to support the number of proposed participants in the proposed area to be served. </w:t>
      </w:r>
    </w:p>
    <w:p w:rsidR="00945634" w:rsidRDefault="00945634" w:rsidP="002711D5">
      <w:pPr>
        <w:rPr>
          <w:rStyle w:val="Strong"/>
          <w:rFonts w:ascii="Cambria" w:hAnsi="Cambria"/>
          <w:b w:val="0"/>
          <w:bCs w:val="0"/>
          <w:color w:val="000000"/>
        </w:rPr>
      </w:pPr>
    </w:p>
    <w:p w:rsidR="005F352A" w:rsidRPr="005A6078" w:rsidRDefault="005F352A" w:rsidP="008E3993">
      <w:pPr>
        <w:ind w:left="2160"/>
        <w:rPr>
          <w:rStyle w:val="Strong"/>
          <w:rFonts w:asciiTheme="majorHAnsi" w:hAnsiTheme="majorHAnsi"/>
          <w:b w:val="0"/>
          <w:color w:val="FF0000"/>
          <w:szCs w:val="24"/>
        </w:rPr>
      </w:pPr>
    </w:p>
    <w:p w:rsidR="00A503B5" w:rsidRPr="00650D48" w:rsidRDefault="00A503B5" w:rsidP="00650D48">
      <w:pPr>
        <w:pStyle w:val="Heading4"/>
        <w:rPr>
          <w:rStyle w:val="Strong"/>
        </w:rPr>
      </w:pPr>
      <w:bookmarkStart w:id="12" w:name="_Expected_Outcomes"/>
      <w:bookmarkStart w:id="13" w:name="Outcomes"/>
      <w:bookmarkEnd w:id="12"/>
      <w:r w:rsidRPr="00650D48">
        <w:rPr>
          <w:rStyle w:val="Strong"/>
          <w:b/>
        </w:rPr>
        <w:t xml:space="preserve">Expected Outcomes </w:t>
      </w:r>
    </w:p>
    <w:bookmarkEnd w:id="13"/>
    <w:p w:rsidR="00370EC9" w:rsidRDefault="00370EC9" w:rsidP="002711D5">
      <w:pPr>
        <w:ind w:left="1350"/>
        <w:rPr>
          <w:rFonts w:asciiTheme="majorHAnsi" w:hAnsiTheme="majorHAnsi"/>
          <w:szCs w:val="24"/>
        </w:rPr>
      </w:pPr>
    </w:p>
    <w:p w:rsidR="00BB0E77" w:rsidRDefault="00BB0E77" w:rsidP="002711D5">
      <w:pPr>
        <w:ind w:left="1350"/>
        <w:rPr>
          <w:rFonts w:asciiTheme="majorHAnsi" w:hAnsiTheme="majorHAnsi"/>
          <w:szCs w:val="24"/>
        </w:rPr>
      </w:pPr>
      <w:r w:rsidRPr="005A6078">
        <w:rPr>
          <w:rFonts w:asciiTheme="majorHAnsi" w:hAnsiTheme="majorHAnsi"/>
          <w:szCs w:val="24"/>
        </w:rPr>
        <w:t>The Department has identified the expected outcomes for these grants. The table below lists these outcomes that all grantees will be required to report to ETA quarterly throughout the period of performance, with the definition and performance goal for each measure</w:t>
      </w:r>
      <w:r w:rsidR="00C75E21" w:rsidRPr="005A6078">
        <w:rPr>
          <w:rFonts w:asciiTheme="majorHAnsi" w:hAnsiTheme="majorHAnsi"/>
          <w:szCs w:val="24"/>
        </w:rPr>
        <w:t xml:space="preserve">.  </w:t>
      </w:r>
      <w:r w:rsidRPr="005A6078">
        <w:rPr>
          <w:rFonts w:asciiTheme="majorHAnsi" w:hAnsiTheme="majorHAnsi"/>
          <w:szCs w:val="24"/>
        </w:rPr>
        <w:t>Grant applicants must describe their strategies for achieving DOL goals</w:t>
      </w:r>
      <w:r w:rsidR="00DC0C5F">
        <w:rPr>
          <w:rFonts w:asciiTheme="majorHAnsi" w:hAnsiTheme="majorHAnsi"/>
          <w:szCs w:val="24"/>
        </w:rPr>
        <w:t xml:space="preserve"> outlined below</w:t>
      </w:r>
      <w:r w:rsidR="00E8514B">
        <w:rPr>
          <w:rFonts w:asciiTheme="majorHAnsi" w:hAnsiTheme="majorHAnsi"/>
          <w:szCs w:val="24"/>
        </w:rPr>
        <w:t xml:space="preserve"> </w:t>
      </w:r>
      <w:r w:rsidRPr="005A6078">
        <w:rPr>
          <w:rFonts w:asciiTheme="majorHAnsi" w:hAnsiTheme="majorHAnsi"/>
          <w:szCs w:val="24"/>
        </w:rPr>
        <w:t>and how the strength of the</w:t>
      </w:r>
      <w:r w:rsidR="00DC0C5F">
        <w:rPr>
          <w:rFonts w:asciiTheme="majorHAnsi" w:hAnsiTheme="majorHAnsi"/>
          <w:szCs w:val="24"/>
        </w:rPr>
        <w:t xml:space="preserve">ir </w:t>
      </w:r>
      <w:r w:rsidRPr="005A6078">
        <w:rPr>
          <w:rFonts w:asciiTheme="majorHAnsi" w:hAnsiTheme="majorHAnsi"/>
          <w:szCs w:val="24"/>
        </w:rPr>
        <w:t>proposed strategies will ensure that the stated goals are met.</w:t>
      </w:r>
    </w:p>
    <w:tbl>
      <w:tblPr>
        <w:tblW w:w="856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860"/>
        <w:gridCol w:w="1620"/>
      </w:tblGrid>
      <w:tr w:rsidR="00BB0E77" w:rsidRPr="005A6078" w:rsidTr="002711D5">
        <w:tc>
          <w:tcPr>
            <w:tcW w:w="2088" w:type="dxa"/>
            <w:shd w:val="clear" w:color="auto" w:fill="auto"/>
          </w:tcPr>
          <w:p w:rsidR="00BB0E77" w:rsidRPr="005A6078" w:rsidRDefault="00BB0E77" w:rsidP="00716D0F">
            <w:pPr>
              <w:rPr>
                <w:rFonts w:asciiTheme="majorHAnsi" w:hAnsiTheme="majorHAnsi"/>
                <w:b/>
                <w:szCs w:val="24"/>
              </w:rPr>
            </w:pPr>
            <w:r w:rsidRPr="005A6078">
              <w:rPr>
                <w:rFonts w:asciiTheme="majorHAnsi" w:hAnsiTheme="majorHAnsi"/>
                <w:b/>
                <w:szCs w:val="24"/>
              </w:rPr>
              <w:t>Measure</w:t>
            </w:r>
          </w:p>
        </w:tc>
        <w:tc>
          <w:tcPr>
            <w:tcW w:w="4860" w:type="dxa"/>
            <w:shd w:val="clear" w:color="auto" w:fill="auto"/>
          </w:tcPr>
          <w:p w:rsidR="00BB0E77" w:rsidRPr="005A6078" w:rsidRDefault="00BB0E77" w:rsidP="00716D0F">
            <w:pPr>
              <w:rPr>
                <w:rFonts w:asciiTheme="majorHAnsi" w:hAnsiTheme="majorHAnsi"/>
                <w:b/>
                <w:szCs w:val="24"/>
              </w:rPr>
            </w:pPr>
            <w:r w:rsidRPr="005A6078">
              <w:rPr>
                <w:rFonts w:asciiTheme="majorHAnsi" w:hAnsiTheme="majorHAnsi"/>
                <w:b/>
                <w:szCs w:val="24"/>
              </w:rPr>
              <w:t>Definition</w:t>
            </w:r>
          </w:p>
        </w:tc>
        <w:tc>
          <w:tcPr>
            <w:tcW w:w="1620" w:type="dxa"/>
            <w:shd w:val="clear" w:color="auto" w:fill="auto"/>
          </w:tcPr>
          <w:p w:rsidR="00BB0E77" w:rsidRPr="005A6078" w:rsidRDefault="00BB0E77" w:rsidP="00716D0F">
            <w:pPr>
              <w:rPr>
                <w:rFonts w:asciiTheme="majorHAnsi" w:hAnsiTheme="majorHAnsi"/>
                <w:b/>
                <w:szCs w:val="24"/>
              </w:rPr>
            </w:pPr>
            <w:r w:rsidRPr="005A6078">
              <w:rPr>
                <w:rFonts w:asciiTheme="majorHAnsi" w:hAnsiTheme="majorHAnsi"/>
                <w:b/>
                <w:szCs w:val="24"/>
              </w:rPr>
              <w:t>Goal</w:t>
            </w:r>
          </w:p>
        </w:tc>
      </w:tr>
      <w:tr w:rsidR="00BB0E77" w:rsidRPr="005A6078" w:rsidTr="002711D5">
        <w:tc>
          <w:tcPr>
            <w:tcW w:w="2088"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Enrollment Rate</w:t>
            </w:r>
          </w:p>
        </w:tc>
        <w:tc>
          <w:tcPr>
            <w:tcW w:w="4860" w:type="dxa"/>
            <w:shd w:val="clear" w:color="auto" w:fill="auto"/>
          </w:tcPr>
          <w:p w:rsidR="00BB0E77" w:rsidRPr="005A6078" w:rsidRDefault="00BB0E77" w:rsidP="00716D0F">
            <w:pPr>
              <w:rPr>
                <w:rFonts w:asciiTheme="majorHAnsi" w:hAnsiTheme="majorHAnsi"/>
                <w:b/>
                <w:szCs w:val="24"/>
              </w:rPr>
            </w:pPr>
            <w:r w:rsidRPr="005A6078">
              <w:rPr>
                <w:rFonts w:asciiTheme="majorHAnsi" w:hAnsiTheme="majorHAnsi"/>
                <w:szCs w:val="24"/>
              </w:rPr>
              <w:t>The enrollment rate is defined as the number of participants enrolled in the program divided by the enrollment goal.  The enrollment goal is expected to be met by the end of program operations period, as explained in Section II B.</w:t>
            </w:r>
          </w:p>
        </w:tc>
        <w:tc>
          <w:tcPr>
            <w:tcW w:w="162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The goal for this measure is 100 percent.</w:t>
            </w:r>
          </w:p>
        </w:tc>
      </w:tr>
      <w:tr w:rsidR="00BB0E77" w:rsidRPr="005A6078" w:rsidTr="002711D5">
        <w:tc>
          <w:tcPr>
            <w:tcW w:w="2088"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Participation Rate</w:t>
            </w:r>
          </w:p>
        </w:tc>
        <w:tc>
          <w:tcPr>
            <w:tcW w:w="486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The participation rate is defined as the percentage of active participants who received at least one grantee-provided or partner service (excluding supportive services) every month during the reporting quarter.</w:t>
            </w:r>
          </w:p>
        </w:tc>
        <w:tc>
          <w:tcPr>
            <w:tcW w:w="162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The goal for this measure is 60 percent in each reporting quarter.</w:t>
            </w:r>
          </w:p>
        </w:tc>
      </w:tr>
      <w:tr w:rsidR="00BB0E77" w:rsidRPr="005A6078" w:rsidTr="002711D5">
        <w:tc>
          <w:tcPr>
            <w:tcW w:w="2088"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 xml:space="preserve">High School Diploma or High School Equivalency Rate  </w:t>
            </w:r>
          </w:p>
        </w:tc>
        <w:tc>
          <w:tcPr>
            <w:tcW w:w="4860" w:type="dxa"/>
            <w:shd w:val="clear" w:color="auto" w:fill="auto"/>
          </w:tcPr>
          <w:p w:rsidR="00BB0E77" w:rsidRPr="005A6078" w:rsidRDefault="00BB0E77" w:rsidP="00C75E21">
            <w:pPr>
              <w:rPr>
                <w:rFonts w:asciiTheme="majorHAnsi" w:hAnsiTheme="majorHAnsi"/>
                <w:szCs w:val="24"/>
              </w:rPr>
            </w:pPr>
            <w:r w:rsidRPr="005A6078">
              <w:rPr>
                <w:rFonts w:asciiTheme="majorHAnsi" w:hAnsiTheme="majorHAnsi"/>
                <w:szCs w:val="24"/>
              </w:rPr>
              <w:t xml:space="preserve">This high school diploma or high school equivalency rate </w:t>
            </w:r>
            <w:r w:rsidR="00C75E21" w:rsidRPr="005A6078">
              <w:rPr>
                <w:rFonts w:asciiTheme="majorHAnsi" w:hAnsiTheme="majorHAnsi"/>
                <w:szCs w:val="24"/>
              </w:rPr>
              <w:t xml:space="preserve">(HSE) </w:t>
            </w:r>
            <w:r w:rsidRPr="005A6078">
              <w:rPr>
                <w:rFonts w:asciiTheme="majorHAnsi" w:hAnsiTheme="majorHAnsi"/>
                <w:szCs w:val="24"/>
              </w:rPr>
              <w:t xml:space="preserve">is defined as the percentage of youth who achieve a high school diploma or HSE of all youth who entered the project without a diploma or </w:t>
            </w:r>
            <w:r w:rsidRPr="005A6078">
              <w:rPr>
                <w:rFonts w:asciiTheme="majorHAnsi" w:hAnsiTheme="majorHAnsi"/>
                <w:szCs w:val="24"/>
              </w:rPr>
              <w:lastRenderedPageBreak/>
              <w:t xml:space="preserve">HSE.  This rate will not include youth who are still active in high school or in HSE preparation since such youth are still pursuing a diploma or HSE.  Success in increasing the number of youth who graduate from high school will be measured by the number of youth who earn a high school diploma.         </w:t>
            </w:r>
          </w:p>
        </w:tc>
        <w:tc>
          <w:tcPr>
            <w:tcW w:w="1620" w:type="dxa"/>
            <w:shd w:val="clear" w:color="auto" w:fill="auto"/>
          </w:tcPr>
          <w:p w:rsidR="00BB0E77" w:rsidRPr="005A6078" w:rsidRDefault="00BB0E77" w:rsidP="00C75E21">
            <w:pPr>
              <w:pStyle w:val="NormalSS"/>
              <w:ind w:firstLine="0"/>
              <w:jc w:val="left"/>
              <w:rPr>
                <w:rFonts w:asciiTheme="majorHAnsi" w:hAnsiTheme="majorHAnsi"/>
                <w:szCs w:val="24"/>
              </w:rPr>
            </w:pPr>
            <w:r w:rsidRPr="005A6078">
              <w:rPr>
                <w:rFonts w:asciiTheme="majorHAnsi" w:hAnsiTheme="majorHAnsi"/>
                <w:szCs w:val="24"/>
              </w:rPr>
              <w:lastRenderedPageBreak/>
              <w:t>The goal for this measure is 80</w:t>
            </w:r>
            <w:r w:rsidR="00C75E21" w:rsidRPr="005A6078">
              <w:rPr>
                <w:rFonts w:asciiTheme="majorHAnsi" w:hAnsiTheme="majorHAnsi"/>
                <w:szCs w:val="24"/>
              </w:rPr>
              <w:t xml:space="preserve"> percent</w:t>
            </w:r>
            <w:r w:rsidRPr="005A6078">
              <w:rPr>
                <w:rFonts w:asciiTheme="majorHAnsi" w:hAnsiTheme="majorHAnsi"/>
                <w:szCs w:val="24"/>
              </w:rPr>
              <w:t xml:space="preserve"> by the end of the project </w:t>
            </w:r>
            <w:r w:rsidRPr="005A6078">
              <w:rPr>
                <w:rFonts w:asciiTheme="majorHAnsi" w:hAnsiTheme="majorHAnsi"/>
                <w:szCs w:val="24"/>
              </w:rPr>
              <w:lastRenderedPageBreak/>
              <w:t>performance period.</w:t>
            </w:r>
          </w:p>
        </w:tc>
      </w:tr>
      <w:tr w:rsidR="00BB0E77" w:rsidRPr="005A6078" w:rsidTr="002711D5">
        <w:tc>
          <w:tcPr>
            <w:tcW w:w="2088"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lastRenderedPageBreak/>
              <w:t>Mentoring Rate</w:t>
            </w:r>
          </w:p>
        </w:tc>
        <w:tc>
          <w:tcPr>
            <w:tcW w:w="486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 xml:space="preserve">The mentoring rate is defined as the percentage of participants who are receiving mentoring services either as active participants or while in follow-up status for at least six months. </w:t>
            </w:r>
          </w:p>
        </w:tc>
        <w:tc>
          <w:tcPr>
            <w:tcW w:w="1620" w:type="dxa"/>
            <w:shd w:val="clear" w:color="auto" w:fill="auto"/>
          </w:tcPr>
          <w:p w:rsidR="00BB0E77" w:rsidRPr="005A6078" w:rsidRDefault="00BB0E77" w:rsidP="00716D0F">
            <w:pPr>
              <w:pStyle w:val="NormalSS"/>
              <w:ind w:firstLine="0"/>
              <w:jc w:val="left"/>
              <w:rPr>
                <w:rFonts w:asciiTheme="majorHAnsi" w:hAnsiTheme="majorHAnsi"/>
                <w:szCs w:val="24"/>
              </w:rPr>
            </w:pPr>
            <w:r w:rsidRPr="005A6078">
              <w:rPr>
                <w:rFonts w:asciiTheme="majorHAnsi" w:hAnsiTheme="majorHAnsi"/>
                <w:szCs w:val="24"/>
              </w:rPr>
              <w:t>The goal for this measure is 95 percent</w:t>
            </w:r>
            <w:r w:rsidR="00827E83">
              <w:rPr>
                <w:rFonts w:asciiTheme="majorHAnsi" w:hAnsiTheme="majorHAnsi"/>
                <w:szCs w:val="24"/>
              </w:rPr>
              <w:t xml:space="preserve"> per quarter</w:t>
            </w:r>
            <w:r w:rsidRPr="005A6078">
              <w:rPr>
                <w:rFonts w:asciiTheme="majorHAnsi" w:hAnsiTheme="majorHAnsi"/>
                <w:szCs w:val="24"/>
              </w:rPr>
              <w:t>.</w:t>
            </w:r>
          </w:p>
        </w:tc>
      </w:tr>
      <w:tr w:rsidR="00BB0E77" w:rsidRPr="005A6078" w:rsidTr="002711D5">
        <w:tc>
          <w:tcPr>
            <w:tcW w:w="2088"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Placement Rate in Summer Employment</w:t>
            </w:r>
          </w:p>
        </w:tc>
        <w:tc>
          <w:tcPr>
            <w:tcW w:w="486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This goal will be calculated based upon the unduplicated count of enrolled participates who are placed into summer employment.  This rate will be measured for each calendar grant-year.</w:t>
            </w:r>
          </w:p>
        </w:tc>
        <w:tc>
          <w:tcPr>
            <w:tcW w:w="1620" w:type="dxa"/>
            <w:shd w:val="clear" w:color="auto" w:fill="auto"/>
          </w:tcPr>
          <w:p w:rsidR="00BB0E77" w:rsidRPr="005A6078" w:rsidRDefault="00BB0E77" w:rsidP="00716D0F">
            <w:pPr>
              <w:rPr>
                <w:rFonts w:asciiTheme="majorHAnsi" w:hAnsiTheme="majorHAnsi"/>
                <w:szCs w:val="24"/>
              </w:rPr>
            </w:pPr>
            <w:r w:rsidRPr="005A6078">
              <w:rPr>
                <w:rFonts w:asciiTheme="majorHAnsi" w:hAnsiTheme="majorHAnsi"/>
                <w:szCs w:val="24"/>
              </w:rPr>
              <w:t>The goal for this measure is 80 percent of those enrolled in program.</w:t>
            </w:r>
          </w:p>
        </w:tc>
      </w:tr>
      <w:tr w:rsidR="002C00CF" w:rsidRPr="005A6078" w:rsidTr="002711D5">
        <w:tc>
          <w:tcPr>
            <w:tcW w:w="2088" w:type="dxa"/>
            <w:shd w:val="clear" w:color="auto" w:fill="auto"/>
          </w:tcPr>
          <w:p w:rsidR="002C00CF" w:rsidRPr="005A6078" w:rsidRDefault="00DC56D2" w:rsidP="002C00CF">
            <w:pPr>
              <w:rPr>
                <w:rFonts w:asciiTheme="majorHAnsi" w:hAnsiTheme="majorHAnsi"/>
                <w:szCs w:val="24"/>
              </w:rPr>
            </w:pPr>
            <w:r w:rsidRPr="005A6078">
              <w:rPr>
                <w:rFonts w:asciiTheme="majorHAnsi" w:hAnsiTheme="majorHAnsi"/>
                <w:szCs w:val="24"/>
              </w:rPr>
              <w:t xml:space="preserve">Avoid Involvement in the </w:t>
            </w:r>
            <w:r w:rsidR="00372C4D">
              <w:rPr>
                <w:rFonts w:asciiTheme="majorHAnsi" w:hAnsiTheme="majorHAnsi"/>
                <w:szCs w:val="24"/>
              </w:rPr>
              <w:t>J</w:t>
            </w:r>
            <w:r w:rsidRPr="005A6078">
              <w:rPr>
                <w:rFonts w:asciiTheme="majorHAnsi" w:hAnsiTheme="majorHAnsi"/>
                <w:szCs w:val="24"/>
              </w:rPr>
              <w:t xml:space="preserve">ustice </w:t>
            </w:r>
            <w:r w:rsidR="00372C4D">
              <w:rPr>
                <w:rFonts w:asciiTheme="majorHAnsi" w:hAnsiTheme="majorHAnsi"/>
                <w:szCs w:val="24"/>
              </w:rPr>
              <w:t>S</w:t>
            </w:r>
            <w:r w:rsidRPr="005A6078">
              <w:rPr>
                <w:rFonts w:asciiTheme="majorHAnsi" w:hAnsiTheme="majorHAnsi"/>
                <w:szCs w:val="24"/>
              </w:rPr>
              <w:t>ystem</w:t>
            </w:r>
          </w:p>
        </w:tc>
        <w:tc>
          <w:tcPr>
            <w:tcW w:w="4860" w:type="dxa"/>
            <w:shd w:val="clear" w:color="auto" w:fill="auto"/>
          </w:tcPr>
          <w:p w:rsidR="002C00CF" w:rsidRPr="005A6078" w:rsidRDefault="00DC56D2" w:rsidP="00C4768F">
            <w:pPr>
              <w:rPr>
                <w:rFonts w:asciiTheme="majorHAnsi" w:hAnsiTheme="majorHAnsi"/>
                <w:szCs w:val="24"/>
              </w:rPr>
            </w:pPr>
            <w:r w:rsidRPr="005A6078">
              <w:rPr>
                <w:rFonts w:asciiTheme="majorHAnsi" w:hAnsiTheme="majorHAnsi"/>
                <w:szCs w:val="24"/>
              </w:rPr>
              <w:t>Number of participants</w:t>
            </w:r>
            <w:r w:rsidR="00C4768F" w:rsidRPr="005A6078">
              <w:rPr>
                <w:rFonts w:asciiTheme="majorHAnsi" w:hAnsiTheme="majorHAnsi"/>
                <w:szCs w:val="24"/>
              </w:rPr>
              <w:t xml:space="preserve"> enrolled that do not become engaged or re-engaged with the justice system</w:t>
            </w:r>
            <w:r w:rsidRPr="005A6078">
              <w:rPr>
                <w:rFonts w:asciiTheme="majorHAnsi" w:hAnsiTheme="majorHAnsi"/>
                <w:szCs w:val="24"/>
              </w:rPr>
              <w:t xml:space="preserve"> at time of exit</w:t>
            </w:r>
            <w:r w:rsidR="004E70B1">
              <w:rPr>
                <w:rFonts w:asciiTheme="majorHAnsi" w:hAnsiTheme="majorHAnsi"/>
                <w:szCs w:val="24"/>
              </w:rPr>
              <w:t>.</w:t>
            </w:r>
            <w:r w:rsidRPr="005A6078">
              <w:rPr>
                <w:rFonts w:asciiTheme="majorHAnsi" w:hAnsiTheme="majorHAnsi"/>
                <w:szCs w:val="24"/>
              </w:rPr>
              <w:t xml:space="preserve"> </w:t>
            </w:r>
          </w:p>
        </w:tc>
        <w:tc>
          <w:tcPr>
            <w:tcW w:w="1620" w:type="dxa"/>
            <w:shd w:val="clear" w:color="auto" w:fill="auto"/>
          </w:tcPr>
          <w:p w:rsidR="002C00CF" w:rsidRPr="005A6078" w:rsidRDefault="003928BB" w:rsidP="00716D0F">
            <w:pPr>
              <w:rPr>
                <w:rFonts w:asciiTheme="majorHAnsi" w:hAnsiTheme="majorHAnsi"/>
                <w:szCs w:val="24"/>
              </w:rPr>
            </w:pPr>
            <w:r w:rsidRPr="005A6078">
              <w:rPr>
                <w:rFonts w:asciiTheme="majorHAnsi" w:hAnsiTheme="majorHAnsi"/>
                <w:szCs w:val="24"/>
              </w:rPr>
              <w:t xml:space="preserve">The goal for this measure is </w:t>
            </w:r>
            <w:r w:rsidR="00DC56D2" w:rsidRPr="005A6078">
              <w:rPr>
                <w:rFonts w:asciiTheme="majorHAnsi" w:hAnsiTheme="majorHAnsi"/>
                <w:szCs w:val="24"/>
              </w:rPr>
              <w:t>80</w:t>
            </w:r>
            <w:r w:rsidRPr="005A6078">
              <w:rPr>
                <w:rFonts w:asciiTheme="majorHAnsi" w:hAnsiTheme="majorHAnsi"/>
                <w:szCs w:val="24"/>
              </w:rPr>
              <w:t xml:space="preserve"> percent.</w:t>
            </w:r>
          </w:p>
        </w:tc>
      </w:tr>
    </w:tbl>
    <w:p w:rsidR="00BB0E77" w:rsidRPr="005A6078" w:rsidRDefault="00BB0E77" w:rsidP="00BB0E77">
      <w:pPr>
        <w:spacing w:line="480" w:lineRule="auto"/>
        <w:rPr>
          <w:rFonts w:asciiTheme="majorHAnsi" w:hAnsiTheme="majorHAnsi"/>
          <w:szCs w:val="24"/>
        </w:rPr>
      </w:pPr>
    </w:p>
    <w:p w:rsidR="00A503B5" w:rsidRPr="005A6078" w:rsidRDefault="00A503B5" w:rsidP="00650D48">
      <w:pPr>
        <w:pStyle w:val="Heading4"/>
        <w:rPr>
          <w:rStyle w:val="Strong"/>
        </w:rPr>
      </w:pPr>
      <w:bookmarkStart w:id="14" w:name="_Project_Design"/>
      <w:bookmarkStart w:id="15" w:name="ProjectDesign"/>
      <w:bookmarkEnd w:id="14"/>
      <w:r w:rsidRPr="005A6078">
        <w:rPr>
          <w:rStyle w:val="Strong"/>
          <w:b/>
        </w:rPr>
        <w:t>Project Design</w:t>
      </w:r>
    </w:p>
    <w:bookmarkEnd w:id="15"/>
    <w:p w:rsidR="005738B7" w:rsidRDefault="005738B7" w:rsidP="005738B7">
      <w:pPr>
        <w:ind w:left="2160"/>
        <w:rPr>
          <w:rFonts w:asciiTheme="majorHAnsi" w:hAnsiTheme="majorHAnsi"/>
          <w:szCs w:val="24"/>
        </w:rPr>
      </w:pPr>
      <w:r w:rsidRPr="005738B7">
        <w:rPr>
          <w:rFonts w:asciiTheme="majorHAnsi" w:hAnsiTheme="majorHAnsi"/>
          <w:szCs w:val="24"/>
        </w:rPr>
        <w:t>Specifically, the applicant must</w:t>
      </w:r>
      <w:r w:rsidR="00DC0C5F">
        <w:rPr>
          <w:rFonts w:asciiTheme="majorHAnsi" w:hAnsiTheme="majorHAnsi"/>
          <w:szCs w:val="24"/>
        </w:rPr>
        <w:t xml:space="preserve"> provide</w:t>
      </w:r>
      <w:r w:rsidR="00E47527">
        <w:rPr>
          <w:rFonts w:asciiTheme="majorHAnsi" w:hAnsiTheme="majorHAnsi"/>
          <w:szCs w:val="24"/>
        </w:rPr>
        <w:t>, in the project narrative,</w:t>
      </w:r>
      <w:r w:rsidR="00AD7EE7">
        <w:rPr>
          <w:rFonts w:asciiTheme="majorHAnsi" w:hAnsiTheme="majorHAnsi"/>
          <w:szCs w:val="24"/>
        </w:rPr>
        <w:t xml:space="preserve"> </w:t>
      </w:r>
      <w:r w:rsidR="005C2D98">
        <w:rPr>
          <w:rFonts w:asciiTheme="majorHAnsi" w:hAnsiTheme="majorHAnsi"/>
          <w:szCs w:val="24"/>
        </w:rPr>
        <w:t>information</w:t>
      </w:r>
      <w:r w:rsidR="00AD7EE7">
        <w:rPr>
          <w:rFonts w:asciiTheme="majorHAnsi" w:hAnsiTheme="majorHAnsi"/>
          <w:szCs w:val="24"/>
        </w:rPr>
        <w:t xml:space="preserve"> that includes</w:t>
      </w:r>
      <w:r w:rsidRPr="005738B7">
        <w:rPr>
          <w:rFonts w:asciiTheme="majorHAnsi" w:hAnsiTheme="majorHAnsi"/>
          <w:szCs w:val="24"/>
        </w:rPr>
        <w:t>:</w:t>
      </w:r>
    </w:p>
    <w:p w:rsidR="001E6C78" w:rsidRPr="0082779C" w:rsidRDefault="001E6C78" w:rsidP="001E6C78">
      <w:pPr>
        <w:pStyle w:val="ListParagraph"/>
        <w:numPr>
          <w:ilvl w:val="0"/>
          <w:numId w:val="40"/>
        </w:numPr>
        <w:rPr>
          <w:rFonts w:asciiTheme="majorHAnsi" w:hAnsiTheme="majorHAnsi"/>
          <w:szCs w:val="24"/>
        </w:rPr>
      </w:pPr>
      <w:r w:rsidRPr="0082779C">
        <w:rPr>
          <w:rFonts w:asciiTheme="majorHAnsi" w:hAnsiTheme="majorHAnsi"/>
          <w:szCs w:val="24"/>
        </w:rPr>
        <w:t xml:space="preserve">A comprehensive work plan demonstrating how the services and activities will be provided and monitored;  </w:t>
      </w:r>
    </w:p>
    <w:p w:rsidR="001E6C78" w:rsidRPr="0082779C" w:rsidRDefault="001E6C78" w:rsidP="001E6C78">
      <w:pPr>
        <w:pStyle w:val="ListParagraph"/>
        <w:numPr>
          <w:ilvl w:val="0"/>
          <w:numId w:val="40"/>
        </w:numPr>
        <w:rPr>
          <w:rFonts w:asciiTheme="majorHAnsi" w:hAnsiTheme="majorHAnsi"/>
          <w:szCs w:val="24"/>
        </w:rPr>
      </w:pPr>
      <w:r w:rsidRPr="0082779C">
        <w:rPr>
          <w:rFonts w:asciiTheme="majorHAnsi" w:hAnsiTheme="majorHAnsi"/>
          <w:szCs w:val="24"/>
        </w:rPr>
        <w:t xml:space="preserve">A timeline for the completion of the work; </w:t>
      </w:r>
    </w:p>
    <w:p w:rsidR="001E6C78" w:rsidRDefault="001E6C78" w:rsidP="001E6C78">
      <w:pPr>
        <w:pStyle w:val="ListParagraph"/>
        <w:numPr>
          <w:ilvl w:val="0"/>
          <w:numId w:val="40"/>
        </w:numPr>
        <w:rPr>
          <w:rFonts w:asciiTheme="majorHAnsi" w:hAnsiTheme="majorHAnsi"/>
          <w:szCs w:val="24"/>
        </w:rPr>
      </w:pPr>
      <w:r w:rsidRPr="0082779C">
        <w:rPr>
          <w:rFonts w:asciiTheme="majorHAnsi" w:hAnsiTheme="majorHAnsi"/>
          <w:szCs w:val="24"/>
        </w:rPr>
        <w:t xml:space="preserve">How the applicant identifies and addresses potential barriers to accomplish the work and how modifications will be made if needed; and </w:t>
      </w:r>
    </w:p>
    <w:p w:rsidR="001E6C78" w:rsidRDefault="001E6C78" w:rsidP="001E6C78">
      <w:pPr>
        <w:pStyle w:val="ListParagraph"/>
        <w:numPr>
          <w:ilvl w:val="0"/>
          <w:numId w:val="40"/>
        </w:numPr>
        <w:rPr>
          <w:rFonts w:asciiTheme="majorHAnsi" w:hAnsiTheme="majorHAnsi"/>
          <w:szCs w:val="24"/>
        </w:rPr>
      </w:pPr>
      <w:r>
        <w:rPr>
          <w:rFonts w:asciiTheme="majorHAnsi" w:hAnsiTheme="majorHAnsi"/>
          <w:szCs w:val="24"/>
        </w:rPr>
        <w:t>An overview of the applicants approach to providing the required core program components; as listed in the bullets below.</w:t>
      </w:r>
    </w:p>
    <w:p w:rsidR="005738B7" w:rsidRPr="002711D5" w:rsidRDefault="005738B7" w:rsidP="001E6C78">
      <w:pPr>
        <w:ind w:left="2160"/>
        <w:rPr>
          <w:rFonts w:asciiTheme="majorHAnsi" w:hAnsiTheme="majorHAnsi"/>
          <w:szCs w:val="24"/>
        </w:rPr>
      </w:pPr>
    </w:p>
    <w:p w:rsidR="00AD1F9E" w:rsidRPr="005A6078" w:rsidRDefault="00AD1F9E" w:rsidP="00AD1F9E">
      <w:pPr>
        <w:ind w:left="2160"/>
        <w:rPr>
          <w:rFonts w:asciiTheme="majorHAnsi" w:hAnsiTheme="majorHAnsi"/>
          <w:szCs w:val="24"/>
        </w:rPr>
      </w:pPr>
    </w:p>
    <w:p w:rsidR="00AD1F9E" w:rsidRPr="005A6078" w:rsidRDefault="00AD1F9E" w:rsidP="008F3A73">
      <w:pPr>
        <w:numPr>
          <w:ilvl w:val="0"/>
          <w:numId w:val="16"/>
        </w:numPr>
        <w:ind w:left="2160"/>
        <w:rPr>
          <w:rFonts w:asciiTheme="majorHAnsi" w:hAnsiTheme="majorHAnsi"/>
          <w:b/>
          <w:szCs w:val="24"/>
        </w:rPr>
      </w:pPr>
      <w:r w:rsidRPr="005A6078">
        <w:rPr>
          <w:rFonts w:asciiTheme="majorHAnsi" w:hAnsiTheme="majorHAnsi"/>
          <w:b/>
          <w:szCs w:val="24"/>
        </w:rPr>
        <w:t>Case Management</w:t>
      </w:r>
    </w:p>
    <w:p w:rsidR="002911E9" w:rsidRPr="005A6078" w:rsidRDefault="007F2B28" w:rsidP="000357A4">
      <w:pPr>
        <w:ind w:left="2160"/>
        <w:rPr>
          <w:rFonts w:asciiTheme="majorHAnsi" w:hAnsiTheme="majorHAnsi"/>
          <w:szCs w:val="24"/>
        </w:rPr>
      </w:pPr>
      <w:r w:rsidRPr="005A6078">
        <w:rPr>
          <w:rFonts w:asciiTheme="majorHAnsi" w:hAnsiTheme="majorHAnsi"/>
          <w:szCs w:val="24"/>
        </w:rPr>
        <w:t>Case</w:t>
      </w:r>
      <w:r w:rsidR="002911E9" w:rsidRPr="005A6078">
        <w:rPr>
          <w:rFonts w:asciiTheme="majorHAnsi" w:hAnsiTheme="majorHAnsi"/>
          <w:szCs w:val="24"/>
        </w:rPr>
        <w:t xml:space="preserve"> management is a necessary and intricate component of the PJC grant program.  Case management services are to be client-centered based on ongoing relationships of mutual respect between participant and case manager.   Effective case management builds on the strengths of the participant, requires personal accountability, and conducts formal reassessments at predetermined intervals.  Case management builds on partnerships with youth, family, and the other social services needed by the participant and is integrated and </w:t>
      </w:r>
      <w:r w:rsidR="002911E9" w:rsidRPr="005A6078">
        <w:rPr>
          <w:rFonts w:asciiTheme="majorHAnsi" w:hAnsiTheme="majorHAnsi"/>
          <w:szCs w:val="24"/>
        </w:rPr>
        <w:lastRenderedPageBreak/>
        <w:t>coordinated with these services.</w:t>
      </w:r>
      <w:r w:rsidR="00AA2EA2" w:rsidRPr="005A6078">
        <w:rPr>
          <w:rFonts w:asciiTheme="majorHAnsi" w:hAnsiTheme="majorHAnsi"/>
          <w:szCs w:val="24"/>
        </w:rPr>
        <w:t xml:space="preserve"> For </w:t>
      </w:r>
      <w:r w:rsidR="00372C4D">
        <w:rPr>
          <w:rFonts w:asciiTheme="majorHAnsi" w:hAnsiTheme="majorHAnsi"/>
          <w:szCs w:val="24"/>
        </w:rPr>
        <w:t xml:space="preserve">resources regarding </w:t>
      </w:r>
      <w:r w:rsidR="00AA2EA2" w:rsidRPr="005A6078">
        <w:rPr>
          <w:rFonts w:asciiTheme="majorHAnsi" w:hAnsiTheme="majorHAnsi"/>
          <w:szCs w:val="24"/>
        </w:rPr>
        <w:t>effective case management</w:t>
      </w:r>
      <w:r w:rsidR="00372C4D">
        <w:rPr>
          <w:rFonts w:asciiTheme="majorHAnsi" w:hAnsiTheme="majorHAnsi"/>
          <w:szCs w:val="24"/>
        </w:rPr>
        <w:t>,</w:t>
      </w:r>
      <w:r w:rsidR="00AA2EA2" w:rsidRPr="005A6078">
        <w:rPr>
          <w:rFonts w:asciiTheme="majorHAnsi" w:hAnsiTheme="majorHAnsi"/>
          <w:szCs w:val="24"/>
        </w:rPr>
        <w:t xml:space="preserve"> please visit: </w:t>
      </w:r>
      <w:hyperlink r:id="rId25" w:history="1">
        <w:r w:rsidR="00AA2EA2" w:rsidRPr="00025697">
          <w:rPr>
            <w:rStyle w:val="Hyperlink"/>
            <w:rFonts w:asciiTheme="majorHAnsi" w:hAnsiTheme="majorHAnsi"/>
            <w:szCs w:val="24"/>
          </w:rPr>
          <w:t>https://effectivecasemanagement.workforce3one.org/page/home</w:t>
        </w:r>
      </w:hyperlink>
    </w:p>
    <w:p w:rsidR="002911E9" w:rsidRPr="005A6078" w:rsidRDefault="002911E9" w:rsidP="00AD1F9E">
      <w:pPr>
        <w:ind w:left="2160"/>
        <w:rPr>
          <w:rFonts w:asciiTheme="majorHAnsi" w:hAnsiTheme="majorHAnsi"/>
          <w:szCs w:val="24"/>
        </w:rPr>
      </w:pPr>
    </w:p>
    <w:p w:rsidR="00AD1F9E" w:rsidRPr="005A6078" w:rsidRDefault="004E70B1" w:rsidP="00AD1F9E">
      <w:pPr>
        <w:ind w:left="2160"/>
        <w:rPr>
          <w:rFonts w:asciiTheme="majorHAnsi" w:hAnsiTheme="majorHAnsi"/>
          <w:szCs w:val="24"/>
        </w:rPr>
      </w:pPr>
      <w:r>
        <w:rPr>
          <w:rFonts w:asciiTheme="majorHAnsi" w:hAnsiTheme="majorHAnsi"/>
          <w:szCs w:val="24"/>
        </w:rPr>
        <w:t>C</w:t>
      </w:r>
      <w:r w:rsidR="00AD1F9E" w:rsidRPr="005A6078">
        <w:rPr>
          <w:rFonts w:asciiTheme="majorHAnsi" w:hAnsiTheme="majorHAnsi"/>
          <w:szCs w:val="24"/>
        </w:rPr>
        <w:t>ase management services must begin</w:t>
      </w:r>
      <w:r>
        <w:rPr>
          <w:rFonts w:asciiTheme="majorHAnsi" w:hAnsiTheme="majorHAnsi"/>
          <w:szCs w:val="24"/>
        </w:rPr>
        <w:t>, for each participant,</w:t>
      </w:r>
      <w:r w:rsidR="00AD1F9E" w:rsidRPr="005A6078">
        <w:rPr>
          <w:rFonts w:asciiTheme="majorHAnsi" w:hAnsiTheme="majorHAnsi"/>
          <w:szCs w:val="24"/>
        </w:rPr>
        <w:t xml:space="preserve"> at the time of enrollment and be provided throughout the participant’s participation in the program, including the follow-up period.  Grantees will assist each participant in developing an Individual Service </w:t>
      </w:r>
      <w:r w:rsidR="00081087">
        <w:rPr>
          <w:rFonts w:asciiTheme="majorHAnsi" w:hAnsiTheme="majorHAnsi"/>
          <w:szCs w:val="24"/>
        </w:rPr>
        <w:t>Strategy</w:t>
      </w:r>
      <w:r w:rsidR="00AD1F9E" w:rsidRPr="005A6078">
        <w:rPr>
          <w:rFonts w:asciiTheme="majorHAnsi" w:hAnsiTheme="majorHAnsi"/>
          <w:szCs w:val="24"/>
        </w:rPr>
        <w:t xml:space="preserve"> (ISS) that includes strategies for upward mobility on career pathways and success in the workplace</w:t>
      </w:r>
      <w:r w:rsidR="0079245F" w:rsidRPr="005A6078">
        <w:rPr>
          <w:rFonts w:asciiTheme="majorHAnsi" w:hAnsiTheme="majorHAnsi"/>
          <w:szCs w:val="24"/>
        </w:rPr>
        <w:t>, including through graduation readiness and enrollment in appropriate post-secondary education or training</w:t>
      </w:r>
      <w:r w:rsidR="00AD1F9E" w:rsidRPr="005A6078">
        <w:rPr>
          <w:rFonts w:asciiTheme="majorHAnsi" w:hAnsiTheme="majorHAnsi"/>
          <w:szCs w:val="24"/>
        </w:rPr>
        <w:t xml:space="preserve">.  </w:t>
      </w:r>
      <w:r w:rsidR="00537C52" w:rsidRPr="005A6078">
        <w:rPr>
          <w:rFonts w:asciiTheme="majorHAnsi" w:hAnsiTheme="majorHAnsi"/>
          <w:szCs w:val="24"/>
        </w:rPr>
        <w:t xml:space="preserve">An ISS must be developed within 30 days of enrollment for each participant </w:t>
      </w:r>
      <w:r w:rsidR="00AD1F9E" w:rsidRPr="005A6078">
        <w:rPr>
          <w:rFonts w:asciiTheme="majorHAnsi" w:hAnsiTheme="majorHAnsi"/>
          <w:szCs w:val="24"/>
        </w:rPr>
        <w:t>and include steps to improve the participants’ employability that extend through the follow-up period.  ISS should be developed as part of an electronic portfolio</w:t>
      </w:r>
      <w:r w:rsidR="00174EAF" w:rsidRPr="005A6078">
        <w:rPr>
          <w:rFonts w:asciiTheme="majorHAnsi" w:hAnsiTheme="majorHAnsi"/>
          <w:szCs w:val="24"/>
        </w:rPr>
        <w:t xml:space="preserve">. </w:t>
      </w:r>
      <w:r>
        <w:rPr>
          <w:rFonts w:asciiTheme="majorHAnsi" w:hAnsiTheme="majorHAnsi"/>
          <w:szCs w:val="24"/>
        </w:rPr>
        <w:t>Participants</w:t>
      </w:r>
      <w:r w:rsidR="00174EAF" w:rsidRPr="005A6078">
        <w:rPr>
          <w:rFonts w:asciiTheme="majorHAnsi" w:hAnsiTheme="majorHAnsi"/>
          <w:szCs w:val="24"/>
        </w:rPr>
        <w:t xml:space="preserve"> must be given a copy of their ISS </w:t>
      </w:r>
      <w:r w:rsidR="001E6C78">
        <w:rPr>
          <w:rFonts w:asciiTheme="majorHAnsi" w:hAnsiTheme="majorHAnsi"/>
          <w:szCs w:val="24"/>
        </w:rPr>
        <w:t>soon after</w:t>
      </w:r>
      <w:r w:rsidR="008D4A58" w:rsidRPr="005A6078">
        <w:rPr>
          <w:rFonts w:asciiTheme="majorHAnsi" w:hAnsiTheme="majorHAnsi"/>
          <w:szCs w:val="24"/>
        </w:rPr>
        <w:t xml:space="preserve"> entry</w:t>
      </w:r>
      <w:r w:rsidR="00025697">
        <w:rPr>
          <w:rFonts w:asciiTheme="majorHAnsi" w:hAnsiTheme="majorHAnsi"/>
          <w:szCs w:val="24"/>
        </w:rPr>
        <w:t xml:space="preserve"> into</w:t>
      </w:r>
      <w:r w:rsidR="008D4A58" w:rsidRPr="005A6078">
        <w:rPr>
          <w:rFonts w:asciiTheme="majorHAnsi" w:hAnsiTheme="majorHAnsi"/>
          <w:szCs w:val="24"/>
        </w:rPr>
        <w:t xml:space="preserve"> and</w:t>
      </w:r>
      <w:r w:rsidR="00174EAF" w:rsidRPr="005A6078">
        <w:rPr>
          <w:rFonts w:asciiTheme="majorHAnsi" w:hAnsiTheme="majorHAnsi"/>
          <w:szCs w:val="24"/>
        </w:rPr>
        <w:t xml:space="preserve"> </w:t>
      </w:r>
      <w:r w:rsidR="00025697">
        <w:rPr>
          <w:rFonts w:asciiTheme="majorHAnsi" w:hAnsiTheme="majorHAnsi"/>
          <w:szCs w:val="24"/>
        </w:rPr>
        <w:t xml:space="preserve">upon </w:t>
      </w:r>
      <w:r w:rsidR="00174EAF" w:rsidRPr="005A6078">
        <w:rPr>
          <w:rFonts w:asciiTheme="majorHAnsi" w:hAnsiTheme="majorHAnsi"/>
          <w:szCs w:val="24"/>
        </w:rPr>
        <w:t>exit</w:t>
      </w:r>
      <w:r w:rsidR="008D4A58" w:rsidRPr="005A6078">
        <w:rPr>
          <w:rFonts w:asciiTheme="majorHAnsi" w:hAnsiTheme="majorHAnsi"/>
          <w:szCs w:val="24"/>
        </w:rPr>
        <w:t xml:space="preserve"> </w:t>
      </w:r>
      <w:r w:rsidR="00025697">
        <w:rPr>
          <w:rFonts w:asciiTheme="majorHAnsi" w:hAnsiTheme="majorHAnsi"/>
          <w:szCs w:val="24"/>
        </w:rPr>
        <w:t>from</w:t>
      </w:r>
      <w:r w:rsidR="00174EAF" w:rsidRPr="005A6078">
        <w:rPr>
          <w:rFonts w:asciiTheme="majorHAnsi" w:hAnsiTheme="majorHAnsi"/>
          <w:szCs w:val="24"/>
        </w:rPr>
        <w:t xml:space="preserve"> the program</w:t>
      </w:r>
      <w:r w:rsidR="008D4A58" w:rsidRPr="005A6078">
        <w:rPr>
          <w:rFonts w:asciiTheme="majorHAnsi" w:hAnsiTheme="majorHAnsi"/>
          <w:szCs w:val="24"/>
        </w:rPr>
        <w:t xml:space="preserve">. </w:t>
      </w:r>
      <w:r w:rsidR="000357A4" w:rsidRPr="005A6078">
        <w:rPr>
          <w:rFonts w:asciiTheme="majorHAnsi" w:hAnsiTheme="majorHAnsi"/>
          <w:szCs w:val="24"/>
        </w:rPr>
        <w:t>The case manager is also responsible for providing follow-up services such as information and referrals to supportive services.</w:t>
      </w:r>
    </w:p>
    <w:p w:rsidR="00AD1F9E" w:rsidRPr="005A6078" w:rsidRDefault="00AD1F9E"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r w:rsidRPr="005A6078">
        <w:rPr>
          <w:rFonts w:asciiTheme="majorHAnsi" w:hAnsiTheme="majorHAnsi"/>
          <w:szCs w:val="24"/>
        </w:rPr>
        <w:t>Specifically, grant applicants must:</w:t>
      </w:r>
    </w:p>
    <w:p w:rsidR="00025697" w:rsidRPr="00025697" w:rsidRDefault="004C0A9B" w:rsidP="00025697">
      <w:pPr>
        <w:pStyle w:val="ListParagraph"/>
        <w:numPr>
          <w:ilvl w:val="0"/>
          <w:numId w:val="11"/>
        </w:numPr>
        <w:ind w:left="2520"/>
        <w:rPr>
          <w:rFonts w:asciiTheme="majorHAnsi" w:hAnsiTheme="majorHAnsi"/>
          <w:b/>
          <w:szCs w:val="24"/>
        </w:rPr>
      </w:pPr>
      <w:r>
        <w:rPr>
          <w:rFonts w:asciiTheme="majorHAnsi" w:hAnsiTheme="majorHAnsi"/>
          <w:szCs w:val="24"/>
        </w:rPr>
        <w:t>Identify the organization(s) that will provide case managers or case management services; the grantee may, but is not required to, provide case management services</w:t>
      </w:r>
      <w:r w:rsidR="00372C4D">
        <w:rPr>
          <w:rFonts w:asciiTheme="majorHAnsi" w:hAnsiTheme="majorHAnsi"/>
          <w:szCs w:val="24"/>
        </w:rPr>
        <w:t>;</w:t>
      </w:r>
    </w:p>
    <w:p w:rsidR="00025697" w:rsidRPr="00025697" w:rsidRDefault="00AD1F9E"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Identify and provide justification for the ratio of case managers to participants and how the case managers will act as advocates for program participants, including the frequency of their interactions</w:t>
      </w:r>
      <w:r w:rsidR="00372C4D" w:rsidRPr="00025697">
        <w:rPr>
          <w:rFonts w:asciiTheme="majorHAnsi" w:hAnsiTheme="majorHAnsi"/>
          <w:szCs w:val="24"/>
        </w:rPr>
        <w:t>;</w:t>
      </w:r>
    </w:p>
    <w:p w:rsidR="00025697" w:rsidRPr="00025697" w:rsidRDefault="00962925"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Identify and d</w:t>
      </w:r>
      <w:r w:rsidR="00AD1F9E" w:rsidRPr="00025697">
        <w:rPr>
          <w:rFonts w:asciiTheme="majorHAnsi" w:hAnsiTheme="majorHAnsi"/>
          <w:szCs w:val="24"/>
        </w:rPr>
        <w:t xml:space="preserve">escribe </w:t>
      </w:r>
      <w:r w:rsidRPr="00025697">
        <w:rPr>
          <w:rFonts w:asciiTheme="majorHAnsi" w:hAnsiTheme="majorHAnsi"/>
          <w:szCs w:val="24"/>
        </w:rPr>
        <w:t xml:space="preserve">any supportive services </w:t>
      </w:r>
      <w:r w:rsidR="00AD1F9E" w:rsidRPr="00025697">
        <w:rPr>
          <w:rFonts w:asciiTheme="majorHAnsi" w:hAnsiTheme="majorHAnsi"/>
          <w:szCs w:val="24"/>
        </w:rPr>
        <w:t>case managers will work</w:t>
      </w:r>
      <w:r w:rsidRPr="00025697">
        <w:rPr>
          <w:rFonts w:asciiTheme="majorHAnsi" w:hAnsiTheme="majorHAnsi"/>
          <w:szCs w:val="24"/>
        </w:rPr>
        <w:t xml:space="preserve"> to integrate into the ISS that will improve outcomes for participants</w:t>
      </w:r>
      <w:r w:rsidR="00372C4D" w:rsidRPr="00025697">
        <w:rPr>
          <w:rFonts w:asciiTheme="majorHAnsi" w:hAnsiTheme="majorHAnsi"/>
          <w:szCs w:val="24"/>
        </w:rPr>
        <w:t>;</w:t>
      </w:r>
    </w:p>
    <w:p w:rsidR="00025697" w:rsidRPr="00025697" w:rsidRDefault="00096C72"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 xml:space="preserve">Describe how the post-secondary exploration </w:t>
      </w:r>
      <w:r w:rsidR="00372C4D" w:rsidRPr="00025697">
        <w:rPr>
          <w:rFonts w:asciiTheme="majorHAnsi" w:hAnsiTheme="majorHAnsi"/>
          <w:szCs w:val="24"/>
        </w:rPr>
        <w:t xml:space="preserve">opportunities </w:t>
      </w:r>
      <w:r w:rsidRPr="00025697">
        <w:rPr>
          <w:rFonts w:asciiTheme="majorHAnsi" w:hAnsiTheme="majorHAnsi"/>
          <w:szCs w:val="24"/>
        </w:rPr>
        <w:t>and preparation of application documents services will be provided</w:t>
      </w:r>
      <w:r w:rsidR="00372C4D" w:rsidRPr="00025697">
        <w:rPr>
          <w:rFonts w:asciiTheme="majorHAnsi" w:hAnsiTheme="majorHAnsi"/>
          <w:szCs w:val="24"/>
        </w:rPr>
        <w:t xml:space="preserve"> to all participants;</w:t>
      </w:r>
    </w:p>
    <w:p w:rsidR="00025697" w:rsidRPr="00025697" w:rsidRDefault="00096C72"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 xml:space="preserve">Describe how </w:t>
      </w:r>
      <w:r w:rsidR="00372C4D" w:rsidRPr="00025697">
        <w:rPr>
          <w:rFonts w:asciiTheme="majorHAnsi" w:hAnsiTheme="majorHAnsi"/>
          <w:szCs w:val="24"/>
        </w:rPr>
        <w:t>participants</w:t>
      </w:r>
      <w:r w:rsidRPr="00025697">
        <w:rPr>
          <w:rFonts w:asciiTheme="majorHAnsi" w:hAnsiTheme="majorHAnsi"/>
          <w:szCs w:val="24"/>
        </w:rPr>
        <w:t xml:space="preserve"> with disabilities will receive accommodations to participate in these post-secondary exploration and preparation of application documents services</w:t>
      </w:r>
      <w:r w:rsidR="00372C4D" w:rsidRPr="00025697">
        <w:rPr>
          <w:rFonts w:asciiTheme="majorHAnsi" w:hAnsiTheme="majorHAnsi"/>
          <w:szCs w:val="24"/>
        </w:rPr>
        <w:t>;</w:t>
      </w:r>
    </w:p>
    <w:p w:rsidR="00025697" w:rsidRPr="00025697" w:rsidRDefault="00AD1F9E"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Describe how case management services will bridge active program participation and the post-program services period to ensure adequate tracking of post-program outcomes and retention success for participants within the period of performance of the grant</w:t>
      </w:r>
      <w:r w:rsidR="00372C4D" w:rsidRPr="00025697">
        <w:rPr>
          <w:rFonts w:asciiTheme="majorHAnsi" w:hAnsiTheme="majorHAnsi"/>
          <w:szCs w:val="24"/>
        </w:rPr>
        <w:t>; and</w:t>
      </w:r>
    </w:p>
    <w:p w:rsidR="00AD1F9E" w:rsidRPr="00025697" w:rsidRDefault="004E70B1" w:rsidP="00025697">
      <w:pPr>
        <w:pStyle w:val="ListParagraph"/>
        <w:numPr>
          <w:ilvl w:val="0"/>
          <w:numId w:val="11"/>
        </w:numPr>
        <w:ind w:left="2520"/>
        <w:rPr>
          <w:rFonts w:asciiTheme="majorHAnsi" w:hAnsiTheme="majorHAnsi"/>
          <w:b/>
          <w:szCs w:val="24"/>
        </w:rPr>
      </w:pPr>
      <w:r w:rsidRPr="00025697">
        <w:rPr>
          <w:rFonts w:asciiTheme="majorHAnsi" w:hAnsiTheme="majorHAnsi"/>
          <w:szCs w:val="24"/>
        </w:rPr>
        <w:t xml:space="preserve">Describe how case managers will coordinate with other agencies and organizations to ensure that participants receive assistance applying for jobs and for Federal benefits such as Pell Grants, childcare, and, if the person has a disability, counseling for persons with disabilities, Supplemental Security Income/Social Security Disability Insurance (SSI/SSDI), and reasonable work </w:t>
      </w:r>
      <w:r w:rsidRPr="00025697">
        <w:rPr>
          <w:rFonts w:asciiTheme="majorHAnsi" w:hAnsiTheme="majorHAnsi"/>
          <w:szCs w:val="24"/>
        </w:rPr>
        <w:lastRenderedPageBreak/>
        <w:t>accommodations under the Americans with Disabilities Amendments Act.</w:t>
      </w:r>
    </w:p>
    <w:p w:rsidR="004E70B1" w:rsidRPr="005A6078" w:rsidRDefault="004E70B1" w:rsidP="002711D5">
      <w:pPr>
        <w:pStyle w:val="ListParagraph"/>
        <w:ind w:left="2160"/>
        <w:rPr>
          <w:rFonts w:asciiTheme="majorHAnsi" w:hAnsiTheme="majorHAnsi"/>
          <w:b/>
          <w:szCs w:val="24"/>
        </w:rPr>
      </w:pPr>
    </w:p>
    <w:p w:rsidR="00AD1F9E" w:rsidRPr="005A6078" w:rsidRDefault="00AD1F9E"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p>
    <w:p w:rsidR="00AD1F9E" w:rsidRPr="005A6078" w:rsidRDefault="00AD1F9E" w:rsidP="008F3A73">
      <w:pPr>
        <w:numPr>
          <w:ilvl w:val="0"/>
          <w:numId w:val="16"/>
        </w:numPr>
        <w:ind w:left="2160"/>
        <w:rPr>
          <w:rFonts w:asciiTheme="majorHAnsi" w:hAnsiTheme="majorHAnsi"/>
          <w:b/>
          <w:szCs w:val="24"/>
        </w:rPr>
      </w:pPr>
      <w:r w:rsidRPr="005A6078">
        <w:rPr>
          <w:rFonts w:asciiTheme="majorHAnsi" w:hAnsiTheme="majorHAnsi"/>
          <w:b/>
          <w:szCs w:val="24"/>
        </w:rPr>
        <w:t>Career Exploration</w:t>
      </w:r>
    </w:p>
    <w:p w:rsidR="00AD1F9E" w:rsidRPr="005A6078" w:rsidRDefault="00683E21" w:rsidP="00683E21">
      <w:pPr>
        <w:ind w:left="2160"/>
        <w:rPr>
          <w:rFonts w:asciiTheme="majorHAnsi" w:hAnsiTheme="majorHAnsi"/>
          <w:szCs w:val="24"/>
        </w:rPr>
      </w:pPr>
      <w:r w:rsidRPr="005A6078">
        <w:rPr>
          <w:rFonts w:asciiTheme="majorHAnsi" w:hAnsiTheme="majorHAnsi"/>
          <w:szCs w:val="24"/>
        </w:rPr>
        <w:t>Career Exploration is the proce</w:t>
      </w:r>
      <w:r w:rsidR="0059330C" w:rsidRPr="005A6078">
        <w:rPr>
          <w:rFonts w:asciiTheme="majorHAnsi" w:hAnsiTheme="majorHAnsi"/>
          <w:szCs w:val="24"/>
        </w:rPr>
        <w:t>ss by</w:t>
      </w:r>
      <w:r w:rsidRPr="005A6078">
        <w:rPr>
          <w:rFonts w:asciiTheme="majorHAnsi" w:hAnsiTheme="majorHAnsi"/>
          <w:szCs w:val="24"/>
        </w:rPr>
        <w:t xml:space="preserve"> which </w:t>
      </w:r>
      <w:r w:rsidR="00430598" w:rsidRPr="005A6078">
        <w:rPr>
          <w:rFonts w:asciiTheme="majorHAnsi" w:hAnsiTheme="majorHAnsi"/>
          <w:szCs w:val="24"/>
        </w:rPr>
        <w:t xml:space="preserve">an </w:t>
      </w:r>
      <w:r w:rsidRPr="005A6078">
        <w:rPr>
          <w:rFonts w:asciiTheme="majorHAnsi" w:hAnsiTheme="majorHAnsi"/>
          <w:szCs w:val="24"/>
        </w:rPr>
        <w:t xml:space="preserve">individual chooses an educational path or training or a job which fits their interests, skills and abilities. </w:t>
      </w:r>
      <w:r w:rsidR="00430598" w:rsidRPr="005A6078">
        <w:rPr>
          <w:rFonts w:asciiTheme="majorHAnsi" w:hAnsiTheme="majorHAnsi"/>
          <w:szCs w:val="24"/>
        </w:rPr>
        <w:t xml:space="preserve"> This process includes </w:t>
      </w:r>
      <w:r w:rsidR="0079245F" w:rsidRPr="005A6078">
        <w:rPr>
          <w:rFonts w:asciiTheme="majorHAnsi" w:hAnsiTheme="majorHAnsi"/>
          <w:szCs w:val="24"/>
        </w:rPr>
        <w:t xml:space="preserve">assessing </w:t>
      </w:r>
      <w:r w:rsidR="00984EFB" w:rsidRPr="005A6078">
        <w:rPr>
          <w:rFonts w:asciiTheme="majorHAnsi" w:hAnsiTheme="majorHAnsi"/>
          <w:szCs w:val="24"/>
        </w:rPr>
        <w:t>a person</w:t>
      </w:r>
      <w:r w:rsidR="0079245F" w:rsidRPr="005A6078">
        <w:rPr>
          <w:rFonts w:asciiTheme="majorHAnsi" w:hAnsiTheme="majorHAnsi"/>
          <w:szCs w:val="24"/>
        </w:rPr>
        <w:t>’</w:t>
      </w:r>
      <w:r w:rsidR="00984EFB" w:rsidRPr="005A6078">
        <w:rPr>
          <w:rFonts w:asciiTheme="majorHAnsi" w:hAnsiTheme="majorHAnsi"/>
          <w:szCs w:val="24"/>
        </w:rPr>
        <w:t xml:space="preserve">s involvement in a variety of activities, roles, and trainings in order to learn more about their aptitude for or interest in an occupation or other career opportunities.  </w:t>
      </w:r>
      <w:r w:rsidR="0059330C" w:rsidRPr="005A6078">
        <w:rPr>
          <w:rFonts w:asciiTheme="majorHAnsi" w:hAnsiTheme="majorHAnsi"/>
          <w:szCs w:val="24"/>
        </w:rPr>
        <w:t xml:space="preserve">It is this process which facilitates the individual in developing </w:t>
      </w:r>
      <w:r w:rsidR="00975FD2" w:rsidRPr="005A6078">
        <w:rPr>
          <w:rFonts w:asciiTheme="majorHAnsi" w:hAnsiTheme="majorHAnsi"/>
          <w:szCs w:val="24"/>
        </w:rPr>
        <w:t xml:space="preserve">an effective strategy to realize career goals. </w:t>
      </w:r>
      <w:r w:rsidR="00984EFB" w:rsidRPr="005A6078">
        <w:rPr>
          <w:rFonts w:asciiTheme="majorHAnsi" w:hAnsiTheme="majorHAnsi"/>
          <w:szCs w:val="24"/>
        </w:rPr>
        <w:t xml:space="preserve"> </w:t>
      </w:r>
      <w:r w:rsidR="00AD1F9E" w:rsidRPr="005A6078">
        <w:rPr>
          <w:rFonts w:asciiTheme="majorHAnsi" w:hAnsiTheme="majorHAnsi"/>
          <w:szCs w:val="24"/>
        </w:rPr>
        <w:t>The career exploration component of these projects provides participants the opportunity to exp</w:t>
      </w:r>
      <w:r w:rsidR="000D06A5" w:rsidRPr="005A6078">
        <w:rPr>
          <w:rFonts w:asciiTheme="majorHAnsi" w:hAnsiTheme="majorHAnsi"/>
          <w:szCs w:val="24"/>
        </w:rPr>
        <w:t>lore various careers in justice</w:t>
      </w:r>
      <w:r w:rsidR="00AD1F9E" w:rsidRPr="005A6078">
        <w:rPr>
          <w:rFonts w:asciiTheme="majorHAnsi" w:hAnsiTheme="majorHAnsi"/>
          <w:szCs w:val="24"/>
        </w:rPr>
        <w:t xml:space="preserve"> and emergency services.  This component will actively engage participants in meaningful and relevant career exploration activities.  Career exploration is an integral part of the learning process.  Career exploration helps participants to understand the education, training</w:t>
      </w:r>
      <w:r w:rsidR="000D06A5" w:rsidRPr="005A6078">
        <w:rPr>
          <w:rFonts w:asciiTheme="majorHAnsi" w:hAnsiTheme="majorHAnsi"/>
          <w:szCs w:val="24"/>
        </w:rPr>
        <w:t>,</w:t>
      </w:r>
      <w:r w:rsidR="00AD1F9E" w:rsidRPr="005A6078">
        <w:rPr>
          <w:rFonts w:asciiTheme="majorHAnsi" w:hAnsiTheme="majorHAnsi"/>
          <w:szCs w:val="24"/>
        </w:rPr>
        <w:t xml:space="preserve"> and skills necessary for a career in </w:t>
      </w:r>
      <w:r w:rsidR="0079245F" w:rsidRPr="005A6078">
        <w:rPr>
          <w:rFonts w:asciiTheme="majorHAnsi" w:hAnsiTheme="majorHAnsi"/>
          <w:szCs w:val="24"/>
        </w:rPr>
        <w:t>justice and emergency services</w:t>
      </w:r>
      <w:r w:rsidR="00AD1F9E" w:rsidRPr="005A6078">
        <w:rPr>
          <w:rFonts w:asciiTheme="majorHAnsi" w:hAnsiTheme="majorHAnsi"/>
          <w:szCs w:val="24"/>
        </w:rPr>
        <w:t>.  Develop work readiness skills (i.e.</w:t>
      </w:r>
      <w:r w:rsidR="000D06A5" w:rsidRPr="005A6078">
        <w:rPr>
          <w:rFonts w:asciiTheme="majorHAnsi" w:hAnsiTheme="majorHAnsi"/>
          <w:szCs w:val="24"/>
        </w:rPr>
        <w:t>,</w:t>
      </w:r>
      <w:r w:rsidR="00AD1F9E" w:rsidRPr="005A6078">
        <w:rPr>
          <w:rFonts w:asciiTheme="majorHAnsi" w:hAnsiTheme="majorHAnsi"/>
          <w:szCs w:val="24"/>
        </w:rPr>
        <w:t xml:space="preserve"> soft skills) and positive behaviors, such as leadership, time management, teamwork, and respect for authority and for fellow participants.    </w:t>
      </w:r>
    </w:p>
    <w:p w:rsidR="00AD1F9E" w:rsidRPr="005A6078" w:rsidRDefault="00AD1F9E"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r w:rsidRPr="005A6078">
        <w:rPr>
          <w:rFonts w:asciiTheme="majorHAnsi" w:hAnsiTheme="majorHAnsi"/>
          <w:szCs w:val="24"/>
        </w:rPr>
        <w:t>Specifically, grant applicants must:</w:t>
      </w:r>
    </w:p>
    <w:p w:rsidR="00025697" w:rsidRDefault="00AD1F9E" w:rsidP="00025697">
      <w:pPr>
        <w:numPr>
          <w:ilvl w:val="0"/>
          <w:numId w:val="13"/>
        </w:numPr>
        <w:ind w:left="2520"/>
        <w:rPr>
          <w:rFonts w:asciiTheme="majorHAnsi" w:hAnsiTheme="majorHAnsi"/>
          <w:szCs w:val="24"/>
        </w:rPr>
      </w:pPr>
      <w:r w:rsidRPr="005A6078">
        <w:rPr>
          <w:rFonts w:asciiTheme="majorHAnsi" w:hAnsiTheme="majorHAnsi"/>
          <w:szCs w:val="24"/>
        </w:rPr>
        <w:t xml:space="preserve">Describe the use of existing tools and resources </w:t>
      </w:r>
      <w:r w:rsidR="00311B3B" w:rsidRPr="005A6078">
        <w:rPr>
          <w:rFonts w:asciiTheme="majorHAnsi" w:hAnsiTheme="majorHAnsi"/>
          <w:szCs w:val="24"/>
        </w:rPr>
        <w:t xml:space="preserve">that the </w:t>
      </w:r>
      <w:r w:rsidRPr="005A6078">
        <w:rPr>
          <w:rFonts w:asciiTheme="majorHAnsi" w:hAnsiTheme="majorHAnsi"/>
          <w:szCs w:val="24"/>
        </w:rPr>
        <w:t>applicant will use to assist</w:t>
      </w:r>
      <w:r w:rsidR="0079245F" w:rsidRPr="005A6078">
        <w:rPr>
          <w:rFonts w:asciiTheme="majorHAnsi" w:hAnsiTheme="majorHAnsi"/>
          <w:szCs w:val="24"/>
        </w:rPr>
        <w:t xml:space="preserve"> participants</w:t>
      </w:r>
      <w:r w:rsidRPr="005A6078">
        <w:rPr>
          <w:rFonts w:asciiTheme="majorHAnsi" w:hAnsiTheme="majorHAnsi"/>
          <w:szCs w:val="24"/>
        </w:rPr>
        <w:t xml:space="preserve"> with career exploration</w:t>
      </w:r>
      <w:r w:rsidR="002C4995">
        <w:rPr>
          <w:rFonts w:asciiTheme="majorHAnsi" w:hAnsiTheme="majorHAnsi"/>
          <w:szCs w:val="24"/>
        </w:rPr>
        <w:t xml:space="preserve"> (please see Section VIII.B)</w:t>
      </w:r>
      <w:r w:rsidR="00025697">
        <w:rPr>
          <w:rFonts w:asciiTheme="majorHAnsi" w:hAnsiTheme="majorHAnsi"/>
          <w:szCs w:val="24"/>
        </w:rPr>
        <w:t>;</w:t>
      </w:r>
    </w:p>
    <w:p w:rsidR="00025697" w:rsidRDefault="00AD1F9E" w:rsidP="00025697">
      <w:pPr>
        <w:numPr>
          <w:ilvl w:val="0"/>
          <w:numId w:val="13"/>
        </w:numPr>
        <w:ind w:left="2520"/>
        <w:rPr>
          <w:rFonts w:asciiTheme="majorHAnsi" w:hAnsiTheme="majorHAnsi"/>
          <w:szCs w:val="24"/>
        </w:rPr>
      </w:pPr>
      <w:r w:rsidRPr="00025697">
        <w:rPr>
          <w:rFonts w:asciiTheme="majorHAnsi" w:hAnsiTheme="majorHAnsi"/>
          <w:szCs w:val="24"/>
        </w:rPr>
        <w:t xml:space="preserve">Describe the career exploration activities that will engage </w:t>
      </w:r>
      <w:r w:rsidR="004C0A9B" w:rsidRPr="00025697">
        <w:rPr>
          <w:rFonts w:asciiTheme="majorHAnsi" w:hAnsiTheme="majorHAnsi"/>
          <w:szCs w:val="24"/>
        </w:rPr>
        <w:t xml:space="preserve">participants </w:t>
      </w:r>
      <w:r w:rsidR="00025697">
        <w:rPr>
          <w:rFonts w:asciiTheme="majorHAnsi" w:hAnsiTheme="majorHAnsi"/>
          <w:szCs w:val="24"/>
        </w:rPr>
        <w:t>in meaningful ways;</w:t>
      </w:r>
    </w:p>
    <w:p w:rsidR="00025697" w:rsidRDefault="00AD1F9E" w:rsidP="00025697">
      <w:pPr>
        <w:numPr>
          <w:ilvl w:val="0"/>
          <w:numId w:val="13"/>
        </w:numPr>
        <w:ind w:left="2520"/>
        <w:rPr>
          <w:rFonts w:asciiTheme="majorHAnsi" w:hAnsiTheme="majorHAnsi"/>
          <w:szCs w:val="24"/>
        </w:rPr>
      </w:pPr>
      <w:r w:rsidRPr="00025697">
        <w:rPr>
          <w:rFonts w:asciiTheme="majorHAnsi" w:hAnsiTheme="majorHAnsi"/>
          <w:szCs w:val="24"/>
        </w:rPr>
        <w:t xml:space="preserve">Describe how career exploration will be integrated into the </w:t>
      </w:r>
      <w:r w:rsidR="00096C72" w:rsidRPr="00025697">
        <w:rPr>
          <w:rFonts w:asciiTheme="majorHAnsi" w:hAnsiTheme="majorHAnsi"/>
          <w:szCs w:val="24"/>
        </w:rPr>
        <w:t>overall PJC</w:t>
      </w:r>
      <w:r w:rsidRPr="00025697">
        <w:rPr>
          <w:rFonts w:asciiTheme="majorHAnsi" w:hAnsiTheme="majorHAnsi"/>
          <w:szCs w:val="24"/>
        </w:rPr>
        <w:t xml:space="preserve"> grant project;</w:t>
      </w:r>
    </w:p>
    <w:p w:rsidR="00025697" w:rsidRDefault="00AD1F9E" w:rsidP="00025697">
      <w:pPr>
        <w:numPr>
          <w:ilvl w:val="0"/>
          <w:numId w:val="13"/>
        </w:numPr>
        <w:ind w:left="2520"/>
        <w:rPr>
          <w:rFonts w:asciiTheme="majorHAnsi" w:hAnsiTheme="majorHAnsi"/>
          <w:szCs w:val="24"/>
        </w:rPr>
      </w:pPr>
      <w:r w:rsidRPr="00025697">
        <w:rPr>
          <w:rFonts w:asciiTheme="majorHAnsi" w:hAnsiTheme="majorHAnsi"/>
          <w:szCs w:val="24"/>
        </w:rPr>
        <w:t>Describe how the development of the career explorati</w:t>
      </w:r>
      <w:r w:rsidR="00025697">
        <w:rPr>
          <w:rFonts w:asciiTheme="majorHAnsi" w:hAnsiTheme="majorHAnsi"/>
          <w:szCs w:val="24"/>
        </w:rPr>
        <w:t>on component will be supported;</w:t>
      </w:r>
    </w:p>
    <w:p w:rsidR="00025697" w:rsidRPr="00025697" w:rsidRDefault="00AD1F9E" w:rsidP="00025697">
      <w:pPr>
        <w:numPr>
          <w:ilvl w:val="0"/>
          <w:numId w:val="13"/>
        </w:numPr>
        <w:ind w:left="2520"/>
        <w:rPr>
          <w:rFonts w:asciiTheme="majorHAnsi" w:hAnsiTheme="majorHAnsi"/>
          <w:szCs w:val="24"/>
        </w:rPr>
      </w:pPr>
      <w:r w:rsidRPr="00025697">
        <w:rPr>
          <w:rFonts w:asciiTheme="majorHAnsi" w:hAnsiTheme="majorHAnsi"/>
          <w:szCs w:val="24"/>
        </w:rPr>
        <w:t xml:space="preserve">Describe how </w:t>
      </w:r>
      <w:r w:rsidR="004C0A9B" w:rsidRPr="00025697">
        <w:rPr>
          <w:rFonts w:asciiTheme="majorHAnsi" w:hAnsiTheme="majorHAnsi"/>
          <w:szCs w:val="24"/>
        </w:rPr>
        <w:t>participants</w:t>
      </w:r>
      <w:r w:rsidRPr="00025697">
        <w:rPr>
          <w:rFonts w:asciiTheme="majorHAnsi" w:hAnsiTheme="majorHAnsi"/>
          <w:szCs w:val="24"/>
        </w:rPr>
        <w:t xml:space="preserve"> with disabilities will receive accommodations to fully participate in career exploration </w:t>
      </w:r>
      <w:r w:rsidR="00D343C0" w:rsidRPr="00025697">
        <w:rPr>
          <w:rFonts w:asciiTheme="majorHAnsi" w:hAnsiTheme="majorHAnsi"/>
          <w:szCs w:val="24"/>
        </w:rPr>
        <w:t>activities</w:t>
      </w:r>
      <w:r w:rsidR="00E47527" w:rsidRPr="00025697">
        <w:rPr>
          <w:rFonts w:asciiTheme="majorHAnsi" w:hAnsiTheme="majorHAnsi"/>
          <w:szCs w:val="24"/>
        </w:rPr>
        <w:t>;</w:t>
      </w:r>
    </w:p>
    <w:p w:rsidR="00025697" w:rsidRDefault="00D343C0" w:rsidP="00025697">
      <w:pPr>
        <w:numPr>
          <w:ilvl w:val="0"/>
          <w:numId w:val="13"/>
        </w:numPr>
        <w:ind w:left="2520"/>
        <w:rPr>
          <w:rFonts w:asciiTheme="majorHAnsi" w:hAnsiTheme="majorHAnsi"/>
          <w:szCs w:val="24"/>
        </w:rPr>
      </w:pPr>
      <w:r w:rsidRPr="00025697">
        <w:rPr>
          <w:rFonts w:asciiTheme="majorHAnsi" w:hAnsiTheme="majorHAnsi"/>
          <w:bCs/>
          <w:szCs w:val="24"/>
        </w:rPr>
        <w:t>Describe</w:t>
      </w:r>
      <w:r w:rsidR="00B606B5" w:rsidRPr="00025697">
        <w:rPr>
          <w:rFonts w:asciiTheme="majorHAnsi" w:hAnsiTheme="majorHAnsi"/>
          <w:bCs/>
          <w:szCs w:val="24"/>
        </w:rPr>
        <w:t xml:space="preserve"> how </w:t>
      </w:r>
      <w:r w:rsidR="004C0A9B" w:rsidRPr="00025697">
        <w:rPr>
          <w:rFonts w:asciiTheme="majorHAnsi" w:hAnsiTheme="majorHAnsi"/>
          <w:bCs/>
          <w:szCs w:val="24"/>
        </w:rPr>
        <w:t>participants</w:t>
      </w:r>
      <w:r w:rsidR="00B606B5" w:rsidRPr="00025697">
        <w:rPr>
          <w:rFonts w:asciiTheme="majorHAnsi" w:hAnsiTheme="majorHAnsi"/>
          <w:bCs/>
          <w:szCs w:val="24"/>
        </w:rPr>
        <w:t xml:space="preserve"> will develop</w:t>
      </w:r>
      <w:r w:rsidR="000046FB" w:rsidRPr="00025697">
        <w:rPr>
          <w:rFonts w:asciiTheme="majorHAnsi" w:hAnsiTheme="majorHAnsi"/>
          <w:bCs/>
          <w:szCs w:val="24"/>
        </w:rPr>
        <w:t xml:space="preserve"> cognitive and soft skills that will</w:t>
      </w:r>
      <w:r w:rsidR="00B606B5" w:rsidRPr="00025697">
        <w:rPr>
          <w:rFonts w:asciiTheme="majorHAnsi" w:hAnsiTheme="majorHAnsi"/>
          <w:bCs/>
          <w:szCs w:val="24"/>
        </w:rPr>
        <w:t xml:space="preserve"> be</w:t>
      </w:r>
      <w:r w:rsidR="000046FB" w:rsidRPr="00025697">
        <w:rPr>
          <w:rFonts w:asciiTheme="majorHAnsi" w:hAnsiTheme="majorHAnsi"/>
          <w:bCs/>
          <w:szCs w:val="24"/>
        </w:rPr>
        <w:t xml:space="preserve"> need</w:t>
      </w:r>
      <w:r w:rsidR="00B606B5" w:rsidRPr="00025697">
        <w:rPr>
          <w:rFonts w:asciiTheme="majorHAnsi" w:hAnsiTheme="majorHAnsi"/>
          <w:bCs/>
          <w:szCs w:val="24"/>
        </w:rPr>
        <w:t>ed</w:t>
      </w:r>
      <w:r w:rsidR="000046FB" w:rsidRPr="00025697">
        <w:rPr>
          <w:rFonts w:asciiTheme="majorHAnsi" w:hAnsiTheme="majorHAnsi"/>
          <w:bCs/>
          <w:szCs w:val="24"/>
        </w:rPr>
        <w:t xml:space="preserve"> to succeed in future jobs</w:t>
      </w:r>
      <w:r w:rsidR="00B606B5" w:rsidRPr="00025697">
        <w:rPr>
          <w:rFonts w:asciiTheme="majorHAnsi" w:hAnsiTheme="majorHAnsi"/>
          <w:bCs/>
          <w:szCs w:val="24"/>
        </w:rPr>
        <w:t>;</w:t>
      </w:r>
    </w:p>
    <w:p w:rsidR="00025697" w:rsidRDefault="00773F8F" w:rsidP="00025697">
      <w:pPr>
        <w:numPr>
          <w:ilvl w:val="0"/>
          <w:numId w:val="13"/>
        </w:numPr>
        <w:ind w:left="2520"/>
        <w:rPr>
          <w:rFonts w:asciiTheme="majorHAnsi" w:hAnsiTheme="majorHAnsi"/>
          <w:szCs w:val="24"/>
        </w:rPr>
      </w:pPr>
      <w:r w:rsidRPr="00025697">
        <w:rPr>
          <w:rFonts w:asciiTheme="majorHAnsi" w:hAnsiTheme="majorHAnsi"/>
          <w:szCs w:val="24"/>
        </w:rPr>
        <w:t xml:space="preserve">Describe the type of interviewing skills training to be provided; </w:t>
      </w:r>
      <w:r w:rsidR="00E47527" w:rsidRPr="00025697">
        <w:rPr>
          <w:rFonts w:asciiTheme="majorHAnsi" w:hAnsiTheme="majorHAnsi"/>
          <w:szCs w:val="24"/>
        </w:rPr>
        <w:t xml:space="preserve">including mock interviews </w:t>
      </w:r>
      <w:r w:rsidRPr="00025697">
        <w:rPr>
          <w:rFonts w:asciiTheme="majorHAnsi" w:hAnsiTheme="majorHAnsi"/>
          <w:szCs w:val="24"/>
        </w:rPr>
        <w:t>conducted by pr</w:t>
      </w:r>
      <w:r w:rsidR="00736CD3" w:rsidRPr="00025697">
        <w:rPr>
          <w:rFonts w:asciiTheme="majorHAnsi" w:hAnsiTheme="majorHAnsi"/>
          <w:szCs w:val="24"/>
        </w:rPr>
        <w:t>o</w:t>
      </w:r>
      <w:r w:rsidRPr="00025697">
        <w:rPr>
          <w:rFonts w:asciiTheme="majorHAnsi" w:hAnsiTheme="majorHAnsi"/>
          <w:szCs w:val="24"/>
        </w:rPr>
        <w:t>spective employers</w:t>
      </w:r>
      <w:r w:rsidR="00736CD3" w:rsidRPr="00025697">
        <w:rPr>
          <w:rFonts w:asciiTheme="majorHAnsi" w:hAnsiTheme="majorHAnsi"/>
          <w:szCs w:val="24"/>
        </w:rPr>
        <w:t xml:space="preserve"> or admissions interviewers</w:t>
      </w:r>
      <w:r w:rsidR="00536583" w:rsidRPr="00025697">
        <w:rPr>
          <w:rFonts w:asciiTheme="majorHAnsi" w:hAnsiTheme="majorHAnsi"/>
          <w:szCs w:val="24"/>
        </w:rPr>
        <w:t>;</w:t>
      </w:r>
    </w:p>
    <w:p w:rsidR="00025697" w:rsidRPr="00025697" w:rsidRDefault="002911E9" w:rsidP="00025697">
      <w:pPr>
        <w:numPr>
          <w:ilvl w:val="0"/>
          <w:numId w:val="13"/>
        </w:numPr>
        <w:ind w:left="2520"/>
        <w:rPr>
          <w:rFonts w:asciiTheme="majorHAnsi" w:hAnsiTheme="majorHAnsi"/>
          <w:szCs w:val="24"/>
        </w:rPr>
      </w:pPr>
      <w:r w:rsidRPr="00025697">
        <w:rPr>
          <w:rFonts w:asciiTheme="majorHAnsi" w:hAnsiTheme="majorHAnsi"/>
          <w:bCs/>
          <w:szCs w:val="24"/>
        </w:rPr>
        <w:t>De</w:t>
      </w:r>
      <w:r w:rsidR="00FE7400" w:rsidRPr="00025697">
        <w:rPr>
          <w:rFonts w:asciiTheme="majorHAnsi" w:hAnsiTheme="majorHAnsi"/>
          <w:bCs/>
          <w:szCs w:val="24"/>
        </w:rPr>
        <w:t>scribe the training provided to develop</w:t>
      </w:r>
      <w:r w:rsidRPr="00025697">
        <w:rPr>
          <w:rFonts w:asciiTheme="majorHAnsi" w:hAnsiTheme="majorHAnsi"/>
          <w:bCs/>
          <w:szCs w:val="24"/>
        </w:rPr>
        <w:t xml:space="preserve"> effective communication skills (such as speaking, listening, reading, and writing) to function successfully in a </w:t>
      </w:r>
      <w:r w:rsidR="00FE7400" w:rsidRPr="00025697">
        <w:rPr>
          <w:rFonts w:asciiTheme="majorHAnsi" w:hAnsiTheme="majorHAnsi"/>
          <w:bCs/>
          <w:szCs w:val="24"/>
        </w:rPr>
        <w:t>work</w:t>
      </w:r>
      <w:r w:rsidR="00311B3B" w:rsidRPr="00025697">
        <w:rPr>
          <w:rFonts w:asciiTheme="majorHAnsi" w:hAnsiTheme="majorHAnsi"/>
          <w:bCs/>
          <w:szCs w:val="24"/>
        </w:rPr>
        <w:t>place</w:t>
      </w:r>
      <w:r w:rsidR="00FE7400" w:rsidRPr="00025697">
        <w:rPr>
          <w:rFonts w:asciiTheme="majorHAnsi" w:hAnsiTheme="majorHAnsi"/>
          <w:bCs/>
          <w:szCs w:val="24"/>
        </w:rPr>
        <w:t xml:space="preserve"> and school</w:t>
      </w:r>
      <w:r w:rsidR="00AA2EA2" w:rsidRPr="00025697">
        <w:rPr>
          <w:rFonts w:asciiTheme="majorHAnsi" w:hAnsiTheme="majorHAnsi"/>
          <w:bCs/>
          <w:szCs w:val="24"/>
        </w:rPr>
        <w:t>/training/apprenticeship</w:t>
      </w:r>
      <w:r w:rsidR="00025697">
        <w:rPr>
          <w:rFonts w:asciiTheme="majorHAnsi" w:hAnsiTheme="majorHAnsi"/>
          <w:bCs/>
          <w:szCs w:val="24"/>
        </w:rPr>
        <w:t>;</w:t>
      </w:r>
    </w:p>
    <w:p w:rsidR="00025697" w:rsidRDefault="00FE7400" w:rsidP="00025697">
      <w:pPr>
        <w:numPr>
          <w:ilvl w:val="0"/>
          <w:numId w:val="13"/>
        </w:numPr>
        <w:ind w:left="2520"/>
        <w:rPr>
          <w:rFonts w:asciiTheme="majorHAnsi" w:hAnsiTheme="majorHAnsi"/>
          <w:szCs w:val="24"/>
        </w:rPr>
      </w:pPr>
      <w:r w:rsidRPr="00025697">
        <w:rPr>
          <w:rFonts w:asciiTheme="majorHAnsi" w:hAnsiTheme="majorHAnsi"/>
          <w:szCs w:val="24"/>
        </w:rPr>
        <w:t xml:space="preserve">Describe the training provided to participants to help them understand the legal and ethical responsibilities, and personal </w:t>
      </w:r>
      <w:r w:rsidRPr="00025697">
        <w:rPr>
          <w:rFonts w:asciiTheme="majorHAnsi" w:hAnsiTheme="majorHAnsi"/>
          <w:szCs w:val="24"/>
        </w:rPr>
        <w:lastRenderedPageBreak/>
        <w:t>accountability and integrity necessary to succeed in the workplace</w:t>
      </w:r>
      <w:r w:rsidR="00C875C8" w:rsidRPr="00025697">
        <w:rPr>
          <w:rFonts w:asciiTheme="majorHAnsi" w:hAnsiTheme="majorHAnsi"/>
          <w:szCs w:val="24"/>
        </w:rPr>
        <w:t>; and</w:t>
      </w:r>
    </w:p>
    <w:p w:rsidR="00FA1D41" w:rsidRPr="00025697" w:rsidRDefault="00FA1D41" w:rsidP="00025697">
      <w:pPr>
        <w:numPr>
          <w:ilvl w:val="0"/>
          <w:numId w:val="13"/>
        </w:numPr>
        <w:ind w:left="2520"/>
        <w:rPr>
          <w:rFonts w:asciiTheme="majorHAnsi" w:hAnsiTheme="majorHAnsi"/>
          <w:szCs w:val="24"/>
        </w:rPr>
      </w:pPr>
      <w:r w:rsidRPr="00025697">
        <w:rPr>
          <w:rFonts w:asciiTheme="majorHAnsi" w:hAnsiTheme="majorHAnsi"/>
          <w:szCs w:val="24"/>
        </w:rPr>
        <w:t>Describe how participants will participate in field trips, job-shadowing, or other types of opportunities that provide students with exposure to career paths in justice and emergency services careers and prepare them for the world of work.</w:t>
      </w:r>
    </w:p>
    <w:p w:rsidR="00025697" w:rsidRDefault="00025697" w:rsidP="00FA1D41">
      <w:pPr>
        <w:ind w:left="2160"/>
        <w:rPr>
          <w:rFonts w:asciiTheme="majorHAnsi" w:hAnsiTheme="majorHAnsi"/>
          <w:b/>
          <w:szCs w:val="24"/>
        </w:rPr>
      </w:pPr>
    </w:p>
    <w:p w:rsidR="00FA1D41" w:rsidRPr="005A6078" w:rsidRDefault="00FA1D41" w:rsidP="00FA1D41">
      <w:pPr>
        <w:ind w:left="2160"/>
        <w:rPr>
          <w:rFonts w:asciiTheme="majorHAnsi" w:hAnsiTheme="majorHAnsi"/>
          <w:szCs w:val="24"/>
        </w:rPr>
      </w:pPr>
      <w:r w:rsidRPr="005A6078">
        <w:rPr>
          <w:rFonts w:asciiTheme="majorHAnsi" w:hAnsiTheme="majorHAnsi"/>
          <w:b/>
          <w:szCs w:val="24"/>
        </w:rPr>
        <w:t>NOTE:</w:t>
      </w:r>
      <w:r w:rsidRPr="005A6078">
        <w:rPr>
          <w:rFonts w:asciiTheme="majorHAnsi" w:hAnsiTheme="majorHAnsi"/>
          <w:szCs w:val="24"/>
        </w:rPr>
        <w:t xml:space="preserve"> Grantees are responsible for complying with all applicable laws, including the Fair Labor Standards Act.  For guidance on unpaid internships, please see:  </w:t>
      </w:r>
      <w:hyperlink r:id="rId26" w:history="1">
        <w:r w:rsidRPr="005A6078">
          <w:rPr>
            <w:rStyle w:val="Hyperlink"/>
            <w:rFonts w:asciiTheme="majorHAnsi" w:hAnsiTheme="majorHAnsi"/>
            <w:szCs w:val="24"/>
          </w:rPr>
          <w:t>http://www.dol.gov/whd/</w:t>
        </w:r>
      </w:hyperlink>
    </w:p>
    <w:p w:rsidR="00FA1D41" w:rsidRPr="005A6078" w:rsidRDefault="00FA1D41" w:rsidP="003D76BC">
      <w:pPr>
        <w:ind w:left="2160"/>
        <w:rPr>
          <w:rFonts w:asciiTheme="majorHAnsi" w:hAnsiTheme="majorHAnsi"/>
          <w:szCs w:val="24"/>
        </w:rPr>
      </w:pPr>
    </w:p>
    <w:p w:rsidR="00AD1F9E" w:rsidRPr="005A6078" w:rsidRDefault="00AD1F9E" w:rsidP="003D76BC">
      <w:pPr>
        <w:rPr>
          <w:rFonts w:asciiTheme="majorHAnsi" w:hAnsiTheme="majorHAnsi"/>
          <w:b/>
          <w:szCs w:val="24"/>
        </w:rPr>
      </w:pPr>
    </w:p>
    <w:p w:rsidR="00AD1F9E" w:rsidRPr="005A6078" w:rsidRDefault="00AD1F9E" w:rsidP="008F3A73">
      <w:pPr>
        <w:numPr>
          <w:ilvl w:val="0"/>
          <w:numId w:val="16"/>
        </w:numPr>
        <w:ind w:left="2160"/>
        <w:rPr>
          <w:rFonts w:asciiTheme="majorHAnsi" w:hAnsiTheme="majorHAnsi"/>
          <w:b/>
          <w:szCs w:val="24"/>
        </w:rPr>
      </w:pPr>
      <w:r w:rsidRPr="005A6078">
        <w:rPr>
          <w:rFonts w:asciiTheme="majorHAnsi" w:hAnsiTheme="majorHAnsi"/>
          <w:b/>
          <w:szCs w:val="24"/>
        </w:rPr>
        <w:t>Mentoring</w:t>
      </w:r>
    </w:p>
    <w:p w:rsidR="00372C4D" w:rsidRDefault="0022225A" w:rsidP="00AD1F9E">
      <w:pPr>
        <w:ind w:left="2160"/>
        <w:rPr>
          <w:rFonts w:asciiTheme="majorHAnsi" w:hAnsiTheme="majorHAnsi"/>
          <w:szCs w:val="24"/>
        </w:rPr>
      </w:pPr>
      <w:r w:rsidRPr="005A6078">
        <w:rPr>
          <w:rFonts w:asciiTheme="majorHAnsi" w:hAnsiTheme="majorHAnsi"/>
          <w:szCs w:val="24"/>
        </w:rPr>
        <w:t>Grantees must</w:t>
      </w:r>
      <w:r w:rsidR="00AA660D" w:rsidRPr="005A6078">
        <w:rPr>
          <w:rFonts w:asciiTheme="majorHAnsi" w:hAnsiTheme="majorHAnsi"/>
          <w:szCs w:val="24"/>
        </w:rPr>
        <w:t xml:space="preserve"> </w:t>
      </w:r>
      <w:r w:rsidR="00AD1F9E" w:rsidRPr="005A6078">
        <w:rPr>
          <w:rFonts w:asciiTheme="majorHAnsi" w:hAnsiTheme="majorHAnsi"/>
          <w:szCs w:val="24"/>
        </w:rPr>
        <w:t xml:space="preserve">provide mentoring in coordination </w:t>
      </w:r>
      <w:r w:rsidRPr="005A6078">
        <w:rPr>
          <w:rFonts w:asciiTheme="majorHAnsi" w:hAnsiTheme="majorHAnsi"/>
          <w:szCs w:val="24"/>
        </w:rPr>
        <w:t>with justice</w:t>
      </w:r>
      <w:r w:rsidR="00AD1F9E" w:rsidRPr="005A6078">
        <w:rPr>
          <w:rFonts w:asciiTheme="majorHAnsi" w:hAnsiTheme="majorHAnsi"/>
          <w:szCs w:val="24"/>
        </w:rPr>
        <w:t xml:space="preserve"> and emergency services </w:t>
      </w:r>
      <w:r w:rsidR="00D32EBB" w:rsidRPr="005A6078">
        <w:rPr>
          <w:rFonts w:asciiTheme="majorHAnsi" w:hAnsiTheme="majorHAnsi"/>
          <w:szCs w:val="24"/>
        </w:rPr>
        <w:t>personnel</w:t>
      </w:r>
      <w:r w:rsidR="00AD1F9E" w:rsidRPr="005A6078">
        <w:rPr>
          <w:rFonts w:asciiTheme="majorHAnsi" w:hAnsiTheme="majorHAnsi"/>
          <w:szCs w:val="24"/>
        </w:rPr>
        <w:t>.  Many types of organizations can provide mentors, such as faith-and community-based organizations,</w:t>
      </w:r>
      <w:r w:rsidR="00AD1F9E" w:rsidRPr="005A6078">
        <w:rPr>
          <w:rFonts w:asciiTheme="majorHAnsi" w:hAnsiTheme="majorHAnsi"/>
          <w:b/>
          <w:szCs w:val="24"/>
        </w:rPr>
        <w:t xml:space="preserve"> </w:t>
      </w:r>
      <w:r w:rsidR="006879DD" w:rsidRPr="005A6078">
        <w:rPr>
          <w:rFonts w:asciiTheme="majorHAnsi" w:hAnsiTheme="majorHAnsi"/>
          <w:szCs w:val="24"/>
        </w:rPr>
        <w:t xml:space="preserve">justice and emergency services </w:t>
      </w:r>
      <w:r w:rsidR="00D32EBB" w:rsidRPr="005A6078">
        <w:rPr>
          <w:rFonts w:asciiTheme="majorHAnsi" w:hAnsiTheme="majorHAnsi"/>
          <w:szCs w:val="24"/>
        </w:rPr>
        <w:t xml:space="preserve">professional </w:t>
      </w:r>
      <w:r w:rsidR="006879DD" w:rsidRPr="005A6078">
        <w:rPr>
          <w:rFonts w:asciiTheme="majorHAnsi" w:hAnsiTheme="majorHAnsi"/>
          <w:szCs w:val="24"/>
        </w:rPr>
        <w:t>associations</w:t>
      </w:r>
      <w:r w:rsidR="00D343C0" w:rsidRPr="005A6078">
        <w:rPr>
          <w:rFonts w:asciiTheme="majorHAnsi" w:hAnsiTheme="majorHAnsi"/>
          <w:szCs w:val="24"/>
        </w:rPr>
        <w:t>,</w:t>
      </w:r>
      <w:r w:rsidR="00D343C0" w:rsidRPr="005A6078">
        <w:rPr>
          <w:rFonts w:asciiTheme="majorHAnsi" w:hAnsiTheme="majorHAnsi"/>
          <w:b/>
          <w:szCs w:val="24"/>
        </w:rPr>
        <w:t xml:space="preserve"> </w:t>
      </w:r>
      <w:r w:rsidR="00D343C0" w:rsidRPr="005A6078">
        <w:rPr>
          <w:rFonts w:asciiTheme="majorHAnsi" w:hAnsiTheme="majorHAnsi"/>
          <w:szCs w:val="24"/>
        </w:rPr>
        <w:t>and</w:t>
      </w:r>
      <w:r w:rsidR="006879DD" w:rsidRPr="005A6078">
        <w:rPr>
          <w:rFonts w:asciiTheme="majorHAnsi" w:hAnsiTheme="majorHAnsi"/>
          <w:szCs w:val="24"/>
        </w:rPr>
        <w:t xml:space="preserve"> justice and emergency services </w:t>
      </w:r>
      <w:r w:rsidR="00AA660D" w:rsidRPr="005A6078">
        <w:rPr>
          <w:rFonts w:asciiTheme="majorHAnsi" w:hAnsiTheme="majorHAnsi"/>
          <w:szCs w:val="24"/>
        </w:rPr>
        <w:t>fraternal organizations</w:t>
      </w:r>
      <w:r w:rsidR="00AD1F9E" w:rsidRPr="005A6078">
        <w:rPr>
          <w:rFonts w:asciiTheme="majorHAnsi" w:hAnsiTheme="majorHAnsi"/>
          <w:szCs w:val="24"/>
        </w:rPr>
        <w:t xml:space="preserve">.  </w:t>
      </w:r>
      <w:r w:rsidR="00372C4D">
        <w:rPr>
          <w:rFonts w:asciiTheme="majorHAnsi" w:hAnsiTheme="majorHAnsi"/>
          <w:szCs w:val="24"/>
        </w:rPr>
        <w:t xml:space="preserve">Mentors may, but need not, be employees or members of the employers or industry associations on the Leadership Team. </w:t>
      </w:r>
    </w:p>
    <w:p w:rsidR="00372C4D" w:rsidRDefault="00372C4D"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r w:rsidRPr="005A6078">
        <w:rPr>
          <w:rFonts w:asciiTheme="majorHAnsi" w:hAnsiTheme="majorHAnsi"/>
          <w:szCs w:val="24"/>
        </w:rPr>
        <w:t xml:space="preserve">This component may include one-on-one mentoring, group mentoring (including job clubs), peer mentoring, and/or service-based mentoring; however, </w:t>
      </w:r>
      <w:r w:rsidR="00C875C8">
        <w:rPr>
          <w:rFonts w:asciiTheme="majorHAnsi" w:hAnsiTheme="majorHAnsi"/>
          <w:szCs w:val="24"/>
        </w:rPr>
        <w:t>the Department</w:t>
      </w:r>
      <w:r w:rsidR="00C875C8" w:rsidRPr="005A6078">
        <w:rPr>
          <w:rFonts w:asciiTheme="majorHAnsi" w:hAnsiTheme="majorHAnsi"/>
          <w:szCs w:val="24"/>
        </w:rPr>
        <w:t xml:space="preserve"> </w:t>
      </w:r>
      <w:r w:rsidRPr="005A6078">
        <w:rPr>
          <w:rFonts w:asciiTheme="majorHAnsi" w:hAnsiTheme="majorHAnsi"/>
          <w:szCs w:val="24"/>
        </w:rPr>
        <w:t>encourage</w:t>
      </w:r>
      <w:r w:rsidR="00C875C8">
        <w:rPr>
          <w:rFonts w:asciiTheme="majorHAnsi" w:hAnsiTheme="majorHAnsi"/>
          <w:szCs w:val="24"/>
        </w:rPr>
        <w:t>s</w:t>
      </w:r>
      <w:r w:rsidRPr="005A6078">
        <w:rPr>
          <w:rFonts w:asciiTheme="majorHAnsi" w:hAnsiTheme="majorHAnsi"/>
          <w:szCs w:val="24"/>
        </w:rPr>
        <w:t xml:space="preserve"> the use of one-on-one mentoring and mentoring in small groups.  </w:t>
      </w:r>
    </w:p>
    <w:p w:rsidR="00AD1F9E" w:rsidRPr="005A6078" w:rsidRDefault="00AD1F9E" w:rsidP="00AD1F9E">
      <w:pPr>
        <w:ind w:left="2160"/>
        <w:rPr>
          <w:rFonts w:asciiTheme="majorHAnsi" w:hAnsiTheme="majorHAnsi"/>
          <w:szCs w:val="24"/>
        </w:rPr>
      </w:pPr>
    </w:p>
    <w:p w:rsidR="004C0A9B" w:rsidRDefault="00AD1F9E" w:rsidP="00AD1F9E">
      <w:pPr>
        <w:ind w:left="2160"/>
        <w:rPr>
          <w:rFonts w:asciiTheme="majorHAnsi" w:hAnsiTheme="majorHAnsi"/>
          <w:szCs w:val="24"/>
        </w:rPr>
      </w:pPr>
      <w:r w:rsidRPr="005A6078">
        <w:rPr>
          <w:rFonts w:asciiTheme="majorHAnsi" w:hAnsiTheme="majorHAnsi"/>
          <w:szCs w:val="24"/>
        </w:rPr>
        <w:t>Participants must be matched with appropriate mentors who will be primarily responsible for offering support and guidance to participants in the community and the workplace.  For the purpose of this grant, mentoring is defined as a relationship over a prolonged period of time (</w:t>
      </w:r>
      <w:r w:rsidR="000D06A5" w:rsidRPr="005A6078">
        <w:rPr>
          <w:rFonts w:asciiTheme="majorHAnsi" w:hAnsiTheme="majorHAnsi"/>
          <w:szCs w:val="24"/>
        </w:rPr>
        <w:t>for</w:t>
      </w:r>
      <w:r w:rsidRPr="005A6078">
        <w:rPr>
          <w:rFonts w:asciiTheme="majorHAnsi" w:hAnsiTheme="majorHAnsi"/>
          <w:szCs w:val="24"/>
        </w:rPr>
        <w:t xml:space="preserve"> a minimum </w:t>
      </w:r>
      <w:r w:rsidR="000D06A5" w:rsidRPr="005A6078">
        <w:rPr>
          <w:rFonts w:asciiTheme="majorHAnsi" w:hAnsiTheme="majorHAnsi"/>
          <w:szCs w:val="24"/>
        </w:rPr>
        <w:t xml:space="preserve">six </w:t>
      </w:r>
      <w:r w:rsidRPr="005A6078">
        <w:rPr>
          <w:rFonts w:asciiTheme="majorHAnsi" w:hAnsiTheme="majorHAnsi"/>
          <w:szCs w:val="24"/>
        </w:rPr>
        <w:t>months</w:t>
      </w:r>
      <w:r w:rsidR="00E768B4" w:rsidRPr="005A6078">
        <w:rPr>
          <w:rFonts w:asciiTheme="majorHAnsi" w:hAnsiTheme="majorHAnsi"/>
          <w:szCs w:val="24"/>
        </w:rPr>
        <w:t>, but ideally a full academic year</w:t>
      </w:r>
      <w:r w:rsidRPr="005A6078">
        <w:rPr>
          <w:rFonts w:asciiTheme="majorHAnsi" w:hAnsiTheme="majorHAnsi"/>
          <w:szCs w:val="24"/>
        </w:rPr>
        <w:t xml:space="preserve">) between two or more people where caring mentors assist participants in successfully </w:t>
      </w:r>
      <w:r w:rsidR="00F61E15">
        <w:rPr>
          <w:rFonts w:asciiTheme="majorHAnsi" w:hAnsiTheme="majorHAnsi"/>
          <w:szCs w:val="24"/>
        </w:rPr>
        <w:t xml:space="preserve">positioning participants for entry along career pathways </w:t>
      </w:r>
      <w:r w:rsidRPr="005A6078">
        <w:rPr>
          <w:rFonts w:asciiTheme="majorHAnsi" w:hAnsiTheme="majorHAnsi"/>
          <w:szCs w:val="24"/>
        </w:rPr>
        <w:t xml:space="preserve">by providing consistent support, guidance, and encouragement that helps participants in developing positive social relationships and achieving program outcomes such as school retention, </w:t>
      </w:r>
      <w:r w:rsidR="00C63DBD" w:rsidRPr="005A6078">
        <w:rPr>
          <w:rFonts w:asciiTheme="majorHAnsi" w:hAnsiTheme="majorHAnsi"/>
          <w:szCs w:val="24"/>
        </w:rPr>
        <w:t xml:space="preserve">school graduation, </w:t>
      </w:r>
      <w:r w:rsidRPr="005A6078">
        <w:rPr>
          <w:rFonts w:asciiTheme="majorHAnsi" w:hAnsiTheme="majorHAnsi"/>
          <w:szCs w:val="24"/>
        </w:rPr>
        <w:t>enter</w:t>
      </w:r>
      <w:r w:rsidR="00311B3B" w:rsidRPr="005A6078">
        <w:rPr>
          <w:rFonts w:asciiTheme="majorHAnsi" w:hAnsiTheme="majorHAnsi"/>
          <w:szCs w:val="24"/>
        </w:rPr>
        <w:t>ing</w:t>
      </w:r>
      <w:r w:rsidRPr="005A6078">
        <w:rPr>
          <w:rFonts w:asciiTheme="majorHAnsi" w:hAnsiTheme="majorHAnsi"/>
          <w:szCs w:val="24"/>
        </w:rPr>
        <w:t xml:space="preserve"> employment, and enter</w:t>
      </w:r>
      <w:r w:rsidR="00311B3B" w:rsidRPr="005A6078">
        <w:rPr>
          <w:rFonts w:asciiTheme="majorHAnsi" w:hAnsiTheme="majorHAnsi"/>
          <w:szCs w:val="24"/>
        </w:rPr>
        <w:t>ing</w:t>
      </w:r>
      <w:r w:rsidRPr="005A6078">
        <w:rPr>
          <w:rFonts w:asciiTheme="majorHAnsi" w:hAnsiTheme="majorHAnsi"/>
          <w:szCs w:val="24"/>
        </w:rPr>
        <w:t xml:space="preserve"> </w:t>
      </w:r>
      <w:r w:rsidR="00311B3B" w:rsidRPr="005A6078">
        <w:rPr>
          <w:rFonts w:asciiTheme="majorHAnsi" w:hAnsiTheme="majorHAnsi"/>
          <w:szCs w:val="24"/>
        </w:rPr>
        <w:t xml:space="preserve">post-secondary education or </w:t>
      </w:r>
      <w:r w:rsidRPr="005A6078">
        <w:rPr>
          <w:rFonts w:asciiTheme="majorHAnsi" w:hAnsiTheme="majorHAnsi"/>
          <w:szCs w:val="24"/>
        </w:rPr>
        <w:t xml:space="preserve">occupational skills training.  Mentors do not include </w:t>
      </w:r>
      <w:r w:rsidR="004C0A9B">
        <w:rPr>
          <w:rFonts w:asciiTheme="majorHAnsi" w:hAnsiTheme="majorHAnsi"/>
          <w:szCs w:val="24"/>
        </w:rPr>
        <w:t>employees of the grant applicant</w:t>
      </w:r>
      <w:r w:rsidRPr="005A6078">
        <w:rPr>
          <w:rFonts w:asciiTheme="majorHAnsi" w:hAnsiTheme="majorHAnsi"/>
          <w:szCs w:val="24"/>
        </w:rPr>
        <w:t xml:space="preserve"> </w:t>
      </w:r>
      <w:r w:rsidR="000D06A5" w:rsidRPr="005A6078">
        <w:rPr>
          <w:rFonts w:asciiTheme="majorHAnsi" w:hAnsiTheme="majorHAnsi"/>
          <w:szCs w:val="24"/>
        </w:rPr>
        <w:t>who</w:t>
      </w:r>
      <w:r w:rsidRPr="005A6078">
        <w:rPr>
          <w:rFonts w:asciiTheme="majorHAnsi" w:hAnsiTheme="majorHAnsi"/>
          <w:szCs w:val="24"/>
        </w:rPr>
        <w:t xml:space="preserve"> are providing services for the grant. </w:t>
      </w:r>
    </w:p>
    <w:p w:rsidR="004C0A9B" w:rsidRDefault="004C0A9B"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r w:rsidRPr="005A6078">
        <w:rPr>
          <w:rFonts w:asciiTheme="majorHAnsi" w:hAnsiTheme="majorHAnsi"/>
          <w:szCs w:val="24"/>
        </w:rPr>
        <w:t xml:space="preserve">The Department requires that grantees use evidence-based models of mentoring to design their programs.  As with all mentoring programs, it is </w:t>
      </w:r>
      <w:r w:rsidR="00656000" w:rsidRPr="005A6078">
        <w:rPr>
          <w:rFonts w:asciiTheme="majorHAnsi" w:hAnsiTheme="majorHAnsi"/>
          <w:szCs w:val="24"/>
        </w:rPr>
        <w:t xml:space="preserve">recommended </w:t>
      </w:r>
      <w:r w:rsidRPr="005A6078">
        <w:rPr>
          <w:rFonts w:asciiTheme="majorHAnsi" w:hAnsiTheme="majorHAnsi"/>
          <w:szCs w:val="24"/>
        </w:rPr>
        <w:t xml:space="preserve">that programs provide rigorous screening, training, and match support for mentors and frequent contact with participants as the match progresses.  Applicants must describe their mentoring program. The following list summarizes some of the commonly-recognized best practices for operating an effective </w:t>
      </w:r>
      <w:r w:rsidRPr="005A6078">
        <w:rPr>
          <w:rFonts w:asciiTheme="majorHAnsi" w:hAnsiTheme="majorHAnsi"/>
          <w:szCs w:val="24"/>
        </w:rPr>
        <w:lastRenderedPageBreak/>
        <w:t>mentoring program: 1) targeted recruitment and thorough screening of appropriate mentors and mentees; 2) customized training for mentors and mentees; 3) sound matching, monitoring, supervision, and retention procedures; 4) closure procedures that leave all participants satisfied; 5) process and outcome evaluation; 6) skilled and committed staff; and 7) stable funding.</w:t>
      </w:r>
    </w:p>
    <w:p w:rsidR="00AD1F9E" w:rsidRPr="005A6078" w:rsidRDefault="00AD1F9E" w:rsidP="00AD1F9E">
      <w:pPr>
        <w:ind w:left="2160"/>
        <w:rPr>
          <w:rFonts w:asciiTheme="majorHAnsi" w:hAnsiTheme="majorHAnsi"/>
          <w:szCs w:val="24"/>
        </w:rPr>
      </w:pPr>
    </w:p>
    <w:p w:rsidR="00AD1F9E" w:rsidRPr="005A6078" w:rsidRDefault="00AD1F9E" w:rsidP="00AD1F9E">
      <w:pPr>
        <w:ind w:left="2160"/>
        <w:rPr>
          <w:rFonts w:asciiTheme="majorHAnsi" w:hAnsiTheme="majorHAnsi"/>
          <w:szCs w:val="24"/>
        </w:rPr>
      </w:pPr>
      <w:r w:rsidRPr="005A6078">
        <w:rPr>
          <w:rFonts w:asciiTheme="majorHAnsi" w:hAnsiTheme="majorHAnsi"/>
          <w:szCs w:val="24"/>
        </w:rPr>
        <w:t>Specifically, grant applicants must:</w:t>
      </w:r>
    </w:p>
    <w:p w:rsidR="00025697" w:rsidRDefault="00AD1F9E" w:rsidP="00025697">
      <w:pPr>
        <w:pStyle w:val="ListParagraph"/>
        <w:numPr>
          <w:ilvl w:val="0"/>
          <w:numId w:val="12"/>
        </w:numPr>
        <w:ind w:left="2520"/>
        <w:rPr>
          <w:rFonts w:asciiTheme="majorHAnsi" w:hAnsiTheme="majorHAnsi"/>
          <w:szCs w:val="24"/>
        </w:rPr>
      </w:pPr>
      <w:r w:rsidRPr="005A6078">
        <w:rPr>
          <w:rFonts w:asciiTheme="majorHAnsi" w:hAnsiTheme="majorHAnsi"/>
          <w:szCs w:val="24"/>
        </w:rPr>
        <w:t>D</w:t>
      </w:r>
      <w:r w:rsidR="00B606B5" w:rsidRPr="005A6078">
        <w:rPr>
          <w:rFonts w:asciiTheme="majorHAnsi" w:hAnsiTheme="majorHAnsi"/>
          <w:szCs w:val="24"/>
        </w:rPr>
        <w:t xml:space="preserve">escribe the strategy </w:t>
      </w:r>
      <w:r w:rsidR="004C0A9B">
        <w:rPr>
          <w:rFonts w:asciiTheme="majorHAnsi" w:hAnsiTheme="majorHAnsi"/>
          <w:szCs w:val="24"/>
        </w:rPr>
        <w:t>for</w:t>
      </w:r>
      <w:r w:rsidR="00B606B5" w:rsidRPr="005A6078">
        <w:rPr>
          <w:rFonts w:asciiTheme="majorHAnsi" w:hAnsiTheme="majorHAnsi"/>
          <w:szCs w:val="24"/>
        </w:rPr>
        <w:t xml:space="preserve"> </w:t>
      </w:r>
      <w:r w:rsidRPr="005A6078">
        <w:rPr>
          <w:rFonts w:asciiTheme="majorHAnsi" w:hAnsiTheme="majorHAnsi"/>
          <w:szCs w:val="24"/>
        </w:rPr>
        <w:t>recrui</w:t>
      </w:r>
      <w:r w:rsidR="00B606B5" w:rsidRPr="005A6078">
        <w:rPr>
          <w:rFonts w:asciiTheme="majorHAnsi" w:hAnsiTheme="majorHAnsi"/>
          <w:szCs w:val="24"/>
        </w:rPr>
        <w:t xml:space="preserve">ting mentors in the field of justice and emergency </w:t>
      </w:r>
      <w:r w:rsidR="00D343C0" w:rsidRPr="005A6078">
        <w:rPr>
          <w:rFonts w:asciiTheme="majorHAnsi" w:hAnsiTheme="majorHAnsi"/>
          <w:szCs w:val="24"/>
        </w:rPr>
        <w:t>services (</w:t>
      </w:r>
      <w:r w:rsidRPr="005A6078">
        <w:rPr>
          <w:rFonts w:asciiTheme="majorHAnsi" w:hAnsiTheme="majorHAnsi"/>
          <w:szCs w:val="24"/>
        </w:rPr>
        <w:t xml:space="preserve">to include how </w:t>
      </w:r>
      <w:r w:rsidR="00736CD3" w:rsidRPr="005A6078">
        <w:rPr>
          <w:rFonts w:asciiTheme="majorHAnsi" w:hAnsiTheme="majorHAnsi"/>
          <w:szCs w:val="24"/>
        </w:rPr>
        <w:t xml:space="preserve">criminal </w:t>
      </w:r>
      <w:r w:rsidRPr="005A6078">
        <w:rPr>
          <w:rFonts w:asciiTheme="majorHAnsi" w:hAnsiTheme="majorHAnsi"/>
          <w:szCs w:val="24"/>
        </w:rPr>
        <w:t xml:space="preserve">background checks are conducted).  </w:t>
      </w:r>
      <w:r w:rsidR="004C0A9B">
        <w:rPr>
          <w:rFonts w:asciiTheme="majorHAnsi" w:hAnsiTheme="majorHAnsi"/>
          <w:szCs w:val="24"/>
        </w:rPr>
        <w:t>In particular, describe the commitment of the employer and industry association member(s) of the leadership team to provide mentors.</w:t>
      </w:r>
      <w:r w:rsidRPr="005A6078">
        <w:rPr>
          <w:rFonts w:asciiTheme="majorHAnsi" w:hAnsiTheme="majorHAnsi"/>
          <w:szCs w:val="24"/>
        </w:rPr>
        <w:t xml:space="preserve"> If appropriate, describe how other organizations may be involved in recr</w:t>
      </w:r>
      <w:r w:rsidR="00025697">
        <w:rPr>
          <w:rFonts w:asciiTheme="majorHAnsi" w:hAnsiTheme="majorHAnsi"/>
          <w:szCs w:val="24"/>
        </w:rPr>
        <w:t>uiting mentors for this project;</w:t>
      </w:r>
    </w:p>
    <w:p w:rsid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Describe the partner school's prescribe</w:t>
      </w:r>
      <w:r w:rsidR="000766CC" w:rsidRPr="00025697">
        <w:rPr>
          <w:rFonts w:asciiTheme="majorHAnsi" w:hAnsiTheme="majorHAnsi"/>
          <w:szCs w:val="24"/>
        </w:rPr>
        <w:t>d</w:t>
      </w:r>
      <w:r w:rsidRPr="00025697">
        <w:rPr>
          <w:rFonts w:asciiTheme="majorHAnsi" w:hAnsiTheme="majorHAnsi"/>
          <w:szCs w:val="24"/>
        </w:rPr>
        <w:t xml:space="preserve"> policy on mentors</w:t>
      </w:r>
      <w:r w:rsidR="000E36A9" w:rsidRPr="00025697">
        <w:rPr>
          <w:rFonts w:asciiTheme="majorHAnsi" w:hAnsiTheme="majorHAnsi"/>
          <w:szCs w:val="24"/>
        </w:rPr>
        <w:t xml:space="preserve"> </w:t>
      </w:r>
      <w:r w:rsidR="000A7DFE" w:rsidRPr="00025697">
        <w:rPr>
          <w:rFonts w:asciiTheme="majorHAnsi" w:hAnsiTheme="majorHAnsi"/>
          <w:szCs w:val="24"/>
        </w:rPr>
        <w:t>including parental consent documentation</w:t>
      </w:r>
      <w:r w:rsidRPr="00025697">
        <w:rPr>
          <w:rFonts w:asciiTheme="majorHAnsi" w:hAnsiTheme="majorHAnsi"/>
          <w:szCs w:val="24"/>
        </w:rPr>
        <w:t>;</w:t>
      </w:r>
    </w:p>
    <w:p w:rsid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Describe the method or tool used for matching mentors to participants</w:t>
      </w:r>
      <w:r w:rsidR="00B606B5" w:rsidRPr="00025697">
        <w:rPr>
          <w:rFonts w:asciiTheme="majorHAnsi" w:hAnsiTheme="majorHAnsi"/>
          <w:szCs w:val="24"/>
        </w:rPr>
        <w:t xml:space="preserve"> if proposing one-on-one mentoring</w:t>
      </w:r>
      <w:r w:rsidRPr="00025697">
        <w:rPr>
          <w:rFonts w:asciiTheme="majorHAnsi" w:hAnsiTheme="majorHAnsi"/>
          <w:szCs w:val="24"/>
        </w:rPr>
        <w:t>;</w:t>
      </w:r>
    </w:p>
    <w:p w:rsidR="00025697" w:rsidRDefault="00B606B5" w:rsidP="00025697">
      <w:pPr>
        <w:pStyle w:val="ListParagraph"/>
        <w:numPr>
          <w:ilvl w:val="0"/>
          <w:numId w:val="12"/>
        </w:numPr>
        <w:ind w:left="2520"/>
        <w:rPr>
          <w:rFonts w:asciiTheme="majorHAnsi" w:hAnsiTheme="majorHAnsi"/>
          <w:szCs w:val="24"/>
        </w:rPr>
      </w:pPr>
      <w:r w:rsidRPr="00025697">
        <w:rPr>
          <w:rFonts w:asciiTheme="majorHAnsi" w:hAnsiTheme="majorHAnsi"/>
          <w:szCs w:val="24"/>
        </w:rPr>
        <w:t xml:space="preserve">Describe how </w:t>
      </w:r>
      <w:r w:rsidR="00AD1F9E" w:rsidRPr="00025697">
        <w:rPr>
          <w:rFonts w:asciiTheme="majorHAnsi" w:hAnsiTheme="majorHAnsi"/>
          <w:szCs w:val="24"/>
        </w:rPr>
        <w:t>mentor</w:t>
      </w:r>
      <w:r w:rsidRPr="00025697">
        <w:rPr>
          <w:rFonts w:asciiTheme="majorHAnsi" w:hAnsiTheme="majorHAnsi"/>
          <w:szCs w:val="24"/>
        </w:rPr>
        <w:t>s</w:t>
      </w:r>
      <w:r w:rsidR="00AD1F9E" w:rsidRPr="00025697">
        <w:rPr>
          <w:rFonts w:asciiTheme="majorHAnsi" w:hAnsiTheme="majorHAnsi"/>
          <w:szCs w:val="24"/>
        </w:rPr>
        <w:t xml:space="preserve"> will engage with the participant(s)</w:t>
      </w:r>
      <w:r w:rsidRPr="00025697">
        <w:rPr>
          <w:rFonts w:asciiTheme="majorHAnsi" w:hAnsiTheme="majorHAnsi"/>
          <w:szCs w:val="24"/>
        </w:rPr>
        <w:t>, including group mentoring. Include the</w:t>
      </w:r>
      <w:r w:rsidR="00AD1F9E" w:rsidRPr="00025697">
        <w:rPr>
          <w:rFonts w:asciiTheme="majorHAnsi" w:hAnsiTheme="majorHAnsi"/>
          <w:szCs w:val="24"/>
        </w:rPr>
        <w:t xml:space="preserve"> frequency of interactions, type of contact, place of interactions, and method of interaction;</w:t>
      </w:r>
    </w:p>
    <w:p w:rsid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Discuss the quality and comprehensiveness of the training to be provided to mentors and the strategy for supp</w:t>
      </w:r>
      <w:r w:rsidR="00025697">
        <w:rPr>
          <w:rFonts w:asciiTheme="majorHAnsi" w:hAnsiTheme="majorHAnsi"/>
          <w:szCs w:val="24"/>
        </w:rPr>
        <w:t>ort and supervision of mentors;</w:t>
      </w:r>
    </w:p>
    <w:p w:rsid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Discuss the applicant’</w:t>
      </w:r>
      <w:r w:rsidR="00536583" w:rsidRPr="00025697">
        <w:rPr>
          <w:rFonts w:asciiTheme="majorHAnsi" w:hAnsiTheme="majorHAnsi"/>
          <w:szCs w:val="24"/>
        </w:rPr>
        <w:t>s</w:t>
      </w:r>
      <w:r w:rsidRPr="00025697">
        <w:rPr>
          <w:rFonts w:asciiTheme="majorHAnsi" w:hAnsiTheme="majorHAnsi"/>
          <w:szCs w:val="24"/>
        </w:rPr>
        <w:t xml:space="preserve"> level of experience in operating mentoring programs;</w:t>
      </w:r>
    </w:p>
    <w:p w:rsid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Discuss the evidence behind their mentoring approach; and</w:t>
      </w:r>
    </w:p>
    <w:p w:rsidR="00AD1F9E" w:rsidRPr="00025697" w:rsidRDefault="00AD1F9E" w:rsidP="00025697">
      <w:pPr>
        <w:pStyle w:val="ListParagraph"/>
        <w:numPr>
          <w:ilvl w:val="0"/>
          <w:numId w:val="12"/>
        </w:numPr>
        <w:ind w:left="2520"/>
        <w:rPr>
          <w:rFonts w:asciiTheme="majorHAnsi" w:hAnsiTheme="majorHAnsi"/>
          <w:szCs w:val="24"/>
        </w:rPr>
      </w:pPr>
      <w:r w:rsidRPr="00025697">
        <w:rPr>
          <w:rFonts w:asciiTheme="majorHAnsi" w:hAnsiTheme="majorHAnsi"/>
          <w:szCs w:val="24"/>
        </w:rPr>
        <w:t>Discuss the supports that will be made available to the mentoring teams.</w:t>
      </w:r>
    </w:p>
    <w:p w:rsidR="002D793E" w:rsidRPr="005A6078" w:rsidRDefault="002D793E" w:rsidP="002D793E">
      <w:pPr>
        <w:pStyle w:val="ListParagraph"/>
        <w:ind w:left="2160"/>
        <w:rPr>
          <w:rFonts w:asciiTheme="majorHAnsi" w:hAnsiTheme="majorHAnsi"/>
          <w:szCs w:val="24"/>
        </w:rPr>
      </w:pPr>
    </w:p>
    <w:p w:rsidR="00AD1F9E" w:rsidRPr="005A6078" w:rsidRDefault="00253C95" w:rsidP="008F3A73">
      <w:pPr>
        <w:numPr>
          <w:ilvl w:val="0"/>
          <w:numId w:val="16"/>
        </w:numPr>
        <w:ind w:left="2160"/>
        <w:rPr>
          <w:rFonts w:asciiTheme="majorHAnsi" w:hAnsiTheme="majorHAnsi"/>
          <w:b/>
          <w:szCs w:val="24"/>
        </w:rPr>
      </w:pPr>
      <w:r>
        <w:rPr>
          <w:rFonts w:asciiTheme="majorHAnsi" w:hAnsiTheme="majorHAnsi"/>
          <w:b/>
          <w:szCs w:val="24"/>
        </w:rPr>
        <w:t>Exposure to the World of Work</w:t>
      </w:r>
    </w:p>
    <w:p w:rsidR="008017AF" w:rsidRDefault="00253C95" w:rsidP="0072126B">
      <w:pPr>
        <w:ind w:left="2160"/>
        <w:rPr>
          <w:rFonts w:asciiTheme="majorHAnsi" w:hAnsiTheme="majorHAnsi"/>
          <w:szCs w:val="24"/>
        </w:rPr>
      </w:pPr>
      <w:r>
        <w:rPr>
          <w:rFonts w:asciiTheme="majorHAnsi" w:hAnsiTheme="majorHAnsi"/>
          <w:szCs w:val="24"/>
        </w:rPr>
        <w:t>Exposure to the world of work</w:t>
      </w:r>
      <w:r w:rsidR="00AD1F9E" w:rsidRPr="005A6078">
        <w:rPr>
          <w:rFonts w:asciiTheme="majorHAnsi" w:hAnsiTheme="majorHAnsi"/>
          <w:szCs w:val="24"/>
        </w:rPr>
        <w:t xml:space="preserve"> </w:t>
      </w:r>
      <w:r>
        <w:rPr>
          <w:rFonts w:asciiTheme="majorHAnsi" w:hAnsiTheme="majorHAnsi"/>
          <w:szCs w:val="24"/>
        </w:rPr>
        <w:t xml:space="preserve">ensures that eligible youth are receiving </w:t>
      </w:r>
      <w:r w:rsidR="00AD1F9E" w:rsidRPr="005A6078">
        <w:rPr>
          <w:rFonts w:asciiTheme="majorHAnsi" w:hAnsiTheme="majorHAnsi"/>
          <w:szCs w:val="24"/>
        </w:rPr>
        <w:t xml:space="preserve">career-focused curriculum and job </w:t>
      </w:r>
      <w:r>
        <w:rPr>
          <w:rFonts w:asciiTheme="majorHAnsi" w:hAnsiTheme="majorHAnsi"/>
          <w:szCs w:val="24"/>
        </w:rPr>
        <w:t>exposure</w:t>
      </w:r>
      <w:r w:rsidRPr="005A6078">
        <w:rPr>
          <w:rFonts w:asciiTheme="majorHAnsi" w:hAnsiTheme="majorHAnsi"/>
          <w:szCs w:val="24"/>
        </w:rPr>
        <w:t xml:space="preserve"> </w:t>
      </w:r>
      <w:r w:rsidR="00AD1F9E" w:rsidRPr="005A6078">
        <w:rPr>
          <w:rFonts w:asciiTheme="majorHAnsi" w:hAnsiTheme="majorHAnsi"/>
          <w:szCs w:val="24"/>
        </w:rPr>
        <w:t xml:space="preserve">to increase students' employability in justice or emergency services and prepare them for employment, post-secondary education, long-term occupational skills training, or </w:t>
      </w:r>
      <w:r w:rsidR="001E6C78">
        <w:rPr>
          <w:rFonts w:asciiTheme="majorHAnsi" w:hAnsiTheme="majorHAnsi"/>
          <w:szCs w:val="24"/>
        </w:rPr>
        <w:t>R</w:t>
      </w:r>
      <w:r w:rsidR="00AD1F9E" w:rsidRPr="005A6078">
        <w:rPr>
          <w:rFonts w:asciiTheme="majorHAnsi" w:hAnsiTheme="majorHAnsi"/>
          <w:szCs w:val="24"/>
        </w:rPr>
        <w:t xml:space="preserve">egistered </w:t>
      </w:r>
      <w:r w:rsidR="001E6C78">
        <w:rPr>
          <w:rFonts w:asciiTheme="majorHAnsi" w:hAnsiTheme="majorHAnsi"/>
          <w:szCs w:val="24"/>
        </w:rPr>
        <w:t>A</w:t>
      </w:r>
      <w:r w:rsidR="00AD1F9E" w:rsidRPr="005A6078">
        <w:rPr>
          <w:rFonts w:asciiTheme="majorHAnsi" w:hAnsiTheme="majorHAnsi"/>
          <w:szCs w:val="24"/>
        </w:rPr>
        <w:t xml:space="preserve">pprenticeships.  </w:t>
      </w:r>
    </w:p>
    <w:p w:rsidR="00AD1F9E" w:rsidRPr="005A6078" w:rsidRDefault="00AD1F9E" w:rsidP="0072126B">
      <w:pPr>
        <w:ind w:left="2160"/>
        <w:rPr>
          <w:rFonts w:asciiTheme="majorHAnsi" w:hAnsiTheme="majorHAnsi"/>
          <w:szCs w:val="24"/>
        </w:rPr>
      </w:pPr>
      <w:r w:rsidRPr="005A6078">
        <w:rPr>
          <w:rFonts w:asciiTheme="majorHAnsi" w:hAnsiTheme="majorHAnsi"/>
          <w:szCs w:val="24"/>
        </w:rPr>
        <w:t xml:space="preserve">Specifically, </w:t>
      </w:r>
      <w:r w:rsidR="00D343C0" w:rsidRPr="005A6078">
        <w:rPr>
          <w:rFonts w:asciiTheme="majorHAnsi" w:hAnsiTheme="majorHAnsi"/>
          <w:szCs w:val="24"/>
        </w:rPr>
        <w:t>Applicants</w:t>
      </w:r>
      <w:r w:rsidRPr="005A6078">
        <w:rPr>
          <w:rFonts w:asciiTheme="majorHAnsi" w:hAnsiTheme="majorHAnsi"/>
          <w:szCs w:val="24"/>
        </w:rPr>
        <w:t xml:space="preserve"> must:</w:t>
      </w:r>
    </w:p>
    <w:p w:rsidR="0072126B" w:rsidRPr="005A6078" w:rsidRDefault="0072126B" w:rsidP="0072126B">
      <w:pPr>
        <w:ind w:left="2160"/>
        <w:rPr>
          <w:rFonts w:asciiTheme="majorHAnsi" w:hAnsiTheme="majorHAnsi"/>
          <w:szCs w:val="24"/>
        </w:rPr>
      </w:pPr>
    </w:p>
    <w:p w:rsidR="00025697" w:rsidRDefault="00AD1F9E" w:rsidP="00025697">
      <w:pPr>
        <w:numPr>
          <w:ilvl w:val="0"/>
          <w:numId w:val="15"/>
        </w:numPr>
        <w:ind w:left="2520"/>
        <w:rPr>
          <w:rFonts w:asciiTheme="majorHAnsi" w:hAnsiTheme="majorHAnsi"/>
          <w:szCs w:val="24"/>
        </w:rPr>
      </w:pPr>
      <w:r w:rsidRPr="005A6078">
        <w:rPr>
          <w:rFonts w:asciiTheme="majorHAnsi" w:hAnsiTheme="majorHAnsi"/>
          <w:szCs w:val="24"/>
        </w:rPr>
        <w:t xml:space="preserve">Describe how employer partners will provide </w:t>
      </w:r>
      <w:r w:rsidR="008017AF">
        <w:rPr>
          <w:rFonts w:asciiTheme="majorHAnsi" w:hAnsiTheme="majorHAnsi"/>
          <w:szCs w:val="24"/>
        </w:rPr>
        <w:t>on-site work opportunities</w:t>
      </w:r>
      <w:r w:rsidRPr="005A6078">
        <w:rPr>
          <w:rFonts w:asciiTheme="majorHAnsi" w:hAnsiTheme="majorHAnsi"/>
          <w:szCs w:val="24"/>
        </w:rPr>
        <w:t xml:space="preserve"> and mentoring, creating a pathway for students in justice careers</w:t>
      </w:r>
      <w:r w:rsidR="000A7DFE" w:rsidRPr="005A6078">
        <w:rPr>
          <w:rFonts w:asciiTheme="majorHAnsi" w:hAnsiTheme="majorHAnsi"/>
          <w:szCs w:val="24"/>
        </w:rPr>
        <w:t xml:space="preserve"> and emergency services</w:t>
      </w:r>
      <w:r w:rsidR="00656096">
        <w:rPr>
          <w:rFonts w:asciiTheme="majorHAnsi" w:hAnsiTheme="majorHAnsi"/>
          <w:szCs w:val="24"/>
        </w:rPr>
        <w:t>;</w:t>
      </w:r>
    </w:p>
    <w:p w:rsidR="00025697" w:rsidRDefault="00AD1F9E" w:rsidP="00025697">
      <w:pPr>
        <w:numPr>
          <w:ilvl w:val="0"/>
          <w:numId w:val="15"/>
        </w:numPr>
        <w:ind w:left="2520"/>
        <w:rPr>
          <w:rFonts w:asciiTheme="majorHAnsi" w:hAnsiTheme="majorHAnsi"/>
          <w:szCs w:val="24"/>
        </w:rPr>
      </w:pPr>
      <w:r w:rsidRPr="00025697">
        <w:rPr>
          <w:rFonts w:asciiTheme="majorHAnsi" w:hAnsiTheme="majorHAnsi"/>
          <w:szCs w:val="24"/>
        </w:rPr>
        <w:t xml:space="preserve">Describe how the applicant will deliver the </w:t>
      </w:r>
      <w:r w:rsidR="008017AF" w:rsidRPr="00025697">
        <w:rPr>
          <w:rFonts w:asciiTheme="majorHAnsi" w:hAnsiTheme="majorHAnsi"/>
          <w:szCs w:val="24"/>
        </w:rPr>
        <w:t>on-site work opportunities</w:t>
      </w:r>
      <w:r w:rsidRPr="00025697">
        <w:rPr>
          <w:rFonts w:asciiTheme="majorHAnsi" w:hAnsiTheme="majorHAnsi"/>
          <w:szCs w:val="24"/>
        </w:rPr>
        <w:t xml:space="preserve">, which </w:t>
      </w:r>
      <w:r w:rsidR="00096C72" w:rsidRPr="00025697">
        <w:rPr>
          <w:rFonts w:asciiTheme="majorHAnsi" w:hAnsiTheme="majorHAnsi"/>
          <w:szCs w:val="24"/>
        </w:rPr>
        <w:t xml:space="preserve">include </w:t>
      </w:r>
      <w:r w:rsidR="008017AF" w:rsidRPr="00025697">
        <w:rPr>
          <w:rFonts w:asciiTheme="majorHAnsi" w:hAnsiTheme="majorHAnsi"/>
          <w:szCs w:val="24"/>
        </w:rPr>
        <w:t>paid or unpaid</w:t>
      </w:r>
      <w:r w:rsidRPr="00025697">
        <w:rPr>
          <w:rFonts w:asciiTheme="majorHAnsi" w:hAnsiTheme="majorHAnsi"/>
          <w:szCs w:val="24"/>
        </w:rPr>
        <w:t xml:space="preserve"> part-time work experience</w:t>
      </w:r>
      <w:r w:rsidR="00F07C1F" w:rsidRPr="00025697">
        <w:rPr>
          <w:rFonts w:asciiTheme="majorHAnsi" w:hAnsiTheme="majorHAnsi"/>
          <w:szCs w:val="24"/>
        </w:rPr>
        <w:t>,</w:t>
      </w:r>
      <w:r w:rsidRPr="00025697">
        <w:rPr>
          <w:rFonts w:asciiTheme="majorHAnsi" w:hAnsiTheme="majorHAnsi"/>
          <w:szCs w:val="24"/>
        </w:rPr>
        <w:t xml:space="preserve"> </w:t>
      </w:r>
      <w:r w:rsidR="002D793E" w:rsidRPr="00025697">
        <w:rPr>
          <w:rFonts w:asciiTheme="majorHAnsi" w:hAnsiTheme="majorHAnsi"/>
          <w:szCs w:val="24"/>
        </w:rPr>
        <w:t xml:space="preserve">and </w:t>
      </w:r>
      <w:r w:rsidRPr="00025697">
        <w:rPr>
          <w:rFonts w:asciiTheme="majorHAnsi" w:hAnsiTheme="majorHAnsi"/>
          <w:szCs w:val="24"/>
        </w:rPr>
        <w:t>paid</w:t>
      </w:r>
      <w:r w:rsidR="009A47B1" w:rsidRPr="00025697">
        <w:rPr>
          <w:rFonts w:asciiTheme="majorHAnsi" w:hAnsiTheme="majorHAnsi"/>
          <w:szCs w:val="24"/>
        </w:rPr>
        <w:t xml:space="preserve"> or unpaid</w:t>
      </w:r>
      <w:r w:rsidRPr="00025697">
        <w:rPr>
          <w:rFonts w:asciiTheme="majorHAnsi" w:hAnsiTheme="majorHAnsi"/>
          <w:szCs w:val="24"/>
        </w:rPr>
        <w:t xml:space="preserve"> summer </w:t>
      </w:r>
      <w:r w:rsidR="0014050D" w:rsidRPr="00025697">
        <w:rPr>
          <w:rFonts w:asciiTheme="majorHAnsi" w:hAnsiTheme="majorHAnsi"/>
          <w:szCs w:val="24"/>
        </w:rPr>
        <w:t xml:space="preserve">employment </w:t>
      </w:r>
      <w:r w:rsidR="002D793E" w:rsidRPr="00025697">
        <w:rPr>
          <w:rFonts w:asciiTheme="majorHAnsi" w:hAnsiTheme="majorHAnsi"/>
          <w:szCs w:val="24"/>
        </w:rPr>
        <w:t xml:space="preserve">that </w:t>
      </w:r>
      <w:r w:rsidRPr="00025697">
        <w:rPr>
          <w:rFonts w:asciiTheme="majorHAnsi" w:hAnsiTheme="majorHAnsi"/>
          <w:szCs w:val="24"/>
        </w:rPr>
        <w:t xml:space="preserve">allow participants to interact with professionals in justice or </w:t>
      </w:r>
      <w:r w:rsidR="00F07C1F" w:rsidRPr="00025697">
        <w:rPr>
          <w:rFonts w:asciiTheme="majorHAnsi" w:hAnsiTheme="majorHAnsi"/>
          <w:szCs w:val="24"/>
        </w:rPr>
        <w:t>emergency services</w:t>
      </w:r>
      <w:r w:rsidR="00D343C0" w:rsidRPr="00025697">
        <w:rPr>
          <w:rFonts w:asciiTheme="majorHAnsi" w:hAnsiTheme="majorHAnsi"/>
          <w:szCs w:val="24"/>
        </w:rPr>
        <w:t xml:space="preserve"> </w:t>
      </w:r>
      <w:r w:rsidRPr="00025697">
        <w:rPr>
          <w:rFonts w:asciiTheme="majorHAnsi" w:hAnsiTheme="majorHAnsi"/>
          <w:szCs w:val="24"/>
        </w:rPr>
        <w:t>careers</w:t>
      </w:r>
      <w:r w:rsidR="00656096" w:rsidRPr="00025697">
        <w:rPr>
          <w:rFonts w:asciiTheme="majorHAnsi" w:hAnsiTheme="majorHAnsi"/>
          <w:szCs w:val="24"/>
        </w:rPr>
        <w:t>;</w:t>
      </w:r>
      <w:r w:rsidR="00E47527" w:rsidRPr="00025697">
        <w:rPr>
          <w:rFonts w:asciiTheme="majorHAnsi" w:hAnsiTheme="majorHAnsi"/>
          <w:szCs w:val="24"/>
        </w:rPr>
        <w:t xml:space="preserve"> and</w:t>
      </w:r>
    </w:p>
    <w:p w:rsidR="00656096" w:rsidRPr="00025697" w:rsidRDefault="00656096" w:rsidP="00025697">
      <w:pPr>
        <w:numPr>
          <w:ilvl w:val="0"/>
          <w:numId w:val="15"/>
        </w:numPr>
        <w:ind w:left="2520"/>
        <w:rPr>
          <w:rFonts w:asciiTheme="majorHAnsi" w:hAnsiTheme="majorHAnsi"/>
          <w:szCs w:val="24"/>
        </w:rPr>
      </w:pPr>
      <w:r w:rsidRPr="00025697">
        <w:rPr>
          <w:rFonts w:asciiTheme="majorHAnsi" w:hAnsiTheme="majorHAnsi"/>
          <w:szCs w:val="24"/>
        </w:rPr>
        <w:lastRenderedPageBreak/>
        <w:t xml:space="preserve">If applicable, describe how participants enrolled in </w:t>
      </w:r>
      <w:r w:rsidR="00A26ACA" w:rsidRPr="00025697">
        <w:rPr>
          <w:rFonts w:asciiTheme="majorHAnsi" w:hAnsiTheme="majorHAnsi"/>
          <w:szCs w:val="24"/>
        </w:rPr>
        <w:t xml:space="preserve">on-site work </w:t>
      </w:r>
      <w:r w:rsidRPr="00025697">
        <w:rPr>
          <w:rFonts w:asciiTheme="majorHAnsi" w:hAnsiTheme="majorHAnsi"/>
          <w:szCs w:val="24"/>
        </w:rPr>
        <w:t xml:space="preserve">opportunities </w:t>
      </w:r>
      <w:r w:rsidR="00E47527" w:rsidRPr="00025697">
        <w:rPr>
          <w:rFonts w:asciiTheme="majorHAnsi" w:hAnsiTheme="majorHAnsi"/>
          <w:szCs w:val="24"/>
        </w:rPr>
        <w:t xml:space="preserve">or work-based learning </w:t>
      </w:r>
      <w:r w:rsidRPr="00025697">
        <w:rPr>
          <w:rFonts w:asciiTheme="majorHAnsi" w:hAnsiTheme="majorHAnsi"/>
          <w:szCs w:val="24"/>
        </w:rPr>
        <w:t>will be able to earn credits towards high school graduation</w:t>
      </w:r>
      <w:r w:rsidR="00E47527" w:rsidRPr="00025697">
        <w:rPr>
          <w:rFonts w:asciiTheme="majorHAnsi" w:hAnsiTheme="majorHAnsi"/>
          <w:szCs w:val="24"/>
        </w:rPr>
        <w:t>.</w:t>
      </w:r>
    </w:p>
    <w:p w:rsidR="00096C72" w:rsidRPr="005A6078" w:rsidRDefault="00096C72" w:rsidP="00096C72">
      <w:pPr>
        <w:rPr>
          <w:rFonts w:asciiTheme="majorHAnsi" w:hAnsiTheme="majorHAnsi"/>
          <w:szCs w:val="24"/>
        </w:rPr>
      </w:pPr>
    </w:p>
    <w:p w:rsidR="00AD1F9E" w:rsidRPr="005A6078" w:rsidRDefault="00AD1F9E" w:rsidP="00AD1F9E">
      <w:pPr>
        <w:ind w:left="2160"/>
        <w:rPr>
          <w:rStyle w:val="Strong"/>
          <w:rFonts w:asciiTheme="majorHAnsi" w:hAnsiTheme="majorHAnsi"/>
          <w:b w:val="0"/>
          <w:color w:val="000000" w:themeColor="text1"/>
          <w:szCs w:val="24"/>
        </w:rPr>
      </w:pPr>
    </w:p>
    <w:p w:rsidR="00A503B5" w:rsidRPr="005A6078" w:rsidRDefault="00A503B5" w:rsidP="00650D48">
      <w:pPr>
        <w:pStyle w:val="Heading4"/>
        <w:rPr>
          <w:rStyle w:val="Strong"/>
          <w:b/>
        </w:rPr>
      </w:pPr>
      <w:bookmarkStart w:id="16" w:name="_Organizational,_Administrative,_and_1"/>
      <w:bookmarkStart w:id="17" w:name="OrgCapacity"/>
      <w:bookmarkEnd w:id="16"/>
      <w:r w:rsidRPr="005A6078">
        <w:rPr>
          <w:rStyle w:val="Strong"/>
          <w:b/>
        </w:rPr>
        <w:t>Organizational, Administrative, and Fiscal Capacity</w:t>
      </w:r>
      <w:bookmarkEnd w:id="17"/>
    </w:p>
    <w:p w:rsidR="00A503B5" w:rsidRDefault="00A503B5" w:rsidP="008E3993">
      <w:pPr>
        <w:ind w:left="2160"/>
        <w:rPr>
          <w:rStyle w:val="Strong"/>
          <w:rFonts w:asciiTheme="majorHAnsi" w:hAnsiTheme="majorHAnsi"/>
          <w:b w:val="0"/>
          <w:color w:val="000000" w:themeColor="text1"/>
          <w:szCs w:val="24"/>
        </w:rPr>
      </w:pPr>
    </w:p>
    <w:p w:rsidR="003C368D" w:rsidRPr="003C368D" w:rsidRDefault="003C368D" w:rsidP="003C368D">
      <w:pPr>
        <w:ind w:left="2160"/>
        <w:rPr>
          <w:rFonts w:asciiTheme="majorHAnsi" w:hAnsiTheme="majorHAnsi"/>
          <w:bCs/>
          <w:color w:val="000000" w:themeColor="text1"/>
          <w:szCs w:val="24"/>
        </w:rPr>
      </w:pPr>
      <w:r w:rsidRPr="003C368D">
        <w:rPr>
          <w:rFonts w:asciiTheme="majorHAnsi" w:hAnsiTheme="majorHAnsi"/>
          <w:bCs/>
          <w:color w:val="000000" w:themeColor="text1"/>
          <w:szCs w:val="24"/>
        </w:rPr>
        <w:t xml:space="preserve">Provide a description of the applicant's capacity to carry out the proposed project, including the extent to which the applicant has the capacity to recruit, lead, and manage the Leadership Team. Provide a description of the level of qualifications and experience of personnel to fulfill the needs and requirements of the proposed project.  </w:t>
      </w:r>
    </w:p>
    <w:p w:rsidR="003C368D" w:rsidRDefault="003C368D" w:rsidP="003C368D">
      <w:pPr>
        <w:ind w:left="2160"/>
        <w:rPr>
          <w:rFonts w:asciiTheme="majorHAnsi" w:hAnsiTheme="majorHAnsi"/>
          <w:bCs/>
          <w:color w:val="000000" w:themeColor="text1"/>
          <w:szCs w:val="24"/>
        </w:rPr>
      </w:pPr>
    </w:p>
    <w:p w:rsidR="003C368D" w:rsidRPr="003C368D" w:rsidRDefault="003C368D" w:rsidP="003C368D">
      <w:pPr>
        <w:ind w:left="2160"/>
        <w:rPr>
          <w:rFonts w:asciiTheme="majorHAnsi" w:hAnsiTheme="majorHAnsi"/>
          <w:bCs/>
          <w:color w:val="000000" w:themeColor="text1"/>
          <w:szCs w:val="24"/>
        </w:rPr>
      </w:pPr>
      <w:r w:rsidRPr="003C368D">
        <w:rPr>
          <w:rFonts w:asciiTheme="majorHAnsi" w:hAnsiTheme="majorHAnsi"/>
          <w:bCs/>
          <w:color w:val="000000" w:themeColor="text1"/>
          <w:szCs w:val="24"/>
        </w:rPr>
        <w:t xml:space="preserve">Further the applicant will need to provide a description of the strength of the fiscal and administrative controls to properly manage Federal funds and a description of its capability to sustain project activities after Federal financial assistance ends. </w:t>
      </w:r>
    </w:p>
    <w:p w:rsidR="00135FEE" w:rsidRPr="00135FEE" w:rsidRDefault="00135FEE" w:rsidP="006A57B7"/>
    <w:p w:rsidR="0084168B" w:rsidRPr="00CD6B4A" w:rsidRDefault="006A57B7" w:rsidP="0084168B">
      <w:pPr>
        <w:ind w:left="2160"/>
        <w:rPr>
          <w:rFonts w:asciiTheme="majorHAnsi" w:hAnsiTheme="majorHAnsi"/>
          <w:bCs/>
          <w:szCs w:val="24"/>
        </w:rPr>
      </w:pPr>
      <w:r>
        <w:rPr>
          <w:rFonts w:asciiTheme="majorHAnsi" w:hAnsiTheme="majorHAnsi"/>
          <w:bCs/>
          <w:szCs w:val="24"/>
        </w:rPr>
        <w:t xml:space="preserve">Leadership Team: </w:t>
      </w:r>
      <w:r w:rsidR="0084168B" w:rsidRPr="005A6078">
        <w:rPr>
          <w:rFonts w:asciiTheme="majorHAnsi" w:hAnsiTheme="majorHAnsi"/>
          <w:bCs/>
          <w:szCs w:val="24"/>
        </w:rPr>
        <w:t xml:space="preserve">Grant applicants must describe their past and projected collaboration with </w:t>
      </w:r>
      <w:r w:rsidR="0084168B">
        <w:rPr>
          <w:rFonts w:asciiTheme="majorHAnsi" w:hAnsiTheme="majorHAnsi"/>
          <w:bCs/>
          <w:szCs w:val="24"/>
        </w:rPr>
        <w:t xml:space="preserve">members representing </w:t>
      </w:r>
      <w:r w:rsidR="0084168B" w:rsidRPr="005A6078">
        <w:rPr>
          <w:rFonts w:asciiTheme="majorHAnsi" w:hAnsiTheme="majorHAnsi"/>
          <w:bCs/>
          <w:szCs w:val="24"/>
        </w:rPr>
        <w:t xml:space="preserve">the three </w:t>
      </w:r>
      <w:r w:rsidR="0084168B">
        <w:rPr>
          <w:rFonts w:asciiTheme="majorHAnsi" w:hAnsiTheme="majorHAnsi"/>
          <w:bCs/>
          <w:szCs w:val="24"/>
        </w:rPr>
        <w:t xml:space="preserve">types of </w:t>
      </w:r>
      <w:r w:rsidR="0084168B" w:rsidRPr="005A6078">
        <w:rPr>
          <w:rFonts w:asciiTheme="majorHAnsi" w:hAnsiTheme="majorHAnsi"/>
          <w:bCs/>
          <w:szCs w:val="24"/>
        </w:rPr>
        <w:t xml:space="preserve">required organizations </w:t>
      </w:r>
      <w:r w:rsidR="0084168B">
        <w:rPr>
          <w:rFonts w:asciiTheme="majorHAnsi" w:hAnsiTheme="majorHAnsi"/>
          <w:bCs/>
          <w:szCs w:val="24"/>
        </w:rPr>
        <w:t xml:space="preserve">as </w:t>
      </w:r>
      <w:r w:rsidR="0084168B" w:rsidRPr="005A6078">
        <w:rPr>
          <w:rFonts w:asciiTheme="majorHAnsi" w:hAnsiTheme="majorHAnsi"/>
          <w:bCs/>
          <w:szCs w:val="24"/>
        </w:rPr>
        <w:t xml:space="preserve">listed </w:t>
      </w:r>
      <w:r w:rsidR="0084168B">
        <w:rPr>
          <w:rFonts w:asciiTheme="majorHAnsi" w:hAnsiTheme="majorHAnsi"/>
          <w:bCs/>
          <w:szCs w:val="24"/>
        </w:rPr>
        <w:t>below</w:t>
      </w:r>
      <w:r w:rsidR="0084168B" w:rsidRPr="005A6078">
        <w:rPr>
          <w:rFonts w:asciiTheme="majorHAnsi" w:hAnsiTheme="majorHAnsi"/>
          <w:bCs/>
          <w:szCs w:val="24"/>
        </w:rPr>
        <w:t xml:space="preserve">.  </w:t>
      </w:r>
      <w:r w:rsidR="0084168B">
        <w:rPr>
          <w:rFonts w:asciiTheme="majorHAnsi" w:hAnsiTheme="majorHAnsi"/>
          <w:bCs/>
          <w:szCs w:val="24"/>
        </w:rPr>
        <w:t>For each type of organization that must be represented on the Leadership Team, a</w:t>
      </w:r>
      <w:r w:rsidR="0084168B" w:rsidRPr="005A6078">
        <w:rPr>
          <w:rFonts w:asciiTheme="majorHAnsi" w:hAnsiTheme="majorHAnsi"/>
          <w:bCs/>
          <w:szCs w:val="24"/>
        </w:rPr>
        <w:t xml:space="preserve">pplicants must provide </w:t>
      </w:r>
      <w:r w:rsidR="0084168B">
        <w:rPr>
          <w:rFonts w:asciiTheme="majorHAnsi" w:hAnsiTheme="majorHAnsi"/>
          <w:bCs/>
          <w:szCs w:val="24"/>
        </w:rPr>
        <w:t xml:space="preserve">a </w:t>
      </w:r>
      <w:r w:rsidR="0084168B" w:rsidRPr="005A6078">
        <w:rPr>
          <w:rFonts w:asciiTheme="majorHAnsi" w:hAnsiTheme="majorHAnsi"/>
          <w:bCs/>
          <w:szCs w:val="24"/>
        </w:rPr>
        <w:t>signed and dated Letter of Commitment</w:t>
      </w:r>
      <w:r w:rsidR="0084168B">
        <w:rPr>
          <w:rFonts w:asciiTheme="majorHAnsi" w:hAnsiTheme="majorHAnsi"/>
          <w:bCs/>
          <w:szCs w:val="24"/>
        </w:rPr>
        <w:t xml:space="preserve"> (LOC). </w:t>
      </w:r>
      <w:r w:rsidR="005C6F93">
        <w:rPr>
          <w:rFonts w:asciiTheme="majorHAnsi" w:hAnsiTheme="majorHAnsi"/>
          <w:bCs/>
          <w:szCs w:val="24"/>
        </w:rPr>
        <w:t xml:space="preserve">The grantee must describe the specific roles and responsibilities of the Leadership Team.  </w:t>
      </w:r>
      <w:r w:rsidR="0084168B">
        <w:rPr>
          <w:rFonts w:asciiTheme="majorHAnsi" w:hAnsiTheme="majorHAnsi"/>
          <w:bCs/>
          <w:szCs w:val="24"/>
        </w:rPr>
        <w:t>Each LOC must</w:t>
      </w:r>
      <w:r w:rsidR="0084168B" w:rsidRPr="005A6078">
        <w:rPr>
          <w:rFonts w:asciiTheme="majorHAnsi" w:hAnsiTheme="majorHAnsi"/>
          <w:bCs/>
          <w:szCs w:val="24"/>
        </w:rPr>
        <w:t xml:space="preserve"> identif</w:t>
      </w:r>
      <w:r w:rsidR="0084168B">
        <w:rPr>
          <w:rFonts w:asciiTheme="majorHAnsi" w:hAnsiTheme="majorHAnsi"/>
          <w:bCs/>
          <w:szCs w:val="24"/>
        </w:rPr>
        <w:t>y</w:t>
      </w:r>
      <w:r w:rsidR="0084168B" w:rsidRPr="005A6078">
        <w:rPr>
          <w:rFonts w:asciiTheme="majorHAnsi" w:hAnsiTheme="majorHAnsi"/>
          <w:bCs/>
          <w:szCs w:val="24"/>
        </w:rPr>
        <w:t xml:space="preserve"> the relationship </w:t>
      </w:r>
      <w:r w:rsidR="0084168B">
        <w:rPr>
          <w:rFonts w:asciiTheme="majorHAnsi" w:hAnsiTheme="majorHAnsi"/>
          <w:bCs/>
          <w:szCs w:val="24"/>
        </w:rPr>
        <w:t>between the signatory</w:t>
      </w:r>
      <w:r w:rsidR="0084168B" w:rsidRPr="005A6078">
        <w:rPr>
          <w:rFonts w:asciiTheme="majorHAnsi" w:hAnsiTheme="majorHAnsi"/>
          <w:bCs/>
          <w:szCs w:val="24"/>
        </w:rPr>
        <w:t xml:space="preserve"> organization </w:t>
      </w:r>
      <w:r w:rsidR="0084168B">
        <w:rPr>
          <w:rFonts w:asciiTheme="majorHAnsi" w:hAnsiTheme="majorHAnsi"/>
          <w:bCs/>
          <w:szCs w:val="24"/>
        </w:rPr>
        <w:t xml:space="preserve">and the applicant, </w:t>
      </w:r>
      <w:r w:rsidR="0084168B" w:rsidRPr="005A6078">
        <w:rPr>
          <w:rFonts w:asciiTheme="majorHAnsi" w:hAnsiTheme="majorHAnsi"/>
          <w:bCs/>
          <w:szCs w:val="24"/>
        </w:rPr>
        <w:t xml:space="preserve">and </w:t>
      </w:r>
      <w:r w:rsidR="0084168B">
        <w:rPr>
          <w:rFonts w:asciiTheme="majorHAnsi" w:hAnsiTheme="majorHAnsi"/>
          <w:bCs/>
          <w:szCs w:val="24"/>
        </w:rPr>
        <w:t xml:space="preserve">must </w:t>
      </w:r>
      <w:r w:rsidR="0084168B" w:rsidRPr="005A6078">
        <w:rPr>
          <w:rFonts w:asciiTheme="majorHAnsi" w:hAnsiTheme="majorHAnsi"/>
          <w:bCs/>
          <w:szCs w:val="24"/>
        </w:rPr>
        <w:t xml:space="preserve">demonstrates </w:t>
      </w:r>
      <w:r w:rsidR="0084168B">
        <w:rPr>
          <w:rFonts w:asciiTheme="majorHAnsi" w:hAnsiTheme="majorHAnsi"/>
          <w:bCs/>
          <w:szCs w:val="24"/>
        </w:rPr>
        <w:t>the</w:t>
      </w:r>
      <w:r w:rsidR="0084168B" w:rsidRPr="005A6078">
        <w:rPr>
          <w:rFonts w:asciiTheme="majorHAnsi" w:hAnsiTheme="majorHAnsi"/>
          <w:bCs/>
          <w:szCs w:val="24"/>
        </w:rPr>
        <w:t xml:space="preserve"> </w:t>
      </w:r>
      <w:r w:rsidR="0084168B">
        <w:rPr>
          <w:rFonts w:asciiTheme="majorHAnsi" w:hAnsiTheme="majorHAnsi"/>
          <w:bCs/>
          <w:szCs w:val="24"/>
        </w:rPr>
        <w:t xml:space="preserve">signatory </w:t>
      </w:r>
      <w:r w:rsidR="0084168B" w:rsidRPr="005A6078">
        <w:rPr>
          <w:rFonts w:asciiTheme="majorHAnsi" w:hAnsiTheme="majorHAnsi"/>
          <w:bCs/>
          <w:szCs w:val="24"/>
        </w:rPr>
        <w:t>organization’s commitment to fulfill, at a minimum, the collaboration activities listed for each type of organization.</w:t>
      </w:r>
      <w:r w:rsidR="00CD6B4A">
        <w:rPr>
          <w:rFonts w:asciiTheme="majorHAnsi" w:hAnsiTheme="majorHAnsi"/>
          <w:bCs/>
          <w:szCs w:val="24"/>
        </w:rPr>
        <w:t xml:space="preserve">  (If the applicant itself </w:t>
      </w:r>
      <w:r w:rsidR="00CD6B4A" w:rsidRPr="007A193F">
        <w:rPr>
          <w:rFonts w:asciiTheme="majorHAnsi" w:hAnsiTheme="majorHAnsi"/>
          <w:bCs/>
          <w:szCs w:val="24"/>
        </w:rPr>
        <w:t>also serves as the agent of the public workforce system and/or the public school/system or alternative high school, a LOC for that entity is not required; however, the applicant must describe how it will fulfill the roles and responsibilities of that entity on the Leadership Team, as described below.)</w:t>
      </w:r>
    </w:p>
    <w:p w:rsidR="00135FEE" w:rsidRPr="00135FEE" w:rsidRDefault="00135FEE" w:rsidP="00135FEE">
      <w:pPr>
        <w:pStyle w:val="ListParagraph"/>
        <w:ind w:left="2160"/>
        <w:jc w:val="both"/>
        <w:rPr>
          <w:rFonts w:asciiTheme="majorHAnsi" w:hAnsiTheme="majorHAnsi"/>
          <w:b/>
          <w:bCs/>
          <w:szCs w:val="24"/>
        </w:rPr>
      </w:pPr>
    </w:p>
    <w:p w:rsidR="008C586C" w:rsidRPr="003D76BC" w:rsidRDefault="00082688" w:rsidP="008F3A73">
      <w:pPr>
        <w:pStyle w:val="ListParagraph"/>
        <w:numPr>
          <w:ilvl w:val="0"/>
          <w:numId w:val="17"/>
        </w:numPr>
        <w:ind w:left="2160"/>
        <w:jc w:val="both"/>
        <w:rPr>
          <w:rFonts w:asciiTheme="majorHAnsi" w:hAnsiTheme="majorHAnsi"/>
          <w:b/>
          <w:bCs/>
          <w:szCs w:val="24"/>
        </w:rPr>
      </w:pPr>
      <w:r w:rsidRPr="005A6078">
        <w:rPr>
          <w:rFonts w:asciiTheme="majorHAnsi" w:hAnsiTheme="majorHAnsi"/>
          <w:b/>
          <w:bCs/>
          <w:szCs w:val="24"/>
          <w:u w:val="single"/>
        </w:rPr>
        <w:t xml:space="preserve">Employers in the </w:t>
      </w:r>
      <w:r w:rsidR="00BF78CB">
        <w:rPr>
          <w:rFonts w:asciiTheme="majorHAnsi" w:hAnsiTheme="majorHAnsi"/>
          <w:b/>
          <w:bCs/>
          <w:szCs w:val="24"/>
          <w:u w:val="single"/>
        </w:rPr>
        <w:t>F</w:t>
      </w:r>
      <w:r w:rsidRPr="005A6078">
        <w:rPr>
          <w:rFonts w:asciiTheme="majorHAnsi" w:hAnsiTheme="majorHAnsi"/>
          <w:b/>
          <w:bCs/>
          <w:szCs w:val="24"/>
          <w:u w:val="single"/>
        </w:rPr>
        <w:t xml:space="preserve">ield of </w:t>
      </w:r>
      <w:r w:rsidR="008C586C" w:rsidRPr="005A6078">
        <w:rPr>
          <w:rFonts w:asciiTheme="majorHAnsi" w:hAnsiTheme="majorHAnsi"/>
          <w:b/>
          <w:bCs/>
          <w:szCs w:val="24"/>
          <w:u w:val="single"/>
        </w:rPr>
        <w:t>Justice and Emergency Services</w:t>
      </w:r>
      <w:r w:rsidRPr="005A6078">
        <w:rPr>
          <w:rFonts w:asciiTheme="majorHAnsi" w:hAnsiTheme="majorHAnsi"/>
          <w:b/>
          <w:bCs/>
          <w:szCs w:val="24"/>
          <w:u w:val="single"/>
        </w:rPr>
        <w:t>.</w:t>
      </w:r>
      <w:r w:rsidR="008C586C" w:rsidRPr="005A6078">
        <w:rPr>
          <w:rFonts w:asciiTheme="majorHAnsi" w:hAnsiTheme="majorHAnsi"/>
          <w:b/>
          <w:bCs/>
          <w:szCs w:val="24"/>
        </w:rPr>
        <w:t xml:space="preserve"> </w:t>
      </w:r>
      <w:r w:rsidR="008629D2" w:rsidRPr="008629D2">
        <w:rPr>
          <w:rFonts w:asciiTheme="majorHAnsi" w:hAnsiTheme="majorHAnsi"/>
          <w:bCs/>
          <w:szCs w:val="24"/>
        </w:rPr>
        <w:t xml:space="preserve">The LOC must describe the employer or industry association’s </w:t>
      </w:r>
      <w:r w:rsidR="00B87A3C" w:rsidRPr="005A6078">
        <w:rPr>
          <w:rFonts w:asciiTheme="majorHAnsi" w:hAnsiTheme="majorHAnsi"/>
          <w:bCs/>
          <w:szCs w:val="24"/>
        </w:rPr>
        <w:t xml:space="preserve">commitment to assist </w:t>
      </w:r>
      <w:r w:rsidR="008C586C" w:rsidRPr="005A6078">
        <w:rPr>
          <w:rFonts w:asciiTheme="majorHAnsi" w:hAnsiTheme="majorHAnsi"/>
          <w:bCs/>
          <w:szCs w:val="24"/>
        </w:rPr>
        <w:t>in developing and i</w:t>
      </w:r>
      <w:r w:rsidRPr="005A6078">
        <w:rPr>
          <w:rFonts w:asciiTheme="majorHAnsi" w:hAnsiTheme="majorHAnsi"/>
          <w:bCs/>
          <w:szCs w:val="24"/>
        </w:rPr>
        <w:t xml:space="preserve">mplementing the career pathways, participation in career exploration and </w:t>
      </w:r>
      <w:r w:rsidR="00BF78CB">
        <w:rPr>
          <w:rFonts w:asciiTheme="majorHAnsi" w:hAnsiTheme="majorHAnsi"/>
          <w:bCs/>
          <w:szCs w:val="24"/>
        </w:rPr>
        <w:t>e</w:t>
      </w:r>
      <w:r w:rsidR="00A82599">
        <w:rPr>
          <w:rFonts w:asciiTheme="majorHAnsi" w:hAnsiTheme="majorHAnsi"/>
          <w:bCs/>
          <w:szCs w:val="24"/>
        </w:rPr>
        <w:t>xposure to the world of work</w:t>
      </w:r>
      <w:r w:rsidRPr="005A6078">
        <w:rPr>
          <w:rFonts w:asciiTheme="majorHAnsi" w:hAnsiTheme="majorHAnsi"/>
          <w:bCs/>
          <w:szCs w:val="24"/>
        </w:rPr>
        <w:t xml:space="preserve"> activities, </w:t>
      </w:r>
      <w:r w:rsidR="00D343C0" w:rsidRPr="005A6078">
        <w:rPr>
          <w:rFonts w:asciiTheme="majorHAnsi" w:hAnsiTheme="majorHAnsi"/>
          <w:bCs/>
          <w:szCs w:val="24"/>
        </w:rPr>
        <w:t>and mentoring</w:t>
      </w:r>
      <w:r w:rsidRPr="005A6078">
        <w:rPr>
          <w:rFonts w:asciiTheme="majorHAnsi" w:hAnsiTheme="majorHAnsi"/>
          <w:bCs/>
          <w:szCs w:val="24"/>
        </w:rPr>
        <w:t>.</w:t>
      </w:r>
      <w:r w:rsidR="008629D2">
        <w:rPr>
          <w:rFonts w:asciiTheme="majorHAnsi" w:hAnsiTheme="majorHAnsi"/>
          <w:bCs/>
          <w:szCs w:val="24"/>
        </w:rPr>
        <w:t xml:space="preserve"> </w:t>
      </w:r>
      <w:r w:rsidR="008629D2" w:rsidRPr="008629D2">
        <w:rPr>
          <w:rFonts w:asciiTheme="majorHAnsi" w:hAnsiTheme="majorHAnsi"/>
          <w:bCs/>
          <w:szCs w:val="24"/>
        </w:rPr>
        <w:t xml:space="preserve">The </w:t>
      </w:r>
      <w:r w:rsidR="008629D2">
        <w:rPr>
          <w:rFonts w:asciiTheme="majorHAnsi" w:hAnsiTheme="majorHAnsi"/>
          <w:bCs/>
          <w:szCs w:val="24"/>
        </w:rPr>
        <w:t>applicant</w:t>
      </w:r>
      <w:r w:rsidR="008629D2" w:rsidRPr="008629D2">
        <w:rPr>
          <w:rFonts w:asciiTheme="majorHAnsi" w:hAnsiTheme="majorHAnsi"/>
          <w:bCs/>
          <w:szCs w:val="24"/>
        </w:rPr>
        <w:t xml:space="preserve"> must also describe any methods of recruiting </w:t>
      </w:r>
      <w:r w:rsidR="008629D2">
        <w:rPr>
          <w:rFonts w:asciiTheme="majorHAnsi" w:hAnsiTheme="majorHAnsi"/>
          <w:bCs/>
          <w:szCs w:val="24"/>
        </w:rPr>
        <w:t>employers</w:t>
      </w:r>
      <w:r w:rsidR="008629D2" w:rsidRPr="008629D2">
        <w:rPr>
          <w:rFonts w:asciiTheme="majorHAnsi" w:hAnsiTheme="majorHAnsi"/>
          <w:bCs/>
          <w:szCs w:val="24"/>
        </w:rPr>
        <w:t xml:space="preserve"> and industry associations, beyond those represented on the Leadership Team, </w:t>
      </w:r>
      <w:r w:rsidR="008629D2">
        <w:rPr>
          <w:rFonts w:asciiTheme="majorHAnsi" w:hAnsiTheme="majorHAnsi"/>
          <w:bCs/>
          <w:szCs w:val="24"/>
        </w:rPr>
        <w:t>for participation in career exploration, work-based learning activities, or mentoring, and any commitments already received.</w:t>
      </w:r>
    </w:p>
    <w:p w:rsidR="00C875C8" w:rsidRPr="005A6078" w:rsidRDefault="00C875C8" w:rsidP="003D76BC">
      <w:pPr>
        <w:pStyle w:val="ListParagraph"/>
        <w:ind w:left="2160"/>
        <w:jc w:val="both"/>
        <w:rPr>
          <w:rFonts w:asciiTheme="majorHAnsi" w:hAnsiTheme="majorHAnsi"/>
          <w:b/>
          <w:bCs/>
          <w:szCs w:val="24"/>
        </w:rPr>
      </w:pPr>
    </w:p>
    <w:p w:rsidR="008C586C" w:rsidRPr="005A6078" w:rsidRDefault="008C586C" w:rsidP="008F3A73">
      <w:pPr>
        <w:pStyle w:val="ListParagraph"/>
        <w:numPr>
          <w:ilvl w:val="0"/>
          <w:numId w:val="17"/>
        </w:numPr>
        <w:ind w:left="2160"/>
        <w:jc w:val="both"/>
        <w:rPr>
          <w:rFonts w:asciiTheme="majorHAnsi" w:hAnsiTheme="majorHAnsi"/>
          <w:b/>
          <w:bCs/>
          <w:szCs w:val="24"/>
        </w:rPr>
      </w:pPr>
      <w:r w:rsidRPr="005A6078">
        <w:rPr>
          <w:rFonts w:asciiTheme="majorHAnsi" w:hAnsiTheme="majorHAnsi"/>
          <w:b/>
          <w:bCs/>
          <w:szCs w:val="24"/>
          <w:u w:val="single"/>
        </w:rPr>
        <w:t>Public Workforce System.</w:t>
      </w:r>
      <w:r w:rsidRPr="005A6078">
        <w:rPr>
          <w:rFonts w:asciiTheme="majorHAnsi" w:hAnsiTheme="majorHAnsi"/>
          <w:b/>
          <w:bCs/>
          <w:szCs w:val="24"/>
        </w:rPr>
        <w:t xml:space="preserve">  </w:t>
      </w:r>
      <w:r w:rsidRPr="005A6078">
        <w:rPr>
          <w:rFonts w:asciiTheme="majorHAnsi" w:hAnsiTheme="majorHAnsi"/>
          <w:bCs/>
          <w:szCs w:val="24"/>
        </w:rPr>
        <w:t xml:space="preserve">The </w:t>
      </w:r>
      <w:r w:rsidR="0084168B">
        <w:rPr>
          <w:rFonts w:asciiTheme="majorHAnsi" w:hAnsiTheme="majorHAnsi"/>
          <w:bCs/>
          <w:szCs w:val="24"/>
        </w:rPr>
        <w:t>LOC</w:t>
      </w:r>
      <w:r w:rsidR="0084168B" w:rsidRPr="005A6078">
        <w:rPr>
          <w:rFonts w:asciiTheme="majorHAnsi" w:hAnsiTheme="majorHAnsi"/>
          <w:bCs/>
          <w:szCs w:val="24"/>
        </w:rPr>
        <w:t xml:space="preserve"> </w:t>
      </w:r>
      <w:r w:rsidRPr="005A6078">
        <w:rPr>
          <w:rFonts w:asciiTheme="majorHAnsi" w:hAnsiTheme="majorHAnsi"/>
          <w:bCs/>
          <w:szCs w:val="24"/>
        </w:rPr>
        <w:t>must be with the American Job Center</w:t>
      </w:r>
      <w:r w:rsidR="0084168B">
        <w:rPr>
          <w:rFonts w:asciiTheme="majorHAnsi" w:hAnsiTheme="majorHAnsi"/>
          <w:bCs/>
          <w:szCs w:val="24"/>
        </w:rPr>
        <w:t xml:space="preserve"> (AJC)</w:t>
      </w:r>
      <w:r w:rsidR="00B87A3C" w:rsidRPr="005A6078">
        <w:rPr>
          <w:rFonts w:asciiTheme="majorHAnsi" w:hAnsiTheme="majorHAnsi"/>
          <w:bCs/>
          <w:szCs w:val="24"/>
        </w:rPr>
        <w:t>,</w:t>
      </w:r>
      <w:r w:rsidRPr="005A6078">
        <w:rPr>
          <w:rFonts w:asciiTheme="majorHAnsi" w:hAnsiTheme="majorHAnsi"/>
          <w:bCs/>
          <w:szCs w:val="24"/>
        </w:rPr>
        <w:t xml:space="preserve"> formerly called the One-Stop Career Centers, or </w:t>
      </w:r>
      <w:r w:rsidR="0033781F" w:rsidRPr="005A6078">
        <w:rPr>
          <w:rFonts w:asciiTheme="majorHAnsi" w:hAnsiTheme="majorHAnsi"/>
          <w:bCs/>
          <w:szCs w:val="24"/>
        </w:rPr>
        <w:t xml:space="preserve">with </w:t>
      </w:r>
      <w:r w:rsidRPr="005A6078">
        <w:rPr>
          <w:rFonts w:asciiTheme="majorHAnsi" w:hAnsiTheme="majorHAnsi"/>
          <w:bCs/>
          <w:szCs w:val="24"/>
        </w:rPr>
        <w:t>the Local Workforce Development Board (WDB)</w:t>
      </w:r>
      <w:r w:rsidR="0033781F" w:rsidRPr="005A6078">
        <w:rPr>
          <w:rFonts w:asciiTheme="majorHAnsi" w:hAnsiTheme="majorHAnsi"/>
          <w:bCs/>
          <w:szCs w:val="24"/>
        </w:rPr>
        <w:t>,</w:t>
      </w:r>
      <w:r w:rsidRPr="005A6078">
        <w:rPr>
          <w:rFonts w:asciiTheme="majorHAnsi" w:hAnsiTheme="majorHAnsi"/>
          <w:bCs/>
          <w:szCs w:val="24"/>
        </w:rPr>
        <w:t xml:space="preserve"> formerly called </w:t>
      </w:r>
      <w:r w:rsidRPr="005A6078">
        <w:rPr>
          <w:rFonts w:asciiTheme="majorHAnsi" w:hAnsiTheme="majorHAnsi"/>
          <w:bCs/>
          <w:szCs w:val="24"/>
        </w:rPr>
        <w:lastRenderedPageBreak/>
        <w:t>Workforce Investment Board (WIB)</w:t>
      </w:r>
      <w:r w:rsidR="0084168B">
        <w:rPr>
          <w:rFonts w:asciiTheme="majorHAnsi" w:hAnsiTheme="majorHAnsi"/>
          <w:bCs/>
          <w:szCs w:val="24"/>
        </w:rPr>
        <w:t>.</w:t>
      </w:r>
      <w:r w:rsidRPr="005A6078">
        <w:rPr>
          <w:rFonts w:asciiTheme="majorHAnsi" w:hAnsiTheme="majorHAnsi"/>
          <w:bCs/>
          <w:szCs w:val="24"/>
        </w:rPr>
        <w:t xml:space="preserve"> </w:t>
      </w:r>
      <w:r w:rsidR="0084168B">
        <w:rPr>
          <w:rFonts w:asciiTheme="majorHAnsi" w:hAnsiTheme="majorHAnsi"/>
          <w:bCs/>
          <w:szCs w:val="24"/>
        </w:rPr>
        <w:t>The LOC</w:t>
      </w:r>
      <w:r w:rsidRPr="005A6078">
        <w:rPr>
          <w:rFonts w:asciiTheme="majorHAnsi" w:hAnsiTheme="majorHAnsi"/>
          <w:bCs/>
          <w:szCs w:val="24"/>
        </w:rPr>
        <w:t xml:space="preserve"> must include the coordination of career pathways development services</w:t>
      </w:r>
      <w:r w:rsidR="0084168B">
        <w:rPr>
          <w:rFonts w:asciiTheme="majorHAnsi" w:hAnsiTheme="majorHAnsi"/>
          <w:bCs/>
          <w:szCs w:val="24"/>
        </w:rPr>
        <w:t xml:space="preserve"> for in-school youth preparing for careers in justice and emergency services. The LOC</w:t>
      </w:r>
      <w:r w:rsidRPr="005A6078">
        <w:rPr>
          <w:rFonts w:asciiTheme="majorHAnsi" w:hAnsiTheme="majorHAnsi"/>
          <w:bCs/>
          <w:szCs w:val="24"/>
        </w:rPr>
        <w:t xml:space="preserve"> may </w:t>
      </w:r>
      <w:r w:rsidR="0084168B">
        <w:rPr>
          <w:rFonts w:asciiTheme="majorHAnsi" w:hAnsiTheme="majorHAnsi"/>
          <w:bCs/>
          <w:szCs w:val="24"/>
        </w:rPr>
        <w:t xml:space="preserve">also describe the AJC’s or WDB’s role in </w:t>
      </w:r>
      <w:r w:rsidR="00D949FD">
        <w:rPr>
          <w:rFonts w:asciiTheme="majorHAnsi" w:hAnsiTheme="majorHAnsi"/>
          <w:bCs/>
          <w:szCs w:val="24"/>
        </w:rPr>
        <w:t>providing additional services</w:t>
      </w:r>
      <w:r w:rsidR="00BF7988">
        <w:rPr>
          <w:rFonts w:asciiTheme="majorHAnsi" w:hAnsiTheme="majorHAnsi"/>
          <w:bCs/>
          <w:szCs w:val="24"/>
        </w:rPr>
        <w:t xml:space="preserve"> described in WIOA sec. 129(c)</w:t>
      </w:r>
      <w:r w:rsidRPr="005A6078">
        <w:rPr>
          <w:rFonts w:asciiTheme="majorHAnsi" w:hAnsiTheme="majorHAnsi"/>
          <w:bCs/>
          <w:szCs w:val="24"/>
        </w:rPr>
        <w:t>.</w:t>
      </w:r>
      <w:r w:rsidRPr="005A6078">
        <w:rPr>
          <w:rFonts w:asciiTheme="majorHAnsi" w:hAnsiTheme="majorHAnsi"/>
          <w:b/>
          <w:bCs/>
          <w:szCs w:val="24"/>
        </w:rPr>
        <w:t xml:space="preserve">  </w:t>
      </w:r>
    </w:p>
    <w:p w:rsidR="008C586C" w:rsidRPr="005A6078" w:rsidRDefault="008C586C" w:rsidP="008C586C">
      <w:pPr>
        <w:ind w:left="2160"/>
        <w:rPr>
          <w:rFonts w:asciiTheme="majorHAnsi" w:hAnsiTheme="majorHAnsi"/>
          <w:bCs/>
          <w:szCs w:val="24"/>
          <w:u w:val="single"/>
        </w:rPr>
      </w:pPr>
    </w:p>
    <w:p w:rsidR="00CA0672" w:rsidRPr="00CF28C8" w:rsidRDefault="00135FEE" w:rsidP="002711D5">
      <w:pPr>
        <w:pStyle w:val="ListParagraph"/>
        <w:ind w:left="2160"/>
        <w:rPr>
          <w:rFonts w:asciiTheme="majorHAnsi" w:hAnsiTheme="majorHAnsi"/>
          <w:bCs/>
          <w:szCs w:val="24"/>
        </w:rPr>
      </w:pPr>
      <w:r w:rsidRPr="00CF28C8">
        <w:rPr>
          <w:rFonts w:asciiTheme="majorHAnsi" w:hAnsiTheme="majorHAnsi"/>
          <w:b/>
          <w:bCs/>
          <w:szCs w:val="24"/>
          <w:u w:val="single"/>
        </w:rPr>
        <w:t>Public Schools/System(s) or Alternative High Schools.</w:t>
      </w:r>
      <w:r w:rsidRPr="00CF28C8">
        <w:rPr>
          <w:rFonts w:asciiTheme="majorHAnsi" w:hAnsiTheme="majorHAnsi"/>
          <w:bCs/>
          <w:szCs w:val="24"/>
        </w:rPr>
        <w:t xml:space="preserve">  The </w:t>
      </w:r>
      <w:r w:rsidR="00F32C2D" w:rsidRPr="00CF28C8">
        <w:rPr>
          <w:rFonts w:asciiTheme="majorHAnsi" w:hAnsiTheme="majorHAnsi"/>
          <w:bCs/>
          <w:szCs w:val="24"/>
        </w:rPr>
        <w:t>LOC</w:t>
      </w:r>
      <w:r w:rsidRPr="00CF28C8">
        <w:rPr>
          <w:rFonts w:asciiTheme="majorHAnsi" w:hAnsiTheme="majorHAnsi"/>
          <w:bCs/>
          <w:szCs w:val="24"/>
        </w:rPr>
        <w:t xml:space="preserve"> must </w:t>
      </w:r>
      <w:r w:rsidR="00F32C2D" w:rsidRPr="00CF28C8">
        <w:rPr>
          <w:rFonts w:asciiTheme="majorHAnsi" w:hAnsiTheme="majorHAnsi"/>
          <w:bCs/>
          <w:szCs w:val="24"/>
        </w:rPr>
        <w:t>provide for</w:t>
      </w:r>
      <w:r w:rsidRPr="00CF28C8">
        <w:rPr>
          <w:rFonts w:asciiTheme="majorHAnsi" w:hAnsiTheme="majorHAnsi"/>
          <w:bCs/>
          <w:szCs w:val="24"/>
        </w:rPr>
        <w:t xml:space="preserve"> referral of students</w:t>
      </w:r>
      <w:r w:rsidR="00F32C2D" w:rsidRPr="00CF28C8">
        <w:rPr>
          <w:rFonts w:asciiTheme="majorHAnsi" w:hAnsiTheme="majorHAnsi"/>
          <w:bCs/>
          <w:szCs w:val="24"/>
        </w:rPr>
        <w:t xml:space="preserve"> by the public school, </w:t>
      </w:r>
      <w:r w:rsidR="00BF78CB">
        <w:rPr>
          <w:rFonts w:asciiTheme="majorHAnsi" w:hAnsiTheme="majorHAnsi"/>
          <w:bCs/>
          <w:szCs w:val="24"/>
        </w:rPr>
        <w:t xml:space="preserve">public </w:t>
      </w:r>
      <w:r w:rsidR="00F32C2D" w:rsidRPr="00CF28C8">
        <w:rPr>
          <w:rFonts w:asciiTheme="majorHAnsi" w:hAnsiTheme="majorHAnsi"/>
          <w:bCs/>
          <w:szCs w:val="24"/>
        </w:rPr>
        <w:t>school system, or alternative high school</w:t>
      </w:r>
      <w:r w:rsidRPr="00CF28C8">
        <w:rPr>
          <w:rFonts w:asciiTheme="majorHAnsi" w:hAnsiTheme="majorHAnsi"/>
          <w:bCs/>
          <w:szCs w:val="24"/>
        </w:rPr>
        <w:t xml:space="preserve">. The </w:t>
      </w:r>
      <w:r w:rsidR="00F32C2D" w:rsidRPr="00CF28C8">
        <w:rPr>
          <w:rFonts w:asciiTheme="majorHAnsi" w:hAnsiTheme="majorHAnsi"/>
          <w:bCs/>
          <w:szCs w:val="24"/>
        </w:rPr>
        <w:t>LOC</w:t>
      </w:r>
      <w:r w:rsidRPr="00CF28C8">
        <w:rPr>
          <w:rFonts w:asciiTheme="majorHAnsi" w:hAnsiTheme="majorHAnsi"/>
          <w:bCs/>
          <w:szCs w:val="24"/>
        </w:rPr>
        <w:t xml:space="preserve"> must </w:t>
      </w:r>
      <w:r w:rsidR="00F32C2D" w:rsidRPr="00CF28C8">
        <w:rPr>
          <w:rFonts w:asciiTheme="majorHAnsi" w:hAnsiTheme="majorHAnsi"/>
          <w:bCs/>
          <w:szCs w:val="24"/>
        </w:rPr>
        <w:t xml:space="preserve">also obligate the public school, </w:t>
      </w:r>
      <w:r w:rsidR="00BF78CB">
        <w:rPr>
          <w:rFonts w:asciiTheme="majorHAnsi" w:hAnsiTheme="majorHAnsi"/>
          <w:bCs/>
          <w:szCs w:val="24"/>
        </w:rPr>
        <w:t xml:space="preserve">public </w:t>
      </w:r>
      <w:r w:rsidR="00F32C2D" w:rsidRPr="00CF28C8">
        <w:rPr>
          <w:rFonts w:asciiTheme="majorHAnsi" w:hAnsiTheme="majorHAnsi"/>
          <w:bCs/>
          <w:szCs w:val="24"/>
        </w:rPr>
        <w:t xml:space="preserve">school system, or alternative high school to </w:t>
      </w:r>
      <w:r w:rsidRPr="00CF28C8">
        <w:rPr>
          <w:rFonts w:asciiTheme="majorHAnsi" w:hAnsiTheme="majorHAnsi"/>
          <w:bCs/>
          <w:szCs w:val="24"/>
        </w:rPr>
        <w:t>verify participants</w:t>
      </w:r>
      <w:r w:rsidR="00F32C2D" w:rsidRPr="00CF28C8">
        <w:rPr>
          <w:rFonts w:asciiTheme="majorHAnsi" w:hAnsiTheme="majorHAnsi"/>
          <w:bCs/>
          <w:szCs w:val="24"/>
        </w:rPr>
        <w:t>’</w:t>
      </w:r>
      <w:r w:rsidRPr="00CF28C8">
        <w:rPr>
          <w:rFonts w:asciiTheme="majorHAnsi" w:hAnsiTheme="majorHAnsi"/>
          <w:bCs/>
          <w:szCs w:val="24"/>
        </w:rPr>
        <w:t xml:space="preserve"> </w:t>
      </w:r>
      <w:r w:rsidR="00F32C2D" w:rsidRPr="00CF28C8">
        <w:rPr>
          <w:rFonts w:asciiTheme="majorHAnsi" w:hAnsiTheme="majorHAnsi"/>
          <w:bCs/>
          <w:szCs w:val="24"/>
        </w:rPr>
        <w:t>status in regards to the following :</w:t>
      </w:r>
      <w:r w:rsidRPr="00CF28C8">
        <w:rPr>
          <w:rFonts w:asciiTheme="majorHAnsi" w:hAnsiTheme="majorHAnsi"/>
          <w:bCs/>
          <w:szCs w:val="24"/>
        </w:rPr>
        <w:t xml:space="preserve"> </w:t>
      </w:r>
      <w:r w:rsidR="00F32C2D" w:rsidRPr="00CF28C8">
        <w:rPr>
          <w:rFonts w:asciiTheme="majorHAnsi" w:hAnsiTheme="majorHAnsi"/>
          <w:bCs/>
          <w:szCs w:val="24"/>
        </w:rPr>
        <w:t xml:space="preserve">being currently enrolled in public or alternative secondary school and having the potential to graduate within 2 years, and whether the proposed participant exhibits low grade point average, poor school attendance, low standardized test scores, discipline problems or suspension from school, is in a special education placement, or has low reading and math skills. The LOC must also obligate the public school, </w:t>
      </w:r>
      <w:r w:rsidR="00BF78CB">
        <w:rPr>
          <w:rFonts w:asciiTheme="majorHAnsi" w:hAnsiTheme="majorHAnsi"/>
          <w:bCs/>
          <w:szCs w:val="24"/>
        </w:rPr>
        <w:t xml:space="preserve">public </w:t>
      </w:r>
      <w:r w:rsidR="00F32C2D" w:rsidRPr="00CF28C8">
        <w:rPr>
          <w:rFonts w:asciiTheme="majorHAnsi" w:hAnsiTheme="majorHAnsi"/>
          <w:bCs/>
          <w:szCs w:val="24"/>
        </w:rPr>
        <w:t>school system, or alternative high school</w:t>
      </w:r>
      <w:r w:rsidRPr="00CF28C8">
        <w:rPr>
          <w:rFonts w:asciiTheme="majorHAnsi" w:hAnsiTheme="majorHAnsi"/>
          <w:bCs/>
          <w:szCs w:val="24"/>
        </w:rPr>
        <w:t xml:space="preserve"> to verify </w:t>
      </w:r>
      <w:r w:rsidR="00F32C2D" w:rsidRPr="00CF28C8">
        <w:rPr>
          <w:rFonts w:asciiTheme="majorHAnsi" w:hAnsiTheme="majorHAnsi"/>
          <w:bCs/>
          <w:szCs w:val="24"/>
        </w:rPr>
        <w:t>each</w:t>
      </w:r>
      <w:r w:rsidRPr="00CF28C8">
        <w:rPr>
          <w:rFonts w:asciiTheme="majorHAnsi" w:hAnsiTheme="majorHAnsi"/>
          <w:bCs/>
          <w:szCs w:val="24"/>
        </w:rPr>
        <w:t xml:space="preserve"> participant’s progress towards graduation.</w:t>
      </w:r>
      <w:r w:rsidR="00CF28C8" w:rsidRPr="00CF28C8">
        <w:rPr>
          <w:rFonts w:asciiTheme="majorHAnsi" w:hAnsiTheme="majorHAnsi"/>
          <w:bCs/>
          <w:szCs w:val="24"/>
        </w:rPr>
        <w:t xml:space="preserve">  </w:t>
      </w:r>
    </w:p>
    <w:p w:rsidR="008C586C" w:rsidRPr="005A6078" w:rsidRDefault="008C586C" w:rsidP="008C586C">
      <w:pPr>
        <w:ind w:left="2160"/>
        <w:rPr>
          <w:rFonts w:asciiTheme="majorHAnsi" w:hAnsiTheme="majorHAnsi"/>
          <w:b/>
          <w:szCs w:val="24"/>
        </w:rPr>
      </w:pPr>
    </w:p>
    <w:p w:rsidR="00A503B5" w:rsidRPr="005A6078" w:rsidRDefault="00082688" w:rsidP="00650D48">
      <w:pPr>
        <w:pStyle w:val="Heading4"/>
        <w:rPr>
          <w:rStyle w:val="Strong"/>
          <w:b/>
        </w:rPr>
      </w:pPr>
      <w:bookmarkStart w:id="18" w:name="_Past_Performance_–_1"/>
      <w:bookmarkStart w:id="19" w:name="PastPerform"/>
      <w:bookmarkEnd w:id="18"/>
      <w:r w:rsidRPr="005A6078" w:rsidDel="002918A5">
        <w:rPr>
          <w:rStyle w:val="Strong"/>
          <w:b/>
        </w:rPr>
        <w:t xml:space="preserve"> </w:t>
      </w:r>
      <w:r w:rsidR="00A503B5" w:rsidRPr="005A6078">
        <w:rPr>
          <w:rStyle w:val="Strong"/>
          <w:b/>
        </w:rPr>
        <w:t>Past Performance – Programmatic Capability</w:t>
      </w:r>
      <w:bookmarkEnd w:id="19"/>
    </w:p>
    <w:p w:rsidR="00A503B5" w:rsidRPr="005A6078" w:rsidRDefault="00A503B5" w:rsidP="008E3993">
      <w:pPr>
        <w:ind w:left="2160"/>
        <w:rPr>
          <w:rStyle w:val="Strong"/>
          <w:rFonts w:asciiTheme="majorHAnsi" w:hAnsiTheme="majorHAnsi"/>
          <w:b w:val="0"/>
          <w:color w:val="FF0000"/>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Previously-Funded REO Applicants</w:t>
      </w:r>
      <w:r w:rsidRPr="00025697">
        <w:rPr>
          <w:rFonts w:asciiTheme="majorHAnsi" w:hAnsiTheme="majorHAnsi"/>
          <w:bCs/>
          <w:szCs w:val="24"/>
        </w:rPr>
        <w:t>:</w:t>
      </w:r>
    </w:p>
    <w:p w:rsidR="00E95CB3" w:rsidRPr="00025697" w:rsidRDefault="00E95CB3" w:rsidP="00E95CB3">
      <w:pPr>
        <w:ind w:left="2160"/>
        <w:rPr>
          <w:rFonts w:asciiTheme="majorHAnsi" w:hAnsiTheme="majorHAnsi"/>
          <w:b/>
          <w:bCs/>
          <w:szCs w:val="24"/>
        </w:rPr>
      </w:pPr>
      <w:r w:rsidRPr="00025697">
        <w:rPr>
          <w:rFonts w:asciiTheme="majorHAnsi" w:hAnsiTheme="majorHAnsi"/>
          <w:bCs/>
          <w:szCs w:val="24"/>
        </w:rPr>
        <w:t xml:space="preserve">Applicants that previously completed a REO (formerly known as RExO) grant from the Department within the past five (5) years of the application due date (herein after referred to as “previously-funded REO applicants”) do not need to submit any additional documentation or narrative information for the Past Performance criteria.  However, previously-funded REO applicants must submit an Auditor’s Report for the most recently completed independent audit, completed within three (3) years of the application due date.  The information provided below is explanatory. </w:t>
      </w:r>
      <w:r w:rsidRPr="00025697">
        <w:rPr>
          <w:rFonts w:asciiTheme="majorHAnsi" w:hAnsiTheme="majorHAnsi"/>
          <w:b/>
          <w:bCs/>
          <w:szCs w:val="24"/>
        </w:rPr>
        <w:t xml:space="preserve"> Current REO grantees that have not previously completed a REO grant must provide the appropriate documentation identified in the “New Applicants” section below.  Please note, applicants that have previously completed other Department grants that were not REO grants, including but not limited to YouthBuild grants, are not considered “Previously-Funded REO Applicants” for the purposes of this FOA and must provide the appropriate documentation identified in the “New Applicants” section below.</w:t>
      </w:r>
    </w:p>
    <w:p w:rsidR="00E95CB3" w:rsidRPr="00025697" w:rsidRDefault="00E95CB3" w:rsidP="00E95CB3">
      <w:pPr>
        <w:ind w:left="2160"/>
        <w:rPr>
          <w:rFonts w:asciiTheme="majorHAnsi" w:hAnsiTheme="majorHAnsi"/>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 - Performance Goals</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 xml:space="preserve">Previously-funded REO applicants will receive points based on past performance demonstrated by the Quarterly Performance Report and Quarterly Financial Report (ETA-9130).  Applicants DO NOT submit these two reports as attachments; the Department will use data previously submitted through the REO Management Information System (MIS) and the DOL financial reporting system.  DOL will </w:t>
      </w:r>
      <w:r w:rsidRPr="00025697">
        <w:rPr>
          <w:rFonts w:asciiTheme="majorHAnsi" w:hAnsiTheme="majorHAnsi"/>
          <w:bCs/>
          <w:szCs w:val="24"/>
        </w:rPr>
        <w:lastRenderedPageBreak/>
        <w:t>review the final quarter of the period of performance for the most recently completed REO grant.  DOL will evaluate these two performance measures: 1) placement in education and/or employment and 2) certificate/degree attainment.  Where applicable, the certificate/degree attainment will be calculated as the weighted rate of the combined high school diploma/equivalency and the industry recognized certificate attainment rates (i.e., the sum of the numerators for both metrics will be divided by the sum of the denominators for both metrics).</w:t>
      </w:r>
    </w:p>
    <w:p w:rsidR="00E95CB3" w:rsidRPr="00025697" w:rsidRDefault="00E95CB3" w:rsidP="00E95CB3">
      <w:pPr>
        <w:ind w:left="2160"/>
        <w:rPr>
          <w:rFonts w:asciiTheme="majorHAnsi" w:hAnsiTheme="majorHAnsi"/>
          <w:b/>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ii - Spending Rate Analysis</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Previously-funded REO applicants will receive points based on the spending rate analysis.  Spending grant funds within the original period of performance indicates that the applicant organization has the ability to adequately deploy the resources provided by the Department and manage a budget effectively.  The Department will complete this analysis; previously-funded REO applicants DO NOT need to provide any supporting documentation.</w:t>
      </w:r>
    </w:p>
    <w:p w:rsidR="00E95CB3" w:rsidRPr="00025697" w:rsidRDefault="00E95CB3" w:rsidP="00E95CB3">
      <w:pPr>
        <w:ind w:left="2160"/>
        <w:rPr>
          <w:rFonts w:asciiTheme="majorHAnsi" w:hAnsiTheme="majorHAnsi"/>
          <w:b/>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iii - Fiscal Viability</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Fiscal viability indicates that an organization has the ability to utilize Department resources responsibly and efficiently to serve program participants throughout the entire grant period of performance.  Previously-funded REO applicants will receive points for fiscal viability as demonstrated in the Auditor’s Opinion recorded in the Auditor’s Report.</w:t>
      </w:r>
    </w:p>
    <w:p w:rsidR="00E95CB3" w:rsidRPr="00025697" w:rsidRDefault="00E95CB3" w:rsidP="00E95CB3">
      <w:pPr>
        <w:ind w:left="2160"/>
        <w:rPr>
          <w:rFonts w:asciiTheme="majorHAnsi" w:hAnsiTheme="majorHAnsi"/>
          <w:b/>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 xml:space="preserve">New Applicants: </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Additional data is required from applicants who have not previously received a DOL REO grant in which the grantee submitted data through the REO Management Information System (MIS) within the past five (5) years and from applicants who have not yet completed a DOL REO grant; herein after, these applicants will be referred to as “new applicants.”  New applicants must provide the following performance data, as an attachment to the Project Narrative, for their most recently-completed grant that is similar in size, scope, and relevance to the proposed program and that was completed within the last five (5) years, as of the closing date of this Announcement (includes federally or non-federally funded assistance agreements; federally funded assistance agreements include Federal grants and cooperative agreements but not Federal contracts):</w:t>
      </w:r>
    </w:p>
    <w:p w:rsidR="00E95CB3" w:rsidRPr="00025697" w:rsidRDefault="00E95CB3" w:rsidP="008F3A73">
      <w:pPr>
        <w:numPr>
          <w:ilvl w:val="0"/>
          <w:numId w:val="21"/>
        </w:numPr>
        <w:rPr>
          <w:rFonts w:asciiTheme="majorHAnsi" w:hAnsiTheme="majorHAnsi"/>
          <w:bCs/>
          <w:szCs w:val="24"/>
        </w:rPr>
      </w:pPr>
      <w:r w:rsidRPr="00025697">
        <w:rPr>
          <w:rFonts w:asciiTheme="majorHAnsi" w:hAnsiTheme="majorHAnsi"/>
          <w:bCs/>
          <w:szCs w:val="24"/>
        </w:rPr>
        <w:t xml:space="preserve">A performance chart that specifies the performance goals and spending rate analysis information identified in the below subsections for the indicated grant.  In the chart, applicants must also provide the project grant number along with the name, title, organization, e-mail address, and telephone number of an individual from the previous grantor entity or </w:t>
      </w:r>
      <w:r w:rsidRPr="00025697">
        <w:rPr>
          <w:rFonts w:asciiTheme="majorHAnsi" w:hAnsiTheme="majorHAnsi"/>
          <w:bCs/>
          <w:szCs w:val="24"/>
        </w:rPr>
        <w:lastRenderedPageBreak/>
        <w:t>agency who has oversight for the program referenced above and can verify the information stated by the applicant; and</w:t>
      </w:r>
    </w:p>
    <w:p w:rsidR="00E95CB3" w:rsidRPr="00025697" w:rsidRDefault="00E95CB3" w:rsidP="008F3A73">
      <w:pPr>
        <w:numPr>
          <w:ilvl w:val="0"/>
          <w:numId w:val="21"/>
        </w:numPr>
        <w:rPr>
          <w:rFonts w:asciiTheme="majorHAnsi" w:hAnsiTheme="majorHAnsi"/>
          <w:bCs/>
          <w:szCs w:val="24"/>
        </w:rPr>
      </w:pPr>
      <w:r w:rsidRPr="00025697">
        <w:rPr>
          <w:rFonts w:asciiTheme="majorHAnsi" w:hAnsiTheme="majorHAnsi"/>
          <w:bCs/>
          <w:szCs w:val="24"/>
        </w:rPr>
        <w:t>The Auditor’s Report for the most recently completed independent audit, completed within three (3) years of the application due date.</w:t>
      </w:r>
    </w:p>
    <w:p w:rsidR="00E95CB3" w:rsidRPr="00025697" w:rsidRDefault="00E95CB3" w:rsidP="00E95CB3">
      <w:pPr>
        <w:ind w:left="2160"/>
        <w:rPr>
          <w:rFonts w:asciiTheme="majorHAnsi" w:hAnsiTheme="majorHAnsi"/>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ETA reserves the right to confirm this information for all applicants.</w:t>
      </w:r>
    </w:p>
    <w:p w:rsidR="00E95CB3" w:rsidRPr="00025697" w:rsidRDefault="00E95CB3" w:rsidP="00E95CB3">
      <w:pPr>
        <w:ind w:left="2160"/>
        <w:rPr>
          <w:rFonts w:asciiTheme="majorHAnsi" w:hAnsiTheme="majorHAnsi"/>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 xml:space="preserve">New applicants that completed </w:t>
      </w:r>
      <w:r w:rsidRPr="00025697">
        <w:rPr>
          <w:rFonts w:asciiTheme="majorHAnsi" w:hAnsiTheme="majorHAnsi"/>
          <w:b/>
          <w:bCs/>
          <w:i/>
          <w:iCs/>
          <w:szCs w:val="24"/>
        </w:rPr>
        <w:t xml:space="preserve">any </w:t>
      </w:r>
      <w:r w:rsidRPr="00025697">
        <w:rPr>
          <w:rFonts w:asciiTheme="majorHAnsi" w:hAnsiTheme="majorHAnsi"/>
          <w:bCs/>
          <w:szCs w:val="24"/>
        </w:rPr>
        <w:t>non-REO DOL grant within the past five (5) years must provide the performance data requested of new applicants for the DOL grant.</w:t>
      </w:r>
    </w:p>
    <w:p w:rsidR="00E95CB3" w:rsidRPr="00025697" w:rsidRDefault="00E95CB3" w:rsidP="00E95CB3">
      <w:pPr>
        <w:ind w:left="2160"/>
        <w:rPr>
          <w:rFonts w:asciiTheme="majorHAnsi" w:hAnsiTheme="majorHAnsi"/>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 - Performance Goals:</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New applicants must submit a chart of past performance that identifies two (2) performance goals and the actual performance results for the most recently completed grant, as specified above.  If available, new applicants should use the performance metrics most similar to employment/education placement and degree/certificate attainment.  Using a chart, new applicants must identify the total number of participants enrolled in the program, the expected level of performance for each goal, and the actual outcomes for each goal displayed as both a fraction and a percentage.  The numerator must be equal to the number of program participants who achieved the identified metric and the denominator equal to the total program participants eligible for the identified metric.  New applicants will receive points based on past performance demonstrated in the attached performance chart.</w:t>
      </w:r>
    </w:p>
    <w:p w:rsidR="00E95CB3" w:rsidRPr="00025697" w:rsidRDefault="00E95CB3" w:rsidP="00E95CB3">
      <w:pPr>
        <w:ind w:left="2160"/>
        <w:rPr>
          <w:rFonts w:asciiTheme="majorHAnsi" w:hAnsiTheme="majorHAnsi"/>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ii - Spending Rate Analysis:</w:t>
      </w:r>
    </w:p>
    <w:p w:rsidR="00E95CB3" w:rsidRPr="00025697" w:rsidRDefault="00E95CB3" w:rsidP="00E95CB3">
      <w:pPr>
        <w:ind w:left="2160"/>
        <w:rPr>
          <w:rFonts w:asciiTheme="majorHAnsi" w:hAnsiTheme="majorHAnsi"/>
          <w:bCs/>
          <w:szCs w:val="24"/>
        </w:rPr>
      </w:pPr>
      <w:r w:rsidRPr="00025697">
        <w:rPr>
          <w:rFonts w:asciiTheme="majorHAnsi" w:hAnsiTheme="majorHAnsi"/>
          <w:bCs/>
          <w:szCs w:val="24"/>
        </w:rPr>
        <w:t>New applicants must submit, as part of the chart of past performance described above, the total grant amount and the percentage of grant funds spent during the original period of performance for their most recently completed grant, as specified above.  New applicants will receive points for their spending rate, as demonstrated in the chart they provide.</w:t>
      </w:r>
    </w:p>
    <w:p w:rsidR="00E95CB3" w:rsidRPr="00025697" w:rsidRDefault="00E95CB3" w:rsidP="00E95CB3">
      <w:pPr>
        <w:ind w:left="2160"/>
        <w:rPr>
          <w:rFonts w:asciiTheme="majorHAnsi" w:hAnsiTheme="majorHAnsi"/>
          <w:b/>
          <w:bCs/>
          <w:szCs w:val="24"/>
        </w:rPr>
      </w:pPr>
    </w:p>
    <w:p w:rsidR="00E95CB3" w:rsidRPr="00025697" w:rsidRDefault="00E95CB3" w:rsidP="00E95CB3">
      <w:pPr>
        <w:ind w:left="2160"/>
        <w:rPr>
          <w:rFonts w:asciiTheme="majorHAnsi" w:hAnsiTheme="majorHAnsi"/>
          <w:bCs/>
          <w:szCs w:val="24"/>
        </w:rPr>
      </w:pPr>
      <w:r w:rsidRPr="00025697">
        <w:rPr>
          <w:rFonts w:asciiTheme="majorHAnsi" w:hAnsiTheme="majorHAnsi"/>
          <w:b/>
          <w:bCs/>
          <w:szCs w:val="24"/>
        </w:rPr>
        <w:t>iii - Fiscal Viability:</w:t>
      </w:r>
    </w:p>
    <w:p w:rsidR="00E95CB3" w:rsidRPr="00025697" w:rsidRDefault="00E95CB3" w:rsidP="00E95CB3">
      <w:pPr>
        <w:ind w:left="2160"/>
        <w:rPr>
          <w:rStyle w:val="Strong"/>
          <w:rFonts w:asciiTheme="majorHAnsi" w:hAnsiTheme="majorHAnsi"/>
          <w:b w:val="0"/>
          <w:szCs w:val="24"/>
        </w:rPr>
      </w:pPr>
      <w:r w:rsidRPr="00025697">
        <w:rPr>
          <w:rFonts w:asciiTheme="majorHAnsi" w:hAnsiTheme="majorHAnsi"/>
          <w:bCs/>
          <w:szCs w:val="24"/>
        </w:rPr>
        <w:t>Fiscal viability indicates that an organization has the ability to utilize Department resources responsibly and efficiently to serve program participants throughout the entire grant period of performance.  New applicants will receive points for fiscal viability as demonstrated in the Auditor’s Opinion recorded in the Auditor’s Report.</w:t>
      </w:r>
    </w:p>
    <w:p w:rsidR="00E95CB3" w:rsidRPr="00025697" w:rsidRDefault="00E95CB3" w:rsidP="008E3993">
      <w:pPr>
        <w:ind w:left="2160"/>
        <w:rPr>
          <w:rStyle w:val="Strong"/>
          <w:rFonts w:asciiTheme="majorHAnsi" w:hAnsiTheme="majorHAnsi"/>
          <w:b w:val="0"/>
          <w:szCs w:val="24"/>
        </w:rPr>
      </w:pPr>
    </w:p>
    <w:p w:rsidR="00A503B5" w:rsidRPr="00025697" w:rsidRDefault="00A503B5" w:rsidP="00370EC9">
      <w:pPr>
        <w:ind w:left="1440"/>
        <w:rPr>
          <w:rStyle w:val="Strong"/>
          <w:rFonts w:asciiTheme="majorHAnsi" w:hAnsiTheme="majorHAnsi"/>
          <w:b w:val="0"/>
          <w:szCs w:val="24"/>
          <w:u w:val="single"/>
        </w:rPr>
      </w:pPr>
      <w:bookmarkStart w:id="20" w:name="BudgetJust"/>
      <w:r w:rsidRPr="00025697">
        <w:rPr>
          <w:rStyle w:val="Strong"/>
          <w:rFonts w:asciiTheme="majorHAnsi" w:hAnsiTheme="majorHAnsi"/>
          <w:b w:val="0"/>
          <w:szCs w:val="24"/>
          <w:u w:val="single"/>
        </w:rPr>
        <w:t xml:space="preserve">Budget and Budget </w:t>
      </w:r>
      <w:r w:rsidR="00575953">
        <w:rPr>
          <w:rStyle w:val="Strong"/>
          <w:rFonts w:asciiTheme="majorHAnsi" w:hAnsiTheme="majorHAnsi"/>
          <w:b w:val="0"/>
          <w:szCs w:val="24"/>
          <w:u w:val="single"/>
        </w:rPr>
        <w:t>Narrative</w:t>
      </w:r>
    </w:p>
    <w:bookmarkEnd w:id="20"/>
    <w:p w:rsidR="006B6A96" w:rsidRPr="00025697" w:rsidRDefault="00A503B5" w:rsidP="002711D5">
      <w:pPr>
        <w:ind w:left="1440"/>
        <w:rPr>
          <w:rStyle w:val="Strong"/>
          <w:rFonts w:asciiTheme="majorHAnsi" w:hAnsiTheme="majorHAnsi"/>
          <w:b w:val="0"/>
          <w:szCs w:val="24"/>
        </w:rPr>
      </w:pPr>
      <w:r w:rsidRPr="00025697">
        <w:rPr>
          <w:rStyle w:val="Strong"/>
          <w:rFonts w:asciiTheme="majorHAnsi" w:hAnsiTheme="majorHAnsi"/>
          <w:b w:val="0"/>
          <w:szCs w:val="24"/>
        </w:rPr>
        <w:t>Please see</w:t>
      </w:r>
      <w:r w:rsidRPr="005A6078">
        <w:rPr>
          <w:rStyle w:val="Strong"/>
          <w:rFonts w:asciiTheme="majorHAnsi" w:hAnsiTheme="majorHAnsi"/>
          <w:b w:val="0"/>
          <w:color w:val="FF0000"/>
          <w:szCs w:val="24"/>
        </w:rPr>
        <w:t xml:space="preserve"> </w:t>
      </w:r>
      <w:r w:rsidRPr="005A6078">
        <w:rPr>
          <w:rStyle w:val="Strong"/>
          <w:rFonts w:asciiTheme="majorHAnsi" w:hAnsiTheme="majorHAnsi"/>
          <w:color w:val="4F81BD" w:themeColor="accent1"/>
          <w:szCs w:val="24"/>
        </w:rPr>
        <w:t>Section IV.B.2</w:t>
      </w:r>
      <w:r w:rsidRPr="00025697">
        <w:rPr>
          <w:rStyle w:val="Strong"/>
          <w:rFonts w:asciiTheme="majorHAnsi" w:hAnsiTheme="majorHAnsi"/>
          <w:b w:val="0"/>
          <w:szCs w:val="24"/>
        </w:rPr>
        <w:t xml:space="preserve">. for information on requirements related to the budget and budget </w:t>
      </w:r>
      <w:r w:rsidR="00575953">
        <w:rPr>
          <w:rStyle w:val="Strong"/>
          <w:rFonts w:asciiTheme="majorHAnsi" w:hAnsiTheme="majorHAnsi"/>
          <w:b w:val="0"/>
          <w:szCs w:val="24"/>
        </w:rPr>
        <w:t>narrative</w:t>
      </w:r>
      <w:r w:rsidRPr="00025697">
        <w:rPr>
          <w:rStyle w:val="Strong"/>
          <w:rFonts w:asciiTheme="majorHAnsi" w:hAnsiTheme="majorHAnsi"/>
          <w:b w:val="0"/>
          <w:szCs w:val="24"/>
        </w:rPr>
        <w:t>.</w:t>
      </w:r>
    </w:p>
    <w:p w:rsidR="00DE16DC" w:rsidRPr="00025697" w:rsidRDefault="00DE16DC" w:rsidP="002711D5">
      <w:pPr>
        <w:ind w:left="1440"/>
        <w:rPr>
          <w:rStyle w:val="Strong"/>
          <w:rFonts w:asciiTheme="majorHAnsi" w:hAnsiTheme="majorHAnsi"/>
          <w:b w:val="0"/>
          <w:szCs w:val="24"/>
        </w:rPr>
      </w:pPr>
    </w:p>
    <w:p w:rsidR="00DE16DC" w:rsidRPr="00025697" w:rsidRDefault="00DE16DC" w:rsidP="002711D5">
      <w:pPr>
        <w:ind w:left="1740"/>
        <w:rPr>
          <w:rFonts w:asciiTheme="majorHAnsi" w:hAnsiTheme="majorHAnsi"/>
          <w:bCs/>
          <w:szCs w:val="24"/>
        </w:rPr>
      </w:pPr>
      <w:r w:rsidRPr="00025697">
        <w:rPr>
          <w:rFonts w:asciiTheme="majorHAnsi" w:hAnsiTheme="majorHAnsi"/>
          <w:bCs/>
          <w:szCs w:val="24"/>
        </w:rPr>
        <w:lastRenderedPageBreak/>
        <w:t>Applicants must provide:</w:t>
      </w:r>
    </w:p>
    <w:p w:rsidR="00DE16DC" w:rsidRPr="00025697" w:rsidRDefault="00DE16DC" w:rsidP="002711D5">
      <w:pPr>
        <w:numPr>
          <w:ilvl w:val="0"/>
          <w:numId w:val="36"/>
        </w:numPr>
        <w:ind w:left="1800"/>
        <w:rPr>
          <w:rFonts w:asciiTheme="majorHAnsi" w:hAnsiTheme="majorHAnsi"/>
          <w:bCs/>
          <w:szCs w:val="24"/>
        </w:rPr>
      </w:pPr>
      <w:r w:rsidRPr="00025697">
        <w:rPr>
          <w:rFonts w:asciiTheme="majorHAnsi" w:hAnsiTheme="majorHAnsi"/>
          <w:bCs/>
          <w:szCs w:val="24"/>
          <w:u w:val="single"/>
        </w:rPr>
        <w:t>Budget</w:t>
      </w:r>
      <w:r w:rsidRPr="00025697">
        <w:rPr>
          <w:rFonts w:asciiTheme="majorHAnsi" w:hAnsiTheme="majorHAnsi"/>
          <w:bCs/>
          <w:szCs w:val="24"/>
        </w:rPr>
        <w:t>: a budget that is reasonable based on the activities outlined in the project narrative, including an indication of the portion of funds that will be sub-granted to each sub-grantee.</w:t>
      </w:r>
    </w:p>
    <w:p w:rsidR="00DE16DC" w:rsidRPr="00025697" w:rsidRDefault="00DE16DC" w:rsidP="002711D5">
      <w:pPr>
        <w:ind w:left="1740"/>
        <w:rPr>
          <w:rFonts w:asciiTheme="majorHAnsi" w:hAnsiTheme="majorHAnsi"/>
          <w:bCs/>
          <w:szCs w:val="24"/>
        </w:rPr>
      </w:pPr>
    </w:p>
    <w:p w:rsidR="00DE16DC" w:rsidRPr="00025697" w:rsidRDefault="00DE16DC" w:rsidP="002711D5">
      <w:pPr>
        <w:numPr>
          <w:ilvl w:val="0"/>
          <w:numId w:val="36"/>
        </w:numPr>
        <w:ind w:left="1800"/>
        <w:rPr>
          <w:rFonts w:asciiTheme="majorHAnsi" w:hAnsiTheme="majorHAnsi"/>
          <w:bCs/>
          <w:szCs w:val="24"/>
        </w:rPr>
      </w:pPr>
      <w:r w:rsidRPr="00025697">
        <w:rPr>
          <w:rFonts w:asciiTheme="majorHAnsi" w:hAnsiTheme="majorHAnsi"/>
          <w:bCs/>
          <w:szCs w:val="24"/>
          <w:u w:val="single"/>
        </w:rPr>
        <w:t>Budget Narrative</w:t>
      </w:r>
      <w:r w:rsidRPr="00025697">
        <w:rPr>
          <w:rFonts w:asciiTheme="majorHAnsi" w:hAnsiTheme="majorHAnsi"/>
          <w:bCs/>
          <w:szCs w:val="24"/>
        </w:rPr>
        <w:t>: a budget narrative that identifies the time allocated to the project by the applicant’s key personnel.</w:t>
      </w:r>
    </w:p>
    <w:p w:rsidR="00DE16DC" w:rsidRPr="00025697" w:rsidRDefault="00DE16DC" w:rsidP="002711D5">
      <w:pPr>
        <w:ind w:left="1440"/>
        <w:rPr>
          <w:rStyle w:val="Strong"/>
          <w:rFonts w:asciiTheme="majorHAnsi" w:hAnsiTheme="majorHAnsi"/>
          <w:b w:val="0"/>
          <w:szCs w:val="24"/>
        </w:rPr>
      </w:pPr>
    </w:p>
    <w:p w:rsidR="00370EC9" w:rsidRDefault="009D1034" w:rsidP="009D1034">
      <w:pPr>
        <w:ind w:left="1440"/>
        <w:rPr>
          <w:rFonts w:ascii="Cambria" w:hAnsi="Cambria"/>
          <w:bCs/>
        </w:rPr>
      </w:pPr>
      <w:bookmarkStart w:id="21" w:name="RQTattach"/>
      <w:r w:rsidRPr="00FD31E4">
        <w:rPr>
          <w:rFonts w:ascii="Cambria" w:hAnsi="Cambria"/>
          <w:bCs/>
          <w:u w:val="single"/>
        </w:rPr>
        <w:t>Promise Zone Designation</w:t>
      </w:r>
    </w:p>
    <w:bookmarkEnd w:id="21"/>
    <w:p w:rsidR="009D1034" w:rsidRPr="00FD31E4" w:rsidRDefault="009D1034" w:rsidP="009D1034">
      <w:pPr>
        <w:ind w:left="1440"/>
        <w:rPr>
          <w:rFonts w:ascii="Cambria" w:hAnsi="Cambria"/>
          <w:bCs/>
          <w:color w:val="000000" w:themeColor="text1"/>
        </w:rPr>
      </w:pPr>
      <w:r w:rsidRPr="00FD31E4">
        <w:rPr>
          <w:rFonts w:ascii="Cambria" w:hAnsi="Cambria"/>
          <w:bCs/>
        </w:rPr>
        <w:t>As a participant in the Promise Zone (PZ) Initiative, DOL is cooperating with the Department of Housing and Urban Development, Department of Agriculture, and nine other federal agencies to support comprehensive revitalization efforts in 20 of the highest poverty urban, rural</w:t>
      </w:r>
      <w:r>
        <w:rPr>
          <w:rFonts w:ascii="Cambria" w:hAnsi="Cambria"/>
          <w:bCs/>
        </w:rPr>
        <w:t>,</w:t>
      </w:r>
      <w:r w:rsidRPr="00FD31E4">
        <w:rPr>
          <w:rFonts w:ascii="Cambria" w:hAnsi="Cambria"/>
          <w:bCs/>
        </w:rPr>
        <w:t xml:space="preserve"> and tribal communities across the country.  </w:t>
      </w:r>
      <w:r>
        <w:rPr>
          <w:rFonts w:ascii="Cambria" w:hAnsi="Cambria"/>
          <w:bCs/>
        </w:rPr>
        <w:t>A</w:t>
      </w:r>
      <w:r w:rsidRPr="00FD31E4">
        <w:rPr>
          <w:rFonts w:ascii="Cambria" w:hAnsi="Cambria"/>
          <w:bCs/>
        </w:rPr>
        <w:t>pplicants that submit a certification (HUD Form 50153) signed by an authorized representative of the lead organization of a HUD or USDA designated Promise Zone</w:t>
      </w:r>
      <w:r>
        <w:rPr>
          <w:rFonts w:ascii="Cambria" w:hAnsi="Cambria"/>
          <w:bCs/>
        </w:rPr>
        <w:t>,</w:t>
      </w:r>
      <w:r w:rsidRPr="00FD31E4">
        <w:rPr>
          <w:rFonts w:ascii="Cambria" w:hAnsi="Cambria"/>
          <w:bCs/>
        </w:rPr>
        <w:t xml:space="preserve"> </w:t>
      </w:r>
      <w:r>
        <w:rPr>
          <w:rFonts w:ascii="Cambria" w:hAnsi="Cambria"/>
          <w:bCs/>
        </w:rPr>
        <w:t>that identifies</w:t>
      </w:r>
      <w:r w:rsidRPr="00FD31E4">
        <w:rPr>
          <w:rFonts w:ascii="Cambria" w:hAnsi="Cambria"/>
          <w:bCs/>
        </w:rPr>
        <w:t xml:space="preserve"> </w:t>
      </w:r>
      <w:r>
        <w:rPr>
          <w:rFonts w:ascii="Cambria" w:hAnsi="Cambria"/>
          <w:bCs/>
        </w:rPr>
        <w:t>the applicant’s target area</w:t>
      </w:r>
      <w:r w:rsidR="006A2381">
        <w:rPr>
          <w:rFonts w:ascii="Cambria" w:hAnsi="Cambria"/>
          <w:bCs/>
        </w:rPr>
        <w:t xml:space="preserve"> </w:t>
      </w:r>
      <w:r w:rsidRPr="00FD31E4">
        <w:rPr>
          <w:rFonts w:ascii="Cambria" w:hAnsi="Cambria"/>
          <w:bCs/>
        </w:rPr>
        <w:t>as a Promise Zone</w:t>
      </w:r>
      <w:r>
        <w:rPr>
          <w:rFonts w:ascii="Cambria" w:hAnsi="Cambria"/>
          <w:bCs/>
        </w:rPr>
        <w:t xml:space="preserve"> </w:t>
      </w:r>
      <w:r w:rsidRPr="00FD31E4">
        <w:rPr>
          <w:rFonts w:ascii="Cambria" w:hAnsi="Cambria"/>
          <w:bCs/>
        </w:rPr>
        <w:t xml:space="preserve">will receive 2 </w:t>
      </w:r>
      <w:r>
        <w:rPr>
          <w:rFonts w:ascii="Cambria" w:hAnsi="Cambria"/>
          <w:bCs/>
        </w:rPr>
        <w:t xml:space="preserve">bonus </w:t>
      </w:r>
      <w:r w:rsidRPr="00FD31E4">
        <w:rPr>
          <w:rFonts w:ascii="Cambria" w:hAnsi="Cambria"/>
          <w:bCs/>
        </w:rPr>
        <w:t>points priority consideration.</w:t>
      </w:r>
      <w:r>
        <w:rPr>
          <w:rFonts w:ascii="Cambria" w:hAnsi="Cambria"/>
          <w:bCs/>
        </w:rPr>
        <w:t xml:space="preserve">  Currently, Promise Zones are located in: </w:t>
      </w:r>
      <w:r w:rsidRPr="00065DCC">
        <w:rPr>
          <w:rFonts w:ascii="Cambria" w:hAnsi="Cambria"/>
          <w:bCs/>
        </w:rPr>
        <w:t>San Antonio,</w:t>
      </w:r>
      <w:r>
        <w:rPr>
          <w:rFonts w:ascii="Cambria" w:hAnsi="Cambria"/>
          <w:bCs/>
        </w:rPr>
        <w:t xml:space="preserve"> TX;</w:t>
      </w:r>
      <w:r w:rsidRPr="00065DCC">
        <w:rPr>
          <w:rFonts w:ascii="Cambria" w:hAnsi="Cambria"/>
          <w:bCs/>
        </w:rPr>
        <w:t xml:space="preserve"> Los Angeles, </w:t>
      </w:r>
      <w:r>
        <w:rPr>
          <w:rFonts w:ascii="Cambria" w:hAnsi="Cambria"/>
          <w:bCs/>
        </w:rPr>
        <w:t xml:space="preserve">CA; </w:t>
      </w:r>
      <w:r w:rsidRPr="00065DCC">
        <w:rPr>
          <w:rFonts w:ascii="Cambria" w:hAnsi="Cambria"/>
          <w:bCs/>
        </w:rPr>
        <w:t xml:space="preserve">Philadelphia, </w:t>
      </w:r>
      <w:r>
        <w:rPr>
          <w:rFonts w:ascii="Cambria" w:hAnsi="Cambria"/>
          <w:bCs/>
        </w:rPr>
        <w:t xml:space="preserve">PA; </w:t>
      </w:r>
      <w:r w:rsidRPr="00065DCC">
        <w:rPr>
          <w:rFonts w:ascii="Cambria" w:hAnsi="Cambria"/>
          <w:bCs/>
        </w:rPr>
        <w:t>Southeastern Kentucky</w:t>
      </w:r>
      <w:r>
        <w:rPr>
          <w:rFonts w:ascii="Cambria" w:hAnsi="Cambria"/>
          <w:bCs/>
        </w:rPr>
        <w:t>;</w:t>
      </w:r>
      <w:r w:rsidRPr="00065DCC">
        <w:rPr>
          <w:rFonts w:ascii="Cambria" w:hAnsi="Cambria"/>
          <w:bCs/>
        </w:rPr>
        <w:t xml:space="preserve"> the Choctaw Nation of Oklahoma</w:t>
      </w:r>
      <w:r>
        <w:rPr>
          <w:rFonts w:ascii="Cambria" w:hAnsi="Cambria"/>
          <w:bCs/>
        </w:rPr>
        <w:t xml:space="preserve">; </w:t>
      </w:r>
      <w:r w:rsidRPr="00065DCC">
        <w:rPr>
          <w:rFonts w:ascii="Cambria" w:hAnsi="Cambria"/>
          <w:bCs/>
        </w:rPr>
        <w:t>Camden, NJ; Hartford, CT; Indianapolis, IN; Minneapolis, MN; Sacramento, CA; St. Louis, MO; South Carolina Low Country; and Pine Ridge Indian Reservation of the Oglala Sioux Tribe, SD.</w:t>
      </w:r>
      <w:r w:rsidRPr="00FD31E4">
        <w:rPr>
          <w:rFonts w:ascii="Cambria" w:hAnsi="Cambria"/>
          <w:bCs/>
        </w:rPr>
        <w:t xml:space="preserve">  To view the most recent list of designated Promise Zones and lead organizations, please go to:</w:t>
      </w:r>
      <w:r w:rsidRPr="00FD31E4">
        <w:rPr>
          <w:rFonts w:ascii="Cambria" w:hAnsi="Cambria"/>
          <w:bCs/>
          <w:color w:val="000000" w:themeColor="text1"/>
        </w:rPr>
        <w:t xml:space="preserve"> </w:t>
      </w:r>
      <w:hyperlink r:id="rId27" w:history="1">
        <w:r w:rsidRPr="00FD31E4">
          <w:rPr>
            <w:rStyle w:val="Hyperlink"/>
            <w:rFonts w:ascii="Cambria" w:hAnsi="Cambria"/>
            <w:bCs/>
          </w:rPr>
          <w:t>http://portal.hud.gov/hudportal/HUD?src=/program_offices/comm_planning/economicdevelopment/programs/pz</w:t>
        </w:r>
      </w:hyperlink>
      <w:r w:rsidRPr="00FD31E4">
        <w:rPr>
          <w:rFonts w:ascii="Cambria" w:hAnsi="Cambria"/>
          <w:bCs/>
          <w:color w:val="000000" w:themeColor="text1"/>
        </w:rPr>
        <w:t>.</w:t>
      </w:r>
    </w:p>
    <w:p w:rsidR="006B6A96" w:rsidRPr="005A6078" w:rsidRDefault="006B6A96" w:rsidP="008E3993">
      <w:pPr>
        <w:ind w:left="2160"/>
        <w:rPr>
          <w:rStyle w:val="Strong"/>
          <w:rFonts w:asciiTheme="majorHAnsi" w:hAnsiTheme="majorHAnsi"/>
          <w:b w:val="0"/>
          <w:color w:val="FF0000"/>
          <w:szCs w:val="24"/>
        </w:rPr>
      </w:pPr>
    </w:p>
    <w:p w:rsidR="00233DC9" w:rsidRPr="005A6078" w:rsidRDefault="00233DC9" w:rsidP="00397B6A">
      <w:pPr>
        <w:ind w:left="1440"/>
        <w:rPr>
          <w:rStyle w:val="Strong"/>
          <w:rFonts w:asciiTheme="majorHAnsi" w:hAnsiTheme="majorHAnsi"/>
          <w:b w:val="0"/>
          <w:color w:val="FF0000"/>
          <w:szCs w:val="24"/>
        </w:rPr>
      </w:pPr>
    </w:p>
    <w:p w:rsidR="0098178F" w:rsidRPr="005A6078" w:rsidRDefault="0098178F" w:rsidP="006774F5">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szCs w:val="24"/>
          <w:u w:val="single"/>
        </w:rPr>
      </w:pPr>
      <w:bookmarkStart w:id="22" w:name="ProjectNarrativeAttachments"/>
    </w:p>
    <w:p w:rsidR="0098178F" w:rsidRPr="005A6078" w:rsidRDefault="0098178F" w:rsidP="006774F5">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szCs w:val="24"/>
          <w:u w:val="single"/>
        </w:rPr>
      </w:pPr>
    </w:p>
    <w:p w:rsidR="0098178F" w:rsidRPr="005A6078" w:rsidRDefault="0098178F" w:rsidP="006774F5">
      <w:pPr>
        <w:pStyle w:val="ListParagraph"/>
        <w:numPr>
          <w:ilvl w:val="2"/>
          <w:numId w:val="1"/>
        </w:numPr>
        <w:spacing w:before="120"/>
        <w:ind w:left="990" w:hanging="270"/>
        <w:contextualSpacing w:val="0"/>
        <w:outlineLvl w:val="2"/>
        <w:rPr>
          <w:rStyle w:val="Strong"/>
          <w:rFonts w:asciiTheme="majorHAnsi" w:hAnsiTheme="majorHAnsi"/>
          <w:b w:val="0"/>
          <w:bCs w:val="0"/>
          <w:vanish/>
          <w:color w:val="FF0000"/>
          <w:szCs w:val="24"/>
          <w:u w:val="single"/>
        </w:rPr>
      </w:pPr>
    </w:p>
    <w:p w:rsidR="00292879" w:rsidRPr="00025697" w:rsidRDefault="00292879" w:rsidP="0098178F">
      <w:pPr>
        <w:pStyle w:val="Heading3"/>
        <w:rPr>
          <w:rStyle w:val="Strong"/>
          <w:b/>
          <w:color w:val="auto"/>
          <w:szCs w:val="24"/>
          <w:u w:val="single"/>
        </w:rPr>
      </w:pPr>
      <w:r w:rsidRPr="00025697">
        <w:rPr>
          <w:rStyle w:val="Strong"/>
          <w:b/>
          <w:color w:val="auto"/>
          <w:szCs w:val="24"/>
          <w:u w:val="single"/>
        </w:rPr>
        <w:t xml:space="preserve"> Attachments to the Project Narrative</w:t>
      </w:r>
    </w:p>
    <w:bookmarkEnd w:id="22"/>
    <w:p w:rsidR="00F1432D"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 xml:space="preserve">In addition to the Project Narrative, you must submit attachments.  All attachments must be clearly labeled as Attachments.  We will only exclude those attachments listed below from the page limit.  </w:t>
      </w:r>
    </w:p>
    <w:p w:rsidR="00F1432D" w:rsidRPr="00025697" w:rsidRDefault="00F1432D" w:rsidP="00292879">
      <w:pPr>
        <w:ind w:left="1260"/>
        <w:rPr>
          <w:rStyle w:val="Strong"/>
          <w:rFonts w:asciiTheme="majorHAnsi" w:hAnsiTheme="majorHAnsi"/>
          <w:b w:val="0"/>
          <w:szCs w:val="24"/>
        </w:rPr>
      </w:pPr>
    </w:p>
    <w:p w:rsidR="00F1432D"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00F1432D" w:rsidRPr="00025697" w:rsidRDefault="00F1432D" w:rsidP="00292879">
      <w:pPr>
        <w:ind w:left="1260"/>
        <w:rPr>
          <w:rStyle w:val="Strong"/>
          <w:rFonts w:asciiTheme="majorHAnsi" w:hAnsiTheme="majorHAnsi"/>
          <w:b w:val="0"/>
          <w:szCs w:val="24"/>
        </w:rPr>
      </w:pPr>
    </w:p>
    <w:p w:rsidR="00292879"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rsidR="00F1432D" w:rsidRPr="00025697" w:rsidRDefault="00F1432D" w:rsidP="00292879">
      <w:pPr>
        <w:ind w:left="1260"/>
        <w:rPr>
          <w:rStyle w:val="Strong"/>
          <w:rFonts w:asciiTheme="majorHAnsi" w:hAnsiTheme="majorHAnsi"/>
          <w:b w:val="0"/>
          <w:szCs w:val="24"/>
        </w:rPr>
      </w:pPr>
    </w:p>
    <w:p w:rsidR="00292879" w:rsidRPr="00025697" w:rsidRDefault="00292879" w:rsidP="00292879">
      <w:pPr>
        <w:ind w:left="1260"/>
        <w:rPr>
          <w:rStyle w:val="Strong"/>
          <w:rFonts w:asciiTheme="majorHAnsi" w:hAnsiTheme="majorHAnsi"/>
          <w:szCs w:val="24"/>
          <w:u w:val="single"/>
        </w:rPr>
      </w:pPr>
      <w:bookmarkStart w:id="23" w:name="RQDAttach"/>
      <w:r w:rsidRPr="00025697">
        <w:rPr>
          <w:rStyle w:val="Strong"/>
          <w:rFonts w:asciiTheme="majorHAnsi" w:hAnsiTheme="majorHAnsi"/>
          <w:szCs w:val="24"/>
          <w:u w:val="single"/>
        </w:rPr>
        <w:t xml:space="preserve">Required Attachments </w:t>
      </w:r>
    </w:p>
    <w:p w:rsidR="00BC57E6" w:rsidRPr="00025697" w:rsidRDefault="00BC57E6" w:rsidP="00292879">
      <w:pPr>
        <w:ind w:left="1260"/>
        <w:rPr>
          <w:rStyle w:val="Strong"/>
          <w:rFonts w:asciiTheme="majorHAnsi" w:hAnsiTheme="majorHAnsi"/>
          <w:szCs w:val="24"/>
          <w:u w:val="single"/>
        </w:rPr>
      </w:pPr>
    </w:p>
    <w:bookmarkEnd w:id="23"/>
    <w:p w:rsidR="00292879"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You must include the following attachments with the application package.</w:t>
      </w:r>
    </w:p>
    <w:p w:rsidR="00716D0F" w:rsidRPr="00025697" w:rsidRDefault="00292879" w:rsidP="008F3A73">
      <w:pPr>
        <w:pStyle w:val="ListParagraph"/>
        <w:numPr>
          <w:ilvl w:val="0"/>
          <w:numId w:val="18"/>
        </w:numPr>
        <w:ind w:left="2520"/>
        <w:rPr>
          <w:rStyle w:val="Strong"/>
          <w:rFonts w:asciiTheme="majorHAnsi" w:hAnsiTheme="majorHAnsi"/>
          <w:b w:val="0"/>
          <w:szCs w:val="24"/>
        </w:rPr>
      </w:pPr>
      <w:r w:rsidRPr="00025697">
        <w:rPr>
          <w:rStyle w:val="Strong"/>
          <w:rFonts w:asciiTheme="majorHAnsi" w:hAnsiTheme="majorHAnsi"/>
          <w:b w:val="0"/>
          <w:szCs w:val="24"/>
        </w:rPr>
        <w:lastRenderedPageBreak/>
        <w:t xml:space="preserve">Abstract  </w:t>
      </w:r>
    </w:p>
    <w:p w:rsidR="00292879" w:rsidRPr="00025697" w:rsidRDefault="00292879" w:rsidP="00716D0F">
      <w:pPr>
        <w:pStyle w:val="ListParagraph"/>
        <w:ind w:left="2520"/>
        <w:rPr>
          <w:rStyle w:val="Strong"/>
          <w:rFonts w:asciiTheme="majorHAnsi" w:hAnsiTheme="majorHAnsi"/>
          <w:b w:val="0"/>
          <w:szCs w:val="24"/>
        </w:rPr>
      </w:pPr>
      <w:r w:rsidRPr="00025697">
        <w:rPr>
          <w:rStyle w:val="Strong"/>
          <w:rFonts w:asciiTheme="majorHAnsi" w:hAnsiTheme="majorHAnsi"/>
          <w:b w:val="0"/>
          <w:szCs w:val="24"/>
        </w:rPr>
        <w:t xml:space="preserve">You must submit an up to two-page abstract summarizing the proposed project, including, but not limited to, the scope of the project and proposed outcomes.  The </w:t>
      </w:r>
      <w:r w:rsidR="008034C4" w:rsidRPr="00025697">
        <w:rPr>
          <w:rStyle w:val="Strong"/>
          <w:rFonts w:asciiTheme="majorHAnsi" w:hAnsiTheme="majorHAnsi"/>
          <w:b w:val="0"/>
          <w:szCs w:val="24"/>
        </w:rPr>
        <w:t xml:space="preserve">abstract </w:t>
      </w:r>
      <w:r w:rsidRPr="00025697">
        <w:rPr>
          <w:rStyle w:val="Strong"/>
          <w:rFonts w:asciiTheme="majorHAnsi" w:hAnsiTheme="majorHAnsi"/>
          <w:b w:val="0"/>
          <w:szCs w:val="24"/>
        </w:rPr>
        <w:t>must include the applicant’s name, project title</w:t>
      </w:r>
      <w:r w:rsidR="00E66FE9" w:rsidRPr="00025697">
        <w:rPr>
          <w:rStyle w:val="Strong"/>
          <w:rFonts w:asciiTheme="majorHAnsi" w:hAnsiTheme="majorHAnsi"/>
          <w:b w:val="0"/>
          <w:szCs w:val="24"/>
        </w:rPr>
        <w:t xml:space="preserve"> </w:t>
      </w:r>
      <w:r w:rsidRPr="00025697">
        <w:rPr>
          <w:rStyle w:val="Strong"/>
          <w:rFonts w:asciiTheme="majorHAnsi" w:hAnsiTheme="majorHAnsi"/>
          <w:b w:val="0"/>
          <w:szCs w:val="24"/>
        </w:rPr>
        <w:t xml:space="preserve">and the funding level requested.  The </w:t>
      </w:r>
      <w:r w:rsidR="00E66FE9" w:rsidRPr="00025697">
        <w:rPr>
          <w:rStyle w:val="Strong"/>
          <w:rFonts w:asciiTheme="majorHAnsi" w:hAnsiTheme="majorHAnsi"/>
          <w:b w:val="0"/>
          <w:szCs w:val="24"/>
        </w:rPr>
        <w:t>a</w:t>
      </w:r>
      <w:r w:rsidRPr="00025697">
        <w:rPr>
          <w:rStyle w:val="Strong"/>
          <w:rFonts w:asciiTheme="majorHAnsi" w:hAnsiTheme="majorHAnsi"/>
          <w:b w:val="0"/>
          <w:szCs w:val="24"/>
        </w:rPr>
        <w:t xml:space="preserve">bstract is limited to two-page double-spaced single sided 8.5x11 inch pages with 12 point text font and 1 inch margins. </w:t>
      </w:r>
      <w:r w:rsidR="008C586C" w:rsidRPr="00025697">
        <w:rPr>
          <w:rStyle w:val="Strong"/>
          <w:rFonts w:asciiTheme="majorHAnsi" w:hAnsiTheme="majorHAnsi"/>
          <w:b w:val="0"/>
          <w:szCs w:val="24"/>
        </w:rPr>
        <w:t xml:space="preserve"> </w:t>
      </w:r>
      <w:r w:rsidR="008C586C" w:rsidRPr="00025697">
        <w:rPr>
          <w:rFonts w:asciiTheme="majorHAnsi" w:hAnsiTheme="majorHAnsi"/>
          <w:szCs w:val="24"/>
        </w:rPr>
        <w:t>Further, the abstract must include:  1) a description of the overall project and program model, 2) the number of proposed participants, 3) the average cost per participant, 4) the geographic area to be served,</w:t>
      </w:r>
      <w:r w:rsidR="00274C79" w:rsidRPr="00025697">
        <w:rPr>
          <w:rFonts w:asciiTheme="majorHAnsi" w:hAnsiTheme="majorHAnsi"/>
          <w:szCs w:val="24"/>
        </w:rPr>
        <w:t xml:space="preserve"> including designation as a promise zone</w:t>
      </w:r>
      <w:r w:rsidR="00372C4D" w:rsidRPr="00025697">
        <w:rPr>
          <w:rFonts w:asciiTheme="majorHAnsi" w:hAnsiTheme="majorHAnsi"/>
          <w:szCs w:val="24"/>
        </w:rPr>
        <w:t>,</w:t>
      </w:r>
      <w:r w:rsidR="008C586C" w:rsidRPr="00025697">
        <w:rPr>
          <w:rFonts w:asciiTheme="majorHAnsi" w:hAnsiTheme="majorHAnsi"/>
          <w:szCs w:val="24"/>
        </w:rPr>
        <w:t xml:space="preserve"> 5) the type of activities proposed by the grant</w:t>
      </w:r>
      <w:r w:rsidR="00B07CC5" w:rsidRPr="00025697">
        <w:rPr>
          <w:rFonts w:asciiTheme="majorHAnsi" w:hAnsiTheme="majorHAnsi"/>
          <w:szCs w:val="24"/>
        </w:rPr>
        <w:t>ee</w:t>
      </w:r>
      <w:r w:rsidR="008C586C" w:rsidRPr="00025697">
        <w:rPr>
          <w:rFonts w:asciiTheme="majorHAnsi" w:hAnsiTheme="majorHAnsi"/>
          <w:szCs w:val="24"/>
        </w:rPr>
        <w:t xml:space="preserve">, and 6) </w:t>
      </w:r>
      <w:r w:rsidR="00822630" w:rsidRPr="00025697">
        <w:rPr>
          <w:rFonts w:asciiTheme="majorHAnsi" w:hAnsiTheme="majorHAnsi"/>
          <w:szCs w:val="24"/>
        </w:rPr>
        <w:t xml:space="preserve">The names of the </w:t>
      </w:r>
      <w:r w:rsidR="008C586C" w:rsidRPr="00025697">
        <w:rPr>
          <w:rFonts w:asciiTheme="majorHAnsi" w:hAnsiTheme="majorHAnsi"/>
          <w:szCs w:val="24"/>
        </w:rPr>
        <w:t xml:space="preserve"> requ</w:t>
      </w:r>
      <w:r w:rsidR="00274C79" w:rsidRPr="00025697">
        <w:rPr>
          <w:rFonts w:asciiTheme="majorHAnsi" w:hAnsiTheme="majorHAnsi"/>
          <w:szCs w:val="24"/>
        </w:rPr>
        <w:t xml:space="preserve">ired Leadership Team </w:t>
      </w:r>
      <w:r w:rsidR="00822630" w:rsidRPr="00025697">
        <w:rPr>
          <w:rFonts w:asciiTheme="majorHAnsi" w:hAnsiTheme="majorHAnsi"/>
          <w:szCs w:val="24"/>
        </w:rPr>
        <w:t>and wh</w:t>
      </w:r>
      <w:r w:rsidR="00681DD4" w:rsidRPr="00025697">
        <w:rPr>
          <w:rFonts w:asciiTheme="majorHAnsi" w:hAnsiTheme="majorHAnsi"/>
          <w:szCs w:val="24"/>
        </w:rPr>
        <w:t>ich</w:t>
      </w:r>
      <w:r w:rsidR="00822630" w:rsidRPr="00025697">
        <w:rPr>
          <w:rFonts w:asciiTheme="majorHAnsi" w:hAnsiTheme="majorHAnsi"/>
          <w:szCs w:val="24"/>
        </w:rPr>
        <w:t xml:space="preserve"> role they fulfill (</w:t>
      </w:r>
      <w:r w:rsidR="00822630" w:rsidRPr="00025697">
        <w:rPr>
          <w:rFonts w:asciiTheme="majorHAnsi" w:hAnsiTheme="majorHAnsi"/>
          <w:b/>
          <w:bCs/>
          <w:szCs w:val="24"/>
        </w:rPr>
        <w:t>Employers in the field of Justice and Emergency Services, Pu</w:t>
      </w:r>
      <w:r w:rsidR="00681DD4" w:rsidRPr="00025697">
        <w:rPr>
          <w:rFonts w:asciiTheme="majorHAnsi" w:hAnsiTheme="majorHAnsi"/>
          <w:b/>
          <w:bCs/>
          <w:szCs w:val="24"/>
        </w:rPr>
        <w:t xml:space="preserve">blic Workforce System and </w:t>
      </w:r>
      <w:r w:rsidR="00822630" w:rsidRPr="00025697">
        <w:rPr>
          <w:rFonts w:asciiTheme="majorHAnsi" w:hAnsiTheme="majorHAnsi"/>
          <w:b/>
          <w:szCs w:val="24"/>
        </w:rPr>
        <w:t xml:space="preserve"> </w:t>
      </w:r>
      <w:r w:rsidR="00681DD4" w:rsidRPr="00025697">
        <w:rPr>
          <w:rFonts w:asciiTheme="majorHAnsi" w:hAnsiTheme="majorHAnsi"/>
          <w:b/>
          <w:bCs/>
          <w:szCs w:val="24"/>
        </w:rPr>
        <w:t>Public Schools/System(s) or Alternative High Schools</w:t>
      </w:r>
      <w:r w:rsidR="00681DD4" w:rsidRPr="00025697">
        <w:rPr>
          <w:rFonts w:asciiTheme="majorHAnsi" w:hAnsiTheme="majorHAnsi"/>
          <w:bCs/>
          <w:szCs w:val="24"/>
        </w:rPr>
        <w:t>)</w:t>
      </w:r>
      <w:r w:rsidR="008C586C" w:rsidRPr="00025697">
        <w:rPr>
          <w:rFonts w:asciiTheme="majorHAnsi" w:hAnsiTheme="majorHAnsi"/>
          <w:szCs w:val="24"/>
        </w:rPr>
        <w:t>.</w:t>
      </w:r>
      <w:r w:rsidRPr="00025697">
        <w:rPr>
          <w:rStyle w:val="Strong"/>
          <w:rFonts w:asciiTheme="majorHAnsi" w:hAnsiTheme="majorHAnsi"/>
          <w:b w:val="0"/>
          <w:szCs w:val="24"/>
        </w:rPr>
        <w:t xml:space="preserve"> When submitting in grants.gov, this document must be uploaded as an attachment to the application package and specifically labeled “Abstract.” </w:t>
      </w:r>
    </w:p>
    <w:p w:rsidR="00716D0F" w:rsidRPr="00025697" w:rsidRDefault="00716D0F" w:rsidP="00716D0F">
      <w:pPr>
        <w:pStyle w:val="ListParagraph"/>
        <w:ind w:left="2520"/>
        <w:rPr>
          <w:rStyle w:val="Strong"/>
          <w:rFonts w:asciiTheme="majorHAnsi" w:hAnsiTheme="majorHAnsi"/>
          <w:b w:val="0"/>
          <w:szCs w:val="24"/>
        </w:rPr>
      </w:pPr>
    </w:p>
    <w:p w:rsidR="00292879" w:rsidRPr="00025697" w:rsidRDefault="00292879" w:rsidP="00292879">
      <w:pPr>
        <w:ind w:left="1260"/>
        <w:rPr>
          <w:rStyle w:val="Strong"/>
          <w:rFonts w:asciiTheme="majorHAnsi" w:hAnsiTheme="majorHAnsi"/>
          <w:szCs w:val="24"/>
          <w:u w:val="single"/>
        </w:rPr>
      </w:pPr>
      <w:r w:rsidRPr="00025697">
        <w:rPr>
          <w:rStyle w:val="Strong"/>
          <w:rFonts w:asciiTheme="majorHAnsi" w:hAnsiTheme="majorHAnsi"/>
          <w:szCs w:val="24"/>
          <w:u w:val="single"/>
        </w:rPr>
        <w:t>Requested Attachments</w:t>
      </w:r>
    </w:p>
    <w:p w:rsidR="00BC57E6" w:rsidRPr="00025697" w:rsidRDefault="00BC57E6" w:rsidP="00292879">
      <w:pPr>
        <w:ind w:left="1260"/>
        <w:rPr>
          <w:rStyle w:val="Strong"/>
          <w:rFonts w:asciiTheme="majorHAnsi" w:hAnsiTheme="majorHAnsi"/>
          <w:szCs w:val="24"/>
          <w:u w:val="single"/>
        </w:rPr>
      </w:pPr>
    </w:p>
    <w:p w:rsidR="00CA0F44"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We request the following attachments, but their omission will not cause us to screen out the application.  Furthermore, if the omission of the attachment will impact scoring, the description of the attachment will note such an impact.</w:t>
      </w:r>
    </w:p>
    <w:p w:rsidR="00292879" w:rsidRPr="00025697" w:rsidRDefault="00292879" w:rsidP="00292879">
      <w:pPr>
        <w:ind w:left="1260"/>
        <w:rPr>
          <w:rStyle w:val="Strong"/>
          <w:rFonts w:asciiTheme="majorHAnsi" w:hAnsiTheme="majorHAnsi"/>
          <w:b w:val="0"/>
          <w:szCs w:val="24"/>
        </w:rPr>
      </w:pPr>
      <w:r w:rsidRPr="00025697">
        <w:rPr>
          <w:rStyle w:val="Strong"/>
          <w:rFonts w:asciiTheme="majorHAnsi" w:hAnsiTheme="majorHAnsi"/>
          <w:b w:val="0"/>
          <w:szCs w:val="24"/>
        </w:rPr>
        <w:t xml:space="preserve"> </w:t>
      </w:r>
    </w:p>
    <w:p w:rsidR="00292879" w:rsidRPr="00025697" w:rsidRDefault="00292879" w:rsidP="006774F5">
      <w:pPr>
        <w:pStyle w:val="ListParagraph"/>
        <w:numPr>
          <w:ilvl w:val="0"/>
          <w:numId w:val="5"/>
        </w:num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Indirect Cost Rate Agreement:  If you are requesting indirect </w:t>
      </w:r>
      <w:r w:rsidR="00D343C0" w:rsidRPr="00025697">
        <w:rPr>
          <w:rStyle w:val="Strong"/>
          <w:rFonts w:asciiTheme="majorHAnsi" w:hAnsiTheme="majorHAnsi"/>
          <w:b w:val="0"/>
          <w:szCs w:val="24"/>
        </w:rPr>
        <w:t>costs based</w:t>
      </w:r>
      <w:r w:rsidRPr="00025697">
        <w:rPr>
          <w:rStyle w:val="Strong"/>
          <w:rFonts w:asciiTheme="majorHAnsi" w:hAnsiTheme="majorHAnsi"/>
          <w:b w:val="0"/>
          <w:szCs w:val="24"/>
        </w:rPr>
        <w:t xml:space="preserve"> on a Negotiated Indirect Cost Rate Agreement approved by your Federal Cognizant Agency,</w:t>
      </w:r>
      <w:r w:rsidR="00D343C0" w:rsidRPr="00025697">
        <w:rPr>
          <w:rStyle w:val="Strong"/>
          <w:rFonts w:asciiTheme="majorHAnsi" w:hAnsiTheme="majorHAnsi"/>
          <w:b w:val="0"/>
          <w:szCs w:val="24"/>
        </w:rPr>
        <w:t xml:space="preserve"> then</w:t>
      </w:r>
      <w:r w:rsidRPr="00025697">
        <w:rPr>
          <w:rStyle w:val="Strong"/>
          <w:rFonts w:asciiTheme="majorHAnsi" w:hAnsiTheme="majorHAnsi"/>
          <w:b w:val="0"/>
          <w:szCs w:val="24"/>
        </w:rPr>
        <w:t xml:space="preserve"> attach the most recently approved Agreement.  (For more information, see Section IV.B.2. and Section IV.E.1.)  This attachment does not impact scoring of the application.</w:t>
      </w:r>
    </w:p>
    <w:p w:rsidR="00810905" w:rsidRPr="005A6078" w:rsidRDefault="00810905" w:rsidP="00397B6A">
      <w:pPr>
        <w:pStyle w:val="ListParagraph"/>
        <w:tabs>
          <w:tab w:val="left" w:pos="2160"/>
        </w:tabs>
        <w:ind w:left="2520"/>
        <w:rPr>
          <w:rStyle w:val="Strong"/>
          <w:rFonts w:asciiTheme="majorHAnsi" w:hAnsiTheme="majorHAnsi"/>
          <w:b w:val="0"/>
          <w:color w:val="FF0000"/>
          <w:szCs w:val="24"/>
        </w:rPr>
      </w:pPr>
    </w:p>
    <w:p w:rsidR="00716D0F" w:rsidRPr="005A6078" w:rsidRDefault="00716D0F" w:rsidP="006774F5">
      <w:pPr>
        <w:pStyle w:val="BodyText3"/>
        <w:numPr>
          <w:ilvl w:val="0"/>
          <w:numId w:val="5"/>
        </w:numPr>
        <w:spacing w:after="0"/>
        <w:rPr>
          <w:rFonts w:asciiTheme="majorHAnsi" w:hAnsiTheme="majorHAnsi"/>
          <w:sz w:val="24"/>
          <w:szCs w:val="24"/>
        </w:rPr>
      </w:pPr>
      <w:r w:rsidRPr="005A6078">
        <w:rPr>
          <w:rFonts w:asciiTheme="majorHAnsi" w:hAnsiTheme="majorHAnsi"/>
          <w:sz w:val="24"/>
          <w:szCs w:val="24"/>
        </w:rPr>
        <w:t>The Auditor’s Report for the most recently completed independent audit, completed within three (3) years of the application due date</w:t>
      </w:r>
      <w:r w:rsidR="007F29E2" w:rsidRPr="005A6078">
        <w:rPr>
          <w:rFonts w:asciiTheme="majorHAnsi" w:hAnsiTheme="majorHAnsi"/>
          <w:sz w:val="24"/>
          <w:szCs w:val="24"/>
        </w:rPr>
        <w:t>. This attachment impacts scoring of the application</w:t>
      </w:r>
      <w:r w:rsidRPr="005A6078">
        <w:rPr>
          <w:rFonts w:asciiTheme="majorHAnsi" w:hAnsiTheme="majorHAnsi"/>
          <w:sz w:val="24"/>
          <w:szCs w:val="24"/>
        </w:rPr>
        <w:t>.</w:t>
      </w:r>
    </w:p>
    <w:p w:rsidR="00716D0F" w:rsidRPr="005A6078" w:rsidRDefault="00716D0F" w:rsidP="00716D0F">
      <w:pPr>
        <w:pStyle w:val="BodyText3"/>
        <w:spacing w:after="0"/>
        <w:ind w:left="2520"/>
        <w:rPr>
          <w:rFonts w:asciiTheme="majorHAnsi" w:hAnsiTheme="majorHAnsi"/>
          <w:sz w:val="24"/>
          <w:szCs w:val="24"/>
        </w:rPr>
      </w:pPr>
    </w:p>
    <w:p w:rsidR="00B07CC5" w:rsidRPr="005A6078" w:rsidRDefault="00B07CC5" w:rsidP="00B07CC5">
      <w:pPr>
        <w:pStyle w:val="BodyText3"/>
        <w:numPr>
          <w:ilvl w:val="0"/>
          <w:numId w:val="5"/>
        </w:numPr>
        <w:spacing w:after="0"/>
        <w:rPr>
          <w:rFonts w:asciiTheme="majorHAnsi" w:hAnsiTheme="majorHAnsi" w:cs="Times New Roman"/>
          <w:sz w:val="24"/>
          <w:szCs w:val="24"/>
        </w:rPr>
      </w:pPr>
      <w:r w:rsidRPr="005A6078" w:rsidDel="000C2AA8">
        <w:rPr>
          <w:rFonts w:asciiTheme="majorHAnsi" w:hAnsiTheme="majorHAnsi"/>
          <w:bCs/>
          <w:sz w:val="24"/>
          <w:szCs w:val="24"/>
        </w:rPr>
        <w:t>Documentation from the Internal Revenue Service that verifies the applicant’s non</w:t>
      </w:r>
      <w:r w:rsidRPr="005A6078" w:rsidDel="000C2AA8">
        <w:rPr>
          <w:rFonts w:asciiTheme="majorHAnsi" w:hAnsiTheme="majorHAnsi" w:cs="Times New Roman"/>
          <w:sz w:val="24"/>
          <w:szCs w:val="24"/>
        </w:rPr>
        <w:t xml:space="preserve">-profit 501(c) (3) status.  All applicants </w:t>
      </w:r>
      <w:r w:rsidRPr="005A6078">
        <w:rPr>
          <w:rFonts w:asciiTheme="majorHAnsi" w:hAnsiTheme="majorHAnsi" w:cs="Times New Roman"/>
          <w:sz w:val="24"/>
          <w:szCs w:val="24"/>
        </w:rPr>
        <w:t xml:space="preserve">applying as a non-profit </w:t>
      </w:r>
      <w:r w:rsidRPr="005A6078" w:rsidDel="000C2AA8">
        <w:rPr>
          <w:rFonts w:asciiTheme="majorHAnsi" w:hAnsiTheme="majorHAnsi" w:cs="Times New Roman"/>
          <w:sz w:val="24"/>
          <w:szCs w:val="24"/>
        </w:rPr>
        <w:t>must submit this verification even if the applicant is a current DOL grantee and documentation is assumed to be on file</w:t>
      </w:r>
      <w:r w:rsidRPr="005A6078">
        <w:rPr>
          <w:rFonts w:asciiTheme="majorHAnsi" w:hAnsiTheme="majorHAnsi" w:cs="Times New Roman"/>
          <w:sz w:val="24"/>
          <w:szCs w:val="24"/>
        </w:rPr>
        <w:t>. This attachment does not affect scoring of the application</w:t>
      </w:r>
      <w:r w:rsidR="00563F9E">
        <w:rPr>
          <w:rFonts w:asciiTheme="majorHAnsi" w:hAnsiTheme="majorHAnsi" w:cs="Times New Roman"/>
          <w:sz w:val="24"/>
          <w:szCs w:val="24"/>
        </w:rPr>
        <w:t xml:space="preserve">; however, applicants who omit this attachment may be deemed </w:t>
      </w:r>
      <w:r w:rsidR="00025697">
        <w:rPr>
          <w:rFonts w:asciiTheme="majorHAnsi" w:hAnsiTheme="majorHAnsi" w:cs="Times New Roman"/>
          <w:sz w:val="24"/>
          <w:szCs w:val="24"/>
        </w:rPr>
        <w:t>ineligible</w:t>
      </w:r>
      <w:r w:rsidRPr="005A6078" w:rsidDel="000C2AA8">
        <w:rPr>
          <w:rFonts w:asciiTheme="majorHAnsi" w:hAnsiTheme="majorHAnsi" w:cs="Times New Roman"/>
          <w:sz w:val="24"/>
          <w:szCs w:val="24"/>
        </w:rPr>
        <w:t>.</w:t>
      </w:r>
    </w:p>
    <w:p w:rsidR="00B07CC5" w:rsidRPr="005A6078" w:rsidRDefault="00B07CC5" w:rsidP="00397B6A">
      <w:pPr>
        <w:pStyle w:val="BodyText3"/>
        <w:spacing w:after="0"/>
        <w:rPr>
          <w:rFonts w:asciiTheme="majorHAnsi" w:hAnsiTheme="majorHAnsi" w:cs="Times New Roman"/>
          <w:sz w:val="24"/>
          <w:szCs w:val="24"/>
        </w:rPr>
      </w:pPr>
    </w:p>
    <w:p w:rsidR="00716D0F" w:rsidRPr="005A6078" w:rsidRDefault="00716D0F" w:rsidP="006774F5">
      <w:pPr>
        <w:pStyle w:val="BodyText3"/>
        <w:numPr>
          <w:ilvl w:val="0"/>
          <w:numId w:val="5"/>
        </w:numPr>
        <w:spacing w:after="0"/>
        <w:rPr>
          <w:rFonts w:asciiTheme="majorHAnsi" w:hAnsiTheme="majorHAnsi"/>
          <w:sz w:val="24"/>
          <w:szCs w:val="24"/>
        </w:rPr>
      </w:pPr>
      <w:r w:rsidRPr="005A6078">
        <w:rPr>
          <w:rFonts w:asciiTheme="majorHAnsi" w:hAnsiTheme="majorHAnsi"/>
          <w:sz w:val="24"/>
          <w:szCs w:val="24"/>
        </w:rPr>
        <w:t>Letters of Commitment from</w:t>
      </w:r>
      <w:r w:rsidR="00681DD4">
        <w:rPr>
          <w:rFonts w:asciiTheme="majorHAnsi" w:hAnsiTheme="majorHAnsi"/>
          <w:sz w:val="24"/>
          <w:szCs w:val="24"/>
        </w:rPr>
        <w:t xml:space="preserve"> the</w:t>
      </w:r>
      <w:r w:rsidRPr="005A6078">
        <w:rPr>
          <w:rFonts w:asciiTheme="majorHAnsi" w:hAnsiTheme="majorHAnsi"/>
          <w:sz w:val="24"/>
          <w:szCs w:val="24"/>
        </w:rPr>
        <w:t xml:space="preserve"> required </w:t>
      </w:r>
      <w:r w:rsidR="008629D2">
        <w:rPr>
          <w:rFonts w:asciiTheme="majorHAnsi" w:hAnsiTheme="majorHAnsi"/>
          <w:sz w:val="24"/>
          <w:szCs w:val="24"/>
        </w:rPr>
        <w:t xml:space="preserve">members of the </w:t>
      </w:r>
      <w:r w:rsidR="00681DD4">
        <w:rPr>
          <w:rFonts w:asciiTheme="majorHAnsi" w:hAnsiTheme="majorHAnsi"/>
          <w:sz w:val="24"/>
          <w:szCs w:val="24"/>
        </w:rPr>
        <w:t>Leadership Team</w:t>
      </w:r>
      <w:r w:rsidRPr="005A6078">
        <w:rPr>
          <w:rFonts w:asciiTheme="majorHAnsi" w:hAnsiTheme="majorHAnsi"/>
          <w:sz w:val="24"/>
          <w:szCs w:val="24"/>
        </w:rPr>
        <w:t xml:space="preserve"> </w:t>
      </w:r>
      <w:r w:rsidR="00681DD4">
        <w:rPr>
          <w:rFonts w:asciiTheme="majorHAnsi" w:hAnsiTheme="majorHAnsi"/>
          <w:sz w:val="24"/>
          <w:szCs w:val="24"/>
        </w:rPr>
        <w:t>(</w:t>
      </w:r>
      <w:r w:rsidR="00681DD4" w:rsidRPr="00681DD4">
        <w:rPr>
          <w:rFonts w:asciiTheme="majorHAnsi" w:hAnsiTheme="majorHAnsi"/>
          <w:b/>
          <w:bCs/>
          <w:sz w:val="24"/>
          <w:szCs w:val="24"/>
        </w:rPr>
        <w:t xml:space="preserve">Employers in the field of Justice and Emergency Services, Public Workforce System and Public </w:t>
      </w:r>
      <w:r w:rsidR="00681DD4" w:rsidRPr="00681DD4">
        <w:rPr>
          <w:rFonts w:asciiTheme="majorHAnsi" w:hAnsiTheme="majorHAnsi"/>
          <w:b/>
          <w:bCs/>
          <w:sz w:val="24"/>
          <w:szCs w:val="24"/>
        </w:rPr>
        <w:lastRenderedPageBreak/>
        <w:t>Schools/System(s) or Alternative High Schools</w:t>
      </w:r>
      <w:r w:rsidR="00681DD4">
        <w:rPr>
          <w:rFonts w:asciiTheme="majorHAnsi" w:hAnsiTheme="majorHAnsi"/>
          <w:b/>
          <w:bCs/>
          <w:sz w:val="24"/>
          <w:szCs w:val="24"/>
        </w:rPr>
        <w:t>)</w:t>
      </w:r>
      <w:r w:rsidR="00681DD4" w:rsidRPr="00681DD4">
        <w:rPr>
          <w:rFonts w:asciiTheme="majorHAnsi" w:hAnsiTheme="majorHAnsi"/>
          <w:sz w:val="24"/>
          <w:szCs w:val="24"/>
        </w:rPr>
        <w:t xml:space="preserve"> </w:t>
      </w:r>
      <w:r w:rsidRPr="005A6078">
        <w:rPr>
          <w:rFonts w:asciiTheme="majorHAnsi" w:hAnsiTheme="majorHAnsi"/>
          <w:sz w:val="24"/>
          <w:szCs w:val="24"/>
        </w:rPr>
        <w:t>as discussed in Section IV.B.4</w:t>
      </w:r>
      <w:r w:rsidR="007F29E2" w:rsidRPr="005A6078">
        <w:rPr>
          <w:rFonts w:asciiTheme="majorHAnsi" w:hAnsiTheme="majorHAnsi"/>
          <w:sz w:val="24"/>
          <w:szCs w:val="24"/>
        </w:rPr>
        <w:t>. This attachment impacts scoring of the application</w:t>
      </w:r>
      <w:r w:rsidRPr="005A6078">
        <w:rPr>
          <w:rFonts w:asciiTheme="majorHAnsi" w:hAnsiTheme="majorHAnsi"/>
          <w:sz w:val="24"/>
          <w:szCs w:val="24"/>
        </w:rPr>
        <w:t>.</w:t>
      </w:r>
    </w:p>
    <w:p w:rsidR="00716D0F" w:rsidRPr="005A6078" w:rsidRDefault="00716D0F" w:rsidP="00397B6A">
      <w:pPr>
        <w:pStyle w:val="BodyText3"/>
        <w:spacing w:after="0"/>
        <w:rPr>
          <w:rFonts w:asciiTheme="majorHAnsi" w:hAnsiTheme="majorHAnsi" w:cs="Times New Roman"/>
          <w:sz w:val="24"/>
          <w:szCs w:val="24"/>
        </w:rPr>
      </w:pPr>
    </w:p>
    <w:p w:rsidR="00716D0F" w:rsidRPr="005A6078" w:rsidRDefault="00716D0F" w:rsidP="006774F5">
      <w:pPr>
        <w:pStyle w:val="BodyText3"/>
        <w:numPr>
          <w:ilvl w:val="0"/>
          <w:numId w:val="5"/>
        </w:numPr>
        <w:spacing w:after="0"/>
        <w:rPr>
          <w:rFonts w:asciiTheme="majorHAnsi" w:hAnsiTheme="majorHAnsi"/>
          <w:sz w:val="24"/>
          <w:szCs w:val="24"/>
        </w:rPr>
      </w:pPr>
      <w:r w:rsidRPr="005A6078">
        <w:rPr>
          <w:rFonts w:asciiTheme="majorHAnsi" w:hAnsiTheme="majorHAnsi"/>
          <w:sz w:val="24"/>
          <w:szCs w:val="24"/>
        </w:rPr>
        <w:t>HUD Form 50153 signed by an authorized representative of the lead organization of a HUD or USDA designated Promise Zone</w:t>
      </w:r>
      <w:r w:rsidR="00E7126B" w:rsidRPr="005A6078">
        <w:rPr>
          <w:rFonts w:asciiTheme="majorHAnsi" w:hAnsiTheme="majorHAnsi"/>
          <w:sz w:val="24"/>
          <w:szCs w:val="24"/>
        </w:rPr>
        <w:t>. This attachment impacts the scoring of the application</w:t>
      </w:r>
      <w:r w:rsidRPr="005A6078">
        <w:rPr>
          <w:rFonts w:asciiTheme="majorHAnsi" w:hAnsiTheme="majorHAnsi"/>
          <w:sz w:val="24"/>
          <w:szCs w:val="24"/>
        </w:rPr>
        <w:t>.</w:t>
      </w:r>
    </w:p>
    <w:p w:rsidR="00716D0F" w:rsidRPr="005A6078" w:rsidRDefault="00716D0F" w:rsidP="00716D0F">
      <w:pPr>
        <w:pStyle w:val="ListParagraph"/>
        <w:rPr>
          <w:rFonts w:asciiTheme="majorHAnsi" w:hAnsiTheme="majorHAnsi"/>
          <w:szCs w:val="24"/>
        </w:rPr>
      </w:pPr>
    </w:p>
    <w:p w:rsidR="00716D0F" w:rsidRPr="005A6078" w:rsidRDefault="00716D0F" w:rsidP="006774F5">
      <w:pPr>
        <w:pStyle w:val="BodyText3"/>
        <w:numPr>
          <w:ilvl w:val="0"/>
          <w:numId w:val="5"/>
        </w:numPr>
        <w:spacing w:after="0"/>
        <w:rPr>
          <w:rFonts w:asciiTheme="majorHAnsi" w:hAnsiTheme="majorHAnsi" w:cs="Times New Roman"/>
          <w:i/>
          <w:sz w:val="24"/>
          <w:szCs w:val="24"/>
        </w:rPr>
      </w:pPr>
      <w:r w:rsidRPr="005A6078">
        <w:rPr>
          <w:rFonts w:asciiTheme="majorHAnsi" w:hAnsiTheme="majorHAnsi"/>
          <w:sz w:val="24"/>
          <w:szCs w:val="24"/>
        </w:rPr>
        <w:t>(For New Applicants Only) A performance chart that specifies the performance goals and spending rate analysis information for a previous grant</w:t>
      </w:r>
      <w:r w:rsidR="00B07CC5" w:rsidRPr="005A6078">
        <w:rPr>
          <w:rFonts w:asciiTheme="majorHAnsi" w:hAnsiTheme="majorHAnsi"/>
          <w:sz w:val="24"/>
          <w:szCs w:val="24"/>
        </w:rPr>
        <w:t xml:space="preserve"> of similar size, scope, and relevance</w:t>
      </w:r>
      <w:r w:rsidRPr="005A6078">
        <w:rPr>
          <w:rFonts w:asciiTheme="majorHAnsi" w:hAnsiTheme="majorHAnsi"/>
          <w:sz w:val="24"/>
          <w:szCs w:val="24"/>
        </w:rPr>
        <w:t>.  In the chart, applicants must also provide the project grant number along with the name, title, organization, e-mail address, and telephone number of an individual from the previous grantor entity or agency who has oversight for the program</w:t>
      </w:r>
      <w:r w:rsidR="00E7126B" w:rsidRPr="005A6078">
        <w:rPr>
          <w:rFonts w:asciiTheme="majorHAnsi" w:hAnsiTheme="majorHAnsi"/>
          <w:sz w:val="24"/>
          <w:szCs w:val="24"/>
        </w:rPr>
        <w:t>.  This attachment impacts scoring of the application</w:t>
      </w:r>
      <w:r w:rsidRPr="005A6078">
        <w:rPr>
          <w:rFonts w:asciiTheme="majorHAnsi" w:hAnsiTheme="majorHAnsi"/>
          <w:sz w:val="24"/>
          <w:szCs w:val="24"/>
        </w:rPr>
        <w:t>.</w:t>
      </w:r>
    </w:p>
    <w:p w:rsidR="00AC2E21" w:rsidRPr="005A6078" w:rsidRDefault="00AC2E21" w:rsidP="00AC2E21">
      <w:pPr>
        <w:pStyle w:val="ListParagraph"/>
        <w:tabs>
          <w:tab w:val="left" w:pos="2160"/>
        </w:tabs>
        <w:ind w:left="2520"/>
        <w:rPr>
          <w:rStyle w:val="Strong"/>
          <w:rFonts w:asciiTheme="majorHAnsi" w:hAnsiTheme="majorHAnsi"/>
          <w:b w:val="0"/>
          <w:color w:val="FF0000"/>
          <w:szCs w:val="24"/>
        </w:rPr>
      </w:pPr>
    </w:p>
    <w:p w:rsidR="005A72CA" w:rsidRPr="00025697" w:rsidRDefault="005A72CA" w:rsidP="00EA5D8D">
      <w:pPr>
        <w:pStyle w:val="Heading2"/>
        <w:rPr>
          <w:rStyle w:val="Strong"/>
          <w:b/>
          <w:bCs/>
          <w:color w:val="auto"/>
        </w:rPr>
      </w:pPr>
      <w:r w:rsidRPr="00025697">
        <w:rPr>
          <w:rStyle w:val="Strong"/>
          <w:b/>
          <w:bCs/>
          <w:color w:val="auto"/>
        </w:rPr>
        <w:t>Submission Date, Times, Process and Addresses</w:t>
      </w:r>
    </w:p>
    <w:p w:rsidR="00F32F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will accept applications under this Announcement until </w:t>
      </w:r>
      <w:r w:rsidRPr="000E2660">
        <w:rPr>
          <w:rStyle w:val="Strong"/>
          <w:rFonts w:asciiTheme="majorHAnsi" w:hAnsiTheme="majorHAnsi"/>
          <w:szCs w:val="24"/>
        </w:rPr>
        <w:t>[insert date XX days after the date of publication on Grants.gov</w:t>
      </w:r>
      <w:r w:rsidRPr="000E2660">
        <w:rPr>
          <w:rStyle w:val="Strong"/>
          <w:rFonts w:asciiTheme="majorHAnsi" w:hAnsiTheme="majorHAnsi"/>
          <w:b w:val="0"/>
          <w:szCs w:val="24"/>
        </w:rPr>
        <w:t>]</w:t>
      </w:r>
      <w:r w:rsidRPr="00025697">
        <w:rPr>
          <w:rStyle w:val="Strong"/>
          <w:rFonts w:asciiTheme="majorHAnsi" w:hAnsiTheme="majorHAnsi"/>
          <w:b w:val="0"/>
          <w:szCs w:val="24"/>
        </w:rPr>
        <w:t xml:space="preserve">.  You must submit your application either electronically on </w:t>
      </w:r>
      <w:hyperlink r:id="rId28" w:history="1">
        <w:r w:rsidR="00F32FCA" w:rsidRPr="005A6078">
          <w:rPr>
            <w:rStyle w:val="Hyperlink"/>
            <w:rFonts w:asciiTheme="majorHAnsi" w:hAnsiTheme="majorHAnsi"/>
            <w:szCs w:val="24"/>
          </w:rPr>
          <w:t>http://www.grants.gov</w:t>
        </w:r>
      </w:hyperlink>
      <w:r w:rsidR="00F32FCA"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 xml:space="preserve"> </w:t>
      </w:r>
      <w:r w:rsidRPr="00025697">
        <w:rPr>
          <w:rStyle w:val="Strong"/>
          <w:rFonts w:asciiTheme="majorHAnsi" w:hAnsiTheme="majorHAnsi"/>
          <w:b w:val="0"/>
          <w:szCs w:val="24"/>
        </w:rPr>
        <w:t xml:space="preserve">or in hard copy by mail or in hard copy by hand delivery </w:t>
      </w:r>
      <w:r w:rsidRPr="00025697">
        <w:rPr>
          <w:rStyle w:val="Strong"/>
          <w:rFonts w:asciiTheme="majorHAnsi" w:hAnsiTheme="majorHAnsi"/>
          <w:b w:val="0"/>
          <w:i/>
          <w:szCs w:val="24"/>
        </w:rPr>
        <w:t>(including overnight delivery)</w:t>
      </w:r>
      <w:r w:rsidRPr="00025697">
        <w:rPr>
          <w:rStyle w:val="Strong"/>
          <w:rFonts w:asciiTheme="majorHAnsi" w:hAnsiTheme="majorHAnsi"/>
          <w:b w:val="0"/>
          <w:szCs w:val="24"/>
        </w:rPr>
        <w:t xml:space="preserve"> </w:t>
      </w:r>
      <w:r w:rsidR="004F0DA8" w:rsidRPr="00025697">
        <w:rPr>
          <w:rStyle w:val="Strong"/>
          <w:rFonts w:asciiTheme="majorHAnsi" w:hAnsiTheme="majorHAnsi"/>
          <w:b w:val="0"/>
          <w:szCs w:val="24"/>
        </w:rPr>
        <w:t xml:space="preserve"> </w:t>
      </w:r>
      <w:r w:rsidRPr="00025697">
        <w:rPr>
          <w:rStyle w:val="Strong"/>
          <w:rFonts w:asciiTheme="majorHAnsi" w:hAnsiTheme="majorHAnsi"/>
          <w:szCs w:val="24"/>
          <w:u w:val="single"/>
        </w:rPr>
        <w:t>no later than 4:00:00 p.m. Eastern Time on the closing date</w:t>
      </w:r>
      <w:r w:rsidRPr="00025697">
        <w:rPr>
          <w:rStyle w:val="Strong"/>
          <w:rFonts w:asciiTheme="majorHAnsi" w:hAnsiTheme="majorHAnsi"/>
          <w:b w:val="0"/>
          <w:szCs w:val="24"/>
        </w:rPr>
        <w:t xml:space="preserve">.  </w:t>
      </w:r>
    </w:p>
    <w:p w:rsidR="00F32FCA" w:rsidRPr="00025697" w:rsidRDefault="00F32F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w:t>
      </w:r>
      <w:r w:rsidR="00B87918" w:rsidRPr="00025697">
        <w:rPr>
          <w:rStyle w:val="Strong"/>
          <w:rFonts w:asciiTheme="majorHAnsi" w:hAnsiTheme="majorHAnsi"/>
          <w:b w:val="0"/>
          <w:szCs w:val="24"/>
        </w:rPr>
        <w:t xml:space="preserve"> </w:t>
      </w:r>
      <w:r w:rsidRPr="00025697">
        <w:rPr>
          <w:rStyle w:val="Strong"/>
          <w:rFonts w:asciiTheme="majorHAnsi" w:hAnsiTheme="majorHAnsi"/>
          <w:b w:val="0"/>
          <w:szCs w:val="24"/>
        </w:rPr>
        <w:t xml:space="preserve">copy and CD format may have an impact on the overall evaluation. </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If an application is physically submitted by both hard copy and through </w:t>
      </w:r>
      <w:hyperlink r:id="rId29" w:history="1">
        <w:r w:rsidR="00F32FCA" w:rsidRPr="00025697">
          <w:rPr>
            <w:rStyle w:val="Hyperlink"/>
            <w:rFonts w:asciiTheme="majorHAnsi" w:hAnsiTheme="majorHAnsi"/>
            <w:color w:val="auto"/>
            <w:szCs w:val="24"/>
          </w:rPr>
          <w:t>http://www.grants.gov</w:t>
        </w:r>
      </w:hyperlink>
      <w:r w:rsidR="00F32FCA" w:rsidRPr="00025697">
        <w:rPr>
          <w:rStyle w:val="Strong"/>
          <w:rFonts w:asciiTheme="majorHAnsi" w:hAnsiTheme="majorHAnsi"/>
          <w:b w:val="0"/>
          <w:szCs w:val="24"/>
        </w:rPr>
        <w:t xml:space="preserve"> </w:t>
      </w:r>
      <w:r w:rsidRPr="00025697">
        <w:rPr>
          <w:rStyle w:val="Strong"/>
          <w:rFonts w:asciiTheme="majorHAnsi" w:hAnsiTheme="majorHAnsi"/>
          <w:b w:val="0"/>
          <w:szCs w:val="24"/>
        </w:rPr>
        <w:t xml:space="preserve">, a letter must accompany the hard-copy application stating which application to review.  If no letter accompanies the hard copy, we will review the copy submitted through </w:t>
      </w:r>
      <w:hyperlink r:id="rId30" w:history="1">
        <w:r w:rsidR="00F32FCA" w:rsidRPr="005A6078">
          <w:rPr>
            <w:rStyle w:val="Hyperlink"/>
            <w:rFonts w:asciiTheme="majorHAnsi" w:hAnsiTheme="majorHAnsi"/>
            <w:szCs w:val="24"/>
          </w:rPr>
          <w:t>http://www.grants.gov</w:t>
        </w:r>
      </w:hyperlink>
      <w:r w:rsidRPr="00025697">
        <w:rPr>
          <w:rStyle w:val="Strong"/>
          <w:rFonts w:asciiTheme="majorHAnsi" w:hAnsiTheme="majorHAnsi"/>
          <w:b w:val="0"/>
          <w:szCs w:val="24"/>
        </w:rPr>
        <w:t xml:space="preserve">.  </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025697" w:rsidRDefault="005A72CA" w:rsidP="001D51B4">
      <w:pPr>
        <w:tabs>
          <w:tab w:val="left" w:pos="2160"/>
        </w:tabs>
        <w:rPr>
          <w:rStyle w:val="Strong"/>
          <w:rFonts w:asciiTheme="majorHAnsi" w:hAnsiTheme="majorHAnsi"/>
          <w:b w:val="0"/>
          <w:szCs w:val="24"/>
        </w:rPr>
      </w:pPr>
    </w:p>
    <w:p w:rsidR="00815819"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Address mailed applications to the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U.S. Department of Labor</w:t>
      </w:r>
      <w:r w:rsidR="00815819"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lastRenderedPageBreak/>
        <w:t>Employment and Training Administration</w:t>
      </w:r>
      <w:r w:rsidR="00815819"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Office of Grants Management</w:t>
      </w:r>
      <w:r w:rsidR="00815819"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 xml:space="preserve">Attention:  </w:t>
      </w:r>
      <w:r w:rsidR="00701492" w:rsidRPr="00025697">
        <w:rPr>
          <w:rStyle w:val="Strong"/>
          <w:rFonts w:asciiTheme="majorHAnsi" w:hAnsiTheme="majorHAnsi"/>
          <w:b w:val="0"/>
          <w:szCs w:val="24"/>
        </w:rPr>
        <w:t>Eric Luetkenhaus</w:t>
      </w:r>
      <w:r w:rsidRPr="00025697">
        <w:rPr>
          <w:rStyle w:val="Strong"/>
          <w:rFonts w:asciiTheme="majorHAnsi" w:hAnsiTheme="majorHAnsi"/>
          <w:b w:val="0"/>
          <w:szCs w:val="24"/>
        </w:rPr>
        <w:t>, Grant Officer</w:t>
      </w:r>
      <w:r w:rsidR="00815819"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Reference FOA-ETA-</w:t>
      </w:r>
      <w:r w:rsidR="00436CAE" w:rsidRPr="00025697">
        <w:rPr>
          <w:rStyle w:val="Strong"/>
          <w:rFonts w:asciiTheme="majorHAnsi" w:hAnsiTheme="majorHAnsi"/>
          <w:b w:val="0"/>
          <w:szCs w:val="24"/>
        </w:rPr>
        <w:t>1</w:t>
      </w:r>
      <w:r w:rsidR="00AC029A" w:rsidRPr="00025697">
        <w:rPr>
          <w:rStyle w:val="Strong"/>
          <w:rFonts w:asciiTheme="majorHAnsi" w:hAnsiTheme="majorHAnsi"/>
          <w:b w:val="0"/>
          <w:szCs w:val="24"/>
        </w:rPr>
        <w:t>6</w:t>
      </w:r>
      <w:r w:rsidR="00436CAE" w:rsidRPr="00025697">
        <w:rPr>
          <w:rStyle w:val="Strong"/>
          <w:rFonts w:asciiTheme="majorHAnsi" w:hAnsiTheme="majorHAnsi"/>
          <w:b w:val="0"/>
          <w:szCs w:val="24"/>
        </w:rPr>
        <w:t>-</w:t>
      </w:r>
      <w:r w:rsidR="00CE415C" w:rsidRPr="00025697">
        <w:rPr>
          <w:rStyle w:val="Strong"/>
          <w:rFonts w:asciiTheme="majorHAnsi" w:hAnsiTheme="majorHAnsi"/>
          <w:b w:val="0"/>
          <w:szCs w:val="24"/>
        </w:rPr>
        <w:t>09</w:t>
      </w:r>
      <w:r w:rsidR="00815819" w:rsidRPr="00025697">
        <w:rPr>
          <w:rStyle w:val="Strong"/>
          <w:rFonts w:asciiTheme="majorHAnsi" w:hAnsiTheme="majorHAnsi"/>
          <w:b w:val="0"/>
          <w:szCs w:val="24"/>
        </w:rPr>
        <w:t xml:space="preserve"> </w:t>
      </w:r>
      <w:r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200 Constitution Avenue, NW, Room N4716</w:t>
      </w:r>
      <w:r w:rsidR="00815819" w:rsidRPr="00025697">
        <w:rPr>
          <w:rStyle w:val="Strong"/>
          <w:rFonts w:asciiTheme="majorHAnsi" w:hAnsiTheme="majorHAnsi"/>
          <w:b w:val="0"/>
          <w:szCs w:val="24"/>
        </w:rPr>
        <w:t xml:space="preserve"> </w:t>
      </w:r>
    </w:p>
    <w:p w:rsidR="00815819" w:rsidRPr="00025697" w:rsidRDefault="005A72CA" w:rsidP="00815819">
      <w:pPr>
        <w:tabs>
          <w:tab w:val="left" w:pos="2160"/>
        </w:tabs>
        <w:ind w:left="1980"/>
        <w:rPr>
          <w:rStyle w:val="Strong"/>
          <w:rFonts w:asciiTheme="majorHAnsi" w:hAnsiTheme="majorHAnsi"/>
          <w:b w:val="0"/>
          <w:szCs w:val="24"/>
        </w:rPr>
      </w:pPr>
      <w:r w:rsidRPr="00025697">
        <w:rPr>
          <w:rStyle w:val="Strong"/>
          <w:rFonts w:asciiTheme="majorHAnsi" w:hAnsiTheme="majorHAnsi"/>
          <w:b w:val="0"/>
          <w:szCs w:val="24"/>
        </w:rPr>
        <w:t>Washington, DC 20210</w:t>
      </w:r>
      <w:r w:rsidR="00815819" w:rsidRPr="00025697">
        <w:rPr>
          <w:rStyle w:val="Strong"/>
          <w:rFonts w:asciiTheme="majorHAnsi" w:hAnsiTheme="majorHAnsi"/>
          <w:b w:val="0"/>
          <w:szCs w:val="24"/>
        </w:rPr>
        <w:t xml:space="preserve"> </w:t>
      </w:r>
    </w:p>
    <w:p w:rsidR="00815819" w:rsidRPr="00025697" w:rsidRDefault="00815819" w:rsidP="00F32FCA">
      <w:pPr>
        <w:tabs>
          <w:tab w:val="left" w:pos="2160"/>
        </w:tabs>
        <w:ind w:left="900"/>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Please note that mail decontamination procedures may delay mail delivery in the Washington</w:t>
      </w:r>
      <w:r w:rsidR="00B87918" w:rsidRPr="00025697">
        <w:rPr>
          <w:rStyle w:val="Strong"/>
          <w:rFonts w:asciiTheme="majorHAnsi" w:hAnsiTheme="majorHAnsi"/>
          <w:b w:val="0"/>
          <w:szCs w:val="24"/>
        </w:rPr>
        <w:t>,</w:t>
      </w:r>
      <w:r w:rsidRPr="00025697">
        <w:rPr>
          <w:rStyle w:val="Strong"/>
          <w:rFonts w:asciiTheme="majorHAnsi" w:hAnsiTheme="majorHAnsi"/>
          <w:b w:val="0"/>
          <w:szCs w:val="24"/>
        </w:rPr>
        <w:t xml:space="preserve"> DC area.  We will receive hand-delivered applications at the above address.  All overnight delivery submissions will be considered to be hand-delivered and must be received at the designated place by the specified closing date and time.</w:t>
      </w:r>
    </w:p>
    <w:p w:rsidR="005A72CA" w:rsidRPr="00025697" w:rsidRDefault="005A72CA" w:rsidP="001D51B4">
      <w:pPr>
        <w:tabs>
          <w:tab w:val="left" w:pos="2160"/>
        </w:tabs>
        <w:rPr>
          <w:rStyle w:val="Strong"/>
          <w:rFonts w:asciiTheme="majorHAnsi" w:hAnsiTheme="majorHAnsi"/>
          <w:b w:val="0"/>
          <w:szCs w:val="24"/>
        </w:rPr>
      </w:pPr>
    </w:p>
    <w:p w:rsidR="00815819"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Applicants submitting applications through Grants.gov must ensure successful submission at</w:t>
      </w:r>
      <w:r w:rsidRPr="005A6078">
        <w:rPr>
          <w:rStyle w:val="Strong"/>
          <w:rFonts w:asciiTheme="majorHAnsi" w:hAnsiTheme="majorHAnsi"/>
          <w:b w:val="0"/>
          <w:color w:val="FF0000"/>
          <w:szCs w:val="24"/>
        </w:rPr>
        <w:t xml:space="preserve"> </w:t>
      </w:r>
      <w:hyperlink r:id="rId31" w:history="1">
        <w:r w:rsidR="00815819" w:rsidRPr="005A6078">
          <w:rPr>
            <w:rStyle w:val="Hyperlink"/>
            <w:rFonts w:asciiTheme="majorHAnsi" w:hAnsiTheme="majorHAnsi"/>
            <w:szCs w:val="24"/>
          </w:rPr>
          <w:t>http://www.grants.gov</w:t>
        </w:r>
      </w:hyperlink>
      <w:r w:rsidR="00815819"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 xml:space="preserve"> </w:t>
      </w:r>
      <w:r w:rsidRPr="00025697">
        <w:rPr>
          <w:rStyle w:val="Strong"/>
          <w:rFonts w:asciiTheme="majorHAnsi" w:hAnsiTheme="majorHAnsi"/>
          <w:szCs w:val="24"/>
          <w:u w:val="single"/>
        </w:rPr>
        <w:t>no later than 4:00:00 p.m. Eastern Time on the closing date.</w:t>
      </w:r>
      <w:r w:rsidRPr="00025697">
        <w:rPr>
          <w:rStyle w:val="Strong"/>
          <w:rFonts w:asciiTheme="majorHAnsi" w:hAnsiTheme="majorHAnsi"/>
          <w:b w:val="0"/>
          <w:szCs w:val="24"/>
        </w:rPr>
        <w:t xml:space="preserve">  Grants.gov will subsequently validate the application.  </w:t>
      </w:r>
    </w:p>
    <w:p w:rsidR="00815819" w:rsidRPr="00025697" w:rsidRDefault="00815819" w:rsidP="001D51B4">
      <w:pPr>
        <w:tabs>
          <w:tab w:val="left" w:pos="2160"/>
        </w:tabs>
        <w:rPr>
          <w:rStyle w:val="Strong"/>
          <w:rFonts w:asciiTheme="majorHAnsi" w:hAnsiTheme="majorHAnsi"/>
          <w:b w:val="0"/>
          <w:szCs w:val="24"/>
        </w:rPr>
      </w:pPr>
    </w:p>
    <w:p w:rsidR="009F4B18"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025697">
        <w:rPr>
          <w:rStyle w:val="Strong"/>
          <w:rFonts w:asciiTheme="majorHAnsi" w:hAnsiTheme="majorHAnsi"/>
          <w:b w:val="0"/>
          <w:szCs w:val="24"/>
        </w:rPr>
        <w:t xml:space="preserve"> </w:t>
      </w:r>
    </w:p>
    <w:p w:rsidR="009F4B18" w:rsidRPr="00025697" w:rsidRDefault="005A72CA" w:rsidP="006774F5">
      <w:pPr>
        <w:pStyle w:val="ListParagraph"/>
        <w:numPr>
          <w:ilvl w:val="0"/>
          <w:numId w:val="4"/>
        </w:num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strongly recommend that before you begin to write the application, you immediately initiate and complete the “Get Registered” registration steps at </w:t>
      </w:r>
      <w:hyperlink r:id="rId32" w:history="1">
        <w:r w:rsidR="009F4B18" w:rsidRPr="005A6078">
          <w:rPr>
            <w:rStyle w:val="Hyperlink"/>
            <w:rFonts w:asciiTheme="majorHAnsi" w:hAnsiTheme="majorHAnsi"/>
            <w:szCs w:val="24"/>
          </w:rPr>
          <w:t>http://www.grants.gov/web/grants/register.html</w:t>
        </w:r>
      </w:hyperlink>
      <w:r w:rsidRPr="00025697">
        <w:rPr>
          <w:rStyle w:val="Strong"/>
          <w:rFonts w:asciiTheme="majorHAnsi" w:hAnsiTheme="majorHAnsi"/>
          <w:b w:val="0"/>
          <w:szCs w:val="24"/>
        </w:rPr>
        <w:t xml:space="preserve">.  </w:t>
      </w:r>
    </w:p>
    <w:p w:rsidR="009F4B18" w:rsidRPr="00025697" w:rsidRDefault="009F4B18" w:rsidP="00F32FCA">
      <w:pPr>
        <w:tabs>
          <w:tab w:val="left" w:pos="2160"/>
        </w:tabs>
        <w:ind w:left="900"/>
        <w:rPr>
          <w:rStyle w:val="Strong"/>
          <w:rFonts w:asciiTheme="majorHAnsi" w:hAnsiTheme="majorHAnsi"/>
          <w:b w:val="0"/>
          <w:szCs w:val="24"/>
        </w:rPr>
      </w:pPr>
    </w:p>
    <w:p w:rsidR="00E053A4"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You should read through the registration process carefully before registering.  These steps may take as much as </w:t>
      </w:r>
      <w:r w:rsidRPr="00025697">
        <w:rPr>
          <w:rStyle w:val="Strong"/>
          <w:rFonts w:asciiTheme="majorHAnsi" w:hAnsiTheme="majorHAnsi"/>
          <w:szCs w:val="24"/>
        </w:rPr>
        <w:t>four weeks</w:t>
      </w:r>
      <w:r w:rsidRPr="00025697">
        <w:rPr>
          <w:rStyle w:val="Strong"/>
          <w:rFonts w:asciiTheme="majorHAnsi" w:hAnsiTheme="majorHAnsi"/>
          <w:b w:val="0"/>
          <w:szCs w:val="24"/>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5A72CA" w:rsidRPr="00025697" w:rsidRDefault="005A72CA" w:rsidP="006774F5">
      <w:pPr>
        <w:pStyle w:val="ListParagraph"/>
        <w:numPr>
          <w:ilvl w:val="0"/>
          <w:numId w:val="4"/>
        </w:num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strongly recommend that you download the Guide at </w:t>
      </w:r>
      <w:hyperlink r:id="rId33" w:history="1">
        <w:r w:rsidR="00815819" w:rsidRPr="005A6078">
          <w:rPr>
            <w:rStyle w:val="Hyperlink"/>
            <w:rFonts w:asciiTheme="majorHAnsi" w:hAnsiTheme="majorHAnsi"/>
            <w:szCs w:val="24"/>
          </w:rPr>
          <w:t>http://www.grants.gov/documents/19/18243/GrantsgovOrganizationRegistrationGuide.pdf/be70525d-59aa-45ee-b196-5e8951faca0a</w:t>
        </w:r>
      </w:hyperlink>
      <w:r w:rsidR="00815819" w:rsidRPr="005A6078">
        <w:rPr>
          <w:rStyle w:val="Strong"/>
          <w:rFonts w:asciiTheme="majorHAnsi" w:hAnsiTheme="majorHAnsi"/>
          <w:b w:val="0"/>
          <w:color w:val="FF0000"/>
          <w:szCs w:val="24"/>
        </w:rPr>
        <w:t xml:space="preserve"> </w:t>
      </w:r>
      <w:r w:rsidRPr="005A6078">
        <w:rPr>
          <w:rStyle w:val="Strong"/>
          <w:rFonts w:asciiTheme="majorHAnsi" w:hAnsiTheme="majorHAnsi"/>
          <w:b w:val="0"/>
          <w:color w:val="FF0000"/>
          <w:szCs w:val="24"/>
        </w:rPr>
        <w:t xml:space="preserve"> </w:t>
      </w:r>
      <w:r w:rsidRPr="00025697">
        <w:rPr>
          <w:rStyle w:val="Strong"/>
          <w:rFonts w:asciiTheme="majorHAnsi" w:hAnsiTheme="majorHAnsi"/>
          <w:b w:val="0"/>
          <w:szCs w:val="24"/>
        </w:rPr>
        <w:t xml:space="preserve">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025697" w:rsidRDefault="005A72CA" w:rsidP="00F32FCA">
      <w:pPr>
        <w:tabs>
          <w:tab w:val="left" w:pos="2160"/>
        </w:tabs>
        <w:ind w:left="900"/>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As described earlier in Section IV.B.1., you must have a </w:t>
      </w:r>
      <w:r w:rsidRPr="00025697">
        <w:rPr>
          <w:rStyle w:val="Strong"/>
          <w:rFonts w:asciiTheme="majorHAnsi" w:hAnsiTheme="majorHAnsi"/>
          <w:szCs w:val="24"/>
        </w:rPr>
        <w:t>DUNS Number</w:t>
      </w:r>
      <w:r w:rsidRPr="00025697">
        <w:rPr>
          <w:rStyle w:val="Strong"/>
          <w:rFonts w:asciiTheme="majorHAnsi" w:hAnsiTheme="majorHAnsi"/>
          <w:b w:val="0"/>
          <w:szCs w:val="24"/>
        </w:rPr>
        <w:t xml:space="preserve"> and you must </w:t>
      </w:r>
      <w:r w:rsidRPr="00025697">
        <w:rPr>
          <w:rStyle w:val="Strong"/>
          <w:rFonts w:asciiTheme="majorHAnsi" w:hAnsiTheme="majorHAnsi"/>
          <w:szCs w:val="24"/>
        </w:rPr>
        <w:t>register with SAM</w:t>
      </w:r>
      <w:r w:rsidR="00334B65" w:rsidRPr="00025697">
        <w:rPr>
          <w:rStyle w:val="Strong"/>
          <w:rFonts w:asciiTheme="majorHAnsi" w:hAnsiTheme="majorHAnsi"/>
          <w:szCs w:val="24"/>
        </w:rPr>
        <w:t>.gov</w:t>
      </w:r>
      <w:r w:rsidRPr="00025697">
        <w:rPr>
          <w:rStyle w:val="Strong"/>
          <w:rFonts w:asciiTheme="majorHAnsi" w:hAnsiTheme="majorHAnsi"/>
          <w:b w:val="0"/>
          <w:szCs w:val="24"/>
        </w:rPr>
        <w:t xml:space="preserve"> before submitting an application.  </w:t>
      </w:r>
    </w:p>
    <w:p w:rsidR="005A72CA" w:rsidRPr="00025697" w:rsidRDefault="005A72CA" w:rsidP="001D51B4">
      <w:pPr>
        <w:tabs>
          <w:tab w:val="left" w:pos="2160"/>
        </w:tabs>
        <w:rPr>
          <w:rStyle w:val="Strong"/>
          <w:rFonts w:asciiTheme="majorHAnsi" w:hAnsiTheme="majorHAnsi"/>
          <w:b w:val="0"/>
          <w:szCs w:val="24"/>
        </w:rPr>
      </w:pPr>
    </w:p>
    <w:p w:rsidR="00E053A4"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5A72CA" w:rsidRPr="005A6078" w:rsidRDefault="005A72CA" w:rsidP="006774F5">
      <w:pPr>
        <w:pStyle w:val="ListParagraph"/>
        <w:numPr>
          <w:ilvl w:val="0"/>
          <w:numId w:val="4"/>
        </w:numPr>
        <w:tabs>
          <w:tab w:val="left" w:pos="2160"/>
        </w:tabs>
        <w:rPr>
          <w:rStyle w:val="Strong"/>
          <w:rFonts w:asciiTheme="majorHAnsi" w:hAnsiTheme="majorHAnsi"/>
          <w:b w:val="0"/>
          <w:color w:val="FF0000"/>
          <w:szCs w:val="24"/>
        </w:rPr>
      </w:pPr>
      <w:r w:rsidRPr="00025697">
        <w:rPr>
          <w:rStyle w:val="Strong"/>
          <w:rFonts w:asciiTheme="majorHAnsi" w:hAnsiTheme="majorHAnsi"/>
          <w:b w:val="0"/>
          <w:szCs w:val="24"/>
        </w:rPr>
        <w:lastRenderedPageBreak/>
        <w:t xml:space="preserve">To read more detailed instructions for creating a profile on Grants.gov visit: </w:t>
      </w:r>
      <w:hyperlink r:id="rId34" w:history="1">
        <w:r w:rsidR="00E053A4" w:rsidRPr="005A6078">
          <w:rPr>
            <w:rStyle w:val="Hyperlink"/>
            <w:rFonts w:asciiTheme="majorHAnsi" w:hAnsiTheme="majorHAnsi"/>
            <w:szCs w:val="24"/>
          </w:rPr>
          <w:t>http://www.grants.gov/web/grants/applicants/organization-registration/step-3-username-password.html</w:t>
        </w:r>
      </w:hyperlink>
      <w:r w:rsidR="00E053A4" w:rsidRPr="005A6078">
        <w:rPr>
          <w:rStyle w:val="Strong"/>
          <w:rFonts w:asciiTheme="majorHAnsi" w:hAnsiTheme="majorHAnsi"/>
          <w:b w:val="0"/>
          <w:color w:val="FF0000"/>
          <w:szCs w:val="24"/>
        </w:rPr>
        <w:t xml:space="preserve"> </w:t>
      </w:r>
    </w:p>
    <w:p w:rsidR="005A72CA" w:rsidRPr="005A6078" w:rsidRDefault="005A72CA" w:rsidP="00F32FCA">
      <w:pPr>
        <w:tabs>
          <w:tab w:val="left" w:pos="2160"/>
        </w:tabs>
        <w:ind w:left="900"/>
        <w:rPr>
          <w:rStyle w:val="Strong"/>
          <w:rFonts w:asciiTheme="majorHAnsi" w:hAnsiTheme="majorHAnsi"/>
          <w:b w:val="0"/>
          <w:color w:val="FF0000"/>
          <w:szCs w:val="24"/>
        </w:rPr>
      </w:pPr>
    </w:p>
    <w:p w:rsidR="008575C9"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After creating a profile on Grants.gov, the E-B</w:t>
      </w:r>
      <w:r w:rsidR="00B87918" w:rsidRPr="00025697">
        <w:rPr>
          <w:rStyle w:val="Strong"/>
          <w:rFonts w:asciiTheme="majorHAnsi" w:hAnsiTheme="majorHAnsi"/>
          <w:b w:val="0"/>
          <w:szCs w:val="24"/>
        </w:rPr>
        <w:t xml:space="preserve">iz point of Contact (E-Biz POC) - a </w:t>
      </w:r>
      <w:r w:rsidRPr="00025697">
        <w:rPr>
          <w:rStyle w:val="Strong"/>
          <w:rFonts w:asciiTheme="majorHAnsi" w:hAnsiTheme="majorHAnsi"/>
          <w:b w:val="0"/>
          <w:szCs w:val="24"/>
        </w:rPr>
        <w:t>representative from your organization who is the contact listed for SAM – will receive an e</w:t>
      </w:r>
      <w:r w:rsidR="00B87918" w:rsidRPr="00025697">
        <w:rPr>
          <w:rStyle w:val="Strong"/>
          <w:rFonts w:asciiTheme="majorHAnsi" w:hAnsiTheme="majorHAnsi"/>
          <w:b w:val="0"/>
          <w:szCs w:val="24"/>
        </w:rPr>
        <w:t>-</w:t>
      </w:r>
      <w:r w:rsidRPr="00025697">
        <w:rPr>
          <w:rStyle w:val="Strong"/>
          <w:rFonts w:asciiTheme="majorHAnsi" w:hAnsiTheme="majorHAnsi"/>
          <w:b w:val="0"/>
          <w:szCs w:val="24"/>
        </w:rPr>
        <w:t xml:space="preserve">mail to grant the AOR permission to submit applications on behalf of their organization.  The E-Biz POC will then log in to Grants.gov and approve an individual as the AOR, thereby giving him or her permission to submit applications.  </w:t>
      </w:r>
    </w:p>
    <w:p w:rsidR="005A72CA" w:rsidRPr="005A6078" w:rsidRDefault="005A72CA" w:rsidP="00960A4D">
      <w:pPr>
        <w:tabs>
          <w:tab w:val="left" w:pos="2160"/>
        </w:tabs>
        <w:rPr>
          <w:rStyle w:val="Strong"/>
          <w:rFonts w:asciiTheme="majorHAnsi" w:hAnsiTheme="majorHAnsi"/>
          <w:b w:val="0"/>
          <w:color w:val="FF0000"/>
          <w:szCs w:val="24"/>
        </w:rPr>
      </w:pPr>
      <w:r w:rsidRPr="00025697">
        <w:rPr>
          <w:rStyle w:val="Strong"/>
          <w:rFonts w:asciiTheme="majorHAnsi" w:hAnsiTheme="majorHAnsi"/>
          <w:b w:val="0"/>
          <w:szCs w:val="24"/>
        </w:rPr>
        <w:t xml:space="preserve">To learn more about AOR Authorization visit: </w:t>
      </w:r>
      <w:hyperlink r:id="rId35" w:history="1">
        <w:r w:rsidR="008575C9" w:rsidRPr="005A6078">
          <w:rPr>
            <w:rStyle w:val="Hyperlink"/>
            <w:rFonts w:asciiTheme="majorHAnsi" w:hAnsiTheme="majorHAnsi"/>
            <w:szCs w:val="24"/>
          </w:rPr>
          <w:t>http://www.grants.gov/web/grants/applicants/organization-registration/step-4-aor-authorization.html</w:t>
        </w:r>
      </w:hyperlink>
      <w:r w:rsidRPr="00025697">
        <w:rPr>
          <w:rStyle w:val="Strong"/>
          <w:rFonts w:asciiTheme="majorHAnsi" w:hAnsiTheme="majorHAnsi"/>
          <w:b w:val="0"/>
          <w:szCs w:val="24"/>
        </w:rPr>
        <w:t xml:space="preserve">, or to track AOR status visit: </w:t>
      </w:r>
      <w:hyperlink r:id="rId36" w:history="1">
        <w:r w:rsidR="008575C9" w:rsidRPr="005A6078">
          <w:rPr>
            <w:rStyle w:val="Hyperlink"/>
            <w:rFonts w:asciiTheme="majorHAnsi" w:hAnsiTheme="majorHAnsi"/>
            <w:szCs w:val="24"/>
          </w:rPr>
          <w:t>http://www.grants.gov/web/grants/applicants/organization-registration/step-5-track-aor-status.html</w:t>
        </w:r>
      </w:hyperlink>
      <w:r w:rsidR="008575C9" w:rsidRPr="005A6078">
        <w:rPr>
          <w:rStyle w:val="Strong"/>
          <w:rFonts w:asciiTheme="majorHAnsi" w:hAnsiTheme="majorHAnsi"/>
          <w:b w:val="0"/>
          <w:color w:val="FF0000"/>
          <w:szCs w:val="24"/>
        </w:rPr>
        <w:t xml:space="preserve"> </w:t>
      </w:r>
    </w:p>
    <w:p w:rsidR="005A72CA" w:rsidRPr="005A6078" w:rsidRDefault="005A72CA" w:rsidP="00F32FCA">
      <w:pPr>
        <w:tabs>
          <w:tab w:val="left" w:pos="2160"/>
        </w:tabs>
        <w:ind w:left="900"/>
        <w:rPr>
          <w:rStyle w:val="Strong"/>
          <w:rFonts w:asciiTheme="majorHAnsi" w:hAnsiTheme="majorHAnsi"/>
          <w:b w:val="0"/>
          <w:color w:val="FF000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025697" w:rsidRDefault="005A72CA" w:rsidP="001D51B4">
      <w:pPr>
        <w:tabs>
          <w:tab w:val="left" w:pos="2160"/>
        </w:tabs>
        <w:rPr>
          <w:rStyle w:val="Strong"/>
          <w:rFonts w:asciiTheme="majorHAnsi" w:hAnsiTheme="majorHAnsi"/>
          <w:b w:val="0"/>
          <w:szCs w:val="24"/>
        </w:rPr>
      </w:pPr>
    </w:p>
    <w:p w:rsidR="002F2084"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025697" w:rsidRDefault="005A72CA" w:rsidP="006774F5">
      <w:pPr>
        <w:pStyle w:val="ListParagraph"/>
        <w:numPr>
          <w:ilvl w:val="0"/>
          <w:numId w:val="4"/>
        </w:numPr>
        <w:tabs>
          <w:tab w:val="left" w:pos="2160"/>
        </w:tabs>
        <w:rPr>
          <w:rStyle w:val="Strong"/>
          <w:rFonts w:asciiTheme="majorHAnsi" w:hAnsiTheme="majorHAnsi"/>
          <w:b w:val="0"/>
          <w:szCs w:val="24"/>
        </w:rPr>
      </w:pPr>
      <w:r w:rsidRPr="00025697">
        <w:rPr>
          <w:rStyle w:val="Strong"/>
          <w:rFonts w:asciiTheme="majorHAnsi" w:hAnsiTheme="majorHAnsi"/>
          <w:b w:val="0"/>
          <w:szCs w:val="24"/>
        </w:rPr>
        <w:t>The first e</w:t>
      </w:r>
      <w:r w:rsidR="00B87918" w:rsidRPr="00025697">
        <w:rPr>
          <w:rStyle w:val="Strong"/>
          <w:rFonts w:asciiTheme="majorHAnsi" w:hAnsiTheme="majorHAnsi"/>
          <w:b w:val="0"/>
          <w:szCs w:val="24"/>
        </w:rPr>
        <w:t>-</w:t>
      </w:r>
      <w:r w:rsidRPr="00025697">
        <w:rPr>
          <w:rStyle w:val="Strong"/>
          <w:rFonts w:asciiTheme="majorHAnsi" w:hAnsiTheme="majorHAnsi"/>
          <w:b w:val="0"/>
          <w:szCs w:val="24"/>
        </w:rPr>
        <w:t xml:space="preserve">mail, sent almost immediately, will contain a tracking number and will confirm receipt of the application by Grants.gov.  </w:t>
      </w:r>
    </w:p>
    <w:p w:rsidR="002F2084" w:rsidRPr="00025697" w:rsidRDefault="005A72CA" w:rsidP="006774F5">
      <w:pPr>
        <w:pStyle w:val="ListParagraph"/>
        <w:numPr>
          <w:ilvl w:val="0"/>
          <w:numId w:val="4"/>
        </w:numPr>
        <w:tabs>
          <w:tab w:val="left" w:pos="2160"/>
        </w:tabs>
        <w:rPr>
          <w:rStyle w:val="Strong"/>
          <w:rFonts w:asciiTheme="majorHAnsi" w:hAnsiTheme="majorHAnsi"/>
          <w:b w:val="0"/>
          <w:szCs w:val="24"/>
        </w:rPr>
      </w:pPr>
      <w:r w:rsidRPr="00025697">
        <w:rPr>
          <w:rStyle w:val="Strong"/>
          <w:rFonts w:asciiTheme="majorHAnsi" w:hAnsiTheme="majorHAnsi"/>
          <w:b w:val="0"/>
          <w:szCs w:val="24"/>
        </w:rPr>
        <w:t>The second e</w:t>
      </w:r>
      <w:r w:rsidR="00B87918" w:rsidRPr="00025697">
        <w:rPr>
          <w:rStyle w:val="Strong"/>
          <w:rFonts w:asciiTheme="majorHAnsi" w:hAnsiTheme="majorHAnsi"/>
          <w:b w:val="0"/>
          <w:szCs w:val="24"/>
        </w:rPr>
        <w:t>-</w:t>
      </w:r>
      <w:r w:rsidRPr="00025697">
        <w:rPr>
          <w:rStyle w:val="Strong"/>
          <w:rFonts w:asciiTheme="majorHAnsi" w:hAnsiTheme="majorHAnsi"/>
          <w:b w:val="0"/>
          <w:szCs w:val="24"/>
        </w:rPr>
        <w:t xml:space="preserve">mail will indicate the application has either been successfully validated or has been rejected due to errors.  </w:t>
      </w:r>
    </w:p>
    <w:p w:rsidR="002F2084" w:rsidRPr="00025697" w:rsidRDefault="002F2084" w:rsidP="002F2084">
      <w:pPr>
        <w:tabs>
          <w:tab w:val="left" w:pos="2160"/>
        </w:tabs>
        <w:ind w:left="900"/>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Grants.gov will </w:t>
      </w:r>
      <w:r w:rsidRPr="00025697">
        <w:rPr>
          <w:rStyle w:val="Strong"/>
          <w:rFonts w:asciiTheme="majorHAnsi" w:hAnsiTheme="majorHAnsi"/>
          <w:szCs w:val="24"/>
        </w:rPr>
        <w:t>reject applications if the applicant’s registration in SAM is expired</w:t>
      </w:r>
      <w:r w:rsidRPr="00025697">
        <w:rPr>
          <w:rStyle w:val="Strong"/>
          <w:rFonts w:asciiTheme="majorHAnsi" w:hAnsiTheme="majorHAnsi"/>
          <w:b w:val="0"/>
          <w:szCs w:val="24"/>
        </w:rPr>
        <w:t xml:space="preserve">.  </w:t>
      </w:r>
      <w:r w:rsidRPr="00025697">
        <w:rPr>
          <w:rStyle w:val="Strong"/>
          <w:rFonts w:asciiTheme="majorHAnsi" w:hAnsiTheme="majorHAnsi"/>
          <w:szCs w:val="24"/>
        </w:rPr>
        <w:t>Only applications that have been successfully submitted by the deadline and later successfully validated will be considered</w:t>
      </w:r>
      <w:r w:rsidRPr="00025697">
        <w:rPr>
          <w:rStyle w:val="Strong"/>
          <w:rFonts w:asciiTheme="majorHAnsi" w:hAnsiTheme="majorHAnsi"/>
          <w:b w:val="0"/>
          <w:szCs w:val="24"/>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w:t>
      </w:r>
      <w:r w:rsidRPr="00025697">
        <w:rPr>
          <w:rStyle w:val="Strong"/>
          <w:rFonts w:asciiTheme="majorHAnsi" w:hAnsiTheme="majorHAnsi"/>
          <w:b w:val="0"/>
          <w:szCs w:val="24"/>
        </w:rPr>
        <w:lastRenderedPageBreak/>
        <w:t xml:space="preserve">attempt to open the document, but will not take any additional measures in the event of problems with opening. </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strongly advise applicants to use the various tools and documents, including FAQs, which are available on the “Applicant Resources” page at </w:t>
      </w:r>
      <w:hyperlink r:id="rId37" w:history="1">
        <w:r w:rsidR="001C6A0F" w:rsidRPr="005A6078">
          <w:rPr>
            <w:rStyle w:val="Hyperlink"/>
            <w:rFonts w:asciiTheme="majorHAnsi" w:hAnsiTheme="majorHAnsi"/>
            <w:szCs w:val="24"/>
          </w:rPr>
          <w:t>http://www.grants.gov/web/grants/applicants/applicant-faqs.html</w:t>
        </w:r>
      </w:hyperlink>
      <w:r w:rsidRPr="00025697">
        <w:rPr>
          <w:rStyle w:val="Strong"/>
          <w:rFonts w:asciiTheme="majorHAnsi" w:hAnsiTheme="majorHAnsi"/>
          <w:b w:val="0"/>
          <w:szCs w:val="24"/>
        </w:rPr>
        <w:t>.</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We encourage new prospective applicants to view the online tutorial, “Grant Applications 101:  A Plain English Guide to ETA Competitive Grants,” available through Workforce3One at:</w:t>
      </w:r>
      <w:r w:rsidRPr="005A6078">
        <w:rPr>
          <w:rStyle w:val="Strong"/>
          <w:rFonts w:asciiTheme="majorHAnsi" w:hAnsiTheme="majorHAnsi"/>
          <w:b w:val="0"/>
          <w:color w:val="FF0000"/>
          <w:szCs w:val="24"/>
        </w:rPr>
        <w:t xml:space="preserve">  </w:t>
      </w:r>
      <w:hyperlink r:id="rId38" w:history="1">
        <w:r w:rsidR="001C6A0F" w:rsidRPr="005A6078">
          <w:rPr>
            <w:rStyle w:val="Hyperlink"/>
            <w:rFonts w:asciiTheme="majorHAnsi" w:hAnsiTheme="majorHAnsi"/>
            <w:szCs w:val="24"/>
          </w:rPr>
          <w:t>http://www.workforce3one.org/page/grants_toolkit</w:t>
        </w:r>
      </w:hyperlink>
      <w:r w:rsidR="00025697" w:rsidRPr="00025697">
        <w:rPr>
          <w:rStyle w:val="Strong"/>
          <w:rFonts w:asciiTheme="majorHAnsi" w:hAnsiTheme="majorHAnsi"/>
          <w:b w:val="0"/>
          <w:szCs w:val="24"/>
        </w:rPr>
        <w:t>.</w:t>
      </w:r>
    </w:p>
    <w:p w:rsidR="005A72CA" w:rsidRPr="00025697" w:rsidRDefault="005A72CA" w:rsidP="001D51B4">
      <w:pPr>
        <w:tabs>
          <w:tab w:val="left" w:pos="2160"/>
        </w:tabs>
        <w:rPr>
          <w:rStyle w:val="Strong"/>
          <w:rFonts w:asciiTheme="majorHAnsi" w:hAnsiTheme="majorHAnsi"/>
          <w:b w:val="0"/>
          <w:szCs w:val="24"/>
        </w:rPr>
      </w:pP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To receive updated information about critical issues, new tips for users and other time sensitive updates as information is available, you may subscribe to “Grants.gov Updates” at </w:t>
      </w:r>
      <w:hyperlink r:id="rId39" w:history="1">
        <w:r w:rsidR="001C6A0F" w:rsidRPr="005A6078">
          <w:rPr>
            <w:rStyle w:val="Hyperlink"/>
            <w:rFonts w:asciiTheme="majorHAnsi" w:hAnsiTheme="majorHAnsi"/>
            <w:szCs w:val="24"/>
          </w:rPr>
          <w:t>http://www.grants.gov/web/grants/manage-subscriptions.html</w:t>
        </w:r>
      </w:hyperlink>
      <w:r w:rsidR="00025697" w:rsidRPr="00025697">
        <w:rPr>
          <w:rStyle w:val="Strong"/>
          <w:rFonts w:asciiTheme="majorHAnsi" w:hAnsiTheme="majorHAnsi"/>
          <w:b w:val="0"/>
          <w:szCs w:val="24"/>
        </w:rPr>
        <w:t>.</w:t>
      </w:r>
    </w:p>
    <w:p w:rsidR="005A72CA" w:rsidRPr="00025697" w:rsidRDefault="005A72CA" w:rsidP="001D51B4">
      <w:pPr>
        <w:tabs>
          <w:tab w:val="left" w:pos="2160"/>
        </w:tabs>
        <w:rPr>
          <w:rStyle w:val="Strong"/>
          <w:rFonts w:asciiTheme="majorHAnsi" w:hAnsiTheme="majorHAnsi"/>
          <w:b w:val="0"/>
          <w:szCs w:val="24"/>
        </w:rPr>
      </w:pPr>
    </w:p>
    <w:p w:rsidR="00E6501B"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If you encounter a problem with Grants.gov and do not find an answer in any of the other resources, </w:t>
      </w:r>
    </w:p>
    <w:p w:rsidR="00E6501B" w:rsidRPr="00025697" w:rsidRDefault="005A72CA" w:rsidP="006774F5">
      <w:pPr>
        <w:pStyle w:val="ListParagraph"/>
        <w:numPr>
          <w:ilvl w:val="0"/>
          <w:numId w:val="7"/>
        </w:numPr>
        <w:tabs>
          <w:tab w:val="left" w:pos="900"/>
        </w:tabs>
        <w:ind w:left="900"/>
        <w:rPr>
          <w:rStyle w:val="Strong"/>
          <w:rFonts w:asciiTheme="majorHAnsi" w:hAnsiTheme="majorHAnsi"/>
          <w:b w:val="0"/>
          <w:szCs w:val="24"/>
        </w:rPr>
      </w:pPr>
      <w:r w:rsidRPr="00025697">
        <w:rPr>
          <w:rStyle w:val="Strong"/>
          <w:rFonts w:asciiTheme="majorHAnsi" w:hAnsiTheme="majorHAnsi"/>
          <w:szCs w:val="24"/>
        </w:rPr>
        <w:t>call</w:t>
      </w:r>
      <w:r w:rsidRPr="00025697">
        <w:rPr>
          <w:rStyle w:val="Strong"/>
          <w:rFonts w:asciiTheme="majorHAnsi" w:hAnsiTheme="majorHAnsi"/>
          <w:b w:val="0"/>
          <w:szCs w:val="24"/>
        </w:rPr>
        <w:t xml:space="preserve"> 1-800-518-4726 </w:t>
      </w:r>
      <w:r w:rsidR="00E6501B" w:rsidRPr="00025697">
        <w:rPr>
          <w:rStyle w:val="Strong"/>
          <w:rFonts w:asciiTheme="majorHAnsi" w:hAnsiTheme="majorHAnsi"/>
          <w:b w:val="0"/>
          <w:szCs w:val="24"/>
        </w:rPr>
        <w:t xml:space="preserve"> o</w:t>
      </w:r>
      <w:r w:rsidRPr="00025697">
        <w:rPr>
          <w:rStyle w:val="Strong"/>
          <w:rFonts w:asciiTheme="majorHAnsi" w:hAnsiTheme="majorHAnsi"/>
          <w:b w:val="0"/>
          <w:szCs w:val="24"/>
        </w:rPr>
        <w:t xml:space="preserve">r 606-545-5035 to speak to a Customer Support Representative or </w:t>
      </w:r>
    </w:p>
    <w:p w:rsidR="000037A4" w:rsidRPr="00025697" w:rsidRDefault="005A72CA" w:rsidP="006774F5">
      <w:pPr>
        <w:pStyle w:val="ListParagraph"/>
        <w:numPr>
          <w:ilvl w:val="0"/>
          <w:numId w:val="6"/>
        </w:numPr>
        <w:tabs>
          <w:tab w:val="left" w:pos="900"/>
        </w:tabs>
        <w:ind w:left="900"/>
        <w:rPr>
          <w:rStyle w:val="Strong"/>
          <w:rFonts w:asciiTheme="majorHAnsi" w:hAnsiTheme="majorHAnsi"/>
          <w:b w:val="0"/>
          <w:szCs w:val="24"/>
        </w:rPr>
      </w:pPr>
      <w:r w:rsidRPr="00025697">
        <w:rPr>
          <w:rStyle w:val="Strong"/>
          <w:rFonts w:asciiTheme="majorHAnsi" w:hAnsiTheme="majorHAnsi"/>
          <w:szCs w:val="24"/>
        </w:rPr>
        <w:t>e</w:t>
      </w:r>
      <w:r w:rsidR="00B87918" w:rsidRPr="00025697">
        <w:rPr>
          <w:rStyle w:val="Strong"/>
          <w:rFonts w:asciiTheme="majorHAnsi" w:hAnsiTheme="majorHAnsi"/>
          <w:szCs w:val="24"/>
        </w:rPr>
        <w:t>-</w:t>
      </w:r>
      <w:r w:rsidRPr="00025697">
        <w:rPr>
          <w:rStyle w:val="Strong"/>
          <w:rFonts w:asciiTheme="majorHAnsi" w:hAnsiTheme="majorHAnsi"/>
          <w:szCs w:val="24"/>
        </w:rPr>
        <w:t>mail</w:t>
      </w:r>
      <w:r w:rsidRPr="005A6078">
        <w:rPr>
          <w:rStyle w:val="Strong"/>
          <w:rFonts w:asciiTheme="majorHAnsi" w:hAnsiTheme="majorHAnsi"/>
          <w:b w:val="0"/>
          <w:color w:val="FF0000"/>
          <w:szCs w:val="24"/>
        </w:rPr>
        <w:t xml:space="preserve"> </w:t>
      </w:r>
      <w:hyperlink r:id="rId40" w:history="1">
        <w:r w:rsidR="00E6501B" w:rsidRPr="005A6078">
          <w:rPr>
            <w:rStyle w:val="Hyperlink"/>
            <w:rFonts w:asciiTheme="majorHAnsi" w:hAnsiTheme="majorHAnsi"/>
            <w:szCs w:val="24"/>
          </w:rPr>
          <w:t>support@grants.gov</w:t>
        </w:r>
      </w:hyperlink>
      <w:r w:rsidRPr="00025697">
        <w:rPr>
          <w:rStyle w:val="Strong"/>
          <w:rFonts w:asciiTheme="majorHAnsi" w:hAnsiTheme="majorHAnsi"/>
          <w:b w:val="0"/>
          <w:szCs w:val="24"/>
        </w:rPr>
        <w:t xml:space="preserve">.  </w:t>
      </w:r>
    </w:p>
    <w:p w:rsidR="005A72CA" w:rsidRPr="00025697" w:rsidRDefault="005A72CA" w:rsidP="001D51B4">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The </w:t>
      </w:r>
      <w:r w:rsidR="007B285A" w:rsidRPr="00025697">
        <w:rPr>
          <w:rStyle w:val="Strong"/>
          <w:rFonts w:asciiTheme="majorHAnsi" w:hAnsiTheme="majorHAnsi"/>
          <w:b w:val="0"/>
          <w:szCs w:val="24"/>
        </w:rPr>
        <w:t xml:space="preserve">Grants.gov </w:t>
      </w:r>
      <w:r w:rsidRPr="00025697">
        <w:rPr>
          <w:rStyle w:val="Strong"/>
          <w:rFonts w:asciiTheme="majorHAnsi" w:hAnsiTheme="majorHAnsi"/>
          <w:b w:val="0"/>
          <w:szCs w:val="24"/>
        </w:rPr>
        <w:t>Contact Center is open 24 hours a day, seven days a week. However, it is closed on Federal holidays.</w:t>
      </w:r>
    </w:p>
    <w:p w:rsidR="005A72CA" w:rsidRPr="00025697" w:rsidRDefault="005A72CA" w:rsidP="00F32FCA">
      <w:pPr>
        <w:tabs>
          <w:tab w:val="left" w:pos="2160"/>
        </w:tabs>
        <w:ind w:left="900"/>
        <w:rPr>
          <w:rStyle w:val="Strong"/>
          <w:rFonts w:asciiTheme="majorHAnsi" w:hAnsiTheme="majorHAnsi"/>
          <w:b w:val="0"/>
          <w:szCs w:val="24"/>
        </w:rPr>
      </w:pPr>
    </w:p>
    <w:p w:rsidR="007B285A" w:rsidRPr="00025697" w:rsidRDefault="007B285A" w:rsidP="00120EFB">
      <w:pPr>
        <w:tabs>
          <w:tab w:val="left" w:pos="2160"/>
        </w:tabs>
        <w:rPr>
          <w:rStyle w:val="Strong"/>
          <w:rFonts w:asciiTheme="majorHAnsi" w:hAnsiTheme="majorHAnsi"/>
          <w:szCs w:val="24"/>
        </w:rPr>
      </w:pPr>
      <w:r w:rsidRPr="00025697">
        <w:rPr>
          <w:rStyle w:val="Strong"/>
          <w:rFonts w:asciiTheme="majorHAnsi" w:hAnsiTheme="majorHAnsi"/>
          <w:szCs w:val="24"/>
        </w:rPr>
        <w:t>Late Applications</w:t>
      </w:r>
    </w:p>
    <w:p w:rsidR="005A72CA" w:rsidRPr="00025697" w:rsidRDefault="005A72CA" w:rsidP="00120EFB">
      <w:pPr>
        <w:tabs>
          <w:tab w:val="left" w:pos="2160"/>
        </w:tabs>
        <w:rPr>
          <w:rStyle w:val="Strong"/>
          <w:rFonts w:asciiTheme="majorHAnsi" w:hAnsiTheme="majorHAnsi"/>
          <w:b w:val="0"/>
          <w:szCs w:val="24"/>
        </w:rPr>
      </w:pPr>
      <w:r w:rsidRPr="00025697">
        <w:rPr>
          <w:rStyle w:val="Strong"/>
          <w:rFonts w:asciiTheme="majorHAnsi" w:hAnsiTheme="majorHAnsi"/>
          <w:b w:val="0"/>
          <w:szCs w:val="24"/>
        </w:rPr>
        <w:t>For applications submitted on Grants.gov, we will consider only applications successfully submitted no later than 4:00</w:t>
      </w:r>
      <w:r w:rsidR="007F23D8" w:rsidRPr="00025697">
        <w:rPr>
          <w:rStyle w:val="Strong"/>
          <w:rFonts w:asciiTheme="majorHAnsi" w:hAnsiTheme="majorHAnsi"/>
          <w:b w:val="0"/>
          <w:szCs w:val="24"/>
        </w:rPr>
        <w:t>:00</w:t>
      </w:r>
      <w:r w:rsidRPr="00025697">
        <w:rPr>
          <w:rStyle w:val="Strong"/>
          <w:rFonts w:asciiTheme="majorHAnsi" w:hAnsiTheme="majorHAnsi"/>
          <w:b w:val="0"/>
          <w:szCs w:val="24"/>
        </w:rPr>
        <w:t xml:space="preserve"> p.m. Eastern Time on the closing date and then successfully validated.  You take a significant risk by waiting to the last day to submit through Grants.gov.</w:t>
      </w:r>
    </w:p>
    <w:p w:rsidR="005A72CA" w:rsidRPr="00025697" w:rsidRDefault="005A72CA" w:rsidP="00120EFB">
      <w:pPr>
        <w:tabs>
          <w:tab w:val="left" w:pos="2160"/>
        </w:tabs>
        <w:rPr>
          <w:rStyle w:val="Strong"/>
          <w:rFonts w:asciiTheme="majorHAnsi" w:hAnsiTheme="majorHAnsi"/>
          <w:b w:val="0"/>
          <w:szCs w:val="24"/>
        </w:rPr>
      </w:pPr>
    </w:p>
    <w:p w:rsidR="005A72CA" w:rsidRPr="00025697" w:rsidRDefault="005A72CA" w:rsidP="00120EFB">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025697" w:rsidRDefault="005A72CA" w:rsidP="00EA5D8D">
      <w:pPr>
        <w:pStyle w:val="Heading2"/>
        <w:rPr>
          <w:rStyle w:val="Strong"/>
          <w:b/>
          <w:color w:val="auto"/>
        </w:rPr>
      </w:pPr>
      <w:r w:rsidRPr="00025697">
        <w:rPr>
          <w:rStyle w:val="Strong"/>
          <w:b/>
          <w:color w:val="auto"/>
        </w:rPr>
        <w:t xml:space="preserve"> Intergovernmental Review</w:t>
      </w:r>
    </w:p>
    <w:p w:rsidR="005A72CA" w:rsidRPr="00025697" w:rsidRDefault="005A72CA" w:rsidP="005944F5">
      <w:pPr>
        <w:tabs>
          <w:tab w:val="left" w:pos="2160"/>
        </w:tabs>
        <w:rPr>
          <w:rStyle w:val="Strong"/>
          <w:rFonts w:asciiTheme="majorHAnsi" w:hAnsiTheme="majorHAnsi"/>
          <w:b w:val="0"/>
          <w:szCs w:val="24"/>
        </w:rPr>
      </w:pPr>
      <w:r w:rsidRPr="00025697">
        <w:rPr>
          <w:rStyle w:val="Strong"/>
          <w:rFonts w:asciiTheme="majorHAnsi" w:hAnsiTheme="majorHAnsi"/>
          <w:b w:val="0"/>
          <w:szCs w:val="24"/>
        </w:rPr>
        <w:lastRenderedPageBreak/>
        <w:t>This funding opportunity is not subject to Executive Order 12372, “Intergovernmental Review of Federal Programs.”</w:t>
      </w:r>
    </w:p>
    <w:p w:rsidR="005A72CA" w:rsidRPr="00025697" w:rsidRDefault="005A72CA" w:rsidP="00EA5D8D">
      <w:pPr>
        <w:pStyle w:val="Heading2"/>
        <w:rPr>
          <w:rStyle w:val="Strong"/>
          <w:b/>
          <w:color w:val="auto"/>
        </w:rPr>
      </w:pPr>
      <w:r w:rsidRPr="00025697">
        <w:rPr>
          <w:rStyle w:val="Strong"/>
          <w:b/>
          <w:color w:val="auto"/>
        </w:rPr>
        <w:t>Funding Restrictions</w:t>
      </w:r>
    </w:p>
    <w:p w:rsidR="005A72CA" w:rsidRPr="00025697" w:rsidRDefault="005A72CA" w:rsidP="005944F5">
      <w:pPr>
        <w:tabs>
          <w:tab w:val="left" w:pos="2160"/>
        </w:tabs>
        <w:rPr>
          <w:rStyle w:val="Strong"/>
          <w:rFonts w:asciiTheme="majorHAnsi" w:hAnsiTheme="majorHAnsi"/>
          <w:b w:val="0"/>
          <w:szCs w:val="24"/>
        </w:rPr>
      </w:pPr>
      <w:r w:rsidRPr="00025697">
        <w:rPr>
          <w:rStyle w:val="Strong"/>
          <w:rFonts w:asciiTheme="majorHAnsi" w:hAnsiTheme="majorHAnsi"/>
          <w:b w:val="0"/>
          <w:szCs w:val="24"/>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025697" w:rsidRDefault="00B06D6E" w:rsidP="002E424F">
      <w:pPr>
        <w:pStyle w:val="Heading3"/>
        <w:rPr>
          <w:rStyle w:val="Strong"/>
          <w:b/>
          <w:color w:val="auto"/>
          <w:szCs w:val="24"/>
        </w:rPr>
      </w:pPr>
      <w:r w:rsidRPr="00025697">
        <w:rPr>
          <w:rStyle w:val="Strong"/>
          <w:b/>
          <w:color w:val="auto"/>
          <w:szCs w:val="24"/>
        </w:rPr>
        <w:t xml:space="preserve"> Indirect Costs</w:t>
      </w:r>
    </w:p>
    <w:p w:rsidR="00B06D6E" w:rsidRPr="00025697" w:rsidRDefault="00B06D6E" w:rsidP="00A02556">
      <w:pPr>
        <w:tabs>
          <w:tab w:val="left" w:pos="810"/>
        </w:tabs>
        <w:ind w:left="900"/>
        <w:rPr>
          <w:rStyle w:val="Strong"/>
          <w:rFonts w:asciiTheme="majorHAnsi" w:hAnsiTheme="majorHAnsi"/>
          <w:b w:val="0"/>
          <w:szCs w:val="24"/>
        </w:rPr>
      </w:pPr>
      <w:r w:rsidRPr="00025697">
        <w:rPr>
          <w:rStyle w:val="Strong"/>
          <w:rFonts w:asciiTheme="majorHAnsi" w:hAnsiTheme="majorHAnsi"/>
          <w:b w:val="0"/>
          <w:szCs w:val="24"/>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025697" w:rsidRDefault="00767B15" w:rsidP="00A02556">
      <w:pPr>
        <w:tabs>
          <w:tab w:val="left" w:pos="810"/>
        </w:tabs>
        <w:ind w:left="900"/>
        <w:rPr>
          <w:rStyle w:val="Strong"/>
          <w:rFonts w:asciiTheme="majorHAnsi" w:hAnsiTheme="majorHAnsi"/>
          <w:b w:val="0"/>
          <w:szCs w:val="24"/>
        </w:rPr>
      </w:pPr>
    </w:p>
    <w:p w:rsidR="00B06D6E" w:rsidRPr="00025697" w:rsidRDefault="00B06D6E" w:rsidP="00A02556">
      <w:pPr>
        <w:tabs>
          <w:tab w:val="left" w:pos="810"/>
        </w:tabs>
        <w:ind w:left="900"/>
        <w:rPr>
          <w:rStyle w:val="Strong"/>
          <w:rFonts w:asciiTheme="majorHAnsi" w:hAnsiTheme="majorHAnsi"/>
          <w:b w:val="0"/>
          <w:szCs w:val="24"/>
        </w:rPr>
      </w:pPr>
      <w:r w:rsidRPr="00025697">
        <w:rPr>
          <w:rStyle w:val="Strong"/>
          <w:rFonts w:asciiTheme="majorHAnsi" w:hAnsiTheme="majorHAnsi"/>
          <w:szCs w:val="24"/>
        </w:rPr>
        <w:t>Option 1</w:t>
      </w:r>
      <w:r w:rsidRPr="00025697">
        <w:rPr>
          <w:rStyle w:val="Strong"/>
          <w:rFonts w:asciiTheme="majorHAnsi" w:hAnsiTheme="majorHAnsi"/>
          <w:b w:val="0"/>
          <w:szCs w:val="24"/>
        </w:rPr>
        <w:t>: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w:t>
      </w:r>
      <w:r w:rsidR="00B87918" w:rsidRPr="00025697">
        <w:rPr>
          <w:rStyle w:val="Strong"/>
          <w:rFonts w:asciiTheme="majorHAnsi" w:hAnsiTheme="majorHAnsi"/>
          <w:b w:val="0"/>
          <w:szCs w:val="24"/>
        </w:rPr>
        <w:t xml:space="preserve"> percent</w:t>
      </w:r>
      <w:r w:rsidRPr="00025697">
        <w:rPr>
          <w:rStyle w:val="Strong"/>
          <w:rFonts w:asciiTheme="majorHAnsi" w:hAnsiTheme="majorHAnsi"/>
          <w:b w:val="0"/>
          <w:szCs w:val="24"/>
        </w:rPr>
        <w:t xml:space="preserve">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767B15" w:rsidRPr="00025697" w:rsidRDefault="00767B15" w:rsidP="00A02556">
      <w:pPr>
        <w:tabs>
          <w:tab w:val="left" w:pos="810"/>
        </w:tabs>
        <w:ind w:left="900"/>
        <w:rPr>
          <w:rStyle w:val="Strong"/>
          <w:rFonts w:asciiTheme="majorHAnsi" w:hAnsiTheme="majorHAnsi"/>
          <w:b w:val="0"/>
          <w:szCs w:val="24"/>
        </w:rPr>
      </w:pPr>
    </w:p>
    <w:p w:rsidR="00B06D6E" w:rsidRPr="00025697" w:rsidRDefault="00B06D6E" w:rsidP="00397B6A">
      <w:pPr>
        <w:tabs>
          <w:tab w:val="left" w:pos="810"/>
        </w:tabs>
        <w:ind w:left="900"/>
        <w:rPr>
          <w:rStyle w:val="Strong"/>
          <w:rFonts w:asciiTheme="majorHAnsi" w:hAnsiTheme="majorHAnsi"/>
          <w:b w:val="0"/>
          <w:szCs w:val="24"/>
        </w:rPr>
      </w:pPr>
      <w:r w:rsidRPr="00025697">
        <w:rPr>
          <w:rStyle w:val="Strong"/>
          <w:rFonts w:asciiTheme="majorHAnsi" w:hAnsiTheme="majorHAnsi"/>
          <w:szCs w:val="24"/>
        </w:rPr>
        <w:t>Option 2</w:t>
      </w:r>
      <w:r w:rsidRPr="00025697">
        <w:rPr>
          <w:rStyle w:val="Strong"/>
          <w:rFonts w:asciiTheme="majorHAnsi" w:hAnsiTheme="majorHAnsi"/>
          <w:b w:val="0"/>
          <w:szCs w:val="24"/>
        </w:rPr>
        <w:t>:  Any organization that has never received a negotiated indirect cost rate, with the exceptions noted at 2 CFR 200.414(f) in the Cost Principles, may elect to charge a de minimis rate of 10</w:t>
      </w:r>
      <w:r w:rsidR="00B87918" w:rsidRPr="00025697">
        <w:rPr>
          <w:rStyle w:val="Strong"/>
          <w:rFonts w:asciiTheme="majorHAnsi" w:hAnsiTheme="majorHAnsi"/>
          <w:b w:val="0"/>
          <w:szCs w:val="24"/>
        </w:rPr>
        <w:t xml:space="preserve"> pecent</w:t>
      </w:r>
      <w:r w:rsidRPr="00025697">
        <w:rPr>
          <w:rStyle w:val="Strong"/>
          <w:rFonts w:asciiTheme="majorHAnsi" w:hAnsiTheme="majorHAnsi"/>
          <w:b w:val="0"/>
          <w:szCs w:val="24"/>
        </w:rPr>
        <w:t xml:space="preserve">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rsidR="00733F15" w:rsidRPr="00025697" w:rsidRDefault="00733F15" w:rsidP="00A02556">
      <w:pPr>
        <w:ind w:left="900"/>
        <w:rPr>
          <w:rStyle w:val="Strong"/>
          <w:rFonts w:asciiTheme="majorHAnsi" w:hAnsiTheme="majorHAnsi"/>
          <w:b w:val="0"/>
          <w:szCs w:val="24"/>
        </w:rPr>
      </w:pPr>
    </w:p>
    <w:p w:rsidR="00B06D6E" w:rsidRPr="00025697" w:rsidRDefault="00B06D6E" w:rsidP="002E424F">
      <w:pPr>
        <w:pStyle w:val="Heading3"/>
        <w:rPr>
          <w:rStyle w:val="Strong"/>
          <w:b/>
          <w:color w:val="auto"/>
          <w:szCs w:val="24"/>
        </w:rPr>
      </w:pPr>
      <w:r w:rsidRPr="00025697">
        <w:rPr>
          <w:rStyle w:val="Strong"/>
          <w:b/>
          <w:color w:val="auto"/>
          <w:szCs w:val="24"/>
        </w:rPr>
        <w:t>Salary and Bonus Limitations</w:t>
      </w:r>
    </w:p>
    <w:p w:rsidR="00B06D6E" w:rsidRPr="00025697" w:rsidRDefault="00B06D6E" w:rsidP="00E21EF9">
      <w:pPr>
        <w:ind w:left="900"/>
        <w:rPr>
          <w:rStyle w:val="Strong"/>
          <w:rFonts w:asciiTheme="majorHAnsi" w:hAnsiTheme="majorHAnsi"/>
          <w:b w:val="0"/>
          <w:szCs w:val="24"/>
        </w:rPr>
      </w:pPr>
      <w:r w:rsidRPr="00025697">
        <w:rPr>
          <w:rStyle w:val="Strong"/>
          <w:rFonts w:asciiTheme="majorHAnsi" w:hAnsiTheme="majorHAnsi"/>
          <w:b w:val="0"/>
          <w:szCs w:val="24"/>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w:t>
      </w:r>
      <w:r w:rsidRPr="00025697">
        <w:rPr>
          <w:rStyle w:val="Strong"/>
          <w:rFonts w:asciiTheme="majorHAnsi" w:hAnsiTheme="majorHAnsi"/>
          <w:b w:val="0"/>
          <w:szCs w:val="24"/>
        </w:rPr>
        <w:lastRenderedPageBreak/>
        <w:t>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w:t>
      </w:r>
      <w:r w:rsidR="003F4078" w:rsidRPr="00025697">
        <w:rPr>
          <w:rStyle w:val="Strong"/>
          <w:rFonts w:asciiTheme="majorHAnsi" w:hAnsiTheme="majorHAnsi"/>
          <w:b w:val="0"/>
          <w:szCs w:val="24"/>
        </w:rPr>
        <w:t>,</w:t>
      </w:r>
      <w:r w:rsidRPr="00025697">
        <w:rPr>
          <w:rStyle w:val="Strong"/>
          <w:rFonts w:asciiTheme="majorHAnsi" w:hAnsiTheme="majorHAnsi"/>
          <w:b w:val="0"/>
          <w:szCs w:val="24"/>
        </w:rPr>
        <w:t xml:space="preserve"> including Employment and Training Administration programs.  See Public Law 113-235, Division G, Title I, section 105, and Training and Employment Guidance Letter number 05-06 for further clarification:  </w:t>
      </w:r>
      <w:hyperlink r:id="rId41" w:history="1">
        <w:r w:rsidR="00AE1756" w:rsidRPr="005A6078">
          <w:rPr>
            <w:rStyle w:val="Hyperlink"/>
            <w:rFonts w:asciiTheme="majorHAnsi" w:hAnsiTheme="majorHAnsi"/>
            <w:szCs w:val="24"/>
          </w:rPr>
          <w:t>http://wdr.doleta.gov/directives/corr_doc.cfm?DOCN=2262</w:t>
        </w:r>
      </w:hyperlink>
      <w:r w:rsidRPr="00025697">
        <w:rPr>
          <w:rStyle w:val="Strong"/>
          <w:rFonts w:asciiTheme="majorHAnsi" w:hAnsiTheme="majorHAnsi"/>
          <w:b w:val="0"/>
          <w:szCs w:val="24"/>
        </w:rPr>
        <w:t>.</w:t>
      </w:r>
    </w:p>
    <w:p w:rsidR="00B06D6E" w:rsidRPr="00025697" w:rsidRDefault="00805BF7" w:rsidP="002E424F">
      <w:pPr>
        <w:pStyle w:val="Heading3"/>
        <w:rPr>
          <w:rStyle w:val="Strong"/>
          <w:b/>
          <w:color w:val="auto"/>
          <w:szCs w:val="24"/>
        </w:rPr>
      </w:pPr>
      <w:r w:rsidRPr="00025697">
        <w:rPr>
          <w:rStyle w:val="Strong"/>
          <w:b/>
          <w:color w:val="auto"/>
          <w:szCs w:val="24"/>
        </w:rPr>
        <w:t>I</w:t>
      </w:r>
      <w:r w:rsidR="00B06D6E" w:rsidRPr="00025697">
        <w:rPr>
          <w:rStyle w:val="Strong"/>
          <w:b/>
          <w:color w:val="auto"/>
          <w:szCs w:val="24"/>
        </w:rPr>
        <w:t>ntellectual Property Rights</w:t>
      </w:r>
    </w:p>
    <w:p w:rsidR="00B06D6E" w:rsidRPr="00025697" w:rsidRDefault="00B06D6E" w:rsidP="009C3F07">
      <w:pPr>
        <w:ind w:left="900"/>
        <w:rPr>
          <w:rStyle w:val="Strong"/>
          <w:rFonts w:asciiTheme="majorHAnsi" w:hAnsiTheme="majorHAnsi"/>
          <w:b w:val="0"/>
          <w:szCs w:val="24"/>
        </w:rPr>
      </w:pPr>
      <w:r w:rsidRPr="00025697">
        <w:rPr>
          <w:rStyle w:val="Strong"/>
          <w:rFonts w:asciiTheme="majorHAnsi" w:hAnsiTheme="majorHAnsi"/>
          <w:b w:val="0"/>
          <w:szCs w:val="24"/>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025697" w:rsidRDefault="00805BF7" w:rsidP="009C3F07">
      <w:pPr>
        <w:ind w:left="900"/>
        <w:rPr>
          <w:rStyle w:val="Strong"/>
          <w:rFonts w:asciiTheme="majorHAnsi" w:hAnsiTheme="majorHAnsi"/>
          <w:b w:val="0"/>
          <w:szCs w:val="24"/>
        </w:rPr>
      </w:pPr>
    </w:p>
    <w:p w:rsidR="00B06D6E" w:rsidRPr="00703F14" w:rsidRDefault="00B06D6E" w:rsidP="009C3F07">
      <w:pPr>
        <w:ind w:left="900"/>
        <w:rPr>
          <w:rStyle w:val="Strong"/>
          <w:rFonts w:asciiTheme="majorHAnsi" w:hAnsiTheme="majorHAnsi"/>
          <w:b w:val="0"/>
          <w:szCs w:val="24"/>
        </w:rPr>
      </w:pPr>
      <w:r w:rsidRPr="00025697">
        <w:rPr>
          <w:rStyle w:val="Strong"/>
          <w:rFonts w:asciiTheme="majorHAnsi" w:hAnsiTheme="majorHAnsi"/>
          <w:b w:val="0"/>
          <w:szCs w:val="24"/>
        </w:rPr>
        <w:t>This license allows subsequent users to copy, distribute, transmit</w:t>
      </w:r>
      <w:r w:rsidR="003F4078" w:rsidRPr="00025697">
        <w:rPr>
          <w:rStyle w:val="Strong"/>
          <w:rFonts w:asciiTheme="majorHAnsi" w:hAnsiTheme="majorHAnsi"/>
          <w:b w:val="0"/>
          <w:szCs w:val="24"/>
        </w:rPr>
        <w:t>,</w:t>
      </w:r>
      <w:r w:rsidRPr="00025697">
        <w:rPr>
          <w:rStyle w:val="Strong"/>
          <w:rFonts w:asciiTheme="majorHAnsi" w:hAnsiTheme="majorHAnsi"/>
          <w:b w:val="0"/>
          <w:szCs w:val="24"/>
        </w:rPr>
        <w:t xml:space="preserve"> and adapt the copyrighted Work and requires such users to attribute the Work in the manner specified by the grantee. Notice of the license shall be affixed to the Work. For general information on CC BY, please visit </w:t>
      </w:r>
      <w:hyperlink r:id="rId42" w:history="1">
        <w:r w:rsidR="00805BF7" w:rsidRPr="005A6078">
          <w:rPr>
            <w:rStyle w:val="Hyperlink"/>
            <w:rFonts w:asciiTheme="majorHAnsi" w:hAnsiTheme="majorHAnsi"/>
            <w:szCs w:val="24"/>
          </w:rPr>
          <w:t>http://creativecommons.org/licenses/by/4.0</w:t>
        </w:r>
      </w:hyperlink>
      <w:r w:rsidRPr="00703F14">
        <w:rPr>
          <w:rStyle w:val="Strong"/>
          <w:rFonts w:asciiTheme="majorHAnsi" w:hAnsiTheme="majorHAnsi"/>
          <w:b w:val="0"/>
          <w:szCs w:val="24"/>
        </w:rPr>
        <w:t xml:space="preserve">. </w:t>
      </w:r>
      <w:r w:rsidR="00025697" w:rsidRPr="00703F14">
        <w:rPr>
          <w:rStyle w:val="Strong"/>
          <w:rFonts w:asciiTheme="majorHAnsi" w:hAnsiTheme="majorHAnsi"/>
          <w:b w:val="0"/>
          <w:szCs w:val="24"/>
        </w:rPr>
        <w:t xml:space="preserve"> </w:t>
      </w:r>
      <w:r w:rsidRPr="00703F14">
        <w:rPr>
          <w:rStyle w:val="Strong"/>
          <w:rFonts w:asciiTheme="majorHAnsi" w:hAnsiTheme="majorHAnsi"/>
          <w:b w:val="0"/>
          <w:szCs w:val="24"/>
        </w:rPr>
        <w:t xml:space="preserve">Instructions for marking your work with CC BY can be found at </w:t>
      </w:r>
      <w:hyperlink r:id="rId43" w:history="1">
        <w:r w:rsidR="00805BF7" w:rsidRPr="005A6078">
          <w:rPr>
            <w:rStyle w:val="Hyperlink"/>
            <w:rFonts w:asciiTheme="majorHAnsi" w:hAnsiTheme="majorHAnsi"/>
            <w:szCs w:val="24"/>
          </w:rPr>
          <w:t>http://wiki.creativecommons.org/Marking_your_work_with_a_CC_license</w:t>
        </w:r>
      </w:hyperlink>
      <w:r w:rsidRPr="00703F14">
        <w:rPr>
          <w:rStyle w:val="Strong"/>
          <w:rFonts w:asciiTheme="majorHAnsi" w:hAnsiTheme="majorHAnsi"/>
          <w:b w:val="0"/>
          <w:szCs w:val="24"/>
        </w:rPr>
        <w:t>.</w:t>
      </w:r>
    </w:p>
    <w:p w:rsidR="00B06D6E" w:rsidRPr="00703F14" w:rsidRDefault="00B06D6E" w:rsidP="009C3F07">
      <w:pPr>
        <w:ind w:left="900"/>
        <w:rPr>
          <w:rStyle w:val="Strong"/>
          <w:rFonts w:asciiTheme="majorHAnsi" w:hAnsiTheme="majorHAnsi"/>
          <w:b w:val="0"/>
          <w:szCs w:val="24"/>
        </w:rPr>
      </w:pPr>
      <w:r w:rsidRPr="00703F14">
        <w:rPr>
          <w:rStyle w:val="Strong"/>
          <w:rFonts w:asciiTheme="majorHAnsi" w:hAnsiTheme="majorHAnsi"/>
          <w:b w:val="0"/>
          <w:szCs w:val="24"/>
        </w:rPr>
        <w:t>Questions about CC BY as it applies to this specific funding opportunity should be submitted to the ETA Grants Management Specialist specified in Section VII.</w:t>
      </w:r>
    </w:p>
    <w:p w:rsidR="00805BF7" w:rsidRPr="00703F14" w:rsidRDefault="00805BF7" w:rsidP="009C3F07">
      <w:pPr>
        <w:ind w:left="900"/>
        <w:rPr>
          <w:rStyle w:val="Strong"/>
          <w:rFonts w:asciiTheme="majorHAnsi" w:hAnsiTheme="majorHAnsi"/>
          <w:b w:val="0"/>
          <w:szCs w:val="24"/>
        </w:rPr>
      </w:pPr>
    </w:p>
    <w:p w:rsidR="00B06D6E" w:rsidRPr="00703F14" w:rsidRDefault="00B06D6E" w:rsidP="009C3F07">
      <w:pPr>
        <w:ind w:left="900"/>
        <w:rPr>
          <w:rStyle w:val="Strong"/>
          <w:rFonts w:asciiTheme="majorHAnsi" w:hAnsiTheme="majorHAnsi"/>
          <w:b w:val="0"/>
          <w:szCs w:val="24"/>
        </w:rPr>
      </w:pPr>
      <w:r w:rsidRPr="00703F14">
        <w:rPr>
          <w:rStyle w:val="Strong"/>
          <w:rFonts w:asciiTheme="majorHAnsi" w:hAnsiTheme="majorHAnsi"/>
          <w:b w:val="0"/>
          <w:szCs w:val="24"/>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rsidR="00805BF7" w:rsidRPr="00703F14" w:rsidRDefault="00805BF7" w:rsidP="009C3F07">
      <w:pPr>
        <w:ind w:left="900"/>
        <w:rPr>
          <w:rStyle w:val="Strong"/>
          <w:rFonts w:asciiTheme="majorHAnsi" w:hAnsiTheme="majorHAnsi"/>
          <w:b w:val="0"/>
          <w:szCs w:val="24"/>
        </w:rPr>
      </w:pPr>
    </w:p>
    <w:p w:rsidR="00B06D6E" w:rsidRPr="00703F14" w:rsidRDefault="00B06D6E" w:rsidP="009C3F07">
      <w:pPr>
        <w:ind w:left="900"/>
        <w:rPr>
          <w:rStyle w:val="Strong"/>
          <w:rFonts w:asciiTheme="majorHAnsi" w:hAnsiTheme="majorHAnsi"/>
          <w:b w:val="0"/>
          <w:szCs w:val="24"/>
        </w:rPr>
      </w:pPr>
      <w:r w:rsidRPr="00703F14">
        <w:rPr>
          <w:rStyle w:val="Strong"/>
          <w:rFonts w:asciiTheme="majorHAnsi" w:hAnsiTheme="majorHAnsi"/>
          <w:b w:val="0"/>
          <w:szCs w:val="24"/>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703F14" w:rsidRDefault="00B06D6E" w:rsidP="009C3F07">
      <w:pPr>
        <w:ind w:left="900"/>
        <w:rPr>
          <w:rStyle w:val="Strong"/>
          <w:rFonts w:asciiTheme="majorHAnsi" w:hAnsiTheme="majorHAnsi"/>
          <w:b w:val="0"/>
          <w:szCs w:val="24"/>
        </w:rPr>
      </w:pPr>
    </w:p>
    <w:p w:rsidR="00B06D6E" w:rsidRPr="00703F14" w:rsidRDefault="00B06D6E" w:rsidP="009C3F07">
      <w:pPr>
        <w:ind w:left="900"/>
        <w:rPr>
          <w:rStyle w:val="Strong"/>
          <w:rFonts w:asciiTheme="majorHAnsi" w:hAnsiTheme="majorHAnsi"/>
          <w:b w:val="0"/>
          <w:szCs w:val="24"/>
        </w:rPr>
      </w:pPr>
      <w:r w:rsidRPr="00703F14">
        <w:rPr>
          <w:rStyle w:val="Strong"/>
          <w:rFonts w:asciiTheme="majorHAnsi" w:hAnsiTheme="majorHAnsi"/>
          <w:b w:val="0"/>
          <w:szCs w:val="24"/>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w:t>
      </w:r>
      <w:r w:rsidRPr="00703F14">
        <w:rPr>
          <w:rStyle w:val="Strong"/>
          <w:rFonts w:asciiTheme="majorHAnsi" w:hAnsiTheme="majorHAnsi"/>
          <w:b w:val="0"/>
          <w:szCs w:val="24"/>
        </w:rPr>
        <w:lastRenderedPageBreak/>
        <w:t xml:space="preserve">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703F14" w:rsidRDefault="00B06D6E" w:rsidP="009C3F07">
      <w:pPr>
        <w:ind w:left="900"/>
        <w:rPr>
          <w:rStyle w:val="Strong"/>
          <w:rFonts w:asciiTheme="majorHAnsi" w:hAnsiTheme="majorHAnsi"/>
          <w:b w:val="0"/>
          <w:szCs w:val="24"/>
        </w:rPr>
      </w:pPr>
    </w:p>
    <w:p w:rsidR="00805BF7" w:rsidRPr="00703F14" w:rsidRDefault="00B06D6E" w:rsidP="009C3F07">
      <w:pPr>
        <w:ind w:left="900"/>
        <w:rPr>
          <w:rStyle w:val="Strong"/>
          <w:rFonts w:asciiTheme="majorHAnsi" w:hAnsiTheme="majorHAnsi"/>
          <w:b w:val="0"/>
          <w:szCs w:val="24"/>
        </w:rPr>
      </w:pPr>
      <w:r w:rsidRPr="00703F14">
        <w:rPr>
          <w:rStyle w:val="Strong"/>
          <w:rFonts w:asciiTheme="majorHAnsi" w:hAnsiTheme="majorHAnsi"/>
          <w:b w:val="0"/>
          <w:szCs w:val="24"/>
        </w:rPr>
        <w:t>If applicable, the following needs to be on all products developed in whole or in part with grant funds</w:t>
      </w:r>
      <w:r w:rsidR="00805BF7" w:rsidRPr="00703F14">
        <w:rPr>
          <w:rStyle w:val="Strong"/>
          <w:rFonts w:asciiTheme="majorHAnsi" w:hAnsiTheme="majorHAnsi"/>
          <w:b w:val="0"/>
          <w:szCs w:val="24"/>
        </w:rPr>
        <w:t xml:space="preserve">: </w:t>
      </w:r>
    </w:p>
    <w:p w:rsidR="00B06D6E" w:rsidRPr="00703F14" w:rsidRDefault="00B06D6E" w:rsidP="00943955">
      <w:pPr>
        <w:ind w:left="1530" w:right="720"/>
        <w:jc w:val="both"/>
        <w:rPr>
          <w:rStyle w:val="Strong"/>
          <w:rFonts w:asciiTheme="majorHAnsi" w:hAnsiTheme="majorHAnsi"/>
          <w:b w:val="0"/>
          <w:szCs w:val="24"/>
        </w:rPr>
      </w:pPr>
      <w:r w:rsidRPr="00703F14">
        <w:rPr>
          <w:rStyle w:val="Strong"/>
          <w:rFonts w:asciiTheme="majorHAnsi" w:hAnsiTheme="majorHAnsi"/>
          <w:b w:val="0"/>
          <w:szCs w:val="24"/>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B06D6E" w:rsidRPr="00703F14" w:rsidRDefault="00B06D6E" w:rsidP="002E424F">
      <w:pPr>
        <w:pStyle w:val="Heading3"/>
        <w:rPr>
          <w:rStyle w:val="Strong"/>
          <w:b/>
          <w:color w:val="auto"/>
          <w:szCs w:val="24"/>
        </w:rPr>
      </w:pPr>
      <w:r w:rsidRPr="00703F14">
        <w:rPr>
          <w:rStyle w:val="Strong"/>
          <w:b/>
          <w:color w:val="auto"/>
          <w:szCs w:val="24"/>
        </w:rPr>
        <w:t xml:space="preserve">Use of Grant Funds for Participant Wages </w:t>
      </w:r>
    </w:p>
    <w:p w:rsidR="00733F15" w:rsidRPr="005A6078" w:rsidRDefault="00733F15" w:rsidP="00733F15">
      <w:pPr>
        <w:widowControl w:val="0"/>
        <w:autoSpaceDE w:val="0"/>
        <w:autoSpaceDN w:val="0"/>
        <w:adjustRightInd w:val="0"/>
        <w:ind w:left="907"/>
        <w:outlineLvl w:val="2"/>
        <w:rPr>
          <w:rFonts w:asciiTheme="majorHAnsi" w:hAnsiTheme="majorHAnsi"/>
          <w:szCs w:val="24"/>
        </w:rPr>
      </w:pPr>
      <w:r w:rsidRPr="00703F14">
        <w:rPr>
          <w:rFonts w:asciiTheme="majorHAnsi" w:hAnsiTheme="majorHAnsi"/>
          <w:szCs w:val="24"/>
        </w:rPr>
        <w:t xml:space="preserve">Organizations that receive grants through this FOA may use grant funds to pay for the wages of participants where the objective assessment and </w:t>
      </w:r>
      <w:r w:rsidR="000E520D" w:rsidRPr="00703F14">
        <w:rPr>
          <w:rFonts w:asciiTheme="majorHAnsi" w:hAnsiTheme="majorHAnsi"/>
          <w:szCs w:val="24"/>
        </w:rPr>
        <w:t>ISS</w:t>
      </w:r>
      <w:r w:rsidRPr="00703F14">
        <w:rPr>
          <w:rFonts w:asciiTheme="majorHAnsi" w:hAnsiTheme="majorHAnsi"/>
          <w:szCs w:val="24"/>
        </w:rPr>
        <w:t xml:space="preserve"> indicate</w:t>
      </w:r>
      <w:r w:rsidRPr="005A6078">
        <w:rPr>
          <w:rFonts w:asciiTheme="majorHAnsi" w:hAnsiTheme="majorHAnsi"/>
          <w:szCs w:val="24"/>
        </w:rPr>
        <w:t xml:space="preserve">s that work experiences are appropriate.  Further, the provision of stipends to training enrollees for the purposes of wage replacement is an allowable cost under this FOA.  Payment may take the form of wages or stipends.  Stipends are generally provided to participants for participating in classes and training.  Wages are compensation </w:t>
      </w:r>
      <w:r w:rsidR="00563F9E">
        <w:rPr>
          <w:rFonts w:asciiTheme="majorHAnsi" w:hAnsiTheme="majorHAnsi"/>
          <w:szCs w:val="24"/>
        </w:rPr>
        <w:t xml:space="preserve">for </w:t>
      </w:r>
      <w:r w:rsidRPr="005A6078">
        <w:rPr>
          <w:rFonts w:asciiTheme="majorHAnsi" w:hAnsiTheme="majorHAnsi"/>
          <w:szCs w:val="24"/>
        </w:rPr>
        <w:t xml:space="preserve">services performed for an employer.  Grantees must comply </w:t>
      </w:r>
      <w:r w:rsidR="000E520D" w:rsidRPr="005A6078">
        <w:rPr>
          <w:rFonts w:asciiTheme="majorHAnsi" w:hAnsiTheme="majorHAnsi"/>
          <w:szCs w:val="24"/>
        </w:rPr>
        <w:t xml:space="preserve">with </w:t>
      </w:r>
      <w:r w:rsidR="007549EC" w:rsidRPr="005A6078">
        <w:rPr>
          <w:rFonts w:asciiTheme="majorHAnsi" w:hAnsiTheme="majorHAnsi"/>
          <w:szCs w:val="24"/>
        </w:rPr>
        <w:t xml:space="preserve">WIOA section </w:t>
      </w:r>
      <w:r w:rsidR="00C92D75">
        <w:rPr>
          <w:rFonts w:asciiTheme="majorHAnsi" w:hAnsiTheme="majorHAnsi"/>
          <w:szCs w:val="24"/>
        </w:rPr>
        <w:t>181</w:t>
      </w:r>
      <w:r w:rsidRPr="005A6078">
        <w:rPr>
          <w:rFonts w:asciiTheme="majorHAnsi" w:hAnsiTheme="majorHAnsi"/>
          <w:szCs w:val="24"/>
        </w:rPr>
        <w:t xml:space="preserve"> which detail the applicable wage and labor standards.  If paying participants a stipend, grantees must maintain documentation on how the amount for the stipend was set and the parameters governing its distribution.  Grantees providing wages or stipends to participants should be aware of the implications under IRS provisions.  Please consult </w:t>
      </w:r>
      <w:hyperlink r:id="rId44" w:history="1">
        <w:r w:rsidRPr="005A6078">
          <w:rPr>
            <w:rStyle w:val="Hyperlink"/>
            <w:rFonts w:asciiTheme="majorHAnsi" w:hAnsiTheme="majorHAnsi"/>
            <w:szCs w:val="24"/>
          </w:rPr>
          <w:t>www.irs.gov</w:t>
        </w:r>
      </w:hyperlink>
      <w:r w:rsidRPr="005A6078">
        <w:rPr>
          <w:rFonts w:asciiTheme="majorHAnsi" w:hAnsiTheme="majorHAnsi"/>
          <w:szCs w:val="24"/>
        </w:rPr>
        <w:t xml:space="preserve"> for more information.</w:t>
      </w:r>
    </w:p>
    <w:p w:rsidR="00733F15" w:rsidRPr="005A6078" w:rsidRDefault="00733F15" w:rsidP="00733F15">
      <w:pPr>
        <w:ind w:left="907"/>
        <w:rPr>
          <w:rFonts w:asciiTheme="majorHAnsi" w:hAnsiTheme="majorHAnsi"/>
          <w:szCs w:val="24"/>
        </w:rPr>
      </w:pPr>
    </w:p>
    <w:p w:rsidR="00733F15" w:rsidRPr="005A6078" w:rsidRDefault="00733F15" w:rsidP="00733F15">
      <w:pPr>
        <w:ind w:left="907"/>
        <w:rPr>
          <w:rFonts w:asciiTheme="majorHAnsi" w:hAnsiTheme="majorHAnsi"/>
          <w:szCs w:val="24"/>
        </w:rPr>
      </w:pPr>
      <w:r w:rsidRPr="005A6078">
        <w:rPr>
          <w:rFonts w:asciiTheme="majorHAnsi" w:hAnsiTheme="majorHAnsi"/>
          <w:szCs w:val="24"/>
        </w:rPr>
        <w:t xml:space="preserve">In addition, grantees are authorized to provide incentive payments to youth for recognition and achievement tied to training activities and work experiences.  Incentive payments must be tied to the goals of the grant.  The </w:t>
      </w:r>
      <w:r w:rsidR="007549EC" w:rsidRPr="005A6078">
        <w:rPr>
          <w:rFonts w:asciiTheme="majorHAnsi" w:hAnsiTheme="majorHAnsi"/>
          <w:szCs w:val="24"/>
        </w:rPr>
        <w:t xml:space="preserve">grantee </w:t>
      </w:r>
      <w:r w:rsidRPr="005A6078">
        <w:rPr>
          <w:rFonts w:asciiTheme="majorHAnsi" w:hAnsiTheme="majorHAnsi"/>
          <w:szCs w:val="24"/>
        </w:rPr>
        <w:t xml:space="preserve">must have policies and procedures in place governing the award of incentives and the incentives provided under the grant must be in alignment with these organizational policies.   In addition, incentive payments are generally considered miscellaneous compensation and are taxable.  Please consult </w:t>
      </w:r>
      <w:hyperlink r:id="rId45" w:history="1">
        <w:r w:rsidRPr="005A6078">
          <w:rPr>
            <w:rStyle w:val="Hyperlink"/>
            <w:rFonts w:asciiTheme="majorHAnsi" w:hAnsiTheme="majorHAnsi"/>
            <w:szCs w:val="24"/>
          </w:rPr>
          <w:t>www.irs.gov</w:t>
        </w:r>
      </w:hyperlink>
      <w:r w:rsidRPr="005A6078">
        <w:rPr>
          <w:rFonts w:asciiTheme="majorHAnsi" w:hAnsiTheme="majorHAnsi"/>
          <w:szCs w:val="24"/>
        </w:rPr>
        <w:t xml:space="preserve"> for more information.  Under this FOA, grantees can use no more than 1.5</w:t>
      </w:r>
      <w:r w:rsidR="003F4078" w:rsidRPr="005A6078">
        <w:rPr>
          <w:rFonts w:asciiTheme="majorHAnsi" w:hAnsiTheme="majorHAnsi"/>
          <w:szCs w:val="24"/>
        </w:rPr>
        <w:t xml:space="preserve"> percent</w:t>
      </w:r>
      <w:r w:rsidRPr="005A6078">
        <w:rPr>
          <w:rFonts w:asciiTheme="majorHAnsi" w:hAnsiTheme="majorHAnsi"/>
          <w:szCs w:val="24"/>
        </w:rPr>
        <w:t xml:space="preserve"> of the award for incentive payments.</w:t>
      </w:r>
    </w:p>
    <w:p w:rsidR="00733F15" w:rsidRPr="005A6078" w:rsidRDefault="00733F15" w:rsidP="00733F15">
      <w:pPr>
        <w:ind w:left="907"/>
        <w:rPr>
          <w:rFonts w:asciiTheme="majorHAnsi" w:hAnsiTheme="majorHAnsi"/>
          <w:szCs w:val="24"/>
        </w:rPr>
      </w:pPr>
    </w:p>
    <w:p w:rsidR="00733F15" w:rsidRPr="005A6078" w:rsidRDefault="00733F15" w:rsidP="00733F15">
      <w:pPr>
        <w:ind w:left="907"/>
        <w:rPr>
          <w:rFonts w:asciiTheme="majorHAnsi" w:hAnsiTheme="majorHAnsi"/>
          <w:szCs w:val="24"/>
        </w:rPr>
      </w:pPr>
      <w:r w:rsidRPr="005A6078">
        <w:rPr>
          <w:rFonts w:asciiTheme="majorHAnsi" w:hAnsiTheme="majorHAnsi"/>
          <w:szCs w:val="24"/>
        </w:rPr>
        <w:t>Needs-related payments are a form of supportive services which are paid directly to participants or to other entities to cover specific items of cost incurred by the participant for allowable services that enable the individual to participate in the activity or program.  Up to 1.5</w:t>
      </w:r>
      <w:r w:rsidR="003F4078" w:rsidRPr="005A6078">
        <w:rPr>
          <w:rFonts w:asciiTheme="majorHAnsi" w:hAnsiTheme="majorHAnsi"/>
          <w:szCs w:val="24"/>
        </w:rPr>
        <w:t xml:space="preserve"> percent</w:t>
      </w:r>
      <w:r w:rsidRPr="005A6078">
        <w:rPr>
          <w:rFonts w:asciiTheme="majorHAnsi" w:hAnsiTheme="majorHAnsi"/>
          <w:szCs w:val="24"/>
        </w:rPr>
        <w:t xml:space="preserve"> of  grant funds awarded under this FOA may be used to provide needs-related payments </w:t>
      </w:r>
      <w:r w:rsidR="007549EC" w:rsidRPr="005A6078">
        <w:rPr>
          <w:rFonts w:asciiTheme="majorHAnsi" w:hAnsiTheme="majorHAnsi"/>
          <w:szCs w:val="24"/>
        </w:rPr>
        <w:t>such as</w:t>
      </w:r>
      <w:r w:rsidRPr="005A6078">
        <w:rPr>
          <w:rFonts w:asciiTheme="majorHAnsi" w:hAnsiTheme="majorHAnsi"/>
          <w:szCs w:val="24"/>
        </w:rPr>
        <w:t xml:space="preserve"> those authorized under WI</w:t>
      </w:r>
      <w:r w:rsidR="007549EC" w:rsidRPr="005A6078">
        <w:rPr>
          <w:rFonts w:asciiTheme="majorHAnsi" w:hAnsiTheme="majorHAnsi"/>
          <w:szCs w:val="24"/>
        </w:rPr>
        <w:t>O</w:t>
      </w:r>
      <w:r w:rsidRPr="005A6078">
        <w:rPr>
          <w:rFonts w:asciiTheme="majorHAnsi" w:hAnsiTheme="majorHAnsi"/>
          <w:szCs w:val="24"/>
        </w:rPr>
        <w:t>A to assist participants with costs related to transportation, child care, food</w:t>
      </w:r>
      <w:r w:rsidR="003F4078" w:rsidRPr="005A6078">
        <w:rPr>
          <w:rFonts w:asciiTheme="majorHAnsi" w:hAnsiTheme="majorHAnsi"/>
          <w:szCs w:val="24"/>
        </w:rPr>
        <w:t>,</w:t>
      </w:r>
      <w:r w:rsidRPr="005A6078">
        <w:rPr>
          <w:rFonts w:asciiTheme="majorHAnsi" w:hAnsiTheme="majorHAnsi"/>
          <w:szCs w:val="24"/>
        </w:rPr>
        <w:t xml:space="preserve"> or other household items, such as paying </w:t>
      </w:r>
      <w:r w:rsidR="007549EC" w:rsidRPr="005A6078">
        <w:rPr>
          <w:rFonts w:asciiTheme="majorHAnsi" w:hAnsiTheme="majorHAnsi"/>
          <w:szCs w:val="24"/>
        </w:rPr>
        <w:t xml:space="preserve">a </w:t>
      </w:r>
      <w:r w:rsidRPr="005A6078">
        <w:rPr>
          <w:rFonts w:asciiTheme="majorHAnsi" w:hAnsiTheme="majorHAnsi"/>
          <w:szCs w:val="24"/>
        </w:rPr>
        <w:t>utility bill to prevent shut off.  Needs-related payments should be tied directly to the cost identified and must be documented to support both the participant’s need for the service as well as the actual transaction.  Grantees must have a consistent policy in place on the provision of needs-related payments.</w:t>
      </w:r>
    </w:p>
    <w:p w:rsidR="00D352F9" w:rsidRPr="00703F14" w:rsidRDefault="00D352F9" w:rsidP="00EA5D8D">
      <w:pPr>
        <w:pStyle w:val="Heading2"/>
        <w:rPr>
          <w:rStyle w:val="Emphasis"/>
          <w:b/>
          <w:i w:val="0"/>
          <w:color w:val="auto"/>
        </w:rPr>
      </w:pPr>
      <w:r w:rsidRPr="00703F14">
        <w:rPr>
          <w:rStyle w:val="Emphasis"/>
          <w:b/>
          <w:i w:val="0"/>
          <w:color w:val="auto"/>
        </w:rPr>
        <w:t>Other Submission Requirements</w:t>
      </w:r>
    </w:p>
    <w:p w:rsidR="00D352F9" w:rsidRPr="00703F14" w:rsidRDefault="00D352F9" w:rsidP="002F30F3">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Withdrawal of Applications:  You may withdraw an application by written notice to the Grant Officer at any time before an award is made.</w:t>
      </w:r>
    </w:p>
    <w:p w:rsidR="006A6A55" w:rsidRPr="00703F14" w:rsidRDefault="006A6A55" w:rsidP="00D00772">
      <w:pPr>
        <w:pStyle w:val="Heading1"/>
        <w:rPr>
          <w:rStyle w:val="Emphasis"/>
          <w:rFonts w:asciiTheme="majorHAnsi" w:hAnsiTheme="majorHAnsi"/>
          <w:b/>
          <w:i w:val="0"/>
          <w:color w:val="auto"/>
          <w:szCs w:val="24"/>
        </w:rPr>
      </w:pPr>
      <w:r w:rsidRPr="00703F14">
        <w:rPr>
          <w:rStyle w:val="Emphasis"/>
          <w:rFonts w:asciiTheme="majorHAnsi" w:hAnsiTheme="majorHAnsi"/>
          <w:b/>
          <w:i w:val="0"/>
          <w:color w:val="auto"/>
          <w:szCs w:val="24"/>
        </w:rPr>
        <w:t xml:space="preserve">Application Review Information </w:t>
      </w:r>
    </w:p>
    <w:p w:rsidR="006A6A55" w:rsidRPr="00703F14" w:rsidRDefault="006A6A55" w:rsidP="00EA5D8D">
      <w:pPr>
        <w:pStyle w:val="Heading2"/>
        <w:rPr>
          <w:rStyle w:val="Emphasis"/>
          <w:b/>
          <w:i w:val="0"/>
          <w:color w:val="auto"/>
        </w:rPr>
      </w:pPr>
      <w:r w:rsidRPr="00703F14">
        <w:rPr>
          <w:rStyle w:val="Emphasis"/>
          <w:b/>
          <w:i w:val="0"/>
          <w:color w:val="auto"/>
        </w:rPr>
        <w:t>Criteria</w:t>
      </w:r>
    </w:p>
    <w:p w:rsidR="006A6A55" w:rsidRPr="00703F14" w:rsidRDefault="006A6A55" w:rsidP="00962CA0">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5A6078">
          <w:rPr>
            <w:rStyle w:val="Hyperlink"/>
            <w:rFonts w:asciiTheme="majorHAnsi" w:hAnsiTheme="majorHAnsi"/>
            <w:szCs w:val="24"/>
          </w:rPr>
          <w:t>IV.B.2. (Project Budget).</w:t>
        </w:r>
      </w:hyperlink>
      <w:r w:rsidRPr="005A6078">
        <w:rPr>
          <w:rStyle w:val="Emphasis"/>
          <w:rFonts w:asciiTheme="majorHAnsi" w:hAnsiTheme="majorHAnsi"/>
          <w:b w:val="0"/>
          <w:i w:val="0"/>
          <w:color w:val="FF0000"/>
          <w:szCs w:val="24"/>
        </w:rPr>
        <w:t xml:space="preserve"> </w:t>
      </w:r>
      <w:r w:rsidRPr="00703F14">
        <w:rPr>
          <w:rStyle w:val="Emphasis"/>
          <w:rFonts w:asciiTheme="majorHAnsi" w:hAnsiTheme="majorHAnsi"/>
          <w:b w:val="0"/>
          <w:i w:val="0"/>
          <w:color w:val="auto"/>
          <w:szCs w:val="24"/>
        </w:rPr>
        <w:t xml:space="preserve">and </w:t>
      </w:r>
      <w:hyperlink w:anchor="ProjectNarrative" w:history="1">
        <w:r w:rsidRPr="005A6078">
          <w:rPr>
            <w:rStyle w:val="Hyperlink"/>
            <w:rFonts w:asciiTheme="majorHAnsi" w:hAnsiTheme="majorHAnsi"/>
            <w:szCs w:val="24"/>
          </w:rPr>
          <w:t xml:space="preserve">IV.B.3. (Project Narrative). </w:t>
        </w:r>
      </w:hyperlink>
      <w:r w:rsidRPr="00703F14">
        <w:rPr>
          <w:rStyle w:val="Emphasis"/>
          <w:rFonts w:asciiTheme="majorHAnsi" w:hAnsiTheme="majorHAnsi"/>
          <w:b w:val="0"/>
          <w:i w:val="0"/>
          <w:color w:val="auto"/>
          <w:szCs w:val="24"/>
        </w:rPr>
        <w:t xml:space="preserve"> Reviewers will award points based on the evaluation criteria described below:  </w:t>
      </w:r>
    </w:p>
    <w:p w:rsidR="002D163A" w:rsidRPr="005A6078" w:rsidRDefault="002D163A" w:rsidP="000775EC">
      <w:pPr>
        <w:ind w:left="900"/>
        <w:rPr>
          <w:rStyle w:val="Emphasis"/>
          <w:rFonts w:asciiTheme="majorHAnsi" w:hAnsiTheme="majorHAnsi"/>
          <w:b w:val="0"/>
          <w:i w:val="0"/>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2D163A" w:rsidRPr="005A6078" w:rsidTr="00733F15">
        <w:trPr>
          <w:trHeight w:val="960"/>
          <w:jc w:val="center"/>
        </w:trPr>
        <w:tc>
          <w:tcPr>
            <w:tcW w:w="6660" w:type="dxa"/>
            <w:shd w:val="clear" w:color="auto" w:fill="BFBFBF" w:themeFill="background1" w:themeFillShade="BF"/>
            <w:vAlign w:val="center"/>
          </w:tcPr>
          <w:p w:rsidR="002D163A" w:rsidRPr="005A6078" w:rsidRDefault="002D163A" w:rsidP="002D163A">
            <w:pPr>
              <w:jc w:val="center"/>
              <w:rPr>
                <w:rFonts w:asciiTheme="majorHAnsi" w:hAnsiTheme="majorHAnsi"/>
                <w:b/>
                <w:bCs/>
                <w:szCs w:val="24"/>
              </w:rPr>
            </w:pPr>
            <w:r w:rsidRPr="005A6078">
              <w:rPr>
                <w:rFonts w:asciiTheme="majorHAnsi" w:hAnsiTheme="majorHAnsi"/>
                <w:b/>
                <w:bCs/>
                <w:szCs w:val="24"/>
              </w:rPr>
              <w:t>Criterion</w:t>
            </w:r>
          </w:p>
        </w:tc>
        <w:tc>
          <w:tcPr>
            <w:tcW w:w="1745" w:type="dxa"/>
            <w:shd w:val="clear" w:color="auto" w:fill="BFBFBF" w:themeFill="background1" w:themeFillShade="BF"/>
            <w:vAlign w:val="center"/>
          </w:tcPr>
          <w:p w:rsidR="002D163A" w:rsidRPr="005A6078" w:rsidRDefault="002D163A" w:rsidP="002D163A">
            <w:pPr>
              <w:jc w:val="center"/>
              <w:rPr>
                <w:rFonts w:asciiTheme="majorHAnsi" w:hAnsiTheme="majorHAnsi"/>
                <w:b/>
                <w:bCs/>
                <w:szCs w:val="24"/>
              </w:rPr>
            </w:pPr>
            <w:r w:rsidRPr="005A6078">
              <w:rPr>
                <w:rFonts w:asciiTheme="majorHAnsi" w:hAnsiTheme="majorHAnsi"/>
                <w:b/>
                <w:bCs/>
                <w:szCs w:val="24"/>
              </w:rPr>
              <w:t>Points</w:t>
            </w:r>
          </w:p>
          <w:p w:rsidR="002D163A" w:rsidRPr="005A6078" w:rsidRDefault="002D163A" w:rsidP="002D163A">
            <w:pPr>
              <w:jc w:val="center"/>
              <w:rPr>
                <w:rFonts w:asciiTheme="majorHAnsi" w:hAnsiTheme="majorHAnsi"/>
                <w:b/>
                <w:bCs/>
                <w:szCs w:val="24"/>
              </w:rPr>
            </w:pPr>
            <w:r w:rsidRPr="005A6078">
              <w:rPr>
                <w:rFonts w:asciiTheme="majorHAnsi" w:hAnsiTheme="majorHAnsi"/>
                <w:b/>
                <w:bCs/>
                <w:szCs w:val="24"/>
              </w:rPr>
              <w:t>(maximum)</w:t>
            </w:r>
          </w:p>
        </w:tc>
      </w:tr>
      <w:tr w:rsidR="002D163A" w:rsidRPr="005A6078" w:rsidTr="00733F15">
        <w:trPr>
          <w:jc w:val="center"/>
        </w:trPr>
        <w:tc>
          <w:tcPr>
            <w:tcW w:w="6660" w:type="dxa"/>
            <w:vAlign w:val="center"/>
          </w:tcPr>
          <w:p w:rsidR="002D163A" w:rsidRPr="005A6078" w:rsidRDefault="002D163A" w:rsidP="006774F5">
            <w:pPr>
              <w:numPr>
                <w:ilvl w:val="0"/>
                <w:numId w:val="8"/>
              </w:numPr>
              <w:ind w:left="0" w:firstLine="0"/>
              <w:rPr>
                <w:rFonts w:asciiTheme="majorHAnsi" w:hAnsiTheme="majorHAnsi"/>
                <w:bCs/>
                <w:szCs w:val="24"/>
              </w:rPr>
            </w:pPr>
            <w:r w:rsidRPr="005A6078">
              <w:rPr>
                <w:rFonts w:asciiTheme="majorHAnsi" w:hAnsiTheme="majorHAnsi"/>
                <w:bCs/>
                <w:szCs w:val="24"/>
              </w:rPr>
              <w:t>Statement of Need</w:t>
            </w:r>
          </w:p>
          <w:p w:rsidR="002D163A" w:rsidRPr="005A6078" w:rsidRDefault="00B404A0" w:rsidP="00F94D43">
            <w:pPr>
              <w:jc w:val="right"/>
              <w:rPr>
                <w:rFonts w:asciiTheme="majorHAnsi" w:hAnsiTheme="majorHAnsi"/>
                <w:bCs/>
                <w:szCs w:val="24"/>
              </w:rPr>
            </w:pPr>
            <w:hyperlink w:anchor="_Statement_of_Need" w:history="1">
              <w:r w:rsidR="002D163A" w:rsidRPr="005A6078">
                <w:rPr>
                  <w:rStyle w:val="Hyperlink"/>
                  <w:rFonts w:asciiTheme="majorHAnsi" w:hAnsiTheme="majorHAnsi"/>
                  <w:bCs/>
                  <w:szCs w:val="24"/>
                </w:rPr>
                <w:t>(See Section IV.B.3.a. Statement of Need)</w:t>
              </w:r>
            </w:hyperlink>
          </w:p>
        </w:tc>
        <w:tc>
          <w:tcPr>
            <w:tcW w:w="1745" w:type="dxa"/>
            <w:vAlign w:val="center"/>
          </w:tcPr>
          <w:p w:rsidR="002D163A" w:rsidRPr="005A6078" w:rsidRDefault="00783B5A" w:rsidP="00CE5363">
            <w:pPr>
              <w:jc w:val="center"/>
              <w:rPr>
                <w:rFonts w:asciiTheme="majorHAnsi" w:hAnsiTheme="majorHAnsi"/>
                <w:bCs/>
                <w:szCs w:val="24"/>
              </w:rPr>
            </w:pPr>
            <w:r>
              <w:rPr>
                <w:rFonts w:asciiTheme="majorHAnsi" w:hAnsiTheme="majorHAnsi"/>
                <w:bCs/>
                <w:szCs w:val="24"/>
              </w:rPr>
              <w:t>10</w:t>
            </w:r>
          </w:p>
          <w:p w:rsidR="002D163A" w:rsidRPr="005A6078" w:rsidRDefault="002D163A" w:rsidP="00CE5363">
            <w:pPr>
              <w:jc w:val="center"/>
              <w:rPr>
                <w:rFonts w:asciiTheme="majorHAnsi" w:hAnsiTheme="majorHAnsi"/>
                <w:bCs/>
                <w:szCs w:val="24"/>
              </w:rPr>
            </w:pPr>
          </w:p>
        </w:tc>
      </w:tr>
      <w:tr w:rsidR="002D163A" w:rsidRPr="005A6078" w:rsidTr="00733F15">
        <w:trPr>
          <w:jc w:val="center"/>
        </w:trPr>
        <w:tc>
          <w:tcPr>
            <w:tcW w:w="6660" w:type="dxa"/>
            <w:vAlign w:val="center"/>
          </w:tcPr>
          <w:p w:rsidR="002D163A" w:rsidRPr="005A6078" w:rsidRDefault="003F4078" w:rsidP="006774F5">
            <w:pPr>
              <w:numPr>
                <w:ilvl w:val="0"/>
                <w:numId w:val="8"/>
              </w:numPr>
              <w:ind w:left="0" w:firstLine="0"/>
              <w:rPr>
                <w:rFonts w:asciiTheme="majorHAnsi" w:hAnsiTheme="majorHAnsi"/>
                <w:bCs/>
                <w:szCs w:val="24"/>
              </w:rPr>
            </w:pPr>
            <w:r w:rsidRPr="005A6078">
              <w:rPr>
                <w:rFonts w:asciiTheme="majorHAnsi" w:hAnsiTheme="majorHAnsi"/>
                <w:bCs/>
                <w:szCs w:val="24"/>
              </w:rPr>
              <w:t>Expected Outcomes</w:t>
            </w:r>
          </w:p>
          <w:p w:rsidR="002D163A" w:rsidRPr="005A6078" w:rsidRDefault="00B404A0" w:rsidP="00F94D43">
            <w:pPr>
              <w:jc w:val="right"/>
              <w:rPr>
                <w:rFonts w:asciiTheme="majorHAnsi" w:hAnsiTheme="majorHAnsi"/>
                <w:bCs/>
                <w:szCs w:val="24"/>
              </w:rPr>
            </w:pPr>
            <w:hyperlink w:anchor="_Expected_Outcomes" w:history="1">
              <w:r w:rsidR="002D163A" w:rsidRPr="005A6078">
                <w:rPr>
                  <w:rStyle w:val="Hyperlink"/>
                  <w:rFonts w:asciiTheme="majorHAnsi" w:hAnsiTheme="majorHAnsi"/>
                  <w:bCs/>
                  <w:szCs w:val="24"/>
                </w:rPr>
                <w:t>(See Section IV.B.3.</w:t>
              </w:r>
              <w:r w:rsidR="00F94D43">
                <w:rPr>
                  <w:rStyle w:val="Hyperlink"/>
                  <w:rFonts w:asciiTheme="majorHAnsi" w:hAnsiTheme="majorHAnsi"/>
                  <w:bCs/>
                  <w:szCs w:val="24"/>
                </w:rPr>
                <w:t>b</w:t>
              </w:r>
              <w:r w:rsidR="002D163A" w:rsidRPr="005A6078">
                <w:rPr>
                  <w:rStyle w:val="Hyperlink"/>
                  <w:rFonts w:asciiTheme="majorHAnsi" w:hAnsiTheme="majorHAnsi"/>
                  <w:bCs/>
                  <w:szCs w:val="24"/>
                </w:rPr>
                <w:t xml:space="preserve"> Expected Outcomes)</w:t>
              </w:r>
            </w:hyperlink>
          </w:p>
        </w:tc>
        <w:tc>
          <w:tcPr>
            <w:tcW w:w="1745" w:type="dxa"/>
            <w:vAlign w:val="center"/>
          </w:tcPr>
          <w:p w:rsidR="002D163A" w:rsidRPr="005A6078" w:rsidRDefault="00733F15" w:rsidP="00CE5363">
            <w:pPr>
              <w:jc w:val="center"/>
              <w:rPr>
                <w:rFonts w:asciiTheme="majorHAnsi" w:hAnsiTheme="majorHAnsi"/>
                <w:bCs/>
                <w:szCs w:val="24"/>
              </w:rPr>
            </w:pPr>
            <w:r w:rsidRPr="005A6078">
              <w:rPr>
                <w:rFonts w:asciiTheme="majorHAnsi" w:hAnsiTheme="majorHAnsi"/>
                <w:bCs/>
                <w:szCs w:val="24"/>
              </w:rPr>
              <w:t>5</w:t>
            </w:r>
          </w:p>
        </w:tc>
      </w:tr>
      <w:tr w:rsidR="002D163A" w:rsidRPr="005A6078" w:rsidTr="00733F15">
        <w:trPr>
          <w:jc w:val="center"/>
        </w:trPr>
        <w:tc>
          <w:tcPr>
            <w:tcW w:w="6660" w:type="dxa"/>
            <w:vAlign w:val="center"/>
          </w:tcPr>
          <w:p w:rsidR="002D163A" w:rsidRPr="005A6078" w:rsidRDefault="002D163A" w:rsidP="006774F5">
            <w:pPr>
              <w:numPr>
                <w:ilvl w:val="0"/>
                <w:numId w:val="8"/>
              </w:numPr>
              <w:ind w:left="0" w:firstLine="0"/>
              <w:rPr>
                <w:rFonts w:asciiTheme="majorHAnsi" w:hAnsiTheme="majorHAnsi"/>
                <w:bCs/>
                <w:szCs w:val="24"/>
              </w:rPr>
            </w:pPr>
            <w:r w:rsidRPr="005A6078">
              <w:rPr>
                <w:rFonts w:asciiTheme="majorHAnsi" w:hAnsiTheme="majorHAnsi"/>
                <w:bCs/>
                <w:szCs w:val="24"/>
              </w:rPr>
              <w:t>Project Design</w:t>
            </w:r>
          </w:p>
          <w:p w:rsidR="002D163A" w:rsidRPr="005A6078" w:rsidRDefault="00B404A0" w:rsidP="00F94D43">
            <w:pPr>
              <w:jc w:val="right"/>
              <w:rPr>
                <w:rFonts w:asciiTheme="majorHAnsi" w:hAnsiTheme="majorHAnsi"/>
                <w:bCs/>
                <w:szCs w:val="24"/>
              </w:rPr>
            </w:pPr>
            <w:hyperlink w:anchor="_Project_Design" w:history="1">
              <w:r w:rsidR="002D163A" w:rsidRPr="005A6078">
                <w:rPr>
                  <w:rStyle w:val="Hyperlink"/>
                  <w:rFonts w:asciiTheme="majorHAnsi" w:hAnsiTheme="majorHAnsi"/>
                  <w:bCs/>
                  <w:szCs w:val="24"/>
                </w:rPr>
                <w:t>(See Section IV.</w:t>
              </w:r>
              <w:r w:rsidR="00F94D43">
                <w:rPr>
                  <w:rStyle w:val="Hyperlink"/>
                  <w:rFonts w:asciiTheme="majorHAnsi" w:hAnsiTheme="majorHAnsi"/>
                  <w:bCs/>
                  <w:szCs w:val="24"/>
                </w:rPr>
                <w:t>B</w:t>
              </w:r>
              <w:r w:rsidR="002D163A" w:rsidRPr="005A6078">
                <w:rPr>
                  <w:rStyle w:val="Hyperlink"/>
                  <w:rFonts w:asciiTheme="majorHAnsi" w:hAnsiTheme="majorHAnsi"/>
                  <w:bCs/>
                  <w:szCs w:val="24"/>
                </w:rPr>
                <w:t>.3.</w:t>
              </w:r>
              <w:r w:rsidR="00F94D43">
                <w:rPr>
                  <w:rStyle w:val="Hyperlink"/>
                  <w:rFonts w:asciiTheme="majorHAnsi" w:hAnsiTheme="majorHAnsi"/>
                  <w:bCs/>
                  <w:szCs w:val="24"/>
                </w:rPr>
                <w:t>c</w:t>
              </w:r>
              <w:r w:rsidR="002D163A" w:rsidRPr="005A6078">
                <w:rPr>
                  <w:rStyle w:val="Hyperlink"/>
                  <w:rFonts w:asciiTheme="majorHAnsi" w:hAnsiTheme="majorHAnsi"/>
                  <w:bCs/>
                  <w:szCs w:val="24"/>
                </w:rPr>
                <w:t xml:space="preserve"> Project Design)</w:t>
              </w:r>
            </w:hyperlink>
          </w:p>
        </w:tc>
        <w:tc>
          <w:tcPr>
            <w:tcW w:w="1745" w:type="dxa"/>
            <w:vAlign w:val="center"/>
          </w:tcPr>
          <w:p w:rsidR="002D163A" w:rsidRPr="005A6078" w:rsidRDefault="00A82599" w:rsidP="00CE5363">
            <w:pPr>
              <w:jc w:val="center"/>
              <w:rPr>
                <w:rFonts w:asciiTheme="majorHAnsi" w:hAnsiTheme="majorHAnsi"/>
                <w:bCs/>
                <w:szCs w:val="24"/>
              </w:rPr>
            </w:pPr>
            <w:r>
              <w:rPr>
                <w:rFonts w:asciiTheme="majorHAnsi" w:hAnsiTheme="majorHAnsi"/>
                <w:bCs/>
                <w:szCs w:val="24"/>
              </w:rPr>
              <w:t>4</w:t>
            </w:r>
            <w:r w:rsidR="00733F15" w:rsidRPr="005A6078">
              <w:rPr>
                <w:rFonts w:asciiTheme="majorHAnsi" w:hAnsiTheme="majorHAnsi"/>
                <w:bCs/>
                <w:szCs w:val="24"/>
              </w:rPr>
              <w:t>5</w:t>
            </w:r>
          </w:p>
        </w:tc>
      </w:tr>
      <w:tr w:rsidR="002D163A" w:rsidRPr="005A6078" w:rsidTr="00733F15">
        <w:trPr>
          <w:jc w:val="center"/>
        </w:trPr>
        <w:tc>
          <w:tcPr>
            <w:tcW w:w="6660" w:type="dxa"/>
            <w:vAlign w:val="center"/>
          </w:tcPr>
          <w:p w:rsidR="002D163A" w:rsidRPr="005A6078" w:rsidRDefault="002D163A" w:rsidP="006774F5">
            <w:pPr>
              <w:numPr>
                <w:ilvl w:val="0"/>
                <w:numId w:val="8"/>
              </w:numPr>
              <w:ind w:left="0" w:firstLine="0"/>
              <w:jc w:val="both"/>
              <w:rPr>
                <w:rFonts w:asciiTheme="majorHAnsi" w:hAnsiTheme="majorHAnsi"/>
                <w:bCs/>
                <w:szCs w:val="24"/>
              </w:rPr>
            </w:pPr>
            <w:r w:rsidRPr="005A6078">
              <w:rPr>
                <w:rFonts w:asciiTheme="majorHAnsi" w:hAnsiTheme="majorHAnsi"/>
                <w:bCs/>
                <w:szCs w:val="24"/>
              </w:rPr>
              <w:t>Organizational, Administrative, and Fiscal Capacity</w:t>
            </w:r>
          </w:p>
          <w:p w:rsidR="00CE5363" w:rsidRPr="005A6078" w:rsidRDefault="007141FC" w:rsidP="00CE5363">
            <w:pPr>
              <w:jc w:val="right"/>
              <w:rPr>
                <w:rStyle w:val="Hyperlink"/>
                <w:rFonts w:asciiTheme="majorHAnsi" w:hAnsiTheme="majorHAnsi"/>
                <w:bCs/>
                <w:szCs w:val="24"/>
              </w:rPr>
            </w:pPr>
            <w:r w:rsidRPr="005A6078">
              <w:rPr>
                <w:rFonts w:asciiTheme="majorHAnsi" w:hAnsiTheme="majorHAnsi"/>
                <w:bCs/>
                <w:szCs w:val="24"/>
              </w:rPr>
              <w:fldChar w:fldCharType="begin"/>
            </w:r>
            <w:r w:rsidR="009D7A1F">
              <w:rPr>
                <w:rFonts w:asciiTheme="majorHAnsi" w:hAnsiTheme="majorHAnsi"/>
                <w:bCs/>
                <w:szCs w:val="24"/>
              </w:rPr>
              <w:instrText>HYPERLINK  \l "_Organizational,_Administrative,_and_1"</w:instrText>
            </w:r>
            <w:r w:rsidRPr="005A6078">
              <w:rPr>
                <w:rFonts w:asciiTheme="majorHAnsi" w:hAnsiTheme="majorHAnsi"/>
                <w:bCs/>
                <w:szCs w:val="24"/>
              </w:rPr>
              <w:fldChar w:fldCharType="separate"/>
            </w:r>
            <w:r w:rsidR="002D163A" w:rsidRPr="005A6078">
              <w:rPr>
                <w:rStyle w:val="Hyperlink"/>
                <w:rFonts w:asciiTheme="majorHAnsi" w:hAnsiTheme="majorHAnsi"/>
                <w:bCs/>
                <w:szCs w:val="24"/>
              </w:rPr>
              <w:t>(See Section IV.B.3.</w:t>
            </w:r>
            <w:r w:rsidR="009D7A1F">
              <w:rPr>
                <w:rStyle w:val="Hyperlink"/>
                <w:rFonts w:asciiTheme="majorHAnsi" w:hAnsiTheme="majorHAnsi"/>
                <w:bCs/>
                <w:szCs w:val="24"/>
              </w:rPr>
              <w:t xml:space="preserve">d. </w:t>
            </w:r>
            <w:r w:rsidR="002D163A" w:rsidRPr="005A6078">
              <w:rPr>
                <w:rStyle w:val="Hyperlink"/>
                <w:rFonts w:asciiTheme="majorHAnsi" w:hAnsiTheme="majorHAnsi"/>
                <w:bCs/>
                <w:szCs w:val="24"/>
              </w:rPr>
              <w:t xml:space="preserve">Organizational, Administrative, </w:t>
            </w:r>
          </w:p>
          <w:p w:rsidR="002D163A" w:rsidRPr="005A6078" w:rsidRDefault="002D163A" w:rsidP="00CE5363">
            <w:pPr>
              <w:jc w:val="right"/>
              <w:rPr>
                <w:rFonts w:asciiTheme="majorHAnsi" w:hAnsiTheme="majorHAnsi"/>
                <w:bCs/>
                <w:szCs w:val="24"/>
              </w:rPr>
            </w:pPr>
            <w:r w:rsidRPr="005A6078">
              <w:rPr>
                <w:rStyle w:val="Hyperlink"/>
                <w:rFonts w:asciiTheme="majorHAnsi" w:hAnsiTheme="majorHAnsi"/>
                <w:bCs/>
                <w:szCs w:val="24"/>
              </w:rPr>
              <w:t>and Fiscal Capacity)</w:t>
            </w:r>
            <w:r w:rsidR="007141FC" w:rsidRPr="005A6078">
              <w:rPr>
                <w:rFonts w:asciiTheme="majorHAnsi" w:hAnsiTheme="majorHAnsi"/>
                <w:bCs/>
                <w:szCs w:val="24"/>
              </w:rPr>
              <w:fldChar w:fldCharType="end"/>
            </w:r>
          </w:p>
        </w:tc>
        <w:tc>
          <w:tcPr>
            <w:tcW w:w="1745" w:type="dxa"/>
            <w:vAlign w:val="center"/>
          </w:tcPr>
          <w:p w:rsidR="002D163A" w:rsidRPr="005A6078" w:rsidRDefault="00720724" w:rsidP="00F169E4">
            <w:pPr>
              <w:jc w:val="center"/>
              <w:rPr>
                <w:rFonts w:asciiTheme="majorHAnsi" w:hAnsiTheme="majorHAnsi"/>
                <w:bCs/>
                <w:szCs w:val="24"/>
              </w:rPr>
            </w:pPr>
            <w:r>
              <w:rPr>
                <w:rFonts w:asciiTheme="majorHAnsi" w:hAnsiTheme="majorHAnsi"/>
                <w:bCs/>
                <w:szCs w:val="24"/>
              </w:rPr>
              <w:t>20</w:t>
            </w:r>
          </w:p>
        </w:tc>
      </w:tr>
      <w:tr w:rsidR="002D163A" w:rsidRPr="005A6078" w:rsidTr="00733F15">
        <w:trPr>
          <w:jc w:val="center"/>
        </w:trPr>
        <w:tc>
          <w:tcPr>
            <w:tcW w:w="6660" w:type="dxa"/>
            <w:vAlign w:val="center"/>
          </w:tcPr>
          <w:p w:rsidR="002D163A" w:rsidRPr="005A6078" w:rsidRDefault="002D163A" w:rsidP="006774F5">
            <w:pPr>
              <w:numPr>
                <w:ilvl w:val="0"/>
                <w:numId w:val="8"/>
              </w:numPr>
              <w:ind w:left="0" w:firstLine="0"/>
              <w:rPr>
                <w:rFonts w:asciiTheme="majorHAnsi" w:hAnsiTheme="majorHAnsi"/>
                <w:bCs/>
                <w:szCs w:val="24"/>
              </w:rPr>
            </w:pPr>
            <w:r w:rsidRPr="005A6078">
              <w:rPr>
                <w:rFonts w:asciiTheme="majorHAnsi" w:hAnsiTheme="majorHAnsi"/>
                <w:bCs/>
                <w:szCs w:val="24"/>
              </w:rPr>
              <w:t>Past Performance  – Programmatic Capability</w:t>
            </w:r>
          </w:p>
          <w:p w:rsidR="002D163A" w:rsidRPr="005A6078" w:rsidRDefault="00B404A0" w:rsidP="009D7A1F">
            <w:pPr>
              <w:jc w:val="right"/>
              <w:rPr>
                <w:rFonts w:asciiTheme="majorHAnsi" w:hAnsiTheme="majorHAnsi"/>
                <w:bCs/>
                <w:szCs w:val="24"/>
              </w:rPr>
            </w:pPr>
            <w:hyperlink w:anchor="_Past_Performance_–_1" w:history="1">
              <w:r w:rsidR="002D163A" w:rsidRPr="005A6078">
                <w:rPr>
                  <w:rStyle w:val="Hyperlink"/>
                  <w:rFonts w:asciiTheme="majorHAnsi" w:hAnsiTheme="majorHAnsi"/>
                  <w:bCs/>
                  <w:szCs w:val="24"/>
                </w:rPr>
                <w:t>(See Section IV.B.3.</w:t>
              </w:r>
              <w:r w:rsidR="009D7A1F">
                <w:rPr>
                  <w:rStyle w:val="Hyperlink"/>
                  <w:rFonts w:asciiTheme="majorHAnsi" w:hAnsiTheme="majorHAnsi"/>
                  <w:bCs/>
                  <w:szCs w:val="24"/>
                </w:rPr>
                <w:t>e.</w:t>
              </w:r>
              <w:r w:rsidR="002D163A" w:rsidRPr="005A6078">
                <w:rPr>
                  <w:rStyle w:val="Hyperlink"/>
                  <w:rFonts w:asciiTheme="majorHAnsi" w:hAnsiTheme="majorHAnsi"/>
                  <w:bCs/>
                  <w:szCs w:val="24"/>
                </w:rPr>
                <w:t xml:space="preserve"> Past Performance – Programmatic Capability)</w:t>
              </w:r>
            </w:hyperlink>
          </w:p>
        </w:tc>
        <w:tc>
          <w:tcPr>
            <w:tcW w:w="1745" w:type="dxa"/>
            <w:vAlign w:val="center"/>
          </w:tcPr>
          <w:p w:rsidR="002D163A" w:rsidRPr="005A6078" w:rsidRDefault="00A82599" w:rsidP="00A82599">
            <w:pPr>
              <w:jc w:val="center"/>
              <w:rPr>
                <w:rFonts w:asciiTheme="majorHAnsi" w:hAnsiTheme="majorHAnsi"/>
                <w:bCs/>
                <w:szCs w:val="24"/>
              </w:rPr>
            </w:pPr>
            <w:r>
              <w:rPr>
                <w:rFonts w:asciiTheme="majorHAnsi" w:hAnsiTheme="majorHAnsi"/>
                <w:bCs/>
                <w:szCs w:val="24"/>
              </w:rPr>
              <w:t>15</w:t>
            </w:r>
          </w:p>
        </w:tc>
      </w:tr>
      <w:tr w:rsidR="002D163A" w:rsidRPr="005A6078" w:rsidTr="00733F15">
        <w:trPr>
          <w:jc w:val="center"/>
        </w:trPr>
        <w:tc>
          <w:tcPr>
            <w:tcW w:w="6660" w:type="dxa"/>
            <w:vAlign w:val="center"/>
          </w:tcPr>
          <w:p w:rsidR="002D163A" w:rsidRPr="005A6078" w:rsidRDefault="002D163A" w:rsidP="006774F5">
            <w:pPr>
              <w:numPr>
                <w:ilvl w:val="0"/>
                <w:numId w:val="8"/>
              </w:numPr>
              <w:ind w:left="0" w:firstLine="0"/>
              <w:rPr>
                <w:rFonts w:asciiTheme="majorHAnsi" w:hAnsiTheme="majorHAnsi"/>
                <w:bCs/>
                <w:szCs w:val="24"/>
              </w:rPr>
            </w:pPr>
            <w:r w:rsidRPr="005A6078">
              <w:rPr>
                <w:rFonts w:asciiTheme="majorHAnsi" w:hAnsiTheme="majorHAnsi"/>
                <w:bCs/>
                <w:szCs w:val="24"/>
              </w:rPr>
              <w:t xml:space="preserve">Budget and Budget </w:t>
            </w:r>
            <w:r w:rsidR="00575953">
              <w:rPr>
                <w:rFonts w:asciiTheme="majorHAnsi" w:hAnsiTheme="majorHAnsi"/>
                <w:bCs/>
                <w:szCs w:val="24"/>
              </w:rPr>
              <w:t>Narrative</w:t>
            </w:r>
          </w:p>
          <w:p w:rsidR="002D163A" w:rsidRPr="005A6078" w:rsidRDefault="00B404A0" w:rsidP="00631164">
            <w:pPr>
              <w:jc w:val="right"/>
              <w:rPr>
                <w:rFonts w:asciiTheme="majorHAnsi" w:hAnsiTheme="majorHAnsi"/>
                <w:bCs/>
                <w:color w:val="FF0000"/>
                <w:szCs w:val="24"/>
              </w:rPr>
            </w:pPr>
            <w:hyperlink w:anchor="projectBudget" w:history="1">
              <w:r w:rsidR="002D163A" w:rsidRPr="005A6078">
                <w:rPr>
                  <w:rStyle w:val="Hyperlink"/>
                  <w:rFonts w:asciiTheme="majorHAnsi" w:hAnsiTheme="majorHAnsi"/>
                  <w:bCs/>
                  <w:szCs w:val="24"/>
                </w:rPr>
                <w:t>(See Section IV.B.2. Project Budge</w:t>
              </w:r>
              <w:r w:rsidR="00631164" w:rsidRPr="005A6078">
                <w:rPr>
                  <w:rStyle w:val="Hyperlink"/>
                  <w:rFonts w:asciiTheme="majorHAnsi" w:hAnsiTheme="majorHAnsi"/>
                  <w:bCs/>
                  <w:szCs w:val="24"/>
                </w:rPr>
                <w:t>t)</w:t>
              </w:r>
            </w:hyperlink>
          </w:p>
        </w:tc>
        <w:tc>
          <w:tcPr>
            <w:tcW w:w="1745" w:type="dxa"/>
            <w:vAlign w:val="center"/>
          </w:tcPr>
          <w:p w:rsidR="002D163A" w:rsidRPr="005A6078" w:rsidRDefault="002D163A" w:rsidP="00CE5363">
            <w:pPr>
              <w:jc w:val="center"/>
              <w:rPr>
                <w:rFonts w:asciiTheme="majorHAnsi" w:hAnsiTheme="majorHAnsi"/>
                <w:bCs/>
                <w:szCs w:val="24"/>
              </w:rPr>
            </w:pPr>
            <w:r w:rsidRPr="005A6078">
              <w:rPr>
                <w:rFonts w:asciiTheme="majorHAnsi" w:hAnsiTheme="majorHAnsi"/>
                <w:bCs/>
                <w:szCs w:val="24"/>
              </w:rPr>
              <w:t>5</w:t>
            </w:r>
          </w:p>
        </w:tc>
      </w:tr>
      <w:tr w:rsidR="002D163A" w:rsidRPr="005A6078" w:rsidTr="00733F15">
        <w:trPr>
          <w:trHeight w:val="456"/>
          <w:jc w:val="center"/>
        </w:trPr>
        <w:tc>
          <w:tcPr>
            <w:tcW w:w="6660" w:type="dxa"/>
            <w:vAlign w:val="center"/>
          </w:tcPr>
          <w:p w:rsidR="002D163A" w:rsidRPr="005A6078" w:rsidRDefault="002D163A" w:rsidP="006F6920">
            <w:pPr>
              <w:jc w:val="right"/>
              <w:rPr>
                <w:rFonts w:asciiTheme="majorHAnsi" w:hAnsiTheme="majorHAnsi"/>
                <w:b/>
                <w:bCs/>
                <w:szCs w:val="24"/>
              </w:rPr>
            </w:pPr>
            <w:r w:rsidRPr="005A6078">
              <w:rPr>
                <w:rFonts w:asciiTheme="majorHAnsi" w:hAnsiTheme="majorHAnsi"/>
                <w:b/>
                <w:bCs/>
                <w:szCs w:val="24"/>
              </w:rPr>
              <w:t>TOTAL</w:t>
            </w:r>
          </w:p>
        </w:tc>
        <w:tc>
          <w:tcPr>
            <w:tcW w:w="1745" w:type="dxa"/>
            <w:vAlign w:val="center"/>
          </w:tcPr>
          <w:p w:rsidR="002D163A" w:rsidRPr="005A6078" w:rsidRDefault="002D163A" w:rsidP="00CE5363">
            <w:pPr>
              <w:jc w:val="center"/>
              <w:rPr>
                <w:rFonts w:asciiTheme="majorHAnsi" w:hAnsiTheme="majorHAnsi"/>
                <w:b/>
                <w:bCs/>
                <w:szCs w:val="24"/>
              </w:rPr>
            </w:pPr>
            <w:r w:rsidRPr="005A6078">
              <w:rPr>
                <w:rFonts w:asciiTheme="majorHAnsi" w:hAnsiTheme="majorHAnsi"/>
                <w:b/>
                <w:bCs/>
                <w:szCs w:val="24"/>
              </w:rPr>
              <w:t>100</w:t>
            </w:r>
          </w:p>
        </w:tc>
      </w:tr>
      <w:tr w:rsidR="00F169E4" w:rsidRPr="005A6078" w:rsidTr="00F169E4">
        <w:trPr>
          <w:trHeight w:val="456"/>
          <w:jc w:val="center"/>
        </w:trPr>
        <w:tc>
          <w:tcPr>
            <w:tcW w:w="6660" w:type="dxa"/>
            <w:tcBorders>
              <w:top w:val="single" w:sz="4" w:space="0" w:color="auto"/>
              <w:left w:val="single" w:sz="4" w:space="0" w:color="auto"/>
              <w:bottom w:val="single" w:sz="4" w:space="0" w:color="auto"/>
              <w:right w:val="single" w:sz="4" w:space="0" w:color="auto"/>
            </w:tcBorders>
            <w:vAlign w:val="center"/>
          </w:tcPr>
          <w:p w:rsidR="00F169E4" w:rsidRDefault="00F169E4" w:rsidP="00F169E4">
            <w:pPr>
              <w:jc w:val="right"/>
              <w:rPr>
                <w:rFonts w:asciiTheme="majorHAnsi" w:hAnsiTheme="majorHAnsi"/>
                <w:b/>
                <w:bCs/>
                <w:szCs w:val="24"/>
              </w:rPr>
            </w:pPr>
            <w:r w:rsidRPr="005A6078">
              <w:rPr>
                <w:rFonts w:asciiTheme="majorHAnsi" w:hAnsiTheme="majorHAnsi"/>
                <w:b/>
                <w:bCs/>
                <w:szCs w:val="24"/>
              </w:rPr>
              <w:lastRenderedPageBreak/>
              <w:t>Priority Consideration  - Applicati</w:t>
            </w:r>
            <w:r w:rsidR="003F4078" w:rsidRPr="005A6078">
              <w:rPr>
                <w:rFonts w:asciiTheme="majorHAnsi" w:hAnsiTheme="majorHAnsi"/>
                <w:b/>
                <w:bCs/>
                <w:szCs w:val="24"/>
              </w:rPr>
              <w:t xml:space="preserve">on has the support of the lead </w:t>
            </w:r>
            <w:r w:rsidRPr="005A6078">
              <w:rPr>
                <w:rFonts w:asciiTheme="majorHAnsi" w:hAnsiTheme="majorHAnsi"/>
                <w:b/>
                <w:bCs/>
                <w:szCs w:val="24"/>
              </w:rPr>
              <w:t>organization in a designated Promise Zone</w:t>
            </w:r>
          </w:p>
          <w:p w:rsidR="00B01A4B" w:rsidRPr="00B01A4B" w:rsidRDefault="00B404A0" w:rsidP="00F169E4">
            <w:pPr>
              <w:jc w:val="right"/>
              <w:rPr>
                <w:rFonts w:asciiTheme="majorHAnsi" w:hAnsiTheme="majorHAnsi"/>
                <w:bCs/>
                <w:szCs w:val="24"/>
              </w:rPr>
            </w:pPr>
            <w:hyperlink w:anchor="RQTattach" w:history="1">
              <w:r w:rsidR="008813C9">
                <w:rPr>
                  <w:rStyle w:val="Hyperlink"/>
                  <w:rFonts w:asciiTheme="majorHAnsi" w:hAnsiTheme="majorHAnsi"/>
                  <w:bCs/>
                  <w:szCs w:val="24"/>
                </w:rPr>
                <w:t>(See Section IV.B.3. Promise Zone</w:t>
              </w:r>
            </w:hyperlink>
            <w:r w:rsidR="00AD78C6">
              <w:rPr>
                <w:rStyle w:val="Hyperlink"/>
                <w:rFonts w:asciiTheme="majorHAnsi" w:hAnsiTheme="majorHAnsi"/>
                <w:bCs/>
                <w:szCs w:val="24"/>
              </w:rPr>
              <w:t>)</w:t>
            </w:r>
          </w:p>
        </w:tc>
        <w:tc>
          <w:tcPr>
            <w:tcW w:w="1745" w:type="dxa"/>
            <w:tcBorders>
              <w:top w:val="single" w:sz="4" w:space="0" w:color="auto"/>
              <w:left w:val="single" w:sz="4" w:space="0" w:color="auto"/>
              <w:bottom w:val="single" w:sz="4" w:space="0" w:color="auto"/>
              <w:right w:val="single" w:sz="4" w:space="0" w:color="auto"/>
            </w:tcBorders>
            <w:vAlign w:val="center"/>
          </w:tcPr>
          <w:p w:rsidR="00F169E4" w:rsidRPr="005A6078" w:rsidRDefault="00F169E4" w:rsidP="00F169E4">
            <w:pPr>
              <w:jc w:val="center"/>
              <w:rPr>
                <w:rFonts w:asciiTheme="majorHAnsi" w:hAnsiTheme="majorHAnsi"/>
                <w:b/>
                <w:bCs/>
                <w:szCs w:val="24"/>
              </w:rPr>
            </w:pPr>
            <w:r w:rsidRPr="005A6078">
              <w:rPr>
                <w:rFonts w:asciiTheme="majorHAnsi" w:hAnsiTheme="majorHAnsi"/>
                <w:b/>
                <w:bCs/>
                <w:szCs w:val="24"/>
              </w:rPr>
              <w:t>2</w:t>
            </w:r>
          </w:p>
        </w:tc>
      </w:tr>
    </w:tbl>
    <w:p w:rsidR="00F169E4" w:rsidRPr="005A6078" w:rsidRDefault="00F169E4" w:rsidP="001A3F31">
      <w:pPr>
        <w:rPr>
          <w:rStyle w:val="Emphasis"/>
          <w:rFonts w:asciiTheme="majorHAnsi" w:hAnsiTheme="majorHAnsi"/>
          <w:szCs w:val="24"/>
        </w:rPr>
      </w:pPr>
    </w:p>
    <w:p w:rsidR="00631164" w:rsidRPr="00703F14" w:rsidRDefault="00631164" w:rsidP="00631164">
      <w:pPr>
        <w:spacing w:before="120"/>
        <w:ind w:left="1138" w:hanging="274"/>
        <w:rPr>
          <w:rFonts w:asciiTheme="majorHAnsi" w:hAnsiTheme="majorHAnsi"/>
          <w:szCs w:val="24"/>
        </w:rPr>
      </w:pPr>
      <w:r w:rsidRPr="00703F14">
        <w:rPr>
          <w:rFonts w:asciiTheme="majorHAnsi" w:hAnsiTheme="majorHAnsi"/>
          <w:szCs w:val="24"/>
        </w:rPr>
        <w:t>Applicants will be rated on the following:</w:t>
      </w:r>
    </w:p>
    <w:p w:rsidR="00F169E4" w:rsidRPr="00703F14" w:rsidRDefault="00F169E4" w:rsidP="001A3F31">
      <w:pPr>
        <w:rPr>
          <w:rStyle w:val="Emphasis"/>
          <w:rFonts w:asciiTheme="majorHAnsi" w:hAnsiTheme="majorHAnsi"/>
          <w:color w:val="auto"/>
          <w:szCs w:val="24"/>
        </w:rPr>
      </w:pPr>
    </w:p>
    <w:p w:rsidR="001A3F31" w:rsidRPr="00703F14" w:rsidRDefault="001A3F31" w:rsidP="002E424F">
      <w:pPr>
        <w:pStyle w:val="Heading3"/>
        <w:rPr>
          <w:rStyle w:val="Emphasis"/>
          <w:b/>
          <w:bCs/>
          <w:i w:val="0"/>
          <w:iCs w:val="0"/>
          <w:color w:val="auto"/>
          <w:szCs w:val="24"/>
        </w:rPr>
      </w:pPr>
      <w:r w:rsidRPr="00703F14">
        <w:rPr>
          <w:rStyle w:val="Emphasis"/>
          <w:b/>
          <w:bCs/>
          <w:i w:val="0"/>
          <w:iCs w:val="0"/>
          <w:color w:val="auto"/>
          <w:szCs w:val="24"/>
        </w:rPr>
        <w:t xml:space="preserve">Statement of Need (up to </w:t>
      </w:r>
      <w:r w:rsidR="00750566" w:rsidRPr="00703F14">
        <w:rPr>
          <w:rStyle w:val="Emphasis"/>
          <w:b/>
          <w:bCs/>
          <w:i w:val="0"/>
          <w:iCs w:val="0"/>
          <w:color w:val="auto"/>
          <w:szCs w:val="24"/>
        </w:rPr>
        <w:t>10</w:t>
      </w:r>
      <w:r w:rsidRPr="00703F14">
        <w:rPr>
          <w:rStyle w:val="Emphasis"/>
          <w:b/>
          <w:bCs/>
          <w:i w:val="0"/>
          <w:iCs w:val="0"/>
          <w:color w:val="auto"/>
          <w:szCs w:val="24"/>
        </w:rPr>
        <w:t xml:space="preserve"> points)</w:t>
      </w:r>
    </w:p>
    <w:p w:rsidR="00951B3B" w:rsidRPr="00703F14" w:rsidRDefault="005F0B02" w:rsidP="00B828D3">
      <w:pPr>
        <w:numPr>
          <w:ilvl w:val="0"/>
          <w:numId w:val="19"/>
        </w:numPr>
        <w:spacing w:before="120"/>
        <w:ind w:left="1282" w:hanging="274"/>
        <w:rPr>
          <w:rFonts w:asciiTheme="majorHAnsi" w:hAnsiTheme="majorHAnsi"/>
          <w:szCs w:val="24"/>
        </w:rPr>
      </w:pPr>
      <w:r w:rsidRPr="00703F14">
        <w:rPr>
          <w:rFonts w:ascii="Cambria" w:hAnsi="Cambria"/>
          <w:u w:val="single"/>
        </w:rPr>
        <w:t>Geographic Area Served</w:t>
      </w:r>
      <w:r w:rsidRPr="00703F14">
        <w:rPr>
          <w:rFonts w:ascii="Cambria" w:hAnsi="Cambria"/>
        </w:rPr>
        <w:t xml:space="preserve">: </w:t>
      </w:r>
      <w:r w:rsidR="00CD4DDE" w:rsidRPr="00703F14">
        <w:rPr>
          <w:rFonts w:asciiTheme="majorHAnsi" w:hAnsiTheme="majorHAnsi"/>
          <w:szCs w:val="24"/>
        </w:rPr>
        <w:t xml:space="preserve">The applicant clearly identifies the </w:t>
      </w:r>
      <w:r w:rsidR="008B2ADA" w:rsidRPr="00703F14">
        <w:rPr>
          <w:rFonts w:asciiTheme="majorHAnsi" w:hAnsiTheme="majorHAnsi"/>
          <w:szCs w:val="24"/>
        </w:rPr>
        <w:t xml:space="preserve">contiguous </w:t>
      </w:r>
      <w:r w:rsidR="00CD4DDE" w:rsidRPr="00703F14">
        <w:rPr>
          <w:rFonts w:asciiTheme="majorHAnsi" w:hAnsiTheme="majorHAnsi"/>
          <w:szCs w:val="24"/>
        </w:rPr>
        <w:t xml:space="preserve">target </w:t>
      </w:r>
      <w:r w:rsidR="00B828D3" w:rsidRPr="00703F14">
        <w:rPr>
          <w:rFonts w:asciiTheme="majorHAnsi" w:hAnsiTheme="majorHAnsi"/>
          <w:szCs w:val="24"/>
        </w:rPr>
        <w:t xml:space="preserve">geographic area </w:t>
      </w:r>
      <w:r w:rsidR="00CD4DDE" w:rsidRPr="00703F14">
        <w:rPr>
          <w:rFonts w:asciiTheme="majorHAnsi" w:hAnsiTheme="majorHAnsi"/>
          <w:szCs w:val="24"/>
        </w:rPr>
        <w:t>where services will be provided based on Census data.</w:t>
      </w:r>
      <w:r w:rsidR="00506B69" w:rsidRPr="00703F14">
        <w:rPr>
          <w:rFonts w:asciiTheme="majorHAnsi" w:hAnsiTheme="majorHAnsi"/>
          <w:szCs w:val="24"/>
        </w:rPr>
        <w:t xml:space="preserve"> (0 or 1 point)</w:t>
      </w:r>
      <w:r w:rsidR="00B828D3" w:rsidRPr="00703F14">
        <w:rPr>
          <w:rFonts w:asciiTheme="majorHAnsi" w:hAnsiTheme="majorHAnsi"/>
          <w:szCs w:val="24"/>
        </w:rPr>
        <w:t xml:space="preserve">  </w:t>
      </w:r>
    </w:p>
    <w:p w:rsidR="0086027F" w:rsidRPr="00703F14" w:rsidRDefault="005F0B02" w:rsidP="002711D5">
      <w:pPr>
        <w:numPr>
          <w:ilvl w:val="0"/>
          <w:numId w:val="19"/>
        </w:numPr>
        <w:spacing w:before="120"/>
        <w:ind w:left="1282" w:hanging="274"/>
        <w:rPr>
          <w:rFonts w:ascii="Cambria" w:hAnsi="Cambria"/>
        </w:rPr>
      </w:pPr>
      <w:r w:rsidRPr="00703F14">
        <w:rPr>
          <w:rFonts w:ascii="Cambria" w:hAnsi="Cambria"/>
          <w:u w:val="single"/>
        </w:rPr>
        <w:t>High-Poverty</w:t>
      </w:r>
      <w:r w:rsidRPr="00703F14">
        <w:rPr>
          <w:rFonts w:ascii="Cambria" w:hAnsi="Cambria"/>
        </w:rPr>
        <w:t>:</w:t>
      </w:r>
      <w:r w:rsidR="0086027F" w:rsidRPr="00703F14">
        <w:rPr>
          <w:rFonts w:asciiTheme="majorHAnsi" w:hAnsiTheme="majorHAnsi"/>
        </w:rPr>
        <w:t xml:space="preserve"> The applicant demonstrates that the </w:t>
      </w:r>
      <w:r w:rsidR="0086027F" w:rsidRPr="00703F14">
        <w:rPr>
          <w:rFonts w:ascii="Cambria" w:hAnsi="Cambria"/>
        </w:rPr>
        <w:t xml:space="preserve">community has a poverty rate of at least 30 percent, as exhibited through the use of American Community Survey (ACS) data. (0 or </w:t>
      </w:r>
      <w:r w:rsidR="008022B3" w:rsidRPr="00703F14">
        <w:rPr>
          <w:rFonts w:ascii="Cambria" w:hAnsi="Cambria"/>
        </w:rPr>
        <w:t xml:space="preserve">3 </w:t>
      </w:r>
      <w:r w:rsidR="0086027F" w:rsidRPr="00703F14">
        <w:rPr>
          <w:rFonts w:ascii="Cambria" w:hAnsi="Cambria"/>
        </w:rPr>
        <w:t>points)</w:t>
      </w:r>
    </w:p>
    <w:p w:rsidR="0086027F" w:rsidRPr="00703F14" w:rsidRDefault="0086027F" w:rsidP="002711D5">
      <w:pPr>
        <w:numPr>
          <w:ilvl w:val="0"/>
          <w:numId w:val="19"/>
        </w:numPr>
        <w:spacing w:before="120"/>
        <w:ind w:left="1282" w:hanging="274"/>
        <w:rPr>
          <w:rFonts w:ascii="Cambria" w:hAnsi="Cambria"/>
        </w:rPr>
      </w:pPr>
      <w:r w:rsidRPr="00703F14">
        <w:rPr>
          <w:rFonts w:ascii="Cambria" w:hAnsi="Cambria"/>
          <w:u w:val="single"/>
        </w:rPr>
        <w:t>High Crime</w:t>
      </w:r>
      <w:r w:rsidRPr="00703F14">
        <w:rPr>
          <w:rFonts w:ascii="Cambria" w:hAnsi="Cambria"/>
        </w:rPr>
        <w:t>: The applicant demonstrates</w:t>
      </w:r>
      <w:r w:rsidR="00B80C88" w:rsidRPr="00703F14">
        <w:rPr>
          <w:rFonts w:ascii="Cambria" w:hAnsi="Cambria"/>
        </w:rPr>
        <w:t>, using credible sources,</w:t>
      </w:r>
      <w:r w:rsidRPr="00703F14">
        <w:rPr>
          <w:rFonts w:ascii="Cambria" w:hAnsi="Cambria"/>
        </w:rPr>
        <w:t xml:space="preserve"> that the violent crime rate within the targeted area is higher than </w:t>
      </w:r>
      <w:r w:rsidRPr="00703F14">
        <w:rPr>
          <w:rFonts w:ascii="Cambria" w:hAnsi="Cambria"/>
          <w:bCs/>
        </w:rPr>
        <w:t>the violent crime rate of the overall city (for urban areas) or of non-metropolitan counties in the state (for rural areas). (</w:t>
      </w:r>
      <w:r w:rsidR="00BC1D3E" w:rsidRPr="00703F14">
        <w:rPr>
          <w:rFonts w:ascii="Cambria" w:hAnsi="Cambria"/>
          <w:bCs/>
        </w:rPr>
        <w:t>0 or</w:t>
      </w:r>
      <w:r w:rsidRPr="00703F14">
        <w:rPr>
          <w:rFonts w:ascii="Cambria" w:hAnsi="Cambria"/>
          <w:bCs/>
        </w:rPr>
        <w:t xml:space="preserve"> </w:t>
      </w:r>
      <w:r w:rsidR="008022B3" w:rsidRPr="00703F14">
        <w:rPr>
          <w:rFonts w:ascii="Cambria" w:hAnsi="Cambria"/>
          <w:bCs/>
        </w:rPr>
        <w:t>3</w:t>
      </w:r>
      <w:r w:rsidRPr="00703F14">
        <w:rPr>
          <w:rFonts w:ascii="Cambria" w:hAnsi="Cambria"/>
          <w:bCs/>
        </w:rPr>
        <w:t xml:space="preserve"> point</w:t>
      </w:r>
      <w:r w:rsidR="00BF78CB" w:rsidRPr="00703F14">
        <w:rPr>
          <w:rFonts w:ascii="Cambria" w:hAnsi="Cambria"/>
          <w:bCs/>
        </w:rPr>
        <w:t>s</w:t>
      </w:r>
      <w:r w:rsidRPr="00703F14">
        <w:rPr>
          <w:rFonts w:ascii="Cambria" w:hAnsi="Cambria"/>
          <w:bCs/>
        </w:rPr>
        <w:t>)</w:t>
      </w:r>
    </w:p>
    <w:p w:rsidR="00F169E4" w:rsidRPr="00703F14" w:rsidRDefault="00BE0529" w:rsidP="00BE0529">
      <w:pPr>
        <w:numPr>
          <w:ilvl w:val="0"/>
          <w:numId w:val="19"/>
        </w:numPr>
        <w:spacing w:before="120"/>
        <w:ind w:left="1282" w:hanging="274"/>
        <w:rPr>
          <w:rFonts w:asciiTheme="majorHAnsi" w:hAnsiTheme="majorHAnsi"/>
        </w:rPr>
      </w:pPr>
      <w:r w:rsidRPr="00703F14">
        <w:rPr>
          <w:rFonts w:asciiTheme="majorHAnsi" w:hAnsiTheme="majorHAnsi"/>
          <w:szCs w:val="24"/>
          <w:u w:val="single"/>
        </w:rPr>
        <w:t>Eligible</w:t>
      </w:r>
      <w:r w:rsidR="00930058" w:rsidRPr="00703F14">
        <w:rPr>
          <w:rFonts w:ascii="Cambria" w:hAnsi="Cambria"/>
          <w:u w:val="single"/>
        </w:rPr>
        <w:t xml:space="preserve"> Youth to be Served</w:t>
      </w:r>
      <w:r w:rsidR="00930058" w:rsidRPr="00703F14">
        <w:rPr>
          <w:rFonts w:ascii="Cambria" w:hAnsi="Cambria"/>
        </w:rPr>
        <w:t xml:space="preserve">: </w:t>
      </w:r>
      <w:r w:rsidR="00F169E4" w:rsidRPr="00703F14">
        <w:rPr>
          <w:rFonts w:asciiTheme="majorHAnsi" w:hAnsiTheme="majorHAnsi"/>
          <w:szCs w:val="24"/>
        </w:rPr>
        <w:t>The extent to which the applicant statistically justifies the proposed minimum number of participants to serve, and demonstrates that there is a sufficient pool of participants to recruit into the program. (</w:t>
      </w:r>
      <w:r w:rsidR="008022B3" w:rsidRPr="00703F14">
        <w:rPr>
          <w:rFonts w:asciiTheme="majorHAnsi" w:hAnsiTheme="majorHAnsi"/>
          <w:szCs w:val="24"/>
        </w:rPr>
        <w:t>0 or</w:t>
      </w:r>
      <w:r w:rsidR="00F169E4" w:rsidRPr="00703F14">
        <w:rPr>
          <w:rFonts w:asciiTheme="majorHAnsi" w:hAnsiTheme="majorHAnsi"/>
          <w:szCs w:val="24"/>
        </w:rPr>
        <w:t xml:space="preserve"> </w:t>
      </w:r>
      <w:r w:rsidR="008022B3" w:rsidRPr="00703F14">
        <w:rPr>
          <w:rFonts w:asciiTheme="majorHAnsi" w:hAnsiTheme="majorHAnsi"/>
          <w:szCs w:val="24"/>
        </w:rPr>
        <w:t xml:space="preserve">3 </w:t>
      </w:r>
      <w:r w:rsidR="00F169E4" w:rsidRPr="00703F14">
        <w:rPr>
          <w:rFonts w:asciiTheme="majorHAnsi" w:hAnsiTheme="majorHAnsi"/>
          <w:szCs w:val="24"/>
        </w:rPr>
        <w:t>points</w:t>
      </w:r>
      <w:r w:rsidR="00F44A98" w:rsidRPr="00703F14">
        <w:rPr>
          <w:rFonts w:asciiTheme="majorHAnsi" w:hAnsiTheme="majorHAnsi"/>
        </w:rPr>
        <w:t>)</w:t>
      </w:r>
    </w:p>
    <w:p w:rsidR="00F169E4" w:rsidRPr="00703F14" w:rsidRDefault="00F169E4" w:rsidP="00F169E4">
      <w:pPr>
        <w:tabs>
          <w:tab w:val="left" w:pos="6696"/>
        </w:tabs>
        <w:spacing w:before="120"/>
        <w:ind w:left="1282" w:hanging="274"/>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b/>
      </w:r>
      <w:r w:rsidRPr="00703F14">
        <w:rPr>
          <w:rStyle w:val="Emphasis"/>
          <w:rFonts w:asciiTheme="majorHAnsi" w:hAnsiTheme="majorHAnsi"/>
          <w:b w:val="0"/>
          <w:i w:val="0"/>
          <w:color w:val="auto"/>
          <w:szCs w:val="24"/>
        </w:rPr>
        <w:tab/>
      </w:r>
    </w:p>
    <w:p w:rsidR="001A3F31" w:rsidRPr="00703F14" w:rsidRDefault="001A3F31" w:rsidP="002E424F">
      <w:pPr>
        <w:pStyle w:val="Heading3"/>
        <w:rPr>
          <w:rStyle w:val="Emphasis"/>
          <w:b/>
          <w:bCs/>
          <w:i w:val="0"/>
          <w:iCs w:val="0"/>
          <w:color w:val="auto"/>
          <w:szCs w:val="24"/>
        </w:rPr>
      </w:pPr>
      <w:bookmarkStart w:id="24" w:name="_Expected_Outcomes_(up"/>
      <w:bookmarkEnd w:id="24"/>
      <w:r w:rsidRPr="00703F14">
        <w:rPr>
          <w:rStyle w:val="Emphasis"/>
          <w:b/>
          <w:bCs/>
          <w:i w:val="0"/>
          <w:iCs w:val="0"/>
          <w:color w:val="auto"/>
          <w:szCs w:val="24"/>
        </w:rPr>
        <w:t xml:space="preserve">Expected Outcomes (up to </w:t>
      </w:r>
      <w:r w:rsidR="00F169E4" w:rsidRPr="00703F14">
        <w:rPr>
          <w:rStyle w:val="Emphasis"/>
          <w:b/>
          <w:bCs/>
          <w:i w:val="0"/>
          <w:iCs w:val="0"/>
          <w:color w:val="auto"/>
          <w:szCs w:val="24"/>
        </w:rPr>
        <w:t>5</w:t>
      </w:r>
      <w:r w:rsidRPr="00703F14">
        <w:rPr>
          <w:rStyle w:val="Emphasis"/>
          <w:b/>
          <w:bCs/>
          <w:i w:val="0"/>
          <w:iCs w:val="0"/>
          <w:color w:val="auto"/>
          <w:szCs w:val="24"/>
        </w:rPr>
        <w:t xml:space="preserve"> points)</w:t>
      </w:r>
    </w:p>
    <w:p w:rsidR="00631164" w:rsidRPr="00703F14" w:rsidRDefault="009207B9" w:rsidP="008F3A73">
      <w:pPr>
        <w:pStyle w:val="ListParagraph"/>
        <w:numPr>
          <w:ilvl w:val="0"/>
          <w:numId w:val="30"/>
        </w:numPr>
        <w:rPr>
          <w:rFonts w:asciiTheme="majorHAnsi" w:hAnsiTheme="majorHAnsi"/>
          <w:szCs w:val="24"/>
        </w:rPr>
      </w:pPr>
      <w:r w:rsidRPr="00703F14">
        <w:rPr>
          <w:rStyle w:val="Emphasis"/>
          <w:rFonts w:asciiTheme="majorHAnsi" w:hAnsiTheme="majorHAnsi"/>
          <w:b w:val="0"/>
          <w:i w:val="0"/>
          <w:color w:val="auto"/>
          <w:szCs w:val="24"/>
        </w:rPr>
        <w:t xml:space="preserve">Strategy for Achieving DOL Goals: </w:t>
      </w:r>
      <w:r w:rsidR="00DC0C5F" w:rsidRPr="00703F14">
        <w:rPr>
          <w:rStyle w:val="Emphasis"/>
          <w:rFonts w:asciiTheme="majorHAnsi" w:hAnsiTheme="majorHAnsi"/>
          <w:b w:val="0"/>
          <w:i w:val="0"/>
          <w:color w:val="auto"/>
          <w:szCs w:val="24"/>
        </w:rPr>
        <w:t>The applicant provides a</w:t>
      </w:r>
      <w:r w:rsidR="00BF78CB" w:rsidRPr="00703F14">
        <w:rPr>
          <w:rStyle w:val="Emphasis"/>
          <w:rFonts w:asciiTheme="majorHAnsi" w:hAnsiTheme="majorHAnsi"/>
          <w:b w:val="0"/>
          <w:i w:val="0"/>
          <w:color w:val="auto"/>
          <w:szCs w:val="24"/>
        </w:rPr>
        <w:t xml:space="preserve"> </w:t>
      </w:r>
      <w:r w:rsidR="001A3F31" w:rsidRPr="00703F14">
        <w:rPr>
          <w:rStyle w:val="Emphasis"/>
          <w:rFonts w:asciiTheme="majorHAnsi" w:hAnsiTheme="majorHAnsi"/>
          <w:b w:val="0"/>
          <w:i w:val="0"/>
          <w:color w:val="auto"/>
          <w:szCs w:val="24"/>
        </w:rPr>
        <w:t>realistic, clear, and consistent</w:t>
      </w:r>
      <w:r w:rsidR="00DC0C5F" w:rsidRPr="00703F14">
        <w:rPr>
          <w:rStyle w:val="Emphasis"/>
          <w:rFonts w:asciiTheme="majorHAnsi" w:hAnsiTheme="majorHAnsi"/>
          <w:b w:val="0"/>
          <w:i w:val="0"/>
          <w:color w:val="auto"/>
          <w:szCs w:val="24"/>
        </w:rPr>
        <w:t xml:space="preserve"> strategy for how</w:t>
      </w:r>
      <w:r w:rsidR="003744DE" w:rsidRPr="00703F14">
        <w:rPr>
          <w:rStyle w:val="Emphasis"/>
          <w:rFonts w:asciiTheme="majorHAnsi" w:hAnsiTheme="majorHAnsi"/>
          <w:b w:val="0"/>
          <w:i w:val="0"/>
          <w:color w:val="auto"/>
          <w:szCs w:val="24"/>
        </w:rPr>
        <w:t xml:space="preserve"> </w:t>
      </w:r>
      <w:r w:rsidR="008B03AA" w:rsidRPr="00703F14">
        <w:rPr>
          <w:rFonts w:asciiTheme="majorHAnsi" w:hAnsiTheme="majorHAnsi"/>
          <w:szCs w:val="24"/>
        </w:rPr>
        <w:t>they will achieve the DOL stated goals</w:t>
      </w:r>
      <w:r w:rsidR="00DC0C5F" w:rsidRPr="00703F14">
        <w:rPr>
          <w:rFonts w:asciiTheme="majorHAnsi" w:hAnsiTheme="majorHAnsi"/>
          <w:szCs w:val="24"/>
        </w:rPr>
        <w:t xml:space="preserve"> outlined in IV.B.3.b</w:t>
      </w:r>
      <w:r w:rsidR="00631164" w:rsidRPr="00703F14">
        <w:rPr>
          <w:rFonts w:asciiTheme="majorHAnsi" w:hAnsiTheme="majorHAnsi"/>
          <w:szCs w:val="24"/>
        </w:rPr>
        <w:t>.</w:t>
      </w:r>
      <w:r w:rsidR="008B03AA" w:rsidRPr="00703F14">
        <w:rPr>
          <w:rFonts w:asciiTheme="majorHAnsi" w:hAnsiTheme="majorHAnsi"/>
          <w:szCs w:val="24"/>
        </w:rPr>
        <w:t xml:space="preserve"> (Up to </w:t>
      </w:r>
      <w:r w:rsidR="00DC0C5F" w:rsidRPr="00703F14">
        <w:rPr>
          <w:rFonts w:asciiTheme="majorHAnsi" w:hAnsiTheme="majorHAnsi"/>
          <w:szCs w:val="24"/>
        </w:rPr>
        <w:t>5</w:t>
      </w:r>
      <w:r w:rsidR="008B03AA" w:rsidRPr="00703F14">
        <w:rPr>
          <w:rFonts w:asciiTheme="majorHAnsi" w:hAnsiTheme="majorHAnsi"/>
          <w:szCs w:val="24"/>
        </w:rPr>
        <w:t xml:space="preserve"> points)</w:t>
      </w:r>
    </w:p>
    <w:p w:rsidR="001A3F31" w:rsidRPr="00703F14" w:rsidRDefault="001A3F31" w:rsidP="00962CA0">
      <w:pPr>
        <w:ind w:left="900"/>
        <w:rPr>
          <w:rStyle w:val="Emphasis"/>
          <w:rFonts w:asciiTheme="majorHAnsi" w:hAnsiTheme="majorHAnsi"/>
          <w:b w:val="0"/>
          <w:i w:val="0"/>
          <w:color w:val="auto"/>
          <w:szCs w:val="24"/>
        </w:rPr>
      </w:pPr>
    </w:p>
    <w:p w:rsidR="001A3F31" w:rsidRPr="00703F14" w:rsidRDefault="001A3F31" w:rsidP="002E424F">
      <w:pPr>
        <w:pStyle w:val="Heading3"/>
        <w:rPr>
          <w:rStyle w:val="Emphasis"/>
          <w:b/>
          <w:bCs/>
          <w:i w:val="0"/>
          <w:iCs w:val="0"/>
          <w:color w:val="auto"/>
          <w:szCs w:val="24"/>
        </w:rPr>
      </w:pPr>
      <w:bookmarkStart w:id="25" w:name="_Project_Design_(up"/>
      <w:bookmarkEnd w:id="25"/>
      <w:r w:rsidRPr="00703F14">
        <w:rPr>
          <w:rStyle w:val="Emphasis"/>
          <w:b/>
          <w:bCs/>
          <w:i w:val="0"/>
          <w:iCs w:val="0"/>
          <w:color w:val="auto"/>
          <w:szCs w:val="24"/>
        </w:rPr>
        <w:t xml:space="preserve">Project Design (up to </w:t>
      </w:r>
      <w:r w:rsidR="00151619" w:rsidRPr="00703F14">
        <w:rPr>
          <w:rStyle w:val="Emphasis"/>
          <w:b/>
          <w:bCs/>
          <w:i w:val="0"/>
          <w:iCs w:val="0"/>
          <w:color w:val="auto"/>
          <w:szCs w:val="24"/>
        </w:rPr>
        <w:t xml:space="preserve">45 </w:t>
      </w:r>
      <w:r w:rsidRPr="00703F14">
        <w:rPr>
          <w:rStyle w:val="Emphasis"/>
          <w:b/>
          <w:bCs/>
          <w:i w:val="0"/>
          <w:iCs w:val="0"/>
          <w:color w:val="auto"/>
          <w:szCs w:val="24"/>
        </w:rPr>
        <w:t>points)</w:t>
      </w:r>
    </w:p>
    <w:p w:rsidR="008F3A73" w:rsidRPr="00703F14" w:rsidRDefault="008B03AA" w:rsidP="005C2D98">
      <w:pPr>
        <w:pStyle w:val="ListParagraph"/>
        <w:numPr>
          <w:ilvl w:val="0"/>
          <w:numId w:val="31"/>
        </w:numPr>
        <w:rPr>
          <w:rFonts w:asciiTheme="majorHAnsi" w:hAnsiTheme="majorHAnsi"/>
          <w:szCs w:val="24"/>
        </w:rPr>
      </w:pPr>
      <w:r w:rsidRPr="00703F14">
        <w:rPr>
          <w:rFonts w:asciiTheme="majorHAnsi" w:hAnsiTheme="majorHAnsi"/>
          <w:szCs w:val="24"/>
        </w:rPr>
        <w:t xml:space="preserve">The comprehensiveness and effectiveness </w:t>
      </w:r>
      <w:r w:rsidR="005C2D98" w:rsidRPr="00703F14">
        <w:rPr>
          <w:rFonts w:asciiTheme="majorHAnsi" w:hAnsiTheme="majorHAnsi"/>
          <w:szCs w:val="24"/>
        </w:rPr>
        <w:t>of the proposed work</w:t>
      </w:r>
      <w:r w:rsidR="0072732A" w:rsidRPr="00703F14">
        <w:rPr>
          <w:rFonts w:asciiTheme="majorHAnsi" w:hAnsiTheme="majorHAnsi"/>
          <w:szCs w:val="24"/>
        </w:rPr>
        <w:t xml:space="preserve"> </w:t>
      </w:r>
      <w:r w:rsidR="005C2D98" w:rsidRPr="00703F14">
        <w:rPr>
          <w:rFonts w:asciiTheme="majorHAnsi" w:hAnsiTheme="majorHAnsi"/>
          <w:szCs w:val="24"/>
        </w:rPr>
        <w:t xml:space="preserve">plan, including how the services and activities will be </w:t>
      </w:r>
      <w:r w:rsidR="0072732A" w:rsidRPr="00703F14">
        <w:rPr>
          <w:rFonts w:asciiTheme="majorHAnsi" w:hAnsiTheme="majorHAnsi"/>
          <w:szCs w:val="24"/>
        </w:rPr>
        <w:t xml:space="preserve">provided and </w:t>
      </w:r>
      <w:r w:rsidR="005C2D98" w:rsidRPr="00703F14">
        <w:rPr>
          <w:rFonts w:asciiTheme="majorHAnsi" w:hAnsiTheme="majorHAnsi"/>
          <w:szCs w:val="24"/>
        </w:rPr>
        <w:t xml:space="preserve">monitored. </w:t>
      </w:r>
      <w:r w:rsidRPr="00703F14">
        <w:rPr>
          <w:rFonts w:asciiTheme="majorHAnsi" w:hAnsiTheme="majorHAnsi"/>
          <w:szCs w:val="24"/>
        </w:rPr>
        <w:t xml:space="preserve">(Up to </w:t>
      </w:r>
      <w:r w:rsidR="00A82599" w:rsidRPr="00703F14">
        <w:rPr>
          <w:rFonts w:asciiTheme="majorHAnsi" w:hAnsiTheme="majorHAnsi"/>
          <w:szCs w:val="24"/>
        </w:rPr>
        <w:t>9</w:t>
      </w:r>
      <w:r w:rsidRPr="00703F14">
        <w:rPr>
          <w:rFonts w:asciiTheme="majorHAnsi" w:hAnsiTheme="majorHAnsi"/>
          <w:szCs w:val="24"/>
        </w:rPr>
        <w:t xml:space="preserve"> points)</w:t>
      </w:r>
    </w:p>
    <w:p w:rsidR="008F3A73" w:rsidRPr="00703F14" w:rsidRDefault="008B03AA" w:rsidP="008F3A73">
      <w:pPr>
        <w:pStyle w:val="ListParagraph"/>
        <w:numPr>
          <w:ilvl w:val="0"/>
          <w:numId w:val="31"/>
        </w:numPr>
        <w:rPr>
          <w:rFonts w:asciiTheme="majorHAnsi" w:hAnsiTheme="majorHAnsi"/>
          <w:szCs w:val="24"/>
        </w:rPr>
      </w:pPr>
      <w:r w:rsidRPr="00703F14">
        <w:rPr>
          <w:rFonts w:asciiTheme="majorHAnsi" w:hAnsiTheme="majorHAnsi"/>
          <w:szCs w:val="24"/>
        </w:rPr>
        <w:t>The feasibility of the timeline for the completion of the work</w:t>
      </w:r>
      <w:r w:rsidR="00F44A98" w:rsidRPr="00703F14">
        <w:rPr>
          <w:rFonts w:asciiTheme="majorHAnsi" w:hAnsiTheme="majorHAnsi"/>
          <w:szCs w:val="24"/>
        </w:rPr>
        <w:t>.</w:t>
      </w:r>
      <w:r w:rsidRPr="00703F14">
        <w:rPr>
          <w:rFonts w:asciiTheme="majorHAnsi" w:hAnsiTheme="majorHAnsi"/>
          <w:szCs w:val="24"/>
        </w:rPr>
        <w:t xml:space="preserve"> (Up to 2 points)</w:t>
      </w:r>
    </w:p>
    <w:p w:rsidR="008F3A73" w:rsidRPr="00703F14" w:rsidRDefault="008B03AA" w:rsidP="008F3A73">
      <w:pPr>
        <w:pStyle w:val="ListParagraph"/>
        <w:numPr>
          <w:ilvl w:val="0"/>
          <w:numId w:val="31"/>
        </w:numPr>
        <w:rPr>
          <w:rFonts w:asciiTheme="majorHAnsi" w:hAnsiTheme="majorHAnsi"/>
          <w:szCs w:val="24"/>
        </w:rPr>
      </w:pPr>
      <w:r w:rsidRPr="00703F14">
        <w:rPr>
          <w:rFonts w:asciiTheme="majorHAnsi" w:hAnsiTheme="majorHAnsi"/>
          <w:szCs w:val="24"/>
        </w:rPr>
        <w:t>The comprehensiveness and effectiveness of how the applicant identifies and addresses potential barriers to accomplish the work</w:t>
      </w:r>
      <w:r w:rsidR="008977F1" w:rsidRPr="00703F14">
        <w:rPr>
          <w:rFonts w:asciiTheme="majorHAnsi" w:hAnsiTheme="majorHAnsi"/>
          <w:szCs w:val="24"/>
        </w:rPr>
        <w:t xml:space="preserve"> and how modifications will be made if needed</w:t>
      </w:r>
      <w:r w:rsidRPr="00703F14">
        <w:rPr>
          <w:rFonts w:asciiTheme="majorHAnsi" w:hAnsiTheme="majorHAnsi"/>
          <w:szCs w:val="24"/>
        </w:rPr>
        <w:t>. (Up to 2 points)</w:t>
      </w:r>
    </w:p>
    <w:p w:rsidR="00703F14" w:rsidRPr="00703F14" w:rsidRDefault="008B03AA" w:rsidP="00703F14">
      <w:pPr>
        <w:pStyle w:val="ListParagraph"/>
        <w:numPr>
          <w:ilvl w:val="0"/>
          <w:numId w:val="31"/>
        </w:numPr>
        <w:rPr>
          <w:rFonts w:ascii="Cambria" w:hAnsi="Cambria"/>
          <w:szCs w:val="24"/>
        </w:rPr>
      </w:pPr>
      <w:r w:rsidRPr="00703F14">
        <w:rPr>
          <w:rFonts w:asciiTheme="majorHAnsi" w:hAnsiTheme="majorHAnsi"/>
          <w:bCs/>
          <w:szCs w:val="24"/>
        </w:rPr>
        <w:t>The comprehensiveness and effectiveness of the applicant’s approach to providing the required core program components</w:t>
      </w:r>
      <w:r w:rsidR="00B80C88" w:rsidRPr="00703F14">
        <w:rPr>
          <w:rFonts w:asciiTheme="majorHAnsi" w:hAnsiTheme="majorHAnsi"/>
          <w:bCs/>
          <w:szCs w:val="24"/>
        </w:rPr>
        <w:t xml:space="preserve">, including the thoroughness of the descriptions provided, the reasonableness and rigor of the core program </w:t>
      </w:r>
      <w:r w:rsidR="00B80C88" w:rsidRPr="00703F14">
        <w:rPr>
          <w:rFonts w:ascii="Cambria" w:hAnsi="Cambria"/>
          <w:bCs/>
          <w:szCs w:val="24"/>
        </w:rPr>
        <w:t>components, and the integration and depth of programmatic support from the members of the Leadership Team, as appropriate</w:t>
      </w:r>
      <w:r w:rsidR="0082049A" w:rsidRPr="00703F14">
        <w:rPr>
          <w:rFonts w:ascii="Cambria" w:hAnsi="Cambria"/>
          <w:bCs/>
          <w:szCs w:val="24"/>
        </w:rPr>
        <w:t>.</w:t>
      </w:r>
      <w:r w:rsidR="00C90870" w:rsidRPr="00703F14">
        <w:rPr>
          <w:rFonts w:ascii="Cambria" w:hAnsi="Cambria"/>
          <w:bCs/>
          <w:szCs w:val="24"/>
        </w:rPr>
        <w:t xml:space="preserve"> For a full description of what is required from each bullet point below, please see Se</w:t>
      </w:r>
      <w:r w:rsidR="0082049A" w:rsidRPr="00703F14">
        <w:rPr>
          <w:rFonts w:ascii="Cambria" w:hAnsi="Cambria"/>
          <w:bCs/>
          <w:szCs w:val="24"/>
        </w:rPr>
        <w:t>ction IV</w:t>
      </w:r>
      <w:r w:rsidR="005C2D98" w:rsidRPr="00703F14">
        <w:rPr>
          <w:rFonts w:ascii="Cambria" w:hAnsi="Cambria"/>
          <w:bCs/>
          <w:szCs w:val="24"/>
        </w:rPr>
        <w:t>.B.3.c</w:t>
      </w:r>
      <w:r w:rsidRPr="00703F14">
        <w:rPr>
          <w:rFonts w:ascii="Cambria" w:hAnsi="Cambria"/>
          <w:bCs/>
          <w:szCs w:val="24"/>
        </w:rPr>
        <w:t xml:space="preserve"> (Up to </w:t>
      </w:r>
      <w:r w:rsidR="00151619" w:rsidRPr="00703F14">
        <w:rPr>
          <w:rFonts w:ascii="Cambria" w:hAnsi="Cambria"/>
          <w:bCs/>
          <w:szCs w:val="24"/>
        </w:rPr>
        <w:t xml:space="preserve">32 </w:t>
      </w:r>
      <w:r w:rsidRPr="00703F14">
        <w:rPr>
          <w:rFonts w:ascii="Cambria" w:hAnsi="Cambria"/>
          <w:bCs/>
          <w:szCs w:val="24"/>
        </w:rPr>
        <w:t>points):</w:t>
      </w:r>
    </w:p>
    <w:p w:rsidR="00703F14" w:rsidRPr="00703F14" w:rsidRDefault="008813C9" w:rsidP="00703F14">
      <w:pPr>
        <w:pStyle w:val="ListParagraph"/>
        <w:numPr>
          <w:ilvl w:val="1"/>
          <w:numId w:val="31"/>
        </w:numPr>
        <w:rPr>
          <w:rFonts w:ascii="Cambria" w:hAnsi="Cambria"/>
          <w:szCs w:val="24"/>
        </w:rPr>
      </w:pPr>
      <w:r w:rsidRPr="00703F14">
        <w:rPr>
          <w:rFonts w:ascii="Cambria" w:hAnsi="Cambria"/>
        </w:rPr>
        <w:t>Case Management (Up to 9 points)</w:t>
      </w:r>
    </w:p>
    <w:p w:rsidR="00703F14" w:rsidRPr="00703F14" w:rsidRDefault="008813C9" w:rsidP="00703F14">
      <w:pPr>
        <w:pStyle w:val="ListParagraph"/>
        <w:numPr>
          <w:ilvl w:val="1"/>
          <w:numId w:val="31"/>
        </w:numPr>
        <w:rPr>
          <w:rFonts w:ascii="Cambria" w:hAnsi="Cambria"/>
          <w:szCs w:val="24"/>
        </w:rPr>
      </w:pPr>
      <w:r w:rsidRPr="00703F14">
        <w:rPr>
          <w:rFonts w:ascii="Cambria" w:hAnsi="Cambria"/>
        </w:rPr>
        <w:t>Career Exploration (Up to 9 points)</w:t>
      </w:r>
    </w:p>
    <w:p w:rsidR="00703F14" w:rsidRPr="00703F14" w:rsidRDefault="008813C9" w:rsidP="00703F14">
      <w:pPr>
        <w:pStyle w:val="ListParagraph"/>
        <w:numPr>
          <w:ilvl w:val="1"/>
          <w:numId w:val="31"/>
        </w:numPr>
        <w:rPr>
          <w:rFonts w:ascii="Cambria" w:hAnsi="Cambria"/>
          <w:szCs w:val="24"/>
        </w:rPr>
      </w:pPr>
      <w:r w:rsidRPr="00703F14">
        <w:rPr>
          <w:rFonts w:ascii="Cambria" w:hAnsi="Cambria"/>
        </w:rPr>
        <w:lastRenderedPageBreak/>
        <w:t>Mentoring (Up to 5 points)</w:t>
      </w:r>
    </w:p>
    <w:p w:rsidR="008813C9" w:rsidRPr="00703F14" w:rsidRDefault="008813C9" w:rsidP="00703F14">
      <w:pPr>
        <w:pStyle w:val="ListParagraph"/>
        <w:numPr>
          <w:ilvl w:val="1"/>
          <w:numId w:val="31"/>
        </w:numPr>
        <w:rPr>
          <w:rFonts w:ascii="Cambria" w:hAnsi="Cambria"/>
          <w:szCs w:val="24"/>
        </w:rPr>
      </w:pPr>
      <w:r w:rsidRPr="00703F14">
        <w:rPr>
          <w:rFonts w:ascii="Cambria" w:hAnsi="Cambria"/>
        </w:rPr>
        <w:t>Exposure to the world of work (Up to 9 points)</w:t>
      </w:r>
    </w:p>
    <w:p w:rsidR="008B03AA" w:rsidRPr="00703F14" w:rsidRDefault="008B03AA" w:rsidP="0082049A">
      <w:pPr>
        <w:rPr>
          <w:rFonts w:ascii="Cambria" w:hAnsi="Cambria"/>
          <w:bCs/>
          <w:szCs w:val="24"/>
        </w:rPr>
      </w:pPr>
    </w:p>
    <w:p w:rsidR="001A3F31" w:rsidRPr="00703F14" w:rsidRDefault="001A3F31" w:rsidP="00962CA0">
      <w:pPr>
        <w:ind w:left="900"/>
        <w:rPr>
          <w:rStyle w:val="Emphasis"/>
          <w:rFonts w:ascii="Cambria" w:hAnsi="Cambria"/>
          <w:b w:val="0"/>
          <w:i w:val="0"/>
          <w:color w:val="auto"/>
          <w:szCs w:val="24"/>
        </w:rPr>
      </w:pPr>
    </w:p>
    <w:p w:rsidR="001A3F31" w:rsidRPr="00703F14" w:rsidRDefault="001A3F31" w:rsidP="00962CA0">
      <w:pPr>
        <w:pStyle w:val="Heading3"/>
        <w:rPr>
          <w:rStyle w:val="Emphasis"/>
          <w:b/>
          <w:bCs/>
          <w:i w:val="0"/>
          <w:iCs w:val="0"/>
          <w:color w:val="auto"/>
          <w:szCs w:val="24"/>
        </w:rPr>
      </w:pPr>
      <w:bookmarkStart w:id="26" w:name="_Organizational,_Administrative,_and"/>
      <w:bookmarkEnd w:id="26"/>
      <w:r w:rsidRPr="00703F14">
        <w:rPr>
          <w:rStyle w:val="Emphasis"/>
          <w:b/>
          <w:bCs/>
          <w:i w:val="0"/>
          <w:iCs w:val="0"/>
          <w:color w:val="auto"/>
          <w:szCs w:val="24"/>
        </w:rPr>
        <w:t xml:space="preserve">Organizational, Administrative, and Fiscal Capacity (up to </w:t>
      </w:r>
      <w:r w:rsidR="00470643" w:rsidRPr="00703F14">
        <w:rPr>
          <w:rStyle w:val="Emphasis"/>
          <w:b/>
          <w:bCs/>
          <w:i w:val="0"/>
          <w:iCs w:val="0"/>
          <w:color w:val="auto"/>
          <w:szCs w:val="24"/>
        </w:rPr>
        <w:t xml:space="preserve">20 </w:t>
      </w:r>
      <w:r w:rsidRPr="00703F14">
        <w:rPr>
          <w:rStyle w:val="Emphasis"/>
          <w:b/>
          <w:bCs/>
          <w:i w:val="0"/>
          <w:iCs w:val="0"/>
          <w:color w:val="auto"/>
          <w:szCs w:val="24"/>
        </w:rPr>
        <w:t>points)</w:t>
      </w:r>
    </w:p>
    <w:p w:rsidR="00B822A0" w:rsidRDefault="001A3F31" w:rsidP="008F3A73">
      <w:pPr>
        <w:pStyle w:val="ListParagraph"/>
        <w:numPr>
          <w:ilvl w:val="0"/>
          <w:numId w:val="32"/>
        </w:num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The extent to which the </w:t>
      </w:r>
      <w:r w:rsidR="00B07CC5" w:rsidRPr="00703F14">
        <w:rPr>
          <w:rStyle w:val="Emphasis"/>
          <w:rFonts w:asciiTheme="majorHAnsi" w:hAnsiTheme="majorHAnsi"/>
          <w:b w:val="0"/>
          <w:i w:val="0"/>
          <w:color w:val="auto"/>
          <w:szCs w:val="24"/>
        </w:rPr>
        <w:t xml:space="preserve">applicant </w:t>
      </w:r>
      <w:r w:rsidRPr="00703F14">
        <w:rPr>
          <w:rStyle w:val="Emphasis"/>
          <w:rFonts w:asciiTheme="majorHAnsi" w:hAnsiTheme="majorHAnsi"/>
          <w:b w:val="0"/>
          <w:i w:val="0"/>
          <w:color w:val="auto"/>
          <w:szCs w:val="24"/>
        </w:rPr>
        <w:t>has the capacity to carry out the proposed project</w:t>
      </w:r>
      <w:r w:rsidR="00B07CC5" w:rsidRPr="00703F14">
        <w:rPr>
          <w:rStyle w:val="Emphasis"/>
          <w:rFonts w:asciiTheme="majorHAnsi" w:hAnsiTheme="majorHAnsi"/>
          <w:b w:val="0"/>
          <w:i w:val="0"/>
          <w:color w:val="auto"/>
          <w:szCs w:val="24"/>
        </w:rPr>
        <w:t xml:space="preserve">, including the extent to which the applicant has the capacity to </w:t>
      </w:r>
      <w:r w:rsidR="005F3A87" w:rsidRPr="00703F14">
        <w:rPr>
          <w:rStyle w:val="Emphasis"/>
          <w:rFonts w:asciiTheme="majorHAnsi" w:hAnsiTheme="majorHAnsi"/>
          <w:b w:val="0"/>
          <w:i w:val="0"/>
          <w:color w:val="auto"/>
          <w:szCs w:val="24"/>
        </w:rPr>
        <w:t xml:space="preserve">recruit, </w:t>
      </w:r>
      <w:r w:rsidR="00B07CC5" w:rsidRPr="00703F14">
        <w:rPr>
          <w:rStyle w:val="Emphasis"/>
          <w:rFonts w:asciiTheme="majorHAnsi" w:hAnsiTheme="majorHAnsi"/>
          <w:b w:val="0"/>
          <w:i w:val="0"/>
          <w:color w:val="auto"/>
          <w:szCs w:val="24"/>
        </w:rPr>
        <w:t>lead</w:t>
      </w:r>
      <w:r w:rsidR="005F3A87" w:rsidRPr="00703F14">
        <w:rPr>
          <w:rStyle w:val="Emphasis"/>
          <w:rFonts w:asciiTheme="majorHAnsi" w:hAnsiTheme="majorHAnsi"/>
          <w:b w:val="0"/>
          <w:i w:val="0"/>
          <w:color w:val="auto"/>
          <w:szCs w:val="24"/>
        </w:rPr>
        <w:t>, and manage</w:t>
      </w:r>
      <w:r w:rsidR="00B07CC5" w:rsidRPr="00703F14">
        <w:rPr>
          <w:rStyle w:val="Emphasis"/>
          <w:rFonts w:asciiTheme="majorHAnsi" w:hAnsiTheme="majorHAnsi"/>
          <w:b w:val="0"/>
          <w:i w:val="0"/>
          <w:color w:val="auto"/>
          <w:szCs w:val="24"/>
        </w:rPr>
        <w:t xml:space="preserve"> the Leadership Team</w:t>
      </w:r>
      <w:r w:rsidRPr="00703F14">
        <w:rPr>
          <w:rStyle w:val="Emphasis"/>
          <w:rFonts w:asciiTheme="majorHAnsi" w:hAnsiTheme="majorHAnsi"/>
          <w:b w:val="0"/>
          <w:i w:val="0"/>
          <w:color w:val="auto"/>
          <w:szCs w:val="24"/>
        </w:rPr>
        <w:t xml:space="preserve">.  </w:t>
      </w:r>
      <w:r w:rsidR="00847CE5" w:rsidRPr="00703F14">
        <w:rPr>
          <w:rStyle w:val="Emphasis"/>
          <w:rFonts w:asciiTheme="majorHAnsi" w:hAnsiTheme="majorHAnsi"/>
          <w:b w:val="0"/>
          <w:i w:val="0"/>
          <w:color w:val="auto"/>
          <w:szCs w:val="24"/>
        </w:rPr>
        <w:t xml:space="preserve">The extent to which the leadership team has developed relationships with support organizations </w:t>
      </w:r>
      <w:r w:rsidR="00847CE5">
        <w:rPr>
          <w:rStyle w:val="Emphasis"/>
          <w:rFonts w:asciiTheme="majorHAnsi" w:hAnsiTheme="majorHAnsi"/>
          <w:b w:val="0"/>
          <w:i w:val="0"/>
          <w:color w:val="auto"/>
          <w:szCs w:val="24"/>
        </w:rPr>
        <w:t xml:space="preserve">that will assist with the implementation of the project </w:t>
      </w:r>
      <w:r w:rsidR="00B822A0">
        <w:rPr>
          <w:rStyle w:val="Emphasis"/>
          <w:rFonts w:asciiTheme="majorHAnsi" w:hAnsiTheme="majorHAnsi"/>
          <w:b w:val="0"/>
          <w:i w:val="0"/>
          <w:color w:val="auto"/>
          <w:szCs w:val="24"/>
        </w:rPr>
        <w:t>beyond the</w:t>
      </w:r>
      <w:r w:rsidR="00847CE5">
        <w:rPr>
          <w:rStyle w:val="Emphasis"/>
          <w:rFonts w:asciiTheme="majorHAnsi" w:hAnsiTheme="majorHAnsi"/>
          <w:b w:val="0"/>
          <w:i w:val="0"/>
          <w:color w:val="auto"/>
          <w:szCs w:val="24"/>
        </w:rPr>
        <w:t xml:space="preserve"> members of the leadership team.  </w:t>
      </w:r>
      <w:r w:rsidR="00B822A0">
        <w:rPr>
          <w:rStyle w:val="Emphasis"/>
          <w:rFonts w:asciiTheme="majorHAnsi" w:hAnsiTheme="majorHAnsi"/>
          <w:b w:val="0"/>
          <w:i w:val="0"/>
          <w:color w:val="auto"/>
          <w:szCs w:val="24"/>
        </w:rPr>
        <w:t>(Up to 4 points)</w:t>
      </w:r>
    </w:p>
    <w:p w:rsidR="008F3A73" w:rsidRPr="005A6078" w:rsidRDefault="001A3F31" w:rsidP="008F3A73">
      <w:pPr>
        <w:pStyle w:val="ListParagraph"/>
        <w:numPr>
          <w:ilvl w:val="0"/>
          <w:numId w:val="32"/>
        </w:numPr>
        <w:rPr>
          <w:rStyle w:val="Emphasis"/>
          <w:rFonts w:asciiTheme="majorHAnsi" w:hAnsiTheme="majorHAnsi"/>
          <w:b w:val="0"/>
          <w:i w:val="0"/>
          <w:color w:val="auto"/>
          <w:szCs w:val="24"/>
        </w:rPr>
      </w:pPr>
      <w:r w:rsidRPr="005A6078">
        <w:rPr>
          <w:rStyle w:val="Emphasis"/>
          <w:rFonts w:asciiTheme="majorHAnsi" w:hAnsiTheme="majorHAnsi"/>
          <w:b w:val="0"/>
          <w:i w:val="0"/>
          <w:color w:val="auto"/>
          <w:szCs w:val="24"/>
        </w:rPr>
        <w:t xml:space="preserve">The level of qualifications and experience of personnel to fulfill the needs and requirements of the proposed project.  </w:t>
      </w:r>
      <w:r w:rsidR="00FF2BFD" w:rsidRPr="005A6078">
        <w:rPr>
          <w:rStyle w:val="Emphasis"/>
          <w:rFonts w:asciiTheme="majorHAnsi" w:hAnsiTheme="majorHAnsi"/>
          <w:b w:val="0"/>
          <w:i w:val="0"/>
          <w:color w:val="auto"/>
          <w:szCs w:val="24"/>
        </w:rPr>
        <w:t xml:space="preserve">(Up to </w:t>
      </w:r>
      <w:r w:rsidR="0082049A" w:rsidRPr="005A6078">
        <w:rPr>
          <w:rStyle w:val="Emphasis"/>
          <w:rFonts w:asciiTheme="majorHAnsi" w:hAnsiTheme="majorHAnsi"/>
          <w:b w:val="0"/>
          <w:i w:val="0"/>
          <w:color w:val="auto"/>
          <w:szCs w:val="24"/>
        </w:rPr>
        <w:t>4</w:t>
      </w:r>
      <w:r w:rsidR="00FF2BFD" w:rsidRPr="005A6078">
        <w:rPr>
          <w:rStyle w:val="Emphasis"/>
          <w:rFonts w:asciiTheme="majorHAnsi" w:hAnsiTheme="majorHAnsi"/>
          <w:b w:val="0"/>
          <w:i w:val="0"/>
          <w:color w:val="auto"/>
          <w:szCs w:val="24"/>
        </w:rPr>
        <w:t xml:space="preserve"> points)</w:t>
      </w:r>
    </w:p>
    <w:p w:rsidR="008F3A73" w:rsidRPr="005A6078" w:rsidRDefault="001A3F31" w:rsidP="008F3A73">
      <w:pPr>
        <w:pStyle w:val="ListParagraph"/>
        <w:numPr>
          <w:ilvl w:val="0"/>
          <w:numId w:val="32"/>
        </w:numPr>
        <w:rPr>
          <w:rStyle w:val="Emphasis"/>
          <w:rFonts w:asciiTheme="majorHAnsi" w:hAnsiTheme="majorHAnsi"/>
          <w:b w:val="0"/>
          <w:i w:val="0"/>
          <w:color w:val="auto"/>
          <w:szCs w:val="24"/>
        </w:rPr>
      </w:pPr>
      <w:r w:rsidRPr="005A6078">
        <w:rPr>
          <w:rStyle w:val="Emphasis"/>
          <w:rFonts w:asciiTheme="majorHAnsi" w:hAnsiTheme="majorHAnsi"/>
          <w:b w:val="0"/>
          <w:i w:val="0"/>
          <w:color w:val="auto"/>
          <w:szCs w:val="24"/>
        </w:rPr>
        <w:t xml:space="preserve">The strength of the fiscal and administrative controls to properly manage Federal funds.  The capability of the </w:t>
      </w:r>
      <w:r w:rsidR="00B07CC5" w:rsidRPr="005A6078">
        <w:rPr>
          <w:rStyle w:val="Emphasis"/>
          <w:rFonts w:asciiTheme="majorHAnsi" w:hAnsiTheme="majorHAnsi"/>
          <w:b w:val="0"/>
          <w:i w:val="0"/>
          <w:color w:val="auto"/>
          <w:szCs w:val="24"/>
        </w:rPr>
        <w:t xml:space="preserve">applicant </w:t>
      </w:r>
      <w:r w:rsidRPr="005A6078">
        <w:rPr>
          <w:rStyle w:val="Emphasis"/>
          <w:rFonts w:asciiTheme="majorHAnsi" w:hAnsiTheme="majorHAnsi"/>
          <w:b w:val="0"/>
          <w:i w:val="0"/>
          <w:color w:val="auto"/>
          <w:szCs w:val="24"/>
        </w:rPr>
        <w:t xml:space="preserve">to sustain project activities after Federal financial assistance ends.  </w:t>
      </w:r>
      <w:r w:rsidR="00FF2BFD" w:rsidRPr="005A6078">
        <w:rPr>
          <w:rStyle w:val="Emphasis"/>
          <w:rFonts w:asciiTheme="majorHAnsi" w:hAnsiTheme="majorHAnsi"/>
          <w:b w:val="0"/>
          <w:i w:val="0"/>
          <w:color w:val="auto"/>
          <w:szCs w:val="24"/>
        </w:rPr>
        <w:t>(Up to 3 points)</w:t>
      </w:r>
    </w:p>
    <w:p w:rsidR="00703F14" w:rsidRPr="00703F14" w:rsidRDefault="00FF2BFD" w:rsidP="008813C9">
      <w:pPr>
        <w:pStyle w:val="ListParagraph"/>
        <w:numPr>
          <w:ilvl w:val="0"/>
          <w:numId w:val="32"/>
        </w:numPr>
        <w:rPr>
          <w:rFonts w:asciiTheme="majorHAnsi" w:hAnsiTheme="majorHAnsi"/>
          <w:bCs/>
          <w:iCs/>
          <w:szCs w:val="24"/>
        </w:rPr>
      </w:pPr>
      <w:r w:rsidRPr="00703F14">
        <w:rPr>
          <w:rFonts w:asciiTheme="majorHAnsi" w:hAnsiTheme="majorHAnsi"/>
          <w:szCs w:val="24"/>
        </w:rPr>
        <w:t>The strength of the required program partnership as demonstrated by Letters of Commitme</w:t>
      </w:r>
      <w:r w:rsidR="0082049A" w:rsidRPr="00703F14">
        <w:rPr>
          <w:rFonts w:asciiTheme="majorHAnsi" w:hAnsiTheme="majorHAnsi"/>
          <w:szCs w:val="24"/>
        </w:rPr>
        <w:t>nt</w:t>
      </w:r>
      <w:r w:rsidR="00764F55" w:rsidRPr="00703F14">
        <w:rPr>
          <w:rFonts w:asciiTheme="majorHAnsi" w:hAnsiTheme="majorHAnsi"/>
          <w:szCs w:val="24"/>
        </w:rPr>
        <w:t xml:space="preserve"> and the clarity and strength of the defined, specific roles and responsibilities of the required </w:t>
      </w:r>
      <w:r w:rsidR="008629D2" w:rsidRPr="00703F14">
        <w:rPr>
          <w:rFonts w:asciiTheme="majorHAnsi" w:hAnsiTheme="majorHAnsi"/>
          <w:szCs w:val="24"/>
        </w:rPr>
        <w:t>members of the Leadership Team</w:t>
      </w:r>
      <w:r w:rsidR="0082049A" w:rsidRPr="00703F14">
        <w:rPr>
          <w:rFonts w:asciiTheme="majorHAnsi" w:hAnsiTheme="majorHAnsi"/>
          <w:szCs w:val="24"/>
        </w:rPr>
        <w:t xml:space="preserve">. </w:t>
      </w:r>
      <w:r w:rsidR="006A60F5" w:rsidRPr="00703F14">
        <w:rPr>
          <w:rFonts w:asciiTheme="majorHAnsi" w:hAnsiTheme="majorHAnsi"/>
          <w:szCs w:val="24"/>
        </w:rPr>
        <w:t>For a full description of what is required from each bullet point below, please see Section IV.B.3.c (Up to 9 points):</w:t>
      </w:r>
    </w:p>
    <w:p w:rsidR="00703F14" w:rsidRPr="00703F14" w:rsidRDefault="008813C9" w:rsidP="008813C9">
      <w:pPr>
        <w:pStyle w:val="ListParagraph"/>
        <w:numPr>
          <w:ilvl w:val="1"/>
          <w:numId w:val="32"/>
        </w:numPr>
        <w:rPr>
          <w:rFonts w:asciiTheme="majorHAnsi" w:hAnsiTheme="majorHAnsi"/>
          <w:bCs/>
          <w:iCs/>
          <w:szCs w:val="24"/>
        </w:rPr>
      </w:pPr>
      <w:r w:rsidRPr="00703F14">
        <w:rPr>
          <w:rFonts w:asciiTheme="majorHAnsi" w:hAnsiTheme="majorHAnsi"/>
          <w:szCs w:val="24"/>
        </w:rPr>
        <w:t>Employers (Up to 3 points)</w:t>
      </w:r>
    </w:p>
    <w:p w:rsidR="00703F14" w:rsidRPr="00703F14" w:rsidRDefault="008813C9" w:rsidP="008813C9">
      <w:pPr>
        <w:pStyle w:val="ListParagraph"/>
        <w:numPr>
          <w:ilvl w:val="1"/>
          <w:numId w:val="32"/>
        </w:numPr>
        <w:rPr>
          <w:rFonts w:asciiTheme="majorHAnsi" w:hAnsiTheme="majorHAnsi"/>
          <w:bCs/>
          <w:iCs/>
          <w:szCs w:val="24"/>
        </w:rPr>
      </w:pPr>
      <w:r w:rsidRPr="00703F14">
        <w:rPr>
          <w:rFonts w:asciiTheme="majorHAnsi" w:hAnsiTheme="majorHAnsi"/>
          <w:szCs w:val="24"/>
        </w:rPr>
        <w:t>Workforce System (Up to 3 points)</w:t>
      </w:r>
    </w:p>
    <w:p w:rsidR="00FF2BFD" w:rsidRPr="00703F14" w:rsidRDefault="008813C9" w:rsidP="008813C9">
      <w:pPr>
        <w:pStyle w:val="ListParagraph"/>
        <w:numPr>
          <w:ilvl w:val="1"/>
          <w:numId w:val="32"/>
        </w:numPr>
        <w:rPr>
          <w:rFonts w:asciiTheme="majorHAnsi" w:hAnsiTheme="majorHAnsi"/>
          <w:bCs/>
          <w:iCs/>
          <w:szCs w:val="24"/>
        </w:rPr>
      </w:pPr>
      <w:r w:rsidRPr="00703F14">
        <w:rPr>
          <w:rFonts w:asciiTheme="majorHAnsi" w:hAnsiTheme="majorHAnsi"/>
          <w:szCs w:val="24"/>
        </w:rPr>
        <w:t>Schools or School System (Up to 3 points)</w:t>
      </w:r>
    </w:p>
    <w:p w:rsidR="00703F14" w:rsidRPr="00703F14" w:rsidRDefault="00703F14" w:rsidP="00703F14">
      <w:pPr>
        <w:rPr>
          <w:rStyle w:val="Emphasis"/>
          <w:rFonts w:asciiTheme="majorHAnsi" w:hAnsiTheme="majorHAnsi"/>
          <w:b w:val="0"/>
          <w:i w:val="0"/>
          <w:color w:val="auto"/>
          <w:szCs w:val="24"/>
        </w:rPr>
      </w:pPr>
    </w:p>
    <w:p w:rsidR="001A3F31" w:rsidRPr="00703F14" w:rsidRDefault="001A3F31" w:rsidP="002E424F">
      <w:pPr>
        <w:pStyle w:val="Heading3"/>
        <w:rPr>
          <w:rStyle w:val="Emphasis"/>
          <w:b/>
          <w:bCs/>
          <w:i w:val="0"/>
          <w:iCs w:val="0"/>
          <w:color w:val="auto"/>
          <w:szCs w:val="24"/>
        </w:rPr>
      </w:pPr>
      <w:bookmarkStart w:id="27" w:name="_Past_Performance_–"/>
      <w:bookmarkEnd w:id="27"/>
      <w:r w:rsidRPr="00703F14">
        <w:rPr>
          <w:rStyle w:val="Emphasis"/>
          <w:b/>
          <w:bCs/>
          <w:i w:val="0"/>
          <w:iCs w:val="0"/>
          <w:color w:val="auto"/>
          <w:szCs w:val="24"/>
        </w:rPr>
        <w:t xml:space="preserve">Past Performance – Programmatic Capability (up to </w:t>
      </w:r>
      <w:r w:rsidR="002C5425" w:rsidRPr="00703F14">
        <w:rPr>
          <w:rStyle w:val="Emphasis"/>
          <w:b/>
          <w:bCs/>
          <w:i w:val="0"/>
          <w:iCs w:val="0"/>
          <w:color w:val="auto"/>
          <w:szCs w:val="24"/>
        </w:rPr>
        <w:t xml:space="preserve">15 </w:t>
      </w:r>
      <w:r w:rsidRPr="00703F14">
        <w:rPr>
          <w:rStyle w:val="Emphasis"/>
          <w:b/>
          <w:bCs/>
          <w:i w:val="0"/>
          <w:iCs w:val="0"/>
          <w:color w:val="auto"/>
          <w:szCs w:val="24"/>
        </w:rPr>
        <w:t>points)</w:t>
      </w:r>
    </w:p>
    <w:p w:rsidR="004A6E06" w:rsidRPr="00703F14" w:rsidRDefault="004A6E06" w:rsidP="004A6E06">
      <w:pPr>
        <w:pStyle w:val="ListParagraph"/>
        <w:ind w:left="1008"/>
        <w:rPr>
          <w:rFonts w:asciiTheme="majorHAnsi" w:hAnsiTheme="majorHAnsi"/>
          <w:bCs/>
          <w:iCs/>
          <w:szCs w:val="24"/>
        </w:rPr>
      </w:pPr>
      <w:r w:rsidRPr="00703F14">
        <w:rPr>
          <w:rFonts w:asciiTheme="majorHAnsi" w:hAnsiTheme="majorHAnsi"/>
          <w:bCs/>
          <w:iCs/>
          <w:szCs w:val="24"/>
        </w:rPr>
        <w:t>PREVIOUSLY-FUNDED REO APPLICANTS</w:t>
      </w:r>
    </w:p>
    <w:p w:rsidR="004A6E06" w:rsidRPr="00703F14" w:rsidRDefault="004A6E06" w:rsidP="004A6E06">
      <w:pPr>
        <w:pStyle w:val="ListParagraph"/>
        <w:ind w:left="1008"/>
        <w:rPr>
          <w:rFonts w:asciiTheme="majorHAnsi" w:hAnsiTheme="majorHAnsi"/>
          <w:bCs/>
          <w:iCs/>
          <w:szCs w:val="24"/>
        </w:rPr>
      </w:pPr>
      <w:r w:rsidRPr="00703F14">
        <w:rPr>
          <w:rFonts w:asciiTheme="majorHAnsi" w:hAnsiTheme="majorHAnsi"/>
          <w:bCs/>
          <w:iCs/>
          <w:szCs w:val="24"/>
        </w:rPr>
        <w:t>a) Performance Goals:</w:t>
      </w:r>
    </w:p>
    <w:p w:rsidR="004A6E06" w:rsidRPr="00703F14" w:rsidRDefault="004A6E06" w:rsidP="004A6E06">
      <w:pPr>
        <w:pStyle w:val="ListParagraph"/>
        <w:ind w:left="1008"/>
        <w:rPr>
          <w:rFonts w:asciiTheme="majorHAnsi" w:hAnsiTheme="majorHAnsi"/>
          <w:bCs/>
          <w:iCs/>
          <w:szCs w:val="24"/>
        </w:rPr>
      </w:pPr>
      <w:r w:rsidRPr="00703F14">
        <w:rPr>
          <w:rFonts w:asciiTheme="majorHAnsi" w:hAnsiTheme="majorHAnsi"/>
          <w:bCs/>
          <w:iCs/>
          <w:szCs w:val="24"/>
        </w:rPr>
        <w:t>i] Placement in Education or Employment (Maximum 4 points):</w:t>
      </w:r>
    </w:p>
    <w:p w:rsidR="004A6E06" w:rsidRPr="005A6078" w:rsidRDefault="004A6E06" w:rsidP="008F3A73">
      <w:pPr>
        <w:pStyle w:val="ListParagraph"/>
        <w:numPr>
          <w:ilvl w:val="0"/>
          <w:numId w:val="22"/>
        </w:numPr>
        <w:rPr>
          <w:rFonts w:asciiTheme="majorHAnsi" w:hAnsiTheme="majorHAnsi"/>
          <w:bCs/>
          <w:iCs/>
          <w:szCs w:val="24"/>
        </w:rPr>
      </w:pPr>
      <w:r w:rsidRPr="00703F14">
        <w:rPr>
          <w:rFonts w:asciiTheme="majorHAnsi" w:hAnsiTheme="majorHAnsi"/>
          <w:bCs/>
          <w:iCs/>
          <w:szCs w:val="24"/>
        </w:rPr>
        <w:t xml:space="preserve">Previously-funded REO applicants with weighted placement rates </w:t>
      </w:r>
      <w:r w:rsidRPr="005A6078">
        <w:rPr>
          <w:rFonts w:asciiTheme="majorHAnsi" w:hAnsiTheme="majorHAnsi"/>
          <w:bCs/>
          <w:iCs/>
          <w:szCs w:val="24"/>
        </w:rPr>
        <w:t>of 60.00 percent or higher will receive 4 points for this subsection.</w:t>
      </w:r>
    </w:p>
    <w:p w:rsidR="004A6E06" w:rsidRPr="005A6078" w:rsidRDefault="004A6E06" w:rsidP="008F3A73">
      <w:pPr>
        <w:pStyle w:val="ListParagraph"/>
        <w:numPr>
          <w:ilvl w:val="0"/>
          <w:numId w:val="22"/>
        </w:numPr>
        <w:rPr>
          <w:rFonts w:asciiTheme="majorHAnsi" w:hAnsiTheme="majorHAnsi"/>
          <w:bCs/>
          <w:iCs/>
          <w:szCs w:val="24"/>
        </w:rPr>
      </w:pPr>
      <w:r w:rsidRPr="005A6078">
        <w:rPr>
          <w:rFonts w:asciiTheme="majorHAnsi" w:hAnsiTheme="majorHAnsi"/>
          <w:bCs/>
          <w:iCs/>
          <w:szCs w:val="24"/>
        </w:rPr>
        <w:t>Previously-funded REO applicants with weighted placement rates of 55.00 percent - 59.99 percent will receive 3 points for this subsection.</w:t>
      </w:r>
    </w:p>
    <w:p w:rsidR="004A6E06" w:rsidRPr="005A6078" w:rsidRDefault="004A6E06" w:rsidP="008F3A73">
      <w:pPr>
        <w:pStyle w:val="ListParagraph"/>
        <w:numPr>
          <w:ilvl w:val="0"/>
          <w:numId w:val="22"/>
        </w:numPr>
        <w:rPr>
          <w:rFonts w:asciiTheme="majorHAnsi" w:hAnsiTheme="majorHAnsi"/>
          <w:bCs/>
          <w:iCs/>
          <w:szCs w:val="24"/>
        </w:rPr>
      </w:pPr>
      <w:r w:rsidRPr="005A6078">
        <w:rPr>
          <w:rFonts w:asciiTheme="majorHAnsi" w:hAnsiTheme="majorHAnsi"/>
          <w:bCs/>
          <w:iCs/>
          <w:szCs w:val="24"/>
        </w:rPr>
        <w:t>Previously-funded REO applicants with weighted placement rates of 45.00 percent - 54.99 percent will receive 2 points for this subsection.</w:t>
      </w:r>
    </w:p>
    <w:p w:rsidR="004A6E06" w:rsidRPr="005A6078" w:rsidRDefault="004A6E06" w:rsidP="008F3A73">
      <w:pPr>
        <w:pStyle w:val="ListParagraph"/>
        <w:numPr>
          <w:ilvl w:val="0"/>
          <w:numId w:val="22"/>
        </w:numPr>
        <w:rPr>
          <w:rFonts w:asciiTheme="majorHAnsi" w:hAnsiTheme="majorHAnsi"/>
          <w:bCs/>
          <w:iCs/>
          <w:szCs w:val="24"/>
        </w:rPr>
      </w:pPr>
      <w:r w:rsidRPr="005A6078">
        <w:rPr>
          <w:rFonts w:asciiTheme="majorHAnsi" w:hAnsiTheme="majorHAnsi"/>
          <w:bCs/>
          <w:iCs/>
          <w:szCs w:val="24"/>
        </w:rPr>
        <w:t>Previously-funded REO applicants with weighted placement rates of 35.00 percent - 44.99 percent will receive 1 point for this subsection.</w:t>
      </w:r>
    </w:p>
    <w:p w:rsidR="004A6E06" w:rsidRPr="005A6078" w:rsidRDefault="004A6E06" w:rsidP="008F3A73">
      <w:pPr>
        <w:pStyle w:val="ListParagraph"/>
        <w:numPr>
          <w:ilvl w:val="0"/>
          <w:numId w:val="22"/>
        </w:numPr>
        <w:rPr>
          <w:rFonts w:asciiTheme="majorHAnsi" w:hAnsiTheme="majorHAnsi"/>
          <w:bCs/>
          <w:iCs/>
          <w:szCs w:val="24"/>
        </w:rPr>
      </w:pPr>
      <w:r w:rsidRPr="005A6078">
        <w:rPr>
          <w:rFonts w:asciiTheme="majorHAnsi" w:hAnsiTheme="majorHAnsi"/>
          <w:bCs/>
          <w:iCs/>
          <w:szCs w:val="24"/>
        </w:rPr>
        <w:t>Previously-funded REO applicants with weighted placement rates of 34.99 percent or below will receive 0 points for this subsection.</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ii] Certificate/Degree Attainment (Maximum 4 points):</w:t>
      </w:r>
    </w:p>
    <w:p w:rsidR="004A6E06" w:rsidRPr="005A6078" w:rsidRDefault="004A6E06" w:rsidP="008F3A73">
      <w:pPr>
        <w:pStyle w:val="ListParagraph"/>
        <w:numPr>
          <w:ilvl w:val="0"/>
          <w:numId w:val="23"/>
        </w:numPr>
        <w:rPr>
          <w:rFonts w:asciiTheme="majorHAnsi" w:hAnsiTheme="majorHAnsi"/>
          <w:bCs/>
          <w:iCs/>
          <w:szCs w:val="24"/>
        </w:rPr>
      </w:pPr>
      <w:r w:rsidRPr="005A6078">
        <w:rPr>
          <w:rFonts w:asciiTheme="majorHAnsi" w:hAnsiTheme="majorHAnsi"/>
          <w:bCs/>
          <w:iCs/>
          <w:szCs w:val="24"/>
        </w:rPr>
        <w:t>Previously-funded REO applicants with weighted certificate/degree attainment rates of 60.00 percent or higher will receive 4 points for this subsection.</w:t>
      </w:r>
    </w:p>
    <w:p w:rsidR="004A6E06" w:rsidRPr="005A6078" w:rsidRDefault="004A6E06" w:rsidP="008F3A73">
      <w:pPr>
        <w:pStyle w:val="ListParagraph"/>
        <w:numPr>
          <w:ilvl w:val="0"/>
          <w:numId w:val="23"/>
        </w:numPr>
        <w:rPr>
          <w:rFonts w:asciiTheme="majorHAnsi" w:hAnsiTheme="majorHAnsi"/>
          <w:bCs/>
          <w:iCs/>
          <w:szCs w:val="24"/>
        </w:rPr>
      </w:pPr>
      <w:r w:rsidRPr="005A6078">
        <w:rPr>
          <w:rFonts w:asciiTheme="majorHAnsi" w:hAnsiTheme="majorHAnsi"/>
          <w:bCs/>
          <w:iCs/>
          <w:szCs w:val="24"/>
        </w:rPr>
        <w:lastRenderedPageBreak/>
        <w:t>Previously-funded REO applicants with weighted certificate/degree attainment rates of 55.00 percent – 59.99 percent will receive 3 points for this subsection.</w:t>
      </w:r>
    </w:p>
    <w:p w:rsidR="004A6E06" w:rsidRPr="005A6078" w:rsidRDefault="004A6E06" w:rsidP="008F3A73">
      <w:pPr>
        <w:pStyle w:val="ListParagraph"/>
        <w:numPr>
          <w:ilvl w:val="0"/>
          <w:numId w:val="23"/>
        </w:numPr>
        <w:rPr>
          <w:rFonts w:asciiTheme="majorHAnsi" w:hAnsiTheme="majorHAnsi"/>
          <w:bCs/>
          <w:iCs/>
          <w:szCs w:val="24"/>
        </w:rPr>
      </w:pPr>
      <w:r w:rsidRPr="005A6078">
        <w:rPr>
          <w:rFonts w:asciiTheme="majorHAnsi" w:hAnsiTheme="majorHAnsi"/>
          <w:bCs/>
          <w:iCs/>
          <w:szCs w:val="24"/>
        </w:rPr>
        <w:t>Previously-funded REO applicants with weighted certificate/degree attainment rates of 45.00 percent - 54.99 percent will receive 2 points for this subsection.</w:t>
      </w:r>
    </w:p>
    <w:p w:rsidR="004A6E06" w:rsidRPr="005A6078" w:rsidRDefault="004A6E06" w:rsidP="008F3A73">
      <w:pPr>
        <w:pStyle w:val="ListParagraph"/>
        <w:numPr>
          <w:ilvl w:val="0"/>
          <w:numId w:val="23"/>
        </w:numPr>
        <w:rPr>
          <w:rFonts w:asciiTheme="majorHAnsi" w:hAnsiTheme="majorHAnsi"/>
          <w:bCs/>
          <w:iCs/>
          <w:szCs w:val="24"/>
        </w:rPr>
      </w:pPr>
      <w:r w:rsidRPr="005A6078">
        <w:rPr>
          <w:rFonts w:asciiTheme="majorHAnsi" w:hAnsiTheme="majorHAnsi"/>
          <w:bCs/>
          <w:iCs/>
          <w:szCs w:val="24"/>
        </w:rPr>
        <w:t>Previously-funded REO applicants with weighted certificate/degree attainment rates of 35.00 percent - 44.99 percent will receive 1 point for this subsection.</w:t>
      </w:r>
    </w:p>
    <w:p w:rsidR="004A6E06" w:rsidRPr="005A6078" w:rsidRDefault="004A6E06" w:rsidP="008F3A73">
      <w:pPr>
        <w:pStyle w:val="ListParagraph"/>
        <w:numPr>
          <w:ilvl w:val="0"/>
          <w:numId w:val="23"/>
        </w:numPr>
        <w:rPr>
          <w:rFonts w:asciiTheme="majorHAnsi" w:hAnsiTheme="majorHAnsi"/>
          <w:bCs/>
          <w:iCs/>
          <w:szCs w:val="24"/>
        </w:rPr>
      </w:pPr>
      <w:r w:rsidRPr="005A6078">
        <w:rPr>
          <w:rFonts w:asciiTheme="majorHAnsi" w:hAnsiTheme="majorHAnsi"/>
          <w:bCs/>
          <w:iCs/>
          <w:szCs w:val="24"/>
        </w:rPr>
        <w:t>Previously-funded REO applicants with weighted certificate/degree attainment rates of 34.99 percent or below will receive 0 points for this subsection.</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b) Spending Rate Analysis (Maximum 3 points):</w:t>
      </w: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During the original period of performance:</w:t>
      </w:r>
    </w:p>
    <w:p w:rsidR="004A6E06" w:rsidRPr="005A6078" w:rsidRDefault="004A6E06" w:rsidP="008F3A73">
      <w:pPr>
        <w:pStyle w:val="ListParagraph"/>
        <w:numPr>
          <w:ilvl w:val="0"/>
          <w:numId w:val="24"/>
        </w:numPr>
        <w:rPr>
          <w:rFonts w:asciiTheme="majorHAnsi" w:hAnsiTheme="majorHAnsi"/>
          <w:bCs/>
          <w:iCs/>
          <w:szCs w:val="24"/>
        </w:rPr>
      </w:pPr>
      <w:r w:rsidRPr="005A6078">
        <w:rPr>
          <w:rFonts w:asciiTheme="majorHAnsi" w:hAnsiTheme="majorHAnsi"/>
          <w:bCs/>
          <w:iCs/>
          <w:szCs w:val="24"/>
        </w:rPr>
        <w:t>Previously-funded REO applicants that expended at least 98 percent of the grant funds for their most recently completed grant will receive 3 points.</w:t>
      </w:r>
    </w:p>
    <w:p w:rsidR="004A6E06" w:rsidRPr="005A6078" w:rsidRDefault="004A6E06" w:rsidP="008F3A73">
      <w:pPr>
        <w:pStyle w:val="ListParagraph"/>
        <w:numPr>
          <w:ilvl w:val="0"/>
          <w:numId w:val="24"/>
        </w:numPr>
        <w:rPr>
          <w:rFonts w:asciiTheme="majorHAnsi" w:hAnsiTheme="majorHAnsi"/>
          <w:bCs/>
          <w:iCs/>
          <w:szCs w:val="24"/>
        </w:rPr>
      </w:pPr>
      <w:r w:rsidRPr="005A6078">
        <w:rPr>
          <w:rFonts w:asciiTheme="majorHAnsi" w:hAnsiTheme="majorHAnsi"/>
          <w:bCs/>
          <w:iCs/>
          <w:szCs w:val="24"/>
        </w:rPr>
        <w:t>Previously-funded REO applicants that expended at least 90 percent but less than 98 percent of the grant funds for their most recently completed grant will receive 2 points.</w:t>
      </w:r>
    </w:p>
    <w:p w:rsidR="004A6E06" w:rsidRPr="005A6078" w:rsidRDefault="004A6E06" w:rsidP="008F3A73">
      <w:pPr>
        <w:pStyle w:val="ListParagraph"/>
        <w:numPr>
          <w:ilvl w:val="0"/>
          <w:numId w:val="24"/>
        </w:numPr>
        <w:rPr>
          <w:rFonts w:asciiTheme="majorHAnsi" w:hAnsiTheme="majorHAnsi"/>
          <w:bCs/>
          <w:iCs/>
          <w:szCs w:val="24"/>
        </w:rPr>
      </w:pPr>
      <w:r w:rsidRPr="005A6078">
        <w:rPr>
          <w:rFonts w:asciiTheme="majorHAnsi" w:hAnsiTheme="majorHAnsi"/>
          <w:bCs/>
          <w:iCs/>
          <w:szCs w:val="24"/>
        </w:rPr>
        <w:t>Previously-funded REO applicants that expended at least 80 percent but less than 90 percent of the grant funds for their most recently completed grant will receive 1 point.</w:t>
      </w:r>
    </w:p>
    <w:p w:rsidR="004A6E06" w:rsidRPr="005A6078" w:rsidRDefault="004A6E06" w:rsidP="008F3A73">
      <w:pPr>
        <w:pStyle w:val="ListParagraph"/>
        <w:numPr>
          <w:ilvl w:val="0"/>
          <w:numId w:val="24"/>
        </w:numPr>
        <w:rPr>
          <w:rFonts w:asciiTheme="majorHAnsi" w:hAnsiTheme="majorHAnsi"/>
          <w:bCs/>
          <w:iCs/>
          <w:szCs w:val="24"/>
        </w:rPr>
      </w:pPr>
      <w:r w:rsidRPr="005A6078">
        <w:rPr>
          <w:rFonts w:asciiTheme="majorHAnsi" w:hAnsiTheme="majorHAnsi"/>
          <w:bCs/>
          <w:iCs/>
          <w:szCs w:val="24"/>
        </w:rPr>
        <w:t>Previously-funded REO applicants that expended less than 80 percent of their grant funds for their most recently completed grant will receive 0 points.</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 xml:space="preserve">All previously-funded REO applicants must provide an Auditor’s Report as specified in Section IV.B.3.e (Past Performance – Programmatic Capability).  </w:t>
      </w:r>
      <w:r w:rsidRPr="005A6078">
        <w:rPr>
          <w:rFonts w:asciiTheme="majorHAnsi" w:hAnsiTheme="majorHAnsi"/>
          <w:b/>
          <w:bCs/>
          <w:iCs/>
          <w:szCs w:val="24"/>
        </w:rPr>
        <w:t>Applicants that do not provide the Auditor’s Report will receive 0 points for subsection c below.</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c) Fiscal Viability (Maximum 4 points):</w:t>
      </w:r>
    </w:p>
    <w:p w:rsidR="004A6E06" w:rsidRPr="005A6078" w:rsidRDefault="004A6E06" w:rsidP="008F3A73">
      <w:pPr>
        <w:pStyle w:val="ListParagraph"/>
        <w:numPr>
          <w:ilvl w:val="0"/>
          <w:numId w:val="25"/>
        </w:numPr>
        <w:rPr>
          <w:rFonts w:asciiTheme="majorHAnsi" w:hAnsiTheme="majorHAnsi"/>
          <w:bCs/>
          <w:iCs/>
          <w:szCs w:val="24"/>
        </w:rPr>
      </w:pPr>
      <w:r w:rsidRPr="005A6078">
        <w:rPr>
          <w:rFonts w:asciiTheme="majorHAnsi" w:hAnsiTheme="majorHAnsi"/>
          <w:bCs/>
          <w:iCs/>
          <w:szCs w:val="24"/>
        </w:rPr>
        <w:t>Previously-funded REO applicants that provide an Auditor’s Report with an Unqualified Opinion will receive 4 points.</w:t>
      </w:r>
    </w:p>
    <w:p w:rsidR="004A6E06" w:rsidRPr="005A6078" w:rsidRDefault="004A6E06" w:rsidP="008F3A73">
      <w:pPr>
        <w:pStyle w:val="ListParagraph"/>
        <w:numPr>
          <w:ilvl w:val="0"/>
          <w:numId w:val="25"/>
        </w:numPr>
        <w:rPr>
          <w:rFonts w:asciiTheme="majorHAnsi" w:hAnsiTheme="majorHAnsi"/>
          <w:bCs/>
          <w:iCs/>
          <w:szCs w:val="24"/>
        </w:rPr>
      </w:pPr>
      <w:r w:rsidRPr="005A6078">
        <w:rPr>
          <w:rFonts w:asciiTheme="majorHAnsi" w:hAnsiTheme="majorHAnsi"/>
          <w:bCs/>
          <w:iCs/>
          <w:szCs w:val="24"/>
        </w:rPr>
        <w:t>Previously-funded REO applicants that provide an Auditor’s Report with a Qualified Opinion will receive 2 point</w:t>
      </w:r>
      <w:r w:rsidR="009B11FE">
        <w:rPr>
          <w:rFonts w:asciiTheme="majorHAnsi" w:hAnsiTheme="majorHAnsi"/>
          <w:bCs/>
          <w:iCs/>
          <w:szCs w:val="24"/>
        </w:rPr>
        <w:t>s</w:t>
      </w:r>
      <w:r w:rsidRPr="005A6078">
        <w:rPr>
          <w:rFonts w:asciiTheme="majorHAnsi" w:hAnsiTheme="majorHAnsi"/>
          <w:bCs/>
          <w:iCs/>
          <w:szCs w:val="24"/>
        </w:rPr>
        <w:t>.</w:t>
      </w:r>
    </w:p>
    <w:p w:rsidR="004A6E06" w:rsidRPr="005A6078" w:rsidRDefault="004A6E06" w:rsidP="008F3A73">
      <w:pPr>
        <w:pStyle w:val="ListParagraph"/>
        <w:numPr>
          <w:ilvl w:val="0"/>
          <w:numId w:val="25"/>
        </w:numPr>
        <w:rPr>
          <w:rFonts w:asciiTheme="majorHAnsi" w:hAnsiTheme="majorHAnsi"/>
          <w:bCs/>
          <w:iCs/>
          <w:szCs w:val="24"/>
        </w:rPr>
      </w:pPr>
      <w:r w:rsidRPr="005A6078">
        <w:rPr>
          <w:rFonts w:asciiTheme="majorHAnsi" w:hAnsiTheme="majorHAnsi"/>
          <w:bCs/>
          <w:iCs/>
          <w:szCs w:val="24"/>
        </w:rPr>
        <w:t>Previously-funded REO applicants that provide an Auditor’s Report with an Adverse Opinion, with a Disclaimer of Opinion, or with no Opinion will receive 0 points for this sub-criterion.</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 xml:space="preserve">NEW APPLICANTS </w:t>
      </w: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 xml:space="preserve">All new applicants must provide a performance chart as specified in Section IV.B.3.e (Past Performance – Programmatic Capability).  </w:t>
      </w:r>
      <w:r w:rsidRPr="005A6078">
        <w:rPr>
          <w:rFonts w:asciiTheme="majorHAnsi" w:hAnsiTheme="majorHAnsi"/>
          <w:b/>
          <w:bCs/>
          <w:iCs/>
          <w:szCs w:val="24"/>
        </w:rPr>
        <w:t>Applicants that do not provide this performance chart will receive 0 points for subsections a-b below.</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lastRenderedPageBreak/>
        <w:t>a) Performance Goals (Maximum 8 points)</w:t>
      </w:r>
    </w:p>
    <w:p w:rsidR="004A6E06" w:rsidRPr="005A6078" w:rsidRDefault="004A6E06" w:rsidP="008F3A73">
      <w:pPr>
        <w:pStyle w:val="ListParagraph"/>
        <w:numPr>
          <w:ilvl w:val="0"/>
          <w:numId w:val="26"/>
        </w:numPr>
        <w:rPr>
          <w:rFonts w:asciiTheme="majorHAnsi" w:hAnsiTheme="majorHAnsi"/>
          <w:bCs/>
          <w:iCs/>
          <w:szCs w:val="24"/>
        </w:rPr>
      </w:pPr>
      <w:r w:rsidRPr="005A6078">
        <w:rPr>
          <w:rFonts w:asciiTheme="majorHAnsi" w:hAnsiTheme="majorHAnsi"/>
          <w:bCs/>
          <w:iCs/>
          <w:szCs w:val="24"/>
        </w:rPr>
        <w:t>New applicants that met or exceeded both performance goals for their most recently completed grant will receive 8 points for this subsection.</w:t>
      </w:r>
    </w:p>
    <w:p w:rsidR="004A6E06" w:rsidRPr="005A6078" w:rsidRDefault="004A6E06" w:rsidP="008F3A73">
      <w:pPr>
        <w:pStyle w:val="ListParagraph"/>
        <w:numPr>
          <w:ilvl w:val="0"/>
          <w:numId w:val="26"/>
        </w:numPr>
        <w:rPr>
          <w:rFonts w:asciiTheme="majorHAnsi" w:hAnsiTheme="majorHAnsi"/>
          <w:bCs/>
          <w:iCs/>
          <w:szCs w:val="24"/>
        </w:rPr>
      </w:pPr>
      <w:r w:rsidRPr="005A6078">
        <w:rPr>
          <w:rFonts w:asciiTheme="majorHAnsi" w:hAnsiTheme="majorHAnsi"/>
          <w:bCs/>
          <w:iCs/>
          <w:szCs w:val="24"/>
        </w:rPr>
        <w:t>New applicants that met or exceeded one performance goal but did not meet the other performance goal will receive 4 points for this subsection.</w:t>
      </w:r>
    </w:p>
    <w:p w:rsidR="004A6E06" w:rsidRPr="005A6078" w:rsidRDefault="004A6E06" w:rsidP="008F3A73">
      <w:pPr>
        <w:pStyle w:val="ListParagraph"/>
        <w:numPr>
          <w:ilvl w:val="0"/>
          <w:numId w:val="26"/>
        </w:numPr>
        <w:rPr>
          <w:rFonts w:asciiTheme="majorHAnsi" w:hAnsiTheme="majorHAnsi"/>
          <w:bCs/>
          <w:iCs/>
          <w:szCs w:val="24"/>
        </w:rPr>
      </w:pPr>
      <w:r w:rsidRPr="005A6078">
        <w:rPr>
          <w:rFonts w:asciiTheme="majorHAnsi" w:hAnsiTheme="majorHAnsi"/>
          <w:bCs/>
          <w:iCs/>
          <w:szCs w:val="24"/>
        </w:rPr>
        <w:t>New applicants that did not meet either performance goal will receive 0 points for this subsection.</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b) Spending Rate Analysis (Maximum 3 points)</w:t>
      </w: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During the original period of performance:</w:t>
      </w:r>
    </w:p>
    <w:p w:rsidR="004A6E06" w:rsidRPr="005A6078" w:rsidRDefault="004A6E06" w:rsidP="008F3A73">
      <w:pPr>
        <w:pStyle w:val="ListParagraph"/>
        <w:numPr>
          <w:ilvl w:val="0"/>
          <w:numId w:val="27"/>
        </w:numPr>
        <w:rPr>
          <w:rFonts w:asciiTheme="majorHAnsi" w:hAnsiTheme="majorHAnsi"/>
          <w:bCs/>
          <w:iCs/>
          <w:szCs w:val="24"/>
        </w:rPr>
      </w:pPr>
      <w:r w:rsidRPr="005A6078">
        <w:rPr>
          <w:rFonts w:asciiTheme="majorHAnsi" w:hAnsiTheme="majorHAnsi"/>
          <w:bCs/>
          <w:iCs/>
          <w:szCs w:val="24"/>
        </w:rPr>
        <w:t>New applicants that expended at least 98 percent of the grant funds for their most recently completed grant will receive 3 points.</w:t>
      </w:r>
    </w:p>
    <w:p w:rsidR="004A6E06" w:rsidRPr="005A6078" w:rsidRDefault="004A6E06" w:rsidP="008F3A73">
      <w:pPr>
        <w:pStyle w:val="ListParagraph"/>
        <w:numPr>
          <w:ilvl w:val="0"/>
          <w:numId w:val="27"/>
        </w:numPr>
        <w:rPr>
          <w:rFonts w:asciiTheme="majorHAnsi" w:hAnsiTheme="majorHAnsi"/>
          <w:bCs/>
          <w:iCs/>
          <w:szCs w:val="24"/>
        </w:rPr>
      </w:pPr>
      <w:r w:rsidRPr="005A6078">
        <w:rPr>
          <w:rFonts w:asciiTheme="majorHAnsi" w:hAnsiTheme="majorHAnsi"/>
          <w:bCs/>
          <w:iCs/>
          <w:szCs w:val="24"/>
        </w:rPr>
        <w:t>New applicants that expended at least 90 percent but less than 98 percent of the grant funds for their most recently completed grant will receive 2 points.</w:t>
      </w:r>
    </w:p>
    <w:p w:rsidR="004A6E06" w:rsidRPr="005A6078" w:rsidRDefault="004A6E06" w:rsidP="008F3A73">
      <w:pPr>
        <w:pStyle w:val="ListParagraph"/>
        <w:numPr>
          <w:ilvl w:val="0"/>
          <w:numId w:val="27"/>
        </w:numPr>
        <w:rPr>
          <w:rFonts w:asciiTheme="majorHAnsi" w:hAnsiTheme="majorHAnsi"/>
          <w:bCs/>
          <w:iCs/>
          <w:szCs w:val="24"/>
        </w:rPr>
      </w:pPr>
      <w:r w:rsidRPr="005A6078">
        <w:rPr>
          <w:rFonts w:asciiTheme="majorHAnsi" w:hAnsiTheme="majorHAnsi"/>
          <w:bCs/>
          <w:iCs/>
          <w:szCs w:val="24"/>
        </w:rPr>
        <w:t>New applicants that expended at least 80 percent but less than 90 percent of the grant funds for their most recently completed grant will receive 1 point.</w:t>
      </w:r>
    </w:p>
    <w:p w:rsidR="004A6E06" w:rsidRPr="005A6078" w:rsidRDefault="004A6E06" w:rsidP="008F3A73">
      <w:pPr>
        <w:pStyle w:val="ListParagraph"/>
        <w:numPr>
          <w:ilvl w:val="0"/>
          <w:numId w:val="27"/>
        </w:numPr>
        <w:rPr>
          <w:rFonts w:asciiTheme="majorHAnsi" w:hAnsiTheme="majorHAnsi"/>
          <w:bCs/>
          <w:iCs/>
          <w:szCs w:val="24"/>
        </w:rPr>
      </w:pPr>
      <w:r w:rsidRPr="005A6078">
        <w:rPr>
          <w:rFonts w:asciiTheme="majorHAnsi" w:hAnsiTheme="majorHAnsi"/>
          <w:bCs/>
          <w:iCs/>
          <w:szCs w:val="24"/>
        </w:rPr>
        <w:t>New applicants that expended less than 80 percent of the grant funds for their most recently completed grant will receive 0 points.</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 xml:space="preserve">All new applicants must provide an Auditor’s Report as specified in Section IV.B.3.e (Past Performance – Programmatic Capability).  </w:t>
      </w:r>
      <w:r w:rsidRPr="005A6078">
        <w:rPr>
          <w:rFonts w:asciiTheme="majorHAnsi" w:hAnsiTheme="majorHAnsi"/>
          <w:b/>
          <w:bCs/>
          <w:iCs/>
          <w:szCs w:val="24"/>
        </w:rPr>
        <w:t>Applicants that do not provide the Auditor’s Report will receive 0 points for subsection c below.</w:t>
      </w:r>
    </w:p>
    <w:p w:rsidR="004A6E06" w:rsidRPr="005A6078" w:rsidRDefault="004A6E06" w:rsidP="004A6E06">
      <w:pPr>
        <w:pStyle w:val="ListParagraph"/>
        <w:ind w:left="1008"/>
        <w:rPr>
          <w:rFonts w:asciiTheme="majorHAnsi" w:hAnsiTheme="majorHAnsi"/>
          <w:bCs/>
          <w:iCs/>
          <w:szCs w:val="24"/>
        </w:rPr>
      </w:pPr>
    </w:p>
    <w:p w:rsidR="004A6E06" w:rsidRPr="005A6078" w:rsidRDefault="004A6E06" w:rsidP="004A6E06">
      <w:pPr>
        <w:pStyle w:val="ListParagraph"/>
        <w:ind w:left="1008"/>
        <w:rPr>
          <w:rFonts w:asciiTheme="majorHAnsi" w:hAnsiTheme="majorHAnsi"/>
          <w:bCs/>
          <w:iCs/>
          <w:szCs w:val="24"/>
        </w:rPr>
      </w:pPr>
      <w:r w:rsidRPr="005A6078">
        <w:rPr>
          <w:rFonts w:asciiTheme="majorHAnsi" w:hAnsiTheme="majorHAnsi"/>
          <w:bCs/>
          <w:iCs/>
          <w:szCs w:val="24"/>
        </w:rPr>
        <w:t>c) Fiscal Viability (Maximum 4 points):</w:t>
      </w:r>
    </w:p>
    <w:p w:rsidR="004A6E06" w:rsidRPr="005A6078" w:rsidRDefault="004A6E06" w:rsidP="008F3A73">
      <w:pPr>
        <w:pStyle w:val="ListParagraph"/>
        <w:numPr>
          <w:ilvl w:val="0"/>
          <w:numId w:val="28"/>
        </w:numPr>
        <w:rPr>
          <w:rFonts w:asciiTheme="majorHAnsi" w:hAnsiTheme="majorHAnsi"/>
          <w:bCs/>
          <w:iCs/>
          <w:szCs w:val="24"/>
        </w:rPr>
      </w:pPr>
      <w:r w:rsidRPr="005A6078">
        <w:rPr>
          <w:rFonts w:asciiTheme="majorHAnsi" w:hAnsiTheme="majorHAnsi"/>
          <w:bCs/>
          <w:iCs/>
          <w:szCs w:val="24"/>
        </w:rPr>
        <w:t>New applicants that provide an Auditor’s Report with an Unqualified Opinion will receive 4 points.</w:t>
      </w:r>
    </w:p>
    <w:p w:rsidR="004A6E06" w:rsidRPr="005A6078" w:rsidRDefault="004A6E06" w:rsidP="008F3A73">
      <w:pPr>
        <w:pStyle w:val="ListParagraph"/>
        <w:numPr>
          <w:ilvl w:val="0"/>
          <w:numId w:val="28"/>
        </w:numPr>
        <w:rPr>
          <w:rFonts w:asciiTheme="majorHAnsi" w:hAnsiTheme="majorHAnsi"/>
          <w:bCs/>
          <w:iCs/>
          <w:szCs w:val="24"/>
        </w:rPr>
      </w:pPr>
      <w:r w:rsidRPr="005A6078">
        <w:rPr>
          <w:rFonts w:asciiTheme="majorHAnsi" w:hAnsiTheme="majorHAnsi"/>
          <w:bCs/>
          <w:iCs/>
          <w:szCs w:val="24"/>
        </w:rPr>
        <w:t>New applicants that provide an Auditor’s Report with a Qualified Opinion will receive 2 point</w:t>
      </w:r>
      <w:r w:rsidR="009B11FE">
        <w:rPr>
          <w:rFonts w:asciiTheme="majorHAnsi" w:hAnsiTheme="majorHAnsi"/>
          <w:bCs/>
          <w:iCs/>
          <w:szCs w:val="24"/>
        </w:rPr>
        <w:t>s</w:t>
      </w:r>
      <w:r w:rsidRPr="005A6078">
        <w:rPr>
          <w:rFonts w:asciiTheme="majorHAnsi" w:hAnsiTheme="majorHAnsi"/>
          <w:bCs/>
          <w:iCs/>
          <w:szCs w:val="24"/>
        </w:rPr>
        <w:t>.</w:t>
      </w:r>
    </w:p>
    <w:p w:rsidR="004A6E06" w:rsidRPr="00703F14" w:rsidRDefault="004A6E06" w:rsidP="004A6E06">
      <w:pPr>
        <w:pStyle w:val="ListParagraph"/>
        <w:ind w:left="1008"/>
        <w:rPr>
          <w:rFonts w:asciiTheme="majorHAnsi" w:hAnsiTheme="majorHAnsi"/>
          <w:szCs w:val="24"/>
        </w:rPr>
      </w:pPr>
      <w:r w:rsidRPr="00703F14">
        <w:rPr>
          <w:rFonts w:asciiTheme="majorHAnsi" w:hAnsiTheme="majorHAnsi"/>
          <w:bCs/>
          <w:iCs/>
          <w:szCs w:val="24"/>
        </w:rPr>
        <w:t>New applicants that provide an Auditor’s Report with an Adverse Opinion, a Disclaimer of Opinion, or no Opinion will receive 0 points for this sub-criterion.</w:t>
      </w:r>
    </w:p>
    <w:p w:rsidR="004A6E06" w:rsidRPr="00703F14" w:rsidRDefault="004A6E06" w:rsidP="00962CA0">
      <w:pPr>
        <w:ind w:left="900"/>
        <w:rPr>
          <w:rStyle w:val="Emphasis"/>
          <w:rFonts w:asciiTheme="majorHAnsi" w:hAnsiTheme="majorHAnsi"/>
          <w:b w:val="0"/>
          <w:i w:val="0"/>
          <w:color w:val="auto"/>
          <w:szCs w:val="24"/>
        </w:rPr>
      </w:pPr>
    </w:p>
    <w:p w:rsidR="001A3F31" w:rsidRPr="00703F14" w:rsidRDefault="001A3F31" w:rsidP="002E424F">
      <w:pPr>
        <w:pStyle w:val="Heading3"/>
        <w:rPr>
          <w:rStyle w:val="Emphasis"/>
          <w:b/>
          <w:bCs/>
          <w:i w:val="0"/>
          <w:iCs w:val="0"/>
          <w:color w:val="auto"/>
          <w:szCs w:val="24"/>
        </w:rPr>
      </w:pPr>
      <w:bookmarkStart w:id="28" w:name="_Budget_and_Budget"/>
      <w:bookmarkEnd w:id="28"/>
      <w:r w:rsidRPr="00703F14">
        <w:rPr>
          <w:rStyle w:val="Emphasis"/>
          <w:b/>
          <w:bCs/>
          <w:i w:val="0"/>
          <w:iCs w:val="0"/>
          <w:color w:val="auto"/>
          <w:szCs w:val="24"/>
        </w:rPr>
        <w:t xml:space="preserve">Budget and Budget </w:t>
      </w:r>
      <w:r w:rsidR="00575953">
        <w:rPr>
          <w:rStyle w:val="Emphasis"/>
          <w:b/>
          <w:bCs/>
          <w:i w:val="0"/>
          <w:iCs w:val="0"/>
          <w:color w:val="auto"/>
          <w:szCs w:val="24"/>
        </w:rPr>
        <w:t>Narrative</w:t>
      </w:r>
      <w:r w:rsidRPr="00703F14">
        <w:rPr>
          <w:rStyle w:val="Emphasis"/>
          <w:b/>
          <w:bCs/>
          <w:i w:val="0"/>
          <w:iCs w:val="0"/>
          <w:color w:val="auto"/>
          <w:szCs w:val="24"/>
        </w:rPr>
        <w:t xml:space="preserve"> (up to </w:t>
      </w:r>
      <w:r w:rsidR="00F83996" w:rsidRPr="00703F14">
        <w:rPr>
          <w:rStyle w:val="Emphasis"/>
          <w:b/>
          <w:bCs/>
          <w:i w:val="0"/>
          <w:iCs w:val="0"/>
          <w:color w:val="auto"/>
          <w:szCs w:val="24"/>
        </w:rPr>
        <w:t>5</w:t>
      </w:r>
      <w:r w:rsidRPr="00703F14">
        <w:rPr>
          <w:rStyle w:val="Emphasis"/>
          <w:b/>
          <w:bCs/>
          <w:i w:val="0"/>
          <w:iCs w:val="0"/>
          <w:color w:val="auto"/>
          <w:szCs w:val="24"/>
        </w:rPr>
        <w:t xml:space="preserve"> points)</w:t>
      </w:r>
    </w:p>
    <w:p w:rsidR="001A3F31" w:rsidRPr="00703F14" w:rsidRDefault="001A3F31" w:rsidP="00962CA0">
      <w:pPr>
        <w:ind w:left="900"/>
        <w:rPr>
          <w:rStyle w:val="Emphasis"/>
          <w:rFonts w:asciiTheme="majorHAnsi" w:hAnsiTheme="majorHAnsi"/>
          <w:b w:val="0"/>
          <w:i w:val="0"/>
          <w:color w:val="auto"/>
          <w:szCs w:val="24"/>
        </w:rPr>
      </w:pPr>
    </w:p>
    <w:p w:rsidR="00F375DD" w:rsidRPr="00703F14" w:rsidRDefault="00F375DD" w:rsidP="00F375DD">
      <w:pPr>
        <w:ind w:left="900"/>
        <w:rPr>
          <w:rFonts w:asciiTheme="majorHAnsi" w:hAnsiTheme="majorHAnsi"/>
          <w:bCs/>
          <w:iCs/>
          <w:szCs w:val="24"/>
        </w:rPr>
      </w:pPr>
      <w:r w:rsidRPr="00703F14">
        <w:rPr>
          <w:rFonts w:asciiTheme="majorHAnsi" w:hAnsiTheme="majorHAnsi"/>
        </w:rPr>
        <w:t>The extent to which the budget is reasonable based on the activities outlined in the project narrative.</w:t>
      </w:r>
      <w:r w:rsidRPr="00703F14">
        <w:t xml:space="preserve"> </w:t>
      </w:r>
      <w:r w:rsidRPr="00703F14">
        <w:rPr>
          <w:rFonts w:asciiTheme="majorHAnsi" w:hAnsiTheme="majorHAnsi"/>
          <w:bCs/>
          <w:iCs/>
          <w:szCs w:val="24"/>
        </w:rPr>
        <w:t>(Up to 3 points)</w:t>
      </w:r>
    </w:p>
    <w:p w:rsidR="00F375DD" w:rsidRPr="00703F14" w:rsidRDefault="00F375DD" w:rsidP="00F375DD">
      <w:pPr>
        <w:ind w:left="900"/>
        <w:rPr>
          <w:rFonts w:asciiTheme="majorHAnsi" w:hAnsiTheme="majorHAnsi"/>
          <w:bCs/>
          <w:iCs/>
          <w:szCs w:val="24"/>
        </w:rPr>
      </w:pPr>
    </w:p>
    <w:p w:rsidR="00F375DD" w:rsidRPr="00703F14" w:rsidRDefault="00F375DD" w:rsidP="00F375DD">
      <w:pPr>
        <w:ind w:left="900"/>
        <w:rPr>
          <w:rFonts w:asciiTheme="majorHAnsi" w:hAnsiTheme="majorHAnsi"/>
          <w:bCs/>
          <w:iCs/>
          <w:szCs w:val="24"/>
        </w:rPr>
      </w:pPr>
      <w:r w:rsidRPr="00703F14">
        <w:rPr>
          <w:rFonts w:asciiTheme="majorHAnsi" w:hAnsiTheme="majorHAnsi"/>
          <w:bCs/>
          <w:iCs/>
          <w:szCs w:val="24"/>
        </w:rPr>
        <w:t>The extent to which the time allocated to the project by key personnel in the budget narrative is sufficient to meet project goals. (Up to 2 points)</w:t>
      </w:r>
    </w:p>
    <w:p w:rsidR="001A3F31" w:rsidRPr="00703F14" w:rsidRDefault="001A3F31" w:rsidP="00962CA0">
      <w:pPr>
        <w:ind w:left="900"/>
        <w:rPr>
          <w:rStyle w:val="Emphasis"/>
          <w:rFonts w:asciiTheme="majorHAnsi" w:hAnsiTheme="majorHAnsi"/>
          <w:b w:val="0"/>
          <w:i w:val="0"/>
          <w:color w:val="auto"/>
          <w:szCs w:val="24"/>
        </w:rPr>
      </w:pPr>
    </w:p>
    <w:p w:rsidR="00161270" w:rsidRPr="00703F14" w:rsidRDefault="00161270" w:rsidP="00161270">
      <w:pPr>
        <w:pStyle w:val="Heading3"/>
        <w:rPr>
          <w:rStyle w:val="Emphasis"/>
          <w:b/>
          <w:i w:val="0"/>
          <w:color w:val="auto"/>
        </w:rPr>
      </w:pPr>
      <w:bookmarkStart w:id="29" w:name="_Priority_Consideration_(2"/>
      <w:bookmarkEnd w:id="29"/>
      <w:r w:rsidRPr="00703F14">
        <w:rPr>
          <w:rStyle w:val="Emphasis"/>
          <w:b/>
          <w:i w:val="0"/>
          <w:color w:val="auto"/>
        </w:rPr>
        <w:t xml:space="preserve">Priority Consideration (2 </w:t>
      </w:r>
      <w:r w:rsidR="00DE12AB" w:rsidRPr="00703F14">
        <w:rPr>
          <w:rStyle w:val="Emphasis"/>
          <w:b/>
          <w:i w:val="0"/>
          <w:color w:val="auto"/>
        </w:rPr>
        <w:t xml:space="preserve">bonus </w:t>
      </w:r>
      <w:r w:rsidRPr="00703F14">
        <w:rPr>
          <w:rStyle w:val="Emphasis"/>
          <w:b/>
          <w:i w:val="0"/>
          <w:color w:val="auto"/>
        </w:rPr>
        <w:t>points)</w:t>
      </w:r>
    </w:p>
    <w:p w:rsidR="003B786F" w:rsidRPr="00703F14" w:rsidRDefault="00F83996" w:rsidP="00D44357">
      <w:pPr>
        <w:ind w:left="907"/>
        <w:rPr>
          <w:rFonts w:asciiTheme="majorHAnsi" w:hAnsiTheme="majorHAnsi"/>
          <w:strike/>
          <w:szCs w:val="24"/>
        </w:rPr>
      </w:pPr>
      <w:r w:rsidRPr="00703F14">
        <w:rPr>
          <w:rFonts w:asciiTheme="majorHAnsi" w:hAnsiTheme="majorHAnsi"/>
        </w:rPr>
        <w:t>Application</w:t>
      </w:r>
      <w:r w:rsidR="003B786F" w:rsidRPr="00703F14">
        <w:rPr>
          <w:rFonts w:asciiTheme="majorHAnsi" w:hAnsiTheme="majorHAnsi"/>
        </w:rPr>
        <w:t>s that</w:t>
      </w:r>
      <w:r w:rsidRPr="00703F14">
        <w:rPr>
          <w:rFonts w:asciiTheme="majorHAnsi" w:hAnsiTheme="majorHAnsi"/>
        </w:rPr>
        <w:t xml:space="preserve"> ha</w:t>
      </w:r>
      <w:r w:rsidR="003B786F" w:rsidRPr="00703F14">
        <w:rPr>
          <w:rFonts w:asciiTheme="majorHAnsi" w:hAnsiTheme="majorHAnsi"/>
        </w:rPr>
        <w:t>ve</w:t>
      </w:r>
      <w:r w:rsidRPr="00703F14">
        <w:rPr>
          <w:rFonts w:asciiTheme="majorHAnsi" w:hAnsiTheme="majorHAnsi"/>
        </w:rPr>
        <w:t xml:space="preserve"> the support of the lead organization in a designated Promise Zone as evidenced by HUD Form 50153 will be awarded </w:t>
      </w:r>
      <w:r w:rsidR="003B786F" w:rsidRPr="00703F14">
        <w:rPr>
          <w:rFonts w:asciiTheme="majorHAnsi" w:hAnsiTheme="majorHAnsi"/>
        </w:rPr>
        <w:t xml:space="preserve">with </w:t>
      </w:r>
      <w:r w:rsidRPr="00703F14">
        <w:rPr>
          <w:rFonts w:asciiTheme="majorHAnsi" w:hAnsiTheme="majorHAnsi"/>
        </w:rPr>
        <w:t>two priority consideration points</w:t>
      </w:r>
      <w:r w:rsidR="00470643" w:rsidRPr="00703F14">
        <w:rPr>
          <w:rFonts w:asciiTheme="majorHAnsi" w:hAnsiTheme="majorHAnsi"/>
        </w:rPr>
        <w:t>.</w:t>
      </w:r>
    </w:p>
    <w:p w:rsidR="001A3F31" w:rsidRPr="00703F14" w:rsidRDefault="001A3F31" w:rsidP="00EA5D8D">
      <w:pPr>
        <w:pStyle w:val="Heading2"/>
        <w:rPr>
          <w:rStyle w:val="Emphasis"/>
          <w:b/>
          <w:i w:val="0"/>
          <w:color w:val="auto"/>
        </w:rPr>
      </w:pPr>
      <w:r w:rsidRPr="00703F14">
        <w:rPr>
          <w:rStyle w:val="Emphasis"/>
          <w:b/>
          <w:i w:val="0"/>
          <w:color w:val="auto"/>
        </w:rPr>
        <w:t>Review and Selection Process</w:t>
      </w:r>
    </w:p>
    <w:p w:rsidR="001A3F31" w:rsidRPr="00703F14" w:rsidRDefault="001A3F31" w:rsidP="002E424F">
      <w:pPr>
        <w:pStyle w:val="Heading3"/>
        <w:rPr>
          <w:rStyle w:val="Emphasis"/>
          <w:b/>
          <w:bCs/>
          <w:i w:val="0"/>
          <w:iCs w:val="0"/>
          <w:color w:val="auto"/>
          <w:szCs w:val="24"/>
        </w:rPr>
      </w:pPr>
      <w:r w:rsidRPr="00703F14">
        <w:rPr>
          <w:rStyle w:val="Emphasis"/>
          <w:b/>
          <w:bCs/>
          <w:i w:val="0"/>
          <w:iCs w:val="0"/>
          <w:color w:val="auto"/>
          <w:szCs w:val="24"/>
        </w:rPr>
        <w:lastRenderedPageBreak/>
        <w:t>Merit Review and Selection Process</w:t>
      </w:r>
    </w:p>
    <w:p w:rsidR="00F83996" w:rsidRPr="00703F14" w:rsidRDefault="001A3F31" w:rsidP="00962CA0">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 technical merit review panel will carefully evaluate applications against the selection criteria to determine the merit of applications.  These criteria are based on the policy goals, priorities, and emphases set forth in this FOA.  Up to 10</w:t>
      </w:r>
      <w:r w:rsidR="00F83996" w:rsidRPr="00703F14">
        <w:rPr>
          <w:rStyle w:val="Emphasis"/>
          <w:rFonts w:asciiTheme="majorHAnsi" w:hAnsiTheme="majorHAnsi"/>
          <w:b w:val="0"/>
          <w:i w:val="0"/>
          <w:color w:val="auto"/>
          <w:szCs w:val="24"/>
        </w:rPr>
        <w:t>2</w:t>
      </w:r>
      <w:r w:rsidRPr="00703F14">
        <w:rPr>
          <w:rStyle w:val="Emphasis"/>
          <w:rFonts w:asciiTheme="majorHAnsi" w:hAnsiTheme="majorHAnsi"/>
          <w:b w:val="0"/>
          <w:i w:val="0"/>
          <w:color w:val="auto"/>
          <w:szCs w:val="24"/>
        </w:rPr>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r w:rsidR="00F83996" w:rsidRPr="00703F14">
        <w:rPr>
          <w:rFonts w:asciiTheme="majorHAnsi" w:hAnsiTheme="majorHAnsi"/>
          <w:b/>
          <w:bCs/>
          <w:szCs w:val="24"/>
        </w:rPr>
        <w:t xml:space="preserve">NOTE:  The Department will determine if the applicant had any restriction on spending for any ETA grant due to adverse monitoring findings within the past three years.  Depending on the severity of the findings, the Grant Officer may elect to not fund the applicant for a grant award. </w:t>
      </w:r>
    </w:p>
    <w:p w:rsidR="001A3F31" w:rsidRPr="00703F14" w:rsidRDefault="001A3F31" w:rsidP="00962CA0">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6" w:history="1">
        <w:r w:rsidR="001707F6" w:rsidRPr="005A6078">
          <w:rPr>
            <w:rStyle w:val="Hyperlink"/>
            <w:rFonts w:asciiTheme="majorHAnsi" w:hAnsiTheme="majorHAnsi"/>
            <w:szCs w:val="24"/>
          </w:rPr>
          <w:t>http://www.grants.gov</w:t>
        </w:r>
      </w:hyperlink>
      <w:r w:rsidRPr="00703F14">
        <w:rPr>
          <w:rStyle w:val="Emphasis"/>
          <w:rFonts w:asciiTheme="majorHAnsi" w:hAnsiTheme="majorHAnsi"/>
          <w:b w:val="0"/>
          <w:i w:val="0"/>
          <w:color w:val="auto"/>
          <w:szCs w:val="24"/>
        </w:rPr>
        <w:t>, which constitutes a binding offer by the applicant.</w:t>
      </w:r>
    </w:p>
    <w:p w:rsidR="001A3F31" w:rsidRPr="00703F14" w:rsidRDefault="001A3F31" w:rsidP="002D21C7">
      <w:pPr>
        <w:ind w:left="2160"/>
        <w:rPr>
          <w:rStyle w:val="Emphasis"/>
          <w:rFonts w:asciiTheme="majorHAnsi" w:hAnsiTheme="majorHAnsi"/>
          <w:b w:val="0"/>
          <w:i w:val="0"/>
          <w:color w:val="auto"/>
          <w:szCs w:val="24"/>
        </w:rPr>
      </w:pPr>
    </w:p>
    <w:p w:rsidR="001A3F31" w:rsidRPr="00703F14" w:rsidRDefault="001A3F31" w:rsidP="002E424F">
      <w:pPr>
        <w:pStyle w:val="Heading3"/>
        <w:rPr>
          <w:rStyle w:val="Emphasis"/>
          <w:b/>
          <w:bCs/>
          <w:i w:val="0"/>
          <w:iCs w:val="0"/>
          <w:color w:val="auto"/>
          <w:szCs w:val="24"/>
        </w:rPr>
      </w:pPr>
      <w:r w:rsidRPr="00703F14">
        <w:rPr>
          <w:rStyle w:val="Emphasis"/>
          <w:b/>
          <w:bCs/>
          <w:i w:val="0"/>
          <w:iCs w:val="0"/>
          <w:color w:val="auto"/>
          <w:szCs w:val="24"/>
        </w:rPr>
        <w:t>Risk Review Process</w:t>
      </w:r>
    </w:p>
    <w:p w:rsidR="001A3F31" w:rsidRPr="00703F14" w:rsidRDefault="001A3F31" w:rsidP="00962CA0">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Prior to making an award, ETA will review information available through any OMB-designated repository of government</w:t>
      </w:r>
      <w:r w:rsidR="002D21C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wide Debarment and Suspension (Non</w:t>
      </w:r>
      <w:r w:rsidR="002D21C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703F14" w:rsidRDefault="001A3F31" w:rsidP="00962CA0">
      <w:pPr>
        <w:ind w:left="18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(1) Financial stability; </w:t>
      </w:r>
    </w:p>
    <w:p w:rsidR="001A3F31" w:rsidRPr="00703F14" w:rsidRDefault="001A3F31" w:rsidP="00962CA0">
      <w:pPr>
        <w:ind w:left="18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(2) Quality of management systems and ability to meet the management standards prescribed in the Uniform Grant Guidance; </w:t>
      </w:r>
    </w:p>
    <w:p w:rsidR="001A3F31" w:rsidRPr="00703F14" w:rsidRDefault="001A3F31" w:rsidP="00962CA0">
      <w:pPr>
        <w:ind w:left="18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703F14" w:rsidRDefault="001A3F31" w:rsidP="00962CA0">
      <w:pPr>
        <w:ind w:left="18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703F14" w:rsidRDefault="001A3F31" w:rsidP="00962CA0">
      <w:pPr>
        <w:ind w:left="18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lastRenderedPageBreak/>
        <w:t>(5) The applicant’s ability to effectively implement statutory, regulatory, or other requirements imposed on recipients.</w:t>
      </w:r>
    </w:p>
    <w:p w:rsidR="00C82A03" w:rsidRPr="00703F14" w:rsidRDefault="00C82A03" w:rsidP="00D00772">
      <w:pPr>
        <w:pStyle w:val="Heading1"/>
        <w:rPr>
          <w:rStyle w:val="Emphasis"/>
          <w:rFonts w:asciiTheme="majorHAnsi" w:hAnsiTheme="majorHAnsi"/>
          <w:b/>
          <w:i w:val="0"/>
          <w:color w:val="auto"/>
          <w:szCs w:val="24"/>
        </w:rPr>
      </w:pPr>
      <w:r w:rsidRPr="00703F14">
        <w:rPr>
          <w:rStyle w:val="Emphasis"/>
          <w:rFonts w:asciiTheme="majorHAnsi" w:hAnsiTheme="majorHAnsi"/>
          <w:b/>
          <w:i w:val="0"/>
          <w:color w:val="auto"/>
          <w:szCs w:val="24"/>
        </w:rPr>
        <w:t>Award Administration Information</w:t>
      </w:r>
    </w:p>
    <w:p w:rsidR="00C82A03" w:rsidRPr="00703F14" w:rsidRDefault="00C82A03" w:rsidP="00EA5D8D">
      <w:pPr>
        <w:pStyle w:val="Heading2"/>
        <w:rPr>
          <w:rStyle w:val="Emphasis"/>
          <w:b/>
          <w:i w:val="0"/>
          <w:color w:val="auto"/>
        </w:rPr>
      </w:pPr>
      <w:r w:rsidRPr="00703F14">
        <w:rPr>
          <w:rStyle w:val="Emphasis"/>
          <w:b/>
          <w:i w:val="0"/>
          <w:color w:val="auto"/>
        </w:rPr>
        <w:t>Award Notices</w:t>
      </w:r>
    </w:p>
    <w:p w:rsidR="00C82A03" w:rsidRPr="00703F14" w:rsidRDefault="00C82A03" w:rsidP="004731EA">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All award notifications will be posted on the ETA Homepage (</w:t>
      </w:r>
      <w:hyperlink r:id="rId47" w:history="1">
        <w:r w:rsidR="00DA38AF" w:rsidRPr="005A6078">
          <w:rPr>
            <w:rStyle w:val="Hyperlink"/>
            <w:rFonts w:asciiTheme="majorHAnsi" w:hAnsiTheme="majorHAnsi"/>
            <w:szCs w:val="24"/>
          </w:rPr>
          <w:t>http://www.doleta.gov</w:t>
        </w:r>
      </w:hyperlink>
      <w:r w:rsidRPr="00703F14">
        <w:rPr>
          <w:rStyle w:val="Emphasis"/>
          <w:rFonts w:asciiTheme="majorHAnsi" w:hAnsiTheme="majorHAnsi"/>
          <w:b w:val="0"/>
          <w:i w:val="0"/>
          <w:color w:val="auto"/>
          <w:szCs w:val="24"/>
        </w:rPr>
        <w:t>).  Applicants selected for award will be contacted directly before the grant’s execution.   Non-selected applicants will be notified by mail or e</w:t>
      </w:r>
      <w:r w:rsidR="00E77E7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mail and may request a written debriefing on the significant weaknesses of their application.</w:t>
      </w:r>
    </w:p>
    <w:p w:rsidR="00C82A03" w:rsidRPr="00703F14" w:rsidRDefault="00C82A03" w:rsidP="004731EA">
      <w:pPr>
        <w:rPr>
          <w:rStyle w:val="Emphasis"/>
          <w:rFonts w:asciiTheme="majorHAnsi" w:hAnsiTheme="majorHAnsi"/>
          <w:b w:val="0"/>
          <w:i w:val="0"/>
          <w:color w:val="auto"/>
          <w:szCs w:val="24"/>
        </w:rPr>
      </w:pPr>
    </w:p>
    <w:p w:rsidR="00C82A03" w:rsidRPr="00703F14" w:rsidRDefault="00C82A03" w:rsidP="004731EA">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703F14" w:rsidRDefault="00C82A03" w:rsidP="00EA5D8D">
      <w:pPr>
        <w:pStyle w:val="Heading2"/>
        <w:numPr>
          <w:ilvl w:val="0"/>
          <w:numId w:val="0"/>
        </w:numPr>
        <w:rPr>
          <w:rStyle w:val="Emphasis"/>
          <w:i w:val="0"/>
          <w:color w:val="auto"/>
        </w:rPr>
      </w:pPr>
    </w:p>
    <w:p w:rsidR="00C82A03" w:rsidRPr="00703F14" w:rsidRDefault="00C82A03" w:rsidP="00CA0672">
      <w:pPr>
        <w:pStyle w:val="Heading2"/>
        <w:rPr>
          <w:rStyle w:val="Emphasis"/>
          <w:b/>
          <w:i w:val="0"/>
          <w:color w:val="auto"/>
        </w:rPr>
      </w:pPr>
      <w:r w:rsidRPr="00703F14">
        <w:rPr>
          <w:rStyle w:val="Emphasis"/>
          <w:b/>
          <w:i w:val="0"/>
          <w:color w:val="auto"/>
        </w:rPr>
        <w:t xml:space="preserve"> Administrative and National Policy Requirements</w:t>
      </w:r>
    </w:p>
    <w:p w:rsidR="00C82A03" w:rsidRPr="00703F14" w:rsidRDefault="00C82A03" w:rsidP="002E424F">
      <w:pPr>
        <w:pStyle w:val="Heading3"/>
        <w:rPr>
          <w:rStyle w:val="Emphasis"/>
          <w:b/>
          <w:i w:val="0"/>
          <w:color w:val="auto"/>
          <w:szCs w:val="24"/>
        </w:rPr>
      </w:pPr>
      <w:r w:rsidRPr="00703F14">
        <w:rPr>
          <w:rStyle w:val="Emphasis"/>
          <w:b/>
          <w:i w:val="0"/>
          <w:color w:val="auto"/>
          <w:szCs w:val="24"/>
        </w:rPr>
        <w:t xml:space="preserve"> Administrative Program Requirements</w:t>
      </w:r>
    </w:p>
    <w:p w:rsidR="00C82A03" w:rsidRPr="00703F14" w:rsidRDefault="00C82A03" w:rsidP="004731EA">
      <w:pPr>
        <w:tabs>
          <w:tab w:val="left" w:pos="2340"/>
        </w:tabs>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703F14" w:rsidRDefault="00C82A03"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703F14" w:rsidRDefault="00C82A03"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b. All recipients must comply with the applicable provisions of the Workforce Innovation and Opportunity Act (WIOA), Public Law No. 113-328, 128 Stat. 1425 (codified as amended at 29 U.S.C. 3101 et seq.)</w:t>
      </w:r>
      <w:r w:rsidR="004D0917" w:rsidRPr="00703F14">
        <w:rPr>
          <w:rStyle w:val="FootnoteReference"/>
          <w:rFonts w:asciiTheme="majorHAnsi" w:hAnsiTheme="majorHAnsi"/>
          <w:bCs/>
          <w:iCs/>
          <w:szCs w:val="24"/>
        </w:rPr>
        <w:footnoteReference w:id="3"/>
      </w:r>
      <w:r w:rsidRPr="00703F14">
        <w:rPr>
          <w:rStyle w:val="Emphasis"/>
          <w:rFonts w:asciiTheme="majorHAnsi" w:hAnsiTheme="majorHAnsi"/>
          <w:b w:val="0"/>
          <w:i w:val="0"/>
          <w:color w:val="auto"/>
          <w:szCs w:val="24"/>
        </w:rPr>
        <w:t xml:space="preserve"> . Note that section 186(a) of WIOA allows unsuccessful applicants to file administrative appeals.</w:t>
      </w:r>
    </w:p>
    <w:p w:rsidR="00C82A03" w:rsidRPr="00703F14" w:rsidRDefault="00C82A03" w:rsidP="002711D5">
      <w:pPr>
        <w:ind w:left="12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c.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lastRenderedPageBreak/>
        <w:t>d</w:t>
      </w:r>
      <w:r w:rsidR="00C82A03" w:rsidRPr="00703F14">
        <w:rPr>
          <w:rStyle w:val="Emphasis"/>
          <w:rFonts w:asciiTheme="majorHAnsi" w:hAnsiTheme="majorHAnsi"/>
          <w:b w:val="0"/>
          <w:i w:val="0"/>
          <w:color w:val="auto"/>
          <w:szCs w:val="24"/>
        </w:rPr>
        <w:t>. 29 CFR Part 2, subpart D—Equal Treatment in Department of Labor Programs for Religious Organizations; Protection of Religious Liberty of Department of Labor Social Service Providers and Beneficiaries.</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e</w:t>
      </w:r>
      <w:r w:rsidR="00C82A03" w:rsidRPr="00703F14">
        <w:rPr>
          <w:rStyle w:val="Emphasis"/>
          <w:rFonts w:asciiTheme="majorHAnsi" w:hAnsiTheme="majorHAnsi"/>
          <w:b w:val="0"/>
          <w:i w:val="0"/>
          <w:color w:val="auto"/>
          <w:szCs w:val="24"/>
        </w:rPr>
        <w:t xml:space="preserve">. 29 CFR Part 31—Nondiscrimination in Federally Assisted Programs of the Department of Labor—Effectuation of Title VI of the Civil Rights Act of 1964. </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f</w:t>
      </w:r>
      <w:r w:rsidR="00C82A03" w:rsidRPr="00703F14">
        <w:rPr>
          <w:rStyle w:val="Emphasis"/>
          <w:rFonts w:asciiTheme="majorHAnsi" w:hAnsiTheme="majorHAnsi"/>
          <w:b w:val="0"/>
          <w:i w:val="0"/>
          <w:color w:val="auto"/>
          <w:szCs w:val="24"/>
        </w:rPr>
        <w:t xml:space="preserve">. 29 CFR Part 32—Nondiscrimination on the Basis of Handicap in Programs or Activities Receiving Federal Financial Assistance. </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g</w:t>
      </w:r>
      <w:r w:rsidR="00C82A03" w:rsidRPr="00703F14">
        <w:rPr>
          <w:rStyle w:val="Emphasis"/>
          <w:rFonts w:asciiTheme="majorHAnsi" w:hAnsiTheme="majorHAnsi"/>
          <w:b w:val="0"/>
          <w:i w:val="0"/>
          <w:color w:val="auto"/>
          <w:szCs w:val="24"/>
        </w:rPr>
        <w:t>. 29 CFR Part 35— Nondiscrimination on the Basis of Age in Programs or Activities Receiving Federal Financial Assistance from the Department of Labor.</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h</w:t>
      </w:r>
      <w:r w:rsidR="00C82A03" w:rsidRPr="00703F14">
        <w:rPr>
          <w:rStyle w:val="Emphasis"/>
          <w:rFonts w:asciiTheme="majorHAnsi" w:hAnsiTheme="majorHAnsi"/>
          <w:b w:val="0"/>
          <w:i w:val="0"/>
          <w:color w:val="auto"/>
          <w:szCs w:val="24"/>
        </w:rPr>
        <w:t>. 29 CFR Part 36—Nondiscrimination on the Basis of Sex in Education Programs or Activities Receiving Federal Financial Assistance.</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i</w:t>
      </w:r>
      <w:r w:rsidR="00C82A03" w:rsidRPr="00703F14">
        <w:rPr>
          <w:rStyle w:val="Emphasis"/>
          <w:rFonts w:asciiTheme="majorHAnsi" w:hAnsiTheme="majorHAnsi"/>
          <w:b w:val="0"/>
          <w:i w:val="0"/>
          <w:color w:val="auto"/>
          <w:szCs w:val="24"/>
        </w:rPr>
        <w:t>. 29 CFR Part 38 – Implementation of the Nondiscrimination and Equal Opportunity Provisions of the Workforce Innovation and Opportunity Act.</w:t>
      </w:r>
    </w:p>
    <w:p w:rsidR="00C82A03" w:rsidRPr="00703F14" w:rsidRDefault="00136905"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j</w:t>
      </w:r>
      <w:r w:rsidR="00C82A03" w:rsidRPr="00703F14">
        <w:rPr>
          <w:rStyle w:val="Emphasis"/>
          <w:rFonts w:asciiTheme="majorHAnsi" w:hAnsiTheme="majorHAnsi"/>
          <w:b w:val="0"/>
          <w:i w:val="0"/>
          <w:color w:val="auto"/>
          <w:szCs w:val="24"/>
        </w:rPr>
        <w:t>. 29 CFR Parts 29 and 30—Labor Standards for the Registration of Apprenticeship Programs, and Equal Employment Opportunity in Apprenticeship and Training, as applicable.</w:t>
      </w:r>
    </w:p>
    <w:p w:rsidR="00C82A03" w:rsidRPr="00703F14" w:rsidRDefault="0022225A" w:rsidP="004731EA">
      <w:pPr>
        <w:ind w:left="1440" w:hanging="18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k. General</w:t>
      </w:r>
      <w:r w:rsidR="00C82A03" w:rsidRPr="00703F14">
        <w:rPr>
          <w:rStyle w:val="Emphasis"/>
          <w:rFonts w:asciiTheme="majorHAnsi" w:hAnsiTheme="majorHAnsi"/>
          <w:b w:val="0"/>
          <w:i w:val="0"/>
          <w:color w:val="auto"/>
          <w:szCs w:val="24"/>
        </w:rPr>
        <w:t xml:space="preserve"> Terms and Conditions of Award—See the following link: </w:t>
      </w:r>
      <w:hyperlink r:id="rId48" w:history="1">
        <w:r w:rsidR="00EE16FF" w:rsidRPr="005A6078">
          <w:rPr>
            <w:rStyle w:val="Hyperlink"/>
            <w:rFonts w:asciiTheme="majorHAnsi" w:hAnsiTheme="majorHAnsi"/>
            <w:szCs w:val="24"/>
          </w:rPr>
          <w:t>http://www.doleta.gov/grants/pdf/2015template.pdf</w:t>
        </w:r>
      </w:hyperlink>
      <w:r w:rsidR="00C82A03" w:rsidRPr="00703F14">
        <w:rPr>
          <w:rStyle w:val="Emphasis"/>
          <w:rFonts w:asciiTheme="majorHAnsi" w:hAnsiTheme="majorHAnsi"/>
          <w:b w:val="0"/>
          <w:i w:val="0"/>
          <w:color w:val="auto"/>
          <w:szCs w:val="24"/>
        </w:rPr>
        <w:t>.</w:t>
      </w:r>
    </w:p>
    <w:p w:rsidR="00C82A03" w:rsidRPr="00703F14" w:rsidRDefault="00C82A03" w:rsidP="00C82A03">
      <w:pPr>
        <w:rPr>
          <w:rStyle w:val="Emphasis"/>
          <w:rFonts w:asciiTheme="majorHAnsi" w:hAnsiTheme="majorHAnsi"/>
          <w:b w:val="0"/>
          <w:i w:val="0"/>
          <w:color w:val="auto"/>
          <w:szCs w:val="24"/>
        </w:rPr>
      </w:pPr>
    </w:p>
    <w:p w:rsidR="00C82A03" w:rsidRPr="00703F14" w:rsidRDefault="00C82A03" w:rsidP="002E424F">
      <w:pPr>
        <w:pStyle w:val="Heading3"/>
        <w:rPr>
          <w:rStyle w:val="Emphasis"/>
          <w:b/>
          <w:bCs/>
          <w:i w:val="0"/>
          <w:iCs w:val="0"/>
          <w:color w:val="auto"/>
          <w:szCs w:val="24"/>
        </w:rPr>
      </w:pPr>
      <w:r w:rsidRPr="00703F14">
        <w:rPr>
          <w:rStyle w:val="Emphasis"/>
          <w:b/>
          <w:bCs/>
          <w:i w:val="0"/>
          <w:iCs w:val="0"/>
          <w:color w:val="auto"/>
          <w:szCs w:val="24"/>
        </w:rPr>
        <w:t xml:space="preserve"> Other Legal Requirements:</w:t>
      </w:r>
    </w:p>
    <w:p w:rsidR="00C83707" w:rsidRPr="00703F14" w:rsidRDefault="00C82A03" w:rsidP="00650D48">
      <w:pPr>
        <w:pStyle w:val="Heading4"/>
        <w:rPr>
          <w:rStyle w:val="Emphasis"/>
          <w:b/>
          <w:bCs/>
          <w:i/>
          <w:iCs/>
          <w:color w:val="auto"/>
        </w:rPr>
      </w:pPr>
      <w:r w:rsidRPr="00703F14">
        <w:rPr>
          <w:rStyle w:val="Emphasis"/>
          <w:b/>
          <w:bCs/>
          <w:i/>
          <w:iCs/>
          <w:color w:val="auto"/>
        </w:rPr>
        <w:t>Religious Activities</w:t>
      </w:r>
    </w:p>
    <w:p w:rsidR="00C82A03" w:rsidRPr="00703F14" w:rsidRDefault="00C82A03" w:rsidP="003F3439">
      <w:pPr>
        <w:ind w:left="21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Innovation and Opportunity Act and maintain that hiring practice even though Section 188 of the Act contains a general ban on religious discrimination in employment.  If a faith-based organization is awarded a grant, the agency will provide the organization with information on how to request such an exemption.</w:t>
      </w:r>
    </w:p>
    <w:p w:rsidR="00C82A03" w:rsidRPr="00703F14" w:rsidRDefault="00C82A03" w:rsidP="00C83707">
      <w:pPr>
        <w:ind w:left="2610" w:hanging="270"/>
        <w:rPr>
          <w:rStyle w:val="Emphasis"/>
          <w:rFonts w:asciiTheme="majorHAnsi" w:hAnsiTheme="majorHAnsi"/>
          <w:b w:val="0"/>
          <w:i w:val="0"/>
          <w:color w:val="auto"/>
          <w:szCs w:val="24"/>
        </w:rPr>
      </w:pPr>
    </w:p>
    <w:p w:rsidR="00C83707" w:rsidRPr="00703F14" w:rsidRDefault="00C82A03" w:rsidP="00650D48">
      <w:pPr>
        <w:pStyle w:val="Heading4"/>
        <w:rPr>
          <w:rStyle w:val="Emphasis"/>
          <w:b/>
          <w:bCs/>
          <w:i/>
          <w:iCs/>
          <w:color w:val="auto"/>
        </w:rPr>
      </w:pPr>
      <w:r w:rsidRPr="00703F14">
        <w:rPr>
          <w:rStyle w:val="Emphasis"/>
          <w:b/>
          <w:bCs/>
          <w:i/>
          <w:iCs/>
          <w:color w:val="auto"/>
        </w:rPr>
        <w:t>Lobbying or Fundraising the U.S. Government with Federal Funds</w:t>
      </w:r>
    </w:p>
    <w:p w:rsidR="00C82A03" w:rsidRPr="00703F14" w:rsidRDefault="00C82A03" w:rsidP="003F3439">
      <w:pPr>
        <w:ind w:left="21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703F14" w:rsidRDefault="0075487E" w:rsidP="00C83707">
      <w:pPr>
        <w:pStyle w:val="ListParagraph"/>
        <w:ind w:left="2700"/>
        <w:rPr>
          <w:rStyle w:val="Emphasis"/>
          <w:rFonts w:asciiTheme="majorHAnsi" w:hAnsiTheme="majorHAnsi"/>
          <w:b w:val="0"/>
          <w:i w:val="0"/>
          <w:color w:val="auto"/>
          <w:szCs w:val="24"/>
        </w:rPr>
      </w:pPr>
    </w:p>
    <w:p w:rsidR="0075487E" w:rsidRPr="00703F14" w:rsidRDefault="0075487E" w:rsidP="00650D48">
      <w:pPr>
        <w:pStyle w:val="Heading4"/>
        <w:rPr>
          <w:rStyle w:val="Emphasis"/>
          <w:b/>
          <w:bCs/>
          <w:i/>
          <w:iCs/>
          <w:color w:val="auto"/>
        </w:rPr>
      </w:pPr>
      <w:r w:rsidRPr="00703F14">
        <w:rPr>
          <w:rStyle w:val="Emphasis"/>
          <w:b/>
          <w:bCs/>
          <w:i/>
          <w:iCs/>
          <w:color w:val="auto"/>
        </w:rPr>
        <w:t>Transparency Act Requirements</w:t>
      </w:r>
    </w:p>
    <w:p w:rsidR="0075487E" w:rsidRPr="00703F14" w:rsidRDefault="0075487E" w:rsidP="007A7EDD">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You must ensure that you have the necessary processes and systems in place to comply with the reporting requirements of the Federal </w:t>
      </w:r>
      <w:r w:rsidRPr="00703F14">
        <w:rPr>
          <w:rStyle w:val="Emphasis"/>
          <w:rFonts w:asciiTheme="majorHAnsi" w:hAnsiTheme="majorHAnsi"/>
          <w:b w:val="0"/>
          <w:i w:val="0"/>
          <w:color w:val="auto"/>
          <w:szCs w:val="24"/>
        </w:rPr>
        <w:lastRenderedPageBreak/>
        <w:t>Funding Accountability and Transparency Act of 2006 (Pub. Law 109-282, as amended by section 6202 of Pub. Law 110-252) (Transparency Act), as follows:</w:t>
      </w:r>
    </w:p>
    <w:p w:rsidR="007A7EDD" w:rsidRPr="00703F14" w:rsidRDefault="007A7EDD" w:rsidP="007A7EDD">
      <w:pPr>
        <w:ind w:left="2250"/>
        <w:rPr>
          <w:rStyle w:val="Emphasis"/>
          <w:rFonts w:asciiTheme="majorHAnsi" w:hAnsiTheme="majorHAnsi"/>
          <w:b w:val="0"/>
          <w:i w:val="0"/>
          <w:color w:val="auto"/>
          <w:szCs w:val="24"/>
        </w:rPr>
      </w:pPr>
    </w:p>
    <w:p w:rsidR="00E87638" w:rsidRPr="00703F14" w:rsidRDefault="0075487E" w:rsidP="006774F5">
      <w:pPr>
        <w:pStyle w:val="ListParagraph"/>
        <w:numPr>
          <w:ilvl w:val="2"/>
          <w:numId w:val="6"/>
        </w:num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703F14" w:rsidRDefault="007A7EDD" w:rsidP="007A7EDD">
      <w:pPr>
        <w:ind w:left="2250"/>
        <w:rPr>
          <w:rStyle w:val="Emphasis"/>
          <w:rFonts w:asciiTheme="majorHAnsi" w:hAnsiTheme="majorHAnsi"/>
          <w:b w:val="0"/>
          <w:i w:val="0"/>
          <w:color w:val="auto"/>
          <w:szCs w:val="24"/>
        </w:rPr>
      </w:pPr>
    </w:p>
    <w:p w:rsidR="0075487E" w:rsidRPr="005A6078" w:rsidRDefault="0075487E" w:rsidP="006774F5">
      <w:pPr>
        <w:pStyle w:val="ListParagraph"/>
        <w:numPr>
          <w:ilvl w:val="2"/>
          <w:numId w:val="6"/>
        </w:numPr>
        <w:rPr>
          <w:rStyle w:val="Emphasis"/>
          <w:rFonts w:asciiTheme="majorHAnsi" w:hAnsiTheme="majorHAnsi"/>
          <w:b w:val="0"/>
          <w:i w:val="0"/>
          <w:color w:val="FF0000"/>
          <w:szCs w:val="24"/>
        </w:rPr>
      </w:pPr>
      <w:r w:rsidRPr="00703F14">
        <w:rPr>
          <w:rStyle w:val="Emphasis"/>
          <w:rFonts w:asciiTheme="majorHAnsi" w:hAnsiTheme="majorHAnsi"/>
          <w:b w:val="0"/>
          <w:i w:val="0"/>
          <w:color w:val="auto"/>
          <w:szCs w:val="24"/>
        </w:rPr>
        <w:t xml:space="preserve">Upon award, you will receive detailed information on the reporting requirements of the Transparency Act, as described in 2 CFR Part 170, Appendix A, which can be found at the following </w:t>
      </w:r>
      <w:r w:rsidR="00E77E77" w:rsidRPr="00703F14">
        <w:rPr>
          <w:rStyle w:val="Emphasis"/>
          <w:rFonts w:asciiTheme="majorHAnsi" w:hAnsiTheme="majorHAnsi"/>
          <w:b w:val="0"/>
          <w:i w:val="0"/>
          <w:color w:val="auto"/>
          <w:szCs w:val="24"/>
        </w:rPr>
        <w:t>Web site</w:t>
      </w:r>
      <w:r w:rsidRPr="00703F14">
        <w:rPr>
          <w:rStyle w:val="Emphasis"/>
          <w:rFonts w:asciiTheme="majorHAnsi" w:hAnsiTheme="majorHAnsi"/>
          <w:b w:val="0"/>
          <w:i w:val="0"/>
          <w:color w:val="auto"/>
          <w:szCs w:val="24"/>
        </w:rPr>
        <w:t xml:space="preserve">:  </w:t>
      </w:r>
      <w:hyperlink r:id="rId49" w:history="1">
        <w:r w:rsidR="00E87638" w:rsidRPr="005A6078">
          <w:rPr>
            <w:rStyle w:val="Hyperlink"/>
            <w:rFonts w:asciiTheme="majorHAnsi" w:hAnsiTheme="majorHAnsi"/>
            <w:szCs w:val="24"/>
          </w:rPr>
          <w:t>http://edocket.access.gpo.gov/2010/pdf/2010-22705.pdf</w:t>
        </w:r>
      </w:hyperlink>
    </w:p>
    <w:p w:rsidR="00E87638" w:rsidRPr="005A6078" w:rsidRDefault="00E87638" w:rsidP="007A7EDD">
      <w:pPr>
        <w:ind w:left="2250"/>
        <w:rPr>
          <w:rStyle w:val="Emphasis"/>
          <w:rFonts w:asciiTheme="majorHAnsi" w:hAnsiTheme="majorHAnsi"/>
          <w:b w:val="0"/>
          <w:i w:val="0"/>
          <w:color w:val="FF0000"/>
          <w:szCs w:val="24"/>
        </w:rPr>
      </w:pPr>
    </w:p>
    <w:p w:rsidR="0075487E" w:rsidRPr="00703F14" w:rsidRDefault="0075487E" w:rsidP="007A7EDD">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The following types of awards are not subject to the Federal Funding Accountability and Transparency Act:</w:t>
      </w:r>
    </w:p>
    <w:p w:rsidR="0075487E" w:rsidRPr="00703F14" w:rsidRDefault="0075487E" w:rsidP="00A24A6A">
      <w:pPr>
        <w:ind w:left="306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(1)</w:t>
      </w:r>
      <w:r w:rsidRPr="00703F14">
        <w:rPr>
          <w:rStyle w:val="Emphasis"/>
          <w:rFonts w:asciiTheme="majorHAnsi" w:hAnsiTheme="majorHAnsi"/>
          <w:b w:val="0"/>
          <w:i w:val="0"/>
          <w:color w:val="auto"/>
          <w:szCs w:val="24"/>
        </w:rPr>
        <w:tab/>
        <w:t>Federal awards to individuals who apply for or receive Federal awards as natural persons (i.e., unrelated to any business or non-profit organization he or she may own or operate in his or her name);</w:t>
      </w:r>
    </w:p>
    <w:p w:rsidR="0075487E" w:rsidRPr="00703F14" w:rsidRDefault="0075487E" w:rsidP="00A24A6A">
      <w:pPr>
        <w:ind w:left="306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(2)</w:t>
      </w:r>
      <w:r w:rsidRPr="00703F14">
        <w:rPr>
          <w:rStyle w:val="Emphasis"/>
          <w:rFonts w:asciiTheme="majorHAnsi" w:hAnsiTheme="majorHAnsi"/>
          <w:b w:val="0"/>
          <w:i w:val="0"/>
          <w:color w:val="auto"/>
          <w:szCs w:val="24"/>
        </w:rPr>
        <w:tab/>
        <w:t>Federal awards to entities that had a gross income, from all sources, of less than $300,000 in the entities' previous tax year; and</w:t>
      </w:r>
    </w:p>
    <w:p w:rsidR="0075487E" w:rsidRPr="00703F14" w:rsidRDefault="0075487E" w:rsidP="00A24A6A">
      <w:pPr>
        <w:ind w:left="306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(3)</w:t>
      </w:r>
      <w:r w:rsidRPr="00703F14">
        <w:rPr>
          <w:rStyle w:val="Emphasis"/>
          <w:rFonts w:asciiTheme="majorHAnsi" w:hAnsiTheme="majorHAnsi"/>
          <w:b w:val="0"/>
          <w:i w:val="0"/>
          <w:color w:val="auto"/>
          <w:szCs w:val="24"/>
        </w:rPr>
        <w:tab/>
        <w:t>Federal awards, if the required reporting would disclose classified information.</w:t>
      </w:r>
    </w:p>
    <w:p w:rsidR="0075487E" w:rsidRPr="00703F14" w:rsidRDefault="0075487E" w:rsidP="0075487E">
      <w:pPr>
        <w:rPr>
          <w:rStyle w:val="Emphasis"/>
          <w:rFonts w:asciiTheme="majorHAnsi" w:hAnsiTheme="majorHAnsi"/>
          <w:b w:val="0"/>
          <w:i w:val="0"/>
          <w:color w:val="auto"/>
          <w:szCs w:val="24"/>
        </w:rPr>
      </w:pPr>
    </w:p>
    <w:p w:rsidR="0075487E" w:rsidRPr="00703F14" w:rsidRDefault="0075487E" w:rsidP="00650D48">
      <w:pPr>
        <w:pStyle w:val="Heading4"/>
        <w:rPr>
          <w:rStyle w:val="Emphasis"/>
          <w:b/>
          <w:bCs/>
          <w:i/>
          <w:iCs/>
          <w:color w:val="auto"/>
        </w:rPr>
      </w:pPr>
      <w:r w:rsidRPr="00703F14">
        <w:rPr>
          <w:rStyle w:val="Emphasis"/>
          <w:b/>
          <w:bCs/>
          <w:i/>
          <w:iCs/>
          <w:color w:val="auto"/>
        </w:rPr>
        <w:t>Safeguarding Data Including Personally Identifiable Information (PII)</w:t>
      </w:r>
    </w:p>
    <w:p w:rsidR="0075487E" w:rsidRPr="00703F14" w:rsidRDefault="0075487E" w:rsidP="001D7EA2">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703F14" w:rsidRDefault="0075487E" w:rsidP="001D7EA2">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1.  </w:t>
      </w:r>
      <w:r w:rsidR="00FB05B7" w:rsidRPr="00703F14">
        <w:rPr>
          <w:rStyle w:val="Emphasis"/>
          <w:rFonts w:asciiTheme="majorHAnsi" w:hAnsiTheme="majorHAnsi"/>
          <w:b w:val="0"/>
          <w:i w:val="0"/>
          <w:color w:val="auto"/>
          <w:szCs w:val="24"/>
        </w:rPr>
        <w:t xml:space="preserve"> </w:t>
      </w:r>
      <w:r w:rsidRPr="00703F14">
        <w:rPr>
          <w:rStyle w:val="Emphasis"/>
          <w:rFonts w:asciiTheme="majorHAnsi" w:hAnsiTheme="majorHAnsi"/>
          <w:b w:val="0"/>
          <w:i w:val="0"/>
          <w:color w:val="auto"/>
          <w:szCs w:val="24"/>
        </w:rPr>
        <w:t>You must ensure that PII and sensitive data developed, obtained, or otherwise associated with DOL/ETA funded grants is securely transmitted.</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lastRenderedPageBreak/>
        <w:t>2.</w:t>
      </w:r>
      <w:r w:rsidRPr="00703F14">
        <w:rPr>
          <w:rStyle w:val="Emphasis"/>
          <w:rFonts w:asciiTheme="majorHAnsi" w:hAnsiTheme="majorHAnsi"/>
          <w:b w:val="0"/>
          <w:i w:val="0"/>
          <w:color w:val="auto"/>
          <w:szCs w:val="24"/>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3.</w:t>
      </w:r>
      <w:r w:rsidRPr="00703F14">
        <w:rPr>
          <w:rStyle w:val="Emphasis"/>
          <w:rFonts w:asciiTheme="majorHAnsi" w:hAnsiTheme="majorHAnsi"/>
          <w:b w:val="0"/>
          <w:i w:val="0"/>
          <w:color w:val="auto"/>
          <w:szCs w:val="24"/>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4.</w:t>
      </w:r>
      <w:r w:rsidRPr="00703F14">
        <w:rPr>
          <w:rStyle w:val="Emphasis"/>
          <w:rFonts w:asciiTheme="majorHAnsi" w:hAnsiTheme="majorHAnsi"/>
          <w:b w:val="0"/>
          <w:i w:val="0"/>
          <w:color w:val="auto"/>
          <w:szCs w:val="24"/>
        </w:rPr>
        <w:tab/>
        <w:t xml:space="preserve">You must ensure that any PII used during the performance of your grant has been obtained in conformity with applicable Federal and state laws governing the confidentiality of information.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5.</w:t>
      </w:r>
      <w:r w:rsidRPr="00703F14">
        <w:rPr>
          <w:rStyle w:val="Emphasis"/>
          <w:rFonts w:asciiTheme="majorHAnsi" w:hAnsiTheme="majorHAnsi"/>
          <w:b w:val="0"/>
          <w:i w:val="0"/>
          <w:color w:val="auto"/>
          <w:szCs w:val="24"/>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6.</w:t>
      </w:r>
      <w:r w:rsidRPr="00703F14">
        <w:rPr>
          <w:rStyle w:val="Emphasis"/>
          <w:rFonts w:asciiTheme="majorHAnsi" w:hAnsiTheme="majorHAnsi"/>
          <w:b w:val="0"/>
          <w:i w:val="0"/>
          <w:color w:val="auto"/>
          <w:szCs w:val="24"/>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7.</w:t>
      </w:r>
      <w:r w:rsidRPr="00703F14">
        <w:rPr>
          <w:rStyle w:val="Emphasis"/>
          <w:rFonts w:asciiTheme="majorHAnsi" w:hAnsiTheme="majorHAnsi"/>
          <w:b w:val="0"/>
          <w:i w:val="0"/>
          <w:color w:val="auto"/>
          <w:szCs w:val="24"/>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8.</w:t>
      </w:r>
      <w:r w:rsidRPr="00703F14">
        <w:rPr>
          <w:rStyle w:val="Emphasis"/>
          <w:rFonts w:asciiTheme="majorHAnsi" w:hAnsiTheme="majorHAnsi"/>
          <w:b w:val="0"/>
          <w:i w:val="0"/>
          <w:color w:val="auto"/>
          <w:szCs w:val="24"/>
        </w:rPr>
        <w:tab/>
        <w:t xml:space="preserve">You must not extract information from data supplied by ETA for any purpose not stated in the grant agreement. </w:t>
      </w:r>
    </w:p>
    <w:p w:rsidR="0075487E" w:rsidRPr="00703F14" w:rsidRDefault="0075487E"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9.</w:t>
      </w:r>
      <w:r w:rsidRPr="00703F14">
        <w:rPr>
          <w:rStyle w:val="Emphasis"/>
          <w:rFonts w:asciiTheme="majorHAnsi" w:hAnsiTheme="majorHAnsi"/>
          <w:b w:val="0"/>
          <w:i w:val="0"/>
          <w:color w:val="auto"/>
          <w:szCs w:val="24"/>
        </w:rPr>
        <w:tab/>
        <w:t xml:space="preserve">Access to any PII created by the ETA grant must be restricted to only those employees of the grant recipient who need it in their </w:t>
      </w:r>
      <w:r w:rsidRPr="00703F14">
        <w:rPr>
          <w:rStyle w:val="Emphasis"/>
          <w:rFonts w:asciiTheme="majorHAnsi" w:hAnsiTheme="majorHAnsi"/>
          <w:b w:val="0"/>
          <w:i w:val="0"/>
          <w:color w:val="auto"/>
          <w:szCs w:val="24"/>
        </w:rPr>
        <w:lastRenderedPageBreak/>
        <w:t xml:space="preserve">official capacity to perform duties in connection with the scope of work in the grant agreement. </w:t>
      </w:r>
    </w:p>
    <w:p w:rsidR="0075487E" w:rsidRPr="00703F14" w:rsidRDefault="00AF5B0A"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10.  </w:t>
      </w:r>
      <w:r w:rsidR="0075487E" w:rsidRPr="00703F14">
        <w:rPr>
          <w:rStyle w:val="Emphasis"/>
          <w:rFonts w:asciiTheme="majorHAnsi" w:hAnsiTheme="majorHAnsi"/>
          <w:b w:val="0"/>
          <w:i w:val="0"/>
          <w:color w:val="auto"/>
          <w:szCs w:val="24"/>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703F14" w:rsidRDefault="00AF5B0A"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11.  </w:t>
      </w:r>
      <w:r w:rsidR="0075487E" w:rsidRPr="00703F14">
        <w:rPr>
          <w:rStyle w:val="Emphasis"/>
          <w:rFonts w:asciiTheme="majorHAnsi" w:hAnsiTheme="majorHAnsi"/>
          <w:b w:val="0"/>
          <w:i w:val="0"/>
          <w:color w:val="auto"/>
          <w:szCs w:val="24"/>
        </w:rPr>
        <w:t xml:space="preserve">PII data obtained by the recipient through a request from ETA must not be disclosed to anyone but the individual requestor except as permitted by the Grant Officer or by court order. </w:t>
      </w:r>
    </w:p>
    <w:p w:rsidR="0075487E" w:rsidRPr="00703F14" w:rsidRDefault="00AF5B0A"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12.  </w:t>
      </w:r>
      <w:r w:rsidR="0075487E" w:rsidRPr="00703F14">
        <w:rPr>
          <w:rStyle w:val="Emphasis"/>
          <w:rFonts w:asciiTheme="majorHAnsi" w:hAnsiTheme="majorHAnsi"/>
          <w:b w:val="0"/>
          <w:i w:val="0"/>
          <w:color w:val="auto"/>
          <w:szCs w:val="24"/>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703F14" w:rsidRDefault="00AF5B0A" w:rsidP="001D7EA2">
      <w:pPr>
        <w:ind w:left="2790" w:hanging="27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13.</w:t>
      </w:r>
      <w:r w:rsidR="00B32743" w:rsidRPr="00703F14">
        <w:rPr>
          <w:rStyle w:val="Emphasis"/>
          <w:rFonts w:asciiTheme="majorHAnsi" w:hAnsiTheme="majorHAnsi"/>
          <w:b w:val="0"/>
          <w:i w:val="0"/>
          <w:color w:val="auto"/>
          <w:szCs w:val="24"/>
        </w:rPr>
        <w:t xml:space="preserve">  </w:t>
      </w:r>
      <w:r w:rsidR="0075487E" w:rsidRPr="00703F14">
        <w:rPr>
          <w:rStyle w:val="Emphasis"/>
          <w:rFonts w:asciiTheme="majorHAnsi" w:hAnsiTheme="majorHAnsi"/>
          <w:b w:val="0"/>
          <w:i w:val="0"/>
          <w:color w:val="auto"/>
          <w:szCs w:val="24"/>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703F14" w:rsidRDefault="0075487E" w:rsidP="001801C7">
      <w:pPr>
        <w:ind w:left="2700" w:hanging="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 </w:t>
      </w:r>
    </w:p>
    <w:p w:rsidR="0075487E" w:rsidRPr="00703F14" w:rsidRDefault="0075487E" w:rsidP="00650D48">
      <w:pPr>
        <w:pStyle w:val="Heading4"/>
        <w:rPr>
          <w:rStyle w:val="Emphasis"/>
          <w:b/>
          <w:bCs/>
          <w:i/>
          <w:iCs/>
          <w:color w:val="auto"/>
        </w:rPr>
      </w:pPr>
      <w:r w:rsidRPr="00703F14">
        <w:rPr>
          <w:rStyle w:val="Emphasis"/>
          <w:b/>
          <w:bCs/>
          <w:i/>
          <w:iCs/>
          <w:color w:val="auto"/>
        </w:rPr>
        <w:t>Record Retention</w:t>
      </w:r>
    </w:p>
    <w:p w:rsidR="0075487E" w:rsidRPr="00703F14" w:rsidRDefault="0075487E" w:rsidP="001D7EA2">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703F14" w:rsidRDefault="0075487E" w:rsidP="00650D48">
      <w:pPr>
        <w:pStyle w:val="Heading4"/>
        <w:rPr>
          <w:rStyle w:val="Emphasis"/>
          <w:b/>
          <w:i/>
          <w:color w:val="auto"/>
        </w:rPr>
      </w:pPr>
      <w:r w:rsidRPr="00703F14">
        <w:rPr>
          <w:rStyle w:val="Emphasis"/>
          <w:b/>
          <w:i/>
          <w:color w:val="auto"/>
        </w:rPr>
        <w:t>Use of Contracts and Subawards</w:t>
      </w:r>
    </w:p>
    <w:p w:rsidR="0075487E" w:rsidRPr="00703F14" w:rsidRDefault="0075487E" w:rsidP="009375B3">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You must abide by the following definitions of contract, contractor, subaward, and subrecipient:</w:t>
      </w:r>
    </w:p>
    <w:p w:rsidR="00604889" w:rsidRPr="00703F14" w:rsidRDefault="00604889" w:rsidP="009375B3">
      <w:pPr>
        <w:ind w:left="2250"/>
        <w:rPr>
          <w:rStyle w:val="Emphasis"/>
          <w:rFonts w:asciiTheme="majorHAnsi" w:hAnsiTheme="majorHAnsi"/>
          <w:b w:val="0"/>
          <w:i w:val="0"/>
          <w:color w:val="auto"/>
          <w:szCs w:val="24"/>
        </w:rPr>
      </w:pPr>
    </w:p>
    <w:p w:rsidR="0075487E" w:rsidRPr="00703F14" w:rsidRDefault="0075487E" w:rsidP="009375B3">
      <w:pPr>
        <w:spacing w:after="120"/>
        <w:ind w:left="2246"/>
        <w:rPr>
          <w:rStyle w:val="Emphasis"/>
          <w:rFonts w:asciiTheme="majorHAnsi" w:hAnsiTheme="majorHAnsi"/>
          <w:b w:val="0"/>
          <w:i w:val="0"/>
          <w:color w:val="auto"/>
          <w:szCs w:val="24"/>
        </w:rPr>
      </w:pPr>
      <w:r w:rsidRPr="00703F14">
        <w:rPr>
          <w:rStyle w:val="Emphasis"/>
          <w:rFonts w:asciiTheme="majorHAnsi" w:hAnsiTheme="majorHAnsi"/>
          <w:i w:val="0"/>
          <w:color w:val="auto"/>
          <w:szCs w:val="24"/>
        </w:rPr>
        <w:t>Contract:</w:t>
      </w:r>
      <w:r w:rsidRPr="00703F14">
        <w:rPr>
          <w:rStyle w:val="Emphasis"/>
          <w:rFonts w:asciiTheme="majorHAnsi" w:hAnsiTheme="majorHAnsi"/>
          <w:b w:val="0"/>
          <w:i w:val="0"/>
          <w:color w:val="auto"/>
          <w:szCs w:val="24"/>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t>
      </w:r>
      <w:r w:rsidRPr="00703F14">
        <w:rPr>
          <w:rStyle w:val="Emphasis"/>
          <w:rFonts w:asciiTheme="majorHAnsi" w:hAnsiTheme="majorHAnsi"/>
          <w:b w:val="0"/>
          <w:i w:val="0"/>
          <w:color w:val="auto"/>
          <w:szCs w:val="24"/>
        </w:rPr>
        <w:lastRenderedPageBreak/>
        <w:t>when the substance of the transaction meets the definition of a Federal award or subaward (see definition of Subaward below).</w:t>
      </w:r>
    </w:p>
    <w:p w:rsidR="0075487E" w:rsidRPr="00703F14" w:rsidRDefault="0075487E" w:rsidP="009375B3">
      <w:pPr>
        <w:spacing w:after="120"/>
        <w:ind w:left="2246"/>
        <w:rPr>
          <w:rStyle w:val="Emphasis"/>
          <w:rFonts w:asciiTheme="majorHAnsi" w:hAnsiTheme="majorHAnsi"/>
          <w:b w:val="0"/>
          <w:i w:val="0"/>
          <w:color w:val="auto"/>
          <w:szCs w:val="24"/>
        </w:rPr>
      </w:pPr>
      <w:r w:rsidRPr="00703F14">
        <w:rPr>
          <w:rStyle w:val="Emphasis"/>
          <w:rFonts w:asciiTheme="majorHAnsi" w:hAnsiTheme="majorHAnsi"/>
          <w:i w:val="0"/>
          <w:color w:val="auto"/>
          <w:szCs w:val="24"/>
        </w:rPr>
        <w:t>Contractor</w:t>
      </w:r>
      <w:r w:rsidRPr="00703F14">
        <w:rPr>
          <w:rStyle w:val="Emphasis"/>
          <w:rFonts w:asciiTheme="majorHAnsi" w:hAnsiTheme="majorHAnsi"/>
          <w:b w:val="0"/>
          <w:i w:val="0"/>
          <w:color w:val="auto"/>
          <w:szCs w:val="24"/>
        </w:rPr>
        <w:t>:  Contractor means an entity that receives a contract as defined above in Contract.</w:t>
      </w:r>
    </w:p>
    <w:p w:rsidR="0075487E" w:rsidRPr="00703F14" w:rsidRDefault="0075487E" w:rsidP="009375B3">
      <w:pPr>
        <w:spacing w:after="120"/>
        <w:ind w:left="2246"/>
        <w:rPr>
          <w:rStyle w:val="Emphasis"/>
          <w:rFonts w:asciiTheme="majorHAnsi" w:hAnsiTheme="majorHAnsi"/>
          <w:b w:val="0"/>
          <w:i w:val="0"/>
          <w:color w:val="auto"/>
          <w:szCs w:val="24"/>
        </w:rPr>
      </w:pPr>
      <w:r w:rsidRPr="00703F14">
        <w:rPr>
          <w:rStyle w:val="Emphasis"/>
          <w:rFonts w:asciiTheme="majorHAnsi" w:hAnsiTheme="majorHAnsi"/>
          <w:i w:val="0"/>
          <w:color w:val="auto"/>
          <w:szCs w:val="24"/>
        </w:rPr>
        <w:t>Subaward:</w:t>
      </w:r>
      <w:r w:rsidRPr="00703F14">
        <w:rPr>
          <w:rStyle w:val="Emphasis"/>
          <w:rFonts w:asciiTheme="majorHAnsi" w:hAnsiTheme="majorHAnsi"/>
          <w:b w:val="0"/>
          <w:i w:val="0"/>
          <w:color w:val="auto"/>
          <w:szCs w:val="24"/>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703F14" w:rsidRDefault="0075487E" w:rsidP="009375B3">
      <w:pPr>
        <w:spacing w:after="120"/>
        <w:ind w:left="2246"/>
        <w:rPr>
          <w:rStyle w:val="Emphasis"/>
          <w:rFonts w:asciiTheme="majorHAnsi" w:hAnsiTheme="majorHAnsi"/>
          <w:b w:val="0"/>
          <w:i w:val="0"/>
          <w:color w:val="auto"/>
          <w:szCs w:val="24"/>
        </w:rPr>
      </w:pPr>
      <w:r w:rsidRPr="00703F14">
        <w:rPr>
          <w:rStyle w:val="Emphasis"/>
          <w:rFonts w:asciiTheme="majorHAnsi" w:hAnsiTheme="majorHAnsi"/>
          <w:i w:val="0"/>
          <w:color w:val="auto"/>
          <w:szCs w:val="24"/>
        </w:rPr>
        <w:t>Subrecipient:</w:t>
      </w:r>
      <w:r w:rsidRPr="00703F14">
        <w:rPr>
          <w:rStyle w:val="Emphasis"/>
          <w:rFonts w:asciiTheme="majorHAnsi" w:hAnsiTheme="majorHAnsi"/>
          <w:b w:val="0"/>
          <w:i w:val="0"/>
          <w:color w:val="auto"/>
          <w:szCs w:val="24"/>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703F14" w:rsidRDefault="0075487E" w:rsidP="009375B3">
      <w:pPr>
        <w:spacing w:after="120"/>
        <w:ind w:left="2246"/>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You must follow the provisions at 2 CFR 200.330-.332 regarding subrecipient monitoring and management.  Also see 2 CFR 200.308(c)(6) regarding prior approval requirements for subawards.  When awarding subawards, you are required to comply with provisions on government</w:t>
      </w:r>
      <w:r w:rsidR="00470643"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wide suspension and debarment found at 2 CFR Part 180 and codified by DOL at 29 CFR Part 98.</w:t>
      </w:r>
    </w:p>
    <w:p w:rsidR="00691B43" w:rsidRPr="00703F14" w:rsidRDefault="00691B43" w:rsidP="009375B3">
      <w:pPr>
        <w:spacing w:after="120"/>
        <w:ind w:left="2250"/>
        <w:rPr>
          <w:rStyle w:val="Emphasis"/>
          <w:rFonts w:asciiTheme="majorHAnsi" w:hAnsiTheme="majorHAnsi"/>
          <w:b w:val="0"/>
          <w:i w:val="0"/>
          <w:color w:val="auto"/>
          <w:szCs w:val="24"/>
        </w:rPr>
      </w:pPr>
    </w:p>
    <w:p w:rsidR="0075487E" w:rsidRPr="00703F14" w:rsidRDefault="0075487E" w:rsidP="00650D48">
      <w:pPr>
        <w:pStyle w:val="Heading4"/>
        <w:rPr>
          <w:rStyle w:val="Emphasis"/>
          <w:b/>
          <w:i/>
          <w:color w:val="auto"/>
        </w:rPr>
      </w:pPr>
      <w:r w:rsidRPr="00703F14">
        <w:rPr>
          <w:rStyle w:val="Emphasis"/>
          <w:b/>
          <w:i/>
          <w:color w:val="auto"/>
        </w:rPr>
        <w:t>Closeout of Grant Award</w:t>
      </w:r>
    </w:p>
    <w:p w:rsidR="0075487E" w:rsidRPr="00703F14" w:rsidRDefault="0075487E" w:rsidP="009375B3">
      <w:pPr>
        <w:ind w:left="225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Any entity that receives an award under this Announcement must close its grant with ETA at the end of the final year of the grant.   Information about this process may be found in ETA’s Grant Closeout FAQ located at</w:t>
      </w:r>
      <w:r w:rsidRPr="005A6078">
        <w:rPr>
          <w:rStyle w:val="Emphasis"/>
          <w:rFonts w:asciiTheme="majorHAnsi" w:hAnsiTheme="majorHAnsi"/>
          <w:b w:val="0"/>
          <w:i w:val="0"/>
          <w:color w:val="FF0000"/>
          <w:szCs w:val="24"/>
        </w:rPr>
        <w:t xml:space="preserve"> </w:t>
      </w:r>
      <w:hyperlink r:id="rId50" w:history="1">
        <w:r w:rsidR="00E526A9" w:rsidRPr="005A6078">
          <w:rPr>
            <w:rStyle w:val="Hyperlink"/>
            <w:rFonts w:asciiTheme="majorHAnsi" w:hAnsiTheme="majorHAnsi"/>
            <w:szCs w:val="24"/>
          </w:rPr>
          <w:t>http://www.doleta.gov/grants/docs/GCFAQ.pdf</w:t>
        </w:r>
      </w:hyperlink>
      <w:r w:rsidRPr="00703F14">
        <w:rPr>
          <w:rStyle w:val="Emphasis"/>
          <w:rFonts w:asciiTheme="majorHAnsi" w:hAnsiTheme="majorHAnsi"/>
          <w:b w:val="0"/>
          <w:i w:val="0"/>
          <w:color w:val="auto"/>
          <w:szCs w:val="24"/>
        </w:rPr>
        <w:t>.</w:t>
      </w:r>
    </w:p>
    <w:p w:rsidR="0075487E" w:rsidRPr="00703F14" w:rsidRDefault="0075487E" w:rsidP="00650AC7">
      <w:pPr>
        <w:ind w:left="2250"/>
        <w:rPr>
          <w:rStyle w:val="Emphasis"/>
          <w:rFonts w:asciiTheme="majorHAnsi" w:hAnsiTheme="majorHAnsi"/>
          <w:b w:val="0"/>
          <w:i w:val="0"/>
          <w:color w:val="auto"/>
          <w:szCs w:val="24"/>
        </w:rPr>
      </w:pPr>
    </w:p>
    <w:p w:rsidR="0075487E" w:rsidRPr="00703F14" w:rsidRDefault="0075487E" w:rsidP="002E424F">
      <w:pPr>
        <w:pStyle w:val="Heading3"/>
        <w:rPr>
          <w:rStyle w:val="Emphasis"/>
          <w:b/>
          <w:i w:val="0"/>
          <w:color w:val="auto"/>
          <w:szCs w:val="24"/>
        </w:rPr>
      </w:pPr>
      <w:r w:rsidRPr="00703F14">
        <w:rPr>
          <w:rStyle w:val="Emphasis"/>
          <w:b/>
          <w:i w:val="0"/>
          <w:color w:val="auto"/>
          <w:szCs w:val="24"/>
        </w:rPr>
        <w:t>Other Administrative Standards and Provisions</w:t>
      </w:r>
    </w:p>
    <w:p w:rsidR="0075487E" w:rsidRPr="00703F14" w:rsidRDefault="0075487E" w:rsidP="00FA12C3">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703F14" w:rsidRDefault="009928C8" w:rsidP="00C67A3F">
      <w:pPr>
        <w:ind w:left="1620"/>
        <w:rPr>
          <w:rStyle w:val="Emphasis"/>
          <w:rFonts w:asciiTheme="majorHAnsi" w:hAnsiTheme="majorHAnsi"/>
          <w:b w:val="0"/>
          <w:i w:val="0"/>
          <w:color w:val="auto"/>
          <w:szCs w:val="24"/>
        </w:rPr>
      </w:pPr>
    </w:p>
    <w:p w:rsidR="009928C8" w:rsidRPr="00703F14" w:rsidRDefault="009928C8" w:rsidP="002E424F">
      <w:pPr>
        <w:pStyle w:val="Heading3"/>
        <w:rPr>
          <w:rStyle w:val="Emphasis"/>
          <w:b/>
          <w:i w:val="0"/>
          <w:color w:val="auto"/>
          <w:szCs w:val="24"/>
        </w:rPr>
      </w:pPr>
      <w:r w:rsidRPr="00703F14">
        <w:rPr>
          <w:rStyle w:val="Emphasis"/>
          <w:b/>
          <w:i w:val="0"/>
          <w:color w:val="auto"/>
          <w:szCs w:val="24"/>
        </w:rPr>
        <w:t>Special Program Requirements</w:t>
      </w:r>
    </w:p>
    <w:p w:rsidR="009928C8" w:rsidRPr="00703F14" w:rsidRDefault="009928C8" w:rsidP="00650D48">
      <w:pPr>
        <w:pStyle w:val="Heading4"/>
        <w:rPr>
          <w:rStyle w:val="Emphasis"/>
          <w:b/>
          <w:i/>
          <w:color w:val="auto"/>
        </w:rPr>
      </w:pPr>
      <w:r w:rsidRPr="00703F14">
        <w:rPr>
          <w:rStyle w:val="Emphasis"/>
          <w:b/>
          <w:i/>
          <w:color w:val="auto"/>
        </w:rPr>
        <w:t xml:space="preserve"> </w:t>
      </w:r>
      <w:r w:rsidR="00860FFE" w:rsidRPr="00703F14">
        <w:rPr>
          <w:rStyle w:val="Emphasis"/>
          <w:b/>
          <w:i/>
          <w:color w:val="auto"/>
        </w:rPr>
        <w:t>DOL</w:t>
      </w:r>
      <w:r w:rsidRPr="00703F14">
        <w:rPr>
          <w:rStyle w:val="Emphasis"/>
          <w:b/>
          <w:i/>
          <w:color w:val="auto"/>
        </w:rPr>
        <w:t xml:space="preserve"> Evaluation</w:t>
      </w:r>
    </w:p>
    <w:p w:rsidR="00004341" w:rsidRPr="00703F14" w:rsidRDefault="00004341" w:rsidP="00E62C45">
      <w:pPr>
        <w:widowControl w:val="0"/>
        <w:rPr>
          <w:rStyle w:val="Emphasis"/>
          <w:rFonts w:asciiTheme="majorHAnsi" w:hAnsiTheme="majorHAnsi"/>
          <w:b w:val="0"/>
          <w:i w:val="0"/>
          <w:color w:val="auto"/>
          <w:szCs w:val="24"/>
        </w:rPr>
      </w:pPr>
    </w:p>
    <w:p w:rsidR="00E37806" w:rsidRPr="005A6078" w:rsidRDefault="00004341" w:rsidP="00004341">
      <w:pPr>
        <w:widowControl w:val="0"/>
        <w:rPr>
          <w:rFonts w:asciiTheme="majorHAnsi" w:hAnsiTheme="majorHAnsi"/>
          <w:bCs/>
          <w:iCs/>
          <w:szCs w:val="24"/>
        </w:rPr>
      </w:pPr>
      <w:r w:rsidRPr="00703F14">
        <w:rPr>
          <w:rFonts w:asciiTheme="majorHAnsi" w:hAnsiTheme="majorHAnsi"/>
          <w:bCs/>
          <w:iCs/>
          <w:szCs w:val="24"/>
        </w:rPr>
        <w:lastRenderedPageBreak/>
        <w:t>We may require that the program or project participate in an evaluation of overall performance of ETA grants and require the cooperati</w:t>
      </w:r>
      <w:r w:rsidRPr="005A6078">
        <w:rPr>
          <w:rFonts w:asciiTheme="majorHAnsi" w:hAnsiTheme="majorHAnsi"/>
          <w:bCs/>
          <w:iCs/>
          <w:szCs w:val="24"/>
        </w:rPr>
        <w:t xml:space="preserve">on of the recipient as a condition of award.  Grantees selected for the evaluation must participate in a national evaluation that will be conducted by a third party research contractor, selected by, and on behalf of the Department to inform workforce development policy and advance the Department’s mission to help the nation’s workers and employers.  </w:t>
      </w:r>
      <w:r w:rsidR="00E37806" w:rsidRPr="005A6078">
        <w:rPr>
          <w:rFonts w:asciiTheme="majorHAnsi" w:hAnsiTheme="majorHAnsi"/>
          <w:b/>
          <w:szCs w:val="24"/>
        </w:rPr>
        <w:t xml:space="preserve">By accepting grant funds, grantees agree to participate in the evaluation should they be selected. </w:t>
      </w:r>
      <w:r w:rsidR="00703F14">
        <w:rPr>
          <w:rFonts w:asciiTheme="majorHAnsi" w:hAnsiTheme="majorHAnsi"/>
          <w:b/>
          <w:szCs w:val="24"/>
        </w:rPr>
        <w:t xml:space="preserve"> </w:t>
      </w:r>
      <w:r w:rsidR="00860FFE">
        <w:rPr>
          <w:rFonts w:asciiTheme="majorHAnsi" w:hAnsiTheme="majorHAnsi"/>
          <w:b/>
          <w:szCs w:val="24"/>
        </w:rPr>
        <w:t>DOL</w:t>
      </w:r>
      <w:r w:rsidR="00E37806" w:rsidRPr="005A6078">
        <w:rPr>
          <w:rFonts w:asciiTheme="majorHAnsi" w:hAnsiTheme="majorHAnsi"/>
          <w:b/>
          <w:szCs w:val="24"/>
        </w:rPr>
        <w:t xml:space="preserve"> will pay for the evaluation.</w:t>
      </w:r>
    </w:p>
    <w:p w:rsidR="00E37806" w:rsidRPr="005A6078" w:rsidRDefault="00E37806" w:rsidP="00004341">
      <w:pPr>
        <w:widowControl w:val="0"/>
        <w:rPr>
          <w:rFonts w:asciiTheme="majorHAnsi" w:hAnsiTheme="majorHAnsi"/>
          <w:bCs/>
          <w:iCs/>
          <w:szCs w:val="24"/>
        </w:rPr>
      </w:pPr>
    </w:p>
    <w:p w:rsidR="00004341" w:rsidRPr="005A6078" w:rsidRDefault="00004341" w:rsidP="00E62C45">
      <w:pPr>
        <w:widowControl w:val="0"/>
        <w:rPr>
          <w:rStyle w:val="Emphasis"/>
          <w:rFonts w:asciiTheme="majorHAnsi" w:hAnsiTheme="majorHAnsi"/>
          <w:b w:val="0"/>
          <w:i w:val="0"/>
          <w:color w:val="FF0000"/>
          <w:szCs w:val="24"/>
        </w:rPr>
      </w:pPr>
      <w:r w:rsidRPr="005A6078">
        <w:rPr>
          <w:rFonts w:asciiTheme="majorHAnsi" w:hAnsiTheme="majorHAnsi"/>
          <w:bCs/>
          <w:iCs/>
          <w:szCs w:val="24"/>
        </w:rPr>
        <w:t>The national evaluation may include an implementation assessment across grantees as well as an impact and/or outcomes analysis within or across grantees.  Conducting an impact analysis could involve random assignment of eligible participants into a treatment group (which would receive program services or enhanced program services) or control group(s) (that would receive no program services or un-enhanced program services).  As a part of the national evaluation, grantees must agree to: (1) make records on participants, employers, and funding available to the research contractor; (2) provide the research contractor access to program operating personnel and participants; and (3) follow evaluation procedures as specified by the national evaluator under the direction of DOL including after the grant period of performance.</w:t>
      </w:r>
    </w:p>
    <w:p w:rsidR="00004341" w:rsidRPr="005A6078" w:rsidRDefault="00004341" w:rsidP="00E62C45">
      <w:pPr>
        <w:widowControl w:val="0"/>
        <w:rPr>
          <w:rStyle w:val="Emphasis"/>
          <w:rFonts w:asciiTheme="majorHAnsi" w:hAnsiTheme="majorHAnsi"/>
          <w:b w:val="0"/>
          <w:i w:val="0"/>
          <w:color w:val="FF0000"/>
          <w:szCs w:val="24"/>
        </w:rPr>
      </w:pPr>
    </w:p>
    <w:p w:rsidR="00E62C45" w:rsidRPr="005A6078" w:rsidRDefault="00E62C45" w:rsidP="00E62C45">
      <w:pPr>
        <w:widowControl w:val="0"/>
        <w:rPr>
          <w:rFonts w:asciiTheme="majorHAnsi" w:hAnsiTheme="majorHAnsi"/>
          <w:szCs w:val="24"/>
        </w:rPr>
      </w:pPr>
      <w:r w:rsidRPr="005A6078">
        <w:rPr>
          <w:rFonts w:asciiTheme="majorHAnsi" w:hAnsiTheme="majorHAnsi"/>
          <w:szCs w:val="24"/>
        </w:rPr>
        <w:t>To protect the integrity of the evaluation, grantees selected for the evaluation will be required to use a lottery to select program participants from among all eligible individuals who apply for the grant-funded program.  The lottery will randomly assign eligible program applicants to either a treatment group (which may receive program services) or a control group (which may be denied services for a specified period</w:t>
      </w:r>
      <w:r w:rsidR="002C5425">
        <w:rPr>
          <w:rFonts w:asciiTheme="majorHAnsi" w:hAnsiTheme="majorHAnsi"/>
          <w:szCs w:val="24"/>
        </w:rPr>
        <w:t>)</w:t>
      </w:r>
      <w:r w:rsidRPr="005A6078">
        <w:rPr>
          <w:rFonts w:asciiTheme="majorHAnsi" w:hAnsiTheme="majorHAnsi"/>
          <w:szCs w:val="24"/>
        </w:rPr>
        <w:t xml:space="preserve">.  </w:t>
      </w:r>
    </w:p>
    <w:p w:rsidR="00E62C45" w:rsidRPr="005A6078" w:rsidRDefault="00E62C45" w:rsidP="00E62C45">
      <w:pPr>
        <w:widowControl w:val="0"/>
        <w:rPr>
          <w:rFonts w:asciiTheme="majorHAnsi" w:hAnsiTheme="majorHAnsi"/>
          <w:szCs w:val="24"/>
        </w:rPr>
      </w:pPr>
    </w:p>
    <w:p w:rsidR="00DE12AB" w:rsidRPr="005A6078" w:rsidRDefault="00DE12AB" w:rsidP="00DE12AB">
      <w:pPr>
        <w:widowControl w:val="0"/>
        <w:rPr>
          <w:rFonts w:asciiTheme="majorHAnsi" w:hAnsiTheme="majorHAnsi"/>
          <w:bCs/>
          <w:iCs/>
          <w:szCs w:val="24"/>
        </w:rPr>
      </w:pPr>
      <w:r w:rsidRPr="005A6078">
        <w:rPr>
          <w:rFonts w:asciiTheme="majorHAnsi" w:hAnsiTheme="majorHAnsi"/>
          <w:bCs/>
          <w:iCs/>
          <w:szCs w:val="24"/>
        </w:rPr>
        <w:t>Random assignment is a sample selection technique in which individuals are assigned to a treatment or to a control group by lottery, similar to conducting a lottery for class assignments when there is a waiting list.  The two groups are compared to detect the difference in post-service outcomes (if any) made by the product and/or service.  This type of experimental design provides the most rigorous and widely accepted evidence of effectiveness.  More information on experimental design and random assignment can be found here:</w:t>
      </w:r>
    </w:p>
    <w:p w:rsidR="00DE12AB" w:rsidRPr="005A6078" w:rsidRDefault="00B404A0" w:rsidP="00DE12AB">
      <w:pPr>
        <w:widowControl w:val="0"/>
        <w:rPr>
          <w:rFonts w:asciiTheme="majorHAnsi" w:hAnsiTheme="majorHAnsi"/>
          <w:bCs/>
          <w:iCs/>
          <w:color w:val="FF0000"/>
          <w:szCs w:val="24"/>
        </w:rPr>
      </w:pPr>
      <w:hyperlink r:id="rId51" w:history="1">
        <w:r w:rsidR="00DE12AB" w:rsidRPr="005A6078">
          <w:rPr>
            <w:rStyle w:val="Hyperlink"/>
            <w:rFonts w:asciiTheme="majorHAnsi" w:hAnsiTheme="majorHAnsi"/>
            <w:bCs/>
            <w:iCs/>
            <w:szCs w:val="24"/>
          </w:rPr>
          <w:t>http://www.socialresearchmethods.net/kb/desexper.php</w:t>
        </w:r>
      </w:hyperlink>
    </w:p>
    <w:p w:rsidR="00DE12AB" w:rsidRPr="005A6078" w:rsidRDefault="00B404A0" w:rsidP="00DE12AB">
      <w:pPr>
        <w:widowControl w:val="0"/>
        <w:rPr>
          <w:rFonts w:asciiTheme="majorHAnsi" w:hAnsiTheme="majorHAnsi"/>
          <w:bCs/>
          <w:iCs/>
          <w:color w:val="FF0000"/>
          <w:szCs w:val="24"/>
        </w:rPr>
      </w:pPr>
      <w:hyperlink r:id="rId52" w:history="1">
        <w:r w:rsidR="00DE12AB" w:rsidRPr="005A6078">
          <w:rPr>
            <w:rStyle w:val="Hyperlink"/>
            <w:rFonts w:asciiTheme="majorHAnsi" w:hAnsiTheme="majorHAnsi"/>
            <w:bCs/>
            <w:iCs/>
            <w:szCs w:val="24"/>
          </w:rPr>
          <w:t>http://www.socialresearchmethods.net/kb/random.htm </w:t>
        </w:r>
      </w:hyperlink>
    </w:p>
    <w:p w:rsidR="00DE12AB" w:rsidRPr="005A6078" w:rsidRDefault="00DE12AB" w:rsidP="00E62C45">
      <w:pPr>
        <w:widowControl w:val="0"/>
        <w:rPr>
          <w:rFonts w:asciiTheme="majorHAnsi" w:hAnsiTheme="majorHAnsi"/>
          <w:szCs w:val="24"/>
        </w:rPr>
      </w:pPr>
    </w:p>
    <w:p w:rsidR="009928C8" w:rsidRPr="00703F14" w:rsidRDefault="009928C8" w:rsidP="00650D48">
      <w:pPr>
        <w:pStyle w:val="Heading4"/>
        <w:rPr>
          <w:rStyle w:val="Emphasis"/>
          <w:b/>
          <w:i/>
          <w:color w:val="auto"/>
        </w:rPr>
      </w:pPr>
      <w:r w:rsidRPr="00703F14">
        <w:rPr>
          <w:rStyle w:val="Emphasis"/>
          <w:b/>
          <w:i/>
          <w:color w:val="auto"/>
        </w:rPr>
        <w:t>Performance Goals</w:t>
      </w:r>
    </w:p>
    <w:p w:rsidR="009928C8" w:rsidRPr="00703F14" w:rsidRDefault="009928C8" w:rsidP="009375B3">
      <w:pPr>
        <w:ind w:left="21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Please note that applicants will be held to outcomes provided and failure to meet those outcomes may result in technical assistance or other intervention by ETA, and may also have a significant impact on decisions about future grants with ETA.</w:t>
      </w:r>
    </w:p>
    <w:p w:rsidR="009375B3" w:rsidRPr="00703F14" w:rsidRDefault="009375B3" w:rsidP="009928C8">
      <w:pPr>
        <w:ind w:left="2250"/>
        <w:rPr>
          <w:rStyle w:val="Emphasis"/>
          <w:rFonts w:asciiTheme="majorHAnsi" w:hAnsiTheme="majorHAnsi"/>
          <w:b w:val="0"/>
          <w:i w:val="0"/>
          <w:color w:val="auto"/>
          <w:szCs w:val="24"/>
        </w:rPr>
      </w:pPr>
    </w:p>
    <w:p w:rsidR="009375B3" w:rsidRPr="00703F14" w:rsidRDefault="009375B3" w:rsidP="00EA5D8D">
      <w:pPr>
        <w:pStyle w:val="Heading2"/>
        <w:rPr>
          <w:rStyle w:val="Emphasis"/>
          <w:b/>
          <w:i w:val="0"/>
          <w:color w:val="auto"/>
        </w:rPr>
      </w:pPr>
      <w:r w:rsidRPr="00703F14">
        <w:rPr>
          <w:rStyle w:val="Emphasis"/>
          <w:b/>
          <w:i w:val="0"/>
          <w:color w:val="auto"/>
        </w:rPr>
        <w:t>Reporting</w:t>
      </w:r>
    </w:p>
    <w:p w:rsidR="009375B3" w:rsidRPr="00703F14" w:rsidRDefault="009375B3" w:rsidP="00123555">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You must meet DOL reporting requirements.    Specifically, you must submit the reports and documents listed below to DOL electronically: </w:t>
      </w:r>
    </w:p>
    <w:p w:rsidR="009375B3" w:rsidRPr="00703F14" w:rsidRDefault="009375B3" w:rsidP="009E52E8">
      <w:pPr>
        <w:ind w:left="990"/>
        <w:rPr>
          <w:rStyle w:val="Emphasis"/>
          <w:rFonts w:asciiTheme="majorHAnsi" w:hAnsiTheme="majorHAnsi"/>
          <w:b w:val="0"/>
          <w:i w:val="0"/>
          <w:color w:val="auto"/>
          <w:szCs w:val="24"/>
        </w:rPr>
      </w:pPr>
    </w:p>
    <w:p w:rsidR="009375B3" w:rsidRPr="00703F14" w:rsidRDefault="009375B3" w:rsidP="002E424F">
      <w:pPr>
        <w:pStyle w:val="Heading3"/>
        <w:rPr>
          <w:rStyle w:val="Emphasis"/>
          <w:b/>
          <w:i w:val="0"/>
          <w:color w:val="auto"/>
          <w:szCs w:val="24"/>
        </w:rPr>
      </w:pPr>
      <w:r w:rsidRPr="00703F14">
        <w:rPr>
          <w:rStyle w:val="Emphasis"/>
          <w:b/>
          <w:i w:val="0"/>
          <w:color w:val="auto"/>
          <w:szCs w:val="24"/>
        </w:rPr>
        <w:lastRenderedPageBreak/>
        <w:t>Quarterly Financial Reports</w:t>
      </w:r>
    </w:p>
    <w:p w:rsidR="009375B3" w:rsidRPr="00703F14" w:rsidRDefault="009375B3" w:rsidP="00123555">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rsidR="009375B3" w:rsidRPr="00703F14" w:rsidRDefault="009375B3" w:rsidP="009E52E8">
      <w:pPr>
        <w:ind w:left="990"/>
        <w:rPr>
          <w:rStyle w:val="Emphasis"/>
          <w:rFonts w:asciiTheme="majorHAnsi" w:hAnsiTheme="majorHAnsi"/>
          <w:b w:val="0"/>
          <w:i w:val="0"/>
          <w:color w:val="auto"/>
          <w:szCs w:val="24"/>
        </w:rPr>
      </w:pPr>
    </w:p>
    <w:p w:rsidR="009375B3" w:rsidRPr="00703F14" w:rsidRDefault="009375B3" w:rsidP="002E424F">
      <w:pPr>
        <w:pStyle w:val="Heading3"/>
        <w:rPr>
          <w:rStyle w:val="Emphasis"/>
          <w:b/>
          <w:i w:val="0"/>
          <w:color w:val="auto"/>
          <w:szCs w:val="24"/>
        </w:rPr>
      </w:pPr>
      <w:r w:rsidRPr="00703F14">
        <w:rPr>
          <w:rStyle w:val="Emphasis"/>
          <w:b/>
          <w:i w:val="0"/>
          <w:color w:val="auto"/>
          <w:szCs w:val="24"/>
        </w:rPr>
        <w:t>Quarterly Performance Reports</w:t>
      </w:r>
    </w:p>
    <w:p w:rsidR="009375B3" w:rsidRPr="00703F14" w:rsidRDefault="009375B3" w:rsidP="00123555">
      <w:pPr>
        <w:ind w:left="90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You must submit a quarterly progress report within 45 days after the end of each calendar 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rsidR="008212CD" w:rsidRPr="00703F14" w:rsidRDefault="008212CD" w:rsidP="00D00772">
      <w:pPr>
        <w:pStyle w:val="Heading1"/>
        <w:rPr>
          <w:rStyle w:val="Emphasis"/>
          <w:rFonts w:asciiTheme="majorHAnsi" w:hAnsiTheme="majorHAnsi"/>
          <w:b/>
          <w:i w:val="0"/>
          <w:color w:val="auto"/>
          <w:szCs w:val="24"/>
        </w:rPr>
      </w:pPr>
      <w:r w:rsidRPr="00703F14">
        <w:rPr>
          <w:rStyle w:val="Emphasis"/>
          <w:rFonts w:asciiTheme="majorHAnsi" w:hAnsiTheme="majorHAnsi"/>
          <w:b/>
          <w:i w:val="0"/>
          <w:color w:val="auto"/>
          <w:szCs w:val="24"/>
        </w:rPr>
        <w:t>Agency Contacts</w:t>
      </w:r>
    </w:p>
    <w:p w:rsidR="008212CD"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For further information about this FOA, please contact </w:t>
      </w:r>
      <w:r w:rsidR="00CE415C" w:rsidRPr="00703F14">
        <w:rPr>
          <w:rStyle w:val="Emphasis"/>
          <w:rFonts w:asciiTheme="majorHAnsi" w:hAnsiTheme="majorHAnsi"/>
          <w:b w:val="0"/>
          <w:i w:val="0"/>
          <w:color w:val="auto"/>
          <w:szCs w:val="24"/>
        </w:rPr>
        <w:t>Denise Roach</w:t>
      </w:r>
      <w:r w:rsidRPr="00703F14">
        <w:rPr>
          <w:rStyle w:val="Emphasis"/>
          <w:rFonts w:asciiTheme="majorHAnsi" w:hAnsiTheme="majorHAnsi"/>
          <w:b w:val="0"/>
          <w:i w:val="0"/>
          <w:color w:val="auto"/>
          <w:szCs w:val="24"/>
        </w:rPr>
        <w:t>, Grants Management Specialist, Office of Grants Management, at (202) 693-</w:t>
      </w:r>
      <w:r w:rsidR="00CE415C" w:rsidRPr="00703F14">
        <w:rPr>
          <w:rStyle w:val="Emphasis"/>
          <w:rFonts w:asciiTheme="majorHAnsi" w:hAnsiTheme="majorHAnsi"/>
          <w:b w:val="0"/>
          <w:i w:val="0"/>
          <w:color w:val="auto"/>
          <w:szCs w:val="24"/>
        </w:rPr>
        <w:t>3820</w:t>
      </w:r>
      <w:r w:rsidRPr="00703F14">
        <w:rPr>
          <w:rStyle w:val="Emphasis"/>
          <w:rFonts w:asciiTheme="majorHAnsi" w:hAnsiTheme="majorHAnsi"/>
          <w:b w:val="0"/>
          <w:i w:val="0"/>
          <w:color w:val="auto"/>
          <w:szCs w:val="24"/>
        </w:rPr>
        <w:t xml:space="preserve">.  Applicants should e-mail all technical questions to </w:t>
      </w:r>
      <w:r w:rsidR="00CE415C" w:rsidRPr="00703F14">
        <w:rPr>
          <w:rStyle w:val="Emphasis"/>
          <w:rFonts w:asciiTheme="majorHAnsi" w:hAnsiTheme="majorHAnsi"/>
          <w:b w:val="0"/>
          <w:i w:val="0"/>
          <w:color w:val="auto"/>
          <w:szCs w:val="24"/>
        </w:rPr>
        <w:t>roach.denise@dol.gov</w:t>
      </w:r>
      <w:r w:rsidRPr="00703F14">
        <w:rPr>
          <w:rStyle w:val="Emphasis"/>
          <w:rFonts w:asciiTheme="majorHAnsi" w:hAnsiTheme="majorHAnsi"/>
          <w:b w:val="0"/>
          <w:i w:val="0"/>
          <w:color w:val="auto"/>
          <w:szCs w:val="24"/>
        </w:rPr>
        <w:t xml:space="preserve"> and must specifically reference FOA-ETA-</w:t>
      </w:r>
      <w:r w:rsidR="00CE415C" w:rsidRPr="00703F14">
        <w:rPr>
          <w:rStyle w:val="Emphasis"/>
          <w:rFonts w:asciiTheme="majorHAnsi" w:hAnsiTheme="majorHAnsi"/>
          <w:b w:val="0"/>
          <w:i w:val="0"/>
          <w:color w:val="auto"/>
          <w:szCs w:val="24"/>
        </w:rPr>
        <w:t>16-09</w:t>
      </w:r>
      <w:r w:rsidRPr="00703F14">
        <w:rPr>
          <w:rStyle w:val="Emphasis"/>
          <w:rFonts w:asciiTheme="majorHAnsi" w:hAnsiTheme="majorHAnsi"/>
          <w:b w:val="0"/>
          <w:i w:val="0"/>
          <w:color w:val="auto"/>
          <w:szCs w:val="24"/>
        </w:rPr>
        <w:t>, and along with question(s), include a contact name, fax</w:t>
      </w:r>
      <w:r w:rsidR="00E77E7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 xml:space="preserve"> and phone number.  This Announcement is available on the ETA Web site at</w:t>
      </w:r>
      <w:r w:rsidRPr="005A6078">
        <w:rPr>
          <w:rStyle w:val="Emphasis"/>
          <w:rFonts w:asciiTheme="majorHAnsi" w:hAnsiTheme="majorHAnsi"/>
          <w:b w:val="0"/>
          <w:i w:val="0"/>
          <w:color w:val="FF0000"/>
          <w:szCs w:val="24"/>
        </w:rPr>
        <w:t xml:space="preserve"> </w:t>
      </w:r>
      <w:hyperlink r:id="rId53" w:history="1">
        <w:r w:rsidRPr="005A6078">
          <w:rPr>
            <w:rStyle w:val="Hyperlink"/>
            <w:rFonts w:asciiTheme="majorHAnsi" w:hAnsiTheme="majorHAnsi"/>
            <w:szCs w:val="24"/>
          </w:rPr>
          <w:t>http://www.doleta.gov/grants</w:t>
        </w:r>
      </w:hyperlink>
      <w:r w:rsidRPr="005A6078">
        <w:rPr>
          <w:rStyle w:val="Emphasis"/>
          <w:rFonts w:asciiTheme="majorHAnsi" w:hAnsiTheme="majorHAnsi"/>
          <w:b w:val="0"/>
          <w:i w:val="0"/>
          <w:color w:val="FF0000"/>
          <w:szCs w:val="24"/>
        </w:rPr>
        <w:t xml:space="preserve"> </w:t>
      </w:r>
      <w:r w:rsidRPr="00703F14">
        <w:rPr>
          <w:rStyle w:val="Emphasis"/>
          <w:rFonts w:asciiTheme="majorHAnsi" w:hAnsiTheme="majorHAnsi"/>
          <w:b w:val="0"/>
          <w:i w:val="0"/>
          <w:color w:val="auto"/>
          <w:szCs w:val="24"/>
        </w:rPr>
        <w:t>and at</w:t>
      </w:r>
      <w:r w:rsidRPr="005A6078">
        <w:rPr>
          <w:rStyle w:val="Emphasis"/>
          <w:rFonts w:asciiTheme="majorHAnsi" w:hAnsiTheme="majorHAnsi"/>
          <w:b w:val="0"/>
          <w:i w:val="0"/>
          <w:color w:val="FF0000"/>
          <w:szCs w:val="24"/>
        </w:rPr>
        <w:t xml:space="preserve"> </w:t>
      </w:r>
      <w:hyperlink r:id="rId54" w:history="1">
        <w:r w:rsidRPr="005A6078">
          <w:rPr>
            <w:rStyle w:val="Hyperlink"/>
            <w:rFonts w:asciiTheme="majorHAnsi" w:hAnsiTheme="majorHAnsi"/>
            <w:szCs w:val="24"/>
          </w:rPr>
          <w:t>http://www.grants.gov</w:t>
        </w:r>
      </w:hyperlink>
      <w:r w:rsidRPr="00703F14">
        <w:rPr>
          <w:rStyle w:val="Emphasis"/>
          <w:rFonts w:asciiTheme="majorHAnsi" w:hAnsiTheme="majorHAnsi"/>
          <w:b w:val="0"/>
          <w:i w:val="0"/>
          <w:color w:val="auto"/>
          <w:szCs w:val="24"/>
        </w:rPr>
        <w:t>.</w:t>
      </w:r>
    </w:p>
    <w:p w:rsidR="008212CD" w:rsidRPr="00703F14" w:rsidRDefault="008212CD" w:rsidP="00D00772">
      <w:pPr>
        <w:pStyle w:val="Heading1"/>
        <w:rPr>
          <w:rStyle w:val="Emphasis"/>
          <w:rFonts w:asciiTheme="majorHAnsi" w:hAnsiTheme="majorHAnsi"/>
          <w:b/>
          <w:bCs/>
          <w:i w:val="0"/>
          <w:iCs w:val="0"/>
          <w:color w:val="auto"/>
          <w:szCs w:val="24"/>
        </w:rPr>
      </w:pPr>
      <w:r w:rsidRPr="00703F14">
        <w:rPr>
          <w:rStyle w:val="Emphasis"/>
          <w:rFonts w:asciiTheme="majorHAnsi" w:hAnsiTheme="majorHAnsi"/>
          <w:b/>
          <w:bCs/>
          <w:i w:val="0"/>
          <w:iCs w:val="0"/>
          <w:color w:val="auto"/>
          <w:szCs w:val="24"/>
        </w:rPr>
        <w:t xml:space="preserve">Other Information </w:t>
      </w:r>
    </w:p>
    <w:p w:rsidR="008212CD" w:rsidRPr="00703F14" w:rsidRDefault="008212CD" w:rsidP="00EA5D8D">
      <w:pPr>
        <w:pStyle w:val="Heading2"/>
        <w:rPr>
          <w:rStyle w:val="Emphasis"/>
          <w:b/>
          <w:i w:val="0"/>
          <w:color w:val="auto"/>
        </w:rPr>
      </w:pPr>
      <w:r w:rsidRPr="00703F14">
        <w:rPr>
          <w:rStyle w:val="Emphasis"/>
          <w:b/>
          <w:i w:val="0"/>
          <w:color w:val="auto"/>
        </w:rPr>
        <w:t>Transparency</w:t>
      </w: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DOL is committed to conducting a transparent grant award process and publicizing information about program outcomes.  Posting grant applications on public </w:t>
      </w:r>
      <w:r w:rsidR="00E77E77" w:rsidRPr="00703F14">
        <w:rPr>
          <w:rStyle w:val="Emphasis"/>
          <w:rFonts w:asciiTheme="majorHAnsi" w:hAnsiTheme="majorHAnsi"/>
          <w:b w:val="0"/>
          <w:i w:val="0"/>
          <w:color w:val="auto"/>
          <w:szCs w:val="24"/>
        </w:rPr>
        <w:t>W</w:t>
      </w:r>
      <w:r w:rsidRPr="00703F14">
        <w:rPr>
          <w:rStyle w:val="Emphasis"/>
          <w:rFonts w:asciiTheme="majorHAnsi" w:hAnsiTheme="majorHAnsi"/>
          <w:b w:val="0"/>
          <w:i w:val="0"/>
          <w:color w:val="auto"/>
          <w:szCs w:val="24"/>
        </w:rPr>
        <w:t>eb</w:t>
      </w:r>
      <w:r w:rsidR="00E77E77" w:rsidRPr="00703F14">
        <w:rPr>
          <w:rStyle w:val="Emphasis"/>
          <w:rFonts w:asciiTheme="majorHAnsi" w:hAnsiTheme="majorHAnsi"/>
          <w:b w:val="0"/>
          <w:i w:val="0"/>
          <w:color w:val="auto"/>
          <w:szCs w:val="24"/>
        </w:rPr>
        <w:t xml:space="preserve"> </w:t>
      </w:r>
      <w:r w:rsidRPr="00703F14">
        <w:rPr>
          <w:rStyle w:val="Emphasis"/>
          <w:rFonts w:asciiTheme="majorHAnsi" w:hAnsiTheme="majorHAnsi"/>
          <w:b w:val="0"/>
          <w:i w:val="0"/>
          <w:color w:val="auto"/>
          <w:szCs w:val="24"/>
        </w:rPr>
        <w:t xml:space="preserve">sites is a means of promoting and sharing innovative ideas.  For all applications in this grant competition, we will publish the Abstracts required by Section IV.B.4., and selected information from the SF-424 for all applications on the Department’s public </w:t>
      </w:r>
      <w:r w:rsidR="00E77E77" w:rsidRPr="00703F14">
        <w:rPr>
          <w:rStyle w:val="Emphasis"/>
          <w:rFonts w:asciiTheme="majorHAnsi" w:hAnsiTheme="majorHAnsi"/>
          <w:b w:val="0"/>
          <w:i w:val="0"/>
          <w:color w:val="auto"/>
          <w:szCs w:val="24"/>
        </w:rPr>
        <w:t>W</w:t>
      </w:r>
      <w:r w:rsidRPr="00703F14">
        <w:rPr>
          <w:rStyle w:val="Emphasis"/>
          <w:rFonts w:asciiTheme="majorHAnsi" w:hAnsiTheme="majorHAnsi"/>
          <w:b w:val="0"/>
          <w:i w:val="0"/>
          <w:color w:val="auto"/>
          <w:szCs w:val="24"/>
        </w:rPr>
        <w:t>eb</w:t>
      </w:r>
      <w:r w:rsidR="00E77E77" w:rsidRPr="00703F14">
        <w:rPr>
          <w:rStyle w:val="Emphasis"/>
          <w:rFonts w:asciiTheme="majorHAnsi" w:hAnsiTheme="majorHAnsi"/>
          <w:b w:val="0"/>
          <w:i w:val="0"/>
          <w:color w:val="auto"/>
          <w:szCs w:val="24"/>
        </w:rPr>
        <w:t xml:space="preserve"> </w:t>
      </w:r>
      <w:r w:rsidRPr="00703F14">
        <w:rPr>
          <w:rStyle w:val="Emphasis"/>
          <w:rFonts w:asciiTheme="majorHAnsi" w:hAnsiTheme="majorHAnsi"/>
          <w:b w:val="0"/>
          <w:i w:val="0"/>
          <w:color w:val="auto"/>
          <w:szCs w:val="24"/>
        </w:rPr>
        <w:t xml:space="preserve">site or similar publicly accessible location.  Additionally, we will publish a version of the Project Narrative required by Section IV.B.3. for all those applications that are awarded grants, on the Department’s </w:t>
      </w:r>
      <w:r w:rsidR="00E77E77" w:rsidRPr="00703F14">
        <w:rPr>
          <w:rStyle w:val="Emphasis"/>
          <w:rFonts w:asciiTheme="majorHAnsi" w:hAnsiTheme="majorHAnsi"/>
          <w:b w:val="0"/>
          <w:i w:val="0"/>
          <w:color w:val="auto"/>
          <w:szCs w:val="24"/>
        </w:rPr>
        <w:t>W</w:t>
      </w:r>
      <w:r w:rsidRPr="00703F14">
        <w:rPr>
          <w:rStyle w:val="Emphasis"/>
          <w:rFonts w:asciiTheme="majorHAnsi" w:hAnsiTheme="majorHAnsi"/>
          <w:b w:val="0"/>
          <w:i w:val="0"/>
          <w:color w:val="auto"/>
          <w:szCs w:val="24"/>
        </w:rPr>
        <w:t>eb</w:t>
      </w:r>
      <w:r w:rsidR="00E77E77" w:rsidRPr="00703F14">
        <w:rPr>
          <w:rStyle w:val="Emphasis"/>
          <w:rFonts w:asciiTheme="majorHAnsi" w:hAnsiTheme="majorHAnsi"/>
          <w:b w:val="0"/>
          <w:i w:val="0"/>
          <w:color w:val="auto"/>
          <w:szCs w:val="24"/>
        </w:rPr>
        <w:t xml:space="preserve"> </w:t>
      </w:r>
      <w:r w:rsidRPr="00703F14">
        <w:rPr>
          <w:rStyle w:val="Emphasis"/>
          <w:rFonts w:asciiTheme="majorHAnsi" w:hAnsiTheme="majorHAnsi"/>
          <w:b w:val="0"/>
          <w:i w:val="0"/>
          <w:color w:val="auto"/>
          <w:szCs w:val="24"/>
        </w:rPr>
        <w:t>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lastRenderedPageBreak/>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703F14">
        <w:rPr>
          <w:rStyle w:val="FootnoteReference"/>
          <w:rFonts w:asciiTheme="majorHAnsi" w:hAnsiTheme="majorHAnsi"/>
          <w:bCs/>
          <w:iCs/>
          <w:szCs w:val="24"/>
        </w:rPr>
        <w:footnoteReference w:id="4"/>
      </w:r>
      <w:r w:rsidRPr="00703F14">
        <w:rPr>
          <w:rStyle w:val="Emphasis"/>
          <w:rFonts w:asciiTheme="majorHAnsi" w:hAnsiTheme="majorHAnsi"/>
          <w:b w:val="0"/>
          <w:i w:val="0"/>
          <w:color w:val="auto"/>
          <w:szCs w:val="24"/>
        </w:rPr>
        <w:t xml:space="preserve">.   </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The Department will contact the applicants whose Project Narratives will be published by letter or e</w:t>
      </w:r>
      <w:r w:rsidR="007E3A9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mail, and provide further directions about how and when to submit the redacted version of the Project Narrative.</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lastRenderedPageBreak/>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only PII.  (Note that the original, unredacted version of the Project Narrative will remain part of the complete application package, including an applicant’s proprietary and confidential business information and any PII.) </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We encourage </w:t>
      </w:r>
      <w:r w:rsidR="00F16532" w:rsidRPr="00703F14">
        <w:rPr>
          <w:rStyle w:val="Emphasis"/>
          <w:rFonts w:asciiTheme="majorHAnsi" w:hAnsiTheme="majorHAnsi"/>
          <w:b w:val="0"/>
          <w:i w:val="0"/>
          <w:color w:val="auto"/>
          <w:szCs w:val="24"/>
        </w:rPr>
        <w:t>applicants</w:t>
      </w:r>
      <w:r w:rsidRPr="00703F14">
        <w:rPr>
          <w:rStyle w:val="Emphasis"/>
          <w:rFonts w:asciiTheme="majorHAnsi" w:hAnsiTheme="majorHAnsi"/>
          <w:b w:val="0"/>
          <w:i w:val="0"/>
          <w:color w:val="auto"/>
          <w:szCs w:val="24"/>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8212CD" w:rsidRPr="00703F14" w:rsidRDefault="008212CD" w:rsidP="00612256">
      <w:pPr>
        <w:tabs>
          <w:tab w:val="left" w:pos="900"/>
        </w:tabs>
        <w:ind w:left="360"/>
        <w:rPr>
          <w:rStyle w:val="Emphasis"/>
          <w:rFonts w:asciiTheme="majorHAnsi" w:hAnsiTheme="majorHAnsi"/>
          <w:b w:val="0"/>
          <w:i w:val="0"/>
          <w:color w:val="auto"/>
          <w:szCs w:val="24"/>
        </w:rPr>
      </w:pPr>
    </w:p>
    <w:p w:rsidR="008212CD" w:rsidRPr="00703F14" w:rsidRDefault="008212CD" w:rsidP="00612256">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DOL will protect redacted inf</w:t>
      </w:r>
      <w:r w:rsidR="007E3A97" w:rsidRPr="00703F14">
        <w:rPr>
          <w:rStyle w:val="Emphasis"/>
          <w:rFonts w:asciiTheme="majorHAnsi" w:hAnsiTheme="majorHAnsi"/>
          <w:b w:val="0"/>
          <w:i w:val="0"/>
          <w:color w:val="auto"/>
          <w:szCs w:val="24"/>
        </w:rPr>
        <w:t xml:space="preserve">ormation in grant applications </w:t>
      </w:r>
      <w:r w:rsidRPr="00703F14">
        <w:rPr>
          <w:rStyle w:val="Emphasis"/>
          <w:rFonts w:asciiTheme="majorHAnsi" w:hAnsiTheme="majorHAnsi"/>
          <w:b w:val="0"/>
          <w:i w:val="0"/>
          <w:color w:val="auto"/>
          <w:szCs w:val="24"/>
        </w:rPr>
        <w:t>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8212CD" w:rsidRPr="00703F14" w:rsidRDefault="008212CD" w:rsidP="008212CD">
      <w:pPr>
        <w:rPr>
          <w:rStyle w:val="Emphasis"/>
          <w:rFonts w:asciiTheme="majorHAnsi" w:hAnsiTheme="majorHAnsi"/>
          <w:b w:val="0"/>
          <w:i w:val="0"/>
          <w:color w:val="auto"/>
          <w:szCs w:val="24"/>
        </w:rPr>
      </w:pPr>
    </w:p>
    <w:p w:rsidR="008212CD" w:rsidRPr="00703F14" w:rsidRDefault="008212CD" w:rsidP="00EA5D8D">
      <w:pPr>
        <w:pStyle w:val="Heading2"/>
        <w:rPr>
          <w:rStyle w:val="Emphasis"/>
          <w:b/>
          <w:i w:val="0"/>
          <w:color w:val="auto"/>
        </w:rPr>
      </w:pPr>
      <w:r w:rsidRPr="00703F14">
        <w:rPr>
          <w:rStyle w:val="Emphasis"/>
          <w:b/>
          <w:i w:val="0"/>
          <w:color w:val="auto"/>
        </w:rPr>
        <w:t>Web-Based Resources</w:t>
      </w:r>
    </w:p>
    <w:p w:rsidR="00125F84" w:rsidRPr="00703F14" w:rsidRDefault="008212CD" w:rsidP="00125F84">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DOL maintains a number of web-based resources that may be of assistance to applicants.  For example, the CareerOneStop portal (http://www.careeronestop.org), which provides national and state career information on occupations; the Occupational Information Network (O*NET) Online (http://online.onetcenter.org)</w:t>
      </w:r>
      <w:r w:rsidR="007E3A97"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 xml:space="preserve"> which provides occupational competency profiles; and America's Service Locator (http://www.servicelocator.org), which provides a directory of our nation's One-Stop Career Centers.</w:t>
      </w:r>
      <w:r w:rsidR="00125F84" w:rsidRPr="00703F14">
        <w:rPr>
          <w:rStyle w:val="Emphasis"/>
          <w:rFonts w:asciiTheme="majorHAnsi" w:hAnsiTheme="majorHAnsi"/>
          <w:b w:val="0"/>
          <w:i w:val="0"/>
          <w:color w:val="auto"/>
          <w:szCs w:val="24"/>
        </w:rPr>
        <w:t xml:space="preserve">  </w:t>
      </w:r>
    </w:p>
    <w:p w:rsidR="00CA0672" w:rsidRPr="005A6078" w:rsidRDefault="00CA0672" w:rsidP="005F0356">
      <w:pPr>
        <w:rPr>
          <w:rFonts w:asciiTheme="majorHAnsi" w:hAnsiTheme="majorHAnsi"/>
          <w:b/>
          <w:szCs w:val="24"/>
        </w:rPr>
      </w:pPr>
    </w:p>
    <w:p w:rsidR="005F0356" w:rsidRPr="005A6078" w:rsidRDefault="00125F84" w:rsidP="005F0356">
      <w:pPr>
        <w:rPr>
          <w:rFonts w:asciiTheme="majorHAnsi" w:eastAsiaTheme="minorHAnsi" w:hAnsiTheme="majorHAnsi" w:cstheme="minorBidi"/>
          <w:szCs w:val="24"/>
        </w:rPr>
      </w:pPr>
      <w:r w:rsidRPr="005A6078">
        <w:rPr>
          <w:rFonts w:asciiTheme="majorHAnsi" w:hAnsiTheme="majorHAnsi"/>
          <w:b/>
          <w:szCs w:val="24"/>
        </w:rPr>
        <w:t>My Next Move</w:t>
      </w:r>
      <w:r w:rsidRPr="005A6078">
        <w:rPr>
          <w:rFonts w:asciiTheme="majorHAnsi" w:hAnsiTheme="majorHAnsi"/>
          <w:szCs w:val="24"/>
        </w:rPr>
        <w:t xml:space="preserve"> (</w:t>
      </w:r>
      <w:hyperlink r:id="rId55" w:history="1">
        <w:r w:rsidRPr="005A6078">
          <w:rPr>
            <w:rStyle w:val="Hyperlink"/>
            <w:rFonts w:asciiTheme="majorHAnsi" w:hAnsiTheme="majorHAnsi"/>
            <w:szCs w:val="24"/>
          </w:rPr>
          <w:t>https://www.mynextmove.org/</w:t>
        </w:r>
      </w:hyperlink>
      <w:r w:rsidRPr="005A6078">
        <w:rPr>
          <w:rFonts w:asciiTheme="majorHAnsi" w:hAnsiTheme="majorHAnsi"/>
          <w:szCs w:val="24"/>
        </w:rPr>
        <w:t xml:space="preserve">) is an interactive tool for job seekers and students to learn more about their career options;  the </w:t>
      </w:r>
      <w:r w:rsidRPr="005A6078">
        <w:rPr>
          <w:rFonts w:asciiTheme="majorHAnsi" w:hAnsiTheme="majorHAnsi"/>
          <w:b/>
          <w:szCs w:val="24"/>
        </w:rPr>
        <w:t>Career Pathways Initiative</w:t>
      </w:r>
      <w:r w:rsidRPr="005A6078">
        <w:rPr>
          <w:rFonts w:asciiTheme="majorHAnsi" w:hAnsiTheme="majorHAnsi"/>
          <w:szCs w:val="24"/>
        </w:rPr>
        <w:t xml:space="preserve"> (</w:t>
      </w:r>
      <w:hyperlink r:id="rId56" w:history="1">
        <w:r w:rsidRPr="005A6078">
          <w:rPr>
            <w:rStyle w:val="Hyperlink"/>
            <w:rFonts w:asciiTheme="majorHAnsi" w:hAnsiTheme="majorHAnsi"/>
            <w:szCs w:val="24"/>
          </w:rPr>
          <w:t>https://learnwork.workforce3one.org/</w:t>
        </w:r>
      </w:hyperlink>
      <w:r w:rsidRPr="005A6078">
        <w:rPr>
          <w:rFonts w:asciiTheme="majorHAnsi" w:hAnsiTheme="majorHAnsi"/>
          <w:szCs w:val="24"/>
        </w:rPr>
        <w:t>) is a community of practice that helps workforce development leaders and practitioner</w:t>
      </w:r>
      <w:r w:rsidR="007E3A97" w:rsidRPr="005A6078">
        <w:rPr>
          <w:rFonts w:asciiTheme="majorHAnsi" w:hAnsiTheme="majorHAnsi"/>
          <w:szCs w:val="24"/>
        </w:rPr>
        <w:t xml:space="preserve">s explore promising strategies and </w:t>
      </w:r>
      <w:r w:rsidRPr="005A6078">
        <w:rPr>
          <w:rFonts w:asciiTheme="majorHAnsi" w:hAnsiTheme="majorHAnsi"/>
          <w:szCs w:val="24"/>
        </w:rPr>
        <w:t>access training modules and toolkits to help effective career pathways systems</w:t>
      </w:r>
      <w:r w:rsidR="005F0356" w:rsidRPr="005A6078">
        <w:rPr>
          <w:rFonts w:asciiTheme="majorHAnsi" w:hAnsiTheme="majorHAnsi"/>
          <w:szCs w:val="24"/>
        </w:rPr>
        <w:t xml:space="preserve">;  </w:t>
      </w:r>
      <w:r w:rsidR="005F0356" w:rsidRPr="005A6078">
        <w:rPr>
          <w:rFonts w:asciiTheme="majorHAnsi" w:eastAsiaTheme="minorHAnsi" w:hAnsiTheme="majorHAnsi" w:cstheme="minorBidi"/>
          <w:b/>
          <w:szCs w:val="24"/>
        </w:rPr>
        <w:t>Police-Youth Dialogues</w:t>
      </w:r>
      <w:r w:rsidR="005F0356" w:rsidRPr="005A6078">
        <w:rPr>
          <w:rFonts w:asciiTheme="majorHAnsi" w:eastAsiaTheme="minorHAnsi" w:hAnsiTheme="majorHAnsi" w:cstheme="minorBidi"/>
          <w:szCs w:val="24"/>
        </w:rPr>
        <w:t xml:space="preserve"> </w:t>
      </w:r>
      <w:hyperlink r:id="rId57" w:history="1">
        <w:r w:rsidR="005F0356" w:rsidRPr="005A6078">
          <w:rPr>
            <w:rFonts w:asciiTheme="majorHAnsi" w:eastAsiaTheme="minorHAnsi" w:hAnsiTheme="majorHAnsi" w:cstheme="minorBidi"/>
            <w:color w:val="0000FF" w:themeColor="hyperlink"/>
            <w:szCs w:val="24"/>
            <w:u w:val="single"/>
          </w:rPr>
          <w:t>http://www.courtinnovation.org/sites/default/files/documents/Police-Youth%20Dialogues%20Toolkit.pdf</w:t>
        </w:r>
      </w:hyperlink>
      <w:r w:rsidR="005F0356" w:rsidRPr="005A6078">
        <w:rPr>
          <w:rFonts w:asciiTheme="majorHAnsi" w:eastAsiaTheme="minorHAnsi" w:hAnsiTheme="majorHAnsi" w:cstheme="minorBidi"/>
          <w:szCs w:val="24"/>
        </w:rPr>
        <w:t xml:space="preserve"> is a resource toolkit for communities interested in bringing police-youth dialogues into their neighborhoods.</w:t>
      </w:r>
    </w:p>
    <w:p w:rsidR="00125F84" w:rsidRPr="005A6078" w:rsidRDefault="00125F84" w:rsidP="00125F84">
      <w:pPr>
        <w:tabs>
          <w:tab w:val="left" w:pos="900"/>
        </w:tabs>
        <w:ind w:left="360"/>
        <w:rPr>
          <w:rFonts w:asciiTheme="majorHAnsi" w:hAnsiTheme="majorHAnsi"/>
          <w:szCs w:val="24"/>
        </w:rPr>
      </w:pPr>
      <w:r w:rsidRPr="005A6078">
        <w:rPr>
          <w:rFonts w:asciiTheme="majorHAnsi" w:hAnsiTheme="majorHAnsi"/>
          <w:szCs w:val="24"/>
        </w:rPr>
        <w:t xml:space="preserve">     </w:t>
      </w:r>
    </w:p>
    <w:p w:rsidR="008212CD" w:rsidRPr="00703F14" w:rsidRDefault="008212CD" w:rsidP="00EA5D8D">
      <w:pPr>
        <w:pStyle w:val="Heading2"/>
        <w:rPr>
          <w:rStyle w:val="Emphasis"/>
          <w:b/>
          <w:i w:val="0"/>
          <w:color w:val="auto"/>
        </w:rPr>
      </w:pPr>
      <w:r w:rsidRPr="00703F14">
        <w:rPr>
          <w:rStyle w:val="Emphasis"/>
          <w:b/>
          <w:i w:val="0"/>
          <w:color w:val="auto"/>
        </w:rPr>
        <w:lastRenderedPageBreak/>
        <w:t xml:space="preserve"> Industry Competency Models and Career Clusters</w:t>
      </w:r>
    </w:p>
    <w:p w:rsidR="00125F84" w:rsidRPr="00703F14" w:rsidRDefault="008212CD" w:rsidP="00125F84">
      <w:pPr>
        <w:tabs>
          <w:tab w:val="left" w:pos="900"/>
        </w:tabs>
        <w:ind w:left="360"/>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r w:rsidR="00125F84" w:rsidRPr="00703F14">
        <w:rPr>
          <w:rStyle w:val="Emphasis"/>
          <w:rFonts w:asciiTheme="majorHAnsi" w:hAnsiTheme="majorHAnsi"/>
          <w:b w:val="0"/>
          <w:i w:val="0"/>
          <w:color w:val="auto"/>
          <w:szCs w:val="24"/>
        </w:rPr>
        <w:t xml:space="preserve">  </w:t>
      </w:r>
    </w:p>
    <w:p w:rsidR="00125F84" w:rsidRPr="005A6078" w:rsidRDefault="00125F84" w:rsidP="00125F84">
      <w:pPr>
        <w:tabs>
          <w:tab w:val="left" w:pos="900"/>
        </w:tabs>
        <w:ind w:left="360"/>
        <w:rPr>
          <w:rFonts w:asciiTheme="majorHAnsi" w:hAnsiTheme="majorHAnsi"/>
          <w:szCs w:val="24"/>
        </w:rPr>
      </w:pPr>
      <w:r w:rsidRPr="00703F14">
        <w:rPr>
          <w:rFonts w:asciiTheme="majorHAnsi" w:hAnsiTheme="majorHAnsi"/>
          <w:szCs w:val="24"/>
        </w:rPr>
        <w:t xml:space="preserve">Career Clusters and Industry Competency Models both identify foundational and technical competencies, but their efforts are not duplicative.  The Career Clusters link </w:t>
      </w:r>
      <w:r w:rsidR="007E3A97" w:rsidRPr="00703F14">
        <w:rPr>
          <w:rFonts w:asciiTheme="majorHAnsi" w:hAnsiTheme="majorHAnsi"/>
          <w:szCs w:val="24"/>
        </w:rPr>
        <w:t xml:space="preserve">to </w:t>
      </w:r>
      <w:r w:rsidR="007E3A97" w:rsidRPr="005A6078">
        <w:rPr>
          <w:rFonts w:asciiTheme="majorHAnsi" w:hAnsiTheme="majorHAnsi"/>
          <w:szCs w:val="24"/>
        </w:rPr>
        <w:t>specific career pathways in 16</w:t>
      </w:r>
      <w:r w:rsidRPr="005A6078">
        <w:rPr>
          <w:rFonts w:asciiTheme="majorHAnsi" w:hAnsiTheme="majorHAnsi"/>
          <w:szCs w:val="24"/>
        </w:rPr>
        <w:t xml:space="preserve"> career cluster areas and place greater emphasis on elements needed for curriculum performance objectives; measurement criteria; scope and sequence of courses in a program of study; and development of asses</w:t>
      </w:r>
      <w:r w:rsidR="007E3A97" w:rsidRPr="005A6078">
        <w:rPr>
          <w:rFonts w:asciiTheme="majorHAnsi" w:hAnsiTheme="majorHAnsi"/>
          <w:szCs w:val="24"/>
        </w:rPr>
        <w:t>sments.  Information about the 16</w:t>
      </w:r>
      <w:r w:rsidRPr="005A6078">
        <w:rPr>
          <w:rFonts w:asciiTheme="majorHAnsi" w:hAnsiTheme="majorHAnsi"/>
          <w:szCs w:val="24"/>
        </w:rPr>
        <w:t xml:space="preserve"> career cluster areas can be found by accessing:</w:t>
      </w:r>
      <w:r w:rsidR="007E3A97" w:rsidRPr="005A6078">
        <w:rPr>
          <w:rStyle w:val="Hyperlink"/>
          <w:rFonts w:asciiTheme="majorHAnsi" w:hAnsiTheme="majorHAnsi"/>
          <w:szCs w:val="24"/>
        </w:rPr>
        <w:t xml:space="preserve">  </w:t>
      </w:r>
      <w:hyperlink r:id="rId58" w:history="1">
        <w:r w:rsidR="007E3A97" w:rsidRPr="005A6078">
          <w:rPr>
            <w:rStyle w:val="Hyperlink"/>
            <w:rFonts w:asciiTheme="majorHAnsi" w:hAnsiTheme="majorHAnsi"/>
            <w:szCs w:val="24"/>
          </w:rPr>
          <w:t>http://careertech.org/career-clusters</w:t>
        </w:r>
      </w:hyperlink>
      <w:r w:rsidRPr="005A6078">
        <w:rPr>
          <w:rFonts w:asciiTheme="majorHAnsi" w:hAnsiTheme="majorHAnsi"/>
          <w:szCs w:val="24"/>
        </w:rPr>
        <w:t xml:space="preserve">. </w:t>
      </w:r>
    </w:p>
    <w:p w:rsidR="008212CD" w:rsidRPr="00703F14" w:rsidRDefault="008212CD" w:rsidP="00EA5D8D">
      <w:pPr>
        <w:pStyle w:val="Heading2"/>
        <w:rPr>
          <w:rStyle w:val="Emphasis"/>
          <w:b/>
          <w:i w:val="0"/>
          <w:color w:val="auto"/>
        </w:rPr>
      </w:pPr>
      <w:r w:rsidRPr="00703F14">
        <w:rPr>
          <w:rStyle w:val="Emphasis"/>
          <w:b/>
          <w:i w:val="0"/>
          <w:color w:val="auto"/>
        </w:rPr>
        <w:t>Workforce3One Resources</w:t>
      </w:r>
    </w:p>
    <w:p w:rsidR="008212CD" w:rsidRPr="00703F14" w:rsidRDefault="008212CD" w:rsidP="002E424F">
      <w:pPr>
        <w:pStyle w:val="Heading3"/>
        <w:rPr>
          <w:rStyle w:val="Emphasis"/>
          <w:b/>
          <w:i w:val="0"/>
          <w:color w:val="auto"/>
          <w:szCs w:val="24"/>
        </w:rPr>
      </w:pPr>
      <w:r w:rsidRPr="00703F14">
        <w:rPr>
          <w:rStyle w:val="Emphasis"/>
          <w:i w:val="0"/>
          <w:color w:val="auto"/>
          <w:szCs w:val="24"/>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59" w:history="1">
        <w:r w:rsidR="00F16532" w:rsidRPr="005A6078">
          <w:rPr>
            <w:rStyle w:val="Hyperlink"/>
            <w:szCs w:val="24"/>
          </w:rPr>
          <w:t>https://www.workforce3one.org/find/?sr=1&amp;ps=20&amp;sort=5</w:t>
        </w:r>
      </w:hyperlink>
      <w:r w:rsidRPr="00703F14">
        <w:rPr>
          <w:rStyle w:val="Emphasis"/>
          <w:i w:val="0"/>
          <w:color w:val="auto"/>
          <w:szCs w:val="24"/>
        </w:rPr>
        <w:t>.</w:t>
      </w:r>
    </w:p>
    <w:p w:rsidR="00F16532" w:rsidRPr="00703F14" w:rsidRDefault="00F16532" w:rsidP="00F16532">
      <w:pPr>
        <w:ind w:left="1710" w:hanging="270"/>
        <w:rPr>
          <w:rStyle w:val="Emphasis"/>
          <w:rFonts w:asciiTheme="majorHAnsi" w:hAnsiTheme="majorHAnsi"/>
          <w:b w:val="0"/>
          <w:i w:val="0"/>
          <w:color w:val="auto"/>
          <w:szCs w:val="24"/>
        </w:rPr>
      </w:pPr>
    </w:p>
    <w:p w:rsidR="008212CD" w:rsidRPr="00703F14" w:rsidRDefault="008212CD" w:rsidP="002E424F">
      <w:pPr>
        <w:pStyle w:val="Heading3"/>
        <w:rPr>
          <w:rStyle w:val="Emphasis"/>
          <w:b/>
          <w:i w:val="0"/>
          <w:color w:val="auto"/>
          <w:szCs w:val="24"/>
        </w:rPr>
      </w:pPr>
      <w:r w:rsidRPr="00703F14">
        <w:rPr>
          <w:rStyle w:val="Emphasis"/>
          <w:i w:val="0"/>
          <w:color w:val="auto"/>
          <w:szCs w:val="24"/>
        </w:rPr>
        <w:t xml:space="preserve">We encourage you to view the online tutorial, “Grant Applications 101: A Plain English Guide to ETA Competitive Grants,” available through Workforce3One at: </w:t>
      </w:r>
      <w:hyperlink r:id="rId60" w:history="1">
        <w:r w:rsidR="00F16532" w:rsidRPr="005A6078">
          <w:rPr>
            <w:rStyle w:val="Hyperlink"/>
            <w:szCs w:val="24"/>
          </w:rPr>
          <w:t>http://www.workforce3one.org/page/grants_toolkit</w:t>
        </w:r>
      </w:hyperlink>
      <w:r w:rsidRPr="00703F14">
        <w:rPr>
          <w:rStyle w:val="Emphasis"/>
          <w:i w:val="0"/>
          <w:color w:val="auto"/>
          <w:szCs w:val="24"/>
        </w:rPr>
        <w:t xml:space="preserve">. </w:t>
      </w:r>
    </w:p>
    <w:p w:rsidR="00F16532" w:rsidRPr="00703F14" w:rsidRDefault="00F16532" w:rsidP="00F16532">
      <w:pPr>
        <w:pStyle w:val="ListParagraph"/>
        <w:rPr>
          <w:rStyle w:val="Emphasis"/>
          <w:rFonts w:asciiTheme="majorHAnsi" w:hAnsiTheme="majorHAnsi"/>
          <w:b w:val="0"/>
          <w:i w:val="0"/>
          <w:color w:val="auto"/>
          <w:szCs w:val="24"/>
        </w:rPr>
      </w:pPr>
    </w:p>
    <w:p w:rsidR="00703F14" w:rsidRDefault="008212CD" w:rsidP="00703F14">
      <w:pPr>
        <w:pStyle w:val="Heading3"/>
        <w:rPr>
          <w:rStyle w:val="Emphasis"/>
          <w:i w:val="0"/>
          <w:color w:val="auto"/>
          <w:szCs w:val="24"/>
        </w:rPr>
      </w:pPr>
      <w:r w:rsidRPr="00703F14">
        <w:rPr>
          <w:rStyle w:val="Emphasis"/>
          <w:i w:val="0"/>
          <w:color w:val="auto"/>
          <w:szCs w:val="24"/>
        </w:rPr>
        <w:t>We created Workforce System Strategies to make it easier for the public workforce system and its partners to identify effective strategies and support improved customer outcomes.  The collection highlights strategies informed by a wide range of evidence</w:t>
      </w:r>
      <w:r w:rsidR="007E3A97" w:rsidRPr="00703F14">
        <w:rPr>
          <w:rStyle w:val="Emphasis"/>
          <w:i w:val="0"/>
          <w:color w:val="auto"/>
          <w:szCs w:val="24"/>
        </w:rPr>
        <w:t>,</w:t>
      </w:r>
      <w:r w:rsidRPr="00703F14">
        <w:rPr>
          <w:rStyle w:val="Emphasis"/>
          <w:i w:val="0"/>
          <w:color w:val="auto"/>
          <w:szCs w:val="24"/>
        </w:rPr>
        <w:t xml:space="preserve"> such as experimental studies and implementation evaluations, as well as supporting resources such as toolkits.  We encourage you to review these resources by visiting</w:t>
      </w:r>
      <w:r w:rsidRPr="005A6078">
        <w:rPr>
          <w:rStyle w:val="Emphasis"/>
          <w:i w:val="0"/>
          <w:color w:val="FF0000"/>
          <w:szCs w:val="24"/>
        </w:rPr>
        <w:t xml:space="preserve"> </w:t>
      </w:r>
      <w:hyperlink r:id="rId61" w:history="1">
        <w:r w:rsidR="00F16532" w:rsidRPr="00703F14">
          <w:rPr>
            <w:rStyle w:val="Hyperlink"/>
            <w:color w:val="auto"/>
            <w:szCs w:val="24"/>
          </w:rPr>
          <w:t>http://strategies.workforce3one.org/</w:t>
        </w:r>
      </w:hyperlink>
      <w:r w:rsidRPr="00703F14">
        <w:rPr>
          <w:rStyle w:val="Emphasis"/>
          <w:i w:val="0"/>
          <w:color w:val="auto"/>
          <w:szCs w:val="24"/>
        </w:rPr>
        <w:t>.</w:t>
      </w:r>
    </w:p>
    <w:p w:rsidR="00703F14" w:rsidRPr="00703F14" w:rsidRDefault="00703F14" w:rsidP="00703F14"/>
    <w:p w:rsidR="008212CD" w:rsidRPr="00703F14" w:rsidRDefault="008212CD" w:rsidP="00703F14">
      <w:pPr>
        <w:pStyle w:val="Heading3"/>
        <w:rPr>
          <w:rStyle w:val="Emphasis"/>
          <w:b/>
          <w:i w:val="0"/>
          <w:color w:val="auto"/>
          <w:szCs w:val="24"/>
        </w:rPr>
      </w:pPr>
      <w:r w:rsidRPr="00703F14">
        <w:rPr>
          <w:rStyle w:val="Emphasis"/>
          <w:i w:val="0"/>
          <w:color w:val="auto"/>
          <w:szCs w:val="24"/>
        </w:rPr>
        <w:t xml:space="preserve">We created a technical assistance portal at </w:t>
      </w:r>
      <w:hyperlink r:id="rId62" w:history="1">
        <w:r w:rsidR="00F16532" w:rsidRPr="00703F14">
          <w:rPr>
            <w:rStyle w:val="Hyperlink"/>
            <w:szCs w:val="24"/>
          </w:rPr>
          <w:t>https://etareporting.workforce3one.org/page/financial</w:t>
        </w:r>
      </w:hyperlink>
      <w:r w:rsidR="00F16532" w:rsidRPr="00703F14">
        <w:rPr>
          <w:rStyle w:val="Emphasis"/>
          <w:i w:val="0"/>
          <w:color w:val="FF0000"/>
          <w:szCs w:val="24"/>
        </w:rPr>
        <w:t xml:space="preserve"> </w:t>
      </w:r>
      <w:r w:rsidRPr="00703F14">
        <w:rPr>
          <w:rStyle w:val="Emphasis"/>
          <w:i w:val="0"/>
          <w:color w:val="auto"/>
          <w:szCs w:val="24"/>
        </w:rPr>
        <w:t xml:space="preserve">that contains online training and resources for fiscal and administrative issues.  Online trainings available include, but are not limited to, Introduction to Grant Applications and Forms, Indirect Costs, Cost Principles, and Accrual Accounting. </w:t>
      </w:r>
    </w:p>
    <w:p w:rsidR="006774F5" w:rsidRPr="005A6078" w:rsidRDefault="006774F5" w:rsidP="006774F5">
      <w:pPr>
        <w:spacing w:before="120"/>
        <w:ind w:left="994" w:hanging="274"/>
        <w:rPr>
          <w:rStyle w:val="Emphasis"/>
          <w:rFonts w:asciiTheme="majorHAnsi" w:hAnsiTheme="majorHAnsi"/>
          <w:b w:val="0"/>
          <w:i w:val="0"/>
          <w:color w:val="FF0000"/>
          <w:szCs w:val="24"/>
        </w:rPr>
      </w:pPr>
    </w:p>
    <w:p w:rsidR="00AD37D6" w:rsidRPr="00AD37D6" w:rsidRDefault="00AD37D6" w:rsidP="00AD37D6">
      <w:pPr>
        <w:numPr>
          <w:ilvl w:val="1"/>
          <w:numId w:val="1"/>
        </w:numPr>
        <w:spacing w:before="240"/>
        <w:ind w:left="180"/>
        <w:outlineLvl w:val="1"/>
        <w:rPr>
          <w:rFonts w:asciiTheme="majorHAnsi" w:hAnsiTheme="majorHAnsi"/>
          <w:b/>
          <w:bCs/>
          <w:smallCaps/>
          <w:szCs w:val="26"/>
          <w:u w:val="single"/>
        </w:rPr>
      </w:pPr>
      <w:r w:rsidRPr="00AD37D6">
        <w:rPr>
          <w:rFonts w:asciiTheme="majorHAnsi" w:hAnsiTheme="majorHAnsi"/>
          <w:b/>
          <w:bCs/>
          <w:smallCaps/>
          <w:szCs w:val="26"/>
          <w:u w:val="single"/>
        </w:rPr>
        <w:t>Directions for using the American Community Survey Data to Identify Poverty Level of Target Area:</w:t>
      </w:r>
    </w:p>
    <w:p w:rsidR="00AD37D6" w:rsidRPr="00AD37D6" w:rsidRDefault="00AD37D6" w:rsidP="00AD37D6">
      <w:pPr>
        <w:numPr>
          <w:ilvl w:val="0"/>
          <w:numId w:val="37"/>
        </w:numPr>
        <w:contextualSpacing/>
      </w:pPr>
      <w:r w:rsidRPr="00AD37D6">
        <w:rPr>
          <w:rFonts w:asciiTheme="majorHAnsi" w:hAnsiTheme="majorHAnsi"/>
          <w:bCs/>
          <w:color w:val="000000" w:themeColor="text1"/>
        </w:rPr>
        <w:lastRenderedPageBreak/>
        <w:t xml:space="preserve">Begin at the Census Bureau web site at </w:t>
      </w:r>
      <w:hyperlink r:id="rId63" w:history="1">
        <w:r w:rsidRPr="00AD37D6">
          <w:rPr>
            <w:rFonts w:asciiTheme="majorHAnsi" w:hAnsiTheme="majorHAnsi"/>
            <w:bCs/>
            <w:color w:val="0000FF"/>
            <w:u w:val="single"/>
          </w:rPr>
          <w:t>http://www.census.gov</w:t>
        </w:r>
      </w:hyperlink>
      <w:r w:rsidRPr="00AD37D6">
        <w:rPr>
          <w:rFonts w:asciiTheme="majorHAnsi" w:hAnsiTheme="majorHAnsi"/>
          <w:bCs/>
          <w:color w:val="000000" w:themeColor="text1"/>
        </w:rPr>
        <w:t>.  (Note: The American Fact Finder does not support Microsoft Explorer.)</w:t>
      </w:r>
    </w:p>
    <w:p w:rsidR="00AD37D6" w:rsidRPr="00AD37D6" w:rsidRDefault="00AD37D6" w:rsidP="00AD37D6">
      <w:pPr>
        <w:numPr>
          <w:ilvl w:val="0"/>
          <w:numId w:val="37"/>
        </w:numPr>
        <w:contextualSpacing/>
      </w:pPr>
      <w:r w:rsidRPr="00AD37D6">
        <w:rPr>
          <w:rFonts w:asciiTheme="majorHAnsi" w:hAnsiTheme="majorHAnsi"/>
          <w:bCs/>
          <w:color w:val="000000" w:themeColor="text1"/>
        </w:rPr>
        <w:t>Sometimes there is a pop-up advertisement for Census Bureau products.  If so, click on &lt;</w:t>
      </w:r>
      <w:r w:rsidRPr="00AD37D6">
        <w:rPr>
          <w:rFonts w:asciiTheme="majorHAnsi" w:hAnsiTheme="majorHAnsi"/>
          <w:b/>
          <w:bCs/>
          <w:color w:val="000000" w:themeColor="text1"/>
        </w:rPr>
        <w:t>X</w:t>
      </w:r>
      <w:r w:rsidRPr="00AD37D6">
        <w:rPr>
          <w:rFonts w:asciiTheme="majorHAnsi" w:hAnsiTheme="majorHAnsi"/>
          <w:bCs/>
          <w:color w:val="000000" w:themeColor="text1"/>
        </w:rPr>
        <w:t>&gt; to close the advertisement.</w:t>
      </w:r>
    </w:p>
    <w:p w:rsidR="00AD37D6" w:rsidRPr="00AD37D6" w:rsidRDefault="00AD37D6" w:rsidP="00AD37D6">
      <w:pPr>
        <w:numPr>
          <w:ilvl w:val="0"/>
          <w:numId w:val="37"/>
        </w:numPr>
        <w:contextualSpacing/>
      </w:pPr>
      <w:r w:rsidRPr="00AD37D6">
        <w:rPr>
          <w:rFonts w:asciiTheme="majorHAnsi" w:hAnsiTheme="majorHAnsi"/>
          <w:bCs/>
          <w:color w:val="000000" w:themeColor="text1"/>
        </w:rPr>
        <w:t>At the very bottom of the first page in the blue background under “Find Data,” click on &lt;</w:t>
      </w:r>
      <w:r w:rsidRPr="00AD37D6">
        <w:rPr>
          <w:rFonts w:asciiTheme="majorHAnsi" w:hAnsiTheme="majorHAnsi"/>
          <w:b/>
          <w:bCs/>
          <w:color w:val="000000" w:themeColor="text1"/>
        </w:rPr>
        <w:t>American Factfinder</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On the American Factfinder page near the bottom of the page under “What We Provide,” click on &lt;</w:t>
      </w:r>
      <w:r w:rsidRPr="00AD37D6">
        <w:rPr>
          <w:rFonts w:asciiTheme="majorHAnsi" w:hAnsiTheme="majorHAnsi"/>
          <w:b/>
          <w:bCs/>
          <w:color w:val="000000" w:themeColor="text1"/>
        </w:rPr>
        <w:t>American Community Survey Get Data</w:t>
      </w:r>
      <w:r w:rsidRPr="00AD37D6">
        <w:rPr>
          <w:sz w:val="16"/>
          <w:szCs w:val="16"/>
        </w:rPr>
        <w:t>&gt;</w:t>
      </w:r>
      <w:r w:rsidRPr="00AD37D6">
        <w:rPr>
          <w:rFonts w:asciiTheme="majorHAnsi" w:hAnsiTheme="majorHAnsi"/>
          <w:bCs/>
          <w:color w:val="000000" w:themeColor="text1"/>
        </w:rPr>
        <w:t>.</w:t>
      </w:r>
    </w:p>
    <w:p w:rsidR="00AD37D6" w:rsidRPr="00AD37D6" w:rsidRDefault="00AD37D6" w:rsidP="00AD37D6">
      <w:pPr>
        <w:numPr>
          <w:ilvl w:val="0"/>
          <w:numId w:val="37"/>
        </w:numPr>
        <w:contextualSpacing/>
      </w:pPr>
      <w:r w:rsidRPr="00AD37D6">
        <w:rPr>
          <w:rFonts w:asciiTheme="majorHAnsi" w:hAnsiTheme="majorHAnsi"/>
          <w:bCs/>
          <w:color w:val="000000" w:themeColor="text1"/>
        </w:rPr>
        <w:t>On the American Community Survey page, under “Refine Your Search Results,” type in “</w:t>
      </w:r>
      <w:r w:rsidRPr="00AD37D6">
        <w:rPr>
          <w:rFonts w:asciiTheme="majorHAnsi" w:hAnsiTheme="majorHAnsi"/>
          <w:b/>
          <w:bCs/>
          <w:color w:val="000000" w:themeColor="text1"/>
        </w:rPr>
        <w:t>S1701 2014 5-Year</w:t>
      </w:r>
      <w:r w:rsidRPr="00AD37D6">
        <w:rPr>
          <w:rFonts w:asciiTheme="majorHAnsi" w:hAnsiTheme="majorHAnsi"/>
          <w:bCs/>
          <w:color w:val="000000" w:themeColor="text1"/>
        </w:rPr>
        <w:t>” then click on &lt;</w:t>
      </w:r>
      <w:r w:rsidRPr="00AD37D6">
        <w:rPr>
          <w:rFonts w:asciiTheme="majorHAnsi" w:hAnsiTheme="majorHAnsi"/>
          <w:b/>
          <w:bCs/>
          <w:color w:val="000000" w:themeColor="text1"/>
        </w:rPr>
        <w:t>Go</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The following information will appear: “ID #: S1701” (Column 1); “Table, File or Document Title: POVERTY STATUS IN THE PAST 12 MONTHS” (Column 2); “Dataset: 2014 ACS 5-year estimates” (Column 3).  Check the box for this data set.</w:t>
      </w:r>
    </w:p>
    <w:p w:rsidR="00AD37D6" w:rsidRPr="00AD37D6" w:rsidRDefault="00AD37D6" w:rsidP="00AD37D6">
      <w:pPr>
        <w:numPr>
          <w:ilvl w:val="0"/>
          <w:numId w:val="37"/>
        </w:numPr>
        <w:contextualSpacing/>
      </w:pPr>
      <w:r w:rsidRPr="00AD37D6">
        <w:rPr>
          <w:rFonts w:asciiTheme="majorHAnsi" w:hAnsiTheme="majorHAnsi"/>
          <w:bCs/>
          <w:color w:val="000000" w:themeColor="text1"/>
        </w:rPr>
        <w:t>On the left side of page, click on &lt;</w:t>
      </w:r>
      <w:r w:rsidRPr="00AD37D6">
        <w:rPr>
          <w:rFonts w:asciiTheme="majorHAnsi" w:hAnsiTheme="majorHAnsi"/>
          <w:b/>
          <w:bCs/>
          <w:color w:val="000000" w:themeColor="text1"/>
        </w:rPr>
        <w:t>Geographies</w:t>
      </w:r>
      <w:r w:rsidRPr="00AD37D6">
        <w:rPr>
          <w:rFonts w:asciiTheme="majorHAnsi" w:hAnsiTheme="majorHAnsi"/>
          <w:bCs/>
          <w:color w:val="000000" w:themeColor="text1"/>
        </w:rPr>
        <w:t>&gt;.  The “Select Geographies” box will come up with four tabs: List, Name, Address, and Map.</w:t>
      </w:r>
    </w:p>
    <w:p w:rsidR="00AD37D6" w:rsidRPr="00AD37D6" w:rsidRDefault="00AD37D6" w:rsidP="00AD37D6">
      <w:pPr>
        <w:numPr>
          <w:ilvl w:val="0"/>
          <w:numId w:val="37"/>
        </w:numPr>
        <w:contextualSpacing/>
      </w:pPr>
      <w:r w:rsidRPr="00AD37D6">
        <w:rPr>
          <w:rFonts w:asciiTheme="majorHAnsi" w:hAnsiTheme="majorHAnsi"/>
          <w:bCs/>
          <w:color w:val="000000" w:themeColor="text1"/>
        </w:rPr>
        <w:t>Double click on &lt;</w:t>
      </w:r>
      <w:r w:rsidRPr="00AD37D6">
        <w:rPr>
          <w:rFonts w:asciiTheme="majorHAnsi" w:hAnsiTheme="majorHAnsi"/>
          <w:b/>
          <w:bCs/>
          <w:color w:val="000000" w:themeColor="text1"/>
        </w:rPr>
        <w:t>Map</w:t>
      </w:r>
      <w:r w:rsidRPr="00AD37D6">
        <w:rPr>
          <w:rFonts w:asciiTheme="majorHAnsi" w:hAnsiTheme="majorHAnsi"/>
          <w:bCs/>
          <w:color w:val="000000" w:themeColor="text1"/>
        </w:rPr>
        <w:t>&gt;.  A map of North America will come up.</w:t>
      </w:r>
    </w:p>
    <w:p w:rsidR="00AD37D6" w:rsidRPr="00AD37D6" w:rsidRDefault="00AD37D6" w:rsidP="00AD37D6">
      <w:pPr>
        <w:numPr>
          <w:ilvl w:val="0"/>
          <w:numId w:val="37"/>
        </w:numPr>
        <w:contextualSpacing/>
      </w:pPr>
      <w:r w:rsidRPr="00AD37D6">
        <w:rPr>
          <w:rFonts w:asciiTheme="majorHAnsi" w:hAnsiTheme="majorHAnsi"/>
          <w:bCs/>
          <w:color w:val="000000" w:themeColor="text1"/>
        </w:rPr>
        <w:t>In the upper left corner of the map is a text box with an arrow that says "Find address or place."  Type in the name of your city and click &lt;</w:t>
      </w:r>
      <w:r w:rsidRPr="00AD37D6">
        <w:rPr>
          <w:rFonts w:asciiTheme="majorHAnsi" w:hAnsiTheme="majorHAnsi"/>
          <w:b/>
          <w:bCs/>
          <w:color w:val="000000" w:themeColor="text1"/>
        </w:rPr>
        <w:t>Go</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A list appears with the city you wanted included in the list as well as other places with the same name.  Click on your selected city.  A map of your city will come up.</w:t>
      </w:r>
    </w:p>
    <w:p w:rsidR="00AD37D6" w:rsidRPr="00AD37D6" w:rsidRDefault="00AD37D6" w:rsidP="00AD37D6">
      <w:pPr>
        <w:numPr>
          <w:ilvl w:val="0"/>
          <w:numId w:val="37"/>
        </w:numPr>
        <w:contextualSpacing/>
      </w:pPr>
      <w:r w:rsidRPr="00AD37D6">
        <w:rPr>
          <w:rFonts w:asciiTheme="majorHAnsi" w:hAnsiTheme="majorHAnsi"/>
          <w:bCs/>
          <w:color w:val="000000" w:themeColor="text1"/>
        </w:rPr>
        <w:t>Along the right side of the map is a series of icons.  The third, which resembles three layers of tiles, is called &lt;</w:t>
      </w:r>
      <w:r w:rsidRPr="00AD37D6">
        <w:rPr>
          <w:rFonts w:asciiTheme="majorHAnsi" w:hAnsiTheme="majorHAnsi"/>
          <w:b/>
          <w:bCs/>
          <w:color w:val="000000" w:themeColor="text1"/>
        </w:rPr>
        <w:t>Boundaries</w:t>
      </w:r>
      <w:r w:rsidRPr="00AD37D6">
        <w:rPr>
          <w:rFonts w:asciiTheme="majorHAnsi" w:hAnsiTheme="majorHAnsi"/>
          <w:bCs/>
          <w:color w:val="000000" w:themeColor="text1"/>
        </w:rPr>
        <w:t>&gt;.  Click on it, then select the 7th choice, &lt;</w:t>
      </w:r>
      <w:r w:rsidRPr="00AD37D6">
        <w:rPr>
          <w:rFonts w:asciiTheme="majorHAnsi" w:hAnsiTheme="majorHAnsi"/>
          <w:b/>
          <w:bCs/>
          <w:color w:val="000000" w:themeColor="text1"/>
        </w:rPr>
        <w:t>Census Tracts</w:t>
      </w:r>
      <w:r w:rsidRPr="00AD37D6">
        <w:rPr>
          <w:rFonts w:asciiTheme="majorHAnsi" w:hAnsiTheme="majorHAnsi"/>
          <w:bCs/>
          <w:color w:val="000000" w:themeColor="text1"/>
        </w:rPr>
        <w:t>&gt;.  Make sure to click both boxes, then click on &lt;</w:t>
      </w:r>
      <w:r w:rsidRPr="00AD37D6">
        <w:rPr>
          <w:rFonts w:asciiTheme="majorHAnsi" w:hAnsiTheme="majorHAnsi"/>
          <w:b/>
          <w:bCs/>
          <w:color w:val="000000" w:themeColor="text1"/>
        </w:rPr>
        <w:t>Update</w:t>
      </w:r>
      <w:r w:rsidRPr="00AD37D6">
        <w:rPr>
          <w:rFonts w:asciiTheme="majorHAnsi" w:hAnsiTheme="majorHAnsi"/>
          <w:bCs/>
          <w:color w:val="000000" w:themeColor="text1"/>
        </w:rPr>
        <w:t>&gt; at the very bottom of the drop-down box.</w:t>
      </w:r>
    </w:p>
    <w:p w:rsidR="00AD37D6" w:rsidRPr="00AD37D6" w:rsidRDefault="00AD37D6" w:rsidP="00AD37D6">
      <w:pPr>
        <w:numPr>
          <w:ilvl w:val="0"/>
          <w:numId w:val="37"/>
        </w:numPr>
        <w:contextualSpacing/>
      </w:pPr>
      <w:r w:rsidRPr="00AD37D6">
        <w:rPr>
          <w:rFonts w:asciiTheme="majorHAnsi" w:hAnsiTheme="majorHAnsi"/>
          <w:bCs/>
          <w:color w:val="000000" w:themeColor="text1"/>
        </w:rPr>
        <w:t>After you click on &lt;</w:t>
      </w:r>
      <w:r w:rsidRPr="00AD37D6">
        <w:rPr>
          <w:rFonts w:asciiTheme="majorHAnsi" w:hAnsiTheme="majorHAnsi"/>
          <w:b/>
          <w:bCs/>
          <w:color w:val="000000" w:themeColor="text1"/>
        </w:rPr>
        <w:t>Update</w:t>
      </w:r>
      <w:r w:rsidRPr="00AD37D6">
        <w:rPr>
          <w:rFonts w:asciiTheme="majorHAnsi" w:hAnsiTheme="majorHAnsi"/>
          <w:bCs/>
          <w:color w:val="000000" w:themeColor="text1"/>
        </w:rPr>
        <w:t>&gt;, the map of your city will now display Census Tracts.  You may need to close the &lt;</w:t>
      </w:r>
      <w:r w:rsidRPr="00AD37D6">
        <w:rPr>
          <w:rFonts w:asciiTheme="majorHAnsi" w:hAnsiTheme="majorHAnsi"/>
          <w:b/>
          <w:bCs/>
          <w:color w:val="000000" w:themeColor="text1"/>
        </w:rPr>
        <w:t>Boundaries</w:t>
      </w:r>
      <w:r w:rsidRPr="00AD37D6">
        <w:rPr>
          <w:rFonts w:asciiTheme="majorHAnsi" w:hAnsiTheme="majorHAnsi"/>
          <w:bCs/>
          <w:color w:val="000000" w:themeColor="text1"/>
        </w:rPr>
        <w:t>&gt; box to see the entire map.</w:t>
      </w:r>
    </w:p>
    <w:p w:rsidR="00AD37D6" w:rsidRPr="00AD37D6" w:rsidRDefault="00AD37D6" w:rsidP="00AD37D6">
      <w:pPr>
        <w:numPr>
          <w:ilvl w:val="0"/>
          <w:numId w:val="37"/>
        </w:numPr>
        <w:contextualSpacing/>
      </w:pPr>
      <w:r w:rsidRPr="00AD37D6">
        <w:rPr>
          <w:rFonts w:asciiTheme="majorHAnsi" w:hAnsiTheme="majorHAnsi"/>
          <w:bCs/>
          <w:color w:val="000000" w:themeColor="text1"/>
        </w:rPr>
        <w:t>You will probably need to zoom in on the map by clicking on the “</w:t>
      </w:r>
      <w:r w:rsidRPr="00AD37D6">
        <w:rPr>
          <w:rFonts w:asciiTheme="majorHAnsi" w:hAnsiTheme="majorHAnsi"/>
          <w:b/>
          <w:bCs/>
          <w:color w:val="000000" w:themeColor="text1"/>
        </w:rPr>
        <w:t>+</w:t>
      </w:r>
      <w:r w:rsidRPr="00AD37D6">
        <w:rPr>
          <w:rFonts w:asciiTheme="majorHAnsi" w:hAnsiTheme="majorHAnsi"/>
          <w:bCs/>
          <w:color w:val="000000" w:themeColor="text1"/>
        </w:rPr>
        <w:t>” at the top left of the map to make the Census Tract numbers legible.  To pan around the map, click on the map and drag.</w:t>
      </w:r>
    </w:p>
    <w:p w:rsidR="00AD37D6" w:rsidRPr="00AD37D6" w:rsidRDefault="00AD37D6" w:rsidP="00AD37D6">
      <w:pPr>
        <w:numPr>
          <w:ilvl w:val="0"/>
          <w:numId w:val="37"/>
        </w:numPr>
        <w:contextualSpacing/>
      </w:pPr>
      <w:r w:rsidRPr="00AD37D6">
        <w:rPr>
          <w:rFonts w:asciiTheme="majorHAnsi" w:hAnsiTheme="majorHAnsi"/>
          <w:bCs/>
          <w:color w:val="000000" w:themeColor="text1"/>
        </w:rPr>
        <w:t>Click on the first icon on the right, which looks like an arrow pointing to a circle, called &lt;</w:t>
      </w:r>
      <w:r w:rsidRPr="00AD37D6">
        <w:rPr>
          <w:rFonts w:asciiTheme="majorHAnsi" w:hAnsiTheme="majorHAnsi"/>
          <w:b/>
          <w:bCs/>
          <w:color w:val="000000" w:themeColor="text1"/>
        </w:rPr>
        <w:t>Select Geographies</w:t>
      </w:r>
      <w:r w:rsidRPr="00AD37D6">
        <w:rPr>
          <w:rFonts w:asciiTheme="majorHAnsi" w:hAnsiTheme="majorHAnsi"/>
          <w:bCs/>
          <w:color w:val="000000" w:themeColor="text1"/>
        </w:rPr>
        <w:t>&gt;.  Click on the down arrow under “</w:t>
      </w:r>
      <w:r w:rsidRPr="00AD37D6">
        <w:rPr>
          <w:rFonts w:asciiTheme="majorHAnsi" w:hAnsiTheme="majorHAnsi"/>
          <w:b/>
          <w:bCs/>
          <w:color w:val="000000" w:themeColor="text1"/>
        </w:rPr>
        <w:t>Select</w:t>
      </w:r>
      <w:r w:rsidRPr="00AD37D6">
        <w:rPr>
          <w:rFonts w:asciiTheme="majorHAnsi" w:hAnsiTheme="majorHAnsi"/>
          <w:bCs/>
          <w:color w:val="000000" w:themeColor="text1"/>
        </w:rPr>
        <w:t>” to open the pull-down menu, then select the 6th option, &lt;</w:t>
      </w:r>
      <w:r w:rsidRPr="00AD37D6">
        <w:rPr>
          <w:rFonts w:asciiTheme="majorHAnsi" w:hAnsiTheme="majorHAnsi"/>
          <w:b/>
          <w:bCs/>
          <w:color w:val="000000" w:themeColor="text1"/>
        </w:rPr>
        <w:t>Census Tracts</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Next, select the first of the four shape boxes under the pull-down menu, labeled &lt;</w:t>
      </w:r>
      <w:r w:rsidRPr="00AD37D6">
        <w:rPr>
          <w:rFonts w:asciiTheme="majorHAnsi" w:hAnsiTheme="majorHAnsi"/>
          <w:b/>
          <w:bCs/>
          <w:color w:val="000000" w:themeColor="text1"/>
        </w:rPr>
        <w:t>select using a pointer</w:t>
      </w:r>
      <w:r w:rsidRPr="00AD37D6">
        <w:rPr>
          <w:rFonts w:asciiTheme="majorHAnsi" w:hAnsiTheme="majorHAnsi"/>
          <w:bCs/>
          <w:color w:val="000000" w:themeColor="text1"/>
        </w:rPr>
        <w:t>&gt;.  Your cursor now becomes a pointer.</w:t>
      </w:r>
    </w:p>
    <w:p w:rsidR="00AD37D6" w:rsidRPr="00AD37D6" w:rsidRDefault="00AD37D6" w:rsidP="00AD37D6">
      <w:pPr>
        <w:numPr>
          <w:ilvl w:val="0"/>
          <w:numId w:val="37"/>
        </w:numPr>
        <w:contextualSpacing/>
      </w:pPr>
      <w:r w:rsidRPr="00AD37D6">
        <w:rPr>
          <w:rFonts w:asciiTheme="majorHAnsi" w:hAnsiTheme="majorHAnsi"/>
          <w:bCs/>
          <w:color w:val="000000" w:themeColor="text1"/>
        </w:rPr>
        <w:t>Move your pointer over the map and click on each desired Census Tract to be included in your targeted service delivery area.  To conform to grant requirements, the Census Tracts that you select must be contiguous.  At times you may need to zoom in further to see street boundaries.</w:t>
      </w:r>
    </w:p>
    <w:p w:rsidR="00AD37D6" w:rsidRPr="00AD37D6" w:rsidRDefault="00AD37D6" w:rsidP="00AD37D6">
      <w:pPr>
        <w:numPr>
          <w:ilvl w:val="0"/>
          <w:numId w:val="37"/>
        </w:numPr>
        <w:contextualSpacing/>
      </w:pPr>
      <w:r w:rsidRPr="00AD37D6">
        <w:rPr>
          <w:rFonts w:asciiTheme="majorHAnsi" w:hAnsiTheme="majorHAnsi"/>
          <w:bCs/>
          <w:color w:val="000000" w:themeColor="text1"/>
        </w:rPr>
        <w:t>The selected Census Tracts will appear gray on the map and be listed within the &lt;</w:t>
      </w:r>
      <w:r w:rsidRPr="00AD37D6">
        <w:rPr>
          <w:rFonts w:asciiTheme="majorHAnsi" w:hAnsiTheme="majorHAnsi"/>
          <w:b/>
          <w:bCs/>
          <w:color w:val="000000" w:themeColor="text1"/>
        </w:rPr>
        <w:t>Select Geographies</w:t>
      </w:r>
      <w:r w:rsidRPr="00AD37D6">
        <w:rPr>
          <w:rFonts w:asciiTheme="majorHAnsi" w:hAnsiTheme="majorHAnsi"/>
          <w:bCs/>
          <w:color w:val="000000" w:themeColor="text1"/>
        </w:rPr>
        <w:t>&gt; box, under the four shape boxes.  To remove a Census Tract from the list, click on the blue &lt;</w:t>
      </w:r>
      <w:r w:rsidRPr="00AD37D6">
        <w:rPr>
          <w:rFonts w:asciiTheme="majorHAnsi" w:hAnsiTheme="majorHAnsi"/>
          <w:b/>
          <w:bCs/>
          <w:color w:val="000000" w:themeColor="text1"/>
        </w:rPr>
        <w:t>X</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When you are satisfied with your selections, click on &lt;</w:t>
      </w:r>
      <w:r w:rsidRPr="00AD37D6">
        <w:rPr>
          <w:rFonts w:asciiTheme="majorHAnsi" w:hAnsiTheme="majorHAnsi"/>
          <w:b/>
          <w:bCs/>
          <w:color w:val="000000" w:themeColor="text1"/>
        </w:rPr>
        <w:t>Add to Your Selections</w:t>
      </w:r>
      <w:r w:rsidRPr="00AD37D6">
        <w:rPr>
          <w:rFonts w:asciiTheme="majorHAnsi" w:hAnsiTheme="majorHAnsi"/>
          <w:bCs/>
          <w:color w:val="000000" w:themeColor="text1"/>
        </w:rPr>
        <w:t>&gt; underneath the Census Tract listings.  Your selected Census Tracts will now appear as yellow on the map.</w:t>
      </w:r>
    </w:p>
    <w:p w:rsidR="00AD37D6" w:rsidRPr="00AD37D6" w:rsidRDefault="00AD37D6" w:rsidP="00AD37D6">
      <w:pPr>
        <w:numPr>
          <w:ilvl w:val="0"/>
          <w:numId w:val="37"/>
        </w:numPr>
        <w:contextualSpacing/>
      </w:pPr>
      <w:r w:rsidRPr="00AD37D6">
        <w:rPr>
          <w:rFonts w:asciiTheme="majorHAnsi" w:hAnsiTheme="majorHAnsi"/>
          <w:bCs/>
          <w:color w:val="000000" w:themeColor="text1"/>
        </w:rPr>
        <w:t>Next, click on &lt;</w:t>
      </w:r>
      <w:r w:rsidRPr="00AD37D6">
        <w:rPr>
          <w:rFonts w:asciiTheme="majorHAnsi" w:hAnsiTheme="majorHAnsi"/>
          <w:b/>
          <w:bCs/>
          <w:color w:val="000000" w:themeColor="text1"/>
        </w:rPr>
        <w:t>Topics</w:t>
      </w:r>
      <w:r w:rsidRPr="00AD37D6">
        <w:rPr>
          <w:rFonts w:asciiTheme="majorHAnsi" w:hAnsiTheme="majorHAnsi"/>
          <w:bCs/>
          <w:color w:val="000000" w:themeColor="text1"/>
        </w:rPr>
        <w:t>&gt; located to the left of the map.  A dialogue box will pop up.  Just click on the &lt;</w:t>
      </w:r>
      <w:r w:rsidRPr="00AD37D6">
        <w:rPr>
          <w:rFonts w:asciiTheme="majorHAnsi" w:hAnsiTheme="majorHAnsi"/>
          <w:b/>
          <w:bCs/>
          <w:color w:val="000000" w:themeColor="text1"/>
        </w:rPr>
        <w:t>X</w:t>
      </w:r>
      <w:r w:rsidRPr="00AD37D6">
        <w:rPr>
          <w:rFonts w:asciiTheme="majorHAnsi" w:hAnsiTheme="majorHAnsi"/>
          <w:bCs/>
          <w:color w:val="000000" w:themeColor="text1"/>
        </w:rPr>
        <w:t>&gt; to close the dialogue box.</w:t>
      </w:r>
    </w:p>
    <w:p w:rsidR="00AD37D6" w:rsidRPr="00AD37D6" w:rsidRDefault="00AD37D6" w:rsidP="00AD37D6">
      <w:pPr>
        <w:numPr>
          <w:ilvl w:val="0"/>
          <w:numId w:val="37"/>
        </w:numPr>
        <w:contextualSpacing/>
      </w:pPr>
      <w:r w:rsidRPr="00AD37D6">
        <w:rPr>
          <w:rFonts w:asciiTheme="majorHAnsi" w:hAnsiTheme="majorHAnsi"/>
          <w:bCs/>
          <w:color w:val="000000" w:themeColor="text1"/>
        </w:rPr>
        <w:t>Then click on the title of the data file that you previously selected: “</w:t>
      </w:r>
      <w:r w:rsidRPr="00AD37D6">
        <w:rPr>
          <w:rFonts w:asciiTheme="majorHAnsi" w:hAnsiTheme="majorHAnsi"/>
          <w:b/>
          <w:bCs/>
          <w:color w:val="000000" w:themeColor="text1"/>
        </w:rPr>
        <w:t>Table, File or Document Title: POVERTY STATUS IN THE PAST 12 MONTHS</w:t>
      </w:r>
      <w:r w:rsidRPr="00AD37D6">
        <w:rPr>
          <w:rFonts w:asciiTheme="majorHAnsi" w:hAnsiTheme="majorHAnsi"/>
          <w:bCs/>
          <w:color w:val="000000" w:themeColor="text1"/>
        </w:rPr>
        <w:t>” (Column 2).</w:t>
      </w:r>
    </w:p>
    <w:p w:rsidR="00AD37D6" w:rsidRPr="00AD37D6" w:rsidRDefault="00AD37D6" w:rsidP="00AD37D6">
      <w:pPr>
        <w:numPr>
          <w:ilvl w:val="0"/>
          <w:numId w:val="37"/>
        </w:numPr>
        <w:contextualSpacing/>
      </w:pPr>
      <w:r w:rsidRPr="00AD37D6">
        <w:rPr>
          <w:rFonts w:asciiTheme="majorHAnsi" w:hAnsiTheme="majorHAnsi"/>
          <w:bCs/>
          <w:color w:val="000000" w:themeColor="text1"/>
        </w:rPr>
        <w:lastRenderedPageBreak/>
        <w:t>A table will display the poverty data for the Census Tracts that you selected.  Use only the first row of data showing overall poverty numbers for each Census Tract.  Use the first column, the total population of the Census Tract and the third column, the population below poverty.  Use the directional arrows on the top of the table to move from Census Tract to Census Tract.</w:t>
      </w:r>
    </w:p>
    <w:p w:rsidR="00AD37D6" w:rsidRPr="00AD37D6" w:rsidRDefault="00AD37D6" w:rsidP="00AD37D6">
      <w:pPr>
        <w:numPr>
          <w:ilvl w:val="0"/>
          <w:numId w:val="37"/>
        </w:numPr>
        <w:contextualSpacing/>
      </w:pPr>
      <w:r w:rsidRPr="00AD37D6">
        <w:rPr>
          <w:rFonts w:asciiTheme="majorHAnsi" w:hAnsiTheme="majorHAnsi"/>
          <w:bCs/>
          <w:color w:val="000000" w:themeColor="text1"/>
        </w:rPr>
        <w:t>Do not look at the poverty rate of each Census Tract.  Rather, create your own table using Excel with a column showing the total population of each Census Tract and a column showing the number in poverty in each Census Tract.  Add up each column and divide the total number in poverty in all of the Census Tracts by the total population of all of the Census Tracts to compute the poverty rate of the entire target community for each sub-grantee.  Include this information in the “Poverty and Crime Rate Table” when you submit your application.</w:t>
      </w:r>
    </w:p>
    <w:p w:rsidR="00AD37D6" w:rsidRPr="00AD37D6" w:rsidRDefault="00AD37D6" w:rsidP="00AD37D6">
      <w:pPr>
        <w:numPr>
          <w:ilvl w:val="0"/>
          <w:numId w:val="37"/>
        </w:numPr>
        <w:contextualSpacing/>
      </w:pPr>
      <w:r w:rsidRPr="00AD37D6">
        <w:rPr>
          <w:rFonts w:asciiTheme="majorHAnsi" w:hAnsiTheme="majorHAnsi"/>
          <w:bCs/>
          <w:color w:val="000000" w:themeColor="text1"/>
        </w:rPr>
        <w:t>To save your work thus far, click on &lt;</w:t>
      </w:r>
      <w:r w:rsidRPr="00AD37D6">
        <w:rPr>
          <w:rFonts w:asciiTheme="majorHAnsi" w:hAnsiTheme="majorHAnsi"/>
          <w:b/>
          <w:bCs/>
          <w:color w:val="000000" w:themeColor="text1"/>
        </w:rPr>
        <w:t>Bookmark/Save</w:t>
      </w:r>
      <w:r w:rsidRPr="00AD37D6">
        <w:rPr>
          <w:rFonts w:asciiTheme="majorHAnsi" w:hAnsiTheme="majorHAnsi"/>
          <w:bCs/>
          <w:color w:val="000000" w:themeColor="text1"/>
        </w:rPr>
        <w:t>&gt; at the top of the table.  You will be given two choices – to either “Create Bookmark” or to “Save Query.”  You may as well do both.  First, copy the URL provided in the dialogue box and create a bookmark using your browser’s “Bookmarks” menu and the URL.  Second, select &lt;</w:t>
      </w:r>
      <w:r w:rsidRPr="00AD37D6">
        <w:rPr>
          <w:rFonts w:asciiTheme="majorHAnsi" w:hAnsiTheme="majorHAnsi"/>
          <w:b/>
          <w:bCs/>
          <w:color w:val="000000" w:themeColor="text1"/>
        </w:rPr>
        <w:t>Save Query</w:t>
      </w:r>
      <w:r w:rsidRPr="00AD37D6">
        <w:rPr>
          <w:rFonts w:asciiTheme="majorHAnsi" w:hAnsiTheme="majorHAnsi"/>
          <w:bCs/>
          <w:color w:val="000000" w:themeColor="text1"/>
        </w:rPr>
        <w:t>&gt;.  Click on &lt;</w:t>
      </w:r>
      <w:r w:rsidRPr="00AD37D6">
        <w:rPr>
          <w:rFonts w:asciiTheme="majorHAnsi" w:hAnsiTheme="majorHAnsi"/>
          <w:b/>
          <w:bCs/>
          <w:color w:val="000000" w:themeColor="text1"/>
        </w:rPr>
        <w:t>Save</w:t>
      </w:r>
      <w:r w:rsidRPr="00AD37D6">
        <w:rPr>
          <w:rFonts w:asciiTheme="majorHAnsi" w:hAnsiTheme="majorHAnsi"/>
          <w:bCs/>
          <w:color w:val="000000" w:themeColor="text1"/>
        </w:rPr>
        <w:t>&gt; when given the prompt and you will be given the chance to browse your computer’s files to get to the location where you want to save your work just as you would if you were saving any other document.  Then hit &lt;</w:t>
      </w:r>
      <w:r w:rsidRPr="00AD37D6">
        <w:rPr>
          <w:rFonts w:asciiTheme="majorHAnsi" w:hAnsiTheme="majorHAnsi"/>
          <w:b/>
          <w:bCs/>
          <w:color w:val="000000" w:themeColor="text1"/>
        </w:rPr>
        <w:t>Save</w:t>
      </w:r>
      <w:r w:rsidRPr="00AD37D6">
        <w:rPr>
          <w:rFonts w:asciiTheme="majorHAnsi" w:hAnsiTheme="majorHAnsi"/>
          <w:bCs/>
          <w:color w:val="000000" w:themeColor="text1"/>
        </w:rPr>
        <w:t>&gt;.</w:t>
      </w:r>
    </w:p>
    <w:p w:rsidR="00AD37D6" w:rsidRPr="00AD37D6" w:rsidRDefault="00AD37D6" w:rsidP="00AD37D6">
      <w:pPr>
        <w:numPr>
          <w:ilvl w:val="0"/>
          <w:numId w:val="37"/>
        </w:numPr>
        <w:contextualSpacing/>
      </w:pPr>
      <w:r w:rsidRPr="00AD37D6">
        <w:rPr>
          <w:rFonts w:asciiTheme="majorHAnsi" w:hAnsiTheme="majorHAnsi"/>
          <w:bCs/>
          <w:color w:val="000000" w:themeColor="text1"/>
        </w:rPr>
        <w:t>If the overall poverty rates of the Census Tracts you selected is above 30 percent, you are done.  You do not need to submit the map with your application, but you may need to use the zoom feature of the map at a later date to identify the streets that serve as the boundaries of the target area.  In almost all cases streets forming the boundaries of Census Tracts will be shown if you zoom in close enough.  In a few cases the map will not show the name of a particular street and you will have to use a street map or actually drive through the target area to identify the boundary street.</w:t>
      </w:r>
    </w:p>
    <w:p w:rsidR="00AD37D6" w:rsidRPr="00AD37D6" w:rsidRDefault="00AD37D6" w:rsidP="00AD37D6">
      <w:pPr>
        <w:numPr>
          <w:ilvl w:val="0"/>
          <w:numId w:val="37"/>
        </w:numPr>
        <w:contextualSpacing/>
      </w:pPr>
      <w:r w:rsidRPr="00AD37D6">
        <w:rPr>
          <w:rFonts w:asciiTheme="majorHAnsi" w:hAnsiTheme="majorHAnsi"/>
          <w:bCs/>
          <w:color w:val="000000" w:themeColor="text1"/>
        </w:rPr>
        <w:t>If the overall poverty rate of the Census Tracts you selected is less than 30 percent, you may choose to go back and add or delete Census Tracts.  At the top right of the page with your table, click on &lt;</w:t>
      </w:r>
      <w:r w:rsidRPr="00AD37D6">
        <w:rPr>
          <w:rFonts w:asciiTheme="majorHAnsi" w:hAnsiTheme="majorHAnsi"/>
          <w:b/>
          <w:bCs/>
          <w:color w:val="000000" w:themeColor="text1"/>
        </w:rPr>
        <w:t>Back to Advanced Search</w:t>
      </w:r>
      <w:r w:rsidRPr="00AD37D6">
        <w:rPr>
          <w:rFonts w:asciiTheme="majorHAnsi" w:hAnsiTheme="majorHAnsi"/>
          <w:bCs/>
          <w:color w:val="000000" w:themeColor="text1"/>
        </w:rPr>
        <w:t>&gt;.  This will take you back to the page with the “</w:t>
      </w:r>
      <w:r w:rsidRPr="00AD37D6">
        <w:rPr>
          <w:rFonts w:asciiTheme="majorHAnsi" w:hAnsiTheme="majorHAnsi"/>
          <w:b/>
          <w:bCs/>
          <w:color w:val="000000" w:themeColor="text1"/>
        </w:rPr>
        <w:t>Your Selections</w:t>
      </w:r>
      <w:r w:rsidRPr="00AD37D6">
        <w:rPr>
          <w:rFonts w:asciiTheme="majorHAnsi" w:hAnsiTheme="majorHAnsi"/>
          <w:bCs/>
          <w:color w:val="000000" w:themeColor="text1"/>
        </w:rPr>
        <w:t>” box.  Below the “</w:t>
      </w:r>
      <w:r w:rsidRPr="00AD37D6">
        <w:rPr>
          <w:rFonts w:asciiTheme="majorHAnsi" w:hAnsiTheme="majorHAnsi"/>
          <w:b/>
          <w:bCs/>
          <w:color w:val="000000" w:themeColor="text1"/>
        </w:rPr>
        <w:t>Your Selections</w:t>
      </w:r>
      <w:r w:rsidRPr="00AD37D6">
        <w:rPr>
          <w:rFonts w:asciiTheme="majorHAnsi" w:hAnsiTheme="majorHAnsi"/>
          <w:bCs/>
          <w:color w:val="000000" w:themeColor="text1"/>
        </w:rPr>
        <w:t>” box, click on &lt;</w:t>
      </w:r>
      <w:r w:rsidRPr="00AD37D6">
        <w:rPr>
          <w:rFonts w:asciiTheme="majorHAnsi" w:hAnsiTheme="majorHAnsi"/>
          <w:b/>
          <w:bCs/>
          <w:color w:val="000000" w:themeColor="text1"/>
        </w:rPr>
        <w:t>Geographies</w:t>
      </w:r>
      <w:r w:rsidRPr="00AD37D6">
        <w:rPr>
          <w:rFonts w:asciiTheme="majorHAnsi" w:hAnsiTheme="majorHAnsi"/>
          <w:bCs/>
          <w:color w:val="000000" w:themeColor="text1"/>
        </w:rPr>
        <w:t>&gt;.  Then, at the top of the “Geographies” page, click on &lt;</w:t>
      </w:r>
      <w:r w:rsidRPr="00AD37D6">
        <w:rPr>
          <w:rFonts w:asciiTheme="majorHAnsi" w:hAnsiTheme="majorHAnsi"/>
          <w:b/>
          <w:bCs/>
          <w:color w:val="000000" w:themeColor="text1"/>
        </w:rPr>
        <w:t>Maps</w:t>
      </w:r>
      <w:r w:rsidRPr="00AD37D6">
        <w:rPr>
          <w:rFonts w:asciiTheme="majorHAnsi" w:hAnsiTheme="majorHAnsi"/>
          <w:bCs/>
          <w:color w:val="000000" w:themeColor="text1"/>
        </w:rPr>
        <w:t>&gt;.  This will take you back to the map that you have been working on.  Repeat Steps 11 and 14.</w:t>
      </w:r>
    </w:p>
    <w:p w:rsidR="00AD37D6" w:rsidRPr="00AD37D6" w:rsidRDefault="00AD37D6" w:rsidP="00AD37D6">
      <w:pPr>
        <w:numPr>
          <w:ilvl w:val="0"/>
          <w:numId w:val="37"/>
        </w:numPr>
        <w:contextualSpacing/>
      </w:pPr>
      <w:r w:rsidRPr="00AD37D6">
        <w:rPr>
          <w:rFonts w:asciiTheme="majorHAnsi" w:hAnsiTheme="majorHAnsi"/>
          <w:bCs/>
          <w:color w:val="000000" w:themeColor="text1"/>
        </w:rPr>
        <w:t>You can proceed to add Census Tracts by clicking on additional points on the map and clicking on &lt;</w:t>
      </w:r>
      <w:r w:rsidRPr="00AD37D6">
        <w:rPr>
          <w:rFonts w:asciiTheme="majorHAnsi" w:hAnsiTheme="majorHAnsi"/>
          <w:b/>
          <w:bCs/>
          <w:color w:val="000000" w:themeColor="text1"/>
        </w:rPr>
        <w:t>Add to Your Selections</w:t>
      </w:r>
      <w:r w:rsidRPr="00AD37D6">
        <w:rPr>
          <w:rFonts w:asciiTheme="majorHAnsi" w:hAnsiTheme="majorHAnsi"/>
          <w:bCs/>
          <w:color w:val="000000" w:themeColor="text1"/>
        </w:rPr>
        <w:t>&gt;.  To delete a Census Tract, simply click on the red &lt;</w:t>
      </w:r>
      <w:r w:rsidRPr="00AD37D6">
        <w:rPr>
          <w:rFonts w:asciiTheme="majorHAnsi" w:hAnsiTheme="majorHAnsi"/>
          <w:b/>
          <w:bCs/>
          <w:color w:val="000000" w:themeColor="text1"/>
        </w:rPr>
        <w:t>X</w:t>
      </w:r>
      <w:r w:rsidRPr="00AD37D6">
        <w:rPr>
          <w:rFonts w:asciiTheme="majorHAnsi" w:hAnsiTheme="majorHAnsi"/>
          <w:bCs/>
          <w:color w:val="000000" w:themeColor="text1"/>
        </w:rPr>
        <w:t>&gt; next to the desired Census Tract in the “</w:t>
      </w:r>
      <w:r w:rsidRPr="00AD37D6">
        <w:rPr>
          <w:rFonts w:asciiTheme="majorHAnsi" w:hAnsiTheme="majorHAnsi"/>
          <w:b/>
          <w:bCs/>
          <w:color w:val="000000" w:themeColor="text1"/>
        </w:rPr>
        <w:t>Your Selections</w:t>
      </w:r>
      <w:r w:rsidRPr="00AD37D6">
        <w:rPr>
          <w:rFonts w:asciiTheme="majorHAnsi" w:hAnsiTheme="majorHAnsi"/>
          <w:bCs/>
          <w:color w:val="000000" w:themeColor="text1"/>
        </w:rPr>
        <w:t>” box.  As you add and delete Census Tracts, the Census Tracts included in the target area must remain contiguous.</w:t>
      </w:r>
    </w:p>
    <w:p w:rsidR="00AD37D6" w:rsidRPr="00AD37D6" w:rsidRDefault="00AD37D6" w:rsidP="00AD37D6">
      <w:pPr>
        <w:numPr>
          <w:ilvl w:val="0"/>
          <w:numId w:val="37"/>
        </w:numPr>
        <w:contextualSpacing/>
      </w:pPr>
      <w:r w:rsidRPr="00AD37D6">
        <w:rPr>
          <w:rFonts w:asciiTheme="majorHAnsi" w:hAnsiTheme="majorHAnsi"/>
          <w:bCs/>
          <w:color w:val="000000" w:themeColor="text1"/>
        </w:rPr>
        <w:t>Once you have added and deleted any desired Census Tracts, repeat steps 19 through 22 to access the table showing the poverty rates of your new set of Census Tracts.  Again, click on &lt;</w:t>
      </w:r>
      <w:r w:rsidRPr="00AD37D6">
        <w:rPr>
          <w:rFonts w:asciiTheme="majorHAnsi" w:hAnsiTheme="majorHAnsi"/>
          <w:b/>
          <w:bCs/>
          <w:color w:val="000000" w:themeColor="text1"/>
        </w:rPr>
        <w:t>Bookmark</w:t>
      </w:r>
      <w:r w:rsidRPr="00AD37D6">
        <w:rPr>
          <w:rFonts w:asciiTheme="majorHAnsi" w:hAnsiTheme="majorHAnsi"/>
          <w:bCs/>
          <w:color w:val="000000" w:themeColor="text1"/>
        </w:rPr>
        <w:t>&gt; at the top of the table and select both “</w:t>
      </w:r>
      <w:r w:rsidRPr="00AD37D6">
        <w:rPr>
          <w:rFonts w:asciiTheme="majorHAnsi" w:hAnsiTheme="majorHAnsi"/>
          <w:b/>
          <w:bCs/>
          <w:color w:val="000000" w:themeColor="text1"/>
        </w:rPr>
        <w:t>Create Bookmark</w:t>
      </w:r>
      <w:r w:rsidRPr="00AD37D6">
        <w:rPr>
          <w:rFonts w:asciiTheme="majorHAnsi" w:hAnsiTheme="majorHAnsi"/>
          <w:bCs/>
          <w:color w:val="000000" w:themeColor="text1"/>
        </w:rPr>
        <w:t>” and “</w:t>
      </w:r>
      <w:r w:rsidRPr="00AD37D6">
        <w:rPr>
          <w:rFonts w:asciiTheme="majorHAnsi" w:hAnsiTheme="majorHAnsi"/>
          <w:b/>
          <w:bCs/>
          <w:color w:val="000000" w:themeColor="text1"/>
        </w:rPr>
        <w:t>Save Query</w:t>
      </w:r>
      <w:r w:rsidRPr="00AD37D6">
        <w:rPr>
          <w:rFonts w:asciiTheme="majorHAnsi" w:hAnsiTheme="majorHAnsi"/>
          <w:bCs/>
          <w:color w:val="000000" w:themeColor="text1"/>
        </w:rPr>
        <w:t>” to save your work.</w:t>
      </w:r>
    </w:p>
    <w:p w:rsidR="006774F5" w:rsidRPr="005A6078" w:rsidRDefault="00AD37D6" w:rsidP="00AD37D6">
      <w:pPr>
        <w:spacing w:before="240"/>
        <w:rPr>
          <w:rFonts w:asciiTheme="majorHAnsi" w:hAnsiTheme="majorHAnsi"/>
          <w:b/>
          <w:szCs w:val="24"/>
        </w:rPr>
      </w:pPr>
      <w:r w:rsidRPr="00AD37D6">
        <w:rPr>
          <w:rFonts w:asciiTheme="majorHAnsi" w:hAnsiTheme="majorHAnsi"/>
          <w:bCs/>
          <w:color w:val="000000" w:themeColor="text1"/>
        </w:rPr>
        <w:t xml:space="preserve">To retrieve a Bookmark after you have saved it, simply go to your “Favorites” bar and click on the item.  To retrieve a Query, go to: </w:t>
      </w:r>
      <w:hyperlink r:id="rId64" w:history="1">
        <w:r w:rsidRPr="00AD37D6">
          <w:rPr>
            <w:rFonts w:asciiTheme="majorHAnsi" w:hAnsiTheme="majorHAnsi"/>
            <w:bCs/>
            <w:color w:val="0000FF"/>
            <w:u w:val="single"/>
          </w:rPr>
          <w:t>www.Census.gov</w:t>
        </w:r>
      </w:hyperlink>
      <w:r w:rsidRPr="00AD37D6">
        <w:rPr>
          <w:rFonts w:asciiTheme="majorHAnsi" w:hAnsiTheme="majorHAnsi"/>
          <w:bCs/>
          <w:color w:val="000000" w:themeColor="text1"/>
        </w:rPr>
        <w:t>.  On the bottom of the Census Bureau home page in the blue background under “Find Data,” click on &lt;</w:t>
      </w:r>
      <w:r w:rsidRPr="00AD37D6">
        <w:rPr>
          <w:rFonts w:asciiTheme="majorHAnsi" w:hAnsiTheme="majorHAnsi"/>
          <w:b/>
          <w:bCs/>
          <w:color w:val="000000" w:themeColor="text1"/>
        </w:rPr>
        <w:t xml:space="preserve">American </w:t>
      </w:r>
      <w:r w:rsidRPr="00AD37D6">
        <w:rPr>
          <w:rFonts w:asciiTheme="majorHAnsi" w:hAnsiTheme="majorHAnsi"/>
          <w:b/>
          <w:bCs/>
          <w:color w:val="000000" w:themeColor="text1"/>
        </w:rPr>
        <w:lastRenderedPageBreak/>
        <w:t>Factfinder</w:t>
      </w:r>
      <w:r w:rsidRPr="00AD37D6">
        <w:rPr>
          <w:rFonts w:asciiTheme="majorHAnsi" w:hAnsiTheme="majorHAnsi"/>
          <w:bCs/>
          <w:color w:val="000000" w:themeColor="text1"/>
        </w:rPr>
        <w:t>&gt;.  Then, in the bottom right hand corner of the American Fact Finder home page, click on &lt;</w:t>
      </w:r>
      <w:r w:rsidRPr="00AD37D6">
        <w:rPr>
          <w:rFonts w:asciiTheme="majorHAnsi" w:hAnsiTheme="majorHAnsi"/>
          <w:b/>
          <w:bCs/>
          <w:color w:val="000000" w:themeColor="text1"/>
        </w:rPr>
        <w:t>Load Query</w:t>
      </w:r>
      <w:r w:rsidRPr="00AD37D6">
        <w:rPr>
          <w:rFonts w:asciiTheme="majorHAnsi" w:hAnsiTheme="majorHAnsi"/>
          <w:bCs/>
          <w:color w:val="000000" w:themeColor="text1"/>
        </w:rPr>
        <w:t>&gt; and then click on the &lt;</w:t>
      </w:r>
      <w:r w:rsidRPr="00AD37D6">
        <w:rPr>
          <w:rFonts w:asciiTheme="majorHAnsi" w:hAnsiTheme="majorHAnsi"/>
          <w:b/>
          <w:bCs/>
          <w:color w:val="000000" w:themeColor="text1"/>
        </w:rPr>
        <w:t>Browse</w:t>
      </w:r>
      <w:r w:rsidRPr="00AD37D6">
        <w:rPr>
          <w:rFonts w:asciiTheme="majorHAnsi" w:hAnsiTheme="majorHAnsi"/>
          <w:bCs/>
          <w:color w:val="000000" w:themeColor="text1"/>
        </w:rPr>
        <w:t>&gt; prompt to find the work that you saved on your computer.</w:t>
      </w:r>
    </w:p>
    <w:p w:rsidR="008212CD" w:rsidRPr="00703F14" w:rsidRDefault="008212CD" w:rsidP="00A10B63">
      <w:pPr>
        <w:pStyle w:val="Heading1"/>
        <w:rPr>
          <w:rStyle w:val="Emphasis"/>
          <w:rFonts w:asciiTheme="majorHAnsi" w:hAnsiTheme="majorHAnsi"/>
          <w:b/>
          <w:i w:val="0"/>
          <w:color w:val="auto"/>
          <w:szCs w:val="24"/>
        </w:rPr>
      </w:pPr>
      <w:r w:rsidRPr="00703F14">
        <w:rPr>
          <w:rStyle w:val="Emphasis"/>
          <w:rFonts w:asciiTheme="majorHAnsi" w:hAnsiTheme="majorHAnsi"/>
          <w:b/>
          <w:i w:val="0"/>
          <w:color w:val="auto"/>
          <w:szCs w:val="24"/>
        </w:rPr>
        <w:t>OMB Information Collection</w:t>
      </w:r>
    </w:p>
    <w:p w:rsidR="008212CD"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OMB Information Collection No 1225-0086, Expires </w:t>
      </w:r>
      <w:r w:rsidR="007F2556">
        <w:rPr>
          <w:rStyle w:val="Emphasis"/>
          <w:rFonts w:asciiTheme="majorHAnsi" w:hAnsiTheme="majorHAnsi"/>
          <w:b w:val="0"/>
          <w:i w:val="0"/>
          <w:color w:val="auto"/>
          <w:szCs w:val="24"/>
        </w:rPr>
        <w:t xml:space="preserve">April </w:t>
      </w:r>
      <w:r w:rsidRPr="00703F14">
        <w:rPr>
          <w:rStyle w:val="Emphasis"/>
          <w:rFonts w:asciiTheme="majorHAnsi" w:hAnsiTheme="majorHAnsi"/>
          <w:b w:val="0"/>
          <w:i w:val="0"/>
          <w:color w:val="auto"/>
          <w:szCs w:val="24"/>
        </w:rPr>
        <w:t>3</w:t>
      </w:r>
      <w:r w:rsidR="007F2556">
        <w:rPr>
          <w:rStyle w:val="Emphasis"/>
          <w:rFonts w:asciiTheme="majorHAnsi" w:hAnsiTheme="majorHAnsi"/>
          <w:b w:val="0"/>
          <w:i w:val="0"/>
          <w:color w:val="auto"/>
          <w:szCs w:val="24"/>
        </w:rPr>
        <w:t>0</w:t>
      </w:r>
      <w:r w:rsidRPr="00703F14">
        <w:rPr>
          <w:rStyle w:val="Emphasis"/>
          <w:rFonts w:asciiTheme="majorHAnsi" w:hAnsiTheme="majorHAnsi"/>
          <w:b w:val="0"/>
          <w:i w:val="0"/>
          <w:color w:val="auto"/>
          <w:szCs w:val="24"/>
        </w:rPr>
        <w:t>, 2016.</w:t>
      </w:r>
    </w:p>
    <w:p w:rsidR="00A10B63" w:rsidRPr="00703F14" w:rsidRDefault="00A10B63" w:rsidP="008212CD">
      <w:pPr>
        <w:rPr>
          <w:rStyle w:val="Emphasis"/>
          <w:rFonts w:asciiTheme="majorHAnsi" w:hAnsiTheme="majorHAnsi"/>
          <w:b w:val="0"/>
          <w:i w:val="0"/>
          <w:color w:val="auto"/>
          <w:szCs w:val="24"/>
        </w:rPr>
      </w:pPr>
    </w:p>
    <w:p w:rsidR="00A10B63"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703F14" w:rsidRDefault="00A10B63" w:rsidP="008212CD">
      <w:pPr>
        <w:rPr>
          <w:rStyle w:val="Emphasis"/>
          <w:rFonts w:asciiTheme="majorHAnsi" w:hAnsiTheme="majorHAnsi"/>
          <w:b w:val="0"/>
          <w:i w:val="0"/>
          <w:color w:val="auto"/>
          <w:szCs w:val="24"/>
        </w:rPr>
      </w:pPr>
    </w:p>
    <w:p w:rsidR="00A10B63"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w:t>
      </w:r>
      <w:r w:rsidR="00E97DC1" w:rsidRPr="00703F14">
        <w:rPr>
          <w:rStyle w:val="Emphasis"/>
          <w:rFonts w:asciiTheme="majorHAnsi" w:hAnsiTheme="majorHAnsi"/>
          <w:b w:val="0"/>
          <w:i w:val="0"/>
          <w:color w:val="auto"/>
          <w:szCs w:val="24"/>
        </w:rPr>
        <w:t>-</w:t>
      </w:r>
      <w:r w:rsidRPr="00703F14">
        <w:rPr>
          <w:rStyle w:val="Emphasis"/>
          <w:rFonts w:asciiTheme="majorHAnsi" w:hAnsiTheme="majorHAnsi"/>
          <w:b w:val="0"/>
          <w:i w:val="0"/>
          <w:color w:val="auto"/>
          <w:szCs w:val="24"/>
        </w:rPr>
        <w:t xml:space="preserve">mailed to </w:t>
      </w:r>
      <w:hyperlink r:id="rId65" w:history="1">
        <w:r w:rsidR="00A10B63" w:rsidRPr="005A6078">
          <w:rPr>
            <w:rStyle w:val="Hyperlink"/>
            <w:rFonts w:asciiTheme="majorHAnsi" w:hAnsiTheme="majorHAnsi"/>
            <w:szCs w:val="24"/>
          </w:rPr>
          <w:t>DOL_PRA_PUBLIC@dol.gov</w:t>
        </w:r>
      </w:hyperlink>
      <w:r w:rsidRPr="00703F14">
        <w:rPr>
          <w:rStyle w:val="Emphasis"/>
          <w:rFonts w:asciiTheme="majorHAnsi" w:hAnsiTheme="majorHAnsi"/>
          <w:b w:val="0"/>
          <w:i w:val="0"/>
          <w:color w:val="auto"/>
          <w:szCs w:val="24"/>
        </w:rPr>
        <w:t xml:space="preserve">.  </w:t>
      </w:r>
    </w:p>
    <w:p w:rsidR="00A10B63" w:rsidRPr="00703F14" w:rsidRDefault="00A10B63" w:rsidP="008212CD">
      <w:pPr>
        <w:rPr>
          <w:rStyle w:val="Emphasis"/>
          <w:rFonts w:asciiTheme="majorHAnsi" w:hAnsiTheme="majorHAnsi"/>
          <w:b w:val="0"/>
          <w:i w:val="0"/>
          <w:color w:val="auto"/>
          <w:szCs w:val="24"/>
        </w:rPr>
      </w:pPr>
    </w:p>
    <w:p w:rsidR="008212CD"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i w:val="0"/>
          <w:color w:val="auto"/>
          <w:szCs w:val="24"/>
        </w:rPr>
        <w:t>PLEASE DO NOT RETURN YOUR GRANT APPLICATION TO THIS ADDRESS.</w:t>
      </w:r>
      <w:r w:rsidRPr="00703F14">
        <w:rPr>
          <w:rStyle w:val="Emphasis"/>
          <w:rFonts w:asciiTheme="majorHAnsi" w:hAnsiTheme="majorHAnsi"/>
          <w:b w:val="0"/>
          <w:i w:val="0"/>
          <w:color w:val="auto"/>
          <w:szCs w:val="24"/>
        </w:rPr>
        <w:t xml:space="preserve">  ONLY SEND COMMENTS ABOUT THE BURDEN CAUSED BY THE COLLECTION OF INFORMATION TO THIS ADDRESS.  SEND YOUR GRANT APPLICATION TO THE SPONSORING AGENCY AS SPECIFIED EARLIER IN THIS ANNOUNCEMENT. </w:t>
      </w:r>
    </w:p>
    <w:p w:rsidR="008212CD" w:rsidRPr="00703F14" w:rsidRDefault="008212CD" w:rsidP="008212CD">
      <w:pPr>
        <w:rPr>
          <w:rStyle w:val="Emphasis"/>
          <w:rFonts w:asciiTheme="majorHAnsi" w:hAnsiTheme="majorHAnsi"/>
          <w:b w:val="0"/>
          <w:i w:val="0"/>
          <w:color w:val="auto"/>
          <w:szCs w:val="24"/>
        </w:rPr>
      </w:pPr>
    </w:p>
    <w:p w:rsidR="008212CD"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8212CD" w:rsidRPr="00703F14" w:rsidRDefault="008212CD" w:rsidP="008212CD">
      <w:pPr>
        <w:rPr>
          <w:rStyle w:val="Emphasis"/>
          <w:rFonts w:asciiTheme="majorHAnsi" w:hAnsiTheme="majorHAnsi"/>
          <w:b w:val="0"/>
          <w:i w:val="0"/>
          <w:color w:val="auto"/>
          <w:szCs w:val="24"/>
        </w:rPr>
      </w:pPr>
    </w:p>
    <w:p w:rsidR="008212CD" w:rsidRPr="00703F14" w:rsidRDefault="008212CD" w:rsidP="008212CD">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 xml:space="preserve">Signed </w:t>
      </w:r>
      <w:r w:rsidR="00701492" w:rsidRPr="000E2660">
        <w:rPr>
          <w:rStyle w:val="Emphasis"/>
          <w:rFonts w:asciiTheme="majorHAnsi" w:hAnsiTheme="majorHAnsi"/>
          <w:b w:val="0"/>
          <w:i w:val="0"/>
          <w:color w:val="auto"/>
          <w:szCs w:val="24"/>
        </w:rPr>
        <w:t>_____________________</w:t>
      </w:r>
      <w:r w:rsidRPr="00703F14">
        <w:rPr>
          <w:rStyle w:val="Emphasis"/>
          <w:rFonts w:asciiTheme="majorHAnsi" w:hAnsiTheme="majorHAnsi"/>
          <w:b w:val="0"/>
          <w:i w:val="0"/>
          <w:color w:val="auto"/>
          <w:szCs w:val="24"/>
        </w:rPr>
        <w:t>, in Washington, D.C. by:</w:t>
      </w:r>
    </w:p>
    <w:p w:rsidR="00701492" w:rsidRDefault="00701492" w:rsidP="008212CD">
      <w:pPr>
        <w:rPr>
          <w:rStyle w:val="Emphasis"/>
          <w:rFonts w:asciiTheme="majorHAnsi" w:hAnsiTheme="majorHAnsi"/>
          <w:b w:val="0"/>
          <w:i w:val="0"/>
          <w:color w:val="000000" w:themeColor="text1"/>
          <w:szCs w:val="24"/>
          <w:highlight w:val="yellow"/>
        </w:rPr>
      </w:pPr>
    </w:p>
    <w:p w:rsidR="008212CD" w:rsidRPr="005A6078" w:rsidRDefault="00701492" w:rsidP="008212CD">
      <w:pPr>
        <w:rPr>
          <w:rStyle w:val="Emphasis"/>
          <w:rFonts w:asciiTheme="majorHAnsi" w:hAnsiTheme="majorHAnsi"/>
          <w:b w:val="0"/>
          <w:i w:val="0"/>
          <w:color w:val="000000" w:themeColor="text1"/>
          <w:szCs w:val="24"/>
        </w:rPr>
      </w:pPr>
      <w:r w:rsidRPr="002711D5">
        <w:rPr>
          <w:rStyle w:val="Emphasis"/>
          <w:rFonts w:asciiTheme="majorHAnsi" w:hAnsiTheme="majorHAnsi"/>
          <w:b w:val="0"/>
          <w:i w:val="0"/>
          <w:color w:val="000000" w:themeColor="text1"/>
          <w:szCs w:val="24"/>
        </w:rPr>
        <w:t>Eric D. Luetkenhaus</w:t>
      </w:r>
    </w:p>
    <w:p w:rsidR="006A6A55" w:rsidRPr="00703F14" w:rsidRDefault="008212CD" w:rsidP="00F87157">
      <w:pPr>
        <w:rPr>
          <w:rStyle w:val="Emphasis"/>
          <w:rFonts w:asciiTheme="majorHAnsi" w:hAnsiTheme="majorHAnsi"/>
          <w:b w:val="0"/>
          <w:i w:val="0"/>
          <w:color w:val="auto"/>
          <w:szCs w:val="24"/>
        </w:rPr>
      </w:pPr>
      <w:r w:rsidRPr="00703F14">
        <w:rPr>
          <w:rStyle w:val="Emphasis"/>
          <w:rFonts w:asciiTheme="majorHAnsi" w:hAnsiTheme="majorHAnsi"/>
          <w:b w:val="0"/>
          <w:i w:val="0"/>
          <w:color w:val="auto"/>
          <w:szCs w:val="24"/>
        </w:rPr>
        <w:t>Grant Officer, Employment and Training Administration</w:t>
      </w:r>
    </w:p>
    <w:sectPr w:rsidR="006A6A55" w:rsidRPr="00703F14" w:rsidSect="001E0C75">
      <w:type w:val="continuous"/>
      <w:pgSz w:w="12240" w:h="15840" w:code="1"/>
      <w:pgMar w:top="75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2A7B9" w15:done="0"/>
  <w15:commentEx w15:paraId="6A794443" w15:done="0"/>
  <w15:commentEx w15:paraId="480A243D" w15:done="0"/>
  <w15:commentEx w15:paraId="481D0902" w15:done="0"/>
  <w15:commentEx w15:paraId="1CEF6B32" w15:done="0"/>
  <w15:commentEx w15:paraId="56E90C6B" w15:done="0"/>
  <w15:commentEx w15:paraId="458E423B" w15:done="0"/>
  <w15:commentEx w15:paraId="7D8FB7B5" w15:done="0"/>
  <w15:commentEx w15:paraId="0D8798A3" w15:done="0"/>
  <w15:commentEx w15:paraId="25F75EB0" w15:done="0"/>
  <w15:commentEx w15:paraId="1DF845A1" w15:done="0"/>
  <w15:commentEx w15:paraId="3CD63BB9" w15:done="0"/>
  <w15:commentEx w15:paraId="30942063" w15:done="0"/>
  <w15:commentEx w15:paraId="651D2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E3" w:rsidRDefault="00595AE3" w:rsidP="00A8289C">
      <w:r>
        <w:separator/>
      </w:r>
    </w:p>
    <w:p w:rsidR="00595AE3" w:rsidRDefault="00595AE3" w:rsidP="00A8289C"/>
    <w:p w:rsidR="00595AE3" w:rsidRDefault="00595AE3" w:rsidP="00A8289C"/>
  </w:endnote>
  <w:endnote w:type="continuationSeparator" w:id="0">
    <w:p w:rsidR="00595AE3" w:rsidRDefault="00595AE3" w:rsidP="00A8289C">
      <w:r>
        <w:continuationSeparator/>
      </w:r>
    </w:p>
    <w:p w:rsidR="00595AE3" w:rsidRDefault="00595AE3" w:rsidP="00A8289C"/>
    <w:p w:rsidR="00595AE3" w:rsidRDefault="00595AE3" w:rsidP="00A8289C"/>
  </w:endnote>
  <w:endnote w:type="continuationNotice" w:id="1">
    <w:p w:rsidR="00595AE3" w:rsidRDefault="00595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3F" w:rsidRDefault="007A193F"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A193F" w:rsidRDefault="007A193F" w:rsidP="00A8289C">
    <w:pPr>
      <w:pStyle w:val="Footer"/>
    </w:pPr>
  </w:p>
  <w:p w:rsidR="007A193F" w:rsidRDefault="007A193F" w:rsidP="00A8289C"/>
  <w:p w:rsidR="007A193F" w:rsidRDefault="007A193F"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36532"/>
      <w:docPartObj>
        <w:docPartGallery w:val="Page Numbers (Bottom of Page)"/>
        <w:docPartUnique/>
      </w:docPartObj>
    </w:sdtPr>
    <w:sdtEndPr>
      <w:rPr>
        <w:noProof/>
      </w:rPr>
    </w:sdtEndPr>
    <w:sdtContent>
      <w:p w:rsidR="007A193F" w:rsidRDefault="007A193F">
        <w:pPr>
          <w:pStyle w:val="Footer"/>
          <w:jc w:val="right"/>
        </w:pPr>
        <w:r>
          <w:fldChar w:fldCharType="begin"/>
        </w:r>
        <w:r>
          <w:instrText xml:space="preserve"> PAGE   \* MERGEFORMAT </w:instrText>
        </w:r>
        <w:r>
          <w:fldChar w:fldCharType="separate"/>
        </w:r>
        <w:r w:rsidR="00B404A0">
          <w:rPr>
            <w:noProof/>
          </w:rPr>
          <w:t>1</w:t>
        </w:r>
        <w:r>
          <w:rPr>
            <w:noProof/>
          </w:rPr>
          <w:fldChar w:fldCharType="end"/>
        </w:r>
      </w:p>
    </w:sdtContent>
  </w:sdt>
  <w:p w:rsidR="007A193F" w:rsidRDefault="007A193F"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E3" w:rsidRDefault="00595AE3" w:rsidP="00A8289C">
      <w:r>
        <w:separator/>
      </w:r>
    </w:p>
    <w:p w:rsidR="00595AE3" w:rsidRDefault="00595AE3" w:rsidP="00A8289C"/>
    <w:p w:rsidR="00595AE3" w:rsidRDefault="00595AE3" w:rsidP="00A8289C"/>
  </w:footnote>
  <w:footnote w:type="continuationSeparator" w:id="0">
    <w:p w:rsidR="00595AE3" w:rsidRDefault="00595AE3" w:rsidP="00A8289C">
      <w:r>
        <w:continuationSeparator/>
      </w:r>
    </w:p>
    <w:p w:rsidR="00595AE3" w:rsidRDefault="00595AE3" w:rsidP="00A8289C"/>
    <w:p w:rsidR="00595AE3" w:rsidRDefault="00595AE3" w:rsidP="00A8289C"/>
  </w:footnote>
  <w:footnote w:type="continuationNotice" w:id="1">
    <w:p w:rsidR="00595AE3" w:rsidRDefault="00595AE3"/>
  </w:footnote>
  <w:footnote w:id="2">
    <w:p w:rsidR="007A193F" w:rsidRPr="00650D48" w:rsidRDefault="007A193F">
      <w:pPr>
        <w:pStyle w:val="FootnoteText"/>
        <w:rPr>
          <w:lang w:val="en-US"/>
        </w:rPr>
      </w:pPr>
      <w:r>
        <w:rPr>
          <w:rStyle w:val="FootnoteReference"/>
        </w:rPr>
        <w:footnoteRef/>
      </w:r>
      <w:r>
        <w:t xml:space="preserve"> </w:t>
      </w:r>
      <w:r w:rsidRPr="00650D48">
        <w:t>The Workforce Innovation and Opportunity Act (“WIOA”, Public Law 113-128) was signed into law on July 22, 2014.  Most provisions of WIOA bec</w:t>
      </w:r>
      <w:r w:rsidRPr="00650D48">
        <w:rPr>
          <w:lang w:val="en-US"/>
        </w:rPr>
        <w:t>ame</w:t>
      </w:r>
      <w:r w:rsidRPr="00650D48">
        <w:t xml:space="preserve"> effective July 1, 2015.  Grants awarded under this FOA are authorized by the WIOA, and the terms of the WIOA will apply to these grants for the life of the grants.  Please note that in addition to the provisions of WIOA, grantees will also be subject to WIOA’s implementing regulations when they are finalized and promulgated.  </w:t>
      </w:r>
    </w:p>
  </w:footnote>
  <w:footnote w:id="3">
    <w:p w:rsidR="007A193F" w:rsidRPr="00FA57E8" w:rsidRDefault="007A193F" w:rsidP="004D0917">
      <w:pPr>
        <w:pStyle w:val="FootnoteText"/>
        <w:rPr>
          <w:lang w:val="en-US"/>
        </w:rPr>
      </w:pPr>
      <w:r>
        <w:rPr>
          <w:rStyle w:val="FootnoteReference"/>
        </w:rPr>
        <w:footnoteRef/>
      </w:r>
      <w:r>
        <w:t xml:space="preserve"> </w:t>
      </w:r>
      <w:r w:rsidRPr="00ED649B">
        <w:t>Please see footnote 1 regarding the applicability of WIOA and its implementing regulations.</w:t>
      </w:r>
    </w:p>
    <w:p w:rsidR="007A193F" w:rsidRPr="004D0917" w:rsidRDefault="007A193F">
      <w:pPr>
        <w:pStyle w:val="FootnoteText"/>
        <w:rPr>
          <w:lang w:val="en-US"/>
        </w:rPr>
      </w:pPr>
    </w:p>
  </w:footnote>
  <w:footnote w:id="4">
    <w:p w:rsidR="007A193F" w:rsidRPr="00703F14" w:rsidRDefault="007A193F">
      <w:pPr>
        <w:pStyle w:val="FootnoteText"/>
        <w:rPr>
          <w:lang w:val="en-US"/>
        </w:rPr>
      </w:pPr>
      <w:r w:rsidRPr="00703F14">
        <w:rPr>
          <w:rStyle w:val="FootnoteReference"/>
        </w:rPr>
        <w:footnoteRef/>
      </w:r>
      <w:r w:rsidRPr="00703F14">
        <w:t xml:space="preserve"> </w:t>
      </w:r>
      <w:r w:rsidRPr="00703F14">
        <w:rPr>
          <w:sz w:val="18"/>
          <w:szCs w:val="18"/>
        </w:rPr>
        <w:t>OMB</w:t>
      </w:r>
      <w:r w:rsidRPr="00703F14">
        <w:t xml:space="preserve"> </w:t>
      </w:r>
      <w:r w:rsidRPr="00703F14">
        <w:rPr>
          <w:sz w:val="18"/>
          <w:szCs w:val="18"/>
        </w:rPr>
        <w:t xml:space="preserve">Memorandum 07-16 and 06-19. GAO Report 08-536, </w:t>
      </w:r>
      <w:r w:rsidRPr="00703F14">
        <w:rPr>
          <w:i/>
          <w:iCs/>
          <w:sz w:val="18"/>
          <w:szCs w:val="18"/>
        </w:rPr>
        <w:t>Privacy: Alternatives Exist for Enhancing Protection of Personally Identifiable Information</w:t>
      </w:r>
      <w:r w:rsidRPr="00703F14">
        <w:rPr>
          <w:sz w:val="18"/>
          <w:szCs w:val="18"/>
        </w:rPr>
        <w:t>, May 2008, http://www.gao.gov/new.items/d08536.pdf.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0BD0A25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101ABF"/>
    <w:multiLevelType w:val="hybridMultilevel"/>
    <w:tmpl w:val="6E82EF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7F7C2E"/>
    <w:multiLevelType w:val="hybridMultilevel"/>
    <w:tmpl w:val="142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1507A"/>
    <w:multiLevelType w:val="hybridMultilevel"/>
    <w:tmpl w:val="2EBC343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nsid w:val="089154BE"/>
    <w:multiLevelType w:val="hybridMultilevel"/>
    <w:tmpl w:val="97C4C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8EB517C"/>
    <w:multiLevelType w:val="hybridMultilevel"/>
    <w:tmpl w:val="048CE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94E33"/>
    <w:multiLevelType w:val="hybridMultilevel"/>
    <w:tmpl w:val="A96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2422B"/>
    <w:multiLevelType w:val="hybridMultilevel"/>
    <w:tmpl w:val="6A7EEB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17553CC1"/>
    <w:multiLevelType w:val="hybridMultilevel"/>
    <w:tmpl w:val="F30C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A4794"/>
    <w:multiLevelType w:val="hybridMultilevel"/>
    <w:tmpl w:val="8A86A070"/>
    <w:lvl w:ilvl="0" w:tplc="04090003">
      <w:start w:val="1"/>
      <w:numFmt w:val="bullet"/>
      <w:lvlText w:val="o"/>
      <w:lvlJc w:val="left"/>
      <w:pPr>
        <w:ind w:left="1627" w:hanging="360"/>
      </w:pPr>
      <w:rPr>
        <w:rFonts w:ascii="Courier New" w:hAnsi="Courier New" w:cs="Courier New"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nsid w:val="18FE0F15"/>
    <w:multiLevelType w:val="hybridMultilevel"/>
    <w:tmpl w:val="9BB04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877A13"/>
    <w:multiLevelType w:val="hybridMultilevel"/>
    <w:tmpl w:val="6ECAC8E8"/>
    <w:lvl w:ilvl="0" w:tplc="25F238EE">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1D946F83"/>
    <w:multiLevelType w:val="hybridMultilevel"/>
    <w:tmpl w:val="9BA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20E22324"/>
    <w:multiLevelType w:val="hybridMultilevel"/>
    <w:tmpl w:val="A90E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D3358"/>
    <w:multiLevelType w:val="hybridMultilevel"/>
    <w:tmpl w:val="0EC046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25B0087B"/>
    <w:multiLevelType w:val="hybridMultilevel"/>
    <w:tmpl w:val="F09C45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28532ACA"/>
    <w:multiLevelType w:val="hybridMultilevel"/>
    <w:tmpl w:val="2D907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8F3A55"/>
    <w:multiLevelType w:val="hybridMultilevel"/>
    <w:tmpl w:val="028645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C43334C"/>
    <w:multiLevelType w:val="hybridMultilevel"/>
    <w:tmpl w:val="780025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nsid w:val="2CAE4841"/>
    <w:multiLevelType w:val="hybridMultilevel"/>
    <w:tmpl w:val="3898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3443394D"/>
    <w:multiLevelType w:val="hybridMultilevel"/>
    <w:tmpl w:val="F9D28044"/>
    <w:lvl w:ilvl="0" w:tplc="04090003">
      <w:start w:val="1"/>
      <w:numFmt w:val="bullet"/>
      <w:lvlText w:val="o"/>
      <w:lvlJc w:val="left"/>
      <w:pPr>
        <w:ind w:left="4458" w:hanging="360"/>
      </w:pPr>
      <w:rPr>
        <w:rFonts w:ascii="Courier New" w:hAnsi="Courier New" w:cs="Courier New" w:hint="default"/>
      </w:rPr>
    </w:lvl>
    <w:lvl w:ilvl="1" w:tplc="04090003" w:tentative="1">
      <w:start w:val="1"/>
      <w:numFmt w:val="bullet"/>
      <w:lvlText w:val="o"/>
      <w:lvlJc w:val="left"/>
      <w:pPr>
        <w:ind w:left="5178" w:hanging="360"/>
      </w:pPr>
      <w:rPr>
        <w:rFonts w:ascii="Courier New" w:hAnsi="Courier New" w:cs="Courier New" w:hint="default"/>
      </w:rPr>
    </w:lvl>
    <w:lvl w:ilvl="2" w:tplc="04090005" w:tentative="1">
      <w:start w:val="1"/>
      <w:numFmt w:val="bullet"/>
      <w:lvlText w:val=""/>
      <w:lvlJc w:val="left"/>
      <w:pPr>
        <w:ind w:left="5898" w:hanging="360"/>
      </w:pPr>
      <w:rPr>
        <w:rFonts w:ascii="Wingdings" w:hAnsi="Wingdings" w:hint="default"/>
      </w:rPr>
    </w:lvl>
    <w:lvl w:ilvl="3" w:tplc="04090001" w:tentative="1">
      <w:start w:val="1"/>
      <w:numFmt w:val="bullet"/>
      <w:lvlText w:val=""/>
      <w:lvlJc w:val="left"/>
      <w:pPr>
        <w:ind w:left="6618" w:hanging="360"/>
      </w:pPr>
      <w:rPr>
        <w:rFonts w:ascii="Symbol" w:hAnsi="Symbol" w:hint="default"/>
      </w:rPr>
    </w:lvl>
    <w:lvl w:ilvl="4" w:tplc="04090003" w:tentative="1">
      <w:start w:val="1"/>
      <w:numFmt w:val="bullet"/>
      <w:lvlText w:val="o"/>
      <w:lvlJc w:val="left"/>
      <w:pPr>
        <w:ind w:left="7338" w:hanging="360"/>
      </w:pPr>
      <w:rPr>
        <w:rFonts w:ascii="Courier New" w:hAnsi="Courier New" w:cs="Courier New" w:hint="default"/>
      </w:rPr>
    </w:lvl>
    <w:lvl w:ilvl="5" w:tplc="04090005" w:tentative="1">
      <w:start w:val="1"/>
      <w:numFmt w:val="bullet"/>
      <w:lvlText w:val=""/>
      <w:lvlJc w:val="left"/>
      <w:pPr>
        <w:ind w:left="8058" w:hanging="360"/>
      </w:pPr>
      <w:rPr>
        <w:rFonts w:ascii="Wingdings" w:hAnsi="Wingdings" w:hint="default"/>
      </w:rPr>
    </w:lvl>
    <w:lvl w:ilvl="6" w:tplc="04090001" w:tentative="1">
      <w:start w:val="1"/>
      <w:numFmt w:val="bullet"/>
      <w:lvlText w:val=""/>
      <w:lvlJc w:val="left"/>
      <w:pPr>
        <w:ind w:left="8778" w:hanging="360"/>
      </w:pPr>
      <w:rPr>
        <w:rFonts w:ascii="Symbol" w:hAnsi="Symbol" w:hint="default"/>
      </w:rPr>
    </w:lvl>
    <w:lvl w:ilvl="7" w:tplc="04090003" w:tentative="1">
      <w:start w:val="1"/>
      <w:numFmt w:val="bullet"/>
      <w:lvlText w:val="o"/>
      <w:lvlJc w:val="left"/>
      <w:pPr>
        <w:ind w:left="9498" w:hanging="360"/>
      </w:pPr>
      <w:rPr>
        <w:rFonts w:ascii="Courier New" w:hAnsi="Courier New" w:cs="Courier New" w:hint="default"/>
      </w:rPr>
    </w:lvl>
    <w:lvl w:ilvl="8" w:tplc="04090005" w:tentative="1">
      <w:start w:val="1"/>
      <w:numFmt w:val="bullet"/>
      <w:lvlText w:val=""/>
      <w:lvlJc w:val="left"/>
      <w:pPr>
        <w:ind w:left="10218" w:hanging="360"/>
      </w:pPr>
      <w:rPr>
        <w:rFonts w:ascii="Wingdings" w:hAnsi="Wingdings" w:hint="default"/>
      </w:rPr>
    </w:lvl>
  </w:abstractNum>
  <w:abstractNum w:abstractNumId="25">
    <w:nsid w:val="35430003"/>
    <w:multiLevelType w:val="hybridMultilevel"/>
    <w:tmpl w:val="6ABAFB16"/>
    <w:lvl w:ilvl="0" w:tplc="4492F1DE">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A951524"/>
    <w:multiLevelType w:val="hybridMultilevel"/>
    <w:tmpl w:val="92CC42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48DB500D"/>
    <w:multiLevelType w:val="hybridMultilevel"/>
    <w:tmpl w:val="E300FB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FCD210F"/>
    <w:multiLevelType w:val="hybridMultilevel"/>
    <w:tmpl w:val="F8DCC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916578"/>
    <w:multiLevelType w:val="hybridMultilevel"/>
    <w:tmpl w:val="C42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66656B84"/>
    <w:multiLevelType w:val="hybridMultilevel"/>
    <w:tmpl w:val="043251A2"/>
    <w:lvl w:ilvl="0" w:tplc="1938C4E0">
      <w:start w:val="1"/>
      <w:numFmt w:val="lowerLetter"/>
      <w:lvlText w:val="%1."/>
      <w:lvlJc w:val="left"/>
      <w:pPr>
        <w:tabs>
          <w:tab w:val="num" w:pos="1080"/>
        </w:tabs>
        <w:ind w:left="1080" w:hanging="360"/>
      </w:pPr>
      <w:rPr>
        <w:rFonts w:ascii="Times New Roman" w:eastAsia="Times New Roman" w:hAnsi="Times New Roman"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5">
    <w:nsid w:val="695774B6"/>
    <w:multiLevelType w:val="hybridMultilevel"/>
    <w:tmpl w:val="AABA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4D7F9B"/>
    <w:multiLevelType w:val="hybridMultilevel"/>
    <w:tmpl w:val="7116D1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6DC2284"/>
    <w:multiLevelType w:val="hybridMultilevel"/>
    <w:tmpl w:val="C0B2EC12"/>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1276BBEE">
      <w:start w:val="1"/>
      <w:numFmt w:val="bullet"/>
      <w:lvlText w:val=""/>
      <w:lvlJc w:val="left"/>
      <w:pPr>
        <w:ind w:left="3060" w:hanging="360"/>
      </w:pPr>
      <w:rPr>
        <w:rFonts w:ascii="Wingdings" w:hAnsi="Wingdings" w:hint="default"/>
        <w:color w:val="auto"/>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E5D1C3A"/>
    <w:multiLevelType w:val="hybridMultilevel"/>
    <w:tmpl w:val="14D8F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D92673"/>
    <w:multiLevelType w:val="hybridMultilevel"/>
    <w:tmpl w:val="7E2A9A42"/>
    <w:lvl w:ilvl="0" w:tplc="9CFAC17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23"/>
  </w:num>
  <w:num w:numId="4">
    <w:abstractNumId w:val="28"/>
  </w:num>
  <w:num w:numId="5">
    <w:abstractNumId w:val="25"/>
  </w:num>
  <w:num w:numId="6">
    <w:abstractNumId w:val="37"/>
  </w:num>
  <w:num w:numId="7">
    <w:abstractNumId w:val="33"/>
  </w:num>
  <w:num w:numId="8">
    <w:abstractNumId w:val="14"/>
  </w:num>
  <w:num w:numId="9">
    <w:abstractNumId w:val="9"/>
  </w:num>
  <w:num w:numId="10">
    <w:abstractNumId w:val="38"/>
  </w:num>
  <w:num w:numId="11">
    <w:abstractNumId w:val="19"/>
  </w:num>
  <w:num w:numId="12">
    <w:abstractNumId w:val="13"/>
  </w:num>
  <w:num w:numId="13">
    <w:abstractNumId w:val="22"/>
  </w:num>
  <w:num w:numId="14">
    <w:abstractNumId w:val="32"/>
  </w:num>
  <w:num w:numId="15">
    <w:abstractNumId w:val="35"/>
  </w:num>
  <w:num w:numId="16">
    <w:abstractNumId w:val="6"/>
  </w:num>
  <w:num w:numId="17">
    <w:abstractNumId w:val="39"/>
  </w:num>
  <w:num w:numId="18">
    <w:abstractNumId w:val="34"/>
  </w:num>
  <w:num w:numId="19">
    <w:abstractNumId w:val="3"/>
  </w:num>
  <w:num w:numId="20">
    <w:abstractNumId w:val="24"/>
  </w:num>
  <w:num w:numId="21">
    <w:abstractNumId w:val="30"/>
  </w:num>
  <w:num w:numId="22">
    <w:abstractNumId w:val="26"/>
  </w:num>
  <w:num w:numId="23">
    <w:abstractNumId w:val="1"/>
  </w:num>
  <w:num w:numId="24">
    <w:abstractNumId w:val="27"/>
  </w:num>
  <w:num w:numId="25">
    <w:abstractNumId w:val="18"/>
  </w:num>
  <w:num w:numId="26">
    <w:abstractNumId w:val="17"/>
  </w:num>
  <w:num w:numId="27">
    <w:abstractNumId w:val="29"/>
  </w:num>
  <w:num w:numId="28">
    <w:abstractNumId w:val="16"/>
  </w:num>
  <w:num w:numId="29">
    <w:abstractNumId w:val="20"/>
  </w:num>
  <w:num w:numId="30">
    <w:abstractNumId w:val="11"/>
  </w:num>
  <w:num w:numId="31">
    <w:abstractNumId w:val="4"/>
  </w:num>
  <w:num w:numId="32">
    <w:abstractNumId w:val="31"/>
  </w:num>
  <w:num w:numId="33">
    <w:abstractNumId w:val="10"/>
  </w:num>
  <w:num w:numId="34">
    <w:abstractNumId w:val="7"/>
  </w:num>
  <w:num w:numId="35">
    <w:abstractNumId w:val="8"/>
  </w:num>
  <w:num w:numId="36">
    <w:abstractNumId w:val="21"/>
  </w:num>
  <w:num w:numId="37">
    <w:abstractNumId w:val="15"/>
  </w:num>
  <w:num w:numId="38">
    <w:abstractNumId w:val="2"/>
  </w:num>
  <w:num w:numId="39">
    <w:abstractNumId w:val="5"/>
  </w:num>
  <w:num w:numId="40">
    <w:abstractNumId w:val="3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Vitale">
    <w15:presenceInfo w15:providerId="Windows Live" w15:userId="20b33497ce35f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DF9"/>
    <w:rsid w:val="00001F32"/>
    <w:rsid w:val="0000298E"/>
    <w:rsid w:val="000037A4"/>
    <w:rsid w:val="00004341"/>
    <w:rsid w:val="000046FB"/>
    <w:rsid w:val="00004D06"/>
    <w:rsid w:val="0000592F"/>
    <w:rsid w:val="00005B09"/>
    <w:rsid w:val="00005E66"/>
    <w:rsid w:val="00006731"/>
    <w:rsid w:val="000068F7"/>
    <w:rsid w:val="00006F9F"/>
    <w:rsid w:val="0001077D"/>
    <w:rsid w:val="00010B98"/>
    <w:rsid w:val="00010D62"/>
    <w:rsid w:val="00013719"/>
    <w:rsid w:val="000137DA"/>
    <w:rsid w:val="00013B08"/>
    <w:rsid w:val="000142E2"/>
    <w:rsid w:val="00014404"/>
    <w:rsid w:val="000155AD"/>
    <w:rsid w:val="00016193"/>
    <w:rsid w:val="00016740"/>
    <w:rsid w:val="00016D58"/>
    <w:rsid w:val="00016FFD"/>
    <w:rsid w:val="00017247"/>
    <w:rsid w:val="00017A9D"/>
    <w:rsid w:val="00017F01"/>
    <w:rsid w:val="0002097F"/>
    <w:rsid w:val="00021372"/>
    <w:rsid w:val="000214AB"/>
    <w:rsid w:val="000221D3"/>
    <w:rsid w:val="0002363B"/>
    <w:rsid w:val="000238D0"/>
    <w:rsid w:val="00024D95"/>
    <w:rsid w:val="0002554A"/>
    <w:rsid w:val="00025697"/>
    <w:rsid w:val="0002591C"/>
    <w:rsid w:val="00025B19"/>
    <w:rsid w:val="000331E4"/>
    <w:rsid w:val="00033715"/>
    <w:rsid w:val="000348E8"/>
    <w:rsid w:val="00034CE1"/>
    <w:rsid w:val="00034D34"/>
    <w:rsid w:val="00034E84"/>
    <w:rsid w:val="000357A4"/>
    <w:rsid w:val="00036555"/>
    <w:rsid w:val="00036D76"/>
    <w:rsid w:val="00036F61"/>
    <w:rsid w:val="0003766B"/>
    <w:rsid w:val="0004063D"/>
    <w:rsid w:val="000407B6"/>
    <w:rsid w:val="0004119B"/>
    <w:rsid w:val="000416F6"/>
    <w:rsid w:val="00041EEF"/>
    <w:rsid w:val="00042EAC"/>
    <w:rsid w:val="00043187"/>
    <w:rsid w:val="000439FE"/>
    <w:rsid w:val="00043F53"/>
    <w:rsid w:val="00043FB6"/>
    <w:rsid w:val="00044975"/>
    <w:rsid w:val="00044E5D"/>
    <w:rsid w:val="0004574F"/>
    <w:rsid w:val="00046BAB"/>
    <w:rsid w:val="0004751B"/>
    <w:rsid w:val="000537D0"/>
    <w:rsid w:val="00054081"/>
    <w:rsid w:val="0005421D"/>
    <w:rsid w:val="00055AD0"/>
    <w:rsid w:val="00055B02"/>
    <w:rsid w:val="000563DC"/>
    <w:rsid w:val="000570BA"/>
    <w:rsid w:val="0005725B"/>
    <w:rsid w:val="000574F1"/>
    <w:rsid w:val="0005791D"/>
    <w:rsid w:val="00057EEC"/>
    <w:rsid w:val="0006127B"/>
    <w:rsid w:val="00061421"/>
    <w:rsid w:val="0006152A"/>
    <w:rsid w:val="00062863"/>
    <w:rsid w:val="00062A6A"/>
    <w:rsid w:val="00062FB7"/>
    <w:rsid w:val="000632A1"/>
    <w:rsid w:val="000632BA"/>
    <w:rsid w:val="000633EF"/>
    <w:rsid w:val="00063C68"/>
    <w:rsid w:val="00063F72"/>
    <w:rsid w:val="000659A5"/>
    <w:rsid w:val="00065B62"/>
    <w:rsid w:val="00066412"/>
    <w:rsid w:val="00067FEF"/>
    <w:rsid w:val="00071A19"/>
    <w:rsid w:val="000756FD"/>
    <w:rsid w:val="0007599A"/>
    <w:rsid w:val="00076525"/>
    <w:rsid w:val="000766CC"/>
    <w:rsid w:val="00076912"/>
    <w:rsid w:val="00076D1D"/>
    <w:rsid w:val="000775EC"/>
    <w:rsid w:val="0007778E"/>
    <w:rsid w:val="00077B3C"/>
    <w:rsid w:val="00080758"/>
    <w:rsid w:val="00080940"/>
    <w:rsid w:val="00080C8C"/>
    <w:rsid w:val="00080E6D"/>
    <w:rsid w:val="00081087"/>
    <w:rsid w:val="000815D1"/>
    <w:rsid w:val="00081CC4"/>
    <w:rsid w:val="00082688"/>
    <w:rsid w:val="00083DA2"/>
    <w:rsid w:val="00083E75"/>
    <w:rsid w:val="00085431"/>
    <w:rsid w:val="000857B9"/>
    <w:rsid w:val="00085B26"/>
    <w:rsid w:val="00086528"/>
    <w:rsid w:val="00086D2B"/>
    <w:rsid w:val="00087315"/>
    <w:rsid w:val="000877FC"/>
    <w:rsid w:val="00090618"/>
    <w:rsid w:val="00090BF1"/>
    <w:rsid w:val="000910DE"/>
    <w:rsid w:val="0009110A"/>
    <w:rsid w:val="00092015"/>
    <w:rsid w:val="00095CFC"/>
    <w:rsid w:val="000962E3"/>
    <w:rsid w:val="00096C72"/>
    <w:rsid w:val="000A03D3"/>
    <w:rsid w:val="000A16EB"/>
    <w:rsid w:val="000A18B4"/>
    <w:rsid w:val="000A301E"/>
    <w:rsid w:val="000A3FA7"/>
    <w:rsid w:val="000A52C9"/>
    <w:rsid w:val="000A5E7C"/>
    <w:rsid w:val="000A7173"/>
    <w:rsid w:val="000A7DFE"/>
    <w:rsid w:val="000B0042"/>
    <w:rsid w:val="000B02CA"/>
    <w:rsid w:val="000B08D0"/>
    <w:rsid w:val="000B1664"/>
    <w:rsid w:val="000B420C"/>
    <w:rsid w:val="000B4B24"/>
    <w:rsid w:val="000B4F2F"/>
    <w:rsid w:val="000B501F"/>
    <w:rsid w:val="000B5C6B"/>
    <w:rsid w:val="000B6231"/>
    <w:rsid w:val="000B63AF"/>
    <w:rsid w:val="000B6FF2"/>
    <w:rsid w:val="000B70B9"/>
    <w:rsid w:val="000C03E2"/>
    <w:rsid w:val="000C0EAC"/>
    <w:rsid w:val="000C3192"/>
    <w:rsid w:val="000C3472"/>
    <w:rsid w:val="000C3A9D"/>
    <w:rsid w:val="000C4A96"/>
    <w:rsid w:val="000C6DE5"/>
    <w:rsid w:val="000C7488"/>
    <w:rsid w:val="000C770A"/>
    <w:rsid w:val="000C791E"/>
    <w:rsid w:val="000D06A5"/>
    <w:rsid w:val="000D08A8"/>
    <w:rsid w:val="000D0DA4"/>
    <w:rsid w:val="000D0FBD"/>
    <w:rsid w:val="000D1996"/>
    <w:rsid w:val="000D212A"/>
    <w:rsid w:val="000D2A6E"/>
    <w:rsid w:val="000D6F5A"/>
    <w:rsid w:val="000E093F"/>
    <w:rsid w:val="000E0A32"/>
    <w:rsid w:val="000E1076"/>
    <w:rsid w:val="000E1639"/>
    <w:rsid w:val="000E19F6"/>
    <w:rsid w:val="000E1BB0"/>
    <w:rsid w:val="000E20DB"/>
    <w:rsid w:val="000E2660"/>
    <w:rsid w:val="000E28BF"/>
    <w:rsid w:val="000E35D3"/>
    <w:rsid w:val="000E36A9"/>
    <w:rsid w:val="000E373C"/>
    <w:rsid w:val="000E3D29"/>
    <w:rsid w:val="000E43AC"/>
    <w:rsid w:val="000E4774"/>
    <w:rsid w:val="000E4916"/>
    <w:rsid w:val="000E520D"/>
    <w:rsid w:val="000E57A1"/>
    <w:rsid w:val="000E5846"/>
    <w:rsid w:val="000E5A79"/>
    <w:rsid w:val="000E623B"/>
    <w:rsid w:val="000E6504"/>
    <w:rsid w:val="000E6B97"/>
    <w:rsid w:val="000E70ED"/>
    <w:rsid w:val="000F0362"/>
    <w:rsid w:val="000F0413"/>
    <w:rsid w:val="000F1BDE"/>
    <w:rsid w:val="000F2781"/>
    <w:rsid w:val="000F2F1C"/>
    <w:rsid w:val="000F31DE"/>
    <w:rsid w:val="000F4CED"/>
    <w:rsid w:val="000F4D9F"/>
    <w:rsid w:val="000F4FA8"/>
    <w:rsid w:val="000F5EAD"/>
    <w:rsid w:val="000F6FF4"/>
    <w:rsid w:val="000F71CC"/>
    <w:rsid w:val="0010045B"/>
    <w:rsid w:val="00100731"/>
    <w:rsid w:val="00100F38"/>
    <w:rsid w:val="00102080"/>
    <w:rsid w:val="00102087"/>
    <w:rsid w:val="001025A9"/>
    <w:rsid w:val="00102EDA"/>
    <w:rsid w:val="00103985"/>
    <w:rsid w:val="0010410C"/>
    <w:rsid w:val="00106049"/>
    <w:rsid w:val="00107699"/>
    <w:rsid w:val="00111394"/>
    <w:rsid w:val="00112568"/>
    <w:rsid w:val="00112D42"/>
    <w:rsid w:val="00112E66"/>
    <w:rsid w:val="00113A86"/>
    <w:rsid w:val="00114F09"/>
    <w:rsid w:val="00115F6D"/>
    <w:rsid w:val="00116181"/>
    <w:rsid w:val="00116F23"/>
    <w:rsid w:val="00117C49"/>
    <w:rsid w:val="001202A5"/>
    <w:rsid w:val="001207DB"/>
    <w:rsid w:val="00120EFB"/>
    <w:rsid w:val="0012165A"/>
    <w:rsid w:val="00122964"/>
    <w:rsid w:val="00123555"/>
    <w:rsid w:val="00123D77"/>
    <w:rsid w:val="00123F64"/>
    <w:rsid w:val="0012487C"/>
    <w:rsid w:val="00124957"/>
    <w:rsid w:val="00125F84"/>
    <w:rsid w:val="00126D2F"/>
    <w:rsid w:val="00126DAD"/>
    <w:rsid w:val="0012784D"/>
    <w:rsid w:val="001301B0"/>
    <w:rsid w:val="0013057E"/>
    <w:rsid w:val="00135704"/>
    <w:rsid w:val="00135FEE"/>
    <w:rsid w:val="00136078"/>
    <w:rsid w:val="0013646D"/>
    <w:rsid w:val="00136905"/>
    <w:rsid w:val="001376DA"/>
    <w:rsid w:val="00137903"/>
    <w:rsid w:val="00137E00"/>
    <w:rsid w:val="00137F75"/>
    <w:rsid w:val="0014050D"/>
    <w:rsid w:val="00140876"/>
    <w:rsid w:val="00140D92"/>
    <w:rsid w:val="001413F4"/>
    <w:rsid w:val="00141860"/>
    <w:rsid w:val="00143481"/>
    <w:rsid w:val="0014393F"/>
    <w:rsid w:val="00144DF0"/>
    <w:rsid w:val="00145511"/>
    <w:rsid w:val="00145AE4"/>
    <w:rsid w:val="00145EC6"/>
    <w:rsid w:val="00146EDC"/>
    <w:rsid w:val="001473D4"/>
    <w:rsid w:val="0014774E"/>
    <w:rsid w:val="0014782D"/>
    <w:rsid w:val="00147A9F"/>
    <w:rsid w:val="00147B48"/>
    <w:rsid w:val="00150208"/>
    <w:rsid w:val="001505D5"/>
    <w:rsid w:val="00151619"/>
    <w:rsid w:val="001516F8"/>
    <w:rsid w:val="00151805"/>
    <w:rsid w:val="00152641"/>
    <w:rsid w:val="001531E7"/>
    <w:rsid w:val="0015384F"/>
    <w:rsid w:val="00153EE8"/>
    <w:rsid w:val="0015425D"/>
    <w:rsid w:val="001548D7"/>
    <w:rsid w:val="00154AEA"/>
    <w:rsid w:val="00155247"/>
    <w:rsid w:val="001555B9"/>
    <w:rsid w:val="00156238"/>
    <w:rsid w:val="00157A32"/>
    <w:rsid w:val="0016110D"/>
    <w:rsid w:val="00161270"/>
    <w:rsid w:val="0016185B"/>
    <w:rsid w:val="001625A1"/>
    <w:rsid w:val="00162B30"/>
    <w:rsid w:val="00162FDF"/>
    <w:rsid w:val="001632DB"/>
    <w:rsid w:val="00163489"/>
    <w:rsid w:val="00163ED1"/>
    <w:rsid w:val="00164BA8"/>
    <w:rsid w:val="001650C8"/>
    <w:rsid w:val="0016522B"/>
    <w:rsid w:val="001652A5"/>
    <w:rsid w:val="0016719E"/>
    <w:rsid w:val="001707F6"/>
    <w:rsid w:val="0017104B"/>
    <w:rsid w:val="001710A4"/>
    <w:rsid w:val="00171B24"/>
    <w:rsid w:val="00172936"/>
    <w:rsid w:val="00172A7E"/>
    <w:rsid w:val="00173227"/>
    <w:rsid w:val="0017432F"/>
    <w:rsid w:val="00174A02"/>
    <w:rsid w:val="00174EAF"/>
    <w:rsid w:val="001754FB"/>
    <w:rsid w:val="00175D36"/>
    <w:rsid w:val="00176E23"/>
    <w:rsid w:val="001775B3"/>
    <w:rsid w:val="00177C46"/>
    <w:rsid w:val="00177D5B"/>
    <w:rsid w:val="001801C7"/>
    <w:rsid w:val="00180AA4"/>
    <w:rsid w:val="00180AFD"/>
    <w:rsid w:val="00180C11"/>
    <w:rsid w:val="00180CDE"/>
    <w:rsid w:val="00181A58"/>
    <w:rsid w:val="0018268A"/>
    <w:rsid w:val="001847BF"/>
    <w:rsid w:val="00184B6F"/>
    <w:rsid w:val="00185035"/>
    <w:rsid w:val="00185739"/>
    <w:rsid w:val="00186578"/>
    <w:rsid w:val="001871F2"/>
    <w:rsid w:val="00187553"/>
    <w:rsid w:val="00191E19"/>
    <w:rsid w:val="00193AF5"/>
    <w:rsid w:val="00194A3F"/>
    <w:rsid w:val="00196679"/>
    <w:rsid w:val="00196A35"/>
    <w:rsid w:val="00196D13"/>
    <w:rsid w:val="00196F7C"/>
    <w:rsid w:val="00197652"/>
    <w:rsid w:val="00197B9B"/>
    <w:rsid w:val="00197D10"/>
    <w:rsid w:val="001A01E8"/>
    <w:rsid w:val="001A1620"/>
    <w:rsid w:val="001A1FA8"/>
    <w:rsid w:val="001A3F31"/>
    <w:rsid w:val="001A58DB"/>
    <w:rsid w:val="001A592C"/>
    <w:rsid w:val="001A7810"/>
    <w:rsid w:val="001A7A53"/>
    <w:rsid w:val="001A7A70"/>
    <w:rsid w:val="001A7F62"/>
    <w:rsid w:val="001B1B09"/>
    <w:rsid w:val="001B344A"/>
    <w:rsid w:val="001B3AAF"/>
    <w:rsid w:val="001B3BAD"/>
    <w:rsid w:val="001B3C0B"/>
    <w:rsid w:val="001B432F"/>
    <w:rsid w:val="001B53BB"/>
    <w:rsid w:val="001B6160"/>
    <w:rsid w:val="001B64F9"/>
    <w:rsid w:val="001B6CDE"/>
    <w:rsid w:val="001B76A5"/>
    <w:rsid w:val="001B7A11"/>
    <w:rsid w:val="001C0084"/>
    <w:rsid w:val="001C074F"/>
    <w:rsid w:val="001C0FB3"/>
    <w:rsid w:val="001C1556"/>
    <w:rsid w:val="001C19AD"/>
    <w:rsid w:val="001C1ECE"/>
    <w:rsid w:val="001C31D0"/>
    <w:rsid w:val="001C3561"/>
    <w:rsid w:val="001C35F5"/>
    <w:rsid w:val="001C3752"/>
    <w:rsid w:val="001C399D"/>
    <w:rsid w:val="001C4037"/>
    <w:rsid w:val="001C4755"/>
    <w:rsid w:val="001C5F62"/>
    <w:rsid w:val="001C63A5"/>
    <w:rsid w:val="001C6A0F"/>
    <w:rsid w:val="001C6E1A"/>
    <w:rsid w:val="001C7695"/>
    <w:rsid w:val="001C7BD4"/>
    <w:rsid w:val="001D037A"/>
    <w:rsid w:val="001D07B1"/>
    <w:rsid w:val="001D1E5B"/>
    <w:rsid w:val="001D2B1E"/>
    <w:rsid w:val="001D2EA8"/>
    <w:rsid w:val="001D330D"/>
    <w:rsid w:val="001D4FDE"/>
    <w:rsid w:val="001D51B4"/>
    <w:rsid w:val="001D56D4"/>
    <w:rsid w:val="001D68AB"/>
    <w:rsid w:val="001D7713"/>
    <w:rsid w:val="001D7EA2"/>
    <w:rsid w:val="001E015D"/>
    <w:rsid w:val="001E09D1"/>
    <w:rsid w:val="001E0C75"/>
    <w:rsid w:val="001E277C"/>
    <w:rsid w:val="001E377B"/>
    <w:rsid w:val="001E3899"/>
    <w:rsid w:val="001E3BE5"/>
    <w:rsid w:val="001E4796"/>
    <w:rsid w:val="001E5D17"/>
    <w:rsid w:val="001E5F3C"/>
    <w:rsid w:val="001E5F9C"/>
    <w:rsid w:val="001E65C1"/>
    <w:rsid w:val="001E680F"/>
    <w:rsid w:val="001E6C78"/>
    <w:rsid w:val="001F07A8"/>
    <w:rsid w:val="001F1347"/>
    <w:rsid w:val="001F2067"/>
    <w:rsid w:val="001F234B"/>
    <w:rsid w:val="001F2848"/>
    <w:rsid w:val="001F2AA8"/>
    <w:rsid w:val="001F2C5A"/>
    <w:rsid w:val="001F2FBF"/>
    <w:rsid w:val="001F7224"/>
    <w:rsid w:val="001F73F5"/>
    <w:rsid w:val="001F7836"/>
    <w:rsid w:val="0020128B"/>
    <w:rsid w:val="00201326"/>
    <w:rsid w:val="0020179D"/>
    <w:rsid w:val="00201ABC"/>
    <w:rsid w:val="00202E19"/>
    <w:rsid w:val="00205F77"/>
    <w:rsid w:val="00206025"/>
    <w:rsid w:val="00206D7E"/>
    <w:rsid w:val="00206E84"/>
    <w:rsid w:val="002076C6"/>
    <w:rsid w:val="00207AE9"/>
    <w:rsid w:val="0021071E"/>
    <w:rsid w:val="002107BD"/>
    <w:rsid w:val="00210985"/>
    <w:rsid w:val="00210D00"/>
    <w:rsid w:val="00211B58"/>
    <w:rsid w:val="00211CB6"/>
    <w:rsid w:val="00213819"/>
    <w:rsid w:val="002144DD"/>
    <w:rsid w:val="002150C3"/>
    <w:rsid w:val="002159D6"/>
    <w:rsid w:val="002162D7"/>
    <w:rsid w:val="0021679D"/>
    <w:rsid w:val="002169E0"/>
    <w:rsid w:val="00216C2F"/>
    <w:rsid w:val="00217A32"/>
    <w:rsid w:val="00217F8F"/>
    <w:rsid w:val="002205B8"/>
    <w:rsid w:val="00221B5D"/>
    <w:rsid w:val="00221D90"/>
    <w:rsid w:val="0022225A"/>
    <w:rsid w:val="00222DA4"/>
    <w:rsid w:val="00223EE3"/>
    <w:rsid w:val="00224575"/>
    <w:rsid w:val="00224864"/>
    <w:rsid w:val="0022534D"/>
    <w:rsid w:val="002255AA"/>
    <w:rsid w:val="002264D6"/>
    <w:rsid w:val="0022749E"/>
    <w:rsid w:val="00227B66"/>
    <w:rsid w:val="00227C00"/>
    <w:rsid w:val="00227C11"/>
    <w:rsid w:val="0023019D"/>
    <w:rsid w:val="00230D28"/>
    <w:rsid w:val="002310DA"/>
    <w:rsid w:val="002319A5"/>
    <w:rsid w:val="00232812"/>
    <w:rsid w:val="00233DC9"/>
    <w:rsid w:val="0023460F"/>
    <w:rsid w:val="00237AAC"/>
    <w:rsid w:val="00237F6F"/>
    <w:rsid w:val="00240268"/>
    <w:rsid w:val="00241180"/>
    <w:rsid w:val="00241D91"/>
    <w:rsid w:val="0024287F"/>
    <w:rsid w:val="00243445"/>
    <w:rsid w:val="00243728"/>
    <w:rsid w:val="00243AD2"/>
    <w:rsid w:val="00244563"/>
    <w:rsid w:val="00244E81"/>
    <w:rsid w:val="00245915"/>
    <w:rsid w:val="00245A7E"/>
    <w:rsid w:val="00247669"/>
    <w:rsid w:val="002505A4"/>
    <w:rsid w:val="00251234"/>
    <w:rsid w:val="00253114"/>
    <w:rsid w:val="00253C95"/>
    <w:rsid w:val="0025437B"/>
    <w:rsid w:val="00254A1A"/>
    <w:rsid w:val="002577E7"/>
    <w:rsid w:val="002600B8"/>
    <w:rsid w:val="0026038A"/>
    <w:rsid w:val="00260875"/>
    <w:rsid w:val="00261827"/>
    <w:rsid w:val="002622FA"/>
    <w:rsid w:val="002637F6"/>
    <w:rsid w:val="002638A9"/>
    <w:rsid w:val="002639BA"/>
    <w:rsid w:val="00264D92"/>
    <w:rsid w:val="00265529"/>
    <w:rsid w:val="0026560D"/>
    <w:rsid w:val="0026654A"/>
    <w:rsid w:val="00266723"/>
    <w:rsid w:val="00266B16"/>
    <w:rsid w:val="00267216"/>
    <w:rsid w:val="00267C96"/>
    <w:rsid w:val="002711D5"/>
    <w:rsid w:val="002713CB"/>
    <w:rsid w:val="00272BF2"/>
    <w:rsid w:val="0027331E"/>
    <w:rsid w:val="002735BA"/>
    <w:rsid w:val="00274C79"/>
    <w:rsid w:val="002759A8"/>
    <w:rsid w:val="002761E0"/>
    <w:rsid w:val="00276967"/>
    <w:rsid w:val="00277635"/>
    <w:rsid w:val="00277AF8"/>
    <w:rsid w:val="00280012"/>
    <w:rsid w:val="00280B64"/>
    <w:rsid w:val="0028104D"/>
    <w:rsid w:val="00283209"/>
    <w:rsid w:val="0028353A"/>
    <w:rsid w:val="00283E3E"/>
    <w:rsid w:val="002844FF"/>
    <w:rsid w:val="00284619"/>
    <w:rsid w:val="00284CEE"/>
    <w:rsid w:val="00285C89"/>
    <w:rsid w:val="00286BEC"/>
    <w:rsid w:val="00287EE1"/>
    <w:rsid w:val="00290E74"/>
    <w:rsid w:val="002911E9"/>
    <w:rsid w:val="002918A5"/>
    <w:rsid w:val="0029245D"/>
    <w:rsid w:val="00292879"/>
    <w:rsid w:val="00292A48"/>
    <w:rsid w:val="0029324E"/>
    <w:rsid w:val="0029325C"/>
    <w:rsid w:val="002933F5"/>
    <w:rsid w:val="0029371C"/>
    <w:rsid w:val="00293A8E"/>
    <w:rsid w:val="002943A5"/>
    <w:rsid w:val="00294571"/>
    <w:rsid w:val="002972B4"/>
    <w:rsid w:val="00297517"/>
    <w:rsid w:val="00297831"/>
    <w:rsid w:val="00297F23"/>
    <w:rsid w:val="002A2CBF"/>
    <w:rsid w:val="002A2ED4"/>
    <w:rsid w:val="002A4A19"/>
    <w:rsid w:val="002A4C0A"/>
    <w:rsid w:val="002A5419"/>
    <w:rsid w:val="002A6539"/>
    <w:rsid w:val="002A7FC2"/>
    <w:rsid w:val="002B003E"/>
    <w:rsid w:val="002B14D3"/>
    <w:rsid w:val="002B3037"/>
    <w:rsid w:val="002B5B1C"/>
    <w:rsid w:val="002B5C17"/>
    <w:rsid w:val="002B5D9A"/>
    <w:rsid w:val="002B5E81"/>
    <w:rsid w:val="002B7460"/>
    <w:rsid w:val="002C0004"/>
    <w:rsid w:val="002C00CF"/>
    <w:rsid w:val="002C09EC"/>
    <w:rsid w:val="002C14E3"/>
    <w:rsid w:val="002C1FFE"/>
    <w:rsid w:val="002C4766"/>
    <w:rsid w:val="002C4995"/>
    <w:rsid w:val="002C4B6A"/>
    <w:rsid w:val="002C52E0"/>
    <w:rsid w:val="002C5425"/>
    <w:rsid w:val="002C5482"/>
    <w:rsid w:val="002C5545"/>
    <w:rsid w:val="002C67CF"/>
    <w:rsid w:val="002C6FD5"/>
    <w:rsid w:val="002C7108"/>
    <w:rsid w:val="002C7CA0"/>
    <w:rsid w:val="002C7E0F"/>
    <w:rsid w:val="002D009C"/>
    <w:rsid w:val="002D163A"/>
    <w:rsid w:val="002D21C7"/>
    <w:rsid w:val="002D3447"/>
    <w:rsid w:val="002D3AF7"/>
    <w:rsid w:val="002D3D9A"/>
    <w:rsid w:val="002D4549"/>
    <w:rsid w:val="002D4BBF"/>
    <w:rsid w:val="002D52AE"/>
    <w:rsid w:val="002D5BF1"/>
    <w:rsid w:val="002D6B74"/>
    <w:rsid w:val="002D71E3"/>
    <w:rsid w:val="002D793E"/>
    <w:rsid w:val="002E0588"/>
    <w:rsid w:val="002E0E72"/>
    <w:rsid w:val="002E0F2B"/>
    <w:rsid w:val="002E32B4"/>
    <w:rsid w:val="002E3AF7"/>
    <w:rsid w:val="002E3C95"/>
    <w:rsid w:val="002E3F4F"/>
    <w:rsid w:val="002E424F"/>
    <w:rsid w:val="002E4ED6"/>
    <w:rsid w:val="002E5090"/>
    <w:rsid w:val="002E5FD0"/>
    <w:rsid w:val="002E6666"/>
    <w:rsid w:val="002E6FFB"/>
    <w:rsid w:val="002E749E"/>
    <w:rsid w:val="002E7CDE"/>
    <w:rsid w:val="002F06EE"/>
    <w:rsid w:val="002F0E83"/>
    <w:rsid w:val="002F13A7"/>
    <w:rsid w:val="002F1799"/>
    <w:rsid w:val="002F1B11"/>
    <w:rsid w:val="002F2084"/>
    <w:rsid w:val="002F29CD"/>
    <w:rsid w:val="002F2AC8"/>
    <w:rsid w:val="002F30F3"/>
    <w:rsid w:val="002F415A"/>
    <w:rsid w:val="002F45DC"/>
    <w:rsid w:val="002F481F"/>
    <w:rsid w:val="002F4823"/>
    <w:rsid w:val="002F5836"/>
    <w:rsid w:val="002F59C6"/>
    <w:rsid w:val="002F6398"/>
    <w:rsid w:val="002F6D72"/>
    <w:rsid w:val="002F7C0E"/>
    <w:rsid w:val="003001FB"/>
    <w:rsid w:val="003002DD"/>
    <w:rsid w:val="0030076B"/>
    <w:rsid w:val="003009EA"/>
    <w:rsid w:val="003011EF"/>
    <w:rsid w:val="003014E2"/>
    <w:rsid w:val="0030200F"/>
    <w:rsid w:val="00303109"/>
    <w:rsid w:val="00304471"/>
    <w:rsid w:val="00305A45"/>
    <w:rsid w:val="00305D36"/>
    <w:rsid w:val="00305F92"/>
    <w:rsid w:val="00307366"/>
    <w:rsid w:val="00307756"/>
    <w:rsid w:val="0030799C"/>
    <w:rsid w:val="0031080C"/>
    <w:rsid w:val="003109D6"/>
    <w:rsid w:val="00311668"/>
    <w:rsid w:val="00311B3B"/>
    <w:rsid w:val="00311C66"/>
    <w:rsid w:val="00312BE5"/>
    <w:rsid w:val="00312EA0"/>
    <w:rsid w:val="00313559"/>
    <w:rsid w:val="003139DC"/>
    <w:rsid w:val="003143C0"/>
    <w:rsid w:val="00314E06"/>
    <w:rsid w:val="00315F4C"/>
    <w:rsid w:val="0031605B"/>
    <w:rsid w:val="00316EF5"/>
    <w:rsid w:val="003172DB"/>
    <w:rsid w:val="00317C5F"/>
    <w:rsid w:val="003218AC"/>
    <w:rsid w:val="00321E17"/>
    <w:rsid w:val="003223F7"/>
    <w:rsid w:val="00322BD0"/>
    <w:rsid w:val="003230CE"/>
    <w:rsid w:val="00323309"/>
    <w:rsid w:val="00323384"/>
    <w:rsid w:val="003235CE"/>
    <w:rsid w:val="0032385B"/>
    <w:rsid w:val="00324CE1"/>
    <w:rsid w:val="003255BE"/>
    <w:rsid w:val="003255E1"/>
    <w:rsid w:val="00325717"/>
    <w:rsid w:val="00325D0A"/>
    <w:rsid w:val="00326BB5"/>
    <w:rsid w:val="00326CAC"/>
    <w:rsid w:val="00327752"/>
    <w:rsid w:val="00327F30"/>
    <w:rsid w:val="00331A61"/>
    <w:rsid w:val="003323C4"/>
    <w:rsid w:val="003326BA"/>
    <w:rsid w:val="003329A7"/>
    <w:rsid w:val="00332A46"/>
    <w:rsid w:val="00332F5C"/>
    <w:rsid w:val="00333807"/>
    <w:rsid w:val="00333B24"/>
    <w:rsid w:val="00334697"/>
    <w:rsid w:val="00334A29"/>
    <w:rsid w:val="00334B65"/>
    <w:rsid w:val="00335C49"/>
    <w:rsid w:val="00337634"/>
    <w:rsid w:val="0033781F"/>
    <w:rsid w:val="00340241"/>
    <w:rsid w:val="00340664"/>
    <w:rsid w:val="003429BF"/>
    <w:rsid w:val="00342A55"/>
    <w:rsid w:val="00346213"/>
    <w:rsid w:val="00347026"/>
    <w:rsid w:val="00350CDD"/>
    <w:rsid w:val="00350DC1"/>
    <w:rsid w:val="00353612"/>
    <w:rsid w:val="00353969"/>
    <w:rsid w:val="003549C5"/>
    <w:rsid w:val="00354F43"/>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251"/>
    <w:rsid w:val="00363868"/>
    <w:rsid w:val="0036530A"/>
    <w:rsid w:val="00365A7B"/>
    <w:rsid w:val="00366778"/>
    <w:rsid w:val="00366D13"/>
    <w:rsid w:val="00367234"/>
    <w:rsid w:val="0036756E"/>
    <w:rsid w:val="00367B93"/>
    <w:rsid w:val="00370EC9"/>
    <w:rsid w:val="003716E7"/>
    <w:rsid w:val="00371EB3"/>
    <w:rsid w:val="00372C4D"/>
    <w:rsid w:val="00372E1A"/>
    <w:rsid w:val="00373ABB"/>
    <w:rsid w:val="003742BA"/>
    <w:rsid w:val="003744DE"/>
    <w:rsid w:val="00374A85"/>
    <w:rsid w:val="0037504A"/>
    <w:rsid w:val="00375999"/>
    <w:rsid w:val="0037669E"/>
    <w:rsid w:val="003768D0"/>
    <w:rsid w:val="00376A96"/>
    <w:rsid w:val="00376B67"/>
    <w:rsid w:val="003804DF"/>
    <w:rsid w:val="00380823"/>
    <w:rsid w:val="003812EC"/>
    <w:rsid w:val="00382E4C"/>
    <w:rsid w:val="00383B4A"/>
    <w:rsid w:val="00383BF4"/>
    <w:rsid w:val="00383E2B"/>
    <w:rsid w:val="0038418D"/>
    <w:rsid w:val="00385F61"/>
    <w:rsid w:val="00386E0F"/>
    <w:rsid w:val="00387710"/>
    <w:rsid w:val="00391065"/>
    <w:rsid w:val="0039263B"/>
    <w:rsid w:val="003928BB"/>
    <w:rsid w:val="0039311C"/>
    <w:rsid w:val="00393552"/>
    <w:rsid w:val="00393571"/>
    <w:rsid w:val="00394DF5"/>
    <w:rsid w:val="00395FEF"/>
    <w:rsid w:val="00396101"/>
    <w:rsid w:val="00396341"/>
    <w:rsid w:val="00397290"/>
    <w:rsid w:val="00397B6A"/>
    <w:rsid w:val="003A04B9"/>
    <w:rsid w:val="003A15A5"/>
    <w:rsid w:val="003A2012"/>
    <w:rsid w:val="003A2404"/>
    <w:rsid w:val="003A36AD"/>
    <w:rsid w:val="003A36B2"/>
    <w:rsid w:val="003A4406"/>
    <w:rsid w:val="003A4FA2"/>
    <w:rsid w:val="003A5D93"/>
    <w:rsid w:val="003A62F6"/>
    <w:rsid w:val="003A7455"/>
    <w:rsid w:val="003A7674"/>
    <w:rsid w:val="003A79D6"/>
    <w:rsid w:val="003A7EC7"/>
    <w:rsid w:val="003B0B06"/>
    <w:rsid w:val="003B143F"/>
    <w:rsid w:val="003B353D"/>
    <w:rsid w:val="003B3800"/>
    <w:rsid w:val="003B3AE5"/>
    <w:rsid w:val="003B42DD"/>
    <w:rsid w:val="003B4D26"/>
    <w:rsid w:val="003B569C"/>
    <w:rsid w:val="003B786F"/>
    <w:rsid w:val="003B7C38"/>
    <w:rsid w:val="003C08B6"/>
    <w:rsid w:val="003C0A83"/>
    <w:rsid w:val="003C3201"/>
    <w:rsid w:val="003C368D"/>
    <w:rsid w:val="003C3E21"/>
    <w:rsid w:val="003C3F59"/>
    <w:rsid w:val="003C495C"/>
    <w:rsid w:val="003C5ADA"/>
    <w:rsid w:val="003C5E26"/>
    <w:rsid w:val="003C5F4B"/>
    <w:rsid w:val="003C6044"/>
    <w:rsid w:val="003C707A"/>
    <w:rsid w:val="003D0DBD"/>
    <w:rsid w:val="003D127F"/>
    <w:rsid w:val="003D1DF2"/>
    <w:rsid w:val="003D36F4"/>
    <w:rsid w:val="003D41BE"/>
    <w:rsid w:val="003D47D4"/>
    <w:rsid w:val="003D639D"/>
    <w:rsid w:val="003D682A"/>
    <w:rsid w:val="003D76BC"/>
    <w:rsid w:val="003E086D"/>
    <w:rsid w:val="003E0D94"/>
    <w:rsid w:val="003E12BB"/>
    <w:rsid w:val="003E14BF"/>
    <w:rsid w:val="003E2B48"/>
    <w:rsid w:val="003E2F69"/>
    <w:rsid w:val="003E31CD"/>
    <w:rsid w:val="003E3731"/>
    <w:rsid w:val="003E46DB"/>
    <w:rsid w:val="003E4FDA"/>
    <w:rsid w:val="003E546B"/>
    <w:rsid w:val="003E5B99"/>
    <w:rsid w:val="003E633B"/>
    <w:rsid w:val="003E75C1"/>
    <w:rsid w:val="003E7F10"/>
    <w:rsid w:val="003F131C"/>
    <w:rsid w:val="003F180F"/>
    <w:rsid w:val="003F1BEE"/>
    <w:rsid w:val="003F1E29"/>
    <w:rsid w:val="003F224B"/>
    <w:rsid w:val="003F2D4F"/>
    <w:rsid w:val="003F3439"/>
    <w:rsid w:val="003F3E7B"/>
    <w:rsid w:val="003F4078"/>
    <w:rsid w:val="003F498D"/>
    <w:rsid w:val="003F5119"/>
    <w:rsid w:val="003F56E7"/>
    <w:rsid w:val="003F5B68"/>
    <w:rsid w:val="003F71B6"/>
    <w:rsid w:val="003F770F"/>
    <w:rsid w:val="00400D16"/>
    <w:rsid w:val="00401562"/>
    <w:rsid w:val="00401574"/>
    <w:rsid w:val="00401D01"/>
    <w:rsid w:val="004026D3"/>
    <w:rsid w:val="004035BC"/>
    <w:rsid w:val="00403D05"/>
    <w:rsid w:val="0040409F"/>
    <w:rsid w:val="0040566E"/>
    <w:rsid w:val="00406683"/>
    <w:rsid w:val="00406A69"/>
    <w:rsid w:val="00407016"/>
    <w:rsid w:val="004075DC"/>
    <w:rsid w:val="00407CE1"/>
    <w:rsid w:val="004122A5"/>
    <w:rsid w:val="0041250C"/>
    <w:rsid w:val="00412674"/>
    <w:rsid w:val="00414308"/>
    <w:rsid w:val="00414A0A"/>
    <w:rsid w:val="00415260"/>
    <w:rsid w:val="0041622D"/>
    <w:rsid w:val="00416A0E"/>
    <w:rsid w:val="00417118"/>
    <w:rsid w:val="0041768A"/>
    <w:rsid w:val="00417B31"/>
    <w:rsid w:val="00417FFA"/>
    <w:rsid w:val="00420769"/>
    <w:rsid w:val="00420ACA"/>
    <w:rsid w:val="00420B45"/>
    <w:rsid w:val="00420B4D"/>
    <w:rsid w:val="00420CE5"/>
    <w:rsid w:val="00421074"/>
    <w:rsid w:val="0042152C"/>
    <w:rsid w:val="004219D8"/>
    <w:rsid w:val="00422439"/>
    <w:rsid w:val="00422980"/>
    <w:rsid w:val="00422C54"/>
    <w:rsid w:val="00422ED8"/>
    <w:rsid w:val="004236AC"/>
    <w:rsid w:val="00424134"/>
    <w:rsid w:val="00424467"/>
    <w:rsid w:val="00426320"/>
    <w:rsid w:val="00426366"/>
    <w:rsid w:val="00426540"/>
    <w:rsid w:val="00426F07"/>
    <w:rsid w:val="004274C7"/>
    <w:rsid w:val="00430598"/>
    <w:rsid w:val="004307F2"/>
    <w:rsid w:val="004310D3"/>
    <w:rsid w:val="00432275"/>
    <w:rsid w:val="00433943"/>
    <w:rsid w:val="004364BF"/>
    <w:rsid w:val="00436CAE"/>
    <w:rsid w:val="0043722C"/>
    <w:rsid w:val="004374B8"/>
    <w:rsid w:val="004409AA"/>
    <w:rsid w:val="00440EDA"/>
    <w:rsid w:val="004414AB"/>
    <w:rsid w:val="004427F3"/>
    <w:rsid w:val="00443227"/>
    <w:rsid w:val="00444316"/>
    <w:rsid w:val="00444AA5"/>
    <w:rsid w:val="00444ABD"/>
    <w:rsid w:val="00444F24"/>
    <w:rsid w:val="00445007"/>
    <w:rsid w:val="004459F3"/>
    <w:rsid w:val="00445A0F"/>
    <w:rsid w:val="00445A72"/>
    <w:rsid w:val="00445D93"/>
    <w:rsid w:val="00446304"/>
    <w:rsid w:val="0044658E"/>
    <w:rsid w:val="00446B52"/>
    <w:rsid w:val="00450058"/>
    <w:rsid w:val="00450226"/>
    <w:rsid w:val="00450341"/>
    <w:rsid w:val="004512E2"/>
    <w:rsid w:val="00451890"/>
    <w:rsid w:val="00451E71"/>
    <w:rsid w:val="00452581"/>
    <w:rsid w:val="0045278A"/>
    <w:rsid w:val="0045314A"/>
    <w:rsid w:val="004533A4"/>
    <w:rsid w:val="004541EB"/>
    <w:rsid w:val="00454EA3"/>
    <w:rsid w:val="0045660F"/>
    <w:rsid w:val="004579A5"/>
    <w:rsid w:val="00460CAD"/>
    <w:rsid w:val="004610BE"/>
    <w:rsid w:val="00461121"/>
    <w:rsid w:val="00462B8C"/>
    <w:rsid w:val="00463B7E"/>
    <w:rsid w:val="00464399"/>
    <w:rsid w:val="004646AD"/>
    <w:rsid w:val="00464C81"/>
    <w:rsid w:val="00470643"/>
    <w:rsid w:val="0047208C"/>
    <w:rsid w:val="00472771"/>
    <w:rsid w:val="004729EA"/>
    <w:rsid w:val="00472CB8"/>
    <w:rsid w:val="00472E45"/>
    <w:rsid w:val="0047311F"/>
    <w:rsid w:val="004731EA"/>
    <w:rsid w:val="00473884"/>
    <w:rsid w:val="00473FD1"/>
    <w:rsid w:val="004740E5"/>
    <w:rsid w:val="0047437B"/>
    <w:rsid w:val="00474971"/>
    <w:rsid w:val="00474DC5"/>
    <w:rsid w:val="00476B59"/>
    <w:rsid w:val="00477449"/>
    <w:rsid w:val="00480172"/>
    <w:rsid w:val="00483BC7"/>
    <w:rsid w:val="004844DA"/>
    <w:rsid w:val="00485838"/>
    <w:rsid w:val="00486054"/>
    <w:rsid w:val="00487BC6"/>
    <w:rsid w:val="00490095"/>
    <w:rsid w:val="00490690"/>
    <w:rsid w:val="00490BC6"/>
    <w:rsid w:val="00491636"/>
    <w:rsid w:val="00492159"/>
    <w:rsid w:val="00492372"/>
    <w:rsid w:val="0049242E"/>
    <w:rsid w:val="004936DC"/>
    <w:rsid w:val="004942D5"/>
    <w:rsid w:val="00495106"/>
    <w:rsid w:val="00495723"/>
    <w:rsid w:val="004965D2"/>
    <w:rsid w:val="00496C22"/>
    <w:rsid w:val="004A04A2"/>
    <w:rsid w:val="004A08EE"/>
    <w:rsid w:val="004A16D3"/>
    <w:rsid w:val="004A222C"/>
    <w:rsid w:val="004A22A4"/>
    <w:rsid w:val="004A4399"/>
    <w:rsid w:val="004A43FC"/>
    <w:rsid w:val="004A46D3"/>
    <w:rsid w:val="004A540A"/>
    <w:rsid w:val="004A5B2D"/>
    <w:rsid w:val="004A610F"/>
    <w:rsid w:val="004A6115"/>
    <w:rsid w:val="004A62EF"/>
    <w:rsid w:val="004A6E06"/>
    <w:rsid w:val="004A76FA"/>
    <w:rsid w:val="004B00C0"/>
    <w:rsid w:val="004B0617"/>
    <w:rsid w:val="004B1461"/>
    <w:rsid w:val="004B1D43"/>
    <w:rsid w:val="004B21D4"/>
    <w:rsid w:val="004B2D51"/>
    <w:rsid w:val="004B307A"/>
    <w:rsid w:val="004B3A18"/>
    <w:rsid w:val="004B470F"/>
    <w:rsid w:val="004B6456"/>
    <w:rsid w:val="004B6568"/>
    <w:rsid w:val="004B711E"/>
    <w:rsid w:val="004C0252"/>
    <w:rsid w:val="004C0A9B"/>
    <w:rsid w:val="004C1170"/>
    <w:rsid w:val="004C1665"/>
    <w:rsid w:val="004C200E"/>
    <w:rsid w:val="004C31CA"/>
    <w:rsid w:val="004C5945"/>
    <w:rsid w:val="004C71BD"/>
    <w:rsid w:val="004C72A7"/>
    <w:rsid w:val="004C74AB"/>
    <w:rsid w:val="004D0917"/>
    <w:rsid w:val="004D0B5F"/>
    <w:rsid w:val="004D1C73"/>
    <w:rsid w:val="004D2AF1"/>
    <w:rsid w:val="004D2FFD"/>
    <w:rsid w:val="004D322A"/>
    <w:rsid w:val="004D32CE"/>
    <w:rsid w:val="004D3AEF"/>
    <w:rsid w:val="004D3C01"/>
    <w:rsid w:val="004D4034"/>
    <w:rsid w:val="004D5714"/>
    <w:rsid w:val="004D60F6"/>
    <w:rsid w:val="004D7ACD"/>
    <w:rsid w:val="004E0795"/>
    <w:rsid w:val="004E0935"/>
    <w:rsid w:val="004E0EE4"/>
    <w:rsid w:val="004E12BF"/>
    <w:rsid w:val="004E1A41"/>
    <w:rsid w:val="004E26E9"/>
    <w:rsid w:val="004E35A5"/>
    <w:rsid w:val="004E4105"/>
    <w:rsid w:val="004E4D45"/>
    <w:rsid w:val="004E5C07"/>
    <w:rsid w:val="004E6823"/>
    <w:rsid w:val="004E70B1"/>
    <w:rsid w:val="004E7C6E"/>
    <w:rsid w:val="004F004F"/>
    <w:rsid w:val="004F0D97"/>
    <w:rsid w:val="004F0DA8"/>
    <w:rsid w:val="004F12A6"/>
    <w:rsid w:val="004F13F4"/>
    <w:rsid w:val="004F27F5"/>
    <w:rsid w:val="004F2919"/>
    <w:rsid w:val="004F2DA3"/>
    <w:rsid w:val="004F2E3D"/>
    <w:rsid w:val="004F3020"/>
    <w:rsid w:val="004F4407"/>
    <w:rsid w:val="004F5CA9"/>
    <w:rsid w:val="004F73E7"/>
    <w:rsid w:val="004F783B"/>
    <w:rsid w:val="00500188"/>
    <w:rsid w:val="00500230"/>
    <w:rsid w:val="00500588"/>
    <w:rsid w:val="0050123E"/>
    <w:rsid w:val="00501C79"/>
    <w:rsid w:val="0050221B"/>
    <w:rsid w:val="005027CC"/>
    <w:rsid w:val="00503422"/>
    <w:rsid w:val="00503470"/>
    <w:rsid w:val="00503A06"/>
    <w:rsid w:val="00503B88"/>
    <w:rsid w:val="00503E0C"/>
    <w:rsid w:val="00504163"/>
    <w:rsid w:val="00504E94"/>
    <w:rsid w:val="00505D31"/>
    <w:rsid w:val="00506105"/>
    <w:rsid w:val="00506476"/>
    <w:rsid w:val="00506B69"/>
    <w:rsid w:val="00506E02"/>
    <w:rsid w:val="00507880"/>
    <w:rsid w:val="00510578"/>
    <w:rsid w:val="00510798"/>
    <w:rsid w:val="005115A5"/>
    <w:rsid w:val="005133E8"/>
    <w:rsid w:val="0051343B"/>
    <w:rsid w:val="00513838"/>
    <w:rsid w:val="00513A26"/>
    <w:rsid w:val="005144C1"/>
    <w:rsid w:val="00514BD9"/>
    <w:rsid w:val="00514E2C"/>
    <w:rsid w:val="00517066"/>
    <w:rsid w:val="005171C0"/>
    <w:rsid w:val="00517342"/>
    <w:rsid w:val="0051769D"/>
    <w:rsid w:val="0051779C"/>
    <w:rsid w:val="00520B03"/>
    <w:rsid w:val="00520B29"/>
    <w:rsid w:val="00521EDF"/>
    <w:rsid w:val="00522C3B"/>
    <w:rsid w:val="00524E02"/>
    <w:rsid w:val="005269B4"/>
    <w:rsid w:val="00527549"/>
    <w:rsid w:val="00527A10"/>
    <w:rsid w:val="00527A46"/>
    <w:rsid w:val="00527A6E"/>
    <w:rsid w:val="005305D9"/>
    <w:rsid w:val="00530D85"/>
    <w:rsid w:val="00531D1E"/>
    <w:rsid w:val="00532261"/>
    <w:rsid w:val="00532944"/>
    <w:rsid w:val="00532A2A"/>
    <w:rsid w:val="005333A3"/>
    <w:rsid w:val="005355C2"/>
    <w:rsid w:val="00535CF4"/>
    <w:rsid w:val="0053617F"/>
    <w:rsid w:val="00536583"/>
    <w:rsid w:val="005365CD"/>
    <w:rsid w:val="0053668A"/>
    <w:rsid w:val="00536750"/>
    <w:rsid w:val="0053703C"/>
    <w:rsid w:val="00537798"/>
    <w:rsid w:val="00537A1B"/>
    <w:rsid w:val="00537ABE"/>
    <w:rsid w:val="00537B3C"/>
    <w:rsid w:val="00537C52"/>
    <w:rsid w:val="00540921"/>
    <w:rsid w:val="00541559"/>
    <w:rsid w:val="0054336D"/>
    <w:rsid w:val="00543682"/>
    <w:rsid w:val="00544350"/>
    <w:rsid w:val="00544835"/>
    <w:rsid w:val="0054510F"/>
    <w:rsid w:val="0054531C"/>
    <w:rsid w:val="0054738E"/>
    <w:rsid w:val="00547413"/>
    <w:rsid w:val="0054759A"/>
    <w:rsid w:val="0054783D"/>
    <w:rsid w:val="00547AB4"/>
    <w:rsid w:val="00551233"/>
    <w:rsid w:val="00551408"/>
    <w:rsid w:val="0055187B"/>
    <w:rsid w:val="005531B9"/>
    <w:rsid w:val="005537CF"/>
    <w:rsid w:val="00553A6A"/>
    <w:rsid w:val="00554523"/>
    <w:rsid w:val="0055475A"/>
    <w:rsid w:val="00555C67"/>
    <w:rsid w:val="00557237"/>
    <w:rsid w:val="00560D19"/>
    <w:rsid w:val="00560EA8"/>
    <w:rsid w:val="0056171F"/>
    <w:rsid w:val="00562D37"/>
    <w:rsid w:val="0056304A"/>
    <w:rsid w:val="00563BA7"/>
    <w:rsid w:val="00563F9E"/>
    <w:rsid w:val="00564055"/>
    <w:rsid w:val="00565448"/>
    <w:rsid w:val="00565D13"/>
    <w:rsid w:val="005664C9"/>
    <w:rsid w:val="00567679"/>
    <w:rsid w:val="0057009C"/>
    <w:rsid w:val="005705AF"/>
    <w:rsid w:val="00570FBF"/>
    <w:rsid w:val="00571180"/>
    <w:rsid w:val="00572DBF"/>
    <w:rsid w:val="005733A5"/>
    <w:rsid w:val="005738B7"/>
    <w:rsid w:val="00573D05"/>
    <w:rsid w:val="00574DEE"/>
    <w:rsid w:val="0057553B"/>
    <w:rsid w:val="00575953"/>
    <w:rsid w:val="00575FC1"/>
    <w:rsid w:val="005775F0"/>
    <w:rsid w:val="005779CB"/>
    <w:rsid w:val="00581C6A"/>
    <w:rsid w:val="00582118"/>
    <w:rsid w:val="005822BB"/>
    <w:rsid w:val="00582A69"/>
    <w:rsid w:val="00583215"/>
    <w:rsid w:val="005848AA"/>
    <w:rsid w:val="00584E06"/>
    <w:rsid w:val="00585049"/>
    <w:rsid w:val="00585AB8"/>
    <w:rsid w:val="0058628E"/>
    <w:rsid w:val="00586CF4"/>
    <w:rsid w:val="00587A0C"/>
    <w:rsid w:val="00590AF6"/>
    <w:rsid w:val="00590B7E"/>
    <w:rsid w:val="005925A4"/>
    <w:rsid w:val="0059330C"/>
    <w:rsid w:val="0059335F"/>
    <w:rsid w:val="005937BF"/>
    <w:rsid w:val="00594370"/>
    <w:rsid w:val="005944F5"/>
    <w:rsid w:val="00594569"/>
    <w:rsid w:val="005949DB"/>
    <w:rsid w:val="00595AE3"/>
    <w:rsid w:val="0059603E"/>
    <w:rsid w:val="005965D8"/>
    <w:rsid w:val="005969F2"/>
    <w:rsid w:val="005971BA"/>
    <w:rsid w:val="00597DF3"/>
    <w:rsid w:val="005A068A"/>
    <w:rsid w:val="005A1B7F"/>
    <w:rsid w:val="005A2139"/>
    <w:rsid w:val="005A2ABD"/>
    <w:rsid w:val="005A4893"/>
    <w:rsid w:val="005A49BB"/>
    <w:rsid w:val="005A5246"/>
    <w:rsid w:val="005A5836"/>
    <w:rsid w:val="005A6078"/>
    <w:rsid w:val="005A61EE"/>
    <w:rsid w:val="005A6791"/>
    <w:rsid w:val="005A72CA"/>
    <w:rsid w:val="005B291A"/>
    <w:rsid w:val="005B2ABF"/>
    <w:rsid w:val="005B2E78"/>
    <w:rsid w:val="005B31F2"/>
    <w:rsid w:val="005B4936"/>
    <w:rsid w:val="005B4CD7"/>
    <w:rsid w:val="005B505C"/>
    <w:rsid w:val="005B53AA"/>
    <w:rsid w:val="005B5537"/>
    <w:rsid w:val="005B6A8A"/>
    <w:rsid w:val="005B6C70"/>
    <w:rsid w:val="005B747D"/>
    <w:rsid w:val="005B7E5A"/>
    <w:rsid w:val="005B7F22"/>
    <w:rsid w:val="005C0617"/>
    <w:rsid w:val="005C066D"/>
    <w:rsid w:val="005C137C"/>
    <w:rsid w:val="005C24B2"/>
    <w:rsid w:val="005C259C"/>
    <w:rsid w:val="005C260C"/>
    <w:rsid w:val="005C2D98"/>
    <w:rsid w:val="005C3C89"/>
    <w:rsid w:val="005C527C"/>
    <w:rsid w:val="005C6F93"/>
    <w:rsid w:val="005C733C"/>
    <w:rsid w:val="005C7D6E"/>
    <w:rsid w:val="005C7EDE"/>
    <w:rsid w:val="005D01F2"/>
    <w:rsid w:val="005D1217"/>
    <w:rsid w:val="005D1F4B"/>
    <w:rsid w:val="005D2E73"/>
    <w:rsid w:val="005D2ED0"/>
    <w:rsid w:val="005D3A04"/>
    <w:rsid w:val="005D4CF4"/>
    <w:rsid w:val="005D4D9C"/>
    <w:rsid w:val="005D4F93"/>
    <w:rsid w:val="005D5E20"/>
    <w:rsid w:val="005D5FD6"/>
    <w:rsid w:val="005D644D"/>
    <w:rsid w:val="005D6A54"/>
    <w:rsid w:val="005D6EED"/>
    <w:rsid w:val="005D71FB"/>
    <w:rsid w:val="005D734D"/>
    <w:rsid w:val="005D735B"/>
    <w:rsid w:val="005D74CA"/>
    <w:rsid w:val="005E113B"/>
    <w:rsid w:val="005E1946"/>
    <w:rsid w:val="005E20CE"/>
    <w:rsid w:val="005E2C31"/>
    <w:rsid w:val="005E2FE7"/>
    <w:rsid w:val="005E3154"/>
    <w:rsid w:val="005E3ADE"/>
    <w:rsid w:val="005E41FA"/>
    <w:rsid w:val="005E44DB"/>
    <w:rsid w:val="005E4C6A"/>
    <w:rsid w:val="005E5623"/>
    <w:rsid w:val="005E60B2"/>
    <w:rsid w:val="005E6151"/>
    <w:rsid w:val="005E62F8"/>
    <w:rsid w:val="005E6ACC"/>
    <w:rsid w:val="005E7950"/>
    <w:rsid w:val="005F0356"/>
    <w:rsid w:val="005F096D"/>
    <w:rsid w:val="005F096E"/>
    <w:rsid w:val="005F0B02"/>
    <w:rsid w:val="005F10DE"/>
    <w:rsid w:val="005F2713"/>
    <w:rsid w:val="005F352A"/>
    <w:rsid w:val="005F3A87"/>
    <w:rsid w:val="005F3FB3"/>
    <w:rsid w:val="005F426D"/>
    <w:rsid w:val="005F4406"/>
    <w:rsid w:val="005F48FE"/>
    <w:rsid w:val="005F4DD2"/>
    <w:rsid w:val="005F4F80"/>
    <w:rsid w:val="005F541C"/>
    <w:rsid w:val="005F59B6"/>
    <w:rsid w:val="005F6335"/>
    <w:rsid w:val="005F6BAE"/>
    <w:rsid w:val="005F7D5E"/>
    <w:rsid w:val="00601250"/>
    <w:rsid w:val="00602389"/>
    <w:rsid w:val="006024CD"/>
    <w:rsid w:val="00602E3A"/>
    <w:rsid w:val="0060434C"/>
    <w:rsid w:val="00604889"/>
    <w:rsid w:val="00604EE4"/>
    <w:rsid w:val="00605172"/>
    <w:rsid w:val="00605C03"/>
    <w:rsid w:val="00606D8E"/>
    <w:rsid w:val="00611B58"/>
    <w:rsid w:val="00611CA9"/>
    <w:rsid w:val="00611DF3"/>
    <w:rsid w:val="00612256"/>
    <w:rsid w:val="00612DC3"/>
    <w:rsid w:val="00613330"/>
    <w:rsid w:val="00613EBA"/>
    <w:rsid w:val="00613F33"/>
    <w:rsid w:val="00613F72"/>
    <w:rsid w:val="006152A9"/>
    <w:rsid w:val="0061576A"/>
    <w:rsid w:val="00615BE6"/>
    <w:rsid w:val="00616860"/>
    <w:rsid w:val="00617606"/>
    <w:rsid w:val="006176E0"/>
    <w:rsid w:val="00617A30"/>
    <w:rsid w:val="00617A83"/>
    <w:rsid w:val="00620E9B"/>
    <w:rsid w:val="00621BBE"/>
    <w:rsid w:val="00622245"/>
    <w:rsid w:val="006223FC"/>
    <w:rsid w:val="00622726"/>
    <w:rsid w:val="00622E9D"/>
    <w:rsid w:val="0062391E"/>
    <w:rsid w:val="00623A62"/>
    <w:rsid w:val="00623CFA"/>
    <w:rsid w:val="006245DB"/>
    <w:rsid w:val="00625200"/>
    <w:rsid w:val="00625817"/>
    <w:rsid w:val="00627ABD"/>
    <w:rsid w:val="00627E6B"/>
    <w:rsid w:val="00627F67"/>
    <w:rsid w:val="0063074E"/>
    <w:rsid w:val="00630CEB"/>
    <w:rsid w:val="00630CED"/>
    <w:rsid w:val="00631164"/>
    <w:rsid w:val="006319A4"/>
    <w:rsid w:val="006321DB"/>
    <w:rsid w:val="00632407"/>
    <w:rsid w:val="00632C2C"/>
    <w:rsid w:val="00632D0A"/>
    <w:rsid w:val="00635135"/>
    <w:rsid w:val="00635450"/>
    <w:rsid w:val="00636C27"/>
    <w:rsid w:val="00636EE5"/>
    <w:rsid w:val="006373E5"/>
    <w:rsid w:val="00640726"/>
    <w:rsid w:val="006415E6"/>
    <w:rsid w:val="0064327E"/>
    <w:rsid w:val="006434E8"/>
    <w:rsid w:val="00643CDC"/>
    <w:rsid w:val="006440DA"/>
    <w:rsid w:val="00644143"/>
    <w:rsid w:val="00644314"/>
    <w:rsid w:val="00646EB2"/>
    <w:rsid w:val="00647E68"/>
    <w:rsid w:val="00647FDE"/>
    <w:rsid w:val="00650AC7"/>
    <w:rsid w:val="00650D48"/>
    <w:rsid w:val="006510FB"/>
    <w:rsid w:val="00651AA8"/>
    <w:rsid w:val="00652510"/>
    <w:rsid w:val="006526CC"/>
    <w:rsid w:val="00652AE8"/>
    <w:rsid w:val="006536D4"/>
    <w:rsid w:val="00654005"/>
    <w:rsid w:val="00654F61"/>
    <w:rsid w:val="0065514D"/>
    <w:rsid w:val="00655531"/>
    <w:rsid w:val="00656000"/>
    <w:rsid w:val="00656096"/>
    <w:rsid w:val="00657233"/>
    <w:rsid w:val="0066015C"/>
    <w:rsid w:val="00660869"/>
    <w:rsid w:val="00661689"/>
    <w:rsid w:val="006618D5"/>
    <w:rsid w:val="0066197D"/>
    <w:rsid w:val="006619EC"/>
    <w:rsid w:val="006619FA"/>
    <w:rsid w:val="00661A7B"/>
    <w:rsid w:val="00662A48"/>
    <w:rsid w:val="00663825"/>
    <w:rsid w:val="0066424D"/>
    <w:rsid w:val="00664482"/>
    <w:rsid w:val="0066466A"/>
    <w:rsid w:val="006646A1"/>
    <w:rsid w:val="00665088"/>
    <w:rsid w:val="00665FFF"/>
    <w:rsid w:val="0066672B"/>
    <w:rsid w:val="006678DD"/>
    <w:rsid w:val="00667DF8"/>
    <w:rsid w:val="00670AAC"/>
    <w:rsid w:val="006713F5"/>
    <w:rsid w:val="006716C6"/>
    <w:rsid w:val="0067231B"/>
    <w:rsid w:val="00672FCA"/>
    <w:rsid w:val="006774F5"/>
    <w:rsid w:val="006806DA"/>
    <w:rsid w:val="0068093E"/>
    <w:rsid w:val="00680EC9"/>
    <w:rsid w:val="00681D67"/>
    <w:rsid w:val="00681DD4"/>
    <w:rsid w:val="00682402"/>
    <w:rsid w:val="0068274F"/>
    <w:rsid w:val="006827C0"/>
    <w:rsid w:val="00683AFB"/>
    <w:rsid w:val="00683E21"/>
    <w:rsid w:val="006845C6"/>
    <w:rsid w:val="00685F18"/>
    <w:rsid w:val="00686BE4"/>
    <w:rsid w:val="006879DD"/>
    <w:rsid w:val="00687E3D"/>
    <w:rsid w:val="006912A7"/>
    <w:rsid w:val="006918CC"/>
    <w:rsid w:val="00691B43"/>
    <w:rsid w:val="006921ED"/>
    <w:rsid w:val="00692509"/>
    <w:rsid w:val="00694F28"/>
    <w:rsid w:val="00696DA0"/>
    <w:rsid w:val="00697306"/>
    <w:rsid w:val="006A0667"/>
    <w:rsid w:val="006A16B1"/>
    <w:rsid w:val="006A17E8"/>
    <w:rsid w:val="006A1A2C"/>
    <w:rsid w:val="006A1C50"/>
    <w:rsid w:val="006A2381"/>
    <w:rsid w:val="006A265B"/>
    <w:rsid w:val="006A3308"/>
    <w:rsid w:val="006A382F"/>
    <w:rsid w:val="006A45D8"/>
    <w:rsid w:val="006A46F3"/>
    <w:rsid w:val="006A4798"/>
    <w:rsid w:val="006A4E93"/>
    <w:rsid w:val="006A4FB3"/>
    <w:rsid w:val="006A57B7"/>
    <w:rsid w:val="006A5A3C"/>
    <w:rsid w:val="006A5C9B"/>
    <w:rsid w:val="006A60F5"/>
    <w:rsid w:val="006A6A55"/>
    <w:rsid w:val="006A797A"/>
    <w:rsid w:val="006B063E"/>
    <w:rsid w:val="006B0697"/>
    <w:rsid w:val="006B133D"/>
    <w:rsid w:val="006B16C1"/>
    <w:rsid w:val="006B3501"/>
    <w:rsid w:val="006B373E"/>
    <w:rsid w:val="006B39D8"/>
    <w:rsid w:val="006B3BDA"/>
    <w:rsid w:val="006B57C3"/>
    <w:rsid w:val="006B6804"/>
    <w:rsid w:val="006B6A96"/>
    <w:rsid w:val="006B7384"/>
    <w:rsid w:val="006B7CDA"/>
    <w:rsid w:val="006C0B88"/>
    <w:rsid w:val="006C1CC9"/>
    <w:rsid w:val="006C3079"/>
    <w:rsid w:val="006C43EB"/>
    <w:rsid w:val="006C4AF5"/>
    <w:rsid w:val="006C4BA2"/>
    <w:rsid w:val="006C5EE1"/>
    <w:rsid w:val="006C6287"/>
    <w:rsid w:val="006C642E"/>
    <w:rsid w:val="006C6DA2"/>
    <w:rsid w:val="006C731F"/>
    <w:rsid w:val="006C7978"/>
    <w:rsid w:val="006D0282"/>
    <w:rsid w:val="006D0BC5"/>
    <w:rsid w:val="006D0BC6"/>
    <w:rsid w:val="006D0F87"/>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227"/>
    <w:rsid w:val="006E4B30"/>
    <w:rsid w:val="006E54E1"/>
    <w:rsid w:val="006E608B"/>
    <w:rsid w:val="006E619D"/>
    <w:rsid w:val="006E7259"/>
    <w:rsid w:val="006E7414"/>
    <w:rsid w:val="006E7A31"/>
    <w:rsid w:val="006E7DC6"/>
    <w:rsid w:val="006F0926"/>
    <w:rsid w:val="006F0BAA"/>
    <w:rsid w:val="006F2C24"/>
    <w:rsid w:val="006F36C1"/>
    <w:rsid w:val="006F3EBC"/>
    <w:rsid w:val="006F545F"/>
    <w:rsid w:val="006F585A"/>
    <w:rsid w:val="006F6920"/>
    <w:rsid w:val="006F6B5E"/>
    <w:rsid w:val="006F72DE"/>
    <w:rsid w:val="006F7BBD"/>
    <w:rsid w:val="006F7D5A"/>
    <w:rsid w:val="00700000"/>
    <w:rsid w:val="007000A2"/>
    <w:rsid w:val="0070091B"/>
    <w:rsid w:val="00701492"/>
    <w:rsid w:val="007015E9"/>
    <w:rsid w:val="00702BCC"/>
    <w:rsid w:val="00703F14"/>
    <w:rsid w:val="00704228"/>
    <w:rsid w:val="007048E3"/>
    <w:rsid w:val="00704AAA"/>
    <w:rsid w:val="00705050"/>
    <w:rsid w:val="00705673"/>
    <w:rsid w:val="00705BEE"/>
    <w:rsid w:val="00706DA9"/>
    <w:rsid w:val="00707D64"/>
    <w:rsid w:val="0071034A"/>
    <w:rsid w:val="00710B86"/>
    <w:rsid w:val="00711441"/>
    <w:rsid w:val="00711C17"/>
    <w:rsid w:val="00713B1C"/>
    <w:rsid w:val="00713F9D"/>
    <w:rsid w:val="007141FC"/>
    <w:rsid w:val="007154CB"/>
    <w:rsid w:val="007160D4"/>
    <w:rsid w:val="00716CFF"/>
    <w:rsid w:val="00716D0F"/>
    <w:rsid w:val="00716D7F"/>
    <w:rsid w:val="00716E41"/>
    <w:rsid w:val="00716E81"/>
    <w:rsid w:val="00720070"/>
    <w:rsid w:val="00720724"/>
    <w:rsid w:val="0072126B"/>
    <w:rsid w:val="00722043"/>
    <w:rsid w:val="00722578"/>
    <w:rsid w:val="00723DA1"/>
    <w:rsid w:val="00723EE1"/>
    <w:rsid w:val="00724D0D"/>
    <w:rsid w:val="007260D6"/>
    <w:rsid w:val="007267A5"/>
    <w:rsid w:val="0072732A"/>
    <w:rsid w:val="00727E40"/>
    <w:rsid w:val="00730164"/>
    <w:rsid w:val="00730E85"/>
    <w:rsid w:val="007313C0"/>
    <w:rsid w:val="00731A41"/>
    <w:rsid w:val="007327B6"/>
    <w:rsid w:val="00732BBD"/>
    <w:rsid w:val="00732FBA"/>
    <w:rsid w:val="00733708"/>
    <w:rsid w:val="00733B5E"/>
    <w:rsid w:val="00733F15"/>
    <w:rsid w:val="00734294"/>
    <w:rsid w:val="00734A84"/>
    <w:rsid w:val="00734D74"/>
    <w:rsid w:val="0073576A"/>
    <w:rsid w:val="00735DDC"/>
    <w:rsid w:val="007360C7"/>
    <w:rsid w:val="00736C63"/>
    <w:rsid w:val="00736CD3"/>
    <w:rsid w:val="00737442"/>
    <w:rsid w:val="00737B50"/>
    <w:rsid w:val="00737D4C"/>
    <w:rsid w:val="00737D85"/>
    <w:rsid w:val="00737E1B"/>
    <w:rsid w:val="0074092E"/>
    <w:rsid w:val="00741127"/>
    <w:rsid w:val="007415EF"/>
    <w:rsid w:val="007421F3"/>
    <w:rsid w:val="00744B31"/>
    <w:rsid w:val="00744DA2"/>
    <w:rsid w:val="007454D0"/>
    <w:rsid w:val="00746244"/>
    <w:rsid w:val="007463F4"/>
    <w:rsid w:val="00746E20"/>
    <w:rsid w:val="007470AB"/>
    <w:rsid w:val="00747CB3"/>
    <w:rsid w:val="007501B8"/>
    <w:rsid w:val="00750251"/>
    <w:rsid w:val="00750566"/>
    <w:rsid w:val="00750913"/>
    <w:rsid w:val="00750A0F"/>
    <w:rsid w:val="00750DD6"/>
    <w:rsid w:val="0075136A"/>
    <w:rsid w:val="00751AD0"/>
    <w:rsid w:val="00751D0A"/>
    <w:rsid w:val="0075287E"/>
    <w:rsid w:val="00752C30"/>
    <w:rsid w:val="00752F99"/>
    <w:rsid w:val="0075311C"/>
    <w:rsid w:val="00753403"/>
    <w:rsid w:val="007535FF"/>
    <w:rsid w:val="0075487E"/>
    <w:rsid w:val="0075495F"/>
    <w:rsid w:val="007549EC"/>
    <w:rsid w:val="007551CE"/>
    <w:rsid w:val="00755360"/>
    <w:rsid w:val="00755576"/>
    <w:rsid w:val="00760AC4"/>
    <w:rsid w:val="00760D6E"/>
    <w:rsid w:val="00761E4F"/>
    <w:rsid w:val="00762453"/>
    <w:rsid w:val="0076322F"/>
    <w:rsid w:val="00763C93"/>
    <w:rsid w:val="007642EC"/>
    <w:rsid w:val="007644A3"/>
    <w:rsid w:val="00764F55"/>
    <w:rsid w:val="007667DE"/>
    <w:rsid w:val="00767673"/>
    <w:rsid w:val="00767B15"/>
    <w:rsid w:val="00771788"/>
    <w:rsid w:val="00771849"/>
    <w:rsid w:val="007722B0"/>
    <w:rsid w:val="007723C9"/>
    <w:rsid w:val="0077261F"/>
    <w:rsid w:val="0077269C"/>
    <w:rsid w:val="00772ACC"/>
    <w:rsid w:val="00773F8F"/>
    <w:rsid w:val="00776272"/>
    <w:rsid w:val="0077653D"/>
    <w:rsid w:val="00776E1E"/>
    <w:rsid w:val="00776E7C"/>
    <w:rsid w:val="00777165"/>
    <w:rsid w:val="00777C8F"/>
    <w:rsid w:val="00780220"/>
    <w:rsid w:val="00780A6A"/>
    <w:rsid w:val="00783B5A"/>
    <w:rsid w:val="00784020"/>
    <w:rsid w:val="00785B0A"/>
    <w:rsid w:val="00785BEA"/>
    <w:rsid w:val="00786259"/>
    <w:rsid w:val="007866BA"/>
    <w:rsid w:val="007866F0"/>
    <w:rsid w:val="007871C1"/>
    <w:rsid w:val="00787A1D"/>
    <w:rsid w:val="00790551"/>
    <w:rsid w:val="00792017"/>
    <w:rsid w:val="0079245F"/>
    <w:rsid w:val="00793659"/>
    <w:rsid w:val="0079473C"/>
    <w:rsid w:val="007947AF"/>
    <w:rsid w:val="007950FD"/>
    <w:rsid w:val="00797158"/>
    <w:rsid w:val="007976E7"/>
    <w:rsid w:val="00797E54"/>
    <w:rsid w:val="007A01CD"/>
    <w:rsid w:val="007A0C81"/>
    <w:rsid w:val="007A177F"/>
    <w:rsid w:val="007A193F"/>
    <w:rsid w:val="007A1BAD"/>
    <w:rsid w:val="007A1C9F"/>
    <w:rsid w:val="007A33EA"/>
    <w:rsid w:val="007A49DA"/>
    <w:rsid w:val="007A4A15"/>
    <w:rsid w:val="007A4C27"/>
    <w:rsid w:val="007A586B"/>
    <w:rsid w:val="007A5A2C"/>
    <w:rsid w:val="007A5E19"/>
    <w:rsid w:val="007A6AFA"/>
    <w:rsid w:val="007A7C28"/>
    <w:rsid w:val="007A7EDD"/>
    <w:rsid w:val="007B06F6"/>
    <w:rsid w:val="007B0707"/>
    <w:rsid w:val="007B0B9D"/>
    <w:rsid w:val="007B1620"/>
    <w:rsid w:val="007B284A"/>
    <w:rsid w:val="007B285A"/>
    <w:rsid w:val="007B3AE8"/>
    <w:rsid w:val="007B4A9E"/>
    <w:rsid w:val="007B5869"/>
    <w:rsid w:val="007B6630"/>
    <w:rsid w:val="007B794E"/>
    <w:rsid w:val="007B7E44"/>
    <w:rsid w:val="007C0D99"/>
    <w:rsid w:val="007C0F0E"/>
    <w:rsid w:val="007C1573"/>
    <w:rsid w:val="007C1EB4"/>
    <w:rsid w:val="007C2014"/>
    <w:rsid w:val="007C263A"/>
    <w:rsid w:val="007C3F41"/>
    <w:rsid w:val="007C4A16"/>
    <w:rsid w:val="007C71CF"/>
    <w:rsid w:val="007C79FA"/>
    <w:rsid w:val="007C7D95"/>
    <w:rsid w:val="007D2131"/>
    <w:rsid w:val="007D3271"/>
    <w:rsid w:val="007D3E67"/>
    <w:rsid w:val="007D42F2"/>
    <w:rsid w:val="007D44F1"/>
    <w:rsid w:val="007D4CE4"/>
    <w:rsid w:val="007D4F0D"/>
    <w:rsid w:val="007D54D5"/>
    <w:rsid w:val="007D596B"/>
    <w:rsid w:val="007D6DB1"/>
    <w:rsid w:val="007E0E94"/>
    <w:rsid w:val="007E1202"/>
    <w:rsid w:val="007E14A0"/>
    <w:rsid w:val="007E1664"/>
    <w:rsid w:val="007E38AD"/>
    <w:rsid w:val="007E3A97"/>
    <w:rsid w:val="007E4EEA"/>
    <w:rsid w:val="007E4F68"/>
    <w:rsid w:val="007E539A"/>
    <w:rsid w:val="007E55E9"/>
    <w:rsid w:val="007E587B"/>
    <w:rsid w:val="007E5E0E"/>
    <w:rsid w:val="007E6C23"/>
    <w:rsid w:val="007E6D65"/>
    <w:rsid w:val="007E6FB8"/>
    <w:rsid w:val="007E7ACE"/>
    <w:rsid w:val="007E7CE2"/>
    <w:rsid w:val="007F02A8"/>
    <w:rsid w:val="007F1A5D"/>
    <w:rsid w:val="007F1A8F"/>
    <w:rsid w:val="007F23D8"/>
    <w:rsid w:val="007F23E1"/>
    <w:rsid w:val="007F2556"/>
    <w:rsid w:val="007F29E2"/>
    <w:rsid w:val="007F2B28"/>
    <w:rsid w:val="007F37C2"/>
    <w:rsid w:val="007F3E67"/>
    <w:rsid w:val="007F40B6"/>
    <w:rsid w:val="007F4CDD"/>
    <w:rsid w:val="007F5295"/>
    <w:rsid w:val="007F60BA"/>
    <w:rsid w:val="007F677A"/>
    <w:rsid w:val="007F6C81"/>
    <w:rsid w:val="007F7C98"/>
    <w:rsid w:val="008001DF"/>
    <w:rsid w:val="00800510"/>
    <w:rsid w:val="008009F8"/>
    <w:rsid w:val="00800D2B"/>
    <w:rsid w:val="00800E8A"/>
    <w:rsid w:val="008011F8"/>
    <w:rsid w:val="008017AF"/>
    <w:rsid w:val="00801A6E"/>
    <w:rsid w:val="008022B3"/>
    <w:rsid w:val="0080268B"/>
    <w:rsid w:val="008032AE"/>
    <w:rsid w:val="008034C4"/>
    <w:rsid w:val="008041BB"/>
    <w:rsid w:val="008041CA"/>
    <w:rsid w:val="00804848"/>
    <w:rsid w:val="0080579E"/>
    <w:rsid w:val="0080580A"/>
    <w:rsid w:val="00805AD0"/>
    <w:rsid w:val="00805BF7"/>
    <w:rsid w:val="00806C55"/>
    <w:rsid w:val="00806DE0"/>
    <w:rsid w:val="00807107"/>
    <w:rsid w:val="00807279"/>
    <w:rsid w:val="00807471"/>
    <w:rsid w:val="0081007B"/>
    <w:rsid w:val="00810905"/>
    <w:rsid w:val="00810D74"/>
    <w:rsid w:val="00811014"/>
    <w:rsid w:val="008118C7"/>
    <w:rsid w:val="00811D25"/>
    <w:rsid w:val="00811E4F"/>
    <w:rsid w:val="00812A12"/>
    <w:rsid w:val="00813A19"/>
    <w:rsid w:val="00814F27"/>
    <w:rsid w:val="00815819"/>
    <w:rsid w:val="0082049A"/>
    <w:rsid w:val="0082117F"/>
    <w:rsid w:val="008212CD"/>
    <w:rsid w:val="008215C1"/>
    <w:rsid w:val="00822512"/>
    <w:rsid w:val="00822630"/>
    <w:rsid w:val="0082318B"/>
    <w:rsid w:val="008234F1"/>
    <w:rsid w:val="008252CC"/>
    <w:rsid w:val="00827133"/>
    <w:rsid w:val="008277AA"/>
    <w:rsid w:val="008279C7"/>
    <w:rsid w:val="00827AEF"/>
    <w:rsid w:val="00827BCD"/>
    <w:rsid w:val="00827E83"/>
    <w:rsid w:val="00830BEE"/>
    <w:rsid w:val="0083137E"/>
    <w:rsid w:val="0083195B"/>
    <w:rsid w:val="00831A0A"/>
    <w:rsid w:val="00831A6B"/>
    <w:rsid w:val="00832453"/>
    <w:rsid w:val="00832DF4"/>
    <w:rsid w:val="00833BBF"/>
    <w:rsid w:val="00833C54"/>
    <w:rsid w:val="00833FCB"/>
    <w:rsid w:val="0083496C"/>
    <w:rsid w:val="008400E9"/>
    <w:rsid w:val="0084011D"/>
    <w:rsid w:val="0084168B"/>
    <w:rsid w:val="008424F7"/>
    <w:rsid w:val="008425F0"/>
    <w:rsid w:val="008465F1"/>
    <w:rsid w:val="00846AD4"/>
    <w:rsid w:val="008479FF"/>
    <w:rsid w:val="00847CE5"/>
    <w:rsid w:val="008500B1"/>
    <w:rsid w:val="00850236"/>
    <w:rsid w:val="00850F2C"/>
    <w:rsid w:val="00850FF7"/>
    <w:rsid w:val="008511E5"/>
    <w:rsid w:val="00851538"/>
    <w:rsid w:val="0085193D"/>
    <w:rsid w:val="00851D2E"/>
    <w:rsid w:val="00851FD7"/>
    <w:rsid w:val="00854A5D"/>
    <w:rsid w:val="0085524B"/>
    <w:rsid w:val="00856F37"/>
    <w:rsid w:val="008575C9"/>
    <w:rsid w:val="00857845"/>
    <w:rsid w:val="008579F9"/>
    <w:rsid w:val="00860255"/>
    <w:rsid w:val="0086027F"/>
    <w:rsid w:val="00860FFE"/>
    <w:rsid w:val="008619A9"/>
    <w:rsid w:val="008623EA"/>
    <w:rsid w:val="008629D2"/>
    <w:rsid w:val="008631FC"/>
    <w:rsid w:val="00863A80"/>
    <w:rsid w:val="00863EDE"/>
    <w:rsid w:val="00864395"/>
    <w:rsid w:val="00864669"/>
    <w:rsid w:val="008652D7"/>
    <w:rsid w:val="00865F8B"/>
    <w:rsid w:val="0086632E"/>
    <w:rsid w:val="00866905"/>
    <w:rsid w:val="00866D6B"/>
    <w:rsid w:val="00867507"/>
    <w:rsid w:val="008675AB"/>
    <w:rsid w:val="00870096"/>
    <w:rsid w:val="00874BB0"/>
    <w:rsid w:val="0087595B"/>
    <w:rsid w:val="008760D0"/>
    <w:rsid w:val="00880E35"/>
    <w:rsid w:val="00880E52"/>
    <w:rsid w:val="008813C9"/>
    <w:rsid w:val="0088299A"/>
    <w:rsid w:val="00883227"/>
    <w:rsid w:val="0088347C"/>
    <w:rsid w:val="008835F7"/>
    <w:rsid w:val="00884346"/>
    <w:rsid w:val="00885B7C"/>
    <w:rsid w:val="00886C64"/>
    <w:rsid w:val="00887FFE"/>
    <w:rsid w:val="00891226"/>
    <w:rsid w:val="008914B5"/>
    <w:rsid w:val="008923E9"/>
    <w:rsid w:val="00892ABA"/>
    <w:rsid w:val="00893DE0"/>
    <w:rsid w:val="0089408B"/>
    <w:rsid w:val="0089549A"/>
    <w:rsid w:val="00895D27"/>
    <w:rsid w:val="00896DAC"/>
    <w:rsid w:val="008977F1"/>
    <w:rsid w:val="008A006B"/>
    <w:rsid w:val="008A0633"/>
    <w:rsid w:val="008A20BB"/>
    <w:rsid w:val="008A2E73"/>
    <w:rsid w:val="008A398C"/>
    <w:rsid w:val="008A39BC"/>
    <w:rsid w:val="008A4696"/>
    <w:rsid w:val="008A6670"/>
    <w:rsid w:val="008A6AA2"/>
    <w:rsid w:val="008B029B"/>
    <w:rsid w:val="008B03AA"/>
    <w:rsid w:val="008B0904"/>
    <w:rsid w:val="008B094D"/>
    <w:rsid w:val="008B10C5"/>
    <w:rsid w:val="008B1C2E"/>
    <w:rsid w:val="008B1E7B"/>
    <w:rsid w:val="008B2ADA"/>
    <w:rsid w:val="008B3B16"/>
    <w:rsid w:val="008B50AA"/>
    <w:rsid w:val="008B5E88"/>
    <w:rsid w:val="008B781E"/>
    <w:rsid w:val="008B7A62"/>
    <w:rsid w:val="008C03FB"/>
    <w:rsid w:val="008C070B"/>
    <w:rsid w:val="008C1946"/>
    <w:rsid w:val="008C1CE8"/>
    <w:rsid w:val="008C2311"/>
    <w:rsid w:val="008C23D1"/>
    <w:rsid w:val="008C28CC"/>
    <w:rsid w:val="008C2B5B"/>
    <w:rsid w:val="008C2CC7"/>
    <w:rsid w:val="008C411F"/>
    <w:rsid w:val="008C55D3"/>
    <w:rsid w:val="008C586C"/>
    <w:rsid w:val="008C5ECE"/>
    <w:rsid w:val="008C6930"/>
    <w:rsid w:val="008C7BB9"/>
    <w:rsid w:val="008C7DA7"/>
    <w:rsid w:val="008D075A"/>
    <w:rsid w:val="008D48E6"/>
    <w:rsid w:val="008D4A58"/>
    <w:rsid w:val="008D4CF6"/>
    <w:rsid w:val="008D5C90"/>
    <w:rsid w:val="008D6055"/>
    <w:rsid w:val="008D605F"/>
    <w:rsid w:val="008D606A"/>
    <w:rsid w:val="008D61FE"/>
    <w:rsid w:val="008D6386"/>
    <w:rsid w:val="008D6F83"/>
    <w:rsid w:val="008D7AED"/>
    <w:rsid w:val="008D7FCA"/>
    <w:rsid w:val="008E0652"/>
    <w:rsid w:val="008E07CC"/>
    <w:rsid w:val="008E14EB"/>
    <w:rsid w:val="008E16FB"/>
    <w:rsid w:val="008E2594"/>
    <w:rsid w:val="008E25B0"/>
    <w:rsid w:val="008E29E1"/>
    <w:rsid w:val="008E2CF4"/>
    <w:rsid w:val="008E3993"/>
    <w:rsid w:val="008E3CA5"/>
    <w:rsid w:val="008E3E4C"/>
    <w:rsid w:val="008E525E"/>
    <w:rsid w:val="008E78E1"/>
    <w:rsid w:val="008E7AB2"/>
    <w:rsid w:val="008E7E6D"/>
    <w:rsid w:val="008F0CEF"/>
    <w:rsid w:val="008F1A80"/>
    <w:rsid w:val="008F21F6"/>
    <w:rsid w:val="008F3A73"/>
    <w:rsid w:val="008F3A90"/>
    <w:rsid w:val="008F4141"/>
    <w:rsid w:val="008F4706"/>
    <w:rsid w:val="008F4999"/>
    <w:rsid w:val="008F54EB"/>
    <w:rsid w:val="008F57A8"/>
    <w:rsid w:val="008F57CE"/>
    <w:rsid w:val="008F5C75"/>
    <w:rsid w:val="008F5EF4"/>
    <w:rsid w:val="008F6A50"/>
    <w:rsid w:val="008F6C67"/>
    <w:rsid w:val="008F6E6D"/>
    <w:rsid w:val="008F7F2E"/>
    <w:rsid w:val="009009DB"/>
    <w:rsid w:val="00900C67"/>
    <w:rsid w:val="00900DB8"/>
    <w:rsid w:val="009011D4"/>
    <w:rsid w:val="00901A60"/>
    <w:rsid w:val="00902062"/>
    <w:rsid w:val="00904F0E"/>
    <w:rsid w:val="009052EA"/>
    <w:rsid w:val="00905DB1"/>
    <w:rsid w:val="0090644C"/>
    <w:rsid w:val="00906CB0"/>
    <w:rsid w:val="00906D7F"/>
    <w:rsid w:val="00906E7D"/>
    <w:rsid w:val="00907C4A"/>
    <w:rsid w:val="00907F5C"/>
    <w:rsid w:val="00910597"/>
    <w:rsid w:val="00910A8E"/>
    <w:rsid w:val="00910BE5"/>
    <w:rsid w:val="0091121B"/>
    <w:rsid w:val="009115E7"/>
    <w:rsid w:val="00912383"/>
    <w:rsid w:val="009126E9"/>
    <w:rsid w:val="00913AA3"/>
    <w:rsid w:val="00913B24"/>
    <w:rsid w:val="00913B47"/>
    <w:rsid w:val="009141F8"/>
    <w:rsid w:val="00914B7F"/>
    <w:rsid w:val="00916FFF"/>
    <w:rsid w:val="0091772B"/>
    <w:rsid w:val="00917C8E"/>
    <w:rsid w:val="009206E4"/>
    <w:rsid w:val="009207B9"/>
    <w:rsid w:val="009209F0"/>
    <w:rsid w:val="00920FB2"/>
    <w:rsid w:val="0092104B"/>
    <w:rsid w:val="00922789"/>
    <w:rsid w:val="009239A9"/>
    <w:rsid w:val="00923E6B"/>
    <w:rsid w:val="00924480"/>
    <w:rsid w:val="00924801"/>
    <w:rsid w:val="00925DF4"/>
    <w:rsid w:val="00925E36"/>
    <w:rsid w:val="00927767"/>
    <w:rsid w:val="00930058"/>
    <w:rsid w:val="0093176F"/>
    <w:rsid w:val="00931818"/>
    <w:rsid w:val="00931BBE"/>
    <w:rsid w:val="00933395"/>
    <w:rsid w:val="009348C2"/>
    <w:rsid w:val="00934CC5"/>
    <w:rsid w:val="00934F26"/>
    <w:rsid w:val="00934FCE"/>
    <w:rsid w:val="009356F6"/>
    <w:rsid w:val="00935BF8"/>
    <w:rsid w:val="00935F6D"/>
    <w:rsid w:val="0093706B"/>
    <w:rsid w:val="009375B3"/>
    <w:rsid w:val="00937C3C"/>
    <w:rsid w:val="0094055D"/>
    <w:rsid w:val="00940D28"/>
    <w:rsid w:val="009415F1"/>
    <w:rsid w:val="009423E4"/>
    <w:rsid w:val="0094333F"/>
    <w:rsid w:val="00943470"/>
    <w:rsid w:val="009436D9"/>
    <w:rsid w:val="009437A5"/>
    <w:rsid w:val="00943955"/>
    <w:rsid w:val="00944203"/>
    <w:rsid w:val="00944BB6"/>
    <w:rsid w:val="00944D67"/>
    <w:rsid w:val="00945634"/>
    <w:rsid w:val="0094598E"/>
    <w:rsid w:val="00945B03"/>
    <w:rsid w:val="00945BE2"/>
    <w:rsid w:val="00946F7E"/>
    <w:rsid w:val="009472AF"/>
    <w:rsid w:val="00951B3B"/>
    <w:rsid w:val="00951EED"/>
    <w:rsid w:val="00952940"/>
    <w:rsid w:val="00952AE4"/>
    <w:rsid w:val="0095326B"/>
    <w:rsid w:val="00954EC2"/>
    <w:rsid w:val="00955EFE"/>
    <w:rsid w:val="00956223"/>
    <w:rsid w:val="009566D0"/>
    <w:rsid w:val="00957734"/>
    <w:rsid w:val="00957A91"/>
    <w:rsid w:val="00960A4D"/>
    <w:rsid w:val="00961F9F"/>
    <w:rsid w:val="0096222D"/>
    <w:rsid w:val="00962925"/>
    <w:rsid w:val="00962CA0"/>
    <w:rsid w:val="00962FCB"/>
    <w:rsid w:val="00963490"/>
    <w:rsid w:val="00963938"/>
    <w:rsid w:val="0096395D"/>
    <w:rsid w:val="00963A7E"/>
    <w:rsid w:val="00963B70"/>
    <w:rsid w:val="00964904"/>
    <w:rsid w:val="00965D28"/>
    <w:rsid w:val="00966BE4"/>
    <w:rsid w:val="00966EE9"/>
    <w:rsid w:val="00967264"/>
    <w:rsid w:val="0097093B"/>
    <w:rsid w:val="009709E7"/>
    <w:rsid w:val="0097128F"/>
    <w:rsid w:val="00971BD9"/>
    <w:rsid w:val="00971E03"/>
    <w:rsid w:val="00971EB4"/>
    <w:rsid w:val="009722B9"/>
    <w:rsid w:val="0097259C"/>
    <w:rsid w:val="009733DC"/>
    <w:rsid w:val="009738E3"/>
    <w:rsid w:val="00973F0B"/>
    <w:rsid w:val="0097427C"/>
    <w:rsid w:val="009747B5"/>
    <w:rsid w:val="00974B0A"/>
    <w:rsid w:val="00974CCA"/>
    <w:rsid w:val="00975C4B"/>
    <w:rsid w:val="00975FAA"/>
    <w:rsid w:val="00975FD2"/>
    <w:rsid w:val="00976DB8"/>
    <w:rsid w:val="0097714E"/>
    <w:rsid w:val="00977928"/>
    <w:rsid w:val="00980E5E"/>
    <w:rsid w:val="009812A2"/>
    <w:rsid w:val="00981461"/>
    <w:rsid w:val="00981517"/>
    <w:rsid w:val="0098178F"/>
    <w:rsid w:val="00981878"/>
    <w:rsid w:val="00981D10"/>
    <w:rsid w:val="00982712"/>
    <w:rsid w:val="00983F73"/>
    <w:rsid w:val="009842CD"/>
    <w:rsid w:val="00984768"/>
    <w:rsid w:val="00984EFB"/>
    <w:rsid w:val="00985E69"/>
    <w:rsid w:val="00986457"/>
    <w:rsid w:val="009866A2"/>
    <w:rsid w:val="009869E3"/>
    <w:rsid w:val="00986A5A"/>
    <w:rsid w:val="009872A1"/>
    <w:rsid w:val="00987440"/>
    <w:rsid w:val="009875C9"/>
    <w:rsid w:val="00987755"/>
    <w:rsid w:val="00987958"/>
    <w:rsid w:val="0099026F"/>
    <w:rsid w:val="009911BF"/>
    <w:rsid w:val="009928C8"/>
    <w:rsid w:val="00993953"/>
    <w:rsid w:val="0099456C"/>
    <w:rsid w:val="00994794"/>
    <w:rsid w:val="00995F9D"/>
    <w:rsid w:val="00996F6C"/>
    <w:rsid w:val="00997009"/>
    <w:rsid w:val="00997A12"/>
    <w:rsid w:val="009A1212"/>
    <w:rsid w:val="009A17C7"/>
    <w:rsid w:val="009A2C1E"/>
    <w:rsid w:val="009A4235"/>
    <w:rsid w:val="009A45B3"/>
    <w:rsid w:val="009A47B1"/>
    <w:rsid w:val="009A618B"/>
    <w:rsid w:val="009A7213"/>
    <w:rsid w:val="009A74CB"/>
    <w:rsid w:val="009A7E8A"/>
    <w:rsid w:val="009B004C"/>
    <w:rsid w:val="009B11FE"/>
    <w:rsid w:val="009B15C2"/>
    <w:rsid w:val="009B1794"/>
    <w:rsid w:val="009B2E2D"/>
    <w:rsid w:val="009B36BC"/>
    <w:rsid w:val="009B371B"/>
    <w:rsid w:val="009B4223"/>
    <w:rsid w:val="009B5147"/>
    <w:rsid w:val="009B5C1A"/>
    <w:rsid w:val="009B5EC8"/>
    <w:rsid w:val="009B613A"/>
    <w:rsid w:val="009B7387"/>
    <w:rsid w:val="009B75C5"/>
    <w:rsid w:val="009C0F68"/>
    <w:rsid w:val="009C19F1"/>
    <w:rsid w:val="009C2A22"/>
    <w:rsid w:val="009C2A99"/>
    <w:rsid w:val="009C3A39"/>
    <w:rsid w:val="009C3F07"/>
    <w:rsid w:val="009C40D1"/>
    <w:rsid w:val="009C41BD"/>
    <w:rsid w:val="009C4EE3"/>
    <w:rsid w:val="009C5332"/>
    <w:rsid w:val="009C58C6"/>
    <w:rsid w:val="009C5AD0"/>
    <w:rsid w:val="009C5AE8"/>
    <w:rsid w:val="009D0321"/>
    <w:rsid w:val="009D07EF"/>
    <w:rsid w:val="009D1011"/>
    <w:rsid w:val="009D1034"/>
    <w:rsid w:val="009D12F5"/>
    <w:rsid w:val="009D1A92"/>
    <w:rsid w:val="009D26E1"/>
    <w:rsid w:val="009D2A9C"/>
    <w:rsid w:val="009D2B75"/>
    <w:rsid w:val="009D3320"/>
    <w:rsid w:val="009D351E"/>
    <w:rsid w:val="009D3BDF"/>
    <w:rsid w:val="009D3FDC"/>
    <w:rsid w:val="009D4995"/>
    <w:rsid w:val="009D4B8F"/>
    <w:rsid w:val="009D58BB"/>
    <w:rsid w:val="009D69C8"/>
    <w:rsid w:val="009D7A1F"/>
    <w:rsid w:val="009D7BA0"/>
    <w:rsid w:val="009D7FF2"/>
    <w:rsid w:val="009E0AC4"/>
    <w:rsid w:val="009E0CE0"/>
    <w:rsid w:val="009E12AE"/>
    <w:rsid w:val="009E1708"/>
    <w:rsid w:val="009E2377"/>
    <w:rsid w:val="009E3695"/>
    <w:rsid w:val="009E412C"/>
    <w:rsid w:val="009E52E8"/>
    <w:rsid w:val="009E6A21"/>
    <w:rsid w:val="009E6F05"/>
    <w:rsid w:val="009E7021"/>
    <w:rsid w:val="009F1DB0"/>
    <w:rsid w:val="009F3729"/>
    <w:rsid w:val="009F409F"/>
    <w:rsid w:val="009F4B18"/>
    <w:rsid w:val="009F4F1F"/>
    <w:rsid w:val="009F5A08"/>
    <w:rsid w:val="009F61A5"/>
    <w:rsid w:val="009F70C0"/>
    <w:rsid w:val="00A00ADF"/>
    <w:rsid w:val="00A00DBC"/>
    <w:rsid w:val="00A01C8C"/>
    <w:rsid w:val="00A02556"/>
    <w:rsid w:val="00A028BF"/>
    <w:rsid w:val="00A02EA7"/>
    <w:rsid w:val="00A0365B"/>
    <w:rsid w:val="00A037D1"/>
    <w:rsid w:val="00A03D8B"/>
    <w:rsid w:val="00A04BA0"/>
    <w:rsid w:val="00A04C99"/>
    <w:rsid w:val="00A05D44"/>
    <w:rsid w:val="00A1058E"/>
    <w:rsid w:val="00A10B63"/>
    <w:rsid w:val="00A10C91"/>
    <w:rsid w:val="00A112A9"/>
    <w:rsid w:val="00A11810"/>
    <w:rsid w:val="00A11DEA"/>
    <w:rsid w:val="00A11F6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168"/>
    <w:rsid w:val="00A21358"/>
    <w:rsid w:val="00A22D3C"/>
    <w:rsid w:val="00A2406F"/>
    <w:rsid w:val="00A2427D"/>
    <w:rsid w:val="00A246F2"/>
    <w:rsid w:val="00A24A6A"/>
    <w:rsid w:val="00A25205"/>
    <w:rsid w:val="00A26ACA"/>
    <w:rsid w:val="00A27E59"/>
    <w:rsid w:val="00A30258"/>
    <w:rsid w:val="00A30AF9"/>
    <w:rsid w:val="00A30E1E"/>
    <w:rsid w:val="00A33747"/>
    <w:rsid w:val="00A33CC8"/>
    <w:rsid w:val="00A346A7"/>
    <w:rsid w:val="00A347F4"/>
    <w:rsid w:val="00A3547D"/>
    <w:rsid w:val="00A354C4"/>
    <w:rsid w:val="00A35C46"/>
    <w:rsid w:val="00A3618A"/>
    <w:rsid w:val="00A362F8"/>
    <w:rsid w:val="00A40BD4"/>
    <w:rsid w:val="00A40E2F"/>
    <w:rsid w:val="00A4159D"/>
    <w:rsid w:val="00A425B7"/>
    <w:rsid w:val="00A42A74"/>
    <w:rsid w:val="00A43839"/>
    <w:rsid w:val="00A44A7C"/>
    <w:rsid w:val="00A4718D"/>
    <w:rsid w:val="00A47305"/>
    <w:rsid w:val="00A47BF7"/>
    <w:rsid w:val="00A47D6C"/>
    <w:rsid w:val="00A503B5"/>
    <w:rsid w:val="00A50A3A"/>
    <w:rsid w:val="00A50D27"/>
    <w:rsid w:val="00A51310"/>
    <w:rsid w:val="00A51539"/>
    <w:rsid w:val="00A5187D"/>
    <w:rsid w:val="00A51974"/>
    <w:rsid w:val="00A51C27"/>
    <w:rsid w:val="00A520A5"/>
    <w:rsid w:val="00A521D8"/>
    <w:rsid w:val="00A5429C"/>
    <w:rsid w:val="00A56954"/>
    <w:rsid w:val="00A56A63"/>
    <w:rsid w:val="00A57BFE"/>
    <w:rsid w:val="00A57CCB"/>
    <w:rsid w:val="00A60FF3"/>
    <w:rsid w:val="00A6281A"/>
    <w:rsid w:val="00A63C89"/>
    <w:rsid w:val="00A63DCE"/>
    <w:rsid w:val="00A642FD"/>
    <w:rsid w:val="00A64FAB"/>
    <w:rsid w:val="00A653D7"/>
    <w:rsid w:val="00A65648"/>
    <w:rsid w:val="00A6582D"/>
    <w:rsid w:val="00A65A08"/>
    <w:rsid w:val="00A6632F"/>
    <w:rsid w:val="00A66C8A"/>
    <w:rsid w:val="00A67200"/>
    <w:rsid w:val="00A70C6D"/>
    <w:rsid w:val="00A71072"/>
    <w:rsid w:val="00A71452"/>
    <w:rsid w:val="00A71F5D"/>
    <w:rsid w:val="00A720CB"/>
    <w:rsid w:val="00A72334"/>
    <w:rsid w:val="00A72852"/>
    <w:rsid w:val="00A728FA"/>
    <w:rsid w:val="00A739A0"/>
    <w:rsid w:val="00A739E8"/>
    <w:rsid w:val="00A73DD4"/>
    <w:rsid w:val="00A75D70"/>
    <w:rsid w:val="00A76989"/>
    <w:rsid w:val="00A77A2C"/>
    <w:rsid w:val="00A802CE"/>
    <w:rsid w:val="00A80F35"/>
    <w:rsid w:val="00A81150"/>
    <w:rsid w:val="00A81879"/>
    <w:rsid w:val="00A81916"/>
    <w:rsid w:val="00A81B29"/>
    <w:rsid w:val="00A822F5"/>
    <w:rsid w:val="00A82599"/>
    <w:rsid w:val="00A8289C"/>
    <w:rsid w:val="00A8378D"/>
    <w:rsid w:val="00A83E0D"/>
    <w:rsid w:val="00A8461B"/>
    <w:rsid w:val="00A84734"/>
    <w:rsid w:val="00A86A3E"/>
    <w:rsid w:val="00A87E15"/>
    <w:rsid w:val="00A87F57"/>
    <w:rsid w:val="00A87FBA"/>
    <w:rsid w:val="00A90B13"/>
    <w:rsid w:val="00A9228A"/>
    <w:rsid w:val="00A922BB"/>
    <w:rsid w:val="00A93647"/>
    <w:rsid w:val="00A9464E"/>
    <w:rsid w:val="00A961A7"/>
    <w:rsid w:val="00A96686"/>
    <w:rsid w:val="00A96D4B"/>
    <w:rsid w:val="00AA14C7"/>
    <w:rsid w:val="00AA16C0"/>
    <w:rsid w:val="00AA238F"/>
    <w:rsid w:val="00AA2D16"/>
    <w:rsid w:val="00AA2DBF"/>
    <w:rsid w:val="00AA2EA2"/>
    <w:rsid w:val="00AA2F54"/>
    <w:rsid w:val="00AA34DF"/>
    <w:rsid w:val="00AA3FB1"/>
    <w:rsid w:val="00AA660D"/>
    <w:rsid w:val="00AA71C2"/>
    <w:rsid w:val="00AA79B2"/>
    <w:rsid w:val="00AA7F71"/>
    <w:rsid w:val="00AB0221"/>
    <w:rsid w:val="00AB0A01"/>
    <w:rsid w:val="00AB1CBE"/>
    <w:rsid w:val="00AB1EBF"/>
    <w:rsid w:val="00AB21AD"/>
    <w:rsid w:val="00AB292A"/>
    <w:rsid w:val="00AB4DB9"/>
    <w:rsid w:val="00AB5761"/>
    <w:rsid w:val="00AC029A"/>
    <w:rsid w:val="00AC0893"/>
    <w:rsid w:val="00AC09B3"/>
    <w:rsid w:val="00AC13A5"/>
    <w:rsid w:val="00AC14FF"/>
    <w:rsid w:val="00AC210D"/>
    <w:rsid w:val="00AC2CAB"/>
    <w:rsid w:val="00AC2E21"/>
    <w:rsid w:val="00AC30D6"/>
    <w:rsid w:val="00AC4F3B"/>
    <w:rsid w:val="00AC5954"/>
    <w:rsid w:val="00AC5E8C"/>
    <w:rsid w:val="00AC5F36"/>
    <w:rsid w:val="00AC6504"/>
    <w:rsid w:val="00AC6B1E"/>
    <w:rsid w:val="00AC701F"/>
    <w:rsid w:val="00AC7210"/>
    <w:rsid w:val="00AC72B5"/>
    <w:rsid w:val="00AC754D"/>
    <w:rsid w:val="00AD0BBA"/>
    <w:rsid w:val="00AD1EAF"/>
    <w:rsid w:val="00AD1F9E"/>
    <w:rsid w:val="00AD2F2E"/>
    <w:rsid w:val="00AD352C"/>
    <w:rsid w:val="00AD37D6"/>
    <w:rsid w:val="00AD4177"/>
    <w:rsid w:val="00AD44BB"/>
    <w:rsid w:val="00AD45E0"/>
    <w:rsid w:val="00AD50F8"/>
    <w:rsid w:val="00AD5F9E"/>
    <w:rsid w:val="00AD68BC"/>
    <w:rsid w:val="00AD71AD"/>
    <w:rsid w:val="00AD71F2"/>
    <w:rsid w:val="00AD74F3"/>
    <w:rsid w:val="00AD78C6"/>
    <w:rsid w:val="00AD7A3B"/>
    <w:rsid w:val="00AD7B16"/>
    <w:rsid w:val="00AD7EE7"/>
    <w:rsid w:val="00AE0761"/>
    <w:rsid w:val="00AE0FF9"/>
    <w:rsid w:val="00AE1009"/>
    <w:rsid w:val="00AE131A"/>
    <w:rsid w:val="00AE1756"/>
    <w:rsid w:val="00AE1985"/>
    <w:rsid w:val="00AE1D14"/>
    <w:rsid w:val="00AE22B4"/>
    <w:rsid w:val="00AE3450"/>
    <w:rsid w:val="00AE3FF6"/>
    <w:rsid w:val="00AE4260"/>
    <w:rsid w:val="00AE4347"/>
    <w:rsid w:val="00AE4957"/>
    <w:rsid w:val="00AE4B0F"/>
    <w:rsid w:val="00AE4B40"/>
    <w:rsid w:val="00AE6816"/>
    <w:rsid w:val="00AE6A43"/>
    <w:rsid w:val="00AE75EC"/>
    <w:rsid w:val="00AE7F66"/>
    <w:rsid w:val="00AF0162"/>
    <w:rsid w:val="00AF14B4"/>
    <w:rsid w:val="00AF17A0"/>
    <w:rsid w:val="00AF1D55"/>
    <w:rsid w:val="00AF25E4"/>
    <w:rsid w:val="00AF3DBD"/>
    <w:rsid w:val="00AF5B0A"/>
    <w:rsid w:val="00AF6813"/>
    <w:rsid w:val="00AF6C1A"/>
    <w:rsid w:val="00AF7182"/>
    <w:rsid w:val="00B005BB"/>
    <w:rsid w:val="00B006B5"/>
    <w:rsid w:val="00B01A33"/>
    <w:rsid w:val="00B01A4B"/>
    <w:rsid w:val="00B02234"/>
    <w:rsid w:val="00B02488"/>
    <w:rsid w:val="00B034EF"/>
    <w:rsid w:val="00B035C4"/>
    <w:rsid w:val="00B046C5"/>
    <w:rsid w:val="00B04711"/>
    <w:rsid w:val="00B059A1"/>
    <w:rsid w:val="00B06C8F"/>
    <w:rsid w:val="00B06D6E"/>
    <w:rsid w:val="00B06DC6"/>
    <w:rsid w:val="00B07CC5"/>
    <w:rsid w:val="00B1066F"/>
    <w:rsid w:val="00B11D24"/>
    <w:rsid w:val="00B11FEE"/>
    <w:rsid w:val="00B120BC"/>
    <w:rsid w:val="00B13041"/>
    <w:rsid w:val="00B13447"/>
    <w:rsid w:val="00B15477"/>
    <w:rsid w:val="00B15504"/>
    <w:rsid w:val="00B17BCF"/>
    <w:rsid w:val="00B20AA7"/>
    <w:rsid w:val="00B21165"/>
    <w:rsid w:val="00B21192"/>
    <w:rsid w:val="00B21DBC"/>
    <w:rsid w:val="00B22355"/>
    <w:rsid w:val="00B22513"/>
    <w:rsid w:val="00B23506"/>
    <w:rsid w:val="00B24B81"/>
    <w:rsid w:val="00B25068"/>
    <w:rsid w:val="00B253A5"/>
    <w:rsid w:val="00B261C5"/>
    <w:rsid w:val="00B27157"/>
    <w:rsid w:val="00B27A00"/>
    <w:rsid w:val="00B27ADD"/>
    <w:rsid w:val="00B313D5"/>
    <w:rsid w:val="00B31F28"/>
    <w:rsid w:val="00B32743"/>
    <w:rsid w:val="00B32AA2"/>
    <w:rsid w:val="00B32B64"/>
    <w:rsid w:val="00B32EA3"/>
    <w:rsid w:val="00B332CF"/>
    <w:rsid w:val="00B3442C"/>
    <w:rsid w:val="00B344A8"/>
    <w:rsid w:val="00B35E3C"/>
    <w:rsid w:val="00B3664C"/>
    <w:rsid w:val="00B377CB"/>
    <w:rsid w:val="00B404A0"/>
    <w:rsid w:val="00B415EB"/>
    <w:rsid w:val="00B419D0"/>
    <w:rsid w:val="00B41FC4"/>
    <w:rsid w:val="00B432E4"/>
    <w:rsid w:val="00B43F65"/>
    <w:rsid w:val="00B44390"/>
    <w:rsid w:val="00B4457D"/>
    <w:rsid w:val="00B449D0"/>
    <w:rsid w:val="00B466B3"/>
    <w:rsid w:val="00B46771"/>
    <w:rsid w:val="00B47597"/>
    <w:rsid w:val="00B50053"/>
    <w:rsid w:val="00B50F39"/>
    <w:rsid w:val="00B51633"/>
    <w:rsid w:val="00B5251B"/>
    <w:rsid w:val="00B529DD"/>
    <w:rsid w:val="00B532FC"/>
    <w:rsid w:val="00B5348F"/>
    <w:rsid w:val="00B54182"/>
    <w:rsid w:val="00B542A1"/>
    <w:rsid w:val="00B54B87"/>
    <w:rsid w:val="00B550DF"/>
    <w:rsid w:val="00B554BB"/>
    <w:rsid w:val="00B55BCC"/>
    <w:rsid w:val="00B55F49"/>
    <w:rsid w:val="00B571C3"/>
    <w:rsid w:val="00B60046"/>
    <w:rsid w:val="00B606B5"/>
    <w:rsid w:val="00B6176B"/>
    <w:rsid w:val="00B617F6"/>
    <w:rsid w:val="00B62B21"/>
    <w:rsid w:val="00B641EE"/>
    <w:rsid w:val="00B66792"/>
    <w:rsid w:val="00B66E8B"/>
    <w:rsid w:val="00B67401"/>
    <w:rsid w:val="00B70B2C"/>
    <w:rsid w:val="00B720DA"/>
    <w:rsid w:val="00B722C1"/>
    <w:rsid w:val="00B7237F"/>
    <w:rsid w:val="00B725D6"/>
    <w:rsid w:val="00B73BCC"/>
    <w:rsid w:val="00B74028"/>
    <w:rsid w:val="00B74101"/>
    <w:rsid w:val="00B74405"/>
    <w:rsid w:val="00B74880"/>
    <w:rsid w:val="00B75968"/>
    <w:rsid w:val="00B75989"/>
    <w:rsid w:val="00B75ADB"/>
    <w:rsid w:val="00B762D2"/>
    <w:rsid w:val="00B76D54"/>
    <w:rsid w:val="00B80251"/>
    <w:rsid w:val="00B80C88"/>
    <w:rsid w:val="00B819AC"/>
    <w:rsid w:val="00B822A0"/>
    <w:rsid w:val="00B828D3"/>
    <w:rsid w:val="00B84383"/>
    <w:rsid w:val="00B84C64"/>
    <w:rsid w:val="00B853C3"/>
    <w:rsid w:val="00B8541A"/>
    <w:rsid w:val="00B87918"/>
    <w:rsid w:val="00B87A3C"/>
    <w:rsid w:val="00B87C15"/>
    <w:rsid w:val="00B91005"/>
    <w:rsid w:val="00B9175C"/>
    <w:rsid w:val="00B91C42"/>
    <w:rsid w:val="00B92E9C"/>
    <w:rsid w:val="00B93037"/>
    <w:rsid w:val="00B938A6"/>
    <w:rsid w:val="00B94573"/>
    <w:rsid w:val="00B95488"/>
    <w:rsid w:val="00B95563"/>
    <w:rsid w:val="00B9713A"/>
    <w:rsid w:val="00B9729C"/>
    <w:rsid w:val="00B979E8"/>
    <w:rsid w:val="00BA0105"/>
    <w:rsid w:val="00BA0B26"/>
    <w:rsid w:val="00BA0F4E"/>
    <w:rsid w:val="00BA0FFD"/>
    <w:rsid w:val="00BA12BB"/>
    <w:rsid w:val="00BA2FD7"/>
    <w:rsid w:val="00BA3097"/>
    <w:rsid w:val="00BA336E"/>
    <w:rsid w:val="00BA3562"/>
    <w:rsid w:val="00BA3E54"/>
    <w:rsid w:val="00BA4598"/>
    <w:rsid w:val="00BA459C"/>
    <w:rsid w:val="00BA4D40"/>
    <w:rsid w:val="00BA4E9D"/>
    <w:rsid w:val="00BA5382"/>
    <w:rsid w:val="00BA655A"/>
    <w:rsid w:val="00BB0E77"/>
    <w:rsid w:val="00BB0F24"/>
    <w:rsid w:val="00BB1182"/>
    <w:rsid w:val="00BB1CAF"/>
    <w:rsid w:val="00BB334C"/>
    <w:rsid w:val="00BB3508"/>
    <w:rsid w:val="00BB3BD5"/>
    <w:rsid w:val="00BB3D63"/>
    <w:rsid w:val="00BB480E"/>
    <w:rsid w:val="00BB4BE4"/>
    <w:rsid w:val="00BB58AB"/>
    <w:rsid w:val="00BB5A10"/>
    <w:rsid w:val="00BB6E3C"/>
    <w:rsid w:val="00BB75FA"/>
    <w:rsid w:val="00BB76AD"/>
    <w:rsid w:val="00BB7BCB"/>
    <w:rsid w:val="00BC0934"/>
    <w:rsid w:val="00BC0C3B"/>
    <w:rsid w:val="00BC1D3E"/>
    <w:rsid w:val="00BC1DFC"/>
    <w:rsid w:val="00BC28FF"/>
    <w:rsid w:val="00BC3468"/>
    <w:rsid w:val="00BC35F6"/>
    <w:rsid w:val="00BC4040"/>
    <w:rsid w:val="00BC45D4"/>
    <w:rsid w:val="00BC466B"/>
    <w:rsid w:val="00BC4D3A"/>
    <w:rsid w:val="00BC52AD"/>
    <w:rsid w:val="00BC57E6"/>
    <w:rsid w:val="00BC5E68"/>
    <w:rsid w:val="00BC61C5"/>
    <w:rsid w:val="00BC70AE"/>
    <w:rsid w:val="00BC7CFE"/>
    <w:rsid w:val="00BC7E00"/>
    <w:rsid w:val="00BD0925"/>
    <w:rsid w:val="00BD1194"/>
    <w:rsid w:val="00BD30F5"/>
    <w:rsid w:val="00BD42A0"/>
    <w:rsid w:val="00BD4D23"/>
    <w:rsid w:val="00BD5B1A"/>
    <w:rsid w:val="00BD63E0"/>
    <w:rsid w:val="00BD6838"/>
    <w:rsid w:val="00BD6B16"/>
    <w:rsid w:val="00BD6F4F"/>
    <w:rsid w:val="00BD72DF"/>
    <w:rsid w:val="00BD746B"/>
    <w:rsid w:val="00BD7473"/>
    <w:rsid w:val="00BE0529"/>
    <w:rsid w:val="00BE0626"/>
    <w:rsid w:val="00BE0D9D"/>
    <w:rsid w:val="00BE164D"/>
    <w:rsid w:val="00BE17CC"/>
    <w:rsid w:val="00BE21EC"/>
    <w:rsid w:val="00BE3599"/>
    <w:rsid w:val="00BE4708"/>
    <w:rsid w:val="00BE4E39"/>
    <w:rsid w:val="00BE5346"/>
    <w:rsid w:val="00BE6575"/>
    <w:rsid w:val="00BE67BE"/>
    <w:rsid w:val="00BE6EA3"/>
    <w:rsid w:val="00BE77DA"/>
    <w:rsid w:val="00BF08C9"/>
    <w:rsid w:val="00BF0DED"/>
    <w:rsid w:val="00BF45A9"/>
    <w:rsid w:val="00BF466E"/>
    <w:rsid w:val="00BF6059"/>
    <w:rsid w:val="00BF66EA"/>
    <w:rsid w:val="00BF7189"/>
    <w:rsid w:val="00BF78CB"/>
    <w:rsid w:val="00BF7988"/>
    <w:rsid w:val="00BF7DCC"/>
    <w:rsid w:val="00C01984"/>
    <w:rsid w:val="00C01C76"/>
    <w:rsid w:val="00C028D3"/>
    <w:rsid w:val="00C02C68"/>
    <w:rsid w:val="00C02CC3"/>
    <w:rsid w:val="00C037C4"/>
    <w:rsid w:val="00C04432"/>
    <w:rsid w:val="00C0636B"/>
    <w:rsid w:val="00C06D9F"/>
    <w:rsid w:val="00C072CA"/>
    <w:rsid w:val="00C07449"/>
    <w:rsid w:val="00C07769"/>
    <w:rsid w:val="00C07E4A"/>
    <w:rsid w:val="00C10833"/>
    <w:rsid w:val="00C1156B"/>
    <w:rsid w:val="00C12012"/>
    <w:rsid w:val="00C12256"/>
    <w:rsid w:val="00C1238C"/>
    <w:rsid w:val="00C12C9F"/>
    <w:rsid w:val="00C134B8"/>
    <w:rsid w:val="00C14969"/>
    <w:rsid w:val="00C159DE"/>
    <w:rsid w:val="00C164CF"/>
    <w:rsid w:val="00C2070C"/>
    <w:rsid w:val="00C21B0C"/>
    <w:rsid w:val="00C21F10"/>
    <w:rsid w:val="00C227FA"/>
    <w:rsid w:val="00C23225"/>
    <w:rsid w:val="00C24635"/>
    <w:rsid w:val="00C24653"/>
    <w:rsid w:val="00C258B2"/>
    <w:rsid w:val="00C26358"/>
    <w:rsid w:val="00C26E4E"/>
    <w:rsid w:val="00C30A7A"/>
    <w:rsid w:val="00C30AA4"/>
    <w:rsid w:val="00C30C34"/>
    <w:rsid w:val="00C31A91"/>
    <w:rsid w:val="00C31D83"/>
    <w:rsid w:val="00C3330B"/>
    <w:rsid w:val="00C33D6A"/>
    <w:rsid w:val="00C33FC0"/>
    <w:rsid w:val="00C3418F"/>
    <w:rsid w:val="00C350FB"/>
    <w:rsid w:val="00C35F22"/>
    <w:rsid w:val="00C36606"/>
    <w:rsid w:val="00C36824"/>
    <w:rsid w:val="00C37646"/>
    <w:rsid w:val="00C4061B"/>
    <w:rsid w:val="00C40B2E"/>
    <w:rsid w:val="00C41500"/>
    <w:rsid w:val="00C41987"/>
    <w:rsid w:val="00C432DC"/>
    <w:rsid w:val="00C43856"/>
    <w:rsid w:val="00C43C7C"/>
    <w:rsid w:val="00C43CF1"/>
    <w:rsid w:val="00C44775"/>
    <w:rsid w:val="00C44F3E"/>
    <w:rsid w:val="00C454AA"/>
    <w:rsid w:val="00C4583F"/>
    <w:rsid w:val="00C463E1"/>
    <w:rsid w:val="00C475F8"/>
    <w:rsid w:val="00C4768F"/>
    <w:rsid w:val="00C477CC"/>
    <w:rsid w:val="00C50CCA"/>
    <w:rsid w:val="00C50FA5"/>
    <w:rsid w:val="00C52C1B"/>
    <w:rsid w:val="00C53FFA"/>
    <w:rsid w:val="00C543BE"/>
    <w:rsid w:val="00C54F27"/>
    <w:rsid w:val="00C5526D"/>
    <w:rsid w:val="00C55942"/>
    <w:rsid w:val="00C567B0"/>
    <w:rsid w:val="00C56813"/>
    <w:rsid w:val="00C56B2B"/>
    <w:rsid w:val="00C57ED9"/>
    <w:rsid w:val="00C6016C"/>
    <w:rsid w:val="00C6060D"/>
    <w:rsid w:val="00C61E38"/>
    <w:rsid w:val="00C62BC5"/>
    <w:rsid w:val="00C635B0"/>
    <w:rsid w:val="00C637CD"/>
    <w:rsid w:val="00C63AE9"/>
    <w:rsid w:val="00C63DBD"/>
    <w:rsid w:val="00C64C14"/>
    <w:rsid w:val="00C664C9"/>
    <w:rsid w:val="00C672D1"/>
    <w:rsid w:val="00C67681"/>
    <w:rsid w:val="00C6772A"/>
    <w:rsid w:val="00C67A3F"/>
    <w:rsid w:val="00C705D0"/>
    <w:rsid w:val="00C70BF5"/>
    <w:rsid w:val="00C70FEF"/>
    <w:rsid w:val="00C71C4D"/>
    <w:rsid w:val="00C72246"/>
    <w:rsid w:val="00C72BAD"/>
    <w:rsid w:val="00C73825"/>
    <w:rsid w:val="00C738C4"/>
    <w:rsid w:val="00C73EE7"/>
    <w:rsid w:val="00C7448B"/>
    <w:rsid w:val="00C75787"/>
    <w:rsid w:val="00C75E21"/>
    <w:rsid w:val="00C765DC"/>
    <w:rsid w:val="00C76BD6"/>
    <w:rsid w:val="00C77B68"/>
    <w:rsid w:val="00C8028C"/>
    <w:rsid w:val="00C811F8"/>
    <w:rsid w:val="00C822E7"/>
    <w:rsid w:val="00C82A03"/>
    <w:rsid w:val="00C8301A"/>
    <w:rsid w:val="00C83707"/>
    <w:rsid w:val="00C8430D"/>
    <w:rsid w:val="00C844FB"/>
    <w:rsid w:val="00C863D2"/>
    <w:rsid w:val="00C86443"/>
    <w:rsid w:val="00C874C7"/>
    <w:rsid w:val="00C875C8"/>
    <w:rsid w:val="00C87BBF"/>
    <w:rsid w:val="00C902BC"/>
    <w:rsid w:val="00C90870"/>
    <w:rsid w:val="00C9164E"/>
    <w:rsid w:val="00C91C85"/>
    <w:rsid w:val="00C91E92"/>
    <w:rsid w:val="00C9209A"/>
    <w:rsid w:val="00C9245F"/>
    <w:rsid w:val="00C92953"/>
    <w:rsid w:val="00C92D75"/>
    <w:rsid w:val="00C93EA2"/>
    <w:rsid w:val="00C9477E"/>
    <w:rsid w:val="00C95DF9"/>
    <w:rsid w:val="00C96119"/>
    <w:rsid w:val="00C96C4A"/>
    <w:rsid w:val="00C974FB"/>
    <w:rsid w:val="00C97F02"/>
    <w:rsid w:val="00CA04D8"/>
    <w:rsid w:val="00CA0672"/>
    <w:rsid w:val="00CA0DC2"/>
    <w:rsid w:val="00CA0F44"/>
    <w:rsid w:val="00CA12A3"/>
    <w:rsid w:val="00CA1368"/>
    <w:rsid w:val="00CA151E"/>
    <w:rsid w:val="00CA1837"/>
    <w:rsid w:val="00CA185B"/>
    <w:rsid w:val="00CA22C3"/>
    <w:rsid w:val="00CA28B4"/>
    <w:rsid w:val="00CA29FF"/>
    <w:rsid w:val="00CA2DC6"/>
    <w:rsid w:val="00CA4D07"/>
    <w:rsid w:val="00CA4FCA"/>
    <w:rsid w:val="00CA5390"/>
    <w:rsid w:val="00CA6392"/>
    <w:rsid w:val="00CA7BA9"/>
    <w:rsid w:val="00CA7D52"/>
    <w:rsid w:val="00CA7F5C"/>
    <w:rsid w:val="00CB0A74"/>
    <w:rsid w:val="00CB16C7"/>
    <w:rsid w:val="00CB1C35"/>
    <w:rsid w:val="00CB252E"/>
    <w:rsid w:val="00CB2C67"/>
    <w:rsid w:val="00CB2F90"/>
    <w:rsid w:val="00CB3099"/>
    <w:rsid w:val="00CB31F9"/>
    <w:rsid w:val="00CB34E4"/>
    <w:rsid w:val="00CB37AF"/>
    <w:rsid w:val="00CB3EEF"/>
    <w:rsid w:val="00CB4FF7"/>
    <w:rsid w:val="00CB7303"/>
    <w:rsid w:val="00CB7DF7"/>
    <w:rsid w:val="00CC0596"/>
    <w:rsid w:val="00CC1063"/>
    <w:rsid w:val="00CC2191"/>
    <w:rsid w:val="00CC2468"/>
    <w:rsid w:val="00CC24EE"/>
    <w:rsid w:val="00CC353A"/>
    <w:rsid w:val="00CC5271"/>
    <w:rsid w:val="00CC5FBF"/>
    <w:rsid w:val="00CC629E"/>
    <w:rsid w:val="00CC647A"/>
    <w:rsid w:val="00CC6FBF"/>
    <w:rsid w:val="00CC7A9E"/>
    <w:rsid w:val="00CD02E0"/>
    <w:rsid w:val="00CD0D95"/>
    <w:rsid w:val="00CD178E"/>
    <w:rsid w:val="00CD23EB"/>
    <w:rsid w:val="00CD281A"/>
    <w:rsid w:val="00CD2BE0"/>
    <w:rsid w:val="00CD2CFA"/>
    <w:rsid w:val="00CD383E"/>
    <w:rsid w:val="00CD3AF2"/>
    <w:rsid w:val="00CD3F73"/>
    <w:rsid w:val="00CD3FE5"/>
    <w:rsid w:val="00CD4DDE"/>
    <w:rsid w:val="00CD51B2"/>
    <w:rsid w:val="00CD62DB"/>
    <w:rsid w:val="00CD6B4A"/>
    <w:rsid w:val="00CD6C97"/>
    <w:rsid w:val="00CD7360"/>
    <w:rsid w:val="00CE01B8"/>
    <w:rsid w:val="00CE0CBE"/>
    <w:rsid w:val="00CE1962"/>
    <w:rsid w:val="00CE198B"/>
    <w:rsid w:val="00CE2F56"/>
    <w:rsid w:val="00CE415C"/>
    <w:rsid w:val="00CE4371"/>
    <w:rsid w:val="00CE491F"/>
    <w:rsid w:val="00CE4ADC"/>
    <w:rsid w:val="00CE4F24"/>
    <w:rsid w:val="00CE5363"/>
    <w:rsid w:val="00CE7382"/>
    <w:rsid w:val="00CE7CC0"/>
    <w:rsid w:val="00CE7E03"/>
    <w:rsid w:val="00CF01A5"/>
    <w:rsid w:val="00CF0590"/>
    <w:rsid w:val="00CF071E"/>
    <w:rsid w:val="00CF1312"/>
    <w:rsid w:val="00CF1E98"/>
    <w:rsid w:val="00CF28C8"/>
    <w:rsid w:val="00CF4A8B"/>
    <w:rsid w:val="00CF5993"/>
    <w:rsid w:val="00CF62B7"/>
    <w:rsid w:val="00CF6DAE"/>
    <w:rsid w:val="00CF76FB"/>
    <w:rsid w:val="00D0008A"/>
    <w:rsid w:val="00D0038D"/>
    <w:rsid w:val="00D00772"/>
    <w:rsid w:val="00D01B09"/>
    <w:rsid w:val="00D027F8"/>
    <w:rsid w:val="00D02942"/>
    <w:rsid w:val="00D030F7"/>
    <w:rsid w:val="00D031BA"/>
    <w:rsid w:val="00D03DB2"/>
    <w:rsid w:val="00D03E13"/>
    <w:rsid w:val="00D05577"/>
    <w:rsid w:val="00D05664"/>
    <w:rsid w:val="00D0659B"/>
    <w:rsid w:val="00D071D3"/>
    <w:rsid w:val="00D07522"/>
    <w:rsid w:val="00D075B2"/>
    <w:rsid w:val="00D07B01"/>
    <w:rsid w:val="00D10532"/>
    <w:rsid w:val="00D11946"/>
    <w:rsid w:val="00D12F0A"/>
    <w:rsid w:val="00D131A1"/>
    <w:rsid w:val="00D13260"/>
    <w:rsid w:val="00D13A27"/>
    <w:rsid w:val="00D13D8F"/>
    <w:rsid w:val="00D140A0"/>
    <w:rsid w:val="00D141B0"/>
    <w:rsid w:val="00D14BA6"/>
    <w:rsid w:val="00D14D40"/>
    <w:rsid w:val="00D17BF6"/>
    <w:rsid w:val="00D17E30"/>
    <w:rsid w:val="00D17EC6"/>
    <w:rsid w:val="00D202E5"/>
    <w:rsid w:val="00D20441"/>
    <w:rsid w:val="00D20DFE"/>
    <w:rsid w:val="00D20F75"/>
    <w:rsid w:val="00D21168"/>
    <w:rsid w:val="00D22257"/>
    <w:rsid w:val="00D22DCA"/>
    <w:rsid w:val="00D22E35"/>
    <w:rsid w:val="00D23766"/>
    <w:rsid w:val="00D23BA9"/>
    <w:rsid w:val="00D23F11"/>
    <w:rsid w:val="00D24724"/>
    <w:rsid w:val="00D26936"/>
    <w:rsid w:val="00D2710E"/>
    <w:rsid w:val="00D27720"/>
    <w:rsid w:val="00D27E2B"/>
    <w:rsid w:val="00D30E39"/>
    <w:rsid w:val="00D313EE"/>
    <w:rsid w:val="00D32DEC"/>
    <w:rsid w:val="00D32EBB"/>
    <w:rsid w:val="00D33285"/>
    <w:rsid w:val="00D343C0"/>
    <w:rsid w:val="00D352F9"/>
    <w:rsid w:val="00D35584"/>
    <w:rsid w:val="00D35D89"/>
    <w:rsid w:val="00D367EB"/>
    <w:rsid w:val="00D36A50"/>
    <w:rsid w:val="00D37DB7"/>
    <w:rsid w:val="00D40FB4"/>
    <w:rsid w:val="00D414D7"/>
    <w:rsid w:val="00D418E2"/>
    <w:rsid w:val="00D41E89"/>
    <w:rsid w:val="00D42C27"/>
    <w:rsid w:val="00D43314"/>
    <w:rsid w:val="00D43E23"/>
    <w:rsid w:val="00D44357"/>
    <w:rsid w:val="00D44394"/>
    <w:rsid w:val="00D449D5"/>
    <w:rsid w:val="00D44E7A"/>
    <w:rsid w:val="00D45DE5"/>
    <w:rsid w:val="00D469C8"/>
    <w:rsid w:val="00D47097"/>
    <w:rsid w:val="00D474FB"/>
    <w:rsid w:val="00D479F3"/>
    <w:rsid w:val="00D47D7C"/>
    <w:rsid w:val="00D500C3"/>
    <w:rsid w:val="00D5116A"/>
    <w:rsid w:val="00D523AA"/>
    <w:rsid w:val="00D5287A"/>
    <w:rsid w:val="00D52E37"/>
    <w:rsid w:val="00D53328"/>
    <w:rsid w:val="00D53567"/>
    <w:rsid w:val="00D5389F"/>
    <w:rsid w:val="00D54ACD"/>
    <w:rsid w:val="00D554C8"/>
    <w:rsid w:val="00D55E19"/>
    <w:rsid w:val="00D5658C"/>
    <w:rsid w:val="00D56DFD"/>
    <w:rsid w:val="00D603DA"/>
    <w:rsid w:val="00D61711"/>
    <w:rsid w:val="00D61B14"/>
    <w:rsid w:val="00D6209D"/>
    <w:rsid w:val="00D62480"/>
    <w:rsid w:val="00D62616"/>
    <w:rsid w:val="00D62817"/>
    <w:rsid w:val="00D62976"/>
    <w:rsid w:val="00D631E5"/>
    <w:rsid w:val="00D63FA5"/>
    <w:rsid w:val="00D64180"/>
    <w:rsid w:val="00D64780"/>
    <w:rsid w:val="00D64CAA"/>
    <w:rsid w:val="00D65659"/>
    <w:rsid w:val="00D66293"/>
    <w:rsid w:val="00D67BE6"/>
    <w:rsid w:val="00D70AE2"/>
    <w:rsid w:val="00D7186F"/>
    <w:rsid w:val="00D72810"/>
    <w:rsid w:val="00D7484E"/>
    <w:rsid w:val="00D768DC"/>
    <w:rsid w:val="00D80197"/>
    <w:rsid w:val="00D803C4"/>
    <w:rsid w:val="00D81847"/>
    <w:rsid w:val="00D81E09"/>
    <w:rsid w:val="00D82CE2"/>
    <w:rsid w:val="00D82F38"/>
    <w:rsid w:val="00D83765"/>
    <w:rsid w:val="00D8553E"/>
    <w:rsid w:val="00D85D8F"/>
    <w:rsid w:val="00D861CD"/>
    <w:rsid w:val="00D86D99"/>
    <w:rsid w:val="00D86E58"/>
    <w:rsid w:val="00D874E6"/>
    <w:rsid w:val="00D87C38"/>
    <w:rsid w:val="00D90928"/>
    <w:rsid w:val="00D90DF9"/>
    <w:rsid w:val="00D930AA"/>
    <w:rsid w:val="00D9314C"/>
    <w:rsid w:val="00D9330C"/>
    <w:rsid w:val="00D935AE"/>
    <w:rsid w:val="00D935C9"/>
    <w:rsid w:val="00D936F7"/>
    <w:rsid w:val="00D93C2B"/>
    <w:rsid w:val="00D949FD"/>
    <w:rsid w:val="00D94CCF"/>
    <w:rsid w:val="00D95AE6"/>
    <w:rsid w:val="00D9674E"/>
    <w:rsid w:val="00DA18FD"/>
    <w:rsid w:val="00DA1DFE"/>
    <w:rsid w:val="00DA2002"/>
    <w:rsid w:val="00DA2376"/>
    <w:rsid w:val="00DA2DCC"/>
    <w:rsid w:val="00DA2F83"/>
    <w:rsid w:val="00DA323C"/>
    <w:rsid w:val="00DA3550"/>
    <w:rsid w:val="00DA38AF"/>
    <w:rsid w:val="00DA4D86"/>
    <w:rsid w:val="00DA5415"/>
    <w:rsid w:val="00DA5BDD"/>
    <w:rsid w:val="00DA6502"/>
    <w:rsid w:val="00DA688B"/>
    <w:rsid w:val="00DA7194"/>
    <w:rsid w:val="00DB0442"/>
    <w:rsid w:val="00DB168F"/>
    <w:rsid w:val="00DB18CB"/>
    <w:rsid w:val="00DB1BF8"/>
    <w:rsid w:val="00DB24E4"/>
    <w:rsid w:val="00DB2C11"/>
    <w:rsid w:val="00DB3E46"/>
    <w:rsid w:val="00DB4BC3"/>
    <w:rsid w:val="00DB6D58"/>
    <w:rsid w:val="00DC023F"/>
    <w:rsid w:val="00DC0332"/>
    <w:rsid w:val="00DC0369"/>
    <w:rsid w:val="00DC09D9"/>
    <w:rsid w:val="00DC0C5F"/>
    <w:rsid w:val="00DC281E"/>
    <w:rsid w:val="00DC3279"/>
    <w:rsid w:val="00DC3AEA"/>
    <w:rsid w:val="00DC3BB1"/>
    <w:rsid w:val="00DC3C20"/>
    <w:rsid w:val="00DC56D2"/>
    <w:rsid w:val="00DC5DEE"/>
    <w:rsid w:val="00DC66EF"/>
    <w:rsid w:val="00DC6E9E"/>
    <w:rsid w:val="00DC7F28"/>
    <w:rsid w:val="00DD0280"/>
    <w:rsid w:val="00DD088C"/>
    <w:rsid w:val="00DD0DE8"/>
    <w:rsid w:val="00DD0E83"/>
    <w:rsid w:val="00DD0EDE"/>
    <w:rsid w:val="00DD1C6E"/>
    <w:rsid w:val="00DD22B8"/>
    <w:rsid w:val="00DD2E2A"/>
    <w:rsid w:val="00DD2EE5"/>
    <w:rsid w:val="00DD4213"/>
    <w:rsid w:val="00DD4316"/>
    <w:rsid w:val="00DD483D"/>
    <w:rsid w:val="00DD710C"/>
    <w:rsid w:val="00DD758D"/>
    <w:rsid w:val="00DD779F"/>
    <w:rsid w:val="00DD797B"/>
    <w:rsid w:val="00DE12AB"/>
    <w:rsid w:val="00DE16DC"/>
    <w:rsid w:val="00DE18C5"/>
    <w:rsid w:val="00DE2414"/>
    <w:rsid w:val="00DE3061"/>
    <w:rsid w:val="00DE4B3A"/>
    <w:rsid w:val="00DE5091"/>
    <w:rsid w:val="00DE5165"/>
    <w:rsid w:val="00DE5179"/>
    <w:rsid w:val="00DE672A"/>
    <w:rsid w:val="00DE748C"/>
    <w:rsid w:val="00DE7D14"/>
    <w:rsid w:val="00DF019F"/>
    <w:rsid w:val="00DF1326"/>
    <w:rsid w:val="00DF159C"/>
    <w:rsid w:val="00DF1C3C"/>
    <w:rsid w:val="00DF3BD4"/>
    <w:rsid w:val="00DF52F8"/>
    <w:rsid w:val="00DF5B1D"/>
    <w:rsid w:val="00DF5FFD"/>
    <w:rsid w:val="00DF6137"/>
    <w:rsid w:val="00DF6F7A"/>
    <w:rsid w:val="00DF7152"/>
    <w:rsid w:val="00DF7821"/>
    <w:rsid w:val="00DF7E6C"/>
    <w:rsid w:val="00E02446"/>
    <w:rsid w:val="00E02ABA"/>
    <w:rsid w:val="00E02F19"/>
    <w:rsid w:val="00E0339B"/>
    <w:rsid w:val="00E0383F"/>
    <w:rsid w:val="00E047DD"/>
    <w:rsid w:val="00E053A4"/>
    <w:rsid w:val="00E068C9"/>
    <w:rsid w:val="00E06940"/>
    <w:rsid w:val="00E06ED0"/>
    <w:rsid w:val="00E06F4C"/>
    <w:rsid w:val="00E10C04"/>
    <w:rsid w:val="00E11189"/>
    <w:rsid w:val="00E11ED6"/>
    <w:rsid w:val="00E13B34"/>
    <w:rsid w:val="00E140B9"/>
    <w:rsid w:val="00E149DB"/>
    <w:rsid w:val="00E14EC3"/>
    <w:rsid w:val="00E174CE"/>
    <w:rsid w:val="00E17AAE"/>
    <w:rsid w:val="00E17CA4"/>
    <w:rsid w:val="00E17ED7"/>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1051"/>
    <w:rsid w:val="00E31BEF"/>
    <w:rsid w:val="00E3210D"/>
    <w:rsid w:val="00E3300A"/>
    <w:rsid w:val="00E33A51"/>
    <w:rsid w:val="00E33C01"/>
    <w:rsid w:val="00E33E62"/>
    <w:rsid w:val="00E34316"/>
    <w:rsid w:val="00E3438B"/>
    <w:rsid w:val="00E345D5"/>
    <w:rsid w:val="00E347E9"/>
    <w:rsid w:val="00E3578B"/>
    <w:rsid w:val="00E372E5"/>
    <w:rsid w:val="00E37689"/>
    <w:rsid w:val="00E37806"/>
    <w:rsid w:val="00E37EC6"/>
    <w:rsid w:val="00E40A59"/>
    <w:rsid w:val="00E40D72"/>
    <w:rsid w:val="00E416F4"/>
    <w:rsid w:val="00E41B6A"/>
    <w:rsid w:val="00E41D8B"/>
    <w:rsid w:val="00E423D3"/>
    <w:rsid w:val="00E42510"/>
    <w:rsid w:val="00E425F2"/>
    <w:rsid w:val="00E434F1"/>
    <w:rsid w:val="00E4488F"/>
    <w:rsid w:val="00E448B5"/>
    <w:rsid w:val="00E44934"/>
    <w:rsid w:val="00E44AB4"/>
    <w:rsid w:val="00E45AB4"/>
    <w:rsid w:val="00E46E0C"/>
    <w:rsid w:val="00E47527"/>
    <w:rsid w:val="00E50073"/>
    <w:rsid w:val="00E5017D"/>
    <w:rsid w:val="00E50208"/>
    <w:rsid w:val="00E509AF"/>
    <w:rsid w:val="00E50F36"/>
    <w:rsid w:val="00E524D5"/>
    <w:rsid w:val="00E526A9"/>
    <w:rsid w:val="00E536AE"/>
    <w:rsid w:val="00E53EFF"/>
    <w:rsid w:val="00E54959"/>
    <w:rsid w:val="00E551DC"/>
    <w:rsid w:val="00E55477"/>
    <w:rsid w:val="00E55B4E"/>
    <w:rsid w:val="00E55D56"/>
    <w:rsid w:val="00E5610F"/>
    <w:rsid w:val="00E56214"/>
    <w:rsid w:val="00E56A6D"/>
    <w:rsid w:val="00E56B84"/>
    <w:rsid w:val="00E573BC"/>
    <w:rsid w:val="00E60237"/>
    <w:rsid w:val="00E60F62"/>
    <w:rsid w:val="00E61343"/>
    <w:rsid w:val="00E6136A"/>
    <w:rsid w:val="00E620A4"/>
    <w:rsid w:val="00E62C45"/>
    <w:rsid w:val="00E6350F"/>
    <w:rsid w:val="00E63E9C"/>
    <w:rsid w:val="00E641BC"/>
    <w:rsid w:val="00E64618"/>
    <w:rsid w:val="00E6501B"/>
    <w:rsid w:val="00E65115"/>
    <w:rsid w:val="00E652B0"/>
    <w:rsid w:val="00E66CDD"/>
    <w:rsid w:val="00E66FE9"/>
    <w:rsid w:val="00E679F2"/>
    <w:rsid w:val="00E67DE4"/>
    <w:rsid w:val="00E711C1"/>
    <w:rsid w:val="00E7126B"/>
    <w:rsid w:val="00E713C9"/>
    <w:rsid w:val="00E72937"/>
    <w:rsid w:val="00E72BC3"/>
    <w:rsid w:val="00E731EB"/>
    <w:rsid w:val="00E74825"/>
    <w:rsid w:val="00E7620E"/>
    <w:rsid w:val="00E768B4"/>
    <w:rsid w:val="00E769EC"/>
    <w:rsid w:val="00E76F3C"/>
    <w:rsid w:val="00E773D3"/>
    <w:rsid w:val="00E77A32"/>
    <w:rsid w:val="00E77B72"/>
    <w:rsid w:val="00E77C3B"/>
    <w:rsid w:val="00E77E77"/>
    <w:rsid w:val="00E80210"/>
    <w:rsid w:val="00E8110A"/>
    <w:rsid w:val="00E821BE"/>
    <w:rsid w:val="00E822A5"/>
    <w:rsid w:val="00E823C4"/>
    <w:rsid w:val="00E8353E"/>
    <w:rsid w:val="00E836D0"/>
    <w:rsid w:val="00E8514B"/>
    <w:rsid w:val="00E854C0"/>
    <w:rsid w:val="00E85A7A"/>
    <w:rsid w:val="00E85B85"/>
    <w:rsid w:val="00E85E64"/>
    <w:rsid w:val="00E8660C"/>
    <w:rsid w:val="00E86B6B"/>
    <w:rsid w:val="00E87638"/>
    <w:rsid w:val="00E87963"/>
    <w:rsid w:val="00E879FF"/>
    <w:rsid w:val="00E87E79"/>
    <w:rsid w:val="00E907F4"/>
    <w:rsid w:val="00E90A1A"/>
    <w:rsid w:val="00E90A44"/>
    <w:rsid w:val="00E91485"/>
    <w:rsid w:val="00E92250"/>
    <w:rsid w:val="00E9231C"/>
    <w:rsid w:val="00E9235F"/>
    <w:rsid w:val="00E925DC"/>
    <w:rsid w:val="00E929DF"/>
    <w:rsid w:val="00E93CAD"/>
    <w:rsid w:val="00E9513A"/>
    <w:rsid w:val="00E95878"/>
    <w:rsid w:val="00E95CB3"/>
    <w:rsid w:val="00E97C89"/>
    <w:rsid w:val="00E97CD0"/>
    <w:rsid w:val="00E97DC1"/>
    <w:rsid w:val="00EA0234"/>
    <w:rsid w:val="00EA1BDA"/>
    <w:rsid w:val="00EA2701"/>
    <w:rsid w:val="00EA2B84"/>
    <w:rsid w:val="00EA3369"/>
    <w:rsid w:val="00EA3E51"/>
    <w:rsid w:val="00EA3FF8"/>
    <w:rsid w:val="00EA4271"/>
    <w:rsid w:val="00EA455B"/>
    <w:rsid w:val="00EA5293"/>
    <w:rsid w:val="00EA5C18"/>
    <w:rsid w:val="00EA5D8D"/>
    <w:rsid w:val="00EB158A"/>
    <w:rsid w:val="00EB1884"/>
    <w:rsid w:val="00EB1B82"/>
    <w:rsid w:val="00EB1CA2"/>
    <w:rsid w:val="00EB2118"/>
    <w:rsid w:val="00EB2283"/>
    <w:rsid w:val="00EB27DB"/>
    <w:rsid w:val="00EB28F4"/>
    <w:rsid w:val="00EB3E96"/>
    <w:rsid w:val="00EB3FBE"/>
    <w:rsid w:val="00EB4A88"/>
    <w:rsid w:val="00EB6E58"/>
    <w:rsid w:val="00EC0A0B"/>
    <w:rsid w:val="00EC156A"/>
    <w:rsid w:val="00EC2573"/>
    <w:rsid w:val="00EC269E"/>
    <w:rsid w:val="00EC3177"/>
    <w:rsid w:val="00EC4605"/>
    <w:rsid w:val="00EC4ABE"/>
    <w:rsid w:val="00EC4BCB"/>
    <w:rsid w:val="00EC4D6E"/>
    <w:rsid w:val="00EC4E1B"/>
    <w:rsid w:val="00EC519F"/>
    <w:rsid w:val="00EC5642"/>
    <w:rsid w:val="00EC60C5"/>
    <w:rsid w:val="00EC6FE6"/>
    <w:rsid w:val="00EC7B50"/>
    <w:rsid w:val="00ED0635"/>
    <w:rsid w:val="00ED2908"/>
    <w:rsid w:val="00ED4420"/>
    <w:rsid w:val="00ED61B0"/>
    <w:rsid w:val="00ED649B"/>
    <w:rsid w:val="00ED7E47"/>
    <w:rsid w:val="00EE001D"/>
    <w:rsid w:val="00EE0057"/>
    <w:rsid w:val="00EE16FF"/>
    <w:rsid w:val="00EE1D43"/>
    <w:rsid w:val="00EE2A81"/>
    <w:rsid w:val="00EE3218"/>
    <w:rsid w:val="00EE3990"/>
    <w:rsid w:val="00EE4780"/>
    <w:rsid w:val="00EE55B7"/>
    <w:rsid w:val="00EE6F75"/>
    <w:rsid w:val="00EE7B83"/>
    <w:rsid w:val="00EF0D99"/>
    <w:rsid w:val="00EF109D"/>
    <w:rsid w:val="00EF126D"/>
    <w:rsid w:val="00EF139F"/>
    <w:rsid w:val="00EF19A8"/>
    <w:rsid w:val="00EF2A35"/>
    <w:rsid w:val="00EF5A5C"/>
    <w:rsid w:val="00EF620E"/>
    <w:rsid w:val="00EF622D"/>
    <w:rsid w:val="00EF64E5"/>
    <w:rsid w:val="00EF66D6"/>
    <w:rsid w:val="00EF6817"/>
    <w:rsid w:val="00EF6D93"/>
    <w:rsid w:val="00F02180"/>
    <w:rsid w:val="00F0415E"/>
    <w:rsid w:val="00F04DF4"/>
    <w:rsid w:val="00F04EA9"/>
    <w:rsid w:val="00F057C4"/>
    <w:rsid w:val="00F05A78"/>
    <w:rsid w:val="00F06025"/>
    <w:rsid w:val="00F06132"/>
    <w:rsid w:val="00F07BDA"/>
    <w:rsid w:val="00F07C1F"/>
    <w:rsid w:val="00F1014F"/>
    <w:rsid w:val="00F108E7"/>
    <w:rsid w:val="00F13829"/>
    <w:rsid w:val="00F13ACE"/>
    <w:rsid w:val="00F1432D"/>
    <w:rsid w:val="00F14C0F"/>
    <w:rsid w:val="00F15771"/>
    <w:rsid w:val="00F15855"/>
    <w:rsid w:val="00F15A69"/>
    <w:rsid w:val="00F15C8C"/>
    <w:rsid w:val="00F16532"/>
    <w:rsid w:val="00F169BC"/>
    <w:rsid w:val="00F169E4"/>
    <w:rsid w:val="00F171A7"/>
    <w:rsid w:val="00F17CD9"/>
    <w:rsid w:val="00F20508"/>
    <w:rsid w:val="00F20983"/>
    <w:rsid w:val="00F20989"/>
    <w:rsid w:val="00F20CD0"/>
    <w:rsid w:val="00F20F0C"/>
    <w:rsid w:val="00F21B87"/>
    <w:rsid w:val="00F21D05"/>
    <w:rsid w:val="00F2344B"/>
    <w:rsid w:val="00F24276"/>
    <w:rsid w:val="00F24335"/>
    <w:rsid w:val="00F255B3"/>
    <w:rsid w:val="00F25D0A"/>
    <w:rsid w:val="00F25F52"/>
    <w:rsid w:val="00F26243"/>
    <w:rsid w:val="00F26EE5"/>
    <w:rsid w:val="00F2733D"/>
    <w:rsid w:val="00F30625"/>
    <w:rsid w:val="00F31A12"/>
    <w:rsid w:val="00F31DF2"/>
    <w:rsid w:val="00F32047"/>
    <w:rsid w:val="00F32128"/>
    <w:rsid w:val="00F3276D"/>
    <w:rsid w:val="00F32823"/>
    <w:rsid w:val="00F32C2D"/>
    <w:rsid w:val="00F32FCA"/>
    <w:rsid w:val="00F33488"/>
    <w:rsid w:val="00F34D66"/>
    <w:rsid w:val="00F34DD4"/>
    <w:rsid w:val="00F35585"/>
    <w:rsid w:val="00F35A75"/>
    <w:rsid w:val="00F36895"/>
    <w:rsid w:val="00F37107"/>
    <w:rsid w:val="00F375DD"/>
    <w:rsid w:val="00F37A9C"/>
    <w:rsid w:val="00F4006D"/>
    <w:rsid w:val="00F400B5"/>
    <w:rsid w:val="00F401BB"/>
    <w:rsid w:val="00F40C3E"/>
    <w:rsid w:val="00F40E24"/>
    <w:rsid w:val="00F432C6"/>
    <w:rsid w:val="00F444AA"/>
    <w:rsid w:val="00F44A98"/>
    <w:rsid w:val="00F45D2D"/>
    <w:rsid w:val="00F4620E"/>
    <w:rsid w:val="00F516AD"/>
    <w:rsid w:val="00F52343"/>
    <w:rsid w:val="00F5285B"/>
    <w:rsid w:val="00F53DE7"/>
    <w:rsid w:val="00F54656"/>
    <w:rsid w:val="00F551A6"/>
    <w:rsid w:val="00F55228"/>
    <w:rsid w:val="00F557E1"/>
    <w:rsid w:val="00F5625D"/>
    <w:rsid w:val="00F56B1C"/>
    <w:rsid w:val="00F5793E"/>
    <w:rsid w:val="00F60CEA"/>
    <w:rsid w:val="00F61344"/>
    <w:rsid w:val="00F61685"/>
    <w:rsid w:val="00F61E15"/>
    <w:rsid w:val="00F61F2F"/>
    <w:rsid w:val="00F6264A"/>
    <w:rsid w:val="00F62685"/>
    <w:rsid w:val="00F63C3F"/>
    <w:rsid w:val="00F64C4A"/>
    <w:rsid w:val="00F6526D"/>
    <w:rsid w:val="00F65FD7"/>
    <w:rsid w:val="00F66757"/>
    <w:rsid w:val="00F66EC2"/>
    <w:rsid w:val="00F67500"/>
    <w:rsid w:val="00F67CDA"/>
    <w:rsid w:val="00F70E8F"/>
    <w:rsid w:val="00F71BCB"/>
    <w:rsid w:val="00F73058"/>
    <w:rsid w:val="00F73515"/>
    <w:rsid w:val="00F741E8"/>
    <w:rsid w:val="00F75D4F"/>
    <w:rsid w:val="00F767BF"/>
    <w:rsid w:val="00F76CDE"/>
    <w:rsid w:val="00F771C0"/>
    <w:rsid w:val="00F77411"/>
    <w:rsid w:val="00F80480"/>
    <w:rsid w:val="00F807AB"/>
    <w:rsid w:val="00F80909"/>
    <w:rsid w:val="00F80AB8"/>
    <w:rsid w:val="00F80B25"/>
    <w:rsid w:val="00F8129D"/>
    <w:rsid w:val="00F8235D"/>
    <w:rsid w:val="00F83214"/>
    <w:rsid w:val="00F8326D"/>
    <w:rsid w:val="00F83996"/>
    <w:rsid w:val="00F84573"/>
    <w:rsid w:val="00F84928"/>
    <w:rsid w:val="00F84A0B"/>
    <w:rsid w:val="00F85220"/>
    <w:rsid w:val="00F85C3B"/>
    <w:rsid w:val="00F86F54"/>
    <w:rsid w:val="00F87157"/>
    <w:rsid w:val="00F905BE"/>
    <w:rsid w:val="00F90BDA"/>
    <w:rsid w:val="00F90BFC"/>
    <w:rsid w:val="00F914F9"/>
    <w:rsid w:val="00F91747"/>
    <w:rsid w:val="00F9225D"/>
    <w:rsid w:val="00F9285C"/>
    <w:rsid w:val="00F92966"/>
    <w:rsid w:val="00F9383B"/>
    <w:rsid w:val="00F93A0B"/>
    <w:rsid w:val="00F93B58"/>
    <w:rsid w:val="00F94114"/>
    <w:rsid w:val="00F94A6E"/>
    <w:rsid w:val="00F94D43"/>
    <w:rsid w:val="00F963F4"/>
    <w:rsid w:val="00F96ED9"/>
    <w:rsid w:val="00F97B2E"/>
    <w:rsid w:val="00FA0407"/>
    <w:rsid w:val="00FA04EF"/>
    <w:rsid w:val="00FA0A23"/>
    <w:rsid w:val="00FA0D26"/>
    <w:rsid w:val="00FA12C3"/>
    <w:rsid w:val="00FA161A"/>
    <w:rsid w:val="00FA1D41"/>
    <w:rsid w:val="00FA21CF"/>
    <w:rsid w:val="00FA2295"/>
    <w:rsid w:val="00FA22D3"/>
    <w:rsid w:val="00FA3259"/>
    <w:rsid w:val="00FA3280"/>
    <w:rsid w:val="00FA445A"/>
    <w:rsid w:val="00FA4D78"/>
    <w:rsid w:val="00FA4F58"/>
    <w:rsid w:val="00FA57E8"/>
    <w:rsid w:val="00FA6B8A"/>
    <w:rsid w:val="00FA7705"/>
    <w:rsid w:val="00FB04BE"/>
    <w:rsid w:val="00FB05B7"/>
    <w:rsid w:val="00FB0677"/>
    <w:rsid w:val="00FB21A6"/>
    <w:rsid w:val="00FB25F2"/>
    <w:rsid w:val="00FB464A"/>
    <w:rsid w:val="00FB4671"/>
    <w:rsid w:val="00FB4DCC"/>
    <w:rsid w:val="00FB538C"/>
    <w:rsid w:val="00FB551E"/>
    <w:rsid w:val="00FB6317"/>
    <w:rsid w:val="00FB6A6A"/>
    <w:rsid w:val="00FB6AB1"/>
    <w:rsid w:val="00FC12CE"/>
    <w:rsid w:val="00FC1582"/>
    <w:rsid w:val="00FC175D"/>
    <w:rsid w:val="00FC23CC"/>
    <w:rsid w:val="00FC2B24"/>
    <w:rsid w:val="00FC2C09"/>
    <w:rsid w:val="00FC2D07"/>
    <w:rsid w:val="00FC3E2A"/>
    <w:rsid w:val="00FC4422"/>
    <w:rsid w:val="00FC4451"/>
    <w:rsid w:val="00FC4A80"/>
    <w:rsid w:val="00FC5ECB"/>
    <w:rsid w:val="00FC64E5"/>
    <w:rsid w:val="00FC65D8"/>
    <w:rsid w:val="00FC663F"/>
    <w:rsid w:val="00FC71DD"/>
    <w:rsid w:val="00FD08D5"/>
    <w:rsid w:val="00FD16E7"/>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027"/>
    <w:rsid w:val="00FE0B69"/>
    <w:rsid w:val="00FE0E88"/>
    <w:rsid w:val="00FE10D5"/>
    <w:rsid w:val="00FE19F0"/>
    <w:rsid w:val="00FE213D"/>
    <w:rsid w:val="00FE2C9D"/>
    <w:rsid w:val="00FE3EBD"/>
    <w:rsid w:val="00FE4A92"/>
    <w:rsid w:val="00FE602A"/>
    <w:rsid w:val="00FE621B"/>
    <w:rsid w:val="00FE6D4C"/>
    <w:rsid w:val="00FE7400"/>
    <w:rsid w:val="00FF00C2"/>
    <w:rsid w:val="00FF0D88"/>
    <w:rsid w:val="00FF1071"/>
    <w:rsid w:val="00FF10B7"/>
    <w:rsid w:val="00FF15F3"/>
    <w:rsid w:val="00FF185F"/>
    <w:rsid w:val="00FF2BFD"/>
    <w:rsid w:val="00FF382E"/>
    <w:rsid w:val="00FF4628"/>
    <w:rsid w:val="00FF4D04"/>
    <w:rsid w:val="00FF5122"/>
    <w:rsid w:val="00FF535D"/>
    <w:rsid w:val="00FF56D2"/>
    <w:rsid w:val="00FF784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41"/>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EA5D8D"/>
    <w:pPr>
      <w:numPr>
        <w:ilvl w:val="1"/>
        <w:numId w:val="1"/>
      </w:numPr>
      <w:spacing w:before="240"/>
      <w:ind w:left="187" w:hanging="547"/>
      <w:outlineLvl w:val="1"/>
    </w:pPr>
    <w:rPr>
      <w:rFonts w:asciiTheme="majorHAnsi" w:hAnsiTheme="majorHAnsi"/>
      <w:b/>
      <w:bCs/>
      <w:smallCaps/>
      <w:color w:val="FF0000"/>
      <w:szCs w:val="24"/>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50D48"/>
    <w:pPr>
      <w:numPr>
        <w:ilvl w:val="3"/>
        <w:numId w:val="1"/>
      </w:numPr>
      <w:spacing w:before="120"/>
      <w:ind w:left="1620" w:hanging="270"/>
      <w:outlineLvl w:val="3"/>
    </w:pPr>
    <w:rPr>
      <w:rFonts w:asciiTheme="majorHAnsi" w:hAnsiTheme="majorHAnsi"/>
      <w:b/>
      <w:bCs/>
      <w:i/>
      <w:iCs/>
      <w:szCs w:val="24"/>
      <w:u w:val="single"/>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EA5D8D"/>
    <w:rPr>
      <w:rFonts w:asciiTheme="majorHAnsi" w:hAnsiTheme="majorHAnsi"/>
      <w:b/>
      <w:bCs/>
      <w:smallCaps/>
      <w:color w:val="FF0000"/>
      <w:sz w:val="24"/>
      <w:szCs w:val="24"/>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50D48"/>
    <w:rPr>
      <w:rFonts w:asciiTheme="majorHAnsi" w:hAnsiTheme="majorHAnsi"/>
      <w:b/>
      <w:bCs/>
      <w:i/>
      <w:iCs/>
      <w:sz w:val="24"/>
      <w:szCs w:val="24"/>
      <w:u w:val="single"/>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NormalSS">
    <w:name w:val="NormalSS"/>
    <w:basedOn w:val="Normal"/>
    <w:rsid w:val="00BB0E77"/>
    <w:pPr>
      <w:tabs>
        <w:tab w:val="left" w:pos="432"/>
      </w:tabs>
      <w:ind w:firstLine="432"/>
      <w:jc w:val="both"/>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41"/>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EA5D8D"/>
    <w:pPr>
      <w:numPr>
        <w:ilvl w:val="1"/>
        <w:numId w:val="1"/>
      </w:numPr>
      <w:spacing w:before="240"/>
      <w:ind w:left="187" w:hanging="547"/>
      <w:outlineLvl w:val="1"/>
    </w:pPr>
    <w:rPr>
      <w:rFonts w:asciiTheme="majorHAnsi" w:hAnsiTheme="majorHAnsi"/>
      <w:b/>
      <w:bCs/>
      <w:smallCaps/>
      <w:color w:val="FF0000"/>
      <w:szCs w:val="24"/>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50D48"/>
    <w:pPr>
      <w:numPr>
        <w:ilvl w:val="3"/>
        <w:numId w:val="1"/>
      </w:numPr>
      <w:spacing w:before="120"/>
      <w:ind w:left="1620" w:hanging="270"/>
      <w:outlineLvl w:val="3"/>
    </w:pPr>
    <w:rPr>
      <w:rFonts w:asciiTheme="majorHAnsi" w:hAnsiTheme="majorHAnsi"/>
      <w:b/>
      <w:bCs/>
      <w:i/>
      <w:iCs/>
      <w:szCs w:val="24"/>
      <w:u w:val="single"/>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EA5D8D"/>
    <w:rPr>
      <w:rFonts w:asciiTheme="majorHAnsi" w:hAnsiTheme="majorHAnsi"/>
      <w:b/>
      <w:bCs/>
      <w:smallCaps/>
      <w:color w:val="FF0000"/>
      <w:sz w:val="24"/>
      <w:szCs w:val="24"/>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50D48"/>
    <w:rPr>
      <w:rFonts w:asciiTheme="majorHAnsi" w:hAnsiTheme="majorHAnsi"/>
      <w:b/>
      <w:bCs/>
      <w:i/>
      <w:iCs/>
      <w:sz w:val="24"/>
      <w:szCs w:val="24"/>
      <w:u w:val="single"/>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customStyle="1" w:styleId="NormalSS">
    <w:name w:val="NormalSS"/>
    <w:basedOn w:val="Normal"/>
    <w:rsid w:val="00BB0E77"/>
    <w:pPr>
      <w:tabs>
        <w:tab w:val="left" w:pos="432"/>
      </w:tabs>
      <w:ind w:firstLine="432"/>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508472">
      <w:bodyDiv w:val="1"/>
      <w:marLeft w:val="0"/>
      <w:marRight w:val="0"/>
      <w:marTop w:val="0"/>
      <w:marBottom w:val="0"/>
      <w:divBdr>
        <w:top w:val="none" w:sz="0" w:space="0" w:color="auto"/>
        <w:left w:val="none" w:sz="0" w:space="0" w:color="auto"/>
        <w:bottom w:val="none" w:sz="0" w:space="0" w:color="auto"/>
        <w:right w:val="none" w:sz="0" w:space="0" w:color="auto"/>
      </w:divBdr>
    </w:div>
    <w:div w:id="676880654">
      <w:bodyDiv w:val="1"/>
      <w:marLeft w:val="0"/>
      <w:marRight w:val="0"/>
      <w:marTop w:val="0"/>
      <w:marBottom w:val="0"/>
      <w:divBdr>
        <w:top w:val="none" w:sz="0" w:space="0" w:color="auto"/>
        <w:left w:val="none" w:sz="0" w:space="0" w:color="auto"/>
        <w:bottom w:val="none" w:sz="0" w:space="0" w:color="auto"/>
        <w:right w:val="none" w:sz="0" w:space="0" w:color="auto"/>
      </w:divBdr>
    </w:div>
    <w:div w:id="1358896510">
      <w:bodyDiv w:val="1"/>
      <w:marLeft w:val="0"/>
      <w:marRight w:val="0"/>
      <w:marTop w:val="0"/>
      <w:marBottom w:val="0"/>
      <w:divBdr>
        <w:top w:val="none" w:sz="0" w:space="0" w:color="auto"/>
        <w:left w:val="none" w:sz="0" w:space="0" w:color="auto"/>
        <w:bottom w:val="none" w:sz="0" w:space="0" w:color="auto"/>
        <w:right w:val="none" w:sz="0" w:space="0" w:color="auto"/>
      </w:divBdr>
    </w:div>
    <w:div w:id="1765565545">
      <w:bodyDiv w:val="1"/>
      <w:marLeft w:val="0"/>
      <w:marRight w:val="0"/>
      <w:marTop w:val="0"/>
      <w:marBottom w:val="0"/>
      <w:divBdr>
        <w:top w:val="none" w:sz="0" w:space="0" w:color="auto"/>
        <w:left w:val="none" w:sz="0" w:space="0" w:color="auto"/>
        <w:bottom w:val="none" w:sz="0" w:space="0" w:color="auto"/>
        <w:right w:val="none" w:sz="0" w:space="0" w:color="auto"/>
      </w:divBdr>
    </w:div>
    <w:div w:id="1833638487">
      <w:bodyDiv w:val="1"/>
      <w:marLeft w:val="0"/>
      <w:marRight w:val="0"/>
      <w:marTop w:val="0"/>
      <w:marBottom w:val="0"/>
      <w:divBdr>
        <w:top w:val="none" w:sz="0" w:space="0" w:color="auto"/>
        <w:left w:val="none" w:sz="0" w:space="0" w:color="auto"/>
        <w:bottom w:val="none" w:sz="0" w:space="0" w:color="auto"/>
        <w:right w:val="none" w:sz="0" w:space="0" w:color="auto"/>
      </w:divBdr>
    </w:div>
    <w:div w:id="1840072138">
      <w:bodyDiv w:val="1"/>
      <w:marLeft w:val="0"/>
      <w:marRight w:val="0"/>
      <w:marTop w:val="0"/>
      <w:marBottom w:val="0"/>
      <w:divBdr>
        <w:top w:val="none" w:sz="0" w:space="0" w:color="auto"/>
        <w:left w:val="none" w:sz="0" w:space="0" w:color="auto"/>
        <w:bottom w:val="none" w:sz="0" w:space="0" w:color="auto"/>
        <w:right w:val="none" w:sz="0" w:space="0" w:color="auto"/>
      </w:divBdr>
    </w:div>
    <w:div w:id="19567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lestino-leo\AppData\Local\Microsoft\Windows\Temporary%20Internet%20Files\Content.Outlook\UKX3TBJW\www.HUD.gov\promisezones" TargetMode="External"/><Relationship Id="rId18" Type="http://schemas.openxmlformats.org/officeDocument/2006/relationships/hyperlink" Target="http://apply07.grants.gov/apply/forms/sample/SF424_2_1-V2.1.pdf" TargetMode="External"/><Relationship Id="rId26" Type="http://schemas.openxmlformats.org/officeDocument/2006/relationships/hyperlink" Target="http://www.dol.gov/whd/" TargetMode="External"/><Relationship Id="rId39" Type="http://schemas.openxmlformats.org/officeDocument/2006/relationships/hyperlink" Target="http://www.grants.gov/web/grants/manage-subscriptions.html" TargetMode="External"/><Relationship Id="rId21" Type="http://schemas.openxmlformats.org/officeDocument/2006/relationships/hyperlink" Target="http://fedgov.dnb.com/webform/displayHomePage.do" TargetMode="External"/><Relationship Id="rId34" Type="http://schemas.openxmlformats.org/officeDocument/2006/relationships/hyperlink" Target="http://www.grants.gov/web/grants/applicants/organization-registration/step-3-username-password.html" TargetMode="External"/><Relationship Id="rId42" Type="http://schemas.openxmlformats.org/officeDocument/2006/relationships/hyperlink" Target="http://creativecommons.org/licenses/by/4.0" TargetMode="External"/><Relationship Id="rId47" Type="http://schemas.openxmlformats.org/officeDocument/2006/relationships/hyperlink" Target="http://www.doleta.gov" TargetMode="External"/><Relationship Id="rId50" Type="http://schemas.openxmlformats.org/officeDocument/2006/relationships/hyperlink" Target="http://www.doleta.gov/grants/docs/GCFAQ.pdf" TargetMode="External"/><Relationship Id="rId55" Type="http://schemas.openxmlformats.org/officeDocument/2006/relationships/hyperlink" Target="https://www.mynextmove.org/" TargetMode="External"/><Relationship Id="rId63" Type="http://schemas.openxmlformats.org/officeDocument/2006/relationships/hyperlink" Target="http://www.census.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oh/" TargetMode="External"/><Relationship Id="rId24" Type="http://schemas.openxmlformats.org/officeDocument/2006/relationships/hyperlink" Target="http://www.dol.gov/oasam/boc/dcd/index.htm" TargetMode="External"/><Relationship Id="rId32" Type="http://schemas.openxmlformats.org/officeDocument/2006/relationships/hyperlink" Target="http://www.grants.gov/web/grants/register.html" TargetMode="External"/><Relationship Id="rId37" Type="http://schemas.openxmlformats.org/officeDocument/2006/relationships/hyperlink" Target="http://www.grants.gov/web/grants/applicants/applicant-faqs.html" TargetMode="External"/><Relationship Id="rId40" Type="http://schemas.openxmlformats.org/officeDocument/2006/relationships/hyperlink" Target="mailto:support@grants.gov?subject=DOL%20Grant%20Application" TargetMode="External"/><Relationship Id="rId45" Type="http://schemas.openxmlformats.org/officeDocument/2006/relationships/hyperlink" Target="http://www.irs.gov" TargetMode="External"/><Relationship Id="rId53" Type="http://schemas.openxmlformats.org/officeDocument/2006/relationships/hyperlink" Target="http://www.doleta.gov/grants" TargetMode="External"/><Relationship Id="rId58" Type="http://schemas.openxmlformats.org/officeDocument/2006/relationships/hyperlink" Target="http://careertech.org/career-clusters"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dr.doleta.gov/directives/corr_doc.cfm?DOCN=2816" TargetMode="External"/><Relationship Id="rId23" Type="http://schemas.openxmlformats.org/officeDocument/2006/relationships/hyperlink" Target="http://apply07.grants.gov/apply/forms/sample/SF424A-V1.0.pdf" TargetMode="External"/><Relationship Id="rId28" Type="http://schemas.openxmlformats.org/officeDocument/2006/relationships/hyperlink" Target="http://www.grants.gov" TargetMode="External"/><Relationship Id="rId36" Type="http://schemas.openxmlformats.org/officeDocument/2006/relationships/hyperlink" Target="http://www.grants.gov/web/grants/applicants/organization-registration/step-5-track-aor-status.html" TargetMode="External"/><Relationship Id="rId49" Type="http://schemas.openxmlformats.org/officeDocument/2006/relationships/hyperlink" Target="http://edocket.access.gpo.gov/2010/pdf/2010-22705.pdf" TargetMode="External"/><Relationship Id="rId57" Type="http://schemas.openxmlformats.org/officeDocument/2006/relationships/hyperlink" Target="http://www.courtinnovation.org/sites/default/files/documents/Police-Youth%20Dialogues%20Toolkit.pdf" TargetMode="External"/><Relationship Id="rId61" Type="http://schemas.openxmlformats.org/officeDocument/2006/relationships/hyperlink" Target="http://strategies.workforce3one.org/" TargetMode="External"/><Relationship Id="rId10" Type="http://schemas.openxmlformats.org/officeDocument/2006/relationships/footer" Target="footer2.xml"/><Relationship Id="rId19" Type="http://schemas.openxmlformats.org/officeDocument/2006/relationships/hyperlink" Target="https://tools.usps.com/go/ZipLookupAction!input.action" TargetMode="External"/><Relationship Id="rId31" Type="http://schemas.openxmlformats.org/officeDocument/2006/relationships/hyperlink" Target="http://www.grants.gov" TargetMode="External"/><Relationship Id="rId44" Type="http://schemas.openxmlformats.org/officeDocument/2006/relationships/hyperlink" Target="http://www.irs.gov" TargetMode="External"/><Relationship Id="rId52" Type="http://schemas.openxmlformats.org/officeDocument/2006/relationships/hyperlink" Target="http://www.socialresearchmethods.net/kb/random.htm" TargetMode="External"/><Relationship Id="rId60" Type="http://schemas.openxmlformats.org/officeDocument/2006/relationships/hyperlink" Target="http://www.workforce3one.org/page/grants_toolkit" TargetMode="External"/><Relationship Id="rId65" Type="http://schemas.openxmlformats.org/officeDocument/2006/relationships/hyperlink" Target="mailto:DOL_PRA_PUBLIC@dol.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dr.doleta.gov/directives/attach/TEGL/TEGL_11-11_change2.pdf" TargetMode="External"/><Relationship Id="rId22" Type="http://schemas.openxmlformats.org/officeDocument/2006/relationships/hyperlink" Target="https://www.sam.gov" TargetMode="External"/><Relationship Id="rId27" Type="http://schemas.openxmlformats.org/officeDocument/2006/relationships/hyperlink" Target="http://portal.hud.gov/hudportal/HUD?src=/program_offices/comm_planning/economicdevelopment/programs/pz" TargetMode="External"/><Relationship Id="rId30" Type="http://schemas.openxmlformats.org/officeDocument/2006/relationships/hyperlink" Target="http://www.grants.gov" TargetMode="External"/><Relationship Id="rId35" Type="http://schemas.openxmlformats.org/officeDocument/2006/relationships/hyperlink" Target="http://www.grants.gov/web/grants/applicants/organization-registration/step-4-aor-authorization.html" TargetMode="External"/><Relationship Id="rId43" Type="http://schemas.openxmlformats.org/officeDocument/2006/relationships/hyperlink" Target="http://wiki.creativecommons.org/Marking_your_work_with_a_CC_license" TargetMode="External"/><Relationship Id="rId48" Type="http://schemas.openxmlformats.org/officeDocument/2006/relationships/hyperlink" Target="http://www.doleta.gov/grants/pdf/2015template.pdf" TargetMode="External"/><Relationship Id="rId56" Type="http://schemas.openxmlformats.org/officeDocument/2006/relationships/hyperlink" Target="https://learnwork.workforce3one.org/" TargetMode="External"/><Relationship Id="rId64" Type="http://schemas.openxmlformats.org/officeDocument/2006/relationships/hyperlink" Target="http://www.Census.gov" TargetMode="External"/><Relationship Id="rId69"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www.socialresearchmethods.net/kb/desexper.php" TargetMode="External"/><Relationship Id="rId3" Type="http://schemas.openxmlformats.org/officeDocument/2006/relationships/styles" Target="styles.xml"/><Relationship Id="rId12" Type="http://schemas.openxmlformats.org/officeDocument/2006/relationships/hyperlink" Target="http://www.ers.usda.gov/topics/rural-economy-population/rural-classifications.aspx" TargetMode="External"/><Relationship Id="rId17" Type="http://schemas.openxmlformats.org/officeDocument/2006/relationships/hyperlink" Target="http://www.doleta.gov/grants/find_grants.cfm" TargetMode="External"/><Relationship Id="rId25" Type="http://schemas.openxmlformats.org/officeDocument/2006/relationships/hyperlink" Target="https://effectivecasemanagement.workforce3one.org/page/home" TargetMode="External"/><Relationship Id="rId33" Type="http://schemas.openxmlformats.org/officeDocument/2006/relationships/hyperlink" Target="http://www.grants.gov/documents/19/18243/GrantsgovOrganizationRegistrationGuide.pdf/be70525d-59aa-45ee-b196-5e8951faca0a" TargetMode="External"/><Relationship Id="rId38" Type="http://schemas.openxmlformats.org/officeDocument/2006/relationships/hyperlink" Target="http://www.workforce3one.org/page/grants_toolkit" TargetMode="External"/><Relationship Id="rId46" Type="http://schemas.openxmlformats.org/officeDocument/2006/relationships/hyperlink" Target="http://www.grants.gov" TargetMode="External"/><Relationship Id="rId59" Type="http://schemas.openxmlformats.org/officeDocument/2006/relationships/hyperlink" Target="https://www.workforce3one.org/find/?sr=1&amp;ps=20&amp;sort=5" TargetMode="External"/><Relationship Id="rId67" Type="http://schemas.openxmlformats.org/officeDocument/2006/relationships/theme" Target="theme/theme1.xml"/><Relationship Id="rId20" Type="http://schemas.openxmlformats.org/officeDocument/2006/relationships/hyperlink" Target="http://apply07.grants.gov/apply/forms/sample/SF424B-V1.1.pdf" TargetMode="External"/><Relationship Id="rId41" Type="http://schemas.openxmlformats.org/officeDocument/2006/relationships/hyperlink" Target="http://wdr.doleta.gov/directives/corr_doc.cfm?DOCN=2262" TargetMode="External"/><Relationship Id="rId54" Type="http://schemas.openxmlformats.org/officeDocument/2006/relationships/hyperlink" Target="http://www.grants.gov" TargetMode="External"/><Relationship Id="rId62" Type="http://schemas.openxmlformats.org/officeDocument/2006/relationships/hyperlink" Target="https://etareporting.workforce3one.org/page/financial" TargetMode="External"/><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DB9E6-77A6-435C-BBA3-F928B72C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21226</Words>
  <Characters>120993</Characters>
  <Application>Microsoft Office Word</Application>
  <DocSecurity>4</DocSecurity>
  <Lines>1008</Lines>
  <Paragraphs>283</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141936</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McGee, Keisha L - OASAM OCIO CTR</cp:lastModifiedBy>
  <cp:revision>2</cp:revision>
  <cp:lastPrinted>2016-03-30T20:09:00Z</cp:lastPrinted>
  <dcterms:created xsi:type="dcterms:W3CDTF">2016-05-06T16:02:00Z</dcterms:created>
  <dcterms:modified xsi:type="dcterms:W3CDTF">2016-05-06T16:02:00Z</dcterms:modified>
</cp:coreProperties>
</file>